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2BF7E">
      <w:r>
        <w:drawing>
          <wp:anchor distT="0" distB="0" distL="0" distR="0" simplePos="0" relativeHeight="251659264" behindDoc="0" locked="0" layoutInCell="1" allowOverlap="1">
            <wp:simplePos x="0" y="0"/>
            <wp:positionH relativeFrom="column">
              <wp:posOffset>19050</wp:posOffset>
            </wp:positionH>
            <wp:positionV relativeFrom="paragraph">
              <wp:posOffset>230505</wp:posOffset>
            </wp:positionV>
            <wp:extent cx="582930" cy="483870"/>
            <wp:effectExtent l="0" t="0" r="7620" b="0"/>
            <wp:wrapNone/>
            <wp:docPr id="1026" name="图片 4" descr="说明: 8888"/>
            <wp:cNvGraphicFramePr/>
            <a:graphic xmlns:a="http://schemas.openxmlformats.org/drawingml/2006/main">
              <a:graphicData uri="http://schemas.openxmlformats.org/drawingml/2006/picture">
                <pic:pic xmlns:pic="http://schemas.openxmlformats.org/drawingml/2006/picture">
                  <pic:nvPicPr>
                    <pic:cNvPr id="1026" name="图片 4" descr="说明: 8888"/>
                    <pic:cNvPicPr/>
                  </pic:nvPicPr>
                  <pic:blipFill>
                    <a:blip r:embed="rId9" cstate="print"/>
                    <a:srcRect/>
                    <a:stretch>
                      <a:fillRect/>
                    </a:stretch>
                  </pic:blipFill>
                  <pic:spPr>
                    <a:xfrm>
                      <a:off x="0" y="0"/>
                      <a:ext cx="582930" cy="483869"/>
                    </a:xfrm>
                    <a:prstGeom prst="rect">
                      <a:avLst/>
                    </a:prstGeom>
                    <a:ln>
                      <a:noFill/>
                    </a:ln>
                  </pic:spPr>
                </pic:pic>
              </a:graphicData>
            </a:graphic>
          </wp:anchor>
        </w:drawing>
      </w:r>
    </w:p>
    <w:p w14:paraId="72ED0114">
      <w:pPr>
        <w:ind w:firstLine="1282" w:firstLineChars="399"/>
        <w:rPr>
          <w:rFonts w:ascii="宋体" w:hAnsi="宋体"/>
          <w:b/>
          <w:sz w:val="32"/>
          <w:szCs w:val="32"/>
        </w:rPr>
      </w:pPr>
      <w:r>
        <w:rPr>
          <w:rFonts w:hint="eastAsia" w:ascii="宋体" w:hAnsi="宋体"/>
          <w:b/>
          <w:sz w:val="32"/>
          <w:szCs w:val="32"/>
        </w:rPr>
        <w:t>伊犁新天煤化工有限责任公司</w:t>
      </w:r>
    </w:p>
    <w:p w14:paraId="5F819901">
      <w:pPr>
        <w:ind w:right="-58"/>
        <w:rPr>
          <w:rFonts w:ascii="黑体" w:hAnsi="黑体" w:eastAsia="黑体"/>
          <w:b/>
          <w:sz w:val="44"/>
        </w:rPr>
      </w:pPr>
    </w:p>
    <w:p w14:paraId="7BFA4E49">
      <w:pPr>
        <w:ind w:right="-58"/>
        <w:jc w:val="center"/>
        <w:rPr>
          <w:rFonts w:ascii="黑体" w:hAnsi="黑体" w:eastAsia="黑体"/>
          <w:b/>
          <w:sz w:val="44"/>
        </w:rPr>
      </w:pPr>
    </w:p>
    <w:p w14:paraId="1C6BEF31">
      <w:pPr>
        <w:ind w:right="-58"/>
        <w:jc w:val="center"/>
        <w:rPr>
          <w:rFonts w:ascii="黑体" w:hAnsi="黑体" w:eastAsia="黑体"/>
          <w:b/>
          <w:sz w:val="44"/>
        </w:rPr>
      </w:pPr>
      <w:bookmarkStart w:id="0" w:name="_Hlk133060605"/>
      <w:r>
        <w:rPr>
          <w:rFonts w:hint="eastAsia" w:ascii="黑体" w:hAnsi="黑体" w:eastAsia="黑体"/>
          <w:b/>
          <w:sz w:val="44"/>
        </w:rPr>
        <w:t>增加全厂散排水装置施工服务技术规范书</w:t>
      </w:r>
    </w:p>
    <w:bookmarkEnd w:id="0"/>
    <w:p w14:paraId="2C5EAEBF">
      <w:pPr>
        <w:jc w:val="center"/>
        <w:rPr>
          <w:sz w:val="32"/>
          <w:szCs w:val="32"/>
        </w:rPr>
      </w:pPr>
    </w:p>
    <w:p w14:paraId="655B82D9">
      <w:pPr>
        <w:jc w:val="center"/>
        <w:rPr>
          <w:b/>
          <w:sz w:val="28"/>
          <w:szCs w:val="28"/>
        </w:rPr>
      </w:pPr>
    </w:p>
    <w:p w14:paraId="559D0AC8">
      <w:pPr>
        <w:jc w:val="center"/>
        <w:rPr>
          <w:b/>
          <w:sz w:val="28"/>
          <w:szCs w:val="28"/>
        </w:rPr>
      </w:pPr>
    </w:p>
    <w:p w14:paraId="375FCCEF">
      <w:pPr>
        <w:ind w:firstLine="2530" w:firstLineChars="900"/>
        <w:jc w:val="left"/>
        <w:rPr>
          <w:b/>
          <w:sz w:val="28"/>
          <w:szCs w:val="28"/>
        </w:rPr>
      </w:pPr>
      <w:r>
        <w:rPr>
          <w:rFonts w:hint="eastAsia"/>
          <w:b/>
          <w:sz w:val="28"/>
          <w:szCs w:val="28"/>
        </w:rPr>
        <w:t>编 制：</w:t>
      </w:r>
    </w:p>
    <w:p w14:paraId="1E93B10F">
      <w:pPr>
        <w:ind w:firstLine="2249" w:firstLineChars="800"/>
        <w:jc w:val="left"/>
        <w:rPr>
          <w:b/>
          <w:sz w:val="28"/>
          <w:szCs w:val="28"/>
        </w:rPr>
      </w:pPr>
    </w:p>
    <w:p w14:paraId="519412F7">
      <w:pPr>
        <w:ind w:firstLine="2530" w:firstLineChars="900"/>
        <w:jc w:val="left"/>
        <w:rPr>
          <w:b/>
          <w:sz w:val="28"/>
          <w:szCs w:val="28"/>
        </w:rPr>
      </w:pPr>
      <w:r>
        <w:rPr>
          <w:rFonts w:hint="eastAsia"/>
          <w:b/>
          <w:sz w:val="28"/>
          <w:szCs w:val="28"/>
        </w:rPr>
        <w:t>会 签：</w:t>
      </w:r>
    </w:p>
    <w:p w14:paraId="5B1C7A46">
      <w:pPr>
        <w:ind w:firstLine="2249" w:firstLineChars="800"/>
        <w:jc w:val="left"/>
        <w:rPr>
          <w:b/>
          <w:sz w:val="28"/>
          <w:szCs w:val="28"/>
        </w:rPr>
      </w:pPr>
    </w:p>
    <w:p w14:paraId="5AE0FF73">
      <w:pPr>
        <w:ind w:firstLine="2530" w:firstLineChars="900"/>
        <w:jc w:val="left"/>
        <w:rPr>
          <w:b/>
          <w:sz w:val="28"/>
          <w:szCs w:val="28"/>
        </w:rPr>
      </w:pPr>
      <w:r>
        <w:rPr>
          <w:rFonts w:hint="eastAsia"/>
          <w:b/>
          <w:sz w:val="28"/>
          <w:szCs w:val="28"/>
        </w:rPr>
        <w:t>审 核：</w:t>
      </w:r>
    </w:p>
    <w:p w14:paraId="66456A9A">
      <w:pPr>
        <w:ind w:firstLine="2249" w:firstLineChars="800"/>
        <w:jc w:val="left"/>
        <w:rPr>
          <w:b/>
          <w:sz w:val="28"/>
          <w:szCs w:val="28"/>
        </w:rPr>
      </w:pPr>
    </w:p>
    <w:p w14:paraId="6D55F365">
      <w:pPr>
        <w:ind w:firstLine="2530" w:firstLineChars="900"/>
        <w:jc w:val="left"/>
        <w:rPr>
          <w:b/>
          <w:sz w:val="28"/>
          <w:szCs w:val="28"/>
        </w:rPr>
      </w:pPr>
      <w:r>
        <w:rPr>
          <w:rFonts w:hint="eastAsia"/>
          <w:b/>
          <w:sz w:val="28"/>
          <w:szCs w:val="28"/>
        </w:rPr>
        <w:t>审 定：</w:t>
      </w:r>
    </w:p>
    <w:p w14:paraId="6FCE4BD5">
      <w:pPr>
        <w:ind w:firstLine="2249" w:firstLineChars="800"/>
        <w:jc w:val="left"/>
        <w:rPr>
          <w:b/>
          <w:sz w:val="28"/>
          <w:szCs w:val="28"/>
        </w:rPr>
      </w:pPr>
    </w:p>
    <w:p w14:paraId="3994E380">
      <w:pPr>
        <w:ind w:firstLine="2530" w:firstLineChars="900"/>
        <w:jc w:val="left"/>
        <w:rPr>
          <w:b/>
          <w:sz w:val="28"/>
          <w:szCs w:val="28"/>
        </w:rPr>
      </w:pPr>
      <w:r>
        <w:rPr>
          <w:rFonts w:hint="eastAsia"/>
          <w:b/>
          <w:sz w:val="28"/>
          <w:szCs w:val="28"/>
        </w:rPr>
        <w:t>批 准：</w:t>
      </w:r>
    </w:p>
    <w:p w14:paraId="2A030B7E">
      <w:pPr>
        <w:rPr>
          <w:b/>
          <w:sz w:val="28"/>
          <w:szCs w:val="28"/>
        </w:rPr>
      </w:pPr>
    </w:p>
    <w:p w14:paraId="79347AC7">
      <w:pPr>
        <w:rPr>
          <w:b/>
          <w:sz w:val="28"/>
          <w:szCs w:val="28"/>
        </w:rPr>
      </w:pPr>
    </w:p>
    <w:p w14:paraId="70BA3E9D">
      <w:pPr>
        <w:spacing w:line="276" w:lineRule="auto"/>
        <w:jc w:val="center"/>
        <w:rPr>
          <w:rFonts w:ascii="黑体" w:hAnsi="黑体" w:eastAsia="黑体"/>
          <w:b/>
          <w:sz w:val="28"/>
          <w:szCs w:val="28"/>
        </w:rPr>
      </w:pPr>
      <w:r>
        <w:rPr>
          <w:rFonts w:hint="eastAsia" w:ascii="黑体" w:hAnsi="黑体" w:eastAsia="黑体"/>
          <w:b/>
          <w:sz w:val="28"/>
          <w:szCs w:val="28"/>
        </w:rPr>
        <w:t>伊犁新天煤化工有限责任公司</w:t>
      </w:r>
    </w:p>
    <w:p w14:paraId="71742909">
      <w:pPr>
        <w:spacing w:line="276" w:lineRule="auto"/>
        <w:jc w:val="center"/>
        <w:rPr>
          <w:rFonts w:ascii="黑体" w:hAnsi="黑体" w:eastAsia="黑体"/>
          <w:b/>
          <w:sz w:val="28"/>
          <w:szCs w:val="28"/>
        </w:rPr>
      </w:pPr>
      <w:r>
        <w:rPr>
          <w:rFonts w:hint="eastAsia" w:ascii="黑体" w:hAnsi="黑体" w:eastAsia="黑体"/>
          <w:b/>
          <w:sz w:val="28"/>
          <w:szCs w:val="28"/>
        </w:rPr>
        <w:t>二〇二五年八月</w:t>
      </w:r>
    </w:p>
    <w:p w14:paraId="4F028DBA">
      <w:pPr>
        <w:spacing w:line="276" w:lineRule="auto"/>
        <w:jc w:val="center"/>
        <w:rPr>
          <w:rFonts w:ascii="黑体" w:hAnsi="黑体" w:eastAsia="黑体"/>
          <w:b/>
          <w:sz w:val="28"/>
          <w:szCs w:val="28"/>
        </w:rPr>
      </w:pPr>
    </w:p>
    <w:p w14:paraId="3BA17F11">
      <w:pPr>
        <w:spacing w:line="240" w:lineRule="auto"/>
      </w:pPr>
    </w:p>
    <w:p w14:paraId="0C797A0F">
      <w:pPr>
        <w:spacing w:line="240" w:lineRule="auto"/>
        <w:jc w:val="center"/>
        <w:rPr>
          <w:rStyle w:val="37"/>
          <w:rFonts w:ascii="宋体" w:hAnsi="宋体"/>
          <w:b/>
          <w:bCs w:val="0"/>
          <w:sz w:val="36"/>
          <w:szCs w:val="36"/>
        </w:rPr>
      </w:pPr>
      <w:r>
        <w:rPr>
          <w:rStyle w:val="37"/>
          <w:rFonts w:hint="eastAsia" w:ascii="宋体" w:hAnsi="宋体"/>
          <w:b/>
          <w:bCs w:val="0"/>
          <w:sz w:val="36"/>
          <w:szCs w:val="36"/>
        </w:rPr>
        <w:t xml:space="preserve">目 </w:t>
      </w:r>
      <w:r>
        <w:rPr>
          <w:rStyle w:val="37"/>
          <w:rFonts w:ascii="宋体" w:hAnsi="宋体"/>
          <w:b/>
          <w:bCs w:val="0"/>
          <w:sz w:val="36"/>
          <w:szCs w:val="36"/>
        </w:rPr>
        <w:t xml:space="preserve">  </w:t>
      </w:r>
      <w:r>
        <w:rPr>
          <w:rStyle w:val="37"/>
          <w:rFonts w:hint="eastAsia" w:ascii="宋体" w:hAnsi="宋体"/>
          <w:b/>
          <w:bCs w:val="0"/>
          <w:sz w:val="36"/>
          <w:szCs w:val="36"/>
        </w:rPr>
        <w:t>录</w:t>
      </w:r>
      <w:bookmarkStart w:id="1" w:name="_Toc5633"/>
      <w:bookmarkStart w:id="2" w:name="_Toc384026320"/>
    </w:p>
    <w:p w14:paraId="4E27C425">
      <w:pPr>
        <w:pStyle w:val="20"/>
        <w:tabs>
          <w:tab w:val="right" w:leader="dot" w:pos="8306"/>
          <w:tab w:val="clear" w:pos="9059"/>
        </w:tabs>
      </w:pPr>
      <w:r>
        <w:rPr>
          <w:rStyle w:val="37"/>
          <w:b/>
          <w:sz w:val="36"/>
        </w:rPr>
        <w:fldChar w:fldCharType="begin"/>
      </w:r>
      <w:r>
        <w:rPr>
          <w:rStyle w:val="37"/>
          <w:rFonts w:ascii="宋体" w:hAnsi="宋体"/>
          <w:b/>
          <w:bCs w:val="0"/>
          <w:sz w:val="36"/>
          <w:szCs w:val="36"/>
        </w:rPr>
        <w:instrText xml:space="preserve"> TOC \o "1-2" \h \z \u </w:instrText>
      </w:r>
      <w:r>
        <w:rPr>
          <w:rStyle w:val="37"/>
          <w:b/>
          <w:sz w:val="36"/>
        </w:rPr>
        <w:fldChar w:fldCharType="separate"/>
      </w:r>
      <w:r>
        <w:fldChar w:fldCharType="begin"/>
      </w:r>
      <w:r>
        <w:instrText xml:space="preserve"> HYPERLINK \l "_Toc4539" </w:instrText>
      </w:r>
      <w:r>
        <w:fldChar w:fldCharType="separate"/>
      </w:r>
      <w:r>
        <w:rPr>
          <w:rFonts w:hint="eastAsia"/>
        </w:rPr>
        <w:t>一、总则：</w:t>
      </w:r>
      <w:r>
        <w:tab/>
      </w:r>
      <w:r>
        <w:fldChar w:fldCharType="begin"/>
      </w:r>
      <w:r>
        <w:instrText xml:space="preserve"> PAGEREF _Toc4539 \h </w:instrText>
      </w:r>
      <w:r>
        <w:fldChar w:fldCharType="separate"/>
      </w:r>
      <w:r>
        <w:t>3</w:t>
      </w:r>
      <w:r>
        <w:fldChar w:fldCharType="end"/>
      </w:r>
      <w:r>
        <w:fldChar w:fldCharType="end"/>
      </w:r>
    </w:p>
    <w:p w14:paraId="57992738">
      <w:pPr>
        <w:pStyle w:val="20"/>
        <w:tabs>
          <w:tab w:val="right" w:leader="dot" w:pos="8306"/>
          <w:tab w:val="clear" w:pos="9059"/>
        </w:tabs>
      </w:pPr>
      <w:r>
        <w:fldChar w:fldCharType="begin"/>
      </w:r>
      <w:r>
        <w:instrText xml:space="preserve"> HYPERLINK \l "_Toc19519" </w:instrText>
      </w:r>
      <w:r>
        <w:fldChar w:fldCharType="separate"/>
      </w:r>
      <w:r>
        <w:rPr>
          <w:rFonts w:hint="eastAsia"/>
        </w:rPr>
        <w:t>二、编制依据及标准规范：</w:t>
      </w:r>
      <w:r>
        <w:tab/>
      </w:r>
      <w:r>
        <w:fldChar w:fldCharType="begin"/>
      </w:r>
      <w:r>
        <w:instrText xml:space="preserve"> PAGEREF _Toc19519 \h </w:instrText>
      </w:r>
      <w:r>
        <w:fldChar w:fldCharType="separate"/>
      </w:r>
      <w:r>
        <w:t>4</w:t>
      </w:r>
      <w:r>
        <w:fldChar w:fldCharType="end"/>
      </w:r>
      <w:r>
        <w:fldChar w:fldCharType="end"/>
      </w:r>
    </w:p>
    <w:p w14:paraId="2E1F9075">
      <w:pPr>
        <w:pStyle w:val="20"/>
        <w:tabs>
          <w:tab w:val="right" w:leader="dot" w:pos="8306"/>
          <w:tab w:val="clear" w:pos="9059"/>
        </w:tabs>
      </w:pPr>
      <w:r>
        <w:fldChar w:fldCharType="begin"/>
      </w:r>
      <w:r>
        <w:instrText xml:space="preserve"> HYPERLINK \l "_Toc11964" </w:instrText>
      </w:r>
      <w:r>
        <w:fldChar w:fldCharType="separate"/>
      </w:r>
      <w:r>
        <w:rPr>
          <w:rFonts w:hint="eastAsia" w:ascii="宋体" w:hAnsi="宋体"/>
        </w:rPr>
        <w:t>三、施工范围：</w:t>
      </w:r>
      <w:r>
        <w:tab/>
      </w:r>
      <w:r>
        <w:fldChar w:fldCharType="begin"/>
      </w:r>
      <w:r>
        <w:instrText xml:space="preserve"> PAGEREF _Toc11964 \h </w:instrText>
      </w:r>
      <w:r>
        <w:fldChar w:fldCharType="separate"/>
      </w:r>
      <w:r>
        <w:t>8</w:t>
      </w:r>
      <w:r>
        <w:fldChar w:fldCharType="end"/>
      </w:r>
      <w:r>
        <w:fldChar w:fldCharType="end"/>
      </w:r>
    </w:p>
    <w:p w14:paraId="0AE76B25">
      <w:pPr>
        <w:pStyle w:val="20"/>
        <w:tabs>
          <w:tab w:val="right" w:leader="dot" w:pos="8306"/>
          <w:tab w:val="clear" w:pos="9059"/>
        </w:tabs>
      </w:pPr>
      <w:r>
        <w:fldChar w:fldCharType="begin"/>
      </w:r>
      <w:r>
        <w:instrText xml:space="preserve"> HYPERLINK \l "_Toc22378" </w:instrText>
      </w:r>
      <w:r>
        <w:fldChar w:fldCharType="separate"/>
      </w:r>
      <w:r>
        <w:rPr>
          <w:rFonts w:hint="eastAsia" w:ascii="宋体" w:hAnsi="宋体"/>
          <w:szCs w:val="24"/>
        </w:rPr>
        <w:t>1</w:t>
      </w:r>
      <w:r>
        <w:rPr>
          <w:rFonts w:ascii="宋体" w:hAnsi="宋体"/>
          <w:szCs w:val="24"/>
        </w:rPr>
        <w:t>.</w:t>
      </w:r>
      <w:r>
        <w:rPr>
          <w:rFonts w:hint="eastAsia" w:ascii="宋体" w:hAnsi="宋体"/>
          <w:szCs w:val="24"/>
        </w:rPr>
        <w:t>土建</w:t>
      </w:r>
      <w:r>
        <w:rPr>
          <w:rFonts w:ascii="宋体" w:hAnsi="宋体"/>
          <w:szCs w:val="24"/>
        </w:rPr>
        <w:t>施工范围</w:t>
      </w:r>
      <w:r>
        <w:tab/>
      </w:r>
      <w:r>
        <w:fldChar w:fldCharType="begin"/>
      </w:r>
      <w:r>
        <w:instrText xml:space="preserve"> PAGEREF _Toc22378 \h </w:instrText>
      </w:r>
      <w:r>
        <w:fldChar w:fldCharType="separate"/>
      </w:r>
      <w:r>
        <w:t>8</w:t>
      </w:r>
      <w:r>
        <w:fldChar w:fldCharType="end"/>
      </w:r>
      <w:r>
        <w:fldChar w:fldCharType="end"/>
      </w:r>
    </w:p>
    <w:p w14:paraId="0E774AD5">
      <w:pPr>
        <w:pStyle w:val="20"/>
        <w:tabs>
          <w:tab w:val="right" w:leader="dot" w:pos="8306"/>
          <w:tab w:val="clear" w:pos="9059"/>
        </w:tabs>
      </w:pPr>
      <w:r>
        <w:fldChar w:fldCharType="begin"/>
      </w:r>
      <w:r>
        <w:instrText xml:space="preserve"> HYPERLINK \l "_Toc23327" </w:instrText>
      </w:r>
      <w:r>
        <w:fldChar w:fldCharType="separate"/>
      </w:r>
      <w:r>
        <w:rPr>
          <w:rFonts w:hint="eastAsia" w:asciiTheme="majorEastAsia" w:hAnsiTheme="majorEastAsia" w:eastAsiaTheme="majorEastAsia" w:cstheme="majorEastAsia"/>
          <w:szCs w:val="24"/>
        </w:rPr>
        <w:t>2.机务施工范围</w:t>
      </w:r>
      <w:r>
        <w:tab/>
      </w:r>
      <w:r>
        <w:fldChar w:fldCharType="begin"/>
      </w:r>
      <w:r>
        <w:instrText xml:space="preserve"> PAGEREF _Toc23327 \h </w:instrText>
      </w:r>
      <w:r>
        <w:fldChar w:fldCharType="separate"/>
      </w:r>
      <w:r>
        <w:t>8</w:t>
      </w:r>
      <w:r>
        <w:fldChar w:fldCharType="end"/>
      </w:r>
      <w:r>
        <w:fldChar w:fldCharType="end"/>
      </w:r>
    </w:p>
    <w:p w14:paraId="5E528331">
      <w:pPr>
        <w:pStyle w:val="20"/>
        <w:tabs>
          <w:tab w:val="right" w:leader="dot" w:pos="8306"/>
          <w:tab w:val="clear" w:pos="9059"/>
        </w:tabs>
      </w:pPr>
      <w:r>
        <w:fldChar w:fldCharType="begin"/>
      </w:r>
      <w:r>
        <w:instrText xml:space="preserve"> HYPERLINK \l "_Toc29109" </w:instrText>
      </w:r>
      <w:r>
        <w:fldChar w:fldCharType="separate"/>
      </w:r>
      <w:r>
        <w:rPr>
          <w:rFonts w:hint="eastAsia" w:asciiTheme="majorEastAsia" w:hAnsiTheme="majorEastAsia" w:eastAsiaTheme="majorEastAsia" w:cstheme="majorEastAsia"/>
          <w:szCs w:val="24"/>
        </w:rPr>
        <w:t>3.电气施工范围</w:t>
      </w:r>
      <w:r>
        <w:tab/>
      </w:r>
      <w:r>
        <w:fldChar w:fldCharType="begin"/>
      </w:r>
      <w:r>
        <w:instrText xml:space="preserve"> PAGEREF _Toc29109 \h </w:instrText>
      </w:r>
      <w:r>
        <w:fldChar w:fldCharType="separate"/>
      </w:r>
      <w:r>
        <w:t>12</w:t>
      </w:r>
      <w:r>
        <w:fldChar w:fldCharType="end"/>
      </w:r>
      <w:r>
        <w:fldChar w:fldCharType="end"/>
      </w:r>
    </w:p>
    <w:p w14:paraId="3CF5B4B4">
      <w:pPr>
        <w:pStyle w:val="20"/>
        <w:tabs>
          <w:tab w:val="right" w:leader="dot" w:pos="8306"/>
          <w:tab w:val="clear" w:pos="9059"/>
        </w:tabs>
      </w:pPr>
      <w:r>
        <w:fldChar w:fldCharType="begin"/>
      </w:r>
      <w:r>
        <w:instrText xml:space="preserve"> HYPERLINK \l "_Toc32652" </w:instrText>
      </w:r>
      <w:r>
        <w:fldChar w:fldCharType="separate"/>
      </w:r>
      <w:r>
        <w:rPr>
          <w:rFonts w:hint="eastAsia" w:asciiTheme="majorEastAsia" w:hAnsiTheme="majorEastAsia" w:eastAsiaTheme="majorEastAsia" w:cstheme="majorEastAsia"/>
          <w:szCs w:val="24"/>
        </w:rPr>
        <w:t>4.自控施工范围</w:t>
      </w:r>
      <w:r>
        <w:tab/>
      </w:r>
      <w:r>
        <w:fldChar w:fldCharType="begin"/>
      </w:r>
      <w:r>
        <w:instrText xml:space="preserve"> PAGEREF _Toc32652 \h </w:instrText>
      </w:r>
      <w:r>
        <w:fldChar w:fldCharType="separate"/>
      </w:r>
      <w:r>
        <w:t>14</w:t>
      </w:r>
      <w:r>
        <w:fldChar w:fldCharType="end"/>
      </w:r>
      <w:r>
        <w:fldChar w:fldCharType="end"/>
      </w:r>
    </w:p>
    <w:p w14:paraId="7599D5E7">
      <w:pPr>
        <w:pStyle w:val="20"/>
        <w:tabs>
          <w:tab w:val="right" w:leader="dot" w:pos="8306"/>
          <w:tab w:val="clear" w:pos="9059"/>
        </w:tabs>
      </w:pPr>
      <w:r>
        <w:fldChar w:fldCharType="begin"/>
      </w:r>
      <w:r>
        <w:instrText xml:space="preserve"> HYPERLINK \l "_Toc20977" </w:instrText>
      </w:r>
      <w:r>
        <w:fldChar w:fldCharType="separate"/>
      </w:r>
      <w:r>
        <w:rPr>
          <w:rFonts w:hint="eastAsia"/>
        </w:rPr>
        <w:t>四、施工技术及质量要求</w:t>
      </w:r>
      <w:r>
        <w:tab/>
      </w:r>
      <w:r>
        <w:fldChar w:fldCharType="begin"/>
      </w:r>
      <w:r>
        <w:instrText xml:space="preserve"> PAGEREF _Toc20977 \h </w:instrText>
      </w:r>
      <w:r>
        <w:fldChar w:fldCharType="separate"/>
      </w:r>
      <w:r>
        <w:t>18</w:t>
      </w:r>
      <w:r>
        <w:fldChar w:fldCharType="end"/>
      </w:r>
      <w:r>
        <w:fldChar w:fldCharType="end"/>
      </w:r>
    </w:p>
    <w:p w14:paraId="3B3F88C2">
      <w:pPr>
        <w:pStyle w:val="25"/>
        <w:tabs>
          <w:tab w:val="right" w:leader="dot" w:pos="8306"/>
          <w:tab w:val="clear" w:pos="9060"/>
        </w:tabs>
      </w:pPr>
      <w:r>
        <w:fldChar w:fldCharType="begin"/>
      </w:r>
      <w:r>
        <w:instrText xml:space="preserve"> HYPERLINK \l "_Toc21236" </w:instrText>
      </w:r>
      <w:r>
        <w:fldChar w:fldCharType="separate"/>
      </w:r>
      <w:r>
        <w:rPr>
          <w:rFonts w:hint="eastAsia" w:asciiTheme="majorEastAsia" w:hAnsiTheme="majorEastAsia" w:eastAsiaTheme="majorEastAsia" w:cstheme="majorEastAsia"/>
          <w:bCs w:val="0"/>
          <w:szCs w:val="24"/>
        </w:rPr>
        <w:t>1.机务专业技术要求</w:t>
      </w:r>
      <w:r>
        <w:tab/>
      </w:r>
      <w:r>
        <w:fldChar w:fldCharType="begin"/>
      </w:r>
      <w:r>
        <w:instrText xml:space="preserve"> PAGEREF _Toc21236 \h </w:instrText>
      </w:r>
      <w:r>
        <w:fldChar w:fldCharType="separate"/>
      </w:r>
      <w:r>
        <w:t>18</w:t>
      </w:r>
      <w:r>
        <w:fldChar w:fldCharType="end"/>
      </w:r>
      <w:r>
        <w:fldChar w:fldCharType="end"/>
      </w:r>
    </w:p>
    <w:p w14:paraId="182F2EF2">
      <w:pPr>
        <w:pStyle w:val="25"/>
        <w:tabs>
          <w:tab w:val="right" w:leader="dot" w:pos="8306"/>
          <w:tab w:val="clear" w:pos="9060"/>
        </w:tabs>
      </w:pPr>
      <w:r>
        <w:fldChar w:fldCharType="begin"/>
      </w:r>
      <w:r>
        <w:instrText xml:space="preserve"> HYPERLINK \l "_Toc23085" </w:instrText>
      </w:r>
      <w:r>
        <w:fldChar w:fldCharType="separate"/>
      </w:r>
      <w:r>
        <w:rPr>
          <w:rFonts w:ascii="宋体" w:hAnsi="宋体"/>
          <w:szCs w:val="24"/>
        </w:rPr>
        <w:t>2</w:t>
      </w:r>
      <w:r>
        <w:rPr>
          <w:rFonts w:hint="eastAsia" w:ascii="宋体" w:hAnsi="宋体"/>
          <w:szCs w:val="24"/>
        </w:rPr>
        <w:t>.电气施工技术要求</w:t>
      </w:r>
      <w:r>
        <w:tab/>
      </w:r>
      <w:r>
        <w:fldChar w:fldCharType="begin"/>
      </w:r>
      <w:r>
        <w:instrText xml:space="preserve"> PAGEREF _Toc23085 \h </w:instrText>
      </w:r>
      <w:r>
        <w:fldChar w:fldCharType="separate"/>
      </w:r>
      <w:r>
        <w:t>19</w:t>
      </w:r>
      <w:r>
        <w:fldChar w:fldCharType="end"/>
      </w:r>
      <w:r>
        <w:fldChar w:fldCharType="end"/>
      </w:r>
    </w:p>
    <w:p w14:paraId="4B489D32">
      <w:pPr>
        <w:pStyle w:val="25"/>
        <w:tabs>
          <w:tab w:val="right" w:leader="dot" w:pos="8306"/>
          <w:tab w:val="clear" w:pos="9060"/>
        </w:tabs>
      </w:pPr>
      <w:r>
        <w:fldChar w:fldCharType="begin"/>
      </w:r>
      <w:r>
        <w:instrText xml:space="preserve"> HYPERLINK \l "_Toc20287" </w:instrText>
      </w:r>
      <w:r>
        <w:fldChar w:fldCharType="separate"/>
      </w:r>
      <w:r>
        <w:rPr>
          <w:rFonts w:hint="eastAsia" w:ascii="宋体" w:hAnsi="宋体"/>
          <w:szCs w:val="24"/>
        </w:rPr>
        <w:t>3.</w:t>
      </w:r>
      <w:r>
        <w:rPr>
          <w:rFonts w:hint="eastAsia"/>
          <w:szCs w:val="24"/>
        </w:rPr>
        <w:t>自控</w:t>
      </w:r>
      <w:r>
        <w:rPr>
          <w:rFonts w:hint="eastAsia" w:ascii="宋体" w:hAnsi="宋体"/>
          <w:szCs w:val="24"/>
        </w:rPr>
        <w:t>施工技术要求</w:t>
      </w:r>
      <w:r>
        <w:tab/>
      </w:r>
      <w:r>
        <w:fldChar w:fldCharType="begin"/>
      </w:r>
      <w:r>
        <w:instrText xml:space="preserve"> PAGEREF _Toc20287 \h </w:instrText>
      </w:r>
      <w:r>
        <w:fldChar w:fldCharType="separate"/>
      </w:r>
      <w:r>
        <w:t>45</w:t>
      </w:r>
      <w:r>
        <w:fldChar w:fldCharType="end"/>
      </w:r>
      <w:r>
        <w:fldChar w:fldCharType="end"/>
      </w:r>
    </w:p>
    <w:p w14:paraId="6881938B">
      <w:pPr>
        <w:pStyle w:val="20"/>
        <w:tabs>
          <w:tab w:val="right" w:leader="dot" w:pos="8306"/>
          <w:tab w:val="clear" w:pos="9059"/>
        </w:tabs>
      </w:pPr>
      <w:r>
        <w:fldChar w:fldCharType="begin"/>
      </w:r>
      <w:r>
        <w:instrText xml:space="preserve"> HYPERLINK \l "_Toc1481" </w:instrText>
      </w:r>
      <w:r>
        <w:fldChar w:fldCharType="separate"/>
      </w:r>
      <w:r>
        <w:rPr>
          <w:rFonts w:hint="eastAsia" w:ascii="宋体" w:hAnsi="宋体" w:cs="仿宋"/>
          <w:kern w:val="0"/>
          <w:szCs w:val="28"/>
        </w:rPr>
        <w:t>五、工期要求</w:t>
      </w:r>
      <w:r>
        <w:tab/>
      </w:r>
      <w:r>
        <w:fldChar w:fldCharType="begin"/>
      </w:r>
      <w:r>
        <w:instrText xml:space="preserve"> PAGEREF _Toc1481 \h </w:instrText>
      </w:r>
      <w:r>
        <w:fldChar w:fldCharType="separate"/>
      </w:r>
      <w:r>
        <w:t>51</w:t>
      </w:r>
      <w:r>
        <w:fldChar w:fldCharType="end"/>
      </w:r>
      <w:r>
        <w:fldChar w:fldCharType="end"/>
      </w:r>
    </w:p>
    <w:p w14:paraId="7605448B">
      <w:pPr>
        <w:pStyle w:val="20"/>
        <w:tabs>
          <w:tab w:val="right" w:leader="dot" w:pos="8306"/>
          <w:tab w:val="clear" w:pos="9059"/>
        </w:tabs>
      </w:pPr>
      <w:r>
        <w:fldChar w:fldCharType="begin"/>
      </w:r>
      <w:r>
        <w:instrText xml:space="preserve"> HYPERLINK \l "_Toc22558" </w:instrText>
      </w:r>
      <w:r>
        <w:fldChar w:fldCharType="separate"/>
      </w:r>
      <w:r>
        <w:rPr>
          <w:rFonts w:hint="eastAsia" w:asciiTheme="majorEastAsia" w:hAnsiTheme="majorEastAsia" w:eastAsiaTheme="majorEastAsia" w:cstheme="majorEastAsia"/>
          <w:szCs w:val="28"/>
        </w:rPr>
        <w:t>六、验收</w:t>
      </w:r>
      <w:r>
        <w:tab/>
      </w:r>
      <w:r>
        <w:fldChar w:fldCharType="begin"/>
      </w:r>
      <w:r>
        <w:instrText xml:space="preserve"> PAGEREF _Toc22558 \h </w:instrText>
      </w:r>
      <w:r>
        <w:fldChar w:fldCharType="separate"/>
      </w:r>
      <w:r>
        <w:t>51</w:t>
      </w:r>
      <w:r>
        <w:fldChar w:fldCharType="end"/>
      </w:r>
      <w:r>
        <w:fldChar w:fldCharType="end"/>
      </w:r>
    </w:p>
    <w:p w14:paraId="35D011DB">
      <w:pPr>
        <w:pStyle w:val="20"/>
        <w:tabs>
          <w:tab w:val="right" w:leader="dot" w:pos="8306"/>
          <w:tab w:val="clear" w:pos="9059"/>
        </w:tabs>
      </w:pPr>
      <w:r>
        <w:fldChar w:fldCharType="begin"/>
      </w:r>
      <w:r>
        <w:instrText xml:space="preserve"> HYPERLINK \l "_Toc26507" </w:instrText>
      </w:r>
      <w:r>
        <w:fldChar w:fldCharType="separate"/>
      </w:r>
      <w:r>
        <w:rPr>
          <w:rFonts w:hint="eastAsia" w:asciiTheme="majorEastAsia" w:hAnsiTheme="majorEastAsia" w:eastAsiaTheme="majorEastAsia" w:cstheme="majorEastAsia"/>
          <w:szCs w:val="28"/>
        </w:rPr>
        <w:t>七、施工现场管理要求</w:t>
      </w:r>
      <w:r>
        <w:tab/>
      </w:r>
      <w:r>
        <w:fldChar w:fldCharType="begin"/>
      </w:r>
      <w:r>
        <w:instrText xml:space="preserve"> PAGEREF _Toc26507 \h </w:instrText>
      </w:r>
      <w:r>
        <w:fldChar w:fldCharType="separate"/>
      </w:r>
      <w:r>
        <w:t>51</w:t>
      </w:r>
      <w:r>
        <w:fldChar w:fldCharType="end"/>
      </w:r>
      <w:r>
        <w:fldChar w:fldCharType="end"/>
      </w:r>
    </w:p>
    <w:p w14:paraId="24449E4B">
      <w:pPr>
        <w:pStyle w:val="20"/>
        <w:tabs>
          <w:tab w:val="right" w:leader="dot" w:pos="8306"/>
          <w:tab w:val="clear" w:pos="9059"/>
        </w:tabs>
      </w:pPr>
      <w:r>
        <w:fldChar w:fldCharType="begin"/>
      </w:r>
      <w:r>
        <w:instrText xml:space="preserve"> HYPERLINK \l "_Toc27064" </w:instrText>
      </w:r>
      <w:r>
        <w:fldChar w:fldCharType="separate"/>
      </w:r>
      <w:r>
        <w:rPr>
          <w:rFonts w:hint="eastAsia" w:asciiTheme="majorEastAsia" w:hAnsiTheme="majorEastAsia" w:eastAsiaTheme="majorEastAsia" w:cstheme="majorEastAsia"/>
          <w:bCs w:val="0"/>
          <w:szCs w:val="28"/>
        </w:rPr>
        <w:t>八、管理要求</w:t>
      </w:r>
      <w:r>
        <w:tab/>
      </w:r>
      <w:r>
        <w:fldChar w:fldCharType="begin"/>
      </w:r>
      <w:r>
        <w:instrText xml:space="preserve"> PAGEREF _Toc27064 \h </w:instrText>
      </w:r>
      <w:r>
        <w:fldChar w:fldCharType="separate"/>
      </w:r>
      <w:r>
        <w:t>56</w:t>
      </w:r>
      <w:r>
        <w:fldChar w:fldCharType="end"/>
      </w:r>
      <w:r>
        <w:fldChar w:fldCharType="end"/>
      </w:r>
    </w:p>
    <w:p w14:paraId="073C9E1E">
      <w:pPr>
        <w:pStyle w:val="20"/>
        <w:tabs>
          <w:tab w:val="right" w:leader="dot" w:pos="8306"/>
          <w:tab w:val="clear" w:pos="9059"/>
        </w:tabs>
      </w:pPr>
      <w:r>
        <w:fldChar w:fldCharType="begin"/>
      </w:r>
      <w:r>
        <w:instrText xml:space="preserve"> HYPERLINK \l "_Toc30726" </w:instrText>
      </w:r>
      <w:r>
        <w:fldChar w:fldCharType="separate"/>
      </w:r>
      <w:r>
        <w:rPr>
          <w:rFonts w:hint="eastAsia" w:asciiTheme="majorEastAsia" w:hAnsiTheme="majorEastAsia" w:eastAsiaTheme="majorEastAsia" w:cstheme="majorEastAsia"/>
          <w:szCs w:val="28"/>
        </w:rPr>
        <w:t>九、安全文明管理要求</w:t>
      </w:r>
      <w:r>
        <w:tab/>
      </w:r>
      <w:r>
        <w:fldChar w:fldCharType="begin"/>
      </w:r>
      <w:r>
        <w:instrText xml:space="preserve"> PAGEREF _Toc30726 \h </w:instrText>
      </w:r>
      <w:r>
        <w:fldChar w:fldCharType="separate"/>
      </w:r>
      <w:r>
        <w:t>57</w:t>
      </w:r>
      <w:r>
        <w:fldChar w:fldCharType="end"/>
      </w:r>
      <w:r>
        <w:fldChar w:fldCharType="end"/>
      </w:r>
    </w:p>
    <w:p w14:paraId="76666934">
      <w:pPr>
        <w:pStyle w:val="20"/>
        <w:tabs>
          <w:tab w:val="right" w:leader="dot" w:pos="8306"/>
          <w:tab w:val="clear" w:pos="9059"/>
        </w:tabs>
      </w:pPr>
      <w:r>
        <w:fldChar w:fldCharType="begin"/>
      </w:r>
      <w:r>
        <w:instrText xml:space="preserve"> HYPERLINK \l "_Toc23564" </w:instrText>
      </w:r>
      <w:r>
        <w:fldChar w:fldCharType="separate"/>
      </w:r>
      <w:r>
        <w:rPr>
          <w:rFonts w:hint="eastAsia" w:asciiTheme="majorEastAsia" w:hAnsiTheme="majorEastAsia" w:eastAsiaTheme="majorEastAsia" w:cstheme="majorEastAsia"/>
          <w:szCs w:val="28"/>
        </w:rPr>
        <w:t>十、考核</w:t>
      </w:r>
      <w:r>
        <w:tab/>
      </w:r>
      <w:r>
        <w:fldChar w:fldCharType="begin"/>
      </w:r>
      <w:r>
        <w:instrText xml:space="preserve"> PAGEREF _Toc23564 \h </w:instrText>
      </w:r>
      <w:r>
        <w:fldChar w:fldCharType="separate"/>
      </w:r>
      <w:r>
        <w:t>57</w:t>
      </w:r>
      <w:r>
        <w:fldChar w:fldCharType="end"/>
      </w:r>
      <w:r>
        <w:fldChar w:fldCharType="end"/>
      </w:r>
    </w:p>
    <w:p w14:paraId="3D0E48B9">
      <w:pPr>
        <w:pStyle w:val="20"/>
        <w:tabs>
          <w:tab w:val="right" w:leader="dot" w:pos="8306"/>
          <w:tab w:val="clear" w:pos="9059"/>
        </w:tabs>
      </w:pPr>
      <w:r>
        <w:fldChar w:fldCharType="begin"/>
      </w:r>
      <w:r>
        <w:instrText xml:space="preserve"> HYPERLINK \l "_Toc23253" </w:instrText>
      </w:r>
      <w:r>
        <w:fldChar w:fldCharType="separate"/>
      </w:r>
      <w:r>
        <w:rPr>
          <w:rFonts w:hint="eastAsia" w:asciiTheme="majorEastAsia" w:hAnsiTheme="majorEastAsia" w:eastAsiaTheme="majorEastAsia" w:cstheme="majorEastAsia"/>
          <w:szCs w:val="28"/>
        </w:rPr>
        <w:t>十一、 技术差异表</w:t>
      </w:r>
      <w:r>
        <w:tab/>
      </w:r>
      <w:r>
        <w:fldChar w:fldCharType="begin"/>
      </w:r>
      <w:r>
        <w:instrText xml:space="preserve"> PAGEREF _Toc23253 \h </w:instrText>
      </w:r>
      <w:r>
        <w:fldChar w:fldCharType="separate"/>
      </w:r>
      <w:r>
        <w:t>58</w:t>
      </w:r>
      <w:r>
        <w:fldChar w:fldCharType="end"/>
      </w:r>
      <w:r>
        <w:fldChar w:fldCharType="end"/>
      </w:r>
    </w:p>
    <w:p w14:paraId="11DEAD50">
      <w:pPr>
        <w:spacing w:line="480" w:lineRule="auto"/>
        <w:jc w:val="center"/>
        <w:rPr>
          <w:rFonts w:ascii="黑体" w:hAnsi="黑体" w:eastAsia="黑体"/>
          <w:b/>
          <w:bCs w:val="0"/>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r>
        <w:rPr>
          <w:rFonts w:ascii="宋体" w:hAnsi="宋体"/>
          <w:bCs w:val="0"/>
          <w:szCs w:val="36"/>
        </w:rPr>
        <w:fldChar w:fldCharType="end"/>
      </w:r>
    </w:p>
    <w:p w14:paraId="4F74BCFB">
      <w:pPr>
        <w:pStyle w:val="2"/>
      </w:pPr>
      <w:bookmarkStart w:id="3" w:name="_Toc5072"/>
      <w:bookmarkStart w:id="4" w:name="_Toc133251196"/>
      <w:bookmarkStart w:id="5" w:name="_Toc133074878"/>
      <w:bookmarkStart w:id="6" w:name="_Toc4539"/>
      <w:bookmarkStart w:id="7" w:name="_Toc384043681"/>
      <w:r>
        <w:rPr>
          <w:rFonts w:hint="eastAsia"/>
          <w:bCs/>
        </w:rPr>
        <w:t>一、总则</w:t>
      </w:r>
      <w:bookmarkEnd w:id="3"/>
      <w:r>
        <w:rPr>
          <w:rFonts w:hint="eastAsia"/>
          <w:bCs/>
        </w:rPr>
        <w:t>：</w:t>
      </w:r>
      <w:bookmarkEnd w:id="4"/>
      <w:bookmarkEnd w:id="5"/>
      <w:bookmarkEnd w:id="6"/>
    </w:p>
    <w:p w14:paraId="7D951F5A">
      <w:pPr>
        <w:ind w:firstLine="480" w:firstLineChars="200"/>
        <w:rPr>
          <w:rFonts w:ascii="宋体" w:hAnsi="宋体" w:cs="Mongolian Baiti"/>
        </w:rPr>
      </w:pPr>
      <w:bookmarkStart w:id="8" w:name="_Toc445388452"/>
      <w:r>
        <w:rPr>
          <w:rFonts w:hint="eastAsia" w:ascii="宋体" w:hAnsi="宋体" w:cs="Mongolian Baiti"/>
        </w:rPr>
        <w:t>本技术规范书适用于伊犁新天煤化工有限责任公司增加全厂散排水装置施工服务项目。</w:t>
      </w:r>
      <w:bookmarkEnd w:id="8"/>
      <w:bookmarkStart w:id="9" w:name="_Toc445388453"/>
    </w:p>
    <w:p w14:paraId="5CD11696">
      <w:pPr>
        <w:ind w:firstLine="480" w:firstLineChars="200"/>
        <w:rPr>
          <w:rFonts w:ascii="宋体" w:hAnsi="宋体" w:cs="Mongolian Baiti"/>
          <w:kern w:val="2"/>
          <w:szCs w:val="24"/>
        </w:rPr>
      </w:pPr>
      <w:r>
        <w:rPr>
          <w:rFonts w:hint="eastAsia" w:ascii="宋体" w:hAnsi="宋体" w:cs="Mongolian Baiti"/>
          <w:kern w:val="2"/>
          <w:szCs w:val="24"/>
        </w:rPr>
        <w:t>本技术规范书对</w:t>
      </w:r>
      <w:r>
        <w:rPr>
          <w:rFonts w:hint="eastAsia" w:ascii="宋体" w:hAnsi="宋体" w:cs="Mongolian Baiti"/>
        </w:rPr>
        <w:t>增加全厂散排水装置施工服务项目</w:t>
      </w:r>
      <w:r>
        <w:rPr>
          <w:rFonts w:hint="eastAsia" w:ascii="宋体" w:hAnsi="宋体" w:cs="Mongolian Baiti"/>
          <w:kern w:val="2"/>
          <w:szCs w:val="24"/>
        </w:rPr>
        <w:t>施工工作提出相关技术要求。</w:t>
      </w:r>
      <w:bookmarkEnd w:id="9"/>
      <w:r>
        <w:rPr>
          <w:rFonts w:hint="eastAsia" w:ascii="宋体" w:hAnsi="宋体" w:cs="Mongolian Baiti"/>
          <w:kern w:val="2"/>
          <w:szCs w:val="24"/>
        </w:rPr>
        <w:t>本技术规范书提出的是最低限度的技术要求，并未对一切技术细节做出规定，也未具体引述有关标准和规范的条文，投标人应保证施工质量达到或超过最低技术要求。</w:t>
      </w:r>
    </w:p>
    <w:p w14:paraId="50996CCC">
      <w:pPr>
        <w:ind w:firstLine="480" w:firstLineChars="200"/>
        <w:rPr>
          <w:rFonts w:ascii="宋体" w:hAnsi="宋体" w:cs="Mongolian Baiti"/>
        </w:rPr>
      </w:pPr>
      <w:r>
        <w:rPr>
          <w:rFonts w:hint="eastAsia" w:ascii="宋体" w:hAnsi="宋体" w:cs="Mongolian Baiti"/>
        </w:rPr>
        <w:t>投标人如对本技术规范书有偏差(无论多少或微小)都必须清楚地表示并附表。否则招标人将认为投标人完全接受和同意本技术规范书的要求。</w:t>
      </w:r>
    </w:p>
    <w:p w14:paraId="3FB9BE70">
      <w:pPr>
        <w:ind w:firstLine="480" w:firstLineChars="200"/>
        <w:rPr>
          <w:rFonts w:ascii="宋体" w:hAnsi="宋体" w:cs="Mongolian Baiti"/>
        </w:rPr>
      </w:pPr>
      <w:r>
        <w:rPr>
          <w:rFonts w:hint="eastAsia" w:ascii="宋体" w:hAnsi="宋体" w:cs="Mongolian Baiti"/>
        </w:rPr>
        <w:t>在签订合同后，因技术规范书的标准和规程发生变化，招标人有权以书面形式提出补充要求。具体项目由招、投标双方共同商定。</w:t>
      </w:r>
    </w:p>
    <w:p w14:paraId="4AE936B6">
      <w:pPr>
        <w:ind w:firstLine="480" w:firstLineChars="200"/>
        <w:rPr>
          <w:rFonts w:ascii="宋体" w:hAnsi="宋体" w:cs="Mongolian Baiti"/>
        </w:rPr>
      </w:pPr>
      <w:r>
        <w:rPr>
          <w:rFonts w:hint="eastAsia" w:ascii="宋体" w:hAnsi="宋体" w:cs="Mongolian Baiti"/>
        </w:rPr>
        <w:t>本技术规范书所使用的标准如与投标人所执行的标准发生矛盾时，按较高标准执行。</w:t>
      </w:r>
    </w:p>
    <w:p w14:paraId="22BF0C05">
      <w:pPr>
        <w:ind w:firstLine="480" w:firstLineChars="200"/>
        <w:rPr>
          <w:rFonts w:ascii="宋体" w:hAnsi="宋体" w:cs="Mongolian Baiti"/>
        </w:rPr>
      </w:pPr>
      <w:r>
        <w:rPr>
          <w:rFonts w:hint="eastAsia" w:ascii="宋体" w:hAnsi="宋体" w:cs="Mongolian Baiti"/>
        </w:rPr>
        <w:t>本招标技术规范书与合同正文具有同等效力。</w:t>
      </w:r>
    </w:p>
    <w:p w14:paraId="03E0F534">
      <w:pPr>
        <w:pStyle w:val="3"/>
        <w:rPr>
          <w:rFonts w:asciiTheme="minorEastAsia" w:hAnsiTheme="minorEastAsia" w:eastAsiaTheme="minorEastAsia" w:cstheme="minorEastAsia"/>
        </w:rPr>
      </w:pPr>
      <w:bookmarkStart w:id="10" w:name="_Toc31615"/>
      <w:bookmarkStart w:id="11" w:name="_Toc9151"/>
      <w:bookmarkStart w:id="12" w:name="_Toc26989"/>
      <w:bookmarkStart w:id="13" w:name="_Toc28026"/>
      <w:bookmarkStart w:id="14" w:name="_Toc133251197"/>
      <w:bookmarkStart w:id="15" w:name="_Toc26011"/>
      <w:bookmarkStart w:id="16" w:name="_Toc133074879"/>
      <w:r>
        <w:rPr>
          <w:rFonts w:hint="eastAsia" w:asciiTheme="minorEastAsia" w:hAnsiTheme="minorEastAsia" w:eastAsiaTheme="minorEastAsia" w:cstheme="minorEastAsia"/>
        </w:rPr>
        <w:t>1.工程概述</w:t>
      </w:r>
      <w:bookmarkEnd w:id="10"/>
      <w:bookmarkEnd w:id="11"/>
      <w:bookmarkEnd w:id="12"/>
      <w:bookmarkEnd w:id="13"/>
      <w:bookmarkEnd w:id="14"/>
      <w:bookmarkEnd w:id="15"/>
      <w:bookmarkEnd w:id="16"/>
    </w:p>
    <w:p w14:paraId="34FC70EA">
      <w:pPr>
        <w:widowControl/>
        <w:ind w:firstLine="480" w:firstLineChars="200"/>
        <w:jc w:val="left"/>
        <w:rPr>
          <w:rFonts w:ascii="宋体" w:hAnsi="宋体"/>
        </w:rPr>
      </w:pPr>
      <w:bookmarkStart w:id="17" w:name="_Toc133251198"/>
      <w:bookmarkStart w:id="18" w:name="_Toc133074880"/>
      <w:bookmarkStart w:id="19" w:name="_Toc13141"/>
      <w:bookmarkStart w:id="20" w:name="_Toc13568"/>
      <w:bookmarkStart w:id="21" w:name="_Toc13950"/>
      <w:bookmarkStart w:id="22" w:name="_Toc28314"/>
      <w:bookmarkStart w:id="23" w:name="_Toc20471"/>
      <w:r>
        <w:rPr>
          <w:rFonts w:ascii="宋体" w:hAnsi="宋体"/>
        </w:rPr>
        <w:t>360</w:t>
      </w:r>
      <w:r>
        <w:rPr>
          <w:rFonts w:hint="eastAsia" w:ascii="宋体" w:hAnsi="宋体"/>
        </w:rPr>
        <w:t>消防事故水池属公司三级防控设施，主要用于事故状态下收集全厂散排水。根据《建设项目环境风险评价技术导则》（</w:t>
      </w:r>
      <w:r>
        <w:rPr>
          <w:rFonts w:ascii="宋体" w:hAnsi="宋体"/>
        </w:rPr>
        <w:t>HJ169-2018</w:t>
      </w:r>
      <w:r>
        <w:rPr>
          <w:rFonts w:hint="eastAsia" w:ascii="宋体" w:hAnsi="宋体"/>
        </w:rPr>
        <w:t>）、《化工建设项目环境保护设计规范》（</w:t>
      </w:r>
      <w:r>
        <w:rPr>
          <w:rFonts w:ascii="宋体" w:hAnsi="宋体"/>
        </w:rPr>
        <w:t>GB50483-2019</w:t>
      </w:r>
      <w:r>
        <w:rPr>
          <w:rFonts w:hint="eastAsia" w:ascii="宋体" w:hAnsi="宋体"/>
        </w:rPr>
        <w:t>）、 《石化企业水体环境风险防控技术要求》（</w:t>
      </w:r>
      <w:r>
        <w:rPr>
          <w:rFonts w:ascii="宋体" w:hAnsi="宋体"/>
        </w:rPr>
        <w:t>Q/SH 0729-2018</w:t>
      </w:r>
      <w:r>
        <w:rPr>
          <w:rFonts w:hint="eastAsia" w:ascii="宋体" w:hAnsi="宋体"/>
        </w:rPr>
        <w:t>）、《化工园区事故应急设施</w:t>
      </w:r>
      <w:r>
        <w:rPr>
          <w:rFonts w:ascii="宋体" w:hAnsi="宋体"/>
        </w:rPr>
        <w:t>(</w:t>
      </w:r>
      <w:r>
        <w:rPr>
          <w:rFonts w:hint="eastAsia" w:ascii="宋体" w:hAnsi="宋体"/>
        </w:rPr>
        <w:t>池</w:t>
      </w:r>
      <w:r>
        <w:rPr>
          <w:rFonts w:ascii="宋体" w:hAnsi="宋体"/>
        </w:rPr>
        <w:t>)</w:t>
      </w:r>
      <w:r>
        <w:rPr>
          <w:rFonts w:hint="eastAsia" w:ascii="宋体" w:hAnsi="宋体"/>
        </w:rPr>
        <w:t>建设标准》（</w:t>
      </w:r>
      <w:r>
        <w:rPr>
          <w:rFonts w:ascii="宋体" w:hAnsi="宋体"/>
        </w:rPr>
        <w:t>T/CPCIF 0049-2020</w:t>
      </w:r>
      <w:r>
        <w:rPr>
          <w:rFonts w:hint="eastAsia" w:ascii="宋体" w:hAnsi="宋体"/>
        </w:rPr>
        <w:t xml:space="preserve">）等参考相关文件，日常情况下，为保持足够的事故排水缓冲容量，事故应急池应保持常空状态，非事故状态下，因物料泄漏、废水处理设施不达标等确需占用事故应急池的情况下，可临时将事故应急池作为缓冲池使用，占用容积不得超过 </w:t>
      </w:r>
      <w:r>
        <w:rPr>
          <w:rFonts w:ascii="宋体" w:hAnsi="宋体"/>
        </w:rPr>
        <w:t>1/3</w:t>
      </w:r>
      <w:r>
        <w:rPr>
          <w:rFonts w:hint="eastAsia" w:ascii="宋体" w:hAnsi="宋体"/>
        </w:rPr>
        <w:t xml:space="preserve">，并要及时腾空，且应具备在事故发生时 </w:t>
      </w:r>
      <w:r>
        <w:rPr>
          <w:rFonts w:ascii="宋体" w:hAnsi="宋体"/>
        </w:rPr>
        <w:t xml:space="preserve">30 </w:t>
      </w:r>
      <w:r>
        <w:rPr>
          <w:rFonts w:hint="eastAsia" w:ascii="宋体" w:hAnsi="宋体"/>
        </w:rPr>
        <w:t>分钟内紧急排空能力。目前新天公司全厂散排水、无法收集的冷凝液、化工装置设备冲洗水均连续进入消防事故水池，无法保证事故水池在事故状态下的正常使用，政府环保部门也多次提出严禁三级防控设施作为日常蓄水池使用的整改要求。</w:t>
      </w:r>
    </w:p>
    <w:p w14:paraId="52483F18">
      <w:pPr>
        <w:ind w:left="96" w:leftChars="40" w:right="79" w:rightChars="33" w:firstLine="410" w:firstLineChars="171"/>
        <w:rPr>
          <w:rFonts w:asciiTheme="minorEastAsia" w:hAnsiTheme="minorEastAsia" w:eastAsiaTheme="minorEastAsia" w:cstheme="minorEastAsia"/>
        </w:rPr>
      </w:pPr>
      <w:r>
        <w:rPr>
          <w:rFonts w:hint="eastAsia" w:asciiTheme="minorEastAsia" w:hAnsiTheme="minorEastAsia" w:eastAsiaTheme="minorEastAsia" w:cstheme="minorEastAsia"/>
        </w:rPr>
        <w:t>项目建设内容为：新建散排水缓冲池有效容积为1200m3；新建散排水缓冲池中间做隔断处理，分为沉淀池和清水池两座，实现固液分离和清水缓存。新建散排水缓冲池露天设置两台自吸泵（流量100m³/h），通过既有事故水管线将处理水输送至污水系统。</w:t>
      </w:r>
    </w:p>
    <w:p w14:paraId="0C7C9EDA">
      <w:pPr>
        <w:pStyle w:val="3"/>
        <w:rPr>
          <w:rFonts w:asciiTheme="minorEastAsia" w:hAnsiTheme="minorEastAsia" w:eastAsiaTheme="minorEastAsia" w:cstheme="minorEastAsia"/>
        </w:rPr>
      </w:pPr>
      <w:r>
        <w:rPr>
          <w:rFonts w:hint="eastAsia" w:asciiTheme="minorEastAsia" w:hAnsiTheme="minorEastAsia" w:eastAsiaTheme="minorEastAsia" w:cstheme="minorEastAsia"/>
        </w:rPr>
        <w:t>2.施工说明</w:t>
      </w:r>
      <w:bookmarkEnd w:id="17"/>
      <w:bookmarkEnd w:id="18"/>
      <w:bookmarkEnd w:id="19"/>
      <w:bookmarkEnd w:id="20"/>
      <w:bookmarkEnd w:id="21"/>
      <w:bookmarkEnd w:id="22"/>
      <w:bookmarkEnd w:id="23"/>
    </w:p>
    <w:p w14:paraId="1D7FF194">
      <w:pPr>
        <w:ind w:firstLine="480" w:firstLineChars="200"/>
        <w:rPr>
          <w:rFonts w:ascii="宋体" w:hAnsi="宋体" w:cs="Mongolian Baiti"/>
        </w:rPr>
      </w:pPr>
      <w:r>
        <w:rPr>
          <w:rFonts w:hint="eastAsia" w:asciiTheme="minorEastAsia" w:hAnsiTheme="minorEastAsia" w:eastAsiaTheme="minorEastAsia" w:cstheme="minorEastAsia"/>
        </w:rPr>
        <w:t>此施工技术规范书为一般施工要求，投标人严格按照本技术规范书中的要求进行施工，此技术规范书的要求为施工的最低要求。</w:t>
      </w:r>
    </w:p>
    <w:p w14:paraId="4D85C5CC">
      <w:pPr>
        <w:pStyle w:val="3"/>
        <w:rPr>
          <w:rFonts w:asciiTheme="minorEastAsia" w:hAnsiTheme="minorEastAsia" w:eastAsiaTheme="minorEastAsia" w:cstheme="minorEastAsia"/>
        </w:rPr>
      </w:pPr>
      <w:bookmarkStart w:id="24" w:name="_Toc133251199"/>
      <w:bookmarkStart w:id="25" w:name="_Toc133074881"/>
      <w:bookmarkStart w:id="26" w:name="_Toc156"/>
      <w:bookmarkStart w:id="27" w:name="_Toc14881"/>
      <w:bookmarkStart w:id="28" w:name="_Toc21394"/>
      <w:r>
        <w:rPr>
          <w:rFonts w:hint="eastAsia" w:asciiTheme="minorEastAsia" w:hAnsiTheme="minorEastAsia" w:eastAsiaTheme="minorEastAsia" w:cstheme="minorEastAsia"/>
        </w:rPr>
        <w:t>3.</w:t>
      </w:r>
      <w:bookmarkStart w:id="29" w:name="_Toc445388456"/>
      <w:r>
        <w:rPr>
          <w:rFonts w:hint="eastAsia" w:asciiTheme="minorEastAsia" w:hAnsiTheme="minorEastAsia" w:eastAsiaTheme="minorEastAsia" w:cstheme="minorEastAsia"/>
        </w:rPr>
        <w:t>性能保证和验收试验</w:t>
      </w:r>
      <w:bookmarkEnd w:id="24"/>
      <w:bookmarkEnd w:id="25"/>
      <w:bookmarkEnd w:id="26"/>
      <w:bookmarkEnd w:id="27"/>
      <w:bookmarkEnd w:id="28"/>
      <w:bookmarkEnd w:id="29"/>
    </w:p>
    <w:p w14:paraId="6F5ED472">
      <w:pPr>
        <w:ind w:firstLine="480" w:firstLineChars="200"/>
        <w:rPr>
          <w:rFonts w:asciiTheme="minorEastAsia" w:hAnsiTheme="minorEastAsia" w:eastAsiaTheme="minorEastAsia" w:cstheme="minorEastAsia"/>
        </w:rPr>
      </w:pPr>
      <w:bookmarkStart w:id="30" w:name="_Toc445388457"/>
      <w:r>
        <w:rPr>
          <w:rFonts w:hint="eastAsia" w:asciiTheme="minorEastAsia" w:hAnsiTheme="minorEastAsia" w:eastAsiaTheme="minorEastAsia" w:cstheme="minorEastAsia"/>
        </w:rPr>
        <w:t>投标人应对施工范围内的要求负责，以满足拆解、定装、存放需要；施工项目过程验收实行三级验收制度，在项目完工后，按照体系文件要求，执行竣工验收程序。</w:t>
      </w:r>
      <w:bookmarkEnd w:id="30"/>
    </w:p>
    <w:p w14:paraId="5F0238BE">
      <w:pPr>
        <w:pStyle w:val="3"/>
        <w:rPr>
          <w:rFonts w:asciiTheme="minorEastAsia" w:hAnsiTheme="minorEastAsia" w:eastAsiaTheme="minorEastAsia" w:cstheme="minorEastAsia"/>
        </w:rPr>
      </w:pPr>
      <w:bookmarkStart w:id="31" w:name="_Toc445388458"/>
      <w:bookmarkStart w:id="32" w:name="_Toc133251200"/>
      <w:bookmarkStart w:id="33" w:name="_Toc16554"/>
      <w:bookmarkStart w:id="34" w:name="_Toc27654"/>
      <w:bookmarkStart w:id="35" w:name="_Toc31343"/>
      <w:bookmarkStart w:id="36" w:name="_Toc133074882"/>
      <w:r>
        <w:rPr>
          <w:rFonts w:hint="eastAsia" w:asciiTheme="minorEastAsia" w:hAnsiTheme="minorEastAsia" w:eastAsiaTheme="minorEastAsia" w:cstheme="minorEastAsia"/>
        </w:rPr>
        <w:t>4.质量保证</w:t>
      </w:r>
      <w:bookmarkEnd w:id="31"/>
      <w:bookmarkEnd w:id="32"/>
      <w:bookmarkEnd w:id="33"/>
      <w:bookmarkEnd w:id="34"/>
      <w:bookmarkEnd w:id="35"/>
      <w:bookmarkEnd w:id="36"/>
    </w:p>
    <w:p w14:paraId="06235ABB">
      <w:pPr>
        <w:ind w:firstLine="480" w:firstLineChars="200"/>
      </w:pPr>
      <w:r>
        <w:rPr>
          <w:rFonts w:hint="eastAsia" w:asciiTheme="minorEastAsia" w:hAnsiTheme="minorEastAsia" w:eastAsiaTheme="minorEastAsia" w:cstheme="minorEastAsia"/>
        </w:rPr>
        <w:t>投标人应对本项目范围内的材料、设备、施工组织、安全、文明生产、施工质量等一系列工作负责，特别是施工质量要求，质保期为1年。</w:t>
      </w:r>
    </w:p>
    <w:p w14:paraId="0E32C8D0">
      <w:pPr>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在质保期1年内，检查发现包括但不限于安装不符合要求，投标人免费负责处理，并考核工程款5%。</w:t>
      </w:r>
    </w:p>
    <w:p w14:paraId="477DC2FA">
      <w:pPr>
        <w:pStyle w:val="3"/>
        <w:rPr>
          <w:rFonts w:asciiTheme="minorEastAsia" w:hAnsiTheme="minorEastAsia" w:eastAsiaTheme="minorEastAsia" w:cstheme="minorEastAsia"/>
        </w:rPr>
      </w:pPr>
      <w:bookmarkStart w:id="37" w:name="_Toc6368"/>
      <w:bookmarkStart w:id="38" w:name="_Toc133074883"/>
      <w:bookmarkStart w:id="39" w:name="_Toc133251201"/>
      <w:bookmarkStart w:id="40" w:name="_Toc445388459"/>
      <w:bookmarkStart w:id="41" w:name="_Toc3756"/>
      <w:bookmarkStart w:id="42" w:name="_Toc30953"/>
      <w:r>
        <w:rPr>
          <w:rFonts w:hint="eastAsia" w:asciiTheme="minorEastAsia" w:hAnsiTheme="minorEastAsia" w:eastAsiaTheme="minorEastAsia" w:cstheme="minorEastAsia"/>
        </w:rPr>
        <w:t>5.检验与验收</w:t>
      </w:r>
      <w:bookmarkEnd w:id="37"/>
      <w:bookmarkEnd w:id="38"/>
      <w:bookmarkEnd w:id="39"/>
      <w:bookmarkEnd w:id="40"/>
      <w:bookmarkEnd w:id="41"/>
      <w:bookmarkEnd w:id="42"/>
    </w:p>
    <w:p w14:paraId="6D0733EE">
      <w:pPr>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投标人应积极配合招标人对本项目材料、施工过程、现场管理等工作的检验与验收。根据不同项目、类别的检验与验收需要，将采用不同的规范进行管理。</w:t>
      </w:r>
    </w:p>
    <w:p w14:paraId="0714D694">
      <w:pPr>
        <w:pStyle w:val="2"/>
        <w:rPr>
          <w:bCs/>
        </w:rPr>
      </w:pPr>
      <w:bookmarkStart w:id="43" w:name="_Toc133074884"/>
      <w:bookmarkStart w:id="44" w:name="_Toc19519"/>
      <w:bookmarkStart w:id="45" w:name="_Toc133251202"/>
      <w:r>
        <w:rPr>
          <w:rFonts w:hint="eastAsia"/>
          <w:bCs/>
        </w:rPr>
        <w:t>二、编制依据</w:t>
      </w:r>
      <w:bookmarkEnd w:id="1"/>
      <w:bookmarkEnd w:id="2"/>
      <w:bookmarkEnd w:id="7"/>
      <w:r>
        <w:rPr>
          <w:rFonts w:hint="eastAsia"/>
          <w:bCs/>
        </w:rPr>
        <w:t>及标准规范：</w:t>
      </w:r>
      <w:bookmarkEnd w:id="43"/>
      <w:bookmarkEnd w:id="44"/>
      <w:bookmarkEnd w:id="45"/>
    </w:p>
    <w:p w14:paraId="5C6CFE32">
      <w:pPr>
        <w:ind w:left="480" w:leftChars="200"/>
      </w:pPr>
      <w:r>
        <w:rPr>
          <w:rFonts w:hint="eastAsia" w:asciiTheme="minorEastAsia" w:hAnsiTheme="minorEastAsia" w:eastAsiaTheme="minorEastAsia" w:cstheme="minorEastAsia"/>
        </w:rPr>
        <w:t>《</w:t>
      </w:r>
      <w:r>
        <w:rPr>
          <w:rFonts w:hint="eastAsia"/>
        </w:rPr>
        <w:t>工作票管理规定》 Q/XT212072</w:t>
      </w:r>
    </w:p>
    <w:p w14:paraId="2C958D45">
      <w:pPr>
        <w:ind w:left="480" w:leftChars="200"/>
      </w:pPr>
      <w:r>
        <w:rPr>
          <w:rFonts w:hint="eastAsia"/>
        </w:rPr>
        <w:t>《动火作业安全管理标准》 Q/XT212022</w:t>
      </w:r>
    </w:p>
    <w:p w14:paraId="4E9FAD08">
      <w:pPr>
        <w:ind w:left="480" w:leftChars="200"/>
      </w:pPr>
      <w:r>
        <w:rPr>
          <w:rFonts w:hint="eastAsia"/>
        </w:rPr>
        <w:t>《高处作业安全管理标准》 Q/XT212021</w:t>
      </w:r>
    </w:p>
    <w:p w14:paraId="6145D32C">
      <w:pPr>
        <w:ind w:left="480" w:leftChars="200"/>
      </w:pPr>
      <w:r>
        <w:rPr>
          <w:rFonts w:hint="eastAsia"/>
        </w:rPr>
        <w:t>《临时用电作业安全管理规定》 Q/XT 205028</w:t>
      </w:r>
    </w:p>
    <w:p w14:paraId="10D3EC5A">
      <w:pPr>
        <w:ind w:left="480" w:leftChars="200"/>
      </w:pPr>
      <w:r>
        <w:rPr>
          <w:rFonts w:hint="eastAsia"/>
        </w:rPr>
        <w:t>《吊装管理规定》 Q/XT 205062</w:t>
      </w:r>
    </w:p>
    <w:p w14:paraId="79B5A66B">
      <w:pPr>
        <w:ind w:left="480" w:leftChars="200"/>
      </w:pPr>
      <w:r>
        <w:rPr>
          <w:rFonts w:hint="eastAsia"/>
        </w:rPr>
        <w:t>《工程车辆管理规定》 Q/XT 207007</w:t>
      </w:r>
      <w:bookmarkStart w:id="46" w:name="_Toc133251203"/>
      <w:bookmarkStart w:id="47" w:name="_Toc133074885"/>
    </w:p>
    <w:p w14:paraId="73747904">
      <w:pPr>
        <w:ind w:left="480" w:leftChars="200"/>
      </w:pPr>
      <w:r>
        <w:rPr>
          <w:rFonts w:hint="eastAsia"/>
        </w:rPr>
        <w:t>《建筑地基基础设计规范》GB50007</w:t>
      </w:r>
    </w:p>
    <w:p w14:paraId="64442B82">
      <w:pPr>
        <w:ind w:left="480" w:leftChars="200"/>
      </w:pPr>
      <w:r>
        <w:rPr>
          <w:rFonts w:hint="eastAsia"/>
        </w:rPr>
        <w:t>《混凝土结构设计规范》GB50010</w:t>
      </w:r>
    </w:p>
    <w:p w14:paraId="58C49D53">
      <w:pPr>
        <w:ind w:left="480" w:leftChars="200"/>
      </w:pPr>
      <w:r>
        <w:rPr>
          <w:rFonts w:hint="eastAsia"/>
        </w:rPr>
        <w:t>《建筑抗震设计规范》GB50011</w:t>
      </w:r>
    </w:p>
    <w:p w14:paraId="01D2F94D">
      <w:pPr>
        <w:ind w:left="480" w:leftChars="200"/>
      </w:pPr>
      <w:r>
        <w:rPr>
          <w:rFonts w:hint="eastAsia"/>
        </w:rPr>
        <w:t>《砌体结构设计规范》GB50003</w:t>
      </w:r>
    </w:p>
    <w:p w14:paraId="1236F5E9">
      <w:pPr>
        <w:ind w:left="480" w:leftChars="200"/>
      </w:pPr>
      <w:r>
        <w:rPr>
          <w:rFonts w:hint="eastAsia"/>
        </w:rPr>
        <w:t>《湿陷性黄土地区建筑标准》GB50025</w:t>
      </w:r>
    </w:p>
    <w:p w14:paraId="71986447">
      <w:pPr>
        <w:ind w:left="480" w:leftChars="200"/>
      </w:pPr>
      <w:r>
        <w:rPr>
          <w:rFonts w:hint="eastAsia"/>
        </w:rPr>
        <w:t>《建筑地基处理技术规范》JGJ79</w:t>
      </w:r>
    </w:p>
    <w:p w14:paraId="3383A62C">
      <w:pPr>
        <w:ind w:left="480" w:leftChars="200"/>
      </w:pPr>
      <w:r>
        <w:rPr>
          <w:rFonts w:hint="eastAsia"/>
        </w:rPr>
        <w:t>《建筑工程施工质量验收统一标准》GB 50300</w:t>
      </w:r>
    </w:p>
    <w:p w14:paraId="7D88E076">
      <w:pPr>
        <w:ind w:left="480" w:leftChars="200"/>
      </w:pPr>
      <w:r>
        <w:rPr>
          <w:rFonts w:hint="eastAsia"/>
        </w:rPr>
        <w:t>《工程测量规范》GB 50026</w:t>
      </w:r>
    </w:p>
    <w:p w14:paraId="5BB88866">
      <w:pPr>
        <w:ind w:left="480" w:leftChars="200"/>
      </w:pPr>
      <w:r>
        <w:rPr>
          <w:rFonts w:hint="eastAsia"/>
        </w:rPr>
        <w:t>《混凝土质量控制标准》GB 50164</w:t>
      </w:r>
    </w:p>
    <w:p w14:paraId="40C442E5">
      <w:pPr>
        <w:ind w:left="480" w:leftChars="200"/>
      </w:pPr>
      <w:r>
        <w:rPr>
          <w:rFonts w:hint="eastAsia"/>
        </w:rPr>
        <w:t>《建筑地基基础工程施工质量验收标准》GB 50202</w:t>
      </w:r>
    </w:p>
    <w:p w14:paraId="76292CD7">
      <w:pPr>
        <w:ind w:left="480" w:leftChars="200"/>
      </w:pPr>
      <w:r>
        <w:rPr>
          <w:rFonts w:hint="eastAsia"/>
        </w:rPr>
        <w:t>《混凝土结构工程施工质量验收规范》GB 50204</w:t>
      </w:r>
    </w:p>
    <w:p w14:paraId="455DAB24">
      <w:pPr>
        <w:ind w:left="480" w:leftChars="200"/>
      </w:pPr>
      <w:r>
        <w:rPr>
          <w:rFonts w:hint="eastAsia"/>
        </w:rPr>
        <w:t>《砌体结构工程施工质量验收规范》GB 50203</w:t>
      </w:r>
    </w:p>
    <w:p w14:paraId="598D5AED">
      <w:pPr>
        <w:ind w:left="480" w:leftChars="200"/>
      </w:pPr>
      <w:r>
        <w:rPr>
          <w:rFonts w:hint="eastAsia"/>
        </w:rPr>
        <w:t>《建筑施工安全技术统一规范》GB 50870</w:t>
      </w:r>
    </w:p>
    <w:p w14:paraId="0473EF6B">
      <w:pPr>
        <w:ind w:left="480" w:leftChars="200"/>
      </w:pPr>
      <w:r>
        <w:rPr>
          <w:rFonts w:hint="eastAsia" w:asciiTheme="minorEastAsia" w:hAnsiTheme="minorEastAsia" w:eastAsiaTheme="minorEastAsia" w:cstheme="minorEastAsia"/>
        </w:rPr>
        <w:t>《</w:t>
      </w:r>
      <w:r>
        <w:t>煤化工工程设计防火标准》GB51428</w:t>
      </w:r>
      <w:r>
        <w:br w:type="textWrapping"/>
      </w:r>
      <w:r>
        <w:t>《石油化工企业设计防火标准》GB50160</w:t>
      </w:r>
      <w:r>
        <w:br w:type="textWrapping"/>
      </w:r>
      <w:r>
        <w:t>《消防设施通用规范》GB55036</w:t>
      </w:r>
    </w:p>
    <w:p w14:paraId="5D347AED">
      <w:pPr>
        <w:ind w:left="480" w:leftChars="200"/>
      </w:pPr>
      <w:r>
        <w:t>《建筑防火通用规范》GB55037</w:t>
      </w:r>
      <w:r>
        <w:br w:type="textWrapping"/>
      </w:r>
      <w:r>
        <w:t>《建筑设计防火规范》GB50016</w:t>
      </w:r>
    </w:p>
    <w:p w14:paraId="6A93A3AC">
      <w:pPr>
        <w:ind w:left="480" w:leftChars="200"/>
      </w:pPr>
      <w:r>
        <w:t>《建筑给水排水与节水通用规范》GB55020</w:t>
      </w:r>
    </w:p>
    <w:p w14:paraId="1AC6CE6B">
      <w:pPr>
        <w:ind w:left="480" w:leftChars="200"/>
      </w:pPr>
      <w:r>
        <w:t>《建筑与市政工程抗震通用规范》GB55002</w:t>
      </w:r>
    </w:p>
    <w:p w14:paraId="7F466BE0">
      <w:pPr>
        <w:ind w:left="480" w:leftChars="200"/>
      </w:pPr>
      <w:r>
        <w:t>《建筑给水排水设计标准》GB50015</w:t>
      </w:r>
    </w:p>
    <w:p w14:paraId="2A85EFA4">
      <w:pPr>
        <w:ind w:left="480" w:leftChars="200"/>
      </w:pPr>
      <w:r>
        <w:t>《建筑机电工程抗震设计规范》GB50981</w:t>
      </w:r>
    </w:p>
    <w:p w14:paraId="1B1A93FE">
      <w:pPr>
        <w:ind w:left="480" w:leftChars="200"/>
      </w:pPr>
      <w:r>
        <w:t>《消防给水及消火栓系统技术规范》GB50974</w:t>
      </w:r>
    </w:p>
    <w:p w14:paraId="5ECAE71D">
      <w:pPr>
        <w:ind w:left="480" w:leftChars="200"/>
      </w:pPr>
      <w:r>
        <w:t>《石油化工给水排水管道工程施工及验收规范》 SH / T 3533</w:t>
      </w:r>
    </w:p>
    <w:p w14:paraId="35C3FF36">
      <w:pPr>
        <w:ind w:left="480" w:leftChars="200"/>
      </w:pPr>
      <w:r>
        <w:t>《给水排水管道工程施工及验收规范》GB50268</w:t>
      </w:r>
    </w:p>
    <w:p w14:paraId="7BCD5E44">
      <w:pPr>
        <w:ind w:left="480" w:leftChars="200"/>
      </w:pPr>
      <w:r>
        <w:t>《建筑给水排水及采暖工程施工质量验收规范》GB50242</w:t>
      </w:r>
    </w:p>
    <w:p w14:paraId="12A135F3">
      <w:pPr>
        <w:ind w:left="480" w:leftChars="200"/>
      </w:pPr>
      <w:r>
        <w:t>《石油化工设备和管道涂料防腐蚀设计标准》 SH /T3022</w:t>
      </w:r>
    </w:p>
    <w:p w14:paraId="3949EA3F">
      <w:pPr>
        <w:ind w:left="480" w:leftChars="200"/>
      </w:pPr>
      <w:r>
        <w:t>《工业金属管道工程施工规范》 GB 50235</w:t>
      </w:r>
    </w:p>
    <w:p w14:paraId="3844F946">
      <w:pPr>
        <w:ind w:left="480" w:leftChars="200"/>
      </w:pPr>
      <w:r>
        <w:t>《石油化工金属管道工程施工质量验收规范》 GB 50517</w:t>
      </w:r>
    </w:p>
    <w:p w14:paraId="1F9601F8">
      <w:pPr>
        <w:ind w:left="480" w:leftChars="200"/>
      </w:pPr>
      <w:r>
        <w:t>《给水排水管道工程施工及验收规范》 GB 50268</w:t>
      </w:r>
    </w:p>
    <w:p w14:paraId="7C5FB62B">
      <w:pPr>
        <w:ind w:left="480" w:leftChars="200"/>
      </w:pPr>
      <w:r>
        <w:t>《石油化工给水排水管道工程施工及验收规范》 SH / T 3533</w:t>
      </w:r>
    </w:p>
    <w:p w14:paraId="42DB2261">
      <w:pPr>
        <w:ind w:left="480" w:leftChars="200"/>
        <w:rPr>
          <w:rFonts w:ascii="宋体" w:hAnsi="宋体"/>
          <w:spacing w:val="5"/>
        </w:rPr>
      </w:pPr>
      <w:r>
        <w:t>《建筑给水排水及采暖工程施工质量验收规范》 GB 50242</w:t>
      </w:r>
    </w:p>
    <w:p w14:paraId="3B8C5D96">
      <w:pPr>
        <w:ind w:firstLine="480" w:firstLineChars="200"/>
        <w:jc w:val="left"/>
        <w:rPr>
          <w:rFonts w:ascii="宋体" w:hAnsi="宋体"/>
          <w:spacing w:val="5"/>
        </w:rPr>
      </w:pPr>
      <w:r>
        <w:t>《</w:t>
      </w:r>
      <w:r>
        <w:rPr>
          <w:rFonts w:hint="eastAsia" w:ascii="宋体" w:hAnsi="宋体"/>
          <w:spacing w:val="5"/>
        </w:rPr>
        <w:t>旋转电动机 定额和性能</w:t>
      </w:r>
      <w:r>
        <w:t>》</w:t>
      </w:r>
      <w:r>
        <w:rPr>
          <w:rFonts w:hint="eastAsia" w:ascii="宋体" w:hAnsi="宋体"/>
          <w:spacing w:val="5"/>
        </w:rPr>
        <w:t xml:space="preserve">  GB 755</w:t>
      </w:r>
    </w:p>
    <w:p w14:paraId="50B95022">
      <w:pPr>
        <w:ind w:firstLine="480" w:firstLineChars="200"/>
        <w:jc w:val="left"/>
        <w:rPr>
          <w:rFonts w:ascii="宋体" w:hAnsi="宋体"/>
          <w:spacing w:val="5"/>
        </w:rPr>
      </w:pPr>
      <w:r>
        <w:t>《</w:t>
      </w:r>
      <w:r>
        <w:rPr>
          <w:rFonts w:hint="eastAsia" w:ascii="宋体" w:hAnsi="宋体"/>
          <w:spacing w:val="5"/>
        </w:rPr>
        <w:t>旋转电动机 线端标志与旋转方向</w:t>
      </w:r>
      <w:r>
        <w:t>》</w:t>
      </w:r>
      <w:r>
        <w:rPr>
          <w:rFonts w:hint="eastAsia" w:ascii="宋体" w:hAnsi="宋体"/>
          <w:spacing w:val="5"/>
        </w:rPr>
        <w:t xml:space="preserve">  GB 1971</w:t>
      </w:r>
    </w:p>
    <w:p w14:paraId="0A386F4D">
      <w:pPr>
        <w:ind w:firstLine="480" w:firstLineChars="200"/>
        <w:jc w:val="left"/>
        <w:rPr>
          <w:rFonts w:ascii="宋体" w:hAnsi="宋体"/>
          <w:spacing w:val="5"/>
        </w:rPr>
      </w:pPr>
      <w:r>
        <w:t>《</w:t>
      </w:r>
      <w:r>
        <w:rPr>
          <w:rFonts w:hint="eastAsia" w:ascii="宋体" w:hAnsi="宋体"/>
          <w:spacing w:val="5"/>
        </w:rPr>
        <w:t>电动机产品型号编制办法</w:t>
      </w:r>
      <w:r>
        <w:t>》</w:t>
      </w:r>
      <w:r>
        <w:rPr>
          <w:rFonts w:hint="eastAsia" w:ascii="宋体" w:hAnsi="宋体"/>
          <w:spacing w:val="5"/>
        </w:rPr>
        <w:t xml:space="preserve">  GB 4831</w:t>
      </w:r>
    </w:p>
    <w:p w14:paraId="6CA07F38">
      <w:pPr>
        <w:ind w:firstLine="480" w:firstLineChars="200"/>
        <w:jc w:val="left"/>
        <w:rPr>
          <w:rFonts w:ascii="宋体" w:hAnsi="宋体"/>
          <w:spacing w:val="5"/>
        </w:rPr>
      </w:pPr>
      <w:r>
        <w:t>《</w:t>
      </w:r>
      <w:r>
        <w:rPr>
          <w:rFonts w:hint="eastAsia" w:ascii="宋体" w:hAnsi="宋体"/>
          <w:spacing w:val="5"/>
        </w:rPr>
        <w:t>轴中心高为56mm及以上电动机的机械振动 振动的测量、评定及限值</w:t>
      </w:r>
      <w:r>
        <w:t>》</w:t>
      </w:r>
      <w:r>
        <w:rPr>
          <w:rFonts w:hint="eastAsia" w:ascii="宋体" w:hAnsi="宋体"/>
          <w:spacing w:val="5"/>
        </w:rPr>
        <w:t xml:space="preserve">  GB 10068</w:t>
      </w:r>
    </w:p>
    <w:p w14:paraId="0D99D5CD">
      <w:pPr>
        <w:ind w:firstLine="480" w:firstLineChars="200"/>
        <w:jc w:val="left"/>
        <w:rPr>
          <w:rFonts w:ascii="宋体" w:hAnsi="宋体"/>
          <w:spacing w:val="5"/>
        </w:rPr>
      </w:pPr>
      <w:r>
        <w:t>《</w:t>
      </w:r>
      <w:r>
        <w:rPr>
          <w:rFonts w:hint="eastAsia" w:ascii="宋体" w:hAnsi="宋体"/>
          <w:spacing w:val="5"/>
        </w:rPr>
        <w:t>旋转电动机振动测定方法及限值 振动测定方法</w:t>
      </w:r>
      <w:r>
        <w:t>》</w:t>
      </w:r>
      <w:r>
        <w:rPr>
          <w:rFonts w:hint="eastAsia" w:ascii="宋体" w:hAnsi="宋体"/>
          <w:spacing w:val="5"/>
        </w:rPr>
        <w:t xml:space="preserve">  GB 10068.1</w:t>
      </w:r>
    </w:p>
    <w:p w14:paraId="5560609E">
      <w:pPr>
        <w:ind w:firstLine="480" w:firstLineChars="200"/>
        <w:jc w:val="left"/>
        <w:rPr>
          <w:rFonts w:ascii="宋体" w:hAnsi="宋体"/>
          <w:spacing w:val="5"/>
        </w:rPr>
      </w:pPr>
      <w:r>
        <w:t>《</w:t>
      </w:r>
      <w:r>
        <w:rPr>
          <w:rFonts w:hint="eastAsia" w:ascii="宋体" w:hAnsi="宋体"/>
          <w:spacing w:val="5"/>
        </w:rPr>
        <w:t>旋转电动机噪声测定方法及限值 第3部分：噪声限值</w:t>
      </w:r>
      <w:r>
        <w:t>》</w:t>
      </w:r>
      <w:r>
        <w:rPr>
          <w:rFonts w:hint="eastAsia" w:ascii="宋体" w:hAnsi="宋体"/>
          <w:spacing w:val="5"/>
        </w:rPr>
        <w:t xml:space="preserve">  GB 10069.3</w:t>
      </w:r>
    </w:p>
    <w:p w14:paraId="6255C445">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中小型旋转电动机安全要求</w:t>
      </w:r>
      <w:r>
        <w:t>》</w:t>
      </w:r>
      <w:r>
        <w:rPr>
          <w:rFonts w:hint="eastAsia" w:ascii="宋体" w:hAnsi="宋体"/>
          <w:spacing w:val="5"/>
        </w:rPr>
        <w:t xml:space="preserve"> GB 14711</w:t>
      </w:r>
    </w:p>
    <w:p w14:paraId="2471529C">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中小型三相异步电动机能效限定值及能效等级</w:t>
      </w:r>
      <w:r>
        <w:t>》</w:t>
      </w:r>
      <w:r>
        <w:rPr>
          <w:rFonts w:hint="eastAsia" w:ascii="宋体" w:hAnsi="宋体"/>
          <w:spacing w:val="5"/>
        </w:rPr>
        <w:t xml:space="preserve">GB 18613  </w:t>
      </w:r>
    </w:p>
    <w:p w14:paraId="138843DD">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旋转电动机结构型式、安装型式及接线盒位置的分类（IM代码）</w:t>
      </w:r>
      <w:r>
        <w:t>》</w:t>
      </w:r>
      <w:r>
        <w:rPr>
          <w:rFonts w:hint="eastAsia" w:ascii="宋体" w:hAnsi="宋体"/>
          <w:spacing w:val="5"/>
        </w:rPr>
        <w:t xml:space="preserve">GB/T 997 </w:t>
      </w:r>
    </w:p>
    <w:p w14:paraId="5C92549D">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三相异步电动机试验方法</w:t>
      </w:r>
      <w:r>
        <w:t>》</w:t>
      </w:r>
      <w:r>
        <w:rPr>
          <w:rFonts w:hint="eastAsia" w:ascii="宋体" w:hAnsi="宋体"/>
          <w:spacing w:val="5"/>
        </w:rPr>
        <w:t>GB/T 1032</w:t>
      </w:r>
    </w:p>
    <w:p w14:paraId="1C65FF12">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旋转电动机冷却方法</w:t>
      </w:r>
      <w:r>
        <w:t>》</w:t>
      </w:r>
      <w:r>
        <w:rPr>
          <w:rFonts w:hint="eastAsia" w:ascii="宋体" w:hAnsi="宋体"/>
          <w:spacing w:val="5"/>
        </w:rPr>
        <w:t>GB/T 1993</w:t>
      </w:r>
    </w:p>
    <w:p w14:paraId="1CC1EDB5">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旋转电动机整体结构的防护等级(IP代码)-分级</w:t>
      </w:r>
      <w:r>
        <w:t>》</w:t>
      </w:r>
      <w:r>
        <w:rPr>
          <w:rFonts w:hint="eastAsia" w:ascii="宋体" w:hAnsi="宋体"/>
          <w:spacing w:val="5"/>
        </w:rPr>
        <w:t>GB/T 4942.1</w:t>
      </w:r>
    </w:p>
    <w:p w14:paraId="4968350D">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旋转电动机噪声测定方法及限值 第1部分：旋转电动机噪声测定方法</w:t>
      </w:r>
      <w:r>
        <w:t>》</w:t>
      </w:r>
      <w:r>
        <w:rPr>
          <w:rFonts w:hint="eastAsia" w:ascii="宋体" w:hAnsi="宋体"/>
          <w:spacing w:val="5"/>
        </w:rPr>
        <w:t xml:space="preserve"> GB/T 10069.1</w:t>
      </w:r>
    </w:p>
    <w:p w14:paraId="715A1C96">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热带型旋转电动机环境技术要求</w:t>
      </w:r>
      <w:r>
        <w:t>》</w:t>
      </w:r>
      <w:r>
        <w:rPr>
          <w:rFonts w:hint="eastAsia" w:ascii="宋体" w:hAnsi="宋体"/>
          <w:spacing w:val="5"/>
        </w:rPr>
        <w:t>GB/T 12351</w:t>
      </w:r>
    </w:p>
    <w:p w14:paraId="599382F0">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三相异步电动机经济运行</w:t>
      </w:r>
      <w:r>
        <w:t>》</w:t>
      </w:r>
      <w:r>
        <w:rPr>
          <w:rFonts w:hint="eastAsia" w:ascii="宋体" w:hAnsi="宋体"/>
          <w:spacing w:val="5"/>
        </w:rPr>
        <w:t>GB/T 12497</w:t>
      </w:r>
    </w:p>
    <w:p w14:paraId="4C22637A">
      <w:pPr>
        <w:ind w:firstLine="500" w:firstLineChars="200"/>
        <w:jc w:val="left"/>
        <w:rPr>
          <w:rFonts w:ascii="宋体" w:hAnsi="宋体"/>
          <w:spacing w:val="5"/>
        </w:rPr>
      </w:pPr>
      <w:r>
        <w:rPr>
          <w:rFonts w:hint="eastAsia" w:ascii="宋体" w:hAnsi="宋体"/>
          <w:spacing w:val="5"/>
        </w:rPr>
        <w:t xml:space="preserve"> </w:t>
      </w:r>
      <w:r>
        <w:t>《</w:t>
      </w:r>
      <w:r>
        <w:rPr>
          <w:rFonts w:hint="eastAsia" w:ascii="宋体" w:hAnsi="宋体"/>
          <w:spacing w:val="5"/>
        </w:rPr>
        <w:t>电动机在一般环境条件下使用的湿热试验要求</w:t>
      </w:r>
      <w:r>
        <w:t>》</w:t>
      </w:r>
      <w:r>
        <w:rPr>
          <w:rFonts w:hint="eastAsia" w:ascii="宋体" w:hAnsi="宋体"/>
          <w:spacing w:val="5"/>
        </w:rPr>
        <w:t>GB/T 12665</w:t>
      </w:r>
    </w:p>
    <w:p w14:paraId="068E1295">
      <w:pPr>
        <w:ind w:firstLine="500" w:firstLineChars="200"/>
        <w:rPr>
          <w:rFonts w:ascii="宋体" w:hAnsi="宋体"/>
          <w:spacing w:val="5"/>
        </w:rPr>
      </w:pPr>
      <w:r>
        <w:rPr>
          <w:rFonts w:hint="eastAsia" w:ascii="宋体" w:hAnsi="宋体"/>
          <w:spacing w:val="5"/>
        </w:rPr>
        <w:t xml:space="preserve"> </w:t>
      </w:r>
      <w:r>
        <w:t>《</w:t>
      </w:r>
      <w:r>
        <w:rPr>
          <w:rFonts w:hint="eastAsia" w:ascii="宋体" w:hAnsi="宋体"/>
          <w:spacing w:val="5"/>
        </w:rPr>
        <w:t>电动机用电加热器 第1部分：通用技术条件</w:t>
      </w:r>
      <w:r>
        <w:t>》</w:t>
      </w:r>
      <w:r>
        <w:rPr>
          <w:rFonts w:hint="eastAsia" w:ascii="宋体" w:hAnsi="宋体"/>
          <w:spacing w:val="5"/>
        </w:rPr>
        <w:t>JB/T 7836.1</w:t>
      </w:r>
      <w:r>
        <w:t>《</w:t>
      </w:r>
      <w:r>
        <w:rPr>
          <w:rFonts w:hint="eastAsia" w:ascii="宋体" w:hAnsi="宋体"/>
          <w:spacing w:val="5"/>
        </w:rPr>
        <w:t>额定电压35KV及以下铜芯铝芯塑料绝缘电力电缆</w:t>
      </w:r>
      <w:r>
        <w:t>》</w:t>
      </w:r>
      <w:r>
        <w:rPr>
          <w:rFonts w:hint="eastAsia" w:ascii="宋体" w:hAnsi="宋体"/>
          <w:spacing w:val="5"/>
        </w:rPr>
        <w:t>GB 12706</w:t>
      </w:r>
      <w:r>
        <w:rPr>
          <w:rFonts w:hint="eastAsia" w:ascii="宋体" w:hAnsi="宋体"/>
          <w:spacing w:val="5"/>
        </w:rPr>
        <w:tab/>
      </w:r>
    </w:p>
    <w:p w14:paraId="63E82A64">
      <w:pPr>
        <w:ind w:firstLine="480" w:firstLineChars="200"/>
        <w:rPr>
          <w:rFonts w:ascii="宋体" w:hAnsi="宋体"/>
          <w:spacing w:val="5"/>
        </w:rPr>
      </w:pPr>
      <w:r>
        <w:t>《</w:t>
      </w:r>
      <w:r>
        <w:rPr>
          <w:rFonts w:hint="eastAsia" w:ascii="宋体" w:hAnsi="宋体"/>
          <w:spacing w:val="5"/>
        </w:rPr>
        <w:t>电缆外护套</w:t>
      </w:r>
      <w:r>
        <w:t>》</w:t>
      </w:r>
      <w:r>
        <w:rPr>
          <w:rFonts w:hint="eastAsia" w:ascii="宋体" w:hAnsi="宋体"/>
          <w:spacing w:val="5"/>
        </w:rPr>
        <w:t>GB 2952</w:t>
      </w:r>
    </w:p>
    <w:p w14:paraId="2A8B977D">
      <w:pPr>
        <w:ind w:firstLine="480" w:firstLineChars="200"/>
        <w:rPr>
          <w:rFonts w:ascii="宋体" w:hAnsi="宋体"/>
          <w:spacing w:val="5"/>
        </w:rPr>
      </w:pPr>
      <w:r>
        <w:t>《</w:t>
      </w:r>
      <w:r>
        <w:rPr>
          <w:rFonts w:hint="eastAsia" w:ascii="宋体" w:hAnsi="宋体"/>
          <w:spacing w:val="5"/>
        </w:rPr>
        <w:t>电缆的导体</w:t>
      </w:r>
      <w:r>
        <w:t>》</w:t>
      </w:r>
      <w:r>
        <w:rPr>
          <w:rFonts w:hint="eastAsia" w:ascii="宋体" w:hAnsi="宋体"/>
          <w:spacing w:val="5"/>
        </w:rPr>
        <w:t>GB/T 3956</w:t>
      </w:r>
    </w:p>
    <w:p w14:paraId="39C037FB">
      <w:pPr>
        <w:ind w:firstLine="480" w:firstLineChars="200"/>
        <w:rPr>
          <w:rFonts w:ascii="宋体" w:hAnsi="宋体"/>
          <w:spacing w:val="5"/>
        </w:rPr>
      </w:pPr>
      <w:r>
        <w:t>《</w:t>
      </w:r>
      <w:r>
        <w:rPr>
          <w:rFonts w:hint="eastAsia" w:ascii="宋体" w:hAnsi="宋体"/>
          <w:spacing w:val="5"/>
        </w:rPr>
        <w:t>电线电缆燃烧试验方法</w:t>
      </w:r>
      <w:r>
        <w:t>》</w:t>
      </w:r>
      <w:r>
        <w:rPr>
          <w:rFonts w:hint="eastAsia" w:ascii="宋体" w:hAnsi="宋体"/>
          <w:spacing w:val="5"/>
        </w:rPr>
        <w:t>GB/T 19216.21</w:t>
      </w:r>
    </w:p>
    <w:p w14:paraId="2C64B44F">
      <w:pPr>
        <w:ind w:firstLine="480" w:firstLineChars="200"/>
        <w:rPr>
          <w:rFonts w:ascii="宋体" w:hAnsi="宋体"/>
          <w:spacing w:val="5"/>
        </w:rPr>
      </w:pPr>
      <w:r>
        <w:t>《</w:t>
      </w:r>
      <w:r>
        <w:rPr>
          <w:rFonts w:hint="eastAsia" w:ascii="宋体" w:hAnsi="宋体"/>
          <w:spacing w:val="5"/>
        </w:rPr>
        <w:t>电线电缆机械物理性能试验方法</w:t>
      </w:r>
      <w:r>
        <w:t>》</w:t>
      </w:r>
      <w:r>
        <w:rPr>
          <w:rFonts w:hint="eastAsia" w:ascii="宋体" w:hAnsi="宋体"/>
          <w:spacing w:val="5"/>
        </w:rPr>
        <w:t>GB 2951</w:t>
      </w:r>
    </w:p>
    <w:p w14:paraId="61759247">
      <w:pPr>
        <w:ind w:firstLine="480" w:firstLineChars="200"/>
        <w:rPr>
          <w:rFonts w:ascii="宋体" w:hAnsi="宋体"/>
          <w:spacing w:val="5"/>
        </w:rPr>
      </w:pPr>
      <w:r>
        <w:t>《</w:t>
      </w:r>
      <w:r>
        <w:rPr>
          <w:rFonts w:hint="eastAsia" w:ascii="宋体" w:hAnsi="宋体"/>
          <w:spacing w:val="5"/>
        </w:rPr>
        <w:t>电线电缆识别标准</w:t>
      </w:r>
      <w:r>
        <w:t>》</w:t>
      </w:r>
      <w:r>
        <w:rPr>
          <w:rFonts w:hint="eastAsia" w:ascii="宋体" w:hAnsi="宋体"/>
          <w:spacing w:val="5"/>
        </w:rPr>
        <w:t>GB 6995</w:t>
      </w:r>
    </w:p>
    <w:p w14:paraId="40639BE0">
      <w:pPr>
        <w:ind w:firstLine="480" w:firstLineChars="200"/>
        <w:rPr>
          <w:rFonts w:ascii="宋体" w:hAnsi="宋体"/>
          <w:spacing w:val="5"/>
        </w:rPr>
      </w:pPr>
      <w:r>
        <w:t>《</w:t>
      </w:r>
      <w:r>
        <w:rPr>
          <w:rFonts w:hint="eastAsia" w:ascii="宋体" w:hAnsi="宋体"/>
          <w:spacing w:val="5"/>
        </w:rPr>
        <w:t>电力工程电缆设计规范</w:t>
      </w:r>
      <w:r>
        <w:t>》</w:t>
      </w:r>
      <w:r>
        <w:rPr>
          <w:rFonts w:hint="eastAsia" w:ascii="宋体" w:hAnsi="宋体"/>
          <w:spacing w:val="5"/>
        </w:rPr>
        <w:t>GB 50217</w:t>
      </w:r>
    </w:p>
    <w:p w14:paraId="3EDF239A">
      <w:pPr>
        <w:ind w:firstLine="480" w:firstLineChars="200"/>
        <w:rPr>
          <w:rFonts w:ascii="宋体" w:hAnsi="宋体"/>
          <w:spacing w:val="5"/>
        </w:rPr>
      </w:pPr>
      <w:r>
        <w:t>《</w:t>
      </w:r>
      <w:r>
        <w:rPr>
          <w:rFonts w:hint="eastAsia" w:ascii="宋体" w:hAnsi="宋体"/>
          <w:spacing w:val="5"/>
        </w:rPr>
        <w:t>电工圆铜线</w:t>
      </w:r>
      <w:r>
        <w:t>》</w:t>
      </w:r>
      <w:r>
        <w:rPr>
          <w:rFonts w:hint="eastAsia" w:ascii="宋体" w:hAnsi="宋体"/>
          <w:spacing w:val="5"/>
        </w:rPr>
        <w:t>GB3953</w:t>
      </w:r>
      <w:r>
        <w:rPr>
          <w:rFonts w:hint="eastAsia" w:ascii="宋体" w:hAnsi="宋体"/>
          <w:spacing w:val="5"/>
        </w:rPr>
        <w:tab/>
      </w:r>
    </w:p>
    <w:p w14:paraId="4B01D048">
      <w:pPr>
        <w:ind w:firstLine="480" w:firstLineChars="200"/>
        <w:rPr>
          <w:rFonts w:ascii="宋体" w:hAnsi="宋体"/>
          <w:spacing w:val="5"/>
        </w:rPr>
      </w:pPr>
      <w:r>
        <w:t>《</w:t>
      </w:r>
      <w:r>
        <w:rPr>
          <w:rFonts w:hint="eastAsia" w:ascii="宋体" w:hAnsi="宋体"/>
          <w:spacing w:val="5"/>
        </w:rPr>
        <w:t>电力电缆铜、铝导电线芯</w:t>
      </w:r>
      <w:r>
        <w:t>》</w:t>
      </w:r>
      <w:r>
        <w:rPr>
          <w:rFonts w:hint="eastAsia" w:ascii="宋体" w:hAnsi="宋体"/>
          <w:spacing w:val="5"/>
        </w:rPr>
        <w:t>GB3957</w:t>
      </w:r>
    </w:p>
    <w:p w14:paraId="518A5894">
      <w:pPr>
        <w:ind w:firstLine="480" w:firstLineChars="200"/>
        <w:rPr>
          <w:rFonts w:ascii="宋体" w:hAnsi="宋体"/>
          <w:spacing w:val="5"/>
        </w:rPr>
      </w:pPr>
      <w:r>
        <w:t>《</w:t>
      </w:r>
      <w:r>
        <w:rPr>
          <w:rFonts w:hint="eastAsia" w:ascii="宋体" w:hAnsi="宋体"/>
          <w:spacing w:val="5"/>
        </w:rPr>
        <w:tab/>
      </w:r>
      <w:r>
        <w:rPr>
          <w:rFonts w:hint="eastAsia" w:ascii="宋体" w:hAnsi="宋体"/>
          <w:spacing w:val="5"/>
        </w:rPr>
        <w:t>电线电缆交货盘的技术要求</w:t>
      </w:r>
      <w:r>
        <w:t>》</w:t>
      </w:r>
      <w:r>
        <w:rPr>
          <w:rFonts w:hint="eastAsia" w:ascii="宋体" w:hAnsi="宋体"/>
          <w:spacing w:val="5"/>
        </w:rPr>
        <w:t>GB4005</w:t>
      </w:r>
    </w:p>
    <w:p w14:paraId="1E72BD78">
      <w:pPr>
        <w:ind w:firstLine="480" w:firstLineChars="200"/>
        <w:rPr>
          <w:rFonts w:ascii="宋体" w:hAnsi="宋体"/>
          <w:spacing w:val="5"/>
        </w:rPr>
      </w:pPr>
      <w:r>
        <w:t>《</w:t>
      </w:r>
      <w:r>
        <w:rPr>
          <w:rFonts w:hint="eastAsia" w:ascii="宋体" w:hAnsi="宋体"/>
          <w:spacing w:val="5"/>
        </w:rPr>
        <w:t>数值修约规则</w:t>
      </w:r>
      <w:r>
        <w:t>》</w:t>
      </w:r>
      <w:r>
        <w:rPr>
          <w:rFonts w:hint="eastAsia" w:ascii="宋体" w:hAnsi="宋体"/>
          <w:spacing w:val="5"/>
        </w:rPr>
        <w:t>GB8170</w:t>
      </w:r>
    </w:p>
    <w:p w14:paraId="019ABDF1">
      <w:pPr>
        <w:ind w:firstLine="480" w:firstLineChars="200"/>
        <w:rPr>
          <w:rFonts w:ascii="宋体" w:hAnsi="宋体"/>
          <w:spacing w:val="5"/>
        </w:rPr>
      </w:pPr>
      <w:r>
        <w:t>《</w:t>
      </w:r>
      <w:r>
        <w:rPr>
          <w:rFonts w:hint="eastAsia" w:ascii="宋体" w:hAnsi="宋体"/>
          <w:spacing w:val="5"/>
        </w:rPr>
        <w:t>电气装置安装工程电气设备交接试验标准</w:t>
      </w:r>
      <w:r>
        <w:t>》</w:t>
      </w:r>
      <w:r>
        <w:rPr>
          <w:rFonts w:hint="eastAsia" w:ascii="宋体" w:hAnsi="宋体"/>
          <w:spacing w:val="5"/>
        </w:rPr>
        <w:t>GB 50150</w:t>
      </w:r>
    </w:p>
    <w:p w14:paraId="63EAE36C">
      <w:pPr>
        <w:ind w:firstLine="480" w:firstLineChars="200"/>
        <w:rPr>
          <w:rFonts w:ascii="宋体" w:hAnsi="宋体"/>
          <w:spacing w:val="5"/>
        </w:rPr>
      </w:pPr>
      <w:r>
        <w:t>《</w:t>
      </w:r>
      <w:r>
        <w:rPr>
          <w:rFonts w:hint="eastAsia" w:ascii="宋体" w:hAnsi="宋体"/>
          <w:spacing w:val="5"/>
        </w:rPr>
        <w:t>塑料绝缘控制电缆</w:t>
      </w:r>
      <w:r>
        <w:t>》</w:t>
      </w:r>
      <w:r>
        <w:rPr>
          <w:rFonts w:hint="eastAsia" w:ascii="宋体" w:hAnsi="宋体"/>
          <w:spacing w:val="5"/>
        </w:rPr>
        <w:t>GB 9330</w:t>
      </w:r>
    </w:p>
    <w:p w14:paraId="23DAD807">
      <w:pPr>
        <w:ind w:firstLine="480" w:firstLineChars="200"/>
        <w:rPr>
          <w:rFonts w:ascii="宋体" w:hAnsi="宋体"/>
          <w:spacing w:val="5"/>
        </w:rPr>
      </w:pPr>
      <w:r>
        <w:t>《</w:t>
      </w:r>
      <w:r>
        <w:rPr>
          <w:rFonts w:hint="eastAsia" w:ascii="宋体" w:hAnsi="宋体"/>
          <w:spacing w:val="5"/>
        </w:rPr>
        <w:t>电线电缆燃烧试验方法</w:t>
      </w:r>
      <w:r>
        <w:t>》</w:t>
      </w:r>
      <w:r>
        <w:rPr>
          <w:rFonts w:hint="eastAsia" w:ascii="宋体" w:hAnsi="宋体"/>
          <w:spacing w:val="5"/>
        </w:rPr>
        <w:t>GB 12666</w:t>
      </w:r>
    </w:p>
    <w:p w14:paraId="0043DD70">
      <w:pPr>
        <w:ind w:firstLine="480" w:firstLineChars="200"/>
        <w:rPr>
          <w:rFonts w:ascii="宋体" w:hAnsi="宋体"/>
          <w:spacing w:val="5"/>
        </w:rPr>
      </w:pPr>
      <w:r>
        <w:t>《</w:t>
      </w:r>
      <w:r>
        <w:rPr>
          <w:rFonts w:hint="eastAsia" w:ascii="宋体" w:hAnsi="宋体"/>
          <w:spacing w:val="5"/>
        </w:rPr>
        <w:t>电线电缆电性能试验方法</w:t>
      </w:r>
      <w:r>
        <w:t>》</w:t>
      </w:r>
      <w:r>
        <w:rPr>
          <w:rFonts w:hint="eastAsia" w:ascii="宋体" w:hAnsi="宋体"/>
          <w:spacing w:val="5"/>
        </w:rPr>
        <w:t>GB 3048</w:t>
      </w:r>
    </w:p>
    <w:p w14:paraId="7CDF6357">
      <w:pPr>
        <w:rPr>
          <w:color w:val="000000"/>
        </w:rPr>
      </w:pPr>
      <w:r>
        <w:rPr>
          <w:color w:val="000000"/>
        </w:rPr>
        <w:tab/>
      </w:r>
      <w:r>
        <w:rPr>
          <w:rFonts w:hint="eastAsia"/>
          <w:color w:val="000000"/>
        </w:rPr>
        <w:t xml:space="preserve"> </w:t>
      </w:r>
      <w:r>
        <w:t>《</w:t>
      </w:r>
      <w:r>
        <w:rPr>
          <w:color w:val="000000"/>
        </w:rPr>
        <w:t>标准电压</w:t>
      </w:r>
      <w:r>
        <w:t>》</w:t>
      </w:r>
      <w:r>
        <w:rPr>
          <w:color w:val="000000"/>
        </w:rPr>
        <w:t>GB/T156</w:t>
      </w:r>
    </w:p>
    <w:p w14:paraId="4482E7EA">
      <w:pPr>
        <w:rPr>
          <w:color w:val="000000"/>
        </w:rPr>
      </w:pPr>
      <w:r>
        <w:rPr>
          <w:rFonts w:hint="eastAsia"/>
          <w:color w:val="000000"/>
        </w:rPr>
        <w:t xml:space="preserve">    </w:t>
      </w:r>
      <w:r>
        <w:t>《</w:t>
      </w:r>
      <w:r>
        <w:rPr>
          <w:color w:val="000000"/>
        </w:rPr>
        <w:t>电气绝缘耐热性和表示方法</w:t>
      </w:r>
      <w:r>
        <w:t>》</w:t>
      </w:r>
      <w:r>
        <w:fldChar w:fldCharType="begin"/>
      </w:r>
      <w:r>
        <w:instrText xml:space="preserve"> HYPERLINK "javascript:__doPostBack('rptList$ctl00$lbtnStdNO','')" </w:instrText>
      </w:r>
      <w:r>
        <w:fldChar w:fldCharType="separate"/>
      </w:r>
      <w:r>
        <w:rPr>
          <w:color w:val="000000"/>
        </w:rPr>
        <w:t>GB/T11021</w:t>
      </w:r>
      <w:r>
        <w:rPr>
          <w:color w:val="000000"/>
        </w:rPr>
        <w:fldChar w:fldCharType="end"/>
      </w:r>
      <w:r>
        <w:rPr>
          <w:rFonts w:hint="eastAsia"/>
          <w:color w:val="000000"/>
        </w:rPr>
        <w:t xml:space="preserve"> </w:t>
      </w:r>
    </w:p>
    <w:p w14:paraId="1ECE5901">
      <w:pPr>
        <w:rPr>
          <w:color w:val="000000"/>
        </w:rPr>
      </w:pPr>
      <w:r>
        <w:rPr>
          <w:rFonts w:hint="eastAsia"/>
          <w:color w:val="000000"/>
        </w:rPr>
        <w:t xml:space="preserve">    </w:t>
      </w:r>
      <w:r>
        <w:t>《</w:t>
      </w:r>
      <w:r>
        <w:rPr>
          <w:color w:val="000000"/>
        </w:rPr>
        <w:t>电气绝缘材料耐热</w:t>
      </w:r>
      <w:r>
        <w:t>》</w:t>
      </w:r>
      <w:r>
        <w:fldChar w:fldCharType="begin"/>
      </w:r>
      <w:r>
        <w:instrText xml:space="preserve"> HYPERLINK "javascript:__doPostBack('rptList$ctl05$lbtnStdNO','')" </w:instrText>
      </w:r>
      <w:r>
        <w:fldChar w:fldCharType="separate"/>
      </w:r>
      <w:r>
        <w:rPr>
          <w:color w:val="000000"/>
        </w:rPr>
        <w:t>GB/T11026.3</w:t>
      </w:r>
      <w:r>
        <w:rPr>
          <w:color w:val="000000"/>
        </w:rPr>
        <w:fldChar w:fldCharType="end"/>
      </w:r>
    </w:p>
    <w:p w14:paraId="146EE1C4">
      <w:pPr>
        <w:ind w:firstLine="480" w:firstLineChars="200"/>
      </w:pPr>
      <w:r>
        <w:t xml:space="preserve">《电气装置安装工程电气设备交接试验标准》GB50150   </w:t>
      </w:r>
    </w:p>
    <w:p w14:paraId="7B86D376">
      <w:pPr>
        <w:tabs>
          <w:tab w:val="left" w:pos="1995"/>
        </w:tabs>
        <w:ind w:left="1411" w:leftChars="238" w:hanging="840" w:hangingChars="400"/>
        <w:rPr>
          <w:sz w:val="21"/>
          <w:szCs w:val="21"/>
        </w:rPr>
      </w:pPr>
      <w:r>
        <w:rPr>
          <w:rFonts w:hint="eastAsia"/>
          <w:sz w:val="21"/>
          <w:szCs w:val="21"/>
        </w:rPr>
        <w:t>《</w:t>
      </w:r>
      <w:r>
        <w:rPr>
          <w:sz w:val="21"/>
          <w:szCs w:val="21"/>
        </w:rPr>
        <w:t>电气装置安装工程盘、柜及二次回路结线施工及验收规范</w:t>
      </w:r>
      <w:r>
        <w:rPr>
          <w:rFonts w:hint="eastAsia"/>
          <w:sz w:val="21"/>
          <w:szCs w:val="21"/>
        </w:rPr>
        <w:t>》GB50171</w:t>
      </w:r>
      <w:r>
        <w:rPr>
          <w:sz w:val="21"/>
          <w:szCs w:val="21"/>
        </w:rPr>
        <w:tab/>
      </w:r>
      <w:r>
        <w:rPr>
          <w:rFonts w:hint="eastAsia"/>
          <w:sz w:val="21"/>
          <w:szCs w:val="21"/>
        </w:rPr>
        <w:t xml:space="preserve">   </w:t>
      </w:r>
      <w:r>
        <w:rPr>
          <w:sz w:val="21"/>
          <w:szCs w:val="21"/>
        </w:rPr>
        <w:tab/>
      </w:r>
      <w:r>
        <w:rPr>
          <w:rFonts w:hint="eastAsia"/>
          <w:sz w:val="21"/>
          <w:szCs w:val="21"/>
        </w:rPr>
        <w:t xml:space="preserve">  </w:t>
      </w:r>
    </w:p>
    <w:p w14:paraId="1AF361E8">
      <w:pPr>
        <w:ind w:firstLine="480" w:firstLineChars="200"/>
        <w:rPr>
          <w:rFonts w:ascii="宋体" w:hAnsi="宋体"/>
        </w:rPr>
      </w:pPr>
      <w:r>
        <w:rPr>
          <w:rFonts w:ascii="宋体" w:hAnsi="宋体"/>
        </w:rPr>
        <w:t xml:space="preserve">《电气装置安装工程施工及验收规范》GBJ232    </w:t>
      </w:r>
    </w:p>
    <w:p w14:paraId="66386856">
      <w:pPr>
        <w:snapToGrid w:val="0"/>
        <w:ind w:firstLine="480" w:firstLineChars="200"/>
        <w:rPr>
          <w:rFonts w:ascii="宋体" w:hAnsi="宋体"/>
          <w:lang w:val="zh-CN"/>
        </w:rPr>
      </w:pPr>
      <w:r>
        <w:rPr>
          <w:rFonts w:ascii="宋体" w:hAnsi="宋体"/>
          <w:lang w:val="zh-CN"/>
        </w:rPr>
        <w:t xml:space="preserve">《电气装置安装工程接地装置施工及验收规范》GB50169     </w:t>
      </w:r>
    </w:p>
    <w:p w14:paraId="5A0780A2">
      <w:pPr>
        <w:snapToGrid w:val="0"/>
        <w:ind w:firstLine="480" w:firstLineChars="200"/>
        <w:rPr>
          <w:rFonts w:ascii="宋体" w:hAnsi="宋体"/>
          <w:lang w:val="zh-CN"/>
        </w:rPr>
      </w:pPr>
      <w:r>
        <w:rPr>
          <w:rFonts w:hint="eastAsia" w:ascii="宋体" w:hAnsi="宋体"/>
          <w:lang w:val="zh-CN"/>
        </w:rPr>
        <w:t>《电气装置安装工程质量检验及评定规程》</w:t>
      </w:r>
      <w:r>
        <w:rPr>
          <w:rFonts w:ascii="宋体" w:hAnsi="宋体"/>
          <w:lang w:val="zh-CN"/>
        </w:rPr>
        <w:t>DL/T5161</w:t>
      </w:r>
    </w:p>
    <w:p w14:paraId="291FC938">
      <w:pPr>
        <w:snapToGrid w:val="0"/>
        <w:ind w:firstLine="480" w:firstLineChars="200"/>
        <w:rPr>
          <w:rFonts w:ascii="宋体" w:hAnsi="宋体"/>
          <w:lang w:val="zh-CN"/>
        </w:rPr>
      </w:pPr>
      <w:r>
        <w:rPr>
          <w:rFonts w:hint="eastAsia" w:ascii="宋体" w:hAnsi="宋体"/>
          <w:lang w:val="zh-CN"/>
        </w:rPr>
        <w:t>《电力工程电缆防火封堵施工工艺导则》DL_T 5707</w:t>
      </w:r>
    </w:p>
    <w:p w14:paraId="06C79A23">
      <w:pPr>
        <w:ind w:firstLine="480" w:firstLineChars="200"/>
        <w:rPr>
          <w:rFonts w:ascii="宋体" w:hAnsi="宋体"/>
          <w:szCs w:val="24"/>
        </w:rPr>
      </w:pPr>
      <w:r>
        <w:rPr>
          <w:rFonts w:hint="eastAsia" w:ascii="宋体" w:hAnsi="宋体"/>
          <w:szCs w:val="24"/>
        </w:rPr>
        <w:t>《电气装置安装工程电缆线路施工及验收规范》GB50168</w:t>
      </w:r>
    </w:p>
    <w:p w14:paraId="325FD0FE">
      <w:pPr>
        <w:ind w:firstLine="480" w:firstLineChars="200"/>
        <w:rPr>
          <w:rFonts w:ascii="宋体" w:hAnsi="宋体"/>
          <w:szCs w:val="24"/>
        </w:rPr>
      </w:pPr>
      <w:r>
        <w:rPr>
          <w:rFonts w:hint="eastAsia" w:ascii="宋体" w:hAnsi="宋体"/>
          <w:szCs w:val="24"/>
        </w:rPr>
        <w:t>《电气装置安装工程旋转电机施工及验收规范》GB50170</w:t>
      </w:r>
    </w:p>
    <w:p w14:paraId="1E6B3EF6">
      <w:pPr>
        <w:ind w:firstLine="480" w:firstLineChars="200"/>
        <w:rPr>
          <w:rFonts w:ascii="宋体" w:hAnsi="宋体"/>
          <w:szCs w:val="24"/>
        </w:rPr>
      </w:pPr>
      <w:r>
        <w:rPr>
          <w:rFonts w:hint="eastAsia" w:ascii="宋体" w:hAnsi="宋体"/>
          <w:szCs w:val="24"/>
        </w:rPr>
        <w:t xml:space="preserve">《石油化工电气工程施工及验收规范》SH/T 3552 </w:t>
      </w:r>
    </w:p>
    <w:p w14:paraId="6E62901E">
      <w:pPr>
        <w:rPr>
          <w:color w:val="000000"/>
        </w:rPr>
      </w:pPr>
      <w:r>
        <w:rPr>
          <w:color w:val="000000"/>
        </w:rPr>
        <w:tab/>
      </w:r>
      <w:r>
        <w:t>《</w:t>
      </w:r>
      <w:r>
        <w:rPr>
          <w:color w:val="000000"/>
        </w:rPr>
        <w:t>包装储运图示标志</w:t>
      </w:r>
      <w:r>
        <w:t>》</w:t>
      </w:r>
      <w:r>
        <w:rPr>
          <w:color w:val="000000"/>
        </w:rPr>
        <w:t>GB/T191</w:t>
      </w:r>
    </w:p>
    <w:p w14:paraId="70147C7F">
      <w:pPr>
        <w:ind w:firstLine="480"/>
        <w:rPr>
          <w:color w:val="000000"/>
        </w:rPr>
      </w:pPr>
      <w:r>
        <w:t>《</w:t>
      </w:r>
      <w:r>
        <w:rPr>
          <w:color w:val="000000"/>
        </w:rPr>
        <w:t>外壳防护等级(IP代码)</w:t>
      </w:r>
      <w:r>
        <w:t>》</w:t>
      </w:r>
      <w:r>
        <w:fldChar w:fldCharType="begin"/>
      </w:r>
      <w:r>
        <w:instrText xml:space="preserve"> HYPERLINK "javascript:__doPostBack('rptList$ctl00$lbtnStdNO','')" </w:instrText>
      </w:r>
      <w:r>
        <w:fldChar w:fldCharType="separate"/>
      </w:r>
      <w:r>
        <w:rPr>
          <w:color w:val="000000"/>
        </w:rPr>
        <w:t>GB/T4208</w:t>
      </w:r>
      <w:r>
        <w:rPr>
          <w:color w:val="000000"/>
        </w:rPr>
        <w:fldChar w:fldCharType="end"/>
      </w:r>
      <w:r>
        <w:rPr>
          <w:rFonts w:hint="eastAsia"/>
          <w:color w:val="000000"/>
        </w:rPr>
        <w:t xml:space="preserve">  </w:t>
      </w:r>
    </w:p>
    <w:p w14:paraId="7CC83CD7">
      <w:pPr>
        <w:ind w:firstLine="480"/>
        <w:rPr>
          <w:color w:val="000000"/>
        </w:rPr>
      </w:pPr>
      <w:r>
        <w:t>《</w:t>
      </w:r>
      <w:r>
        <w:rPr>
          <w:color w:val="000000"/>
        </w:rPr>
        <w:t>低压成套开关设备和电控设备基本试验方法</w:t>
      </w:r>
      <w:r>
        <w:t>》</w:t>
      </w:r>
      <w:r>
        <w:fldChar w:fldCharType="begin"/>
      </w:r>
      <w:r>
        <w:instrText xml:space="preserve"> HYPERLINK "javascript:__doPostBack('rptList$ctl06$lbtnStdNO','')" </w:instrText>
      </w:r>
      <w:r>
        <w:fldChar w:fldCharType="separate"/>
      </w:r>
      <w:r>
        <w:rPr>
          <w:color w:val="000000"/>
        </w:rPr>
        <w:t>GB/T10233</w:t>
      </w:r>
      <w:r>
        <w:rPr>
          <w:color w:val="000000"/>
        </w:rPr>
        <w:fldChar w:fldCharType="end"/>
      </w:r>
    </w:p>
    <w:p w14:paraId="679A2D52">
      <w:pPr>
        <w:rPr>
          <w:color w:val="000000"/>
        </w:rPr>
      </w:pPr>
      <w:r>
        <w:rPr>
          <w:color w:val="000000"/>
        </w:rPr>
        <w:tab/>
      </w:r>
      <w:r>
        <w:t>《</w:t>
      </w:r>
      <w:r>
        <w:rPr>
          <w:color w:val="000000"/>
        </w:rPr>
        <w:t>交流电气装置的过电压保护和绝缘配合</w:t>
      </w:r>
      <w:r>
        <w:t>》</w:t>
      </w:r>
      <w:r>
        <w:fldChar w:fldCharType="begin"/>
      </w:r>
      <w:r>
        <w:instrText xml:space="preserve"> HYPERLINK "javascript:__doPostBack('rptList$ctl00$lbtnStdNO','')" </w:instrText>
      </w:r>
      <w:r>
        <w:fldChar w:fldCharType="separate"/>
      </w:r>
      <w:r>
        <w:rPr>
          <w:color w:val="000000"/>
        </w:rPr>
        <w:t>DL/T620</w:t>
      </w:r>
      <w:r>
        <w:rPr>
          <w:color w:val="000000"/>
        </w:rPr>
        <w:fldChar w:fldCharType="end"/>
      </w:r>
    </w:p>
    <w:p w14:paraId="1E241B25">
      <w:pPr>
        <w:rPr>
          <w:color w:val="000000"/>
        </w:rPr>
      </w:pPr>
      <w:r>
        <w:rPr>
          <w:color w:val="000000"/>
        </w:rPr>
        <w:tab/>
      </w:r>
      <w:r>
        <w:t>《</w:t>
      </w:r>
      <w:r>
        <w:rPr>
          <w:color w:val="000000"/>
        </w:rPr>
        <w:t>导体和电器选择设计规程</w:t>
      </w:r>
      <w:r>
        <w:t>》</w:t>
      </w:r>
      <w:r>
        <w:fldChar w:fldCharType="begin"/>
      </w:r>
      <w:r>
        <w:instrText xml:space="preserve"> HYPERLINK "javascript:__doPostBack('rptList$ctl00$lbtnStdNO','')" </w:instrText>
      </w:r>
      <w:r>
        <w:fldChar w:fldCharType="separate"/>
      </w:r>
      <w:r>
        <w:rPr>
          <w:color w:val="000000"/>
        </w:rPr>
        <w:t>DL/T5222</w:t>
      </w:r>
      <w:r>
        <w:rPr>
          <w:color w:val="000000"/>
        </w:rPr>
        <w:fldChar w:fldCharType="end"/>
      </w:r>
    </w:p>
    <w:p w14:paraId="79EB97CE">
      <w:pPr>
        <w:rPr>
          <w:color w:val="000000"/>
        </w:rPr>
      </w:pPr>
      <w:r>
        <w:rPr>
          <w:rFonts w:hint="eastAsia"/>
          <w:color w:val="000000"/>
        </w:rPr>
        <w:t xml:space="preserve">   </w:t>
      </w:r>
      <w:r>
        <w:t>《</w:t>
      </w:r>
      <w:r>
        <w:rPr>
          <w:color w:val="000000"/>
        </w:rPr>
        <w:t>低压开关设备和控制设备</w:t>
      </w:r>
      <w:r>
        <w:t>》</w:t>
      </w:r>
      <w:r>
        <w:fldChar w:fldCharType="begin"/>
      </w:r>
      <w:r>
        <w:instrText xml:space="preserve"> HYPERLINK "javascript:__doPostBack('rptList$ctl00$lbtnStdNO','')" </w:instrText>
      </w:r>
      <w:r>
        <w:fldChar w:fldCharType="separate"/>
      </w:r>
      <w:r>
        <w:rPr>
          <w:color w:val="000000"/>
        </w:rPr>
        <w:t>GB/T14048.12</w:t>
      </w:r>
      <w:r>
        <w:rPr>
          <w:color w:val="000000"/>
        </w:rPr>
        <w:fldChar w:fldCharType="end"/>
      </w:r>
    </w:p>
    <w:p w14:paraId="0B2EAD27">
      <w:pPr>
        <w:rPr>
          <w:color w:val="000000"/>
        </w:rPr>
      </w:pPr>
      <w:r>
        <w:rPr>
          <w:rFonts w:hint="eastAsia"/>
          <w:color w:val="000000"/>
        </w:rPr>
        <w:t xml:space="preserve">   </w:t>
      </w:r>
      <w:r>
        <w:t>《</w:t>
      </w:r>
      <w:r>
        <w:rPr>
          <w:color w:val="000000"/>
        </w:rPr>
        <w:t>低压开关设备和控制设备第5-1部分：控制电路电器和开关元件机电式控制电路电器</w:t>
      </w:r>
      <w:r>
        <w:t>》</w:t>
      </w:r>
      <w:r>
        <w:rPr>
          <w:color w:val="000000"/>
        </w:rPr>
        <w:t>GB/T14048.5</w:t>
      </w:r>
      <w:r>
        <w:rPr>
          <w:rFonts w:hint="eastAsia"/>
          <w:color w:val="000000"/>
        </w:rPr>
        <w:t xml:space="preserve"> </w:t>
      </w:r>
    </w:p>
    <w:p w14:paraId="410CF174">
      <w:r>
        <w:rPr>
          <w:rFonts w:hint="eastAsia"/>
          <w:color w:val="000000"/>
        </w:rPr>
        <w:t xml:space="preserve">   </w:t>
      </w:r>
      <w:r>
        <w:t>《</w:t>
      </w:r>
      <w:r>
        <w:rPr>
          <w:color w:val="000000"/>
        </w:rPr>
        <w:t>低压电涌保护（S</w:t>
      </w:r>
      <w:r>
        <w:rPr>
          <w:rFonts w:hint="eastAsia"/>
          <w:color w:val="000000"/>
        </w:rPr>
        <w:t>PD</w:t>
      </w:r>
      <w:r>
        <w:rPr>
          <w:color w:val="000000"/>
        </w:rPr>
        <w:t>）第11部分：低压电源系统的电涌保护器性能要求和试验方法</w:t>
      </w:r>
      <w:r>
        <w:t>》</w:t>
      </w:r>
      <w:r>
        <w:rPr>
          <w:color w:val="000000"/>
        </w:rPr>
        <w:t>GB/T18802.11</w:t>
      </w:r>
      <w:r>
        <w:rPr>
          <w:rFonts w:hint="eastAsia"/>
          <w:color w:val="000000"/>
        </w:rPr>
        <w:t xml:space="preserve"> </w:t>
      </w:r>
    </w:p>
    <w:p w14:paraId="7E2C7AE6">
      <w:pPr>
        <w:ind w:firstLine="480" w:firstLineChars="200"/>
        <w:rPr>
          <w:color w:val="000000"/>
        </w:rPr>
      </w:pPr>
      <w:r>
        <w:t>《</w:t>
      </w:r>
      <w:r>
        <w:rPr>
          <w:rFonts w:hint="eastAsia"/>
          <w:color w:val="000000"/>
        </w:rPr>
        <w:t xml:space="preserve"> 消防应急照明和疏散指示系统技术标准</w:t>
      </w:r>
      <w:r>
        <w:t>》</w:t>
      </w:r>
      <w:r>
        <w:rPr>
          <w:rFonts w:hint="eastAsia"/>
          <w:color w:val="000000"/>
        </w:rPr>
        <w:t xml:space="preserve">GB51309      </w:t>
      </w:r>
    </w:p>
    <w:p w14:paraId="50A4E37D">
      <w:pPr>
        <w:rPr>
          <w:color w:val="000000"/>
        </w:rPr>
      </w:pPr>
      <w:r>
        <w:rPr>
          <w:rFonts w:hint="eastAsia"/>
          <w:color w:val="000000"/>
        </w:rPr>
        <w:t xml:space="preserve">    </w:t>
      </w:r>
      <w:r>
        <w:t>《</w:t>
      </w:r>
      <w:r>
        <w:rPr>
          <w:rFonts w:hint="eastAsia"/>
          <w:color w:val="000000"/>
        </w:rPr>
        <w:t>建筑防火通用规范</w:t>
      </w:r>
      <w:r>
        <w:t>》</w:t>
      </w:r>
      <w:r>
        <w:rPr>
          <w:rFonts w:hint="eastAsia"/>
          <w:color w:val="000000"/>
        </w:rPr>
        <w:t xml:space="preserve">GB55037 </w:t>
      </w:r>
    </w:p>
    <w:p w14:paraId="10A5C2C6">
      <w:pPr>
        <w:ind w:firstLine="500" w:firstLineChars="200"/>
        <w:rPr>
          <w:rFonts w:ascii="宋体" w:hAnsi="宋体"/>
          <w:highlight w:val="yellow"/>
        </w:rPr>
      </w:pPr>
      <w:r>
        <w:rPr>
          <w:rFonts w:hint="eastAsia" w:ascii="宋体" w:hAnsi="宋体"/>
          <w:spacing w:val="5"/>
        </w:rPr>
        <w:t>国家能源局</w:t>
      </w:r>
      <w:r>
        <w:rPr>
          <w:rFonts w:hint="eastAsia" w:ascii="宋体" w:hAnsi="宋体"/>
          <w:spacing w:val="5"/>
        </w:rPr>
        <w:tab/>
      </w:r>
      <w:r>
        <w:rPr>
          <w:rFonts w:hint="eastAsia" w:ascii="宋体" w:hAnsi="宋体"/>
          <w:spacing w:val="5"/>
        </w:rPr>
        <w:t>防止电力生产事故的二十五项重点要求</w:t>
      </w:r>
    </w:p>
    <w:p w14:paraId="6DF75E80">
      <w:pPr>
        <w:pStyle w:val="79"/>
        <w:rPr>
          <w:rFonts w:ascii="宋体" w:hAnsi="宋体"/>
        </w:rPr>
      </w:pPr>
      <w:r>
        <w:rPr>
          <w:rFonts w:hint="eastAsia" w:ascii="宋体" w:hAnsi="宋体"/>
        </w:rPr>
        <w:t xml:space="preserve">《自动化仪表工程施工及验收规范》GB50093 </w:t>
      </w:r>
    </w:p>
    <w:p w14:paraId="22844853">
      <w:pPr>
        <w:pStyle w:val="79"/>
        <w:rPr>
          <w:rFonts w:ascii="宋体" w:hAnsi="宋体"/>
        </w:rPr>
      </w:pPr>
      <w:r>
        <w:rPr>
          <w:rFonts w:hint="eastAsia" w:ascii="宋体" w:hAnsi="宋体"/>
        </w:rPr>
        <w:t xml:space="preserve">《石油化工安装工程施工质量验收统一标准》SHT3508 </w:t>
      </w:r>
    </w:p>
    <w:p w14:paraId="6AB8EEA2">
      <w:pPr>
        <w:pStyle w:val="79"/>
        <w:rPr>
          <w:rFonts w:ascii="宋体" w:hAnsi="宋体"/>
        </w:rPr>
      </w:pPr>
      <w:r>
        <w:rPr>
          <w:rFonts w:hint="eastAsia" w:ascii="宋体" w:hAnsi="宋体"/>
        </w:rPr>
        <w:t>《自控安装图册》 HG/T21581</w:t>
      </w:r>
    </w:p>
    <w:p w14:paraId="39F976B5">
      <w:pPr>
        <w:pStyle w:val="79"/>
        <w:rPr>
          <w:rFonts w:ascii="宋体" w:hAnsi="宋体"/>
        </w:rPr>
      </w:pPr>
      <w:r>
        <w:rPr>
          <w:rFonts w:hint="eastAsia" w:ascii="宋体" w:hAnsi="宋体"/>
        </w:rPr>
        <w:t>《自控专业设计管理规定》 HG/T20636</w:t>
      </w:r>
    </w:p>
    <w:p w14:paraId="458A0B81">
      <w:pPr>
        <w:ind w:left="480" w:leftChars="200"/>
        <w:rPr>
          <w:rFonts w:asciiTheme="minorEastAsia" w:hAnsiTheme="minorEastAsia" w:eastAsiaTheme="minorEastAsia" w:cstheme="minorEastAsia"/>
        </w:rPr>
      </w:pPr>
      <w:r>
        <w:rPr>
          <w:color w:val="000000"/>
        </w:rPr>
        <w:t>当标准、规范之间出现矛盾时，</w:t>
      </w:r>
      <w:r>
        <w:rPr>
          <w:rFonts w:hint="eastAsia"/>
          <w:color w:val="000000"/>
        </w:rPr>
        <w:t>投标人</w:t>
      </w:r>
      <w:r>
        <w:rPr>
          <w:color w:val="000000"/>
        </w:rPr>
        <w:t>应按高标准执行。</w:t>
      </w:r>
    </w:p>
    <w:p w14:paraId="54D40E16">
      <w:pPr>
        <w:pStyle w:val="2"/>
        <w:rPr>
          <w:rFonts w:ascii="宋体" w:hAnsi="宋体"/>
          <w:bCs/>
        </w:rPr>
      </w:pPr>
      <w:bookmarkStart w:id="48" w:name="_Toc11964"/>
      <w:r>
        <w:rPr>
          <w:rFonts w:hint="eastAsia" w:ascii="宋体" w:hAnsi="宋体"/>
          <w:bCs/>
        </w:rPr>
        <w:t>三、施工范围：</w:t>
      </w:r>
      <w:bookmarkEnd w:id="46"/>
      <w:bookmarkEnd w:id="47"/>
      <w:bookmarkEnd w:id="48"/>
    </w:p>
    <w:p w14:paraId="61EDB986">
      <w:pPr>
        <w:pStyle w:val="2"/>
        <w:rPr>
          <w:rFonts w:ascii="宋体" w:hAnsi="宋体"/>
          <w:bCs/>
          <w:sz w:val="24"/>
          <w:szCs w:val="24"/>
        </w:rPr>
      </w:pPr>
      <w:bookmarkStart w:id="49" w:name="_Toc133074886"/>
      <w:bookmarkStart w:id="50" w:name="_Toc133251204"/>
      <w:bookmarkStart w:id="51" w:name="_Toc22378"/>
      <w:bookmarkStart w:id="52" w:name="_Toc133074891"/>
      <w:r>
        <w:rPr>
          <w:rFonts w:hint="eastAsia" w:ascii="宋体" w:hAnsi="宋体"/>
          <w:bCs/>
          <w:sz w:val="24"/>
          <w:szCs w:val="24"/>
        </w:rPr>
        <w:t>1</w:t>
      </w:r>
      <w:r>
        <w:rPr>
          <w:rFonts w:ascii="宋体" w:hAnsi="宋体"/>
          <w:bCs/>
          <w:sz w:val="24"/>
          <w:szCs w:val="24"/>
        </w:rPr>
        <w:t>.</w:t>
      </w:r>
      <w:r>
        <w:rPr>
          <w:rFonts w:hint="eastAsia" w:ascii="宋体" w:hAnsi="宋体"/>
          <w:sz w:val="24"/>
          <w:szCs w:val="24"/>
        </w:rPr>
        <w:t>土建</w:t>
      </w:r>
      <w:r>
        <w:rPr>
          <w:rFonts w:ascii="宋体" w:hAnsi="宋体"/>
          <w:bCs/>
          <w:sz w:val="24"/>
          <w:szCs w:val="24"/>
        </w:rPr>
        <w:t>施工范围</w:t>
      </w:r>
      <w:bookmarkEnd w:id="49"/>
      <w:bookmarkEnd w:id="50"/>
      <w:bookmarkEnd w:id="51"/>
    </w:p>
    <w:bookmarkEnd w:id="52"/>
    <w:p w14:paraId="7854E3C5">
      <w:pPr>
        <w:ind w:firstLine="480" w:firstLineChars="200"/>
        <w:rPr>
          <w:rFonts w:asciiTheme="minorEastAsia" w:hAnsiTheme="minorEastAsia" w:eastAsiaTheme="minorEastAsia" w:cstheme="minorEastAsia"/>
        </w:rPr>
      </w:pPr>
      <w:bookmarkStart w:id="53" w:name="_Toc133074887"/>
      <w:bookmarkStart w:id="54" w:name="_Toc23327"/>
      <w:bookmarkStart w:id="55" w:name="_Toc133251205"/>
      <w:r>
        <w:rPr>
          <w:rFonts w:asciiTheme="minorEastAsia" w:hAnsiTheme="minorEastAsia" w:eastAsiaTheme="minorEastAsia" w:cstheme="minorEastAsia"/>
        </w:rPr>
        <w:t>本项目为新建缓冲池一个，结构为钢筋混凝土剪力墙，容积为1880方，池体内尺寸为</w:t>
      </w:r>
      <w:r>
        <w:rPr>
          <w:rFonts w:hint="eastAsia" w:asciiTheme="minorEastAsia" w:hAnsiTheme="minorEastAsia" w:eastAsiaTheme="minorEastAsia" w:cstheme="minorEastAsia"/>
        </w:rPr>
        <w:t>4</w:t>
      </w:r>
      <w:r>
        <w:rPr>
          <w:rFonts w:asciiTheme="minorEastAsia" w:hAnsiTheme="minorEastAsia" w:eastAsiaTheme="minorEastAsia" w:cstheme="minorEastAsia"/>
        </w:rPr>
        <w:t>6×12.4×3.3米，底板厚度</w:t>
      </w:r>
      <w:r>
        <w:rPr>
          <w:rFonts w:hint="eastAsia" w:asciiTheme="minorEastAsia" w:hAnsiTheme="minorEastAsia" w:eastAsiaTheme="minorEastAsia" w:cstheme="minorEastAsia"/>
        </w:rPr>
        <w:t>0</w:t>
      </w:r>
      <w:r>
        <w:rPr>
          <w:rFonts w:asciiTheme="minorEastAsia" w:hAnsiTheme="minorEastAsia" w:eastAsiaTheme="minorEastAsia" w:cstheme="minorEastAsia"/>
        </w:rPr>
        <w:t>.50米，池壁厚度</w:t>
      </w:r>
      <w:r>
        <w:rPr>
          <w:rFonts w:hint="eastAsia" w:asciiTheme="minorEastAsia" w:hAnsiTheme="minorEastAsia" w:eastAsiaTheme="minorEastAsia" w:cstheme="minorEastAsia"/>
        </w:rPr>
        <w:t>0</w:t>
      </w:r>
      <w:r>
        <w:rPr>
          <w:rFonts w:asciiTheme="minorEastAsia" w:hAnsiTheme="minorEastAsia" w:eastAsiaTheme="minorEastAsia" w:cstheme="minorEastAsia"/>
        </w:rPr>
        <w:t>.4米，中间隔墙厚度</w:t>
      </w:r>
      <w:r>
        <w:rPr>
          <w:rFonts w:hint="eastAsia" w:asciiTheme="minorEastAsia" w:hAnsiTheme="minorEastAsia" w:eastAsiaTheme="minorEastAsia" w:cstheme="minorEastAsia"/>
        </w:rPr>
        <w:t>0</w:t>
      </w:r>
      <w:r>
        <w:rPr>
          <w:rFonts w:asciiTheme="minorEastAsia" w:hAnsiTheme="minorEastAsia" w:eastAsiaTheme="minorEastAsia" w:cstheme="minorEastAsia"/>
        </w:rPr>
        <w:t>.4米，高</w:t>
      </w:r>
      <w:r>
        <w:rPr>
          <w:rFonts w:hint="eastAsia" w:asciiTheme="minorEastAsia" w:hAnsiTheme="minorEastAsia" w:eastAsiaTheme="minorEastAsia" w:cstheme="minorEastAsia"/>
        </w:rPr>
        <w:t>-</w:t>
      </w:r>
      <w:r>
        <w:rPr>
          <w:rFonts w:asciiTheme="minorEastAsia" w:hAnsiTheme="minorEastAsia" w:eastAsiaTheme="minorEastAsia" w:cstheme="minorEastAsia"/>
        </w:rPr>
        <w:t>2.2米，水池顶标高为±</w:t>
      </w:r>
      <w:r>
        <w:rPr>
          <w:rFonts w:hint="eastAsia" w:asciiTheme="minorEastAsia" w:hAnsiTheme="minorEastAsia" w:eastAsiaTheme="minorEastAsia" w:cstheme="minorEastAsia"/>
        </w:rPr>
        <w:t>0</w:t>
      </w:r>
      <w:r>
        <w:rPr>
          <w:rFonts w:asciiTheme="minorEastAsia" w:hAnsiTheme="minorEastAsia" w:eastAsiaTheme="minorEastAsia" w:cstheme="minorEastAsia"/>
        </w:rPr>
        <w:t>.000米（绝对高程为</w:t>
      </w:r>
      <w:r>
        <w:rPr>
          <w:rFonts w:hint="eastAsia" w:asciiTheme="minorEastAsia" w:hAnsiTheme="minorEastAsia" w:eastAsiaTheme="minorEastAsia" w:cstheme="minorEastAsia"/>
        </w:rPr>
        <w:t>1</w:t>
      </w:r>
      <w:r>
        <w:rPr>
          <w:rFonts w:asciiTheme="minorEastAsia" w:hAnsiTheme="minorEastAsia" w:eastAsiaTheme="minorEastAsia" w:cstheme="minorEastAsia"/>
        </w:rPr>
        <w:t>018.40米），转角设置</w:t>
      </w:r>
      <w:r>
        <w:rPr>
          <w:rFonts w:hint="eastAsia" w:asciiTheme="minorEastAsia" w:hAnsiTheme="minorEastAsia" w:eastAsiaTheme="minorEastAsia" w:cstheme="minorEastAsia"/>
        </w:rPr>
        <w:t>A</w:t>
      </w:r>
      <w:r>
        <w:rPr>
          <w:rFonts w:asciiTheme="minorEastAsia" w:hAnsiTheme="minorEastAsia" w:eastAsiaTheme="minorEastAsia" w:cstheme="minorEastAsia"/>
        </w:rPr>
        <w:t>Z柱0.4×0.4米计</w:t>
      </w:r>
      <w:r>
        <w:rPr>
          <w:rFonts w:hint="eastAsia" w:asciiTheme="minorEastAsia" w:hAnsiTheme="minorEastAsia" w:eastAsiaTheme="minorEastAsia" w:cstheme="minorEastAsia"/>
        </w:rPr>
        <w:t>6个，池内设集水井2个，分别为3×1×0</w:t>
      </w:r>
      <w:r>
        <w:rPr>
          <w:rFonts w:asciiTheme="minorEastAsia" w:hAnsiTheme="minorEastAsia" w:eastAsiaTheme="minorEastAsia" w:cstheme="minorEastAsia"/>
        </w:rPr>
        <w:t>.8（深）米和</w:t>
      </w:r>
      <w:r>
        <w:rPr>
          <w:rFonts w:hint="eastAsia" w:asciiTheme="minorEastAsia" w:hAnsiTheme="minorEastAsia" w:eastAsiaTheme="minorEastAsia" w:cstheme="minorEastAsia"/>
        </w:rPr>
        <w:t>1</w:t>
      </w:r>
      <w:r>
        <w:rPr>
          <w:rFonts w:asciiTheme="minorEastAsia" w:hAnsiTheme="minorEastAsia" w:eastAsiaTheme="minorEastAsia" w:cstheme="minorEastAsia"/>
        </w:rPr>
        <w:t>.5×1×0.8（深）米，并设置不锈钢直爬梯</w:t>
      </w:r>
      <w:r>
        <w:rPr>
          <w:rFonts w:hint="eastAsia" w:asciiTheme="minorEastAsia" w:hAnsiTheme="minorEastAsia" w:eastAsiaTheme="minorEastAsia" w:cstheme="minorEastAsia"/>
        </w:rPr>
        <w:t>2个，水池外侧设0</w:t>
      </w:r>
      <w:r>
        <w:rPr>
          <w:rFonts w:asciiTheme="minorEastAsia" w:hAnsiTheme="minorEastAsia" w:eastAsiaTheme="minorEastAsia" w:cstheme="minorEastAsia"/>
        </w:rPr>
        <w:t>.8×0.8×0.5米设备基础</w:t>
      </w:r>
      <w:r>
        <w:rPr>
          <w:rFonts w:hint="eastAsia" w:asciiTheme="minorEastAsia" w:hAnsiTheme="minorEastAsia" w:eastAsiaTheme="minorEastAsia" w:cstheme="minorEastAsia"/>
        </w:rPr>
        <w:t>2个，设备基础顶标高为±0</w:t>
      </w:r>
      <w:r>
        <w:rPr>
          <w:rFonts w:asciiTheme="minorEastAsia" w:hAnsiTheme="minorEastAsia" w:eastAsiaTheme="minorEastAsia" w:cstheme="minorEastAsia"/>
        </w:rPr>
        <w:t>.000米，沿池壁一圈设置不锈钢护栏，</w:t>
      </w:r>
      <w:r>
        <w:rPr>
          <w:rFonts w:asciiTheme="minorEastAsia" w:hAnsiTheme="minorEastAsia" w:eastAsiaTheme="minorEastAsia" w:cstheme="minorEastAsia"/>
          <w:highlight w:val="yellow"/>
        </w:rPr>
        <w:t>高</w:t>
      </w:r>
      <w:r>
        <w:rPr>
          <w:rFonts w:hint="eastAsia" w:asciiTheme="minorEastAsia" w:hAnsiTheme="minorEastAsia" w:eastAsiaTheme="minorEastAsia" w:cstheme="minorEastAsia"/>
          <w:highlight w:val="yellow"/>
        </w:rPr>
        <w:t>度1</w:t>
      </w:r>
      <w:r>
        <w:rPr>
          <w:rFonts w:asciiTheme="minorEastAsia" w:hAnsiTheme="minorEastAsia" w:eastAsiaTheme="minorEastAsia" w:cstheme="minorEastAsia"/>
          <w:highlight w:val="yellow"/>
        </w:rPr>
        <w:t>.2米，</w:t>
      </w:r>
      <w:r>
        <w:rPr>
          <w:rFonts w:asciiTheme="minorEastAsia" w:hAnsiTheme="minorEastAsia" w:eastAsiaTheme="minorEastAsia" w:cstheme="minorEastAsia"/>
        </w:rPr>
        <w:t>设护栏门</w:t>
      </w:r>
      <w:r>
        <w:rPr>
          <w:rFonts w:hint="eastAsia" w:asciiTheme="minorEastAsia" w:hAnsiTheme="minorEastAsia" w:eastAsiaTheme="minorEastAsia" w:cstheme="minorEastAsia"/>
        </w:rPr>
        <w:t>2个，外围一圈设散水。</w:t>
      </w:r>
    </w:p>
    <w:p w14:paraId="41B9A3A3">
      <w:pPr>
        <w:pStyle w:val="2"/>
        <w:rPr>
          <w:rFonts w:asciiTheme="majorEastAsia" w:hAnsiTheme="majorEastAsia" w:eastAsiaTheme="majorEastAsia" w:cstheme="majorEastAsia"/>
          <w:bCs/>
          <w:sz w:val="24"/>
          <w:szCs w:val="24"/>
        </w:rPr>
      </w:pPr>
      <w:r>
        <w:rPr>
          <w:rFonts w:hint="eastAsia" w:asciiTheme="majorEastAsia" w:hAnsiTheme="majorEastAsia" w:eastAsiaTheme="majorEastAsia" w:cstheme="majorEastAsia"/>
          <w:sz w:val="24"/>
          <w:szCs w:val="24"/>
        </w:rPr>
        <w:t>2</w:t>
      </w:r>
      <w:r>
        <w:rPr>
          <w:rFonts w:hint="eastAsia" w:asciiTheme="majorEastAsia" w:hAnsiTheme="majorEastAsia" w:eastAsiaTheme="majorEastAsia" w:cstheme="majorEastAsia"/>
          <w:bCs/>
          <w:sz w:val="24"/>
          <w:szCs w:val="24"/>
        </w:rPr>
        <w:t>.机务施工范围</w:t>
      </w:r>
      <w:bookmarkEnd w:id="53"/>
      <w:bookmarkEnd w:id="54"/>
      <w:bookmarkEnd w:id="55"/>
    </w:p>
    <w:p w14:paraId="06157A5B">
      <w:pPr>
        <w:ind w:firstLine="480" w:firstLineChars="200"/>
        <w:rPr>
          <w:rFonts w:ascii="宋体" w:hAnsi="宋体" w:cs="Mongolian Baiti"/>
        </w:rPr>
      </w:pPr>
      <w:r>
        <w:rPr>
          <w:rFonts w:hint="eastAsia"/>
        </w:rPr>
        <w:t>本工程招标范围为</w:t>
      </w:r>
      <w:r>
        <w:rPr>
          <w:rFonts w:hint="eastAsia" w:ascii="宋体" w:hAnsi="宋体" w:cs="Mongolian Baiti"/>
        </w:rPr>
        <w:t>增加全厂散排水装置</w:t>
      </w:r>
      <w:r>
        <w:rPr>
          <w:rFonts w:hint="eastAsia"/>
        </w:rPr>
        <w:t>所有设备安装、调试。包括但不限于</w:t>
      </w:r>
      <w:r>
        <w:rPr>
          <w:rFonts w:hint="eastAsia" w:ascii="宋体" w:hAnsi="宋体"/>
        </w:rPr>
        <w:t>两台自吸泵配套阀门管线</w:t>
      </w:r>
      <w:r>
        <w:rPr>
          <w:rFonts w:hint="eastAsia"/>
        </w:rPr>
        <w:t>、四台隔离阀及配套</w:t>
      </w:r>
      <w:r>
        <w:rPr>
          <w:rFonts w:hint="eastAsia" w:ascii="宋体" w:hAnsi="宋体" w:cs="Mongolian Baiti"/>
        </w:rPr>
        <w:t>管道</w:t>
      </w:r>
      <w:r>
        <w:rPr>
          <w:rFonts w:hint="eastAsia"/>
        </w:rPr>
        <w:t>、</w:t>
      </w:r>
      <w:r>
        <w:rPr>
          <w:rFonts w:hint="eastAsia" w:ascii="宋体" w:hAnsi="宋体" w:cs="Mongolian Baiti"/>
        </w:rPr>
        <w:t>及室外管线伴热的</w:t>
      </w:r>
      <w:r>
        <w:rPr>
          <w:rFonts w:hint="eastAsia"/>
        </w:rPr>
        <w:t>安装、调试、</w:t>
      </w:r>
      <w:r>
        <w:t>性能考核验收、消缺等方面的内容；</w:t>
      </w:r>
      <w:r>
        <w:rPr>
          <w:rFonts w:hint="eastAsia"/>
        </w:rPr>
        <w:t>需移位管线的拆除及重新铺设</w:t>
      </w:r>
      <w:r>
        <w:rPr>
          <w:rFonts w:hint="eastAsia" w:ascii="宋体" w:hAnsi="宋体" w:cs="Mongolian Baiti"/>
        </w:rPr>
        <w:t>；及施工过程中涉及到未罗列的其他相关工作。</w:t>
      </w:r>
    </w:p>
    <w:p w14:paraId="68DFE228">
      <w:pPr>
        <w:ind w:firstLine="480" w:firstLineChars="200"/>
        <w:rPr>
          <w:rFonts w:ascii="宋体" w:hAnsi="宋体" w:cs="Mongolian Baiti"/>
        </w:rPr>
      </w:pPr>
      <w:r>
        <w:rPr>
          <w:rFonts w:hint="eastAsia" w:ascii="宋体" w:hAnsi="宋体" w:cs="Mongolian Baiti"/>
        </w:rPr>
        <w:t>投标人负责整个设备安装项目的施工工器具、车辆及安装材料。</w:t>
      </w:r>
      <w:r>
        <w:rPr>
          <w:rFonts w:hint="eastAsia"/>
        </w:rPr>
        <w:t>包括但不限于（吊车、板车、电焊机、切割机、脚手架等）</w:t>
      </w:r>
    </w:p>
    <w:p w14:paraId="4B333B04">
      <w:pPr>
        <w:rPr>
          <w:highlight w:val="yellow"/>
        </w:rPr>
      </w:pPr>
      <w:bookmarkStart w:id="56" w:name="_Toc133074892"/>
      <w:r>
        <w:rPr>
          <w:rFonts w:hint="eastAsia"/>
          <w:b/>
        </w:rPr>
        <w:t>2</w:t>
      </w:r>
      <w:r>
        <w:rPr>
          <w:b/>
        </w:rPr>
        <w:t>.</w:t>
      </w:r>
      <w:r>
        <w:rPr>
          <w:rFonts w:hint="eastAsia"/>
          <w:b/>
        </w:rPr>
        <w:t>1机务专业安装工程量</w:t>
      </w:r>
      <w:bookmarkEnd w:id="56"/>
      <w:r>
        <w:rPr>
          <w:rFonts w:hint="eastAsia"/>
          <w:b/>
        </w:rPr>
        <w:t>清单</w:t>
      </w:r>
    </w:p>
    <w:tbl>
      <w:tblPr>
        <w:tblStyle w:val="32"/>
        <w:tblW w:w="47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52"/>
        <w:gridCol w:w="2314"/>
        <w:gridCol w:w="781"/>
        <w:gridCol w:w="726"/>
        <w:gridCol w:w="800"/>
        <w:gridCol w:w="1722"/>
      </w:tblGrid>
      <w:tr w14:paraId="24572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blHeader/>
          <w:jc w:val="center"/>
        </w:trPr>
        <w:tc>
          <w:tcPr>
            <w:tcW w:w="842" w:type="dxa"/>
            <w:shd w:val="clear" w:color="auto" w:fill="auto"/>
            <w:noWrap/>
            <w:vAlign w:val="center"/>
          </w:tcPr>
          <w:p w14:paraId="71E1C71E">
            <w:pPr>
              <w:widowControl/>
              <w:spacing w:line="240" w:lineRule="auto"/>
              <w:jc w:val="center"/>
              <w:rPr>
                <w:rFonts w:ascii="宋体" w:hAnsi="宋体"/>
                <w:b/>
                <w:bCs w:val="0"/>
                <w:kern w:val="0"/>
                <w:sz w:val="21"/>
                <w:szCs w:val="21"/>
              </w:rPr>
            </w:pPr>
            <w:r>
              <w:rPr>
                <w:rFonts w:hint="eastAsia" w:ascii="宋体" w:hAnsi="宋体"/>
                <w:b/>
                <w:bCs w:val="0"/>
                <w:kern w:val="0"/>
                <w:sz w:val="21"/>
                <w:szCs w:val="21"/>
              </w:rPr>
              <w:t>序号</w:t>
            </w:r>
          </w:p>
        </w:tc>
        <w:tc>
          <w:tcPr>
            <w:tcW w:w="1452" w:type="dxa"/>
            <w:shd w:val="clear" w:color="auto" w:fill="auto"/>
            <w:noWrap/>
            <w:vAlign w:val="center"/>
          </w:tcPr>
          <w:p w14:paraId="3250E39F">
            <w:pPr>
              <w:widowControl/>
              <w:spacing w:line="240" w:lineRule="auto"/>
              <w:jc w:val="center"/>
              <w:rPr>
                <w:rFonts w:ascii="宋体" w:hAnsi="宋体"/>
                <w:b/>
                <w:bCs w:val="0"/>
                <w:kern w:val="0"/>
                <w:sz w:val="21"/>
                <w:szCs w:val="21"/>
              </w:rPr>
            </w:pPr>
            <w:r>
              <w:rPr>
                <w:rFonts w:hint="eastAsia" w:ascii="宋体" w:hAnsi="宋体"/>
                <w:b/>
                <w:bCs w:val="0"/>
                <w:kern w:val="0"/>
                <w:sz w:val="21"/>
                <w:szCs w:val="21"/>
              </w:rPr>
              <w:t>名称</w:t>
            </w:r>
          </w:p>
        </w:tc>
        <w:tc>
          <w:tcPr>
            <w:tcW w:w="2314" w:type="dxa"/>
            <w:shd w:val="clear" w:color="auto" w:fill="auto"/>
            <w:noWrap/>
            <w:vAlign w:val="center"/>
          </w:tcPr>
          <w:p w14:paraId="7938E403">
            <w:pPr>
              <w:widowControl/>
              <w:spacing w:line="240" w:lineRule="auto"/>
              <w:jc w:val="center"/>
              <w:rPr>
                <w:rFonts w:ascii="宋体" w:hAnsi="宋体"/>
                <w:b/>
                <w:bCs w:val="0"/>
                <w:kern w:val="0"/>
                <w:sz w:val="21"/>
                <w:szCs w:val="21"/>
              </w:rPr>
            </w:pPr>
            <w:r>
              <w:rPr>
                <w:rFonts w:hint="eastAsia" w:ascii="宋体" w:hAnsi="宋体"/>
                <w:b/>
                <w:bCs w:val="0"/>
                <w:kern w:val="0"/>
                <w:sz w:val="21"/>
                <w:szCs w:val="21"/>
              </w:rPr>
              <w:t>规格型号</w:t>
            </w:r>
          </w:p>
        </w:tc>
        <w:tc>
          <w:tcPr>
            <w:tcW w:w="781" w:type="dxa"/>
            <w:shd w:val="clear" w:color="auto" w:fill="auto"/>
            <w:noWrap/>
            <w:vAlign w:val="center"/>
          </w:tcPr>
          <w:p w14:paraId="4E2376AD">
            <w:pPr>
              <w:widowControl/>
              <w:spacing w:line="240" w:lineRule="auto"/>
              <w:jc w:val="center"/>
              <w:rPr>
                <w:rFonts w:ascii="宋体" w:hAnsi="宋体"/>
                <w:b/>
                <w:bCs w:val="0"/>
                <w:kern w:val="0"/>
                <w:sz w:val="21"/>
                <w:szCs w:val="21"/>
              </w:rPr>
            </w:pPr>
            <w:r>
              <w:rPr>
                <w:rFonts w:hint="eastAsia" w:ascii="宋体" w:hAnsi="宋体"/>
                <w:b/>
                <w:bCs w:val="0"/>
                <w:kern w:val="0"/>
                <w:sz w:val="21"/>
                <w:szCs w:val="21"/>
              </w:rPr>
              <w:t>数量</w:t>
            </w:r>
          </w:p>
        </w:tc>
        <w:tc>
          <w:tcPr>
            <w:tcW w:w="726" w:type="dxa"/>
            <w:shd w:val="clear" w:color="auto" w:fill="auto"/>
            <w:noWrap/>
            <w:vAlign w:val="center"/>
          </w:tcPr>
          <w:p w14:paraId="03E4D2E8">
            <w:pPr>
              <w:widowControl/>
              <w:spacing w:line="240" w:lineRule="auto"/>
              <w:jc w:val="center"/>
              <w:rPr>
                <w:rFonts w:ascii="宋体" w:hAnsi="宋体"/>
                <w:b/>
                <w:bCs w:val="0"/>
                <w:kern w:val="0"/>
                <w:sz w:val="21"/>
                <w:szCs w:val="21"/>
              </w:rPr>
            </w:pPr>
            <w:r>
              <w:rPr>
                <w:rFonts w:hint="eastAsia" w:ascii="宋体" w:hAnsi="宋体"/>
                <w:b/>
                <w:bCs w:val="0"/>
                <w:kern w:val="0"/>
                <w:sz w:val="21"/>
                <w:szCs w:val="21"/>
              </w:rPr>
              <w:t>单位</w:t>
            </w:r>
          </w:p>
        </w:tc>
        <w:tc>
          <w:tcPr>
            <w:tcW w:w="800" w:type="dxa"/>
            <w:vAlign w:val="center"/>
          </w:tcPr>
          <w:p w14:paraId="321712ED">
            <w:pPr>
              <w:widowControl/>
              <w:spacing w:line="240" w:lineRule="auto"/>
              <w:jc w:val="center"/>
              <w:rPr>
                <w:rFonts w:ascii="宋体" w:hAnsi="宋体"/>
                <w:b/>
                <w:bCs w:val="0"/>
                <w:kern w:val="0"/>
                <w:sz w:val="21"/>
                <w:szCs w:val="21"/>
              </w:rPr>
            </w:pPr>
            <w:r>
              <w:rPr>
                <w:rFonts w:hint="eastAsia" w:ascii="宋体" w:hAnsi="宋体"/>
                <w:b/>
                <w:bCs w:val="0"/>
                <w:kern w:val="0"/>
                <w:sz w:val="21"/>
                <w:szCs w:val="21"/>
              </w:rPr>
              <w:t>材质</w:t>
            </w:r>
          </w:p>
        </w:tc>
        <w:tc>
          <w:tcPr>
            <w:tcW w:w="1722" w:type="dxa"/>
            <w:vAlign w:val="center"/>
          </w:tcPr>
          <w:p w14:paraId="06181DC2">
            <w:pPr>
              <w:widowControl/>
              <w:spacing w:line="240" w:lineRule="auto"/>
              <w:jc w:val="center"/>
              <w:rPr>
                <w:rFonts w:ascii="宋体" w:hAnsi="宋体"/>
                <w:b/>
                <w:bCs w:val="0"/>
                <w:kern w:val="0"/>
                <w:sz w:val="21"/>
                <w:szCs w:val="21"/>
              </w:rPr>
            </w:pPr>
            <w:r>
              <w:rPr>
                <w:rFonts w:hint="eastAsia" w:ascii="宋体" w:hAnsi="宋体"/>
                <w:b/>
                <w:bCs w:val="0"/>
                <w:kern w:val="0"/>
                <w:sz w:val="21"/>
                <w:szCs w:val="21"/>
              </w:rPr>
              <w:t>备注</w:t>
            </w:r>
          </w:p>
        </w:tc>
      </w:tr>
      <w:tr w14:paraId="67597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842" w:type="dxa"/>
            <w:shd w:val="clear" w:color="auto" w:fill="auto"/>
            <w:noWrap/>
            <w:vAlign w:val="center"/>
          </w:tcPr>
          <w:p w14:paraId="15D579FB">
            <w:pPr>
              <w:widowControl/>
              <w:jc w:val="center"/>
              <w:textAlignment w:val="center"/>
              <w:rPr>
                <w:rFonts w:ascii="宋体" w:hAnsi="宋体"/>
                <w:sz w:val="18"/>
                <w:szCs w:val="18"/>
              </w:rPr>
            </w:pPr>
            <w:r>
              <w:rPr>
                <w:rFonts w:ascii="宋体" w:hAnsi="宋体"/>
                <w:color w:val="000000"/>
                <w:kern w:val="0"/>
                <w:sz w:val="22"/>
                <w:szCs w:val="22"/>
                <w:lang w:bidi="ar"/>
              </w:rPr>
              <w:t>1</w:t>
            </w:r>
          </w:p>
        </w:tc>
        <w:tc>
          <w:tcPr>
            <w:tcW w:w="1452" w:type="dxa"/>
            <w:shd w:val="clear" w:color="auto" w:fill="auto"/>
            <w:noWrap/>
            <w:vAlign w:val="center"/>
          </w:tcPr>
          <w:p w14:paraId="51A6E433">
            <w:pPr>
              <w:jc w:val="center"/>
              <w:rPr>
                <w:rFonts w:ascii="宋体" w:hAnsi="宋体"/>
                <w:sz w:val="18"/>
                <w:szCs w:val="18"/>
              </w:rPr>
            </w:pPr>
            <w:r>
              <w:rPr>
                <w:rFonts w:hint="eastAsia" w:ascii="宋体" w:hAnsi="宋体"/>
                <w:sz w:val="18"/>
                <w:szCs w:val="18"/>
              </w:rPr>
              <w:t>自吸泵</w:t>
            </w:r>
          </w:p>
        </w:tc>
        <w:tc>
          <w:tcPr>
            <w:tcW w:w="2314" w:type="dxa"/>
            <w:shd w:val="clear" w:color="auto" w:fill="auto"/>
            <w:noWrap/>
            <w:vAlign w:val="center"/>
          </w:tcPr>
          <w:p w14:paraId="6865A67F">
            <w:pPr>
              <w:rPr>
                <w:rFonts w:ascii="宋体" w:hAnsi="宋体"/>
                <w:sz w:val="18"/>
                <w:szCs w:val="18"/>
              </w:rPr>
            </w:pPr>
            <w:r>
              <w:rPr>
                <w:rFonts w:hint="eastAsia" w:ascii="宋体" w:hAnsi="宋体"/>
                <w:sz w:val="18"/>
                <w:szCs w:val="18"/>
              </w:rPr>
              <w:t>流量</w:t>
            </w:r>
            <w:r>
              <w:rPr>
                <w:rFonts w:ascii="宋体" w:hAnsi="宋体"/>
                <w:sz w:val="18"/>
                <w:szCs w:val="18"/>
              </w:rPr>
              <w:t>100m³/h、扬程30m</w:t>
            </w:r>
          </w:p>
          <w:p w14:paraId="6D0675C9">
            <w:pPr>
              <w:rPr>
                <w:rFonts w:ascii="宋体" w:hAnsi="宋体"/>
                <w:sz w:val="18"/>
                <w:szCs w:val="18"/>
              </w:rPr>
            </w:pPr>
            <w:r>
              <w:rPr>
                <w:rFonts w:hint="eastAsia" w:ascii="宋体" w:hAnsi="宋体"/>
                <w:sz w:val="18"/>
                <w:szCs w:val="18"/>
              </w:rPr>
              <w:t>功率</w:t>
            </w:r>
            <w:r>
              <w:rPr>
                <w:rFonts w:ascii="宋体" w:hAnsi="宋体"/>
                <w:sz w:val="18"/>
                <w:szCs w:val="18"/>
              </w:rPr>
              <w:t xml:space="preserve">37Kw </w:t>
            </w:r>
            <w:r>
              <w:rPr>
                <w:rFonts w:hint="eastAsia" w:ascii="宋体" w:hAnsi="宋体"/>
                <w:sz w:val="18"/>
                <w:szCs w:val="18"/>
              </w:rPr>
              <w:t>、转速</w:t>
            </w:r>
            <w:r>
              <w:rPr>
                <w:rFonts w:ascii="宋体" w:hAnsi="宋体"/>
                <w:sz w:val="18"/>
                <w:szCs w:val="18"/>
              </w:rPr>
              <w:t>2900</w:t>
            </w:r>
          </w:p>
        </w:tc>
        <w:tc>
          <w:tcPr>
            <w:tcW w:w="781" w:type="dxa"/>
            <w:shd w:val="clear" w:color="auto" w:fill="auto"/>
            <w:noWrap/>
            <w:vAlign w:val="center"/>
          </w:tcPr>
          <w:p w14:paraId="711A79A1">
            <w:pPr>
              <w:jc w:val="center"/>
              <w:rPr>
                <w:rFonts w:ascii="宋体" w:hAnsi="宋体"/>
                <w:sz w:val="18"/>
                <w:szCs w:val="18"/>
              </w:rPr>
            </w:pPr>
            <w:r>
              <w:rPr>
                <w:rFonts w:ascii="宋体" w:hAnsi="宋体"/>
                <w:sz w:val="18"/>
                <w:szCs w:val="18"/>
              </w:rPr>
              <w:t>2</w:t>
            </w:r>
          </w:p>
        </w:tc>
        <w:tc>
          <w:tcPr>
            <w:tcW w:w="726" w:type="dxa"/>
            <w:shd w:val="clear" w:color="auto" w:fill="auto"/>
            <w:noWrap/>
            <w:vAlign w:val="center"/>
          </w:tcPr>
          <w:p w14:paraId="37657030">
            <w:pPr>
              <w:jc w:val="center"/>
              <w:rPr>
                <w:rFonts w:ascii="宋体" w:hAnsi="宋体"/>
                <w:sz w:val="18"/>
                <w:szCs w:val="18"/>
              </w:rPr>
            </w:pPr>
            <w:r>
              <w:rPr>
                <w:rFonts w:hint="eastAsia" w:ascii="宋体" w:hAnsi="宋体"/>
                <w:sz w:val="18"/>
                <w:szCs w:val="18"/>
              </w:rPr>
              <w:t>台</w:t>
            </w:r>
          </w:p>
        </w:tc>
        <w:tc>
          <w:tcPr>
            <w:tcW w:w="800" w:type="dxa"/>
            <w:vAlign w:val="center"/>
          </w:tcPr>
          <w:p w14:paraId="7BBB652C">
            <w:pPr>
              <w:jc w:val="center"/>
              <w:rPr>
                <w:rFonts w:ascii="宋体" w:hAnsi="宋体"/>
                <w:sz w:val="18"/>
                <w:szCs w:val="18"/>
              </w:rPr>
            </w:pPr>
            <w:r>
              <w:rPr>
                <w:rFonts w:ascii="宋体" w:hAnsi="宋体"/>
                <w:sz w:val="18"/>
                <w:szCs w:val="18"/>
              </w:rPr>
              <w:t>316L</w:t>
            </w:r>
          </w:p>
        </w:tc>
        <w:tc>
          <w:tcPr>
            <w:tcW w:w="1722" w:type="dxa"/>
            <w:vAlign w:val="center"/>
          </w:tcPr>
          <w:p w14:paraId="2932B6FE">
            <w:pPr>
              <w:jc w:val="center"/>
              <w:rPr>
                <w:rFonts w:ascii="宋体" w:hAnsi="宋体"/>
                <w:sz w:val="18"/>
                <w:szCs w:val="18"/>
              </w:rPr>
            </w:pPr>
            <w:r>
              <w:rPr>
                <w:rFonts w:hint="eastAsia" w:ascii="宋体" w:hAnsi="宋体"/>
                <w:sz w:val="18"/>
                <w:szCs w:val="18"/>
              </w:rPr>
              <w:t>安装</w:t>
            </w:r>
          </w:p>
        </w:tc>
      </w:tr>
      <w:tr w14:paraId="5D2CF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42" w:type="dxa"/>
            <w:shd w:val="clear" w:color="auto" w:fill="auto"/>
            <w:noWrap/>
            <w:vAlign w:val="center"/>
          </w:tcPr>
          <w:p w14:paraId="5E239F78">
            <w:pPr>
              <w:widowControl/>
              <w:jc w:val="center"/>
              <w:textAlignment w:val="center"/>
              <w:rPr>
                <w:rFonts w:ascii="宋体" w:hAnsi="宋体"/>
                <w:sz w:val="18"/>
                <w:szCs w:val="18"/>
              </w:rPr>
            </w:pPr>
            <w:r>
              <w:rPr>
                <w:rFonts w:hint="eastAsia" w:ascii="宋体" w:hAnsi="宋体"/>
                <w:color w:val="000000"/>
                <w:kern w:val="0"/>
                <w:sz w:val="22"/>
                <w:szCs w:val="22"/>
                <w:lang w:bidi="ar"/>
              </w:rPr>
              <w:t>2</w:t>
            </w:r>
          </w:p>
        </w:tc>
        <w:tc>
          <w:tcPr>
            <w:tcW w:w="1452" w:type="dxa"/>
            <w:shd w:val="clear" w:color="auto" w:fill="auto"/>
            <w:noWrap/>
            <w:vAlign w:val="center"/>
          </w:tcPr>
          <w:p w14:paraId="03BCCBC3">
            <w:pPr>
              <w:jc w:val="center"/>
              <w:rPr>
                <w:rFonts w:ascii="宋体" w:hAnsi="宋体"/>
                <w:sz w:val="18"/>
                <w:szCs w:val="18"/>
              </w:rPr>
            </w:pPr>
            <w:r>
              <w:rPr>
                <w:rFonts w:hint="eastAsia" w:ascii="宋体" w:hAnsi="宋体"/>
                <w:sz w:val="18"/>
                <w:szCs w:val="18"/>
              </w:rPr>
              <w:t>无缝钢管</w:t>
            </w:r>
          </w:p>
        </w:tc>
        <w:tc>
          <w:tcPr>
            <w:tcW w:w="2314" w:type="dxa"/>
            <w:shd w:val="clear" w:color="auto" w:fill="auto"/>
            <w:noWrap/>
            <w:vAlign w:val="center"/>
          </w:tcPr>
          <w:p w14:paraId="35B976DF">
            <w:pPr>
              <w:jc w:val="center"/>
              <w:rPr>
                <w:rFonts w:ascii="宋体" w:hAnsi="宋体"/>
                <w:sz w:val="18"/>
                <w:szCs w:val="18"/>
              </w:rPr>
            </w:pPr>
            <w:r>
              <w:rPr>
                <w:rFonts w:hint="eastAsia" w:ascii="宋体" w:hAnsi="宋体"/>
                <w:sz w:val="18"/>
                <w:szCs w:val="18"/>
              </w:rPr>
              <w:t>D88.9*5.49</w:t>
            </w:r>
          </w:p>
        </w:tc>
        <w:tc>
          <w:tcPr>
            <w:tcW w:w="781" w:type="dxa"/>
            <w:shd w:val="clear" w:color="auto" w:fill="auto"/>
            <w:noWrap/>
            <w:vAlign w:val="center"/>
          </w:tcPr>
          <w:p w14:paraId="550343B8">
            <w:pPr>
              <w:jc w:val="center"/>
              <w:rPr>
                <w:rFonts w:ascii="宋体" w:hAnsi="宋体"/>
                <w:sz w:val="18"/>
                <w:szCs w:val="18"/>
              </w:rPr>
            </w:pPr>
            <w:r>
              <w:rPr>
                <w:rFonts w:hint="eastAsia" w:ascii="宋体" w:hAnsi="宋体"/>
                <w:sz w:val="18"/>
                <w:szCs w:val="18"/>
              </w:rPr>
              <w:t>10</w:t>
            </w:r>
          </w:p>
        </w:tc>
        <w:tc>
          <w:tcPr>
            <w:tcW w:w="726" w:type="dxa"/>
            <w:shd w:val="clear" w:color="auto" w:fill="auto"/>
            <w:noWrap/>
            <w:vAlign w:val="center"/>
          </w:tcPr>
          <w:p w14:paraId="5F04EA9F">
            <w:pPr>
              <w:jc w:val="center"/>
              <w:rPr>
                <w:rFonts w:ascii="宋体" w:hAnsi="宋体"/>
                <w:sz w:val="18"/>
                <w:szCs w:val="18"/>
              </w:rPr>
            </w:pPr>
            <w:r>
              <w:rPr>
                <w:rFonts w:hint="eastAsia" w:ascii="宋体" w:hAnsi="宋体"/>
                <w:sz w:val="18"/>
                <w:szCs w:val="18"/>
              </w:rPr>
              <w:t>米</w:t>
            </w:r>
          </w:p>
        </w:tc>
        <w:tc>
          <w:tcPr>
            <w:tcW w:w="800" w:type="dxa"/>
            <w:vAlign w:val="center"/>
          </w:tcPr>
          <w:p w14:paraId="44E1A82E">
            <w:pPr>
              <w:jc w:val="center"/>
              <w:rPr>
                <w:rFonts w:ascii="宋体" w:hAnsi="宋体"/>
                <w:sz w:val="18"/>
                <w:szCs w:val="18"/>
              </w:rPr>
            </w:pPr>
            <w:r>
              <w:rPr>
                <w:rFonts w:hint="eastAsia" w:ascii="宋体" w:hAnsi="宋体"/>
                <w:sz w:val="18"/>
                <w:szCs w:val="18"/>
              </w:rPr>
              <w:t>20#</w:t>
            </w:r>
          </w:p>
        </w:tc>
        <w:tc>
          <w:tcPr>
            <w:tcW w:w="1722" w:type="dxa"/>
            <w:vAlign w:val="center"/>
          </w:tcPr>
          <w:p w14:paraId="5E8C18BA">
            <w:pPr>
              <w:jc w:val="center"/>
              <w:rPr>
                <w:rFonts w:ascii="宋体" w:hAnsi="宋体"/>
                <w:sz w:val="18"/>
                <w:szCs w:val="18"/>
              </w:rPr>
            </w:pPr>
            <w:r>
              <w:rPr>
                <w:rFonts w:hint="eastAsia" w:ascii="宋体" w:hAnsi="宋体"/>
                <w:sz w:val="18"/>
                <w:szCs w:val="18"/>
              </w:rPr>
              <w:t>安装</w:t>
            </w:r>
          </w:p>
        </w:tc>
      </w:tr>
      <w:tr w14:paraId="28C8F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42" w:type="dxa"/>
            <w:shd w:val="clear" w:color="auto" w:fill="auto"/>
            <w:noWrap/>
            <w:vAlign w:val="center"/>
          </w:tcPr>
          <w:p w14:paraId="3B169BE9">
            <w:pPr>
              <w:widowControl/>
              <w:jc w:val="center"/>
              <w:textAlignment w:val="center"/>
              <w:rPr>
                <w:rFonts w:ascii="宋体" w:hAnsi="宋体"/>
                <w:sz w:val="18"/>
                <w:szCs w:val="18"/>
              </w:rPr>
            </w:pPr>
            <w:r>
              <w:rPr>
                <w:rFonts w:hint="eastAsia" w:ascii="宋体" w:hAnsi="宋体"/>
                <w:color w:val="000000"/>
                <w:kern w:val="0"/>
                <w:sz w:val="22"/>
                <w:szCs w:val="22"/>
                <w:lang w:bidi="ar"/>
              </w:rPr>
              <w:t>3</w:t>
            </w:r>
          </w:p>
        </w:tc>
        <w:tc>
          <w:tcPr>
            <w:tcW w:w="1452" w:type="dxa"/>
            <w:shd w:val="clear" w:color="auto" w:fill="auto"/>
            <w:noWrap/>
            <w:vAlign w:val="center"/>
          </w:tcPr>
          <w:p w14:paraId="030D9668">
            <w:pPr>
              <w:jc w:val="center"/>
              <w:rPr>
                <w:rFonts w:ascii="宋体" w:hAnsi="宋体"/>
                <w:sz w:val="18"/>
                <w:szCs w:val="18"/>
              </w:rPr>
            </w:pPr>
            <w:r>
              <w:rPr>
                <w:rFonts w:hint="eastAsia" w:ascii="宋体" w:hAnsi="宋体"/>
                <w:sz w:val="18"/>
                <w:szCs w:val="18"/>
              </w:rPr>
              <w:t>无缝钢管</w:t>
            </w:r>
          </w:p>
        </w:tc>
        <w:tc>
          <w:tcPr>
            <w:tcW w:w="2314" w:type="dxa"/>
            <w:shd w:val="clear" w:color="auto" w:fill="auto"/>
            <w:noWrap/>
            <w:vAlign w:val="center"/>
          </w:tcPr>
          <w:p w14:paraId="0F7BE2B0">
            <w:pPr>
              <w:jc w:val="center"/>
              <w:rPr>
                <w:rFonts w:ascii="宋体" w:hAnsi="宋体"/>
                <w:sz w:val="18"/>
                <w:szCs w:val="18"/>
              </w:rPr>
            </w:pPr>
            <w:r>
              <w:rPr>
                <w:rFonts w:hint="eastAsia" w:ascii="宋体" w:hAnsi="宋体"/>
                <w:sz w:val="18"/>
                <w:szCs w:val="18"/>
              </w:rPr>
              <w:t>D114.3*6.02</w:t>
            </w:r>
          </w:p>
        </w:tc>
        <w:tc>
          <w:tcPr>
            <w:tcW w:w="781" w:type="dxa"/>
            <w:shd w:val="clear" w:color="auto" w:fill="auto"/>
            <w:noWrap/>
            <w:vAlign w:val="center"/>
          </w:tcPr>
          <w:p w14:paraId="13E54D2B">
            <w:pPr>
              <w:jc w:val="center"/>
              <w:rPr>
                <w:rFonts w:ascii="宋体" w:hAnsi="宋体"/>
                <w:sz w:val="18"/>
                <w:szCs w:val="18"/>
              </w:rPr>
            </w:pPr>
            <w:r>
              <w:rPr>
                <w:rFonts w:hint="eastAsia" w:ascii="宋体" w:hAnsi="宋体"/>
                <w:sz w:val="18"/>
                <w:szCs w:val="18"/>
              </w:rPr>
              <w:t>12</w:t>
            </w:r>
          </w:p>
        </w:tc>
        <w:tc>
          <w:tcPr>
            <w:tcW w:w="726" w:type="dxa"/>
            <w:shd w:val="clear" w:color="auto" w:fill="auto"/>
            <w:noWrap/>
            <w:vAlign w:val="center"/>
          </w:tcPr>
          <w:p w14:paraId="21586491">
            <w:pPr>
              <w:jc w:val="center"/>
              <w:rPr>
                <w:rFonts w:ascii="宋体" w:hAnsi="宋体"/>
                <w:sz w:val="18"/>
                <w:szCs w:val="18"/>
              </w:rPr>
            </w:pPr>
            <w:r>
              <w:rPr>
                <w:rFonts w:hint="eastAsia" w:ascii="宋体" w:hAnsi="宋体"/>
                <w:sz w:val="18"/>
                <w:szCs w:val="18"/>
              </w:rPr>
              <w:t>米</w:t>
            </w:r>
          </w:p>
        </w:tc>
        <w:tc>
          <w:tcPr>
            <w:tcW w:w="800" w:type="dxa"/>
            <w:vAlign w:val="center"/>
          </w:tcPr>
          <w:p w14:paraId="11786D84">
            <w:pPr>
              <w:jc w:val="center"/>
              <w:rPr>
                <w:rFonts w:ascii="宋体" w:hAnsi="宋体"/>
                <w:sz w:val="18"/>
                <w:szCs w:val="18"/>
              </w:rPr>
            </w:pPr>
            <w:r>
              <w:rPr>
                <w:rFonts w:hint="eastAsia" w:ascii="宋体" w:hAnsi="宋体"/>
                <w:sz w:val="18"/>
                <w:szCs w:val="18"/>
              </w:rPr>
              <w:t>20#</w:t>
            </w:r>
          </w:p>
        </w:tc>
        <w:tc>
          <w:tcPr>
            <w:tcW w:w="1722" w:type="dxa"/>
            <w:vAlign w:val="center"/>
          </w:tcPr>
          <w:p w14:paraId="48DEDA7E">
            <w:pPr>
              <w:jc w:val="center"/>
              <w:rPr>
                <w:rFonts w:ascii="宋体" w:hAnsi="宋体"/>
                <w:sz w:val="18"/>
                <w:szCs w:val="18"/>
              </w:rPr>
            </w:pPr>
            <w:r>
              <w:rPr>
                <w:rFonts w:hint="eastAsia" w:ascii="宋体" w:hAnsi="宋体"/>
                <w:sz w:val="18"/>
                <w:szCs w:val="18"/>
              </w:rPr>
              <w:t>安装</w:t>
            </w:r>
          </w:p>
        </w:tc>
      </w:tr>
      <w:tr w14:paraId="1D6E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2" w:type="dxa"/>
            <w:shd w:val="clear" w:color="auto" w:fill="auto"/>
            <w:noWrap/>
            <w:vAlign w:val="center"/>
          </w:tcPr>
          <w:p w14:paraId="6FBF818F">
            <w:pPr>
              <w:widowControl/>
              <w:jc w:val="center"/>
              <w:textAlignment w:val="center"/>
              <w:rPr>
                <w:rFonts w:ascii="宋体" w:hAnsi="宋体"/>
                <w:sz w:val="18"/>
                <w:szCs w:val="18"/>
              </w:rPr>
            </w:pPr>
            <w:r>
              <w:rPr>
                <w:rFonts w:hint="eastAsia" w:ascii="宋体" w:hAnsi="宋体"/>
                <w:color w:val="000000"/>
                <w:kern w:val="0"/>
                <w:sz w:val="22"/>
                <w:szCs w:val="22"/>
                <w:lang w:bidi="ar"/>
              </w:rPr>
              <w:t>4</w:t>
            </w:r>
          </w:p>
        </w:tc>
        <w:tc>
          <w:tcPr>
            <w:tcW w:w="1452" w:type="dxa"/>
            <w:shd w:val="clear" w:color="auto" w:fill="auto"/>
            <w:noWrap/>
            <w:vAlign w:val="center"/>
          </w:tcPr>
          <w:p w14:paraId="02575001">
            <w:pPr>
              <w:jc w:val="center"/>
              <w:rPr>
                <w:rFonts w:ascii="宋体" w:hAnsi="宋体"/>
                <w:sz w:val="18"/>
                <w:szCs w:val="18"/>
              </w:rPr>
            </w:pPr>
            <w:r>
              <w:rPr>
                <w:rFonts w:hint="eastAsia" w:ascii="宋体" w:hAnsi="宋体"/>
                <w:sz w:val="18"/>
                <w:szCs w:val="18"/>
              </w:rPr>
              <w:t>无缝钢管</w:t>
            </w:r>
          </w:p>
        </w:tc>
        <w:tc>
          <w:tcPr>
            <w:tcW w:w="2314" w:type="dxa"/>
            <w:shd w:val="clear" w:color="auto" w:fill="auto"/>
            <w:noWrap/>
            <w:vAlign w:val="center"/>
          </w:tcPr>
          <w:p w14:paraId="2159B328">
            <w:pPr>
              <w:jc w:val="center"/>
              <w:rPr>
                <w:rFonts w:ascii="宋体" w:hAnsi="宋体"/>
                <w:sz w:val="18"/>
                <w:szCs w:val="18"/>
              </w:rPr>
            </w:pPr>
            <w:r>
              <w:rPr>
                <w:rFonts w:hint="eastAsia" w:ascii="宋体" w:hAnsi="宋体"/>
                <w:sz w:val="18"/>
                <w:szCs w:val="18"/>
              </w:rPr>
              <w:t>D219.1*8.18</w:t>
            </w:r>
          </w:p>
        </w:tc>
        <w:tc>
          <w:tcPr>
            <w:tcW w:w="781" w:type="dxa"/>
            <w:shd w:val="clear" w:color="auto" w:fill="auto"/>
            <w:noWrap/>
            <w:vAlign w:val="center"/>
          </w:tcPr>
          <w:p w14:paraId="4D786900">
            <w:pPr>
              <w:jc w:val="center"/>
              <w:rPr>
                <w:rFonts w:ascii="宋体" w:hAnsi="宋体"/>
                <w:sz w:val="18"/>
                <w:szCs w:val="18"/>
              </w:rPr>
            </w:pPr>
            <w:r>
              <w:rPr>
                <w:rFonts w:hint="eastAsia" w:ascii="宋体" w:hAnsi="宋体"/>
                <w:sz w:val="18"/>
                <w:szCs w:val="18"/>
              </w:rPr>
              <w:t>75</w:t>
            </w:r>
          </w:p>
        </w:tc>
        <w:tc>
          <w:tcPr>
            <w:tcW w:w="726" w:type="dxa"/>
            <w:shd w:val="clear" w:color="auto" w:fill="auto"/>
            <w:noWrap/>
            <w:vAlign w:val="center"/>
          </w:tcPr>
          <w:p w14:paraId="71C5E74C">
            <w:pPr>
              <w:jc w:val="center"/>
              <w:rPr>
                <w:rFonts w:ascii="宋体" w:hAnsi="宋体"/>
                <w:sz w:val="18"/>
                <w:szCs w:val="18"/>
              </w:rPr>
            </w:pPr>
            <w:r>
              <w:rPr>
                <w:rFonts w:hint="eastAsia" w:ascii="宋体" w:hAnsi="宋体"/>
                <w:sz w:val="18"/>
                <w:szCs w:val="18"/>
              </w:rPr>
              <w:t>米</w:t>
            </w:r>
          </w:p>
        </w:tc>
        <w:tc>
          <w:tcPr>
            <w:tcW w:w="800" w:type="dxa"/>
            <w:vAlign w:val="center"/>
          </w:tcPr>
          <w:p w14:paraId="41000BDA">
            <w:pPr>
              <w:jc w:val="center"/>
              <w:rPr>
                <w:rFonts w:ascii="宋体" w:hAnsi="宋体"/>
                <w:sz w:val="18"/>
                <w:szCs w:val="18"/>
              </w:rPr>
            </w:pPr>
            <w:r>
              <w:rPr>
                <w:rFonts w:hint="eastAsia" w:ascii="宋体" w:hAnsi="宋体"/>
                <w:sz w:val="18"/>
                <w:szCs w:val="18"/>
              </w:rPr>
              <w:t>20#</w:t>
            </w:r>
          </w:p>
        </w:tc>
        <w:tc>
          <w:tcPr>
            <w:tcW w:w="1722" w:type="dxa"/>
            <w:vAlign w:val="center"/>
          </w:tcPr>
          <w:p w14:paraId="14325539">
            <w:pPr>
              <w:jc w:val="center"/>
              <w:rPr>
                <w:rFonts w:ascii="宋体" w:hAnsi="宋体"/>
                <w:sz w:val="18"/>
                <w:szCs w:val="18"/>
              </w:rPr>
            </w:pPr>
            <w:r>
              <w:rPr>
                <w:rFonts w:hint="eastAsia" w:ascii="宋体" w:hAnsi="宋体"/>
                <w:sz w:val="18"/>
                <w:szCs w:val="18"/>
              </w:rPr>
              <w:t>安装</w:t>
            </w:r>
          </w:p>
        </w:tc>
      </w:tr>
      <w:tr w14:paraId="322A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2" w:type="dxa"/>
            <w:shd w:val="clear" w:color="auto" w:fill="auto"/>
            <w:noWrap/>
            <w:vAlign w:val="center"/>
          </w:tcPr>
          <w:p w14:paraId="144C532E">
            <w:pPr>
              <w:widowControl/>
              <w:jc w:val="center"/>
              <w:textAlignment w:val="center"/>
              <w:rPr>
                <w:rFonts w:ascii="宋体" w:hAnsi="宋体"/>
                <w:sz w:val="18"/>
                <w:szCs w:val="18"/>
              </w:rPr>
            </w:pPr>
            <w:r>
              <w:rPr>
                <w:rFonts w:hint="eastAsia" w:ascii="宋体" w:hAnsi="宋体"/>
                <w:color w:val="000000"/>
                <w:kern w:val="0"/>
                <w:sz w:val="22"/>
                <w:szCs w:val="22"/>
                <w:lang w:bidi="ar"/>
              </w:rPr>
              <w:t>5</w:t>
            </w:r>
          </w:p>
        </w:tc>
        <w:tc>
          <w:tcPr>
            <w:tcW w:w="1452" w:type="dxa"/>
            <w:shd w:val="clear" w:color="auto" w:fill="auto"/>
            <w:noWrap/>
            <w:vAlign w:val="center"/>
          </w:tcPr>
          <w:p w14:paraId="6654B551">
            <w:pPr>
              <w:jc w:val="center"/>
              <w:rPr>
                <w:rFonts w:ascii="宋体" w:hAnsi="宋体"/>
                <w:sz w:val="18"/>
                <w:szCs w:val="18"/>
              </w:rPr>
            </w:pPr>
            <w:r>
              <w:rPr>
                <w:rFonts w:hint="eastAsia" w:ascii="宋体" w:hAnsi="宋体"/>
                <w:sz w:val="18"/>
                <w:szCs w:val="18"/>
              </w:rPr>
              <w:t>无缝钢管</w:t>
            </w:r>
          </w:p>
        </w:tc>
        <w:tc>
          <w:tcPr>
            <w:tcW w:w="2314" w:type="dxa"/>
            <w:shd w:val="clear" w:color="auto" w:fill="auto"/>
            <w:noWrap/>
            <w:vAlign w:val="center"/>
          </w:tcPr>
          <w:p w14:paraId="0D51875B">
            <w:pPr>
              <w:jc w:val="center"/>
              <w:rPr>
                <w:rFonts w:ascii="宋体" w:hAnsi="宋体"/>
                <w:sz w:val="18"/>
                <w:szCs w:val="18"/>
              </w:rPr>
            </w:pPr>
            <w:r>
              <w:rPr>
                <w:rFonts w:hint="eastAsia" w:ascii="宋体" w:hAnsi="宋体"/>
                <w:sz w:val="18"/>
                <w:szCs w:val="18"/>
              </w:rPr>
              <w:t>D508*15.09</w:t>
            </w:r>
          </w:p>
        </w:tc>
        <w:tc>
          <w:tcPr>
            <w:tcW w:w="781" w:type="dxa"/>
            <w:shd w:val="clear" w:color="auto" w:fill="auto"/>
            <w:noWrap/>
            <w:vAlign w:val="center"/>
          </w:tcPr>
          <w:p w14:paraId="65FF3142">
            <w:pPr>
              <w:jc w:val="center"/>
              <w:rPr>
                <w:rFonts w:ascii="宋体" w:hAnsi="宋体"/>
                <w:sz w:val="18"/>
                <w:szCs w:val="18"/>
              </w:rPr>
            </w:pPr>
            <w:r>
              <w:rPr>
                <w:rFonts w:hint="eastAsia" w:ascii="宋体" w:hAnsi="宋体"/>
                <w:sz w:val="18"/>
                <w:szCs w:val="18"/>
              </w:rPr>
              <w:t>60</w:t>
            </w:r>
          </w:p>
        </w:tc>
        <w:tc>
          <w:tcPr>
            <w:tcW w:w="726" w:type="dxa"/>
            <w:shd w:val="clear" w:color="auto" w:fill="auto"/>
            <w:noWrap/>
            <w:vAlign w:val="center"/>
          </w:tcPr>
          <w:p w14:paraId="3A1AB5CC">
            <w:pPr>
              <w:jc w:val="center"/>
              <w:rPr>
                <w:rFonts w:ascii="宋体" w:hAnsi="宋体"/>
                <w:sz w:val="18"/>
                <w:szCs w:val="18"/>
              </w:rPr>
            </w:pPr>
            <w:r>
              <w:rPr>
                <w:rFonts w:hint="eastAsia" w:ascii="宋体" w:hAnsi="宋体"/>
                <w:sz w:val="18"/>
                <w:szCs w:val="18"/>
              </w:rPr>
              <w:t>米</w:t>
            </w:r>
          </w:p>
        </w:tc>
        <w:tc>
          <w:tcPr>
            <w:tcW w:w="800" w:type="dxa"/>
            <w:vAlign w:val="center"/>
          </w:tcPr>
          <w:p w14:paraId="2B4F3B77">
            <w:pPr>
              <w:jc w:val="center"/>
              <w:rPr>
                <w:rFonts w:ascii="宋体" w:hAnsi="宋体"/>
                <w:sz w:val="18"/>
                <w:szCs w:val="18"/>
              </w:rPr>
            </w:pPr>
            <w:r>
              <w:rPr>
                <w:rFonts w:hint="eastAsia" w:ascii="宋体" w:hAnsi="宋体"/>
                <w:sz w:val="18"/>
                <w:szCs w:val="18"/>
              </w:rPr>
              <w:t>20#</w:t>
            </w:r>
          </w:p>
        </w:tc>
        <w:tc>
          <w:tcPr>
            <w:tcW w:w="1722" w:type="dxa"/>
            <w:vAlign w:val="center"/>
          </w:tcPr>
          <w:p w14:paraId="6B591DA6">
            <w:pPr>
              <w:jc w:val="center"/>
              <w:rPr>
                <w:rFonts w:ascii="宋体" w:hAnsi="宋体"/>
                <w:sz w:val="18"/>
                <w:szCs w:val="18"/>
              </w:rPr>
            </w:pPr>
            <w:r>
              <w:rPr>
                <w:rFonts w:hint="eastAsia" w:ascii="宋体" w:hAnsi="宋体"/>
                <w:sz w:val="18"/>
                <w:szCs w:val="18"/>
              </w:rPr>
              <w:t>安装</w:t>
            </w:r>
          </w:p>
        </w:tc>
      </w:tr>
      <w:tr w14:paraId="4882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2" w:type="dxa"/>
            <w:shd w:val="clear" w:color="auto" w:fill="auto"/>
            <w:noWrap/>
            <w:vAlign w:val="center"/>
          </w:tcPr>
          <w:p w14:paraId="40096763">
            <w:pPr>
              <w:widowControl/>
              <w:jc w:val="center"/>
              <w:textAlignment w:val="center"/>
              <w:rPr>
                <w:rFonts w:ascii="宋体" w:hAnsi="宋体"/>
                <w:sz w:val="18"/>
                <w:szCs w:val="18"/>
              </w:rPr>
            </w:pPr>
            <w:r>
              <w:rPr>
                <w:rFonts w:hint="eastAsia" w:ascii="宋体" w:hAnsi="宋体"/>
                <w:color w:val="000000"/>
                <w:kern w:val="0"/>
                <w:sz w:val="22"/>
                <w:szCs w:val="22"/>
                <w:lang w:bidi="ar"/>
              </w:rPr>
              <w:t>6</w:t>
            </w:r>
          </w:p>
        </w:tc>
        <w:tc>
          <w:tcPr>
            <w:tcW w:w="1452" w:type="dxa"/>
            <w:shd w:val="clear" w:color="auto" w:fill="auto"/>
            <w:noWrap/>
            <w:vAlign w:val="center"/>
          </w:tcPr>
          <w:p w14:paraId="78690891">
            <w:pPr>
              <w:jc w:val="center"/>
              <w:rPr>
                <w:rFonts w:ascii="宋体" w:hAnsi="宋体"/>
                <w:sz w:val="18"/>
                <w:szCs w:val="18"/>
              </w:rPr>
            </w:pPr>
            <w:r>
              <w:rPr>
                <w:rFonts w:hint="eastAsia" w:ascii="宋体" w:hAnsi="宋体"/>
                <w:sz w:val="18"/>
                <w:szCs w:val="18"/>
              </w:rPr>
              <w:t>无缝钢管</w:t>
            </w:r>
          </w:p>
        </w:tc>
        <w:tc>
          <w:tcPr>
            <w:tcW w:w="2314" w:type="dxa"/>
            <w:shd w:val="clear" w:color="auto" w:fill="auto"/>
            <w:noWrap/>
            <w:vAlign w:val="center"/>
          </w:tcPr>
          <w:p w14:paraId="6A211E0A">
            <w:pPr>
              <w:jc w:val="center"/>
              <w:rPr>
                <w:rFonts w:ascii="宋体" w:hAnsi="宋体"/>
                <w:sz w:val="18"/>
                <w:szCs w:val="18"/>
              </w:rPr>
            </w:pPr>
            <w:r>
              <w:rPr>
                <w:rFonts w:hint="eastAsia" w:ascii="宋体" w:hAnsi="宋体"/>
                <w:sz w:val="18"/>
                <w:szCs w:val="18"/>
              </w:rPr>
              <w:t>D610*17.48</w:t>
            </w:r>
          </w:p>
        </w:tc>
        <w:tc>
          <w:tcPr>
            <w:tcW w:w="781" w:type="dxa"/>
            <w:shd w:val="clear" w:color="auto" w:fill="auto"/>
            <w:noWrap/>
            <w:vAlign w:val="center"/>
          </w:tcPr>
          <w:p w14:paraId="1EB37EF0">
            <w:pPr>
              <w:jc w:val="center"/>
              <w:rPr>
                <w:rFonts w:ascii="宋体" w:hAnsi="宋体"/>
                <w:sz w:val="18"/>
                <w:szCs w:val="18"/>
              </w:rPr>
            </w:pPr>
            <w:r>
              <w:rPr>
                <w:rFonts w:hint="eastAsia" w:ascii="宋体" w:hAnsi="宋体"/>
                <w:sz w:val="18"/>
                <w:szCs w:val="18"/>
              </w:rPr>
              <w:t>15</w:t>
            </w:r>
          </w:p>
        </w:tc>
        <w:tc>
          <w:tcPr>
            <w:tcW w:w="726" w:type="dxa"/>
            <w:shd w:val="clear" w:color="auto" w:fill="auto"/>
            <w:noWrap/>
            <w:vAlign w:val="center"/>
          </w:tcPr>
          <w:p w14:paraId="2758675E">
            <w:pPr>
              <w:jc w:val="center"/>
              <w:rPr>
                <w:rFonts w:ascii="宋体" w:hAnsi="宋体"/>
                <w:sz w:val="18"/>
                <w:szCs w:val="18"/>
              </w:rPr>
            </w:pPr>
            <w:r>
              <w:rPr>
                <w:rFonts w:hint="eastAsia" w:ascii="宋体" w:hAnsi="宋体"/>
                <w:sz w:val="18"/>
                <w:szCs w:val="18"/>
              </w:rPr>
              <w:t>米</w:t>
            </w:r>
          </w:p>
        </w:tc>
        <w:tc>
          <w:tcPr>
            <w:tcW w:w="800" w:type="dxa"/>
            <w:vAlign w:val="center"/>
          </w:tcPr>
          <w:p w14:paraId="56D90609">
            <w:pPr>
              <w:jc w:val="center"/>
              <w:rPr>
                <w:rFonts w:ascii="宋体" w:hAnsi="宋体"/>
                <w:sz w:val="18"/>
                <w:szCs w:val="18"/>
              </w:rPr>
            </w:pPr>
            <w:r>
              <w:rPr>
                <w:rFonts w:hint="eastAsia" w:ascii="宋体" w:hAnsi="宋体"/>
                <w:sz w:val="18"/>
                <w:szCs w:val="18"/>
              </w:rPr>
              <w:t>20#</w:t>
            </w:r>
          </w:p>
        </w:tc>
        <w:tc>
          <w:tcPr>
            <w:tcW w:w="1722" w:type="dxa"/>
            <w:vAlign w:val="center"/>
          </w:tcPr>
          <w:p w14:paraId="53AE4C97">
            <w:pPr>
              <w:jc w:val="center"/>
              <w:rPr>
                <w:rFonts w:ascii="宋体" w:hAnsi="宋体"/>
                <w:sz w:val="18"/>
                <w:szCs w:val="18"/>
              </w:rPr>
            </w:pPr>
            <w:r>
              <w:rPr>
                <w:rFonts w:hint="eastAsia" w:ascii="宋体" w:hAnsi="宋体"/>
                <w:sz w:val="18"/>
                <w:szCs w:val="18"/>
              </w:rPr>
              <w:t>安装</w:t>
            </w:r>
          </w:p>
        </w:tc>
      </w:tr>
      <w:tr w14:paraId="3D1B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7E8E96F4">
            <w:pPr>
              <w:widowControl/>
              <w:jc w:val="center"/>
              <w:textAlignment w:val="center"/>
              <w:rPr>
                <w:rFonts w:ascii="宋体" w:hAnsi="宋体"/>
                <w:sz w:val="18"/>
                <w:szCs w:val="18"/>
              </w:rPr>
            </w:pPr>
            <w:r>
              <w:rPr>
                <w:rFonts w:hint="eastAsia" w:ascii="宋体" w:hAnsi="宋体"/>
                <w:color w:val="000000"/>
                <w:kern w:val="0"/>
                <w:sz w:val="22"/>
                <w:szCs w:val="22"/>
                <w:lang w:bidi="ar"/>
              </w:rPr>
              <w:t>7</w:t>
            </w:r>
          </w:p>
        </w:tc>
        <w:tc>
          <w:tcPr>
            <w:tcW w:w="1452" w:type="dxa"/>
            <w:shd w:val="clear" w:color="auto" w:fill="auto"/>
            <w:noWrap/>
            <w:vAlign w:val="center"/>
          </w:tcPr>
          <w:p w14:paraId="46F8197C">
            <w:pPr>
              <w:jc w:val="center"/>
              <w:rPr>
                <w:rFonts w:ascii="宋体" w:hAnsi="宋体"/>
                <w:sz w:val="18"/>
                <w:szCs w:val="18"/>
              </w:rPr>
            </w:pPr>
            <w:r>
              <w:rPr>
                <w:rFonts w:hint="eastAsia" w:ascii="宋体" w:hAnsi="宋体"/>
                <w:sz w:val="18"/>
                <w:szCs w:val="18"/>
              </w:rPr>
              <w:t>法兰止回阀</w:t>
            </w:r>
          </w:p>
        </w:tc>
        <w:tc>
          <w:tcPr>
            <w:tcW w:w="2314" w:type="dxa"/>
            <w:shd w:val="clear" w:color="auto" w:fill="auto"/>
            <w:noWrap/>
            <w:vAlign w:val="center"/>
          </w:tcPr>
          <w:p w14:paraId="09B541EE">
            <w:pPr>
              <w:jc w:val="center"/>
              <w:rPr>
                <w:rFonts w:ascii="宋体" w:hAnsi="宋体"/>
                <w:sz w:val="18"/>
                <w:szCs w:val="18"/>
              </w:rPr>
            </w:pPr>
            <w:r>
              <w:rPr>
                <w:rFonts w:hint="eastAsia" w:ascii="宋体" w:hAnsi="宋体"/>
                <w:sz w:val="18"/>
                <w:szCs w:val="18"/>
              </w:rPr>
              <w:t>H44F-150C DN80 RF</w:t>
            </w:r>
          </w:p>
        </w:tc>
        <w:tc>
          <w:tcPr>
            <w:tcW w:w="781" w:type="dxa"/>
            <w:shd w:val="clear" w:color="auto" w:fill="auto"/>
            <w:noWrap/>
            <w:vAlign w:val="center"/>
          </w:tcPr>
          <w:p w14:paraId="5CE746A1">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0F851C95">
            <w:pPr>
              <w:jc w:val="center"/>
              <w:rPr>
                <w:rFonts w:ascii="宋体" w:hAnsi="宋体"/>
                <w:sz w:val="18"/>
                <w:szCs w:val="18"/>
              </w:rPr>
            </w:pPr>
            <w:r>
              <w:rPr>
                <w:rFonts w:hint="eastAsia" w:ascii="宋体" w:hAnsi="宋体"/>
                <w:sz w:val="18"/>
                <w:szCs w:val="18"/>
              </w:rPr>
              <w:t>个</w:t>
            </w:r>
          </w:p>
        </w:tc>
        <w:tc>
          <w:tcPr>
            <w:tcW w:w="800" w:type="dxa"/>
            <w:vAlign w:val="center"/>
          </w:tcPr>
          <w:p w14:paraId="545772F4">
            <w:pPr>
              <w:jc w:val="center"/>
              <w:rPr>
                <w:rFonts w:ascii="宋体" w:hAnsi="宋体"/>
                <w:sz w:val="18"/>
                <w:szCs w:val="18"/>
              </w:rPr>
            </w:pPr>
            <w:r>
              <w:rPr>
                <w:rFonts w:hint="eastAsia" w:ascii="宋体" w:hAnsi="宋体"/>
                <w:sz w:val="18"/>
                <w:szCs w:val="18"/>
              </w:rPr>
              <w:t>WCB</w:t>
            </w:r>
          </w:p>
        </w:tc>
        <w:tc>
          <w:tcPr>
            <w:tcW w:w="1722" w:type="dxa"/>
            <w:vAlign w:val="center"/>
          </w:tcPr>
          <w:p w14:paraId="0F73B770">
            <w:pPr>
              <w:jc w:val="center"/>
              <w:rPr>
                <w:rFonts w:ascii="宋体" w:hAnsi="宋体"/>
                <w:sz w:val="18"/>
                <w:szCs w:val="18"/>
                <w:highlight w:val="yellow"/>
              </w:rPr>
            </w:pPr>
            <w:r>
              <w:rPr>
                <w:rFonts w:hint="eastAsia" w:ascii="宋体" w:hAnsi="宋体"/>
                <w:sz w:val="18"/>
                <w:szCs w:val="18"/>
              </w:rPr>
              <w:t>安装</w:t>
            </w:r>
          </w:p>
        </w:tc>
      </w:tr>
      <w:tr w14:paraId="7536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5BA2AA8A">
            <w:pPr>
              <w:widowControl/>
              <w:jc w:val="center"/>
              <w:textAlignment w:val="center"/>
              <w:rPr>
                <w:rFonts w:ascii="宋体" w:hAnsi="宋体"/>
                <w:sz w:val="18"/>
                <w:szCs w:val="18"/>
              </w:rPr>
            </w:pPr>
            <w:r>
              <w:rPr>
                <w:rFonts w:hint="eastAsia" w:ascii="宋体" w:hAnsi="宋体"/>
                <w:color w:val="000000"/>
                <w:kern w:val="0"/>
                <w:sz w:val="22"/>
                <w:szCs w:val="22"/>
                <w:lang w:bidi="ar"/>
              </w:rPr>
              <w:t>8</w:t>
            </w:r>
          </w:p>
        </w:tc>
        <w:tc>
          <w:tcPr>
            <w:tcW w:w="1452" w:type="dxa"/>
            <w:shd w:val="clear" w:color="auto" w:fill="auto"/>
            <w:noWrap/>
            <w:vAlign w:val="center"/>
          </w:tcPr>
          <w:p w14:paraId="66D4C78C">
            <w:pPr>
              <w:jc w:val="center"/>
              <w:rPr>
                <w:rFonts w:ascii="宋体" w:hAnsi="宋体"/>
                <w:sz w:val="18"/>
                <w:szCs w:val="18"/>
              </w:rPr>
            </w:pPr>
            <w:r>
              <w:rPr>
                <w:rFonts w:hint="eastAsia" w:ascii="宋体" w:hAnsi="宋体"/>
                <w:sz w:val="18"/>
                <w:szCs w:val="18"/>
              </w:rPr>
              <w:t>法兰闸阀</w:t>
            </w:r>
          </w:p>
        </w:tc>
        <w:tc>
          <w:tcPr>
            <w:tcW w:w="2314" w:type="dxa"/>
            <w:shd w:val="clear" w:color="auto" w:fill="auto"/>
            <w:noWrap/>
            <w:vAlign w:val="center"/>
          </w:tcPr>
          <w:p w14:paraId="1971B6C0">
            <w:pPr>
              <w:jc w:val="center"/>
              <w:rPr>
                <w:rFonts w:ascii="宋体" w:hAnsi="宋体"/>
                <w:sz w:val="18"/>
                <w:szCs w:val="18"/>
              </w:rPr>
            </w:pPr>
            <w:r>
              <w:rPr>
                <w:rFonts w:hint="eastAsia" w:ascii="宋体" w:hAnsi="宋体"/>
                <w:sz w:val="18"/>
                <w:szCs w:val="18"/>
              </w:rPr>
              <w:t>Z41F-150C DN80 RF</w:t>
            </w:r>
          </w:p>
        </w:tc>
        <w:tc>
          <w:tcPr>
            <w:tcW w:w="781" w:type="dxa"/>
            <w:shd w:val="clear" w:color="auto" w:fill="auto"/>
            <w:noWrap/>
            <w:vAlign w:val="center"/>
          </w:tcPr>
          <w:p w14:paraId="61D4B8FC">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248EF57C">
            <w:pPr>
              <w:jc w:val="center"/>
              <w:rPr>
                <w:rFonts w:ascii="宋体" w:hAnsi="宋体"/>
                <w:sz w:val="18"/>
                <w:szCs w:val="18"/>
              </w:rPr>
            </w:pPr>
            <w:r>
              <w:rPr>
                <w:rFonts w:hint="eastAsia" w:ascii="宋体" w:hAnsi="宋体"/>
                <w:sz w:val="18"/>
                <w:szCs w:val="18"/>
              </w:rPr>
              <w:t>个</w:t>
            </w:r>
          </w:p>
        </w:tc>
        <w:tc>
          <w:tcPr>
            <w:tcW w:w="800" w:type="dxa"/>
            <w:vAlign w:val="center"/>
          </w:tcPr>
          <w:p w14:paraId="5FD8AD24">
            <w:pPr>
              <w:jc w:val="center"/>
              <w:rPr>
                <w:rFonts w:ascii="宋体" w:hAnsi="宋体"/>
                <w:sz w:val="18"/>
                <w:szCs w:val="18"/>
              </w:rPr>
            </w:pPr>
            <w:r>
              <w:rPr>
                <w:rFonts w:hint="eastAsia" w:ascii="宋体" w:hAnsi="宋体"/>
                <w:sz w:val="18"/>
                <w:szCs w:val="18"/>
              </w:rPr>
              <w:t>WCB</w:t>
            </w:r>
          </w:p>
        </w:tc>
        <w:tc>
          <w:tcPr>
            <w:tcW w:w="1722" w:type="dxa"/>
            <w:vAlign w:val="center"/>
          </w:tcPr>
          <w:p w14:paraId="7755BF01">
            <w:pPr>
              <w:jc w:val="center"/>
              <w:rPr>
                <w:rFonts w:ascii="宋体" w:hAnsi="宋体"/>
                <w:sz w:val="18"/>
                <w:szCs w:val="18"/>
                <w:highlight w:val="yellow"/>
              </w:rPr>
            </w:pPr>
            <w:r>
              <w:rPr>
                <w:rFonts w:hint="eastAsia" w:ascii="宋体" w:hAnsi="宋体"/>
                <w:sz w:val="18"/>
                <w:szCs w:val="18"/>
              </w:rPr>
              <w:t>安装</w:t>
            </w:r>
          </w:p>
        </w:tc>
      </w:tr>
      <w:tr w14:paraId="4018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7A84CD7C">
            <w:pPr>
              <w:widowControl/>
              <w:jc w:val="center"/>
              <w:textAlignment w:val="center"/>
              <w:rPr>
                <w:rFonts w:ascii="宋体" w:hAnsi="宋体"/>
                <w:sz w:val="18"/>
                <w:szCs w:val="18"/>
              </w:rPr>
            </w:pPr>
            <w:r>
              <w:rPr>
                <w:rFonts w:hint="eastAsia" w:ascii="宋体" w:hAnsi="宋体"/>
                <w:color w:val="000000"/>
                <w:kern w:val="0"/>
                <w:sz w:val="22"/>
                <w:szCs w:val="22"/>
                <w:lang w:bidi="ar"/>
              </w:rPr>
              <w:t>9</w:t>
            </w:r>
          </w:p>
        </w:tc>
        <w:tc>
          <w:tcPr>
            <w:tcW w:w="1452" w:type="dxa"/>
            <w:shd w:val="clear" w:color="auto" w:fill="auto"/>
            <w:noWrap/>
            <w:vAlign w:val="center"/>
          </w:tcPr>
          <w:p w14:paraId="2F48874F">
            <w:pPr>
              <w:jc w:val="center"/>
              <w:rPr>
                <w:rFonts w:ascii="宋体" w:hAnsi="宋体"/>
                <w:sz w:val="18"/>
                <w:szCs w:val="18"/>
              </w:rPr>
            </w:pPr>
            <w:r>
              <w:rPr>
                <w:rFonts w:hint="eastAsia" w:ascii="宋体" w:hAnsi="宋体"/>
                <w:sz w:val="18"/>
                <w:szCs w:val="18"/>
              </w:rPr>
              <w:t>法兰闸阀</w:t>
            </w:r>
          </w:p>
        </w:tc>
        <w:tc>
          <w:tcPr>
            <w:tcW w:w="2314" w:type="dxa"/>
            <w:shd w:val="clear" w:color="auto" w:fill="auto"/>
            <w:noWrap/>
            <w:vAlign w:val="center"/>
          </w:tcPr>
          <w:p w14:paraId="7BE705CF">
            <w:pPr>
              <w:jc w:val="center"/>
              <w:rPr>
                <w:rFonts w:ascii="宋体" w:hAnsi="宋体"/>
                <w:sz w:val="18"/>
                <w:szCs w:val="18"/>
              </w:rPr>
            </w:pPr>
            <w:r>
              <w:rPr>
                <w:rFonts w:hint="eastAsia" w:ascii="宋体" w:hAnsi="宋体"/>
                <w:sz w:val="18"/>
                <w:szCs w:val="18"/>
              </w:rPr>
              <w:t>Z41F-150C DN500 RF</w:t>
            </w:r>
          </w:p>
        </w:tc>
        <w:tc>
          <w:tcPr>
            <w:tcW w:w="781" w:type="dxa"/>
            <w:shd w:val="clear" w:color="auto" w:fill="auto"/>
            <w:noWrap/>
            <w:vAlign w:val="center"/>
          </w:tcPr>
          <w:p w14:paraId="575DA653">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566055F1">
            <w:pPr>
              <w:jc w:val="center"/>
              <w:rPr>
                <w:rFonts w:ascii="宋体" w:hAnsi="宋体"/>
                <w:sz w:val="18"/>
                <w:szCs w:val="18"/>
              </w:rPr>
            </w:pPr>
            <w:r>
              <w:rPr>
                <w:rFonts w:hint="eastAsia" w:ascii="宋体" w:hAnsi="宋体"/>
                <w:sz w:val="18"/>
                <w:szCs w:val="18"/>
              </w:rPr>
              <w:t>个</w:t>
            </w:r>
          </w:p>
        </w:tc>
        <w:tc>
          <w:tcPr>
            <w:tcW w:w="800" w:type="dxa"/>
            <w:vAlign w:val="center"/>
          </w:tcPr>
          <w:p w14:paraId="1A2E590E">
            <w:pPr>
              <w:jc w:val="center"/>
              <w:rPr>
                <w:rFonts w:ascii="宋体" w:hAnsi="宋体"/>
                <w:sz w:val="18"/>
                <w:szCs w:val="18"/>
              </w:rPr>
            </w:pPr>
            <w:r>
              <w:rPr>
                <w:rFonts w:hint="eastAsia" w:ascii="宋体" w:hAnsi="宋体"/>
                <w:sz w:val="18"/>
                <w:szCs w:val="18"/>
              </w:rPr>
              <w:t>WCB</w:t>
            </w:r>
          </w:p>
        </w:tc>
        <w:tc>
          <w:tcPr>
            <w:tcW w:w="1722" w:type="dxa"/>
            <w:vAlign w:val="center"/>
          </w:tcPr>
          <w:p w14:paraId="2DEB9113">
            <w:pPr>
              <w:jc w:val="center"/>
              <w:rPr>
                <w:rFonts w:ascii="宋体" w:hAnsi="宋体"/>
                <w:sz w:val="18"/>
                <w:szCs w:val="18"/>
              </w:rPr>
            </w:pPr>
            <w:r>
              <w:rPr>
                <w:rFonts w:hint="eastAsia" w:ascii="宋体" w:hAnsi="宋体"/>
                <w:sz w:val="18"/>
                <w:szCs w:val="18"/>
              </w:rPr>
              <w:t>安装</w:t>
            </w:r>
          </w:p>
        </w:tc>
      </w:tr>
      <w:tr w14:paraId="111A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5B43322E">
            <w:pPr>
              <w:widowControl/>
              <w:jc w:val="center"/>
              <w:textAlignment w:val="center"/>
              <w:rPr>
                <w:rFonts w:ascii="宋体" w:hAnsi="宋体"/>
                <w:sz w:val="18"/>
                <w:szCs w:val="18"/>
              </w:rPr>
            </w:pPr>
            <w:r>
              <w:rPr>
                <w:rFonts w:hint="eastAsia" w:ascii="宋体" w:hAnsi="宋体"/>
                <w:color w:val="000000"/>
                <w:kern w:val="0"/>
                <w:sz w:val="22"/>
                <w:szCs w:val="22"/>
                <w:lang w:bidi="ar"/>
              </w:rPr>
              <w:t>10</w:t>
            </w:r>
          </w:p>
        </w:tc>
        <w:tc>
          <w:tcPr>
            <w:tcW w:w="1452" w:type="dxa"/>
            <w:shd w:val="clear" w:color="auto" w:fill="auto"/>
            <w:noWrap/>
            <w:vAlign w:val="center"/>
          </w:tcPr>
          <w:p w14:paraId="62F26C1C">
            <w:pPr>
              <w:jc w:val="center"/>
              <w:rPr>
                <w:rFonts w:ascii="宋体" w:hAnsi="宋体"/>
                <w:sz w:val="18"/>
                <w:szCs w:val="18"/>
              </w:rPr>
            </w:pPr>
            <w:r>
              <w:rPr>
                <w:rFonts w:hint="eastAsia" w:ascii="宋体" w:hAnsi="宋体"/>
                <w:sz w:val="18"/>
                <w:szCs w:val="18"/>
              </w:rPr>
              <w:t>法兰闸阀</w:t>
            </w:r>
          </w:p>
        </w:tc>
        <w:tc>
          <w:tcPr>
            <w:tcW w:w="2314" w:type="dxa"/>
            <w:shd w:val="clear" w:color="auto" w:fill="auto"/>
            <w:noWrap/>
            <w:vAlign w:val="center"/>
          </w:tcPr>
          <w:p w14:paraId="4DECAAFA">
            <w:pPr>
              <w:jc w:val="center"/>
              <w:rPr>
                <w:rFonts w:ascii="宋体" w:hAnsi="宋体"/>
                <w:sz w:val="18"/>
                <w:szCs w:val="18"/>
              </w:rPr>
            </w:pPr>
            <w:r>
              <w:rPr>
                <w:rFonts w:hint="eastAsia" w:ascii="宋体" w:hAnsi="宋体"/>
                <w:sz w:val="18"/>
                <w:szCs w:val="18"/>
              </w:rPr>
              <w:t>Z41F-150C DN600 RF</w:t>
            </w:r>
          </w:p>
        </w:tc>
        <w:tc>
          <w:tcPr>
            <w:tcW w:w="781" w:type="dxa"/>
            <w:shd w:val="clear" w:color="auto" w:fill="auto"/>
            <w:noWrap/>
            <w:vAlign w:val="center"/>
          </w:tcPr>
          <w:p w14:paraId="65CB74DA">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17539B04">
            <w:pPr>
              <w:jc w:val="center"/>
              <w:rPr>
                <w:rFonts w:ascii="宋体" w:hAnsi="宋体"/>
                <w:sz w:val="18"/>
                <w:szCs w:val="18"/>
              </w:rPr>
            </w:pPr>
            <w:r>
              <w:rPr>
                <w:rFonts w:hint="eastAsia" w:ascii="宋体" w:hAnsi="宋体"/>
                <w:sz w:val="18"/>
                <w:szCs w:val="18"/>
              </w:rPr>
              <w:t>个</w:t>
            </w:r>
          </w:p>
        </w:tc>
        <w:tc>
          <w:tcPr>
            <w:tcW w:w="800" w:type="dxa"/>
            <w:vAlign w:val="center"/>
          </w:tcPr>
          <w:p w14:paraId="61090EAC">
            <w:pPr>
              <w:jc w:val="center"/>
              <w:rPr>
                <w:rFonts w:ascii="宋体" w:hAnsi="宋体"/>
                <w:sz w:val="18"/>
                <w:szCs w:val="18"/>
              </w:rPr>
            </w:pPr>
            <w:r>
              <w:rPr>
                <w:rFonts w:hint="eastAsia" w:ascii="宋体" w:hAnsi="宋体"/>
                <w:sz w:val="18"/>
                <w:szCs w:val="18"/>
              </w:rPr>
              <w:t>WCB</w:t>
            </w:r>
          </w:p>
        </w:tc>
        <w:tc>
          <w:tcPr>
            <w:tcW w:w="1722" w:type="dxa"/>
            <w:vAlign w:val="center"/>
          </w:tcPr>
          <w:p w14:paraId="22B845A1">
            <w:pPr>
              <w:jc w:val="center"/>
              <w:rPr>
                <w:rFonts w:ascii="宋体" w:hAnsi="宋体"/>
                <w:sz w:val="18"/>
                <w:szCs w:val="18"/>
              </w:rPr>
            </w:pPr>
            <w:r>
              <w:rPr>
                <w:rFonts w:hint="eastAsia" w:ascii="宋体" w:hAnsi="宋体"/>
                <w:sz w:val="18"/>
                <w:szCs w:val="18"/>
              </w:rPr>
              <w:t>安装</w:t>
            </w:r>
          </w:p>
        </w:tc>
      </w:tr>
      <w:tr w14:paraId="18F4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49EBD7E4">
            <w:pPr>
              <w:widowControl/>
              <w:jc w:val="center"/>
              <w:textAlignment w:val="center"/>
              <w:rPr>
                <w:rFonts w:ascii="宋体" w:hAnsi="宋体"/>
                <w:sz w:val="18"/>
                <w:szCs w:val="18"/>
              </w:rPr>
            </w:pPr>
            <w:r>
              <w:rPr>
                <w:rFonts w:hint="eastAsia" w:ascii="宋体" w:hAnsi="宋体"/>
                <w:color w:val="000000"/>
                <w:kern w:val="0"/>
                <w:sz w:val="22"/>
                <w:szCs w:val="22"/>
                <w:lang w:bidi="ar"/>
              </w:rPr>
              <w:t>11</w:t>
            </w:r>
          </w:p>
        </w:tc>
        <w:tc>
          <w:tcPr>
            <w:tcW w:w="1452" w:type="dxa"/>
            <w:shd w:val="clear" w:color="auto" w:fill="auto"/>
            <w:noWrap/>
            <w:vAlign w:val="center"/>
          </w:tcPr>
          <w:p w14:paraId="48D39964">
            <w:pPr>
              <w:jc w:val="center"/>
              <w:rPr>
                <w:rFonts w:ascii="宋体" w:hAnsi="宋体"/>
                <w:sz w:val="18"/>
                <w:szCs w:val="18"/>
              </w:rPr>
            </w:pPr>
            <w:r>
              <w:rPr>
                <w:rFonts w:hint="eastAsia" w:ascii="宋体" w:hAnsi="宋体"/>
                <w:sz w:val="18"/>
                <w:szCs w:val="18"/>
              </w:rPr>
              <w:t>球阀</w:t>
            </w:r>
          </w:p>
        </w:tc>
        <w:tc>
          <w:tcPr>
            <w:tcW w:w="2314" w:type="dxa"/>
            <w:shd w:val="clear" w:color="auto" w:fill="auto"/>
            <w:noWrap/>
            <w:vAlign w:val="center"/>
          </w:tcPr>
          <w:p w14:paraId="0FB33AFD">
            <w:pPr>
              <w:jc w:val="center"/>
              <w:rPr>
                <w:rFonts w:ascii="宋体" w:hAnsi="宋体"/>
                <w:sz w:val="18"/>
                <w:szCs w:val="18"/>
              </w:rPr>
            </w:pPr>
            <w:r>
              <w:rPr>
                <w:rFonts w:hint="eastAsia" w:ascii="宋体" w:hAnsi="宋体"/>
                <w:sz w:val="18"/>
                <w:szCs w:val="18"/>
              </w:rPr>
              <w:t>Q11F-16C DN15</w:t>
            </w:r>
          </w:p>
        </w:tc>
        <w:tc>
          <w:tcPr>
            <w:tcW w:w="781" w:type="dxa"/>
            <w:shd w:val="clear" w:color="auto" w:fill="auto"/>
            <w:noWrap/>
            <w:vAlign w:val="center"/>
          </w:tcPr>
          <w:p w14:paraId="5EFE9032">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178D6AF9">
            <w:pPr>
              <w:jc w:val="center"/>
              <w:rPr>
                <w:rFonts w:ascii="宋体" w:hAnsi="宋体"/>
                <w:sz w:val="18"/>
                <w:szCs w:val="18"/>
              </w:rPr>
            </w:pPr>
            <w:r>
              <w:rPr>
                <w:rFonts w:hint="eastAsia" w:ascii="宋体" w:hAnsi="宋体"/>
                <w:sz w:val="18"/>
                <w:szCs w:val="18"/>
              </w:rPr>
              <w:t>个</w:t>
            </w:r>
          </w:p>
        </w:tc>
        <w:tc>
          <w:tcPr>
            <w:tcW w:w="800" w:type="dxa"/>
            <w:vAlign w:val="center"/>
          </w:tcPr>
          <w:p w14:paraId="1505EA34">
            <w:pPr>
              <w:jc w:val="center"/>
              <w:rPr>
                <w:rFonts w:ascii="宋体" w:hAnsi="宋体"/>
                <w:sz w:val="18"/>
                <w:szCs w:val="18"/>
              </w:rPr>
            </w:pPr>
            <w:r>
              <w:rPr>
                <w:rFonts w:hint="eastAsia" w:ascii="宋体" w:hAnsi="宋体"/>
                <w:sz w:val="18"/>
                <w:szCs w:val="18"/>
              </w:rPr>
              <w:t>WCB</w:t>
            </w:r>
          </w:p>
        </w:tc>
        <w:tc>
          <w:tcPr>
            <w:tcW w:w="1722" w:type="dxa"/>
            <w:vAlign w:val="center"/>
          </w:tcPr>
          <w:p w14:paraId="32266FEF">
            <w:pPr>
              <w:jc w:val="center"/>
              <w:rPr>
                <w:rFonts w:ascii="宋体" w:hAnsi="宋体"/>
                <w:sz w:val="18"/>
                <w:szCs w:val="18"/>
              </w:rPr>
            </w:pPr>
            <w:r>
              <w:rPr>
                <w:rFonts w:hint="eastAsia" w:ascii="宋体" w:hAnsi="宋体"/>
                <w:sz w:val="18"/>
                <w:szCs w:val="18"/>
              </w:rPr>
              <w:t>安装</w:t>
            </w:r>
          </w:p>
        </w:tc>
      </w:tr>
      <w:tr w14:paraId="79061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642B56B2">
            <w:pPr>
              <w:widowControl/>
              <w:jc w:val="center"/>
              <w:textAlignment w:val="center"/>
              <w:rPr>
                <w:rFonts w:ascii="宋体" w:hAnsi="宋体"/>
                <w:sz w:val="18"/>
                <w:szCs w:val="18"/>
              </w:rPr>
            </w:pPr>
            <w:r>
              <w:rPr>
                <w:rFonts w:hint="eastAsia" w:ascii="宋体" w:hAnsi="宋体"/>
                <w:color w:val="000000"/>
                <w:kern w:val="0"/>
                <w:sz w:val="22"/>
                <w:szCs w:val="22"/>
                <w:lang w:bidi="ar"/>
              </w:rPr>
              <w:t>12</w:t>
            </w:r>
          </w:p>
        </w:tc>
        <w:tc>
          <w:tcPr>
            <w:tcW w:w="1452" w:type="dxa"/>
            <w:shd w:val="clear" w:color="auto" w:fill="auto"/>
            <w:noWrap/>
            <w:vAlign w:val="center"/>
          </w:tcPr>
          <w:p w14:paraId="3F05AEC2">
            <w:pPr>
              <w:jc w:val="center"/>
              <w:rPr>
                <w:rFonts w:ascii="宋体" w:hAnsi="宋体"/>
                <w:sz w:val="18"/>
                <w:szCs w:val="18"/>
              </w:rPr>
            </w:pPr>
            <w:r>
              <w:rPr>
                <w:rFonts w:hint="eastAsia" w:ascii="宋体" w:hAnsi="宋体"/>
                <w:sz w:val="18"/>
                <w:szCs w:val="18"/>
              </w:rPr>
              <w:t>Y-100耐震压力表</w:t>
            </w:r>
          </w:p>
        </w:tc>
        <w:tc>
          <w:tcPr>
            <w:tcW w:w="2314" w:type="dxa"/>
            <w:shd w:val="clear" w:color="auto" w:fill="auto"/>
            <w:noWrap/>
            <w:vAlign w:val="center"/>
          </w:tcPr>
          <w:p w14:paraId="1A498B89">
            <w:pPr>
              <w:jc w:val="center"/>
              <w:rPr>
                <w:rFonts w:ascii="宋体" w:hAnsi="宋体"/>
                <w:sz w:val="18"/>
                <w:szCs w:val="18"/>
              </w:rPr>
            </w:pPr>
            <w:r>
              <w:rPr>
                <w:rFonts w:hint="eastAsia" w:ascii="宋体" w:hAnsi="宋体"/>
                <w:sz w:val="18"/>
                <w:szCs w:val="18"/>
              </w:rPr>
              <w:t>0-1.6MPa</w:t>
            </w:r>
          </w:p>
        </w:tc>
        <w:tc>
          <w:tcPr>
            <w:tcW w:w="781" w:type="dxa"/>
            <w:shd w:val="clear" w:color="auto" w:fill="auto"/>
            <w:noWrap/>
            <w:vAlign w:val="center"/>
          </w:tcPr>
          <w:p w14:paraId="259F9E4A">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3ED15CF8">
            <w:pPr>
              <w:jc w:val="center"/>
              <w:rPr>
                <w:rFonts w:ascii="宋体" w:hAnsi="宋体"/>
                <w:sz w:val="18"/>
                <w:szCs w:val="18"/>
              </w:rPr>
            </w:pPr>
            <w:r>
              <w:rPr>
                <w:rFonts w:hint="eastAsia" w:ascii="宋体" w:hAnsi="宋体"/>
                <w:sz w:val="18"/>
                <w:szCs w:val="18"/>
              </w:rPr>
              <w:t>个</w:t>
            </w:r>
          </w:p>
        </w:tc>
        <w:tc>
          <w:tcPr>
            <w:tcW w:w="800" w:type="dxa"/>
            <w:vAlign w:val="center"/>
          </w:tcPr>
          <w:p w14:paraId="06F87197">
            <w:pPr>
              <w:jc w:val="center"/>
              <w:rPr>
                <w:rFonts w:ascii="宋体" w:hAnsi="宋体"/>
                <w:sz w:val="18"/>
                <w:szCs w:val="18"/>
              </w:rPr>
            </w:pPr>
          </w:p>
        </w:tc>
        <w:tc>
          <w:tcPr>
            <w:tcW w:w="1722" w:type="dxa"/>
            <w:vAlign w:val="center"/>
          </w:tcPr>
          <w:p w14:paraId="3551D3F6">
            <w:pPr>
              <w:jc w:val="center"/>
              <w:rPr>
                <w:rFonts w:ascii="宋体" w:hAnsi="宋体"/>
                <w:sz w:val="18"/>
                <w:szCs w:val="18"/>
              </w:rPr>
            </w:pPr>
            <w:r>
              <w:rPr>
                <w:rFonts w:hint="eastAsia" w:ascii="宋体" w:hAnsi="宋体"/>
                <w:sz w:val="18"/>
                <w:szCs w:val="18"/>
              </w:rPr>
              <w:t>安装</w:t>
            </w:r>
          </w:p>
        </w:tc>
      </w:tr>
      <w:tr w14:paraId="4DF0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3D8099AC">
            <w:pPr>
              <w:widowControl/>
              <w:jc w:val="center"/>
              <w:textAlignment w:val="center"/>
              <w:rPr>
                <w:rFonts w:ascii="宋体" w:hAnsi="宋体"/>
                <w:sz w:val="18"/>
                <w:szCs w:val="18"/>
              </w:rPr>
            </w:pPr>
            <w:r>
              <w:rPr>
                <w:rFonts w:hint="eastAsia" w:ascii="宋体" w:hAnsi="宋体"/>
                <w:color w:val="000000"/>
                <w:kern w:val="0"/>
                <w:sz w:val="22"/>
                <w:szCs w:val="22"/>
                <w:lang w:bidi="ar"/>
              </w:rPr>
              <w:t>13</w:t>
            </w:r>
          </w:p>
        </w:tc>
        <w:tc>
          <w:tcPr>
            <w:tcW w:w="1452" w:type="dxa"/>
            <w:shd w:val="clear" w:color="auto" w:fill="auto"/>
            <w:noWrap/>
            <w:vAlign w:val="center"/>
          </w:tcPr>
          <w:p w14:paraId="683BAE14">
            <w:pPr>
              <w:jc w:val="center"/>
              <w:rPr>
                <w:rFonts w:ascii="宋体" w:hAnsi="宋体"/>
                <w:sz w:val="18"/>
                <w:szCs w:val="18"/>
              </w:rPr>
            </w:pPr>
            <w:r>
              <w:rPr>
                <w:rFonts w:hint="eastAsia" w:ascii="宋体" w:hAnsi="宋体"/>
                <w:sz w:val="18"/>
                <w:szCs w:val="18"/>
              </w:rPr>
              <w:t>钢筋混凝土立式阀门井</w:t>
            </w:r>
          </w:p>
        </w:tc>
        <w:tc>
          <w:tcPr>
            <w:tcW w:w="2314" w:type="dxa"/>
            <w:shd w:val="clear" w:color="auto" w:fill="auto"/>
            <w:noWrap/>
            <w:vAlign w:val="center"/>
          </w:tcPr>
          <w:p w14:paraId="3AC392AD">
            <w:pPr>
              <w:jc w:val="center"/>
              <w:rPr>
                <w:rFonts w:ascii="宋体" w:hAnsi="宋体"/>
                <w:sz w:val="18"/>
                <w:szCs w:val="18"/>
              </w:rPr>
            </w:pPr>
            <w:r>
              <w:rPr>
                <w:rFonts w:hint="eastAsia" w:ascii="宋体" w:hAnsi="宋体"/>
                <w:sz w:val="18"/>
                <w:szCs w:val="18"/>
              </w:rPr>
              <w:t>2000-2000</w:t>
            </w:r>
          </w:p>
        </w:tc>
        <w:tc>
          <w:tcPr>
            <w:tcW w:w="781" w:type="dxa"/>
            <w:shd w:val="clear" w:color="auto" w:fill="auto"/>
            <w:noWrap/>
            <w:vAlign w:val="center"/>
          </w:tcPr>
          <w:p w14:paraId="0BED73FA">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0D231023">
            <w:pPr>
              <w:jc w:val="center"/>
              <w:rPr>
                <w:rFonts w:ascii="宋体" w:hAnsi="宋体"/>
                <w:sz w:val="18"/>
                <w:szCs w:val="18"/>
              </w:rPr>
            </w:pPr>
            <w:r>
              <w:rPr>
                <w:rFonts w:hint="eastAsia" w:ascii="宋体" w:hAnsi="宋体"/>
                <w:sz w:val="18"/>
                <w:szCs w:val="18"/>
              </w:rPr>
              <w:t>座</w:t>
            </w:r>
          </w:p>
        </w:tc>
        <w:tc>
          <w:tcPr>
            <w:tcW w:w="800" w:type="dxa"/>
            <w:vAlign w:val="center"/>
          </w:tcPr>
          <w:p w14:paraId="36302E1A">
            <w:pPr>
              <w:jc w:val="center"/>
              <w:rPr>
                <w:rFonts w:ascii="宋体" w:hAnsi="宋体"/>
                <w:sz w:val="18"/>
                <w:szCs w:val="18"/>
              </w:rPr>
            </w:pPr>
            <w:r>
              <w:rPr>
                <w:rFonts w:hint="eastAsia" w:ascii="宋体" w:hAnsi="宋体"/>
                <w:sz w:val="18"/>
                <w:szCs w:val="18"/>
              </w:rPr>
              <w:t>钢筋混凝土</w:t>
            </w:r>
          </w:p>
        </w:tc>
        <w:tc>
          <w:tcPr>
            <w:tcW w:w="1722" w:type="dxa"/>
            <w:vAlign w:val="center"/>
          </w:tcPr>
          <w:p w14:paraId="01674AD9">
            <w:pPr>
              <w:jc w:val="center"/>
              <w:rPr>
                <w:rFonts w:ascii="宋体" w:hAnsi="宋体"/>
                <w:sz w:val="18"/>
                <w:szCs w:val="18"/>
              </w:rPr>
            </w:pPr>
            <w:r>
              <w:rPr>
                <w:rFonts w:hint="eastAsia" w:ascii="宋体" w:hAnsi="宋体"/>
                <w:sz w:val="18"/>
                <w:szCs w:val="18"/>
              </w:rPr>
              <w:t>安装</w:t>
            </w:r>
          </w:p>
        </w:tc>
      </w:tr>
      <w:tr w14:paraId="068B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5A2439FA">
            <w:pPr>
              <w:widowControl/>
              <w:jc w:val="center"/>
              <w:textAlignment w:val="center"/>
              <w:rPr>
                <w:rFonts w:ascii="宋体" w:hAnsi="宋体"/>
                <w:sz w:val="18"/>
                <w:szCs w:val="18"/>
              </w:rPr>
            </w:pPr>
            <w:r>
              <w:rPr>
                <w:rFonts w:hint="eastAsia" w:ascii="宋体" w:hAnsi="宋体"/>
                <w:color w:val="000000"/>
                <w:kern w:val="0"/>
                <w:sz w:val="22"/>
                <w:szCs w:val="22"/>
                <w:lang w:bidi="ar"/>
              </w:rPr>
              <w:t>14</w:t>
            </w:r>
          </w:p>
        </w:tc>
        <w:tc>
          <w:tcPr>
            <w:tcW w:w="1452" w:type="dxa"/>
            <w:shd w:val="clear" w:color="auto" w:fill="auto"/>
            <w:noWrap/>
            <w:vAlign w:val="center"/>
          </w:tcPr>
          <w:p w14:paraId="758698F8">
            <w:pPr>
              <w:jc w:val="center"/>
              <w:rPr>
                <w:rFonts w:ascii="宋体" w:hAnsi="宋体"/>
                <w:sz w:val="18"/>
                <w:szCs w:val="18"/>
              </w:rPr>
            </w:pPr>
            <w:r>
              <w:rPr>
                <w:rFonts w:hint="eastAsia" w:ascii="宋体" w:hAnsi="宋体"/>
                <w:sz w:val="18"/>
                <w:szCs w:val="18"/>
              </w:rPr>
              <w:t>钢筋混凝土立式阀门井</w:t>
            </w:r>
          </w:p>
        </w:tc>
        <w:tc>
          <w:tcPr>
            <w:tcW w:w="2314" w:type="dxa"/>
            <w:shd w:val="clear" w:color="auto" w:fill="auto"/>
            <w:noWrap/>
            <w:vAlign w:val="center"/>
          </w:tcPr>
          <w:p w14:paraId="45B83B91">
            <w:pPr>
              <w:jc w:val="center"/>
              <w:rPr>
                <w:rFonts w:ascii="宋体" w:hAnsi="宋体"/>
                <w:sz w:val="18"/>
                <w:szCs w:val="18"/>
              </w:rPr>
            </w:pPr>
            <w:r>
              <w:rPr>
                <w:rFonts w:hint="eastAsia" w:ascii="宋体" w:hAnsi="宋体"/>
                <w:sz w:val="18"/>
                <w:szCs w:val="18"/>
              </w:rPr>
              <w:t>2200-2200</w:t>
            </w:r>
          </w:p>
        </w:tc>
        <w:tc>
          <w:tcPr>
            <w:tcW w:w="781" w:type="dxa"/>
            <w:shd w:val="clear" w:color="auto" w:fill="auto"/>
            <w:noWrap/>
            <w:vAlign w:val="center"/>
          </w:tcPr>
          <w:p w14:paraId="5765696E">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71D60D5B">
            <w:pPr>
              <w:jc w:val="center"/>
              <w:rPr>
                <w:rFonts w:ascii="宋体" w:hAnsi="宋体"/>
                <w:sz w:val="18"/>
                <w:szCs w:val="18"/>
              </w:rPr>
            </w:pPr>
            <w:r>
              <w:rPr>
                <w:rFonts w:hint="eastAsia" w:ascii="宋体" w:hAnsi="宋体"/>
                <w:sz w:val="18"/>
                <w:szCs w:val="18"/>
              </w:rPr>
              <w:t>座</w:t>
            </w:r>
          </w:p>
        </w:tc>
        <w:tc>
          <w:tcPr>
            <w:tcW w:w="800" w:type="dxa"/>
            <w:vAlign w:val="center"/>
          </w:tcPr>
          <w:p w14:paraId="397ED41B">
            <w:pPr>
              <w:jc w:val="center"/>
              <w:rPr>
                <w:rFonts w:ascii="宋体" w:hAnsi="宋体"/>
                <w:sz w:val="18"/>
                <w:szCs w:val="18"/>
              </w:rPr>
            </w:pPr>
            <w:r>
              <w:rPr>
                <w:rFonts w:hint="eastAsia" w:ascii="宋体" w:hAnsi="宋体"/>
                <w:sz w:val="18"/>
                <w:szCs w:val="18"/>
              </w:rPr>
              <w:t>钢筋混凝土</w:t>
            </w:r>
          </w:p>
        </w:tc>
        <w:tc>
          <w:tcPr>
            <w:tcW w:w="1722" w:type="dxa"/>
            <w:vAlign w:val="center"/>
          </w:tcPr>
          <w:p w14:paraId="0F6F0254">
            <w:pPr>
              <w:jc w:val="center"/>
              <w:rPr>
                <w:rFonts w:ascii="宋体" w:hAnsi="宋体"/>
                <w:sz w:val="18"/>
                <w:szCs w:val="18"/>
              </w:rPr>
            </w:pPr>
            <w:r>
              <w:rPr>
                <w:rFonts w:hint="eastAsia" w:ascii="宋体" w:hAnsi="宋体"/>
                <w:sz w:val="18"/>
                <w:szCs w:val="18"/>
              </w:rPr>
              <w:t>安装</w:t>
            </w:r>
          </w:p>
        </w:tc>
      </w:tr>
      <w:tr w14:paraId="777E4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842" w:type="dxa"/>
            <w:shd w:val="clear" w:color="auto" w:fill="auto"/>
            <w:noWrap/>
            <w:vAlign w:val="center"/>
          </w:tcPr>
          <w:p w14:paraId="6FFA6353">
            <w:pPr>
              <w:widowControl/>
              <w:jc w:val="center"/>
              <w:textAlignment w:val="center"/>
              <w:rPr>
                <w:rFonts w:ascii="宋体" w:hAnsi="宋体"/>
                <w:sz w:val="18"/>
                <w:szCs w:val="18"/>
              </w:rPr>
            </w:pPr>
            <w:r>
              <w:rPr>
                <w:rFonts w:hint="eastAsia" w:ascii="宋体" w:hAnsi="宋体"/>
                <w:color w:val="000000"/>
                <w:kern w:val="0"/>
                <w:sz w:val="22"/>
                <w:szCs w:val="22"/>
                <w:lang w:bidi="ar"/>
              </w:rPr>
              <w:t>15</w:t>
            </w:r>
          </w:p>
        </w:tc>
        <w:tc>
          <w:tcPr>
            <w:tcW w:w="1452" w:type="dxa"/>
            <w:shd w:val="clear" w:color="auto" w:fill="auto"/>
            <w:noWrap/>
            <w:vAlign w:val="center"/>
          </w:tcPr>
          <w:p w14:paraId="27B9BEE9">
            <w:pPr>
              <w:jc w:val="center"/>
              <w:rPr>
                <w:rFonts w:ascii="宋体" w:hAnsi="宋体"/>
                <w:sz w:val="18"/>
                <w:szCs w:val="18"/>
              </w:rPr>
            </w:pPr>
            <w:r>
              <w:rPr>
                <w:rFonts w:hint="eastAsia" w:ascii="宋体" w:hAnsi="宋体"/>
                <w:sz w:val="18"/>
                <w:szCs w:val="18"/>
              </w:rPr>
              <w:t>球墨铸铁（QT500-7）井盖及盖座（DN400）</w:t>
            </w:r>
          </w:p>
        </w:tc>
        <w:tc>
          <w:tcPr>
            <w:tcW w:w="2314" w:type="dxa"/>
            <w:shd w:val="clear" w:color="auto" w:fill="auto"/>
            <w:noWrap/>
            <w:vAlign w:val="center"/>
          </w:tcPr>
          <w:p w14:paraId="31331A7C">
            <w:pPr>
              <w:jc w:val="center"/>
              <w:rPr>
                <w:rFonts w:ascii="宋体" w:hAnsi="宋体"/>
                <w:sz w:val="18"/>
                <w:szCs w:val="18"/>
              </w:rPr>
            </w:pPr>
            <w:r>
              <w:rPr>
                <w:rFonts w:hint="eastAsia" w:ascii="宋体" w:hAnsi="宋体"/>
                <w:sz w:val="18"/>
                <w:szCs w:val="18"/>
              </w:rPr>
              <w:t>Φ700</w:t>
            </w:r>
          </w:p>
        </w:tc>
        <w:tc>
          <w:tcPr>
            <w:tcW w:w="781" w:type="dxa"/>
            <w:shd w:val="clear" w:color="auto" w:fill="auto"/>
            <w:noWrap/>
            <w:vAlign w:val="center"/>
          </w:tcPr>
          <w:p w14:paraId="6CBA1946">
            <w:pPr>
              <w:jc w:val="center"/>
              <w:rPr>
                <w:rFonts w:ascii="宋体" w:hAnsi="宋体"/>
                <w:sz w:val="18"/>
                <w:szCs w:val="18"/>
              </w:rPr>
            </w:pPr>
            <w:r>
              <w:rPr>
                <w:rFonts w:hint="eastAsia" w:ascii="宋体" w:hAnsi="宋体"/>
                <w:sz w:val="18"/>
                <w:szCs w:val="18"/>
              </w:rPr>
              <w:t>9</w:t>
            </w:r>
          </w:p>
        </w:tc>
        <w:tc>
          <w:tcPr>
            <w:tcW w:w="726" w:type="dxa"/>
            <w:shd w:val="clear" w:color="auto" w:fill="auto"/>
            <w:noWrap/>
            <w:vAlign w:val="center"/>
          </w:tcPr>
          <w:p w14:paraId="45653207">
            <w:pPr>
              <w:jc w:val="center"/>
              <w:rPr>
                <w:rFonts w:ascii="宋体" w:hAnsi="宋体"/>
                <w:sz w:val="18"/>
                <w:szCs w:val="18"/>
              </w:rPr>
            </w:pPr>
            <w:r>
              <w:rPr>
                <w:rFonts w:hint="eastAsia" w:ascii="宋体" w:hAnsi="宋体"/>
                <w:sz w:val="18"/>
                <w:szCs w:val="18"/>
              </w:rPr>
              <w:t>套</w:t>
            </w:r>
          </w:p>
        </w:tc>
        <w:tc>
          <w:tcPr>
            <w:tcW w:w="800" w:type="dxa"/>
            <w:vAlign w:val="center"/>
          </w:tcPr>
          <w:p w14:paraId="04DFBE4B">
            <w:pPr>
              <w:jc w:val="center"/>
              <w:rPr>
                <w:rFonts w:ascii="宋体" w:hAnsi="宋体"/>
                <w:sz w:val="18"/>
                <w:szCs w:val="18"/>
              </w:rPr>
            </w:pPr>
            <w:r>
              <w:rPr>
                <w:rFonts w:hint="eastAsia" w:ascii="宋体" w:hAnsi="宋体"/>
                <w:sz w:val="18"/>
                <w:szCs w:val="18"/>
              </w:rPr>
              <w:t>球墨铸铁</w:t>
            </w:r>
          </w:p>
        </w:tc>
        <w:tc>
          <w:tcPr>
            <w:tcW w:w="1722" w:type="dxa"/>
            <w:vAlign w:val="center"/>
          </w:tcPr>
          <w:p w14:paraId="4D76AF44">
            <w:pPr>
              <w:jc w:val="center"/>
              <w:rPr>
                <w:rFonts w:ascii="宋体" w:hAnsi="宋体"/>
                <w:sz w:val="18"/>
                <w:szCs w:val="18"/>
              </w:rPr>
            </w:pPr>
            <w:r>
              <w:rPr>
                <w:rFonts w:hint="eastAsia" w:ascii="宋体" w:hAnsi="宋体"/>
                <w:sz w:val="18"/>
                <w:szCs w:val="18"/>
              </w:rPr>
              <w:t>安装</w:t>
            </w:r>
          </w:p>
        </w:tc>
      </w:tr>
      <w:tr w14:paraId="1244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29B65764">
            <w:pPr>
              <w:widowControl/>
              <w:jc w:val="center"/>
              <w:textAlignment w:val="center"/>
              <w:rPr>
                <w:rFonts w:ascii="宋体" w:hAnsi="宋体"/>
                <w:sz w:val="18"/>
                <w:szCs w:val="18"/>
              </w:rPr>
            </w:pPr>
            <w:r>
              <w:rPr>
                <w:rFonts w:hint="eastAsia" w:ascii="宋体" w:hAnsi="宋体"/>
                <w:color w:val="000000"/>
                <w:kern w:val="0"/>
                <w:sz w:val="22"/>
                <w:szCs w:val="22"/>
                <w:lang w:bidi="ar"/>
              </w:rPr>
              <w:t>16</w:t>
            </w:r>
          </w:p>
        </w:tc>
        <w:tc>
          <w:tcPr>
            <w:tcW w:w="1452" w:type="dxa"/>
            <w:shd w:val="clear" w:color="auto" w:fill="auto"/>
            <w:noWrap/>
            <w:vAlign w:val="center"/>
          </w:tcPr>
          <w:p w14:paraId="5D1E4332">
            <w:pPr>
              <w:jc w:val="center"/>
              <w:rPr>
                <w:rFonts w:ascii="宋体" w:hAnsi="宋体"/>
                <w:sz w:val="18"/>
                <w:szCs w:val="18"/>
              </w:rPr>
            </w:pPr>
            <w:r>
              <w:rPr>
                <w:rFonts w:hint="eastAsia" w:ascii="宋体" w:hAnsi="宋体"/>
                <w:sz w:val="18"/>
                <w:szCs w:val="18"/>
              </w:rPr>
              <w:t>钢筋混凝土排水井</w:t>
            </w:r>
          </w:p>
        </w:tc>
        <w:tc>
          <w:tcPr>
            <w:tcW w:w="2314" w:type="dxa"/>
            <w:shd w:val="clear" w:color="auto" w:fill="auto"/>
            <w:noWrap/>
            <w:vAlign w:val="center"/>
          </w:tcPr>
          <w:p w14:paraId="0BE82006">
            <w:pPr>
              <w:jc w:val="center"/>
              <w:rPr>
                <w:rFonts w:ascii="宋体" w:hAnsi="宋体"/>
                <w:sz w:val="18"/>
                <w:szCs w:val="18"/>
              </w:rPr>
            </w:pPr>
            <w:r>
              <w:rPr>
                <w:rFonts w:hint="eastAsia" w:ascii="宋体" w:hAnsi="宋体"/>
                <w:sz w:val="18"/>
                <w:szCs w:val="18"/>
              </w:rPr>
              <w:t>1000-1000</w:t>
            </w:r>
          </w:p>
        </w:tc>
        <w:tc>
          <w:tcPr>
            <w:tcW w:w="781" w:type="dxa"/>
            <w:shd w:val="clear" w:color="auto" w:fill="auto"/>
            <w:noWrap/>
            <w:vAlign w:val="center"/>
          </w:tcPr>
          <w:p w14:paraId="6B8A6FEB">
            <w:pPr>
              <w:jc w:val="center"/>
              <w:rPr>
                <w:rFonts w:ascii="宋体" w:hAnsi="宋体"/>
                <w:sz w:val="18"/>
                <w:szCs w:val="18"/>
              </w:rPr>
            </w:pPr>
            <w:r>
              <w:rPr>
                <w:rFonts w:hint="eastAsia" w:ascii="宋体" w:hAnsi="宋体"/>
                <w:sz w:val="18"/>
                <w:szCs w:val="18"/>
              </w:rPr>
              <w:t>1</w:t>
            </w:r>
          </w:p>
        </w:tc>
        <w:tc>
          <w:tcPr>
            <w:tcW w:w="726" w:type="dxa"/>
            <w:shd w:val="clear" w:color="auto" w:fill="auto"/>
            <w:noWrap/>
            <w:vAlign w:val="center"/>
          </w:tcPr>
          <w:p w14:paraId="1AAB5957">
            <w:pPr>
              <w:jc w:val="center"/>
              <w:rPr>
                <w:rFonts w:ascii="宋体" w:hAnsi="宋体"/>
                <w:sz w:val="18"/>
                <w:szCs w:val="18"/>
              </w:rPr>
            </w:pPr>
            <w:r>
              <w:rPr>
                <w:rFonts w:hint="eastAsia" w:ascii="宋体" w:hAnsi="宋体"/>
                <w:sz w:val="18"/>
                <w:szCs w:val="18"/>
              </w:rPr>
              <w:t>座</w:t>
            </w:r>
          </w:p>
        </w:tc>
        <w:tc>
          <w:tcPr>
            <w:tcW w:w="800" w:type="dxa"/>
            <w:vAlign w:val="center"/>
          </w:tcPr>
          <w:p w14:paraId="3D6265F6">
            <w:pPr>
              <w:jc w:val="center"/>
              <w:rPr>
                <w:rFonts w:ascii="宋体" w:hAnsi="宋体"/>
                <w:sz w:val="18"/>
                <w:szCs w:val="18"/>
              </w:rPr>
            </w:pPr>
            <w:r>
              <w:rPr>
                <w:rFonts w:hint="eastAsia" w:ascii="宋体" w:hAnsi="宋体"/>
                <w:sz w:val="18"/>
                <w:szCs w:val="18"/>
              </w:rPr>
              <w:t>钢筋混凝土</w:t>
            </w:r>
          </w:p>
        </w:tc>
        <w:tc>
          <w:tcPr>
            <w:tcW w:w="1722" w:type="dxa"/>
            <w:vAlign w:val="center"/>
          </w:tcPr>
          <w:p w14:paraId="3C05D870">
            <w:pPr>
              <w:jc w:val="center"/>
              <w:rPr>
                <w:rFonts w:ascii="宋体" w:hAnsi="宋体"/>
                <w:sz w:val="18"/>
                <w:szCs w:val="18"/>
              </w:rPr>
            </w:pPr>
            <w:r>
              <w:rPr>
                <w:rFonts w:hint="eastAsia" w:ascii="宋体" w:hAnsi="宋体"/>
                <w:sz w:val="18"/>
                <w:szCs w:val="18"/>
              </w:rPr>
              <w:t>安装</w:t>
            </w:r>
          </w:p>
        </w:tc>
      </w:tr>
      <w:tr w14:paraId="408C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42" w:type="dxa"/>
            <w:shd w:val="clear" w:color="auto" w:fill="auto"/>
            <w:noWrap/>
            <w:vAlign w:val="center"/>
          </w:tcPr>
          <w:p w14:paraId="6C7BDE33">
            <w:pPr>
              <w:widowControl/>
              <w:jc w:val="center"/>
              <w:textAlignment w:val="center"/>
              <w:rPr>
                <w:rFonts w:ascii="宋体" w:hAnsi="宋体"/>
                <w:sz w:val="18"/>
                <w:szCs w:val="18"/>
              </w:rPr>
            </w:pPr>
            <w:r>
              <w:rPr>
                <w:rFonts w:hint="eastAsia" w:ascii="宋体" w:hAnsi="宋体"/>
                <w:color w:val="000000"/>
                <w:kern w:val="0"/>
                <w:sz w:val="22"/>
                <w:szCs w:val="22"/>
                <w:lang w:bidi="ar"/>
              </w:rPr>
              <w:t>17</w:t>
            </w:r>
          </w:p>
        </w:tc>
        <w:tc>
          <w:tcPr>
            <w:tcW w:w="1452" w:type="dxa"/>
            <w:shd w:val="clear" w:color="auto" w:fill="auto"/>
            <w:noWrap/>
            <w:vAlign w:val="center"/>
          </w:tcPr>
          <w:p w14:paraId="7728D62B">
            <w:pPr>
              <w:jc w:val="center"/>
              <w:rPr>
                <w:rFonts w:ascii="宋体" w:hAnsi="宋体"/>
                <w:sz w:val="18"/>
                <w:szCs w:val="18"/>
              </w:rPr>
            </w:pPr>
            <w:r>
              <w:rPr>
                <w:rFonts w:hint="eastAsia" w:ascii="宋体" w:hAnsi="宋体"/>
                <w:sz w:val="18"/>
                <w:szCs w:val="18"/>
              </w:rPr>
              <w:t>无缝弯头</w:t>
            </w:r>
          </w:p>
        </w:tc>
        <w:tc>
          <w:tcPr>
            <w:tcW w:w="2314" w:type="dxa"/>
            <w:shd w:val="clear" w:color="auto" w:fill="auto"/>
            <w:noWrap/>
            <w:vAlign w:val="center"/>
          </w:tcPr>
          <w:p w14:paraId="703F48BC">
            <w:pPr>
              <w:jc w:val="center"/>
              <w:rPr>
                <w:rFonts w:ascii="宋体" w:hAnsi="宋体"/>
                <w:sz w:val="18"/>
                <w:szCs w:val="18"/>
              </w:rPr>
            </w:pPr>
            <w:r>
              <w:rPr>
                <w:rFonts w:hint="eastAsia" w:ascii="宋体" w:hAnsi="宋体"/>
                <w:sz w:val="18"/>
                <w:szCs w:val="18"/>
              </w:rPr>
              <w:t>D88.9*5.49-90ES</w:t>
            </w:r>
          </w:p>
        </w:tc>
        <w:tc>
          <w:tcPr>
            <w:tcW w:w="781" w:type="dxa"/>
            <w:shd w:val="clear" w:color="auto" w:fill="auto"/>
            <w:noWrap/>
            <w:vAlign w:val="center"/>
          </w:tcPr>
          <w:p w14:paraId="0B7FD61C">
            <w:pPr>
              <w:jc w:val="center"/>
              <w:rPr>
                <w:rFonts w:ascii="宋体" w:hAnsi="宋体"/>
                <w:sz w:val="18"/>
                <w:szCs w:val="18"/>
              </w:rPr>
            </w:pPr>
            <w:r>
              <w:rPr>
                <w:rFonts w:hint="eastAsia" w:ascii="宋体" w:hAnsi="宋体"/>
                <w:sz w:val="18"/>
                <w:szCs w:val="18"/>
              </w:rPr>
              <w:t>5</w:t>
            </w:r>
          </w:p>
        </w:tc>
        <w:tc>
          <w:tcPr>
            <w:tcW w:w="726" w:type="dxa"/>
            <w:shd w:val="clear" w:color="auto" w:fill="auto"/>
            <w:noWrap/>
            <w:vAlign w:val="center"/>
          </w:tcPr>
          <w:p w14:paraId="32296B4E">
            <w:pPr>
              <w:jc w:val="center"/>
              <w:rPr>
                <w:rFonts w:ascii="宋体" w:hAnsi="宋体"/>
                <w:sz w:val="18"/>
                <w:szCs w:val="18"/>
              </w:rPr>
            </w:pPr>
            <w:r>
              <w:rPr>
                <w:rFonts w:hint="eastAsia" w:ascii="宋体" w:hAnsi="宋体"/>
                <w:sz w:val="18"/>
                <w:szCs w:val="18"/>
              </w:rPr>
              <w:t>只</w:t>
            </w:r>
          </w:p>
        </w:tc>
        <w:tc>
          <w:tcPr>
            <w:tcW w:w="800" w:type="dxa"/>
            <w:vAlign w:val="center"/>
          </w:tcPr>
          <w:p w14:paraId="59646C35">
            <w:pPr>
              <w:jc w:val="center"/>
              <w:rPr>
                <w:rFonts w:ascii="宋体" w:hAnsi="宋体"/>
                <w:sz w:val="18"/>
                <w:szCs w:val="18"/>
              </w:rPr>
            </w:pPr>
            <w:r>
              <w:rPr>
                <w:rFonts w:hint="eastAsia" w:ascii="宋体" w:hAnsi="宋体"/>
                <w:sz w:val="18"/>
                <w:szCs w:val="18"/>
              </w:rPr>
              <w:t>20#</w:t>
            </w:r>
          </w:p>
        </w:tc>
        <w:tc>
          <w:tcPr>
            <w:tcW w:w="1722" w:type="dxa"/>
            <w:vAlign w:val="center"/>
          </w:tcPr>
          <w:p w14:paraId="02C8A774">
            <w:pPr>
              <w:jc w:val="center"/>
              <w:rPr>
                <w:rFonts w:ascii="宋体" w:hAnsi="宋体"/>
                <w:sz w:val="18"/>
                <w:szCs w:val="18"/>
              </w:rPr>
            </w:pPr>
            <w:r>
              <w:rPr>
                <w:rFonts w:hint="eastAsia" w:ascii="宋体" w:hAnsi="宋体"/>
                <w:sz w:val="18"/>
                <w:szCs w:val="18"/>
              </w:rPr>
              <w:t>安装</w:t>
            </w:r>
          </w:p>
        </w:tc>
      </w:tr>
      <w:tr w14:paraId="034B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42" w:type="dxa"/>
            <w:shd w:val="clear" w:color="auto" w:fill="auto"/>
            <w:noWrap/>
            <w:vAlign w:val="center"/>
          </w:tcPr>
          <w:p w14:paraId="623BB357">
            <w:pPr>
              <w:widowControl/>
              <w:jc w:val="center"/>
              <w:textAlignment w:val="center"/>
              <w:rPr>
                <w:rFonts w:ascii="宋体" w:hAnsi="宋体"/>
                <w:sz w:val="18"/>
                <w:szCs w:val="18"/>
              </w:rPr>
            </w:pPr>
            <w:r>
              <w:rPr>
                <w:rFonts w:hint="eastAsia" w:ascii="宋体" w:hAnsi="宋体"/>
                <w:color w:val="000000"/>
                <w:kern w:val="0"/>
                <w:sz w:val="22"/>
                <w:szCs w:val="22"/>
                <w:lang w:bidi="ar"/>
              </w:rPr>
              <w:t>18</w:t>
            </w:r>
          </w:p>
        </w:tc>
        <w:tc>
          <w:tcPr>
            <w:tcW w:w="1452" w:type="dxa"/>
            <w:shd w:val="clear" w:color="auto" w:fill="auto"/>
            <w:noWrap/>
            <w:vAlign w:val="center"/>
          </w:tcPr>
          <w:p w14:paraId="096D5241">
            <w:pPr>
              <w:jc w:val="center"/>
              <w:rPr>
                <w:rFonts w:ascii="宋体" w:hAnsi="宋体"/>
                <w:sz w:val="18"/>
                <w:szCs w:val="18"/>
              </w:rPr>
            </w:pPr>
            <w:r>
              <w:rPr>
                <w:rFonts w:hint="eastAsia" w:ascii="宋体" w:hAnsi="宋体"/>
                <w:sz w:val="18"/>
                <w:szCs w:val="18"/>
              </w:rPr>
              <w:t>无缝弯头</w:t>
            </w:r>
          </w:p>
        </w:tc>
        <w:tc>
          <w:tcPr>
            <w:tcW w:w="2314" w:type="dxa"/>
            <w:shd w:val="clear" w:color="auto" w:fill="auto"/>
            <w:noWrap/>
            <w:vAlign w:val="center"/>
          </w:tcPr>
          <w:p w14:paraId="63F86B34">
            <w:pPr>
              <w:jc w:val="center"/>
              <w:rPr>
                <w:rFonts w:ascii="宋体" w:hAnsi="宋体"/>
                <w:sz w:val="18"/>
                <w:szCs w:val="18"/>
              </w:rPr>
            </w:pPr>
            <w:r>
              <w:rPr>
                <w:rFonts w:hint="eastAsia" w:ascii="宋体" w:hAnsi="宋体"/>
                <w:sz w:val="18"/>
                <w:szCs w:val="18"/>
              </w:rPr>
              <w:t>D114.3*6.02-90ES</w:t>
            </w:r>
          </w:p>
        </w:tc>
        <w:tc>
          <w:tcPr>
            <w:tcW w:w="781" w:type="dxa"/>
            <w:shd w:val="clear" w:color="auto" w:fill="auto"/>
            <w:noWrap/>
            <w:vAlign w:val="center"/>
          </w:tcPr>
          <w:p w14:paraId="238BD064">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33430028">
            <w:pPr>
              <w:jc w:val="center"/>
              <w:rPr>
                <w:rFonts w:ascii="宋体" w:hAnsi="宋体"/>
                <w:sz w:val="18"/>
                <w:szCs w:val="18"/>
              </w:rPr>
            </w:pPr>
            <w:r>
              <w:rPr>
                <w:rFonts w:hint="eastAsia" w:ascii="宋体" w:hAnsi="宋体"/>
                <w:sz w:val="18"/>
                <w:szCs w:val="18"/>
              </w:rPr>
              <w:t>只</w:t>
            </w:r>
          </w:p>
        </w:tc>
        <w:tc>
          <w:tcPr>
            <w:tcW w:w="800" w:type="dxa"/>
            <w:vAlign w:val="center"/>
          </w:tcPr>
          <w:p w14:paraId="2C7F9E60">
            <w:pPr>
              <w:jc w:val="center"/>
              <w:rPr>
                <w:rFonts w:ascii="宋体" w:hAnsi="宋体"/>
                <w:sz w:val="18"/>
                <w:szCs w:val="18"/>
              </w:rPr>
            </w:pPr>
            <w:r>
              <w:rPr>
                <w:rFonts w:hint="eastAsia" w:ascii="宋体" w:hAnsi="宋体"/>
                <w:sz w:val="18"/>
                <w:szCs w:val="18"/>
              </w:rPr>
              <w:t>20#</w:t>
            </w:r>
          </w:p>
        </w:tc>
        <w:tc>
          <w:tcPr>
            <w:tcW w:w="1722" w:type="dxa"/>
            <w:vAlign w:val="center"/>
          </w:tcPr>
          <w:p w14:paraId="475E880E">
            <w:pPr>
              <w:jc w:val="center"/>
              <w:rPr>
                <w:rFonts w:ascii="宋体" w:hAnsi="宋体"/>
                <w:sz w:val="18"/>
                <w:szCs w:val="18"/>
              </w:rPr>
            </w:pPr>
            <w:r>
              <w:rPr>
                <w:rFonts w:hint="eastAsia" w:ascii="宋体" w:hAnsi="宋体"/>
                <w:sz w:val="18"/>
                <w:szCs w:val="18"/>
              </w:rPr>
              <w:t>安装</w:t>
            </w:r>
          </w:p>
        </w:tc>
      </w:tr>
      <w:tr w14:paraId="5D5EA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42" w:type="dxa"/>
            <w:shd w:val="clear" w:color="auto" w:fill="auto"/>
            <w:noWrap/>
            <w:vAlign w:val="center"/>
          </w:tcPr>
          <w:p w14:paraId="53B472FA">
            <w:pPr>
              <w:widowControl/>
              <w:jc w:val="center"/>
              <w:textAlignment w:val="center"/>
              <w:rPr>
                <w:rFonts w:ascii="宋体" w:hAnsi="宋体"/>
                <w:sz w:val="18"/>
                <w:szCs w:val="18"/>
              </w:rPr>
            </w:pPr>
            <w:r>
              <w:rPr>
                <w:rFonts w:hint="eastAsia" w:ascii="宋体" w:hAnsi="宋体"/>
                <w:color w:val="000000"/>
                <w:kern w:val="0"/>
                <w:sz w:val="22"/>
                <w:szCs w:val="22"/>
                <w:lang w:bidi="ar"/>
              </w:rPr>
              <w:t>19</w:t>
            </w:r>
          </w:p>
        </w:tc>
        <w:tc>
          <w:tcPr>
            <w:tcW w:w="1452" w:type="dxa"/>
            <w:shd w:val="clear" w:color="auto" w:fill="auto"/>
            <w:noWrap/>
            <w:vAlign w:val="center"/>
          </w:tcPr>
          <w:p w14:paraId="62C52A60">
            <w:pPr>
              <w:jc w:val="center"/>
              <w:rPr>
                <w:rFonts w:ascii="宋体" w:hAnsi="宋体"/>
                <w:sz w:val="18"/>
                <w:szCs w:val="18"/>
              </w:rPr>
            </w:pPr>
            <w:r>
              <w:rPr>
                <w:rFonts w:hint="eastAsia" w:ascii="宋体" w:hAnsi="宋体"/>
                <w:sz w:val="18"/>
                <w:szCs w:val="18"/>
              </w:rPr>
              <w:t>无缝弯头</w:t>
            </w:r>
          </w:p>
        </w:tc>
        <w:tc>
          <w:tcPr>
            <w:tcW w:w="2314" w:type="dxa"/>
            <w:shd w:val="clear" w:color="auto" w:fill="auto"/>
            <w:noWrap/>
            <w:vAlign w:val="center"/>
          </w:tcPr>
          <w:p w14:paraId="2CE950A2">
            <w:pPr>
              <w:jc w:val="center"/>
              <w:rPr>
                <w:rFonts w:ascii="宋体" w:hAnsi="宋体"/>
                <w:sz w:val="18"/>
                <w:szCs w:val="18"/>
              </w:rPr>
            </w:pPr>
            <w:r>
              <w:rPr>
                <w:rFonts w:hint="eastAsia" w:ascii="宋体" w:hAnsi="宋体"/>
                <w:sz w:val="18"/>
                <w:szCs w:val="18"/>
              </w:rPr>
              <w:t>D219.1*8.18-90ES</w:t>
            </w:r>
          </w:p>
        </w:tc>
        <w:tc>
          <w:tcPr>
            <w:tcW w:w="781" w:type="dxa"/>
            <w:shd w:val="clear" w:color="auto" w:fill="auto"/>
            <w:noWrap/>
            <w:vAlign w:val="center"/>
          </w:tcPr>
          <w:p w14:paraId="40956F8F">
            <w:pPr>
              <w:jc w:val="center"/>
              <w:rPr>
                <w:rFonts w:ascii="宋体" w:hAnsi="宋体"/>
                <w:sz w:val="18"/>
                <w:szCs w:val="18"/>
              </w:rPr>
            </w:pPr>
            <w:r>
              <w:rPr>
                <w:rFonts w:hint="eastAsia" w:ascii="宋体" w:hAnsi="宋体"/>
                <w:sz w:val="18"/>
                <w:szCs w:val="18"/>
              </w:rPr>
              <w:t>5</w:t>
            </w:r>
          </w:p>
        </w:tc>
        <w:tc>
          <w:tcPr>
            <w:tcW w:w="726" w:type="dxa"/>
            <w:shd w:val="clear" w:color="auto" w:fill="auto"/>
            <w:noWrap/>
            <w:vAlign w:val="center"/>
          </w:tcPr>
          <w:p w14:paraId="4327F2C9">
            <w:pPr>
              <w:jc w:val="center"/>
              <w:rPr>
                <w:rFonts w:ascii="宋体" w:hAnsi="宋体"/>
                <w:sz w:val="18"/>
                <w:szCs w:val="18"/>
              </w:rPr>
            </w:pPr>
            <w:r>
              <w:rPr>
                <w:rFonts w:hint="eastAsia" w:ascii="宋体" w:hAnsi="宋体"/>
                <w:sz w:val="18"/>
                <w:szCs w:val="18"/>
              </w:rPr>
              <w:t>只</w:t>
            </w:r>
          </w:p>
        </w:tc>
        <w:tc>
          <w:tcPr>
            <w:tcW w:w="800" w:type="dxa"/>
            <w:vAlign w:val="center"/>
          </w:tcPr>
          <w:p w14:paraId="0C43855F">
            <w:pPr>
              <w:jc w:val="center"/>
              <w:rPr>
                <w:rFonts w:ascii="宋体" w:hAnsi="宋体"/>
                <w:sz w:val="18"/>
                <w:szCs w:val="18"/>
              </w:rPr>
            </w:pPr>
            <w:r>
              <w:rPr>
                <w:rFonts w:hint="eastAsia" w:ascii="宋体" w:hAnsi="宋体"/>
                <w:sz w:val="18"/>
                <w:szCs w:val="18"/>
              </w:rPr>
              <w:t>20#</w:t>
            </w:r>
          </w:p>
        </w:tc>
        <w:tc>
          <w:tcPr>
            <w:tcW w:w="1722" w:type="dxa"/>
            <w:vAlign w:val="center"/>
          </w:tcPr>
          <w:p w14:paraId="6B60540E">
            <w:pPr>
              <w:jc w:val="center"/>
              <w:rPr>
                <w:rFonts w:ascii="宋体" w:hAnsi="宋体"/>
                <w:sz w:val="18"/>
                <w:szCs w:val="18"/>
              </w:rPr>
            </w:pPr>
            <w:r>
              <w:rPr>
                <w:rFonts w:hint="eastAsia" w:ascii="宋体" w:hAnsi="宋体"/>
                <w:sz w:val="18"/>
                <w:szCs w:val="18"/>
              </w:rPr>
              <w:t>安装</w:t>
            </w:r>
          </w:p>
        </w:tc>
      </w:tr>
      <w:tr w14:paraId="22A5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42" w:type="dxa"/>
            <w:shd w:val="clear" w:color="auto" w:fill="auto"/>
            <w:noWrap/>
            <w:vAlign w:val="center"/>
          </w:tcPr>
          <w:p w14:paraId="24903EE1">
            <w:pPr>
              <w:widowControl/>
              <w:jc w:val="center"/>
              <w:textAlignment w:val="center"/>
              <w:rPr>
                <w:rFonts w:ascii="宋体" w:hAnsi="宋体"/>
                <w:sz w:val="18"/>
                <w:szCs w:val="18"/>
              </w:rPr>
            </w:pPr>
            <w:r>
              <w:rPr>
                <w:rFonts w:hint="eastAsia" w:ascii="宋体" w:hAnsi="宋体"/>
                <w:color w:val="000000"/>
                <w:kern w:val="0"/>
                <w:sz w:val="22"/>
                <w:szCs w:val="22"/>
                <w:lang w:bidi="ar"/>
              </w:rPr>
              <w:t>20</w:t>
            </w:r>
          </w:p>
        </w:tc>
        <w:tc>
          <w:tcPr>
            <w:tcW w:w="1452" w:type="dxa"/>
            <w:shd w:val="clear" w:color="auto" w:fill="auto"/>
            <w:noWrap/>
            <w:vAlign w:val="center"/>
          </w:tcPr>
          <w:p w14:paraId="665E776B">
            <w:pPr>
              <w:jc w:val="center"/>
              <w:rPr>
                <w:rFonts w:ascii="宋体" w:hAnsi="宋体"/>
                <w:sz w:val="18"/>
                <w:szCs w:val="18"/>
              </w:rPr>
            </w:pPr>
            <w:r>
              <w:rPr>
                <w:rFonts w:hint="eastAsia" w:ascii="宋体" w:hAnsi="宋体"/>
                <w:sz w:val="18"/>
                <w:szCs w:val="18"/>
              </w:rPr>
              <w:t>无缝弯头</w:t>
            </w:r>
          </w:p>
        </w:tc>
        <w:tc>
          <w:tcPr>
            <w:tcW w:w="2314" w:type="dxa"/>
            <w:shd w:val="clear" w:color="auto" w:fill="auto"/>
            <w:noWrap/>
            <w:vAlign w:val="center"/>
          </w:tcPr>
          <w:p w14:paraId="0C9E762E">
            <w:pPr>
              <w:jc w:val="center"/>
              <w:rPr>
                <w:rFonts w:ascii="宋体" w:hAnsi="宋体"/>
                <w:sz w:val="18"/>
                <w:szCs w:val="18"/>
              </w:rPr>
            </w:pPr>
            <w:r>
              <w:rPr>
                <w:rFonts w:hint="eastAsia" w:ascii="宋体" w:hAnsi="宋体"/>
                <w:sz w:val="18"/>
                <w:szCs w:val="18"/>
              </w:rPr>
              <w:t>D508*15.09-45EL</w:t>
            </w:r>
          </w:p>
        </w:tc>
        <w:tc>
          <w:tcPr>
            <w:tcW w:w="781" w:type="dxa"/>
            <w:shd w:val="clear" w:color="auto" w:fill="auto"/>
            <w:noWrap/>
            <w:vAlign w:val="center"/>
          </w:tcPr>
          <w:p w14:paraId="18A1B24F">
            <w:pPr>
              <w:jc w:val="center"/>
              <w:rPr>
                <w:rFonts w:ascii="宋体" w:hAnsi="宋体"/>
                <w:sz w:val="18"/>
                <w:szCs w:val="18"/>
              </w:rPr>
            </w:pPr>
            <w:r>
              <w:rPr>
                <w:rFonts w:hint="eastAsia" w:ascii="宋体" w:hAnsi="宋体"/>
                <w:sz w:val="18"/>
                <w:szCs w:val="18"/>
              </w:rPr>
              <w:t>4</w:t>
            </w:r>
          </w:p>
        </w:tc>
        <w:tc>
          <w:tcPr>
            <w:tcW w:w="726" w:type="dxa"/>
            <w:shd w:val="clear" w:color="auto" w:fill="auto"/>
            <w:noWrap/>
            <w:vAlign w:val="center"/>
          </w:tcPr>
          <w:p w14:paraId="5CB15EAF">
            <w:pPr>
              <w:jc w:val="center"/>
              <w:rPr>
                <w:rFonts w:ascii="宋体" w:hAnsi="宋体"/>
                <w:sz w:val="18"/>
                <w:szCs w:val="18"/>
              </w:rPr>
            </w:pPr>
            <w:r>
              <w:rPr>
                <w:rFonts w:hint="eastAsia" w:ascii="宋体" w:hAnsi="宋体"/>
                <w:sz w:val="18"/>
                <w:szCs w:val="18"/>
              </w:rPr>
              <w:t>只</w:t>
            </w:r>
          </w:p>
        </w:tc>
        <w:tc>
          <w:tcPr>
            <w:tcW w:w="800" w:type="dxa"/>
            <w:vAlign w:val="center"/>
          </w:tcPr>
          <w:p w14:paraId="7C547738">
            <w:pPr>
              <w:jc w:val="center"/>
              <w:rPr>
                <w:rFonts w:ascii="宋体" w:hAnsi="宋体"/>
                <w:sz w:val="18"/>
                <w:szCs w:val="18"/>
              </w:rPr>
            </w:pPr>
            <w:r>
              <w:rPr>
                <w:rFonts w:hint="eastAsia" w:ascii="宋体" w:hAnsi="宋体"/>
                <w:sz w:val="18"/>
                <w:szCs w:val="18"/>
              </w:rPr>
              <w:t>20#</w:t>
            </w:r>
          </w:p>
        </w:tc>
        <w:tc>
          <w:tcPr>
            <w:tcW w:w="1722" w:type="dxa"/>
            <w:vAlign w:val="center"/>
          </w:tcPr>
          <w:p w14:paraId="19EDE586">
            <w:pPr>
              <w:jc w:val="center"/>
              <w:rPr>
                <w:rFonts w:ascii="宋体" w:hAnsi="宋体"/>
                <w:sz w:val="18"/>
                <w:szCs w:val="18"/>
              </w:rPr>
            </w:pPr>
            <w:r>
              <w:rPr>
                <w:rFonts w:hint="eastAsia" w:ascii="宋体" w:hAnsi="宋体"/>
                <w:sz w:val="18"/>
                <w:szCs w:val="18"/>
              </w:rPr>
              <w:t>安装</w:t>
            </w:r>
          </w:p>
        </w:tc>
      </w:tr>
      <w:tr w14:paraId="4B5F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33E81851">
            <w:pPr>
              <w:widowControl/>
              <w:jc w:val="center"/>
              <w:textAlignment w:val="center"/>
              <w:rPr>
                <w:rFonts w:ascii="宋体" w:hAnsi="宋体"/>
                <w:sz w:val="18"/>
                <w:szCs w:val="18"/>
              </w:rPr>
            </w:pPr>
            <w:r>
              <w:rPr>
                <w:rFonts w:hint="eastAsia" w:ascii="宋体" w:hAnsi="宋体"/>
                <w:color w:val="000000"/>
                <w:kern w:val="0"/>
                <w:sz w:val="22"/>
                <w:szCs w:val="22"/>
                <w:lang w:bidi="ar"/>
              </w:rPr>
              <w:t>21</w:t>
            </w:r>
          </w:p>
        </w:tc>
        <w:tc>
          <w:tcPr>
            <w:tcW w:w="1452" w:type="dxa"/>
            <w:shd w:val="clear" w:color="auto" w:fill="auto"/>
            <w:noWrap/>
            <w:vAlign w:val="center"/>
          </w:tcPr>
          <w:p w14:paraId="3A7439C5">
            <w:pPr>
              <w:jc w:val="center"/>
              <w:rPr>
                <w:rFonts w:ascii="宋体" w:hAnsi="宋体"/>
                <w:sz w:val="18"/>
                <w:szCs w:val="18"/>
              </w:rPr>
            </w:pPr>
            <w:r>
              <w:rPr>
                <w:rFonts w:hint="eastAsia" w:ascii="宋体" w:hAnsi="宋体"/>
                <w:sz w:val="18"/>
                <w:szCs w:val="18"/>
              </w:rPr>
              <w:t>无缝异径三通</w:t>
            </w:r>
          </w:p>
        </w:tc>
        <w:tc>
          <w:tcPr>
            <w:tcW w:w="2314" w:type="dxa"/>
            <w:shd w:val="clear" w:color="auto" w:fill="auto"/>
            <w:noWrap/>
            <w:vAlign w:val="center"/>
          </w:tcPr>
          <w:p w14:paraId="7048F6A6">
            <w:pPr>
              <w:jc w:val="center"/>
              <w:rPr>
                <w:rFonts w:ascii="宋体" w:hAnsi="宋体"/>
                <w:sz w:val="18"/>
                <w:szCs w:val="18"/>
              </w:rPr>
            </w:pPr>
            <w:r>
              <w:rPr>
                <w:rFonts w:hint="eastAsia" w:ascii="宋体" w:hAnsi="宋体"/>
                <w:sz w:val="18"/>
                <w:szCs w:val="18"/>
              </w:rPr>
              <w:t>D219.1*8.18/D88.9*5.49-TR</w:t>
            </w:r>
          </w:p>
        </w:tc>
        <w:tc>
          <w:tcPr>
            <w:tcW w:w="781" w:type="dxa"/>
            <w:shd w:val="clear" w:color="auto" w:fill="auto"/>
            <w:noWrap/>
            <w:vAlign w:val="center"/>
          </w:tcPr>
          <w:p w14:paraId="6357D038">
            <w:pPr>
              <w:jc w:val="center"/>
              <w:rPr>
                <w:rFonts w:ascii="宋体" w:hAnsi="宋体"/>
                <w:sz w:val="18"/>
                <w:szCs w:val="18"/>
              </w:rPr>
            </w:pPr>
            <w:r>
              <w:rPr>
                <w:rFonts w:hint="eastAsia" w:ascii="宋体" w:hAnsi="宋体"/>
                <w:sz w:val="18"/>
                <w:szCs w:val="18"/>
              </w:rPr>
              <w:t>1</w:t>
            </w:r>
          </w:p>
        </w:tc>
        <w:tc>
          <w:tcPr>
            <w:tcW w:w="726" w:type="dxa"/>
            <w:shd w:val="clear" w:color="auto" w:fill="auto"/>
            <w:noWrap/>
            <w:vAlign w:val="center"/>
          </w:tcPr>
          <w:p w14:paraId="6F2533C1">
            <w:pPr>
              <w:jc w:val="center"/>
              <w:rPr>
                <w:rFonts w:ascii="宋体" w:hAnsi="宋体"/>
                <w:sz w:val="18"/>
                <w:szCs w:val="18"/>
              </w:rPr>
            </w:pPr>
            <w:r>
              <w:rPr>
                <w:rFonts w:hint="eastAsia" w:ascii="宋体" w:hAnsi="宋体"/>
                <w:sz w:val="18"/>
                <w:szCs w:val="18"/>
              </w:rPr>
              <w:t>只</w:t>
            </w:r>
          </w:p>
        </w:tc>
        <w:tc>
          <w:tcPr>
            <w:tcW w:w="800" w:type="dxa"/>
            <w:vAlign w:val="center"/>
          </w:tcPr>
          <w:p w14:paraId="4EF6A289">
            <w:pPr>
              <w:jc w:val="center"/>
              <w:rPr>
                <w:rFonts w:ascii="宋体" w:hAnsi="宋体"/>
                <w:sz w:val="18"/>
                <w:szCs w:val="18"/>
              </w:rPr>
            </w:pPr>
            <w:r>
              <w:rPr>
                <w:rFonts w:hint="eastAsia" w:ascii="宋体" w:hAnsi="宋体"/>
                <w:sz w:val="18"/>
                <w:szCs w:val="18"/>
              </w:rPr>
              <w:t>20#</w:t>
            </w:r>
          </w:p>
        </w:tc>
        <w:tc>
          <w:tcPr>
            <w:tcW w:w="1722" w:type="dxa"/>
            <w:vAlign w:val="center"/>
          </w:tcPr>
          <w:p w14:paraId="690842B3">
            <w:pPr>
              <w:jc w:val="center"/>
              <w:rPr>
                <w:rFonts w:ascii="宋体" w:hAnsi="宋体"/>
                <w:sz w:val="18"/>
                <w:szCs w:val="18"/>
              </w:rPr>
            </w:pPr>
            <w:r>
              <w:rPr>
                <w:rFonts w:hint="eastAsia" w:ascii="宋体" w:hAnsi="宋体"/>
                <w:sz w:val="18"/>
                <w:szCs w:val="18"/>
              </w:rPr>
              <w:t>安装</w:t>
            </w:r>
          </w:p>
        </w:tc>
      </w:tr>
      <w:tr w14:paraId="63192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6F0B9591">
            <w:pPr>
              <w:widowControl/>
              <w:jc w:val="center"/>
              <w:textAlignment w:val="center"/>
              <w:rPr>
                <w:rFonts w:ascii="宋体" w:hAnsi="宋体"/>
                <w:sz w:val="18"/>
                <w:szCs w:val="18"/>
              </w:rPr>
            </w:pPr>
            <w:r>
              <w:rPr>
                <w:rFonts w:hint="eastAsia" w:ascii="宋体" w:hAnsi="宋体"/>
                <w:color w:val="000000"/>
                <w:kern w:val="0"/>
                <w:sz w:val="22"/>
                <w:szCs w:val="22"/>
                <w:lang w:bidi="ar"/>
              </w:rPr>
              <w:t>22</w:t>
            </w:r>
          </w:p>
        </w:tc>
        <w:tc>
          <w:tcPr>
            <w:tcW w:w="1452" w:type="dxa"/>
            <w:shd w:val="clear" w:color="auto" w:fill="auto"/>
            <w:noWrap/>
            <w:vAlign w:val="center"/>
          </w:tcPr>
          <w:p w14:paraId="2A24F481">
            <w:pPr>
              <w:jc w:val="center"/>
              <w:rPr>
                <w:rFonts w:ascii="宋体" w:hAnsi="宋体"/>
                <w:sz w:val="18"/>
                <w:szCs w:val="18"/>
              </w:rPr>
            </w:pPr>
            <w:r>
              <w:rPr>
                <w:rFonts w:hint="eastAsia" w:ascii="宋体" w:hAnsi="宋体"/>
                <w:sz w:val="18"/>
                <w:szCs w:val="18"/>
              </w:rPr>
              <w:t>无缝同心异径管</w:t>
            </w:r>
          </w:p>
        </w:tc>
        <w:tc>
          <w:tcPr>
            <w:tcW w:w="2314" w:type="dxa"/>
            <w:shd w:val="clear" w:color="auto" w:fill="auto"/>
            <w:noWrap/>
            <w:vAlign w:val="center"/>
          </w:tcPr>
          <w:p w14:paraId="4F283C92">
            <w:pPr>
              <w:jc w:val="center"/>
              <w:rPr>
                <w:rFonts w:ascii="宋体" w:hAnsi="宋体"/>
                <w:sz w:val="18"/>
                <w:szCs w:val="18"/>
              </w:rPr>
            </w:pPr>
            <w:r>
              <w:rPr>
                <w:rFonts w:hint="eastAsia" w:ascii="宋体" w:hAnsi="宋体"/>
                <w:sz w:val="18"/>
                <w:szCs w:val="18"/>
              </w:rPr>
              <w:t>D219.1*8.18/D88.9*5.49-RC</w:t>
            </w:r>
          </w:p>
        </w:tc>
        <w:tc>
          <w:tcPr>
            <w:tcW w:w="781" w:type="dxa"/>
            <w:shd w:val="clear" w:color="auto" w:fill="auto"/>
            <w:noWrap/>
            <w:vAlign w:val="center"/>
          </w:tcPr>
          <w:p w14:paraId="0D404CA3">
            <w:pPr>
              <w:jc w:val="center"/>
              <w:rPr>
                <w:rFonts w:ascii="宋体" w:hAnsi="宋体"/>
                <w:sz w:val="18"/>
                <w:szCs w:val="18"/>
              </w:rPr>
            </w:pPr>
            <w:r>
              <w:rPr>
                <w:rFonts w:hint="eastAsia" w:ascii="宋体" w:hAnsi="宋体"/>
                <w:sz w:val="18"/>
                <w:szCs w:val="18"/>
              </w:rPr>
              <w:t>1</w:t>
            </w:r>
          </w:p>
        </w:tc>
        <w:tc>
          <w:tcPr>
            <w:tcW w:w="726" w:type="dxa"/>
            <w:shd w:val="clear" w:color="auto" w:fill="auto"/>
            <w:noWrap/>
            <w:vAlign w:val="center"/>
          </w:tcPr>
          <w:p w14:paraId="2F68A5E7">
            <w:pPr>
              <w:jc w:val="center"/>
              <w:rPr>
                <w:rFonts w:ascii="宋体" w:hAnsi="宋体"/>
                <w:sz w:val="18"/>
                <w:szCs w:val="18"/>
              </w:rPr>
            </w:pPr>
            <w:r>
              <w:rPr>
                <w:rFonts w:hint="eastAsia" w:ascii="宋体" w:hAnsi="宋体"/>
                <w:sz w:val="18"/>
                <w:szCs w:val="18"/>
              </w:rPr>
              <w:t>只</w:t>
            </w:r>
          </w:p>
        </w:tc>
        <w:tc>
          <w:tcPr>
            <w:tcW w:w="800" w:type="dxa"/>
            <w:vAlign w:val="center"/>
          </w:tcPr>
          <w:p w14:paraId="78A99AE4">
            <w:pPr>
              <w:jc w:val="center"/>
              <w:rPr>
                <w:rFonts w:ascii="宋体" w:hAnsi="宋体"/>
                <w:sz w:val="18"/>
                <w:szCs w:val="18"/>
              </w:rPr>
            </w:pPr>
            <w:r>
              <w:rPr>
                <w:rFonts w:hint="eastAsia" w:ascii="宋体" w:hAnsi="宋体"/>
                <w:sz w:val="18"/>
                <w:szCs w:val="18"/>
              </w:rPr>
              <w:t>20#</w:t>
            </w:r>
          </w:p>
        </w:tc>
        <w:tc>
          <w:tcPr>
            <w:tcW w:w="1722" w:type="dxa"/>
            <w:vAlign w:val="center"/>
          </w:tcPr>
          <w:p w14:paraId="58DB9C63">
            <w:pPr>
              <w:jc w:val="center"/>
              <w:rPr>
                <w:rFonts w:ascii="宋体" w:hAnsi="宋体"/>
                <w:sz w:val="18"/>
                <w:szCs w:val="18"/>
              </w:rPr>
            </w:pPr>
            <w:r>
              <w:rPr>
                <w:rFonts w:hint="eastAsia" w:ascii="宋体" w:hAnsi="宋体"/>
                <w:sz w:val="18"/>
                <w:szCs w:val="18"/>
              </w:rPr>
              <w:t>安装</w:t>
            </w:r>
          </w:p>
        </w:tc>
      </w:tr>
      <w:tr w14:paraId="03C0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42" w:type="dxa"/>
            <w:shd w:val="clear" w:color="auto" w:fill="auto"/>
            <w:noWrap/>
            <w:vAlign w:val="center"/>
          </w:tcPr>
          <w:p w14:paraId="091DD12C">
            <w:pPr>
              <w:widowControl/>
              <w:jc w:val="center"/>
              <w:textAlignment w:val="center"/>
              <w:rPr>
                <w:rFonts w:ascii="宋体" w:hAnsi="宋体"/>
                <w:sz w:val="18"/>
                <w:szCs w:val="18"/>
              </w:rPr>
            </w:pPr>
            <w:r>
              <w:rPr>
                <w:rFonts w:hint="eastAsia" w:ascii="宋体" w:hAnsi="宋体"/>
                <w:color w:val="000000"/>
                <w:kern w:val="0"/>
                <w:sz w:val="22"/>
                <w:szCs w:val="22"/>
                <w:lang w:bidi="ar"/>
              </w:rPr>
              <w:t>23</w:t>
            </w:r>
          </w:p>
        </w:tc>
        <w:tc>
          <w:tcPr>
            <w:tcW w:w="1452" w:type="dxa"/>
            <w:shd w:val="clear" w:color="auto" w:fill="auto"/>
            <w:noWrap/>
            <w:vAlign w:val="center"/>
          </w:tcPr>
          <w:p w14:paraId="2583D943">
            <w:pPr>
              <w:jc w:val="center"/>
              <w:rPr>
                <w:rFonts w:ascii="宋体" w:hAnsi="宋体"/>
                <w:sz w:val="18"/>
                <w:szCs w:val="18"/>
              </w:rPr>
            </w:pPr>
            <w:r>
              <w:rPr>
                <w:rFonts w:hint="eastAsia" w:ascii="宋体" w:hAnsi="宋体"/>
                <w:sz w:val="18"/>
                <w:szCs w:val="18"/>
              </w:rPr>
              <w:t>平焊法兰</w:t>
            </w:r>
          </w:p>
        </w:tc>
        <w:tc>
          <w:tcPr>
            <w:tcW w:w="2314" w:type="dxa"/>
            <w:shd w:val="clear" w:color="auto" w:fill="auto"/>
            <w:noWrap/>
            <w:vAlign w:val="center"/>
          </w:tcPr>
          <w:p w14:paraId="5884F7A3">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DN80 CL150 SO/RF</w:t>
            </w:r>
          </w:p>
        </w:tc>
        <w:tc>
          <w:tcPr>
            <w:tcW w:w="781" w:type="dxa"/>
            <w:shd w:val="clear" w:color="auto" w:fill="auto"/>
            <w:noWrap/>
            <w:vAlign w:val="center"/>
          </w:tcPr>
          <w:p w14:paraId="689D451A">
            <w:pPr>
              <w:jc w:val="center"/>
              <w:rPr>
                <w:rFonts w:ascii="宋体" w:hAnsi="宋体"/>
                <w:sz w:val="18"/>
                <w:szCs w:val="18"/>
              </w:rPr>
            </w:pPr>
            <w:r>
              <w:rPr>
                <w:rFonts w:hint="eastAsia" w:ascii="宋体" w:hAnsi="宋体"/>
                <w:sz w:val="18"/>
                <w:szCs w:val="18"/>
              </w:rPr>
              <w:t>11</w:t>
            </w:r>
          </w:p>
        </w:tc>
        <w:tc>
          <w:tcPr>
            <w:tcW w:w="726" w:type="dxa"/>
            <w:shd w:val="clear" w:color="auto" w:fill="auto"/>
            <w:noWrap/>
            <w:vAlign w:val="center"/>
          </w:tcPr>
          <w:p w14:paraId="683B8CE4">
            <w:pPr>
              <w:jc w:val="center"/>
              <w:rPr>
                <w:rFonts w:ascii="宋体" w:hAnsi="宋体"/>
                <w:sz w:val="18"/>
                <w:szCs w:val="18"/>
              </w:rPr>
            </w:pPr>
            <w:r>
              <w:rPr>
                <w:rFonts w:hint="eastAsia" w:ascii="宋体" w:hAnsi="宋体"/>
                <w:sz w:val="18"/>
                <w:szCs w:val="18"/>
              </w:rPr>
              <w:t>片</w:t>
            </w:r>
          </w:p>
        </w:tc>
        <w:tc>
          <w:tcPr>
            <w:tcW w:w="800" w:type="dxa"/>
            <w:vAlign w:val="center"/>
          </w:tcPr>
          <w:p w14:paraId="4B7109F9">
            <w:pPr>
              <w:jc w:val="center"/>
              <w:rPr>
                <w:rFonts w:ascii="宋体" w:hAnsi="宋体"/>
                <w:sz w:val="18"/>
                <w:szCs w:val="18"/>
              </w:rPr>
            </w:pPr>
            <w:r>
              <w:rPr>
                <w:rFonts w:hint="eastAsia" w:ascii="宋体" w:hAnsi="宋体"/>
                <w:sz w:val="18"/>
                <w:szCs w:val="18"/>
              </w:rPr>
              <w:t>Q235B</w:t>
            </w:r>
          </w:p>
        </w:tc>
        <w:tc>
          <w:tcPr>
            <w:tcW w:w="1722" w:type="dxa"/>
            <w:vAlign w:val="center"/>
          </w:tcPr>
          <w:p w14:paraId="6627915C">
            <w:pPr>
              <w:jc w:val="center"/>
              <w:rPr>
                <w:rFonts w:ascii="宋体" w:hAnsi="宋体"/>
                <w:sz w:val="18"/>
                <w:szCs w:val="18"/>
              </w:rPr>
            </w:pPr>
            <w:r>
              <w:rPr>
                <w:rFonts w:hint="eastAsia" w:ascii="宋体" w:hAnsi="宋体"/>
                <w:sz w:val="18"/>
                <w:szCs w:val="18"/>
              </w:rPr>
              <w:t>安装</w:t>
            </w:r>
          </w:p>
        </w:tc>
      </w:tr>
      <w:tr w14:paraId="01497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42" w:type="dxa"/>
            <w:shd w:val="clear" w:color="auto" w:fill="auto"/>
            <w:noWrap/>
            <w:vAlign w:val="center"/>
          </w:tcPr>
          <w:p w14:paraId="55F4358B">
            <w:pPr>
              <w:widowControl/>
              <w:jc w:val="center"/>
              <w:textAlignment w:val="center"/>
              <w:rPr>
                <w:rFonts w:ascii="宋体" w:hAnsi="宋体"/>
                <w:sz w:val="18"/>
                <w:szCs w:val="18"/>
              </w:rPr>
            </w:pPr>
            <w:r>
              <w:rPr>
                <w:rFonts w:hint="eastAsia" w:ascii="宋体" w:hAnsi="宋体"/>
                <w:color w:val="000000"/>
                <w:kern w:val="0"/>
                <w:sz w:val="22"/>
                <w:szCs w:val="22"/>
                <w:lang w:bidi="ar"/>
              </w:rPr>
              <w:t>24</w:t>
            </w:r>
          </w:p>
        </w:tc>
        <w:tc>
          <w:tcPr>
            <w:tcW w:w="1452" w:type="dxa"/>
            <w:shd w:val="clear" w:color="auto" w:fill="auto"/>
            <w:noWrap/>
            <w:vAlign w:val="center"/>
          </w:tcPr>
          <w:p w14:paraId="3601D919">
            <w:pPr>
              <w:jc w:val="center"/>
              <w:rPr>
                <w:rFonts w:ascii="宋体" w:hAnsi="宋体"/>
                <w:sz w:val="18"/>
                <w:szCs w:val="18"/>
              </w:rPr>
            </w:pPr>
            <w:r>
              <w:rPr>
                <w:rFonts w:hint="eastAsia" w:ascii="宋体" w:hAnsi="宋体"/>
                <w:sz w:val="18"/>
                <w:szCs w:val="18"/>
              </w:rPr>
              <w:t>平焊法兰</w:t>
            </w:r>
          </w:p>
        </w:tc>
        <w:tc>
          <w:tcPr>
            <w:tcW w:w="2314" w:type="dxa"/>
            <w:shd w:val="clear" w:color="auto" w:fill="auto"/>
            <w:noWrap/>
            <w:vAlign w:val="center"/>
          </w:tcPr>
          <w:p w14:paraId="6741C70A">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DN100 PN10 PL/RF</w:t>
            </w:r>
          </w:p>
        </w:tc>
        <w:tc>
          <w:tcPr>
            <w:tcW w:w="781" w:type="dxa"/>
            <w:shd w:val="clear" w:color="auto" w:fill="auto"/>
            <w:noWrap/>
            <w:vAlign w:val="center"/>
          </w:tcPr>
          <w:p w14:paraId="4138871A">
            <w:pPr>
              <w:jc w:val="center"/>
              <w:rPr>
                <w:rFonts w:ascii="宋体" w:hAnsi="宋体"/>
                <w:sz w:val="18"/>
                <w:szCs w:val="18"/>
              </w:rPr>
            </w:pPr>
            <w:r>
              <w:rPr>
                <w:rFonts w:hint="eastAsia" w:ascii="宋体" w:hAnsi="宋体"/>
                <w:sz w:val="18"/>
                <w:szCs w:val="18"/>
              </w:rPr>
              <w:t>6</w:t>
            </w:r>
          </w:p>
        </w:tc>
        <w:tc>
          <w:tcPr>
            <w:tcW w:w="726" w:type="dxa"/>
            <w:shd w:val="clear" w:color="auto" w:fill="auto"/>
            <w:noWrap/>
            <w:vAlign w:val="center"/>
          </w:tcPr>
          <w:p w14:paraId="418F8771">
            <w:pPr>
              <w:jc w:val="center"/>
              <w:rPr>
                <w:rFonts w:ascii="宋体" w:hAnsi="宋体"/>
                <w:sz w:val="18"/>
                <w:szCs w:val="18"/>
              </w:rPr>
            </w:pPr>
            <w:r>
              <w:rPr>
                <w:rFonts w:hint="eastAsia" w:ascii="宋体" w:hAnsi="宋体"/>
                <w:sz w:val="18"/>
                <w:szCs w:val="18"/>
              </w:rPr>
              <w:t>片</w:t>
            </w:r>
          </w:p>
        </w:tc>
        <w:tc>
          <w:tcPr>
            <w:tcW w:w="800" w:type="dxa"/>
            <w:vAlign w:val="center"/>
          </w:tcPr>
          <w:p w14:paraId="05419E99">
            <w:pPr>
              <w:jc w:val="center"/>
              <w:rPr>
                <w:rFonts w:ascii="宋体" w:hAnsi="宋体"/>
                <w:sz w:val="18"/>
                <w:szCs w:val="18"/>
              </w:rPr>
            </w:pPr>
            <w:r>
              <w:rPr>
                <w:rFonts w:hint="eastAsia" w:ascii="宋体" w:hAnsi="宋体"/>
                <w:sz w:val="18"/>
                <w:szCs w:val="18"/>
              </w:rPr>
              <w:t>Q235B</w:t>
            </w:r>
          </w:p>
        </w:tc>
        <w:tc>
          <w:tcPr>
            <w:tcW w:w="1722" w:type="dxa"/>
            <w:vAlign w:val="center"/>
          </w:tcPr>
          <w:p w14:paraId="22AB3336">
            <w:pPr>
              <w:jc w:val="center"/>
              <w:rPr>
                <w:rFonts w:ascii="宋体" w:hAnsi="宋体"/>
                <w:sz w:val="18"/>
                <w:szCs w:val="18"/>
              </w:rPr>
            </w:pPr>
            <w:r>
              <w:rPr>
                <w:rFonts w:hint="eastAsia" w:ascii="宋体" w:hAnsi="宋体"/>
                <w:sz w:val="18"/>
                <w:szCs w:val="18"/>
              </w:rPr>
              <w:t>安装</w:t>
            </w:r>
          </w:p>
        </w:tc>
      </w:tr>
      <w:tr w14:paraId="091E1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42" w:type="dxa"/>
            <w:shd w:val="clear" w:color="auto" w:fill="auto"/>
            <w:noWrap/>
            <w:vAlign w:val="center"/>
          </w:tcPr>
          <w:p w14:paraId="6057B25E">
            <w:pPr>
              <w:widowControl/>
              <w:jc w:val="center"/>
              <w:textAlignment w:val="center"/>
              <w:rPr>
                <w:rFonts w:ascii="宋体" w:hAnsi="宋体"/>
                <w:sz w:val="18"/>
                <w:szCs w:val="18"/>
              </w:rPr>
            </w:pPr>
            <w:r>
              <w:rPr>
                <w:rFonts w:hint="eastAsia" w:ascii="宋体" w:hAnsi="宋体"/>
                <w:color w:val="000000"/>
                <w:kern w:val="0"/>
                <w:sz w:val="22"/>
                <w:szCs w:val="22"/>
                <w:lang w:bidi="ar"/>
              </w:rPr>
              <w:t>25</w:t>
            </w:r>
          </w:p>
        </w:tc>
        <w:tc>
          <w:tcPr>
            <w:tcW w:w="1452" w:type="dxa"/>
            <w:shd w:val="clear" w:color="auto" w:fill="auto"/>
            <w:noWrap/>
            <w:vAlign w:val="center"/>
          </w:tcPr>
          <w:p w14:paraId="562095DA">
            <w:pPr>
              <w:jc w:val="center"/>
              <w:rPr>
                <w:rFonts w:ascii="宋体" w:hAnsi="宋体"/>
                <w:sz w:val="18"/>
                <w:szCs w:val="18"/>
              </w:rPr>
            </w:pPr>
            <w:r>
              <w:rPr>
                <w:rFonts w:hint="eastAsia" w:ascii="宋体" w:hAnsi="宋体"/>
                <w:sz w:val="18"/>
                <w:szCs w:val="18"/>
              </w:rPr>
              <w:t>平焊法兰</w:t>
            </w:r>
          </w:p>
        </w:tc>
        <w:tc>
          <w:tcPr>
            <w:tcW w:w="2314" w:type="dxa"/>
            <w:shd w:val="clear" w:color="auto" w:fill="auto"/>
            <w:noWrap/>
            <w:vAlign w:val="center"/>
          </w:tcPr>
          <w:p w14:paraId="0BD8EDDA">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DN200 PN10 PL/RF</w:t>
            </w:r>
          </w:p>
        </w:tc>
        <w:tc>
          <w:tcPr>
            <w:tcW w:w="781" w:type="dxa"/>
            <w:shd w:val="clear" w:color="auto" w:fill="auto"/>
            <w:noWrap/>
            <w:vAlign w:val="center"/>
          </w:tcPr>
          <w:p w14:paraId="25D18895">
            <w:pPr>
              <w:jc w:val="center"/>
              <w:rPr>
                <w:rFonts w:ascii="宋体" w:hAnsi="宋体"/>
                <w:sz w:val="18"/>
                <w:szCs w:val="18"/>
              </w:rPr>
            </w:pPr>
            <w:r>
              <w:rPr>
                <w:rFonts w:hint="eastAsia" w:ascii="宋体" w:hAnsi="宋体"/>
                <w:sz w:val="18"/>
                <w:szCs w:val="18"/>
              </w:rPr>
              <w:t>1</w:t>
            </w:r>
          </w:p>
        </w:tc>
        <w:tc>
          <w:tcPr>
            <w:tcW w:w="726" w:type="dxa"/>
            <w:shd w:val="clear" w:color="auto" w:fill="auto"/>
            <w:noWrap/>
            <w:vAlign w:val="center"/>
          </w:tcPr>
          <w:p w14:paraId="73498049">
            <w:pPr>
              <w:jc w:val="center"/>
              <w:rPr>
                <w:rFonts w:ascii="宋体" w:hAnsi="宋体"/>
                <w:sz w:val="18"/>
                <w:szCs w:val="18"/>
              </w:rPr>
            </w:pPr>
            <w:r>
              <w:rPr>
                <w:rFonts w:hint="eastAsia" w:ascii="宋体" w:hAnsi="宋体"/>
                <w:sz w:val="18"/>
                <w:szCs w:val="18"/>
              </w:rPr>
              <w:t>片</w:t>
            </w:r>
          </w:p>
        </w:tc>
        <w:tc>
          <w:tcPr>
            <w:tcW w:w="800" w:type="dxa"/>
            <w:vAlign w:val="center"/>
          </w:tcPr>
          <w:p w14:paraId="479A0144">
            <w:pPr>
              <w:jc w:val="center"/>
              <w:rPr>
                <w:rFonts w:ascii="宋体" w:hAnsi="宋体"/>
                <w:sz w:val="18"/>
                <w:szCs w:val="18"/>
              </w:rPr>
            </w:pPr>
            <w:r>
              <w:rPr>
                <w:rFonts w:hint="eastAsia" w:ascii="宋体" w:hAnsi="宋体"/>
                <w:sz w:val="18"/>
                <w:szCs w:val="18"/>
              </w:rPr>
              <w:t>Q235B</w:t>
            </w:r>
          </w:p>
        </w:tc>
        <w:tc>
          <w:tcPr>
            <w:tcW w:w="1722" w:type="dxa"/>
            <w:vAlign w:val="center"/>
          </w:tcPr>
          <w:p w14:paraId="03FF2F2A">
            <w:pPr>
              <w:jc w:val="center"/>
              <w:rPr>
                <w:rFonts w:ascii="宋体" w:hAnsi="宋体"/>
                <w:sz w:val="18"/>
                <w:szCs w:val="18"/>
              </w:rPr>
            </w:pPr>
            <w:r>
              <w:rPr>
                <w:rFonts w:hint="eastAsia" w:ascii="宋体" w:hAnsi="宋体"/>
                <w:sz w:val="18"/>
                <w:szCs w:val="18"/>
              </w:rPr>
              <w:t>安装</w:t>
            </w:r>
          </w:p>
        </w:tc>
      </w:tr>
      <w:tr w14:paraId="03FD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42" w:type="dxa"/>
            <w:shd w:val="clear" w:color="auto" w:fill="auto"/>
            <w:noWrap/>
            <w:vAlign w:val="center"/>
          </w:tcPr>
          <w:p w14:paraId="31B77BA3">
            <w:pPr>
              <w:widowControl/>
              <w:jc w:val="center"/>
              <w:textAlignment w:val="center"/>
              <w:rPr>
                <w:rFonts w:ascii="宋体" w:hAnsi="宋体"/>
                <w:sz w:val="18"/>
                <w:szCs w:val="18"/>
              </w:rPr>
            </w:pPr>
            <w:r>
              <w:rPr>
                <w:rFonts w:hint="eastAsia" w:ascii="宋体" w:hAnsi="宋体"/>
                <w:color w:val="000000"/>
                <w:kern w:val="0"/>
                <w:sz w:val="22"/>
                <w:szCs w:val="22"/>
                <w:lang w:bidi="ar"/>
              </w:rPr>
              <w:t>26</w:t>
            </w:r>
          </w:p>
        </w:tc>
        <w:tc>
          <w:tcPr>
            <w:tcW w:w="1452" w:type="dxa"/>
            <w:shd w:val="clear" w:color="auto" w:fill="auto"/>
            <w:noWrap/>
            <w:vAlign w:val="center"/>
          </w:tcPr>
          <w:p w14:paraId="676FF036">
            <w:pPr>
              <w:jc w:val="center"/>
              <w:rPr>
                <w:rFonts w:ascii="宋体" w:hAnsi="宋体"/>
                <w:sz w:val="18"/>
                <w:szCs w:val="18"/>
              </w:rPr>
            </w:pPr>
            <w:r>
              <w:rPr>
                <w:rFonts w:hint="eastAsia" w:ascii="宋体" w:hAnsi="宋体"/>
                <w:sz w:val="18"/>
                <w:szCs w:val="18"/>
              </w:rPr>
              <w:t>平焊法兰</w:t>
            </w:r>
          </w:p>
        </w:tc>
        <w:tc>
          <w:tcPr>
            <w:tcW w:w="2314" w:type="dxa"/>
            <w:shd w:val="clear" w:color="auto" w:fill="auto"/>
            <w:noWrap/>
            <w:vAlign w:val="center"/>
          </w:tcPr>
          <w:p w14:paraId="498FDEA2">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DN500 CL150 SO/RF</w:t>
            </w:r>
          </w:p>
        </w:tc>
        <w:tc>
          <w:tcPr>
            <w:tcW w:w="781" w:type="dxa"/>
            <w:shd w:val="clear" w:color="auto" w:fill="auto"/>
            <w:noWrap/>
            <w:vAlign w:val="center"/>
          </w:tcPr>
          <w:p w14:paraId="7F1A9BC6">
            <w:pPr>
              <w:jc w:val="center"/>
              <w:rPr>
                <w:rFonts w:ascii="宋体" w:hAnsi="宋体"/>
                <w:sz w:val="18"/>
                <w:szCs w:val="18"/>
              </w:rPr>
            </w:pPr>
            <w:r>
              <w:rPr>
                <w:rFonts w:hint="eastAsia" w:ascii="宋体" w:hAnsi="宋体"/>
                <w:sz w:val="18"/>
                <w:szCs w:val="18"/>
              </w:rPr>
              <w:t>4</w:t>
            </w:r>
          </w:p>
        </w:tc>
        <w:tc>
          <w:tcPr>
            <w:tcW w:w="726" w:type="dxa"/>
            <w:shd w:val="clear" w:color="auto" w:fill="auto"/>
            <w:noWrap/>
            <w:vAlign w:val="center"/>
          </w:tcPr>
          <w:p w14:paraId="25C4547A">
            <w:pPr>
              <w:jc w:val="center"/>
              <w:rPr>
                <w:rFonts w:ascii="宋体" w:hAnsi="宋体"/>
                <w:sz w:val="18"/>
                <w:szCs w:val="18"/>
              </w:rPr>
            </w:pPr>
            <w:r>
              <w:rPr>
                <w:rFonts w:hint="eastAsia" w:ascii="宋体" w:hAnsi="宋体"/>
                <w:sz w:val="18"/>
                <w:szCs w:val="18"/>
              </w:rPr>
              <w:t>片</w:t>
            </w:r>
          </w:p>
        </w:tc>
        <w:tc>
          <w:tcPr>
            <w:tcW w:w="800" w:type="dxa"/>
            <w:vAlign w:val="center"/>
          </w:tcPr>
          <w:p w14:paraId="52878268">
            <w:pPr>
              <w:jc w:val="center"/>
              <w:rPr>
                <w:rFonts w:ascii="宋体" w:hAnsi="宋体"/>
                <w:sz w:val="18"/>
                <w:szCs w:val="18"/>
              </w:rPr>
            </w:pPr>
            <w:r>
              <w:rPr>
                <w:rFonts w:hint="eastAsia" w:ascii="宋体" w:hAnsi="宋体"/>
                <w:sz w:val="18"/>
                <w:szCs w:val="18"/>
              </w:rPr>
              <w:t>Q235B</w:t>
            </w:r>
          </w:p>
        </w:tc>
        <w:tc>
          <w:tcPr>
            <w:tcW w:w="1722" w:type="dxa"/>
            <w:vAlign w:val="center"/>
          </w:tcPr>
          <w:p w14:paraId="07080C5F">
            <w:pPr>
              <w:jc w:val="center"/>
              <w:rPr>
                <w:rFonts w:ascii="宋体" w:hAnsi="宋体"/>
                <w:sz w:val="18"/>
                <w:szCs w:val="18"/>
              </w:rPr>
            </w:pPr>
            <w:r>
              <w:rPr>
                <w:rFonts w:hint="eastAsia" w:ascii="宋体" w:hAnsi="宋体"/>
                <w:sz w:val="18"/>
                <w:szCs w:val="18"/>
              </w:rPr>
              <w:t>安装</w:t>
            </w:r>
          </w:p>
        </w:tc>
      </w:tr>
      <w:tr w14:paraId="32A0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42" w:type="dxa"/>
            <w:shd w:val="clear" w:color="auto" w:fill="auto"/>
            <w:noWrap/>
            <w:vAlign w:val="center"/>
          </w:tcPr>
          <w:p w14:paraId="2C61CE1A">
            <w:pPr>
              <w:widowControl/>
              <w:jc w:val="center"/>
              <w:textAlignment w:val="center"/>
              <w:rPr>
                <w:rFonts w:ascii="宋体" w:hAnsi="宋体"/>
                <w:sz w:val="18"/>
                <w:szCs w:val="18"/>
              </w:rPr>
            </w:pPr>
            <w:r>
              <w:rPr>
                <w:rFonts w:hint="eastAsia" w:ascii="宋体" w:hAnsi="宋体"/>
                <w:color w:val="000000"/>
                <w:kern w:val="0"/>
                <w:sz w:val="22"/>
                <w:szCs w:val="22"/>
                <w:lang w:bidi="ar"/>
              </w:rPr>
              <w:t>27</w:t>
            </w:r>
          </w:p>
        </w:tc>
        <w:tc>
          <w:tcPr>
            <w:tcW w:w="1452" w:type="dxa"/>
            <w:shd w:val="clear" w:color="auto" w:fill="auto"/>
            <w:noWrap/>
            <w:vAlign w:val="center"/>
          </w:tcPr>
          <w:p w14:paraId="2F50284B">
            <w:pPr>
              <w:jc w:val="center"/>
              <w:rPr>
                <w:rFonts w:ascii="宋体" w:hAnsi="宋体"/>
                <w:sz w:val="18"/>
                <w:szCs w:val="18"/>
              </w:rPr>
            </w:pPr>
            <w:r>
              <w:rPr>
                <w:rFonts w:hint="eastAsia" w:ascii="宋体" w:hAnsi="宋体"/>
                <w:sz w:val="18"/>
                <w:szCs w:val="18"/>
              </w:rPr>
              <w:t>平焊法兰</w:t>
            </w:r>
          </w:p>
        </w:tc>
        <w:tc>
          <w:tcPr>
            <w:tcW w:w="2314" w:type="dxa"/>
            <w:shd w:val="clear" w:color="auto" w:fill="auto"/>
            <w:noWrap/>
            <w:vAlign w:val="center"/>
          </w:tcPr>
          <w:p w14:paraId="470E2AE8">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DN600 CL150 SO/RF</w:t>
            </w:r>
          </w:p>
        </w:tc>
        <w:tc>
          <w:tcPr>
            <w:tcW w:w="781" w:type="dxa"/>
            <w:shd w:val="clear" w:color="auto" w:fill="auto"/>
            <w:noWrap/>
            <w:vAlign w:val="center"/>
          </w:tcPr>
          <w:p w14:paraId="30024191">
            <w:pPr>
              <w:jc w:val="center"/>
              <w:rPr>
                <w:rFonts w:ascii="宋体" w:hAnsi="宋体"/>
                <w:sz w:val="18"/>
                <w:szCs w:val="18"/>
              </w:rPr>
            </w:pPr>
            <w:r>
              <w:rPr>
                <w:rFonts w:hint="eastAsia" w:ascii="宋体" w:hAnsi="宋体"/>
                <w:sz w:val="18"/>
                <w:szCs w:val="18"/>
              </w:rPr>
              <w:t>4</w:t>
            </w:r>
          </w:p>
        </w:tc>
        <w:tc>
          <w:tcPr>
            <w:tcW w:w="726" w:type="dxa"/>
            <w:shd w:val="clear" w:color="auto" w:fill="auto"/>
            <w:noWrap/>
            <w:vAlign w:val="center"/>
          </w:tcPr>
          <w:p w14:paraId="2C9D482F">
            <w:pPr>
              <w:jc w:val="center"/>
              <w:rPr>
                <w:rFonts w:ascii="宋体" w:hAnsi="宋体"/>
                <w:sz w:val="18"/>
                <w:szCs w:val="18"/>
              </w:rPr>
            </w:pPr>
            <w:r>
              <w:rPr>
                <w:rFonts w:hint="eastAsia" w:ascii="宋体" w:hAnsi="宋体"/>
                <w:sz w:val="18"/>
                <w:szCs w:val="18"/>
              </w:rPr>
              <w:t>片</w:t>
            </w:r>
          </w:p>
        </w:tc>
        <w:tc>
          <w:tcPr>
            <w:tcW w:w="800" w:type="dxa"/>
            <w:vAlign w:val="center"/>
          </w:tcPr>
          <w:p w14:paraId="4A240C62">
            <w:pPr>
              <w:jc w:val="center"/>
              <w:rPr>
                <w:rFonts w:ascii="宋体" w:hAnsi="宋体"/>
                <w:sz w:val="18"/>
                <w:szCs w:val="18"/>
              </w:rPr>
            </w:pPr>
            <w:r>
              <w:rPr>
                <w:rFonts w:hint="eastAsia" w:ascii="宋体" w:hAnsi="宋体"/>
                <w:sz w:val="18"/>
                <w:szCs w:val="18"/>
              </w:rPr>
              <w:t>Q235B</w:t>
            </w:r>
          </w:p>
        </w:tc>
        <w:tc>
          <w:tcPr>
            <w:tcW w:w="1722" w:type="dxa"/>
            <w:vAlign w:val="center"/>
          </w:tcPr>
          <w:p w14:paraId="66BBA3CF">
            <w:pPr>
              <w:jc w:val="center"/>
              <w:rPr>
                <w:rFonts w:ascii="宋体" w:hAnsi="宋体"/>
                <w:sz w:val="18"/>
                <w:szCs w:val="18"/>
              </w:rPr>
            </w:pPr>
            <w:r>
              <w:rPr>
                <w:rFonts w:hint="eastAsia" w:ascii="宋体" w:hAnsi="宋体"/>
                <w:sz w:val="18"/>
                <w:szCs w:val="18"/>
              </w:rPr>
              <w:t>安装</w:t>
            </w:r>
          </w:p>
        </w:tc>
      </w:tr>
      <w:tr w14:paraId="193B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5FBF0882">
            <w:pPr>
              <w:widowControl/>
              <w:jc w:val="center"/>
              <w:textAlignment w:val="center"/>
              <w:rPr>
                <w:rFonts w:ascii="宋体" w:hAnsi="宋体"/>
                <w:sz w:val="18"/>
                <w:szCs w:val="18"/>
              </w:rPr>
            </w:pPr>
            <w:r>
              <w:rPr>
                <w:rFonts w:hint="eastAsia" w:ascii="宋体" w:hAnsi="宋体"/>
                <w:color w:val="000000"/>
                <w:kern w:val="0"/>
                <w:sz w:val="22"/>
                <w:szCs w:val="22"/>
                <w:lang w:bidi="ar"/>
              </w:rPr>
              <w:t>28</w:t>
            </w:r>
          </w:p>
        </w:tc>
        <w:tc>
          <w:tcPr>
            <w:tcW w:w="1452" w:type="dxa"/>
            <w:shd w:val="clear" w:color="auto" w:fill="auto"/>
            <w:noWrap/>
            <w:vAlign w:val="center"/>
          </w:tcPr>
          <w:p w14:paraId="68339521">
            <w:pPr>
              <w:jc w:val="center"/>
              <w:rPr>
                <w:rFonts w:ascii="宋体" w:hAnsi="宋体"/>
                <w:sz w:val="18"/>
                <w:szCs w:val="18"/>
              </w:rPr>
            </w:pPr>
            <w:r>
              <w:rPr>
                <w:rFonts w:hint="eastAsia" w:ascii="宋体" w:hAnsi="宋体"/>
                <w:sz w:val="18"/>
                <w:szCs w:val="18"/>
              </w:rPr>
              <w:t>垫片</w:t>
            </w:r>
          </w:p>
        </w:tc>
        <w:tc>
          <w:tcPr>
            <w:tcW w:w="2314" w:type="dxa"/>
            <w:shd w:val="clear" w:color="auto" w:fill="auto"/>
            <w:noWrap/>
            <w:vAlign w:val="center"/>
          </w:tcPr>
          <w:p w14:paraId="7BC14FD3">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DN80 CL150 RF型</w:t>
            </w:r>
          </w:p>
        </w:tc>
        <w:tc>
          <w:tcPr>
            <w:tcW w:w="781" w:type="dxa"/>
            <w:shd w:val="clear" w:color="auto" w:fill="auto"/>
            <w:noWrap/>
            <w:vAlign w:val="center"/>
          </w:tcPr>
          <w:p w14:paraId="5877DEE7">
            <w:pPr>
              <w:jc w:val="center"/>
              <w:rPr>
                <w:rFonts w:ascii="宋体" w:hAnsi="宋体"/>
                <w:sz w:val="18"/>
                <w:szCs w:val="18"/>
              </w:rPr>
            </w:pPr>
            <w:r>
              <w:rPr>
                <w:rFonts w:hint="eastAsia" w:ascii="宋体" w:hAnsi="宋体"/>
                <w:sz w:val="18"/>
                <w:szCs w:val="18"/>
              </w:rPr>
              <w:t>13</w:t>
            </w:r>
          </w:p>
        </w:tc>
        <w:tc>
          <w:tcPr>
            <w:tcW w:w="726" w:type="dxa"/>
            <w:shd w:val="clear" w:color="auto" w:fill="auto"/>
            <w:noWrap/>
            <w:vAlign w:val="center"/>
          </w:tcPr>
          <w:p w14:paraId="30BFDDDC">
            <w:pPr>
              <w:jc w:val="center"/>
              <w:rPr>
                <w:rFonts w:ascii="宋体" w:hAnsi="宋体"/>
                <w:sz w:val="18"/>
                <w:szCs w:val="18"/>
              </w:rPr>
            </w:pPr>
            <w:r>
              <w:rPr>
                <w:rFonts w:hint="eastAsia" w:ascii="宋体" w:hAnsi="宋体"/>
                <w:sz w:val="18"/>
                <w:szCs w:val="18"/>
              </w:rPr>
              <w:t>片</w:t>
            </w:r>
          </w:p>
        </w:tc>
        <w:tc>
          <w:tcPr>
            <w:tcW w:w="800" w:type="dxa"/>
            <w:vAlign w:val="center"/>
          </w:tcPr>
          <w:p w14:paraId="41C17EAA">
            <w:pPr>
              <w:rPr>
                <w:rFonts w:ascii="宋体" w:hAnsi="宋体"/>
                <w:sz w:val="18"/>
                <w:szCs w:val="18"/>
              </w:rPr>
            </w:pPr>
            <w:r>
              <w:rPr>
                <w:rFonts w:hint="eastAsia" w:ascii="宋体" w:hAnsi="宋体"/>
                <w:sz w:val="18"/>
                <w:szCs w:val="18"/>
              </w:rPr>
              <w:t>聚四氟乙烯</w:t>
            </w:r>
          </w:p>
        </w:tc>
        <w:tc>
          <w:tcPr>
            <w:tcW w:w="1722" w:type="dxa"/>
            <w:vAlign w:val="center"/>
          </w:tcPr>
          <w:p w14:paraId="310662B7">
            <w:pPr>
              <w:jc w:val="center"/>
              <w:rPr>
                <w:rFonts w:ascii="宋体" w:hAnsi="宋体"/>
                <w:sz w:val="18"/>
                <w:szCs w:val="18"/>
              </w:rPr>
            </w:pPr>
            <w:r>
              <w:rPr>
                <w:rFonts w:hint="eastAsia" w:ascii="宋体" w:hAnsi="宋体"/>
                <w:sz w:val="18"/>
                <w:szCs w:val="18"/>
              </w:rPr>
              <w:t>安装</w:t>
            </w:r>
          </w:p>
        </w:tc>
      </w:tr>
      <w:tr w14:paraId="6C1B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729C2CBF">
            <w:pPr>
              <w:widowControl/>
              <w:jc w:val="center"/>
              <w:textAlignment w:val="center"/>
              <w:rPr>
                <w:rFonts w:ascii="宋体" w:hAnsi="宋体"/>
                <w:sz w:val="18"/>
                <w:szCs w:val="18"/>
              </w:rPr>
            </w:pPr>
            <w:r>
              <w:rPr>
                <w:rFonts w:hint="eastAsia" w:ascii="宋体" w:hAnsi="宋体"/>
                <w:color w:val="000000"/>
                <w:kern w:val="0"/>
                <w:sz w:val="22"/>
                <w:szCs w:val="22"/>
                <w:lang w:bidi="ar"/>
              </w:rPr>
              <w:t>29</w:t>
            </w:r>
          </w:p>
        </w:tc>
        <w:tc>
          <w:tcPr>
            <w:tcW w:w="1452" w:type="dxa"/>
            <w:shd w:val="clear" w:color="auto" w:fill="auto"/>
            <w:noWrap/>
            <w:vAlign w:val="center"/>
          </w:tcPr>
          <w:p w14:paraId="043248F7">
            <w:pPr>
              <w:jc w:val="center"/>
              <w:rPr>
                <w:rFonts w:ascii="宋体" w:hAnsi="宋体"/>
                <w:sz w:val="18"/>
                <w:szCs w:val="18"/>
              </w:rPr>
            </w:pPr>
            <w:r>
              <w:rPr>
                <w:rFonts w:hint="eastAsia" w:ascii="宋体" w:hAnsi="宋体"/>
                <w:sz w:val="18"/>
                <w:szCs w:val="18"/>
              </w:rPr>
              <w:t>垫片</w:t>
            </w:r>
          </w:p>
        </w:tc>
        <w:tc>
          <w:tcPr>
            <w:tcW w:w="2314" w:type="dxa"/>
            <w:shd w:val="clear" w:color="auto" w:fill="auto"/>
            <w:noWrap/>
            <w:vAlign w:val="center"/>
          </w:tcPr>
          <w:p w14:paraId="45F10CEC">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DN100 PN10 RF型</w:t>
            </w:r>
          </w:p>
        </w:tc>
        <w:tc>
          <w:tcPr>
            <w:tcW w:w="781" w:type="dxa"/>
            <w:shd w:val="clear" w:color="auto" w:fill="auto"/>
            <w:noWrap/>
            <w:vAlign w:val="center"/>
          </w:tcPr>
          <w:p w14:paraId="253FB345">
            <w:pPr>
              <w:jc w:val="center"/>
              <w:rPr>
                <w:rFonts w:ascii="宋体" w:hAnsi="宋体"/>
                <w:sz w:val="18"/>
                <w:szCs w:val="18"/>
              </w:rPr>
            </w:pPr>
            <w:r>
              <w:rPr>
                <w:rFonts w:hint="eastAsia" w:ascii="宋体" w:hAnsi="宋体"/>
                <w:sz w:val="18"/>
                <w:szCs w:val="18"/>
              </w:rPr>
              <w:t>8</w:t>
            </w:r>
          </w:p>
        </w:tc>
        <w:tc>
          <w:tcPr>
            <w:tcW w:w="726" w:type="dxa"/>
            <w:shd w:val="clear" w:color="auto" w:fill="auto"/>
            <w:noWrap/>
            <w:vAlign w:val="center"/>
          </w:tcPr>
          <w:p w14:paraId="46A8828A">
            <w:pPr>
              <w:jc w:val="center"/>
              <w:rPr>
                <w:rFonts w:ascii="宋体" w:hAnsi="宋体"/>
                <w:sz w:val="18"/>
                <w:szCs w:val="18"/>
              </w:rPr>
            </w:pPr>
            <w:r>
              <w:rPr>
                <w:rFonts w:hint="eastAsia" w:ascii="宋体" w:hAnsi="宋体"/>
                <w:sz w:val="18"/>
                <w:szCs w:val="18"/>
              </w:rPr>
              <w:t>片</w:t>
            </w:r>
          </w:p>
        </w:tc>
        <w:tc>
          <w:tcPr>
            <w:tcW w:w="800" w:type="dxa"/>
            <w:vAlign w:val="center"/>
          </w:tcPr>
          <w:p w14:paraId="65872ABF">
            <w:pPr>
              <w:jc w:val="center"/>
              <w:rPr>
                <w:rFonts w:ascii="宋体" w:hAnsi="宋体"/>
                <w:sz w:val="18"/>
                <w:szCs w:val="18"/>
              </w:rPr>
            </w:pPr>
            <w:r>
              <w:rPr>
                <w:rFonts w:hint="eastAsia" w:ascii="宋体" w:hAnsi="宋体"/>
                <w:sz w:val="18"/>
                <w:szCs w:val="18"/>
              </w:rPr>
              <w:t>聚四氟乙烯</w:t>
            </w:r>
          </w:p>
        </w:tc>
        <w:tc>
          <w:tcPr>
            <w:tcW w:w="1722" w:type="dxa"/>
            <w:vAlign w:val="center"/>
          </w:tcPr>
          <w:p w14:paraId="3C3FD4D8">
            <w:pPr>
              <w:jc w:val="center"/>
              <w:rPr>
                <w:rFonts w:ascii="宋体" w:hAnsi="宋体"/>
                <w:sz w:val="18"/>
                <w:szCs w:val="18"/>
              </w:rPr>
            </w:pPr>
            <w:r>
              <w:rPr>
                <w:rFonts w:hint="eastAsia" w:ascii="宋体" w:hAnsi="宋体"/>
                <w:sz w:val="18"/>
                <w:szCs w:val="18"/>
              </w:rPr>
              <w:t>安装</w:t>
            </w:r>
          </w:p>
        </w:tc>
      </w:tr>
      <w:tr w14:paraId="5D72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07C2FCFD">
            <w:pPr>
              <w:widowControl/>
              <w:jc w:val="center"/>
              <w:textAlignment w:val="center"/>
              <w:rPr>
                <w:rFonts w:ascii="宋体" w:hAnsi="宋体"/>
                <w:sz w:val="18"/>
                <w:szCs w:val="18"/>
              </w:rPr>
            </w:pPr>
            <w:r>
              <w:rPr>
                <w:rFonts w:hint="eastAsia" w:ascii="宋体" w:hAnsi="宋体"/>
                <w:color w:val="000000"/>
                <w:kern w:val="0"/>
                <w:sz w:val="22"/>
                <w:szCs w:val="22"/>
                <w:lang w:bidi="ar"/>
              </w:rPr>
              <w:t>30</w:t>
            </w:r>
          </w:p>
        </w:tc>
        <w:tc>
          <w:tcPr>
            <w:tcW w:w="1452" w:type="dxa"/>
            <w:shd w:val="clear" w:color="auto" w:fill="auto"/>
            <w:noWrap/>
            <w:vAlign w:val="center"/>
          </w:tcPr>
          <w:p w14:paraId="283D782B">
            <w:pPr>
              <w:jc w:val="center"/>
              <w:rPr>
                <w:rFonts w:ascii="宋体" w:hAnsi="宋体"/>
                <w:sz w:val="18"/>
                <w:szCs w:val="18"/>
              </w:rPr>
            </w:pPr>
            <w:r>
              <w:rPr>
                <w:rFonts w:hint="eastAsia" w:ascii="宋体" w:hAnsi="宋体"/>
                <w:sz w:val="18"/>
                <w:szCs w:val="18"/>
              </w:rPr>
              <w:t>垫片</w:t>
            </w:r>
          </w:p>
        </w:tc>
        <w:tc>
          <w:tcPr>
            <w:tcW w:w="2314" w:type="dxa"/>
            <w:shd w:val="clear" w:color="auto" w:fill="auto"/>
            <w:noWrap/>
            <w:vAlign w:val="center"/>
          </w:tcPr>
          <w:p w14:paraId="419438D6">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DN200 PN10 RF型</w:t>
            </w:r>
          </w:p>
        </w:tc>
        <w:tc>
          <w:tcPr>
            <w:tcW w:w="781" w:type="dxa"/>
            <w:shd w:val="clear" w:color="auto" w:fill="auto"/>
            <w:noWrap/>
            <w:vAlign w:val="center"/>
          </w:tcPr>
          <w:p w14:paraId="7E8E1654">
            <w:pPr>
              <w:jc w:val="center"/>
              <w:rPr>
                <w:rFonts w:ascii="宋体" w:hAnsi="宋体"/>
                <w:sz w:val="18"/>
                <w:szCs w:val="18"/>
              </w:rPr>
            </w:pPr>
            <w:r>
              <w:rPr>
                <w:rFonts w:hint="eastAsia" w:ascii="宋体" w:hAnsi="宋体"/>
                <w:sz w:val="18"/>
                <w:szCs w:val="18"/>
              </w:rPr>
              <w:t>1</w:t>
            </w:r>
          </w:p>
        </w:tc>
        <w:tc>
          <w:tcPr>
            <w:tcW w:w="726" w:type="dxa"/>
            <w:shd w:val="clear" w:color="auto" w:fill="auto"/>
            <w:noWrap/>
            <w:vAlign w:val="center"/>
          </w:tcPr>
          <w:p w14:paraId="67BA6D01">
            <w:pPr>
              <w:jc w:val="center"/>
              <w:rPr>
                <w:rFonts w:ascii="宋体" w:hAnsi="宋体"/>
                <w:sz w:val="18"/>
                <w:szCs w:val="18"/>
              </w:rPr>
            </w:pPr>
            <w:r>
              <w:rPr>
                <w:rFonts w:hint="eastAsia" w:ascii="宋体" w:hAnsi="宋体"/>
                <w:sz w:val="18"/>
                <w:szCs w:val="18"/>
              </w:rPr>
              <w:t>片</w:t>
            </w:r>
          </w:p>
        </w:tc>
        <w:tc>
          <w:tcPr>
            <w:tcW w:w="800" w:type="dxa"/>
            <w:vAlign w:val="center"/>
          </w:tcPr>
          <w:p w14:paraId="25F049FA">
            <w:pPr>
              <w:jc w:val="center"/>
              <w:rPr>
                <w:rFonts w:ascii="宋体" w:hAnsi="宋体"/>
                <w:sz w:val="18"/>
                <w:szCs w:val="18"/>
              </w:rPr>
            </w:pPr>
            <w:r>
              <w:rPr>
                <w:rFonts w:hint="eastAsia" w:ascii="宋体" w:hAnsi="宋体"/>
                <w:sz w:val="18"/>
                <w:szCs w:val="18"/>
              </w:rPr>
              <w:t>聚四氟乙烯</w:t>
            </w:r>
          </w:p>
        </w:tc>
        <w:tc>
          <w:tcPr>
            <w:tcW w:w="1722" w:type="dxa"/>
            <w:vAlign w:val="center"/>
          </w:tcPr>
          <w:p w14:paraId="6D33FC60">
            <w:pPr>
              <w:jc w:val="center"/>
              <w:rPr>
                <w:rFonts w:ascii="宋体" w:hAnsi="宋体"/>
                <w:sz w:val="18"/>
                <w:szCs w:val="18"/>
              </w:rPr>
            </w:pPr>
            <w:r>
              <w:rPr>
                <w:rFonts w:hint="eastAsia" w:ascii="宋体" w:hAnsi="宋体"/>
                <w:sz w:val="18"/>
                <w:szCs w:val="18"/>
              </w:rPr>
              <w:t>安装</w:t>
            </w:r>
          </w:p>
        </w:tc>
      </w:tr>
      <w:tr w14:paraId="1347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5F79FCEA">
            <w:pPr>
              <w:widowControl/>
              <w:jc w:val="center"/>
              <w:textAlignment w:val="center"/>
              <w:rPr>
                <w:rFonts w:ascii="宋体" w:hAnsi="宋体"/>
                <w:sz w:val="18"/>
                <w:szCs w:val="18"/>
              </w:rPr>
            </w:pPr>
            <w:r>
              <w:rPr>
                <w:rFonts w:hint="eastAsia" w:ascii="宋体" w:hAnsi="宋体"/>
                <w:color w:val="000000"/>
                <w:kern w:val="0"/>
                <w:sz w:val="22"/>
                <w:szCs w:val="22"/>
                <w:lang w:bidi="ar"/>
              </w:rPr>
              <w:t>31</w:t>
            </w:r>
          </w:p>
        </w:tc>
        <w:tc>
          <w:tcPr>
            <w:tcW w:w="1452" w:type="dxa"/>
            <w:shd w:val="clear" w:color="auto" w:fill="auto"/>
            <w:noWrap/>
            <w:vAlign w:val="center"/>
          </w:tcPr>
          <w:p w14:paraId="1CBD95D8">
            <w:pPr>
              <w:jc w:val="center"/>
              <w:rPr>
                <w:rFonts w:ascii="宋体" w:hAnsi="宋体"/>
                <w:sz w:val="18"/>
                <w:szCs w:val="18"/>
              </w:rPr>
            </w:pPr>
            <w:r>
              <w:rPr>
                <w:rFonts w:hint="eastAsia" w:ascii="宋体" w:hAnsi="宋体"/>
                <w:sz w:val="18"/>
                <w:szCs w:val="18"/>
              </w:rPr>
              <w:t>垫片</w:t>
            </w:r>
          </w:p>
        </w:tc>
        <w:tc>
          <w:tcPr>
            <w:tcW w:w="2314" w:type="dxa"/>
            <w:shd w:val="clear" w:color="auto" w:fill="auto"/>
            <w:noWrap/>
            <w:vAlign w:val="center"/>
          </w:tcPr>
          <w:p w14:paraId="5C2C5589">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DN500 CL150 RF型</w:t>
            </w:r>
          </w:p>
        </w:tc>
        <w:tc>
          <w:tcPr>
            <w:tcW w:w="781" w:type="dxa"/>
            <w:shd w:val="clear" w:color="auto" w:fill="auto"/>
            <w:noWrap/>
            <w:vAlign w:val="center"/>
          </w:tcPr>
          <w:p w14:paraId="10FE2623">
            <w:pPr>
              <w:jc w:val="center"/>
              <w:rPr>
                <w:rFonts w:ascii="宋体" w:hAnsi="宋体"/>
                <w:sz w:val="18"/>
                <w:szCs w:val="18"/>
              </w:rPr>
            </w:pPr>
            <w:r>
              <w:rPr>
                <w:rFonts w:hint="eastAsia" w:ascii="宋体" w:hAnsi="宋体"/>
                <w:sz w:val="18"/>
                <w:szCs w:val="18"/>
              </w:rPr>
              <w:t>6</w:t>
            </w:r>
          </w:p>
        </w:tc>
        <w:tc>
          <w:tcPr>
            <w:tcW w:w="726" w:type="dxa"/>
            <w:shd w:val="clear" w:color="auto" w:fill="auto"/>
            <w:noWrap/>
            <w:vAlign w:val="center"/>
          </w:tcPr>
          <w:p w14:paraId="370F9664">
            <w:pPr>
              <w:jc w:val="center"/>
              <w:rPr>
                <w:rFonts w:ascii="宋体" w:hAnsi="宋体"/>
                <w:sz w:val="18"/>
                <w:szCs w:val="18"/>
              </w:rPr>
            </w:pPr>
            <w:r>
              <w:rPr>
                <w:rFonts w:hint="eastAsia" w:ascii="宋体" w:hAnsi="宋体"/>
                <w:sz w:val="18"/>
                <w:szCs w:val="18"/>
              </w:rPr>
              <w:t>片</w:t>
            </w:r>
          </w:p>
        </w:tc>
        <w:tc>
          <w:tcPr>
            <w:tcW w:w="800" w:type="dxa"/>
            <w:vAlign w:val="center"/>
          </w:tcPr>
          <w:p w14:paraId="3C3762B0">
            <w:pPr>
              <w:jc w:val="center"/>
              <w:rPr>
                <w:rFonts w:ascii="宋体" w:hAnsi="宋体"/>
                <w:sz w:val="18"/>
                <w:szCs w:val="18"/>
              </w:rPr>
            </w:pPr>
            <w:r>
              <w:rPr>
                <w:rFonts w:hint="eastAsia" w:ascii="宋体" w:hAnsi="宋体"/>
                <w:sz w:val="18"/>
                <w:szCs w:val="18"/>
              </w:rPr>
              <w:t>聚四氟乙烯</w:t>
            </w:r>
          </w:p>
        </w:tc>
        <w:tc>
          <w:tcPr>
            <w:tcW w:w="1722" w:type="dxa"/>
            <w:vAlign w:val="center"/>
          </w:tcPr>
          <w:p w14:paraId="680B2051">
            <w:pPr>
              <w:jc w:val="center"/>
              <w:rPr>
                <w:rFonts w:ascii="宋体" w:hAnsi="宋体"/>
                <w:sz w:val="18"/>
                <w:szCs w:val="18"/>
              </w:rPr>
            </w:pPr>
            <w:r>
              <w:rPr>
                <w:rFonts w:hint="eastAsia" w:ascii="宋体" w:hAnsi="宋体"/>
                <w:sz w:val="18"/>
                <w:szCs w:val="18"/>
              </w:rPr>
              <w:t>安装</w:t>
            </w:r>
          </w:p>
        </w:tc>
      </w:tr>
      <w:tr w14:paraId="37A1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842" w:type="dxa"/>
            <w:shd w:val="clear" w:color="auto" w:fill="auto"/>
            <w:noWrap/>
            <w:vAlign w:val="center"/>
          </w:tcPr>
          <w:p w14:paraId="438E8E3A">
            <w:pPr>
              <w:widowControl/>
              <w:jc w:val="center"/>
              <w:textAlignment w:val="center"/>
              <w:rPr>
                <w:rFonts w:ascii="宋体" w:hAnsi="宋体"/>
                <w:sz w:val="18"/>
                <w:szCs w:val="18"/>
              </w:rPr>
            </w:pPr>
            <w:r>
              <w:rPr>
                <w:rFonts w:hint="eastAsia" w:ascii="宋体" w:hAnsi="宋体"/>
                <w:color w:val="000000"/>
                <w:kern w:val="0"/>
                <w:sz w:val="22"/>
                <w:szCs w:val="22"/>
                <w:lang w:bidi="ar"/>
              </w:rPr>
              <w:t>32</w:t>
            </w:r>
          </w:p>
        </w:tc>
        <w:tc>
          <w:tcPr>
            <w:tcW w:w="1452" w:type="dxa"/>
            <w:shd w:val="clear" w:color="auto" w:fill="auto"/>
            <w:noWrap/>
            <w:vAlign w:val="center"/>
          </w:tcPr>
          <w:p w14:paraId="2E5F540B">
            <w:pPr>
              <w:jc w:val="center"/>
              <w:rPr>
                <w:rFonts w:ascii="宋体" w:hAnsi="宋体"/>
                <w:sz w:val="18"/>
                <w:szCs w:val="18"/>
              </w:rPr>
            </w:pPr>
            <w:r>
              <w:rPr>
                <w:rFonts w:hint="eastAsia" w:ascii="宋体" w:hAnsi="宋体"/>
                <w:sz w:val="18"/>
                <w:szCs w:val="18"/>
              </w:rPr>
              <w:t>垫片</w:t>
            </w:r>
          </w:p>
        </w:tc>
        <w:tc>
          <w:tcPr>
            <w:tcW w:w="2314" w:type="dxa"/>
            <w:shd w:val="clear" w:color="auto" w:fill="auto"/>
            <w:noWrap/>
            <w:vAlign w:val="center"/>
          </w:tcPr>
          <w:p w14:paraId="6D1A0800">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DN600 CL150 RF型</w:t>
            </w:r>
          </w:p>
        </w:tc>
        <w:tc>
          <w:tcPr>
            <w:tcW w:w="781" w:type="dxa"/>
            <w:shd w:val="clear" w:color="auto" w:fill="auto"/>
            <w:noWrap/>
            <w:vAlign w:val="center"/>
          </w:tcPr>
          <w:p w14:paraId="5646754D">
            <w:pPr>
              <w:jc w:val="center"/>
              <w:rPr>
                <w:rFonts w:ascii="宋体" w:hAnsi="宋体"/>
                <w:sz w:val="18"/>
                <w:szCs w:val="18"/>
              </w:rPr>
            </w:pPr>
            <w:r>
              <w:rPr>
                <w:rFonts w:hint="eastAsia" w:ascii="宋体" w:hAnsi="宋体"/>
                <w:sz w:val="18"/>
                <w:szCs w:val="18"/>
              </w:rPr>
              <w:t>6</w:t>
            </w:r>
          </w:p>
        </w:tc>
        <w:tc>
          <w:tcPr>
            <w:tcW w:w="726" w:type="dxa"/>
            <w:shd w:val="clear" w:color="auto" w:fill="auto"/>
            <w:noWrap/>
            <w:vAlign w:val="center"/>
          </w:tcPr>
          <w:p w14:paraId="330103DD">
            <w:pPr>
              <w:jc w:val="center"/>
              <w:rPr>
                <w:rFonts w:ascii="宋体" w:hAnsi="宋体"/>
                <w:sz w:val="18"/>
                <w:szCs w:val="18"/>
              </w:rPr>
            </w:pPr>
            <w:r>
              <w:rPr>
                <w:rFonts w:hint="eastAsia" w:ascii="宋体" w:hAnsi="宋体"/>
                <w:sz w:val="18"/>
                <w:szCs w:val="18"/>
              </w:rPr>
              <w:t>片</w:t>
            </w:r>
          </w:p>
        </w:tc>
        <w:tc>
          <w:tcPr>
            <w:tcW w:w="800" w:type="dxa"/>
            <w:vAlign w:val="center"/>
          </w:tcPr>
          <w:p w14:paraId="5F66D6FC">
            <w:pPr>
              <w:jc w:val="center"/>
              <w:rPr>
                <w:rFonts w:ascii="宋体" w:hAnsi="宋体"/>
                <w:sz w:val="18"/>
                <w:szCs w:val="18"/>
              </w:rPr>
            </w:pPr>
            <w:r>
              <w:rPr>
                <w:rFonts w:hint="eastAsia" w:ascii="宋体" w:hAnsi="宋体"/>
                <w:sz w:val="18"/>
                <w:szCs w:val="18"/>
              </w:rPr>
              <w:t>聚四氟乙烯</w:t>
            </w:r>
          </w:p>
        </w:tc>
        <w:tc>
          <w:tcPr>
            <w:tcW w:w="1722" w:type="dxa"/>
            <w:vAlign w:val="center"/>
          </w:tcPr>
          <w:p w14:paraId="68B10CA8">
            <w:pPr>
              <w:jc w:val="center"/>
              <w:rPr>
                <w:rFonts w:ascii="宋体" w:hAnsi="宋体"/>
                <w:sz w:val="18"/>
                <w:szCs w:val="18"/>
              </w:rPr>
            </w:pPr>
            <w:r>
              <w:rPr>
                <w:rFonts w:hint="eastAsia" w:ascii="宋体" w:hAnsi="宋体"/>
                <w:sz w:val="18"/>
                <w:szCs w:val="18"/>
              </w:rPr>
              <w:t>安装</w:t>
            </w:r>
          </w:p>
        </w:tc>
      </w:tr>
      <w:tr w14:paraId="0DEB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14FF989D">
            <w:pPr>
              <w:widowControl/>
              <w:jc w:val="center"/>
              <w:textAlignment w:val="center"/>
              <w:rPr>
                <w:rFonts w:ascii="宋体" w:hAnsi="宋体"/>
                <w:sz w:val="18"/>
                <w:szCs w:val="18"/>
              </w:rPr>
            </w:pPr>
            <w:r>
              <w:rPr>
                <w:rFonts w:hint="eastAsia" w:ascii="宋体" w:hAnsi="宋体"/>
                <w:color w:val="000000"/>
                <w:kern w:val="0"/>
                <w:sz w:val="22"/>
                <w:szCs w:val="22"/>
                <w:lang w:bidi="ar"/>
              </w:rPr>
              <w:t>33</w:t>
            </w:r>
          </w:p>
        </w:tc>
        <w:tc>
          <w:tcPr>
            <w:tcW w:w="1452" w:type="dxa"/>
            <w:shd w:val="clear" w:color="auto" w:fill="auto"/>
            <w:noWrap/>
            <w:vAlign w:val="center"/>
          </w:tcPr>
          <w:p w14:paraId="3B37E923">
            <w:pPr>
              <w:jc w:val="center"/>
              <w:rPr>
                <w:rFonts w:ascii="宋体" w:hAnsi="宋体"/>
                <w:sz w:val="18"/>
                <w:szCs w:val="18"/>
              </w:rPr>
            </w:pPr>
            <w:r>
              <w:rPr>
                <w:rFonts w:hint="eastAsia" w:ascii="宋体" w:hAnsi="宋体"/>
                <w:sz w:val="18"/>
                <w:szCs w:val="18"/>
              </w:rPr>
              <w:t>全螺纹螺栓</w:t>
            </w:r>
          </w:p>
        </w:tc>
        <w:tc>
          <w:tcPr>
            <w:tcW w:w="2314" w:type="dxa"/>
            <w:shd w:val="clear" w:color="auto" w:fill="auto"/>
            <w:noWrap/>
            <w:vAlign w:val="center"/>
          </w:tcPr>
          <w:p w14:paraId="7B58F0DD">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M16*95</w:t>
            </w:r>
          </w:p>
        </w:tc>
        <w:tc>
          <w:tcPr>
            <w:tcW w:w="781" w:type="dxa"/>
            <w:shd w:val="clear" w:color="auto" w:fill="auto"/>
            <w:noWrap/>
            <w:vAlign w:val="center"/>
          </w:tcPr>
          <w:p w14:paraId="0AF011B4">
            <w:pPr>
              <w:jc w:val="center"/>
              <w:rPr>
                <w:rFonts w:ascii="宋体" w:hAnsi="宋体"/>
                <w:sz w:val="18"/>
                <w:szCs w:val="18"/>
              </w:rPr>
            </w:pPr>
            <w:r>
              <w:rPr>
                <w:rFonts w:hint="eastAsia" w:ascii="宋体" w:hAnsi="宋体"/>
                <w:sz w:val="18"/>
                <w:szCs w:val="18"/>
              </w:rPr>
              <w:t>128</w:t>
            </w:r>
          </w:p>
        </w:tc>
        <w:tc>
          <w:tcPr>
            <w:tcW w:w="726" w:type="dxa"/>
            <w:shd w:val="clear" w:color="auto" w:fill="auto"/>
            <w:noWrap/>
            <w:vAlign w:val="center"/>
          </w:tcPr>
          <w:p w14:paraId="74DD5B0A">
            <w:pPr>
              <w:jc w:val="center"/>
              <w:rPr>
                <w:rFonts w:ascii="宋体" w:hAnsi="宋体"/>
                <w:sz w:val="18"/>
                <w:szCs w:val="18"/>
              </w:rPr>
            </w:pPr>
            <w:r>
              <w:rPr>
                <w:rFonts w:hint="eastAsia" w:ascii="宋体" w:hAnsi="宋体"/>
                <w:sz w:val="18"/>
                <w:szCs w:val="18"/>
              </w:rPr>
              <w:t>只</w:t>
            </w:r>
          </w:p>
        </w:tc>
        <w:tc>
          <w:tcPr>
            <w:tcW w:w="800" w:type="dxa"/>
            <w:vAlign w:val="center"/>
          </w:tcPr>
          <w:p w14:paraId="29CC1BC9">
            <w:pPr>
              <w:jc w:val="center"/>
              <w:rPr>
                <w:rFonts w:ascii="宋体" w:hAnsi="宋体"/>
                <w:sz w:val="18"/>
                <w:szCs w:val="18"/>
              </w:rPr>
            </w:pPr>
            <w:r>
              <w:rPr>
                <w:rFonts w:hint="eastAsia" w:ascii="宋体" w:hAnsi="宋体"/>
                <w:sz w:val="18"/>
                <w:szCs w:val="18"/>
              </w:rPr>
              <w:t>35CrMoA</w:t>
            </w:r>
          </w:p>
        </w:tc>
        <w:tc>
          <w:tcPr>
            <w:tcW w:w="1722" w:type="dxa"/>
            <w:vAlign w:val="center"/>
          </w:tcPr>
          <w:p w14:paraId="50A76D38">
            <w:pPr>
              <w:jc w:val="center"/>
              <w:rPr>
                <w:rFonts w:ascii="宋体" w:hAnsi="宋体"/>
                <w:sz w:val="18"/>
                <w:szCs w:val="18"/>
              </w:rPr>
            </w:pPr>
            <w:r>
              <w:rPr>
                <w:rFonts w:hint="eastAsia" w:ascii="宋体" w:hAnsi="宋体"/>
                <w:sz w:val="18"/>
                <w:szCs w:val="18"/>
              </w:rPr>
              <w:t>安装</w:t>
            </w:r>
          </w:p>
        </w:tc>
      </w:tr>
      <w:tr w14:paraId="0392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549D9906">
            <w:pPr>
              <w:widowControl/>
              <w:jc w:val="center"/>
              <w:textAlignment w:val="center"/>
              <w:rPr>
                <w:rFonts w:ascii="宋体" w:hAnsi="宋体"/>
                <w:sz w:val="18"/>
                <w:szCs w:val="18"/>
              </w:rPr>
            </w:pPr>
            <w:r>
              <w:rPr>
                <w:rFonts w:hint="eastAsia" w:ascii="宋体" w:hAnsi="宋体"/>
                <w:color w:val="000000"/>
                <w:kern w:val="0"/>
                <w:sz w:val="22"/>
                <w:szCs w:val="22"/>
                <w:lang w:bidi="ar"/>
              </w:rPr>
              <w:t>34</w:t>
            </w:r>
          </w:p>
        </w:tc>
        <w:tc>
          <w:tcPr>
            <w:tcW w:w="1452" w:type="dxa"/>
            <w:shd w:val="clear" w:color="auto" w:fill="auto"/>
            <w:noWrap/>
            <w:vAlign w:val="center"/>
          </w:tcPr>
          <w:p w14:paraId="753AE267">
            <w:pPr>
              <w:jc w:val="center"/>
              <w:rPr>
                <w:rFonts w:ascii="宋体" w:hAnsi="宋体"/>
                <w:sz w:val="18"/>
                <w:szCs w:val="18"/>
              </w:rPr>
            </w:pPr>
            <w:r>
              <w:rPr>
                <w:rFonts w:hint="eastAsia" w:ascii="宋体" w:hAnsi="宋体"/>
                <w:sz w:val="18"/>
                <w:szCs w:val="18"/>
              </w:rPr>
              <w:t>全螺纹螺栓</w:t>
            </w:r>
          </w:p>
        </w:tc>
        <w:tc>
          <w:tcPr>
            <w:tcW w:w="2314" w:type="dxa"/>
            <w:shd w:val="clear" w:color="auto" w:fill="auto"/>
            <w:noWrap/>
            <w:vAlign w:val="center"/>
          </w:tcPr>
          <w:p w14:paraId="0CD063FD">
            <w:pPr>
              <w:jc w:val="center"/>
              <w:rPr>
                <w:rFonts w:ascii="宋体" w:hAnsi="宋体"/>
                <w:sz w:val="18"/>
                <w:szCs w:val="18"/>
              </w:rPr>
            </w:pPr>
            <w:r>
              <w:rPr>
                <w:rFonts w:hint="eastAsia" w:ascii="宋体" w:hAnsi="宋体"/>
                <w:sz w:val="18"/>
                <w:szCs w:val="18"/>
              </w:rPr>
              <w:t>M16*120</w:t>
            </w:r>
          </w:p>
        </w:tc>
        <w:tc>
          <w:tcPr>
            <w:tcW w:w="781" w:type="dxa"/>
            <w:shd w:val="clear" w:color="auto" w:fill="auto"/>
            <w:noWrap/>
            <w:vAlign w:val="center"/>
          </w:tcPr>
          <w:p w14:paraId="13C5E10D">
            <w:pPr>
              <w:jc w:val="center"/>
              <w:rPr>
                <w:rFonts w:ascii="宋体" w:hAnsi="宋体"/>
                <w:sz w:val="18"/>
                <w:szCs w:val="18"/>
              </w:rPr>
            </w:pPr>
            <w:r>
              <w:rPr>
                <w:rFonts w:hint="eastAsia" w:ascii="宋体" w:hAnsi="宋体"/>
                <w:sz w:val="18"/>
                <w:szCs w:val="18"/>
              </w:rPr>
              <w:t>40</w:t>
            </w:r>
          </w:p>
        </w:tc>
        <w:tc>
          <w:tcPr>
            <w:tcW w:w="726" w:type="dxa"/>
            <w:shd w:val="clear" w:color="auto" w:fill="auto"/>
            <w:noWrap/>
            <w:vAlign w:val="center"/>
          </w:tcPr>
          <w:p w14:paraId="044F0181">
            <w:pPr>
              <w:jc w:val="center"/>
              <w:rPr>
                <w:rFonts w:ascii="宋体" w:hAnsi="宋体"/>
                <w:sz w:val="18"/>
                <w:szCs w:val="18"/>
              </w:rPr>
            </w:pPr>
            <w:r>
              <w:rPr>
                <w:rFonts w:hint="eastAsia" w:ascii="宋体" w:hAnsi="宋体"/>
                <w:sz w:val="18"/>
                <w:szCs w:val="18"/>
              </w:rPr>
              <w:t>只</w:t>
            </w:r>
          </w:p>
        </w:tc>
        <w:tc>
          <w:tcPr>
            <w:tcW w:w="800" w:type="dxa"/>
            <w:vAlign w:val="center"/>
          </w:tcPr>
          <w:p w14:paraId="6F087747">
            <w:pPr>
              <w:jc w:val="center"/>
              <w:rPr>
                <w:rFonts w:ascii="宋体" w:hAnsi="宋体"/>
                <w:sz w:val="18"/>
                <w:szCs w:val="18"/>
              </w:rPr>
            </w:pPr>
            <w:r>
              <w:rPr>
                <w:rFonts w:hint="eastAsia" w:ascii="宋体" w:hAnsi="宋体"/>
                <w:sz w:val="18"/>
                <w:szCs w:val="18"/>
              </w:rPr>
              <w:t>35CrMoA</w:t>
            </w:r>
          </w:p>
        </w:tc>
        <w:tc>
          <w:tcPr>
            <w:tcW w:w="1722" w:type="dxa"/>
            <w:vAlign w:val="center"/>
          </w:tcPr>
          <w:p w14:paraId="36D77D86">
            <w:pPr>
              <w:jc w:val="center"/>
              <w:rPr>
                <w:rFonts w:ascii="宋体" w:hAnsi="宋体"/>
                <w:sz w:val="18"/>
                <w:szCs w:val="18"/>
              </w:rPr>
            </w:pPr>
            <w:r>
              <w:rPr>
                <w:rFonts w:hint="eastAsia" w:ascii="宋体" w:hAnsi="宋体"/>
                <w:sz w:val="18"/>
                <w:szCs w:val="18"/>
              </w:rPr>
              <w:t>安装</w:t>
            </w:r>
          </w:p>
        </w:tc>
      </w:tr>
      <w:tr w14:paraId="30D89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2C2B485D">
            <w:pPr>
              <w:widowControl/>
              <w:jc w:val="center"/>
              <w:textAlignment w:val="center"/>
              <w:rPr>
                <w:rFonts w:ascii="宋体" w:hAnsi="宋体"/>
                <w:sz w:val="18"/>
                <w:szCs w:val="18"/>
              </w:rPr>
            </w:pPr>
            <w:r>
              <w:rPr>
                <w:rFonts w:hint="eastAsia" w:ascii="宋体" w:hAnsi="宋体"/>
                <w:color w:val="000000"/>
                <w:kern w:val="0"/>
                <w:sz w:val="22"/>
                <w:szCs w:val="22"/>
                <w:lang w:bidi="ar"/>
              </w:rPr>
              <w:t>35</w:t>
            </w:r>
          </w:p>
        </w:tc>
        <w:tc>
          <w:tcPr>
            <w:tcW w:w="1452" w:type="dxa"/>
            <w:shd w:val="clear" w:color="auto" w:fill="auto"/>
            <w:noWrap/>
            <w:vAlign w:val="center"/>
          </w:tcPr>
          <w:p w14:paraId="031BB747">
            <w:pPr>
              <w:jc w:val="center"/>
              <w:rPr>
                <w:rFonts w:ascii="宋体" w:hAnsi="宋体"/>
                <w:sz w:val="18"/>
                <w:szCs w:val="18"/>
              </w:rPr>
            </w:pPr>
            <w:r>
              <w:rPr>
                <w:rFonts w:hint="eastAsia" w:ascii="宋体" w:hAnsi="宋体"/>
                <w:sz w:val="18"/>
                <w:szCs w:val="18"/>
              </w:rPr>
              <w:t>全螺纹螺栓</w:t>
            </w:r>
          </w:p>
        </w:tc>
        <w:tc>
          <w:tcPr>
            <w:tcW w:w="2314" w:type="dxa"/>
            <w:shd w:val="clear" w:color="auto" w:fill="auto"/>
            <w:noWrap/>
            <w:vAlign w:val="center"/>
          </w:tcPr>
          <w:p w14:paraId="3F755DBF">
            <w:pPr>
              <w:jc w:val="center"/>
              <w:rPr>
                <w:rFonts w:ascii="宋体" w:hAnsi="宋体"/>
                <w:sz w:val="18"/>
                <w:szCs w:val="18"/>
              </w:rPr>
            </w:pPr>
            <w:r>
              <w:rPr>
                <w:rFonts w:hint="eastAsia" w:ascii="宋体" w:hAnsi="宋体"/>
                <w:sz w:val="18"/>
                <w:szCs w:val="18"/>
              </w:rPr>
              <w:t>M20*105</w:t>
            </w:r>
          </w:p>
        </w:tc>
        <w:tc>
          <w:tcPr>
            <w:tcW w:w="781" w:type="dxa"/>
            <w:shd w:val="clear" w:color="auto" w:fill="auto"/>
            <w:noWrap/>
            <w:vAlign w:val="center"/>
          </w:tcPr>
          <w:p w14:paraId="0473A368">
            <w:pPr>
              <w:jc w:val="center"/>
              <w:rPr>
                <w:rFonts w:ascii="宋体" w:hAnsi="宋体"/>
                <w:sz w:val="18"/>
                <w:szCs w:val="18"/>
              </w:rPr>
            </w:pPr>
            <w:r>
              <w:rPr>
                <w:rFonts w:hint="eastAsia" w:ascii="宋体" w:hAnsi="宋体"/>
                <w:sz w:val="18"/>
                <w:szCs w:val="18"/>
              </w:rPr>
              <w:t>8</w:t>
            </w:r>
          </w:p>
        </w:tc>
        <w:tc>
          <w:tcPr>
            <w:tcW w:w="726" w:type="dxa"/>
            <w:shd w:val="clear" w:color="auto" w:fill="auto"/>
            <w:noWrap/>
            <w:vAlign w:val="center"/>
          </w:tcPr>
          <w:p w14:paraId="34AB26C5">
            <w:pPr>
              <w:jc w:val="center"/>
              <w:rPr>
                <w:rFonts w:ascii="宋体" w:hAnsi="宋体"/>
                <w:sz w:val="18"/>
                <w:szCs w:val="18"/>
              </w:rPr>
            </w:pPr>
            <w:r>
              <w:rPr>
                <w:rFonts w:hint="eastAsia" w:ascii="宋体" w:hAnsi="宋体"/>
                <w:sz w:val="18"/>
                <w:szCs w:val="18"/>
              </w:rPr>
              <w:t>只</w:t>
            </w:r>
          </w:p>
        </w:tc>
        <w:tc>
          <w:tcPr>
            <w:tcW w:w="800" w:type="dxa"/>
            <w:vAlign w:val="center"/>
          </w:tcPr>
          <w:p w14:paraId="6E4BAC8D">
            <w:pPr>
              <w:jc w:val="center"/>
              <w:rPr>
                <w:rFonts w:ascii="宋体" w:hAnsi="宋体"/>
                <w:sz w:val="18"/>
                <w:szCs w:val="18"/>
              </w:rPr>
            </w:pPr>
            <w:r>
              <w:rPr>
                <w:rFonts w:hint="eastAsia" w:ascii="宋体" w:hAnsi="宋体"/>
                <w:sz w:val="18"/>
                <w:szCs w:val="18"/>
              </w:rPr>
              <w:t>35CrMoA</w:t>
            </w:r>
          </w:p>
        </w:tc>
        <w:tc>
          <w:tcPr>
            <w:tcW w:w="1722" w:type="dxa"/>
            <w:vAlign w:val="center"/>
          </w:tcPr>
          <w:p w14:paraId="55873C22">
            <w:pPr>
              <w:jc w:val="center"/>
              <w:rPr>
                <w:rFonts w:ascii="宋体" w:hAnsi="宋体"/>
                <w:sz w:val="18"/>
                <w:szCs w:val="18"/>
              </w:rPr>
            </w:pPr>
            <w:r>
              <w:rPr>
                <w:rFonts w:hint="eastAsia" w:ascii="宋体" w:hAnsi="宋体"/>
                <w:sz w:val="18"/>
                <w:szCs w:val="18"/>
              </w:rPr>
              <w:t>安装</w:t>
            </w:r>
          </w:p>
        </w:tc>
      </w:tr>
      <w:tr w14:paraId="66CF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1C8C18DB">
            <w:pPr>
              <w:widowControl/>
              <w:jc w:val="center"/>
              <w:textAlignment w:val="center"/>
              <w:rPr>
                <w:rFonts w:ascii="宋体" w:hAnsi="宋体"/>
                <w:sz w:val="18"/>
                <w:szCs w:val="18"/>
              </w:rPr>
            </w:pPr>
            <w:r>
              <w:rPr>
                <w:rFonts w:hint="eastAsia" w:ascii="宋体" w:hAnsi="宋体"/>
                <w:color w:val="000000"/>
                <w:kern w:val="0"/>
                <w:sz w:val="22"/>
                <w:szCs w:val="22"/>
                <w:lang w:bidi="ar"/>
              </w:rPr>
              <w:t>36</w:t>
            </w:r>
          </w:p>
        </w:tc>
        <w:tc>
          <w:tcPr>
            <w:tcW w:w="1452" w:type="dxa"/>
            <w:shd w:val="clear" w:color="auto" w:fill="auto"/>
            <w:noWrap/>
            <w:vAlign w:val="center"/>
          </w:tcPr>
          <w:p w14:paraId="34BC9758">
            <w:pPr>
              <w:jc w:val="center"/>
              <w:rPr>
                <w:rFonts w:ascii="宋体" w:hAnsi="宋体"/>
                <w:sz w:val="18"/>
                <w:szCs w:val="18"/>
              </w:rPr>
            </w:pPr>
            <w:r>
              <w:rPr>
                <w:rFonts w:hint="eastAsia" w:ascii="宋体" w:hAnsi="宋体"/>
                <w:sz w:val="18"/>
                <w:szCs w:val="18"/>
              </w:rPr>
              <w:t>全螺纹螺栓</w:t>
            </w:r>
          </w:p>
        </w:tc>
        <w:tc>
          <w:tcPr>
            <w:tcW w:w="2314" w:type="dxa"/>
            <w:shd w:val="clear" w:color="auto" w:fill="auto"/>
            <w:noWrap/>
            <w:vAlign w:val="center"/>
          </w:tcPr>
          <w:p w14:paraId="34EBB33F">
            <w:pPr>
              <w:jc w:val="center"/>
              <w:rPr>
                <w:rFonts w:ascii="宋体" w:hAnsi="宋体"/>
                <w:sz w:val="18"/>
                <w:szCs w:val="18"/>
              </w:rPr>
            </w:pPr>
            <w:r>
              <w:rPr>
                <w:rFonts w:hint="eastAsia" w:ascii="宋体" w:hAnsi="宋体"/>
                <w:sz w:val="18"/>
                <w:szCs w:val="18"/>
              </w:rPr>
              <w:t>M30*220</w:t>
            </w:r>
          </w:p>
        </w:tc>
        <w:tc>
          <w:tcPr>
            <w:tcW w:w="781" w:type="dxa"/>
            <w:shd w:val="clear" w:color="auto" w:fill="auto"/>
            <w:noWrap/>
            <w:vAlign w:val="center"/>
          </w:tcPr>
          <w:p w14:paraId="30177E59">
            <w:pPr>
              <w:jc w:val="center"/>
              <w:rPr>
                <w:rFonts w:ascii="宋体" w:hAnsi="宋体"/>
                <w:sz w:val="18"/>
                <w:szCs w:val="18"/>
              </w:rPr>
            </w:pPr>
            <w:r>
              <w:rPr>
                <w:rFonts w:hint="eastAsia" w:ascii="宋体" w:hAnsi="宋体"/>
                <w:sz w:val="18"/>
                <w:szCs w:val="18"/>
              </w:rPr>
              <w:t>120</w:t>
            </w:r>
          </w:p>
        </w:tc>
        <w:tc>
          <w:tcPr>
            <w:tcW w:w="726" w:type="dxa"/>
            <w:shd w:val="clear" w:color="auto" w:fill="auto"/>
            <w:noWrap/>
            <w:vAlign w:val="center"/>
          </w:tcPr>
          <w:p w14:paraId="43C82BD2">
            <w:pPr>
              <w:jc w:val="center"/>
              <w:rPr>
                <w:rFonts w:ascii="宋体" w:hAnsi="宋体"/>
                <w:sz w:val="18"/>
                <w:szCs w:val="18"/>
              </w:rPr>
            </w:pPr>
            <w:r>
              <w:rPr>
                <w:rFonts w:hint="eastAsia" w:ascii="宋体" w:hAnsi="宋体"/>
                <w:sz w:val="18"/>
                <w:szCs w:val="18"/>
              </w:rPr>
              <w:t>只</w:t>
            </w:r>
          </w:p>
        </w:tc>
        <w:tc>
          <w:tcPr>
            <w:tcW w:w="800" w:type="dxa"/>
            <w:vAlign w:val="center"/>
          </w:tcPr>
          <w:p w14:paraId="5A81DD55">
            <w:pPr>
              <w:jc w:val="center"/>
              <w:rPr>
                <w:rFonts w:ascii="宋体" w:hAnsi="宋体"/>
                <w:sz w:val="18"/>
                <w:szCs w:val="18"/>
              </w:rPr>
            </w:pPr>
            <w:r>
              <w:rPr>
                <w:rFonts w:hint="eastAsia" w:ascii="宋体" w:hAnsi="宋体"/>
                <w:sz w:val="18"/>
                <w:szCs w:val="18"/>
              </w:rPr>
              <w:t>35CrMoA</w:t>
            </w:r>
          </w:p>
        </w:tc>
        <w:tc>
          <w:tcPr>
            <w:tcW w:w="1722" w:type="dxa"/>
            <w:vAlign w:val="center"/>
          </w:tcPr>
          <w:p w14:paraId="1F564656">
            <w:pPr>
              <w:jc w:val="center"/>
              <w:rPr>
                <w:rFonts w:ascii="宋体" w:hAnsi="宋体"/>
                <w:sz w:val="18"/>
                <w:szCs w:val="18"/>
              </w:rPr>
            </w:pPr>
            <w:r>
              <w:rPr>
                <w:rFonts w:hint="eastAsia" w:ascii="宋体" w:hAnsi="宋体"/>
                <w:sz w:val="18"/>
                <w:szCs w:val="18"/>
              </w:rPr>
              <w:t>安装</w:t>
            </w:r>
          </w:p>
        </w:tc>
      </w:tr>
      <w:tr w14:paraId="61DE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7BED6D7D">
            <w:pPr>
              <w:widowControl/>
              <w:jc w:val="center"/>
              <w:textAlignment w:val="center"/>
              <w:rPr>
                <w:rFonts w:ascii="宋体" w:hAnsi="宋体"/>
                <w:sz w:val="18"/>
                <w:szCs w:val="18"/>
              </w:rPr>
            </w:pPr>
            <w:r>
              <w:rPr>
                <w:rFonts w:hint="eastAsia" w:ascii="宋体" w:hAnsi="宋体"/>
                <w:color w:val="000000"/>
                <w:kern w:val="0"/>
                <w:sz w:val="22"/>
                <w:szCs w:val="22"/>
                <w:lang w:bidi="ar"/>
              </w:rPr>
              <w:t>37</w:t>
            </w:r>
          </w:p>
        </w:tc>
        <w:tc>
          <w:tcPr>
            <w:tcW w:w="1452" w:type="dxa"/>
            <w:shd w:val="clear" w:color="auto" w:fill="auto"/>
            <w:noWrap/>
            <w:vAlign w:val="center"/>
          </w:tcPr>
          <w:p w14:paraId="2FCBB41D">
            <w:pPr>
              <w:jc w:val="center"/>
              <w:rPr>
                <w:rFonts w:ascii="宋体" w:hAnsi="宋体"/>
                <w:sz w:val="18"/>
                <w:szCs w:val="18"/>
              </w:rPr>
            </w:pPr>
            <w:r>
              <w:rPr>
                <w:rFonts w:hint="eastAsia" w:ascii="宋体" w:hAnsi="宋体"/>
                <w:sz w:val="18"/>
                <w:szCs w:val="18"/>
              </w:rPr>
              <w:t>全螺纹螺栓</w:t>
            </w:r>
          </w:p>
        </w:tc>
        <w:tc>
          <w:tcPr>
            <w:tcW w:w="2314" w:type="dxa"/>
            <w:shd w:val="clear" w:color="auto" w:fill="auto"/>
            <w:noWrap/>
            <w:vAlign w:val="center"/>
          </w:tcPr>
          <w:p w14:paraId="7870269B">
            <w:pPr>
              <w:jc w:val="center"/>
              <w:rPr>
                <w:rFonts w:ascii="宋体" w:hAnsi="宋体"/>
                <w:sz w:val="18"/>
                <w:szCs w:val="18"/>
              </w:rPr>
            </w:pPr>
            <w:r>
              <w:rPr>
                <w:rFonts w:hint="eastAsia" w:ascii="宋体" w:hAnsi="宋体"/>
                <w:sz w:val="18"/>
                <w:szCs w:val="18"/>
              </w:rPr>
              <w:t>M33*240</w:t>
            </w:r>
          </w:p>
        </w:tc>
        <w:tc>
          <w:tcPr>
            <w:tcW w:w="781" w:type="dxa"/>
            <w:shd w:val="clear" w:color="auto" w:fill="auto"/>
            <w:noWrap/>
            <w:vAlign w:val="center"/>
          </w:tcPr>
          <w:p w14:paraId="0C21CCCC">
            <w:pPr>
              <w:jc w:val="center"/>
              <w:rPr>
                <w:rFonts w:ascii="宋体" w:hAnsi="宋体"/>
                <w:sz w:val="18"/>
                <w:szCs w:val="18"/>
              </w:rPr>
            </w:pPr>
            <w:r>
              <w:rPr>
                <w:rFonts w:hint="eastAsia" w:ascii="宋体" w:hAnsi="宋体"/>
                <w:sz w:val="18"/>
                <w:szCs w:val="18"/>
              </w:rPr>
              <w:t>120</w:t>
            </w:r>
          </w:p>
        </w:tc>
        <w:tc>
          <w:tcPr>
            <w:tcW w:w="726" w:type="dxa"/>
            <w:shd w:val="clear" w:color="auto" w:fill="auto"/>
            <w:noWrap/>
            <w:vAlign w:val="center"/>
          </w:tcPr>
          <w:p w14:paraId="52E5EF58">
            <w:pPr>
              <w:jc w:val="center"/>
              <w:rPr>
                <w:rFonts w:ascii="宋体" w:hAnsi="宋体"/>
                <w:sz w:val="18"/>
                <w:szCs w:val="18"/>
              </w:rPr>
            </w:pPr>
            <w:r>
              <w:rPr>
                <w:rFonts w:hint="eastAsia" w:ascii="宋体" w:hAnsi="宋体"/>
                <w:sz w:val="18"/>
                <w:szCs w:val="18"/>
              </w:rPr>
              <w:t>只</w:t>
            </w:r>
          </w:p>
        </w:tc>
        <w:tc>
          <w:tcPr>
            <w:tcW w:w="800" w:type="dxa"/>
            <w:vAlign w:val="center"/>
          </w:tcPr>
          <w:p w14:paraId="32D2163F">
            <w:pPr>
              <w:jc w:val="center"/>
              <w:rPr>
                <w:rFonts w:ascii="宋体" w:hAnsi="宋体"/>
                <w:sz w:val="18"/>
                <w:szCs w:val="18"/>
              </w:rPr>
            </w:pPr>
            <w:r>
              <w:rPr>
                <w:rFonts w:hint="eastAsia" w:ascii="宋体" w:hAnsi="宋体"/>
                <w:sz w:val="18"/>
                <w:szCs w:val="18"/>
              </w:rPr>
              <w:t>35CrMoA</w:t>
            </w:r>
          </w:p>
        </w:tc>
        <w:tc>
          <w:tcPr>
            <w:tcW w:w="1722" w:type="dxa"/>
            <w:vAlign w:val="center"/>
          </w:tcPr>
          <w:p w14:paraId="38111D21">
            <w:pPr>
              <w:jc w:val="center"/>
              <w:rPr>
                <w:rFonts w:ascii="宋体" w:hAnsi="宋体"/>
                <w:sz w:val="18"/>
                <w:szCs w:val="18"/>
              </w:rPr>
            </w:pPr>
            <w:r>
              <w:rPr>
                <w:rFonts w:hint="eastAsia" w:ascii="宋体" w:hAnsi="宋体"/>
                <w:sz w:val="18"/>
                <w:szCs w:val="18"/>
              </w:rPr>
              <w:t>安装</w:t>
            </w:r>
          </w:p>
        </w:tc>
      </w:tr>
      <w:tr w14:paraId="29C6D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6EC1DACF">
            <w:pPr>
              <w:widowControl/>
              <w:jc w:val="center"/>
              <w:textAlignment w:val="center"/>
              <w:rPr>
                <w:rFonts w:ascii="宋体" w:hAnsi="宋体"/>
                <w:sz w:val="18"/>
                <w:szCs w:val="18"/>
              </w:rPr>
            </w:pPr>
            <w:r>
              <w:rPr>
                <w:rFonts w:hint="eastAsia" w:ascii="宋体" w:hAnsi="宋体"/>
                <w:color w:val="000000"/>
                <w:kern w:val="0"/>
                <w:sz w:val="22"/>
                <w:szCs w:val="22"/>
                <w:lang w:bidi="ar"/>
              </w:rPr>
              <w:t>38</w:t>
            </w:r>
          </w:p>
        </w:tc>
        <w:tc>
          <w:tcPr>
            <w:tcW w:w="1452" w:type="dxa"/>
            <w:shd w:val="clear" w:color="auto" w:fill="auto"/>
            <w:noWrap/>
            <w:vAlign w:val="center"/>
          </w:tcPr>
          <w:p w14:paraId="6B4DFF1E">
            <w:pPr>
              <w:jc w:val="center"/>
              <w:rPr>
                <w:rFonts w:ascii="宋体" w:hAnsi="宋体"/>
                <w:sz w:val="18"/>
                <w:szCs w:val="18"/>
              </w:rPr>
            </w:pPr>
            <w:r>
              <w:rPr>
                <w:rFonts w:hint="eastAsia" w:ascii="宋体" w:hAnsi="宋体"/>
                <w:sz w:val="18"/>
                <w:szCs w:val="18"/>
              </w:rPr>
              <w:t>螺母</w:t>
            </w:r>
          </w:p>
        </w:tc>
        <w:tc>
          <w:tcPr>
            <w:tcW w:w="2314" w:type="dxa"/>
            <w:shd w:val="clear" w:color="auto" w:fill="auto"/>
            <w:noWrap/>
            <w:vAlign w:val="center"/>
          </w:tcPr>
          <w:p w14:paraId="7A40A467">
            <w:pPr>
              <w:jc w:val="center"/>
              <w:rPr>
                <w:rFonts w:ascii="宋体" w:hAnsi="宋体"/>
                <w:sz w:val="18"/>
                <w:szCs w:val="18"/>
              </w:rPr>
            </w:pPr>
            <w:r>
              <w:rPr>
                <w:rFonts w:hint="eastAsia" w:ascii="宋体" w:hAnsi="宋体"/>
                <w:sz w:val="18"/>
                <w:szCs w:val="18"/>
              </w:rPr>
              <w:t>M16</w:t>
            </w:r>
          </w:p>
        </w:tc>
        <w:tc>
          <w:tcPr>
            <w:tcW w:w="781" w:type="dxa"/>
            <w:shd w:val="clear" w:color="auto" w:fill="auto"/>
            <w:noWrap/>
            <w:vAlign w:val="center"/>
          </w:tcPr>
          <w:p w14:paraId="7BA453E3">
            <w:pPr>
              <w:jc w:val="center"/>
              <w:rPr>
                <w:rFonts w:ascii="宋体" w:hAnsi="宋体"/>
                <w:sz w:val="18"/>
                <w:szCs w:val="18"/>
              </w:rPr>
            </w:pPr>
            <w:r>
              <w:rPr>
                <w:rFonts w:hint="eastAsia" w:ascii="宋体" w:hAnsi="宋体"/>
                <w:sz w:val="18"/>
                <w:szCs w:val="18"/>
              </w:rPr>
              <w:t>336</w:t>
            </w:r>
          </w:p>
        </w:tc>
        <w:tc>
          <w:tcPr>
            <w:tcW w:w="726" w:type="dxa"/>
            <w:shd w:val="clear" w:color="auto" w:fill="auto"/>
            <w:noWrap/>
            <w:vAlign w:val="center"/>
          </w:tcPr>
          <w:p w14:paraId="7135E613">
            <w:pPr>
              <w:jc w:val="center"/>
              <w:rPr>
                <w:rFonts w:ascii="宋体" w:hAnsi="宋体"/>
                <w:sz w:val="18"/>
                <w:szCs w:val="18"/>
              </w:rPr>
            </w:pPr>
            <w:r>
              <w:rPr>
                <w:rFonts w:hint="eastAsia" w:ascii="宋体" w:hAnsi="宋体"/>
                <w:sz w:val="18"/>
                <w:szCs w:val="18"/>
              </w:rPr>
              <w:t>只</w:t>
            </w:r>
          </w:p>
        </w:tc>
        <w:tc>
          <w:tcPr>
            <w:tcW w:w="800" w:type="dxa"/>
            <w:vAlign w:val="center"/>
          </w:tcPr>
          <w:p w14:paraId="2A41351C">
            <w:pPr>
              <w:jc w:val="center"/>
              <w:rPr>
                <w:rFonts w:ascii="宋体" w:hAnsi="宋体"/>
                <w:sz w:val="18"/>
                <w:szCs w:val="18"/>
              </w:rPr>
            </w:pPr>
            <w:r>
              <w:rPr>
                <w:rFonts w:hint="eastAsia" w:ascii="宋体" w:hAnsi="宋体"/>
                <w:sz w:val="18"/>
                <w:szCs w:val="18"/>
              </w:rPr>
              <w:t>30CrMo</w:t>
            </w:r>
          </w:p>
        </w:tc>
        <w:tc>
          <w:tcPr>
            <w:tcW w:w="1722" w:type="dxa"/>
            <w:vAlign w:val="center"/>
          </w:tcPr>
          <w:p w14:paraId="038793ED">
            <w:pPr>
              <w:jc w:val="center"/>
              <w:rPr>
                <w:rFonts w:ascii="宋体" w:hAnsi="宋体"/>
                <w:sz w:val="18"/>
                <w:szCs w:val="18"/>
              </w:rPr>
            </w:pPr>
            <w:r>
              <w:rPr>
                <w:rFonts w:hint="eastAsia" w:ascii="宋体" w:hAnsi="宋体"/>
                <w:sz w:val="18"/>
                <w:szCs w:val="18"/>
              </w:rPr>
              <w:t>安装</w:t>
            </w:r>
          </w:p>
        </w:tc>
      </w:tr>
      <w:tr w14:paraId="37FC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61966C3B">
            <w:pPr>
              <w:widowControl/>
              <w:jc w:val="center"/>
              <w:textAlignment w:val="center"/>
              <w:rPr>
                <w:rFonts w:ascii="宋体" w:hAnsi="宋体"/>
                <w:sz w:val="18"/>
                <w:szCs w:val="18"/>
              </w:rPr>
            </w:pPr>
            <w:r>
              <w:rPr>
                <w:rFonts w:hint="eastAsia" w:ascii="宋体" w:hAnsi="宋体"/>
                <w:color w:val="000000"/>
                <w:kern w:val="0"/>
                <w:sz w:val="22"/>
                <w:szCs w:val="22"/>
                <w:lang w:bidi="ar"/>
              </w:rPr>
              <w:t>39</w:t>
            </w:r>
          </w:p>
        </w:tc>
        <w:tc>
          <w:tcPr>
            <w:tcW w:w="1452" w:type="dxa"/>
            <w:shd w:val="clear" w:color="auto" w:fill="auto"/>
            <w:noWrap/>
            <w:vAlign w:val="center"/>
          </w:tcPr>
          <w:p w14:paraId="638A5D31">
            <w:pPr>
              <w:jc w:val="center"/>
              <w:rPr>
                <w:rFonts w:ascii="宋体" w:hAnsi="宋体"/>
                <w:sz w:val="18"/>
                <w:szCs w:val="18"/>
              </w:rPr>
            </w:pPr>
            <w:r>
              <w:rPr>
                <w:rFonts w:hint="eastAsia" w:ascii="宋体" w:hAnsi="宋体"/>
                <w:sz w:val="18"/>
                <w:szCs w:val="18"/>
              </w:rPr>
              <w:t>螺母</w:t>
            </w:r>
          </w:p>
        </w:tc>
        <w:tc>
          <w:tcPr>
            <w:tcW w:w="2314" w:type="dxa"/>
            <w:shd w:val="clear" w:color="auto" w:fill="auto"/>
            <w:noWrap/>
            <w:vAlign w:val="center"/>
          </w:tcPr>
          <w:p w14:paraId="49C50359">
            <w:pPr>
              <w:jc w:val="center"/>
              <w:rPr>
                <w:rFonts w:ascii="宋体" w:hAnsi="宋体"/>
                <w:sz w:val="18"/>
                <w:szCs w:val="18"/>
              </w:rPr>
            </w:pPr>
            <w:r>
              <w:rPr>
                <w:rFonts w:hint="eastAsia" w:ascii="宋体" w:hAnsi="宋体"/>
                <w:sz w:val="18"/>
                <w:szCs w:val="18"/>
              </w:rPr>
              <w:t>M20</w:t>
            </w:r>
          </w:p>
        </w:tc>
        <w:tc>
          <w:tcPr>
            <w:tcW w:w="781" w:type="dxa"/>
            <w:shd w:val="clear" w:color="auto" w:fill="auto"/>
            <w:noWrap/>
            <w:vAlign w:val="center"/>
          </w:tcPr>
          <w:p w14:paraId="673BF4ED">
            <w:pPr>
              <w:jc w:val="center"/>
              <w:rPr>
                <w:rFonts w:ascii="宋体" w:hAnsi="宋体"/>
                <w:sz w:val="18"/>
                <w:szCs w:val="18"/>
              </w:rPr>
            </w:pPr>
            <w:r>
              <w:rPr>
                <w:rFonts w:hint="eastAsia" w:ascii="宋体" w:hAnsi="宋体"/>
                <w:sz w:val="18"/>
                <w:szCs w:val="18"/>
              </w:rPr>
              <w:t>16</w:t>
            </w:r>
          </w:p>
        </w:tc>
        <w:tc>
          <w:tcPr>
            <w:tcW w:w="726" w:type="dxa"/>
            <w:shd w:val="clear" w:color="auto" w:fill="auto"/>
            <w:noWrap/>
            <w:vAlign w:val="center"/>
          </w:tcPr>
          <w:p w14:paraId="3E0565C9">
            <w:pPr>
              <w:jc w:val="center"/>
              <w:rPr>
                <w:rFonts w:ascii="宋体" w:hAnsi="宋体"/>
                <w:sz w:val="18"/>
                <w:szCs w:val="18"/>
              </w:rPr>
            </w:pPr>
            <w:r>
              <w:rPr>
                <w:rFonts w:hint="eastAsia" w:ascii="宋体" w:hAnsi="宋体"/>
                <w:sz w:val="18"/>
                <w:szCs w:val="18"/>
              </w:rPr>
              <w:t>只</w:t>
            </w:r>
          </w:p>
        </w:tc>
        <w:tc>
          <w:tcPr>
            <w:tcW w:w="800" w:type="dxa"/>
            <w:vAlign w:val="center"/>
          </w:tcPr>
          <w:p w14:paraId="194338E9">
            <w:pPr>
              <w:jc w:val="center"/>
              <w:rPr>
                <w:rFonts w:ascii="宋体" w:hAnsi="宋体"/>
                <w:sz w:val="18"/>
                <w:szCs w:val="18"/>
              </w:rPr>
            </w:pPr>
            <w:r>
              <w:rPr>
                <w:rFonts w:hint="eastAsia" w:ascii="宋体" w:hAnsi="宋体"/>
                <w:sz w:val="18"/>
                <w:szCs w:val="18"/>
              </w:rPr>
              <w:t>30CrMo</w:t>
            </w:r>
          </w:p>
        </w:tc>
        <w:tc>
          <w:tcPr>
            <w:tcW w:w="1722" w:type="dxa"/>
            <w:vAlign w:val="center"/>
          </w:tcPr>
          <w:p w14:paraId="03BB2A5B">
            <w:pPr>
              <w:jc w:val="center"/>
              <w:rPr>
                <w:rFonts w:ascii="宋体" w:hAnsi="宋体"/>
                <w:sz w:val="18"/>
                <w:szCs w:val="18"/>
              </w:rPr>
            </w:pPr>
            <w:r>
              <w:rPr>
                <w:rFonts w:hint="eastAsia" w:ascii="宋体" w:hAnsi="宋体"/>
                <w:sz w:val="18"/>
                <w:szCs w:val="18"/>
              </w:rPr>
              <w:t>安装</w:t>
            </w:r>
          </w:p>
        </w:tc>
      </w:tr>
      <w:tr w14:paraId="38E08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4F7FFC36">
            <w:pPr>
              <w:widowControl/>
              <w:jc w:val="center"/>
              <w:textAlignment w:val="center"/>
              <w:rPr>
                <w:rFonts w:ascii="宋体" w:hAnsi="宋体"/>
                <w:sz w:val="18"/>
                <w:szCs w:val="18"/>
              </w:rPr>
            </w:pPr>
            <w:r>
              <w:rPr>
                <w:rFonts w:hint="eastAsia" w:ascii="宋体" w:hAnsi="宋体"/>
                <w:color w:val="000000"/>
                <w:kern w:val="0"/>
                <w:sz w:val="22"/>
                <w:szCs w:val="22"/>
                <w:lang w:bidi="ar"/>
              </w:rPr>
              <w:t>40</w:t>
            </w:r>
          </w:p>
        </w:tc>
        <w:tc>
          <w:tcPr>
            <w:tcW w:w="1452" w:type="dxa"/>
            <w:shd w:val="clear" w:color="auto" w:fill="auto"/>
            <w:noWrap/>
            <w:vAlign w:val="center"/>
          </w:tcPr>
          <w:p w14:paraId="311F9451">
            <w:pPr>
              <w:jc w:val="center"/>
              <w:rPr>
                <w:rFonts w:ascii="宋体" w:hAnsi="宋体"/>
                <w:sz w:val="18"/>
                <w:szCs w:val="18"/>
              </w:rPr>
            </w:pPr>
            <w:r>
              <w:rPr>
                <w:rFonts w:hint="eastAsia" w:ascii="宋体" w:hAnsi="宋体"/>
                <w:sz w:val="18"/>
                <w:szCs w:val="18"/>
              </w:rPr>
              <w:t>螺母</w:t>
            </w:r>
          </w:p>
        </w:tc>
        <w:tc>
          <w:tcPr>
            <w:tcW w:w="2314" w:type="dxa"/>
            <w:shd w:val="clear" w:color="auto" w:fill="auto"/>
            <w:noWrap/>
            <w:vAlign w:val="center"/>
          </w:tcPr>
          <w:p w14:paraId="71A30C62">
            <w:pPr>
              <w:jc w:val="center"/>
              <w:rPr>
                <w:rFonts w:ascii="宋体" w:hAnsi="宋体"/>
                <w:sz w:val="18"/>
                <w:szCs w:val="18"/>
              </w:rPr>
            </w:pPr>
            <w:r>
              <w:rPr>
                <w:rFonts w:hint="eastAsia" w:ascii="宋体" w:hAnsi="宋体"/>
                <w:sz w:val="18"/>
                <w:szCs w:val="18"/>
              </w:rPr>
              <w:t>M30</w:t>
            </w:r>
          </w:p>
        </w:tc>
        <w:tc>
          <w:tcPr>
            <w:tcW w:w="781" w:type="dxa"/>
            <w:shd w:val="clear" w:color="auto" w:fill="auto"/>
            <w:noWrap/>
            <w:vAlign w:val="center"/>
          </w:tcPr>
          <w:p w14:paraId="48337466">
            <w:pPr>
              <w:jc w:val="center"/>
              <w:rPr>
                <w:rFonts w:ascii="宋体" w:hAnsi="宋体"/>
                <w:sz w:val="18"/>
                <w:szCs w:val="18"/>
              </w:rPr>
            </w:pPr>
            <w:r>
              <w:rPr>
                <w:rFonts w:hint="eastAsia" w:ascii="宋体" w:hAnsi="宋体"/>
                <w:sz w:val="18"/>
                <w:szCs w:val="18"/>
              </w:rPr>
              <w:t>240</w:t>
            </w:r>
          </w:p>
        </w:tc>
        <w:tc>
          <w:tcPr>
            <w:tcW w:w="726" w:type="dxa"/>
            <w:shd w:val="clear" w:color="auto" w:fill="auto"/>
            <w:noWrap/>
            <w:vAlign w:val="center"/>
          </w:tcPr>
          <w:p w14:paraId="22CB9853">
            <w:pPr>
              <w:jc w:val="center"/>
              <w:rPr>
                <w:rFonts w:ascii="宋体" w:hAnsi="宋体"/>
                <w:sz w:val="18"/>
                <w:szCs w:val="18"/>
              </w:rPr>
            </w:pPr>
            <w:r>
              <w:rPr>
                <w:rFonts w:hint="eastAsia" w:ascii="宋体" w:hAnsi="宋体"/>
                <w:sz w:val="18"/>
                <w:szCs w:val="18"/>
              </w:rPr>
              <w:t>只</w:t>
            </w:r>
          </w:p>
        </w:tc>
        <w:tc>
          <w:tcPr>
            <w:tcW w:w="800" w:type="dxa"/>
            <w:vAlign w:val="center"/>
          </w:tcPr>
          <w:p w14:paraId="61921106">
            <w:pPr>
              <w:jc w:val="center"/>
              <w:rPr>
                <w:rFonts w:ascii="宋体" w:hAnsi="宋体"/>
                <w:sz w:val="18"/>
                <w:szCs w:val="18"/>
              </w:rPr>
            </w:pPr>
            <w:r>
              <w:rPr>
                <w:rFonts w:hint="eastAsia" w:ascii="宋体" w:hAnsi="宋体"/>
                <w:sz w:val="18"/>
                <w:szCs w:val="18"/>
              </w:rPr>
              <w:t>30CrMo</w:t>
            </w:r>
          </w:p>
        </w:tc>
        <w:tc>
          <w:tcPr>
            <w:tcW w:w="1722" w:type="dxa"/>
            <w:vAlign w:val="center"/>
          </w:tcPr>
          <w:p w14:paraId="51CCDD09">
            <w:pPr>
              <w:jc w:val="center"/>
              <w:rPr>
                <w:rFonts w:ascii="宋体" w:hAnsi="宋体"/>
                <w:sz w:val="18"/>
                <w:szCs w:val="18"/>
              </w:rPr>
            </w:pPr>
            <w:r>
              <w:rPr>
                <w:rFonts w:hint="eastAsia" w:ascii="宋体" w:hAnsi="宋体"/>
                <w:sz w:val="18"/>
                <w:szCs w:val="18"/>
              </w:rPr>
              <w:t>安装</w:t>
            </w:r>
          </w:p>
        </w:tc>
      </w:tr>
      <w:tr w14:paraId="2FF8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4EF123F8">
            <w:pPr>
              <w:widowControl/>
              <w:jc w:val="center"/>
              <w:textAlignment w:val="center"/>
              <w:rPr>
                <w:rFonts w:ascii="宋体" w:hAnsi="宋体"/>
                <w:sz w:val="18"/>
                <w:szCs w:val="18"/>
              </w:rPr>
            </w:pPr>
            <w:r>
              <w:rPr>
                <w:rFonts w:hint="eastAsia" w:ascii="宋体" w:hAnsi="宋体"/>
                <w:color w:val="000000"/>
                <w:kern w:val="0"/>
                <w:sz w:val="22"/>
                <w:szCs w:val="22"/>
                <w:lang w:bidi="ar"/>
              </w:rPr>
              <w:t>41</w:t>
            </w:r>
          </w:p>
        </w:tc>
        <w:tc>
          <w:tcPr>
            <w:tcW w:w="1452" w:type="dxa"/>
            <w:shd w:val="clear" w:color="auto" w:fill="auto"/>
            <w:noWrap/>
            <w:vAlign w:val="center"/>
          </w:tcPr>
          <w:p w14:paraId="1343B491">
            <w:pPr>
              <w:jc w:val="center"/>
              <w:rPr>
                <w:rFonts w:ascii="宋体" w:hAnsi="宋体"/>
                <w:sz w:val="18"/>
                <w:szCs w:val="18"/>
              </w:rPr>
            </w:pPr>
            <w:r>
              <w:rPr>
                <w:rFonts w:hint="eastAsia" w:ascii="宋体" w:hAnsi="宋体"/>
                <w:sz w:val="18"/>
                <w:szCs w:val="18"/>
              </w:rPr>
              <w:t>螺母</w:t>
            </w:r>
          </w:p>
        </w:tc>
        <w:tc>
          <w:tcPr>
            <w:tcW w:w="2314" w:type="dxa"/>
            <w:shd w:val="clear" w:color="auto" w:fill="auto"/>
            <w:noWrap/>
            <w:vAlign w:val="center"/>
          </w:tcPr>
          <w:p w14:paraId="32A59D14">
            <w:pPr>
              <w:jc w:val="center"/>
              <w:rPr>
                <w:rFonts w:ascii="宋体" w:hAnsi="宋体"/>
                <w:sz w:val="18"/>
                <w:szCs w:val="18"/>
              </w:rPr>
            </w:pPr>
            <w:r>
              <w:rPr>
                <w:rFonts w:hint="eastAsia" w:ascii="宋体" w:hAnsi="宋体"/>
                <w:sz w:val="18"/>
                <w:szCs w:val="18"/>
              </w:rPr>
              <w:t>M33</w:t>
            </w:r>
          </w:p>
        </w:tc>
        <w:tc>
          <w:tcPr>
            <w:tcW w:w="781" w:type="dxa"/>
            <w:shd w:val="clear" w:color="auto" w:fill="auto"/>
            <w:noWrap/>
            <w:vAlign w:val="center"/>
          </w:tcPr>
          <w:p w14:paraId="245E28D9">
            <w:pPr>
              <w:jc w:val="center"/>
              <w:rPr>
                <w:rFonts w:ascii="宋体" w:hAnsi="宋体"/>
                <w:sz w:val="18"/>
                <w:szCs w:val="18"/>
              </w:rPr>
            </w:pPr>
            <w:r>
              <w:rPr>
                <w:rFonts w:hint="eastAsia" w:ascii="宋体" w:hAnsi="宋体"/>
                <w:sz w:val="18"/>
                <w:szCs w:val="18"/>
              </w:rPr>
              <w:t>240</w:t>
            </w:r>
          </w:p>
        </w:tc>
        <w:tc>
          <w:tcPr>
            <w:tcW w:w="726" w:type="dxa"/>
            <w:shd w:val="clear" w:color="auto" w:fill="auto"/>
            <w:noWrap/>
            <w:vAlign w:val="center"/>
          </w:tcPr>
          <w:p w14:paraId="48037812">
            <w:pPr>
              <w:jc w:val="center"/>
              <w:rPr>
                <w:rFonts w:ascii="宋体" w:hAnsi="宋体"/>
                <w:sz w:val="18"/>
                <w:szCs w:val="18"/>
              </w:rPr>
            </w:pPr>
            <w:r>
              <w:rPr>
                <w:rFonts w:hint="eastAsia" w:ascii="宋体" w:hAnsi="宋体"/>
                <w:sz w:val="18"/>
                <w:szCs w:val="18"/>
              </w:rPr>
              <w:t>只</w:t>
            </w:r>
          </w:p>
        </w:tc>
        <w:tc>
          <w:tcPr>
            <w:tcW w:w="800" w:type="dxa"/>
            <w:vAlign w:val="center"/>
          </w:tcPr>
          <w:p w14:paraId="19E81EBD">
            <w:pPr>
              <w:jc w:val="center"/>
              <w:rPr>
                <w:rFonts w:ascii="宋体" w:hAnsi="宋体"/>
                <w:sz w:val="18"/>
                <w:szCs w:val="18"/>
              </w:rPr>
            </w:pPr>
            <w:r>
              <w:rPr>
                <w:rFonts w:hint="eastAsia" w:ascii="宋体" w:hAnsi="宋体"/>
                <w:sz w:val="18"/>
                <w:szCs w:val="18"/>
              </w:rPr>
              <w:t>30CrMo</w:t>
            </w:r>
          </w:p>
        </w:tc>
        <w:tc>
          <w:tcPr>
            <w:tcW w:w="1722" w:type="dxa"/>
            <w:vAlign w:val="center"/>
          </w:tcPr>
          <w:p w14:paraId="103BB56C">
            <w:pPr>
              <w:jc w:val="center"/>
              <w:rPr>
                <w:rFonts w:ascii="宋体" w:hAnsi="宋体"/>
                <w:sz w:val="18"/>
                <w:szCs w:val="18"/>
              </w:rPr>
            </w:pPr>
            <w:r>
              <w:rPr>
                <w:rFonts w:hint="eastAsia" w:ascii="宋体" w:hAnsi="宋体"/>
                <w:sz w:val="18"/>
                <w:szCs w:val="18"/>
              </w:rPr>
              <w:t>安装</w:t>
            </w:r>
          </w:p>
        </w:tc>
      </w:tr>
      <w:tr w14:paraId="2278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3A27B783">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42</w:t>
            </w:r>
          </w:p>
        </w:tc>
        <w:tc>
          <w:tcPr>
            <w:tcW w:w="1452" w:type="dxa"/>
            <w:shd w:val="clear" w:color="auto" w:fill="auto"/>
            <w:noWrap/>
            <w:vAlign w:val="center"/>
          </w:tcPr>
          <w:p w14:paraId="5EAC5494">
            <w:pPr>
              <w:jc w:val="center"/>
              <w:rPr>
                <w:rFonts w:ascii="宋体" w:hAnsi="宋体"/>
                <w:sz w:val="18"/>
                <w:szCs w:val="18"/>
              </w:rPr>
            </w:pPr>
            <w:r>
              <w:rPr>
                <w:rFonts w:hint="eastAsia" w:ascii="宋体" w:hAnsi="宋体"/>
                <w:sz w:val="18"/>
                <w:szCs w:val="18"/>
              </w:rPr>
              <w:t>橡胶膨胀节</w:t>
            </w:r>
          </w:p>
        </w:tc>
        <w:tc>
          <w:tcPr>
            <w:tcW w:w="2314" w:type="dxa"/>
            <w:shd w:val="clear" w:color="auto" w:fill="auto"/>
            <w:noWrap/>
            <w:vAlign w:val="center"/>
          </w:tcPr>
          <w:p w14:paraId="16C15A35">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DN500 CL150 RF型</w:t>
            </w:r>
          </w:p>
        </w:tc>
        <w:tc>
          <w:tcPr>
            <w:tcW w:w="781" w:type="dxa"/>
            <w:shd w:val="clear" w:color="auto" w:fill="auto"/>
            <w:noWrap/>
            <w:vAlign w:val="center"/>
          </w:tcPr>
          <w:p w14:paraId="755CADFF">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3039A79C">
            <w:pPr>
              <w:jc w:val="center"/>
              <w:rPr>
                <w:rFonts w:ascii="宋体" w:hAnsi="宋体"/>
                <w:sz w:val="18"/>
                <w:szCs w:val="18"/>
              </w:rPr>
            </w:pPr>
            <w:r>
              <w:rPr>
                <w:rFonts w:hint="eastAsia" w:ascii="宋体" w:hAnsi="宋体"/>
                <w:sz w:val="18"/>
                <w:szCs w:val="18"/>
              </w:rPr>
              <w:t>只</w:t>
            </w:r>
          </w:p>
        </w:tc>
        <w:tc>
          <w:tcPr>
            <w:tcW w:w="800" w:type="dxa"/>
            <w:vAlign w:val="center"/>
          </w:tcPr>
          <w:p w14:paraId="5BE479C8">
            <w:pPr>
              <w:jc w:val="center"/>
              <w:rPr>
                <w:rFonts w:ascii="宋体" w:hAnsi="宋体"/>
                <w:sz w:val="18"/>
                <w:szCs w:val="18"/>
              </w:rPr>
            </w:pPr>
            <w:r>
              <w:rPr>
                <w:rFonts w:hint="eastAsia" w:ascii="宋体" w:hAnsi="宋体"/>
                <w:sz w:val="18"/>
                <w:szCs w:val="18"/>
              </w:rPr>
              <w:t>氟橡胶</w:t>
            </w:r>
          </w:p>
        </w:tc>
        <w:tc>
          <w:tcPr>
            <w:tcW w:w="1722" w:type="dxa"/>
            <w:vAlign w:val="center"/>
          </w:tcPr>
          <w:p w14:paraId="4F305918">
            <w:pPr>
              <w:jc w:val="center"/>
              <w:rPr>
                <w:rFonts w:ascii="宋体" w:hAnsi="宋体"/>
                <w:sz w:val="18"/>
                <w:szCs w:val="18"/>
              </w:rPr>
            </w:pPr>
            <w:r>
              <w:rPr>
                <w:rFonts w:hint="eastAsia" w:ascii="宋体" w:hAnsi="宋体"/>
                <w:sz w:val="18"/>
                <w:szCs w:val="18"/>
              </w:rPr>
              <w:t>安装</w:t>
            </w:r>
          </w:p>
        </w:tc>
      </w:tr>
      <w:tr w14:paraId="6F54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22B8EBC1">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43</w:t>
            </w:r>
          </w:p>
        </w:tc>
        <w:tc>
          <w:tcPr>
            <w:tcW w:w="1452" w:type="dxa"/>
            <w:shd w:val="clear" w:color="auto" w:fill="auto"/>
            <w:noWrap/>
            <w:vAlign w:val="center"/>
          </w:tcPr>
          <w:p w14:paraId="18D404A8">
            <w:pPr>
              <w:jc w:val="center"/>
              <w:rPr>
                <w:rFonts w:ascii="宋体" w:hAnsi="宋体"/>
                <w:sz w:val="18"/>
                <w:szCs w:val="18"/>
              </w:rPr>
            </w:pPr>
            <w:r>
              <w:rPr>
                <w:rFonts w:hint="eastAsia" w:ascii="宋体" w:hAnsi="宋体"/>
                <w:sz w:val="18"/>
                <w:szCs w:val="18"/>
              </w:rPr>
              <w:t>橡胶膨胀节</w:t>
            </w:r>
          </w:p>
        </w:tc>
        <w:tc>
          <w:tcPr>
            <w:tcW w:w="2314" w:type="dxa"/>
            <w:shd w:val="clear" w:color="auto" w:fill="auto"/>
            <w:noWrap/>
            <w:vAlign w:val="center"/>
          </w:tcPr>
          <w:p w14:paraId="3E6B7A3B">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DN600 CL150 RF型</w:t>
            </w:r>
          </w:p>
        </w:tc>
        <w:tc>
          <w:tcPr>
            <w:tcW w:w="781" w:type="dxa"/>
            <w:shd w:val="clear" w:color="auto" w:fill="auto"/>
            <w:noWrap/>
            <w:vAlign w:val="center"/>
          </w:tcPr>
          <w:p w14:paraId="6657C5D4">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1EDF58E4">
            <w:pPr>
              <w:jc w:val="center"/>
              <w:rPr>
                <w:rFonts w:ascii="宋体" w:hAnsi="宋体"/>
                <w:sz w:val="18"/>
                <w:szCs w:val="18"/>
              </w:rPr>
            </w:pPr>
            <w:r>
              <w:rPr>
                <w:rFonts w:hint="eastAsia" w:ascii="宋体" w:hAnsi="宋体"/>
                <w:sz w:val="18"/>
                <w:szCs w:val="18"/>
              </w:rPr>
              <w:t>只</w:t>
            </w:r>
          </w:p>
        </w:tc>
        <w:tc>
          <w:tcPr>
            <w:tcW w:w="800" w:type="dxa"/>
            <w:vAlign w:val="center"/>
          </w:tcPr>
          <w:p w14:paraId="0F5C792C">
            <w:pPr>
              <w:jc w:val="center"/>
              <w:rPr>
                <w:rFonts w:ascii="宋体" w:hAnsi="宋体"/>
                <w:sz w:val="18"/>
                <w:szCs w:val="18"/>
              </w:rPr>
            </w:pPr>
            <w:r>
              <w:rPr>
                <w:rFonts w:hint="eastAsia" w:ascii="宋体" w:hAnsi="宋体"/>
                <w:sz w:val="18"/>
                <w:szCs w:val="18"/>
              </w:rPr>
              <w:t>氟橡胶</w:t>
            </w:r>
          </w:p>
        </w:tc>
        <w:tc>
          <w:tcPr>
            <w:tcW w:w="1722" w:type="dxa"/>
            <w:vAlign w:val="center"/>
          </w:tcPr>
          <w:p w14:paraId="29BEF1F0">
            <w:pPr>
              <w:jc w:val="center"/>
              <w:rPr>
                <w:rFonts w:ascii="宋体" w:hAnsi="宋体"/>
                <w:sz w:val="18"/>
                <w:szCs w:val="18"/>
              </w:rPr>
            </w:pPr>
            <w:r>
              <w:rPr>
                <w:rFonts w:hint="eastAsia" w:ascii="宋体" w:hAnsi="宋体"/>
                <w:sz w:val="18"/>
                <w:szCs w:val="18"/>
              </w:rPr>
              <w:t>安装</w:t>
            </w:r>
          </w:p>
        </w:tc>
      </w:tr>
      <w:tr w14:paraId="541B2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7915DC02">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44</w:t>
            </w:r>
          </w:p>
        </w:tc>
        <w:tc>
          <w:tcPr>
            <w:tcW w:w="1452" w:type="dxa"/>
            <w:shd w:val="clear" w:color="auto" w:fill="auto"/>
            <w:noWrap/>
            <w:vAlign w:val="center"/>
          </w:tcPr>
          <w:p w14:paraId="63AF8FA3">
            <w:pPr>
              <w:jc w:val="center"/>
              <w:rPr>
                <w:rFonts w:ascii="宋体" w:hAnsi="宋体"/>
                <w:sz w:val="18"/>
                <w:szCs w:val="18"/>
              </w:rPr>
            </w:pPr>
            <w:r>
              <w:rPr>
                <w:rFonts w:hint="eastAsia" w:ascii="宋体" w:hAnsi="宋体"/>
                <w:sz w:val="18"/>
                <w:szCs w:val="18"/>
              </w:rPr>
              <w:t>无缝管</w:t>
            </w:r>
          </w:p>
        </w:tc>
        <w:tc>
          <w:tcPr>
            <w:tcW w:w="2314" w:type="dxa"/>
            <w:shd w:val="clear" w:color="auto" w:fill="auto"/>
            <w:noWrap/>
            <w:vAlign w:val="center"/>
          </w:tcPr>
          <w:p w14:paraId="59477869">
            <w:pPr>
              <w:jc w:val="center"/>
              <w:rPr>
                <w:rFonts w:ascii="宋体" w:hAnsi="宋体"/>
                <w:sz w:val="18"/>
                <w:szCs w:val="18"/>
              </w:rPr>
            </w:pPr>
            <w:r>
              <w:rPr>
                <w:rFonts w:hint="eastAsia" w:ascii="宋体" w:hAnsi="宋体"/>
                <w:sz w:val="18"/>
                <w:szCs w:val="18"/>
              </w:rPr>
              <w:t>D219.1*8.18</w:t>
            </w:r>
          </w:p>
        </w:tc>
        <w:tc>
          <w:tcPr>
            <w:tcW w:w="781" w:type="dxa"/>
            <w:shd w:val="clear" w:color="auto" w:fill="auto"/>
            <w:noWrap/>
            <w:vAlign w:val="center"/>
          </w:tcPr>
          <w:p w14:paraId="08A45AEB">
            <w:pPr>
              <w:jc w:val="center"/>
              <w:rPr>
                <w:rFonts w:ascii="宋体" w:hAnsi="宋体"/>
                <w:sz w:val="18"/>
                <w:szCs w:val="18"/>
              </w:rPr>
            </w:pPr>
            <w:r>
              <w:rPr>
                <w:rFonts w:hint="eastAsia" w:ascii="宋体" w:hAnsi="宋体"/>
                <w:sz w:val="18"/>
                <w:szCs w:val="18"/>
              </w:rPr>
              <w:t>200</w:t>
            </w:r>
          </w:p>
        </w:tc>
        <w:tc>
          <w:tcPr>
            <w:tcW w:w="726" w:type="dxa"/>
            <w:shd w:val="clear" w:color="auto" w:fill="auto"/>
            <w:noWrap/>
            <w:vAlign w:val="center"/>
          </w:tcPr>
          <w:p w14:paraId="5FE939AB">
            <w:pPr>
              <w:jc w:val="center"/>
              <w:rPr>
                <w:rFonts w:ascii="宋体" w:hAnsi="宋体"/>
                <w:sz w:val="18"/>
                <w:szCs w:val="18"/>
              </w:rPr>
            </w:pPr>
            <w:r>
              <w:rPr>
                <w:rFonts w:hint="eastAsia" w:ascii="宋体" w:hAnsi="宋体"/>
                <w:sz w:val="18"/>
                <w:szCs w:val="18"/>
              </w:rPr>
              <w:t>米</w:t>
            </w:r>
          </w:p>
        </w:tc>
        <w:tc>
          <w:tcPr>
            <w:tcW w:w="800" w:type="dxa"/>
            <w:vAlign w:val="center"/>
          </w:tcPr>
          <w:p w14:paraId="4188B9DA">
            <w:pPr>
              <w:jc w:val="center"/>
              <w:rPr>
                <w:rFonts w:ascii="宋体" w:hAnsi="宋体"/>
                <w:sz w:val="18"/>
                <w:szCs w:val="18"/>
              </w:rPr>
            </w:pPr>
            <w:r>
              <w:rPr>
                <w:rFonts w:hint="eastAsia" w:ascii="宋体" w:hAnsi="宋体"/>
                <w:sz w:val="18"/>
                <w:szCs w:val="18"/>
              </w:rPr>
              <w:t>20#</w:t>
            </w:r>
          </w:p>
        </w:tc>
        <w:tc>
          <w:tcPr>
            <w:tcW w:w="1722" w:type="dxa"/>
            <w:vAlign w:val="center"/>
          </w:tcPr>
          <w:p w14:paraId="71F3482F">
            <w:pPr>
              <w:rPr>
                <w:rFonts w:ascii="宋体" w:hAnsi="宋体"/>
                <w:sz w:val="18"/>
                <w:szCs w:val="18"/>
              </w:rPr>
            </w:pPr>
            <w:r>
              <w:rPr>
                <w:rFonts w:hint="eastAsia" w:ascii="宋体" w:hAnsi="宋体"/>
                <w:sz w:val="18"/>
                <w:szCs w:val="18"/>
              </w:rPr>
              <w:t>旧管线拆除，新管线安装</w:t>
            </w:r>
          </w:p>
        </w:tc>
      </w:tr>
      <w:tr w14:paraId="1510B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79975154">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45</w:t>
            </w:r>
          </w:p>
        </w:tc>
        <w:tc>
          <w:tcPr>
            <w:tcW w:w="1452" w:type="dxa"/>
            <w:shd w:val="clear" w:color="auto" w:fill="auto"/>
            <w:noWrap/>
            <w:vAlign w:val="center"/>
          </w:tcPr>
          <w:p w14:paraId="66C245B6">
            <w:pPr>
              <w:jc w:val="center"/>
              <w:rPr>
                <w:rFonts w:ascii="宋体" w:hAnsi="宋体"/>
                <w:sz w:val="18"/>
                <w:szCs w:val="18"/>
              </w:rPr>
            </w:pPr>
            <w:r>
              <w:rPr>
                <w:rFonts w:hint="eastAsia" w:ascii="宋体" w:hAnsi="宋体"/>
                <w:sz w:val="18"/>
                <w:szCs w:val="18"/>
              </w:rPr>
              <w:t>无缝管</w:t>
            </w:r>
          </w:p>
        </w:tc>
        <w:tc>
          <w:tcPr>
            <w:tcW w:w="2314" w:type="dxa"/>
            <w:shd w:val="clear" w:color="auto" w:fill="auto"/>
            <w:noWrap/>
            <w:vAlign w:val="center"/>
          </w:tcPr>
          <w:p w14:paraId="47A1468A">
            <w:pPr>
              <w:jc w:val="center"/>
              <w:rPr>
                <w:rFonts w:ascii="宋体" w:hAnsi="宋体"/>
                <w:sz w:val="18"/>
                <w:szCs w:val="18"/>
              </w:rPr>
            </w:pPr>
            <w:r>
              <w:rPr>
                <w:rFonts w:hint="eastAsia" w:ascii="宋体" w:hAnsi="宋体"/>
                <w:sz w:val="18"/>
                <w:szCs w:val="18"/>
              </w:rPr>
              <w:t>D323.9*9.53</w:t>
            </w:r>
          </w:p>
        </w:tc>
        <w:tc>
          <w:tcPr>
            <w:tcW w:w="781" w:type="dxa"/>
            <w:shd w:val="clear" w:color="auto" w:fill="auto"/>
            <w:noWrap/>
            <w:vAlign w:val="center"/>
          </w:tcPr>
          <w:p w14:paraId="4D1EAB62">
            <w:pPr>
              <w:jc w:val="center"/>
              <w:rPr>
                <w:rFonts w:ascii="宋体" w:hAnsi="宋体"/>
                <w:sz w:val="18"/>
                <w:szCs w:val="18"/>
              </w:rPr>
            </w:pPr>
            <w:r>
              <w:rPr>
                <w:rFonts w:hint="eastAsia" w:ascii="宋体" w:hAnsi="宋体"/>
                <w:sz w:val="18"/>
                <w:szCs w:val="18"/>
              </w:rPr>
              <w:t>200</w:t>
            </w:r>
          </w:p>
        </w:tc>
        <w:tc>
          <w:tcPr>
            <w:tcW w:w="726" w:type="dxa"/>
            <w:shd w:val="clear" w:color="auto" w:fill="auto"/>
            <w:noWrap/>
            <w:vAlign w:val="center"/>
          </w:tcPr>
          <w:p w14:paraId="41435255">
            <w:pPr>
              <w:jc w:val="center"/>
              <w:rPr>
                <w:rFonts w:ascii="宋体" w:hAnsi="宋体"/>
                <w:sz w:val="18"/>
                <w:szCs w:val="18"/>
              </w:rPr>
            </w:pPr>
            <w:r>
              <w:rPr>
                <w:rFonts w:hint="eastAsia" w:ascii="宋体" w:hAnsi="宋体"/>
                <w:sz w:val="18"/>
                <w:szCs w:val="18"/>
              </w:rPr>
              <w:t>米</w:t>
            </w:r>
          </w:p>
        </w:tc>
        <w:tc>
          <w:tcPr>
            <w:tcW w:w="800" w:type="dxa"/>
            <w:vAlign w:val="center"/>
          </w:tcPr>
          <w:p w14:paraId="67774F9D">
            <w:pPr>
              <w:jc w:val="center"/>
              <w:rPr>
                <w:rFonts w:ascii="宋体" w:hAnsi="宋体"/>
                <w:sz w:val="18"/>
                <w:szCs w:val="18"/>
              </w:rPr>
            </w:pPr>
            <w:r>
              <w:rPr>
                <w:rFonts w:hint="eastAsia" w:ascii="宋体" w:hAnsi="宋体"/>
                <w:sz w:val="18"/>
                <w:szCs w:val="18"/>
              </w:rPr>
              <w:t>20#</w:t>
            </w:r>
          </w:p>
        </w:tc>
        <w:tc>
          <w:tcPr>
            <w:tcW w:w="1722" w:type="dxa"/>
            <w:vAlign w:val="center"/>
          </w:tcPr>
          <w:p w14:paraId="7D28D615">
            <w:pPr>
              <w:jc w:val="center"/>
              <w:rPr>
                <w:rFonts w:ascii="宋体" w:hAnsi="宋体"/>
                <w:sz w:val="18"/>
                <w:szCs w:val="18"/>
              </w:rPr>
            </w:pPr>
            <w:r>
              <w:rPr>
                <w:rFonts w:hint="eastAsia" w:ascii="宋体" w:hAnsi="宋体"/>
                <w:sz w:val="18"/>
                <w:szCs w:val="18"/>
              </w:rPr>
              <w:t>旧管线拆除，新管线安装</w:t>
            </w:r>
          </w:p>
        </w:tc>
      </w:tr>
      <w:tr w14:paraId="24D2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3F64DF5B">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46</w:t>
            </w:r>
          </w:p>
        </w:tc>
        <w:tc>
          <w:tcPr>
            <w:tcW w:w="1452" w:type="dxa"/>
            <w:shd w:val="clear" w:color="auto" w:fill="auto"/>
            <w:noWrap/>
            <w:vAlign w:val="center"/>
          </w:tcPr>
          <w:p w14:paraId="2529D6CA">
            <w:pPr>
              <w:jc w:val="center"/>
              <w:rPr>
                <w:rFonts w:ascii="宋体" w:hAnsi="宋体"/>
                <w:sz w:val="18"/>
                <w:szCs w:val="18"/>
              </w:rPr>
            </w:pPr>
            <w:r>
              <w:rPr>
                <w:rFonts w:hint="eastAsia" w:ascii="宋体" w:hAnsi="宋体"/>
                <w:sz w:val="18"/>
                <w:szCs w:val="18"/>
              </w:rPr>
              <w:t>无缝弯头</w:t>
            </w:r>
          </w:p>
        </w:tc>
        <w:tc>
          <w:tcPr>
            <w:tcW w:w="2314" w:type="dxa"/>
            <w:shd w:val="clear" w:color="auto" w:fill="auto"/>
            <w:noWrap/>
            <w:vAlign w:val="center"/>
          </w:tcPr>
          <w:p w14:paraId="5446EB16">
            <w:pPr>
              <w:jc w:val="center"/>
              <w:rPr>
                <w:rFonts w:ascii="宋体" w:hAnsi="宋体"/>
                <w:sz w:val="18"/>
                <w:szCs w:val="18"/>
              </w:rPr>
            </w:pPr>
            <w:r>
              <w:rPr>
                <w:rFonts w:hint="eastAsia" w:ascii="宋体" w:hAnsi="宋体"/>
                <w:sz w:val="18"/>
                <w:szCs w:val="18"/>
              </w:rPr>
              <w:t>D219.1*8.18-90ES</w:t>
            </w:r>
          </w:p>
        </w:tc>
        <w:tc>
          <w:tcPr>
            <w:tcW w:w="781" w:type="dxa"/>
            <w:shd w:val="clear" w:color="auto" w:fill="auto"/>
            <w:noWrap/>
            <w:vAlign w:val="center"/>
          </w:tcPr>
          <w:p w14:paraId="31E0D630">
            <w:pPr>
              <w:jc w:val="center"/>
              <w:rPr>
                <w:rFonts w:ascii="宋体" w:hAnsi="宋体"/>
                <w:sz w:val="18"/>
                <w:szCs w:val="18"/>
              </w:rPr>
            </w:pPr>
            <w:r>
              <w:rPr>
                <w:rFonts w:hint="eastAsia" w:ascii="宋体" w:hAnsi="宋体"/>
                <w:sz w:val="18"/>
                <w:szCs w:val="18"/>
              </w:rPr>
              <w:t>1</w:t>
            </w:r>
          </w:p>
        </w:tc>
        <w:tc>
          <w:tcPr>
            <w:tcW w:w="726" w:type="dxa"/>
            <w:shd w:val="clear" w:color="auto" w:fill="auto"/>
            <w:noWrap/>
            <w:vAlign w:val="center"/>
          </w:tcPr>
          <w:p w14:paraId="3EF4BF4E">
            <w:pPr>
              <w:jc w:val="center"/>
              <w:rPr>
                <w:rFonts w:ascii="宋体" w:hAnsi="宋体"/>
                <w:sz w:val="18"/>
                <w:szCs w:val="18"/>
              </w:rPr>
            </w:pPr>
            <w:r>
              <w:rPr>
                <w:rFonts w:hint="eastAsia" w:ascii="宋体" w:hAnsi="宋体"/>
                <w:sz w:val="18"/>
                <w:szCs w:val="18"/>
              </w:rPr>
              <w:t>只</w:t>
            </w:r>
          </w:p>
        </w:tc>
        <w:tc>
          <w:tcPr>
            <w:tcW w:w="800" w:type="dxa"/>
            <w:vAlign w:val="center"/>
          </w:tcPr>
          <w:p w14:paraId="7571F493">
            <w:pPr>
              <w:jc w:val="center"/>
              <w:rPr>
                <w:rFonts w:ascii="宋体" w:hAnsi="宋体"/>
                <w:sz w:val="18"/>
                <w:szCs w:val="18"/>
              </w:rPr>
            </w:pPr>
            <w:r>
              <w:rPr>
                <w:rFonts w:hint="eastAsia" w:ascii="宋体" w:hAnsi="宋体"/>
                <w:sz w:val="18"/>
                <w:szCs w:val="18"/>
              </w:rPr>
              <w:t>20#</w:t>
            </w:r>
          </w:p>
        </w:tc>
        <w:tc>
          <w:tcPr>
            <w:tcW w:w="1722" w:type="dxa"/>
            <w:vAlign w:val="center"/>
          </w:tcPr>
          <w:p w14:paraId="2E2AF042">
            <w:pPr>
              <w:jc w:val="center"/>
              <w:rPr>
                <w:rFonts w:ascii="宋体" w:hAnsi="宋体"/>
                <w:sz w:val="18"/>
                <w:szCs w:val="18"/>
              </w:rPr>
            </w:pPr>
            <w:r>
              <w:rPr>
                <w:rFonts w:hint="eastAsia" w:ascii="宋体" w:hAnsi="宋体"/>
                <w:sz w:val="18"/>
                <w:szCs w:val="18"/>
              </w:rPr>
              <w:t>旧管线拆除，新管线安装</w:t>
            </w:r>
          </w:p>
        </w:tc>
      </w:tr>
      <w:tr w14:paraId="6666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02B95B01">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47</w:t>
            </w:r>
          </w:p>
        </w:tc>
        <w:tc>
          <w:tcPr>
            <w:tcW w:w="1452" w:type="dxa"/>
            <w:shd w:val="clear" w:color="auto" w:fill="auto"/>
            <w:noWrap/>
            <w:vAlign w:val="center"/>
          </w:tcPr>
          <w:p w14:paraId="16C82100">
            <w:pPr>
              <w:jc w:val="center"/>
              <w:rPr>
                <w:rFonts w:ascii="宋体" w:hAnsi="宋体"/>
                <w:sz w:val="18"/>
                <w:szCs w:val="18"/>
              </w:rPr>
            </w:pPr>
            <w:r>
              <w:rPr>
                <w:rFonts w:hint="eastAsia" w:ascii="宋体" w:hAnsi="宋体"/>
                <w:sz w:val="18"/>
                <w:szCs w:val="18"/>
              </w:rPr>
              <w:t>无缝弯头</w:t>
            </w:r>
          </w:p>
        </w:tc>
        <w:tc>
          <w:tcPr>
            <w:tcW w:w="2314" w:type="dxa"/>
            <w:shd w:val="clear" w:color="auto" w:fill="auto"/>
            <w:noWrap/>
            <w:vAlign w:val="center"/>
          </w:tcPr>
          <w:p w14:paraId="298FCE92">
            <w:pPr>
              <w:jc w:val="center"/>
              <w:rPr>
                <w:rFonts w:ascii="宋体" w:hAnsi="宋体"/>
                <w:sz w:val="18"/>
                <w:szCs w:val="18"/>
              </w:rPr>
            </w:pPr>
            <w:r>
              <w:rPr>
                <w:rFonts w:hint="eastAsia" w:ascii="宋体" w:hAnsi="宋体"/>
                <w:sz w:val="18"/>
                <w:szCs w:val="18"/>
              </w:rPr>
              <w:t>D323.9*9.53-90ES</w:t>
            </w:r>
          </w:p>
        </w:tc>
        <w:tc>
          <w:tcPr>
            <w:tcW w:w="781" w:type="dxa"/>
            <w:shd w:val="clear" w:color="auto" w:fill="auto"/>
            <w:noWrap/>
            <w:vAlign w:val="center"/>
          </w:tcPr>
          <w:p w14:paraId="1BC5932D">
            <w:pPr>
              <w:jc w:val="center"/>
              <w:rPr>
                <w:rFonts w:ascii="宋体" w:hAnsi="宋体"/>
                <w:sz w:val="18"/>
                <w:szCs w:val="18"/>
              </w:rPr>
            </w:pPr>
            <w:r>
              <w:rPr>
                <w:rFonts w:hint="eastAsia" w:ascii="宋体" w:hAnsi="宋体"/>
                <w:sz w:val="18"/>
                <w:szCs w:val="18"/>
              </w:rPr>
              <w:t>1</w:t>
            </w:r>
          </w:p>
        </w:tc>
        <w:tc>
          <w:tcPr>
            <w:tcW w:w="726" w:type="dxa"/>
            <w:shd w:val="clear" w:color="auto" w:fill="auto"/>
            <w:noWrap/>
            <w:vAlign w:val="center"/>
          </w:tcPr>
          <w:p w14:paraId="16F6CB47">
            <w:pPr>
              <w:jc w:val="center"/>
              <w:rPr>
                <w:rFonts w:ascii="宋体" w:hAnsi="宋体"/>
                <w:sz w:val="18"/>
                <w:szCs w:val="18"/>
              </w:rPr>
            </w:pPr>
            <w:r>
              <w:rPr>
                <w:rFonts w:hint="eastAsia" w:ascii="宋体" w:hAnsi="宋体"/>
                <w:sz w:val="18"/>
                <w:szCs w:val="18"/>
              </w:rPr>
              <w:t>只</w:t>
            </w:r>
          </w:p>
        </w:tc>
        <w:tc>
          <w:tcPr>
            <w:tcW w:w="800" w:type="dxa"/>
            <w:vAlign w:val="center"/>
          </w:tcPr>
          <w:p w14:paraId="73969CF8">
            <w:pPr>
              <w:jc w:val="center"/>
              <w:rPr>
                <w:rFonts w:ascii="宋体" w:hAnsi="宋体"/>
                <w:sz w:val="18"/>
                <w:szCs w:val="18"/>
              </w:rPr>
            </w:pPr>
            <w:r>
              <w:rPr>
                <w:rFonts w:hint="eastAsia" w:ascii="宋体" w:hAnsi="宋体"/>
                <w:sz w:val="18"/>
                <w:szCs w:val="18"/>
              </w:rPr>
              <w:t>20#</w:t>
            </w:r>
          </w:p>
        </w:tc>
        <w:tc>
          <w:tcPr>
            <w:tcW w:w="1722" w:type="dxa"/>
            <w:vAlign w:val="center"/>
          </w:tcPr>
          <w:p w14:paraId="11477448">
            <w:pPr>
              <w:jc w:val="center"/>
              <w:rPr>
                <w:rFonts w:ascii="宋体" w:hAnsi="宋体"/>
                <w:sz w:val="18"/>
                <w:szCs w:val="18"/>
              </w:rPr>
            </w:pPr>
            <w:r>
              <w:rPr>
                <w:rFonts w:hint="eastAsia" w:ascii="宋体" w:hAnsi="宋体"/>
                <w:sz w:val="18"/>
                <w:szCs w:val="18"/>
              </w:rPr>
              <w:t>旧管线拆除，新管线安装</w:t>
            </w:r>
          </w:p>
        </w:tc>
      </w:tr>
      <w:tr w14:paraId="71CB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42" w:type="dxa"/>
            <w:shd w:val="clear" w:color="auto" w:fill="auto"/>
            <w:noWrap/>
            <w:vAlign w:val="center"/>
          </w:tcPr>
          <w:p w14:paraId="7217A2D3">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48</w:t>
            </w:r>
          </w:p>
        </w:tc>
        <w:tc>
          <w:tcPr>
            <w:tcW w:w="1452" w:type="dxa"/>
            <w:shd w:val="clear" w:color="auto" w:fill="auto"/>
            <w:noWrap/>
            <w:vAlign w:val="center"/>
          </w:tcPr>
          <w:p w14:paraId="4C7CC0AF">
            <w:pPr>
              <w:jc w:val="center"/>
              <w:rPr>
                <w:rFonts w:ascii="宋体" w:hAnsi="宋体"/>
                <w:sz w:val="18"/>
                <w:szCs w:val="18"/>
              </w:rPr>
            </w:pPr>
            <w:r>
              <w:rPr>
                <w:rFonts w:hint="eastAsia" w:ascii="宋体" w:hAnsi="宋体"/>
                <w:sz w:val="18"/>
                <w:szCs w:val="18"/>
              </w:rPr>
              <w:t>无缝等径三通</w:t>
            </w:r>
          </w:p>
        </w:tc>
        <w:tc>
          <w:tcPr>
            <w:tcW w:w="2314" w:type="dxa"/>
            <w:shd w:val="clear" w:color="auto" w:fill="auto"/>
            <w:noWrap/>
            <w:vAlign w:val="center"/>
          </w:tcPr>
          <w:p w14:paraId="5DD64470">
            <w:pPr>
              <w:jc w:val="center"/>
              <w:rPr>
                <w:rFonts w:ascii="宋体" w:hAnsi="宋体"/>
                <w:sz w:val="18"/>
                <w:szCs w:val="18"/>
              </w:rPr>
            </w:pPr>
            <w:r>
              <w:rPr>
                <w:rFonts w:hint="eastAsia" w:ascii="宋体" w:hAnsi="宋体"/>
                <w:sz w:val="18"/>
                <w:szCs w:val="18"/>
              </w:rPr>
              <w:t>D219.1*8.18-TS</w:t>
            </w:r>
          </w:p>
        </w:tc>
        <w:tc>
          <w:tcPr>
            <w:tcW w:w="781" w:type="dxa"/>
            <w:shd w:val="clear" w:color="auto" w:fill="auto"/>
            <w:noWrap/>
            <w:vAlign w:val="center"/>
          </w:tcPr>
          <w:p w14:paraId="1F0CDE54">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1D57C295">
            <w:pPr>
              <w:jc w:val="center"/>
              <w:rPr>
                <w:rFonts w:ascii="宋体" w:hAnsi="宋体"/>
                <w:sz w:val="18"/>
                <w:szCs w:val="18"/>
              </w:rPr>
            </w:pPr>
            <w:r>
              <w:rPr>
                <w:rFonts w:hint="eastAsia" w:ascii="宋体" w:hAnsi="宋体"/>
                <w:sz w:val="18"/>
                <w:szCs w:val="18"/>
              </w:rPr>
              <w:t>只</w:t>
            </w:r>
          </w:p>
        </w:tc>
        <w:tc>
          <w:tcPr>
            <w:tcW w:w="800" w:type="dxa"/>
            <w:vAlign w:val="center"/>
          </w:tcPr>
          <w:p w14:paraId="5036595E">
            <w:pPr>
              <w:jc w:val="center"/>
              <w:rPr>
                <w:rFonts w:ascii="宋体" w:hAnsi="宋体"/>
                <w:sz w:val="18"/>
                <w:szCs w:val="18"/>
              </w:rPr>
            </w:pPr>
            <w:r>
              <w:rPr>
                <w:rFonts w:hint="eastAsia" w:ascii="宋体" w:hAnsi="宋体"/>
                <w:sz w:val="18"/>
                <w:szCs w:val="18"/>
              </w:rPr>
              <w:t>20#</w:t>
            </w:r>
          </w:p>
        </w:tc>
        <w:tc>
          <w:tcPr>
            <w:tcW w:w="1722" w:type="dxa"/>
            <w:vAlign w:val="center"/>
          </w:tcPr>
          <w:p w14:paraId="7BC7BD40">
            <w:pPr>
              <w:jc w:val="center"/>
              <w:rPr>
                <w:rFonts w:ascii="宋体" w:hAnsi="宋体"/>
                <w:sz w:val="18"/>
                <w:szCs w:val="18"/>
              </w:rPr>
            </w:pPr>
            <w:r>
              <w:rPr>
                <w:rFonts w:hint="eastAsia" w:ascii="宋体" w:hAnsi="宋体"/>
                <w:sz w:val="18"/>
                <w:szCs w:val="18"/>
              </w:rPr>
              <w:t>旧管线拆除，新管线安装</w:t>
            </w:r>
          </w:p>
        </w:tc>
      </w:tr>
      <w:tr w14:paraId="4F20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842" w:type="dxa"/>
            <w:shd w:val="clear" w:color="auto" w:fill="auto"/>
            <w:noWrap/>
            <w:vAlign w:val="center"/>
          </w:tcPr>
          <w:p w14:paraId="759F3D0A">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49</w:t>
            </w:r>
          </w:p>
        </w:tc>
        <w:tc>
          <w:tcPr>
            <w:tcW w:w="1452" w:type="dxa"/>
            <w:shd w:val="clear" w:color="auto" w:fill="auto"/>
            <w:noWrap/>
            <w:vAlign w:val="center"/>
          </w:tcPr>
          <w:p w14:paraId="3A653679">
            <w:pPr>
              <w:jc w:val="center"/>
              <w:rPr>
                <w:rFonts w:ascii="宋体" w:hAnsi="宋体"/>
                <w:sz w:val="18"/>
                <w:szCs w:val="18"/>
              </w:rPr>
            </w:pPr>
            <w:r>
              <w:rPr>
                <w:rFonts w:hint="eastAsia" w:ascii="宋体" w:hAnsi="宋体"/>
                <w:sz w:val="18"/>
                <w:szCs w:val="18"/>
              </w:rPr>
              <w:t>无缝等径三通</w:t>
            </w:r>
          </w:p>
        </w:tc>
        <w:tc>
          <w:tcPr>
            <w:tcW w:w="2314" w:type="dxa"/>
            <w:shd w:val="clear" w:color="auto" w:fill="auto"/>
            <w:noWrap/>
            <w:vAlign w:val="center"/>
          </w:tcPr>
          <w:p w14:paraId="2F4663AA">
            <w:pPr>
              <w:jc w:val="center"/>
              <w:rPr>
                <w:rFonts w:ascii="宋体" w:hAnsi="宋体"/>
                <w:sz w:val="18"/>
                <w:szCs w:val="18"/>
              </w:rPr>
            </w:pPr>
            <w:r>
              <w:rPr>
                <w:rFonts w:hint="eastAsia" w:ascii="宋体" w:hAnsi="宋体"/>
                <w:sz w:val="18"/>
                <w:szCs w:val="18"/>
              </w:rPr>
              <w:t>D323.9*9.53-TS</w:t>
            </w:r>
          </w:p>
        </w:tc>
        <w:tc>
          <w:tcPr>
            <w:tcW w:w="781" w:type="dxa"/>
            <w:shd w:val="clear" w:color="auto" w:fill="auto"/>
            <w:noWrap/>
            <w:vAlign w:val="center"/>
          </w:tcPr>
          <w:p w14:paraId="38BF1DBD">
            <w:pPr>
              <w:jc w:val="center"/>
              <w:rPr>
                <w:rFonts w:ascii="宋体" w:hAnsi="宋体"/>
                <w:sz w:val="18"/>
                <w:szCs w:val="18"/>
              </w:rPr>
            </w:pPr>
            <w:r>
              <w:rPr>
                <w:rFonts w:hint="eastAsia" w:ascii="宋体" w:hAnsi="宋体"/>
                <w:sz w:val="18"/>
                <w:szCs w:val="18"/>
              </w:rPr>
              <w:t>2</w:t>
            </w:r>
          </w:p>
        </w:tc>
        <w:tc>
          <w:tcPr>
            <w:tcW w:w="726" w:type="dxa"/>
            <w:shd w:val="clear" w:color="auto" w:fill="auto"/>
            <w:noWrap/>
            <w:vAlign w:val="center"/>
          </w:tcPr>
          <w:p w14:paraId="190ED7E3">
            <w:pPr>
              <w:jc w:val="center"/>
              <w:rPr>
                <w:rFonts w:ascii="宋体" w:hAnsi="宋体"/>
                <w:sz w:val="18"/>
                <w:szCs w:val="18"/>
              </w:rPr>
            </w:pPr>
            <w:r>
              <w:rPr>
                <w:rFonts w:hint="eastAsia" w:ascii="宋体" w:hAnsi="宋体"/>
                <w:sz w:val="18"/>
                <w:szCs w:val="18"/>
              </w:rPr>
              <w:t>只</w:t>
            </w:r>
          </w:p>
        </w:tc>
        <w:tc>
          <w:tcPr>
            <w:tcW w:w="800" w:type="dxa"/>
            <w:vAlign w:val="center"/>
          </w:tcPr>
          <w:p w14:paraId="3F6D6D72">
            <w:pPr>
              <w:jc w:val="center"/>
              <w:rPr>
                <w:rFonts w:ascii="宋体" w:hAnsi="宋体"/>
                <w:sz w:val="18"/>
                <w:szCs w:val="18"/>
              </w:rPr>
            </w:pPr>
            <w:r>
              <w:rPr>
                <w:rFonts w:hint="eastAsia" w:ascii="宋体" w:hAnsi="宋体"/>
                <w:sz w:val="18"/>
                <w:szCs w:val="18"/>
              </w:rPr>
              <w:t>20#</w:t>
            </w:r>
          </w:p>
        </w:tc>
        <w:tc>
          <w:tcPr>
            <w:tcW w:w="1722" w:type="dxa"/>
            <w:vAlign w:val="center"/>
          </w:tcPr>
          <w:p w14:paraId="0F719A9F">
            <w:pPr>
              <w:jc w:val="center"/>
              <w:rPr>
                <w:rFonts w:ascii="宋体" w:hAnsi="宋体"/>
                <w:sz w:val="18"/>
                <w:szCs w:val="18"/>
              </w:rPr>
            </w:pPr>
            <w:r>
              <w:rPr>
                <w:rFonts w:hint="eastAsia" w:ascii="宋体" w:hAnsi="宋体"/>
                <w:sz w:val="18"/>
                <w:szCs w:val="18"/>
              </w:rPr>
              <w:t>旧管线拆除，新管线安装</w:t>
            </w:r>
          </w:p>
        </w:tc>
      </w:tr>
    </w:tbl>
    <w:p w14:paraId="4C69B00D">
      <w:pPr>
        <w:rPr>
          <w:b/>
        </w:rPr>
      </w:pPr>
    </w:p>
    <w:p w14:paraId="1443F604">
      <w:pPr>
        <w:pStyle w:val="2"/>
        <w:rPr>
          <w:rFonts w:asciiTheme="majorEastAsia" w:hAnsiTheme="majorEastAsia" w:eastAsiaTheme="majorEastAsia" w:cstheme="majorEastAsia"/>
          <w:sz w:val="24"/>
          <w:szCs w:val="24"/>
        </w:rPr>
      </w:pPr>
      <w:bookmarkStart w:id="57" w:name="_Toc133074888"/>
      <w:bookmarkStart w:id="58" w:name="_Toc29109"/>
      <w:bookmarkStart w:id="59" w:name="_Toc133251206"/>
      <w:r>
        <w:rPr>
          <w:rFonts w:hint="eastAsia" w:asciiTheme="majorEastAsia" w:hAnsiTheme="majorEastAsia" w:eastAsiaTheme="majorEastAsia" w:cstheme="majorEastAsia"/>
          <w:sz w:val="24"/>
          <w:szCs w:val="24"/>
        </w:rPr>
        <w:t>2.2机务供货清单（乙供）</w:t>
      </w:r>
    </w:p>
    <w:tbl>
      <w:tblPr>
        <w:tblStyle w:val="32"/>
        <w:tblW w:w="46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31"/>
        <w:gridCol w:w="2281"/>
        <w:gridCol w:w="770"/>
        <w:gridCol w:w="715"/>
        <w:gridCol w:w="790"/>
        <w:gridCol w:w="1698"/>
      </w:tblGrid>
      <w:tr w14:paraId="190B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830" w:type="dxa"/>
            <w:shd w:val="clear" w:color="auto" w:fill="auto"/>
            <w:noWrap/>
            <w:vAlign w:val="center"/>
          </w:tcPr>
          <w:p w14:paraId="4B758442">
            <w:pPr>
              <w:widowControl/>
              <w:spacing w:line="240" w:lineRule="auto"/>
              <w:jc w:val="center"/>
              <w:rPr>
                <w:rFonts w:ascii="宋体" w:hAnsi="宋体"/>
                <w:b/>
                <w:bCs w:val="0"/>
                <w:kern w:val="0"/>
                <w:sz w:val="21"/>
                <w:szCs w:val="21"/>
              </w:rPr>
            </w:pPr>
            <w:r>
              <w:rPr>
                <w:rFonts w:hint="eastAsia" w:ascii="宋体" w:hAnsi="宋体"/>
                <w:b/>
                <w:bCs w:val="0"/>
                <w:kern w:val="0"/>
                <w:sz w:val="21"/>
                <w:szCs w:val="21"/>
              </w:rPr>
              <w:t>序号</w:t>
            </w:r>
          </w:p>
        </w:tc>
        <w:tc>
          <w:tcPr>
            <w:tcW w:w="1431" w:type="dxa"/>
            <w:shd w:val="clear" w:color="auto" w:fill="auto"/>
            <w:noWrap/>
            <w:vAlign w:val="center"/>
          </w:tcPr>
          <w:p w14:paraId="31E2F5C1">
            <w:pPr>
              <w:widowControl/>
              <w:spacing w:line="240" w:lineRule="auto"/>
              <w:jc w:val="center"/>
              <w:rPr>
                <w:rFonts w:ascii="宋体" w:hAnsi="宋体"/>
                <w:b/>
                <w:bCs w:val="0"/>
                <w:kern w:val="0"/>
                <w:sz w:val="21"/>
                <w:szCs w:val="21"/>
              </w:rPr>
            </w:pPr>
            <w:r>
              <w:rPr>
                <w:rFonts w:hint="eastAsia" w:ascii="宋体" w:hAnsi="宋体"/>
                <w:b/>
                <w:bCs w:val="0"/>
                <w:kern w:val="0"/>
                <w:sz w:val="21"/>
                <w:szCs w:val="21"/>
              </w:rPr>
              <w:t>名称</w:t>
            </w:r>
          </w:p>
        </w:tc>
        <w:tc>
          <w:tcPr>
            <w:tcW w:w="2281" w:type="dxa"/>
            <w:shd w:val="clear" w:color="auto" w:fill="auto"/>
            <w:noWrap/>
            <w:vAlign w:val="center"/>
          </w:tcPr>
          <w:p w14:paraId="022ECB9E">
            <w:pPr>
              <w:widowControl/>
              <w:spacing w:line="240" w:lineRule="auto"/>
              <w:jc w:val="center"/>
              <w:rPr>
                <w:rFonts w:ascii="宋体" w:hAnsi="宋体"/>
                <w:b/>
                <w:bCs w:val="0"/>
                <w:kern w:val="0"/>
                <w:sz w:val="21"/>
                <w:szCs w:val="21"/>
              </w:rPr>
            </w:pPr>
            <w:r>
              <w:rPr>
                <w:rFonts w:hint="eastAsia" w:ascii="宋体" w:hAnsi="宋体"/>
                <w:b/>
                <w:bCs w:val="0"/>
                <w:kern w:val="0"/>
                <w:sz w:val="21"/>
                <w:szCs w:val="21"/>
              </w:rPr>
              <w:t>规格型号</w:t>
            </w:r>
          </w:p>
        </w:tc>
        <w:tc>
          <w:tcPr>
            <w:tcW w:w="770" w:type="dxa"/>
            <w:shd w:val="clear" w:color="auto" w:fill="auto"/>
            <w:noWrap/>
            <w:vAlign w:val="center"/>
          </w:tcPr>
          <w:p w14:paraId="2C6042CD">
            <w:pPr>
              <w:widowControl/>
              <w:spacing w:line="240" w:lineRule="auto"/>
              <w:jc w:val="center"/>
              <w:rPr>
                <w:rFonts w:ascii="宋体" w:hAnsi="宋体"/>
                <w:b/>
                <w:bCs w:val="0"/>
                <w:kern w:val="0"/>
                <w:sz w:val="21"/>
                <w:szCs w:val="21"/>
              </w:rPr>
            </w:pPr>
            <w:r>
              <w:rPr>
                <w:rFonts w:hint="eastAsia" w:ascii="宋体" w:hAnsi="宋体"/>
                <w:b/>
                <w:bCs w:val="0"/>
                <w:kern w:val="0"/>
                <w:sz w:val="21"/>
                <w:szCs w:val="21"/>
              </w:rPr>
              <w:t>数量</w:t>
            </w:r>
          </w:p>
        </w:tc>
        <w:tc>
          <w:tcPr>
            <w:tcW w:w="715" w:type="dxa"/>
            <w:shd w:val="clear" w:color="auto" w:fill="auto"/>
            <w:noWrap/>
            <w:vAlign w:val="center"/>
          </w:tcPr>
          <w:p w14:paraId="0D7ADAC0">
            <w:pPr>
              <w:widowControl/>
              <w:spacing w:line="240" w:lineRule="auto"/>
              <w:jc w:val="center"/>
              <w:rPr>
                <w:rFonts w:ascii="宋体" w:hAnsi="宋体"/>
                <w:b/>
                <w:bCs w:val="0"/>
                <w:kern w:val="0"/>
                <w:sz w:val="21"/>
                <w:szCs w:val="21"/>
              </w:rPr>
            </w:pPr>
            <w:r>
              <w:rPr>
                <w:rFonts w:hint="eastAsia" w:ascii="宋体" w:hAnsi="宋体"/>
                <w:b/>
                <w:bCs w:val="0"/>
                <w:kern w:val="0"/>
                <w:sz w:val="21"/>
                <w:szCs w:val="21"/>
              </w:rPr>
              <w:t>单位</w:t>
            </w:r>
          </w:p>
        </w:tc>
        <w:tc>
          <w:tcPr>
            <w:tcW w:w="790" w:type="dxa"/>
            <w:vAlign w:val="center"/>
          </w:tcPr>
          <w:p w14:paraId="0C3D7E9D">
            <w:pPr>
              <w:widowControl/>
              <w:spacing w:line="240" w:lineRule="auto"/>
              <w:jc w:val="center"/>
              <w:rPr>
                <w:rFonts w:ascii="宋体" w:hAnsi="宋体"/>
                <w:b/>
                <w:bCs w:val="0"/>
                <w:kern w:val="0"/>
                <w:sz w:val="21"/>
                <w:szCs w:val="21"/>
              </w:rPr>
            </w:pPr>
            <w:r>
              <w:rPr>
                <w:rFonts w:hint="eastAsia" w:ascii="宋体" w:hAnsi="宋体"/>
                <w:b/>
                <w:bCs w:val="0"/>
                <w:kern w:val="0"/>
                <w:sz w:val="21"/>
                <w:szCs w:val="21"/>
              </w:rPr>
              <w:t>材质</w:t>
            </w:r>
          </w:p>
        </w:tc>
        <w:tc>
          <w:tcPr>
            <w:tcW w:w="1698" w:type="dxa"/>
            <w:vAlign w:val="center"/>
          </w:tcPr>
          <w:p w14:paraId="500E21DE">
            <w:pPr>
              <w:widowControl/>
              <w:spacing w:line="240" w:lineRule="auto"/>
              <w:jc w:val="center"/>
              <w:rPr>
                <w:rFonts w:ascii="宋体" w:hAnsi="宋体"/>
                <w:b/>
                <w:bCs w:val="0"/>
                <w:kern w:val="0"/>
                <w:sz w:val="21"/>
                <w:szCs w:val="21"/>
              </w:rPr>
            </w:pPr>
            <w:r>
              <w:rPr>
                <w:rFonts w:hint="eastAsia" w:ascii="宋体" w:hAnsi="宋体"/>
                <w:b/>
                <w:bCs w:val="0"/>
                <w:kern w:val="0"/>
                <w:sz w:val="21"/>
                <w:szCs w:val="21"/>
              </w:rPr>
              <w:t>备注</w:t>
            </w:r>
          </w:p>
        </w:tc>
      </w:tr>
      <w:tr w14:paraId="159B8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830" w:type="dxa"/>
            <w:shd w:val="clear" w:color="auto" w:fill="auto"/>
            <w:noWrap/>
            <w:vAlign w:val="center"/>
          </w:tcPr>
          <w:p w14:paraId="27E5BAD7">
            <w:pPr>
              <w:widowControl/>
              <w:jc w:val="center"/>
              <w:textAlignment w:val="center"/>
              <w:rPr>
                <w:rFonts w:ascii="宋体" w:hAnsi="宋体"/>
                <w:sz w:val="18"/>
                <w:szCs w:val="18"/>
              </w:rPr>
            </w:pPr>
            <w:r>
              <w:rPr>
                <w:rFonts w:hint="eastAsia" w:ascii="宋体" w:hAnsi="宋体"/>
                <w:color w:val="000000"/>
                <w:kern w:val="0"/>
                <w:sz w:val="22"/>
                <w:szCs w:val="22"/>
                <w:lang w:bidi="ar"/>
              </w:rPr>
              <w:t>1</w:t>
            </w:r>
          </w:p>
        </w:tc>
        <w:tc>
          <w:tcPr>
            <w:tcW w:w="1431" w:type="dxa"/>
            <w:shd w:val="clear" w:color="auto" w:fill="auto"/>
            <w:noWrap/>
            <w:vAlign w:val="center"/>
          </w:tcPr>
          <w:p w14:paraId="704FAB2F">
            <w:pPr>
              <w:jc w:val="center"/>
              <w:rPr>
                <w:rFonts w:ascii="宋体" w:hAnsi="宋体"/>
                <w:sz w:val="18"/>
                <w:szCs w:val="18"/>
              </w:rPr>
            </w:pPr>
            <w:r>
              <w:rPr>
                <w:rFonts w:hint="eastAsia" w:ascii="宋体" w:hAnsi="宋体"/>
                <w:sz w:val="18"/>
                <w:szCs w:val="18"/>
              </w:rPr>
              <w:t>自吸泵</w:t>
            </w:r>
          </w:p>
        </w:tc>
        <w:tc>
          <w:tcPr>
            <w:tcW w:w="2281" w:type="dxa"/>
            <w:shd w:val="clear" w:color="auto" w:fill="auto"/>
            <w:noWrap/>
            <w:vAlign w:val="center"/>
          </w:tcPr>
          <w:p w14:paraId="6C6C5CC5">
            <w:pPr>
              <w:rPr>
                <w:rFonts w:ascii="宋体" w:hAnsi="宋体"/>
                <w:sz w:val="18"/>
                <w:szCs w:val="18"/>
              </w:rPr>
            </w:pPr>
            <w:r>
              <w:rPr>
                <w:rFonts w:hint="eastAsia" w:ascii="宋体" w:hAnsi="宋体"/>
                <w:sz w:val="18"/>
                <w:szCs w:val="18"/>
              </w:rPr>
              <w:t>流量</w:t>
            </w:r>
            <w:r>
              <w:rPr>
                <w:rFonts w:ascii="宋体" w:hAnsi="宋体"/>
                <w:sz w:val="18"/>
                <w:szCs w:val="18"/>
              </w:rPr>
              <w:t>100m³/h、扬程30m</w:t>
            </w:r>
          </w:p>
          <w:p w14:paraId="76D64BD2">
            <w:pPr>
              <w:rPr>
                <w:rFonts w:ascii="宋体" w:hAnsi="宋体"/>
                <w:sz w:val="18"/>
                <w:szCs w:val="18"/>
              </w:rPr>
            </w:pPr>
            <w:r>
              <w:rPr>
                <w:rFonts w:hint="eastAsia" w:ascii="宋体" w:hAnsi="宋体"/>
                <w:sz w:val="18"/>
                <w:szCs w:val="18"/>
              </w:rPr>
              <w:t>功率</w:t>
            </w:r>
            <w:r>
              <w:rPr>
                <w:rFonts w:ascii="宋体" w:hAnsi="宋体"/>
                <w:sz w:val="18"/>
                <w:szCs w:val="18"/>
              </w:rPr>
              <w:t xml:space="preserve">37Kw </w:t>
            </w:r>
            <w:r>
              <w:rPr>
                <w:rFonts w:hint="eastAsia" w:ascii="宋体" w:hAnsi="宋体"/>
                <w:sz w:val="18"/>
                <w:szCs w:val="18"/>
              </w:rPr>
              <w:t>、转速</w:t>
            </w:r>
            <w:r>
              <w:rPr>
                <w:rFonts w:ascii="宋体" w:hAnsi="宋体"/>
                <w:sz w:val="18"/>
                <w:szCs w:val="18"/>
              </w:rPr>
              <w:t>2900</w:t>
            </w:r>
          </w:p>
        </w:tc>
        <w:tc>
          <w:tcPr>
            <w:tcW w:w="770" w:type="dxa"/>
            <w:shd w:val="clear" w:color="auto" w:fill="auto"/>
            <w:noWrap/>
            <w:vAlign w:val="center"/>
          </w:tcPr>
          <w:p w14:paraId="472B3936">
            <w:pPr>
              <w:jc w:val="center"/>
              <w:rPr>
                <w:rFonts w:ascii="宋体" w:hAnsi="宋体"/>
                <w:sz w:val="18"/>
                <w:szCs w:val="18"/>
              </w:rPr>
            </w:pPr>
            <w:r>
              <w:rPr>
                <w:rFonts w:ascii="宋体" w:hAnsi="宋体"/>
                <w:sz w:val="18"/>
                <w:szCs w:val="18"/>
              </w:rPr>
              <w:t>2</w:t>
            </w:r>
          </w:p>
        </w:tc>
        <w:tc>
          <w:tcPr>
            <w:tcW w:w="715" w:type="dxa"/>
            <w:shd w:val="clear" w:color="auto" w:fill="auto"/>
            <w:noWrap/>
            <w:vAlign w:val="center"/>
          </w:tcPr>
          <w:p w14:paraId="314B6E98">
            <w:pPr>
              <w:jc w:val="center"/>
              <w:rPr>
                <w:rFonts w:ascii="宋体" w:hAnsi="宋体"/>
                <w:sz w:val="18"/>
                <w:szCs w:val="18"/>
              </w:rPr>
            </w:pPr>
            <w:r>
              <w:rPr>
                <w:rFonts w:hint="eastAsia" w:ascii="宋体" w:hAnsi="宋体"/>
                <w:sz w:val="18"/>
                <w:szCs w:val="18"/>
              </w:rPr>
              <w:t>台</w:t>
            </w:r>
          </w:p>
        </w:tc>
        <w:tc>
          <w:tcPr>
            <w:tcW w:w="790" w:type="dxa"/>
            <w:vAlign w:val="center"/>
          </w:tcPr>
          <w:p w14:paraId="24EF7140">
            <w:pPr>
              <w:jc w:val="center"/>
              <w:rPr>
                <w:rFonts w:ascii="宋体" w:hAnsi="宋体"/>
                <w:sz w:val="18"/>
                <w:szCs w:val="18"/>
              </w:rPr>
            </w:pPr>
            <w:r>
              <w:rPr>
                <w:rFonts w:ascii="宋体" w:hAnsi="宋体"/>
                <w:sz w:val="18"/>
                <w:szCs w:val="18"/>
              </w:rPr>
              <w:t>316L</w:t>
            </w:r>
          </w:p>
        </w:tc>
        <w:tc>
          <w:tcPr>
            <w:tcW w:w="1698" w:type="dxa"/>
            <w:vAlign w:val="center"/>
          </w:tcPr>
          <w:p w14:paraId="7B27D3A0">
            <w:pPr>
              <w:jc w:val="center"/>
              <w:rPr>
                <w:rFonts w:ascii="宋体" w:hAnsi="宋体"/>
                <w:sz w:val="18"/>
                <w:szCs w:val="18"/>
              </w:rPr>
            </w:pPr>
            <w:r>
              <w:rPr>
                <w:rFonts w:hint="eastAsia" w:ascii="宋体" w:hAnsi="宋体"/>
                <w:sz w:val="18"/>
                <w:szCs w:val="18"/>
              </w:rPr>
              <w:t>品牌要求：江苏华诺、石家庄精工、浙江博赛或相当于</w:t>
            </w:r>
          </w:p>
        </w:tc>
      </w:tr>
      <w:tr w14:paraId="05987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30" w:type="dxa"/>
            <w:shd w:val="clear" w:color="auto" w:fill="auto"/>
            <w:noWrap/>
            <w:vAlign w:val="center"/>
          </w:tcPr>
          <w:p w14:paraId="68D591A8">
            <w:pPr>
              <w:widowControl/>
              <w:jc w:val="center"/>
              <w:textAlignment w:val="center"/>
              <w:rPr>
                <w:rFonts w:ascii="宋体" w:hAnsi="宋体"/>
                <w:sz w:val="18"/>
                <w:szCs w:val="18"/>
              </w:rPr>
            </w:pPr>
            <w:r>
              <w:rPr>
                <w:rFonts w:hint="eastAsia" w:ascii="宋体" w:hAnsi="宋体"/>
                <w:color w:val="000000"/>
                <w:kern w:val="0"/>
                <w:sz w:val="22"/>
                <w:szCs w:val="22"/>
                <w:lang w:bidi="ar"/>
              </w:rPr>
              <w:t>2</w:t>
            </w:r>
          </w:p>
        </w:tc>
        <w:tc>
          <w:tcPr>
            <w:tcW w:w="1431" w:type="dxa"/>
            <w:shd w:val="clear" w:color="auto" w:fill="auto"/>
            <w:noWrap/>
            <w:vAlign w:val="center"/>
          </w:tcPr>
          <w:p w14:paraId="05117DB0">
            <w:pPr>
              <w:jc w:val="center"/>
              <w:rPr>
                <w:rFonts w:ascii="宋体" w:hAnsi="宋体"/>
                <w:sz w:val="18"/>
                <w:szCs w:val="18"/>
              </w:rPr>
            </w:pPr>
            <w:r>
              <w:rPr>
                <w:rFonts w:hint="eastAsia" w:ascii="宋体" w:hAnsi="宋体"/>
                <w:sz w:val="18"/>
                <w:szCs w:val="18"/>
              </w:rPr>
              <w:t>无缝钢管</w:t>
            </w:r>
          </w:p>
        </w:tc>
        <w:tc>
          <w:tcPr>
            <w:tcW w:w="2281" w:type="dxa"/>
            <w:shd w:val="clear" w:color="auto" w:fill="auto"/>
            <w:noWrap/>
            <w:vAlign w:val="center"/>
          </w:tcPr>
          <w:p w14:paraId="2AB398FC">
            <w:pPr>
              <w:jc w:val="center"/>
              <w:rPr>
                <w:rFonts w:ascii="宋体" w:hAnsi="宋体"/>
                <w:sz w:val="18"/>
                <w:szCs w:val="18"/>
              </w:rPr>
            </w:pPr>
            <w:r>
              <w:rPr>
                <w:rFonts w:hint="eastAsia" w:ascii="宋体" w:hAnsi="宋体"/>
                <w:sz w:val="18"/>
                <w:szCs w:val="18"/>
              </w:rPr>
              <w:t>D88.9*5.49</w:t>
            </w:r>
          </w:p>
        </w:tc>
        <w:tc>
          <w:tcPr>
            <w:tcW w:w="770" w:type="dxa"/>
            <w:shd w:val="clear" w:color="auto" w:fill="auto"/>
            <w:noWrap/>
            <w:vAlign w:val="center"/>
          </w:tcPr>
          <w:p w14:paraId="6AAC2B63">
            <w:pPr>
              <w:jc w:val="center"/>
              <w:rPr>
                <w:rFonts w:ascii="宋体" w:hAnsi="宋体"/>
                <w:sz w:val="18"/>
                <w:szCs w:val="18"/>
              </w:rPr>
            </w:pPr>
            <w:r>
              <w:rPr>
                <w:rFonts w:hint="eastAsia" w:ascii="宋体" w:hAnsi="宋体"/>
                <w:sz w:val="18"/>
                <w:szCs w:val="18"/>
              </w:rPr>
              <w:t>10</w:t>
            </w:r>
          </w:p>
        </w:tc>
        <w:tc>
          <w:tcPr>
            <w:tcW w:w="715" w:type="dxa"/>
            <w:shd w:val="clear" w:color="auto" w:fill="auto"/>
            <w:noWrap/>
            <w:vAlign w:val="center"/>
          </w:tcPr>
          <w:p w14:paraId="7C905B28">
            <w:pPr>
              <w:jc w:val="center"/>
              <w:rPr>
                <w:rFonts w:ascii="宋体" w:hAnsi="宋体"/>
                <w:sz w:val="18"/>
                <w:szCs w:val="18"/>
              </w:rPr>
            </w:pPr>
            <w:r>
              <w:rPr>
                <w:rFonts w:hint="eastAsia" w:ascii="宋体" w:hAnsi="宋体"/>
                <w:sz w:val="18"/>
                <w:szCs w:val="18"/>
              </w:rPr>
              <w:t>米</w:t>
            </w:r>
          </w:p>
        </w:tc>
        <w:tc>
          <w:tcPr>
            <w:tcW w:w="790" w:type="dxa"/>
            <w:vAlign w:val="center"/>
          </w:tcPr>
          <w:p w14:paraId="300AA304">
            <w:pPr>
              <w:jc w:val="center"/>
              <w:rPr>
                <w:rFonts w:ascii="宋体" w:hAnsi="宋体"/>
                <w:sz w:val="18"/>
                <w:szCs w:val="18"/>
              </w:rPr>
            </w:pPr>
            <w:r>
              <w:rPr>
                <w:rFonts w:hint="eastAsia" w:ascii="宋体" w:hAnsi="宋体"/>
                <w:sz w:val="18"/>
                <w:szCs w:val="18"/>
              </w:rPr>
              <w:t>20#</w:t>
            </w:r>
          </w:p>
        </w:tc>
        <w:tc>
          <w:tcPr>
            <w:tcW w:w="1698" w:type="dxa"/>
            <w:vAlign w:val="center"/>
          </w:tcPr>
          <w:p w14:paraId="58A1CE51">
            <w:pPr>
              <w:rPr>
                <w:rFonts w:ascii="宋体" w:hAnsi="宋体"/>
                <w:sz w:val="18"/>
                <w:szCs w:val="18"/>
              </w:rPr>
            </w:pPr>
          </w:p>
        </w:tc>
      </w:tr>
      <w:tr w14:paraId="2A13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30" w:type="dxa"/>
            <w:shd w:val="clear" w:color="auto" w:fill="auto"/>
            <w:noWrap/>
            <w:vAlign w:val="center"/>
          </w:tcPr>
          <w:p w14:paraId="2172EBAA">
            <w:pPr>
              <w:widowControl/>
              <w:jc w:val="center"/>
              <w:textAlignment w:val="center"/>
              <w:rPr>
                <w:rFonts w:ascii="宋体" w:hAnsi="宋体"/>
                <w:sz w:val="18"/>
                <w:szCs w:val="18"/>
              </w:rPr>
            </w:pPr>
            <w:r>
              <w:rPr>
                <w:rFonts w:hint="eastAsia" w:ascii="宋体" w:hAnsi="宋体"/>
                <w:color w:val="000000"/>
                <w:kern w:val="0"/>
                <w:sz w:val="22"/>
                <w:szCs w:val="22"/>
                <w:lang w:bidi="ar"/>
              </w:rPr>
              <w:t>3</w:t>
            </w:r>
          </w:p>
        </w:tc>
        <w:tc>
          <w:tcPr>
            <w:tcW w:w="1431" w:type="dxa"/>
            <w:shd w:val="clear" w:color="auto" w:fill="auto"/>
            <w:noWrap/>
            <w:vAlign w:val="center"/>
          </w:tcPr>
          <w:p w14:paraId="06A0566E">
            <w:pPr>
              <w:jc w:val="center"/>
              <w:rPr>
                <w:rFonts w:ascii="宋体" w:hAnsi="宋体"/>
                <w:sz w:val="18"/>
                <w:szCs w:val="18"/>
              </w:rPr>
            </w:pPr>
            <w:r>
              <w:rPr>
                <w:rFonts w:hint="eastAsia" w:ascii="宋体" w:hAnsi="宋体"/>
                <w:sz w:val="18"/>
                <w:szCs w:val="18"/>
              </w:rPr>
              <w:t>无缝钢管</w:t>
            </w:r>
          </w:p>
        </w:tc>
        <w:tc>
          <w:tcPr>
            <w:tcW w:w="2281" w:type="dxa"/>
            <w:shd w:val="clear" w:color="auto" w:fill="auto"/>
            <w:noWrap/>
            <w:vAlign w:val="center"/>
          </w:tcPr>
          <w:p w14:paraId="08BBAC19">
            <w:pPr>
              <w:jc w:val="center"/>
              <w:rPr>
                <w:rFonts w:ascii="宋体" w:hAnsi="宋体"/>
                <w:sz w:val="18"/>
                <w:szCs w:val="18"/>
              </w:rPr>
            </w:pPr>
            <w:r>
              <w:rPr>
                <w:rFonts w:hint="eastAsia" w:ascii="宋体" w:hAnsi="宋体"/>
                <w:sz w:val="18"/>
                <w:szCs w:val="18"/>
              </w:rPr>
              <w:t>D114.3*6.02</w:t>
            </w:r>
          </w:p>
        </w:tc>
        <w:tc>
          <w:tcPr>
            <w:tcW w:w="770" w:type="dxa"/>
            <w:shd w:val="clear" w:color="auto" w:fill="auto"/>
            <w:noWrap/>
            <w:vAlign w:val="center"/>
          </w:tcPr>
          <w:p w14:paraId="2AB6B4D3">
            <w:pPr>
              <w:jc w:val="center"/>
              <w:rPr>
                <w:rFonts w:ascii="宋体" w:hAnsi="宋体"/>
                <w:sz w:val="18"/>
                <w:szCs w:val="18"/>
              </w:rPr>
            </w:pPr>
            <w:r>
              <w:rPr>
                <w:rFonts w:hint="eastAsia" w:ascii="宋体" w:hAnsi="宋体"/>
                <w:sz w:val="18"/>
                <w:szCs w:val="18"/>
              </w:rPr>
              <w:t>12</w:t>
            </w:r>
          </w:p>
        </w:tc>
        <w:tc>
          <w:tcPr>
            <w:tcW w:w="715" w:type="dxa"/>
            <w:shd w:val="clear" w:color="auto" w:fill="auto"/>
            <w:noWrap/>
            <w:vAlign w:val="center"/>
          </w:tcPr>
          <w:p w14:paraId="4BECFF8D">
            <w:pPr>
              <w:jc w:val="center"/>
              <w:rPr>
                <w:rFonts w:ascii="宋体" w:hAnsi="宋体"/>
                <w:sz w:val="18"/>
                <w:szCs w:val="18"/>
              </w:rPr>
            </w:pPr>
            <w:r>
              <w:rPr>
                <w:rFonts w:hint="eastAsia" w:ascii="宋体" w:hAnsi="宋体"/>
                <w:sz w:val="18"/>
                <w:szCs w:val="18"/>
              </w:rPr>
              <w:t>米</w:t>
            </w:r>
          </w:p>
        </w:tc>
        <w:tc>
          <w:tcPr>
            <w:tcW w:w="790" w:type="dxa"/>
            <w:vAlign w:val="center"/>
          </w:tcPr>
          <w:p w14:paraId="63B629CC">
            <w:pPr>
              <w:jc w:val="center"/>
              <w:rPr>
                <w:rFonts w:ascii="宋体" w:hAnsi="宋体"/>
                <w:sz w:val="18"/>
                <w:szCs w:val="18"/>
              </w:rPr>
            </w:pPr>
            <w:r>
              <w:rPr>
                <w:rFonts w:hint="eastAsia" w:ascii="宋体" w:hAnsi="宋体"/>
                <w:sz w:val="18"/>
                <w:szCs w:val="18"/>
              </w:rPr>
              <w:t>20#</w:t>
            </w:r>
          </w:p>
        </w:tc>
        <w:tc>
          <w:tcPr>
            <w:tcW w:w="1698" w:type="dxa"/>
            <w:vAlign w:val="center"/>
          </w:tcPr>
          <w:p w14:paraId="6EEB3646">
            <w:pPr>
              <w:jc w:val="center"/>
              <w:rPr>
                <w:rFonts w:ascii="宋体" w:hAnsi="宋体"/>
                <w:sz w:val="18"/>
                <w:szCs w:val="18"/>
              </w:rPr>
            </w:pPr>
          </w:p>
        </w:tc>
      </w:tr>
      <w:tr w14:paraId="2EB4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30" w:type="dxa"/>
            <w:shd w:val="clear" w:color="auto" w:fill="auto"/>
            <w:noWrap/>
            <w:vAlign w:val="center"/>
          </w:tcPr>
          <w:p w14:paraId="2CC9D991">
            <w:pPr>
              <w:widowControl/>
              <w:jc w:val="center"/>
              <w:textAlignment w:val="center"/>
              <w:rPr>
                <w:rFonts w:ascii="宋体" w:hAnsi="宋体"/>
                <w:sz w:val="18"/>
                <w:szCs w:val="18"/>
              </w:rPr>
            </w:pPr>
            <w:r>
              <w:rPr>
                <w:rFonts w:hint="eastAsia" w:ascii="宋体" w:hAnsi="宋体"/>
                <w:color w:val="000000"/>
                <w:kern w:val="0"/>
                <w:sz w:val="22"/>
                <w:szCs w:val="22"/>
                <w:lang w:bidi="ar"/>
              </w:rPr>
              <w:t>4</w:t>
            </w:r>
          </w:p>
        </w:tc>
        <w:tc>
          <w:tcPr>
            <w:tcW w:w="1431" w:type="dxa"/>
            <w:shd w:val="clear" w:color="auto" w:fill="auto"/>
            <w:noWrap/>
            <w:vAlign w:val="center"/>
          </w:tcPr>
          <w:p w14:paraId="4379148C">
            <w:pPr>
              <w:jc w:val="center"/>
              <w:rPr>
                <w:rFonts w:ascii="宋体" w:hAnsi="宋体"/>
                <w:sz w:val="18"/>
                <w:szCs w:val="18"/>
              </w:rPr>
            </w:pPr>
            <w:r>
              <w:rPr>
                <w:rFonts w:hint="eastAsia" w:ascii="宋体" w:hAnsi="宋体"/>
                <w:sz w:val="18"/>
                <w:szCs w:val="18"/>
              </w:rPr>
              <w:t>无缝钢管</w:t>
            </w:r>
          </w:p>
        </w:tc>
        <w:tc>
          <w:tcPr>
            <w:tcW w:w="2281" w:type="dxa"/>
            <w:shd w:val="clear" w:color="auto" w:fill="auto"/>
            <w:noWrap/>
            <w:vAlign w:val="center"/>
          </w:tcPr>
          <w:p w14:paraId="1DE45C85">
            <w:pPr>
              <w:jc w:val="center"/>
              <w:rPr>
                <w:rFonts w:ascii="宋体" w:hAnsi="宋体"/>
                <w:sz w:val="18"/>
                <w:szCs w:val="18"/>
              </w:rPr>
            </w:pPr>
            <w:r>
              <w:rPr>
                <w:rFonts w:hint="eastAsia" w:ascii="宋体" w:hAnsi="宋体"/>
                <w:sz w:val="18"/>
                <w:szCs w:val="18"/>
              </w:rPr>
              <w:t>D219.1*8.18</w:t>
            </w:r>
          </w:p>
        </w:tc>
        <w:tc>
          <w:tcPr>
            <w:tcW w:w="770" w:type="dxa"/>
            <w:shd w:val="clear" w:color="auto" w:fill="auto"/>
            <w:noWrap/>
            <w:vAlign w:val="center"/>
          </w:tcPr>
          <w:p w14:paraId="19919A89">
            <w:pPr>
              <w:jc w:val="center"/>
              <w:rPr>
                <w:rFonts w:ascii="宋体" w:hAnsi="宋体"/>
                <w:sz w:val="18"/>
                <w:szCs w:val="18"/>
              </w:rPr>
            </w:pPr>
            <w:r>
              <w:rPr>
                <w:rFonts w:hint="eastAsia" w:ascii="宋体" w:hAnsi="宋体"/>
                <w:sz w:val="18"/>
                <w:szCs w:val="18"/>
              </w:rPr>
              <w:t>75</w:t>
            </w:r>
          </w:p>
        </w:tc>
        <w:tc>
          <w:tcPr>
            <w:tcW w:w="715" w:type="dxa"/>
            <w:shd w:val="clear" w:color="auto" w:fill="auto"/>
            <w:noWrap/>
            <w:vAlign w:val="center"/>
          </w:tcPr>
          <w:p w14:paraId="30DCD6C3">
            <w:pPr>
              <w:jc w:val="center"/>
              <w:rPr>
                <w:rFonts w:ascii="宋体" w:hAnsi="宋体"/>
                <w:sz w:val="18"/>
                <w:szCs w:val="18"/>
              </w:rPr>
            </w:pPr>
            <w:r>
              <w:rPr>
                <w:rFonts w:hint="eastAsia" w:ascii="宋体" w:hAnsi="宋体"/>
                <w:sz w:val="18"/>
                <w:szCs w:val="18"/>
              </w:rPr>
              <w:t>米</w:t>
            </w:r>
          </w:p>
        </w:tc>
        <w:tc>
          <w:tcPr>
            <w:tcW w:w="790" w:type="dxa"/>
            <w:vAlign w:val="center"/>
          </w:tcPr>
          <w:p w14:paraId="2A3128E2">
            <w:pPr>
              <w:jc w:val="center"/>
              <w:rPr>
                <w:rFonts w:ascii="宋体" w:hAnsi="宋体"/>
                <w:sz w:val="18"/>
                <w:szCs w:val="18"/>
              </w:rPr>
            </w:pPr>
            <w:r>
              <w:rPr>
                <w:rFonts w:hint="eastAsia" w:ascii="宋体" w:hAnsi="宋体"/>
                <w:sz w:val="18"/>
                <w:szCs w:val="18"/>
              </w:rPr>
              <w:t>20#</w:t>
            </w:r>
          </w:p>
        </w:tc>
        <w:tc>
          <w:tcPr>
            <w:tcW w:w="1698" w:type="dxa"/>
            <w:vAlign w:val="center"/>
          </w:tcPr>
          <w:p w14:paraId="7DB009DE">
            <w:pPr>
              <w:rPr>
                <w:rFonts w:ascii="宋体" w:hAnsi="宋体"/>
                <w:sz w:val="18"/>
                <w:szCs w:val="18"/>
              </w:rPr>
            </w:pPr>
          </w:p>
        </w:tc>
      </w:tr>
      <w:tr w14:paraId="6B59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30" w:type="dxa"/>
            <w:shd w:val="clear" w:color="auto" w:fill="auto"/>
            <w:noWrap/>
            <w:vAlign w:val="center"/>
          </w:tcPr>
          <w:p w14:paraId="03D1E9AB">
            <w:pPr>
              <w:widowControl/>
              <w:jc w:val="center"/>
              <w:textAlignment w:val="center"/>
              <w:rPr>
                <w:rFonts w:ascii="宋体" w:hAnsi="宋体"/>
                <w:sz w:val="18"/>
                <w:szCs w:val="18"/>
              </w:rPr>
            </w:pPr>
            <w:r>
              <w:rPr>
                <w:rFonts w:hint="eastAsia" w:ascii="宋体" w:hAnsi="宋体"/>
                <w:color w:val="000000"/>
                <w:kern w:val="0"/>
                <w:sz w:val="22"/>
                <w:szCs w:val="22"/>
                <w:lang w:bidi="ar"/>
              </w:rPr>
              <w:t>5</w:t>
            </w:r>
          </w:p>
        </w:tc>
        <w:tc>
          <w:tcPr>
            <w:tcW w:w="1431" w:type="dxa"/>
            <w:shd w:val="clear" w:color="auto" w:fill="auto"/>
            <w:noWrap/>
            <w:vAlign w:val="center"/>
          </w:tcPr>
          <w:p w14:paraId="69BE3C8D">
            <w:pPr>
              <w:jc w:val="center"/>
              <w:rPr>
                <w:rFonts w:ascii="宋体" w:hAnsi="宋体"/>
                <w:sz w:val="18"/>
                <w:szCs w:val="18"/>
              </w:rPr>
            </w:pPr>
            <w:r>
              <w:rPr>
                <w:rFonts w:hint="eastAsia" w:ascii="宋体" w:hAnsi="宋体"/>
                <w:sz w:val="18"/>
                <w:szCs w:val="18"/>
              </w:rPr>
              <w:t>无缝钢管</w:t>
            </w:r>
          </w:p>
        </w:tc>
        <w:tc>
          <w:tcPr>
            <w:tcW w:w="2281" w:type="dxa"/>
            <w:shd w:val="clear" w:color="auto" w:fill="auto"/>
            <w:noWrap/>
            <w:vAlign w:val="center"/>
          </w:tcPr>
          <w:p w14:paraId="6BAEA624">
            <w:pPr>
              <w:jc w:val="center"/>
              <w:rPr>
                <w:rFonts w:ascii="宋体" w:hAnsi="宋体"/>
                <w:sz w:val="18"/>
                <w:szCs w:val="18"/>
              </w:rPr>
            </w:pPr>
            <w:r>
              <w:rPr>
                <w:rFonts w:hint="eastAsia" w:ascii="宋体" w:hAnsi="宋体"/>
                <w:sz w:val="18"/>
                <w:szCs w:val="18"/>
              </w:rPr>
              <w:t>D508*15.09</w:t>
            </w:r>
          </w:p>
        </w:tc>
        <w:tc>
          <w:tcPr>
            <w:tcW w:w="770" w:type="dxa"/>
            <w:shd w:val="clear" w:color="auto" w:fill="auto"/>
            <w:noWrap/>
            <w:vAlign w:val="center"/>
          </w:tcPr>
          <w:p w14:paraId="081F55BA">
            <w:pPr>
              <w:jc w:val="center"/>
              <w:rPr>
                <w:rFonts w:ascii="宋体" w:hAnsi="宋体"/>
                <w:sz w:val="18"/>
                <w:szCs w:val="18"/>
              </w:rPr>
            </w:pPr>
            <w:r>
              <w:rPr>
                <w:rFonts w:hint="eastAsia" w:ascii="宋体" w:hAnsi="宋体"/>
                <w:sz w:val="18"/>
                <w:szCs w:val="18"/>
              </w:rPr>
              <w:t>60</w:t>
            </w:r>
          </w:p>
        </w:tc>
        <w:tc>
          <w:tcPr>
            <w:tcW w:w="715" w:type="dxa"/>
            <w:shd w:val="clear" w:color="auto" w:fill="auto"/>
            <w:noWrap/>
            <w:vAlign w:val="center"/>
          </w:tcPr>
          <w:p w14:paraId="19E49F65">
            <w:pPr>
              <w:jc w:val="center"/>
              <w:rPr>
                <w:rFonts w:ascii="宋体" w:hAnsi="宋体"/>
                <w:sz w:val="18"/>
                <w:szCs w:val="18"/>
              </w:rPr>
            </w:pPr>
            <w:r>
              <w:rPr>
                <w:rFonts w:hint="eastAsia" w:ascii="宋体" w:hAnsi="宋体"/>
                <w:sz w:val="18"/>
                <w:szCs w:val="18"/>
              </w:rPr>
              <w:t>米</w:t>
            </w:r>
          </w:p>
        </w:tc>
        <w:tc>
          <w:tcPr>
            <w:tcW w:w="790" w:type="dxa"/>
            <w:vAlign w:val="center"/>
          </w:tcPr>
          <w:p w14:paraId="142723AF">
            <w:pPr>
              <w:jc w:val="center"/>
              <w:rPr>
                <w:rFonts w:ascii="宋体" w:hAnsi="宋体"/>
                <w:sz w:val="18"/>
                <w:szCs w:val="18"/>
              </w:rPr>
            </w:pPr>
            <w:r>
              <w:rPr>
                <w:rFonts w:hint="eastAsia" w:ascii="宋体" w:hAnsi="宋体"/>
                <w:sz w:val="18"/>
                <w:szCs w:val="18"/>
              </w:rPr>
              <w:t>20#</w:t>
            </w:r>
          </w:p>
        </w:tc>
        <w:tc>
          <w:tcPr>
            <w:tcW w:w="1698" w:type="dxa"/>
            <w:vAlign w:val="center"/>
          </w:tcPr>
          <w:p w14:paraId="79F04F19">
            <w:pPr>
              <w:jc w:val="center"/>
              <w:rPr>
                <w:rFonts w:ascii="宋体" w:hAnsi="宋体"/>
                <w:sz w:val="18"/>
                <w:szCs w:val="18"/>
              </w:rPr>
            </w:pPr>
          </w:p>
        </w:tc>
      </w:tr>
      <w:tr w14:paraId="1F18C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30" w:type="dxa"/>
            <w:shd w:val="clear" w:color="auto" w:fill="auto"/>
            <w:noWrap/>
            <w:vAlign w:val="center"/>
          </w:tcPr>
          <w:p w14:paraId="17B18C8F">
            <w:pPr>
              <w:widowControl/>
              <w:jc w:val="center"/>
              <w:textAlignment w:val="center"/>
              <w:rPr>
                <w:rFonts w:ascii="宋体" w:hAnsi="宋体"/>
                <w:sz w:val="18"/>
                <w:szCs w:val="18"/>
              </w:rPr>
            </w:pPr>
            <w:r>
              <w:rPr>
                <w:rFonts w:hint="eastAsia" w:ascii="宋体" w:hAnsi="宋体"/>
                <w:color w:val="000000"/>
                <w:kern w:val="0"/>
                <w:sz w:val="22"/>
                <w:szCs w:val="22"/>
                <w:lang w:bidi="ar"/>
              </w:rPr>
              <w:t>6</w:t>
            </w:r>
          </w:p>
        </w:tc>
        <w:tc>
          <w:tcPr>
            <w:tcW w:w="1431" w:type="dxa"/>
            <w:shd w:val="clear" w:color="auto" w:fill="auto"/>
            <w:noWrap/>
            <w:vAlign w:val="center"/>
          </w:tcPr>
          <w:p w14:paraId="64BF5620">
            <w:pPr>
              <w:jc w:val="center"/>
              <w:rPr>
                <w:rFonts w:ascii="宋体" w:hAnsi="宋体"/>
                <w:sz w:val="18"/>
                <w:szCs w:val="18"/>
              </w:rPr>
            </w:pPr>
            <w:r>
              <w:rPr>
                <w:rFonts w:hint="eastAsia" w:ascii="宋体" w:hAnsi="宋体"/>
                <w:sz w:val="18"/>
                <w:szCs w:val="18"/>
              </w:rPr>
              <w:t>无缝钢管</w:t>
            </w:r>
          </w:p>
        </w:tc>
        <w:tc>
          <w:tcPr>
            <w:tcW w:w="2281" w:type="dxa"/>
            <w:shd w:val="clear" w:color="auto" w:fill="auto"/>
            <w:noWrap/>
            <w:vAlign w:val="center"/>
          </w:tcPr>
          <w:p w14:paraId="05DAFDB9">
            <w:pPr>
              <w:jc w:val="center"/>
              <w:rPr>
                <w:rFonts w:ascii="宋体" w:hAnsi="宋体"/>
                <w:sz w:val="18"/>
                <w:szCs w:val="18"/>
              </w:rPr>
            </w:pPr>
            <w:r>
              <w:rPr>
                <w:rFonts w:hint="eastAsia" w:ascii="宋体" w:hAnsi="宋体"/>
                <w:sz w:val="18"/>
                <w:szCs w:val="18"/>
              </w:rPr>
              <w:t>D610*17.48</w:t>
            </w:r>
          </w:p>
        </w:tc>
        <w:tc>
          <w:tcPr>
            <w:tcW w:w="770" w:type="dxa"/>
            <w:shd w:val="clear" w:color="auto" w:fill="auto"/>
            <w:noWrap/>
            <w:vAlign w:val="center"/>
          </w:tcPr>
          <w:p w14:paraId="520D9083">
            <w:pPr>
              <w:jc w:val="center"/>
              <w:rPr>
                <w:rFonts w:ascii="宋体" w:hAnsi="宋体"/>
                <w:sz w:val="18"/>
                <w:szCs w:val="18"/>
              </w:rPr>
            </w:pPr>
            <w:r>
              <w:rPr>
                <w:rFonts w:hint="eastAsia" w:ascii="宋体" w:hAnsi="宋体"/>
                <w:sz w:val="18"/>
                <w:szCs w:val="18"/>
              </w:rPr>
              <w:t>15</w:t>
            </w:r>
          </w:p>
        </w:tc>
        <w:tc>
          <w:tcPr>
            <w:tcW w:w="715" w:type="dxa"/>
            <w:shd w:val="clear" w:color="auto" w:fill="auto"/>
            <w:noWrap/>
            <w:vAlign w:val="center"/>
          </w:tcPr>
          <w:p w14:paraId="73692B98">
            <w:pPr>
              <w:jc w:val="center"/>
              <w:rPr>
                <w:rFonts w:ascii="宋体" w:hAnsi="宋体"/>
                <w:sz w:val="18"/>
                <w:szCs w:val="18"/>
              </w:rPr>
            </w:pPr>
            <w:r>
              <w:rPr>
                <w:rFonts w:hint="eastAsia" w:ascii="宋体" w:hAnsi="宋体"/>
                <w:sz w:val="18"/>
                <w:szCs w:val="18"/>
              </w:rPr>
              <w:t>米</w:t>
            </w:r>
          </w:p>
        </w:tc>
        <w:tc>
          <w:tcPr>
            <w:tcW w:w="790" w:type="dxa"/>
            <w:vAlign w:val="center"/>
          </w:tcPr>
          <w:p w14:paraId="0512BF30">
            <w:pPr>
              <w:jc w:val="center"/>
              <w:rPr>
                <w:rFonts w:ascii="宋体" w:hAnsi="宋体"/>
                <w:sz w:val="18"/>
                <w:szCs w:val="18"/>
              </w:rPr>
            </w:pPr>
            <w:r>
              <w:rPr>
                <w:rFonts w:hint="eastAsia" w:ascii="宋体" w:hAnsi="宋体"/>
                <w:sz w:val="18"/>
                <w:szCs w:val="18"/>
              </w:rPr>
              <w:t>20#</w:t>
            </w:r>
          </w:p>
        </w:tc>
        <w:tc>
          <w:tcPr>
            <w:tcW w:w="1698" w:type="dxa"/>
            <w:vAlign w:val="center"/>
          </w:tcPr>
          <w:p w14:paraId="12871E29">
            <w:pPr>
              <w:rPr>
                <w:rFonts w:ascii="宋体" w:hAnsi="宋体"/>
                <w:sz w:val="18"/>
                <w:szCs w:val="18"/>
              </w:rPr>
            </w:pPr>
          </w:p>
        </w:tc>
      </w:tr>
      <w:tr w14:paraId="3B52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5D9CFA0E">
            <w:pPr>
              <w:widowControl/>
              <w:jc w:val="center"/>
              <w:textAlignment w:val="center"/>
              <w:rPr>
                <w:rFonts w:ascii="宋体" w:hAnsi="宋体"/>
                <w:sz w:val="18"/>
                <w:szCs w:val="18"/>
              </w:rPr>
            </w:pPr>
            <w:r>
              <w:rPr>
                <w:rFonts w:hint="eastAsia" w:ascii="宋体" w:hAnsi="宋体"/>
                <w:color w:val="000000"/>
                <w:kern w:val="0"/>
                <w:sz w:val="22"/>
                <w:szCs w:val="22"/>
                <w:lang w:bidi="ar"/>
              </w:rPr>
              <w:t>7</w:t>
            </w:r>
          </w:p>
        </w:tc>
        <w:tc>
          <w:tcPr>
            <w:tcW w:w="1431" w:type="dxa"/>
            <w:shd w:val="clear" w:color="auto" w:fill="auto"/>
            <w:noWrap/>
            <w:vAlign w:val="center"/>
          </w:tcPr>
          <w:p w14:paraId="5A654F7D">
            <w:pPr>
              <w:jc w:val="center"/>
              <w:rPr>
                <w:rFonts w:ascii="宋体" w:hAnsi="宋体"/>
                <w:sz w:val="18"/>
                <w:szCs w:val="18"/>
              </w:rPr>
            </w:pPr>
            <w:r>
              <w:rPr>
                <w:rFonts w:hint="eastAsia" w:ascii="宋体" w:hAnsi="宋体"/>
                <w:sz w:val="18"/>
                <w:szCs w:val="18"/>
              </w:rPr>
              <w:t>法兰止回阀</w:t>
            </w:r>
          </w:p>
        </w:tc>
        <w:tc>
          <w:tcPr>
            <w:tcW w:w="2281" w:type="dxa"/>
            <w:shd w:val="clear" w:color="auto" w:fill="auto"/>
            <w:noWrap/>
            <w:vAlign w:val="center"/>
          </w:tcPr>
          <w:p w14:paraId="59BD913A">
            <w:pPr>
              <w:jc w:val="center"/>
              <w:rPr>
                <w:rFonts w:ascii="宋体" w:hAnsi="宋体"/>
                <w:sz w:val="18"/>
                <w:szCs w:val="18"/>
              </w:rPr>
            </w:pPr>
            <w:r>
              <w:rPr>
                <w:rFonts w:hint="eastAsia" w:ascii="宋体" w:hAnsi="宋体"/>
                <w:sz w:val="18"/>
                <w:szCs w:val="18"/>
              </w:rPr>
              <w:t>H44F-150C DN80 RF</w:t>
            </w:r>
          </w:p>
        </w:tc>
        <w:tc>
          <w:tcPr>
            <w:tcW w:w="770" w:type="dxa"/>
            <w:shd w:val="clear" w:color="auto" w:fill="auto"/>
            <w:noWrap/>
            <w:vAlign w:val="center"/>
          </w:tcPr>
          <w:p w14:paraId="6C9646F3">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754474DD">
            <w:pPr>
              <w:jc w:val="center"/>
              <w:rPr>
                <w:rFonts w:ascii="宋体" w:hAnsi="宋体"/>
                <w:sz w:val="18"/>
                <w:szCs w:val="18"/>
              </w:rPr>
            </w:pPr>
            <w:r>
              <w:rPr>
                <w:rFonts w:hint="eastAsia" w:ascii="宋体" w:hAnsi="宋体"/>
                <w:sz w:val="18"/>
                <w:szCs w:val="18"/>
              </w:rPr>
              <w:t>个</w:t>
            </w:r>
          </w:p>
        </w:tc>
        <w:tc>
          <w:tcPr>
            <w:tcW w:w="790" w:type="dxa"/>
            <w:vAlign w:val="center"/>
          </w:tcPr>
          <w:p w14:paraId="75AF4355">
            <w:pPr>
              <w:jc w:val="center"/>
              <w:rPr>
                <w:rFonts w:ascii="宋体" w:hAnsi="宋体"/>
                <w:sz w:val="18"/>
                <w:szCs w:val="18"/>
              </w:rPr>
            </w:pPr>
            <w:r>
              <w:rPr>
                <w:rFonts w:hint="eastAsia" w:ascii="宋体" w:hAnsi="宋体"/>
                <w:sz w:val="18"/>
                <w:szCs w:val="18"/>
              </w:rPr>
              <w:t>WCB</w:t>
            </w:r>
          </w:p>
        </w:tc>
        <w:tc>
          <w:tcPr>
            <w:tcW w:w="1698" w:type="dxa"/>
            <w:vAlign w:val="center"/>
          </w:tcPr>
          <w:p w14:paraId="22F5B57B">
            <w:pPr>
              <w:jc w:val="center"/>
              <w:rPr>
                <w:rFonts w:ascii="宋体" w:hAnsi="宋体"/>
                <w:sz w:val="18"/>
                <w:szCs w:val="18"/>
              </w:rPr>
            </w:pPr>
            <w:r>
              <w:rPr>
                <w:rFonts w:hint="eastAsia" w:ascii="宋体" w:hAnsi="宋体"/>
                <w:sz w:val="18"/>
                <w:szCs w:val="18"/>
              </w:rPr>
              <w:t>品牌要求：江苏华阀、凯尔特阀门、远大阀门或相当于</w:t>
            </w:r>
          </w:p>
        </w:tc>
      </w:tr>
      <w:tr w14:paraId="28E0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4B1401C7">
            <w:pPr>
              <w:widowControl/>
              <w:jc w:val="center"/>
              <w:textAlignment w:val="center"/>
              <w:rPr>
                <w:rFonts w:ascii="宋体" w:hAnsi="宋体"/>
                <w:sz w:val="18"/>
                <w:szCs w:val="18"/>
              </w:rPr>
            </w:pPr>
            <w:r>
              <w:rPr>
                <w:rFonts w:hint="eastAsia" w:ascii="宋体" w:hAnsi="宋体"/>
                <w:color w:val="000000"/>
                <w:kern w:val="0"/>
                <w:sz w:val="22"/>
                <w:szCs w:val="22"/>
                <w:lang w:bidi="ar"/>
              </w:rPr>
              <w:t>8</w:t>
            </w:r>
          </w:p>
        </w:tc>
        <w:tc>
          <w:tcPr>
            <w:tcW w:w="1431" w:type="dxa"/>
            <w:shd w:val="clear" w:color="auto" w:fill="auto"/>
            <w:noWrap/>
            <w:vAlign w:val="center"/>
          </w:tcPr>
          <w:p w14:paraId="2A5EEF59">
            <w:pPr>
              <w:jc w:val="center"/>
              <w:rPr>
                <w:rFonts w:ascii="宋体" w:hAnsi="宋体"/>
                <w:sz w:val="18"/>
                <w:szCs w:val="18"/>
              </w:rPr>
            </w:pPr>
            <w:r>
              <w:rPr>
                <w:rFonts w:hint="eastAsia" w:ascii="宋体" w:hAnsi="宋体"/>
                <w:sz w:val="18"/>
                <w:szCs w:val="18"/>
              </w:rPr>
              <w:t>法兰闸阀</w:t>
            </w:r>
          </w:p>
        </w:tc>
        <w:tc>
          <w:tcPr>
            <w:tcW w:w="2281" w:type="dxa"/>
            <w:shd w:val="clear" w:color="auto" w:fill="auto"/>
            <w:noWrap/>
            <w:vAlign w:val="center"/>
          </w:tcPr>
          <w:p w14:paraId="2EA76BF1">
            <w:pPr>
              <w:jc w:val="center"/>
              <w:rPr>
                <w:rFonts w:ascii="宋体" w:hAnsi="宋体"/>
                <w:sz w:val="18"/>
                <w:szCs w:val="18"/>
              </w:rPr>
            </w:pPr>
            <w:r>
              <w:rPr>
                <w:rFonts w:hint="eastAsia" w:ascii="宋体" w:hAnsi="宋体"/>
                <w:sz w:val="18"/>
                <w:szCs w:val="18"/>
              </w:rPr>
              <w:t>Z41F-150C DN80 RF</w:t>
            </w:r>
          </w:p>
        </w:tc>
        <w:tc>
          <w:tcPr>
            <w:tcW w:w="770" w:type="dxa"/>
            <w:shd w:val="clear" w:color="auto" w:fill="auto"/>
            <w:noWrap/>
            <w:vAlign w:val="center"/>
          </w:tcPr>
          <w:p w14:paraId="58CC19BB">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0D0BEA90">
            <w:pPr>
              <w:jc w:val="center"/>
              <w:rPr>
                <w:rFonts w:ascii="宋体" w:hAnsi="宋体"/>
                <w:sz w:val="18"/>
                <w:szCs w:val="18"/>
              </w:rPr>
            </w:pPr>
            <w:r>
              <w:rPr>
                <w:rFonts w:hint="eastAsia" w:ascii="宋体" w:hAnsi="宋体"/>
                <w:sz w:val="18"/>
                <w:szCs w:val="18"/>
              </w:rPr>
              <w:t>个</w:t>
            </w:r>
          </w:p>
        </w:tc>
        <w:tc>
          <w:tcPr>
            <w:tcW w:w="790" w:type="dxa"/>
            <w:vAlign w:val="center"/>
          </w:tcPr>
          <w:p w14:paraId="2F8AAF03">
            <w:pPr>
              <w:jc w:val="center"/>
              <w:rPr>
                <w:rFonts w:ascii="宋体" w:hAnsi="宋体"/>
                <w:sz w:val="18"/>
                <w:szCs w:val="18"/>
              </w:rPr>
            </w:pPr>
            <w:r>
              <w:rPr>
                <w:rFonts w:hint="eastAsia" w:ascii="宋体" w:hAnsi="宋体"/>
                <w:sz w:val="18"/>
                <w:szCs w:val="18"/>
              </w:rPr>
              <w:t>WCB</w:t>
            </w:r>
          </w:p>
        </w:tc>
        <w:tc>
          <w:tcPr>
            <w:tcW w:w="1698" w:type="dxa"/>
            <w:vAlign w:val="center"/>
          </w:tcPr>
          <w:p w14:paraId="3FE75549">
            <w:pPr>
              <w:jc w:val="center"/>
              <w:rPr>
                <w:rFonts w:ascii="宋体" w:hAnsi="宋体"/>
                <w:sz w:val="18"/>
                <w:szCs w:val="18"/>
              </w:rPr>
            </w:pPr>
            <w:r>
              <w:rPr>
                <w:rFonts w:hint="eastAsia" w:ascii="宋体" w:hAnsi="宋体"/>
                <w:sz w:val="18"/>
                <w:szCs w:val="18"/>
              </w:rPr>
              <w:t>品牌要求：江苏华阀、凯尔特阀门、远大阀门或相当于</w:t>
            </w:r>
          </w:p>
        </w:tc>
      </w:tr>
      <w:tr w14:paraId="7A07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2D622D3B">
            <w:pPr>
              <w:widowControl/>
              <w:jc w:val="center"/>
              <w:textAlignment w:val="center"/>
              <w:rPr>
                <w:rFonts w:ascii="宋体" w:hAnsi="宋体"/>
                <w:sz w:val="18"/>
                <w:szCs w:val="18"/>
              </w:rPr>
            </w:pPr>
            <w:r>
              <w:rPr>
                <w:rFonts w:hint="eastAsia" w:ascii="宋体" w:hAnsi="宋体"/>
                <w:color w:val="000000"/>
                <w:kern w:val="0"/>
                <w:sz w:val="22"/>
                <w:szCs w:val="22"/>
                <w:lang w:bidi="ar"/>
              </w:rPr>
              <w:t>9</w:t>
            </w:r>
          </w:p>
        </w:tc>
        <w:tc>
          <w:tcPr>
            <w:tcW w:w="1431" w:type="dxa"/>
            <w:shd w:val="clear" w:color="auto" w:fill="auto"/>
            <w:noWrap/>
            <w:vAlign w:val="center"/>
          </w:tcPr>
          <w:p w14:paraId="62494FD0">
            <w:pPr>
              <w:jc w:val="center"/>
              <w:rPr>
                <w:rFonts w:ascii="宋体" w:hAnsi="宋体"/>
                <w:sz w:val="18"/>
                <w:szCs w:val="18"/>
              </w:rPr>
            </w:pPr>
            <w:r>
              <w:rPr>
                <w:rFonts w:hint="eastAsia" w:ascii="宋体" w:hAnsi="宋体"/>
                <w:sz w:val="18"/>
                <w:szCs w:val="18"/>
              </w:rPr>
              <w:t>法兰闸阀</w:t>
            </w:r>
          </w:p>
        </w:tc>
        <w:tc>
          <w:tcPr>
            <w:tcW w:w="2281" w:type="dxa"/>
            <w:shd w:val="clear" w:color="auto" w:fill="auto"/>
            <w:noWrap/>
            <w:vAlign w:val="center"/>
          </w:tcPr>
          <w:p w14:paraId="710CC0F4">
            <w:pPr>
              <w:jc w:val="center"/>
              <w:rPr>
                <w:rFonts w:ascii="宋体" w:hAnsi="宋体"/>
                <w:sz w:val="18"/>
                <w:szCs w:val="18"/>
              </w:rPr>
            </w:pPr>
            <w:r>
              <w:rPr>
                <w:rFonts w:hint="eastAsia" w:ascii="宋体" w:hAnsi="宋体"/>
                <w:sz w:val="18"/>
                <w:szCs w:val="18"/>
              </w:rPr>
              <w:t>Z41F-150C DN500 RF</w:t>
            </w:r>
          </w:p>
        </w:tc>
        <w:tc>
          <w:tcPr>
            <w:tcW w:w="770" w:type="dxa"/>
            <w:shd w:val="clear" w:color="auto" w:fill="auto"/>
            <w:noWrap/>
            <w:vAlign w:val="center"/>
          </w:tcPr>
          <w:p w14:paraId="3F30389F">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265D1372">
            <w:pPr>
              <w:jc w:val="center"/>
              <w:rPr>
                <w:rFonts w:ascii="宋体" w:hAnsi="宋体"/>
                <w:sz w:val="18"/>
                <w:szCs w:val="18"/>
              </w:rPr>
            </w:pPr>
            <w:r>
              <w:rPr>
                <w:rFonts w:hint="eastAsia" w:ascii="宋体" w:hAnsi="宋体"/>
                <w:sz w:val="18"/>
                <w:szCs w:val="18"/>
              </w:rPr>
              <w:t>个</w:t>
            </w:r>
          </w:p>
        </w:tc>
        <w:tc>
          <w:tcPr>
            <w:tcW w:w="790" w:type="dxa"/>
            <w:vAlign w:val="center"/>
          </w:tcPr>
          <w:p w14:paraId="18921C23">
            <w:pPr>
              <w:jc w:val="center"/>
              <w:rPr>
                <w:rFonts w:ascii="宋体" w:hAnsi="宋体"/>
                <w:sz w:val="18"/>
                <w:szCs w:val="18"/>
              </w:rPr>
            </w:pPr>
            <w:r>
              <w:rPr>
                <w:rFonts w:hint="eastAsia" w:ascii="宋体" w:hAnsi="宋体"/>
                <w:sz w:val="18"/>
                <w:szCs w:val="18"/>
              </w:rPr>
              <w:t>WCB</w:t>
            </w:r>
          </w:p>
        </w:tc>
        <w:tc>
          <w:tcPr>
            <w:tcW w:w="1698" w:type="dxa"/>
            <w:vAlign w:val="center"/>
          </w:tcPr>
          <w:p w14:paraId="3FD5B056">
            <w:pPr>
              <w:jc w:val="center"/>
              <w:rPr>
                <w:rFonts w:ascii="宋体" w:hAnsi="宋体"/>
                <w:sz w:val="18"/>
                <w:szCs w:val="18"/>
              </w:rPr>
            </w:pPr>
            <w:r>
              <w:rPr>
                <w:rFonts w:hint="eastAsia" w:ascii="宋体" w:hAnsi="宋体"/>
                <w:sz w:val="18"/>
                <w:szCs w:val="18"/>
              </w:rPr>
              <w:t>品牌要求：江苏华阀、凯尔特阀门、远大阀门或相当于</w:t>
            </w:r>
          </w:p>
        </w:tc>
      </w:tr>
      <w:tr w14:paraId="46F6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2197DB2D">
            <w:pPr>
              <w:widowControl/>
              <w:jc w:val="center"/>
              <w:textAlignment w:val="center"/>
              <w:rPr>
                <w:rFonts w:ascii="宋体" w:hAnsi="宋体"/>
                <w:sz w:val="18"/>
                <w:szCs w:val="18"/>
              </w:rPr>
            </w:pPr>
            <w:r>
              <w:rPr>
                <w:rFonts w:hint="eastAsia" w:ascii="宋体" w:hAnsi="宋体"/>
                <w:color w:val="000000"/>
                <w:kern w:val="0"/>
                <w:sz w:val="22"/>
                <w:szCs w:val="22"/>
                <w:lang w:bidi="ar"/>
              </w:rPr>
              <w:t>10</w:t>
            </w:r>
          </w:p>
        </w:tc>
        <w:tc>
          <w:tcPr>
            <w:tcW w:w="1431" w:type="dxa"/>
            <w:shd w:val="clear" w:color="auto" w:fill="auto"/>
            <w:noWrap/>
            <w:vAlign w:val="center"/>
          </w:tcPr>
          <w:p w14:paraId="0B0E34FF">
            <w:pPr>
              <w:jc w:val="center"/>
              <w:rPr>
                <w:rFonts w:ascii="宋体" w:hAnsi="宋体"/>
                <w:sz w:val="18"/>
                <w:szCs w:val="18"/>
              </w:rPr>
            </w:pPr>
            <w:r>
              <w:rPr>
                <w:rFonts w:hint="eastAsia" w:ascii="宋体" w:hAnsi="宋体"/>
                <w:sz w:val="18"/>
                <w:szCs w:val="18"/>
              </w:rPr>
              <w:t>法兰闸阀</w:t>
            </w:r>
          </w:p>
        </w:tc>
        <w:tc>
          <w:tcPr>
            <w:tcW w:w="2281" w:type="dxa"/>
            <w:shd w:val="clear" w:color="auto" w:fill="auto"/>
            <w:noWrap/>
            <w:vAlign w:val="center"/>
          </w:tcPr>
          <w:p w14:paraId="279F76F6">
            <w:pPr>
              <w:jc w:val="center"/>
              <w:rPr>
                <w:rFonts w:ascii="宋体" w:hAnsi="宋体"/>
                <w:sz w:val="18"/>
                <w:szCs w:val="18"/>
              </w:rPr>
            </w:pPr>
            <w:r>
              <w:rPr>
                <w:rFonts w:hint="eastAsia" w:ascii="宋体" w:hAnsi="宋体"/>
                <w:sz w:val="18"/>
                <w:szCs w:val="18"/>
              </w:rPr>
              <w:t>Z41F-150C DN600 RF</w:t>
            </w:r>
          </w:p>
        </w:tc>
        <w:tc>
          <w:tcPr>
            <w:tcW w:w="770" w:type="dxa"/>
            <w:shd w:val="clear" w:color="auto" w:fill="auto"/>
            <w:noWrap/>
            <w:vAlign w:val="center"/>
          </w:tcPr>
          <w:p w14:paraId="20F3150B">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27C2EC3E">
            <w:pPr>
              <w:jc w:val="center"/>
              <w:rPr>
                <w:rFonts w:ascii="宋体" w:hAnsi="宋体"/>
                <w:sz w:val="18"/>
                <w:szCs w:val="18"/>
              </w:rPr>
            </w:pPr>
            <w:r>
              <w:rPr>
                <w:rFonts w:hint="eastAsia" w:ascii="宋体" w:hAnsi="宋体"/>
                <w:sz w:val="18"/>
                <w:szCs w:val="18"/>
              </w:rPr>
              <w:t>个</w:t>
            </w:r>
          </w:p>
        </w:tc>
        <w:tc>
          <w:tcPr>
            <w:tcW w:w="790" w:type="dxa"/>
            <w:vAlign w:val="center"/>
          </w:tcPr>
          <w:p w14:paraId="7D7F06A8">
            <w:pPr>
              <w:jc w:val="center"/>
              <w:rPr>
                <w:rFonts w:ascii="宋体" w:hAnsi="宋体"/>
                <w:sz w:val="18"/>
                <w:szCs w:val="18"/>
              </w:rPr>
            </w:pPr>
            <w:r>
              <w:rPr>
                <w:rFonts w:hint="eastAsia" w:ascii="宋体" w:hAnsi="宋体"/>
                <w:sz w:val="18"/>
                <w:szCs w:val="18"/>
              </w:rPr>
              <w:t>WCB</w:t>
            </w:r>
          </w:p>
        </w:tc>
        <w:tc>
          <w:tcPr>
            <w:tcW w:w="1698" w:type="dxa"/>
            <w:vAlign w:val="center"/>
          </w:tcPr>
          <w:p w14:paraId="4FD4ACAD">
            <w:pPr>
              <w:jc w:val="center"/>
              <w:rPr>
                <w:rFonts w:ascii="宋体" w:hAnsi="宋体"/>
                <w:sz w:val="18"/>
                <w:szCs w:val="18"/>
              </w:rPr>
            </w:pPr>
            <w:r>
              <w:rPr>
                <w:rFonts w:hint="eastAsia" w:ascii="宋体" w:hAnsi="宋体"/>
                <w:sz w:val="18"/>
                <w:szCs w:val="18"/>
              </w:rPr>
              <w:t>品牌要求：江苏华阀、凯尔特阀门、远大阀门或相当于</w:t>
            </w:r>
          </w:p>
        </w:tc>
      </w:tr>
      <w:tr w14:paraId="1EE0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4CA4ED47">
            <w:pPr>
              <w:widowControl/>
              <w:jc w:val="center"/>
              <w:textAlignment w:val="center"/>
              <w:rPr>
                <w:rFonts w:ascii="宋体" w:hAnsi="宋体"/>
                <w:sz w:val="18"/>
                <w:szCs w:val="18"/>
              </w:rPr>
            </w:pPr>
            <w:r>
              <w:rPr>
                <w:rFonts w:hint="eastAsia" w:ascii="宋体" w:hAnsi="宋体"/>
                <w:color w:val="000000"/>
                <w:kern w:val="0"/>
                <w:sz w:val="22"/>
                <w:szCs w:val="22"/>
                <w:lang w:bidi="ar"/>
              </w:rPr>
              <w:t>11</w:t>
            </w:r>
          </w:p>
        </w:tc>
        <w:tc>
          <w:tcPr>
            <w:tcW w:w="1431" w:type="dxa"/>
            <w:shd w:val="clear" w:color="auto" w:fill="auto"/>
            <w:noWrap/>
            <w:vAlign w:val="center"/>
          </w:tcPr>
          <w:p w14:paraId="5AFA6290">
            <w:pPr>
              <w:jc w:val="center"/>
              <w:rPr>
                <w:rFonts w:ascii="宋体" w:hAnsi="宋体"/>
                <w:sz w:val="18"/>
                <w:szCs w:val="18"/>
              </w:rPr>
            </w:pPr>
            <w:r>
              <w:rPr>
                <w:rFonts w:hint="eastAsia" w:ascii="宋体" w:hAnsi="宋体"/>
                <w:sz w:val="18"/>
                <w:szCs w:val="18"/>
              </w:rPr>
              <w:t>球阀</w:t>
            </w:r>
          </w:p>
        </w:tc>
        <w:tc>
          <w:tcPr>
            <w:tcW w:w="2281" w:type="dxa"/>
            <w:shd w:val="clear" w:color="auto" w:fill="auto"/>
            <w:noWrap/>
            <w:vAlign w:val="center"/>
          </w:tcPr>
          <w:p w14:paraId="1534F01B">
            <w:pPr>
              <w:jc w:val="center"/>
              <w:rPr>
                <w:rFonts w:ascii="宋体" w:hAnsi="宋体"/>
                <w:sz w:val="18"/>
                <w:szCs w:val="18"/>
              </w:rPr>
            </w:pPr>
            <w:r>
              <w:rPr>
                <w:rFonts w:hint="eastAsia" w:ascii="宋体" w:hAnsi="宋体"/>
                <w:sz w:val="18"/>
                <w:szCs w:val="18"/>
              </w:rPr>
              <w:t>Q11F-16C DN15</w:t>
            </w:r>
          </w:p>
        </w:tc>
        <w:tc>
          <w:tcPr>
            <w:tcW w:w="770" w:type="dxa"/>
            <w:shd w:val="clear" w:color="auto" w:fill="auto"/>
            <w:noWrap/>
            <w:vAlign w:val="center"/>
          </w:tcPr>
          <w:p w14:paraId="19383127">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3020ABBC">
            <w:pPr>
              <w:jc w:val="center"/>
              <w:rPr>
                <w:rFonts w:ascii="宋体" w:hAnsi="宋体"/>
                <w:sz w:val="18"/>
                <w:szCs w:val="18"/>
              </w:rPr>
            </w:pPr>
            <w:r>
              <w:rPr>
                <w:rFonts w:hint="eastAsia" w:ascii="宋体" w:hAnsi="宋体"/>
                <w:sz w:val="18"/>
                <w:szCs w:val="18"/>
              </w:rPr>
              <w:t>个</w:t>
            </w:r>
          </w:p>
        </w:tc>
        <w:tc>
          <w:tcPr>
            <w:tcW w:w="790" w:type="dxa"/>
            <w:vAlign w:val="center"/>
          </w:tcPr>
          <w:p w14:paraId="56E1A910">
            <w:pPr>
              <w:jc w:val="center"/>
              <w:rPr>
                <w:rFonts w:ascii="宋体" w:hAnsi="宋体"/>
                <w:sz w:val="18"/>
                <w:szCs w:val="18"/>
              </w:rPr>
            </w:pPr>
            <w:r>
              <w:rPr>
                <w:rFonts w:hint="eastAsia" w:ascii="宋体" w:hAnsi="宋体"/>
                <w:sz w:val="18"/>
                <w:szCs w:val="18"/>
              </w:rPr>
              <w:t>WCB</w:t>
            </w:r>
          </w:p>
        </w:tc>
        <w:tc>
          <w:tcPr>
            <w:tcW w:w="1698" w:type="dxa"/>
            <w:vAlign w:val="center"/>
          </w:tcPr>
          <w:p w14:paraId="0571BDED">
            <w:pPr>
              <w:jc w:val="center"/>
              <w:rPr>
                <w:rFonts w:ascii="宋体" w:hAnsi="宋体"/>
                <w:sz w:val="18"/>
                <w:szCs w:val="18"/>
              </w:rPr>
            </w:pPr>
            <w:r>
              <w:rPr>
                <w:rFonts w:hint="eastAsia" w:ascii="宋体" w:hAnsi="宋体"/>
                <w:sz w:val="18"/>
                <w:szCs w:val="18"/>
              </w:rPr>
              <w:t>品牌要求：江苏华阀、凯尔特阀门、远大阀门或相当于</w:t>
            </w:r>
          </w:p>
        </w:tc>
      </w:tr>
      <w:tr w14:paraId="045E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5C0A47C1">
            <w:pPr>
              <w:widowControl/>
              <w:jc w:val="center"/>
              <w:textAlignment w:val="center"/>
              <w:rPr>
                <w:rFonts w:ascii="宋体" w:hAnsi="宋体"/>
                <w:sz w:val="18"/>
                <w:szCs w:val="18"/>
              </w:rPr>
            </w:pPr>
            <w:r>
              <w:rPr>
                <w:rFonts w:hint="eastAsia" w:ascii="宋体" w:hAnsi="宋体"/>
                <w:color w:val="000000"/>
                <w:kern w:val="0"/>
                <w:sz w:val="22"/>
                <w:szCs w:val="22"/>
                <w:lang w:bidi="ar"/>
              </w:rPr>
              <w:t>12</w:t>
            </w:r>
          </w:p>
        </w:tc>
        <w:tc>
          <w:tcPr>
            <w:tcW w:w="1431" w:type="dxa"/>
            <w:shd w:val="clear" w:color="auto" w:fill="auto"/>
            <w:noWrap/>
            <w:vAlign w:val="center"/>
          </w:tcPr>
          <w:p w14:paraId="5958F5DA">
            <w:pPr>
              <w:jc w:val="center"/>
              <w:rPr>
                <w:rFonts w:ascii="宋体" w:hAnsi="宋体"/>
                <w:sz w:val="18"/>
                <w:szCs w:val="18"/>
              </w:rPr>
            </w:pPr>
            <w:r>
              <w:rPr>
                <w:rFonts w:hint="eastAsia" w:ascii="宋体" w:hAnsi="宋体"/>
                <w:sz w:val="18"/>
                <w:szCs w:val="18"/>
              </w:rPr>
              <w:t>Y-100耐震压力表</w:t>
            </w:r>
          </w:p>
        </w:tc>
        <w:tc>
          <w:tcPr>
            <w:tcW w:w="2281" w:type="dxa"/>
            <w:shd w:val="clear" w:color="auto" w:fill="auto"/>
            <w:noWrap/>
            <w:vAlign w:val="center"/>
          </w:tcPr>
          <w:p w14:paraId="6D64DA97">
            <w:pPr>
              <w:jc w:val="center"/>
              <w:rPr>
                <w:rFonts w:ascii="宋体" w:hAnsi="宋体"/>
                <w:sz w:val="18"/>
                <w:szCs w:val="18"/>
              </w:rPr>
            </w:pPr>
            <w:r>
              <w:rPr>
                <w:rFonts w:hint="eastAsia" w:ascii="宋体" w:hAnsi="宋体"/>
                <w:sz w:val="18"/>
                <w:szCs w:val="18"/>
              </w:rPr>
              <w:t>0-1.6MPa</w:t>
            </w:r>
          </w:p>
        </w:tc>
        <w:tc>
          <w:tcPr>
            <w:tcW w:w="770" w:type="dxa"/>
            <w:shd w:val="clear" w:color="auto" w:fill="auto"/>
            <w:noWrap/>
            <w:vAlign w:val="center"/>
          </w:tcPr>
          <w:p w14:paraId="4E131512">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1C0AA436">
            <w:pPr>
              <w:jc w:val="center"/>
              <w:rPr>
                <w:rFonts w:ascii="宋体" w:hAnsi="宋体"/>
                <w:sz w:val="18"/>
                <w:szCs w:val="18"/>
              </w:rPr>
            </w:pPr>
            <w:r>
              <w:rPr>
                <w:rFonts w:hint="eastAsia" w:ascii="宋体" w:hAnsi="宋体"/>
                <w:sz w:val="18"/>
                <w:szCs w:val="18"/>
              </w:rPr>
              <w:t>个</w:t>
            </w:r>
          </w:p>
        </w:tc>
        <w:tc>
          <w:tcPr>
            <w:tcW w:w="790" w:type="dxa"/>
            <w:vAlign w:val="center"/>
          </w:tcPr>
          <w:p w14:paraId="6605D112">
            <w:pPr>
              <w:jc w:val="center"/>
              <w:rPr>
                <w:rFonts w:ascii="宋体" w:hAnsi="宋体"/>
                <w:sz w:val="18"/>
                <w:szCs w:val="18"/>
              </w:rPr>
            </w:pPr>
          </w:p>
        </w:tc>
        <w:tc>
          <w:tcPr>
            <w:tcW w:w="1698" w:type="dxa"/>
            <w:vAlign w:val="center"/>
          </w:tcPr>
          <w:p w14:paraId="5A61A3B5">
            <w:pPr>
              <w:rPr>
                <w:rFonts w:ascii="宋体" w:hAnsi="宋体"/>
                <w:sz w:val="18"/>
                <w:szCs w:val="18"/>
              </w:rPr>
            </w:pPr>
          </w:p>
        </w:tc>
      </w:tr>
      <w:tr w14:paraId="2F76D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5746B7F9">
            <w:pPr>
              <w:widowControl/>
              <w:jc w:val="center"/>
              <w:textAlignment w:val="center"/>
              <w:rPr>
                <w:rFonts w:ascii="宋体" w:hAnsi="宋体"/>
                <w:sz w:val="18"/>
                <w:szCs w:val="18"/>
              </w:rPr>
            </w:pPr>
            <w:r>
              <w:rPr>
                <w:rFonts w:hint="eastAsia" w:ascii="宋体" w:hAnsi="宋体"/>
                <w:color w:val="000000"/>
                <w:kern w:val="0"/>
                <w:sz w:val="22"/>
                <w:szCs w:val="22"/>
                <w:lang w:bidi="ar"/>
              </w:rPr>
              <w:t>13</w:t>
            </w:r>
          </w:p>
        </w:tc>
        <w:tc>
          <w:tcPr>
            <w:tcW w:w="1431" w:type="dxa"/>
            <w:shd w:val="clear" w:color="auto" w:fill="auto"/>
            <w:noWrap/>
            <w:vAlign w:val="center"/>
          </w:tcPr>
          <w:p w14:paraId="6DA1B860">
            <w:pPr>
              <w:jc w:val="center"/>
              <w:rPr>
                <w:rFonts w:ascii="宋体" w:hAnsi="宋体"/>
                <w:sz w:val="18"/>
                <w:szCs w:val="18"/>
              </w:rPr>
            </w:pPr>
            <w:r>
              <w:rPr>
                <w:rFonts w:hint="eastAsia" w:ascii="宋体" w:hAnsi="宋体"/>
                <w:sz w:val="18"/>
                <w:szCs w:val="18"/>
              </w:rPr>
              <w:t>钢筋混凝土立式阀门井</w:t>
            </w:r>
          </w:p>
        </w:tc>
        <w:tc>
          <w:tcPr>
            <w:tcW w:w="2281" w:type="dxa"/>
            <w:shd w:val="clear" w:color="auto" w:fill="auto"/>
            <w:noWrap/>
            <w:vAlign w:val="center"/>
          </w:tcPr>
          <w:p w14:paraId="2D7629C0">
            <w:pPr>
              <w:jc w:val="center"/>
              <w:rPr>
                <w:rFonts w:ascii="宋体" w:hAnsi="宋体"/>
                <w:sz w:val="18"/>
                <w:szCs w:val="18"/>
              </w:rPr>
            </w:pPr>
            <w:r>
              <w:rPr>
                <w:rFonts w:hint="eastAsia" w:ascii="宋体" w:hAnsi="宋体"/>
                <w:sz w:val="18"/>
                <w:szCs w:val="18"/>
              </w:rPr>
              <w:t>2000-2000</w:t>
            </w:r>
          </w:p>
        </w:tc>
        <w:tc>
          <w:tcPr>
            <w:tcW w:w="770" w:type="dxa"/>
            <w:shd w:val="clear" w:color="auto" w:fill="auto"/>
            <w:noWrap/>
            <w:vAlign w:val="center"/>
          </w:tcPr>
          <w:p w14:paraId="7DA21525">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14D664E7">
            <w:pPr>
              <w:jc w:val="center"/>
              <w:rPr>
                <w:rFonts w:ascii="宋体" w:hAnsi="宋体"/>
                <w:sz w:val="18"/>
                <w:szCs w:val="18"/>
              </w:rPr>
            </w:pPr>
            <w:r>
              <w:rPr>
                <w:rFonts w:hint="eastAsia" w:ascii="宋体" w:hAnsi="宋体"/>
                <w:sz w:val="18"/>
                <w:szCs w:val="18"/>
              </w:rPr>
              <w:t>座</w:t>
            </w:r>
          </w:p>
        </w:tc>
        <w:tc>
          <w:tcPr>
            <w:tcW w:w="790" w:type="dxa"/>
            <w:vAlign w:val="center"/>
          </w:tcPr>
          <w:p w14:paraId="6366D3DE">
            <w:pPr>
              <w:jc w:val="center"/>
              <w:rPr>
                <w:rFonts w:ascii="宋体" w:hAnsi="宋体"/>
                <w:sz w:val="18"/>
                <w:szCs w:val="18"/>
              </w:rPr>
            </w:pPr>
            <w:r>
              <w:rPr>
                <w:rFonts w:hint="eastAsia" w:ascii="宋体" w:hAnsi="宋体"/>
                <w:sz w:val="18"/>
                <w:szCs w:val="18"/>
              </w:rPr>
              <w:t>钢筋混凝土</w:t>
            </w:r>
          </w:p>
        </w:tc>
        <w:tc>
          <w:tcPr>
            <w:tcW w:w="1698" w:type="dxa"/>
            <w:vAlign w:val="center"/>
          </w:tcPr>
          <w:p w14:paraId="32BA6164">
            <w:pPr>
              <w:jc w:val="center"/>
              <w:rPr>
                <w:rFonts w:ascii="宋体" w:hAnsi="宋体"/>
                <w:sz w:val="18"/>
                <w:szCs w:val="18"/>
              </w:rPr>
            </w:pPr>
          </w:p>
        </w:tc>
      </w:tr>
      <w:tr w14:paraId="450E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67F2FE4B">
            <w:pPr>
              <w:widowControl/>
              <w:jc w:val="center"/>
              <w:textAlignment w:val="center"/>
              <w:rPr>
                <w:rFonts w:ascii="宋体" w:hAnsi="宋体"/>
                <w:sz w:val="18"/>
                <w:szCs w:val="18"/>
              </w:rPr>
            </w:pPr>
            <w:r>
              <w:rPr>
                <w:rFonts w:hint="eastAsia" w:ascii="宋体" w:hAnsi="宋体"/>
                <w:color w:val="000000"/>
                <w:kern w:val="0"/>
                <w:sz w:val="22"/>
                <w:szCs w:val="22"/>
                <w:lang w:bidi="ar"/>
              </w:rPr>
              <w:t>14</w:t>
            </w:r>
          </w:p>
        </w:tc>
        <w:tc>
          <w:tcPr>
            <w:tcW w:w="1431" w:type="dxa"/>
            <w:shd w:val="clear" w:color="auto" w:fill="auto"/>
            <w:noWrap/>
            <w:vAlign w:val="center"/>
          </w:tcPr>
          <w:p w14:paraId="7E504400">
            <w:pPr>
              <w:jc w:val="center"/>
              <w:rPr>
                <w:rFonts w:ascii="宋体" w:hAnsi="宋体"/>
                <w:sz w:val="18"/>
                <w:szCs w:val="18"/>
              </w:rPr>
            </w:pPr>
            <w:r>
              <w:rPr>
                <w:rFonts w:hint="eastAsia" w:ascii="宋体" w:hAnsi="宋体"/>
                <w:sz w:val="18"/>
                <w:szCs w:val="18"/>
              </w:rPr>
              <w:t>钢筋混凝土立式阀门井</w:t>
            </w:r>
          </w:p>
        </w:tc>
        <w:tc>
          <w:tcPr>
            <w:tcW w:w="2281" w:type="dxa"/>
            <w:shd w:val="clear" w:color="auto" w:fill="auto"/>
            <w:noWrap/>
            <w:vAlign w:val="center"/>
          </w:tcPr>
          <w:p w14:paraId="3B7ED62E">
            <w:pPr>
              <w:jc w:val="center"/>
              <w:rPr>
                <w:rFonts w:ascii="宋体" w:hAnsi="宋体"/>
                <w:sz w:val="18"/>
                <w:szCs w:val="18"/>
              </w:rPr>
            </w:pPr>
            <w:r>
              <w:rPr>
                <w:rFonts w:hint="eastAsia" w:ascii="宋体" w:hAnsi="宋体"/>
                <w:sz w:val="18"/>
                <w:szCs w:val="18"/>
              </w:rPr>
              <w:t>2200-2200</w:t>
            </w:r>
          </w:p>
        </w:tc>
        <w:tc>
          <w:tcPr>
            <w:tcW w:w="770" w:type="dxa"/>
            <w:shd w:val="clear" w:color="auto" w:fill="auto"/>
            <w:noWrap/>
            <w:vAlign w:val="center"/>
          </w:tcPr>
          <w:p w14:paraId="0640919E">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623D6D59">
            <w:pPr>
              <w:jc w:val="center"/>
              <w:rPr>
                <w:rFonts w:ascii="宋体" w:hAnsi="宋体"/>
                <w:sz w:val="18"/>
                <w:szCs w:val="18"/>
              </w:rPr>
            </w:pPr>
            <w:r>
              <w:rPr>
                <w:rFonts w:hint="eastAsia" w:ascii="宋体" w:hAnsi="宋体"/>
                <w:sz w:val="18"/>
                <w:szCs w:val="18"/>
              </w:rPr>
              <w:t>座</w:t>
            </w:r>
          </w:p>
        </w:tc>
        <w:tc>
          <w:tcPr>
            <w:tcW w:w="790" w:type="dxa"/>
            <w:vAlign w:val="center"/>
          </w:tcPr>
          <w:p w14:paraId="133EE801">
            <w:pPr>
              <w:jc w:val="center"/>
              <w:rPr>
                <w:rFonts w:ascii="宋体" w:hAnsi="宋体"/>
                <w:sz w:val="18"/>
                <w:szCs w:val="18"/>
              </w:rPr>
            </w:pPr>
            <w:r>
              <w:rPr>
                <w:rFonts w:hint="eastAsia" w:ascii="宋体" w:hAnsi="宋体"/>
                <w:sz w:val="18"/>
                <w:szCs w:val="18"/>
              </w:rPr>
              <w:t>钢筋混凝土</w:t>
            </w:r>
          </w:p>
        </w:tc>
        <w:tc>
          <w:tcPr>
            <w:tcW w:w="1698" w:type="dxa"/>
            <w:vAlign w:val="center"/>
          </w:tcPr>
          <w:p w14:paraId="57023FD3">
            <w:pPr>
              <w:rPr>
                <w:rFonts w:ascii="宋体" w:hAnsi="宋体"/>
                <w:sz w:val="18"/>
                <w:szCs w:val="18"/>
              </w:rPr>
            </w:pPr>
          </w:p>
        </w:tc>
      </w:tr>
      <w:tr w14:paraId="5B09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830" w:type="dxa"/>
            <w:shd w:val="clear" w:color="auto" w:fill="auto"/>
            <w:noWrap/>
            <w:vAlign w:val="center"/>
          </w:tcPr>
          <w:p w14:paraId="4AC5822D">
            <w:pPr>
              <w:widowControl/>
              <w:jc w:val="center"/>
              <w:textAlignment w:val="center"/>
              <w:rPr>
                <w:rFonts w:ascii="宋体" w:hAnsi="宋体"/>
                <w:sz w:val="18"/>
                <w:szCs w:val="18"/>
              </w:rPr>
            </w:pPr>
            <w:r>
              <w:rPr>
                <w:rFonts w:hint="eastAsia" w:ascii="宋体" w:hAnsi="宋体"/>
                <w:color w:val="000000"/>
                <w:kern w:val="0"/>
                <w:sz w:val="22"/>
                <w:szCs w:val="22"/>
                <w:lang w:bidi="ar"/>
              </w:rPr>
              <w:t>15</w:t>
            </w:r>
          </w:p>
        </w:tc>
        <w:tc>
          <w:tcPr>
            <w:tcW w:w="1431" w:type="dxa"/>
            <w:shd w:val="clear" w:color="auto" w:fill="auto"/>
            <w:noWrap/>
            <w:vAlign w:val="center"/>
          </w:tcPr>
          <w:p w14:paraId="19D350D1">
            <w:pPr>
              <w:jc w:val="center"/>
              <w:rPr>
                <w:rFonts w:ascii="宋体" w:hAnsi="宋体"/>
                <w:sz w:val="18"/>
                <w:szCs w:val="18"/>
              </w:rPr>
            </w:pPr>
            <w:r>
              <w:rPr>
                <w:rFonts w:hint="eastAsia" w:ascii="宋体" w:hAnsi="宋体"/>
                <w:sz w:val="18"/>
                <w:szCs w:val="18"/>
              </w:rPr>
              <w:t>球墨铸铁（QT500-7）井盖及盖座（DN400）</w:t>
            </w:r>
          </w:p>
        </w:tc>
        <w:tc>
          <w:tcPr>
            <w:tcW w:w="2281" w:type="dxa"/>
            <w:shd w:val="clear" w:color="auto" w:fill="auto"/>
            <w:noWrap/>
            <w:vAlign w:val="center"/>
          </w:tcPr>
          <w:p w14:paraId="656ECFA4">
            <w:pPr>
              <w:jc w:val="center"/>
              <w:rPr>
                <w:rFonts w:ascii="宋体" w:hAnsi="宋体"/>
                <w:sz w:val="18"/>
                <w:szCs w:val="18"/>
              </w:rPr>
            </w:pPr>
            <w:r>
              <w:rPr>
                <w:rFonts w:hint="eastAsia" w:ascii="宋体" w:hAnsi="宋体"/>
                <w:sz w:val="18"/>
                <w:szCs w:val="18"/>
              </w:rPr>
              <w:t>Φ700</w:t>
            </w:r>
          </w:p>
        </w:tc>
        <w:tc>
          <w:tcPr>
            <w:tcW w:w="770" w:type="dxa"/>
            <w:shd w:val="clear" w:color="auto" w:fill="auto"/>
            <w:noWrap/>
            <w:vAlign w:val="center"/>
          </w:tcPr>
          <w:p w14:paraId="37FD84F3">
            <w:pPr>
              <w:jc w:val="center"/>
              <w:rPr>
                <w:rFonts w:ascii="宋体" w:hAnsi="宋体"/>
                <w:sz w:val="18"/>
                <w:szCs w:val="18"/>
              </w:rPr>
            </w:pPr>
            <w:r>
              <w:rPr>
                <w:rFonts w:hint="eastAsia" w:ascii="宋体" w:hAnsi="宋体"/>
                <w:sz w:val="18"/>
                <w:szCs w:val="18"/>
              </w:rPr>
              <w:t>9</w:t>
            </w:r>
          </w:p>
        </w:tc>
        <w:tc>
          <w:tcPr>
            <w:tcW w:w="715" w:type="dxa"/>
            <w:shd w:val="clear" w:color="auto" w:fill="auto"/>
            <w:noWrap/>
            <w:vAlign w:val="center"/>
          </w:tcPr>
          <w:p w14:paraId="3FC3095D">
            <w:pPr>
              <w:jc w:val="center"/>
              <w:rPr>
                <w:rFonts w:ascii="宋体" w:hAnsi="宋体"/>
                <w:sz w:val="18"/>
                <w:szCs w:val="18"/>
              </w:rPr>
            </w:pPr>
            <w:r>
              <w:rPr>
                <w:rFonts w:hint="eastAsia" w:ascii="宋体" w:hAnsi="宋体"/>
                <w:sz w:val="18"/>
                <w:szCs w:val="18"/>
              </w:rPr>
              <w:t>套</w:t>
            </w:r>
          </w:p>
        </w:tc>
        <w:tc>
          <w:tcPr>
            <w:tcW w:w="790" w:type="dxa"/>
            <w:vAlign w:val="center"/>
          </w:tcPr>
          <w:p w14:paraId="178325F0">
            <w:pPr>
              <w:jc w:val="center"/>
              <w:rPr>
                <w:rFonts w:ascii="宋体" w:hAnsi="宋体"/>
                <w:sz w:val="18"/>
                <w:szCs w:val="18"/>
              </w:rPr>
            </w:pPr>
            <w:r>
              <w:rPr>
                <w:rFonts w:hint="eastAsia" w:ascii="宋体" w:hAnsi="宋体"/>
                <w:sz w:val="18"/>
                <w:szCs w:val="18"/>
              </w:rPr>
              <w:t>球墨铸铁</w:t>
            </w:r>
          </w:p>
        </w:tc>
        <w:tc>
          <w:tcPr>
            <w:tcW w:w="1698" w:type="dxa"/>
            <w:vAlign w:val="center"/>
          </w:tcPr>
          <w:p w14:paraId="716EF5AC">
            <w:pPr>
              <w:jc w:val="center"/>
              <w:rPr>
                <w:rFonts w:ascii="宋体" w:hAnsi="宋体"/>
                <w:sz w:val="18"/>
                <w:szCs w:val="18"/>
              </w:rPr>
            </w:pPr>
          </w:p>
        </w:tc>
      </w:tr>
      <w:tr w14:paraId="766B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12F04AA6">
            <w:pPr>
              <w:widowControl/>
              <w:jc w:val="center"/>
              <w:textAlignment w:val="center"/>
              <w:rPr>
                <w:rFonts w:ascii="宋体" w:hAnsi="宋体"/>
                <w:sz w:val="18"/>
                <w:szCs w:val="18"/>
              </w:rPr>
            </w:pPr>
            <w:r>
              <w:rPr>
                <w:rFonts w:hint="eastAsia" w:ascii="宋体" w:hAnsi="宋体"/>
                <w:color w:val="000000"/>
                <w:kern w:val="0"/>
                <w:sz w:val="22"/>
                <w:szCs w:val="22"/>
                <w:lang w:bidi="ar"/>
              </w:rPr>
              <w:t>16</w:t>
            </w:r>
          </w:p>
        </w:tc>
        <w:tc>
          <w:tcPr>
            <w:tcW w:w="1431" w:type="dxa"/>
            <w:shd w:val="clear" w:color="auto" w:fill="auto"/>
            <w:noWrap/>
            <w:vAlign w:val="center"/>
          </w:tcPr>
          <w:p w14:paraId="375A04BD">
            <w:pPr>
              <w:jc w:val="center"/>
              <w:rPr>
                <w:rFonts w:ascii="宋体" w:hAnsi="宋体"/>
                <w:sz w:val="18"/>
                <w:szCs w:val="18"/>
              </w:rPr>
            </w:pPr>
            <w:r>
              <w:rPr>
                <w:rFonts w:hint="eastAsia" w:ascii="宋体" w:hAnsi="宋体"/>
                <w:sz w:val="18"/>
                <w:szCs w:val="18"/>
              </w:rPr>
              <w:t>钢筋混凝土排水井</w:t>
            </w:r>
          </w:p>
        </w:tc>
        <w:tc>
          <w:tcPr>
            <w:tcW w:w="2281" w:type="dxa"/>
            <w:shd w:val="clear" w:color="auto" w:fill="auto"/>
            <w:noWrap/>
            <w:vAlign w:val="center"/>
          </w:tcPr>
          <w:p w14:paraId="5614883C">
            <w:pPr>
              <w:jc w:val="center"/>
              <w:rPr>
                <w:rFonts w:ascii="宋体" w:hAnsi="宋体"/>
                <w:sz w:val="18"/>
                <w:szCs w:val="18"/>
              </w:rPr>
            </w:pPr>
            <w:r>
              <w:rPr>
                <w:rFonts w:hint="eastAsia" w:ascii="宋体" w:hAnsi="宋体"/>
                <w:sz w:val="18"/>
                <w:szCs w:val="18"/>
              </w:rPr>
              <w:t>1000-1000</w:t>
            </w:r>
          </w:p>
        </w:tc>
        <w:tc>
          <w:tcPr>
            <w:tcW w:w="770" w:type="dxa"/>
            <w:shd w:val="clear" w:color="auto" w:fill="auto"/>
            <w:noWrap/>
            <w:vAlign w:val="center"/>
          </w:tcPr>
          <w:p w14:paraId="05D03B9C">
            <w:pPr>
              <w:jc w:val="center"/>
              <w:rPr>
                <w:rFonts w:ascii="宋体" w:hAnsi="宋体"/>
                <w:sz w:val="18"/>
                <w:szCs w:val="18"/>
              </w:rPr>
            </w:pPr>
            <w:r>
              <w:rPr>
                <w:rFonts w:hint="eastAsia" w:ascii="宋体" w:hAnsi="宋体"/>
                <w:sz w:val="18"/>
                <w:szCs w:val="18"/>
              </w:rPr>
              <w:t>1</w:t>
            </w:r>
          </w:p>
        </w:tc>
        <w:tc>
          <w:tcPr>
            <w:tcW w:w="715" w:type="dxa"/>
            <w:shd w:val="clear" w:color="auto" w:fill="auto"/>
            <w:noWrap/>
            <w:vAlign w:val="center"/>
          </w:tcPr>
          <w:p w14:paraId="030DD00C">
            <w:pPr>
              <w:jc w:val="center"/>
              <w:rPr>
                <w:rFonts w:ascii="宋体" w:hAnsi="宋体"/>
                <w:sz w:val="18"/>
                <w:szCs w:val="18"/>
              </w:rPr>
            </w:pPr>
            <w:r>
              <w:rPr>
                <w:rFonts w:hint="eastAsia" w:ascii="宋体" w:hAnsi="宋体"/>
                <w:sz w:val="18"/>
                <w:szCs w:val="18"/>
              </w:rPr>
              <w:t>座</w:t>
            </w:r>
          </w:p>
        </w:tc>
        <w:tc>
          <w:tcPr>
            <w:tcW w:w="790" w:type="dxa"/>
            <w:vAlign w:val="center"/>
          </w:tcPr>
          <w:p w14:paraId="4469CED6">
            <w:pPr>
              <w:jc w:val="center"/>
              <w:rPr>
                <w:rFonts w:ascii="宋体" w:hAnsi="宋体"/>
                <w:sz w:val="18"/>
                <w:szCs w:val="18"/>
              </w:rPr>
            </w:pPr>
            <w:r>
              <w:rPr>
                <w:rFonts w:hint="eastAsia" w:ascii="宋体" w:hAnsi="宋体"/>
                <w:sz w:val="18"/>
                <w:szCs w:val="18"/>
              </w:rPr>
              <w:t>钢筋混凝土</w:t>
            </w:r>
          </w:p>
        </w:tc>
        <w:tc>
          <w:tcPr>
            <w:tcW w:w="1698" w:type="dxa"/>
            <w:vAlign w:val="center"/>
          </w:tcPr>
          <w:p w14:paraId="4637F2BE">
            <w:pPr>
              <w:rPr>
                <w:rFonts w:ascii="宋体" w:hAnsi="宋体"/>
                <w:sz w:val="18"/>
                <w:szCs w:val="18"/>
              </w:rPr>
            </w:pPr>
          </w:p>
        </w:tc>
      </w:tr>
      <w:tr w14:paraId="3215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0" w:type="dxa"/>
            <w:shd w:val="clear" w:color="auto" w:fill="auto"/>
            <w:noWrap/>
            <w:vAlign w:val="center"/>
          </w:tcPr>
          <w:p w14:paraId="3BCBE42A">
            <w:pPr>
              <w:widowControl/>
              <w:jc w:val="center"/>
              <w:textAlignment w:val="center"/>
              <w:rPr>
                <w:rFonts w:ascii="宋体" w:hAnsi="宋体"/>
                <w:sz w:val="18"/>
                <w:szCs w:val="18"/>
              </w:rPr>
            </w:pPr>
            <w:r>
              <w:rPr>
                <w:rFonts w:hint="eastAsia" w:ascii="宋体" w:hAnsi="宋体"/>
                <w:color w:val="000000"/>
                <w:kern w:val="0"/>
                <w:sz w:val="22"/>
                <w:szCs w:val="22"/>
                <w:lang w:bidi="ar"/>
              </w:rPr>
              <w:t>17</w:t>
            </w:r>
          </w:p>
        </w:tc>
        <w:tc>
          <w:tcPr>
            <w:tcW w:w="1431" w:type="dxa"/>
            <w:shd w:val="clear" w:color="auto" w:fill="auto"/>
            <w:noWrap/>
            <w:vAlign w:val="center"/>
          </w:tcPr>
          <w:p w14:paraId="4E99DAB6">
            <w:pPr>
              <w:jc w:val="center"/>
              <w:rPr>
                <w:rFonts w:ascii="宋体" w:hAnsi="宋体"/>
                <w:sz w:val="18"/>
                <w:szCs w:val="18"/>
              </w:rPr>
            </w:pPr>
            <w:r>
              <w:rPr>
                <w:rFonts w:hint="eastAsia" w:ascii="宋体" w:hAnsi="宋体"/>
                <w:sz w:val="18"/>
                <w:szCs w:val="18"/>
              </w:rPr>
              <w:t>无缝弯头</w:t>
            </w:r>
          </w:p>
        </w:tc>
        <w:tc>
          <w:tcPr>
            <w:tcW w:w="2281" w:type="dxa"/>
            <w:shd w:val="clear" w:color="auto" w:fill="auto"/>
            <w:noWrap/>
            <w:vAlign w:val="center"/>
          </w:tcPr>
          <w:p w14:paraId="54BB6B75">
            <w:pPr>
              <w:jc w:val="center"/>
              <w:rPr>
                <w:rFonts w:ascii="宋体" w:hAnsi="宋体"/>
                <w:sz w:val="18"/>
                <w:szCs w:val="18"/>
              </w:rPr>
            </w:pPr>
            <w:r>
              <w:rPr>
                <w:rFonts w:hint="eastAsia" w:ascii="宋体" w:hAnsi="宋体"/>
                <w:sz w:val="18"/>
                <w:szCs w:val="18"/>
              </w:rPr>
              <w:t>D88.9*5.49-90ES</w:t>
            </w:r>
          </w:p>
        </w:tc>
        <w:tc>
          <w:tcPr>
            <w:tcW w:w="770" w:type="dxa"/>
            <w:shd w:val="clear" w:color="auto" w:fill="auto"/>
            <w:noWrap/>
            <w:vAlign w:val="center"/>
          </w:tcPr>
          <w:p w14:paraId="4B5E7882">
            <w:pPr>
              <w:jc w:val="center"/>
              <w:rPr>
                <w:rFonts w:ascii="宋体" w:hAnsi="宋体"/>
                <w:sz w:val="18"/>
                <w:szCs w:val="18"/>
              </w:rPr>
            </w:pPr>
            <w:r>
              <w:rPr>
                <w:rFonts w:hint="eastAsia" w:ascii="宋体" w:hAnsi="宋体"/>
                <w:sz w:val="18"/>
                <w:szCs w:val="18"/>
              </w:rPr>
              <w:t>5</w:t>
            </w:r>
          </w:p>
        </w:tc>
        <w:tc>
          <w:tcPr>
            <w:tcW w:w="715" w:type="dxa"/>
            <w:shd w:val="clear" w:color="auto" w:fill="auto"/>
            <w:noWrap/>
            <w:vAlign w:val="center"/>
          </w:tcPr>
          <w:p w14:paraId="2F74C949">
            <w:pPr>
              <w:jc w:val="center"/>
              <w:rPr>
                <w:rFonts w:ascii="宋体" w:hAnsi="宋体"/>
                <w:sz w:val="18"/>
                <w:szCs w:val="18"/>
              </w:rPr>
            </w:pPr>
            <w:r>
              <w:rPr>
                <w:rFonts w:hint="eastAsia" w:ascii="宋体" w:hAnsi="宋体"/>
                <w:sz w:val="18"/>
                <w:szCs w:val="18"/>
              </w:rPr>
              <w:t>只</w:t>
            </w:r>
          </w:p>
        </w:tc>
        <w:tc>
          <w:tcPr>
            <w:tcW w:w="790" w:type="dxa"/>
            <w:vAlign w:val="center"/>
          </w:tcPr>
          <w:p w14:paraId="24AF4CF9">
            <w:pPr>
              <w:jc w:val="center"/>
              <w:rPr>
                <w:rFonts w:ascii="宋体" w:hAnsi="宋体"/>
                <w:sz w:val="18"/>
                <w:szCs w:val="18"/>
              </w:rPr>
            </w:pPr>
            <w:r>
              <w:rPr>
                <w:rFonts w:hint="eastAsia" w:ascii="宋体" w:hAnsi="宋体"/>
                <w:sz w:val="18"/>
                <w:szCs w:val="18"/>
              </w:rPr>
              <w:t>20#</w:t>
            </w:r>
          </w:p>
        </w:tc>
        <w:tc>
          <w:tcPr>
            <w:tcW w:w="1698" w:type="dxa"/>
            <w:vAlign w:val="center"/>
          </w:tcPr>
          <w:p w14:paraId="36C04E8C">
            <w:pPr>
              <w:jc w:val="center"/>
              <w:rPr>
                <w:rFonts w:ascii="宋体" w:hAnsi="宋体"/>
                <w:sz w:val="18"/>
                <w:szCs w:val="18"/>
              </w:rPr>
            </w:pPr>
          </w:p>
        </w:tc>
      </w:tr>
      <w:tr w14:paraId="0B46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0" w:type="dxa"/>
            <w:shd w:val="clear" w:color="auto" w:fill="auto"/>
            <w:noWrap/>
            <w:vAlign w:val="center"/>
          </w:tcPr>
          <w:p w14:paraId="0250CD9A">
            <w:pPr>
              <w:widowControl/>
              <w:jc w:val="center"/>
              <w:textAlignment w:val="center"/>
              <w:rPr>
                <w:rFonts w:ascii="宋体" w:hAnsi="宋体"/>
                <w:sz w:val="18"/>
                <w:szCs w:val="18"/>
              </w:rPr>
            </w:pPr>
            <w:r>
              <w:rPr>
                <w:rFonts w:hint="eastAsia" w:ascii="宋体" w:hAnsi="宋体"/>
                <w:color w:val="000000"/>
                <w:kern w:val="0"/>
                <w:sz w:val="22"/>
                <w:szCs w:val="22"/>
                <w:lang w:bidi="ar"/>
              </w:rPr>
              <w:t>18</w:t>
            </w:r>
          </w:p>
        </w:tc>
        <w:tc>
          <w:tcPr>
            <w:tcW w:w="1431" w:type="dxa"/>
            <w:shd w:val="clear" w:color="auto" w:fill="auto"/>
            <w:noWrap/>
            <w:vAlign w:val="center"/>
          </w:tcPr>
          <w:p w14:paraId="78FD7EE8">
            <w:pPr>
              <w:jc w:val="center"/>
              <w:rPr>
                <w:rFonts w:ascii="宋体" w:hAnsi="宋体"/>
                <w:sz w:val="18"/>
                <w:szCs w:val="18"/>
              </w:rPr>
            </w:pPr>
            <w:r>
              <w:rPr>
                <w:rFonts w:hint="eastAsia" w:ascii="宋体" w:hAnsi="宋体"/>
                <w:sz w:val="18"/>
                <w:szCs w:val="18"/>
              </w:rPr>
              <w:t>无缝弯头</w:t>
            </w:r>
          </w:p>
        </w:tc>
        <w:tc>
          <w:tcPr>
            <w:tcW w:w="2281" w:type="dxa"/>
            <w:shd w:val="clear" w:color="auto" w:fill="auto"/>
            <w:noWrap/>
            <w:vAlign w:val="center"/>
          </w:tcPr>
          <w:p w14:paraId="1BF2C46C">
            <w:pPr>
              <w:jc w:val="center"/>
              <w:rPr>
                <w:rFonts w:ascii="宋体" w:hAnsi="宋体"/>
                <w:sz w:val="18"/>
                <w:szCs w:val="18"/>
              </w:rPr>
            </w:pPr>
            <w:r>
              <w:rPr>
                <w:rFonts w:hint="eastAsia" w:ascii="宋体" w:hAnsi="宋体"/>
                <w:sz w:val="18"/>
                <w:szCs w:val="18"/>
              </w:rPr>
              <w:t>D114.3*6.02-90ES</w:t>
            </w:r>
          </w:p>
        </w:tc>
        <w:tc>
          <w:tcPr>
            <w:tcW w:w="770" w:type="dxa"/>
            <w:shd w:val="clear" w:color="auto" w:fill="auto"/>
            <w:noWrap/>
            <w:vAlign w:val="center"/>
          </w:tcPr>
          <w:p w14:paraId="7FA32668">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466D0477">
            <w:pPr>
              <w:jc w:val="center"/>
              <w:rPr>
                <w:rFonts w:ascii="宋体" w:hAnsi="宋体"/>
                <w:sz w:val="18"/>
                <w:szCs w:val="18"/>
              </w:rPr>
            </w:pPr>
            <w:r>
              <w:rPr>
                <w:rFonts w:hint="eastAsia" w:ascii="宋体" w:hAnsi="宋体"/>
                <w:sz w:val="18"/>
                <w:szCs w:val="18"/>
              </w:rPr>
              <w:t>只</w:t>
            </w:r>
          </w:p>
        </w:tc>
        <w:tc>
          <w:tcPr>
            <w:tcW w:w="790" w:type="dxa"/>
            <w:vAlign w:val="center"/>
          </w:tcPr>
          <w:p w14:paraId="0CD20492">
            <w:pPr>
              <w:jc w:val="center"/>
              <w:rPr>
                <w:rFonts w:ascii="宋体" w:hAnsi="宋体"/>
                <w:sz w:val="18"/>
                <w:szCs w:val="18"/>
              </w:rPr>
            </w:pPr>
            <w:r>
              <w:rPr>
                <w:rFonts w:hint="eastAsia" w:ascii="宋体" w:hAnsi="宋体"/>
                <w:sz w:val="18"/>
                <w:szCs w:val="18"/>
              </w:rPr>
              <w:t>20#</w:t>
            </w:r>
          </w:p>
        </w:tc>
        <w:tc>
          <w:tcPr>
            <w:tcW w:w="1698" w:type="dxa"/>
            <w:vAlign w:val="center"/>
          </w:tcPr>
          <w:p w14:paraId="67EA279B">
            <w:pPr>
              <w:rPr>
                <w:rFonts w:ascii="宋体" w:hAnsi="宋体"/>
                <w:sz w:val="18"/>
                <w:szCs w:val="18"/>
              </w:rPr>
            </w:pPr>
          </w:p>
        </w:tc>
      </w:tr>
      <w:tr w14:paraId="7A5EE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0" w:type="dxa"/>
            <w:shd w:val="clear" w:color="auto" w:fill="auto"/>
            <w:noWrap/>
            <w:vAlign w:val="center"/>
          </w:tcPr>
          <w:p w14:paraId="6F61BB5D">
            <w:pPr>
              <w:widowControl/>
              <w:jc w:val="center"/>
              <w:textAlignment w:val="center"/>
              <w:rPr>
                <w:rFonts w:ascii="宋体" w:hAnsi="宋体"/>
                <w:sz w:val="18"/>
                <w:szCs w:val="18"/>
              </w:rPr>
            </w:pPr>
            <w:r>
              <w:rPr>
                <w:rFonts w:hint="eastAsia" w:ascii="宋体" w:hAnsi="宋体"/>
                <w:color w:val="000000"/>
                <w:kern w:val="0"/>
                <w:sz w:val="22"/>
                <w:szCs w:val="22"/>
                <w:lang w:bidi="ar"/>
              </w:rPr>
              <w:t>19</w:t>
            </w:r>
          </w:p>
        </w:tc>
        <w:tc>
          <w:tcPr>
            <w:tcW w:w="1431" w:type="dxa"/>
            <w:shd w:val="clear" w:color="auto" w:fill="auto"/>
            <w:noWrap/>
            <w:vAlign w:val="center"/>
          </w:tcPr>
          <w:p w14:paraId="368BA4E4">
            <w:pPr>
              <w:jc w:val="center"/>
              <w:rPr>
                <w:rFonts w:ascii="宋体" w:hAnsi="宋体"/>
                <w:sz w:val="18"/>
                <w:szCs w:val="18"/>
              </w:rPr>
            </w:pPr>
            <w:r>
              <w:rPr>
                <w:rFonts w:hint="eastAsia" w:ascii="宋体" w:hAnsi="宋体"/>
                <w:sz w:val="18"/>
                <w:szCs w:val="18"/>
              </w:rPr>
              <w:t>无缝弯头</w:t>
            </w:r>
          </w:p>
        </w:tc>
        <w:tc>
          <w:tcPr>
            <w:tcW w:w="2281" w:type="dxa"/>
            <w:shd w:val="clear" w:color="auto" w:fill="auto"/>
            <w:noWrap/>
            <w:vAlign w:val="center"/>
          </w:tcPr>
          <w:p w14:paraId="345D7A55">
            <w:pPr>
              <w:jc w:val="center"/>
              <w:rPr>
                <w:rFonts w:ascii="宋体" w:hAnsi="宋体"/>
                <w:sz w:val="18"/>
                <w:szCs w:val="18"/>
              </w:rPr>
            </w:pPr>
            <w:r>
              <w:rPr>
                <w:rFonts w:hint="eastAsia" w:ascii="宋体" w:hAnsi="宋体"/>
                <w:sz w:val="18"/>
                <w:szCs w:val="18"/>
              </w:rPr>
              <w:t>D219.1*8.18-90ES</w:t>
            </w:r>
          </w:p>
        </w:tc>
        <w:tc>
          <w:tcPr>
            <w:tcW w:w="770" w:type="dxa"/>
            <w:shd w:val="clear" w:color="auto" w:fill="auto"/>
            <w:noWrap/>
            <w:vAlign w:val="center"/>
          </w:tcPr>
          <w:p w14:paraId="0E119B70">
            <w:pPr>
              <w:jc w:val="center"/>
              <w:rPr>
                <w:rFonts w:ascii="宋体" w:hAnsi="宋体"/>
                <w:sz w:val="18"/>
                <w:szCs w:val="18"/>
              </w:rPr>
            </w:pPr>
            <w:r>
              <w:rPr>
                <w:rFonts w:hint="eastAsia" w:ascii="宋体" w:hAnsi="宋体"/>
                <w:sz w:val="18"/>
                <w:szCs w:val="18"/>
              </w:rPr>
              <w:t>5</w:t>
            </w:r>
          </w:p>
        </w:tc>
        <w:tc>
          <w:tcPr>
            <w:tcW w:w="715" w:type="dxa"/>
            <w:shd w:val="clear" w:color="auto" w:fill="auto"/>
            <w:noWrap/>
            <w:vAlign w:val="center"/>
          </w:tcPr>
          <w:p w14:paraId="483591B9">
            <w:pPr>
              <w:jc w:val="center"/>
              <w:rPr>
                <w:rFonts w:ascii="宋体" w:hAnsi="宋体"/>
                <w:sz w:val="18"/>
                <w:szCs w:val="18"/>
              </w:rPr>
            </w:pPr>
            <w:r>
              <w:rPr>
                <w:rFonts w:hint="eastAsia" w:ascii="宋体" w:hAnsi="宋体"/>
                <w:sz w:val="18"/>
                <w:szCs w:val="18"/>
              </w:rPr>
              <w:t>只</w:t>
            </w:r>
          </w:p>
        </w:tc>
        <w:tc>
          <w:tcPr>
            <w:tcW w:w="790" w:type="dxa"/>
            <w:vAlign w:val="center"/>
          </w:tcPr>
          <w:p w14:paraId="74B89A2B">
            <w:pPr>
              <w:jc w:val="center"/>
              <w:rPr>
                <w:rFonts w:ascii="宋体" w:hAnsi="宋体"/>
                <w:sz w:val="18"/>
                <w:szCs w:val="18"/>
              </w:rPr>
            </w:pPr>
            <w:r>
              <w:rPr>
                <w:rFonts w:hint="eastAsia" w:ascii="宋体" w:hAnsi="宋体"/>
                <w:sz w:val="18"/>
                <w:szCs w:val="18"/>
              </w:rPr>
              <w:t>20#</w:t>
            </w:r>
          </w:p>
        </w:tc>
        <w:tc>
          <w:tcPr>
            <w:tcW w:w="1698" w:type="dxa"/>
            <w:vAlign w:val="center"/>
          </w:tcPr>
          <w:p w14:paraId="11436AD8">
            <w:pPr>
              <w:jc w:val="center"/>
              <w:rPr>
                <w:rFonts w:ascii="宋体" w:hAnsi="宋体"/>
                <w:sz w:val="18"/>
                <w:szCs w:val="18"/>
              </w:rPr>
            </w:pPr>
          </w:p>
        </w:tc>
      </w:tr>
      <w:tr w14:paraId="5B89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0" w:type="dxa"/>
            <w:shd w:val="clear" w:color="auto" w:fill="auto"/>
            <w:noWrap/>
            <w:vAlign w:val="center"/>
          </w:tcPr>
          <w:p w14:paraId="419E71A2">
            <w:pPr>
              <w:widowControl/>
              <w:jc w:val="center"/>
              <w:textAlignment w:val="center"/>
              <w:rPr>
                <w:rFonts w:ascii="宋体" w:hAnsi="宋体"/>
                <w:sz w:val="18"/>
                <w:szCs w:val="18"/>
              </w:rPr>
            </w:pPr>
            <w:r>
              <w:rPr>
                <w:rFonts w:hint="eastAsia" w:ascii="宋体" w:hAnsi="宋体"/>
                <w:color w:val="000000"/>
                <w:kern w:val="0"/>
                <w:sz w:val="22"/>
                <w:szCs w:val="22"/>
                <w:lang w:bidi="ar"/>
              </w:rPr>
              <w:t>20</w:t>
            </w:r>
          </w:p>
        </w:tc>
        <w:tc>
          <w:tcPr>
            <w:tcW w:w="1431" w:type="dxa"/>
            <w:shd w:val="clear" w:color="auto" w:fill="auto"/>
            <w:noWrap/>
            <w:vAlign w:val="center"/>
          </w:tcPr>
          <w:p w14:paraId="1E119847">
            <w:pPr>
              <w:jc w:val="center"/>
              <w:rPr>
                <w:rFonts w:ascii="宋体" w:hAnsi="宋体"/>
                <w:sz w:val="18"/>
                <w:szCs w:val="18"/>
              </w:rPr>
            </w:pPr>
            <w:r>
              <w:rPr>
                <w:rFonts w:hint="eastAsia" w:ascii="宋体" w:hAnsi="宋体"/>
                <w:sz w:val="18"/>
                <w:szCs w:val="18"/>
              </w:rPr>
              <w:t>无缝弯头</w:t>
            </w:r>
          </w:p>
        </w:tc>
        <w:tc>
          <w:tcPr>
            <w:tcW w:w="2281" w:type="dxa"/>
            <w:shd w:val="clear" w:color="auto" w:fill="auto"/>
            <w:noWrap/>
            <w:vAlign w:val="center"/>
          </w:tcPr>
          <w:p w14:paraId="017514D6">
            <w:pPr>
              <w:jc w:val="center"/>
              <w:rPr>
                <w:rFonts w:ascii="宋体" w:hAnsi="宋体"/>
                <w:sz w:val="18"/>
                <w:szCs w:val="18"/>
              </w:rPr>
            </w:pPr>
            <w:r>
              <w:rPr>
                <w:rFonts w:hint="eastAsia" w:ascii="宋体" w:hAnsi="宋体"/>
                <w:sz w:val="18"/>
                <w:szCs w:val="18"/>
              </w:rPr>
              <w:t>D508*15.09-45EL</w:t>
            </w:r>
          </w:p>
        </w:tc>
        <w:tc>
          <w:tcPr>
            <w:tcW w:w="770" w:type="dxa"/>
            <w:shd w:val="clear" w:color="auto" w:fill="auto"/>
            <w:noWrap/>
            <w:vAlign w:val="center"/>
          </w:tcPr>
          <w:p w14:paraId="27A07A23">
            <w:pPr>
              <w:jc w:val="center"/>
              <w:rPr>
                <w:rFonts w:ascii="宋体" w:hAnsi="宋体"/>
                <w:sz w:val="18"/>
                <w:szCs w:val="18"/>
              </w:rPr>
            </w:pPr>
            <w:r>
              <w:rPr>
                <w:rFonts w:hint="eastAsia" w:ascii="宋体" w:hAnsi="宋体"/>
                <w:sz w:val="18"/>
                <w:szCs w:val="18"/>
              </w:rPr>
              <w:t>4</w:t>
            </w:r>
          </w:p>
        </w:tc>
        <w:tc>
          <w:tcPr>
            <w:tcW w:w="715" w:type="dxa"/>
            <w:shd w:val="clear" w:color="auto" w:fill="auto"/>
            <w:noWrap/>
            <w:vAlign w:val="center"/>
          </w:tcPr>
          <w:p w14:paraId="0129518B">
            <w:pPr>
              <w:jc w:val="center"/>
              <w:rPr>
                <w:rFonts w:ascii="宋体" w:hAnsi="宋体"/>
                <w:sz w:val="18"/>
                <w:szCs w:val="18"/>
              </w:rPr>
            </w:pPr>
            <w:r>
              <w:rPr>
                <w:rFonts w:hint="eastAsia" w:ascii="宋体" w:hAnsi="宋体"/>
                <w:sz w:val="18"/>
                <w:szCs w:val="18"/>
              </w:rPr>
              <w:t>只</w:t>
            </w:r>
          </w:p>
        </w:tc>
        <w:tc>
          <w:tcPr>
            <w:tcW w:w="790" w:type="dxa"/>
            <w:vAlign w:val="center"/>
          </w:tcPr>
          <w:p w14:paraId="1FCF3F9A">
            <w:pPr>
              <w:jc w:val="center"/>
              <w:rPr>
                <w:rFonts w:ascii="宋体" w:hAnsi="宋体"/>
                <w:sz w:val="18"/>
                <w:szCs w:val="18"/>
              </w:rPr>
            </w:pPr>
            <w:r>
              <w:rPr>
                <w:rFonts w:hint="eastAsia" w:ascii="宋体" w:hAnsi="宋体"/>
                <w:sz w:val="18"/>
                <w:szCs w:val="18"/>
              </w:rPr>
              <w:t>20#</w:t>
            </w:r>
          </w:p>
        </w:tc>
        <w:tc>
          <w:tcPr>
            <w:tcW w:w="1698" w:type="dxa"/>
            <w:vAlign w:val="center"/>
          </w:tcPr>
          <w:p w14:paraId="257F8232">
            <w:pPr>
              <w:rPr>
                <w:rFonts w:ascii="宋体" w:hAnsi="宋体"/>
                <w:sz w:val="18"/>
                <w:szCs w:val="18"/>
              </w:rPr>
            </w:pPr>
          </w:p>
        </w:tc>
      </w:tr>
      <w:tr w14:paraId="095E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26BCC2F7">
            <w:pPr>
              <w:widowControl/>
              <w:jc w:val="center"/>
              <w:textAlignment w:val="center"/>
              <w:rPr>
                <w:rFonts w:ascii="宋体" w:hAnsi="宋体"/>
                <w:sz w:val="18"/>
                <w:szCs w:val="18"/>
              </w:rPr>
            </w:pPr>
            <w:r>
              <w:rPr>
                <w:rFonts w:hint="eastAsia" w:ascii="宋体" w:hAnsi="宋体"/>
                <w:color w:val="000000"/>
                <w:kern w:val="0"/>
                <w:sz w:val="22"/>
                <w:szCs w:val="22"/>
                <w:lang w:bidi="ar"/>
              </w:rPr>
              <w:t>21</w:t>
            </w:r>
          </w:p>
        </w:tc>
        <w:tc>
          <w:tcPr>
            <w:tcW w:w="1431" w:type="dxa"/>
            <w:shd w:val="clear" w:color="auto" w:fill="auto"/>
            <w:noWrap/>
            <w:vAlign w:val="center"/>
          </w:tcPr>
          <w:p w14:paraId="0E04CEEC">
            <w:pPr>
              <w:jc w:val="center"/>
              <w:rPr>
                <w:rFonts w:ascii="宋体" w:hAnsi="宋体"/>
                <w:sz w:val="18"/>
                <w:szCs w:val="18"/>
              </w:rPr>
            </w:pPr>
            <w:r>
              <w:rPr>
                <w:rFonts w:hint="eastAsia" w:ascii="宋体" w:hAnsi="宋体"/>
                <w:sz w:val="18"/>
                <w:szCs w:val="18"/>
              </w:rPr>
              <w:t>无缝异径三通</w:t>
            </w:r>
          </w:p>
        </w:tc>
        <w:tc>
          <w:tcPr>
            <w:tcW w:w="2281" w:type="dxa"/>
            <w:shd w:val="clear" w:color="auto" w:fill="auto"/>
            <w:noWrap/>
            <w:vAlign w:val="center"/>
          </w:tcPr>
          <w:p w14:paraId="046CBE21">
            <w:pPr>
              <w:jc w:val="center"/>
              <w:rPr>
                <w:rFonts w:ascii="宋体" w:hAnsi="宋体"/>
                <w:sz w:val="18"/>
                <w:szCs w:val="18"/>
              </w:rPr>
            </w:pPr>
            <w:r>
              <w:rPr>
                <w:rFonts w:hint="eastAsia" w:ascii="宋体" w:hAnsi="宋体"/>
                <w:sz w:val="18"/>
                <w:szCs w:val="18"/>
              </w:rPr>
              <w:t>D219.1*8.18/D88.9*5.49-TR</w:t>
            </w:r>
          </w:p>
        </w:tc>
        <w:tc>
          <w:tcPr>
            <w:tcW w:w="770" w:type="dxa"/>
            <w:shd w:val="clear" w:color="auto" w:fill="auto"/>
            <w:noWrap/>
            <w:vAlign w:val="center"/>
          </w:tcPr>
          <w:p w14:paraId="5B068394">
            <w:pPr>
              <w:jc w:val="center"/>
              <w:rPr>
                <w:rFonts w:ascii="宋体" w:hAnsi="宋体"/>
                <w:sz w:val="18"/>
                <w:szCs w:val="18"/>
              </w:rPr>
            </w:pPr>
            <w:r>
              <w:rPr>
                <w:rFonts w:hint="eastAsia" w:ascii="宋体" w:hAnsi="宋体"/>
                <w:sz w:val="18"/>
                <w:szCs w:val="18"/>
              </w:rPr>
              <w:t>1</w:t>
            </w:r>
          </w:p>
        </w:tc>
        <w:tc>
          <w:tcPr>
            <w:tcW w:w="715" w:type="dxa"/>
            <w:shd w:val="clear" w:color="auto" w:fill="auto"/>
            <w:noWrap/>
            <w:vAlign w:val="center"/>
          </w:tcPr>
          <w:p w14:paraId="2A260EFB">
            <w:pPr>
              <w:jc w:val="center"/>
              <w:rPr>
                <w:rFonts w:ascii="宋体" w:hAnsi="宋体"/>
                <w:sz w:val="18"/>
                <w:szCs w:val="18"/>
              </w:rPr>
            </w:pPr>
            <w:r>
              <w:rPr>
                <w:rFonts w:hint="eastAsia" w:ascii="宋体" w:hAnsi="宋体"/>
                <w:sz w:val="18"/>
                <w:szCs w:val="18"/>
              </w:rPr>
              <w:t>只</w:t>
            </w:r>
          </w:p>
        </w:tc>
        <w:tc>
          <w:tcPr>
            <w:tcW w:w="790" w:type="dxa"/>
            <w:vAlign w:val="center"/>
          </w:tcPr>
          <w:p w14:paraId="06580DEA">
            <w:pPr>
              <w:jc w:val="center"/>
              <w:rPr>
                <w:rFonts w:ascii="宋体" w:hAnsi="宋体"/>
                <w:sz w:val="18"/>
                <w:szCs w:val="18"/>
              </w:rPr>
            </w:pPr>
            <w:r>
              <w:rPr>
                <w:rFonts w:hint="eastAsia" w:ascii="宋体" w:hAnsi="宋体"/>
                <w:sz w:val="18"/>
                <w:szCs w:val="18"/>
              </w:rPr>
              <w:t>20#</w:t>
            </w:r>
          </w:p>
        </w:tc>
        <w:tc>
          <w:tcPr>
            <w:tcW w:w="1698" w:type="dxa"/>
            <w:vAlign w:val="center"/>
          </w:tcPr>
          <w:p w14:paraId="5C2FA121">
            <w:pPr>
              <w:jc w:val="center"/>
              <w:rPr>
                <w:rFonts w:ascii="宋体" w:hAnsi="宋体"/>
                <w:sz w:val="18"/>
                <w:szCs w:val="18"/>
              </w:rPr>
            </w:pPr>
          </w:p>
        </w:tc>
      </w:tr>
      <w:tr w14:paraId="49B3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121E25A5">
            <w:pPr>
              <w:widowControl/>
              <w:jc w:val="center"/>
              <w:textAlignment w:val="center"/>
              <w:rPr>
                <w:rFonts w:ascii="宋体" w:hAnsi="宋体"/>
                <w:sz w:val="18"/>
                <w:szCs w:val="18"/>
              </w:rPr>
            </w:pPr>
            <w:r>
              <w:rPr>
                <w:rFonts w:hint="eastAsia" w:ascii="宋体" w:hAnsi="宋体"/>
                <w:color w:val="000000"/>
                <w:kern w:val="0"/>
                <w:sz w:val="22"/>
                <w:szCs w:val="22"/>
                <w:lang w:bidi="ar"/>
              </w:rPr>
              <w:t>22</w:t>
            </w:r>
          </w:p>
        </w:tc>
        <w:tc>
          <w:tcPr>
            <w:tcW w:w="1431" w:type="dxa"/>
            <w:shd w:val="clear" w:color="auto" w:fill="auto"/>
            <w:noWrap/>
            <w:vAlign w:val="center"/>
          </w:tcPr>
          <w:p w14:paraId="13BA83FF">
            <w:pPr>
              <w:jc w:val="center"/>
              <w:rPr>
                <w:rFonts w:ascii="宋体" w:hAnsi="宋体"/>
                <w:sz w:val="18"/>
                <w:szCs w:val="18"/>
              </w:rPr>
            </w:pPr>
            <w:r>
              <w:rPr>
                <w:rFonts w:hint="eastAsia" w:ascii="宋体" w:hAnsi="宋体"/>
                <w:sz w:val="18"/>
                <w:szCs w:val="18"/>
              </w:rPr>
              <w:t>无缝同心异径管</w:t>
            </w:r>
          </w:p>
        </w:tc>
        <w:tc>
          <w:tcPr>
            <w:tcW w:w="2281" w:type="dxa"/>
            <w:shd w:val="clear" w:color="auto" w:fill="auto"/>
            <w:noWrap/>
            <w:vAlign w:val="center"/>
          </w:tcPr>
          <w:p w14:paraId="5A82020B">
            <w:pPr>
              <w:jc w:val="center"/>
              <w:rPr>
                <w:rFonts w:ascii="宋体" w:hAnsi="宋体"/>
                <w:sz w:val="18"/>
                <w:szCs w:val="18"/>
              </w:rPr>
            </w:pPr>
            <w:r>
              <w:rPr>
                <w:rFonts w:hint="eastAsia" w:ascii="宋体" w:hAnsi="宋体"/>
                <w:sz w:val="18"/>
                <w:szCs w:val="18"/>
              </w:rPr>
              <w:t>D219.1*8.18/D88.9*5.49-RC</w:t>
            </w:r>
          </w:p>
        </w:tc>
        <w:tc>
          <w:tcPr>
            <w:tcW w:w="770" w:type="dxa"/>
            <w:shd w:val="clear" w:color="auto" w:fill="auto"/>
            <w:noWrap/>
            <w:vAlign w:val="center"/>
          </w:tcPr>
          <w:p w14:paraId="4312F8D5">
            <w:pPr>
              <w:jc w:val="center"/>
              <w:rPr>
                <w:rFonts w:ascii="宋体" w:hAnsi="宋体"/>
                <w:sz w:val="18"/>
                <w:szCs w:val="18"/>
              </w:rPr>
            </w:pPr>
            <w:r>
              <w:rPr>
                <w:rFonts w:hint="eastAsia" w:ascii="宋体" w:hAnsi="宋体"/>
                <w:sz w:val="18"/>
                <w:szCs w:val="18"/>
              </w:rPr>
              <w:t>1</w:t>
            </w:r>
          </w:p>
        </w:tc>
        <w:tc>
          <w:tcPr>
            <w:tcW w:w="715" w:type="dxa"/>
            <w:shd w:val="clear" w:color="auto" w:fill="auto"/>
            <w:noWrap/>
            <w:vAlign w:val="center"/>
          </w:tcPr>
          <w:p w14:paraId="463C3FD4">
            <w:pPr>
              <w:jc w:val="center"/>
              <w:rPr>
                <w:rFonts w:ascii="宋体" w:hAnsi="宋体"/>
                <w:sz w:val="18"/>
                <w:szCs w:val="18"/>
              </w:rPr>
            </w:pPr>
            <w:r>
              <w:rPr>
                <w:rFonts w:hint="eastAsia" w:ascii="宋体" w:hAnsi="宋体"/>
                <w:sz w:val="18"/>
                <w:szCs w:val="18"/>
              </w:rPr>
              <w:t>只</w:t>
            </w:r>
          </w:p>
        </w:tc>
        <w:tc>
          <w:tcPr>
            <w:tcW w:w="790" w:type="dxa"/>
            <w:vAlign w:val="center"/>
          </w:tcPr>
          <w:p w14:paraId="43AC7A66">
            <w:pPr>
              <w:jc w:val="center"/>
              <w:rPr>
                <w:rFonts w:ascii="宋体" w:hAnsi="宋体"/>
                <w:sz w:val="18"/>
                <w:szCs w:val="18"/>
              </w:rPr>
            </w:pPr>
            <w:r>
              <w:rPr>
                <w:rFonts w:hint="eastAsia" w:ascii="宋体" w:hAnsi="宋体"/>
                <w:sz w:val="18"/>
                <w:szCs w:val="18"/>
              </w:rPr>
              <w:t>20#</w:t>
            </w:r>
          </w:p>
        </w:tc>
        <w:tc>
          <w:tcPr>
            <w:tcW w:w="1698" w:type="dxa"/>
            <w:vAlign w:val="center"/>
          </w:tcPr>
          <w:p w14:paraId="2137A8AB">
            <w:pPr>
              <w:rPr>
                <w:rFonts w:ascii="宋体" w:hAnsi="宋体"/>
                <w:sz w:val="18"/>
                <w:szCs w:val="18"/>
              </w:rPr>
            </w:pPr>
          </w:p>
        </w:tc>
      </w:tr>
      <w:tr w14:paraId="3756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0" w:type="dxa"/>
            <w:shd w:val="clear" w:color="auto" w:fill="auto"/>
            <w:noWrap/>
            <w:vAlign w:val="center"/>
          </w:tcPr>
          <w:p w14:paraId="2563DFD0">
            <w:pPr>
              <w:widowControl/>
              <w:jc w:val="center"/>
              <w:textAlignment w:val="center"/>
              <w:rPr>
                <w:rFonts w:ascii="宋体" w:hAnsi="宋体"/>
                <w:sz w:val="18"/>
                <w:szCs w:val="18"/>
              </w:rPr>
            </w:pPr>
            <w:r>
              <w:rPr>
                <w:rFonts w:hint="eastAsia" w:ascii="宋体" w:hAnsi="宋体"/>
                <w:color w:val="000000"/>
                <w:kern w:val="0"/>
                <w:sz w:val="22"/>
                <w:szCs w:val="22"/>
                <w:lang w:bidi="ar"/>
              </w:rPr>
              <w:t>23</w:t>
            </w:r>
          </w:p>
        </w:tc>
        <w:tc>
          <w:tcPr>
            <w:tcW w:w="1431" w:type="dxa"/>
            <w:shd w:val="clear" w:color="auto" w:fill="auto"/>
            <w:noWrap/>
            <w:vAlign w:val="center"/>
          </w:tcPr>
          <w:p w14:paraId="24CB2B2D">
            <w:pPr>
              <w:jc w:val="center"/>
              <w:rPr>
                <w:rFonts w:ascii="宋体" w:hAnsi="宋体"/>
                <w:sz w:val="18"/>
                <w:szCs w:val="18"/>
              </w:rPr>
            </w:pPr>
            <w:r>
              <w:rPr>
                <w:rFonts w:hint="eastAsia" w:ascii="宋体" w:hAnsi="宋体"/>
                <w:sz w:val="18"/>
                <w:szCs w:val="18"/>
              </w:rPr>
              <w:t>平焊法兰</w:t>
            </w:r>
          </w:p>
        </w:tc>
        <w:tc>
          <w:tcPr>
            <w:tcW w:w="2281" w:type="dxa"/>
            <w:shd w:val="clear" w:color="auto" w:fill="auto"/>
            <w:noWrap/>
            <w:vAlign w:val="center"/>
          </w:tcPr>
          <w:p w14:paraId="6BCAFB6B">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DN80 CL150 SO/RF</w:t>
            </w:r>
          </w:p>
        </w:tc>
        <w:tc>
          <w:tcPr>
            <w:tcW w:w="770" w:type="dxa"/>
            <w:shd w:val="clear" w:color="auto" w:fill="auto"/>
            <w:noWrap/>
            <w:vAlign w:val="center"/>
          </w:tcPr>
          <w:p w14:paraId="36FFE54E">
            <w:pPr>
              <w:jc w:val="center"/>
              <w:rPr>
                <w:rFonts w:ascii="宋体" w:hAnsi="宋体"/>
                <w:sz w:val="18"/>
                <w:szCs w:val="18"/>
              </w:rPr>
            </w:pPr>
            <w:r>
              <w:rPr>
                <w:rFonts w:hint="eastAsia" w:ascii="宋体" w:hAnsi="宋体"/>
                <w:sz w:val="18"/>
                <w:szCs w:val="18"/>
              </w:rPr>
              <w:t>11</w:t>
            </w:r>
          </w:p>
        </w:tc>
        <w:tc>
          <w:tcPr>
            <w:tcW w:w="715" w:type="dxa"/>
            <w:shd w:val="clear" w:color="auto" w:fill="auto"/>
            <w:noWrap/>
            <w:vAlign w:val="center"/>
          </w:tcPr>
          <w:p w14:paraId="434FD26C">
            <w:pPr>
              <w:jc w:val="center"/>
              <w:rPr>
                <w:rFonts w:ascii="宋体" w:hAnsi="宋体"/>
                <w:sz w:val="18"/>
                <w:szCs w:val="18"/>
              </w:rPr>
            </w:pPr>
            <w:r>
              <w:rPr>
                <w:rFonts w:hint="eastAsia" w:ascii="宋体" w:hAnsi="宋体"/>
                <w:sz w:val="18"/>
                <w:szCs w:val="18"/>
              </w:rPr>
              <w:t>片</w:t>
            </w:r>
          </w:p>
        </w:tc>
        <w:tc>
          <w:tcPr>
            <w:tcW w:w="790" w:type="dxa"/>
            <w:vAlign w:val="center"/>
          </w:tcPr>
          <w:p w14:paraId="0DA5ED75">
            <w:pPr>
              <w:jc w:val="center"/>
              <w:rPr>
                <w:rFonts w:ascii="宋体" w:hAnsi="宋体"/>
                <w:sz w:val="18"/>
                <w:szCs w:val="18"/>
              </w:rPr>
            </w:pPr>
            <w:r>
              <w:rPr>
                <w:rFonts w:hint="eastAsia" w:ascii="宋体" w:hAnsi="宋体"/>
                <w:sz w:val="18"/>
                <w:szCs w:val="18"/>
              </w:rPr>
              <w:t>Q235B</w:t>
            </w:r>
          </w:p>
        </w:tc>
        <w:tc>
          <w:tcPr>
            <w:tcW w:w="1698" w:type="dxa"/>
            <w:vAlign w:val="center"/>
          </w:tcPr>
          <w:p w14:paraId="22B3F11A">
            <w:pPr>
              <w:jc w:val="center"/>
              <w:rPr>
                <w:rFonts w:ascii="宋体" w:hAnsi="宋体"/>
                <w:sz w:val="18"/>
                <w:szCs w:val="18"/>
              </w:rPr>
            </w:pPr>
          </w:p>
        </w:tc>
      </w:tr>
      <w:tr w14:paraId="6F50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0" w:type="dxa"/>
            <w:shd w:val="clear" w:color="auto" w:fill="auto"/>
            <w:noWrap/>
            <w:vAlign w:val="center"/>
          </w:tcPr>
          <w:p w14:paraId="53E49196">
            <w:pPr>
              <w:widowControl/>
              <w:jc w:val="center"/>
              <w:textAlignment w:val="center"/>
              <w:rPr>
                <w:rFonts w:ascii="宋体" w:hAnsi="宋体"/>
                <w:sz w:val="18"/>
                <w:szCs w:val="18"/>
              </w:rPr>
            </w:pPr>
            <w:r>
              <w:rPr>
                <w:rFonts w:hint="eastAsia" w:ascii="宋体" w:hAnsi="宋体"/>
                <w:color w:val="000000"/>
                <w:kern w:val="0"/>
                <w:sz w:val="22"/>
                <w:szCs w:val="22"/>
                <w:lang w:bidi="ar"/>
              </w:rPr>
              <w:t>24</w:t>
            </w:r>
          </w:p>
        </w:tc>
        <w:tc>
          <w:tcPr>
            <w:tcW w:w="1431" w:type="dxa"/>
            <w:shd w:val="clear" w:color="auto" w:fill="auto"/>
            <w:noWrap/>
            <w:vAlign w:val="center"/>
          </w:tcPr>
          <w:p w14:paraId="10739933">
            <w:pPr>
              <w:jc w:val="center"/>
              <w:rPr>
                <w:rFonts w:ascii="宋体" w:hAnsi="宋体"/>
                <w:sz w:val="18"/>
                <w:szCs w:val="18"/>
              </w:rPr>
            </w:pPr>
            <w:r>
              <w:rPr>
                <w:rFonts w:hint="eastAsia" w:ascii="宋体" w:hAnsi="宋体"/>
                <w:sz w:val="18"/>
                <w:szCs w:val="18"/>
              </w:rPr>
              <w:t>平焊法兰</w:t>
            </w:r>
          </w:p>
        </w:tc>
        <w:tc>
          <w:tcPr>
            <w:tcW w:w="2281" w:type="dxa"/>
            <w:shd w:val="clear" w:color="auto" w:fill="auto"/>
            <w:noWrap/>
            <w:vAlign w:val="center"/>
          </w:tcPr>
          <w:p w14:paraId="06F60CB8">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DN100 PN10 PL/RF</w:t>
            </w:r>
          </w:p>
        </w:tc>
        <w:tc>
          <w:tcPr>
            <w:tcW w:w="770" w:type="dxa"/>
            <w:shd w:val="clear" w:color="auto" w:fill="auto"/>
            <w:noWrap/>
            <w:vAlign w:val="center"/>
          </w:tcPr>
          <w:p w14:paraId="39492B2D">
            <w:pPr>
              <w:jc w:val="center"/>
              <w:rPr>
                <w:rFonts w:ascii="宋体" w:hAnsi="宋体"/>
                <w:sz w:val="18"/>
                <w:szCs w:val="18"/>
              </w:rPr>
            </w:pPr>
            <w:r>
              <w:rPr>
                <w:rFonts w:hint="eastAsia" w:ascii="宋体" w:hAnsi="宋体"/>
                <w:sz w:val="18"/>
                <w:szCs w:val="18"/>
              </w:rPr>
              <w:t>6</w:t>
            </w:r>
          </w:p>
        </w:tc>
        <w:tc>
          <w:tcPr>
            <w:tcW w:w="715" w:type="dxa"/>
            <w:shd w:val="clear" w:color="auto" w:fill="auto"/>
            <w:noWrap/>
            <w:vAlign w:val="center"/>
          </w:tcPr>
          <w:p w14:paraId="09140ED7">
            <w:pPr>
              <w:jc w:val="center"/>
              <w:rPr>
                <w:rFonts w:ascii="宋体" w:hAnsi="宋体"/>
                <w:sz w:val="18"/>
                <w:szCs w:val="18"/>
              </w:rPr>
            </w:pPr>
            <w:r>
              <w:rPr>
                <w:rFonts w:hint="eastAsia" w:ascii="宋体" w:hAnsi="宋体"/>
                <w:sz w:val="18"/>
                <w:szCs w:val="18"/>
              </w:rPr>
              <w:t>片</w:t>
            </w:r>
          </w:p>
        </w:tc>
        <w:tc>
          <w:tcPr>
            <w:tcW w:w="790" w:type="dxa"/>
            <w:vAlign w:val="center"/>
          </w:tcPr>
          <w:p w14:paraId="5E53BD73">
            <w:pPr>
              <w:jc w:val="center"/>
              <w:rPr>
                <w:rFonts w:ascii="宋体" w:hAnsi="宋体"/>
                <w:sz w:val="18"/>
                <w:szCs w:val="18"/>
              </w:rPr>
            </w:pPr>
            <w:r>
              <w:rPr>
                <w:rFonts w:hint="eastAsia" w:ascii="宋体" w:hAnsi="宋体"/>
                <w:sz w:val="18"/>
                <w:szCs w:val="18"/>
              </w:rPr>
              <w:t>Q235B</w:t>
            </w:r>
          </w:p>
        </w:tc>
        <w:tc>
          <w:tcPr>
            <w:tcW w:w="1698" w:type="dxa"/>
            <w:vAlign w:val="center"/>
          </w:tcPr>
          <w:p w14:paraId="1D326331">
            <w:pPr>
              <w:rPr>
                <w:rFonts w:ascii="宋体" w:hAnsi="宋体"/>
                <w:sz w:val="18"/>
                <w:szCs w:val="18"/>
              </w:rPr>
            </w:pPr>
          </w:p>
        </w:tc>
      </w:tr>
      <w:tr w14:paraId="2B22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0" w:type="dxa"/>
            <w:shd w:val="clear" w:color="auto" w:fill="auto"/>
            <w:noWrap/>
            <w:vAlign w:val="center"/>
          </w:tcPr>
          <w:p w14:paraId="521494B6">
            <w:pPr>
              <w:widowControl/>
              <w:jc w:val="center"/>
              <w:textAlignment w:val="center"/>
              <w:rPr>
                <w:rFonts w:ascii="宋体" w:hAnsi="宋体"/>
                <w:sz w:val="18"/>
                <w:szCs w:val="18"/>
              </w:rPr>
            </w:pPr>
            <w:r>
              <w:rPr>
                <w:rFonts w:hint="eastAsia" w:ascii="宋体" w:hAnsi="宋体"/>
                <w:color w:val="000000"/>
                <w:kern w:val="0"/>
                <w:sz w:val="22"/>
                <w:szCs w:val="22"/>
                <w:lang w:bidi="ar"/>
              </w:rPr>
              <w:t>25</w:t>
            </w:r>
          </w:p>
        </w:tc>
        <w:tc>
          <w:tcPr>
            <w:tcW w:w="1431" w:type="dxa"/>
            <w:shd w:val="clear" w:color="auto" w:fill="auto"/>
            <w:noWrap/>
            <w:vAlign w:val="center"/>
          </w:tcPr>
          <w:p w14:paraId="368DC854">
            <w:pPr>
              <w:jc w:val="center"/>
              <w:rPr>
                <w:rFonts w:ascii="宋体" w:hAnsi="宋体"/>
                <w:sz w:val="18"/>
                <w:szCs w:val="18"/>
              </w:rPr>
            </w:pPr>
            <w:r>
              <w:rPr>
                <w:rFonts w:hint="eastAsia" w:ascii="宋体" w:hAnsi="宋体"/>
                <w:sz w:val="18"/>
                <w:szCs w:val="18"/>
              </w:rPr>
              <w:t>平焊法兰</w:t>
            </w:r>
          </w:p>
        </w:tc>
        <w:tc>
          <w:tcPr>
            <w:tcW w:w="2281" w:type="dxa"/>
            <w:shd w:val="clear" w:color="auto" w:fill="auto"/>
            <w:noWrap/>
            <w:vAlign w:val="center"/>
          </w:tcPr>
          <w:p w14:paraId="7AC720DE">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DN200 PN10 PL/RF</w:t>
            </w:r>
          </w:p>
        </w:tc>
        <w:tc>
          <w:tcPr>
            <w:tcW w:w="770" w:type="dxa"/>
            <w:shd w:val="clear" w:color="auto" w:fill="auto"/>
            <w:noWrap/>
            <w:vAlign w:val="center"/>
          </w:tcPr>
          <w:p w14:paraId="21B925A8">
            <w:pPr>
              <w:jc w:val="center"/>
              <w:rPr>
                <w:rFonts w:ascii="宋体" w:hAnsi="宋体"/>
                <w:sz w:val="18"/>
                <w:szCs w:val="18"/>
              </w:rPr>
            </w:pPr>
            <w:r>
              <w:rPr>
                <w:rFonts w:hint="eastAsia" w:ascii="宋体" w:hAnsi="宋体"/>
                <w:sz w:val="18"/>
                <w:szCs w:val="18"/>
              </w:rPr>
              <w:t>1</w:t>
            </w:r>
          </w:p>
        </w:tc>
        <w:tc>
          <w:tcPr>
            <w:tcW w:w="715" w:type="dxa"/>
            <w:shd w:val="clear" w:color="auto" w:fill="auto"/>
            <w:noWrap/>
            <w:vAlign w:val="center"/>
          </w:tcPr>
          <w:p w14:paraId="23B3B42C">
            <w:pPr>
              <w:jc w:val="center"/>
              <w:rPr>
                <w:rFonts w:ascii="宋体" w:hAnsi="宋体"/>
                <w:sz w:val="18"/>
                <w:szCs w:val="18"/>
              </w:rPr>
            </w:pPr>
            <w:r>
              <w:rPr>
                <w:rFonts w:hint="eastAsia" w:ascii="宋体" w:hAnsi="宋体"/>
                <w:sz w:val="18"/>
                <w:szCs w:val="18"/>
              </w:rPr>
              <w:t>片</w:t>
            </w:r>
          </w:p>
        </w:tc>
        <w:tc>
          <w:tcPr>
            <w:tcW w:w="790" w:type="dxa"/>
            <w:vAlign w:val="center"/>
          </w:tcPr>
          <w:p w14:paraId="4973F997">
            <w:pPr>
              <w:jc w:val="center"/>
              <w:rPr>
                <w:rFonts w:ascii="宋体" w:hAnsi="宋体"/>
                <w:sz w:val="18"/>
                <w:szCs w:val="18"/>
              </w:rPr>
            </w:pPr>
            <w:r>
              <w:rPr>
                <w:rFonts w:hint="eastAsia" w:ascii="宋体" w:hAnsi="宋体"/>
                <w:sz w:val="18"/>
                <w:szCs w:val="18"/>
              </w:rPr>
              <w:t>Q235B</w:t>
            </w:r>
          </w:p>
        </w:tc>
        <w:tc>
          <w:tcPr>
            <w:tcW w:w="1698" w:type="dxa"/>
            <w:vAlign w:val="center"/>
          </w:tcPr>
          <w:p w14:paraId="4F7D3263">
            <w:pPr>
              <w:jc w:val="center"/>
              <w:rPr>
                <w:rFonts w:ascii="宋体" w:hAnsi="宋体"/>
                <w:sz w:val="18"/>
                <w:szCs w:val="18"/>
              </w:rPr>
            </w:pPr>
          </w:p>
        </w:tc>
      </w:tr>
      <w:tr w14:paraId="65F1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0" w:type="dxa"/>
            <w:shd w:val="clear" w:color="auto" w:fill="auto"/>
            <w:noWrap/>
            <w:vAlign w:val="center"/>
          </w:tcPr>
          <w:p w14:paraId="36D4707B">
            <w:pPr>
              <w:widowControl/>
              <w:jc w:val="center"/>
              <w:textAlignment w:val="center"/>
              <w:rPr>
                <w:rFonts w:ascii="宋体" w:hAnsi="宋体"/>
                <w:sz w:val="18"/>
                <w:szCs w:val="18"/>
              </w:rPr>
            </w:pPr>
            <w:r>
              <w:rPr>
                <w:rFonts w:hint="eastAsia" w:ascii="宋体" w:hAnsi="宋体"/>
                <w:color w:val="000000"/>
                <w:kern w:val="0"/>
                <w:sz w:val="22"/>
                <w:szCs w:val="22"/>
                <w:lang w:bidi="ar"/>
              </w:rPr>
              <w:t>26</w:t>
            </w:r>
          </w:p>
        </w:tc>
        <w:tc>
          <w:tcPr>
            <w:tcW w:w="1431" w:type="dxa"/>
            <w:shd w:val="clear" w:color="auto" w:fill="auto"/>
            <w:noWrap/>
            <w:vAlign w:val="center"/>
          </w:tcPr>
          <w:p w14:paraId="18B0A7E6">
            <w:pPr>
              <w:jc w:val="center"/>
              <w:rPr>
                <w:rFonts w:ascii="宋体" w:hAnsi="宋体"/>
                <w:sz w:val="18"/>
                <w:szCs w:val="18"/>
              </w:rPr>
            </w:pPr>
            <w:r>
              <w:rPr>
                <w:rFonts w:hint="eastAsia" w:ascii="宋体" w:hAnsi="宋体"/>
                <w:sz w:val="18"/>
                <w:szCs w:val="18"/>
              </w:rPr>
              <w:t>平焊法兰</w:t>
            </w:r>
          </w:p>
        </w:tc>
        <w:tc>
          <w:tcPr>
            <w:tcW w:w="2281" w:type="dxa"/>
            <w:shd w:val="clear" w:color="auto" w:fill="auto"/>
            <w:noWrap/>
            <w:vAlign w:val="center"/>
          </w:tcPr>
          <w:p w14:paraId="2FB303FD">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DN500 CL150 SO/RF</w:t>
            </w:r>
          </w:p>
        </w:tc>
        <w:tc>
          <w:tcPr>
            <w:tcW w:w="770" w:type="dxa"/>
            <w:shd w:val="clear" w:color="auto" w:fill="auto"/>
            <w:noWrap/>
            <w:vAlign w:val="center"/>
          </w:tcPr>
          <w:p w14:paraId="7F6AD578">
            <w:pPr>
              <w:jc w:val="center"/>
              <w:rPr>
                <w:rFonts w:ascii="宋体" w:hAnsi="宋体"/>
                <w:sz w:val="18"/>
                <w:szCs w:val="18"/>
              </w:rPr>
            </w:pPr>
            <w:r>
              <w:rPr>
                <w:rFonts w:hint="eastAsia" w:ascii="宋体" w:hAnsi="宋体"/>
                <w:sz w:val="18"/>
                <w:szCs w:val="18"/>
              </w:rPr>
              <w:t>4</w:t>
            </w:r>
          </w:p>
        </w:tc>
        <w:tc>
          <w:tcPr>
            <w:tcW w:w="715" w:type="dxa"/>
            <w:shd w:val="clear" w:color="auto" w:fill="auto"/>
            <w:noWrap/>
            <w:vAlign w:val="center"/>
          </w:tcPr>
          <w:p w14:paraId="76DA3C61">
            <w:pPr>
              <w:jc w:val="center"/>
              <w:rPr>
                <w:rFonts w:ascii="宋体" w:hAnsi="宋体"/>
                <w:sz w:val="18"/>
                <w:szCs w:val="18"/>
              </w:rPr>
            </w:pPr>
            <w:r>
              <w:rPr>
                <w:rFonts w:hint="eastAsia" w:ascii="宋体" w:hAnsi="宋体"/>
                <w:sz w:val="18"/>
                <w:szCs w:val="18"/>
              </w:rPr>
              <w:t>片</w:t>
            </w:r>
          </w:p>
        </w:tc>
        <w:tc>
          <w:tcPr>
            <w:tcW w:w="790" w:type="dxa"/>
            <w:vAlign w:val="center"/>
          </w:tcPr>
          <w:p w14:paraId="689EE1B2">
            <w:pPr>
              <w:jc w:val="center"/>
              <w:rPr>
                <w:rFonts w:ascii="宋体" w:hAnsi="宋体"/>
                <w:sz w:val="18"/>
                <w:szCs w:val="18"/>
              </w:rPr>
            </w:pPr>
            <w:r>
              <w:rPr>
                <w:rFonts w:hint="eastAsia" w:ascii="宋体" w:hAnsi="宋体"/>
                <w:sz w:val="18"/>
                <w:szCs w:val="18"/>
              </w:rPr>
              <w:t>Q235B</w:t>
            </w:r>
          </w:p>
        </w:tc>
        <w:tc>
          <w:tcPr>
            <w:tcW w:w="1698" w:type="dxa"/>
            <w:vAlign w:val="center"/>
          </w:tcPr>
          <w:p w14:paraId="2633F37C">
            <w:pPr>
              <w:rPr>
                <w:rFonts w:ascii="宋体" w:hAnsi="宋体"/>
                <w:sz w:val="18"/>
                <w:szCs w:val="18"/>
              </w:rPr>
            </w:pPr>
          </w:p>
        </w:tc>
      </w:tr>
      <w:tr w14:paraId="357D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0" w:type="dxa"/>
            <w:shd w:val="clear" w:color="auto" w:fill="auto"/>
            <w:noWrap/>
            <w:vAlign w:val="center"/>
          </w:tcPr>
          <w:p w14:paraId="5D8793DF">
            <w:pPr>
              <w:widowControl/>
              <w:jc w:val="center"/>
              <w:textAlignment w:val="center"/>
              <w:rPr>
                <w:rFonts w:ascii="宋体" w:hAnsi="宋体"/>
                <w:sz w:val="18"/>
                <w:szCs w:val="18"/>
              </w:rPr>
            </w:pPr>
            <w:r>
              <w:rPr>
                <w:rFonts w:hint="eastAsia" w:ascii="宋体" w:hAnsi="宋体"/>
                <w:color w:val="000000"/>
                <w:kern w:val="0"/>
                <w:sz w:val="22"/>
                <w:szCs w:val="22"/>
                <w:lang w:bidi="ar"/>
              </w:rPr>
              <w:t>27</w:t>
            </w:r>
          </w:p>
        </w:tc>
        <w:tc>
          <w:tcPr>
            <w:tcW w:w="1431" w:type="dxa"/>
            <w:shd w:val="clear" w:color="auto" w:fill="auto"/>
            <w:noWrap/>
            <w:vAlign w:val="center"/>
          </w:tcPr>
          <w:p w14:paraId="57BAEAFE">
            <w:pPr>
              <w:jc w:val="center"/>
              <w:rPr>
                <w:rFonts w:ascii="宋体" w:hAnsi="宋体"/>
                <w:sz w:val="18"/>
                <w:szCs w:val="18"/>
              </w:rPr>
            </w:pPr>
            <w:r>
              <w:rPr>
                <w:rFonts w:hint="eastAsia" w:ascii="宋体" w:hAnsi="宋体"/>
                <w:sz w:val="18"/>
                <w:szCs w:val="18"/>
              </w:rPr>
              <w:t>平焊法兰</w:t>
            </w:r>
          </w:p>
        </w:tc>
        <w:tc>
          <w:tcPr>
            <w:tcW w:w="2281" w:type="dxa"/>
            <w:shd w:val="clear" w:color="auto" w:fill="auto"/>
            <w:noWrap/>
            <w:vAlign w:val="center"/>
          </w:tcPr>
          <w:p w14:paraId="674555F3">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DN600 CL150 SO/RF</w:t>
            </w:r>
          </w:p>
        </w:tc>
        <w:tc>
          <w:tcPr>
            <w:tcW w:w="770" w:type="dxa"/>
            <w:shd w:val="clear" w:color="auto" w:fill="auto"/>
            <w:noWrap/>
            <w:vAlign w:val="center"/>
          </w:tcPr>
          <w:p w14:paraId="17130158">
            <w:pPr>
              <w:jc w:val="center"/>
              <w:rPr>
                <w:rFonts w:ascii="宋体" w:hAnsi="宋体"/>
                <w:sz w:val="18"/>
                <w:szCs w:val="18"/>
              </w:rPr>
            </w:pPr>
            <w:r>
              <w:rPr>
                <w:rFonts w:hint="eastAsia" w:ascii="宋体" w:hAnsi="宋体"/>
                <w:sz w:val="18"/>
                <w:szCs w:val="18"/>
              </w:rPr>
              <w:t>4</w:t>
            </w:r>
          </w:p>
        </w:tc>
        <w:tc>
          <w:tcPr>
            <w:tcW w:w="715" w:type="dxa"/>
            <w:shd w:val="clear" w:color="auto" w:fill="auto"/>
            <w:noWrap/>
            <w:vAlign w:val="center"/>
          </w:tcPr>
          <w:p w14:paraId="3C2B4F6F">
            <w:pPr>
              <w:jc w:val="center"/>
              <w:rPr>
                <w:rFonts w:ascii="宋体" w:hAnsi="宋体"/>
                <w:sz w:val="18"/>
                <w:szCs w:val="18"/>
              </w:rPr>
            </w:pPr>
            <w:r>
              <w:rPr>
                <w:rFonts w:hint="eastAsia" w:ascii="宋体" w:hAnsi="宋体"/>
                <w:sz w:val="18"/>
                <w:szCs w:val="18"/>
              </w:rPr>
              <w:t>片</w:t>
            </w:r>
          </w:p>
        </w:tc>
        <w:tc>
          <w:tcPr>
            <w:tcW w:w="790" w:type="dxa"/>
            <w:vAlign w:val="center"/>
          </w:tcPr>
          <w:p w14:paraId="12F85325">
            <w:pPr>
              <w:jc w:val="center"/>
              <w:rPr>
                <w:rFonts w:ascii="宋体" w:hAnsi="宋体"/>
                <w:sz w:val="18"/>
                <w:szCs w:val="18"/>
              </w:rPr>
            </w:pPr>
            <w:r>
              <w:rPr>
                <w:rFonts w:hint="eastAsia" w:ascii="宋体" w:hAnsi="宋体"/>
                <w:sz w:val="18"/>
                <w:szCs w:val="18"/>
              </w:rPr>
              <w:t>Q235B</w:t>
            </w:r>
          </w:p>
        </w:tc>
        <w:tc>
          <w:tcPr>
            <w:tcW w:w="1698" w:type="dxa"/>
            <w:vAlign w:val="center"/>
          </w:tcPr>
          <w:p w14:paraId="07431763">
            <w:pPr>
              <w:jc w:val="center"/>
              <w:rPr>
                <w:rFonts w:ascii="宋体" w:hAnsi="宋体"/>
                <w:sz w:val="18"/>
                <w:szCs w:val="18"/>
              </w:rPr>
            </w:pPr>
          </w:p>
        </w:tc>
      </w:tr>
      <w:tr w14:paraId="63A3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0236DAF1">
            <w:pPr>
              <w:widowControl/>
              <w:jc w:val="center"/>
              <w:textAlignment w:val="center"/>
              <w:rPr>
                <w:rFonts w:ascii="宋体" w:hAnsi="宋体"/>
                <w:sz w:val="18"/>
                <w:szCs w:val="18"/>
              </w:rPr>
            </w:pPr>
            <w:r>
              <w:rPr>
                <w:rFonts w:hint="eastAsia" w:ascii="宋体" w:hAnsi="宋体"/>
                <w:color w:val="000000"/>
                <w:kern w:val="0"/>
                <w:sz w:val="22"/>
                <w:szCs w:val="22"/>
                <w:lang w:bidi="ar"/>
              </w:rPr>
              <w:t>28</w:t>
            </w:r>
          </w:p>
        </w:tc>
        <w:tc>
          <w:tcPr>
            <w:tcW w:w="1431" w:type="dxa"/>
            <w:shd w:val="clear" w:color="auto" w:fill="auto"/>
            <w:noWrap/>
            <w:vAlign w:val="center"/>
          </w:tcPr>
          <w:p w14:paraId="2F24BA67">
            <w:pPr>
              <w:jc w:val="center"/>
              <w:rPr>
                <w:rFonts w:ascii="宋体" w:hAnsi="宋体"/>
                <w:sz w:val="18"/>
                <w:szCs w:val="18"/>
              </w:rPr>
            </w:pPr>
            <w:r>
              <w:rPr>
                <w:rFonts w:hint="eastAsia" w:ascii="宋体" w:hAnsi="宋体"/>
                <w:sz w:val="18"/>
                <w:szCs w:val="18"/>
              </w:rPr>
              <w:t>垫片</w:t>
            </w:r>
          </w:p>
        </w:tc>
        <w:tc>
          <w:tcPr>
            <w:tcW w:w="2281" w:type="dxa"/>
            <w:shd w:val="clear" w:color="auto" w:fill="auto"/>
            <w:noWrap/>
            <w:vAlign w:val="center"/>
          </w:tcPr>
          <w:p w14:paraId="2EE945D0">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DN80 CL150 RF型</w:t>
            </w:r>
          </w:p>
        </w:tc>
        <w:tc>
          <w:tcPr>
            <w:tcW w:w="770" w:type="dxa"/>
            <w:shd w:val="clear" w:color="auto" w:fill="auto"/>
            <w:noWrap/>
            <w:vAlign w:val="center"/>
          </w:tcPr>
          <w:p w14:paraId="14D4A392">
            <w:pPr>
              <w:jc w:val="center"/>
              <w:rPr>
                <w:rFonts w:ascii="宋体" w:hAnsi="宋体"/>
                <w:sz w:val="18"/>
                <w:szCs w:val="18"/>
              </w:rPr>
            </w:pPr>
            <w:r>
              <w:rPr>
                <w:rFonts w:hint="eastAsia" w:ascii="宋体" w:hAnsi="宋体"/>
                <w:sz w:val="18"/>
                <w:szCs w:val="18"/>
              </w:rPr>
              <w:t>13</w:t>
            </w:r>
          </w:p>
        </w:tc>
        <w:tc>
          <w:tcPr>
            <w:tcW w:w="715" w:type="dxa"/>
            <w:shd w:val="clear" w:color="auto" w:fill="auto"/>
            <w:noWrap/>
            <w:vAlign w:val="center"/>
          </w:tcPr>
          <w:p w14:paraId="6A81359E">
            <w:pPr>
              <w:jc w:val="center"/>
              <w:rPr>
                <w:rFonts w:ascii="宋体" w:hAnsi="宋体"/>
                <w:sz w:val="18"/>
                <w:szCs w:val="18"/>
              </w:rPr>
            </w:pPr>
            <w:r>
              <w:rPr>
                <w:rFonts w:hint="eastAsia" w:ascii="宋体" w:hAnsi="宋体"/>
                <w:sz w:val="18"/>
                <w:szCs w:val="18"/>
              </w:rPr>
              <w:t>片</w:t>
            </w:r>
          </w:p>
        </w:tc>
        <w:tc>
          <w:tcPr>
            <w:tcW w:w="790" w:type="dxa"/>
            <w:vAlign w:val="center"/>
          </w:tcPr>
          <w:p w14:paraId="26A3C409">
            <w:pPr>
              <w:rPr>
                <w:rFonts w:ascii="宋体" w:hAnsi="宋体"/>
                <w:sz w:val="18"/>
                <w:szCs w:val="18"/>
              </w:rPr>
            </w:pPr>
            <w:r>
              <w:rPr>
                <w:rFonts w:hint="eastAsia" w:ascii="宋体" w:hAnsi="宋体"/>
                <w:sz w:val="18"/>
                <w:szCs w:val="18"/>
              </w:rPr>
              <w:t>聚四氟乙烯</w:t>
            </w:r>
          </w:p>
        </w:tc>
        <w:tc>
          <w:tcPr>
            <w:tcW w:w="1698" w:type="dxa"/>
            <w:vAlign w:val="center"/>
          </w:tcPr>
          <w:p w14:paraId="54E077DB">
            <w:pPr>
              <w:rPr>
                <w:rFonts w:ascii="宋体" w:hAnsi="宋体"/>
                <w:sz w:val="18"/>
                <w:szCs w:val="18"/>
              </w:rPr>
            </w:pPr>
          </w:p>
        </w:tc>
      </w:tr>
      <w:tr w14:paraId="4AEA6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69F271F9">
            <w:pPr>
              <w:widowControl/>
              <w:jc w:val="center"/>
              <w:textAlignment w:val="center"/>
              <w:rPr>
                <w:rFonts w:ascii="宋体" w:hAnsi="宋体"/>
                <w:sz w:val="18"/>
                <w:szCs w:val="18"/>
              </w:rPr>
            </w:pPr>
            <w:r>
              <w:rPr>
                <w:rFonts w:hint="eastAsia" w:ascii="宋体" w:hAnsi="宋体"/>
                <w:color w:val="000000"/>
                <w:kern w:val="0"/>
                <w:sz w:val="22"/>
                <w:szCs w:val="22"/>
                <w:lang w:bidi="ar"/>
              </w:rPr>
              <w:t>29</w:t>
            </w:r>
          </w:p>
        </w:tc>
        <w:tc>
          <w:tcPr>
            <w:tcW w:w="1431" w:type="dxa"/>
            <w:shd w:val="clear" w:color="auto" w:fill="auto"/>
            <w:noWrap/>
            <w:vAlign w:val="center"/>
          </w:tcPr>
          <w:p w14:paraId="7673ACC1">
            <w:pPr>
              <w:jc w:val="center"/>
              <w:rPr>
                <w:rFonts w:ascii="宋体" w:hAnsi="宋体"/>
                <w:sz w:val="18"/>
                <w:szCs w:val="18"/>
              </w:rPr>
            </w:pPr>
            <w:r>
              <w:rPr>
                <w:rFonts w:hint="eastAsia" w:ascii="宋体" w:hAnsi="宋体"/>
                <w:sz w:val="18"/>
                <w:szCs w:val="18"/>
              </w:rPr>
              <w:t>垫片</w:t>
            </w:r>
          </w:p>
        </w:tc>
        <w:tc>
          <w:tcPr>
            <w:tcW w:w="2281" w:type="dxa"/>
            <w:shd w:val="clear" w:color="auto" w:fill="auto"/>
            <w:noWrap/>
            <w:vAlign w:val="center"/>
          </w:tcPr>
          <w:p w14:paraId="56972A46">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DN100 PN10 RF型</w:t>
            </w:r>
          </w:p>
        </w:tc>
        <w:tc>
          <w:tcPr>
            <w:tcW w:w="770" w:type="dxa"/>
            <w:shd w:val="clear" w:color="auto" w:fill="auto"/>
            <w:noWrap/>
            <w:vAlign w:val="center"/>
          </w:tcPr>
          <w:p w14:paraId="07222895">
            <w:pPr>
              <w:jc w:val="center"/>
              <w:rPr>
                <w:rFonts w:ascii="宋体" w:hAnsi="宋体"/>
                <w:sz w:val="18"/>
                <w:szCs w:val="18"/>
              </w:rPr>
            </w:pPr>
            <w:r>
              <w:rPr>
                <w:rFonts w:hint="eastAsia" w:ascii="宋体" w:hAnsi="宋体"/>
                <w:sz w:val="18"/>
                <w:szCs w:val="18"/>
              </w:rPr>
              <w:t>8</w:t>
            </w:r>
          </w:p>
        </w:tc>
        <w:tc>
          <w:tcPr>
            <w:tcW w:w="715" w:type="dxa"/>
            <w:shd w:val="clear" w:color="auto" w:fill="auto"/>
            <w:noWrap/>
            <w:vAlign w:val="center"/>
          </w:tcPr>
          <w:p w14:paraId="3DC3374E">
            <w:pPr>
              <w:jc w:val="center"/>
              <w:rPr>
                <w:rFonts w:ascii="宋体" w:hAnsi="宋体"/>
                <w:sz w:val="18"/>
                <w:szCs w:val="18"/>
              </w:rPr>
            </w:pPr>
            <w:r>
              <w:rPr>
                <w:rFonts w:hint="eastAsia" w:ascii="宋体" w:hAnsi="宋体"/>
                <w:sz w:val="18"/>
                <w:szCs w:val="18"/>
              </w:rPr>
              <w:t>片</w:t>
            </w:r>
          </w:p>
        </w:tc>
        <w:tc>
          <w:tcPr>
            <w:tcW w:w="790" w:type="dxa"/>
            <w:vAlign w:val="center"/>
          </w:tcPr>
          <w:p w14:paraId="14C56C2C">
            <w:pPr>
              <w:jc w:val="center"/>
              <w:rPr>
                <w:rFonts w:ascii="宋体" w:hAnsi="宋体"/>
                <w:sz w:val="18"/>
                <w:szCs w:val="18"/>
              </w:rPr>
            </w:pPr>
            <w:r>
              <w:rPr>
                <w:rFonts w:hint="eastAsia" w:ascii="宋体" w:hAnsi="宋体"/>
                <w:sz w:val="18"/>
                <w:szCs w:val="18"/>
              </w:rPr>
              <w:t>聚四氟乙烯</w:t>
            </w:r>
          </w:p>
        </w:tc>
        <w:tc>
          <w:tcPr>
            <w:tcW w:w="1698" w:type="dxa"/>
            <w:vAlign w:val="center"/>
          </w:tcPr>
          <w:p w14:paraId="39F3518F">
            <w:pPr>
              <w:jc w:val="center"/>
              <w:rPr>
                <w:rFonts w:ascii="宋体" w:hAnsi="宋体"/>
                <w:sz w:val="18"/>
                <w:szCs w:val="18"/>
              </w:rPr>
            </w:pPr>
          </w:p>
        </w:tc>
      </w:tr>
      <w:tr w14:paraId="71B98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6721C068">
            <w:pPr>
              <w:widowControl/>
              <w:jc w:val="center"/>
              <w:textAlignment w:val="center"/>
              <w:rPr>
                <w:rFonts w:ascii="宋体" w:hAnsi="宋体"/>
                <w:sz w:val="18"/>
                <w:szCs w:val="18"/>
              </w:rPr>
            </w:pPr>
            <w:r>
              <w:rPr>
                <w:rFonts w:hint="eastAsia" w:ascii="宋体" w:hAnsi="宋体"/>
                <w:color w:val="000000"/>
                <w:kern w:val="0"/>
                <w:sz w:val="22"/>
                <w:szCs w:val="22"/>
                <w:lang w:bidi="ar"/>
              </w:rPr>
              <w:t>30</w:t>
            </w:r>
          </w:p>
        </w:tc>
        <w:tc>
          <w:tcPr>
            <w:tcW w:w="1431" w:type="dxa"/>
            <w:shd w:val="clear" w:color="auto" w:fill="auto"/>
            <w:noWrap/>
            <w:vAlign w:val="center"/>
          </w:tcPr>
          <w:p w14:paraId="0DA699FE">
            <w:pPr>
              <w:jc w:val="center"/>
              <w:rPr>
                <w:rFonts w:ascii="宋体" w:hAnsi="宋体"/>
                <w:sz w:val="18"/>
                <w:szCs w:val="18"/>
              </w:rPr>
            </w:pPr>
            <w:r>
              <w:rPr>
                <w:rFonts w:hint="eastAsia" w:ascii="宋体" w:hAnsi="宋体"/>
                <w:sz w:val="18"/>
                <w:szCs w:val="18"/>
              </w:rPr>
              <w:t>垫片</w:t>
            </w:r>
          </w:p>
        </w:tc>
        <w:tc>
          <w:tcPr>
            <w:tcW w:w="2281" w:type="dxa"/>
            <w:shd w:val="clear" w:color="auto" w:fill="auto"/>
            <w:noWrap/>
            <w:vAlign w:val="center"/>
          </w:tcPr>
          <w:p w14:paraId="64CCE802">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DN200 PN10 RF型</w:t>
            </w:r>
          </w:p>
        </w:tc>
        <w:tc>
          <w:tcPr>
            <w:tcW w:w="770" w:type="dxa"/>
            <w:shd w:val="clear" w:color="auto" w:fill="auto"/>
            <w:noWrap/>
            <w:vAlign w:val="center"/>
          </w:tcPr>
          <w:p w14:paraId="688DA427">
            <w:pPr>
              <w:jc w:val="center"/>
              <w:rPr>
                <w:rFonts w:ascii="宋体" w:hAnsi="宋体"/>
                <w:sz w:val="18"/>
                <w:szCs w:val="18"/>
              </w:rPr>
            </w:pPr>
            <w:r>
              <w:rPr>
                <w:rFonts w:hint="eastAsia" w:ascii="宋体" w:hAnsi="宋体"/>
                <w:sz w:val="18"/>
                <w:szCs w:val="18"/>
              </w:rPr>
              <w:t>1</w:t>
            </w:r>
          </w:p>
        </w:tc>
        <w:tc>
          <w:tcPr>
            <w:tcW w:w="715" w:type="dxa"/>
            <w:shd w:val="clear" w:color="auto" w:fill="auto"/>
            <w:noWrap/>
            <w:vAlign w:val="center"/>
          </w:tcPr>
          <w:p w14:paraId="03B2D759">
            <w:pPr>
              <w:jc w:val="center"/>
              <w:rPr>
                <w:rFonts w:ascii="宋体" w:hAnsi="宋体"/>
                <w:sz w:val="18"/>
                <w:szCs w:val="18"/>
              </w:rPr>
            </w:pPr>
            <w:r>
              <w:rPr>
                <w:rFonts w:hint="eastAsia" w:ascii="宋体" w:hAnsi="宋体"/>
                <w:sz w:val="18"/>
                <w:szCs w:val="18"/>
              </w:rPr>
              <w:t>片</w:t>
            </w:r>
          </w:p>
        </w:tc>
        <w:tc>
          <w:tcPr>
            <w:tcW w:w="790" w:type="dxa"/>
            <w:vAlign w:val="center"/>
          </w:tcPr>
          <w:p w14:paraId="0E4E66D9">
            <w:pPr>
              <w:jc w:val="center"/>
              <w:rPr>
                <w:rFonts w:ascii="宋体" w:hAnsi="宋体"/>
                <w:sz w:val="18"/>
                <w:szCs w:val="18"/>
              </w:rPr>
            </w:pPr>
            <w:r>
              <w:rPr>
                <w:rFonts w:hint="eastAsia" w:ascii="宋体" w:hAnsi="宋体"/>
                <w:sz w:val="18"/>
                <w:szCs w:val="18"/>
              </w:rPr>
              <w:t>聚四氟乙烯</w:t>
            </w:r>
          </w:p>
        </w:tc>
        <w:tc>
          <w:tcPr>
            <w:tcW w:w="1698" w:type="dxa"/>
            <w:vAlign w:val="center"/>
          </w:tcPr>
          <w:p w14:paraId="49B5BC4C">
            <w:pPr>
              <w:rPr>
                <w:rFonts w:ascii="宋体" w:hAnsi="宋体"/>
                <w:sz w:val="18"/>
                <w:szCs w:val="18"/>
              </w:rPr>
            </w:pPr>
          </w:p>
        </w:tc>
      </w:tr>
      <w:tr w14:paraId="77408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3538CD38">
            <w:pPr>
              <w:widowControl/>
              <w:jc w:val="center"/>
              <w:textAlignment w:val="center"/>
              <w:rPr>
                <w:rFonts w:ascii="宋体" w:hAnsi="宋体"/>
                <w:sz w:val="18"/>
                <w:szCs w:val="18"/>
              </w:rPr>
            </w:pPr>
            <w:r>
              <w:rPr>
                <w:rFonts w:hint="eastAsia" w:ascii="宋体" w:hAnsi="宋体"/>
                <w:color w:val="000000"/>
                <w:kern w:val="0"/>
                <w:sz w:val="22"/>
                <w:szCs w:val="22"/>
                <w:lang w:bidi="ar"/>
              </w:rPr>
              <w:t>31</w:t>
            </w:r>
          </w:p>
        </w:tc>
        <w:tc>
          <w:tcPr>
            <w:tcW w:w="1431" w:type="dxa"/>
            <w:shd w:val="clear" w:color="auto" w:fill="auto"/>
            <w:noWrap/>
            <w:vAlign w:val="center"/>
          </w:tcPr>
          <w:p w14:paraId="6DD9D803">
            <w:pPr>
              <w:jc w:val="center"/>
              <w:rPr>
                <w:rFonts w:ascii="宋体" w:hAnsi="宋体"/>
                <w:sz w:val="18"/>
                <w:szCs w:val="18"/>
              </w:rPr>
            </w:pPr>
            <w:r>
              <w:rPr>
                <w:rFonts w:hint="eastAsia" w:ascii="宋体" w:hAnsi="宋体"/>
                <w:sz w:val="18"/>
                <w:szCs w:val="18"/>
              </w:rPr>
              <w:t>垫片</w:t>
            </w:r>
          </w:p>
        </w:tc>
        <w:tc>
          <w:tcPr>
            <w:tcW w:w="2281" w:type="dxa"/>
            <w:shd w:val="clear" w:color="auto" w:fill="auto"/>
            <w:noWrap/>
            <w:vAlign w:val="center"/>
          </w:tcPr>
          <w:p w14:paraId="3A2A57EF">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DN500 CL150 RF型</w:t>
            </w:r>
          </w:p>
        </w:tc>
        <w:tc>
          <w:tcPr>
            <w:tcW w:w="770" w:type="dxa"/>
            <w:shd w:val="clear" w:color="auto" w:fill="auto"/>
            <w:noWrap/>
            <w:vAlign w:val="center"/>
          </w:tcPr>
          <w:p w14:paraId="5E1EFF47">
            <w:pPr>
              <w:jc w:val="center"/>
              <w:rPr>
                <w:rFonts w:ascii="宋体" w:hAnsi="宋体"/>
                <w:sz w:val="18"/>
                <w:szCs w:val="18"/>
              </w:rPr>
            </w:pPr>
            <w:r>
              <w:rPr>
                <w:rFonts w:hint="eastAsia" w:ascii="宋体" w:hAnsi="宋体"/>
                <w:sz w:val="18"/>
                <w:szCs w:val="18"/>
              </w:rPr>
              <w:t>6</w:t>
            </w:r>
          </w:p>
        </w:tc>
        <w:tc>
          <w:tcPr>
            <w:tcW w:w="715" w:type="dxa"/>
            <w:shd w:val="clear" w:color="auto" w:fill="auto"/>
            <w:noWrap/>
            <w:vAlign w:val="center"/>
          </w:tcPr>
          <w:p w14:paraId="57664329">
            <w:pPr>
              <w:jc w:val="center"/>
              <w:rPr>
                <w:rFonts w:ascii="宋体" w:hAnsi="宋体"/>
                <w:sz w:val="18"/>
                <w:szCs w:val="18"/>
              </w:rPr>
            </w:pPr>
            <w:r>
              <w:rPr>
                <w:rFonts w:hint="eastAsia" w:ascii="宋体" w:hAnsi="宋体"/>
                <w:sz w:val="18"/>
                <w:szCs w:val="18"/>
              </w:rPr>
              <w:t>片</w:t>
            </w:r>
          </w:p>
        </w:tc>
        <w:tc>
          <w:tcPr>
            <w:tcW w:w="790" w:type="dxa"/>
            <w:vAlign w:val="center"/>
          </w:tcPr>
          <w:p w14:paraId="43D32102">
            <w:pPr>
              <w:jc w:val="center"/>
              <w:rPr>
                <w:rFonts w:ascii="宋体" w:hAnsi="宋体"/>
                <w:sz w:val="18"/>
                <w:szCs w:val="18"/>
              </w:rPr>
            </w:pPr>
            <w:r>
              <w:rPr>
                <w:rFonts w:hint="eastAsia" w:ascii="宋体" w:hAnsi="宋体"/>
                <w:sz w:val="18"/>
                <w:szCs w:val="18"/>
              </w:rPr>
              <w:t>聚四氟乙烯</w:t>
            </w:r>
          </w:p>
        </w:tc>
        <w:tc>
          <w:tcPr>
            <w:tcW w:w="1698" w:type="dxa"/>
            <w:vAlign w:val="center"/>
          </w:tcPr>
          <w:p w14:paraId="7DEA56EA">
            <w:pPr>
              <w:jc w:val="center"/>
              <w:rPr>
                <w:rFonts w:ascii="宋体" w:hAnsi="宋体"/>
                <w:sz w:val="18"/>
                <w:szCs w:val="18"/>
              </w:rPr>
            </w:pPr>
          </w:p>
        </w:tc>
      </w:tr>
      <w:tr w14:paraId="7CA7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830" w:type="dxa"/>
            <w:shd w:val="clear" w:color="auto" w:fill="auto"/>
            <w:noWrap/>
            <w:vAlign w:val="center"/>
          </w:tcPr>
          <w:p w14:paraId="63F0386E">
            <w:pPr>
              <w:widowControl/>
              <w:jc w:val="center"/>
              <w:textAlignment w:val="center"/>
              <w:rPr>
                <w:rFonts w:ascii="宋体" w:hAnsi="宋体"/>
                <w:sz w:val="18"/>
                <w:szCs w:val="18"/>
              </w:rPr>
            </w:pPr>
            <w:r>
              <w:rPr>
                <w:rFonts w:hint="eastAsia" w:ascii="宋体" w:hAnsi="宋体"/>
                <w:color w:val="000000"/>
                <w:kern w:val="0"/>
                <w:sz w:val="22"/>
                <w:szCs w:val="22"/>
                <w:lang w:bidi="ar"/>
              </w:rPr>
              <w:t>32</w:t>
            </w:r>
          </w:p>
        </w:tc>
        <w:tc>
          <w:tcPr>
            <w:tcW w:w="1431" w:type="dxa"/>
            <w:shd w:val="clear" w:color="auto" w:fill="auto"/>
            <w:noWrap/>
            <w:vAlign w:val="center"/>
          </w:tcPr>
          <w:p w14:paraId="41B5D518">
            <w:pPr>
              <w:jc w:val="center"/>
              <w:rPr>
                <w:rFonts w:ascii="宋体" w:hAnsi="宋体"/>
                <w:sz w:val="18"/>
                <w:szCs w:val="18"/>
              </w:rPr>
            </w:pPr>
            <w:r>
              <w:rPr>
                <w:rFonts w:hint="eastAsia" w:ascii="宋体" w:hAnsi="宋体"/>
                <w:sz w:val="18"/>
                <w:szCs w:val="18"/>
              </w:rPr>
              <w:t>垫片</w:t>
            </w:r>
          </w:p>
        </w:tc>
        <w:tc>
          <w:tcPr>
            <w:tcW w:w="2281" w:type="dxa"/>
            <w:shd w:val="clear" w:color="auto" w:fill="auto"/>
            <w:noWrap/>
            <w:vAlign w:val="center"/>
          </w:tcPr>
          <w:p w14:paraId="2E2B8F40">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DN600 CL150 RF型</w:t>
            </w:r>
          </w:p>
        </w:tc>
        <w:tc>
          <w:tcPr>
            <w:tcW w:w="770" w:type="dxa"/>
            <w:shd w:val="clear" w:color="auto" w:fill="auto"/>
            <w:noWrap/>
            <w:vAlign w:val="center"/>
          </w:tcPr>
          <w:p w14:paraId="35AD400A">
            <w:pPr>
              <w:jc w:val="center"/>
              <w:rPr>
                <w:rFonts w:ascii="宋体" w:hAnsi="宋体"/>
                <w:sz w:val="18"/>
                <w:szCs w:val="18"/>
              </w:rPr>
            </w:pPr>
            <w:r>
              <w:rPr>
                <w:rFonts w:hint="eastAsia" w:ascii="宋体" w:hAnsi="宋体"/>
                <w:sz w:val="18"/>
                <w:szCs w:val="18"/>
              </w:rPr>
              <w:t>6</w:t>
            </w:r>
          </w:p>
        </w:tc>
        <w:tc>
          <w:tcPr>
            <w:tcW w:w="715" w:type="dxa"/>
            <w:shd w:val="clear" w:color="auto" w:fill="auto"/>
            <w:noWrap/>
            <w:vAlign w:val="center"/>
          </w:tcPr>
          <w:p w14:paraId="6BF74967">
            <w:pPr>
              <w:jc w:val="center"/>
              <w:rPr>
                <w:rFonts w:ascii="宋体" w:hAnsi="宋体"/>
                <w:sz w:val="18"/>
                <w:szCs w:val="18"/>
              </w:rPr>
            </w:pPr>
            <w:r>
              <w:rPr>
                <w:rFonts w:hint="eastAsia" w:ascii="宋体" w:hAnsi="宋体"/>
                <w:sz w:val="18"/>
                <w:szCs w:val="18"/>
              </w:rPr>
              <w:t>片</w:t>
            </w:r>
          </w:p>
        </w:tc>
        <w:tc>
          <w:tcPr>
            <w:tcW w:w="790" w:type="dxa"/>
            <w:vAlign w:val="center"/>
          </w:tcPr>
          <w:p w14:paraId="433B5708">
            <w:pPr>
              <w:jc w:val="center"/>
              <w:rPr>
                <w:rFonts w:ascii="宋体" w:hAnsi="宋体"/>
                <w:sz w:val="18"/>
                <w:szCs w:val="18"/>
              </w:rPr>
            </w:pPr>
            <w:r>
              <w:rPr>
                <w:rFonts w:hint="eastAsia" w:ascii="宋体" w:hAnsi="宋体"/>
                <w:sz w:val="18"/>
                <w:szCs w:val="18"/>
              </w:rPr>
              <w:t>聚四氟乙烯</w:t>
            </w:r>
          </w:p>
        </w:tc>
        <w:tc>
          <w:tcPr>
            <w:tcW w:w="1698" w:type="dxa"/>
            <w:vAlign w:val="center"/>
          </w:tcPr>
          <w:p w14:paraId="3438D608">
            <w:pPr>
              <w:rPr>
                <w:rFonts w:ascii="宋体" w:hAnsi="宋体"/>
                <w:sz w:val="18"/>
                <w:szCs w:val="18"/>
              </w:rPr>
            </w:pPr>
          </w:p>
        </w:tc>
      </w:tr>
      <w:tr w14:paraId="5D5B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350C8437">
            <w:pPr>
              <w:widowControl/>
              <w:jc w:val="center"/>
              <w:textAlignment w:val="center"/>
              <w:rPr>
                <w:rFonts w:ascii="宋体" w:hAnsi="宋体"/>
                <w:sz w:val="18"/>
                <w:szCs w:val="18"/>
              </w:rPr>
            </w:pPr>
            <w:r>
              <w:rPr>
                <w:rFonts w:hint="eastAsia" w:ascii="宋体" w:hAnsi="宋体"/>
                <w:color w:val="000000"/>
                <w:kern w:val="0"/>
                <w:sz w:val="22"/>
                <w:szCs w:val="22"/>
                <w:lang w:bidi="ar"/>
              </w:rPr>
              <w:t>33</w:t>
            </w:r>
          </w:p>
        </w:tc>
        <w:tc>
          <w:tcPr>
            <w:tcW w:w="1431" w:type="dxa"/>
            <w:shd w:val="clear" w:color="auto" w:fill="auto"/>
            <w:noWrap/>
            <w:vAlign w:val="center"/>
          </w:tcPr>
          <w:p w14:paraId="60F6F4AF">
            <w:pPr>
              <w:jc w:val="center"/>
              <w:rPr>
                <w:rFonts w:ascii="宋体" w:hAnsi="宋体"/>
                <w:sz w:val="18"/>
                <w:szCs w:val="18"/>
              </w:rPr>
            </w:pPr>
            <w:r>
              <w:rPr>
                <w:rFonts w:hint="eastAsia" w:ascii="宋体" w:hAnsi="宋体"/>
                <w:sz w:val="18"/>
                <w:szCs w:val="18"/>
              </w:rPr>
              <w:t>全螺纹螺栓</w:t>
            </w:r>
          </w:p>
        </w:tc>
        <w:tc>
          <w:tcPr>
            <w:tcW w:w="2281" w:type="dxa"/>
            <w:shd w:val="clear" w:color="auto" w:fill="auto"/>
            <w:noWrap/>
            <w:vAlign w:val="center"/>
          </w:tcPr>
          <w:p w14:paraId="694A0C8A">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M16*95</w:t>
            </w:r>
          </w:p>
        </w:tc>
        <w:tc>
          <w:tcPr>
            <w:tcW w:w="770" w:type="dxa"/>
            <w:shd w:val="clear" w:color="auto" w:fill="auto"/>
            <w:noWrap/>
            <w:vAlign w:val="center"/>
          </w:tcPr>
          <w:p w14:paraId="35A2E880">
            <w:pPr>
              <w:jc w:val="center"/>
              <w:rPr>
                <w:rFonts w:ascii="宋体" w:hAnsi="宋体"/>
                <w:sz w:val="18"/>
                <w:szCs w:val="18"/>
              </w:rPr>
            </w:pPr>
            <w:r>
              <w:rPr>
                <w:rFonts w:hint="eastAsia" w:ascii="宋体" w:hAnsi="宋体"/>
                <w:sz w:val="18"/>
                <w:szCs w:val="18"/>
              </w:rPr>
              <w:t>128</w:t>
            </w:r>
          </w:p>
        </w:tc>
        <w:tc>
          <w:tcPr>
            <w:tcW w:w="715" w:type="dxa"/>
            <w:shd w:val="clear" w:color="auto" w:fill="auto"/>
            <w:noWrap/>
            <w:vAlign w:val="center"/>
          </w:tcPr>
          <w:p w14:paraId="53F32540">
            <w:pPr>
              <w:jc w:val="center"/>
              <w:rPr>
                <w:rFonts w:ascii="宋体" w:hAnsi="宋体"/>
                <w:sz w:val="18"/>
                <w:szCs w:val="18"/>
              </w:rPr>
            </w:pPr>
            <w:r>
              <w:rPr>
                <w:rFonts w:hint="eastAsia" w:ascii="宋体" w:hAnsi="宋体"/>
                <w:sz w:val="18"/>
                <w:szCs w:val="18"/>
              </w:rPr>
              <w:t>只</w:t>
            </w:r>
          </w:p>
        </w:tc>
        <w:tc>
          <w:tcPr>
            <w:tcW w:w="790" w:type="dxa"/>
            <w:vAlign w:val="center"/>
          </w:tcPr>
          <w:p w14:paraId="63A134AE">
            <w:pPr>
              <w:jc w:val="center"/>
              <w:rPr>
                <w:rFonts w:ascii="宋体" w:hAnsi="宋体"/>
                <w:sz w:val="18"/>
                <w:szCs w:val="18"/>
              </w:rPr>
            </w:pPr>
            <w:r>
              <w:rPr>
                <w:rFonts w:hint="eastAsia" w:ascii="宋体" w:hAnsi="宋体"/>
                <w:sz w:val="18"/>
                <w:szCs w:val="18"/>
              </w:rPr>
              <w:t>35CrMoA</w:t>
            </w:r>
          </w:p>
        </w:tc>
        <w:tc>
          <w:tcPr>
            <w:tcW w:w="1698" w:type="dxa"/>
            <w:vAlign w:val="center"/>
          </w:tcPr>
          <w:p w14:paraId="2F9F4491">
            <w:pPr>
              <w:jc w:val="center"/>
              <w:rPr>
                <w:rFonts w:ascii="宋体" w:hAnsi="宋体"/>
                <w:sz w:val="18"/>
                <w:szCs w:val="18"/>
              </w:rPr>
            </w:pPr>
          </w:p>
        </w:tc>
      </w:tr>
      <w:tr w14:paraId="448A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3909631B">
            <w:pPr>
              <w:widowControl/>
              <w:jc w:val="center"/>
              <w:textAlignment w:val="center"/>
              <w:rPr>
                <w:rFonts w:ascii="宋体" w:hAnsi="宋体"/>
                <w:sz w:val="18"/>
                <w:szCs w:val="18"/>
              </w:rPr>
            </w:pPr>
            <w:r>
              <w:rPr>
                <w:rFonts w:hint="eastAsia" w:ascii="宋体" w:hAnsi="宋体"/>
                <w:color w:val="000000"/>
                <w:kern w:val="0"/>
                <w:sz w:val="22"/>
                <w:szCs w:val="22"/>
                <w:lang w:bidi="ar"/>
              </w:rPr>
              <w:t>34</w:t>
            </w:r>
          </w:p>
        </w:tc>
        <w:tc>
          <w:tcPr>
            <w:tcW w:w="1431" w:type="dxa"/>
            <w:shd w:val="clear" w:color="auto" w:fill="auto"/>
            <w:noWrap/>
            <w:vAlign w:val="center"/>
          </w:tcPr>
          <w:p w14:paraId="57594D87">
            <w:pPr>
              <w:jc w:val="center"/>
              <w:rPr>
                <w:rFonts w:ascii="宋体" w:hAnsi="宋体"/>
                <w:sz w:val="18"/>
                <w:szCs w:val="18"/>
              </w:rPr>
            </w:pPr>
            <w:r>
              <w:rPr>
                <w:rFonts w:hint="eastAsia" w:ascii="宋体" w:hAnsi="宋体"/>
                <w:sz w:val="18"/>
                <w:szCs w:val="18"/>
              </w:rPr>
              <w:t>全螺纹螺栓</w:t>
            </w:r>
          </w:p>
        </w:tc>
        <w:tc>
          <w:tcPr>
            <w:tcW w:w="2281" w:type="dxa"/>
            <w:shd w:val="clear" w:color="auto" w:fill="auto"/>
            <w:noWrap/>
            <w:vAlign w:val="center"/>
          </w:tcPr>
          <w:p w14:paraId="593F749F">
            <w:pPr>
              <w:jc w:val="center"/>
              <w:rPr>
                <w:rFonts w:ascii="宋体" w:hAnsi="宋体"/>
                <w:sz w:val="18"/>
                <w:szCs w:val="18"/>
              </w:rPr>
            </w:pPr>
            <w:r>
              <w:rPr>
                <w:rFonts w:hint="eastAsia" w:ascii="宋体" w:hAnsi="宋体"/>
                <w:sz w:val="18"/>
                <w:szCs w:val="18"/>
              </w:rPr>
              <w:t>M16*120</w:t>
            </w:r>
          </w:p>
        </w:tc>
        <w:tc>
          <w:tcPr>
            <w:tcW w:w="770" w:type="dxa"/>
            <w:shd w:val="clear" w:color="auto" w:fill="auto"/>
            <w:noWrap/>
            <w:vAlign w:val="center"/>
          </w:tcPr>
          <w:p w14:paraId="0F7BDDE6">
            <w:pPr>
              <w:jc w:val="center"/>
              <w:rPr>
                <w:rFonts w:ascii="宋体" w:hAnsi="宋体"/>
                <w:sz w:val="18"/>
                <w:szCs w:val="18"/>
              </w:rPr>
            </w:pPr>
            <w:r>
              <w:rPr>
                <w:rFonts w:hint="eastAsia" w:ascii="宋体" w:hAnsi="宋体"/>
                <w:sz w:val="18"/>
                <w:szCs w:val="18"/>
              </w:rPr>
              <w:t>40</w:t>
            </w:r>
          </w:p>
        </w:tc>
        <w:tc>
          <w:tcPr>
            <w:tcW w:w="715" w:type="dxa"/>
            <w:shd w:val="clear" w:color="auto" w:fill="auto"/>
            <w:noWrap/>
            <w:vAlign w:val="center"/>
          </w:tcPr>
          <w:p w14:paraId="1DF3A41F">
            <w:pPr>
              <w:jc w:val="center"/>
              <w:rPr>
                <w:rFonts w:ascii="宋体" w:hAnsi="宋体"/>
                <w:sz w:val="18"/>
                <w:szCs w:val="18"/>
              </w:rPr>
            </w:pPr>
            <w:r>
              <w:rPr>
                <w:rFonts w:hint="eastAsia" w:ascii="宋体" w:hAnsi="宋体"/>
                <w:sz w:val="18"/>
                <w:szCs w:val="18"/>
              </w:rPr>
              <w:t>只</w:t>
            </w:r>
          </w:p>
        </w:tc>
        <w:tc>
          <w:tcPr>
            <w:tcW w:w="790" w:type="dxa"/>
            <w:vAlign w:val="center"/>
          </w:tcPr>
          <w:p w14:paraId="0B147909">
            <w:pPr>
              <w:jc w:val="center"/>
              <w:rPr>
                <w:rFonts w:ascii="宋体" w:hAnsi="宋体"/>
                <w:sz w:val="18"/>
                <w:szCs w:val="18"/>
              </w:rPr>
            </w:pPr>
            <w:r>
              <w:rPr>
                <w:rFonts w:hint="eastAsia" w:ascii="宋体" w:hAnsi="宋体"/>
                <w:sz w:val="18"/>
                <w:szCs w:val="18"/>
              </w:rPr>
              <w:t>35CrMoA</w:t>
            </w:r>
          </w:p>
        </w:tc>
        <w:tc>
          <w:tcPr>
            <w:tcW w:w="1698" w:type="dxa"/>
            <w:vAlign w:val="center"/>
          </w:tcPr>
          <w:p w14:paraId="620D0644">
            <w:pPr>
              <w:rPr>
                <w:rFonts w:ascii="宋体" w:hAnsi="宋体"/>
                <w:sz w:val="18"/>
                <w:szCs w:val="18"/>
              </w:rPr>
            </w:pPr>
          </w:p>
        </w:tc>
      </w:tr>
      <w:tr w14:paraId="59DA5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2499C84F">
            <w:pPr>
              <w:widowControl/>
              <w:jc w:val="center"/>
              <w:textAlignment w:val="center"/>
              <w:rPr>
                <w:rFonts w:ascii="宋体" w:hAnsi="宋体"/>
                <w:sz w:val="18"/>
                <w:szCs w:val="18"/>
              </w:rPr>
            </w:pPr>
            <w:r>
              <w:rPr>
                <w:rFonts w:hint="eastAsia" w:ascii="宋体" w:hAnsi="宋体"/>
                <w:color w:val="000000"/>
                <w:kern w:val="0"/>
                <w:sz w:val="22"/>
                <w:szCs w:val="22"/>
                <w:lang w:bidi="ar"/>
              </w:rPr>
              <w:t>35</w:t>
            </w:r>
          </w:p>
        </w:tc>
        <w:tc>
          <w:tcPr>
            <w:tcW w:w="1431" w:type="dxa"/>
            <w:shd w:val="clear" w:color="auto" w:fill="auto"/>
            <w:noWrap/>
            <w:vAlign w:val="center"/>
          </w:tcPr>
          <w:p w14:paraId="478B377A">
            <w:pPr>
              <w:jc w:val="center"/>
              <w:rPr>
                <w:rFonts w:ascii="宋体" w:hAnsi="宋体"/>
                <w:sz w:val="18"/>
                <w:szCs w:val="18"/>
              </w:rPr>
            </w:pPr>
            <w:r>
              <w:rPr>
                <w:rFonts w:hint="eastAsia" w:ascii="宋体" w:hAnsi="宋体"/>
                <w:sz w:val="18"/>
                <w:szCs w:val="18"/>
              </w:rPr>
              <w:t>全螺纹螺栓</w:t>
            </w:r>
          </w:p>
        </w:tc>
        <w:tc>
          <w:tcPr>
            <w:tcW w:w="2281" w:type="dxa"/>
            <w:shd w:val="clear" w:color="auto" w:fill="auto"/>
            <w:noWrap/>
            <w:vAlign w:val="center"/>
          </w:tcPr>
          <w:p w14:paraId="41515D06">
            <w:pPr>
              <w:jc w:val="center"/>
              <w:rPr>
                <w:rFonts w:ascii="宋体" w:hAnsi="宋体"/>
                <w:sz w:val="18"/>
                <w:szCs w:val="18"/>
              </w:rPr>
            </w:pPr>
            <w:r>
              <w:rPr>
                <w:rFonts w:hint="eastAsia" w:ascii="宋体" w:hAnsi="宋体"/>
                <w:sz w:val="18"/>
                <w:szCs w:val="18"/>
              </w:rPr>
              <w:t>M20*105</w:t>
            </w:r>
          </w:p>
        </w:tc>
        <w:tc>
          <w:tcPr>
            <w:tcW w:w="770" w:type="dxa"/>
            <w:shd w:val="clear" w:color="auto" w:fill="auto"/>
            <w:noWrap/>
            <w:vAlign w:val="center"/>
          </w:tcPr>
          <w:p w14:paraId="2D74F739">
            <w:pPr>
              <w:jc w:val="center"/>
              <w:rPr>
                <w:rFonts w:ascii="宋体" w:hAnsi="宋体"/>
                <w:sz w:val="18"/>
                <w:szCs w:val="18"/>
              </w:rPr>
            </w:pPr>
            <w:r>
              <w:rPr>
                <w:rFonts w:hint="eastAsia" w:ascii="宋体" w:hAnsi="宋体"/>
                <w:sz w:val="18"/>
                <w:szCs w:val="18"/>
              </w:rPr>
              <w:t>8</w:t>
            </w:r>
          </w:p>
        </w:tc>
        <w:tc>
          <w:tcPr>
            <w:tcW w:w="715" w:type="dxa"/>
            <w:shd w:val="clear" w:color="auto" w:fill="auto"/>
            <w:noWrap/>
            <w:vAlign w:val="center"/>
          </w:tcPr>
          <w:p w14:paraId="333E0E9E">
            <w:pPr>
              <w:jc w:val="center"/>
              <w:rPr>
                <w:rFonts w:ascii="宋体" w:hAnsi="宋体"/>
                <w:sz w:val="18"/>
                <w:szCs w:val="18"/>
              </w:rPr>
            </w:pPr>
            <w:r>
              <w:rPr>
                <w:rFonts w:hint="eastAsia" w:ascii="宋体" w:hAnsi="宋体"/>
                <w:sz w:val="18"/>
                <w:szCs w:val="18"/>
              </w:rPr>
              <w:t>只</w:t>
            </w:r>
          </w:p>
        </w:tc>
        <w:tc>
          <w:tcPr>
            <w:tcW w:w="790" w:type="dxa"/>
            <w:vAlign w:val="center"/>
          </w:tcPr>
          <w:p w14:paraId="320B7A15">
            <w:pPr>
              <w:jc w:val="center"/>
              <w:rPr>
                <w:rFonts w:ascii="宋体" w:hAnsi="宋体"/>
                <w:sz w:val="18"/>
                <w:szCs w:val="18"/>
              </w:rPr>
            </w:pPr>
            <w:r>
              <w:rPr>
                <w:rFonts w:hint="eastAsia" w:ascii="宋体" w:hAnsi="宋体"/>
                <w:sz w:val="18"/>
                <w:szCs w:val="18"/>
              </w:rPr>
              <w:t>35CrMoA</w:t>
            </w:r>
          </w:p>
        </w:tc>
        <w:tc>
          <w:tcPr>
            <w:tcW w:w="1698" w:type="dxa"/>
            <w:vAlign w:val="center"/>
          </w:tcPr>
          <w:p w14:paraId="6F52C872">
            <w:pPr>
              <w:jc w:val="center"/>
              <w:rPr>
                <w:rFonts w:ascii="宋体" w:hAnsi="宋体"/>
                <w:sz w:val="18"/>
                <w:szCs w:val="18"/>
              </w:rPr>
            </w:pPr>
          </w:p>
        </w:tc>
      </w:tr>
      <w:tr w14:paraId="7E08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116066FA">
            <w:pPr>
              <w:widowControl/>
              <w:jc w:val="center"/>
              <w:textAlignment w:val="center"/>
              <w:rPr>
                <w:rFonts w:ascii="宋体" w:hAnsi="宋体"/>
                <w:sz w:val="18"/>
                <w:szCs w:val="18"/>
              </w:rPr>
            </w:pPr>
            <w:r>
              <w:rPr>
                <w:rFonts w:hint="eastAsia" w:ascii="宋体" w:hAnsi="宋体"/>
                <w:color w:val="000000"/>
                <w:kern w:val="0"/>
                <w:sz w:val="22"/>
                <w:szCs w:val="22"/>
                <w:lang w:bidi="ar"/>
              </w:rPr>
              <w:t>36</w:t>
            </w:r>
          </w:p>
        </w:tc>
        <w:tc>
          <w:tcPr>
            <w:tcW w:w="1431" w:type="dxa"/>
            <w:shd w:val="clear" w:color="auto" w:fill="auto"/>
            <w:noWrap/>
            <w:vAlign w:val="center"/>
          </w:tcPr>
          <w:p w14:paraId="101103A0">
            <w:pPr>
              <w:jc w:val="center"/>
              <w:rPr>
                <w:rFonts w:ascii="宋体" w:hAnsi="宋体"/>
                <w:sz w:val="18"/>
                <w:szCs w:val="18"/>
              </w:rPr>
            </w:pPr>
            <w:r>
              <w:rPr>
                <w:rFonts w:hint="eastAsia" w:ascii="宋体" w:hAnsi="宋体"/>
                <w:sz w:val="18"/>
                <w:szCs w:val="18"/>
              </w:rPr>
              <w:t>全螺纹螺栓</w:t>
            </w:r>
          </w:p>
        </w:tc>
        <w:tc>
          <w:tcPr>
            <w:tcW w:w="2281" w:type="dxa"/>
            <w:shd w:val="clear" w:color="auto" w:fill="auto"/>
            <w:noWrap/>
            <w:vAlign w:val="center"/>
          </w:tcPr>
          <w:p w14:paraId="66381917">
            <w:pPr>
              <w:jc w:val="center"/>
              <w:rPr>
                <w:rFonts w:ascii="宋体" w:hAnsi="宋体"/>
                <w:sz w:val="18"/>
                <w:szCs w:val="18"/>
              </w:rPr>
            </w:pPr>
            <w:r>
              <w:rPr>
                <w:rFonts w:hint="eastAsia" w:ascii="宋体" w:hAnsi="宋体"/>
                <w:sz w:val="18"/>
                <w:szCs w:val="18"/>
              </w:rPr>
              <w:t>M30*220</w:t>
            </w:r>
          </w:p>
        </w:tc>
        <w:tc>
          <w:tcPr>
            <w:tcW w:w="770" w:type="dxa"/>
            <w:shd w:val="clear" w:color="auto" w:fill="auto"/>
            <w:noWrap/>
            <w:vAlign w:val="center"/>
          </w:tcPr>
          <w:p w14:paraId="73AF3934">
            <w:pPr>
              <w:jc w:val="center"/>
              <w:rPr>
                <w:rFonts w:ascii="宋体" w:hAnsi="宋体"/>
                <w:sz w:val="18"/>
                <w:szCs w:val="18"/>
              </w:rPr>
            </w:pPr>
            <w:r>
              <w:rPr>
                <w:rFonts w:hint="eastAsia" w:ascii="宋体" w:hAnsi="宋体"/>
                <w:sz w:val="18"/>
                <w:szCs w:val="18"/>
              </w:rPr>
              <w:t>120</w:t>
            </w:r>
          </w:p>
        </w:tc>
        <w:tc>
          <w:tcPr>
            <w:tcW w:w="715" w:type="dxa"/>
            <w:shd w:val="clear" w:color="auto" w:fill="auto"/>
            <w:noWrap/>
            <w:vAlign w:val="center"/>
          </w:tcPr>
          <w:p w14:paraId="2A3D7E0C">
            <w:pPr>
              <w:jc w:val="center"/>
              <w:rPr>
                <w:rFonts w:ascii="宋体" w:hAnsi="宋体"/>
                <w:sz w:val="18"/>
                <w:szCs w:val="18"/>
              </w:rPr>
            </w:pPr>
            <w:r>
              <w:rPr>
                <w:rFonts w:hint="eastAsia" w:ascii="宋体" w:hAnsi="宋体"/>
                <w:sz w:val="18"/>
                <w:szCs w:val="18"/>
              </w:rPr>
              <w:t>只</w:t>
            </w:r>
          </w:p>
        </w:tc>
        <w:tc>
          <w:tcPr>
            <w:tcW w:w="790" w:type="dxa"/>
            <w:vAlign w:val="center"/>
          </w:tcPr>
          <w:p w14:paraId="6A1E774E">
            <w:pPr>
              <w:jc w:val="center"/>
              <w:rPr>
                <w:rFonts w:ascii="宋体" w:hAnsi="宋体"/>
                <w:sz w:val="18"/>
                <w:szCs w:val="18"/>
              </w:rPr>
            </w:pPr>
            <w:r>
              <w:rPr>
                <w:rFonts w:hint="eastAsia" w:ascii="宋体" w:hAnsi="宋体"/>
                <w:sz w:val="18"/>
                <w:szCs w:val="18"/>
              </w:rPr>
              <w:t>35CrMoA</w:t>
            </w:r>
          </w:p>
        </w:tc>
        <w:tc>
          <w:tcPr>
            <w:tcW w:w="1698" w:type="dxa"/>
            <w:vAlign w:val="center"/>
          </w:tcPr>
          <w:p w14:paraId="63436DF6">
            <w:pPr>
              <w:rPr>
                <w:rFonts w:ascii="宋体" w:hAnsi="宋体"/>
                <w:sz w:val="18"/>
                <w:szCs w:val="18"/>
              </w:rPr>
            </w:pPr>
          </w:p>
        </w:tc>
      </w:tr>
      <w:tr w14:paraId="7826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6BCD0118">
            <w:pPr>
              <w:widowControl/>
              <w:jc w:val="center"/>
              <w:textAlignment w:val="center"/>
              <w:rPr>
                <w:rFonts w:ascii="宋体" w:hAnsi="宋体"/>
                <w:sz w:val="18"/>
                <w:szCs w:val="18"/>
              </w:rPr>
            </w:pPr>
            <w:r>
              <w:rPr>
                <w:rFonts w:hint="eastAsia" w:ascii="宋体" w:hAnsi="宋体"/>
                <w:color w:val="000000"/>
                <w:kern w:val="0"/>
                <w:sz w:val="22"/>
                <w:szCs w:val="22"/>
                <w:lang w:bidi="ar"/>
              </w:rPr>
              <w:t>37</w:t>
            </w:r>
          </w:p>
        </w:tc>
        <w:tc>
          <w:tcPr>
            <w:tcW w:w="1431" w:type="dxa"/>
            <w:shd w:val="clear" w:color="auto" w:fill="auto"/>
            <w:noWrap/>
            <w:vAlign w:val="center"/>
          </w:tcPr>
          <w:p w14:paraId="41EAF89A">
            <w:pPr>
              <w:jc w:val="center"/>
              <w:rPr>
                <w:rFonts w:ascii="宋体" w:hAnsi="宋体"/>
                <w:sz w:val="18"/>
                <w:szCs w:val="18"/>
              </w:rPr>
            </w:pPr>
            <w:r>
              <w:rPr>
                <w:rFonts w:hint="eastAsia" w:ascii="宋体" w:hAnsi="宋体"/>
                <w:sz w:val="18"/>
                <w:szCs w:val="18"/>
              </w:rPr>
              <w:t>全螺纹螺栓</w:t>
            </w:r>
          </w:p>
        </w:tc>
        <w:tc>
          <w:tcPr>
            <w:tcW w:w="2281" w:type="dxa"/>
            <w:shd w:val="clear" w:color="auto" w:fill="auto"/>
            <w:noWrap/>
            <w:vAlign w:val="center"/>
          </w:tcPr>
          <w:p w14:paraId="5997F90D">
            <w:pPr>
              <w:jc w:val="center"/>
              <w:rPr>
                <w:rFonts w:ascii="宋体" w:hAnsi="宋体"/>
                <w:sz w:val="18"/>
                <w:szCs w:val="18"/>
              </w:rPr>
            </w:pPr>
            <w:r>
              <w:rPr>
                <w:rFonts w:hint="eastAsia" w:ascii="宋体" w:hAnsi="宋体"/>
                <w:sz w:val="18"/>
                <w:szCs w:val="18"/>
              </w:rPr>
              <w:t>M33*240</w:t>
            </w:r>
          </w:p>
        </w:tc>
        <w:tc>
          <w:tcPr>
            <w:tcW w:w="770" w:type="dxa"/>
            <w:shd w:val="clear" w:color="auto" w:fill="auto"/>
            <w:noWrap/>
            <w:vAlign w:val="center"/>
          </w:tcPr>
          <w:p w14:paraId="44195AAA">
            <w:pPr>
              <w:jc w:val="center"/>
              <w:rPr>
                <w:rFonts w:ascii="宋体" w:hAnsi="宋体"/>
                <w:sz w:val="18"/>
                <w:szCs w:val="18"/>
              </w:rPr>
            </w:pPr>
            <w:r>
              <w:rPr>
                <w:rFonts w:hint="eastAsia" w:ascii="宋体" w:hAnsi="宋体"/>
                <w:sz w:val="18"/>
                <w:szCs w:val="18"/>
              </w:rPr>
              <w:t>120</w:t>
            </w:r>
          </w:p>
        </w:tc>
        <w:tc>
          <w:tcPr>
            <w:tcW w:w="715" w:type="dxa"/>
            <w:shd w:val="clear" w:color="auto" w:fill="auto"/>
            <w:noWrap/>
            <w:vAlign w:val="center"/>
          </w:tcPr>
          <w:p w14:paraId="7D3734CC">
            <w:pPr>
              <w:jc w:val="center"/>
              <w:rPr>
                <w:rFonts w:ascii="宋体" w:hAnsi="宋体"/>
                <w:sz w:val="18"/>
                <w:szCs w:val="18"/>
              </w:rPr>
            </w:pPr>
            <w:r>
              <w:rPr>
                <w:rFonts w:hint="eastAsia" w:ascii="宋体" w:hAnsi="宋体"/>
                <w:sz w:val="18"/>
                <w:szCs w:val="18"/>
              </w:rPr>
              <w:t>只</w:t>
            </w:r>
          </w:p>
        </w:tc>
        <w:tc>
          <w:tcPr>
            <w:tcW w:w="790" w:type="dxa"/>
            <w:vAlign w:val="center"/>
          </w:tcPr>
          <w:p w14:paraId="28D23764">
            <w:pPr>
              <w:jc w:val="center"/>
              <w:rPr>
                <w:rFonts w:ascii="宋体" w:hAnsi="宋体"/>
                <w:sz w:val="18"/>
                <w:szCs w:val="18"/>
              </w:rPr>
            </w:pPr>
            <w:r>
              <w:rPr>
                <w:rFonts w:hint="eastAsia" w:ascii="宋体" w:hAnsi="宋体"/>
                <w:sz w:val="18"/>
                <w:szCs w:val="18"/>
              </w:rPr>
              <w:t>35CrMoA</w:t>
            </w:r>
          </w:p>
        </w:tc>
        <w:tc>
          <w:tcPr>
            <w:tcW w:w="1698" w:type="dxa"/>
            <w:vAlign w:val="center"/>
          </w:tcPr>
          <w:p w14:paraId="7756E527">
            <w:pPr>
              <w:jc w:val="center"/>
              <w:rPr>
                <w:rFonts w:ascii="宋体" w:hAnsi="宋体"/>
                <w:sz w:val="18"/>
                <w:szCs w:val="18"/>
              </w:rPr>
            </w:pPr>
          </w:p>
        </w:tc>
      </w:tr>
      <w:tr w14:paraId="579D8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13B2751D">
            <w:pPr>
              <w:widowControl/>
              <w:jc w:val="center"/>
              <w:textAlignment w:val="center"/>
              <w:rPr>
                <w:rFonts w:ascii="宋体" w:hAnsi="宋体"/>
                <w:sz w:val="18"/>
                <w:szCs w:val="18"/>
              </w:rPr>
            </w:pPr>
            <w:r>
              <w:rPr>
                <w:rFonts w:hint="eastAsia" w:ascii="宋体" w:hAnsi="宋体"/>
                <w:color w:val="000000"/>
                <w:kern w:val="0"/>
                <w:sz w:val="22"/>
                <w:szCs w:val="22"/>
                <w:lang w:bidi="ar"/>
              </w:rPr>
              <w:t>38</w:t>
            </w:r>
          </w:p>
        </w:tc>
        <w:tc>
          <w:tcPr>
            <w:tcW w:w="1431" w:type="dxa"/>
            <w:shd w:val="clear" w:color="auto" w:fill="auto"/>
            <w:noWrap/>
            <w:vAlign w:val="center"/>
          </w:tcPr>
          <w:p w14:paraId="164A243E">
            <w:pPr>
              <w:jc w:val="center"/>
              <w:rPr>
                <w:rFonts w:ascii="宋体" w:hAnsi="宋体"/>
                <w:sz w:val="18"/>
                <w:szCs w:val="18"/>
              </w:rPr>
            </w:pPr>
            <w:r>
              <w:rPr>
                <w:rFonts w:hint="eastAsia" w:ascii="宋体" w:hAnsi="宋体"/>
                <w:sz w:val="18"/>
                <w:szCs w:val="18"/>
              </w:rPr>
              <w:t>螺母</w:t>
            </w:r>
          </w:p>
        </w:tc>
        <w:tc>
          <w:tcPr>
            <w:tcW w:w="2281" w:type="dxa"/>
            <w:shd w:val="clear" w:color="auto" w:fill="auto"/>
            <w:noWrap/>
            <w:vAlign w:val="center"/>
          </w:tcPr>
          <w:p w14:paraId="2F61F941">
            <w:pPr>
              <w:jc w:val="center"/>
              <w:rPr>
                <w:rFonts w:ascii="宋体" w:hAnsi="宋体"/>
                <w:sz w:val="18"/>
                <w:szCs w:val="18"/>
              </w:rPr>
            </w:pPr>
            <w:r>
              <w:rPr>
                <w:rFonts w:hint="eastAsia" w:ascii="宋体" w:hAnsi="宋体"/>
                <w:sz w:val="18"/>
                <w:szCs w:val="18"/>
              </w:rPr>
              <w:t>M16</w:t>
            </w:r>
          </w:p>
        </w:tc>
        <w:tc>
          <w:tcPr>
            <w:tcW w:w="770" w:type="dxa"/>
            <w:shd w:val="clear" w:color="auto" w:fill="auto"/>
            <w:noWrap/>
            <w:vAlign w:val="center"/>
          </w:tcPr>
          <w:p w14:paraId="5BE9BC38">
            <w:pPr>
              <w:jc w:val="center"/>
              <w:rPr>
                <w:rFonts w:ascii="宋体" w:hAnsi="宋体"/>
                <w:sz w:val="18"/>
                <w:szCs w:val="18"/>
              </w:rPr>
            </w:pPr>
            <w:r>
              <w:rPr>
                <w:rFonts w:hint="eastAsia" w:ascii="宋体" w:hAnsi="宋体"/>
                <w:sz w:val="18"/>
                <w:szCs w:val="18"/>
              </w:rPr>
              <w:t>336</w:t>
            </w:r>
          </w:p>
        </w:tc>
        <w:tc>
          <w:tcPr>
            <w:tcW w:w="715" w:type="dxa"/>
            <w:shd w:val="clear" w:color="auto" w:fill="auto"/>
            <w:noWrap/>
            <w:vAlign w:val="center"/>
          </w:tcPr>
          <w:p w14:paraId="567D320A">
            <w:pPr>
              <w:jc w:val="center"/>
              <w:rPr>
                <w:rFonts w:ascii="宋体" w:hAnsi="宋体"/>
                <w:sz w:val="18"/>
                <w:szCs w:val="18"/>
              </w:rPr>
            </w:pPr>
            <w:r>
              <w:rPr>
                <w:rFonts w:hint="eastAsia" w:ascii="宋体" w:hAnsi="宋体"/>
                <w:sz w:val="18"/>
                <w:szCs w:val="18"/>
              </w:rPr>
              <w:t>只</w:t>
            </w:r>
          </w:p>
        </w:tc>
        <w:tc>
          <w:tcPr>
            <w:tcW w:w="790" w:type="dxa"/>
            <w:vAlign w:val="center"/>
          </w:tcPr>
          <w:p w14:paraId="6D3A82DF">
            <w:pPr>
              <w:jc w:val="center"/>
              <w:rPr>
                <w:rFonts w:ascii="宋体" w:hAnsi="宋体"/>
                <w:sz w:val="18"/>
                <w:szCs w:val="18"/>
              </w:rPr>
            </w:pPr>
            <w:r>
              <w:rPr>
                <w:rFonts w:hint="eastAsia" w:ascii="宋体" w:hAnsi="宋体"/>
                <w:sz w:val="18"/>
                <w:szCs w:val="18"/>
              </w:rPr>
              <w:t>30CrMo</w:t>
            </w:r>
          </w:p>
        </w:tc>
        <w:tc>
          <w:tcPr>
            <w:tcW w:w="1698" w:type="dxa"/>
            <w:vAlign w:val="center"/>
          </w:tcPr>
          <w:p w14:paraId="3E0DC4AB">
            <w:pPr>
              <w:rPr>
                <w:rFonts w:ascii="宋体" w:hAnsi="宋体"/>
                <w:sz w:val="18"/>
                <w:szCs w:val="18"/>
              </w:rPr>
            </w:pPr>
          </w:p>
        </w:tc>
      </w:tr>
      <w:tr w14:paraId="0CC7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0EA4880C">
            <w:pPr>
              <w:widowControl/>
              <w:jc w:val="center"/>
              <w:textAlignment w:val="center"/>
              <w:rPr>
                <w:rFonts w:ascii="宋体" w:hAnsi="宋体"/>
                <w:sz w:val="18"/>
                <w:szCs w:val="18"/>
              </w:rPr>
            </w:pPr>
            <w:r>
              <w:rPr>
                <w:rFonts w:hint="eastAsia" w:ascii="宋体" w:hAnsi="宋体"/>
                <w:color w:val="000000"/>
                <w:kern w:val="0"/>
                <w:sz w:val="22"/>
                <w:szCs w:val="22"/>
                <w:lang w:bidi="ar"/>
              </w:rPr>
              <w:t>39</w:t>
            </w:r>
          </w:p>
        </w:tc>
        <w:tc>
          <w:tcPr>
            <w:tcW w:w="1431" w:type="dxa"/>
            <w:shd w:val="clear" w:color="auto" w:fill="auto"/>
            <w:noWrap/>
            <w:vAlign w:val="center"/>
          </w:tcPr>
          <w:p w14:paraId="35B223EB">
            <w:pPr>
              <w:jc w:val="center"/>
              <w:rPr>
                <w:rFonts w:ascii="宋体" w:hAnsi="宋体"/>
                <w:sz w:val="18"/>
                <w:szCs w:val="18"/>
              </w:rPr>
            </w:pPr>
            <w:r>
              <w:rPr>
                <w:rFonts w:hint="eastAsia" w:ascii="宋体" w:hAnsi="宋体"/>
                <w:sz w:val="18"/>
                <w:szCs w:val="18"/>
              </w:rPr>
              <w:t>螺母</w:t>
            </w:r>
          </w:p>
        </w:tc>
        <w:tc>
          <w:tcPr>
            <w:tcW w:w="2281" w:type="dxa"/>
            <w:shd w:val="clear" w:color="auto" w:fill="auto"/>
            <w:noWrap/>
            <w:vAlign w:val="center"/>
          </w:tcPr>
          <w:p w14:paraId="184987CD">
            <w:pPr>
              <w:jc w:val="center"/>
              <w:rPr>
                <w:rFonts w:ascii="宋体" w:hAnsi="宋体"/>
                <w:sz w:val="18"/>
                <w:szCs w:val="18"/>
              </w:rPr>
            </w:pPr>
            <w:r>
              <w:rPr>
                <w:rFonts w:hint="eastAsia" w:ascii="宋体" w:hAnsi="宋体"/>
                <w:sz w:val="18"/>
                <w:szCs w:val="18"/>
              </w:rPr>
              <w:t>M20</w:t>
            </w:r>
          </w:p>
        </w:tc>
        <w:tc>
          <w:tcPr>
            <w:tcW w:w="770" w:type="dxa"/>
            <w:shd w:val="clear" w:color="auto" w:fill="auto"/>
            <w:noWrap/>
            <w:vAlign w:val="center"/>
          </w:tcPr>
          <w:p w14:paraId="6DC4C253">
            <w:pPr>
              <w:jc w:val="center"/>
              <w:rPr>
                <w:rFonts w:ascii="宋体" w:hAnsi="宋体"/>
                <w:sz w:val="18"/>
                <w:szCs w:val="18"/>
              </w:rPr>
            </w:pPr>
            <w:r>
              <w:rPr>
                <w:rFonts w:hint="eastAsia" w:ascii="宋体" w:hAnsi="宋体"/>
                <w:sz w:val="18"/>
                <w:szCs w:val="18"/>
              </w:rPr>
              <w:t>16</w:t>
            </w:r>
          </w:p>
        </w:tc>
        <w:tc>
          <w:tcPr>
            <w:tcW w:w="715" w:type="dxa"/>
            <w:shd w:val="clear" w:color="auto" w:fill="auto"/>
            <w:noWrap/>
            <w:vAlign w:val="center"/>
          </w:tcPr>
          <w:p w14:paraId="43BDF0EE">
            <w:pPr>
              <w:jc w:val="center"/>
              <w:rPr>
                <w:rFonts w:ascii="宋体" w:hAnsi="宋体"/>
                <w:sz w:val="18"/>
                <w:szCs w:val="18"/>
              </w:rPr>
            </w:pPr>
            <w:r>
              <w:rPr>
                <w:rFonts w:hint="eastAsia" w:ascii="宋体" w:hAnsi="宋体"/>
                <w:sz w:val="18"/>
                <w:szCs w:val="18"/>
              </w:rPr>
              <w:t>只</w:t>
            </w:r>
          </w:p>
        </w:tc>
        <w:tc>
          <w:tcPr>
            <w:tcW w:w="790" w:type="dxa"/>
            <w:vAlign w:val="center"/>
          </w:tcPr>
          <w:p w14:paraId="57B4BE04">
            <w:pPr>
              <w:jc w:val="center"/>
              <w:rPr>
                <w:rFonts w:ascii="宋体" w:hAnsi="宋体"/>
                <w:sz w:val="18"/>
                <w:szCs w:val="18"/>
              </w:rPr>
            </w:pPr>
            <w:r>
              <w:rPr>
                <w:rFonts w:hint="eastAsia" w:ascii="宋体" w:hAnsi="宋体"/>
                <w:sz w:val="18"/>
                <w:szCs w:val="18"/>
              </w:rPr>
              <w:t>30CrMo</w:t>
            </w:r>
          </w:p>
        </w:tc>
        <w:tc>
          <w:tcPr>
            <w:tcW w:w="1698" w:type="dxa"/>
            <w:vAlign w:val="center"/>
          </w:tcPr>
          <w:p w14:paraId="0303BE2A">
            <w:pPr>
              <w:jc w:val="center"/>
              <w:rPr>
                <w:rFonts w:ascii="宋体" w:hAnsi="宋体"/>
                <w:sz w:val="18"/>
                <w:szCs w:val="18"/>
              </w:rPr>
            </w:pPr>
          </w:p>
        </w:tc>
      </w:tr>
      <w:tr w14:paraId="25EB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41215FDA">
            <w:pPr>
              <w:widowControl/>
              <w:jc w:val="center"/>
              <w:textAlignment w:val="center"/>
              <w:rPr>
                <w:rFonts w:ascii="宋体" w:hAnsi="宋体"/>
                <w:sz w:val="18"/>
                <w:szCs w:val="18"/>
              </w:rPr>
            </w:pPr>
            <w:r>
              <w:rPr>
                <w:rFonts w:hint="eastAsia" w:ascii="宋体" w:hAnsi="宋体"/>
                <w:color w:val="000000"/>
                <w:kern w:val="0"/>
                <w:sz w:val="22"/>
                <w:szCs w:val="22"/>
                <w:lang w:bidi="ar"/>
              </w:rPr>
              <w:t>40</w:t>
            </w:r>
          </w:p>
        </w:tc>
        <w:tc>
          <w:tcPr>
            <w:tcW w:w="1431" w:type="dxa"/>
            <w:shd w:val="clear" w:color="auto" w:fill="auto"/>
            <w:noWrap/>
            <w:vAlign w:val="center"/>
          </w:tcPr>
          <w:p w14:paraId="7E3897DB">
            <w:pPr>
              <w:jc w:val="center"/>
              <w:rPr>
                <w:rFonts w:ascii="宋体" w:hAnsi="宋体"/>
                <w:sz w:val="18"/>
                <w:szCs w:val="18"/>
              </w:rPr>
            </w:pPr>
            <w:r>
              <w:rPr>
                <w:rFonts w:hint="eastAsia" w:ascii="宋体" w:hAnsi="宋体"/>
                <w:sz w:val="18"/>
                <w:szCs w:val="18"/>
              </w:rPr>
              <w:t>螺母</w:t>
            </w:r>
          </w:p>
        </w:tc>
        <w:tc>
          <w:tcPr>
            <w:tcW w:w="2281" w:type="dxa"/>
            <w:shd w:val="clear" w:color="auto" w:fill="auto"/>
            <w:noWrap/>
            <w:vAlign w:val="center"/>
          </w:tcPr>
          <w:p w14:paraId="43F8D1D8">
            <w:pPr>
              <w:jc w:val="center"/>
              <w:rPr>
                <w:rFonts w:ascii="宋体" w:hAnsi="宋体"/>
                <w:sz w:val="18"/>
                <w:szCs w:val="18"/>
              </w:rPr>
            </w:pPr>
            <w:r>
              <w:rPr>
                <w:rFonts w:hint="eastAsia" w:ascii="宋体" w:hAnsi="宋体"/>
                <w:sz w:val="18"/>
                <w:szCs w:val="18"/>
              </w:rPr>
              <w:t>M30</w:t>
            </w:r>
          </w:p>
        </w:tc>
        <w:tc>
          <w:tcPr>
            <w:tcW w:w="770" w:type="dxa"/>
            <w:shd w:val="clear" w:color="auto" w:fill="auto"/>
            <w:noWrap/>
            <w:vAlign w:val="center"/>
          </w:tcPr>
          <w:p w14:paraId="22A524E7">
            <w:pPr>
              <w:jc w:val="center"/>
              <w:rPr>
                <w:rFonts w:ascii="宋体" w:hAnsi="宋体"/>
                <w:sz w:val="18"/>
                <w:szCs w:val="18"/>
              </w:rPr>
            </w:pPr>
            <w:r>
              <w:rPr>
                <w:rFonts w:hint="eastAsia" w:ascii="宋体" w:hAnsi="宋体"/>
                <w:sz w:val="18"/>
                <w:szCs w:val="18"/>
              </w:rPr>
              <w:t>240</w:t>
            </w:r>
          </w:p>
        </w:tc>
        <w:tc>
          <w:tcPr>
            <w:tcW w:w="715" w:type="dxa"/>
            <w:shd w:val="clear" w:color="auto" w:fill="auto"/>
            <w:noWrap/>
            <w:vAlign w:val="center"/>
          </w:tcPr>
          <w:p w14:paraId="4FC1D43F">
            <w:pPr>
              <w:jc w:val="center"/>
              <w:rPr>
                <w:rFonts w:ascii="宋体" w:hAnsi="宋体"/>
                <w:sz w:val="18"/>
                <w:szCs w:val="18"/>
              </w:rPr>
            </w:pPr>
            <w:r>
              <w:rPr>
                <w:rFonts w:hint="eastAsia" w:ascii="宋体" w:hAnsi="宋体"/>
                <w:sz w:val="18"/>
                <w:szCs w:val="18"/>
              </w:rPr>
              <w:t>只</w:t>
            </w:r>
          </w:p>
        </w:tc>
        <w:tc>
          <w:tcPr>
            <w:tcW w:w="790" w:type="dxa"/>
            <w:vAlign w:val="center"/>
          </w:tcPr>
          <w:p w14:paraId="3798DBCA">
            <w:pPr>
              <w:jc w:val="center"/>
              <w:rPr>
                <w:rFonts w:ascii="宋体" w:hAnsi="宋体"/>
                <w:sz w:val="18"/>
                <w:szCs w:val="18"/>
              </w:rPr>
            </w:pPr>
            <w:r>
              <w:rPr>
                <w:rFonts w:hint="eastAsia" w:ascii="宋体" w:hAnsi="宋体"/>
                <w:sz w:val="18"/>
                <w:szCs w:val="18"/>
              </w:rPr>
              <w:t>30CrMo</w:t>
            </w:r>
          </w:p>
        </w:tc>
        <w:tc>
          <w:tcPr>
            <w:tcW w:w="1698" w:type="dxa"/>
            <w:vAlign w:val="center"/>
          </w:tcPr>
          <w:p w14:paraId="57C2369F">
            <w:pPr>
              <w:rPr>
                <w:rFonts w:ascii="宋体" w:hAnsi="宋体"/>
                <w:sz w:val="18"/>
                <w:szCs w:val="18"/>
              </w:rPr>
            </w:pPr>
          </w:p>
        </w:tc>
      </w:tr>
      <w:tr w14:paraId="3282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4315CB29">
            <w:pPr>
              <w:widowControl/>
              <w:jc w:val="center"/>
              <w:textAlignment w:val="center"/>
              <w:rPr>
                <w:rFonts w:ascii="宋体" w:hAnsi="宋体"/>
                <w:sz w:val="18"/>
                <w:szCs w:val="18"/>
              </w:rPr>
            </w:pPr>
            <w:r>
              <w:rPr>
                <w:rFonts w:hint="eastAsia" w:ascii="宋体" w:hAnsi="宋体"/>
                <w:color w:val="000000"/>
                <w:kern w:val="0"/>
                <w:sz w:val="22"/>
                <w:szCs w:val="22"/>
                <w:lang w:bidi="ar"/>
              </w:rPr>
              <w:t>41</w:t>
            </w:r>
          </w:p>
        </w:tc>
        <w:tc>
          <w:tcPr>
            <w:tcW w:w="1431" w:type="dxa"/>
            <w:shd w:val="clear" w:color="auto" w:fill="auto"/>
            <w:noWrap/>
            <w:vAlign w:val="center"/>
          </w:tcPr>
          <w:p w14:paraId="2BA71127">
            <w:pPr>
              <w:jc w:val="center"/>
              <w:rPr>
                <w:rFonts w:ascii="宋体" w:hAnsi="宋体"/>
                <w:sz w:val="18"/>
                <w:szCs w:val="18"/>
              </w:rPr>
            </w:pPr>
            <w:r>
              <w:rPr>
                <w:rFonts w:hint="eastAsia" w:ascii="宋体" w:hAnsi="宋体"/>
                <w:sz w:val="18"/>
                <w:szCs w:val="18"/>
              </w:rPr>
              <w:t>螺母</w:t>
            </w:r>
          </w:p>
        </w:tc>
        <w:tc>
          <w:tcPr>
            <w:tcW w:w="2281" w:type="dxa"/>
            <w:shd w:val="clear" w:color="auto" w:fill="auto"/>
            <w:noWrap/>
            <w:vAlign w:val="center"/>
          </w:tcPr>
          <w:p w14:paraId="22404BC8">
            <w:pPr>
              <w:jc w:val="center"/>
              <w:rPr>
                <w:rFonts w:ascii="宋体" w:hAnsi="宋体"/>
                <w:sz w:val="18"/>
                <w:szCs w:val="18"/>
              </w:rPr>
            </w:pPr>
            <w:r>
              <w:rPr>
                <w:rFonts w:hint="eastAsia" w:ascii="宋体" w:hAnsi="宋体"/>
                <w:sz w:val="18"/>
                <w:szCs w:val="18"/>
              </w:rPr>
              <w:t>M33</w:t>
            </w:r>
          </w:p>
        </w:tc>
        <w:tc>
          <w:tcPr>
            <w:tcW w:w="770" w:type="dxa"/>
            <w:shd w:val="clear" w:color="auto" w:fill="auto"/>
            <w:noWrap/>
            <w:vAlign w:val="center"/>
          </w:tcPr>
          <w:p w14:paraId="244FB381">
            <w:pPr>
              <w:jc w:val="center"/>
              <w:rPr>
                <w:rFonts w:ascii="宋体" w:hAnsi="宋体"/>
                <w:sz w:val="18"/>
                <w:szCs w:val="18"/>
              </w:rPr>
            </w:pPr>
            <w:r>
              <w:rPr>
                <w:rFonts w:hint="eastAsia" w:ascii="宋体" w:hAnsi="宋体"/>
                <w:sz w:val="18"/>
                <w:szCs w:val="18"/>
              </w:rPr>
              <w:t>240</w:t>
            </w:r>
          </w:p>
        </w:tc>
        <w:tc>
          <w:tcPr>
            <w:tcW w:w="715" w:type="dxa"/>
            <w:shd w:val="clear" w:color="auto" w:fill="auto"/>
            <w:noWrap/>
            <w:vAlign w:val="center"/>
          </w:tcPr>
          <w:p w14:paraId="14E31C36">
            <w:pPr>
              <w:jc w:val="center"/>
              <w:rPr>
                <w:rFonts w:ascii="宋体" w:hAnsi="宋体"/>
                <w:sz w:val="18"/>
                <w:szCs w:val="18"/>
              </w:rPr>
            </w:pPr>
            <w:r>
              <w:rPr>
                <w:rFonts w:hint="eastAsia" w:ascii="宋体" w:hAnsi="宋体"/>
                <w:sz w:val="18"/>
                <w:szCs w:val="18"/>
              </w:rPr>
              <w:t>只</w:t>
            </w:r>
          </w:p>
        </w:tc>
        <w:tc>
          <w:tcPr>
            <w:tcW w:w="790" w:type="dxa"/>
            <w:vAlign w:val="center"/>
          </w:tcPr>
          <w:p w14:paraId="2878CB00">
            <w:pPr>
              <w:jc w:val="center"/>
              <w:rPr>
                <w:rFonts w:ascii="宋体" w:hAnsi="宋体"/>
                <w:sz w:val="18"/>
                <w:szCs w:val="18"/>
              </w:rPr>
            </w:pPr>
            <w:r>
              <w:rPr>
                <w:rFonts w:hint="eastAsia" w:ascii="宋体" w:hAnsi="宋体"/>
                <w:sz w:val="18"/>
                <w:szCs w:val="18"/>
              </w:rPr>
              <w:t>30CrMo</w:t>
            </w:r>
          </w:p>
        </w:tc>
        <w:tc>
          <w:tcPr>
            <w:tcW w:w="1698" w:type="dxa"/>
            <w:vAlign w:val="center"/>
          </w:tcPr>
          <w:p w14:paraId="268F2E65">
            <w:pPr>
              <w:jc w:val="center"/>
              <w:rPr>
                <w:rFonts w:ascii="宋体" w:hAnsi="宋体"/>
                <w:sz w:val="18"/>
                <w:szCs w:val="18"/>
              </w:rPr>
            </w:pPr>
          </w:p>
        </w:tc>
      </w:tr>
      <w:tr w14:paraId="5031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7B085F42">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42</w:t>
            </w:r>
          </w:p>
        </w:tc>
        <w:tc>
          <w:tcPr>
            <w:tcW w:w="1431" w:type="dxa"/>
            <w:shd w:val="clear" w:color="auto" w:fill="auto"/>
            <w:noWrap/>
            <w:vAlign w:val="center"/>
          </w:tcPr>
          <w:p w14:paraId="47FC7040">
            <w:pPr>
              <w:jc w:val="center"/>
              <w:rPr>
                <w:rFonts w:ascii="宋体" w:hAnsi="宋体"/>
                <w:sz w:val="18"/>
                <w:szCs w:val="18"/>
              </w:rPr>
            </w:pPr>
            <w:r>
              <w:rPr>
                <w:rFonts w:hint="eastAsia" w:ascii="宋体" w:hAnsi="宋体"/>
                <w:sz w:val="18"/>
                <w:szCs w:val="18"/>
              </w:rPr>
              <w:t>橡胶膨胀节</w:t>
            </w:r>
          </w:p>
        </w:tc>
        <w:tc>
          <w:tcPr>
            <w:tcW w:w="2281" w:type="dxa"/>
            <w:shd w:val="clear" w:color="auto" w:fill="auto"/>
            <w:noWrap/>
            <w:vAlign w:val="center"/>
          </w:tcPr>
          <w:p w14:paraId="437DABED">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DN500 CL150 RF型</w:t>
            </w:r>
          </w:p>
        </w:tc>
        <w:tc>
          <w:tcPr>
            <w:tcW w:w="770" w:type="dxa"/>
            <w:shd w:val="clear" w:color="auto" w:fill="auto"/>
            <w:noWrap/>
            <w:vAlign w:val="center"/>
          </w:tcPr>
          <w:p w14:paraId="6030B39D">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5AEFE14C">
            <w:pPr>
              <w:jc w:val="center"/>
              <w:rPr>
                <w:rFonts w:ascii="宋体" w:hAnsi="宋体"/>
                <w:sz w:val="18"/>
                <w:szCs w:val="18"/>
              </w:rPr>
            </w:pPr>
            <w:r>
              <w:rPr>
                <w:rFonts w:hint="eastAsia" w:ascii="宋体" w:hAnsi="宋体"/>
                <w:sz w:val="18"/>
                <w:szCs w:val="18"/>
              </w:rPr>
              <w:t>只</w:t>
            </w:r>
          </w:p>
        </w:tc>
        <w:tc>
          <w:tcPr>
            <w:tcW w:w="790" w:type="dxa"/>
            <w:vAlign w:val="center"/>
          </w:tcPr>
          <w:p w14:paraId="66EE7FE2">
            <w:pPr>
              <w:jc w:val="center"/>
              <w:rPr>
                <w:rFonts w:ascii="宋体" w:hAnsi="宋体"/>
                <w:sz w:val="18"/>
                <w:szCs w:val="18"/>
              </w:rPr>
            </w:pPr>
            <w:r>
              <w:rPr>
                <w:rFonts w:hint="eastAsia" w:ascii="宋体" w:hAnsi="宋体"/>
                <w:sz w:val="18"/>
                <w:szCs w:val="18"/>
              </w:rPr>
              <w:t>氟橡胶</w:t>
            </w:r>
          </w:p>
        </w:tc>
        <w:tc>
          <w:tcPr>
            <w:tcW w:w="1698" w:type="dxa"/>
            <w:vAlign w:val="center"/>
          </w:tcPr>
          <w:p w14:paraId="1C3736B5">
            <w:pPr>
              <w:rPr>
                <w:rFonts w:ascii="宋体" w:hAnsi="宋体"/>
                <w:sz w:val="18"/>
                <w:szCs w:val="18"/>
              </w:rPr>
            </w:pPr>
          </w:p>
        </w:tc>
      </w:tr>
      <w:tr w14:paraId="379B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62C0C558">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43</w:t>
            </w:r>
          </w:p>
        </w:tc>
        <w:tc>
          <w:tcPr>
            <w:tcW w:w="1431" w:type="dxa"/>
            <w:shd w:val="clear" w:color="auto" w:fill="auto"/>
            <w:noWrap/>
            <w:vAlign w:val="center"/>
          </w:tcPr>
          <w:p w14:paraId="1537126F">
            <w:pPr>
              <w:jc w:val="center"/>
              <w:rPr>
                <w:rFonts w:ascii="宋体" w:hAnsi="宋体"/>
                <w:sz w:val="18"/>
                <w:szCs w:val="18"/>
              </w:rPr>
            </w:pPr>
            <w:r>
              <w:rPr>
                <w:rFonts w:hint="eastAsia" w:ascii="宋体" w:hAnsi="宋体"/>
                <w:sz w:val="18"/>
                <w:szCs w:val="18"/>
              </w:rPr>
              <w:t>橡胶膨胀节</w:t>
            </w:r>
          </w:p>
        </w:tc>
        <w:tc>
          <w:tcPr>
            <w:tcW w:w="2281" w:type="dxa"/>
            <w:shd w:val="clear" w:color="auto" w:fill="auto"/>
            <w:noWrap/>
            <w:vAlign w:val="center"/>
          </w:tcPr>
          <w:p w14:paraId="7DA1F30D">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DN600 CL150 RF型</w:t>
            </w:r>
          </w:p>
        </w:tc>
        <w:tc>
          <w:tcPr>
            <w:tcW w:w="770" w:type="dxa"/>
            <w:shd w:val="clear" w:color="auto" w:fill="auto"/>
            <w:noWrap/>
            <w:vAlign w:val="center"/>
          </w:tcPr>
          <w:p w14:paraId="32EE711C">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48B1F351">
            <w:pPr>
              <w:jc w:val="center"/>
              <w:rPr>
                <w:rFonts w:ascii="宋体" w:hAnsi="宋体"/>
                <w:sz w:val="18"/>
                <w:szCs w:val="18"/>
              </w:rPr>
            </w:pPr>
            <w:r>
              <w:rPr>
                <w:rFonts w:hint="eastAsia" w:ascii="宋体" w:hAnsi="宋体"/>
                <w:sz w:val="18"/>
                <w:szCs w:val="18"/>
              </w:rPr>
              <w:t>只</w:t>
            </w:r>
          </w:p>
        </w:tc>
        <w:tc>
          <w:tcPr>
            <w:tcW w:w="790" w:type="dxa"/>
            <w:vAlign w:val="center"/>
          </w:tcPr>
          <w:p w14:paraId="10C11E47">
            <w:pPr>
              <w:jc w:val="center"/>
              <w:rPr>
                <w:rFonts w:ascii="宋体" w:hAnsi="宋体"/>
                <w:sz w:val="18"/>
                <w:szCs w:val="18"/>
              </w:rPr>
            </w:pPr>
            <w:r>
              <w:rPr>
                <w:rFonts w:hint="eastAsia" w:ascii="宋体" w:hAnsi="宋体"/>
                <w:sz w:val="18"/>
                <w:szCs w:val="18"/>
              </w:rPr>
              <w:t>氟橡胶</w:t>
            </w:r>
          </w:p>
        </w:tc>
        <w:tc>
          <w:tcPr>
            <w:tcW w:w="1698" w:type="dxa"/>
            <w:vAlign w:val="center"/>
          </w:tcPr>
          <w:p w14:paraId="325BD619">
            <w:pPr>
              <w:jc w:val="center"/>
              <w:rPr>
                <w:rFonts w:ascii="宋体" w:hAnsi="宋体"/>
                <w:sz w:val="18"/>
                <w:szCs w:val="18"/>
              </w:rPr>
            </w:pPr>
          </w:p>
        </w:tc>
      </w:tr>
      <w:tr w14:paraId="340E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4E172B85">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44</w:t>
            </w:r>
          </w:p>
        </w:tc>
        <w:tc>
          <w:tcPr>
            <w:tcW w:w="1431" w:type="dxa"/>
            <w:shd w:val="clear" w:color="auto" w:fill="auto"/>
            <w:noWrap/>
            <w:vAlign w:val="center"/>
          </w:tcPr>
          <w:p w14:paraId="5C090733">
            <w:pPr>
              <w:jc w:val="center"/>
              <w:rPr>
                <w:rFonts w:ascii="宋体" w:hAnsi="宋体"/>
                <w:sz w:val="18"/>
                <w:szCs w:val="18"/>
              </w:rPr>
            </w:pPr>
            <w:r>
              <w:rPr>
                <w:rFonts w:hint="eastAsia" w:ascii="宋体" w:hAnsi="宋体"/>
                <w:sz w:val="18"/>
                <w:szCs w:val="18"/>
              </w:rPr>
              <w:t>无缝管</w:t>
            </w:r>
          </w:p>
        </w:tc>
        <w:tc>
          <w:tcPr>
            <w:tcW w:w="2281" w:type="dxa"/>
            <w:shd w:val="clear" w:color="auto" w:fill="auto"/>
            <w:noWrap/>
            <w:vAlign w:val="center"/>
          </w:tcPr>
          <w:p w14:paraId="116B02D0">
            <w:pPr>
              <w:jc w:val="center"/>
              <w:rPr>
                <w:rFonts w:ascii="宋体" w:hAnsi="宋体"/>
                <w:sz w:val="18"/>
                <w:szCs w:val="18"/>
              </w:rPr>
            </w:pPr>
            <w:r>
              <w:rPr>
                <w:rFonts w:hint="eastAsia" w:ascii="宋体" w:hAnsi="宋体"/>
                <w:sz w:val="18"/>
                <w:szCs w:val="18"/>
              </w:rPr>
              <w:t>D219.1*8.18</w:t>
            </w:r>
          </w:p>
        </w:tc>
        <w:tc>
          <w:tcPr>
            <w:tcW w:w="770" w:type="dxa"/>
            <w:shd w:val="clear" w:color="auto" w:fill="auto"/>
            <w:noWrap/>
            <w:vAlign w:val="center"/>
          </w:tcPr>
          <w:p w14:paraId="6DDA1638">
            <w:pPr>
              <w:jc w:val="center"/>
              <w:rPr>
                <w:rFonts w:ascii="宋体" w:hAnsi="宋体"/>
                <w:sz w:val="18"/>
                <w:szCs w:val="18"/>
              </w:rPr>
            </w:pPr>
            <w:r>
              <w:rPr>
                <w:rFonts w:hint="eastAsia" w:ascii="宋体" w:hAnsi="宋体"/>
                <w:sz w:val="18"/>
                <w:szCs w:val="18"/>
              </w:rPr>
              <w:t>200</w:t>
            </w:r>
          </w:p>
        </w:tc>
        <w:tc>
          <w:tcPr>
            <w:tcW w:w="715" w:type="dxa"/>
            <w:shd w:val="clear" w:color="auto" w:fill="auto"/>
            <w:noWrap/>
            <w:vAlign w:val="center"/>
          </w:tcPr>
          <w:p w14:paraId="0A66C908">
            <w:pPr>
              <w:jc w:val="center"/>
              <w:rPr>
                <w:rFonts w:ascii="宋体" w:hAnsi="宋体"/>
                <w:sz w:val="18"/>
                <w:szCs w:val="18"/>
              </w:rPr>
            </w:pPr>
            <w:r>
              <w:rPr>
                <w:rFonts w:hint="eastAsia" w:ascii="宋体" w:hAnsi="宋体"/>
                <w:sz w:val="18"/>
                <w:szCs w:val="18"/>
              </w:rPr>
              <w:t>米</w:t>
            </w:r>
          </w:p>
        </w:tc>
        <w:tc>
          <w:tcPr>
            <w:tcW w:w="790" w:type="dxa"/>
            <w:vAlign w:val="center"/>
          </w:tcPr>
          <w:p w14:paraId="13FE332A">
            <w:pPr>
              <w:jc w:val="center"/>
              <w:rPr>
                <w:rFonts w:ascii="宋体" w:hAnsi="宋体"/>
                <w:sz w:val="18"/>
                <w:szCs w:val="18"/>
              </w:rPr>
            </w:pPr>
            <w:r>
              <w:rPr>
                <w:rFonts w:hint="eastAsia" w:ascii="宋体" w:hAnsi="宋体"/>
                <w:sz w:val="18"/>
                <w:szCs w:val="18"/>
              </w:rPr>
              <w:t>20#</w:t>
            </w:r>
          </w:p>
        </w:tc>
        <w:tc>
          <w:tcPr>
            <w:tcW w:w="1698" w:type="dxa"/>
            <w:vAlign w:val="center"/>
          </w:tcPr>
          <w:p w14:paraId="617AA42E">
            <w:pPr>
              <w:rPr>
                <w:rFonts w:ascii="宋体" w:hAnsi="宋体"/>
                <w:sz w:val="18"/>
                <w:szCs w:val="18"/>
              </w:rPr>
            </w:pPr>
          </w:p>
        </w:tc>
      </w:tr>
      <w:tr w14:paraId="41E5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3F707BCF">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45</w:t>
            </w:r>
          </w:p>
        </w:tc>
        <w:tc>
          <w:tcPr>
            <w:tcW w:w="1431" w:type="dxa"/>
            <w:shd w:val="clear" w:color="auto" w:fill="auto"/>
            <w:noWrap/>
            <w:vAlign w:val="center"/>
          </w:tcPr>
          <w:p w14:paraId="276D0759">
            <w:pPr>
              <w:jc w:val="center"/>
              <w:rPr>
                <w:rFonts w:ascii="宋体" w:hAnsi="宋体"/>
                <w:sz w:val="18"/>
                <w:szCs w:val="18"/>
              </w:rPr>
            </w:pPr>
            <w:r>
              <w:rPr>
                <w:rFonts w:hint="eastAsia" w:ascii="宋体" w:hAnsi="宋体"/>
                <w:sz w:val="18"/>
                <w:szCs w:val="18"/>
              </w:rPr>
              <w:t>无缝管</w:t>
            </w:r>
          </w:p>
        </w:tc>
        <w:tc>
          <w:tcPr>
            <w:tcW w:w="2281" w:type="dxa"/>
            <w:shd w:val="clear" w:color="auto" w:fill="auto"/>
            <w:noWrap/>
            <w:vAlign w:val="center"/>
          </w:tcPr>
          <w:p w14:paraId="75395F89">
            <w:pPr>
              <w:jc w:val="center"/>
              <w:rPr>
                <w:rFonts w:ascii="宋体" w:hAnsi="宋体"/>
                <w:sz w:val="18"/>
                <w:szCs w:val="18"/>
              </w:rPr>
            </w:pPr>
            <w:r>
              <w:rPr>
                <w:rFonts w:hint="eastAsia" w:ascii="宋体" w:hAnsi="宋体"/>
                <w:sz w:val="18"/>
                <w:szCs w:val="18"/>
              </w:rPr>
              <w:t>D323.9*9.53</w:t>
            </w:r>
          </w:p>
        </w:tc>
        <w:tc>
          <w:tcPr>
            <w:tcW w:w="770" w:type="dxa"/>
            <w:shd w:val="clear" w:color="auto" w:fill="auto"/>
            <w:noWrap/>
            <w:vAlign w:val="center"/>
          </w:tcPr>
          <w:p w14:paraId="3E338139">
            <w:pPr>
              <w:jc w:val="center"/>
              <w:rPr>
                <w:rFonts w:ascii="宋体" w:hAnsi="宋体"/>
                <w:sz w:val="18"/>
                <w:szCs w:val="18"/>
              </w:rPr>
            </w:pPr>
            <w:r>
              <w:rPr>
                <w:rFonts w:hint="eastAsia" w:ascii="宋体" w:hAnsi="宋体"/>
                <w:sz w:val="18"/>
                <w:szCs w:val="18"/>
              </w:rPr>
              <w:t>200</w:t>
            </w:r>
          </w:p>
        </w:tc>
        <w:tc>
          <w:tcPr>
            <w:tcW w:w="715" w:type="dxa"/>
            <w:shd w:val="clear" w:color="auto" w:fill="auto"/>
            <w:noWrap/>
            <w:vAlign w:val="center"/>
          </w:tcPr>
          <w:p w14:paraId="2EF82502">
            <w:pPr>
              <w:jc w:val="center"/>
              <w:rPr>
                <w:rFonts w:ascii="宋体" w:hAnsi="宋体"/>
                <w:sz w:val="18"/>
                <w:szCs w:val="18"/>
              </w:rPr>
            </w:pPr>
            <w:r>
              <w:rPr>
                <w:rFonts w:hint="eastAsia" w:ascii="宋体" w:hAnsi="宋体"/>
                <w:sz w:val="18"/>
                <w:szCs w:val="18"/>
              </w:rPr>
              <w:t>米</w:t>
            </w:r>
          </w:p>
        </w:tc>
        <w:tc>
          <w:tcPr>
            <w:tcW w:w="790" w:type="dxa"/>
            <w:vAlign w:val="center"/>
          </w:tcPr>
          <w:p w14:paraId="556B4E70">
            <w:pPr>
              <w:jc w:val="center"/>
              <w:rPr>
                <w:rFonts w:ascii="宋体" w:hAnsi="宋体"/>
                <w:sz w:val="18"/>
                <w:szCs w:val="18"/>
              </w:rPr>
            </w:pPr>
            <w:r>
              <w:rPr>
                <w:rFonts w:hint="eastAsia" w:ascii="宋体" w:hAnsi="宋体"/>
                <w:sz w:val="18"/>
                <w:szCs w:val="18"/>
              </w:rPr>
              <w:t>20#</w:t>
            </w:r>
          </w:p>
        </w:tc>
        <w:tc>
          <w:tcPr>
            <w:tcW w:w="1698" w:type="dxa"/>
            <w:vAlign w:val="center"/>
          </w:tcPr>
          <w:p w14:paraId="26776F5C">
            <w:pPr>
              <w:jc w:val="center"/>
              <w:rPr>
                <w:rFonts w:ascii="宋体" w:hAnsi="宋体"/>
                <w:sz w:val="18"/>
                <w:szCs w:val="18"/>
              </w:rPr>
            </w:pPr>
          </w:p>
        </w:tc>
      </w:tr>
      <w:tr w14:paraId="3412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177C59DD">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46</w:t>
            </w:r>
          </w:p>
        </w:tc>
        <w:tc>
          <w:tcPr>
            <w:tcW w:w="1431" w:type="dxa"/>
            <w:shd w:val="clear" w:color="auto" w:fill="auto"/>
            <w:noWrap/>
            <w:vAlign w:val="center"/>
          </w:tcPr>
          <w:p w14:paraId="1E7F617A">
            <w:pPr>
              <w:jc w:val="center"/>
              <w:rPr>
                <w:rFonts w:ascii="宋体" w:hAnsi="宋体"/>
                <w:sz w:val="18"/>
                <w:szCs w:val="18"/>
              </w:rPr>
            </w:pPr>
            <w:r>
              <w:rPr>
                <w:rFonts w:hint="eastAsia" w:ascii="宋体" w:hAnsi="宋体"/>
                <w:sz w:val="18"/>
                <w:szCs w:val="18"/>
              </w:rPr>
              <w:t>无缝弯头</w:t>
            </w:r>
          </w:p>
        </w:tc>
        <w:tc>
          <w:tcPr>
            <w:tcW w:w="2281" w:type="dxa"/>
            <w:shd w:val="clear" w:color="auto" w:fill="auto"/>
            <w:noWrap/>
            <w:vAlign w:val="center"/>
          </w:tcPr>
          <w:p w14:paraId="728648A1">
            <w:pPr>
              <w:jc w:val="center"/>
              <w:rPr>
                <w:rFonts w:ascii="宋体" w:hAnsi="宋体"/>
                <w:sz w:val="18"/>
                <w:szCs w:val="18"/>
              </w:rPr>
            </w:pPr>
            <w:r>
              <w:rPr>
                <w:rFonts w:hint="eastAsia" w:ascii="宋体" w:hAnsi="宋体"/>
                <w:sz w:val="18"/>
                <w:szCs w:val="18"/>
              </w:rPr>
              <w:t>D219.1*8.18-90ES</w:t>
            </w:r>
          </w:p>
        </w:tc>
        <w:tc>
          <w:tcPr>
            <w:tcW w:w="770" w:type="dxa"/>
            <w:shd w:val="clear" w:color="auto" w:fill="auto"/>
            <w:noWrap/>
            <w:vAlign w:val="center"/>
          </w:tcPr>
          <w:p w14:paraId="2AB327DD">
            <w:pPr>
              <w:jc w:val="center"/>
              <w:rPr>
                <w:rFonts w:ascii="宋体" w:hAnsi="宋体"/>
                <w:sz w:val="18"/>
                <w:szCs w:val="18"/>
              </w:rPr>
            </w:pPr>
            <w:r>
              <w:rPr>
                <w:rFonts w:hint="eastAsia" w:ascii="宋体" w:hAnsi="宋体"/>
                <w:sz w:val="18"/>
                <w:szCs w:val="18"/>
              </w:rPr>
              <w:t>1</w:t>
            </w:r>
          </w:p>
        </w:tc>
        <w:tc>
          <w:tcPr>
            <w:tcW w:w="715" w:type="dxa"/>
            <w:shd w:val="clear" w:color="auto" w:fill="auto"/>
            <w:noWrap/>
            <w:vAlign w:val="center"/>
          </w:tcPr>
          <w:p w14:paraId="7240BBEF">
            <w:pPr>
              <w:jc w:val="center"/>
              <w:rPr>
                <w:rFonts w:ascii="宋体" w:hAnsi="宋体"/>
                <w:sz w:val="18"/>
                <w:szCs w:val="18"/>
              </w:rPr>
            </w:pPr>
            <w:r>
              <w:rPr>
                <w:rFonts w:hint="eastAsia" w:ascii="宋体" w:hAnsi="宋体"/>
                <w:sz w:val="18"/>
                <w:szCs w:val="18"/>
              </w:rPr>
              <w:t>只</w:t>
            </w:r>
          </w:p>
        </w:tc>
        <w:tc>
          <w:tcPr>
            <w:tcW w:w="790" w:type="dxa"/>
            <w:vAlign w:val="center"/>
          </w:tcPr>
          <w:p w14:paraId="276FF223">
            <w:pPr>
              <w:jc w:val="center"/>
              <w:rPr>
                <w:rFonts w:ascii="宋体" w:hAnsi="宋体"/>
                <w:sz w:val="18"/>
                <w:szCs w:val="18"/>
              </w:rPr>
            </w:pPr>
            <w:r>
              <w:rPr>
                <w:rFonts w:hint="eastAsia" w:ascii="宋体" w:hAnsi="宋体"/>
                <w:sz w:val="18"/>
                <w:szCs w:val="18"/>
              </w:rPr>
              <w:t>20#</w:t>
            </w:r>
          </w:p>
        </w:tc>
        <w:tc>
          <w:tcPr>
            <w:tcW w:w="1698" w:type="dxa"/>
            <w:vAlign w:val="center"/>
          </w:tcPr>
          <w:p w14:paraId="30FF137F">
            <w:pPr>
              <w:jc w:val="center"/>
              <w:rPr>
                <w:rFonts w:ascii="宋体" w:hAnsi="宋体"/>
                <w:sz w:val="18"/>
                <w:szCs w:val="18"/>
              </w:rPr>
            </w:pPr>
          </w:p>
        </w:tc>
      </w:tr>
      <w:tr w14:paraId="3C9F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591A158E">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47</w:t>
            </w:r>
          </w:p>
        </w:tc>
        <w:tc>
          <w:tcPr>
            <w:tcW w:w="1431" w:type="dxa"/>
            <w:shd w:val="clear" w:color="auto" w:fill="auto"/>
            <w:noWrap/>
            <w:vAlign w:val="center"/>
          </w:tcPr>
          <w:p w14:paraId="04DC0BF0">
            <w:pPr>
              <w:jc w:val="center"/>
              <w:rPr>
                <w:rFonts w:ascii="宋体" w:hAnsi="宋体"/>
                <w:sz w:val="18"/>
                <w:szCs w:val="18"/>
              </w:rPr>
            </w:pPr>
            <w:r>
              <w:rPr>
                <w:rFonts w:hint="eastAsia" w:ascii="宋体" w:hAnsi="宋体"/>
                <w:sz w:val="18"/>
                <w:szCs w:val="18"/>
              </w:rPr>
              <w:t>无缝弯头</w:t>
            </w:r>
          </w:p>
        </w:tc>
        <w:tc>
          <w:tcPr>
            <w:tcW w:w="2281" w:type="dxa"/>
            <w:shd w:val="clear" w:color="auto" w:fill="auto"/>
            <w:noWrap/>
            <w:vAlign w:val="center"/>
          </w:tcPr>
          <w:p w14:paraId="7BDCD863">
            <w:pPr>
              <w:jc w:val="center"/>
              <w:rPr>
                <w:rFonts w:ascii="宋体" w:hAnsi="宋体"/>
                <w:sz w:val="18"/>
                <w:szCs w:val="18"/>
              </w:rPr>
            </w:pPr>
            <w:r>
              <w:rPr>
                <w:rFonts w:hint="eastAsia" w:ascii="宋体" w:hAnsi="宋体"/>
                <w:sz w:val="18"/>
                <w:szCs w:val="18"/>
              </w:rPr>
              <w:t>D323.9*9.53-90ES</w:t>
            </w:r>
          </w:p>
        </w:tc>
        <w:tc>
          <w:tcPr>
            <w:tcW w:w="770" w:type="dxa"/>
            <w:shd w:val="clear" w:color="auto" w:fill="auto"/>
            <w:noWrap/>
            <w:vAlign w:val="center"/>
          </w:tcPr>
          <w:p w14:paraId="45242FEF">
            <w:pPr>
              <w:jc w:val="center"/>
              <w:rPr>
                <w:rFonts w:ascii="宋体" w:hAnsi="宋体"/>
                <w:sz w:val="18"/>
                <w:szCs w:val="18"/>
              </w:rPr>
            </w:pPr>
            <w:r>
              <w:rPr>
                <w:rFonts w:hint="eastAsia" w:ascii="宋体" w:hAnsi="宋体"/>
                <w:sz w:val="18"/>
                <w:szCs w:val="18"/>
              </w:rPr>
              <w:t>1</w:t>
            </w:r>
          </w:p>
        </w:tc>
        <w:tc>
          <w:tcPr>
            <w:tcW w:w="715" w:type="dxa"/>
            <w:shd w:val="clear" w:color="auto" w:fill="auto"/>
            <w:noWrap/>
            <w:vAlign w:val="center"/>
          </w:tcPr>
          <w:p w14:paraId="5B5523B0">
            <w:pPr>
              <w:jc w:val="center"/>
              <w:rPr>
                <w:rFonts w:ascii="宋体" w:hAnsi="宋体"/>
                <w:sz w:val="18"/>
                <w:szCs w:val="18"/>
              </w:rPr>
            </w:pPr>
            <w:r>
              <w:rPr>
                <w:rFonts w:hint="eastAsia" w:ascii="宋体" w:hAnsi="宋体"/>
                <w:sz w:val="18"/>
                <w:szCs w:val="18"/>
              </w:rPr>
              <w:t>只</w:t>
            </w:r>
          </w:p>
        </w:tc>
        <w:tc>
          <w:tcPr>
            <w:tcW w:w="790" w:type="dxa"/>
            <w:vAlign w:val="center"/>
          </w:tcPr>
          <w:p w14:paraId="5CBC3139">
            <w:pPr>
              <w:jc w:val="center"/>
              <w:rPr>
                <w:rFonts w:ascii="宋体" w:hAnsi="宋体"/>
                <w:sz w:val="18"/>
                <w:szCs w:val="18"/>
              </w:rPr>
            </w:pPr>
            <w:r>
              <w:rPr>
                <w:rFonts w:hint="eastAsia" w:ascii="宋体" w:hAnsi="宋体"/>
                <w:sz w:val="18"/>
                <w:szCs w:val="18"/>
              </w:rPr>
              <w:t>20#</w:t>
            </w:r>
          </w:p>
        </w:tc>
        <w:tc>
          <w:tcPr>
            <w:tcW w:w="1698" w:type="dxa"/>
            <w:vAlign w:val="center"/>
          </w:tcPr>
          <w:p w14:paraId="18E25F6F">
            <w:pPr>
              <w:jc w:val="center"/>
              <w:rPr>
                <w:rFonts w:ascii="宋体" w:hAnsi="宋体"/>
                <w:sz w:val="18"/>
                <w:szCs w:val="18"/>
              </w:rPr>
            </w:pPr>
          </w:p>
        </w:tc>
      </w:tr>
      <w:tr w14:paraId="4383D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30" w:type="dxa"/>
            <w:shd w:val="clear" w:color="auto" w:fill="auto"/>
            <w:noWrap/>
            <w:vAlign w:val="center"/>
          </w:tcPr>
          <w:p w14:paraId="0D6D9FE0">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48</w:t>
            </w:r>
          </w:p>
        </w:tc>
        <w:tc>
          <w:tcPr>
            <w:tcW w:w="1431" w:type="dxa"/>
            <w:shd w:val="clear" w:color="auto" w:fill="auto"/>
            <w:noWrap/>
            <w:vAlign w:val="center"/>
          </w:tcPr>
          <w:p w14:paraId="4773F9C0">
            <w:pPr>
              <w:jc w:val="center"/>
              <w:rPr>
                <w:rFonts w:ascii="宋体" w:hAnsi="宋体"/>
                <w:sz w:val="18"/>
                <w:szCs w:val="18"/>
              </w:rPr>
            </w:pPr>
            <w:r>
              <w:rPr>
                <w:rFonts w:hint="eastAsia" w:ascii="宋体" w:hAnsi="宋体"/>
                <w:sz w:val="18"/>
                <w:szCs w:val="18"/>
              </w:rPr>
              <w:t>无缝等径三通</w:t>
            </w:r>
          </w:p>
        </w:tc>
        <w:tc>
          <w:tcPr>
            <w:tcW w:w="2281" w:type="dxa"/>
            <w:shd w:val="clear" w:color="auto" w:fill="auto"/>
            <w:noWrap/>
            <w:vAlign w:val="center"/>
          </w:tcPr>
          <w:p w14:paraId="61871085">
            <w:pPr>
              <w:jc w:val="center"/>
              <w:rPr>
                <w:rFonts w:ascii="宋体" w:hAnsi="宋体"/>
                <w:sz w:val="18"/>
                <w:szCs w:val="18"/>
              </w:rPr>
            </w:pPr>
            <w:r>
              <w:rPr>
                <w:rFonts w:hint="eastAsia" w:ascii="宋体" w:hAnsi="宋体"/>
                <w:sz w:val="18"/>
                <w:szCs w:val="18"/>
              </w:rPr>
              <w:t>D219.1*8.18-TS</w:t>
            </w:r>
          </w:p>
        </w:tc>
        <w:tc>
          <w:tcPr>
            <w:tcW w:w="770" w:type="dxa"/>
            <w:shd w:val="clear" w:color="auto" w:fill="auto"/>
            <w:noWrap/>
            <w:vAlign w:val="center"/>
          </w:tcPr>
          <w:p w14:paraId="290C9F9A">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542C0395">
            <w:pPr>
              <w:jc w:val="center"/>
              <w:rPr>
                <w:rFonts w:ascii="宋体" w:hAnsi="宋体"/>
                <w:sz w:val="18"/>
                <w:szCs w:val="18"/>
              </w:rPr>
            </w:pPr>
            <w:r>
              <w:rPr>
                <w:rFonts w:hint="eastAsia" w:ascii="宋体" w:hAnsi="宋体"/>
                <w:sz w:val="18"/>
                <w:szCs w:val="18"/>
              </w:rPr>
              <w:t>只</w:t>
            </w:r>
          </w:p>
        </w:tc>
        <w:tc>
          <w:tcPr>
            <w:tcW w:w="790" w:type="dxa"/>
            <w:vAlign w:val="center"/>
          </w:tcPr>
          <w:p w14:paraId="421CBBCA">
            <w:pPr>
              <w:jc w:val="center"/>
              <w:rPr>
                <w:rFonts w:ascii="宋体" w:hAnsi="宋体"/>
                <w:sz w:val="18"/>
                <w:szCs w:val="18"/>
              </w:rPr>
            </w:pPr>
            <w:r>
              <w:rPr>
                <w:rFonts w:hint="eastAsia" w:ascii="宋体" w:hAnsi="宋体"/>
                <w:sz w:val="18"/>
                <w:szCs w:val="18"/>
              </w:rPr>
              <w:t>20#</w:t>
            </w:r>
          </w:p>
        </w:tc>
        <w:tc>
          <w:tcPr>
            <w:tcW w:w="1698" w:type="dxa"/>
            <w:vAlign w:val="center"/>
          </w:tcPr>
          <w:p w14:paraId="4247B530">
            <w:pPr>
              <w:jc w:val="center"/>
              <w:rPr>
                <w:rFonts w:ascii="宋体" w:hAnsi="宋体"/>
                <w:sz w:val="18"/>
                <w:szCs w:val="18"/>
              </w:rPr>
            </w:pPr>
          </w:p>
        </w:tc>
      </w:tr>
      <w:tr w14:paraId="1D58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30" w:type="dxa"/>
            <w:shd w:val="clear" w:color="auto" w:fill="auto"/>
            <w:noWrap/>
            <w:vAlign w:val="center"/>
          </w:tcPr>
          <w:p w14:paraId="32DC723D">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49</w:t>
            </w:r>
          </w:p>
        </w:tc>
        <w:tc>
          <w:tcPr>
            <w:tcW w:w="1431" w:type="dxa"/>
            <w:shd w:val="clear" w:color="auto" w:fill="auto"/>
            <w:noWrap/>
            <w:vAlign w:val="center"/>
          </w:tcPr>
          <w:p w14:paraId="03C8F408">
            <w:pPr>
              <w:jc w:val="center"/>
              <w:rPr>
                <w:rFonts w:ascii="宋体" w:hAnsi="宋体"/>
                <w:sz w:val="18"/>
                <w:szCs w:val="18"/>
              </w:rPr>
            </w:pPr>
            <w:r>
              <w:rPr>
                <w:rFonts w:hint="eastAsia" w:ascii="宋体" w:hAnsi="宋体"/>
                <w:sz w:val="18"/>
                <w:szCs w:val="18"/>
              </w:rPr>
              <w:t>无缝等径三通</w:t>
            </w:r>
          </w:p>
        </w:tc>
        <w:tc>
          <w:tcPr>
            <w:tcW w:w="2281" w:type="dxa"/>
            <w:shd w:val="clear" w:color="auto" w:fill="auto"/>
            <w:noWrap/>
            <w:vAlign w:val="center"/>
          </w:tcPr>
          <w:p w14:paraId="02ADFD92">
            <w:pPr>
              <w:jc w:val="center"/>
              <w:rPr>
                <w:rFonts w:ascii="宋体" w:hAnsi="宋体"/>
                <w:sz w:val="18"/>
                <w:szCs w:val="18"/>
              </w:rPr>
            </w:pPr>
            <w:r>
              <w:rPr>
                <w:rFonts w:hint="eastAsia" w:ascii="宋体" w:hAnsi="宋体"/>
                <w:sz w:val="18"/>
                <w:szCs w:val="18"/>
              </w:rPr>
              <w:t>D323.9*9.53-TS</w:t>
            </w:r>
          </w:p>
        </w:tc>
        <w:tc>
          <w:tcPr>
            <w:tcW w:w="770" w:type="dxa"/>
            <w:shd w:val="clear" w:color="auto" w:fill="auto"/>
            <w:noWrap/>
            <w:vAlign w:val="center"/>
          </w:tcPr>
          <w:p w14:paraId="4DF4DD0F">
            <w:pPr>
              <w:jc w:val="center"/>
              <w:rPr>
                <w:rFonts w:ascii="宋体" w:hAnsi="宋体"/>
                <w:sz w:val="18"/>
                <w:szCs w:val="18"/>
              </w:rPr>
            </w:pPr>
            <w:r>
              <w:rPr>
                <w:rFonts w:hint="eastAsia" w:ascii="宋体" w:hAnsi="宋体"/>
                <w:sz w:val="18"/>
                <w:szCs w:val="18"/>
              </w:rPr>
              <w:t>2</w:t>
            </w:r>
          </w:p>
        </w:tc>
        <w:tc>
          <w:tcPr>
            <w:tcW w:w="715" w:type="dxa"/>
            <w:shd w:val="clear" w:color="auto" w:fill="auto"/>
            <w:noWrap/>
            <w:vAlign w:val="center"/>
          </w:tcPr>
          <w:p w14:paraId="38FCC7F5">
            <w:pPr>
              <w:jc w:val="center"/>
              <w:rPr>
                <w:rFonts w:ascii="宋体" w:hAnsi="宋体"/>
                <w:sz w:val="18"/>
                <w:szCs w:val="18"/>
              </w:rPr>
            </w:pPr>
            <w:r>
              <w:rPr>
                <w:rFonts w:hint="eastAsia" w:ascii="宋体" w:hAnsi="宋体"/>
                <w:sz w:val="18"/>
                <w:szCs w:val="18"/>
              </w:rPr>
              <w:t>只</w:t>
            </w:r>
          </w:p>
        </w:tc>
        <w:tc>
          <w:tcPr>
            <w:tcW w:w="790" w:type="dxa"/>
            <w:vAlign w:val="center"/>
          </w:tcPr>
          <w:p w14:paraId="49BC6C0F">
            <w:pPr>
              <w:jc w:val="center"/>
              <w:rPr>
                <w:rFonts w:ascii="宋体" w:hAnsi="宋体"/>
                <w:sz w:val="18"/>
                <w:szCs w:val="18"/>
              </w:rPr>
            </w:pPr>
            <w:r>
              <w:rPr>
                <w:rFonts w:hint="eastAsia" w:ascii="宋体" w:hAnsi="宋体"/>
                <w:sz w:val="18"/>
                <w:szCs w:val="18"/>
              </w:rPr>
              <w:t>20#</w:t>
            </w:r>
          </w:p>
        </w:tc>
        <w:tc>
          <w:tcPr>
            <w:tcW w:w="1698" w:type="dxa"/>
            <w:vAlign w:val="center"/>
          </w:tcPr>
          <w:p w14:paraId="68DBCB51">
            <w:pPr>
              <w:jc w:val="center"/>
              <w:rPr>
                <w:rFonts w:ascii="宋体" w:hAnsi="宋体"/>
                <w:sz w:val="18"/>
                <w:szCs w:val="18"/>
              </w:rPr>
            </w:pPr>
          </w:p>
        </w:tc>
      </w:tr>
    </w:tbl>
    <w:p w14:paraId="47CFAEB7"/>
    <w:p w14:paraId="328188D1">
      <w:pPr>
        <w:pStyle w:val="2"/>
        <w:rPr>
          <w:rFonts w:asciiTheme="majorEastAsia" w:hAnsiTheme="majorEastAsia" w:eastAsiaTheme="majorEastAsia" w:cstheme="majorEastAsia"/>
          <w:bCs/>
          <w:sz w:val="24"/>
          <w:szCs w:val="24"/>
        </w:rPr>
      </w:pPr>
      <w:r>
        <w:rPr>
          <w:rFonts w:hint="eastAsia" w:asciiTheme="majorEastAsia" w:hAnsiTheme="majorEastAsia" w:eastAsiaTheme="majorEastAsia" w:cstheme="majorEastAsia"/>
          <w:sz w:val="24"/>
          <w:szCs w:val="24"/>
        </w:rPr>
        <w:t>3</w:t>
      </w:r>
      <w:r>
        <w:rPr>
          <w:rFonts w:hint="eastAsia" w:asciiTheme="majorEastAsia" w:hAnsiTheme="majorEastAsia" w:eastAsiaTheme="majorEastAsia" w:cstheme="majorEastAsia"/>
          <w:bCs/>
          <w:sz w:val="24"/>
          <w:szCs w:val="24"/>
        </w:rPr>
        <w:t>.</w:t>
      </w:r>
      <w:r>
        <w:rPr>
          <w:rFonts w:hint="eastAsia" w:asciiTheme="majorEastAsia" w:hAnsiTheme="majorEastAsia" w:eastAsiaTheme="majorEastAsia" w:cstheme="majorEastAsia"/>
          <w:sz w:val="24"/>
          <w:szCs w:val="24"/>
        </w:rPr>
        <w:t>电气</w:t>
      </w:r>
      <w:r>
        <w:rPr>
          <w:rFonts w:hint="eastAsia" w:asciiTheme="majorEastAsia" w:hAnsiTheme="majorEastAsia" w:eastAsiaTheme="majorEastAsia" w:cstheme="majorEastAsia"/>
          <w:bCs/>
          <w:sz w:val="24"/>
          <w:szCs w:val="24"/>
        </w:rPr>
        <w:t>施工范围</w:t>
      </w:r>
    </w:p>
    <w:p w14:paraId="2366DF4A">
      <w:pPr>
        <w:ind w:firstLine="480" w:firstLineChars="200"/>
      </w:pPr>
      <w:r>
        <w:rPr>
          <w:rFonts w:hint="eastAsia" w:ascii="宋体" w:hAnsi="宋体"/>
          <w:color w:val="000000"/>
        </w:rPr>
        <w:t>3.1</w:t>
      </w:r>
      <w:r>
        <w:rPr>
          <w:rFonts w:ascii="宋体" w:hAnsi="宋体"/>
          <w:color w:val="000000"/>
        </w:rPr>
        <w:t>本部分</w:t>
      </w:r>
      <w:r>
        <w:rPr>
          <w:rFonts w:hint="eastAsia" w:ascii="宋体" w:hAnsi="宋体"/>
          <w:color w:val="000000"/>
        </w:rPr>
        <w:t>对全厂散排水项目</w:t>
      </w:r>
      <w:r>
        <w:rPr>
          <w:rFonts w:ascii="宋体" w:hAnsi="宋体"/>
          <w:color w:val="000000"/>
        </w:rPr>
        <w:t>电</w:t>
      </w:r>
      <w:r>
        <w:t>气</w:t>
      </w:r>
      <w:r>
        <w:rPr>
          <w:rFonts w:hint="eastAsia"/>
        </w:rPr>
        <w:t>专业设备采购、施工安装及调试</w:t>
      </w:r>
      <w:r>
        <w:t>进行描述</w:t>
      </w:r>
      <w:r>
        <w:rPr>
          <w:rFonts w:hint="eastAsia"/>
        </w:rPr>
        <w:t>，工程量详见工程量清单，除非特别说明，否则本项目所有设备、材料、施工、安装、调试、试验均由</w:t>
      </w:r>
      <w:r>
        <w:rPr>
          <w:rFonts w:hint="eastAsia"/>
          <w:lang w:eastAsia="zh-CN"/>
        </w:rPr>
        <w:t>投标人</w:t>
      </w:r>
      <w:r>
        <w:rPr>
          <w:rFonts w:hint="eastAsia"/>
        </w:rPr>
        <w:t>提供，包含但</w:t>
      </w:r>
      <w:r>
        <w:rPr>
          <w:rFonts w:hint="eastAsia" w:ascii="宋体" w:hAnsi="宋体"/>
        </w:rPr>
        <w:t>不限于</w:t>
      </w:r>
      <w:r>
        <w:rPr>
          <w:rFonts w:hint="eastAsia"/>
        </w:rPr>
        <w:t>电动机、控制柜、电源配电箱、电缆桥架、镀锌钢管、接地扁钢、槽钢、紧固件</w:t>
      </w:r>
      <w:r>
        <w:rPr>
          <w:rFonts w:hint="eastAsia" w:ascii="宋体" w:hAnsi="宋体"/>
          <w:bCs w:val="0"/>
          <w:color w:val="000000"/>
          <w:kern w:val="2"/>
          <w:szCs w:val="22"/>
        </w:rPr>
        <w:t>、照明灯具、</w:t>
      </w:r>
      <w:r>
        <w:rPr>
          <w:rFonts w:hint="eastAsia" w:ascii="宋体" w:hAnsi="宋体"/>
        </w:rPr>
        <w:t>不锈钢挠性管、接线盒、接地线、接线鼻子、标牌、耐火泥等材料以及耗材等的供货、现场保管、搬运、安装、接线、调试、试验、防火封堵、桥架盖板掀开/恢复、紧固、性能考核验收、防雷防静电接地以及质保期内的消缺等工程。施工所需的工程车辆、架子（包括高处作业所需生命线的安装/拆除）及工器具都由</w:t>
      </w:r>
      <w:r>
        <w:rPr>
          <w:rFonts w:hint="eastAsia" w:ascii="宋体" w:hAnsi="宋体"/>
          <w:lang w:eastAsia="zh-CN"/>
        </w:rPr>
        <w:t>投标人</w:t>
      </w:r>
      <w:r>
        <w:rPr>
          <w:rFonts w:hint="eastAsia" w:ascii="宋体" w:hAnsi="宋体"/>
        </w:rPr>
        <w:t>提供。</w:t>
      </w:r>
      <w:r>
        <w:rPr>
          <w:rFonts w:hint="eastAsia" w:ascii="宋体" w:hAnsi="宋体"/>
          <w:color w:val="000000"/>
        </w:rPr>
        <w:t>具体以设计文件及本规范技术要求为准。</w:t>
      </w:r>
      <w:r>
        <w:rPr>
          <w:rFonts w:hint="eastAsia"/>
        </w:rPr>
        <w:t>防雷接地必须经具备资质的第三方进行检测并提供检测报告。</w:t>
      </w:r>
    </w:p>
    <w:p w14:paraId="25BCD915">
      <w:pPr>
        <w:ind w:firstLine="480" w:firstLineChars="200"/>
        <w:rPr>
          <w:rFonts w:ascii="宋体" w:hAnsi="宋体"/>
        </w:rPr>
      </w:pPr>
      <w:r>
        <w:rPr>
          <w:rFonts w:hint="eastAsia"/>
        </w:rPr>
        <w:t>3.2施工临时用电由</w:t>
      </w:r>
      <w:r>
        <w:rPr>
          <w:rFonts w:hint="eastAsia"/>
          <w:lang w:eastAsia="zh-CN"/>
        </w:rPr>
        <w:t>投标人</w:t>
      </w:r>
      <w:r>
        <w:rPr>
          <w:rFonts w:hint="eastAsia"/>
        </w:rPr>
        <w:t>负责，</w:t>
      </w:r>
      <w:r>
        <w:rPr>
          <w:rFonts w:hint="eastAsia"/>
          <w:lang w:eastAsia="zh-CN"/>
        </w:rPr>
        <w:t>招标人</w:t>
      </w:r>
      <w:r>
        <w:rPr>
          <w:rFonts w:hint="eastAsia"/>
        </w:rPr>
        <w:t>只提供满足施工用电需求的电源接口，临时用电所需设备、材料及安装施工均由</w:t>
      </w:r>
      <w:r>
        <w:rPr>
          <w:rFonts w:hint="eastAsia"/>
          <w:lang w:eastAsia="zh-CN"/>
        </w:rPr>
        <w:t>投标人</w:t>
      </w:r>
      <w:r>
        <w:rPr>
          <w:rFonts w:hint="eastAsia"/>
        </w:rPr>
        <w:t>负责。电源接口至施工现场一级箱暂按100米计算。</w:t>
      </w:r>
      <w:r>
        <w:rPr>
          <w:rFonts w:ascii="宋体" w:hAnsi="宋体"/>
        </w:rPr>
        <w:t>360</w:t>
      </w:r>
      <w:r>
        <w:rPr>
          <w:rFonts w:hint="eastAsia" w:ascii="宋体" w:hAnsi="宋体"/>
        </w:rPr>
        <w:t>消防事故水池及周边部分区域是爆炸危险区域，防爆等级</w:t>
      </w:r>
      <w:r>
        <w:rPr>
          <w:rFonts w:asciiTheme="minorEastAsia" w:hAnsiTheme="minorEastAsia" w:eastAsiaTheme="minorEastAsia"/>
        </w:rPr>
        <w:t>Ⅱ</w:t>
      </w:r>
      <w:r>
        <w:rPr>
          <w:rFonts w:hint="eastAsia" w:ascii="宋体" w:hAnsi="宋体"/>
        </w:rPr>
        <w:t>CT4，在爆炸危险区域内施工临时用电应满足防爆要求。</w:t>
      </w:r>
    </w:p>
    <w:p w14:paraId="559F962D">
      <w:pPr>
        <w:ind w:firstLine="480" w:firstLineChars="200"/>
      </w:pPr>
      <w:r>
        <w:rPr>
          <w:rFonts w:hint="eastAsia" w:asciiTheme="minorEastAsia" w:hAnsiTheme="minorEastAsia" w:eastAsiaTheme="minorEastAsia" w:cstheme="minorEastAsia"/>
        </w:rPr>
        <w:t>电气专业作业人员应持有应急管理部门颁发的相应等级的电气类特种作业操作证。</w:t>
      </w:r>
    </w:p>
    <w:p w14:paraId="07DFE7B8">
      <w:pPr>
        <w:ind w:firstLine="480" w:firstLineChars="200"/>
      </w:pPr>
      <w:r>
        <w:rPr>
          <w:rFonts w:hint="eastAsia"/>
        </w:rPr>
        <w:t>3.3</w:t>
      </w:r>
      <w:r>
        <w:t>无论本规范是否作出了详细规定，承包人都应提供能够</w:t>
      </w:r>
      <w:r>
        <w:rPr>
          <w:rFonts w:hint="eastAsia"/>
        </w:rPr>
        <w:t>满足</w:t>
      </w:r>
      <w:r>
        <w:t>装置</w:t>
      </w:r>
      <w:r>
        <w:rPr>
          <w:rFonts w:hint="eastAsia"/>
        </w:rPr>
        <w:t>长期</w:t>
      </w:r>
      <w:r>
        <w:t>安全经济运行、并满足国家</w:t>
      </w:r>
      <w:r>
        <w:rPr>
          <w:rFonts w:hint="eastAsia"/>
        </w:rPr>
        <w:t>法律法规</w:t>
      </w:r>
      <w:r>
        <w:t>和相关规范的先进、完整的电气系统。</w:t>
      </w:r>
    </w:p>
    <w:p w14:paraId="3D6E67D7">
      <w:pPr>
        <w:ind w:firstLine="480" w:firstLineChars="200"/>
        <w:rPr>
          <w:spacing w:val="5"/>
        </w:rPr>
      </w:pPr>
      <w:r>
        <w:rPr>
          <w:rFonts w:hint="eastAsia"/>
        </w:rPr>
        <w:t>3.4凡技术规范书中未规定，但在相关设备的行业标准、国家标准或 IEC 标准中有规定的规范条文，应按相应标准的条文进行设备设计、制造、施工、安装、试验。对国家有关安全、环保等强制性标准，必须满足其要求。</w:t>
      </w:r>
      <w:r>
        <w:rPr>
          <w:spacing w:val="5"/>
        </w:rPr>
        <w:t>设备设计和制造中所涉及的各项规程、规范和标准必须遵循现行最新标准版</w:t>
      </w:r>
      <w:r>
        <w:rPr>
          <w:rFonts w:hint="eastAsia"/>
          <w:spacing w:val="5"/>
        </w:rPr>
        <w:t>,</w:t>
      </w:r>
      <w:r>
        <w:rPr>
          <w:color w:val="000000"/>
        </w:rPr>
        <w:t>包括在投标期内有效的任何修正和补充。</w:t>
      </w:r>
      <w:r>
        <w:rPr>
          <w:rFonts w:hint="eastAsia"/>
          <w:color w:val="000000"/>
        </w:rPr>
        <w:t>本项目设计所引用的标准设计图集，</w:t>
      </w:r>
      <w:r>
        <w:rPr>
          <w:rFonts w:hint="eastAsia"/>
          <w:color w:val="000000"/>
          <w:lang w:eastAsia="zh-CN"/>
        </w:rPr>
        <w:t>投标人</w:t>
      </w:r>
      <w:r>
        <w:rPr>
          <w:rFonts w:hint="eastAsia"/>
          <w:color w:val="000000"/>
        </w:rPr>
        <w:t>也应遵守。</w:t>
      </w:r>
    </w:p>
    <w:p w14:paraId="7495E789">
      <w:pPr>
        <w:shd w:val="clear" w:color="auto" w:fill="FFFFFF"/>
        <w:ind w:firstLine="500" w:firstLineChars="200"/>
        <w:rPr>
          <w:rFonts w:ascii="宋体" w:hAnsi="宋体"/>
          <w:spacing w:val="5"/>
        </w:rPr>
      </w:pPr>
      <w:r>
        <w:rPr>
          <w:rFonts w:hint="eastAsia" w:ascii="宋体" w:hAnsi="宋体"/>
          <w:spacing w:val="5"/>
        </w:rPr>
        <w:t>3.5除非合同另有规定，均须遵守最新的国家标准(GB)和国际电工委员会(IEC)标准以及国际单位制(SI)标准。如采用合资或合作产品，还应遵守合作方国家标准，当上述标准不一致时按高标准执行。</w:t>
      </w:r>
    </w:p>
    <w:p w14:paraId="6005D452">
      <w:pPr>
        <w:shd w:val="clear" w:color="auto" w:fill="FFFFFF"/>
        <w:ind w:firstLine="500" w:firstLineChars="200"/>
        <w:rPr>
          <w:rFonts w:ascii="宋体" w:hAnsi="宋体"/>
          <w:spacing w:val="5"/>
        </w:rPr>
      </w:pPr>
      <w:r>
        <w:rPr>
          <w:rFonts w:hint="eastAsia" w:ascii="宋体" w:hAnsi="宋体"/>
          <w:spacing w:val="5"/>
        </w:rPr>
        <w:t>3.6所有螺栓、螺纹、管螺纹、螺栓夹及螺母均应遵守国际标准化组织(ISO)和国际单位制(SI)的标准。</w:t>
      </w:r>
    </w:p>
    <w:p w14:paraId="11A2B6B7">
      <w:pPr>
        <w:ind w:firstLine="480" w:firstLineChars="200"/>
      </w:pPr>
      <w:r>
        <w:rPr>
          <w:rFonts w:hint="eastAsia" w:ascii="宋体" w:hAnsi="宋体"/>
          <w:bCs w:val="0"/>
          <w:color w:val="000000"/>
          <w:szCs w:val="22"/>
        </w:rPr>
        <w:t>3.7设备、材料采购要求</w:t>
      </w:r>
    </w:p>
    <w:p w14:paraId="4351347C">
      <w:pPr>
        <w:shd w:val="clear" w:color="auto" w:fill="FFFFFF"/>
        <w:ind w:firstLine="481"/>
      </w:pPr>
      <w:r>
        <w:rPr>
          <w:rFonts w:hint="eastAsia" w:ascii="宋体" w:hAnsi="宋体"/>
          <w:bCs w:val="0"/>
          <w:color w:val="000000"/>
          <w:szCs w:val="22"/>
        </w:rPr>
        <w:t>3.7.1</w:t>
      </w:r>
      <w:r>
        <w:rPr>
          <w:rFonts w:hint="eastAsia"/>
        </w:rPr>
        <w:t>所有采购电机、电缆、照明灯具、控制箱、配电箱、辅材（不锈钢挠性管、照明三通接线盒等</w:t>
      </w:r>
      <w:r>
        <w:rPr>
          <w:rFonts w:hint="eastAsia" w:ascii="宋体" w:hAnsi="宋体"/>
          <w:color w:val="000000"/>
        </w:rPr>
        <w:t>提供3</w:t>
      </w:r>
      <w:r>
        <w:rPr>
          <w:rFonts w:ascii="宋体" w:hAnsi="宋体"/>
          <w:color w:val="000000"/>
        </w:rPr>
        <w:t>C认证</w:t>
      </w:r>
      <w:r>
        <w:rPr>
          <w:rFonts w:hint="eastAsia" w:ascii="宋体" w:hAnsi="宋体"/>
          <w:color w:val="000000"/>
        </w:rPr>
        <w:t>及合格证</w:t>
      </w:r>
      <w:r>
        <w:rPr>
          <w:rFonts w:hint="eastAsia"/>
        </w:rPr>
        <w:t>），本技术规范书提出的是最低限度的技术要求。</w:t>
      </w:r>
    </w:p>
    <w:p w14:paraId="420BB491">
      <w:pPr>
        <w:shd w:val="clear" w:color="auto" w:fill="FFFFFF"/>
        <w:ind w:firstLine="481"/>
        <w:rPr>
          <w:rFonts w:ascii="宋体" w:hAnsi="宋体"/>
          <w:spacing w:val="5"/>
        </w:rPr>
      </w:pPr>
      <w:r>
        <w:rPr>
          <w:rFonts w:hint="eastAsia" w:ascii="宋体" w:hAnsi="宋体"/>
          <w:bCs w:val="0"/>
          <w:color w:val="000000"/>
          <w:szCs w:val="22"/>
        </w:rPr>
        <w:t>3.7.2</w:t>
      </w:r>
      <w:r>
        <w:rPr>
          <w:rFonts w:hint="eastAsia" w:ascii="宋体" w:hAnsi="宋体"/>
          <w:spacing w:val="5"/>
        </w:rPr>
        <w:t>合同签订一个月之后，按本规范要求，投标人提出合同设备的设计﹑制造﹑装配﹑安装﹑调试﹑试运﹑验收﹑试验﹑运行和维护等标准清单给招标人，由招标人确认。</w:t>
      </w:r>
    </w:p>
    <w:p w14:paraId="0172FF96">
      <w:pPr>
        <w:ind w:firstLine="480" w:firstLineChars="200"/>
        <w:rPr>
          <w:color w:val="000000"/>
        </w:rPr>
      </w:pPr>
      <w:r>
        <w:rPr>
          <w:rFonts w:hint="eastAsia"/>
          <w:color w:val="000000"/>
        </w:rPr>
        <w:t>3.7.3</w:t>
      </w:r>
      <w:r>
        <w:rPr>
          <w:color w:val="000000"/>
        </w:rPr>
        <w:t>投标人供货范围内的成套元器件需提供原厂三年质保函。</w:t>
      </w:r>
    </w:p>
    <w:p w14:paraId="47932FF7">
      <w:pPr>
        <w:ind w:firstLine="482" w:firstLineChars="200"/>
        <w:rPr>
          <w:rFonts w:ascii="宋体" w:hAnsi="宋体"/>
          <w:spacing w:val="5"/>
        </w:rPr>
      </w:pPr>
      <w:r>
        <w:rPr>
          <w:b/>
          <w:color w:val="000000"/>
        </w:rPr>
        <w:t>*</w:t>
      </w:r>
      <w:r>
        <w:rPr>
          <w:rFonts w:hint="eastAsia"/>
          <w:b/>
          <w:color w:val="000000"/>
        </w:rPr>
        <w:t>3.7.4</w:t>
      </w:r>
      <w:r>
        <w:rPr>
          <w:b/>
          <w:color w:val="000000"/>
        </w:rPr>
        <w:t>投标人</w:t>
      </w:r>
      <w:r>
        <w:rPr>
          <w:rFonts w:hint="eastAsia"/>
          <w:b/>
          <w:color w:val="000000"/>
        </w:rPr>
        <w:t>供货时</w:t>
      </w:r>
      <w:r>
        <w:rPr>
          <w:b/>
          <w:color w:val="000000"/>
        </w:rPr>
        <w:t>应提供对应</w:t>
      </w:r>
      <w:r>
        <w:rPr>
          <w:rFonts w:hint="eastAsia"/>
          <w:b/>
          <w:color w:val="000000"/>
        </w:rPr>
        <w:t>产品</w:t>
      </w:r>
      <w:r>
        <w:rPr>
          <w:b/>
          <w:color w:val="000000"/>
        </w:rPr>
        <w:t>的合格证</w:t>
      </w:r>
      <w:r>
        <w:rPr>
          <w:rFonts w:hint="eastAsia"/>
          <w:b/>
          <w:color w:val="000000"/>
        </w:rPr>
        <w:t>、</w:t>
      </w:r>
      <w:r>
        <w:rPr>
          <w:b/>
          <w:color w:val="000000"/>
        </w:rPr>
        <w:t>配电装置类产品及插接装置</w:t>
      </w:r>
      <w:r>
        <w:rPr>
          <w:rFonts w:hint="eastAsia"/>
          <w:b/>
          <w:color w:val="000000"/>
        </w:rPr>
        <w:t>3C</w:t>
      </w:r>
      <w:r>
        <w:rPr>
          <w:b/>
          <w:color w:val="000000"/>
        </w:rPr>
        <w:t>认证证书</w:t>
      </w:r>
      <w:r>
        <w:rPr>
          <w:rFonts w:hint="eastAsia"/>
          <w:b/>
          <w:color w:val="000000"/>
        </w:rPr>
        <w:t>，动力配电箱、水泵控制箱、检修箱、电伴热控制箱还应提供型式试验报告。</w:t>
      </w:r>
    </w:p>
    <w:p w14:paraId="08148026">
      <w:pPr>
        <w:shd w:val="clear" w:color="auto" w:fill="FFFFFF"/>
        <w:rPr>
          <w:rFonts w:ascii="宋体" w:hAnsi="宋体"/>
          <w:b/>
          <w:color w:val="000000"/>
          <w:szCs w:val="22"/>
        </w:rPr>
      </w:pPr>
      <w:r>
        <w:rPr>
          <w:rFonts w:hint="eastAsia" w:ascii="宋体" w:hAnsi="宋体"/>
          <w:b/>
          <w:color w:val="000000"/>
          <w:szCs w:val="22"/>
        </w:rPr>
        <w:t>3.8设备材料清单及施工工程量</w:t>
      </w:r>
    </w:p>
    <w:tbl>
      <w:tblPr>
        <w:tblStyle w:val="32"/>
        <w:tblW w:w="4866" w:type="pct"/>
        <w:tblInd w:w="0" w:type="dxa"/>
        <w:tblLayout w:type="fixed"/>
        <w:tblCellMar>
          <w:top w:w="0" w:type="dxa"/>
          <w:left w:w="108" w:type="dxa"/>
          <w:bottom w:w="0" w:type="dxa"/>
          <w:right w:w="108" w:type="dxa"/>
        </w:tblCellMar>
      </w:tblPr>
      <w:tblGrid>
        <w:gridCol w:w="499"/>
        <w:gridCol w:w="2300"/>
        <w:gridCol w:w="2477"/>
        <w:gridCol w:w="539"/>
        <w:gridCol w:w="573"/>
        <w:gridCol w:w="2511"/>
      </w:tblGrid>
      <w:tr w14:paraId="173CC689">
        <w:tblPrEx>
          <w:tblCellMar>
            <w:top w:w="0" w:type="dxa"/>
            <w:left w:w="108" w:type="dxa"/>
            <w:bottom w:w="0" w:type="dxa"/>
            <w:right w:w="108" w:type="dxa"/>
          </w:tblCellMar>
        </w:tblPrEx>
        <w:trPr>
          <w:trHeight w:val="622" w:hRule="atLeast"/>
        </w:trPr>
        <w:tc>
          <w:tcPr>
            <w:tcW w:w="280" w:type="pct"/>
            <w:vMerge w:val="restart"/>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37CA055">
            <w:pPr>
              <w:widowControl/>
              <w:jc w:val="center"/>
              <w:textAlignment w:val="center"/>
              <w:rPr>
                <w:rFonts w:cs="Times New Roman"/>
                <w:color w:val="000000"/>
                <w:sz w:val="22"/>
                <w:szCs w:val="22"/>
              </w:rPr>
            </w:pPr>
            <w:r>
              <w:rPr>
                <w:rFonts w:cs="Times New Roman"/>
                <w:color w:val="000000"/>
                <w:kern w:val="0"/>
                <w:sz w:val="22"/>
                <w:szCs w:val="22"/>
                <w:lang w:bidi="ar"/>
              </w:rPr>
              <w:t>序号</w:t>
            </w:r>
          </w:p>
        </w:tc>
        <w:tc>
          <w:tcPr>
            <w:tcW w:w="1291"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43D60D">
            <w:pPr>
              <w:widowControl/>
              <w:jc w:val="center"/>
              <w:textAlignment w:val="center"/>
              <w:rPr>
                <w:rFonts w:ascii="宋体" w:hAnsi="宋体"/>
                <w:color w:val="000000"/>
                <w:sz w:val="32"/>
                <w:szCs w:val="32"/>
              </w:rPr>
            </w:pPr>
            <w:r>
              <w:rPr>
                <w:rFonts w:hint="eastAsia" w:ascii="宋体" w:hAnsi="宋体"/>
                <w:color w:val="000000"/>
                <w:kern w:val="0"/>
                <w:sz w:val="32"/>
                <w:szCs w:val="32"/>
                <w:lang w:bidi="ar"/>
              </w:rPr>
              <w:t xml:space="preserve">名 称 </w:t>
            </w:r>
          </w:p>
        </w:tc>
        <w:tc>
          <w:tcPr>
            <w:tcW w:w="1391"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B0145">
            <w:pPr>
              <w:widowControl/>
              <w:jc w:val="center"/>
              <w:textAlignment w:val="center"/>
              <w:rPr>
                <w:rFonts w:ascii="宋体" w:hAnsi="宋体"/>
                <w:color w:val="000000"/>
                <w:sz w:val="32"/>
                <w:szCs w:val="32"/>
              </w:rPr>
            </w:pPr>
            <w:r>
              <w:rPr>
                <w:rFonts w:hint="eastAsia" w:ascii="宋体" w:hAnsi="宋体"/>
                <w:color w:val="000000"/>
                <w:kern w:val="0"/>
                <w:sz w:val="32"/>
                <w:szCs w:val="32"/>
                <w:lang w:bidi="ar"/>
              </w:rPr>
              <w:t>规格</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43C714">
            <w:pPr>
              <w:widowControl/>
              <w:jc w:val="center"/>
              <w:textAlignment w:val="center"/>
              <w:rPr>
                <w:rFonts w:cs="Times New Roman"/>
                <w:color w:val="000000"/>
                <w:sz w:val="22"/>
                <w:szCs w:val="22"/>
              </w:rPr>
            </w:pPr>
            <w:r>
              <w:rPr>
                <w:rFonts w:cs="Times New Roman"/>
                <w:color w:val="000000"/>
                <w:kern w:val="0"/>
                <w:sz w:val="22"/>
                <w:szCs w:val="22"/>
                <w:lang w:bidi="ar"/>
              </w:rPr>
              <w:t>单位</w:t>
            </w:r>
          </w:p>
        </w:tc>
        <w:tc>
          <w:tcPr>
            <w:tcW w:w="322" w:type="pct"/>
            <w:vMerge w:val="restart"/>
            <w:tcBorders>
              <w:top w:val="single" w:color="000000" w:sz="4" w:space="0"/>
              <w:left w:val="single" w:color="000000" w:sz="4" w:space="0"/>
              <w:bottom w:val="single" w:color="000000" w:sz="4" w:space="0"/>
              <w:right w:val="nil"/>
            </w:tcBorders>
            <w:shd w:val="clear" w:color="auto" w:fill="FFFFFF"/>
            <w:noWrap/>
            <w:vAlign w:val="center"/>
          </w:tcPr>
          <w:p w14:paraId="51D7675F">
            <w:pPr>
              <w:widowControl/>
              <w:jc w:val="center"/>
              <w:textAlignment w:val="center"/>
              <w:rPr>
                <w:rFonts w:cs="Times New Roman"/>
                <w:color w:val="000000"/>
                <w:sz w:val="22"/>
                <w:szCs w:val="22"/>
              </w:rPr>
            </w:pPr>
            <w:r>
              <w:rPr>
                <w:rFonts w:cs="Times New Roman"/>
                <w:color w:val="000000"/>
                <w:kern w:val="0"/>
                <w:sz w:val="22"/>
                <w:szCs w:val="22"/>
                <w:lang w:bidi="ar"/>
              </w:rPr>
              <w:t>数 量</w:t>
            </w:r>
          </w:p>
        </w:tc>
        <w:tc>
          <w:tcPr>
            <w:tcW w:w="1410"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E1AFE">
            <w:pPr>
              <w:widowControl/>
              <w:jc w:val="center"/>
              <w:textAlignment w:val="center"/>
              <w:rPr>
                <w:rFonts w:cs="Times New Roman"/>
                <w:color w:val="000000"/>
                <w:sz w:val="22"/>
                <w:szCs w:val="22"/>
              </w:rPr>
            </w:pPr>
            <w:r>
              <w:rPr>
                <w:rFonts w:cs="Times New Roman"/>
                <w:color w:val="000000"/>
                <w:kern w:val="0"/>
                <w:sz w:val="22"/>
                <w:szCs w:val="22"/>
                <w:lang w:bidi="ar"/>
              </w:rPr>
              <w:t>备注</w:t>
            </w:r>
          </w:p>
        </w:tc>
      </w:tr>
      <w:tr w14:paraId="1C62EAFA">
        <w:tblPrEx>
          <w:tblCellMar>
            <w:top w:w="0" w:type="dxa"/>
            <w:left w:w="108" w:type="dxa"/>
            <w:bottom w:w="0" w:type="dxa"/>
            <w:right w:w="108" w:type="dxa"/>
          </w:tblCellMar>
        </w:tblPrEx>
        <w:trPr>
          <w:trHeight w:val="379" w:hRule="atLeast"/>
        </w:trPr>
        <w:tc>
          <w:tcPr>
            <w:tcW w:w="280" w:type="pct"/>
            <w:vMerge w:val="continue"/>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4EC11AC7">
            <w:pPr>
              <w:jc w:val="center"/>
              <w:rPr>
                <w:rFonts w:cs="Times New Roman"/>
                <w:color w:val="000000"/>
                <w:sz w:val="22"/>
                <w:szCs w:val="22"/>
              </w:rPr>
            </w:pPr>
          </w:p>
        </w:tc>
        <w:tc>
          <w:tcPr>
            <w:tcW w:w="129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060F3E">
            <w:pPr>
              <w:jc w:val="center"/>
              <w:rPr>
                <w:rFonts w:ascii="宋体" w:hAnsi="宋体"/>
                <w:color w:val="000000"/>
                <w:sz w:val="32"/>
                <w:szCs w:val="32"/>
              </w:rPr>
            </w:pPr>
          </w:p>
        </w:tc>
        <w:tc>
          <w:tcPr>
            <w:tcW w:w="139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5CDC99">
            <w:pPr>
              <w:jc w:val="center"/>
              <w:rPr>
                <w:rFonts w:ascii="宋体" w:hAnsi="宋体"/>
                <w:color w:val="000000"/>
                <w:sz w:val="32"/>
                <w:szCs w:val="32"/>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CB51EB">
            <w:pPr>
              <w:jc w:val="center"/>
              <w:rPr>
                <w:rFonts w:cs="Times New Roman"/>
                <w:color w:val="000000"/>
                <w:sz w:val="22"/>
                <w:szCs w:val="22"/>
              </w:rPr>
            </w:pPr>
          </w:p>
        </w:tc>
        <w:tc>
          <w:tcPr>
            <w:tcW w:w="322" w:type="pct"/>
            <w:vMerge w:val="continue"/>
            <w:tcBorders>
              <w:top w:val="single" w:color="000000" w:sz="4" w:space="0"/>
              <w:left w:val="single" w:color="000000" w:sz="4" w:space="0"/>
              <w:bottom w:val="single" w:color="000000" w:sz="4" w:space="0"/>
              <w:right w:val="nil"/>
            </w:tcBorders>
            <w:shd w:val="clear" w:color="auto" w:fill="FFFFFF"/>
            <w:noWrap/>
            <w:vAlign w:val="center"/>
          </w:tcPr>
          <w:p w14:paraId="77DF6468">
            <w:pPr>
              <w:jc w:val="center"/>
              <w:rPr>
                <w:rFonts w:cs="Times New Roman"/>
                <w:color w:val="000000"/>
                <w:sz w:val="22"/>
                <w:szCs w:val="22"/>
              </w:rPr>
            </w:pPr>
          </w:p>
        </w:tc>
        <w:tc>
          <w:tcPr>
            <w:tcW w:w="141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482E6C">
            <w:pPr>
              <w:jc w:val="center"/>
              <w:rPr>
                <w:rFonts w:cs="Times New Roman"/>
                <w:color w:val="000000"/>
                <w:sz w:val="22"/>
                <w:szCs w:val="22"/>
              </w:rPr>
            </w:pPr>
          </w:p>
        </w:tc>
      </w:tr>
      <w:tr w14:paraId="50D84180">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174BFA2">
            <w:pPr>
              <w:widowControl/>
              <w:jc w:val="center"/>
              <w:textAlignment w:val="center"/>
              <w:rPr>
                <w:rFonts w:cs="Times New Roman"/>
                <w:color w:val="000000"/>
                <w:sz w:val="22"/>
                <w:szCs w:val="22"/>
              </w:rPr>
            </w:pPr>
            <w:r>
              <w:rPr>
                <w:rFonts w:cs="Times New Roman"/>
                <w:color w:val="000000"/>
                <w:kern w:val="0"/>
                <w:sz w:val="22"/>
                <w:szCs w:val="22"/>
                <w:lang w:bidi="ar"/>
              </w:rPr>
              <w:t>1</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3DF87">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铠装阻燃交联聚乙烯电缆</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6749DDB1">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ZA-YJV22-0.6/1kV-4x95+1x50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6A005">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FC52">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2</w:t>
            </w:r>
            <w:r>
              <w:rPr>
                <w:rFonts w:hint="eastAsia" w:ascii="宋体" w:hAnsi="宋体"/>
                <w:color w:val="000000"/>
                <w:kern w:val="0"/>
                <w:sz w:val="21"/>
                <w:szCs w:val="21"/>
                <w:lang w:bidi="ar"/>
              </w:rPr>
              <w:t>50</w:t>
            </w:r>
            <w:r>
              <w:rPr>
                <w:rFonts w:ascii="宋体" w:hAnsi="宋体"/>
                <w:color w:val="000000"/>
                <w:kern w:val="0"/>
                <w:sz w:val="21"/>
                <w:szCs w:val="21"/>
                <w:lang w:bidi="ar"/>
              </w:rPr>
              <w:t xml:space="preserve"> </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265AB295">
            <w:pPr>
              <w:widowControl/>
              <w:textAlignment w:val="center"/>
              <w:rPr>
                <w:b/>
                <w:bCs w:val="0"/>
              </w:rPr>
            </w:pPr>
            <w:r>
              <w:rPr>
                <w:rFonts w:hint="eastAsia" w:ascii="宋体" w:hAnsi="宋体"/>
                <w:color w:val="000000"/>
                <w:kern w:val="0"/>
                <w:sz w:val="22"/>
                <w:szCs w:val="22"/>
                <w:lang w:bidi="ar"/>
              </w:rPr>
              <w:t>总柜进线，电缆桥架敷设、接线，后配管地埋（见设计图），高处施工时如无悬挂安全带时必须增加生命线。</w:t>
            </w:r>
          </w:p>
        </w:tc>
      </w:tr>
      <w:tr w14:paraId="2F6D5305">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6F1C327">
            <w:pPr>
              <w:widowControl/>
              <w:jc w:val="center"/>
              <w:textAlignment w:val="center"/>
              <w:rPr>
                <w:rFonts w:cs="Times New Roman"/>
                <w:color w:val="000000"/>
                <w:sz w:val="22"/>
                <w:szCs w:val="22"/>
              </w:rPr>
            </w:pPr>
            <w:r>
              <w:rPr>
                <w:rFonts w:cs="Times New Roman"/>
                <w:color w:val="000000"/>
                <w:kern w:val="0"/>
                <w:sz w:val="22"/>
                <w:szCs w:val="22"/>
                <w:lang w:bidi="ar"/>
              </w:rPr>
              <w:t>2</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24B47">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铠装阻燃交联聚乙烯电缆</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66E165B7">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ZA-YJV22-0.6/1kV-4x35+1x16</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2CA5">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C537B">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10 </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1509D819">
            <w:pPr>
              <w:pStyle w:val="2"/>
              <w:rPr>
                <w:b w:val="0"/>
                <w:bCs/>
              </w:rPr>
            </w:pPr>
            <w:r>
              <w:rPr>
                <w:rFonts w:hint="eastAsia" w:ascii="宋体" w:hAnsi="宋体"/>
                <w:b w:val="0"/>
                <w:bCs/>
                <w:color w:val="000000"/>
                <w:kern w:val="0"/>
                <w:sz w:val="22"/>
                <w:szCs w:val="22"/>
                <w:lang w:bidi="ar"/>
              </w:rPr>
              <w:t>电缆敷设、接线（见设计图）</w:t>
            </w:r>
          </w:p>
        </w:tc>
      </w:tr>
      <w:tr w14:paraId="23FD143A">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F3D7DCB">
            <w:pPr>
              <w:widowControl/>
              <w:jc w:val="center"/>
              <w:textAlignment w:val="center"/>
              <w:rPr>
                <w:rFonts w:cs="Times New Roman"/>
                <w:color w:val="000000"/>
                <w:sz w:val="22"/>
                <w:szCs w:val="22"/>
              </w:rPr>
            </w:pPr>
            <w:r>
              <w:rPr>
                <w:rFonts w:cs="Times New Roman"/>
                <w:color w:val="000000"/>
                <w:kern w:val="0"/>
                <w:sz w:val="22"/>
                <w:szCs w:val="22"/>
                <w:lang w:bidi="ar"/>
              </w:rPr>
              <w:t>3</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9D9E8">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铠装阻燃交联聚乙烯电缆</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53D9E431">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ZA-YJV22-0.6/1kV-3x2.5</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55CE5">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9F3AA">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1</w:t>
            </w:r>
            <w:r>
              <w:rPr>
                <w:rFonts w:hint="eastAsia" w:ascii="宋体" w:hAnsi="宋体"/>
                <w:color w:val="000000"/>
                <w:kern w:val="0"/>
                <w:sz w:val="21"/>
                <w:szCs w:val="21"/>
                <w:lang w:bidi="ar"/>
              </w:rPr>
              <w:t>50</w:t>
            </w:r>
            <w:r>
              <w:rPr>
                <w:rFonts w:ascii="宋体" w:hAnsi="宋体"/>
                <w:color w:val="000000"/>
                <w:kern w:val="0"/>
                <w:sz w:val="21"/>
                <w:szCs w:val="21"/>
                <w:lang w:bidi="ar"/>
              </w:rPr>
              <w:t xml:space="preserve"> </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5B212446">
            <w:pPr>
              <w:pStyle w:val="2"/>
              <w:rPr>
                <w:rFonts w:ascii="宋体" w:hAnsi="宋体"/>
                <w:b w:val="0"/>
                <w:bCs/>
                <w:color w:val="000000"/>
                <w:kern w:val="0"/>
                <w:sz w:val="22"/>
                <w:szCs w:val="22"/>
                <w:lang w:bidi="ar"/>
              </w:rPr>
            </w:pPr>
            <w:r>
              <w:rPr>
                <w:rFonts w:hint="eastAsia" w:ascii="宋体" w:hAnsi="宋体"/>
                <w:b w:val="0"/>
                <w:bCs/>
                <w:color w:val="000000"/>
                <w:kern w:val="0"/>
                <w:sz w:val="22"/>
                <w:szCs w:val="22"/>
                <w:lang w:bidi="ar"/>
              </w:rPr>
              <w:t>电缆敷设、接线（见设计图）</w:t>
            </w:r>
          </w:p>
        </w:tc>
      </w:tr>
      <w:tr w14:paraId="7DB168FF">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27B5D45">
            <w:pPr>
              <w:widowControl/>
              <w:jc w:val="center"/>
              <w:textAlignment w:val="center"/>
              <w:rPr>
                <w:rFonts w:cs="Times New Roman"/>
                <w:color w:val="000000"/>
                <w:sz w:val="22"/>
                <w:szCs w:val="22"/>
              </w:rPr>
            </w:pPr>
            <w:r>
              <w:rPr>
                <w:rFonts w:cs="Times New Roman"/>
                <w:color w:val="000000"/>
                <w:kern w:val="0"/>
                <w:sz w:val="22"/>
                <w:szCs w:val="22"/>
                <w:lang w:bidi="ar"/>
              </w:rPr>
              <w:t>4</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61B66">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铠装阻燃交联聚乙烯电缆</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3A01465B">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ZA-YJV22-0.6/1kV-4x25</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D0696">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F2F1A">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10 </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6F6580D3">
            <w:pPr>
              <w:pStyle w:val="2"/>
              <w:rPr>
                <w:rFonts w:ascii="宋体" w:hAnsi="宋体"/>
                <w:b w:val="0"/>
                <w:bCs/>
                <w:color w:val="000000"/>
                <w:kern w:val="0"/>
                <w:sz w:val="22"/>
                <w:szCs w:val="22"/>
                <w:lang w:bidi="ar"/>
              </w:rPr>
            </w:pPr>
            <w:r>
              <w:rPr>
                <w:rFonts w:hint="eastAsia" w:ascii="宋体" w:hAnsi="宋体"/>
                <w:b w:val="0"/>
                <w:bCs/>
                <w:color w:val="000000"/>
                <w:kern w:val="0"/>
                <w:sz w:val="22"/>
                <w:szCs w:val="22"/>
                <w:lang w:bidi="ar"/>
              </w:rPr>
              <w:t>电缆敷设、接线（见设计图）</w:t>
            </w:r>
          </w:p>
        </w:tc>
      </w:tr>
      <w:tr w14:paraId="416F55DF">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3B9798A">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5</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606C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电机与泵体匹配</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3FDB818B">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一级能效</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44C4C">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台</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E880E">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2</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8EDB4B0">
            <w:pPr>
              <w:widowControl/>
              <w:jc w:val="center"/>
              <w:textAlignment w:val="center"/>
              <w:rPr>
                <w:rFonts w:ascii="宋体" w:hAnsi="宋体"/>
                <w:color w:val="000000"/>
                <w:kern w:val="0"/>
                <w:sz w:val="22"/>
                <w:szCs w:val="22"/>
                <w:highlight w:val="yellow"/>
                <w:lang w:bidi="ar"/>
              </w:rPr>
            </w:pPr>
            <w:r>
              <w:rPr>
                <w:rFonts w:hint="eastAsia" w:ascii="宋体" w:hAnsi="宋体"/>
                <w:color w:val="000000"/>
                <w:kern w:val="0"/>
                <w:sz w:val="22"/>
                <w:szCs w:val="22"/>
                <w:lang w:bidi="ar"/>
              </w:rPr>
              <w:t>安装</w:t>
            </w:r>
          </w:p>
        </w:tc>
      </w:tr>
      <w:tr w14:paraId="0B7D511F">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BDE6F6D">
            <w:pPr>
              <w:widowControl/>
              <w:jc w:val="center"/>
              <w:textAlignment w:val="center"/>
              <w:rPr>
                <w:rFonts w:cs="Times New Roman"/>
                <w:color w:val="000000"/>
                <w:sz w:val="22"/>
                <w:szCs w:val="22"/>
              </w:rPr>
            </w:pPr>
            <w:r>
              <w:rPr>
                <w:rFonts w:cs="Times New Roman"/>
                <w:color w:val="000000"/>
                <w:kern w:val="0"/>
                <w:sz w:val="22"/>
                <w:szCs w:val="22"/>
                <w:lang w:bidi="ar"/>
              </w:rPr>
              <w:t>5</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BFB8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热镀锌钢管Φ100</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38519F84">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Φ100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67927">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FDDFD">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60</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09FB6CF1">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安装</w:t>
            </w:r>
          </w:p>
        </w:tc>
      </w:tr>
      <w:tr w14:paraId="39F2F516">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86DFEA4">
            <w:pPr>
              <w:widowControl/>
              <w:jc w:val="center"/>
              <w:textAlignment w:val="center"/>
              <w:rPr>
                <w:rFonts w:cs="Times New Roman"/>
                <w:color w:val="000000"/>
                <w:sz w:val="22"/>
                <w:szCs w:val="22"/>
              </w:rPr>
            </w:pPr>
            <w:r>
              <w:rPr>
                <w:rFonts w:cs="Times New Roman"/>
                <w:color w:val="000000"/>
                <w:kern w:val="0"/>
                <w:sz w:val="22"/>
                <w:szCs w:val="22"/>
                <w:lang w:bidi="ar"/>
              </w:rPr>
              <w:t>6</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779F8">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热镀锌钢管Φ50</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0E187F5F">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Φ50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8E2BA">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6CE2C">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 xml:space="preserve">10 </w:t>
            </w:r>
          </w:p>
        </w:tc>
        <w:tc>
          <w:tcPr>
            <w:tcW w:w="2511"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416666DD">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安装</w:t>
            </w:r>
          </w:p>
        </w:tc>
      </w:tr>
      <w:tr w14:paraId="2227D7A6">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C8F8F50">
            <w:pPr>
              <w:widowControl/>
              <w:jc w:val="center"/>
              <w:textAlignment w:val="center"/>
              <w:rPr>
                <w:rFonts w:cs="Times New Roman"/>
                <w:color w:val="000000"/>
                <w:sz w:val="22"/>
                <w:szCs w:val="22"/>
              </w:rPr>
            </w:pPr>
            <w:r>
              <w:rPr>
                <w:rFonts w:cs="Times New Roman"/>
                <w:color w:val="000000"/>
                <w:kern w:val="0"/>
                <w:sz w:val="22"/>
                <w:szCs w:val="22"/>
                <w:lang w:bidi="ar"/>
              </w:rPr>
              <w:t>7</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75526">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热镀锌钢管Φ20</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7137AF39">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Φ20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BF5CC">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C742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150</w:t>
            </w:r>
          </w:p>
        </w:tc>
        <w:tc>
          <w:tcPr>
            <w:tcW w:w="2511"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6F78A3C0">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安装</w:t>
            </w:r>
          </w:p>
        </w:tc>
      </w:tr>
      <w:tr w14:paraId="6770DD3B">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3F1C7C0">
            <w:pPr>
              <w:widowControl/>
              <w:jc w:val="center"/>
              <w:textAlignment w:val="center"/>
              <w:rPr>
                <w:rFonts w:cs="Times New Roman"/>
                <w:color w:val="000000"/>
                <w:sz w:val="22"/>
                <w:szCs w:val="22"/>
              </w:rPr>
            </w:pPr>
            <w:r>
              <w:rPr>
                <w:rFonts w:cs="Times New Roman"/>
                <w:color w:val="000000"/>
                <w:kern w:val="0"/>
                <w:sz w:val="22"/>
                <w:szCs w:val="22"/>
                <w:lang w:bidi="ar"/>
              </w:rPr>
              <w:t>8</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D7BAF">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不锈钢挠性连接管</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295A549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BNGII-700xDN100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99469">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24484">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2511"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262634A9">
            <w:pPr>
              <w:widowControl/>
              <w:jc w:val="center"/>
              <w:textAlignment w:val="center"/>
            </w:pPr>
            <w:r>
              <w:rPr>
                <w:rFonts w:hint="eastAsia" w:ascii="宋体" w:hAnsi="宋体"/>
                <w:color w:val="000000"/>
                <w:kern w:val="0"/>
                <w:sz w:val="22"/>
                <w:szCs w:val="22"/>
                <w:lang w:bidi="ar"/>
              </w:rPr>
              <w:t>安装</w:t>
            </w:r>
          </w:p>
        </w:tc>
      </w:tr>
      <w:tr w14:paraId="46898C5C">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8A8E8B3">
            <w:pPr>
              <w:widowControl/>
              <w:jc w:val="center"/>
              <w:textAlignment w:val="center"/>
              <w:rPr>
                <w:rFonts w:cs="Times New Roman"/>
                <w:color w:val="000000"/>
                <w:sz w:val="22"/>
                <w:szCs w:val="22"/>
              </w:rPr>
            </w:pPr>
            <w:r>
              <w:rPr>
                <w:rFonts w:cs="Times New Roman"/>
                <w:color w:val="000000"/>
                <w:kern w:val="0"/>
                <w:sz w:val="22"/>
                <w:szCs w:val="22"/>
                <w:lang w:bidi="ar"/>
              </w:rPr>
              <w:t>9</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6A8E8">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不锈钢挠性连接管</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5254F725">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BNGII-700xDN50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E43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BB407">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6 </w:t>
            </w:r>
          </w:p>
        </w:tc>
        <w:tc>
          <w:tcPr>
            <w:tcW w:w="2511"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3F3090F3">
            <w:pPr>
              <w:widowControl/>
              <w:jc w:val="center"/>
              <w:textAlignment w:val="center"/>
            </w:pPr>
            <w:r>
              <w:rPr>
                <w:rFonts w:hint="eastAsia" w:ascii="宋体" w:hAnsi="宋体"/>
                <w:color w:val="000000"/>
                <w:kern w:val="0"/>
                <w:sz w:val="22"/>
                <w:szCs w:val="22"/>
                <w:lang w:bidi="ar"/>
              </w:rPr>
              <w:t>安装</w:t>
            </w:r>
          </w:p>
        </w:tc>
      </w:tr>
      <w:tr w14:paraId="53041093">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0162E48">
            <w:pPr>
              <w:widowControl/>
              <w:jc w:val="center"/>
              <w:textAlignment w:val="center"/>
              <w:rPr>
                <w:rFonts w:cs="Times New Roman"/>
                <w:color w:val="000000"/>
                <w:sz w:val="22"/>
                <w:szCs w:val="22"/>
              </w:rPr>
            </w:pPr>
            <w:r>
              <w:rPr>
                <w:rFonts w:cs="Times New Roman"/>
                <w:color w:val="000000"/>
                <w:kern w:val="0"/>
                <w:sz w:val="22"/>
                <w:szCs w:val="22"/>
                <w:lang w:bidi="ar"/>
              </w:rPr>
              <w:t>10</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866D4">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不锈钢挠性连接管</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30725540">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BNGII-700xDN20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1EE7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0A1B0">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16 </w:t>
            </w:r>
          </w:p>
        </w:tc>
        <w:tc>
          <w:tcPr>
            <w:tcW w:w="2511"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2ED5562D">
            <w:pPr>
              <w:widowControl/>
              <w:jc w:val="center"/>
              <w:textAlignment w:val="center"/>
            </w:pPr>
            <w:r>
              <w:rPr>
                <w:rFonts w:hint="eastAsia" w:ascii="宋体" w:hAnsi="宋体"/>
                <w:color w:val="000000"/>
                <w:kern w:val="0"/>
                <w:sz w:val="22"/>
                <w:szCs w:val="22"/>
                <w:lang w:bidi="ar"/>
              </w:rPr>
              <w:t>安装</w:t>
            </w:r>
          </w:p>
        </w:tc>
      </w:tr>
      <w:tr w14:paraId="6E1FC5DE">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96EB52C">
            <w:pPr>
              <w:widowControl/>
              <w:jc w:val="center"/>
              <w:textAlignment w:val="center"/>
              <w:rPr>
                <w:rFonts w:cs="Times New Roman"/>
                <w:color w:val="000000"/>
                <w:sz w:val="22"/>
                <w:szCs w:val="22"/>
              </w:rPr>
            </w:pPr>
            <w:r>
              <w:rPr>
                <w:rFonts w:cs="Times New Roman"/>
                <w:color w:val="000000"/>
                <w:kern w:val="0"/>
                <w:sz w:val="22"/>
                <w:szCs w:val="22"/>
                <w:lang w:bidi="ar"/>
              </w:rPr>
              <w:t>11</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A1A97">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接线盒</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14BB1B55">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F35A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个</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F1DCE">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8 </w:t>
            </w:r>
          </w:p>
        </w:tc>
        <w:tc>
          <w:tcPr>
            <w:tcW w:w="2511"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2F77814A">
            <w:pPr>
              <w:widowControl/>
              <w:jc w:val="center"/>
              <w:textAlignment w:val="center"/>
            </w:pPr>
            <w:r>
              <w:rPr>
                <w:rFonts w:hint="eastAsia" w:ascii="宋体" w:hAnsi="宋体"/>
                <w:color w:val="000000"/>
                <w:kern w:val="0"/>
                <w:sz w:val="22"/>
                <w:szCs w:val="22"/>
                <w:lang w:bidi="ar"/>
              </w:rPr>
              <w:t>安装</w:t>
            </w:r>
          </w:p>
        </w:tc>
      </w:tr>
      <w:tr w14:paraId="71C79D9B">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E92E4A1">
            <w:pPr>
              <w:widowControl/>
              <w:jc w:val="center"/>
              <w:textAlignment w:val="center"/>
              <w:rPr>
                <w:rFonts w:cs="Times New Roman"/>
                <w:color w:val="000000"/>
                <w:sz w:val="22"/>
                <w:szCs w:val="22"/>
              </w:rPr>
            </w:pPr>
            <w:r>
              <w:rPr>
                <w:rFonts w:cs="Times New Roman"/>
                <w:color w:val="000000"/>
                <w:kern w:val="0"/>
                <w:sz w:val="22"/>
                <w:szCs w:val="22"/>
                <w:lang w:bidi="ar"/>
              </w:rPr>
              <w:t>12</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3D6A7">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动力配电柜（室外增加防雨罩）</w:t>
            </w:r>
          </w:p>
        </w:tc>
        <w:tc>
          <w:tcPr>
            <w:tcW w:w="1391" w:type="pct"/>
            <w:tcBorders>
              <w:top w:val="single" w:color="000000" w:sz="4" w:space="0"/>
              <w:left w:val="nil"/>
              <w:bottom w:val="single" w:color="000000" w:sz="4" w:space="0"/>
              <w:right w:val="single" w:color="000000" w:sz="4" w:space="0"/>
            </w:tcBorders>
            <w:shd w:val="clear" w:color="auto" w:fill="auto"/>
            <w:vAlign w:val="center"/>
          </w:tcPr>
          <w:p w14:paraId="7D8A9D7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FFA68">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AFBD5">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1410"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081BBB9">
            <w:pPr>
              <w:widowControl/>
              <w:jc w:val="center"/>
              <w:textAlignment w:val="center"/>
            </w:pPr>
            <w:r>
              <w:rPr>
                <w:rFonts w:hint="eastAsia"/>
              </w:rPr>
              <w:t>共6回路，二台水泵间隔配置马达保护器</w:t>
            </w:r>
          </w:p>
        </w:tc>
      </w:tr>
      <w:tr w14:paraId="60A7BA1D">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D297899">
            <w:pPr>
              <w:widowControl/>
              <w:jc w:val="center"/>
              <w:textAlignment w:val="center"/>
              <w:rPr>
                <w:rFonts w:cs="Times New Roman"/>
                <w:color w:val="000000"/>
                <w:sz w:val="22"/>
                <w:szCs w:val="22"/>
              </w:rPr>
            </w:pPr>
            <w:r>
              <w:rPr>
                <w:rFonts w:cs="Times New Roman"/>
                <w:color w:val="000000"/>
                <w:kern w:val="0"/>
                <w:sz w:val="22"/>
                <w:szCs w:val="22"/>
                <w:lang w:bidi="ar"/>
              </w:rPr>
              <w:t>13</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A3335">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水泵控制柜（设备成套提供，室外增加防雨罩）</w:t>
            </w:r>
          </w:p>
        </w:tc>
        <w:tc>
          <w:tcPr>
            <w:tcW w:w="1391" w:type="pct"/>
            <w:tcBorders>
              <w:top w:val="single" w:color="000000" w:sz="4" w:space="0"/>
              <w:left w:val="nil"/>
              <w:bottom w:val="single" w:color="000000" w:sz="4" w:space="0"/>
              <w:right w:val="single" w:color="000000" w:sz="4" w:space="0"/>
            </w:tcBorders>
            <w:shd w:val="clear" w:color="auto" w:fill="auto"/>
            <w:vAlign w:val="center"/>
          </w:tcPr>
          <w:p w14:paraId="230E8713">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3C533">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C4E18">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1410"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8FEAA64">
            <w:pPr>
              <w:jc w:val="center"/>
              <w:rPr>
                <w:rFonts w:ascii="宋体" w:hAnsi="宋体"/>
                <w:color w:val="000000"/>
                <w:sz w:val="22"/>
                <w:szCs w:val="22"/>
              </w:rPr>
            </w:pPr>
            <w:r>
              <w:rPr>
                <w:rFonts w:hint="eastAsia" w:ascii="宋体" w:hAnsi="宋体"/>
                <w:color w:val="000000"/>
                <w:kern w:val="0"/>
                <w:sz w:val="22"/>
                <w:szCs w:val="22"/>
                <w:lang w:bidi="ar"/>
              </w:rPr>
              <w:t>安装</w:t>
            </w:r>
          </w:p>
        </w:tc>
      </w:tr>
      <w:tr w14:paraId="700E29CF">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329F637">
            <w:pPr>
              <w:widowControl/>
              <w:jc w:val="center"/>
              <w:textAlignment w:val="center"/>
              <w:rPr>
                <w:rFonts w:cs="Times New Roman"/>
                <w:color w:val="000000"/>
                <w:sz w:val="22"/>
                <w:szCs w:val="22"/>
              </w:rPr>
            </w:pPr>
            <w:r>
              <w:rPr>
                <w:rFonts w:cs="Times New Roman"/>
                <w:color w:val="000000"/>
                <w:kern w:val="0"/>
                <w:sz w:val="22"/>
                <w:szCs w:val="22"/>
                <w:lang w:bidi="ar"/>
              </w:rPr>
              <w:t>14</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F454D">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检修配电箱（室外增加防雨罩）</w:t>
            </w:r>
          </w:p>
        </w:tc>
        <w:tc>
          <w:tcPr>
            <w:tcW w:w="1391" w:type="pct"/>
            <w:tcBorders>
              <w:top w:val="single" w:color="000000" w:sz="4" w:space="0"/>
              <w:left w:val="nil"/>
              <w:bottom w:val="single" w:color="000000" w:sz="4" w:space="0"/>
              <w:right w:val="single" w:color="000000" w:sz="4" w:space="0"/>
            </w:tcBorders>
            <w:shd w:val="clear" w:color="auto" w:fill="auto"/>
            <w:vAlign w:val="center"/>
          </w:tcPr>
          <w:p w14:paraId="53FA308D">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68427">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11F40">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1410"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C0B6786">
            <w:pPr>
              <w:jc w:val="center"/>
              <w:rPr>
                <w:rFonts w:ascii="宋体" w:hAnsi="宋体"/>
                <w:color w:val="000000"/>
                <w:sz w:val="22"/>
                <w:szCs w:val="22"/>
              </w:rPr>
            </w:pPr>
            <w:r>
              <w:rPr>
                <w:rFonts w:hint="eastAsia" w:ascii="宋体" w:hAnsi="宋体"/>
                <w:color w:val="000000"/>
                <w:kern w:val="0"/>
                <w:sz w:val="22"/>
                <w:szCs w:val="22"/>
                <w:lang w:bidi="ar"/>
              </w:rPr>
              <w:t>所有开关带漏电保护器</w:t>
            </w:r>
          </w:p>
        </w:tc>
      </w:tr>
      <w:tr w14:paraId="14AA438A">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4DDA873">
            <w:pPr>
              <w:widowControl/>
              <w:jc w:val="center"/>
              <w:textAlignment w:val="center"/>
              <w:rPr>
                <w:rFonts w:cs="Times New Roman"/>
                <w:color w:val="000000"/>
                <w:sz w:val="22"/>
                <w:szCs w:val="22"/>
              </w:rPr>
            </w:pPr>
            <w:r>
              <w:rPr>
                <w:rFonts w:cs="Times New Roman"/>
                <w:color w:val="000000"/>
                <w:kern w:val="0"/>
                <w:sz w:val="22"/>
                <w:szCs w:val="22"/>
                <w:lang w:bidi="ar"/>
              </w:rPr>
              <w:t>15</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39D4E">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总等电位联结端子箱</w:t>
            </w:r>
          </w:p>
        </w:tc>
        <w:tc>
          <w:tcPr>
            <w:tcW w:w="1391" w:type="pct"/>
            <w:tcBorders>
              <w:top w:val="single" w:color="000000" w:sz="4" w:space="0"/>
              <w:left w:val="nil"/>
              <w:bottom w:val="single" w:color="000000" w:sz="4" w:space="0"/>
              <w:right w:val="single" w:color="000000" w:sz="4" w:space="0"/>
            </w:tcBorders>
            <w:shd w:val="clear" w:color="auto" w:fill="auto"/>
            <w:vAlign w:val="center"/>
          </w:tcPr>
          <w:p w14:paraId="52FCE007">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914E7">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FD19D">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1410"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C8E8CE3">
            <w:pPr>
              <w:jc w:val="center"/>
            </w:pPr>
            <w:r>
              <w:rPr>
                <w:rFonts w:hint="eastAsia" w:ascii="宋体" w:hAnsi="宋体"/>
                <w:color w:val="000000"/>
                <w:kern w:val="0"/>
                <w:sz w:val="22"/>
                <w:szCs w:val="22"/>
                <w:lang w:bidi="ar"/>
              </w:rPr>
              <w:t>安装</w:t>
            </w:r>
          </w:p>
        </w:tc>
      </w:tr>
      <w:tr w14:paraId="1CDC9A41">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64409AD">
            <w:pPr>
              <w:widowControl/>
              <w:jc w:val="center"/>
              <w:textAlignment w:val="center"/>
              <w:rPr>
                <w:rFonts w:cs="Times New Roman"/>
                <w:color w:val="000000"/>
                <w:sz w:val="22"/>
                <w:szCs w:val="22"/>
              </w:rPr>
            </w:pPr>
            <w:r>
              <w:rPr>
                <w:rFonts w:cs="Times New Roman"/>
                <w:color w:val="000000"/>
                <w:kern w:val="0"/>
                <w:sz w:val="22"/>
                <w:szCs w:val="22"/>
                <w:lang w:bidi="ar"/>
              </w:rPr>
              <w:t>16</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817B5">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防水LED灯</w:t>
            </w:r>
          </w:p>
        </w:tc>
        <w:tc>
          <w:tcPr>
            <w:tcW w:w="1391" w:type="pct"/>
            <w:tcBorders>
              <w:top w:val="single" w:color="000000" w:sz="4" w:space="0"/>
              <w:left w:val="nil"/>
              <w:bottom w:val="single" w:color="000000" w:sz="4" w:space="0"/>
              <w:right w:val="single" w:color="000000" w:sz="4" w:space="0"/>
            </w:tcBorders>
            <w:shd w:val="clear" w:color="auto" w:fill="auto"/>
            <w:vAlign w:val="center"/>
          </w:tcPr>
          <w:p w14:paraId="40B99C8D">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带电容补偿COS∅&gt;0.9,防水型IP55;防腐型；防尘不低于WF2</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56F47">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CB6E5">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7</w:t>
            </w:r>
          </w:p>
        </w:tc>
        <w:tc>
          <w:tcPr>
            <w:tcW w:w="1410"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AF28B7D">
            <w:pPr>
              <w:jc w:val="center"/>
            </w:pPr>
            <w:r>
              <w:rPr>
                <w:rFonts w:hint="eastAsia" w:ascii="宋体" w:hAnsi="宋体"/>
                <w:color w:val="000000"/>
                <w:kern w:val="0"/>
                <w:sz w:val="22"/>
                <w:szCs w:val="22"/>
                <w:lang w:bidi="ar"/>
              </w:rPr>
              <w:t>安装</w:t>
            </w:r>
          </w:p>
        </w:tc>
      </w:tr>
      <w:tr w14:paraId="53D7A99C">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861A5A5">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17</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668E">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灯立杆</w:t>
            </w:r>
          </w:p>
        </w:tc>
        <w:tc>
          <w:tcPr>
            <w:tcW w:w="1391" w:type="pct"/>
            <w:tcBorders>
              <w:top w:val="single" w:color="000000" w:sz="4" w:space="0"/>
              <w:left w:val="nil"/>
              <w:bottom w:val="single" w:color="000000" w:sz="4" w:space="0"/>
              <w:right w:val="single" w:color="000000" w:sz="4" w:space="0"/>
            </w:tcBorders>
            <w:shd w:val="clear" w:color="auto" w:fill="auto"/>
            <w:vAlign w:val="center"/>
          </w:tcPr>
          <w:p w14:paraId="033DD7E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材质高强度铝合金管</w:t>
            </w:r>
          </w:p>
          <w:p w14:paraId="70C2733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高度不低于2.5米</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91EBB">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29C04">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7</w:t>
            </w:r>
          </w:p>
        </w:tc>
        <w:tc>
          <w:tcPr>
            <w:tcW w:w="1410"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698F66F">
            <w:pPr>
              <w:pStyle w:val="2"/>
              <w:ind w:firstLine="660" w:firstLineChars="300"/>
            </w:pPr>
            <w:r>
              <w:rPr>
                <w:rFonts w:hint="eastAsia" w:ascii="宋体" w:hAnsi="宋体"/>
                <w:b w:val="0"/>
                <w:color w:val="000000"/>
                <w:kern w:val="0"/>
                <w:sz w:val="22"/>
                <w:szCs w:val="22"/>
                <w:lang w:bidi="ar"/>
              </w:rPr>
              <w:t>安装</w:t>
            </w:r>
          </w:p>
        </w:tc>
      </w:tr>
      <w:tr w14:paraId="31D7BCEA">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B5B0B53">
            <w:pPr>
              <w:widowControl/>
              <w:jc w:val="center"/>
              <w:textAlignment w:val="center"/>
              <w:rPr>
                <w:rFonts w:cs="Times New Roman"/>
                <w:color w:val="000000"/>
                <w:sz w:val="22"/>
                <w:szCs w:val="22"/>
              </w:rPr>
            </w:pPr>
            <w:r>
              <w:rPr>
                <w:rFonts w:cs="Times New Roman"/>
                <w:color w:val="000000"/>
                <w:kern w:val="0"/>
                <w:sz w:val="22"/>
                <w:szCs w:val="22"/>
                <w:lang w:bidi="ar"/>
              </w:rPr>
              <w:t>1</w:t>
            </w:r>
            <w:r>
              <w:rPr>
                <w:rFonts w:hint="eastAsia" w:cs="Times New Roman"/>
                <w:color w:val="000000"/>
                <w:kern w:val="0"/>
                <w:sz w:val="22"/>
                <w:szCs w:val="22"/>
                <w:lang w:bidi="ar"/>
              </w:rPr>
              <w:t>8</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47339">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电伴热控制柜（设备成套提供，室外增加防雨罩）</w:t>
            </w:r>
          </w:p>
        </w:tc>
        <w:tc>
          <w:tcPr>
            <w:tcW w:w="1391" w:type="pct"/>
            <w:tcBorders>
              <w:top w:val="single" w:color="000000" w:sz="4" w:space="0"/>
              <w:left w:val="nil"/>
              <w:bottom w:val="single" w:color="000000" w:sz="4" w:space="0"/>
              <w:right w:val="single" w:color="000000" w:sz="4" w:space="0"/>
            </w:tcBorders>
            <w:shd w:val="clear" w:color="auto" w:fill="auto"/>
            <w:vAlign w:val="center"/>
          </w:tcPr>
          <w:p w14:paraId="1CFE686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DDCFE">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27D4B">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1410"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76027DE">
            <w:pPr>
              <w:jc w:val="center"/>
            </w:pPr>
            <w:r>
              <w:rPr>
                <w:rFonts w:hint="eastAsia" w:ascii="宋体" w:hAnsi="宋体"/>
                <w:color w:val="000000"/>
                <w:kern w:val="0"/>
                <w:sz w:val="22"/>
                <w:szCs w:val="22"/>
                <w:lang w:bidi="ar"/>
              </w:rPr>
              <w:t>安装</w:t>
            </w:r>
          </w:p>
        </w:tc>
      </w:tr>
      <w:tr w14:paraId="3F6214F4">
        <w:tblPrEx>
          <w:tblCellMar>
            <w:top w:w="0" w:type="dxa"/>
            <w:left w:w="108" w:type="dxa"/>
            <w:bottom w:w="0" w:type="dxa"/>
            <w:right w:w="108" w:type="dxa"/>
          </w:tblCellMar>
        </w:tblPrEx>
        <w:trPr>
          <w:trHeight w:val="288"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BFDE126">
            <w:pPr>
              <w:jc w:val="center"/>
              <w:rPr>
                <w:rFonts w:cs="Times New Roman"/>
                <w:color w:val="000000"/>
                <w:sz w:val="22"/>
                <w:szCs w:val="22"/>
              </w:rPr>
            </w:pP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C8CE">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接地</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0D238624">
            <w:pPr>
              <w:widowControl/>
              <w:jc w:val="center"/>
              <w:textAlignment w:val="center"/>
              <w:rPr>
                <w:rFonts w:ascii="宋体" w:hAnsi="宋体"/>
                <w:color w:val="000000"/>
                <w:kern w:val="0"/>
                <w:sz w:val="21"/>
                <w:szCs w:val="21"/>
                <w:lang w:bidi="ar"/>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82820">
            <w:pPr>
              <w:widowControl/>
              <w:jc w:val="center"/>
              <w:textAlignment w:val="center"/>
              <w:rPr>
                <w:rFonts w:ascii="宋体" w:hAnsi="宋体"/>
                <w:color w:val="000000"/>
                <w:kern w:val="0"/>
                <w:sz w:val="21"/>
                <w:szCs w:val="21"/>
                <w:lang w:bidi="ar"/>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9CFBF">
            <w:pPr>
              <w:widowControl/>
              <w:jc w:val="center"/>
              <w:textAlignment w:val="center"/>
              <w:rPr>
                <w:rFonts w:ascii="宋体" w:hAnsi="宋体"/>
                <w:color w:val="000000"/>
                <w:kern w:val="0"/>
                <w:sz w:val="21"/>
                <w:szCs w:val="21"/>
                <w:lang w:bidi="ar"/>
              </w:rPr>
            </w:pP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118C018">
            <w:pPr>
              <w:jc w:val="center"/>
              <w:rPr>
                <w:rFonts w:ascii="宋体" w:hAnsi="宋体"/>
                <w:color w:val="000000"/>
                <w:sz w:val="22"/>
                <w:szCs w:val="22"/>
              </w:rPr>
            </w:pPr>
            <w:r>
              <w:rPr>
                <w:rFonts w:hint="eastAsia" w:ascii="宋体" w:hAnsi="宋体"/>
                <w:color w:val="000000"/>
                <w:kern w:val="0"/>
                <w:sz w:val="22"/>
                <w:szCs w:val="22"/>
                <w:lang w:bidi="ar"/>
              </w:rPr>
              <w:t>安装</w:t>
            </w:r>
          </w:p>
        </w:tc>
      </w:tr>
      <w:tr w14:paraId="091DF42E">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485E52B">
            <w:pPr>
              <w:widowControl/>
              <w:jc w:val="center"/>
              <w:textAlignment w:val="center"/>
              <w:rPr>
                <w:rFonts w:cs="Times New Roman"/>
                <w:color w:val="000000"/>
                <w:sz w:val="22"/>
                <w:szCs w:val="22"/>
              </w:rPr>
            </w:pPr>
            <w:r>
              <w:rPr>
                <w:rFonts w:cs="Times New Roman"/>
                <w:color w:val="000000"/>
                <w:kern w:val="0"/>
                <w:sz w:val="22"/>
                <w:szCs w:val="22"/>
                <w:lang w:bidi="ar"/>
              </w:rPr>
              <w:t>1</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41C9">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 xml:space="preserve">接地测试盒 </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10CB1EB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86钢制</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B72E4">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个</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8BE06">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2 </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508C82BD">
            <w:pPr>
              <w:jc w:val="center"/>
              <w:rPr>
                <w:rFonts w:ascii="宋体" w:hAnsi="宋体"/>
                <w:color w:val="000000"/>
                <w:kern w:val="0"/>
                <w:sz w:val="22"/>
                <w:szCs w:val="22"/>
                <w:lang w:bidi="ar"/>
              </w:rPr>
            </w:pPr>
            <w:r>
              <w:rPr>
                <w:rFonts w:hint="eastAsia" w:ascii="宋体" w:hAnsi="宋体"/>
                <w:color w:val="000000"/>
                <w:kern w:val="0"/>
                <w:sz w:val="22"/>
                <w:szCs w:val="22"/>
                <w:lang w:bidi="ar"/>
              </w:rPr>
              <w:t>安装</w:t>
            </w:r>
          </w:p>
        </w:tc>
      </w:tr>
      <w:tr w14:paraId="7EA65BFE">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AA19C96">
            <w:pPr>
              <w:widowControl/>
              <w:jc w:val="center"/>
              <w:textAlignment w:val="center"/>
              <w:rPr>
                <w:rFonts w:cs="Times New Roman"/>
                <w:color w:val="000000"/>
                <w:sz w:val="22"/>
                <w:szCs w:val="22"/>
              </w:rPr>
            </w:pPr>
            <w:r>
              <w:rPr>
                <w:rFonts w:cs="Times New Roman"/>
                <w:color w:val="000000"/>
                <w:kern w:val="0"/>
                <w:sz w:val="22"/>
                <w:szCs w:val="22"/>
                <w:lang w:bidi="ar"/>
              </w:rPr>
              <w:t>2</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B5936">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不锈钢扁钢</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6033D8F4">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40*4</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E5B50">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4A9CA">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170 </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58E13217">
            <w:pPr>
              <w:jc w:val="center"/>
            </w:pPr>
            <w:r>
              <w:rPr>
                <w:rFonts w:hint="eastAsia" w:ascii="宋体" w:hAnsi="宋体"/>
                <w:color w:val="000000"/>
                <w:kern w:val="0"/>
                <w:sz w:val="22"/>
                <w:szCs w:val="22"/>
                <w:lang w:bidi="ar"/>
              </w:rPr>
              <w:t>安装</w:t>
            </w:r>
          </w:p>
        </w:tc>
      </w:tr>
      <w:tr w14:paraId="4939B0E0">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8AF1D0C">
            <w:pPr>
              <w:widowControl/>
              <w:jc w:val="center"/>
              <w:textAlignment w:val="center"/>
              <w:rPr>
                <w:rFonts w:cs="Times New Roman"/>
                <w:color w:val="000000"/>
                <w:sz w:val="22"/>
                <w:szCs w:val="22"/>
              </w:rPr>
            </w:pPr>
            <w:r>
              <w:rPr>
                <w:rFonts w:cs="Times New Roman"/>
                <w:color w:val="000000"/>
                <w:kern w:val="0"/>
                <w:sz w:val="22"/>
                <w:szCs w:val="22"/>
                <w:lang w:bidi="ar"/>
              </w:rPr>
              <w:t>3</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7E285">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不锈钢圆钢Φ20</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76A5AF0D">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Φ20 L2.5m</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ECF35">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495C">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27 </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E4955AD">
            <w:pPr>
              <w:jc w:val="center"/>
            </w:pPr>
            <w:r>
              <w:rPr>
                <w:rFonts w:hint="eastAsia" w:ascii="宋体" w:hAnsi="宋体"/>
                <w:color w:val="000000"/>
                <w:kern w:val="0"/>
                <w:sz w:val="22"/>
                <w:szCs w:val="22"/>
                <w:lang w:bidi="ar"/>
              </w:rPr>
              <w:t>安装</w:t>
            </w:r>
          </w:p>
        </w:tc>
      </w:tr>
      <w:tr w14:paraId="761424FF">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8D44A92">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4</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1B0E1">
            <w:pPr>
              <w:widowControl/>
              <w:jc w:val="center"/>
              <w:textAlignment w:val="center"/>
              <w:rPr>
                <w:rFonts w:ascii="宋体" w:hAnsi="宋体"/>
                <w:color w:val="000000"/>
                <w:kern w:val="0"/>
                <w:sz w:val="21"/>
                <w:szCs w:val="21"/>
                <w:lang w:bidi="ar"/>
              </w:rPr>
            </w:pPr>
            <w:r>
              <w:rPr>
                <w:rFonts w:hint="eastAsia" w:ascii="宋体" w:hAnsi="宋体"/>
                <w:color w:val="000000"/>
                <w:kern w:val="0"/>
                <w:sz w:val="22"/>
                <w:szCs w:val="22"/>
                <w:lang w:bidi="ar"/>
              </w:rPr>
              <w:t>阻燃铜芯导线</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4C3E2BE0">
            <w:pPr>
              <w:widowControl/>
              <w:jc w:val="center"/>
              <w:textAlignment w:val="center"/>
              <w:rPr>
                <w:rFonts w:ascii="宋体" w:hAnsi="宋体"/>
                <w:color w:val="000000"/>
                <w:kern w:val="0"/>
                <w:sz w:val="21"/>
                <w:szCs w:val="21"/>
                <w:lang w:bidi="ar"/>
              </w:rPr>
            </w:pPr>
            <w:r>
              <w:rPr>
                <w:rFonts w:hint="eastAsia" w:ascii="宋体" w:hAnsi="宋体"/>
                <w:color w:val="000000"/>
                <w:kern w:val="0"/>
                <w:sz w:val="22"/>
                <w:szCs w:val="22"/>
                <w:lang w:bidi="ar"/>
              </w:rPr>
              <w:t>ZR-BV-6mm2</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AA7A3">
            <w:pPr>
              <w:widowControl/>
              <w:jc w:val="left"/>
              <w:textAlignment w:val="center"/>
              <w:rPr>
                <w:rFonts w:ascii="宋体" w:hAnsi="宋体"/>
                <w:color w:val="000000"/>
                <w:kern w:val="0"/>
                <w:sz w:val="21"/>
                <w:szCs w:val="21"/>
                <w:lang w:bidi="ar"/>
              </w:rPr>
            </w:pPr>
            <w:r>
              <w:rPr>
                <w:rFonts w:cs="Times New Roman"/>
                <w:color w:val="000000"/>
                <w:kern w:val="0"/>
                <w:sz w:val="22"/>
                <w:szCs w:val="22"/>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A01CB">
            <w:pPr>
              <w:widowControl/>
              <w:jc w:val="center"/>
              <w:textAlignment w:val="center"/>
              <w:rPr>
                <w:rFonts w:ascii="宋体" w:hAnsi="宋体"/>
                <w:color w:val="000000"/>
                <w:kern w:val="0"/>
                <w:sz w:val="21"/>
                <w:szCs w:val="21"/>
                <w:lang w:bidi="ar"/>
              </w:rPr>
            </w:pPr>
            <w:r>
              <w:rPr>
                <w:rFonts w:cs="Times New Roman"/>
                <w:color w:val="000000"/>
                <w:kern w:val="0"/>
                <w:sz w:val="22"/>
                <w:szCs w:val="22"/>
                <w:lang w:bidi="ar"/>
              </w:rPr>
              <w:t xml:space="preserve">10 </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053A7491">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安装</w:t>
            </w:r>
          </w:p>
        </w:tc>
      </w:tr>
      <w:tr w14:paraId="2AFEFB02">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382066F">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5</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A137A">
            <w:pPr>
              <w:widowControl/>
              <w:jc w:val="center"/>
              <w:textAlignment w:val="center"/>
              <w:rPr>
                <w:rFonts w:ascii="宋体" w:hAnsi="宋体"/>
                <w:color w:val="000000"/>
                <w:kern w:val="0"/>
                <w:sz w:val="21"/>
                <w:szCs w:val="21"/>
                <w:lang w:bidi="ar"/>
              </w:rPr>
            </w:pPr>
            <w:r>
              <w:rPr>
                <w:rFonts w:hint="eastAsia" w:ascii="宋体" w:hAnsi="宋体"/>
                <w:color w:val="000000"/>
                <w:kern w:val="0"/>
                <w:sz w:val="22"/>
                <w:szCs w:val="22"/>
                <w:lang w:bidi="ar"/>
              </w:rPr>
              <w:t>阻燃铜芯导线</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176775BE">
            <w:pPr>
              <w:widowControl/>
              <w:jc w:val="center"/>
              <w:textAlignment w:val="center"/>
              <w:rPr>
                <w:rFonts w:ascii="宋体" w:hAnsi="宋体"/>
                <w:color w:val="000000"/>
                <w:kern w:val="0"/>
                <w:sz w:val="21"/>
                <w:szCs w:val="21"/>
                <w:lang w:bidi="ar"/>
              </w:rPr>
            </w:pPr>
            <w:r>
              <w:rPr>
                <w:rFonts w:hint="eastAsia" w:ascii="宋体" w:hAnsi="宋体"/>
                <w:color w:val="000000"/>
                <w:kern w:val="0"/>
                <w:sz w:val="22"/>
                <w:szCs w:val="22"/>
                <w:lang w:bidi="ar"/>
              </w:rPr>
              <w:t>ZR-BV-25mm2</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BDBC2">
            <w:pPr>
              <w:widowControl/>
              <w:jc w:val="left"/>
              <w:textAlignment w:val="center"/>
              <w:rPr>
                <w:rFonts w:ascii="宋体" w:hAnsi="宋体"/>
                <w:color w:val="000000"/>
                <w:kern w:val="0"/>
                <w:sz w:val="21"/>
                <w:szCs w:val="21"/>
                <w:lang w:bidi="ar"/>
              </w:rPr>
            </w:pPr>
            <w:r>
              <w:rPr>
                <w:rFonts w:cs="Times New Roman"/>
                <w:color w:val="000000"/>
                <w:kern w:val="0"/>
                <w:sz w:val="22"/>
                <w:szCs w:val="22"/>
                <w:lang w:bidi="ar"/>
              </w:rPr>
              <w:t>m</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4988E">
            <w:pPr>
              <w:widowControl/>
              <w:jc w:val="center"/>
              <w:textAlignment w:val="center"/>
              <w:rPr>
                <w:rFonts w:ascii="宋体" w:hAnsi="宋体"/>
                <w:color w:val="000000"/>
                <w:kern w:val="0"/>
                <w:sz w:val="21"/>
                <w:szCs w:val="21"/>
                <w:lang w:bidi="ar"/>
              </w:rPr>
            </w:pPr>
            <w:r>
              <w:rPr>
                <w:rFonts w:cs="Times New Roman"/>
                <w:color w:val="000000"/>
                <w:kern w:val="0"/>
                <w:sz w:val="22"/>
                <w:szCs w:val="22"/>
                <w:lang w:bidi="ar"/>
              </w:rPr>
              <w:t xml:space="preserve">4 </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2443970B">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安装</w:t>
            </w:r>
          </w:p>
        </w:tc>
      </w:tr>
      <w:tr w14:paraId="3696FA05">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31A7981">
            <w:pPr>
              <w:widowControl/>
              <w:jc w:val="center"/>
              <w:textAlignment w:val="center"/>
              <w:rPr>
                <w:rFonts w:cs="Times New Roman"/>
                <w:color w:val="000000"/>
                <w:kern w:val="0"/>
                <w:sz w:val="22"/>
                <w:szCs w:val="22"/>
                <w:lang w:bidi="ar"/>
              </w:rPr>
            </w:pP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125FF">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架子搭设</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780F0851">
            <w:pPr>
              <w:widowControl/>
              <w:jc w:val="center"/>
              <w:textAlignment w:val="center"/>
              <w:rPr>
                <w:rFonts w:ascii="宋体" w:hAnsi="宋体"/>
                <w:color w:val="000000"/>
                <w:kern w:val="0"/>
                <w:sz w:val="21"/>
                <w:szCs w:val="21"/>
                <w:lang w:bidi="ar"/>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99A6F">
            <w:pPr>
              <w:widowControl/>
              <w:jc w:val="center"/>
              <w:textAlignment w:val="center"/>
              <w:rPr>
                <w:rFonts w:ascii="宋体" w:hAnsi="宋体"/>
                <w:color w:val="000000"/>
                <w:kern w:val="0"/>
                <w:sz w:val="21"/>
                <w:szCs w:val="21"/>
                <w:lang w:bidi="ar"/>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2CF3C">
            <w:pPr>
              <w:widowControl/>
              <w:jc w:val="center"/>
              <w:textAlignment w:val="center"/>
              <w:rPr>
                <w:rFonts w:ascii="宋体" w:hAnsi="宋体"/>
                <w:color w:val="000000"/>
                <w:kern w:val="0"/>
                <w:sz w:val="21"/>
                <w:szCs w:val="21"/>
                <w:lang w:bidi="ar"/>
              </w:rPr>
            </w:pP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FCDBF6E">
            <w:pPr>
              <w:jc w:val="center"/>
              <w:rPr>
                <w:rFonts w:ascii="宋体" w:hAnsi="宋体"/>
                <w:color w:val="000000"/>
                <w:kern w:val="0"/>
                <w:sz w:val="22"/>
                <w:szCs w:val="22"/>
                <w:lang w:bidi="ar"/>
              </w:rPr>
            </w:pPr>
          </w:p>
        </w:tc>
      </w:tr>
      <w:tr w14:paraId="4D657B93">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A2D1555">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1</w:t>
            </w: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2013">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架子</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2C9D97FD">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2*3</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B52AF">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组</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2060F">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10</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4D5DE671">
            <w:pPr>
              <w:jc w:val="center"/>
              <w:rPr>
                <w:rFonts w:ascii="宋体" w:hAnsi="宋体"/>
                <w:color w:val="000000"/>
                <w:kern w:val="0"/>
                <w:sz w:val="22"/>
                <w:szCs w:val="22"/>
                <w:lang w:bidi="ar"/>
              </w:rPr>
            </w:pPr>
            <w:r>
              <w:rPr>
                <w:rFonts w:hint="eastAsia" w:ascii="宋体" w:hAnsi="宋体"/>
                <w:color w:val="000000"/>
                <w:kern w:val="0"/>
                <w:sz w:val="22"/>
                <w:szCs w:val="22"/>
                <w:lang w:bidi="ar"/>
              </w:rPr>
              <w:t>包括架子搭设及拆除</w:t>
            </w:r>
          </w:p>
        </w:tc>
      </w:tr>
      <w:tr w14:paraId="06AD9337">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4B653C0">
            <w:pPr>
              <w:widowControl/>
              <w:jc w:val="center"/>
              <w:textAlignment w:val="center"/>
              <w:rPr>
                <w:rFonts w:cs="Times New Roman"/>
                <w:color w:val="000000"/>
                <w:kern w:val="0"/>
                <w:sz w:val="22"/>
                <w:szCs w:val="22"/>
                <w:lang w:bidi="ar"/>
              </w:rPr>
            </w:pP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7C34C">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附件</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173AF783">
            <w:pPr>
              <w:widowControl/>
              <w:jc w:val="center"/>
              <w:textAlignment w:val="center"/>
              <w:rPr>
                <w:rFonts w:ascii="宋体" w:hAnsi="宋体"/>
                <w:color w:val="000000"/>
                <w:kern w:val="0"/>
                <w:sz w:val="21"/>
                <w:szCs w:val="21"/>
                <w:lang w:bidi="ar"/>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209C1">
            <w:pPr>
              <w:widowControl/>
              <w:jc w:val="center"/>
              <w:textAlignment w:val="center"/>
              <w:rPr>
                <w:rFonts w:ascii="宋体" w:hAnsi="宋体"/>
                <w:color w:val="000000"/>
                <w:kern w:val="0"/>
                <w:sz w:val="21"/>
                <w:szCs w:val="21"/>
                <w:lang w:bidi="ar"/>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1019A">
            <w:pPr>
              <w:widowControl/>
              <w:jc w:val="center"/>
              <w:textAlignment w:val="center"/>
              <w:rPr>
                <w:rFonts w:ascii="宋体" w:hAnsi="宋体"/>
                <w:color w:val="000000"/>
                <w:kern w:val="0"/>
                <w:sz w:val="21"/>
                <w:szCs w:val="21"/>
                <w:lang w:bidi="ar"/>
              </w:rPr>
            </w:pP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46C57D6F">
            <w:pPr>
              <w:jc w:val="center"/>
              <w:rPr>
                <w:rFonts w:ascii="宋体" w:hAnsi="宋体"/>
                <w:color w:val="000000"/>
                <w:kern w:val="0"/>
                <w:sz w:val="22"/>
                <w:szCs w:val="22"/>
                <w:lang w:bidi="ar"/>
              </w:rPr>
            </w:pPr>
          </w:p>
        </w:tc>
      </w:tr>
      <w:tr w14:paraId="0EF5FBFD">
        <w:tblPrEx>
          <w:tblCellMar>
            <w:top w:w="0" w:type="dxa"/>
            <w:left w:w="108" w:type="dxa"/>
            <w:bottom w:w="0" w:type="dxa"/>
            <w:right w:w="108" w:type="dxa"/>
          </w:tblCellMar>
        </w:tblPrEx>
        <w:trPr>
          <w:trHeight w:val="622" w:hRule="atLeast"/>
        </w:trPr>
        <w:tc>
          <w:tcPr>
            <w:tcW w:w="280"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CE6E92F">
            <w:pPr>
              <w:widowControl/>
              <w:jc w:val="center"/>
              <w:textAlignment w:val="center"/>
              <w:rPr>
                <w:rFonts w:cs="Times New Roman"/>
                <w:color w:val="000000"/>
                <w:kern w:val="0"/>
                <w:sz w:val="22"/>
                <w:szCs w:val="22"/>
                <w:lang w:bidi="ar"/>
              </w:rPr>
            </w:pPr>
          </w:p>
        </w:tc>
        <w:tc>
          <w:tcPr>
            <w:tcW w:w="1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B0EB5">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附件</w:t>
            </w:r>
          </w:p>
        </w:tc>
        <w:tc>
          <w:tcPr>
            <w:tcW w:w="1391" w:type="pct"/>
            <w:tcBorders>
              <w:top w:val="single" w:color="000000" w:sz="4" w:space="0"/>
              <w:left w:val="nil"/>
              <w:bottom w:val="single" w:color="000000" w:sz="4" w:space="0"/>
              <w:right w:val="single" w:color="000000" w:sz="4" w:space="0"/>
            </w:tcBorders>
            <w:shd w:val="clear" w:color="auto" w:fill="auto"/>
            <w:noWrap/>
            <w:vAlign w:val="center"/>
          </w:tcPr>
          <w:p w14:paraId="5A8A4735">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固定件、防火封堵材料、螺栓、接线铜线鼻等</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48753">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批</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4412C">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1</w:t>
            </w:r>
          </w:p>
        </w:tc>
        <w:tc>
          <w:tcPr>
            <w:tcW w:w="141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486BC8A1">
            <w:pPr>
              <w:jc w:val="center"/>
              <w:rPr>
                <w:rFonts w:ascii="宋体" w:hAnsi="宋体"/>
                <w:color w:val="000000"/>
                <w:kern w:val="0"/>
                <w:sz w:val="22"/>
                <w:szCs w:val="22"/>
                <w:lang w:bidi="ar"/>
              </w:rPr>
            </w:pPr>
            <w:r>
              <w:rPr>
                <w:rFonts w:hint="eastAsia" w:ascii="宋体" w:hAnsi="宋体"/>
                <w:color w:val="000000"/>
                <w:kern w:val="0"/>
                <w:sz w:val="22"/>
                <w:szCs w:val="22"/>
                <w:lang w:bidi="ar"/>
              </w:rPr>
              <w:t>安装</w:t>
            </w:r>
          </w:p>
        </w:tc>
      </w:tr>
      <w:bookmarkEnd w:id="57"/>
      <w:bookmarkEnd w:id="58"/>
      <w:bookmarkEnd w:id="59"/>
    </w:tbl>
    <w:p w14:paraId="7CA90597">
      <w:pPr>
        <w:rPr>
          <w:rFonts w:ascii="宋体" w:hAnsi="宋体"/>
          <w:b/>
          <w:bCs w:val="0"/>
          <w:color w:val="000000"/>
          <w:kern w:val="0"/>
          <w:sz w:val="22"/>
          <w:szCs w:val="22"/>
          <w:lang w:bidi="ar"/>
        </w:rPr>
      </w:pPr>
      <w:bookmarkStart w:id="60" w:name="_Toc32652"/>
      <w:bookmarkStart w:id="61" w:name="_Toc13438"/>
      <w:bookmarkStart w:id="62" w:name="_Toc133251207"/>
    </w:p>
    <w:p w14:paraId="2637186F">
      <w:pPr>
        <w:shd w:val="clear" w:color="auto" w:fill="FFFFFF"/>
        <w:ind w:firstLine="481"/>
        <w:rPr>
          <w:rFonts w:ascii="宋体" w:hAnsi="宋体"/>
          <w:b/>
          <w:bCs w:val="0"/>
          <w:color w:val="000000"/>
          <w:kern w:val="0"/>
          <w:sz w:val="22"/>
          <w:szCs w:val="22"/>
          <w:lang w:bidi="ar"/>
        </w:rPr>
      </w:pPr>
      <w:r>
        <w:rPr>
          <w:rFonts w:hint="eastAsia" w:ascii="宋体" w:hAnsi="宋体"/>
          <w:b/>
          <w:bCs w:val="0"/>
          <w:color w:val="000000"/>
          <w:kern w:val="0"/>
          <w:sz w:val="22"/>
          <w:szCs w:val="22"/>
          <w:lang w:bidi="ar"/>
        </w:rPr>
        <w:t>3.9电气供货范围（乙供）</w:t>
      </w:r>
      <w:r>
        <w:rPr>
          <w:rFonts w:hint="eastAsia" w:ascii="宋体" w:hAnsi="宋体"/>
          <w:bCs w:val="0"/>
          <w:color w:val="000000"/>
          <w:szCs w:val="22"/>
        </w:rPr>
        <w:t>不仅限于以下物资，包括施工所需的所有物资。</w:t>
      </w:r>
    </w:p>
    <w:tbl>
      <w:tblPr>
        <w:tblStyle w:val="32"/>
        <w:tblW w:w="4866" w:type="pct"/>
        <w:tblInd w:w="0" w:type="dxa"/>
        <w:tblLayout w:type="fixed"/>
        <w:tblCellMar>
          <w:top w:w="0" w:type="dxa"/>
          <w:left w:w="108" w:type="dxa"/>
          <w:bottom w:w="0" w:type="dxa"/>
          <w:right w:w="108" w:type="dxa"/>
        </w:tblCellMar>
      </w:tblPr>
      <w:tblGrid>
        <w:gridCol w:w="672"/>
        <w:gridCol w:w="2373"/>
        <w:gridCol w:w="2533"/>
        <w:gridCol w:w="965"/>
        <w:gridCol w:w="984"/>
        <w:gridCol w:w="1372"/>
      </w:tblGrid>
      <w:tr w14:paraId="486035B8">
        <w:tblPrEx>
          <w:tblCellMar>
            <w:top w:w="0" w:type="dxa"/>
            <w:left w:w="108" w:type="dxa"/>
            <w:bottom w:w="0" w:type="dxa"/>
            <w:right w:w="108" w:type="dxa"/>
          </w:tblCellMar>
        </w:tblPrEx>
        <w:trPr>
          <w:trHeight w:val="622" w:hRule="atLeast"/>
        </w:trPr>
        <w:tc>
          <w:tcPr>
            <w:tcW w:w="377" w:type="pct"/>
            <w:vMerge w:val="restart"/>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6B3D076D">
            <w:pPr>
              <w:widowControl/>
              <w:jc w:val="center"/>
              <w:textAlignment w:val="center"/>
              <w:rPr>
                <w:rFonts w:cs="Times New Roman"/>
                <w:color w:val="000000"/>
                <w:sz w:val="22"/>
                <w:szCs w:val="22"/>
              </w:rPr>
            </w:pPr>
            <w:r>
              <w:rPr>
                <w:rFonts w:cs="Times New Roman"/>
                <w:color w:val="000000"/>
                <w:kern w:val="0"/>
                <w:sz w:val="22"/>
                <w:szCs w:val="22"/>
                <w:lang w:bidi="ar"/>
              </w:rPr>
              <w:t>序号</w:t>
            </w:r>
          </w:p>
        </w:tc>
        <w:tc>
          <w:tcPr>
            <w:tcW w:w="1332"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AF115">
            <w:pPr>
              <w:widowControl/>
              <w:jc w:val="center"/>
              <w:textAlignment w:val="center"/>
              <w:rPr>
                <w:rFonts w:ascii="宋体" w:hAnsi="宋体"/>
                <w:color w:val="000000"/>
                <w:sz w:val="32"/>
                <w:szCs w:val="32"/>
              </w:rPr>
            </w:pPr>
            <w:r>
              <w:rPr>
                <w:rFonts w:hint="eastAsia" w:ascii="宋体" w:hAnsi="宋体"/>
                <w:color w:val="000000"/>
                <w:kern w:val="0"/>
                <w:sz w:val="32"/>
                <w:szCs w:val="32"/>
                <w:lang w:bidi="ar"/>
              </w:rPr>
              <w:t xml:space="preserve">名 称 </w:t>
            </w:r>
          </w:p>
        </w:tc>
        <w:tc>
          <w:tcPr>
            <w:tcW w:w="1422"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EACCA">
            <w:pPr>
              <w:widowControl/>
              <w:jc w:val="center"/>
              <w:textAlignment w:val="center"/>
              <w:rPr>
                <w:rFonts w:ascii="宋体" w:hAnsi="宋体"/>
                <w:color w:val="000000"/>
                <w:sz w:val="32"/>
                <w:szCs w:val="32"/>
              </w:rPr>
            </w:pPr>
            <w:r>
              <w:rPr>
                <w:rFonts w:hint="eastAsia" w:ascii="宋体" w:hAnsi="宋体"/>
                <w:color w:val="000000"/>
                <w:kern w:val="0"/>
                <w:sz w:val="32"/>
                <w:szCs w:val="32"/>
                <w:lang w:bidi="ar"/>
              </w:rPr>
              <w:t>规格</w:t>
            </w:r>
          </w:p>
        </w:tc>
        <w:tc>
          <w:tcPr>
            <w:tcW w:w="542"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9D99D5">
            <w:pPr>
              <w:widowControl/>
              <w:jc w:val="center"/>
              <w:textAlignment w:val="center"/>
              <w:rPr>
                <w:rFonts w:cs="Times New Roman"/>
                <w:color w:val="000000"/>
                <w:sz w:val="22"/>
                <w:szCs w:val="22"/>
              </w:rPr>
            </w:pPr>
            <w:r>
              <w:rPr>
                <w:rFonts w:cs="Times New Roman"/>
                <w:color w:val="000000"/>
                <w:kern w:val="0"/>
                <w:sz w:val="22"/>
                <w:szCs w:val="22"/>
                <w:lang w:bidi="ar"/>
              </w:rPr>
              <w:t>单位</w:t>
            </w:r>
          </w:p>
        </w:tc>
        <w:tc>
          <w:tcPr>
            <w:tcW w:w="553" w:type="pct"/>
            <w:vMerge w:val="restart"/>
            <w:tcBorders>
              <w:top w:val="single" w:color="000000" w:sz="4" w:space="0"/>
              <w:left w:val="single" w:color="000000" w:sz="4" w:space="0"/>
              <w:bottom w:val="single" w:color="000000" w:sz="4" w:space="0"/>
              <w:right w:val="nil"/>
            </w:tcBorders>
            <w:shd w:val="clear" w:color="auto" w:fill="FFFFFF"/>
            <w:noWrap/>
            <w:vAlign w:val="center"/>
          </w:tcPr>
          <w:p w14:paraId="72EFE0E9">
            <w:pPr>
              <w:widowControl/>
              <w:jc w:val="center"/>
              <w:textAlignment w:val="center"/>
              <w:rPr>
                <w:rFonts w:cs="Times New Roman"/>
                <w:color w:val="000000"/>
                <w:sz w:val="22"/>
                <w:szCs w:val="22"/>
              </w:rPr>
            </w:pPr>
            <w:r>
              <w:rPr>
                <w:rFonts w:cs="Times New Roman"/>
                <w:color w:val="000000"/>
                <w:kern w:val="0"/>
                <w:sz w:val="22"/>
                <w:szCs w:val="22"/>
                <w:lang w:bidi="ar"/>
              </w:rPr>
              <w:t>数 量</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8980C1">
            <w:pPr>
              <w:widowControl/>
              <w:jc w:val="center"/>
              <w:textAlignment w:val="center"/>
              <w:rPr>
                <w:rFonts w:cs="Times New Roman"/>
                <w:color w:val="000000"/>
                <w:sz w:val="22"/>
                <w:szCs w:val="22"/>
              </w:rPr>
            </w:pPr>
            <w:r>
              <w:rPr>
                <w:rFonts w:cs="Times New Roman"/>
                <w:color w:val="000000"/>
                <w:kern w:val="0"/>
                <w:sz w:val="22"/>
                <w:szCs w:val="22"/>
                <w:lang w:bidi="ar"/>
              </w:rPr>
              <w:t>备注</w:t>
            </w:r>
          </w:p>
        </w:tc>
      </w:tr>
      <w:tr w14:paraId="2BF2F20E">
        <w:tblPrEx>
          <w:tblCellMar>
            <w:top w:w="0" w:type="dxa"/>
            <w:left w:w="108" w:type="dxa"/>
            <w:bottom w:w="0" w:type="dxa"/>
            <w:right w:w="108" w:type="dxa"/>
          </w:tblCellMar>
        </w:tblPrEx>
        <w:trPr>
          <w:trHeight w:val="379" w:hRule="atLeast"/>
        </w:trPr>
        <w:tc>
          <w:tcPr>
            <w:tcW w:w="377" w:type="pct"/>
            <w:vMerge w:val="continue"/>
            <w:tcBorders>
              <w:top w:val="single" w:color="000000" w:sz="4" w:space="0"/>
              <w:left w:val="single" w:color="000000" w:sz="8" w:space="0"/>
              <w:bottom w:val="single" w:color="000000" w:sz="4" w:space="0"/>
              <w:right w:val="single" w:color="000000" w:sz="4" w:space="0"/>
            </w:tcBorders>
            <w:shd w:val="clear" w:color="auto" w:fill="FFFFFF"/>
            <w:noWrap/>
            <w:vAlign w:val="center"/>
          </w:tcPr>
          <w:p w14:paraId="215C96D3">
            <w:pPr>
              <w:jc w:val="center"/>
              <w:rPr>
                <w:rFonts w:cs="Times New Roman"/>
                <w:color w:val="000000"/>
                <w:sz w:val="22"/>
                <w:szCs w:val="22"/>
              </w:rPr>
            </w:pPr>
          </w:p>
        </w:tc>
        <w:tc>
          <w:tcPr>
            <w:tcW w:w="1332"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6C1D3">
            <w:pPr>
              <w:jc w:val="center"/>
              <w:rPr>
                <w:rFonts w:ascii="宋体" w:hAnsi="宋体"/>
                <w:color w:val="000000"/>
                <w:sz w:val="32"/>
                <w:szCs w:val="32"/>
              </w:rPr>
            </w:pPr>
          </w:p>
        </w:tc>
        <w:tc>
          <w:tcPr>
            <w:tcW w:w="1422"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20D49A">
            <w:pPr>
              <w:jc w:val="center"/>
              <w:rPr>
                <w:rFonts w:ascii="宋体" w:hAnsi="宋体"/>
                <w:color w:val="000000"/>
                <w:sz w:val="32"/>
                <w:szCs w:val="32"/>
              </w:rPr>
            </w:pPr>
          </w:p>
        </w:tc>
        <w:tc>
          <w:tcPr>
            <w:tcW w:w="542"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E9DAA6">
            <w:pPr>
              <w:jc w:val="center"/>
              <w:rPr>
                <w:rFonts w:cs="Times New Roman"/>
                <w:color w:val="000000"/>
                <w:sz w:val="22"/>
                <w:szCs w:val="22"/>
              </w:rPr>
            </w:pPr>
          </w:p>
        </w:tc>
        <w:tc>
          <w:tcPr>
            <w:tcW w:w="553" w:type="pct"/>
            <w:vMerge w:val="continue"/>
            <w:tcBorders>
              <w:top w:val="single" w:color="000000" w:sz="4" w:space="0"/>
              <w:left w:val="single" w:color="000000" w:sz="4" w:space="0"/>
              <w:bottom w:val="single" w:color="000000" w:sz="4" w:space="0"/>
              <w:right w:val="nil"/>
            </w:tcBorders>
            <w:shd w:val="clear" w:color="auto" w:fill="FFFFFF"/>
            <w:noWrap/>
            <w:vAlign w:val="center"/>
          </w:tcPr>
          <w:p w14:paraId="51C60BD7">
            <w:pPr>
              <w:jc w:val="center"/>
              <w:rPr>
                <w:rFonts w:cs="Times New Roman"/>
                <w:color w:val="000000"/>
                <w:sz w:val="22"/>
                <w:szCs w:val="22"/>
              </w:rPr>
            </w:pP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0664A5">
            <w:pPr>
              <w:jc w:val="center"/>
              <w:rPr>
                <w:rFonts w:cs="Times New Roman"/>
                <w:color w:val="000000"/>
                <w:sz w:val="22"/>
                <w:szCs w:val="22"/>
              </w:rPr>
            </w:pPr>
          </w:p>
        </w:tc>
      </w:tr>
      <w:tr w14:paraId="14D2F9C1">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4EBD65F">
            <w:pPr>
              <w:widowControl/>
              <w:jc w:val="center"/>
              <w:textAlignment w:val="center"/>
              <w:rPr>
                <w:rFonts w:cs="Times New Roman"/>
                <w:color w:val="000000"/>
                <w:sz w:val="22"/>
                <w:szCs w:val="22"/>
              </w:rPr>
            </w:pPr>
            <w:r>
              <w:rPr>
                <w:rFonts w:cs="Times New Roman"/>
                <w:color w:val="000000"/>
                <w:kern w:val="0"/>
                <w:sz w:val="22"/>
                <w:szCs w:val="22"/>
                <w:lang w:bidi="ar"/>
              </w:rPr>
              <w:t>1</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9549F">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铠装阻燃交联聚乙烯电缆</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0BD2CCB1">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ZA-YJV22-0.6/1kV-4x95+1x50</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4167B">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14C04">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2</w:t>
            </w:r>
            <w:r>
              <w:rPr>
                <w:rFonts w:hint="eastAsia" w:ascii="宋体" w:hAnsi="宋体"/>
                <w:color w:val="000000"/>
                <w:kern w:val="0"/>
                <w:sz w:val="21"/>
                <w:szCs w:val="21"/>
                <w:lang w:bidi="ar"/>
              </w:rPr>
              <w:t>50</w:t>
            </w:r>
            <w:r>
              <w:rPr>
                <w:rFonts w:ascii="宋体" w:hAnsi="宋体"/>
                <w:color w:val="000000"/>
                <w:kern w:val="0"/>
                <w:sz w:val="21"/>
                <w:szCs w:val="21"/>
                <w:lang w:bidi="ar"/>
              </w:rPr>
              <w:t xml:space="preserve">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469B95A4">
            <w:pPr>
              <w:widowControl/>
              <w:jc w:val="center"/>
              <w:textAlignment w:val="center"/>
            </w:pPr>
          </w:p>
        </w:tc>
      </w:tr>
      <w:tr w14:paraId="4D86DCA4">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69ADB2F">
            <w:pPr>
              <w:widowControl/>
              <w:jc w:val="center"/>
              <w:textAlignment w:val="center"/>
              <w:rPr>
                <w:rFonts w:cs="Times New Roman"/>
                <w:color w:val="000000"/>
                <w:sz w:val="22"/>
                <w:szCs w:val="22"/>
              </w:rPr>
            </w:pPr>
            <w:r>
              <w:rPr>
                <w:rFonts w:cs="Times New Roman"/>
                <w:color w:val="000000"/>
                <w:kern w:val="0"/>
                <w:sz w:val="22"/>
                <w:szCs w:val="22"/>
                <w:lang w:bidi="ar"/>
              </w:rPr>
              <w:t>2</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445C2">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铠装阻燃交联聚乙烯电缆</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0E65DA98">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ZA-YJV22-0.6/1kV-4x35+1x16</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84A69">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812B2">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10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D9CD572">
            <w:pPr>
              <w:widowControl/>
              <w:jc w:val="center"/>
              <w:textAlignment w:val="center"/>
            </w:pPr>
          </w:p>
        </w:tc>
      </w:tr>
      <w:tr w14:paraId="15361DDD">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CDA422B">
            <w:pPr>
              <w:widowControl/>
              <w:jc w:val="center"/>
              <w:textAlignment w:val="center"/>
              <w:rPr>
                <w:rFonts w:cs="Times New Roman"/>
                <w:color w:val="000000"/>
                <w:sz w:val="22"/>
                <w:szCs w:val="22"/>
              </w:rPr>
            </w:pPr>
            <w:r>
              <w:rPr>
                <w:rFonts w:cs="Times New Roman"/>
                <w:color w:val="000000"/>
                <w:kern w:val="0"/>
                <w:sz w:val="22"/>
                <w:szCs w:val="22"/>
                <w:lang w:bidi="ar"/>
              </w:rPr>
              <w:t>3</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684A9">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铠装阻燃交联聚乙烯电缆</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5061AEA6">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ZA-YJV22-0.6/1kV-3x2.5</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A1B2F">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552A9">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1</w:t>
            </w:r>
            <w:r>
              <w:rPr>
                <w:rFonts w:hint="eastAsia" w:ascii="宋体" w:hAnsi="宋体"/>
                <w:color w:val="000000"/>
                <w:kern w:val="0"/>
                <w:sz w:val="21"/>
                <w:szCs w:val="21"/>
                <w:lang w:bidi="ar"/>
              </w:rPr>
              <w:t>50</w:t>
            </w:r>
            <w:r>
              <w:rPr>
                <w:rFonts w:ascii="宋体" w:hAnsi="宋体"/>
                <w:color w:val="000000"/>
                <w:kern w:val="0"/>
                <w:sz w:val="21"/>
                <w:szCs w:val="21"/>
                <w:lang w:bidi="ar"/>
              </w:rPr>
              <w:t xml:space="preserve">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5BF0E254">
            <w:pPr>
              <w:widowControl/>
              <w:jc w:val="center"/>
              <w:textAlignment w:val="center"/>
              <w:rPr>
                <w:rFonts w:ascii="宋体" w:hAnsi="宋体"/>
                <w:color w:val="000000"/>
                <w:kern w:val="0"/>
                <w:sz w:val="22"/>
                <w:szCs w:val="22"/>
                <w:lang w:bidi="ar"/>
              </w:rPr>
            </w:pPr>
          </w:p>
        </w:tc>
      </w:tr>
      <w:tr w14:paraId="2EAD1B2F">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3690F8A">
            <w:pPr>
              <w:widowControl/>
              <w:jc w:val="center"/>
              <w:textAlignment w:val="center"/>
              <w:rPr>
                <w:rFonts w:cs="Times New Roman"/>
                <w:color w:val="000000"/>
                <w:sz w:val="22"/>
                <w:szCs w:val="22"/>
              </w:rPr>
            </w:pPr>
            <w:r>
              <w:rPr>
                <w:rFonts w:cs="Times New Roman"/>
                <w:color w:val="000000"/>
                <w:kern w:val="0"/>
                <w:sz w:val="22"/>
                <w:szCs w:val="22"/>
                <w:lang w:bidi="ar"/>
              </w:rPr>
              <w:t>4</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7FD64">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铠装阻燃交联聚乙烯电缆</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5052758B">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ZA-YJV22-0.6/1kV-4x25</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1EF90">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90CF5">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10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53C38B8A">
            <w:pPr>
              <w:widowControl/>
              <w:jc w:val="center"/>
              <w:textAlignment w:val="center"/>
              <w:rPr>
                <w:rFonts w:ascii="宋体" w:hAnsi="宋体"/>
                <w:color w:val="000000"/>
                <w:kern w:val="0"/>
                <w:sz w:val="22"/>
                <w:szCs w:val="22"/>
                <w:lang w:bidi="ar"/>
              </w:rPr>
            </w:pPr>
          </w:p>
        </w:tc>
      </w:tr>
      <w:tr w14:paraId="1C768EF8">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89A85C2">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5</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033E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电机与泵体匹配</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51485880">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一级能效</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3B0CE">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台</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BF3E6">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2</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75CBADCF">
            <w:pPr>
              <w:widowControl/>
              <w:jc w:val="center"/>
              <w:textAlignment w:val="center"/>
              <w:rPr>
                <w:rFonts w:ascii="宋体" w:hAnsi="宋体"/>
                <w:color w:val="000000"/>
                <w:kern w:val="0"/>
                <w:sz w:val="22"/>
                <w:szCs w:val="22"/>
                <w:lang w:bidi="ar"/>
              </w:rPr>
            </w:pPr>
            <w:r>
              <w:rPr>
                <w:rFonts w:hint="eastAsia" w:ascii="宋体" w:hAnsi="宋体"/>
                <w:spacing w:val="5"/>
              </w:rPr>
              <w:t>南阳防爆、上海电机、佳木斯电机、安徽皖南</w:t>
            </w:r>
          </w:p>
        </w:tc>
      </w:tr>
      <w:tr w14:paraId="3163EBAD">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2846C85">
            <w:pPr>
              <w:widowControl/>
              <w:jc w:val="center"/>
              <w:textAlignment w:val="center"/>
              <w:rPr>
                <w:rFonts w:cs="Times New Roman"/>
                <w:color w:val="000000"/>
                <w:sz w:val="22"/>
                <w:szCs w:val="22"/>
              </w:rPr>
            </w:pPr>
            <w:r>
              <w:rPr>
                <w:rFonts w:cs="Times New Roman"/>
                <w:color w:val="000000"/>
                <w:kern w:val="0"/>
                <w:sz w:val="22"/>
                <w:szCs w:val="22"/>
                <w:lang w:bidi="ar"/>
              </w:rPr>
              <w:t>5</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0BB5">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热镀锌钢管Φ100</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6F898CF8">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Φ100</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1787">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6E92">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60</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2449D3C8">
            <w:pPr>
              <w:widowControl/>
              <w:jc w:val="center"/>
              <w:textAlignment w:val="center"/>
              <w:rPr>
                <w:rFonts w:ascii="宋体" w:hAnsi="宋体"/>
                <w:color w:val="000000"/>
                <w:kern w:val="0"/>
                <w:sz w:val="22"/>
                <w:szCs w:val="22"/>
                <w:lang w:bidi="ar"/>
              </w:rPr>
            </w:pPr>
          </w:p>
        </w:tc>
      </w:tr>
      <w:tr w14:paraId="3D86C8F4">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74FB59C">
            <w:pPr>
              <w:widowControl/>
              <w:jc w:val="center"/>
              <w:textAlignment w:val="center"/>
              <w:rPr>
                <w:rFonts w:cs="Times New Roman"/>
                <w:color w:val="000000"/>
                <w:sz w:val="22"/>
                <w:szCs w:val="22"/>
              </w:rPr>
            </w:pPr>
            <w:r>
              <w:rPr>
                <w:rFonts w:cs="Times New Roman"/>
                <w:color w:val="000000"/>
                <w:kern w:val="0"/>
                <w:sz w:val="22"/>
                <w:szCs w:val="22"/>
                <w:lang w:bidi="ar"/>
              </w:rPr>
              <w:t>6</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879D7">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热镀锌钢管Φ50</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39D95848">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Φ50</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16F5C">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BAEB">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 xml:space="preserve">10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643CAB7">
            <w:pPr>
              <w:widowControl/>
              <w:jc w:val="center"/>
              <w:textAlignment w:val="center"/>
              <w:rPr>
                <w:rFonts w:ascii="宋体" w:hAnsi="宋体"/>
                <w:color w:val="000000"/>
                <w:kern w:val="0"/>
                <w:sz w:val="22"/>
                <w:szCs w:val="22"/>
                <w:lang w:bidi="ar"/>
              </w:rPr>
            </w:pPr>
          </w:p>
        </w:tc>
      </w:tr>
      <w:tr w14:paraId="0B9B258C">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5FD6F80">
            <w:pPr>
              <w:widowControl/>
              <w:jc w:val="center"/>
              <w:textAlignment w:val="center"/>
              <w:rPr>
                <w:rFonts w:cs="Times New Roman"/>
                <w:color w:val="000000"/>
                <w:sz w:val="22"/>
                <w:szCs w:val="22"/>
              </w:rPr>
            </w:pPr>
            <w:r>
              <w:rPr>
                <w:rFonts w:cs="Times New Roman"/>
                <w:color w:val="000000"/>
                <w:kern w:val="0"/>
                <w:sz w:val="22"/>
                <w:szCs w:val="22"/>
                <w:lang w:bidi="ar"/>
              </w:rPr>
              <w:t>7</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64D71">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热镀锌钢管Φ20</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6327D8F9">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Φ20</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6D2B4">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A8C6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150</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57D9EFDC">
            <w:pPr>
              <w:widowControl/>
              <w:jc w:val="center"/>
              <w:textAlignment w:val="center"/>
              <w:rPr>
                <w:rFonts w:ascii="宋体" w:hAnsi="宋体"/>
                <w:color w:val="000000"/>
                <w:kern w:val="0"/>
                <w:sz w:val="22"/>
                <w:szCs w:val="22"/>
                <w:lang w:bidi="ar"/>
              </w:rPr>
            </w:pPr>
          </w:p>
        </w:tc>
      </w:tr>
      <w:tr w14:paraId="5302EC1B">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98C46C1">
            <w:pPr>
              <w:widowControl/>
              <w:jc w:val="center"/>
              <w:textAlignment w:val="center"/>
              <w:rPr>
                <w:rFonts w:cs="Times New Roman"/>
                <w:color w:val="000000"/>
                <w:sz w:val="22"/>
                <w:szCs w:val="22"/>
              </w:rPr>
            </w:pPr>
            <w:r>
              <w:rPr>
                <w:rFonts w:cs="Times New Roman"/>
                <w:color w:val="000000"/>
                <w:kern w:val="0"/>
                <w:sz w:val="22"/>
                <w:szCs w:val="22"/>
                <w:lang w:bidi="ar"/>
              </w:rPr>
              <w:t>8</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F5EDE">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不锈钢挠性连接管</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7B187242">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BNGII-700xDN100</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94C23">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E618E">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E971A1C">
            <w:pPr>
              <w:widowControl/>
              <w:jc w:val="center"/>
              <w:textAlignment w:val="center"/>
            </w:pPr>
          </w:p>
        </w:tc>
      </w:tr>
      <w:tr w14:paraId="1B736544">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7E8370F">
            <w:pPr>
              <w:widowControl/>
              <w:jc w:val="center"/>
              <w:textAlignment w:val="center"/>
              <w:rPr>
                <w:rFonts w:cs="Times New Roman"/>
                <w:color w:val="000000"/>
                <w:sz w:val="22"/>
                <w:szCs w:val="22"/>
              </w:rPr>
            </w:pPr>
            <w:r>
              <w:rPr>
                <w:rFonts w:cs="Times New Roman"/>
                <w:color w:val="000000"/>
                <w:kern w:val="0"/>
                <w:sz w:val="22"/>
                <w:szCs w:val="22"/>
                <w:lang w:bidi="ar"/>
              </w:rPr>
              <w:t>9</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3C741">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不锈钢挠性连接管</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5280E67E">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BNGII-700xDN50</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31E37">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3C666">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6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2C7EFBF9">
            <w:pPr>
              <w:widowControl/>
              <w:jc w:val="center"/>
              <w:textAlignment w:val="center"/>
            </w:pPr>
          </w:p>
        </w:tc>
      </w:tr>
      <w:tr w14:paraId="2F89A1BB">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2E86194">
            <w:pPr>
              <w:widowControl/>
              <w:jc w:val="center"/>
              <w:textAlignment w:val="center"/>
              <w:rPr>
                <w:rFonts w:cs="Times New Roman"/>
                <w:color w:val="000000"/>
                <w:sz w:val="22"/>
                <w:szCs w:val="22"/>
              </w:rPr>
            </w:pPr>
            <w:r>
              <w:rPr>
                <w:rFonts w:cs="Times New Roman"/>
                <w:color w:val="000000"/>
                <w:kern w:val="0"/>
                <w:sz w:val="22"/>
                <w:szCs w:val="22"/>
                <w:lang w:bidi="ar"/>
              </w:rPr>
              <w:t>10</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B7D4C">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不锈钢挠性连接管</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193724D7">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BNGII-700xDN20</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E61EE">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2FB52">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16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4B6CD897">
            <w:pPr>
              <w:widowControl/>
              <w:jc w:val="center"/>
              <w:textAlignment w:val="center"/>
            </w:pPr>
          </w:p>
        </w:tc>
      </w:tr>
      <w:tr w14:paraId="47DF2394">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A2C2107">
            <w:pPr>
              <w:widowControl/>
              <w:jc w:val="center"/>
              <w:textAlignment w:val="center"/>
              <w:rPr>
                <w:rFonts w:cs="Times New Roman"/>
                <w:color w:val="000000"/>
                <w:sz w:val="22"/>
                <w:szCs w:val="22"/>
              </w:rPr>
            </w:pPr>
            <w:r>
              <w:rPr>
                <w:rFonts w:cs="Times New Roman"/>
                <w:color w:val="000000"/>
                <w:kern w:val="0"/>
                <w:sz w:val="22"/>
                <w:szCs w:val="22"/>
                <w:lang w:bidi="ar"/>
              </w:rPr>
              <w:t>11</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BD1F">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接线盒</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405B8D65">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444A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个</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6A83">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8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7029749A">
            <w:pPr>
              <w:widowControl/>
              <w:jc w:val="center"/>
              <w:textAlignment w:val="center"/>
            </w:pPr>
          </w:p>
        </w:tc>
      </w:tr>
      <w:tr w14:paraId="1F34FB8E">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176D887">
            <w:pPr>
              <w:widowControl/>
              <w:jc w:val="center"/>
              <w:textAlignment w:val="center"/>
              <w:rPr>
                <w:rFonts w:cs="Times New Roman"/>
                <w:color w:val="000000"/>
                <w:sz w:val="22"/>
                <w:szCs w:val="22"/>
              </w:rPr>
            </w:pPr>
            <w:r>
              <w:rPr>
                <w:rFonts w:cs="Times New Roman"/>
                <w:color w:val="000000"/>
                <w:kern w:val="0"/>
                <w:sz w:val="22"/>
                <w:szCs w:val="22"/>
                <w:lang w:bidi="ar"/>
              </w:rPr>
              <w:t>12</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56EB">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动力配电柜（室外增加防雨罩）</w:t>
            </w:r>
          </w:p>
        </w:tc>
        <w:tc>
          <w:tcPr>
            <w:tcW w:w="1422" w:type="pct"/>
            <w:tcBorders>
              <w:top w:val="single" w:color="000000" w:sz="4" w:space="0"/>
              <w:left w:val="nil"/>
              <w:bottom w:val="single" w:color="000000" w:sz="4" w:space="0"/>
              <w:right w:val="single" w:color="000000" w:sz="4" w:space="0"/>
            </w:tcBorders>
            <w:shd w:val="clear" w:color="auto" w:fill="auto"/>
            <w:vAlign w:val="center"/>
          </w:tcPr>
          <w:p w14:paraId="1339C54D">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DE170">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63A3">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771"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96960BC">
            <w:pPr>
              <w:widowControl/>
              <w:jc w:val="center"/>
              <w:textAlignment w:val="center"/>
            </w:pPr>
          </w:p>
        </w:tc>
      </w:tr>
      <w:tr w14:paraId="1BA265FE">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D9CA77B">
            <w:pPr>
              <w:widowControl/>
              <w:jc w:val="center"/>
              <w:textAlignment w:val="center"/>
              <w:rPr>
                <w:rFonts w:cs="Times New Roman"/>
                <w:color w:val="000000"/>
                <w:sz w:val="22"/>
                <w:szCs w:val="22"/>
              </w:rPr>
            </w:pPr>
            <w:r>
              <w:rPr>
                <w:rFonts w:cs="Times New Roman"/>
                <w:color w:val="000000"/>
                <w:kern w:val="0"/>
                <w:sz w:val="22"/>
                <w:szCs w:val="22"/>
                <w:lang w:bidi="ar"/>
              </w:rPr>
              <w:t>13</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AFF9E">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水泵控制柜（设备成套提供，室外增加防雨罩）</w:t>
            </w:r>
          </w:p>
        </w:tc>
        <w:tc>
          <w:tcPr>
            <w:tcW w:w="1422" w:type="pct"/>
            <w:tcBorders>
              <w:top w:val="single" w:color="000000" w:sz="4" w:space="0"/>
              <w:left w:val="nil"/>
              <w:bottom w:val="single" w:color="000000" w:sz="4" w:space="0"/>
              <w:right w:val="single" w:color="000000" w:sz="4" w:space="0"/>
            </w:tcBorders>
            <w:shd w:val="clear" w:color="auto" w:fill="auto"/>
            <w:vAlign w:val="center"/>
          </w:tcPr>
          <w:p w14:paraId="3D583F1C">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B47D5">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F1649">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771"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47BC805">
            <w:pPr>
              <w:widowControl/>
              <w:jc w:val="center"/>
              <w:textAlignment w:val="center"/>
              <w:rPr>
                <w:rFonts w:ascii="宋体" w:hAnsi="宋体"/>
                <w:color w:val="000000"/>
                <w:sz w:val="22"/>
                <w:szCs w:val="22"/>
              </w:rPr>
            </w:pPr>
          </w:p>
        </w:tc>
      </w:tr>
      <w:tr w14:paraId="39E469BC">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2E3F645">
            <w:pPr>
              <w:widowControl/>
              <w:jc w:val="center"/>
              <w:textAlignment w:val="center"/>
              <w:rPr>
                <w:rFonts w:cs="Times New Roman"/>
                <w:color w:val="000000"/>
                <w:sz w:val="22"/>
                <w:szCs w:val="22"/>
              </w:rPr>
            </w:pPr>
            <w:r>
              <w:rPr>
                <w:rFonts w:cs="Times New Roman"/>
                <w:color w:val="000000"/>
                <w:kern w:val="0"/>
                <w:sz w:val="22"/>
                <w:szCs w:val="22"/>
                <w:lang w:bidi="ar"/>
              </w:rPr>
              <w:t>14</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2EF12">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检修配电箱（室外增加防雨罩）</w:t>
            </w:r>
          </w:p>
        </w:tc>
        <w:tc>
          <w:tcPr>
            <w:tcW w:w="1422" w:type="pct"/>
            <w:tcBorders>
              <w:top w:val="single" w:color="000000" w:sz="4" w:space="0"/>
              <w:left w:val="nil"/>
              <w:bottom w:val="single" w:color="000000" w:sz="4" w:space="0"/>
              <w:right w:val="single" w:color="000000" w:sz="4" w:space="0"/>
            </w:tcBorders>
            <w:shd w:val="clear" w:color="auto" w:fill="auto"/>
            <w:vAlign w:val="center"/>
          </w:tcPr>
          <w:p w14:paraId="0815500D">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0E7A0">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7986F">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771"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C8F45D1">
            <w:pPr>
              <w:widowControl/>
              <w:jc w:val="center"/>
              <w:textAlignment w:val="center"/>
              <w:rPr>
                <w:rFonts w:ascii="宋体" w:hAnsi="宋体"/>
                <w:color w:val="000000"/>
                <w:sz w:val="22"/>
                <w:szCs w:val="22"/>
              </w:rPr>
            </w:pPr>
          </w:p>
        </w:tc>
      </w:tr>
      <w:tr w14:paraId="593FD6D0">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3D579B2">
            <w:pPr>
              <w:widowControl/>
              <w:jc w:val="center"/>
              <w:textAlignment w:val="center"/>
              <w:rPr>
                <w:rFonts w:cs="Times New Roman"/>
                <w:color w:val="000000"/>
                <w:sz w:val="22"/>
                <w:szCs w:val="22"/>
              </w:rPr>
            </w:pPr>
            <w:r>
              <w:rPr>
                <w:rFonts w:cs="Times New Roman"/>
                <w:color w:val="000000"/>
                <w:kern w:val="0"/>
                <w:sz w:val="22"/>
                <w:szCs w:val="22"/>
                <w:lang w:bidi="ar"/>
              </w:rPr>
              <w:t>15</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E6A8">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总等电位联结端子箱</w:t>
            </w:r>
          </w:p>
        </w:tc>
        <w:tc>
          <w:tcPr>
            <w:tcW w:w="1422" w:type="pct"/>
            <w:tcBorders>
              <w:top w:val="single" w:color="000000" w:sz="4" w:space="0"/>
              <w:left w:val="nil"/>
              <w:bottom w:val="single" w:color="000000" w:sz="4" w:space="0"/>
              <w:right w:val="single" w:color="000000" w:sz="4" w:space="0"/>
            </w:tcBorders>
            <w:shd w:val="clear" w:color="auto" w:fill="auto"/>
            <w:vAlign w:val="center"/>
          </w:tcPr>
          <w:p w14:paraId="0BAA817A">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0DBB9">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108DC">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771"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8E77F7E">
            <w:pPr>
              <w:widowControl/>
              <w:jc w:val="center"/>
              <w:textAlignment w:val="center"/>
            </w:pPr>
          </w:p>
        </w:tc>
      </w:tr>
      <w:tr w14:paraId="6DC8DD6B">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4DF8D17">
            <w:pPr>
              <w:widowControl/>
              <w:jc w:val="center"/>
              <w:textAlignment w:val="center"/>
              <w:rPr>
                <w:rFonts w:cs="Times New Roman"/>
                <w:color w:val="000000"/>
                <w:sz w:val="22"/>
                <w:szCs w:val="22"/>
              </w:rPr>
            </w:pPr>
            <w:r>
              <w:rPr>
                <w:rFonts w:cs="Times New Roman"/>
                <w:color w:val="000000"/>
                <w:kern w:val="0"/>
                <w:sz w:val="22"/>
                <w:szCs w:val="22"/>
                <w:lang w:bidi="ar"/>
              </w:rPr>
              <w:t>16</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6CAB">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防水LED灯</w:t>
            </w:r>
          </w:p>
        </w:tc>
        <w:tc>
          <w:tcPr>
            <w:tcW w:w="1422" w:type="pct"/>
            <w:tcBorders>
              <w:top w:val="single" w:color="000000" w:sz="4" w:space="0"/>
              <w:left w:val="nil"/>
              <w:bottom w:val="single" w:color="000000" w:sz="4" w:space="0"/>
              <w:right w:val="single" w:color="000000" w:sz="4" w:space="0"/>
            </w:tcBorders>
            <w:shd w:val="clear" w:color="auto" w:fill="auto"/>
            <w:vAlign w:val="center"/>
          </w:tcPr>
          <w:p w14:paraId="75AD4B4B">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带电容补偿COS∅&gt;0.9,防水型IP55;防腐型；防尘不低于WF2</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08063">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9620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7</w:t>
            </w:r>
          </w:p>
        </w:tc>
        <w:tc>
          <w:tcPr>
            <w:tcW w:w="771"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7CC2E81">
            <w:pPr>
              <w:widowControl/>
              <w:jc w:val="center"/>
              <w:textAlignment w:val="center"/>
            </w:pPr>
          </w:p>
        </w:tc>
      </w:tr>
      <w:tr w14:paraId="6397718F">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3CFC325">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17</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E92F7">
            <w:pPr>
              <w:widowControl/>
              <w:jc w:val="center"/>
              <w:textAlignment w:val="center"/>
              <w:rPr>
                <w:rFonts w:ascii="宋体" w:hAnsi="宋体"/>
                <w:color w:val="000000"/>
                <w:kern w:val="0"/>
                <w:sz w:val="22"/>
                <w:szCs w:val="22"/>
                <w:lang w:bidi="ar"/>
              </w:rPr>
            </w:pPr>
            <w:r>
              <w:rPr>
                <w:rFonts w:hint="eastAsia" w:ascii="宋体" w:hAnsi="宋体"/>
                <w:color w:val="000000"/>
                <w:kern w:val="0"/>
                <w:sz w:val="22"/>
                <w:szCs w:val="22"/>
                <w:lang w:bidi="ar"/>
              </w:rPr>
              <w:t>灯立杆</w:t>
            </w:r>
          </w:p>
        </w:tc>
        <w:tc>
          <w:tcPr>
            <w:tcW w:w="1422" w:type="pct"/>
            <w:tcBorders>
              <w:top w:val="single" w:color="000000" w:sz="4" w:space="0"/>
              <w:left w:val="nil"/>
              <w:bottom w:val="single" w:color="000000" w:sz="4" w:space="0"/>
              <w:right w:val="single" w:color="000000" w:sz="4" w:space="0"/>
            </w:tcBorders>
            <w:shd w:val="clear" w:color="auto" w:fill="auto"/>
            <w:vAlign w:val="center"/>
          </w:tcPr>
          <w:p w14:paraId="7FAF9BB3">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材质高强度铝合金管</w:t>
            </w:r>
          </w:p>
          <w:p w14:paraId="1D052E39">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高度不低于2.5米</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5E0D8">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C2F33">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7</w:t>
            </w:r>
          </w:p>
        </w:tc>
        <w:tc>
          <w:tcPr>
            <w:tcW w:w="771"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4A231C0">
            <w:pPr>
              <w:widowControl/>
              <w:jc w:val="center"/>
              <w:textAlignment w:val="center"/>
            </w:pPr>
          </w:p>
        </w:tc>
      </w:tr>
      <w:tr w14:paraId="1E6F09EB">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3F2E8E9">
            <w:pPr>
              <w:widowControl/>
              <w:jc w:val="center"/>
              <w:textAlignment w:val="center"/>
              <w:rPr>
                <w:rFonts w:cs="Times New Roman"/>
                <w:color w:val="000000"/>
                <w:sz w:val="22"/>
                <w:szCs w:val="22"/>
              </w:rPr>
            </w:pPr>
            <w:r>
              <w:rPr>
                <w:rFonts w:cs="Times New Roman"/>
                <w:color w:val="000000"/>
                <w:kern w:val="0"/>
                <w:sz w:val="22"/>
                <w:szCs w:val="22"/>
                <w:lang w:bidi="ar"/>
              </w:rPr>
              <w:t>1</w:t>
            </w:r>
            <w:r>
              <w:rPr>
                <w:rFonts w:hint="eastAsia" w:cs="Times New Roman"/>
                <w:color w:val="000000"/>
                <w:kern w:val="0"/>
                <w:sz w:val="22"/>
                <w:szCs w:val="22"/>
                <w:lang w:bidi="ar"/>
              </w:rPr>
              <w:t>8</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41578">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电伴热控制柜（设备成套提供，室外增加防雨罩）</w:t>
            </w:r>
          </w:p>
        </w:tc>
        <w:tc>
          <w:tcPr>
            <w:tcW w:w="1422" w:type="pct"/>
            <w:tcBorders>
              <w:top w:val="single" w:color="000000" w:sz="4" w:space="0"/>
              <w:left w:val="nil"/>
              <w:bottom w:val="single" w:color="000000" w:sz="4" w:space="0"/>
              <w:right w:val="single" w:color="000000" w:sz="4" w:space="0"/>
            </w:tcBorders>
            <w:shd w:val="clear" w:color="auto" w:fill="auto"/>
            <w:vAlign w:val="center"/>
          </w:tcPr>
          <w:p w14:paraId="42EED94E">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防水型IP55;防腐型；防尘不低于WF2</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95EA0">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只</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B4ADE">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 </w:t>
            </w:r>
          </w:p>
        </w:tc>
        <w:tc>
          <w:tcPr>
            <w:tcW w:w="771"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7754D85">
            <w:pPr>
              <w:widowControl/>
              <w:jc w:val="center"/>
              <w:textAlignment w:val="center"/>
            </w:pPr>
          </w:p>
        </w:tc>
      </w:tr>
      <w:tr w14:paraId="1E36F163">
        <w:tblPrEx>
          <w:tblCellMar>
            <w:top w:w="0" w:type="dxa"/>
            <w:left w:w="108" w:type="dxa"/>
            <w:bottom w:w="0" w:type="dxa"/>
            <w:right w:w="108" w:type="dxa"/>
          </w:tblCellMar>
        </w:tblPrEx>
        <w:trPr>
          <w:trHeight w:val="288"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D9B6781">
            <w:pPr>
              <w:jc w:val="center"/>
              <w:rPr>
                <w:rFonts w:cs="Times New Roman"/>
                <w:color w:val="000000"/>
                <w:sz w:val="22"/>
                <w:szCs w:val="22"/>
              </w:rPr>
            </w:pP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5B5AF">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接地</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7C295FA8">
            <w:pPr>
              <w:widowControl/>
              <w:jc w:val="center"/>
              <w:textAlignment w:val="center"/>
              <w:rPr>
                <w:rFonts w:ascii="宋体" w:hAnsi="宋体"/>
                <w:color w:val="000000"/>
                <w:kern w:val="0"/>
                <w:sz w:val="21"/>
                <w:szCs w:val="21"/>
                <w:lang w:bidi="ar"/>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737A1">
            <w:pPr>
              <w:widowControl/>
              <w:jc w:val="center"/>
              <w:textAlignment w:val="center"/>
              <w:rPr>
                <w:rFonts w:ascii="宋体" w:hAnsi="宋体"/>
                <w:color w:val="000000"/>
                <w:kern w:val="0"/>
                <w:sz w:val="21"/>
                <w:szCs w:val="21"/>
                <w:lang w:bidi="ar"/>
              </w:rPr>
            </w:pP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0C497">
            <w:pPr>
              <w:widowControl/>
              <w:jc w:val="center"/>
              <w:textAlignment w:val="center"/>
              <w:rPr>
                <w:rFonts w:ascii="宋体" w:hAnsi="宋体"/>
                <w:color w:val="000000"/>
                <w:kern w:val="0"/>
                <w:sz w:val="21"/>
                <w:szCs w:val="21"/>
                <w:lang w:bidi="ar"/>
              </w:rPr>
            </w:pP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2C20BF5D">
            <w:pPr>
              <w:widowControl/>
              <w:jc w:val="center"/>
              <w:textAlignment w:val="center"/>
              <w:rPr>
                <w:rFonts w:ascii="宋体" w:hAnsi="宋体"/>
                <w:color w:val="000000"/>
                <w:sz w:val="22"/>
                <w:szCs w:val="22"/>
              </w:rPr>
            </w:pPr>
          </w:p>
        </w:tc>
      </w:tr>
      <w:tr w14:paraId="4642AD41">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FE6E302">
            <w:pPr>
              <w:widowControl/>
              <w:jc w:val="center"/>
              <w:textAlignment w:val="center"/>
              <w:rPr>
                <w:rFonts w:cs="Times New Roman"/>
                <w:color w:val="000000"/>
                <w:sz w:val="22"/>
                <w:szCs w:val="22"/>
              </w:rPr>
            </w:pPr>
            <w:r>
              <w:rPr>
                <w:rFonts w:cs="Times New Roman"/>
                <w:color w:val="000000"/>
                <w:kern w:val="0"/>
                <w:sz w:val="22"/>
                <w:szCs w:val="22"/>
                <w:lang w:bidi="ar"/>
              </w:rPr>
              <w:t>1</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D0AF2">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 xml:space="preserve">接地测试盒 </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6AB312C6">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86钢制</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609B4">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个</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0EF81">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2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79F28A0A">
            <w:pPr>
              <w:widowControl/>
              <w:jc w:val="center"/>
              <w:textAlignment w:val="center"/>
              <w:rPr>
                <w:rFonts w:ascii="宋体" w:hAnsi="宋体"/>
                <w:color w:val="000000"/>
                <w:kern w:val="0"/>
                <w:sz w:val="22"/>
                <w:szCs w:val="22"/>
                <w:lang w:bidi="ar"/>
              </w:rPr>
            </w:pPr>
          </w:p>
        </w:tc>
      </w:tr>
      <w:tr w14:paraId="1A5B30E6">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CB2A83C">
            <w:pPr>
              <w:widowControl/>
              <w:jc w:val="center"/>
              <w:textAlignment w:val="center"/>
              <w:rPr>
                <w:rFonts w:cs="Times New Roman"/>
                <w:color w:val="000000"/>
                <w:sz w:val="22"/>
                <w:szCs w:val="22"/>
              </w:rPr>
            </w:pPr>
            <w:r>
              <w:rPr>
                <w:rFonts w:cs="Times New Roman"/>
                <w:color w:val="000000"/>
                <w:kern w:val="0"/>
                <w:sz w:val="22"/>
                <w:szCs w:val="22"/>
                <w:lang w:bidi="ar"/>
              </w:rPr>
              <w:t>2</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E86CC">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不锈钢扁钢</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4324F5B3">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40*4</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73BC9">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8E500">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170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0D28B135">
            <w:pPr>
              <w:widowControl/>
              <w:jc w:val="center"/>
              <w:textAlignment w:val="center"/>
            </w:pPr>
          </w:p>
        </w:tc>
      </w:tr>
      <w:tr w14:paraId="0A60FAB7">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E3038AE">
            <w:pPr>
              <w:widowControl/>
              <w:jc w:val="center"/>
              <w:textAlignment w:val="center"/>
              <w:rPr>
                <w:rFonts w:cs="Times New Roman"/>
                <w:color w:val="000000"/>
                <w:sz w:val="22"/>
                <w:szCs w:val="22"/>
              </w:rPr>
            </w:pPr>
            <w:r>
              <w:rPr>
                <w:rFonts w:cs="Times New Roman"/>
                <w:color w:val="000000"/>
                <w:kern w:val="0"/>
                <w:sz w:val="22"/>
                <w:szCs w:val="22"/>
                <w:lang w:bidi="ar"/>
              </w:rPr>
              <w:t>3</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345D9">
            <w:pPr>
              <w:widowControl/>
              <w:jc w:val="center"/>
              <w:textAlignment w:val="center"/>
              <w:rPr>
                <w:rFonts w:ascii="宋体" w:hAnsi="宋体"/>
                <w:color w:val="000000"/>
                <w:sz w:val="21"/>
                <w:szCs w:val="21"/>
              </w:rPr>
            </w:pPr>
            <w:r>
              <w:rPr>
                <w:rFonts w:hint="eastAsia" w:ascii="宋体" w:hAnsi="宋体"/>
                <w:color w:val="000000"/>
                <w:kern w:val="0"/>
                <w:sz w:val="21"/>
                <w:szCs w:val="21"/>
                <w:lang w:bidi="ar"/>
              </w:rPr>
              <w:t>不锈钢圆钢Φ20</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42F01A23">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Φ20 L2.5m</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2603">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根</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7D4E6">
            <w:pPr>
              <w:widowControl/>
              <w:jc w:val="center"/>
              <w:textAlignment w:val="center"/>
              <w:rPr>
                <w:rFonts w:ascii="宋体" w:hAnsi="宋体"/>
                <w:color w:val="000000"/>
                <w:kern w:val="0"/>
                <w:sz w:val="21"/>
                <w:szCs w:val="21"/>
                <w:lang w:bidi="ar"/>
              </w:rPr>
            </w:pPr>
            <w:r>
              <w:rPr>
                <w:rFonts w:ascii="宋体" w:hAnsi="宋体"/>
                <w:color w:val="000000"/>
                <w:kern w:val="0"/>
                <w:sz w:val="21"/>
                <w:szCs w:val="21"/>
                <w:lang w:bidi="ar"/>
              </w:rPr>
              <w:t xml:space="preserve">27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4D9B46F3">
            <w:pPr>
              <w:widowControl/>
              <w:jc w:val="center"/>
              <w:textAlignment w:val="center"/>
            </w:pPr>
          </w:p>
        </w:tc>
      </w:tr>
      <w:tr w14:paraId="2A258881">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2B77D58">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4</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9436">
            <w:pPr>
              <w:widowControl/>
              <w:jc w:val="center"/>
              <w:textAlignment w:val="center"/>
              <w:rPr>
                <w:rFonts w:ascii="宋体" w:hAnsi="宋体"/>
                <w:color w:val="000000"/>
                <w:kern w:val="0"/>
                <w:sz w:val="21"/>
                <w:szCs w:val="21"/>
                <w:lang w:bidi="ar"/>
              </w:rPr>
            </w:pPr>
            <w:r>
              <w:rPr>
                <w:rFonts w:hint="eastAsia" w:ascii="宋体" w:hAnsi="宋体"/>
                <w:color w:val="000000"/>
                <w:kern w:val="0"/>
                <w:sz w:val="22"/>
                <w:szCs w:val="22"/>
                <w:lang w:bidi="ar"/>
              </w:rPr>
              <w:t>阻燃铜芯导线</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541E0F5F">
            <w:pPr>
              <w:widowControl/>
              <w:jc w:val="center"/>
              <w:textAlignment w:val="center"/>
              <w:rPr>
                <w:rFonts w:ascii="宋体" w:hAnsi="宋体"/>
                <w:color w:val="000000"/>
                <w:kern w:val="0"/>
                <w:sz w:val="21"/>
                <w:szCs w:val="21"/>
                <w:lang w:bidi="ar"/>
              </w:rPr>
            </w:pPr>
            <w:r>
              <w:rPr>
                <w:rFonts w:hint="eastAsia" w:ascii="宋体" w:hAnsi="宋体"/>
                <w:color w:val="000000"/>
                <w:kern w:val="0"/>
                <w:sz w:val="22"/>
                <w:szCs w:val="22"/>
                <w:lang w:bidi="ar"/>
              </w:rPr>
              <w:t>ZR-BV-6mm2</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8F2B">
            <w:pPr>
              <w:widowControl/>
              <w:jc w:val="left"/>
              <w:textAlignment w:val="center"/>
              <w:rPr>
                <w:rFonts w:ascii="宋体" w:hAnsi="宋体"/>
                <w:color w:val="000000"/>
                <w:kern w:val="0"/>
                <w:sz w:val="21"/>
                <w:szCs w:val="21"/>
                <w:lang w:bidi="ar"/>
              </w:rPr>
            </w:pPr>
            <w:r>
              <w:rPr>
                <w:rFonts w:cs="Times New Roman"/>
                <w:color w:val="000000"/>
                <w:kern w:val="0"/>
                <w:sz w:val="22"/>
                <w:szCs w:val="22"/>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0E021">
            <w:pPr>
              <w:widowControl/>
              <w:jc w:val="center"/>
              <w:textAlignment w:val="center"/>
              <w:rPr>
                <w:rFonts w:ascii="宋体" w:hAnsi="宋体"/>
                <w:color w:val="000000"/>
                <w:kern w:val="0"/>
                <w:sz w:val="21"/>
                <w:szCs w:val="21"/>
                <w:lang w:bidi="ar"/>
              </w:rPr>
            </w:pPr>
            <w:r>
              <w:rPr>
                <w:rFonts w:cs="Times New Roman"/>
                <w:color w:val="000000"/>
                <w:kern w:val="0"/>
                <w:sz w:val="22"/>
                <w:szCs w:val="22"/>
                <w:lang w:bidi="ar"/>
              </w:rPr>
              <w:t xml:space="preserve">10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AB1231F">
            <w:pPr>
              <w:widowControl/>
              <w:jc w:val="center"/>
              <w:textAlignment w:val="center"/>
              <w:rPr>
                <w:rFonts w:ascii="宋体" w:hAnsi="宋体"/>
                <w:color w:val="000000"/>
                <w:kern w:val="0"/>
                <w:sz w:val="22"/>
                <w:szCs w:val="22"/>
                <w:lang w:bidi="ar"/>
              </w:rPr>
            </w:pPr>
          </w:p>
        </w:tc>
      </w:tr>
      <w:tr w14:paraId="0B8CEFE7">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6AA0802">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5</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B3BD2">
            <w:pPr>
              <w:widowControl/>
              <w:jc w:val="center"/>
              <w:textAlignment w:val="center"/>
              <w:rPr>
                <w:rFonts w:ascii="宋体" w:hAnsi="宋体"/>
                <w:color w:val="000000"/>
                <w:kern w:val="0"/>
                <w:sz w:val="21"/>
                <w:szCs w:val="21"/>
                <w:lang w:bidi="ar"/>
              </w:rPr>
            </w:pPr>
            <w:r>
              <w:rPr>
                <w:rFonts w:hint="eastAsia" w:ascii="宋体" w:hAnsi="宋体"/>
                <w:color w:val="000000"/>
                <w:kern w:val="0"/>
                <w:sz w:val="22"/>
                <w:szCs w:val="22"/>
                <w:lang w:bidi="ar"/>
              </w:rPr>
              <w:t>阻燃铜芯导线</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332346D6">
            <w:pPr>
              <w:widowControl/>
              <w:jc w:val="center"/>
              <w:textAlignment w:val="center"/>
              <w:rPr>
                <w:rFonts w:ascii="宋体" w:hAnsi="宋体"/>
                <w:color w:val="000000"/>
                <w:kern w:val="0"/>
                <w:sz w:val="21"/>
                <w:szCs w:val="21"/>
                <w:lang w:bidi="ar"/>
              </w:rPr>
            </w:pPr>
            <w:r>
              <w:rPr>
                <w:rFonts w:hint="eastAsia" w:ascii="宋体" w:hAnsi="宋体"/>
                <w:color w:val="000000"/>
                <w:kern w:val="0"/>
                <w:sz w:val="22"/>
                <w:szCs w:val="22"/>
                <w:lang w:bidi="ar"/>
              </w:rPr>
              <w:t>ZR-BV-25mm2</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CCD28">
            <w:pPr>
              <w:widowControl/>
              <w:jc w:val="left"/>
              <w:textAlignment w:val="center"/>
              <w:rPr>
                <w:rFonts w:ascii="宋体" w:hAnsi="宋体"/>
                <w:color w:val="000000"/>
                <w:kern w:val="0"/>
                <w:sz w:val="21"/>
                <w:szCs w:val="21"/>
                <w:lang w:bidi="ar"/>
              </w:rPr>
            </w:pPr>
            <w:r>
              <w:rPr>
                <w:rFonts w:cs="Times New Roman"/>
                <w:color w:val="000000"/>
                <w:kern w:val="0"/>
                <w:sz w:val="22"/>
                <w:szCs w:val="22"/>
                <w:lang w:bidi="ar"/>
              </w:rPr>
              <w:t>m</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0DCA3">
            <w:pPr>
              <w:widowControl/>
              <w:jc w:val="center"/>
              <w:textAlignment w:val="center"/>
              <w:rPr>
                <w:rFonts w:ascii="宋体" w:hAnsi="宋体"/>
                <w:color w:val="000000"/>
                <w:kern w:val="0"/>
                <w:sz w:val="21"/>
                <w:szCs w:val="21"/>
                <w:lang w:bidi="ar"/>
              </w:rPr>
            </w:pPr>
            <w:r>
              <w:rPr>
                <w:rFonts w:cs="Times New Roman"/>
                <w:color w:val="000000"/>
                <w:kern w:val="0"/>
                <w:sz w:val="22"/>
                <w:szCs w:val="22"/>
                <w:lang w:bidi="ar"/>
              </w:rPr>
              <w:t xml:space="preserve">4 </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C151199">
            <w:pPr>
              <w:widowControl/>
              <w:jc w:val="center"/>
              <w:textAlignment w:val="center"/>
              <w:rPr>
                <w:rFonts w:ascii="宋体" w:hAnsi="宋体"/>
                <w:color w:val="000000"/>
                <w:kern w:val="0"/>
                <w:sz w:val="22"/>
                <w:szCs w:val="22"/>
                <w:lang w:bidi="ar"/>
              </w:rPr>
            </w:pPr>
          </w:p>
        </w:tc>
      </w:tr>
      <w:tr w14:paraId="1958DD87">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0EAD066">
            <w:pPr>
              <w:widowControl/>
              <w:jc w:val="center"/>
              <w:textAlignment w:val="center"/>
              <w:rPr>
                <w:rFonts w:cs="Times New Roman"/>
                <w:color w:val="000000"/>
                <w:kern w:val="0"/>
                <w:sz w:val="22"/>
                <w:szCs w:val="22"/>
                <w:lang w:bidi="ar"/>
              </w:rPr>
            </w:pP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E527B">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架子搭设</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76AB45D4">
            <w:pPr>
              <w:widowControl/>
              <w:jc w:val="center"/>
              <w:textAlignment w:val="center"/>
              <w:rPr>
                <w:rFonts w:ascii="宋体" w:hAnsi="宋体"/>
                <w:color w:val="000000"/>
                <w:kern w:val="0"/>
                <w:sz w:val="21"/>
                <w:szCs w:val="21"/>
                <w:lang w:bidi="ar"/>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5C205">
            <w:pPr>
              <w:widowControl/>
              <w:jc w:val="center"/>
              <w:textAlignment w:val="center"/>
              <w:rPr>
                <w:rFonts w:ascii="宋体" w:hAnsi="宋体"/>
                <w:color w:val="000000"/>
                <w:kern w:val="0"/>
                <w:sz w:val="21"/>
                <w:szCs w:val="21"/>
                <w:lang w:bidi="ar"/>
              </w:rPr>
            </w:pP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F5D70">
            <w:pPr>
              <w:widowControl/>
              <w:jc w:val="center"/>
              <w:textAlignment w:val="center"/>
              <w:rPr>
                <w:rFonts w:ascii="宋体" w:hAnsi="宋体"/>
                <w:color w:val="000000"/>
                <w:kern w:val="0"/>
                <w:sz w:val="21"/>
                <w:szCs w:val="21"/>
                <w:lang w:bidi="ar"/>
              </w:rPr>
            </w:pP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5F357E38">
            <w:pPr>
              <w:widowControl/>
              <w:jc w:val="center"/>
              <w:textAlignment w:val="center"/>
              <w:rPr>
                <w:rFonts w:ascii="宋体" w:hAnsi="宋体"/>
                <w:color w:val="000000"/>
                <w:kern w:val="0"/>
                <w:sz w:val="22"/>
                <w:szCs w:val="22"/>
                <w:lang w:bidi="ar"/>
              </w:rPr>
            </w:pPr>
          </w:p>
        </w:tc>
      </w:tr>
      <w:tr w14:paraId="6B71DB9C">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D46F4B1">
            <w:pPr>
              <w:widowControl/>
              <w:jc w:val="center"/>
              <w:textAlignment w:val="center"/>
              <w:rPr>
                <w:rFonts w:cs="Times New Roman"/>
                <w:color w:val="000000"/>
                <w:kern w:val="0"/>
                <w:sz w:val="22"/>
                <w:szCs w:val="22"/>
                <w:lang w:bidi="ar"/>
              </w:rPr>
            </w:pPr>
            <w:r>
              <w:rPr>
                <w:rFonts w:hint="eastAsia" w:cs="Times New Roman"/>
                <w:color w:val="000000"/>
                <w:kern w:val="0"/>
                <w:sz w:val="22"/>
                <w:szCs w:val="22"/>
                <w:lang w:bidi="ar"/>
              </w:rPr>
              <w:t>1</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1D949">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架子</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2BB28472">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2*3</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D3404">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组</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20F1A">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10</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216F09A0">
            <w:pPr>
              <w:widowControl/>
              <w:jc w:val="center"/>
              <w:textAlignment w:val="center"/>
              <w:rPr>
                <w:rFonts w:ascii="宋体" w:hAnsi="宋体"/>
                <w:color w:val="000000"/>
                <w:kern w:val="0"/>
                <w:sz w:val="22"/>
                <w:szCs w:val="22"/>
                <w:lang w:bidi="ar"/>
              </w:rPr>
            </w:pPr>
          </w:p>
        </w:tc>
      </w:tr>
      <w:tr w14:paraId="5E582D46">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AC05D48">
            <w:pPr>
              <w:widowControl/>
              <w:jc w:val="center"/>
              <w:textAlignment w:val="center"/>
              <w:rPr>
                <w:rFonts w:cs="Times New Roman"/>
                <w:color w:val="000000"/>
                <w:kern w:val="0"/>
                <w:sz w:val="22"/>
                <w:szCs w:val="22"/>
                <w:lang w:bidi="ar"/>
              </w:rPr>
            </w:pP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C2EA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附件</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43D2A904">
            <w:pPr>
              <w:widowControl/>
              <w:jc w:val="center"/>
              <w:textAlignment w:val="center"/>
              <w:rPr>
                <w:rFonts w:ascii="宋体" w:hAnsi="宋体"/>
                <w:color w:val="000000"/>
                <w:kern w:val="0"/>
                <w:sz w:val="21"/>
                <w:szCs w:val="21"/>
                <w:lang w:bidi="ar"/>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12660">
            <w:pPr>
              <w:widowControl/>
              <w:jc w:val="center"/>
              <w:textAlignment w:val="center"/>
              <w:rPr>
                <w:rFonts w:ascii="宋体" w:hAnsi="宋体"/>
                <w:color w:val="000000"/>
                <w:kern w:val="0"/>
                <w:sz w:val="21"/>
                <w:szCs w:val="21"/>
                <w:lang w:bidi="ar"/>
              </w:rPr>
            </w:pP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258B6">
            <w:pPr>
              <w:widowControl/>
              <w:jc w:val="center"/>
              <w:textAlignment w:val="center"/>
              <w:rPr>
                <w:rFonts w:ascii="宋体" w:hAnsi="宋体"/>
                <w:color w:val="000000"/>
                <w:kern w:val="0"/>
                <w:sz w:val="21"/>
                <w:szCs w:val="21"/>
                <w:lang w:bidi="ar"/>
              </w:rPr>
            </w:pP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1C7A3D40">
            <w:pPr>
              <w:widowControl/>
              <w:jc w:val="center"/>
              <w:textAlignment w:val="center"/>
              <w:rPr>
                <w:rFonts w:ascii="宋体" w:hAnsi="宋体"/>
                <w:color w:val="000000"/>
                <w:kern w:val="0"/>
                <w:sz w:val="22"/>
                <w:szCs w:val="22"/>
                <w:lang w:bidi="ar"/>
              </w:rPr>
            </w:pPr>
          </w:p>
        </w:tc>
      </w:tr>
      <w:tr w14:paraId="59A6A4A8">
        <w:tblPrEx>
          <w:tblCellMar>
            <w:top w:w="0" w:type="dxa"/>
            <w:left w:w="108" w:type="dxa"/>
            <w:bottom w:w="0" w:type="dxa"/>
            <w:right w:w="108" w:type="dxa"/>
          </w:tblCellMar>
        </w:tblPrEx>
        <w:trPr>
          <w:trHeight w:val="622" w:hRule="atLeast"/>
        </w:trPr>
        <w:tc>
          <w:tcPr>
            <w:tcW w:w="37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E132A06">
            <w:pPr>
              <w:widowControl/>
              <w:jc w:val="center"/>
              <w:textAlignment w:val="center"/>
              <w:rPr>
                <w:rFonts w:cs="Times New Roman"/>
                <w:color w:val="000000"/>
                <w:kern w:val="0"/>
                <w:sz w:val="22"/>
                <w:szCs w:val="22"/>
                <w:lang w:bidi="ar"/>
              </w:rPr>
            </w:pP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9787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附件</w:t>
            </w:r>
          </w:p>
        </w:tc>
        <w:tc>
          <w:tcPr>
            <w:tcW w:w="1422" w:type="pct"/>
            <w:tcBorders>
              <w:top w:val="single" w:color="000000" w:sz="4" w:space="0"/>
              <w:left w:val="nil"/>
              <w:bottom w:val="single" w:color="000000" w:sz="4" w:space="0"/>
              <w:right w:val="single" w:color="000000" w:sz="4" w:space="0"/>
            </w:tcBorders>
            <w:shd w:val="clear" w:color="auto" w:fill="auto"/>
            <w:noWrap/>
            <w:vAlign w:val="center"/>
          </w:tcPr>
          <w:p w14:paraId="47A64EEF">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固定件、防火封堵材料、螺栓、接线铜线鼻等</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ED6B">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批</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21931">
            <w:pPr>
              <w:widowControl/>
              <w:jc w:val="center"/>
              <w:textAlignment w:val="center"/>
              <w:rPr>
                <w:rFonts w:ascii="宋体" w:hAnsi="宋体"/>
                <w:color w:val="000000"/>
                <w:kern w:val="0"/>
                <w:sz w:val="21"/>
                <w:szCs w:val="21"/>
                <w:lang w:bidi="ar"/>
              </w:rPr>
            </w:pPr>
            <w:r>
              <w:rPr>
                <w:rFonts w:hint="eastAsia" w:ascii="宋体" w:hAnsi="宋体"/>
                <w:color w:val="000000"/>
                <w:kern w:val="0"/>
                <w:sz w:val="21"/>
                <w:szCs w:val="21"/>
                <w:lang w:bidi="ar"/>
              </w:rPr>
              <w:t>1</w:t>
            </w:r>
          </w:p>
        </w:tc>
        <w:tc>
          <w:tcPr>
            <w:tcW w:w="771"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303C4B5E">
            <w:pPr>
              <w:widowControl/>
              <w:jc w:val="center"/>
              <w:textAlignment w:val="center"/>
              <w:rPr>
                <w:rFonts w:ascii="宋体" w:hAnsi="宋体"/>
                <w:color w:val="000000"/>
                <w:kern w:val="0"/>
                <w:sz w:val="22"/>
                <w:szCs w:val="22"/>
                <w:lang w:bidi="ar"/>
              </w:rPr>
            </w:pPr>
          </w:p>
        </w:tc>
      </w:tr>
    </w:tbl>
    <w:p w14:paraId="5E3EAD4B">
      <w:pPr>
        <w:rPr>
          <w:rFonts w:ascii="宋体" w:hAnsi="宋体"/>
          <w:b/>
          <w:bCs w:val="0"/>
          <w:color w:val="000000"/>
          <w:kern w:val="0"/>
          <w:sz w:val="22"/>
          <w:szCs w:val="22"/>
          <w:lang w:bidi="ar"/>
        </w:rPr>
      </w:pPr>
    </w:p>
    <w:p w14:paraId="77123E23">
      <w:pPr>
        <w:rPr>
          <w:b/>
          <w:bCs w:val="0"/>
        </w:rPr>
      </w:pPr>
      <w:r>
        <w:rPr>
          <w:rFonts w:hint="eastAsia" w:ascii="宋体" w:hAnsi="宋体"/>
          <w:b/>
          <w:bCs w:val="0"/>
          <w:color w:val="000000"/>
          <w:kern w:val="0"/>
          <w:sz w:val="22"/>
          <w:szCs w:val="22"/>
          <w:lang w:bidi="ar"/>
        </w:rPr>
        <w:t>所有设备供货前，应得到</w:t>
      </w:r>
      <w:r>
        <w:rPr>
          <w:rFonts w:hint="eastAsia" w:ascii="宋体" w:hAnsi="宋体"/>
          <w:b/>
          <w:bCs w:val="0"/>
          <w:color w:val="000000"/>
          <w:kern w:val="0"/>
          <w:sz w:val="22"/>
          <w:szCs w:val="22"/>
          <w:lang w:eastAsia="zh-CN" w:bidi="ar"/>
        </w:rPr>
        <w:t>招标人</w:t>
      </w:r>
      <w:r>
        <w:rPr>
          <w:rFonts w:hint="eastAsia" w:ascii="宋体" w:hAnsi="宋体"/>
          <w:b/>
          <w:bCs w:val="0"/>
          <w:color w:val="000000"/>
          <w:kern w:val="0"/>
          <w:sz w:val="22"/>
          <w:szCs w:val="22"/>
          <w:lang w:bidi="ar"/>
        </w:rPr>
        <w:t>确认。</w:t>
      </w:r>
    </w:p>
    <w:p w14:paraId="3E366B83">
      <w:pPr>
        <w:pStyle w:val="2"/>
        <w:rPr>
          <w:rFonts w:asciiTheme="majorEastAsia" w:hAnsiTheme="majorEastAsia" w:eastAsiaTheme="majorEastAsia" w:cstheme="majorEastAsia"/>
          <w:sz w:val="24"/>
          <w:szCs w:val="24"/>
        </w:rPr>
      </w:pPr>
    </w:p>
    <w:p w14:paraId="62C92FFE">
      <w:pPr>
        <w:pStyle w:val="2"/>
        <w:rPr>
          <w:rFonts w:asciiTheme="majorEastAsia" w:hAnsiTheme="majorEastAsia" w:eastAsiaTheme="majorEastAsia" w:cstheme="majorEastAsia"/>
          <w:bCs/>
          <w:sz w:val="24"/>
          <w:szCs w:val="24"/>
        </w:rPr>
      </w:pPr>
      <w:r>
        <w:rPr>
          <w:rFonts w:hint="eastAsia" w:asciiTheme="majorEastAsia" w:hAnsiTheme="majorEastAsia" w:eastAsiaTheme="majorEastAsia" w:cstheme="majorEastAsia"/>
          <w:sz w:val="24"/>
          <w:szCs w:val="24"/>
        </w:rPr>
        <w:t>4</w:t>
      </w:r>
      <w:r>
        <w:rPr>
          <w:rFonts w:hint="eastAsia" w:asciiTheme="majorEastAsia" w:hAnsiTheme="majorEastAsia" w:eastAsiaTheme="majorEastAsia" w:cstheme="majorEastAsia"/>
          <w:bCs/>
          <w:sz w:val="24"/>
          <w:szCs w:val="24"/>
        </w:rPr>
        <w:t>.</w:t>
      </w:r>
      <w:r>
        <w:rPr>
          <w:rFonts w:hint="eastAsia" w:asciiTheme="majorEastAsia" w:hAnsiTheme="majorEastAsia" w:eastAsiaTheme="majorEastAsia" w:cstheme="majorEastAsia"/>
          <w:sz w:val="24"/>
          <w:szCs w:val="24"/>
        </w:rPr>
        <w:t>自控</w:t>
      </w:r>
      <w:r>
        <w:rPr>
          <w:rFonts w:hint="eastAsia" w:asciiTheme="majorEastAsia" w:hAnsiTheme="majorEastAsia" w:eastAsiaTheme="majorEastAsia" w:cstheme="majorEastAsia"/>
          <w:bCs/>
          <w:sz w:val="24"/>
          <w:szCs w:val="24"/>
        </w:rPr>
        <w:t>施工范围</w:t>
      </w:r>
      <w:bookmarkEnd w:id="60"/>
    </w:p>
    <w:p w14:paraId="14BB46D0">
      <w:pPr>
        <w:pStyle w:val="79"/>
        <w:ind w:firstLine="0" w:firstLineChars="0"/>
        <w:rPr>
          <w:rFonts w:ascii="宋体" w:hAnsi="宋体"/>
        </w:rPr>
      </w:pPr>
      <w:r>
        <w:rPr>
          <w:rFonts w:hint="eastAsia" w:ascii="宋体" w:hAnsi="宋体"/>
        </w:rPr>
        <w:t>4.1 仪表主要工作内容：</w:t>
      </w:r>
    </w:p>
    <w:p w14:paraId="155479BD">
      <w:pPr>
        <w:ind w:firstLine="480" w:firstLineChars="200"/>
        <w:rPr>
          <w:rFonts w:ascii="宋体" w:hAnsi="宋体"/>
        </w:rPr>
      </w:pPr>
      <w:r>
        <w:rPr>
          <w:rFonts w:hint="eastAsia" w:ascii="宋体" w:hAnsi="宋体"/>
        </w:rPr>
        <w:t>增加全厂散排水装置项目仪表安装、调试，包括仪表设备、支架、电缆桥架、电缆敷设、等仪表工程材料搬运、施工、安装、调试，项目所用材料物资，使用于化工区域应按防爆要求。</w:t>
      </w:r>
    </w:p>
    <w:p w14:paraId="59CAEDB5">
      <w:pPr>
        <w:spacing w:before="120" w:beforeLines="50"/>
        <w:rPr>
          <w:rFonts w:ascii="宋体" w:hAnsi="宋体"/>
        </w:rPr>
      </w:pPr>
      <w:r>
        <w:rPr>
          <w:rFonts w:hint="eastAsia" w:ascii="宋体" w:hAnsi="宋体"/>
        </w:rPr>
        <w:t>4.2仪表施工工程量清单(具体施工工程量以现场实际施工量为准)</w:t>
      </w:r>
    </w:p>
    <w:p w14:paraId="11317708">
      <w:pPr>
        <w:spacing w:before="120" w:beforeLines="50"/>
        <w:ind w:firstLine="480" w:firstLineChars="200"/>
        <w:rPr>
          <w:rFonts w:ascii="宋体" w:hAnsi="宋体"/>
        </w:rPr>
      </w:pPr>
      <w:r>
        <w:rPr>
          <w:rFonts w:hint="eastAsia" w:ascii="宋体" w:hAnsi="宋体"/>
        </w:rPr>
        <w:t>投标人负责整个仪表施工安装项目的施工工器具、脚手架、车辆及安装辅材（包括但不限于焊条、胶带、管卡、螺栓、膨胀螺栓、生料带等）。</w:t>
      </w:r>
    </w:p>
    <w:p w14:paraId="45F3E83C">
      <w:pPr>
        <w:spacing w:before="120" w:beforeLines="50"/>
        <w:ind w:firstLine="241" w:firstLineChars="100"/>
        <w:rPr>
          <w:rFonts w:ascii="宋体" w:hAnsi="宋体"/>
          <w:b/>
        </w:rPr>
      </w:pPr>
      <w:r>
        <w:rPr>
          <w:rFonts w:hint="eastAsia" w:ascii="宋体" w:hAnsi="宋体"/>
          <w:b/>
        </w:rPr>
        <w:t>仪表安装工程量清单（本部分除甲供材外，其余涉及安装的材料均为乙供）</w:t>
      </w:r>
    </w:p>
    <w:p w14:paraId="165E83FC">
      <w:pPr>
        <w:spacing w:before="120" w:beforeLines="50"/>
        <w:ind w:firstLine="240" w:firstLineChars="100"/>
        <w:rPr>
          <w:rFonts w:ascii="宋体" w:hAnsi="宋体"/>
        </w:rPr>
      </w:pPr>
      <w:r>
        <w:rPr>
          <w:rFonts w:hint="eastAsia" w:ascii="宋体" w:hAnsi="宋体"/>
        </w:rPr>
        <w:t>仪表施工清单：</w:t>
      </w:r>
    </w:p>
    <w:tbl>
      <w:tblPr>
        <w:tblStyle w:val="33"/>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7"/>
        <w:gridCol w:w="1598"/>
        <w:gridCol w:w="2488"/>
        <w:gridCol w:w="672"/>
        <w:gridCol w:w="840"/>
        <w:gridCol w:w="12"/>
        <w:gridCol w:w="12"/>
        <w:gridCol w:w="840"/>
        <w:gridCol w:w="1399"/>
      </w:tblGrid>
      <w:tr w14:paraId="785CA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1" w:hRule="atLeast"/>
        </w:trPr>
        <w:tc>
          <w:tcPr>
            <w:tcW w:w="661" w:type="dxa"/>
            <w:gridSpan w:val="2"/>
            <w:vAlign w:val="center"/>
          </w:tcPr>
          <w:p w14:paraId="28C7A368">
            <w:pPr>
              <w:spacing w:line="400" w:lineRule="exact"/>
              <w:jc w:val="center"/>
              <w:rPr>
                <w:rFonts w:ascii="宋体" w:hAnsi="宋体"/>
                <w:kern w:val="0"/>
                <w:szCs w:val="21"/>
              </w:rPr>
            </w:pPr>
            <w:r>
              <w:rPr>
                <w:rFonts w:hint="eastAsia" w:ascii="宋体" w:hAnsi="宋体"/>
                <w:kern w:val="0"/>
                <w:szCs w:val="21"/>
              </w:rPr>
              <w:t>序号</w:t>
            </w:r>
          </w:p>
        </w:tc>
        <w:tc>
          <w:tcPr>
            <w:tcW w:w="1598" w:type="dxa"/>
            <w:vAlign w:val="center"/>
          </w:tcPr>
          <w:p w14:paraId="6F110A21">
            <w:pPr>
              <w:spacing w:line="400" w:lineRule="exact"/>
              <w:jc w:val="center"/>
              <w:rPr>
                <w:rFonts w:ascii="宋体" w:hAnsi="宋体"/>
                <w:kern w:val="0"/>
                <w:szCs w:val="21"/>
              </w:rPr>
            </w:pPr>
            <w:r>
              <w:rPr>
                <w:rFonts w:hint="eastAsia" w:ascii="宋体" w:hAnsi="宋体"/>
                <w:kern w:val="0"/>
                <w:szCs w:val="21"/>
              </w:rPr>
              <w:t>物资名称</w:t>
            </w:r>
          </w:p>
        </w:tc>
        <w:tc>
          <w:tcPr>
            <w:tcW w:w="2488" w:type="dxa"/>
            <w:vAlign w:val="center"/>
          </w:tcPr>
          <w:p w14:paraId="7F3C6AED">
            <w:pPr>
              <w:spacing w:line="400" w:lineRule="exact"/>
              <w:jc w:val="center"/>
              <w:rPr>
                <w:rFonts w:ascii="宋体" w:hAnsi="宋体"/>
                <w:kern w:val="0"/>
                <w:szCs w:val="21"/>
              </w:rPr>
            </w:pPr>
            <w:r>
              <w:rPr>
                <w:rFonts w:hint="eastAsia" w:ascii="宋体" w:hAnsi="宋体"/>
                <w:kern w:val="0"/>
                <w:szCs w:val="21"/>
              </w:rPr>
              <w:t>规格型号</w:t>
            </w:r>
          </w:p>
        </w:tc>
        <w:tc>
          <w:tcPr>
            <w:tcW w:w="672" w:type="dxa"/>
            <w:vAlign w:val="center"/>
          </w:tcPr>
          <w:p w14:paraId="5E56F951">
            <w:pPr>
              <w:spacing w:line="400" w:lineRule="exact"/>
              <w:jc w:val="center"/>
              <w:rPr>
                <w:rFonts w:ascii="宋体" w:hAnsi="宋体"/>
                <w:kern w:val="0"/>
                <w:szCs w:val="21"/>
              </w:rPr>
            </w:pPr>
            <w:r>
              <w:rPr>
                <w:rFonts w:hint="eastAsia" w:ascii="宋体" w:hAnsi="宋体"/>
                <w:kern w:val="0"/>
                <w:szCs w:val="21"/>
              </w:rPr>
              <w:t>材质</w:t>
            </w:r>
          </w:p>
        </w:tc>
        <w:tc>
          <w:tcPr>
            <w:tcW w:w="840" w:type="dxa"/>
            <w:vAlign w:val="center"/>
          </w:tcPr>
          <w:p w14:paraId="51B14CF1">
            <w:pPr>
              <w:spacing w:line="400" w:lineRule="exact"/>
              <w:jc w:val="center"/>
              <w:rPr>
                <w:rFonts w:ascii="宋体" w:hAnsi="宋体"/>
                <w:kern w:val="0"/>
                <w:szCs w:val="21"/>
              </w:rPr>
            </w:pPr>
            <w:r>
              <w:rPr>
                <w:rFonts w:hint="eastAsia" w:ascii="宋体" w:hAnsi="宋体"/>
                <w:kern w:val="0"/>
                <w:szCs w:val="21"/>
              </w:rPr>
              <w:t>单位</w:t>
            </w:r>
          </w:p>
        </w:tc>
        <w:tc>
          <w:tcPr>
            <w:tcW w:w="864" w:type="dxa"/>
            <w:gridSpan w:val="3"/>
            <w:vAlign w:val="center"/>
          </w:tcPr>
          <w:p w14:paraId="3CD132CB">
            <w:pPr>
              <w:spacing w:line="400" w:lineRule="exact"/>
              <w:jc w:val="center"/>
              <w:rPr>
                <w:rFonts w:ascii="宋体" w:hAnsi="宋体"/>
                <w:kern w:val="0"/>
                <w:szCs w:val="21"/>
              </w:rPr>
            </w:pPr>
            <w:r>
              <w:rPr>
                <w:rFonts w:hint="eastAsia" w:ascii="宋体" w:hAnsi="宋体"/>
                <w:kern w:val="0"/>
                <w:szCs w:val="21"/>
              </w:rPr>
              <w:t>数量</w:t>
            </w:r>
          </w:p>
        </w:tc>
        <w:tc>
          <w:tcPr>
            <w:tcW w:w="1399" w:type="dxa"/>
            <w:vAlign w:val="center"/>
          </w:tcPr>
          <w:p w14:paraId="19738CF2">
            <w:pPr>
              <w:spacing w:line="400" w:lineRule="exact"/>
              <w:jc w:val="center"/>
              <w:rPr>
                <w:rFonts w:ascii="宋体" w:hAnsi="宋体"/>
                <w:kern w:val="0"/>
                <w:szCs w:val="21"/>
              </w:rPr>
            </w:pPr>
            <w:r>
              <w:rPr>
                <w:rFonts w:hint="eastAsia" w:ascii="宋体" w:hAnsi="宋体"/>
                <w:kern w:val="0"/>
                <w:szCs w:val="21"/>
              </w:rPr>
              <w:t>备注</w:t>
            </w:r>
          </w:p>
        </w:tc>
      </w:tr>
      <w:tr w14:paraId="0D16F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1" w:type="dxa"/>
            <w:gridSpan w:val="2"/>
            <w:vAlign w:val="center"/>
          </w:tcPr>
          <w:p w14:paraId="338ADC8B">
            <w:pPr>
              <w:spacing w:line="400" w:lineRule="exact"/>
              <w:jc w:val="center"/>
              <w:rPr>
                <w:rFonts w:ascii="宋体" w:hAnsi="宋体"/>
              </w:rPr>
            </w:pPr>
            <w:r>
              <w:rPr>
                <w:rFonts w:hint="eastAsia" w:ascii="宋体" w:hAnsi="宋体"/>
              </w:rPr>
              <w:t>1</w:t>
            </w:r>
          </w:p>
        </w:tc>
        <w:tc>
          <w:tcPr>
            <w:tcW w:w="1598" w:type="dxa"/>
            <w:vAlign w:val="center"/>
          </w:tcPr>
          <w:p w14:paraId="05474F2A">
            <w:pPr>
              <w:spacing w:line="400" w:lineRule="exact"/>
              <w:jc w:val="center"/>
              <w:rPr>
                <w:rFonts w:ascii="宋体" w:hAnsi="宋体"/>
              </w:rPr>
            </w:pPr>
            <w:r>
              <w:rPr>
                <w:rFonts w:hint="eastAsia" w:ascii="宋体" w:hAnsi="宋体"/>
              </w:rPr>
              <w:t>投入式液位计</w:t>
            </w:r>
          </w:p>
        </w:tc>
        <w:tc>
          <w:tcPr>
            <w:tcW w:w="2488" w:type="dxa"/>
            <w:vAlign w:val="center"/>
          </w:tcPr>
          <w:p w14:paraId="0B2260F0">
            <w:pPr>
              <w:widowControl/>
              <w:jc w:val="center"/>
              <w:textAlignment w:val="center"/>
              <w:rPr>
                <w:rFonts w:ascii="宋体" w:hAnsi="宋体"/>
              </w:rPr>
            </w:pPr>
            <w:r>
              <w:rPr>
                <w:rFonts w:hint="eastAsia" w:ascii="宋体" w:hAnsi="宋体"/>
              </w:rPr>
              <w:t>详见数据表</w:t>
            </w:r>
          </w:p>
        </w:tc>
        <w:tc>
          <w:tcPr>
            <w:tcW w:w="672" w:type="dxa"/>
            <w:vAlign w:val="center"/>
          </w:tcPr>
          <w:p w14:paraId="1368F5E6">
            <w:pPr>
              <w:spacing w:line="400" w:lineRule="exact"/>
              <w:jc w:val="center"/>
              <w:rPr>
                <w:rFonts w:ascii="宋体" w:hAnsi="宋体"/>
              </w:rPr>
            </w:pPr>
          </w:p>
        </w:tc>
        <w:tc>
          <w:tcPr>
            <w:tcW w:w="840" w:type="dxa"/>
            <w:vAlign w:val="center"/>
          </w:tcPr>
          <w:p w14:paraId="09B70BA2">
            <w:pPr>
              <w:widowControl/>
              <w:jc w:val="center"/>
              <w:textAlignment w:val="center"/>
              <w:rPr>
                <w:rFonts w:ascii="宋体" w:hAnsi="宋体"/>
              </w:rPr>
            </w:pPr>
            <w:r>
              <w:rPr>
                <w:rFonts w:hint="eastAsia" w:ascii="宋体" w:hAnsi="宋体"/>
                <w:kern w:val="0"/>
                <w:sz w:val="22"/>
              </w:rPr>
              <w:t>台</w:t>
            </w:r>
          </w:p>
        </w:tc>
        <w:tc>
          <w:tcPr>
            <w:tcW w:w="864" w:type="dxa"/>
            <w:gridSpan w:val="3"/>
            <w:vAlign w:val="center"/>
          </w:tcPr>
          <w:p w14:paraId="6A9AB99D">
            <w:pPr>
              <w:widowControl/>
              <w:jc w:val="center"/>
              <w:textAlignment w:val="center"/>
              <w:rPr>
                <w:rFonts w:ascii="宋体" w:hAnsi="宋体"/>
              </w:rPr>
            </w:pPr>
            <w:r>
              <w:rPr>
                <w:rFonts w:hint="eastAsia" w:ascii="宋体" w:hAnsi="宋体"/>
                <w:kern w:val="0"/>
                <w:sz w:val="22"/>
              </w:rPr>
              <w:t>2</w:t>
            </w:r>
          </w:p>
        </w:tc>
        <w:tc>
          <w:tcPr>
            <w:tcW w:w="1399" w:type="dxa"/>
            <w:vAlign w:val="center"/>
          </w:tcPr>
          <w:p w14:paraId="5B6EE13E">
            <w:pPr>
              <w:spacing w:line="400" w:lineRule="exact"/>
              <w:jc w:val="center"/>
              <w:rPr>
                <w:rFonts w:ascii="宋体" w:hAnsi="宋体"/>
              </w:rPr>
            </w:pPr>
            <w:r>
              <w:rPr>
                <w:rFonts w:hint="eastAsia" w:ascii="宋体" w:hAnsi="宋体"/>
              </w:rPr>
              <w:t>材料乙供</w:t>
            </w:r>
          </w:p>
        </w:tc>
      </w:tr>
      <w:tr w14:paraId="105FE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7A68D99D">
            <w:pPr>
              <w:spacing w:line="400" w:lineRule="exact"/>
              <w:jc w:val="center"/>
              <w:rPr>
                <w:rFonts w:ascii="宋体" w:hAnsi="宋体"/>
              </w:rPr>
            </w:pPr>
            <w:r>
              <w:rPr>
                <w:rFonts w:hint="eastAsia" w:ascii="宋体" w:hAnsi="宋体"/>
              </w:rPr>
              <w:t>2</w:t>
            </w:r>
          </w:p>
        </w:tc>
        <w:tc>
          <w:tcPr>
            <w:tcW w:w="1605" w:type="dxa"/>
            <w:gridSpan w:val="2"/>
            <w:vAlign w:val="center"/>
          </w:tcPr>
          <w:p w14:paraId="26048490">
            <w:pPr>
              <w:widowControl/>
              <w:jc w:val="center"/>
              <w:textAlignment w:val="center"/>
              <w:rPr>
                <w:rFonts w:ascii="宋体" w:hAnsi="宋体"/>
              </w:rPr>
            </w:pPr>
            <w:r>
              <w:rPr>
                <w:rFonts w:hint="eastAsia" w:ascii="宋体" w:hAnsi="宋体"/>
                <w:kern w:val="0"/>
                <w:sz w:val="22"/>
              </w:rPr>
              <w:t>本安电缆</w:t>
            </w:r>
          </w:p>
        </w:tc>
        <w:tc>
          <w:tcPr>
            <w:tcW w:w="2488" w:type="dxa"/>
            <w:vAlign w:val="center"/>
          </w:tcPr>
          <w:p w14:paraId="7B98C563">
            <w:pPr>
              <w:widowControl/>
              <w:jc w:val="left"/>
              <w:textAlignment w:val="center"/>
              <w:rPr>
                <w:rFonts w:ascii="宋体" w:hAnsi="宋体"/>
              </w:rPr>
            </w:pPr>
            <w:r>
              <w:rPr>
                <w:rFonts w:hint="eastAsia" w:ascii="宋体" w:hAnsi="宋体"/>
                <w:kern w:val="0"/>
                <w:sz w:val="22"/>
              </w:rPr>
              <w:t>ZR-IA-DJYPVPHD\12×2×1.5mm²\500V</w:t>
            </w:r>
          </w:p>
        </w:tc>
        <w:tc>
          <w:tcPr>
            <w:tcW w:w="672" w:type="dxa"/>
            <w:vAlign w:val="center"/>
          </w:tcPr>
          <w:p w14:paraId="291D2BCC">
            <w:pPr>
              <w:spacing w:line="400" w:lineRule="exact"/>
              <w:jc w:val="center"/>
              <w:rPr>
                <w:rFonts w:ascii="宋体" w:hAnsi="宋体"/>
              </w:rPr>
            </w:pPr>
          </w:p>
        </w:tc>
        <w:tc>
          <w:tcPr>
            <w:tcW w:w="840" w:type="dxa"/>
            <w:vAlign w:val="center"/>
          </w:tcPr>
          <w:p w14:paraId="091A5275">
            <w:pPr>
              <w:widowControl/>
              <w:jc w:val="center"/>
              <w:textAlignment w:val="center"/>
              <w:rPr>
                <w:rFonts w:ascii="宋体" w:hAnsi="宋体"/>
              </w:rPr>
            </w:pPr>
            <w:r>
              <w:rPr>
                <w:rFonts w:hint="eastAsia" w:ascii="宋体" w:hAnsi="宋体"/>
                <w:kern w:val="0"/>
                <w:sz w:val="22"/>
              </w:rPr>
              <w:t>米</w:t>
            </w:r>
          </w:p>
        </w:tc>
        <w:tc>
          <w:tcPr>
            <w:tcW w:w="864" w:type="dxa"/>
            <w:gridSpan w:val="3"/>
            <w:vAlign w:val="center"/>
          </w:tcPr>
          <w:p w14:paraId="67AED6B2">
            <w:pPr>
              <w:widowControl/>
              <w:jc w:val="center"/>
              <w:textAlignment w:val="center"/>
              <w:rPr>
                <w:rFonts w:ascii="宋体" w:hAnsi="宋体"/>
              </w:rPr>
            </w:pPr>
            <w:r>
              <w:rPr>
                <w:rFonts w:hint="eastAsia" w:ascii="宋体" w:hAnsi="宋体"/>
              </w:rPr>
              <w:t>600</w:t>
            </w:r>
          </w:p>
        </w:tc>
        <w:tc>
          <w:tcPr>
            <w:tcW w:w="1399" w:type="dxa"/>
            <w:vAlign w:val="center"/>
          </w:tcPr>
          <w:p w14:paraId="231497E2">
            <w:pPr>
              <w:spacing w:line="400" w:lineRule="exact"/>
              <w:jc w:val="center"/>
              <w:rPr>
                <w:rFonts w:ascii="宋体" w:hAnsi="宋体"/>
              </w:rPr>
            </w:pPr>
            <w:r>
              <w:rPr>
                <w:rFonts w:hint="eastAsia" w:ascii="宋体" w:hAnsi="宋体"/>
              </w:rPr>
              <w:t>材料乙供</w:t>
            </w:r>
          </w:p>
        </w:tc>
      </w:tr>
      <w:tr w14:paraId="0E3EA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67FDF7DF">
            <w:pPr>
              <w:spacing w:line="400" w:lineRule="exact"/>
              <w:jc w:val="center"/>
              <w:rPr>
                <w:rFonts w:ascii="宋体" w:hAnsi="宋体"/>
              </w:rPr>
            </w:pPr>
            <w:r>
              <w:rPr>
                <w:rFonts w:hint="eastAsia" w:ascii="宋体" w:hAnsi="宋体"/>
              </w:rPr>
              <w:t>3</w:t>
            </w:r>
          </w:p>
        </w:tc>
        <w:tc>
          <w:tcPr>
            <w:tcW w:w="1605" w:type="dxa"/>
            <w:gridSpan w:val="2"/>
            <w:vAlign w:val="center"/>
          </w:tcPr>
          <w:p w14:paraId="30F7079D">
            <w:pPr>
              <w:widowControl/>
              <w:jc w:val="center"/>
              <w:textAlignment w:val="center"/>
              <w:rPr>
                <w:rFonts w:ascii="宋体" w:hAnsi="宋体"/>
                <w:kern w:val="0"/>
                <w:sz w:val="22"/>
              </w:rPr>
            </w:pPr>
            <w:r>
              <w:rPr>
                <w:rFonts w:hint="eastAsia" w:ascii="宋体" w:hAnsi="宋体"/>
                <w:kern w:val="0"/>
                <w:sz w:val="22"/>
              </w:rPr>
              <w:t>本安电缆</w:t>
            </w:r>
          </w:p>
        </w:tc>
        <w:tc>
          <w:tcPr>
            <w:tcW w:w="2488" w:type="dxa"/>
            <w:vAlign w:val="center"/>
          </w:tcPr>
          <w:p w14:paraId="34106AA9">
            <w:pPr>
              <w:widowControl/>
              <w:jc w:val="left"/>
              <w:textAlignment w:val="center"/>
              <w:rPr>
                <w:rFonts w:ascii="宋体" w:hAnsi="宋体"/>
                <w:kern w:val="0"/>
                <w:sz w:val="22"/>
              </w:rPr>
            </w:pPr>
            <w:r>
              <w:rPr>
                <w:rFonts w:hint="eastAsia" w:ascii="宋体" w:hAnsi="宋体"/>
                <w:kern w:val="0"/>
                <w:sz w:val="22"/>
              </w:rPr>
              <w:t>ZR-IA-DJYPVPHD\1×2×1.5mm²\500V</w:t>
            </w:r>
          </w:p>
        </w:tc>
        <w:tc>
          <w:tcPr>
            <w:tcW w:w="672" w:type="dxa"/>
            <w:vAlign w:val="center"/>
          </w:tcPr>
          <w:p w14:paraId="5953EE8D">
            <w:pPr>
              <w:spacing w:line="400" w:lineRule="exact"/>
              <w:jc w:val="center"/>
              <w:rPr>
                <w:rFonts w:ascii="宋体" w:hAnsi="宋体"/>
              </w:rPr>
            </w:pPr>
          </w:p>
        </w:tc>
        <w:tc>
          <w:tcPr>
            <w:tcW w:w="840" w:type="dxa"/>
            <w:vAlign w:val="center"/>
          </w:tcPr>
          <w:p w14:paraId="24A3C7CB">
            <w:pPr>
              <w:widowControl/>
              <w:jc w:val="center"/>
              <w:textAlignment w:val="center"/>
              <w:rPr>
                <w:rFonts w:ascii="宋体" w:hAnsi="宋体"/>
                <w:kern w:val="0"/>
                <w:sz w:val="22"/>
              </w:rPr>
            </w:pPr>
            <w:r>
              <w:rPr>
                <w:rFonts w:hint="eastAsia" w:ascii="宋体" w:hAnsi="宋体"/>
                <w:kern w:val="0"/>
                <w:sz w:val="22"/>
              </w:rPr>
              <w:t>米</w:t>
            </w:r>
          </w:p>
        </w:tc>
        <w:tc>
          <w:tcPr>
            <w:tcW w:w="864" w:type="dxa"/>
            <w:gridSpan w:val="3"/>
            <w:vAlign w:val="center"/>
          </w:tcPr>
          <w:p w14:paraId="527D571E">
            <w:pPr>
              <w:widowControl/>
              <w:jc w:val="center"/>
              <w:textAlignment w:val="center"/>
              <w:rPr>
                <w:rFonts w:ascii="宋体" w:hAnsi="宋体"/>
              </w:rPr>
            </w:pPr>
            <w:r>
              <w:rPr>
                <w:rFonts w:hint="eastAsia" w:ascii="宋体" w:hAnsi="宋体"/>
              </w:rPr>
              <w:t>100</w:t>
            </w:r>
          </w:p>
        </w:tc>
        <w:tc>
          <w:tcPr>
            <w:tcW w:w="1399" w:type="dxa"/>
            <w:vAlign w:val="center"/>
          </w:tcPr>
          <w:p w14:paraId="44DE8588">
            <w:pPr>
              <w:spacing w:line="400" w:lineRule="exact"/>
              <w:jc w:val="center"/>
              <w:rPr>
                <w:rFonts w:ascii="宋体" w:hAnsi="宋体"/>
              </w:rPr>
            </w:pPr>
            <w:r>
              <w:rPr>
                <w:rFonts w:hint="eastAsia" w:ascii="宋体" w:hAnsi="宋体"/>
              </w:rPr>
              <w:t>材料乙供</w:t>
            </w:r>
          </w:p>
        </w:tc>
      </w:tr>
      <w:tr w14:paraId="6CAC3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7B6CF4E4">
            <w:pPr>
              <w:spacing w:line="400" w:lineRule="exact"/>
              <w:jc w:val="center"/>
              <w:rPr>
                <w:rFonts w:ascii="宋体" w:hAnsi="宋体"/>
              </w:rPr>
            </w:pPr>
            <w:r>
              <w:rPr>
                <w:rFonts w:hint="eastAsia" w:ascii="宋体" w:hAnsi="宋体"/>
              </w:rPr>
              <w:t>4</w:t>
            </w:r>
          </w:p>
        </w:tc>
        <w:tc>
          <w:tcPr>
            <w:tcW w:w="1605" w:type="dxa"/>
            <w:gridSpan w:val="2"/>
            <w:vAlign w:val="center"/>
          </w:tcPr>
          <w:p w14:paraId="42BF5C0E">
            <w:pPr>
              <w:widowControl/>
              <w:jc w:val="center"/>
              <w:textAlignment w:val="center"/>
              <w:rPr>
                <w:rFonts w:ascii="宋体" w:hAnsi="宋体"/>
                <w:kern w:val="0"/>
                <w:sz w:val="22"/>
              </w:rPr>
            </w:pPr>
            <w:r>
              <w:rPr>
                <w:rFonts w:ascii="宋体" w:hAnsi="宋体"/>
                <w:szCs w:val="24"/>
              </w:rPr>
              <w:t>防爆挠性管</w:t>
            </w:r>
          </w:p>
        </w:tc>
        <w:tc>
          <w:tcPr>
            <w:tcW w:w="2488" w:type="dxa"/>
            <w:vAlign w:val="center"/>
          </w:tcPr>
          <w:p w14:paraId="0C820B56">
            <w:pPr>
              <w:widowControl/>
              <w:jc w:val="left"/>
              <w:textAlignment w:val="center"/>
              <w:rPr>
                <w:rFonts w:ascii="宋体" w:hAnsi="宋体"/>
                <w:kern w:val="0"/>
                <w:sz w:val="22"/>
              </w:rPr>
            </w:pPr>
            <w:r>
              <w:rPr>
                <w:rFonts w:hint="eastAsia" w:ascii="宋体" w:hAnsi="宋体"/>
                <w:kern w:val="0"/>
                <w:sz w:val="22"/>
              </w:rPr>
              <w:t>DN40\带接头</w:t>
            </w:r>
          </w:p>
        </w:tc>
        <w:tc>
          <w:tcPr>
            <w:tcW w:w="672" w:type="dxa"/>
            <w:vAlign w:val="center"/>
          </w:tcPr>
          <w:p w14:paraId="3FF32727">
            <w:pPr>
              <w:spacing w:line="400" w:lineRule="exact"/>
              <w:jc w:val="center"/>
              <w:rPr>
                <w:rFonts w:ascii="宋体" w:hAnsi="宋体"/>
              </w:rPr>
            </w:pPr>
          </w:p>
        </w:tc>
        <w:tc>
          <w:tcPr>
            <w:tcW w:w="852" w:type="dxa"/>
            <w:gridSpan w:val="2"/>
            <w:vAlign w:val="center"/>
          </w:tcPr>
          <w:p w14:paraId="5EB5320A">
            <w:pPr>
              <w:widowControl/>
              <w:jc w:val="center"/>
              <w:textAlignment w:val="center"/>
              <w:rPr>
                <w:rFonts w:ascii="宋体" w:hAnsi="宋体"/>
                <w:kern w:val="0"/>
                <w:sz w:val="22"/>
              </w:rPr>
            </w:pPr>
            <w:r>
              <w:rPr>
                <w:rFonts w:hint="eastAsia" w:ascii="宋体" w:hAnsi="宋体"/>
                <w:kern w:val="0"/>
                <w:sz w:val="22"/>
              </w:rPr>
              <w:t>个</w:t>
            </w:r>
          </w:p>
        </w:tc>
        <w:tc>
          <w:tcPr>
            <w:tcW w:w="852" w:type="dxa"/>
            <w:gridSpan w:val="2"/>
            <w:vAlign w:val="center"/>
          </w:tcPr>
          <w:p w14:paraId="5FB91565">
            <w:pPr>
              <w:widowControl/>
              <w:jc w:val="center"/>
              <w:textAlignment w:val="center"/>
              <w:rPr>
                <w:rFonts w:ascii="宋体" w:hAnsi="宋体"/>
                <w:kern w:val="0"/>
                <w:sz w:val="22"/>
              </w:rPr>
            </w:pPr>
            <w:r>
              <w:rPr>
                <w:rFonts w:hint="eastAsia" w:ascii="宋体" w:hAnsi="宋体"/>
                <w:kern w:val="0"/>
                <w:sz w:val="22"/>
              </w:rPr>
              <w:t>2</w:t>
            </w:r>
          </w:p>
        </w:tc>
        <w:tc>
          <w:tcPr>
            <w:tcW w:w="1399" w:type="dxa"/>
            <w:vAlign w:val="center"/>
          </w:tcPr>
          <w:p w14:paraId="342ECD37">
            <w:pPr>
              <w:spacing w:line="400" w:lineRule="exact"/>
              <w:jc w:val="center"/>
              <w:rPr>
                <w:rFonts w:ascii="宋体" w:hAnsi="宋体"/>
              </w:rPr>
            </w:pPr>
            <w:r>
              <w:rPr>
                <w:rFonts w:hint="eastAsia" w:ascii="宋体" w:hAnsi="宋体"/>
              </w:rPr>
              <w:t>材料乙供</w:t>
            </w:r>
          </w:p>
        </w:tc>
      </w:tr>
      <w:tr w14:paraId="195AB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63866003">
            <w:pPr>
              <w:spacing w:line="400" w:lineRule="exact"/>
              <w:jc w:val="center"/>
              <w:rPr>
                <w:rFonts w:ascii="宋体" w:hAnsi="宋体"/>
              </w:rPr>
            </w:pPr>
            <w:r>
              <w:rPr>
                <w:rFonts w:hint="eastAsia" w:ascii="宋体" w:hAnsi="宋体"/>
              </w:rPr>
              <w:t>5</w:t>
            </w:r>
          </w:p>
        </w:tc>
        <w:tc>
          <w:tcPr>
            <w:tcW w:w="1605" w:type="dxa"/>
            <w:gridSpan w:val="2"/>
            <w:vAlign w:val="center"/>
          </w:tcPr>
          <w:p w14:paraId="010BBE6B">
            <w:pPr>
              <w:widowControl/>
              <w:jc w:val="center"/>
              <w:textAlignment w:val="center"/>
              <w:rPr>
                <w:rFonts w:ascii="宋体" w:hAnsi="宋体"/>
                <w:szCs w:val="24"/>
              </w:rPr>
            </w:pPr>
            <w:r>
              <w:rPr>
                <w:rFonts w:ascii="宋体" w:hAnsi="宋体"/>
                <w:szCs w:val="24"/>
              </w:rPr>
              <w:t>防爆挠性管</w:t>
            </w:r>
          </w:p>
        </w:tc>
        <w:tc>
          <w:tcPr>
            <w:tcW w:w="2488" w:type="dxa"/>
            <w:vAlign w:val="center"/>
          </w:tcPr>
          <w:p w14:paraId="605A1BCF">
            <w:pPr>
              <w:widowControl/>
              <w:jc w:val="left"/>
              <w:textAlignment w:val="center"/>
              <w:rPr>
                <w:rFonts w:ascii="宋体" w:hAnsi="宋体"/>
                <w:kern w:val="0"/>
                <w:sz w:val="22"/>
              </w:rPr>
            </w:pPr>
            <w:r>
              <w:rPr>
                <w:rFonts w:hint="eastAsia" w:ascii="宋体" w:hAnsi="宋体"/>
                <w:kern w:val="0"/>
                <w:sz w:val="22"/>
              </w:rPr>
              <w:t>DN20\带接头</w:t>
            </w:r>
          </w:p>
        </w:tc>
        <w:tc>
          <w:tcPr>
            <w:tcW w:w="672" w:type="dxa"/>
            <w:vAlign w:val="center"/>
          </w:tcPr>
          <w:p w14:paraId="3F964870">
            <w:pPr>
              <w:spacing w:line="400" w:lineRule="exact"/>
              <w:jc w:val="center"/>
              <w:rPr>
                <w:rFonts w:ascii="宋体" w:hAnsi="宋体"/>
              </w:rPr>
            </w:pPr>
          </w:p>
        </w:tc>
        <w:tc>
          <w:tcPr>
            <w:tcW w:w="852" w:type="dxa"/>
            <w:gridSpan w:val="2"/>
            <w:vAlign w:val="center"/>
          </w:tcPr>
          <w:p w14:paraId="164D3785">
            <w:pPr>
              <w:widowControl/>
              <w:jc w:val="center"/>
              <w:textAlignment w:val="center"/>
              <w:rPr>
                <w:rFonts w:ascii="宋体" w:hAnsi="宋体"/>
                <w:kern w:val="0"/>
                <w:sz w:val="22"/>
              </w:rPr>
            </w:pPr>
            <w:r>
              <w:rPr>
                <w:rFonts w:hint="eastAsia" w:ascii="宋体" w:hAnsi="宋体"/>
                <w:kern w:val="0"/>
                <w:sz w:val="22"/>
              </w:rPr>
              <w:t>个</w:t>
            </w:r>
          </w:p>
        </w:tc>
        <w:tc>
          <w:tcPr>
            <w:tcW w:w="852" w:type="dxa"/>
            <w:gridSpan w:val="2"/>
            <w:vAlign w:val="center"/>
          </w:tcPr>
          <w:p w14:paraId="1EA74667">
            <w:pPr>
              <w:widowControl/>
              <w:jc w:val="center"/>
              <w:textAlignment w:val="center"/>
              <w:rPr>
                <w:rFonts w:ascii="宋体" w:hAnsi="宋体"/>
                <w:kern w:val="0"/>
                <w:sz w:val="22"/>
              </w:rPr>
            </w:pPr>
            <w:r>
              <w:rPr>
                <w:rFonts w:hint="eastAsia" w:ascii="宋体" w:hAnsi="宋体"/>
                <w:kern w:val="0"/>
                <w:sz w:val="22"/>
              </w:rPr>
              <w:t>3</w:t>
            </w:r>
          </w:p>
        </w:tc>
        <w:tc>
          <w:tcPr>
            <w:tcW w:w="1399" w:type="dxa"/>
            <w:vAlign w:val="center"/>
          </w:tcPr>
          <w:p w14:paraId="4B188A71">
            <w:pPr>
              <w:spacing w:line="400" w:lineRule="exact"/>
              <w:jc w:val="center"/>
              <w:rPr>
                <w:rFonts w:ascii="宋体" w:hAnsi="宋体"/>
              </w:rPr>
            </w:pPr>
            <w:r>
              <w:rPr>
                <w:rFonts w:hint="eastAsia" w:ascii="宋体" w:hAnsi="宋体"/>
              </w:rPr>
              <w:t>材料乙供</w:t>
            </w:r>
          </w:p>
        </w:tc>
      </w:tr>
      <w:tr w14:paraId="53069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24AE335F">
            <w:pPr>
              <w:spacing w:line="400" w:lineRule="exact"/>
              <w:jc w:val="center"/>
              <w:rPr>
                <w:rFonts w:ascii="宋体" w:hAnsi="宋体"/>
              </w:rPr>
            </w:pPr>
            <w:r>
              <w:rPr>
                <w:rFonts w:hint="eastAsia" w:ascii="宋体" w:hAnsi="宋体"/>
              </w:rPr>
              <w:t>6</w:t>
            </w:r>
          </w:p>
        </w:tc>
        <w:tc>
          <w:tcPr>
            <w:tcW w:w="1605" w:type="dxa"/>
            <w:gridSpan w:val="2"/>
            <w:vAlign w:val="center"/>
          </w:tcPr>
          <w:p w14:paraId="49C14CF6">
            <w:pPr>
              <w:widowControl/>
              <w:jc w:val="center"/>
              <w:textAlignment w:val="center"/>
              <w:rPr>
                <w:rFonts w:ascii="宋体" w:hAnsi="宋体"/>
                <w:kern w:val="0"/>
                <w:sz w:val="22"/>
              </w:rPr>
            </w:pPr>
            <w:r>
              <w:rPr>
                <w:rFonts w:hint="eastAsia" w:ascii="宋体" w:hAnsi="宋体"/>
                <w:kern w:val="0"/>
                <w:sz w:val="22"/>
              </w:rPr>
              <w:t>防爆穿线盒</w:t>
            </w:r>
          </w:p>
        </w:tc>
        <w:tc>
          <w:tcPr>
            <w:tcW w:w="2488" w:type="dxa"/>
            <w:vAlign w:val="center"/>
          </w:tcPr>
          <w:p w14:paraId="1A0B682D">
            <w:pPr>
              <w:widowControl/>
              <w:jc w:val="left"/>
              <w:textAlignment w:val="center"/>
              <w:rPr>
                <w:rFonts w:ascii="宋体" w:hAnsi="宋体"/>
                <w:kern w:val="0"/>
                <w:szCs w:val="24"/>
              </w:rPr>
            </w:pPr>
            <w:r>
              <w:rPr>
                <w:rFonts w:hint="eastAsia" w:ascii="宋体" w:hAnsi="宋体"/>
                <w:kern w:val="0"/>
                <w:sz w:val="22"/>
              </w:rPr>
              <w:t>BHC G1 1/2</w:t>
            </w:r>
            <w:r>
              <w:rPr>
                <w:rFonts w:hint="eastAsia" w:ascii="宋体" w:hAnsi="宋体"/>
                <w:kern w:val="0"/>
                <w:szCs w:val="24"/>
              </w:rPr>
              <w:t>”</w:t>
            </w:r>
            <w:r>
              <w:rPr>
                <w:rFonts w:hint="eastAsia" w:ascii="宋体" w:hAnsi="宋体"/>
                <w:kern w:val="0"/>
                <w:sz w:val="22"/>
              </w:rPr>
              <w:t>\380V\DN40</w:t>
            </w:r>
          </w:p>
        </w:tc>
        <w:tc>
          <w:tcPr>
            <w:tcW w:w="672" w:type="dxa"/>
            <w:vAlign w:val="center"/>
          </w:tcPr>
          <w:p w14:paraId="4E20094B">
            <w:pPr>
              <w:spacing w:line="400" w:lineRule="exact"/>
              <w:jc w:val="center"/>
              <w:rPr>
                <w:rFonts w:ascii="宋体" w:hAnsi="宋体"/>
              </w:rPr>
            </w:pPr>
          </w:p>
        </w:tc>
        <w:tc>
          <w:tcPr>
            <w:tcW w:w="852" w:type="dxa"/>
            <w:gridSpan w:val="2"/>
            <w:vAlign w:val="center"/>
          </w:tcPr>
          <w:p w14:paraId="6A21D132">
            <w:pPr>
              <w:widowControl/>
              <w:jc w:val="center"/>
              <w:textAlignment w:val="center"/>
              <w:rPr>
                <w:rFonts w:ascii="宋体" w:hAnsi="宋体"/>
                <w:kern w:val="0"/>
                <w:sz w:val="22"/>
              </w:rPr>
            </w:pPr>
            <w:r>
              <w:rPr>
                <w:rFonts w:hint="eastAsia" w:ascii="宋体" w:hAnsi="宋体"/>
                <w:kern w:val="0"/>
                <w:sz w:val="22"/>
              </w:rPr>
              <w:t>个</w:t>
            </w:r>
          </w:p>
        </w:tc>
        <w:tc>
          <w:tcPr>
            <w:tcW w:w="852" w:type="dxa"/>
            <w:gridSpan w:val="2"/>
            <w:vAlign w:val="center"/>
          </w:tcPr>
          <w:p w14:paraId="781EDF7B">
            <w:pPr>
              <w:widowControl/>
              <w:jc w:val="center"/>
              <w:textAlignment w:val="center"/>
              <w:rPr>
                <w:rFonts w:ascii="宋体" w:hAnsi="宋体"/>
                <w:kern w:val="0"/>
                <w:sz w:val="22"/>
              </w:rPr>
            </w:pPr>
            <w:r>
              <w:rPr>
                <w:rFonts w:hint="eastAsia" w:ascii="宋体" w:hAnsi="宋体"/>
                <w:kern w:val="0"/>
                <w:sz w:val="22"/>
              </w:rPr>
              <w:t>40</w:t>
            </w:r>
          </w:p>
        </w:tc>
        <w:tc>
          <w:tcPr>
            <w:tcW w:w="1399" w:type="dxa"/>
            <w:vAlign w:val="center"/>
          </w:tcPr>
          <w:p w14:paraId="5332B48C">
            <w:pPr>
              <w:spacing w:line="400" w:lineRule="exact"/>
              <w:jc w:val="center"/>
              <w:rPr>
                <w:rFonts w:ascii="宋体" w:hAnsi="宋体"/>
              </w:rPr>
            </w:pPr>
            <w:r>
              <w:rPr>
                <w:rFonts w:hint="eastAsia" w:ascii="宋体" w:hAnsi="宋体"/>
              </w:rPr>
              <w:t>材料乙供</w:t>
            </w:r>
          </w:p>
        </w:tc>
      </w:tr>
      <w:tr w14:paraId="40C9B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7A73F9B6">
            <w:pPr>
              <w:spacing w:line="400" w:lineRule="exact"/>
              <w:jc w:val="center"/>
              <w:rPr>
                <w:rFonts w:ascii="宋体" w:hAnsi="宋体"/>
              </w:rPr>
            </w:pPr>
            <w:r>
              <w:rPr>
                <w:rFonts w:hint="eastAsia" w:ascii="宋体" w:hAnsi="宋体"/>
              </w:rPr>
              <w:t>7</w:t>
            </w:r>
          </w:p>
        </w:tc>
        <w:tc>
          <w:tcPr>
            <w:tcW w:w="1605" w:type="dxa"/>
            <w:gridSpan w:val="2"/>
            <w:vAlign w:val="center"/>
          </w:tcPr>
          <w:p w14:paraId="120644B6">
            <w:pPr>
              <w:widowControl/>
              <w:jc w:val="center"/>
              <w:textAlignment w:val="center"/>
              <w:rPr>
                <w:rFonts w:ascii="宋体" w:hAnsi="宋体"/>
                <w:kern w:val="0"/>
                <w:sz w:val="22"/>
              </w:rPr>
            </w:pPr>
            <w:r>
              <w:rPr>
                <w:rFonts w:hint="eastAsia" w:ascii="宋体" w:hAnsi="宋体"/>
                <w:kern w:val="0"/>
                <w:sz w:val="22"/>
              </w:rPr>
              <w:t>防爆穿线盒</w:t>
            </w:r>
          </w:p>
        </w:tc>
        <w:tc>
          <w:tcPr>
            <w:tcW w:w="2488" w:type="dxa"/>
            <w:vAlign w:val="center"/>
          </w:tcPr>
          <w:p w14:paraId="6B883663">
            <w:pPr>
              <w:widowControl/>
              <w:jc w:val="left"/>
              <w:textAlignment w:val="center"/>
              <w:rPr>
                <w:rFonts w:ascii="宋体" w:hAnsi="宋体"/>
                <w:kern w:val="0"/>
                <w:sz w:val="22"/>
              </w:rPr>
            </w:pPr>
            <w:r>
              <w:rPr>
                <w:rFonts w:hint="eastAsia" w:ascii="宋体" w:hAnsi="宋体"/>
                <w:kern w:val="0"/>
                <w:sz w:val="22"/>
              </w:rPr>
              <w:t>BHC G3/4</w:t>
            </w:r>
            <w:r>
              <w:rPr>
                <w:rFonts w:hint="eastAsia" w:ascii="宋体" w:hAnsi="宋体"/>
                <w:kern w:val="0"/>
                <w:szCs w:val="24"/>
              </w:rPr>
              <w:t>”</w:t>
            </w:r>
            <w:r>
              <w:rPr>
                <w:rFonts w:hint="eastAsia" w:ascii="宋体" w:hAnsi="宋体"/>
                <w:kern w:val="0"/>
                <w:sz w:val="22"/>
              </w:rPr>
              <w:t>\380V\DN20</w:t>
            </w:r>
          </w:p>
        </w:tc>
        <w:tc>
          <w:tcPr>
            <w:tcW w:w="672" w:type="dxa"/>
            <w:vAlign w:val="center"/>
          </w:tcPr>
          <w:p w14:paraId="6CAF073E">
            <w:pPr>
              <w:spacing w:line="400" w:lineRule="exact"/>
              <w:jc w:val="center"/>
              <w:rPr>
                <w:rFonts w:ascii="宋体" w:hAnsi="宋体"/>
              </w:rPr>
            </w:pPr>
          </w:p>
        </w:tc>
        <w:tc>
          <w:tcPr>
            <w:tcW w:w="852" w:type="dxa"/>
            <w:gridSpan w:val="2"/>
            <w:vAlign w:val="center"/>
          </w:tcPr>
          <w:p w14:paraId="2D00FAC1">
            <w:pPr>
              <w:widowControl/>
              <w:jc w:val="center"/>
              <w:textAlignment w:val="center"/>
              <w:rPr>
                <w:rFonts w:ascii="宋体" w:hAnsi="宋体"/>
                <w:kern w:val="0"/>
                <w:sz w:val="22"/>
              </w:rPr>
            </w:pPr>
            <w:r>
              <w:rPr>
                <w:rFonts w:hint="eastAsia" w:ascii="宋体" w:hAnsi="宋体"/>
                <w:kern w:val="0"/>
                <w:sz w:val="22"/>
              </w:rPr>
              <w:t>个</w:t>
            </w:r>
          </w:p>
        </w:tc>
        <w:tc>
          <w:tcPr>
            <w:tcW w:w="852" w:type="dxa"/>
            <w:gridSpan w:val="2"/>
            <w:vAlign w:val="center"/>
          </w:tcPr>
          <w:p w14:paraId="3B05E320">
            <w:pPr>
              <w:widowControl/>
              <w:jc w:val="center"/>
              <w:textAlignment w:val="center"/>
              <w:rPr>
                <w:rFonts w:ascii="宋体" w:hAnsi="宋体"/>
                <w:kern w:val="0"/>
                <w:sz w:val="22"/>
              </w:rPr>
            </w:pPr>
            <w:r>
              <w:rPr>
                <w:rFonts w:hint="eastAsia" w:ascii="宋体" w:hAnsi="宋体"/>
                <w:kern w:val="0"/>
                <w:sz w:val="22"/>
              </w:rPr>
              <w:t>20</w:t>
            </w:r>
          </w:p>
        </w:tc>
        <w:tc>
          <w:tcPr>
            <w:tcW w:w="1399" w:type="dxa"/>
            <w:vAlign w:val="center"/>
          </w:tcPr>
          <w:p w14:paraId="3297D2C2">
            <w:pPr>
              <w:spacing w:line="400" w:lineRule="exact"/>
              <w:jc w:val="center"/>
              <w:rPr>
                <w:rFonts w:ascii="宋体" w:hAnsi="宋体"/>
              </w:rPr>
            </w:pPr>
            <w:r>
              <w:rPr>
                <w:rFonts w:hint="eastAsia" w:ascii="宋体" w:hAnsi="宋体"/>
              </w:rPr>
              <w:t>材料乙供</w:t>
            </w:r>
          </w:p>
        </w:tc>
      </w:tr>
      <w:tr w14:paraId="17A73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207156F6">
            <w:pPr>
              <w:spacing w:line="400" w:lineRule="exact"/>
              <w:jc w:val="center"/>
              <w:rPr>
                <w:rFonts w:ascii="宋体" w:hAnsi="宋体"/>
              </w:rPr>
            </w:pPr>
            <w:r>
              <w:rPr>
                <w:rFonts w:hint="eastAsia" w:ascii="宋体" w:hAnsi="宋体"/>
              </w:rPr>
              <w:t>8</w:t>
            </w:r>
          </w:p>
        </w:tc>
        <w:tc>
          <w:tcPr>
            <w:tcW w:w="1605" w:type="dxa"/>
            <w:gridSpan w:val="2"/>
            <w:vAlign w:val="center"/>
          </w:tcPr>
          <w:p w14:paraId="39B885C7">
            <w:pPr>
              <w:widowControl/>
              <w:jc w:val="center"/>
              <w:textAlignment w:val="center"/>
              <w:rPr>
                <w:rFonts w:ascii="宋体" w:hAnsi="宋体"/>
                <w:kern w:val="0"/>
                <w:sz w:val="22"/>
              </w:rPr>
            </w:pPr>
            <w:r>
              <w:rPr>
                <w:rFonts w:hint="eastAsia" w:ascii="宋体" w:hAnsi="宋体"/>
                <w:kern w:val="0"/>
                <w:sz w:val="22"/>
              </w:rPr>
              <w:t>镀锌管</w:t>
            </w:r>
          </w:p>
        </w:tc>
        <w:tc>
          <w:tcPr>
            <w:tcW w:w="2488" w:type="dxa"/>
            <w:vAlign w:val="center"/>
          </w:tcPr>
          <w:p w14:paraId="66011556">
            <w:pPr>
              <w:widowControl/>
              <w:jc w:val="left"/>
              <w:textAlignment w:val="center"/>
              <w:rPr>
                <w:rFonts w:ascii="宋体" w:hAnsi="宋体"/>
                <w:kern w:val="0"/>
                <w:szCs w:val="24"/>
              </w:rPr>
            </w:pPr>
            <w:r>
              <w:rPr>
                <w:rFonts w:hint="eastAsia" w:ascii="宋体" w:hAnsi="宋体"/>
                <w:kern w:val="0"/>
                <w:sz w:val="22"/>
              </w:rPr>
              <w:t>DN40\3.5mm\Q235</w:t>
            </w:r>
          </w:p>
        </w:tc>
        <w:tc>
          <w:tcPr>
            <w:tcW w:w="672" w:type="dxa"/>
            <w:vAlign w:val="center"/>
          </w:tcPr>
          <w:p w14:paraId="7A067A59">
            <w:pPr>
              <w:spacing w:line="400" w:lineRule="exact"/>
              <w:jc w:val="center"/>
              <w:rPr>
                <w:rFonts w:ascii="宋体" w:hAnsi="宋体"/>
              </w:rPr>
            </w:pPr>
          </w:p>
        </w:tc>
        <w:tc>
          <w:tcPr>
            <w:tcW w:w="852" w:type="dxa"/>
            <w:gridSpan w:val="2"/>
            <w:vAlign w:val="center"/>
          </w:tcPr>
          <w:p w14:paraId="72E33D89">
            <w:pPr>
              <w:widowControl/>
              <w:jc w:val="center"/>
              <w:textAlignment w:val="center"/>
              <w:rPr>
                <w:rFonts w:ascii="宋体" w:hAnsi="宋体"/>
                <w:kern w:val="0"/>
                <w:sz w:val="22"/>
              </w:rPr>
            </w:pPr>
            <w:r>
              <w:rPr>
                <w:rFonts w:hint="eastAsia" w:ascii="宋体" w:hAnsi="宋体"/>
                <w:kern w:val="0"/>
                <w:sz w:val="22"/>
              </w:rPr>
              <w:t>米</w:t>
            </w:r>
          </w:p>
        </w:tc>
        <w:tc>
          <w:tcPr>
            <w:tcW w:w="852" w:type="dxa"/>
            <w:gridSpan w:val="2"/>
            <w:vAlign w:val="center"/>
          </w:tcPr>
          <w:p w14:paraId="391BD51A">
            <w:pPr>
              <w:widowControl/>
              <w:jc w:val="center"/>
              <w:textAlignment w:val="center"/>
              <w:rPr>
                <w:rFonts w:ascii="宋体" w:hAnsi="宋体"/>
                <w:kern w:val="0"/>
                <w:sz w:val="22"/>
              </w:rPr>
            </w:pPr>
            <w:r>
              <w:rPr>
                <w:rFonts w:hint="eastAsia" w:ascii="宋体" w:hAnsi="宋体"/>
                <w:kern w:val="0"/>
                <w:sz w:val="22"/>
              </w:rPr>
              <w:t>260</w:t>
            </w:r>
          </w:p>
        </w:tc>
        <w:tc>
          <w:tcPr>
            <w:tcW w:w="1399" w:type="dxa"/>
            <w:vAlign w:val="center"/>
          </w:tcPr>
          <w:p w14:paraId="47B85692">
            <w:pPr>
              <w:spacing w:line="400" w:lineRule="exact"/>
              <w:jc w:val="center"/>
              <w:rPr>
                <w:rFonts w:ascii="宋体" w:hAnsi="宋体"/>
              </w:rPr>
            </w:pPr>
            <w:r>
              <w:rPr>
                <w:rFonts w:hint="eastAsia" w:ascii="宋体" w:hAnsi="宋体"/>
              </w:rPr>
              <w:t>材料乙供</w:t>
            </w:r>
          </w:p>
        </w:tc>
      </w:tr>
      <w:tr w14:paraId="3BD38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0486ACE1">
            <w:pPr>
              <w:spacing w:line="400" w:lineRule="exact"/>
              <w:jc w:val="center"/>
              <w:rPr>
                <w:rFonts w:ascii="宋体" w:hAnsi="宋体"/>
              </w:rPr>
            </w:pPr>
            <w:r>
              <w:rPr>
                <w:rFonts w:hint="eastAsia" w:ascii="宋体" w:hAnsi="宋体"/>
              </w:rPr>
              <w:t>9</w:t>
            </w:r>
          </w:p>
        </w:tc>
        <w:tc>
          <w:tcPr>
            <w:tcW w:w="1605" w:type="dxa"/>
            <w:gridSpan w:val="2"/>
            <w:vAlign w:val="center"/>
          </w:tcPr>
          <w:p w14:paraId="43034ABF">
            <w:pPr>
              <w:widowControl/>
              <w:jc w:val="center"/>
              <w:textAlignment w:val="center"/>
              <w:rPr>
                <w:rFonts w:ascii="宋体" w:hAnsi="宋体"/>
                <w:kern w:val="0"/>
                <w:sz w:val="22"/>
              </w:rPr>
            </w:pPr>
            <w:r>
              <w:rPr>
                <w:rFonts w:hint="eastAsia" w:ascii="宋体" w:hAnsi="宋体"/>
                <w:kern w:val="0"/>
                <w:sz w:val="22"/>
              </w:rPr>
              <w:t>镀锌管</w:t>
            </w:r>
          </w:p>
        </w:tc>
        <w:tc>
          <w:tcPr>
            <w:tcW w:w="2488" w:type="dxa"/>
            <w:vAlign w:val="center"/>
          </w:tcPr>
          <w:p w14:paraId="5C48171C">
            <w:pPr>
              <w:widowControl/>
              <w:jc w:val="left"/>
              <w:textAlignment w:val="center"/>
              <w:rPr>
                <w:rFonts w:ascii="宋体" w:hAnsi="宋体"/>
                <w:kern w:val="0"/>
                <w:sz w:val="22"/>
              </w:rPr>
            </w:pPr>
            <w:r>
              <w:rPr>
                <w:rFonts w:hint="eastAsia" w:ascii="宋体" w:hAnsi="宋体"/>
                <w:kern w:val="0"/>
                <w:sz w:val="22"/>
              </w:rPr>
              <w:t>DN20\2.8mm\Q235</w:t>
            </w:r>
          </w:p>
        </w:tc>
        <w:tc>
          <w:tcPr>
            <w:tcW w:w="672" w:type="dxa"/>
            <w:vAlign w:val="center"/>
          </w:tcPr>
          <w:p w14:paraId="75C6FE99">
            <w:pPr>
              <w:spacing w:line="400" w:lineRule="exact"/>
              <w:jc w:val="center"/>
              <w:rPr>
                <w:rFonts w:ascii="宋体" w:hAnsi="宋体"/>
              </w:rPr>
            </w:pPr>
          </w:p>
        </w:tc>
        <w:tc>
          <w:tcPr>
            <w:tcW w:w="852" w:type="dxa"/>
            <w:gridSpan w:val="2"/>
            <w:vAlign w:val="center"/>
          </w:tcPr>
          <w:p w14:paraId="156229EC">
            <w:pPr>
              <w:widowControl/>
              <w:jc w:val="center"/>
              <w:textAlignment w:val="center"/>
              <w:rPr>
                <w:rFonts w:ascii="宋体" w:hAnsi="宋体"/>
                <w:kern w:val="0"/>
                <w:sz w:val="22"/>
              </w:rPr>
            </w:pPr>
            <w:r>
              <w:rPr>
                <w:rFonts w:hint="eastAsia" w:ascii="宋体" w:hAnsi="宋体"/>
                <w:kern w:val="0"/>
                <w:sz w:val="22"/>
              </w:rPr>
              <w:t>米</w:t>
            </w:r>
          </w:p>
        </w:tc>
        <w:tc>
          <w:tcPr>
            <w:tcW w:w="852" w:type="dxa"/>
            <w:gridSpan w:val="2"/>
            <w:vAlign w:val="center"/>
          </w:tcPr>
          <w:p w14:paraId="5D55113A">
            <w:pPr>
              <w:widowControl/>
              <w:jc w:val="center"/>
              <w:textAlignment w:val="center"/>
              <w:rPr>
                <w:rFonts w:ascii="宋体" w:hAnsi="宋体"/>
                <w:kern w:val="0"/>
                <w:sz w:val="22"/>
              </w:rPr>
            </w:pPr>
            <w:r>
              <w:rPr>
                <w:rFonts w:hint="eastAsia" w:ascii="宋体" w:hAnsi="宋体"/>
                <w:kern w:val="0"/>
                <w:sz w:val="22"/>
              </w:rPr>
              <w:t>100</w:t>
            </w:r>
          </w:p>
        </w:tc>
        <w:tc>
          <w:tcPr>
            <w:tcW w:w="1399" w:type="dxa"/>
            <w:vAlign w:val="center"/>
          </w:tcPr>
          <w:p w14:paraId="6706AEAC">
            <w:pPr>
              <w:spacing w:line="400" w:lineRule="exact"/>
              <w:jc w:val="center"/>
              <w:rPr>
                <w:rFonts w:ascii="宋体" w:hAnsi="宋体"/>
              </w:rPr>
            </w:pPr>
            <w:r>
              <w:rPr>
                <w:rFonts w:hint="eastAsia" w:ascii="宋体" w:hAnsi="宋体"/>
              </w:rPr>
              <w:t>材料乙供</w:t>
            </w:r>
          </w:p>
        </w:tc>
      </w:tr>
      <w:tr w14:paraId="7E06A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530797DE">
            <w:pPr>
              <w:spacing w:line="400" w:lineRule="exact"/>
              <w:jc w:val="center"/>
              <w:rPr>
                <w:rFonts w:ascii="宋体" w:hAnsi="宋体"/>
              </w:rPr>
            </w:pPr>
            <w:r>
              <w:rPr>
                <w:rFonts w:hint="eastAsia" w:ascii="宋体" w:hAnsi="宋体"/>
              </w:rPr>
              <w:t>10</w:t>
            </w:r>
          </w:p>
        </w:tc>
        <w:tc>
          <w:tcPr>
            <w:tcW w:w="1605" w:type="dxa"/>
            <w:gridSpan w:val="2"/>
            <w:vAlign w:val="center"/>
          </w:tcPr>
          <w:p w14:paraId="2D6E779D">
            <w:pPr>
              <w:widowControl/>
              <w:jc w:val="center"/>
              <w:textAlignment w:val="center"/>
              <w:rPr>
                <w:rFonts w:ascii="宋体" w:hAnsi="宋体"/>
                <w:kern w:val="0"/>
                <w:sz w:val="22"/>
              </w:rPr>
            </w:pPr>
            <w:r>
              <w:rPr>
                <w:rFonts w:hint="eastAsia" w:ascii="宋体" w:hAnsi="宋体"/>
                <w:kern w:val="0"/>
                <w:sz w:val="22"/>
              </w:rPr>
              <w:t>包塑金属卷管</w:t>
            </w:r>
          </w:p>
        </w:tc>
        <w:tc>
          <w:tcPr>
            <w:tcW w:w="2488" w:type="dxa"/>
            <w:vAlign w:val="center"/>
          </w:tcPr>
          <w:p w14:paraId="504B1D4E">
            <w:pPr>
              <w:widowControl/>
              <w:jc w:val="left"/>
              <w:textAlignment w:val="center"/>
              <w:rPr>
                <w:rFonts w:ascii="宋体" w:hAnsi="宋体"/>
                <w:kern w:val="0"/>
                <w:sz w:val="22"/>
              </w:rPr>
            </w:pPr>
            <w:r>
              <w:rPr>
                <w:rFonts w:hint="eastAsia" w:ascii="宋体" w:hAnsi="宋体"/>
                <w:kern w:val="0"/>
                <w:sz w:val="22"/>
              </w:rPr>
              <w:t>JSH-PVC-40\DN40\阻燃</w:t>
            </w:r>
          </w:p>
        </w:tc>
        <w:tc>
          <w:tcPr>
            <w:tcW w:w="672" w:type="dxa"/>
            <w:vAlign w:val="center"/>
          </w:tcPr>
          <w:p w14:paraId="199D1C3D">
            <w:pPr>
              <w:spacing w:line="400" w:lineRule="exact"/>
              <w:jc w:val="center"/>
              <w:rPr>
                <w:rFonts w:ascii="宋体" w:hAnsi="宋体"/>
              </w:rPr>
            </w:pPr>
          </w:p>
        </w:tc>
        <w:tc>
          <w:tcPr>
            <w:tcW w:w="852" w:type="dxa"/>
            <w:gridSpan w:val="2"/>
            <w:vAlign w:val="center"/>
          </w:tcPr>
          <w:p w14:paraId="38391BE4">
            <w:pPr>
              <w:widowControl/>
              <w:jc w:val="center"/>
              <w:textAlignment w:val="center"/>
              <w:rPr>
                <w:rFonts w:ascii="宋体" w:hAnsi="宋体"/>
                <w:kern w:val="0"/>
                <w:sz w:val="22"/>
              </w:rPr>
            </w:pPr>
            <w:r>
              <w:rPr>
                <w:rFonts w:hint="eastAsia" w:ascii="宋体" w:hAnsi="宋体"/>
                <w:kern w:val="0"/>
                <w:sz w:val="22"/>
              </w:rPr>
              <w:t>米</w:t>
            </w:r>
          </w:p>
        </w:tc>
        <w:tc>
          <w:tcPr>
            <w:tcW w:w="852" w:type="dxa"/>
            <w:gridSpan w:val="2"/>
            <w:vAlign w:val="center"/>
          </w:tcPr>
          <w:p w14:paraId="530E0944">
            <w:pPr>
              <w:widowControl/>
              <w:jc w:val="center"/>
              <w:textAlignment w:val="center"/>
              <w:rPr>
                <w:rFonts w:ascii="宋体" w:hAnsi="宋体"/>
                <w:kern w:val="0"/>
                <w:sz w:val="22"/>
              </w:rPr>
            </w:pPr>
            <w:r>
              <w:rPr>
                <w:rFonts w:hint="eastAsia" w:ascii="宋体" w:hAnsi="宋体"/>
                <w:kern w:val="0"/>
                <w:sz w:val="22"/>
              </w:rPr>
              <w:t>按需</w:t>
            </w:r>
          </w:p>
        </w:tc>
        <w:tc>
          <w:tcPr>
            <w:tcW w:w="1399" w:type="dxa"/>
            <w:vAlign w:val="center"/>
          </w:tcPr>
          <w:p w14:paraId="4024689E">
            <w:pPr>
              <w:spacing w:line="400" w:lineRule="exact"/>
              <w:jc w:val="center"/>
              <w:rPr>
                <w:rFonts w:ascii="宋体" w:hAnsi="宋体"/>
              </w:rPr>
            </w:pPr>
            <w:r>
              <w:rPr>
                <w:rFonts w:hint="eastAsia" w:ascii="宋体" w:hAnsi="宋体"/>
              </w:rPr>
              <w:t>材料乙供</w:t>
            </w:r>
          </w:p>
        </w:tc>
      </w:tr>
      <w:tr w14:paraId="3DAC9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1725CF30">
            <w:pPr>
              <w:spacing w:line="400" w:lineRule="exact"/>
              <w:jc w:val="center"/>
              <w:rPr>
                <w:rFonts w:ascii="宋体" w:hAnsi="宋体"/>
              </w:rPr>
            </w:pPr>
            <w:r>
              <w:rPr>
                <w:rFonts w:hint="eastAsia" w:ascii="宋体" w:hAnsi="宋体"/>
              </w:rPr>
              <w:t>11</w:t>
            </w:r>
          </w:p>
        </w:tc>
        <w:tc>
          <w:tcPr>
            <w:tcW w:w="1605" w:type="dxa"/>
            <w:gridSpan w:val="2"/>
            <w:vAlign w:val="center"/>
          </w:tcPr>
          <w:p w14:paraId="0DCAD32C">
            <w:pPr>
              <w:widowControl/>
              <w:jc w:val="center"/>
              <w:textAlignment w:val="center"/>
              <w:rPr>
                <w:rFonts w:ascii="宋体" w:hAnsi="宋体"/>
                <w:kern w:val="0"/>
                <w:sz w:val="22"/>
              </w:rPr>
            </w:pPr>
            <w:r>
              <w:rPr>
                <w:rFonts w:hint="eastAsia" w:ascii="宋体" w:hAnsi="宋体"/>
                <w:kern w:val="0"/>
                <w:sz w:val="22"/>
              </w:rPr>
              <w:t>槽钢</w:t>
            </w:r>
          </w:p>
        </w:tc>
        <w:tc>
          <w:tcPr>
            <w:tcW w:w="2488" w:type="dxa"/>
            <w:vAlign w:val="center"/>
          </w:tcPr>
          <w:p w14:paraId="1FC34875">
            <w:pPr>
              <w:widowControl/>
              <w:jc w:val="left"/>
              <w:textAlignment w:val="center"/>
              <w:rPr>
                <w:rFonts w:ascii="宋体" w:hAnsi="宋体"/>
                <w:kern w:val="0"/>
                <w:sz w:val="22"/>
              </w:rPr>
            </w:pPr>
            <w:r>
              <w:rPr>
                <w:rFonts w:hint="eastAsia" w:ascii="宋体" w:hAnsi="宋体"/>
                <w:kern w:val="0"/>
                <w:sz w:val="22"/>
              </w:rPr>
              <w:t>10#\Q235B</w:t>
            </w:r>
          </w:p>
        </w:tc>
        <w:tc>
          <w:tcPr>
            <w:tcW w:w="672" w:type="dxa"/>
            <w:vAlign w:val="center"/>
          </w:tcPr>
          <w:p w14:paraId="0F84C7B1">
            <w:pPr>
              <w:spacing w:line="400" w:lineRule="exact"/>
              <w:jc w:val="center"/>
              <w:rPr>
                <w:rFonts w:ascii="宋体" w:hAnsi="宋体"/>
              </w:rPr>
            </w:pPr>
          </w:p>
        </w:tc>
        <w:tc>
          <w:tcPr>
            <w:tcW w:w="864" w:type="dxa"/>
            <w:gridSpan w:val="3"/>
            <w:vAlign w:val="center"/>
          </w:tcPr>
          <w:p w14:paraId="76BC56B5">
            <w:pPr>
              <w:widowControl/>
              <w:jc w:val="center"/>
              <w:textAlignment w:val="center"/>
              <w:rPr>
                <w:rFonts w:ascii="宋体" w:hAnsi="宋体"/>
                <w:kern w:val="0"/>
                <w:sz w:val="22"/>
              </w:rPr>
            </w:pPr>
            <w:r>
              <w:rPr>
                <w:rFonts w:hint="eastAsia" w:ascii="宋体" w:hAnsi="宋体"/>
                <w:kern w:val="0"/>
                <w:sz w:val="22"/>
              </w:rPr>
              <w:t>米</w:t>
            </w:r>
          </w:p>
        </w:tc>
        <w:tc>
          <w:tcPr>
            <w:tcW w:w="840" w:type="dxa"/>
            <w:vAlign w:val="center"/>
          </w:tcPr>
          <w:p w14:paraId="476F4EF5">
            <w:pPr>
              <w:widowControl/>
              <w:jc w:val="center"/>
              <w:textAlignment w:val="center"/>
              <w:rPr>
                <w:rFonts w:ascii="宋体" w:hAnsi="宋体"/>
                <w:kern w:val="0"/>
                <w:sz w:val="22"/>
              </w:rPr>
            </w:pPr>
            <w:r>
              <w:rPr>
                <w:rFonts w:hint="eastAsia" w:ascii="宋体" w:hAnsi="宋体"/>
                <w:kern w:val="0"/>
                <w:sz w:val="22"/>
              </w:rPr>
              <w:t>30</w:t>
            </w:r>
          </w:p>
        </w:tc>
        <w:tc>
          <w:tcPr>
            <w:tcW w:w="1399" w:type="dxa"/>
            <w:vAlign w:val="center"/>
          </w:tcPr>
          <w:p w14:paraId="1E5C25EC">
            <w:pPr>
              <w:spacing w:line="400" w:lineRule="exact"/>
              <w:ind w:firstLine="180" w:firstLineChars="100"/>
              <w:rPr>
                <w:rFonts w:ascii="宋体" w:hAnsi="宋体"/>
                <w:sz w:val="18"/>
                <w:szCs w:val="18"/>
              </w:rPr>
            </w:pPr>
            <w:r>
              <w:rPr>
                <w:rFonts w:hint="eastAsia" w:ascii="宋体" w:hAnsi="宋体"/>
                <w:sz w:val="18"/>
                <w:szCs w:val="18"/>
              </w:rPr>
              <w:t>材料乙供</w:t>
            </w:r>
          </w:p>
          <w:p w14:paraId="10E0C450">
            <w:pPr>
              <w:spacing w:line="400" w:lineRule="exact"/>
              <w:jc w:val="center"/>
              <w:rPr>
                <w:rFonts w:ascii="宋体" w:hAnsi="宋体"/>
              </w:rPr>
            </w:pPr>
            <w:r>
              <w:rPr>
                <w:rFonts w:hint="eastAsia" w:ascii="宋体" w:hAnsi="宋体"/>
                <w:sz w:val="18"/>
                <w:szCs w:val="18"/>
              </w:rPr>
              <w:t>电缆支架制作。高3米，带水泥基础。共7个。</w:t>
            </w:r>
          </w:p>
        </w:tc>
      </w:tr>
      <w:tr w14:paraId="28148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66C70EF1">
            <w:pPr>
              <w:spacing w:line="400" w:lineRule="exact"/>
              <w:jc w:val="center"/>
              <w:rPr>
                <w:rFonts w:ascii="宋体" w:hAnsi="宋体"/>
              </w:rPr>
            </w:pPr>
            <w:r>
              <w:rPr>
                <w:rFonts w:hint="eastAsia" w:ascii="宋体" w:hAnsi="宋体"/>
              </w:rPr>
              <w:t>12</w:t>
            </w:r>
          </w:p>
        </w:tc>
        <w:tc>
          <w:tcPr>
            <w:tcW w:w="1605" w:type="dxa"/>
            <w:gridSpan w:val="2"/>
            <w:vAlign w:val="center"/>
          </w:tcPr>
          <w:p w14:paraId="512E4BDF">
            <w:pPr>
              <w:widowControl/>
              <w:jc w:val="center"/>
              <w:rPr>
                <w:rFonts w:ascii="宋体" w:hAnsi="宋体"/>
                <w:kern w:val="0"/>
                <w:sz w:val="22"/>
              </w:rPr>
            </w:pPr>
            <w:r>
              <w:rPr>
                <w:rFonts w:hint="eastAsia" w:ascii="宋体" w:hAnsi="宋体"/>
                <w:kern w:val="0"/>
                <w:szCs w:val="24"/>
              </w:rPr>
              <w:t>镀锌角钢</w:t>
            </w:r>
          </w:p>
        </w:tc>
        <w:tc>
          <w:tcPr>
            <w:tcW w:w="2488" w:type="dxa"/>
            <w:vAlign w:val="center"/>
          </w:tcPr>
          <w:p w14:paraId="36A2CE51">
            <w:pPr>
              <w:widowControl/>
              <w:jc w:val="left"/>
              <w:rPr>
                <w:rFonts w:ascii="宋体" w:hAnsi="宋体"/>
                <w:kern w:val="0"/>
                <w:sz w:val="22"/>
              </w:rPr>
            </w:pPr>
            <w:r>
              <w:rPr>
                <w:rFonts w:hint="eastAsia" w:ascii="宋体" w:hAnsi="宋体"/>
                <w:kern w:val="0"/>
                <w:szCs w:val="24"/>
              </w:rPr>
              <w:t>∠45x45x5</w:t>
            </w:r>
          </w:p>
        </w:tc>
        <w:tc>
          <w:tcPr>
            <w:tcW w:w="672" w:type="dxa"/>
            <w:vAlign w:val="center"/>
          </w:tcPr>
          <w:p w14:paraId="10A16D81">
            <w:pPr>
              <w:spacing w:line="400" w:lineRule="exact"/>
              <w:jc w:val="center"/>
              <w:rPr>
                <w:rFonts w:ascii="宋体" w:hAnsi="宋体"/>
              </w:rPr>
            </w:pPr>
          </w:p>
        </w:tc>
        <w:tc>
          <w:tcPr>
            <w:tcW w:w="864" w:type="dxa"/>
            <w:gridSpan w:val="3"/>
            <w:vAlign w:val="center"/>
          </w:tcPr>
          <w:p w14:paraId="583FD157">
            <w:pPr>
              <w:widowControl/>
              <w:jc w:val="center"/>
              <w:textAlignment w:val="center"/>
              <w:rPr>
                <w:rFonts w:ascii="宋体" w:hAnsi="宋体"/>
                <w:kern w:val="0"/>
                <w:sz w:val="22"/>
              </w:rPr>
            </w:pPr>
            <w:r>
              <w:rPr>
                <w:rFonts w:hint="eastAsia" w:ascii="宋体" w:hAnsi="宋体"/>
                <w:kern w:val="0"/>
                <w:sz w:val="22"/>
              </w:rPr>
              <w:t>米</w:t>
            </w:r>
          </w:p>
        </w:tc>
        <w:tc>
          <w:tcPr>
            <w:tcW w:w="840" w:type="dxa"/>
            <w:vAlign w:val="center"/>
          </w:tcPr>
          <w:p w14:paraId="7FF6AF55">
            <w:pPr>
              <w:widowControl/>
              <w:jc w:val="center"/>
              <w:textAlignment w:val="center"/>
              <w:rPr>
                <w:rFonts w:ascii="宋体" w:hAnsi="宋体"/>
                <w:kern w:val="0"/>
                <w:sz w:val="22"/>
              </w:rPr>
            </w:pPr>
            <w:r>
              <w:rPr>
                <w:rFonts w:hint="eastAsia" w:ascii="宋体" w:hAnsi="宋体"/>
                <w:kern w:val="0"/>
                <w:sz w:val="22"/>
              </w:rPr>
              <w:t>40</w:t>
            </w:r>
          </w:p>
        </w:tc>
        <w:tc>
          <w:tcPr>
            <w:tcW w:w="1399" w:type="dxa"/>
            <w:vAlign w:val="center"/>
          </w:tcPr>
          <w:p w14:paraId="6EA48AE3">
            <w:pPr>
              <w:spacing w:line="400" w:lineRule="exact"/>
              <w:jc w:val="center"/>
              <w:rPr>
                <w:rFonts w:ascii="宋体" w:hAnsi="宋体"/>
              </w:rPr>
            </w:pPr>
            <w:r>
              <w:rPr>
                <w:rFonts w:hint="eastAsia" w:ascii="宋体" w:hAnsi="宋体"/>
              </w:rPr>
              <w:t>材料乙供</w:t>
            </w:r>
          </w:p>
        </w:tc>
      </w:tr>
      <w:tr w14:paraId="10D80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324CD897">
            <w:pPr>
              <w:spacing w:line="400" w:lineRule="exact"/>
              <w:jc w:val="center"/>
              <w:rPr>
                <w:rFonts w:ascii="宋体" w:hAnsi="宋体"/>
              </w:rPr>
            </w:pPr>
            <w:r>
              <w:rPr>
                <w:rFonts w:hint="eastAsia" w:ascii="宋体" w:hAnsi="宋体"/>
              </w:rPr>
              <w:t>13</w:t>
            </w:r>
          </w:p>
        </w:tc>
        <w:tc>
          <w:tcPr>
            <w:tcW w:w="1605" w:type="dxa"/>
            <w:gridSpan w:val="2"/>
            <w:vAlign w:val="center"/>
          </w:tcPr>
          <w:p w14:paraId="13370EC8">
            <w:pPr>
              <w:jc w:val="center"/>
              <w:rPr>
                <w:color w:val="000000"/>
                <w:sz w:val="22"/>
              </w:rPr>
            </w:pPr>
            <w:r>
              <w:rPr>
                <w:rFonts w:hint="eastAsia"/>
                <w:color w:val="000000"/>
                <w:sz w:val="22"/>
              </w:rPr>
              <w:t>护线帽</w:t>
            </w:r>
          </w:p>
        </w:tc>
        <w:tc>
          <w:tcPr>
            <w:tcW w:w="2488" w:type="dxa"/>
            <w:vAlign w:val="center"/>
          </w:tcPr>
          <w:p w14:paraId="37251C2D">
            <w:pPr>
              <w:widowControl/>
              <w:jc w:val="left"/>
              <w:rPr>
                <w:rFonts w:ascii="宋体" w:hAnsi="宋体"/>
                <w:kern w:val="0"/>
                <w:szCs w:val="24"/>
              </w:rPr>
            </w:pPr>
            <w:r>
              <w:rPr>
                <w:rFonts w:hint="eastAsia" w:ascii="宋体" w:hAnsi="宋体"/>
                <w:kern w:val="0"/>
                <w:sz w:val="22"/>
              </w:rPr>
              <w:t>G1 1/2\304</w:t>
            </w:r>
          </w:p>
        </w:tc>
        <w:tc>
          <w:tcPr>
            <w:tcW w:w="672" w:type="dxa"/>
            <w:vAlign w:val="center"/>
          </w:tcPr>
          <w:p w14:paraId="61D3CF30">
            <w:pPr>
              <w:spacing w:line="400" w:lineRule="exact"/>
              <w:jc w:val="center"/>
              <w:rPr>
                <w:rFonts w:ascii="宋体" w:hAnsi="宋体"/>
              </w:rPr>
            </w:pPr>
          </w:p>
        </w:tc>
        <w:tc>
          <w:tcPr>
            <w:tcW w:w="864" w:type="dxa"/>
            <w:gridSpan w:val="3"/>
            <w:vAlign w:val="center"/>
          </w:tcPr>
          <w:p w14:paraId="1B94C496">
            <w:pPr>
              <w:jc w:val="center"/>
              <w:rPr>
                <w:color w:val="000000"/>
                <w:sz w:val="22"/>
              </w:rPr>
            </w:pPr>
            <w:r>
              <w:rPr>
                <w:rFonts w:hint="eastAsia"/>
                <w:color w:val="000000"/>
                <w:sz w:val="22"/>
              </w:rPr>
              <w:t>个</w:t>
            </w:r>
          </w:p>
        </w:tc>
        <w:tc>
          <w:tcPr>
            <w:tcW w:w="840" w:type="dxa"/>
            <w:vAlign w:val="center"/>
          </w:tcPr>
          <w:p w14:paraId="48615181">
            <w:pPr>
              <w:jc w:val="center"/>
              <w:rPr>
                <w:color w:val="000000"/>
                <w:sz w:val="22"/>
              </w:rPr>
            </w:pPr>
            <w:r>
              <w:rPr>
                <w:rFonts w:hint="eastAsia"/>
                <w:color w:val="000000"/>
                <w:sz w:val="22"/>
              </w:rPr>
              <w:t>10</w:t>
            </w:r>
          </w:p>
        </w:tc>
        <w:tc>
          <w:tcPr>
            <w:tcW w:w="1399" w:type="dxa"/>
            <w:vAlign w:val="center"/>
          </w:tcPr>
          <w:p w14:paraId="5614452B">
            <w:pPr>
              <w:spacing w:line="400" w:lineRule="exact"/>
              <w:jc w:val="center"/>
              <w:rPr>
                <w:rFonts w:ascii="宋体" w:hAnsi="宋体"/>
              </w:rPr>
            </w:pPr>
            <w:r>
              <w:rPr>
                <w:rFonts w:hint="eastAsia" w:ascii="宋体" w:hAnsi="宋体"/>
              </w:rPr>
              <w:t>材料乙供</w:t>
            </w:r>
          </w:p>
        </w:tc>
      </w:tr>
      <w:tr w14:paraId="62CC8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1ACFAC07">
            <w:pPr>
              <w:spacing w:line="400" w:lineRule="exact"/>
              <w:jc w:val="center"/>
              <w:rPr>
                <w:rFonts w:ascii="宋体" w:hAnsi="宋体"/>
              </w:rPr>
            </w:pPr>
            <w:r>
              <w:rPr>
                <w:rFonts w:hint="eastAsia" w:ascii="宋体" w:hAnsi="宋体"/>
              </w:rPr>
              <w:t>14</w:t>
            </w:r>
          </w:p>
        </w:tc>
        <w:tc>
          <w:tcPr>
            <w:tcW w:w="1605" w:type="dxa"/>
            <w:gridSpan w:val="2"/>
            <w:shd w:val="clear" w:color="auto" w:fill="auto"/>
            <w:vAlign w:val="center"/>
          </w:tcPr>
          <w:p w14:paraId="2FFC69EE">
            <w:pPr>
              <w:jc w:val="center"/>
              <w:rPr>
                <w:color w:val="000000"/>
                <w:sz w:val="22"/>
              </w:rPr>
            </w:pPr>
            <w:r>
              <w:rPr>
                <w:rFonts w:hint="eastAsia"/>
                <w:color w:val="000000"/>
                <w:sz w:val="22"/>
              </w:rPr>
              <w:t>护线帽</w:t>
            </w:r>
          </w:p>
        </w:tc>
        <w:tc>
          <w:tcPr>
            <w:tcW w:w="2488" w:type="dxa"/>
            <w:shd w:val="clear" w:color="auto" w:fill="auto"/>
            <w:vAlign w:val="center"/>
          </w:tcPr>
          <w:p w14:paraId="1A374079">
            <w:pPr>
              <w:widowControl/>
              <w:jc w:val="left"/>
              <w:rPr>
                <w:rFonts w:ascii="宋体" w:hAnsi="宋体"/>
                <w:kern w:val="0"/>
                <w:szCs w:val="24"/>
              </w:rPr>
            </w:pPr>
            <w:r>
              <w:rPr>
                <w:rFonts w:hint="eastAsia" w:ascii="宋体" w:hAnsi="宋体"/>
                <w:kern w:val="0"/>
                <w:sz w:val="22"/>
              </w:rPr>
              <w:t>G3/4\304</w:t>
            </w:r>
          </w:p>
        </w:tc>
        <w:tc>
          <w:tcPr>
            <w:tcW w:w="672" w:type="dxa"/>
            <w:shd w:val="clear" w:color="auto" w:fill="auto"/>
            <w:vAlign w:val="center"/>
          </w:tcPr>
          <w:p w14:paraId="1D161BB3">
            <w:pPr>
              <w:spacing w:line="400" w:lineRule="exact"/>
              <w:jc w:val="center"/>
              <w:rPr>
                <w:rFonts w:ascii="宋体" w:hAnsi="宋体"/>
              </w:rPr>
            </w:pPr>
          </w:p>
        </w:tc>
        <w:tc>
          <w:tcPr>
            <w:tcW w:w="864" w:type="dxa"/>
            <w:gridSpan w:val="3"/>
            <w:shd w:val="clear" w:color="auto" w:fill="auto"/>
            <w:vAlign w:val="center"/>
          </w:tcPr>
          <w:p w14:paraId="17B76275">
            <w:pPr>
              <w:jc w:val="center"/>
              <w:rPr>
                <w:color w:val="000000"/>
                <w:sz w:val="22"/>
              </w:rPr>
            </w:pPr>
            <w:r>
              <w:rPr>
                <w:rFonts w:hint="eastAsia"/>
                <w:color w:val="000000"/>
                <w:sz w:val="22"/>
              </w:rPr>
              <w:t>个</w:t>
            </w:r>
          </w:p>
        </w:tc>
        <w:tc>
          <w:tcPr>
            <w:tcW w:w="840" w:type="dxa"/>
            <w:shd w:val="clear" w:color="auto" w:fill="auto"/>
            <w:vAlign w:val="center"/>
          </w:tcPr>
          <w:p w14:paraId="75043B75">
            <w:pPr>
              <w:jc w:val="center"/>
              <w:rPr>
                <w:color w:val="000000"/>
                <w:sz w:val="22"/>
              </w:rPr>
            </w:pPr>
            <w:r>
              <w:rPr>
                <w:rFonts w:hint="eastAsia"/>
                <w:color w:val="000000"/>
                <w:sz w:val="22"/>
              </w:rPr>
              <w:t>10</w:t>
            </w:r>
          </w:p>
        </w:tc>
        <w:tc>
          <w:tcPr>
            <w:tcW w:w="1399" w:type="dxa"/>
            <w:shd w:val="clear" w:color="auto" w:fill="auto"/>
            <w:vAlign w:val="center"/>
          </w:tcPr>
          <w:p w14:paraId="42C9311F">
            <w:pPr>
              <w:spacing w:line="400" w:lineRule="exact"/>
              <w:jc w:val="center"/>
              <w:rPr>
                <w:rFonts w:ascii="宋体" w:hAnsi="宋体"/>
              </w:rPr>
            </w:pPr>
            <w:r>
              <w:rPr>
                <w:rFonts w:hint="eastAsia" w:ascii="宋体" w:hAnsi="宋体"/>
              </w:rPr>
              <w:t>材料乙供</w:t>
            </w:r>
          </w:p>
        </w:tc>
      </w:tr>
      <w:tr w14:paraId="1F7FD8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441E19BA">
            <w:pPr>
              <w:spacing w:line="400" w:lineRule="exact"/>
              <w:jc w:val="center"/>
              <w:rPr>
                <w:rFonts w:ascii="宋体" w:hAnsi="宋体"/>
              </w:rPr>
            </w:pPr>
            <w:r>
              <w:rPr>
                <w:rFonts w:hint="eastAsia" w:ascii="宋体" w:hAnsi="宋体"/>
              </w:rPr>
              <w:t>15</w:t>
            </w:r>
          </w:p>
        </w:tc>
        <w:tc>
          <w:tcPr>
            <w:tcW w:w="1605" w:type="dxa"/>
            <w:gridSpan w:val="2"/>
            <w:vAlign w:val="center"/>
          </w:tcPr>
          <w:p w14:paraId="53EF49D6">
            <w:pPr>
              <w:jc w:val="center"/>
              <w:rPr>
                <w:color w:val="000000"/>
                <w:sz w:val="22"/>
              </w:rPr>
            </w:pPr>
            <w:r>
              <w:rPr>
                <w:rFonts w:hint="eastAsia"/>
                <w:color w:val="000000"/>
                <w:sz w:val="22"/>
              </w:rPr>
              <w:t>桥架管接头</w:t>
            </w:r>
          </w:p>
        </w:tc>
        <w:tc>
          <w:tcPr>
            <w:tcW w:w="2488" w:type="dxa"/>
            <w:vAlign w:val="center"/>
          </w:tcPr>
          <w:p w14:paraId="083BEAAC">
            <w:pPr>
              <w:widowControl/>
              <w:jc w:val="left"/>
              <w:rPr>
                <w:rFonts w:ascii="宋体" w:hAnsi="宋体"/>
                <w:kern w:val="0"/>
                <w:szCs w:val="24"/>
              </w:rPr>
            </w:pPr>
            <w:r>
              <w:rPr>
                <w:rFonts w:hint="eastAsia" w:ascii="宋体" w:hAnsi="宋体"/>
                <w:kern w:val="0"/>
                <w:szCs w:val="24"/>
              </w:rPr>
              <w:t>XQJ-TPC-13-1 1\2”\锌合金</w:t>
            </w:r>
          </w:p>
        </w:tc>
        <w:tc>
          <w:tcPr>
            <w:tcW w:w="672" w:type="dxa"/>
            <w:vAlign w:val="center"/>
          </w:tcPr>
          <w:p w14:paraId="1008CDBD">
            <w:pPr>
              <w:spacing w:line="400" w:lineRule="exact"/>
              <w:jc w:val="center"/>
              <w:rPr>
                <w:rFonts w:ascii="宋体" w:hAnsi="宋体"/>
              </w:rPr>
            </w:pPr>
          </w:p>
        </w:tc>
        <w:tc>
          <w:tcPr>
            <w:tcW w:w="840" w:type="dxa"/>
            <w:vAlign w:val="center"/>
          </w:tcPr>
          <w:p w14:paraId="482F0B90">
            <w:pPr>
              <w:jc w:val="center"/>
              <w:rPr>
                <w:color w:val="000000"/>
                <w:sz w:val="22"/>
              </w:rPr>
            </w:pPr>
            <w:r>
              <w:rPr>
                <w:rFonts w:hint="eastAsia"/>
                <w:color w:val="000000"/>
                <w:sz w:val="22"/>
              </w:rPr>
              <w:t>个</w:t>
            </w:r>
          </w:p>
        </w:tc>
        <w:tc>
          <w:tcPr>
            <w:tcW w:w="864" w:type="dxa"/>
            <w:gridSpan w:val="3"/>
            <w:vAlign w:val="center"/>
          </w:tcPr>
          <w:p w14:paraId="6F588559">
            <w:pPr>
              <w:jc w:val="center"/>
              <w:rPr>
                <w:color w:val="000000"/>
                <w:sz w:val="22"/>
              </w:rPr>
            </w:pPr>
            <w:r>
              <w:rPr>
                <w:rFonts w:hint="eastAsia"/>
                <w:color w:val="000000"/>
                <w:sz w:val="22"/>
              </w:rPr>
              <w:t>5</w:t>
            </w:r>
          </w:p>
        </w:tc>
        <w:tc>
          <w:tcPr>
            <w:tcW w:w="1399" w:type="dxa"/>
            <w:vAlign w:val="center"/>
          </w:tcPr>
          <w:p w14:paraId="524C77B7">
            <w:pPr>
              <w:spacing w:line="400" w:lineRule="exact"/>
              <w:jc w:val="center"/>
              <w:rPr>
                <w:rFonts w:ascii="宋体" w:hAnsi="宋体"/>
              </w:rPr>
            </w:pPr>
            <w:r>
              <w:rPr>
                <w:rFonts w:hint="eastAsia" w:ascii="宋体" w:hAnsi="宋体"/>
              </w:rPr>
              <w:t>材料乙供</w:t>
            </w:r>
          </w:p>
        </w:tc>
      </w:tr>
      <w:tr w14:paraId="10552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1C70C2CE">
            <w:pPr>
              <w:spacing w:line="400" w:lineRule="exact"/>
              <w:jc w:val="center"/>
              <w:rPr>
                <w:rFonts w:ascii="宋体" w:hAnsi="宋体"/>
              </w:rPr>
            </w:pPr>
            <w:r>
              <w:rPr>
                <w:rFonts w:hint="eastAsia" w:ascii="宋体" w:hAnsi="宋体"/>
              </w:rPr>
              <w:t>16</w:t>
            </w:r>
          </w:p>
        </w:tc>
        <w:tc>
          <w:tcPr>
            <w:tcW w:w="1605" w:type="dxa"/>
            <w:gridSpan w:val="2"/>
            <w:vAlign w:val="center"/>
          </w:tcPr>
          <w:p w14:paraId="1222B714">
            <w:pPr>
              <w:jc w:val="center"/>
              <w:rPr>
                <w:color w:val="000000"/>
                <w:sz w:val="22"/>
              </w:rPr>
            </w:pPr>
            <w:r>
              <w:rPr>
                <w:rFonts w:hint="eastAsia"/>
                <w:color w:val="000000"/>
                <w:sz w:val="22"/>
              </w:rPr>
              <w:t>防爆格兰头</w:t>
            </w:r>
          </w:p>
        </w:tc>
        <w:tc>
          <w:tcPr>
            <w:tcW w:w="2488" w:type="dxa"/>
            <w:vAlign w:val="center"/>
          </w:tcPr>
          <w:p w14:paraId="2A95B230">
            <w:pPr>
              <w:widowControl/>
              <w:jc w:val="left"/>
              <w:rPr>
                <w:rFonts w:ascii="宋体" w:hAnsi="宋体"/>
                <w:kern w:val="0"/>
                <w:szCs w:val="24"/>
              </w:rPr>
            </w:pPr>
            <w:r>
              <w:rPr>
                <w:rFonts w:hint="eastAsia" w:ascii="宋体" w:hAnsi="宋体"/>
                <w:kern w:val="0"/>
                <w:szCs w:val="24"/>
              </w:rPr>
              <w:t xml:space="preserve">1-1/2"NPT/ExdⅡCT4  </w:t>
            </w:r>
          </w:p>
          <w:p w14:paraId="21317D43">
            <w:pPr>
              <w:widowControl/>
              <w:jc w:val="left"/>
              <w:rPr>
                <w:rFonts w:ascii="宋体" w:hAnsi="宋体"/>
                <w:kern w:val="0"/>
                <w:szCs w:val="24"/>
              </w:rPr>
            </w:pPr>
            <w:r>
              <w:rPr>
                <w:rFonts w:hint="eastAsia" w:ascii="宋体" w:hAnsi="宋体"/>
                <w:kern w:val="0"/>
                <w:szCs w:val="24"/>
              </w:rPr>
              <w:t>304材质</w:t>
            </w:r>
          </w:p>
        </w:tc>
        <w:tc>
          <w:tcPr>
            <w:tcW w:w="672" w:type="dxa"/>
            <w:vAlign w:val="center"/>
          </w:tcPr>
          <w:p w14:paraId="0D4C358E">
            <w:pPr>
              <w:spacing w:line="400" w:lineRule="exact"/>
              <w:jc w:val="center"/>
              <w:rPr>
                <w:rFonts w:ascii="宋体" w:hAnsi="宋体"/>
              </w:rPr>
            </w:pPr>
          </w:p>
        </w:tc>
        <w:tc>
          <w:tcPr>
            <w:tcW w:w="840" w:type="dxa"/>
            <w:vAlign w:val="center"/>
          </w:tcPr>
          <w:p w14:paraId="1B818F39">
            <w:pPr>
              <w:jc w:val="center"/>
              <w:rPr>
                <w:color w:val="000000"/>
                <w:sz w:val="22"/>
              </w:rPr>
            </w:pPr>
            <w:r>
              <w:rPr>
                <w:rFonts w:hint="eastAsia"/>
                <w:color w:val="000000"/>
                <w:sz w:val="22"/>
              </w:rPr>
              <w:t>个</w:t>
            </w:r>
          </w:p>
        </w:tc>
        <w:tc>
          <w:tcPr>
            <w:tcW w:w="864" w:type="dxa"/>
            <w:gridSpan w:val="3"/>
            <w:vAlign w:val="center"/>
          </w:tcPr>
          <w:p w14:paraId="05B74405">
            <w:pPr>
              <w:jc w:val="center"/>
              <w:rPr>
                <w:color w:val="000000"/>
                <w:sz w:val="22"/>
              </w:rPr>
            </w:pPr>
            <w:r>
              <w:rPr>
                <w:rFonts w:hint="eastAsia"/>
                <w:color w:val="000000"/>
                <w:sz w:val="22"/>
              </w:rPr>
              <w:t>3</w:t>
            </w:r>
          </w:p>
        </w:tc>
        <w:tc>
          <w:tcPr>
            <w:tcW w:w="1399" w:type="dxa"/>
            <w:vAlign w:val="center"/>
          </w:tcPr>
          <w:p w14:paraId="7487481E">
            <w:pPr>
              <w:spacing w:line="400" w:lineRule="exact"/>
              <w:jc w:val="center"/>
              <w:rPr>
                <w:rFonts w:ascii="宋体" w:hAnsi="宋体"/>
              </w:rPr>
            </w:pPr>
            <w:r>
              <w:rPr>
                <w:rFonts w:hint="eastAsia" w:ascii="宋体" w:hAnsi="宋体"/>
              </w:rPr>
              <w:t>材料乙供</w:t>
            </w:r>
          </w:p>
        </w:tc>
      </w:tr>
      <w:tr w14:paraId="59A21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19E6010F">
            <w:pPr>
              <w:spacing w:line="400" w:lineRule="exact"/>
              <w:jc w:val="center"/>
              <w:rPr>
                <w:rFonts w:ascii="宋体" w:hAnsi="宋体"/>
              </w:rPr>
            </w:pPr>
            <w:r>
              <w:rPr>
                <w:rFonts w:hint="eastAsia" w:ascii="宋体" w:hAnsi="宋体"/>
              </w:rPr>
              <w:t>17</w:t>
            </w:r>
          </w:p>
        </w:tc>
        <w:tc>
          <w:tcPr>
            <w:tcW w:w="1605" w:type="dxa"/>
            <w:gridSpan w:val="2"/>
            <w:vAlign w:val="center"/>
          </w:tcPr>
          <w:p w14:paraId="19623A50">
            <w:pPr>
              <w:jc w:val="center"/>
              <w:rPr>
                <w:color w:val="000000"/>
                <w:sz w:val="22"/>
              </w:rPr>
            </w:pPr>
            <w:r>
              <w:rPr>
                <w:rFonts w:hint="eastAsia"/>
                <w:color w:val="000000"/>
                <w:sz w:val="22"/>
              </w:rPr>
              <w:t>防爆格兰头</w:t>
            </w:r>
          </w:p>
        </w:tc>
        <w:tc>
          <w:tcPr>
            <w:tcW w:w="2488" w:type="dxa"/>
            <w:vAlign w:val="center"/>
          </w:tcPr>
          <w:p w14:paraId="25D34349">
            <w:pPr>
              <w:widowControl/>
              <w:jc w:val="left"/>
              <w:rPr>
                <w:rFonts w:ascii="宋体" w:hAnsi="宋体"/>
                <w:kern w:val="0"/>
                <w:szCs w:val="24"/>
              </w:rPr>
            </w:pPr>
            <w:r>
              <w:rPr>
                <w:rFonts w:hint="eastAsia" w:ascii="宋体" w:hAnsi="宋体"/>
                <w:kern w:val="0"/>
                <w:szCs w:val="24"/>
              </w:rPr>
              <w:t>G3/4NPT/ExdⅡCT4 304材质</w:t>
            </w:r>
          </w:p>
        </w:tc>
        <w:tc>
          <w:tcPr>
            <w:tcW w:w="672" w:type="dxa"/>
            <w:vAlign w:val="center"/>
          </w:tcPr>
          <w:p w14:paraId="7E0D3B98">
            <w:pPr>
              <w:spacing w:line="400" w:lineRule="exact"/>
              <w:jc w:val="center"/>
              <w:rPr>
                <w:rFonts w:ascii="宋体" w:hAnsi="宋体"/>
              </w:rPr>
            </w:pPr>
          </w:p>
        </w:tc>
        <w:tc>
          <w:tcPr>
            <w:tcW w:w="840" w:type="dxa"/>
            <w:vAlign w:val="center"/>
          </w:tcPr>
          <w:p w14:paraId="4DCD7F14">
            <w:pPr>
              <w:jc w:val="center"/>
              <w:rPr>
                <w:color w:val="000000"/>
                <w:sz w:val="22"/>
              </w:rPr>
            </w:pPr>
            <w:r>
              <w:rPr>
                <w:rFonts w:hint="eastAsia"/>
                <w:color w:val="000000"/>
                <w:sz w:val="22"/>
              </w:rPr>
              <w:t>个</w:t>
            </w:r>
          </w:p>
        </w:tc>
        <w:tc>
          <w:tcPr>
            <w:tcW w:w="864" w:type="dxa"/>
            <w:gridSpan w:val="3"/>
            <w:vAlign w:val="center"/>
          </w:tcPr>
          <w:p w14:paraId="5BA3FDD6">
            <w:pPr>
              <w:jc w:val="center"/>
              <w:rPr>
                <w:color w:val="000000"/>
                <w:sz w:val="22"/>
              </w:rPr>
            </w:pPr>
            <w:r>
              <w:rPr>
                <w:rFonts w:hint="eastAsia"/>
                <w:color w:val="000000"/>
                <w:sz w:val="22"/>
              </w:rPr>
              <w:t>3</w:t>
            </w:r>
          </w:p>
        </w:tc>
        <w:tc>
          <w:tcPr>
            <w:tcW w:w="1399" w:type="dxa"/>
            <w:vAlign w:val="center"/>
          </w:tcPr>
          <w:p w14:paraId="7EF49FA6">
            <w:pPr>
              <w:spacing w:line="400" w:lineRule="exact"/>
              <w:jc w:val="center"/>
              <w:rPr>
                <w:rFonts w:ascii="宋体" w:hAnsi="宋体"/>
              </w:rPr>
            </w:pPr>
            <w:r>
              <w:rPr>
                <w:rFonts w:hint="eastAsia" w:ascii="宋体" w:hAnsi="宋体"/>
              </w:rPr>
              <w:t>材料乙供</w:t>
            </w:r>
          </w:p>
        </w:tc>
      </w:tr>
      <w:tr w14:paraId="48584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1BFF46BC">
            <w:pPr>
              <w:spacing w:line="400" w:lineRule="exact"/>
              <w:jc w:val="center"/>
              <w:rPr>
                <w:rFonts w:ascii="宋体" w:hAnsi="宋体"/>
              </w:rPr>
            </w:pPr>
            <w:r>
              <w:rPr>
                <w:rFonts w:hint="eastAsia" w:ascii="宋体" w:hAnsi="宋体"/>
              </w:rPr>
              <w:t>18</w:t>
            </w:r>
          </w:p>
        </w:tc>
        <w:tc>
          <w:tcPr>
            <w:tcW w:w="1605" w:type="dxa"/>
            <w:gridSpan w:val="2"/>
            <w:shd w:val="clear" w:color="auto" w:fill="auto"/>
            <w:vAlign w:val="center"/>
          </w:tcPr>
          <w:p w14:paraId="45823884">
            <w:pPr>
              <w:widowControl/>
              <w:jc w:val="center"/>
              <w:textAlignment w:val="center"/>
              <w:rPr>
                <w:rFonts w:ascii="宋体" w:hAnsi="宋体"/>
                <w:kern w:val="0"/>
                <w:sz w:val="22"/>
              </w:rPr>
            </w:pPr>
            <w:r>
              <w:rPr>
                <w:rFonts w:hint="eastAsia" w:ascii="宋体" w:hAnsi="宋体"/>
                <w:kern w:val="0"/>
                <w:sz w:val="22"/>
              </w:rPr>
              <w:t>防爆接线箱</w:t>
            </w:r>
          </w:p>
        </w:tc>
        <w:tc>
          <w:tcPr>
            <w:tcW w:w="2488" w:type="dxa"/>
            <w:shd w:val="clear" w:color="auto" w:fill="auto"/>
            <w:vAlign w:val="center"/>
          </w:tcPr>
          <w:p w14:paraId="254535C3">
            <w:pPr>
              <w:widowControl/>
              <w:jc w:val="left"/>
              <w:textAlignment w:val="center"/>
              <w:rPr>
                <w:rFonts w:ascii="宋体" w:hAnsi="宋体"/>
                <w:kern w:val="0"/>
                <w:szCs w:val="24"/>
              </w:rPr>
            </w:pPr>
            <w:r>
              <w:rPr>
                <w:rFonts w:hint="eastAsia" w:ascii="宋体" w:hAnsi="宋体"/>
                <w:kern w:val="0"/>
                <w:sz w:val="22"/>
              </w:rPr>
              <w:t>400×300×150mm\380V\</w:t>
            </w:r>
            <w:r>
              <w:rPr>
                <w:rFonts w:hint="eastAsia" w:ascii="宋体" w:hAnsi="宋体"/>
                <w:kern w:val="0"/>
                <w:szCs w:val="24"/>
              </w:rPr>
              <w:t>ExdⅡCT4</w:t>
            </w:r>
            <w:r>
              <w:rPr>
                <w:rFonts w:hint="eastAsia" w:ascii="宋体" w:hAnsi="宋体"/>
                <w:kern w:val="0"/>
                <w:sz w:val="22"/>
              </w:rPr>
              <w:t>\1进（DN40）12出（DN20），下进下出\带防爆格兰头304材质</w:t>
            </w:r>
          </w:p>
        </w:tc>
        <w:tc>
          <w:tcPr>
            <w:tcW w:w="672" w:type="dxa"/>
            <w:shd w:val="clear" w:color="auto" w:fill="auto"/>
            <w:vAlign w:val="center"/>
          </w:tcPr>
          <w:p w14:paraId="0C7A7475">
            <w:pPr>
              <w:spacing w:line="400" w:lineRule="exact"/>
              <w:jc w:val="center"/>
              <w:rPr>
                <w:rFonts w:ascii="宋体" w:hAnsi="宋体"/>
              </w:rPr>
            </w:pPr>
          </w:p>
        </w:tc>
        <w:tc>
          <w:tcPr>
            <w:tcW w:w="840" w:type="dxa"/>
            <w:shd w:val="clear" w:color="auto" w:fill="auto"/>
            <w:vAlign w:val="center"/>
          </w:tcPr>
          <w:p w14:paraId="24DC9829">
            <w:pPr>
              <w:widowControl/>
              <w:jc w:val="center"/>
              <w:textAlignment w:val="center"/>
              <w:rPr>
                <w:rFonts w:ascii="宋体" w:hAnsi="宋体"/>
                <w:kern w:val="0"/>
                <w:sz w:val="22"/>
              </w:rPr>
            </w:pPr>
            <w:r>
              <w:rPr>
                <w:rFonts w:hint="eastAsia" w:ascii="宋体" w:hAnsi="宋体"/>
                <w:kern w:val="0"/>
                <w:sz w:val="22"/>
              </w:rPr>
              <w:t>个</w:t>
            </w:r>
          </w:p>
        </w:tc>
        <w:tc>
          <w:tcPr>
            <w:tcW w:w="864" w:type="dxa"/>
            <w:gridSpan w:val="3"/>
            <w:shd w:val="clear" w:color="auto" w:fill="auto"/>
            <w:vAlign w:val="center"/>
          </w:tcPr>
          <w:p w14:paraId="7BAA3DE5">
            <w:pPr>
              <w:widowControl/>
              <w:jc w:val="center"/>
              <w:textAlignment w:val="center"/>
              <w:rPr>
                <w:rFonts w:ascii="宋体" w:hAnsi="宋体"/>
                <w:kern w:val="0"/>
                <w:sz w:val="22"/>
              </w:rPr>
            </w:pPr>
            <w:r>
              <w:rPr>
                <w:rFonts w:hint="eastAsia" w:ascii="宋体" w:hAnsi="宋体"/>
                <w:kern w:val="0"/>
                <w:sz w:val="22"/>
              </w:rPr>
              <w:t>1</w:t>
            </w:r>
          </w:p>
        </w:tc>
        <w:tc>
          <w:tcPr>
            <w:tcW w:w="1399" w:type="dxa"/>
            <w:shd w:val="clear" w:color="auto" w:fill="auto"/>
            <w:vAlign w:val="center"/>
          </w:tcPr>
          <w:p w14:paraId="23E91D61">
            <w:pPr>
              <w:spacing w:line="400" w:lineRule="exact"/>
              <w:jc w:val="center"/>
              <w:rPr>
                <w:rFonts w:ascii="宋体" w:hAnsi="宋体"/>
              </w:rPr>
            </w:pPr>
            <w:r>
              <w:rPr>
                <w:rFonts w:hint="eastAsia" w:ascii="宋体" w:hAnsi="宋体"/>
              </w:rPr>
              <w:t>材料乙供</w:t>
            </w:r>
          </w:p>
        </w:tc>
      </w:tr>
      <w:tr w14:paraId="79372F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0A14973A">
            <w:pPr>
              <w:spacing w:line="400" w:lineRule="exact"/>
              <w:jc w:val="center"/>
              <w:rPr>
                <w:rFonts w:ascii="宋体" w:hAnsi="宋体"/>
              </w:rPr>
            </w:pPr>
            <w:r>
              <w:rPr>
                <w:rFonts w:hint="eastAsia" w:ascii="宋体" w:hAnsi="宋体"/>
              </w:rPr>
              <w:t>19</w:t>
            </w:r>
          </w:p>
        </w:tc>
        <w:tc>
          <w:tcPr>
            <w:tcW w:w="1605" w:type="dxa"/>
            <w:gridSpan w:val="2"/>
            <w:shd w:val="clear" w:color="auto" w:fill="auto"/>
            <w:vAlign w:val="center"/>
          </w:tcPr>
          <w:p w14:paraId="5E86735D">
            <w:pPr>
              <w:widowControl/>
              <w:jc w:val="center"/>
              <w:textAlignment w:val="center"/>
              <w:rPr>
                <w:rFonts w:ascii="宋体" w:hAnsi="宋体"/>
                <w:kern w:val="0"/>
                <w:sz w:val="22"/>
              </w:rPr>
            </w:pPr>
            <w:r>
              <w:rPr>
                <w:rFonts w:hint="eastAsia" w:ascii="宋体" w:hAnsi="宋体"/>
                <w:kern w:val="0"/>
                <w:sz w:val="22"/>
              </w:rPr>
              <w:t>膨胀螺栓</w:t>
            </w:r>
          </w:p>
        </w:tc>
        <w:tc>
          <w:tcPr>
            <w:tcW w:w="2488" w:type="dxa"/>
            <w:shd w:val="clear" w:color="auto" w:fill="auto"/>
            <w:vAlign w:val="center"/>
          </w:tcPr>
          <w:p w14:paraId="7E20F38D">
            <w:pPr>
              <w:widowControl/>
              <w:jc w:val="left"/>
              <w:textAlignment w:val="center"/>
              <w:rPr>
                <w:rFonts w:ascii="宋体" w:hAnsi="宋体"/>
                <w:kern w:val="0"/>
                <w:sz w:val="22"/>
              </w:rPr>
            </w:pPr>
          </w:p>
        </w:tc>
        <w:tc>
          <w:tcPr>
            <w:tcW w:w="672" w:type="dxa"/>
            <w:shd w:val="clear" w:color="auto" w:fill="auto"/>
            <w:vAlign w:val="center"/>
          </w:tcPr>
          <w:p w14:paraId="754E3983">
            <w:pPr>
              <w:spacing w:line="400" w:lineRule="exact"/>
              <w:jc w:val="center"/>
              <w:rPr>
                <w:rFonts w:ascii="宋体" w:hAnsi="宋体"/>
              </w:rPr>
            </w:pPr>
          </w:p>
        </w:tc>
        <w:tc>
          <w:tcPr>
            <w:tcW w:w="840" w:type="dxa"/>
            <w:shd w:val="clear" w:color="auto" w:fill="auto"/>
            <w:vAlign w:val="center"/>
          </w:tcPr>
          <w:p w14:paraId="0B2B5731">
            <w:pPr>
              <w:widowControl/>
              <w:jc w:val="center"/>
              <w:textAlignment w:val="center"/>
              <w:rPr>
                <w:rFonts w:ascii="宋体" w:hAnsi="宋体"/>
                <w:kern w:val="0"/>
                <w:sz w:val="22"/>
              </w:rPr>
            </w:pPr>
            <w:r>
              <w:rPr>
                <w:rFonts w:hint="eastAsia" w:ascii="宋体" w:hAnsi="宋体"/>
                <w:kern w:val="0"/>
                <w:sz w:val="22"/>
              </w:rPr>
              <w:t>套</w:t>
            </w:r>
          </w:p>
        </w:tc>
        <w:tc>
          <w:tcPr>
            <w:tcW w:w="864" w:type="dxa"/>
            <w:gridSpan w:val="3"/>
            <w:shd w:val="clear" w:color="auto" w:fill="auto"/>
            <w:vAlign w:val="center"/>
          </w:tcPr>
          <w:p w14:paraId="1A83364E">
            <w:pPr>
              <w:widowControl/>
              <w:jc w:val="center"/>
              <w:textAlignment w:val="center"/>
              <w:rPr>
                <w:rFonts w:ascii="宋体" w:hAnsi="宋体"/>
                <w:kern w:val="0"/>
                <w:sz w:val="22"/>
              </w:rPr>
            </w:pPr>
            <w:r>
              <w:rPr>
                <w:rFonts w:hint="eastAsia" w:ascii="宋体" w:hAnsi="宋体"/>
                <w:kern w:val="0"/>
                <w:sz w:val="22"/>
              </w:rPr>
              <w:t>按需</w:t>
            </w:r>
          </w:p>
        </w:tc>
        <w:tc>
          <w:tcPr>
            <w:tcW w:w="1399" w:type="dxa"/>
            <w:shd w:val="clear" w:color="auto" w:fill="auto"/>
            <w:vAlign w:val="center"/>
          </w:tcPr>
          <w:p w14:paraId="5C25E6A0">
            <w:pPr>
              <w:spacing w:line="400" w:lineRule="exact"/>
              <w:jc w:val="center"/>
              <w:rPr>
                <w:rFonts w:ascii="宋体" w:hAnsi="宋体"/>
              </w:rPr>
            </w:pPr>
            <w:r>
              <w:rPr>
                <w:rFonts w:hint="eastAsia" w:ascii="宋体" w:hAnsi="宋体"/>
              </w:rPr>
              <w:t>材料乙供</w:t>
            </w:r>
          </w:p>
        </w:tc>
      </w:tr>
      <w:tr w14:paraId="6EB7F1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722FA9A1">
            <w:pPr>
              <w:spacing w:line="400" w:lineRule="exact"/>
              <w:jc w:val="center"/>
              <w:rPr>
                <w:rFonts w:ascii="宋体" w:hAnsi="宋体"/>
              </w:rPr>
            </w:pPr>
            <w:r>
              <w:rPr>
                <w:rFonts w:hint="eastAsia" w:ascii="宋体" w:hAnsi="宋体"/>
              </w:rPr>
              <w:t>20</w:t>
            </w:r>
          </w:p>
        </w:tc>
        <w:tc>
          <w:tcPr>
            <w:tcW w:w="1605" w:type="dxa"/>
            <w:gridSpan w:val="2"/>
            <w:shd w:val="clear" w:color="auto" w:fill="auto"/>
            <w:vAlign w:val="center"/>
          </w:tcPr>
          <w:p w14:paraId="76B09210">
            <w:pPr>
              <w:widowControl/>
              <w:jc w:val="center"/>
              <w:textAlignment w:val="center"/>
              <w:rPr>
                <w:rFonts w:ascii="宋体" w:hAnsi="宋体"/>
                <w:kern w:val="0"/>
                <w:sz w:val="22"/>
              </w:rPr>
            </w:pPr>
            <w:r>
              <w:rPr>
                <w:rFonts w:hint="eastAsia" w:ascii="宋体" w:hAnsi="宋体"/>
                <w:kern w:val="0"/>
                <w:sz w:val="22"/>
              </w:rPr>
              <w:t>电缆牌</w:t>
            </w:r>
          </w:p>
        </w:tc>
        <w:tc>
          <w:tcPr>
            <w:tcW w:w="2488" w:type="dxa"/>
            <w:shd w:val="clear" w:color="auto" w:fill="auto"/>
            <w:vAlign w:val="center"/>
          </w:tcPr>
          <w:p w14:paraId="6511CC09">
            <w:pPr>
              <w:widowControl/>
              <w:jc w:val="left"/>
              <w:textAlignment w:val="center"/>
              <w:rPr>
                <w:rFonts w:ascii="宋体" w:hAnsi="宋体"/>
                <w:kern w:val="0"/>
                <w:sz w:val="22"/>
              </w:rPr>
            </w:pPr>
            <w:r>
              <w:rPr>
                <w:rFonts w:hint="eastAsia" w:ascii="宋体" w:hAnsi="宋体"/>
                <w:kern w:val="0"/>
                <w:sz w:val="22"/>
              </w:rPr>
              <w:t>与现场装置保持一致</w:t>
            </w:r>
          </w:p>
        </w:tc>
        <w:tc>
          <w:tcPr>
            <w:tcW w:w="672" w:type="dxa"/>
            <w:shd w:val="clear" w:color="auto" w:fill="auto"/>
            <w:vAlign w:val="center"/>
          </w:tcPr>
          <w:p w14:paraId="5E93277E">
            <w:pPr>
              <w:spacing w:line="400" w:lineRule="exact"/>
              <w:jc w:val="center"/>
              <w:rPr>
                <w:rFonts w:ascii="宋体" w:hAnsi="宋体"/>
              </w:rPr>
            </w:pPr>
          </w:p>
        </w:tc>
        <w:tc>
          <w:tcPr>
            <w:tcW w:w="840" w:type="dxa"/>
            <w:shd w:val="clear" w:color="auto" w:fill="auto"/>
            <w:vAlign w:val="center"/>
          </w:tcPr>
          <w:p w14:paraId="3514EF32">
            <w:pPr>
              <w:widowControl/>
              <w:jc w:val="center"/>
              <w:textAlignment w:val="center"/>
              <w:rPr>
                <w:rFonts w:ascii="宋体" w:hAnsi="宋体"/>
                <w:kern w:val="0"/>
                <w:sz w:val="22"/>
              </w:rPr>
            </w:pPr>
            <w:r>
              <w:rPr>
                <w:rFonts w:hint="eastAsia" w:ascii="宋体" w:hAnsi="宋体"/>
                <w:kern w:val="0"/>
                <w:sz w:val="22"/>
              </w:rPr>
              <w:t>个</w:t>
            </w:r>
          </w:p>
        </w:tc>
        <w:tc>
          <w:tcPr>
            <w:tcW w:w="864" w:type="dxa"/>
            <w:gridSpan w:val="3"/>
            <w:shd w:val="clear" w:color="auto" w:fill="auto"/>
            <w:vAlign w:val="center"/>
          </w:tcPr>
          <w:p w14:paraId="30894181">
            <w:pPr>
              <w:widowControl/>
              <w:jc w:val="center"/>
              <w:textAlignment w:val="center"/>
              <w:rPr>
                <w:rFonts w:ascii="宋体" w:hAnsi="宋体"/>
                <w:kern w:val="0"/>
                <w:sz w:val="22"/>
              </w:rPr>
            </w:pPr>
            <w:r>
              <w:rPr>
                <w:rFonts w:hint="eastAsia" w:ascii="宋体" w:hAnsi="宋体"/>
                <w:kern w:val="0"/>
                <w:sz w:val="22"/>
              </w:rPr>
              <w:t>6</w:t>
            </w:r>
          </w:p>
        </w:tc>
        <w:tc>
          <w:tcPr>
            <w:tcW w:w="1399" w:type="dxa"/>
            <w:shd w:val="clear" w:color="auto" w:fill="auto"/>
            <w:vAlign w:val="center"/>
          </w:tcPr>
          <w:p w14:paraId="7C379B85">
            <w:pPr>
              <w:spacing w:line="400" w:lineRule="exact"/>
              <w:jc w:val="center"/>
              <w:rPr>
                <w:rFonts w:ascii="宋体" w:hAnsi="宋体"/>
              </w:rPr>
            </w:pPr>
            <w:r>
              <w:rPr>
                <w:rFonts w:hint="eastAsia" w:ascii="宋体" w:hAnsi="宋体"/>
              </w:rPr>
              <w:t>材料乙供</w:t>
            </w:r>
          </w:p>
        </w:tc>
      </w:tr>
      <w:tr w14:paraId="1526E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653E9618">
            <w:pPr>
              <w:spacing w:line="400" w:lineRule="exact"/>
              <w:jc w:val="center"/>
              <w:rPr>
                <w:rFonts w:ascii="宋体" w:hAnsi="宋体"/>
              </w:rPr>
            </w:pPr>
            <w:r>
              <w:rPr>
                <w:rFonts w:hint="eastAsia" w:ascii="宋体" w:hAnsi="宋体"/>
              </w:rPr>
              <w:t>21</w:t>
            </w:r>
          </w:p>
        </w:tc>
        <w:tc>
          <w:tcPr>
            <w:tcW w:w="1605" w:type="dxa"/>
            <w:gridSpan w:val="2"/>
            <w:shd w:val="clear" w:color="auto" w:fill="auto"/>
            <w:vAlign w:val="center"/>
          </w:tcPr>
          <w:p w14:paraId="24F1A24A">
            <w:pPr>
              <w:widowControl/>
              <w:jc w:val="center"/>
              <w:textAlignment w:val="center"/>
              <w:rPr>
                <w:rFonts w:ascii="宋体" w:hAnsi="宋体"/>
                <w:kern w:val="0"/>
                <w:sz w:val="22"/>
              </w:rPr>
            </w:pPr>
            <w:r>
              <w:rPr>
                <w:rFonts w:hint="eastAsia" w:ascii="宋体" w:hAnsi="宋体"/>
                <w:kern w:val="0"/>
                <w:sz w:val="22"/>
              </w:rPr>
              <w:t>仪表标识牌</w:t>
            </w:r>
          </w:p>
        </w:tc>
        <w:tc>
          <w:tcPr>
            <w:tcW w:w="2488" w:type="dxa"/>
            <w:shd w:val="clear" w:color="auto" w:fill="auto"/>
            <w:vAlign w:val="center"/>
          </w:tcPr>
          <w:p w14:paraId="331DD706">
            <w:pPr>
              <w:widowControl/>
              <w:jc w:val="left"/>
              <w:textAlignment w:val="center"/>
              <w:rPr>
                <w:rFonts w:ascii="宋体" w:hAnsi="宋体"/>
                <w:kern w:val="0"/>
                <w:sz w:val="22"/>
              </w:rPr>
            </w:pPr>
            <w:r>
              <w:rPr>
                <w:rFonts w:hint="eastAsia" w:ascii="宋体" w:hAnsi="宋体"/>
                <w:kern w:val="0"/>
                <w:sz w:val="22"/>
              </w:rPr>
              <w:t>与现场装置保持一致</w:t>
            </w:r>
          </w:p>
        </w:tc>
        <w:tc>
          <w:tcPr>
            <w:tcW w:w="672" w:type="dxa"/>
            <w:shd w:val="clear" w:color="auto" w:fill="auto"/>
            <w:vAlign w:val="center"/>
          </w:tcPr>
          <w:p w14:paraId="1A45A9E5">
            <w:pPr>
              <w:spacing w:line="400" w:lineRule="exact"/>
              <w:jc w:val="center"/>
              <w:rPr>
                <w:rFonts w:ascii="宋体" w:hAnsi="宋体"/>
              </w:rPr>
            </w:pPr>
          </w:p>
        </w:tc>
        <w:tc>
          <w:tcPr>
            <w:tcW w:w="840" w:type="dxa"/>
            <w:shd w:val="clear" w:color="auto" w:fill="auto"/>
            <w:vAlign w:val="center"/>
          </w:tcPr>
          <w:p w14:paraId="34885FF6">
            <w:pPr>
              <w:widowControl/>
              <w:jc w:val="center"/>
              <w:textAlignment w:val="center"/>
              <w:rPr>
                <w:rFonts w:ascii="宋体" w:hAnsi="宋体"/>
                <w:kern w:val="0"/>
                <w:sz w:val="22"/>
              </w:rPr>
            </w:pPr>
            <w:r>
              <w:rPr>
                <w:rFonts w:hint="eastAsia" w:ascii="宋体" w:hAnsi="宋体"/>
                <w:kern w:val="0"/>
                <w:sz w:val="22"/>
              </w:rPr>
              <w:t>个</w:t>
            </w:r>
          </w:p>
        </w:tc>
        <w:tc>
          <w:tcPr>
            <w:tcW w:w="864" w:type="dxa"/>
            <w:gridSpan w:val="3"/>
            <w:shd w:val="clear" w:color="auto" w:fill="auto"/>
            <w:vAlign w:val="center"/>
          </w:tcPr>
          <w:p w14:paraId="14DE8D6B">
            <w:pPr>
              <w:widowControl/>
              <w:jc w:val="center"/>
              <w:textAlignment w:val="center"/>
              <w:rPr>
                <w:rFonts w:ascii="宋体" w:hAnsi="宋体"/>
                <w:kern w:val="0"/>
                <w:sz w:val="22"/>
              </w:rPr>
            </w:pPr>
            <w:r>
              <w:rPr>
                <w:rFonts w:hint="eastAsia" w:ascii="宋体" w:hAnsi="宋体"/>
                <w:kern w:val="0"/>
                <w:sz w:val="22"/>
              </w:rPr>
              <w:t>2</w:t>
            </w:r>
          </w:p>
        </w:tc>
        <w:tc>
          <w:tcPr>
            <w:tcW w:w="1399" w:type="dxa"/>
            <w:shd w:val="clear" w:color="auto" w:fill="auto"/>
            <w:vAlign w:val="center"/>
          </w:tcPr>
          <w:p w14:paraId="4165631F">
            <w:pPr>
              <w:spacing w:line="400" w:lineRule="exact"/>
              <w:jc w:val="center"/>
              <w:rPr>
                <w:rFonts w:ascii="宋体" w:hAnsi="宋体"/>
              </w:rPr>
            </w:pPr>
            <w:r>
              <w:rPr>
                <w:rFonts w:hint="eastAsia" w:ascii="宋体" w:hAnsi="宋体"/>
              </w:rPr>
              <w:t>材料乙供</w:t>
            </w:r>
          </w:p>
        </w:tc>
      </w:tr>
      <w:tr w14:paraId="16801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vAlign w:val="center"/>
          </w:tcPr>
          <w:p w14:paraId="5AB7BCC8">
            <w:pPr>
              <w:spacing w:line="400" w:lineRule="exact"/>
              <w:jc w:val="center"/>
              <w:rPr>
                <w:rFonts w:ascii="宋体" w:hAnsi="宋体"/>
              </w:rPr>
            </w:pPr>
            <w:r>
              <w:rPr>
                <w:rFonts w:hint="eastAsia" w:ascii="宋体" w:hAnsi="宋体"/>
              </w:rPr>
              <w:t>22</w:t>
            </w:r>
          </w:p>
        </w:tc>
        <w:tc>
          <w:tcPr>
            <w:tcW w:w="1605" w:type="dxa"/>
            <w:gridSpan w:val="2"/>
            <w:shd w:val="clear" w:color="auto" w:fill="auto"/>
            <w:vAlign w:val="center"/>
          </w:tcPr>
          <w:p w14:paraId="2AD47709">
            <w:pPr>
              <w:widowControl/>
              <w:jc w:val="center"/>
              <w:textAlignment w:val="center"/>
              <w:rPr>
                <w:rFonts w:ascii="宋体" w:hAnsi="宋体"/>
                <w:kern w:val="0"/>
                <w:sz w:val="22"/>
              </w:rPr>
            </w:pPr>
            <w:r>
              <w:rPr>
                <w:rFonts w:hint="eastAsia" w:ascii="宋体" w:hAnsi="宋体"/>
                <w:kern w:val="0"/>
                <w:sz w:val="22"/>
              </w:rPr>
              <w:t>电缆预埋</w:t>
            </w:r>
          </w:p>
        </w:tc>
        <w:tc>
          <w:tcPr>
            <w:tcW w:w="2488" w:type="dxa"/>
            <w:shd w:val="clear" w:color="auto" w:fill="auto"/>
            <w:vAlign w:val="center"/>
          </w:tcPr>
          <w:p w14:paraId="0FCF73F8">
            <w:pPr>
              <w:widowControl/>
              <w:jc w:val="left"/>
              <w:textAlignment w:val="center"/>
              <w:rPr>
                <w:rFonts w:ascii="宋体" w:hAnsi="宋体"/>
                <w:kern w:val="0"/>
                <w:sz w:val="22"/>
              </w:rPr>
            </w:pPr>
            <w:r>
              <w:rPr>
                <w:rFonts w:hint="eastAsia" w:ascii="宋体" w:hAnsi="宋体"/>
                <w:kern w:val="0"/>
                <w:sz w:val="22"/>
              </w:rPr>
              <w:t>10*0.4*0.8米</w:t>
            </w:r>
          </w:p>
        </w:tc>
        <w:tc>
          <w:tcPr>
            <w:tcW w:w="672" w:type="dxa"/>
            <w:shd w:val="clear" w:color="auto" w:fill="auto"/>
            <w:vAlign w:val="center"/>
          </w:tcPr>
          <w:p w14:paraId="1E9ABCCE">
            <w:pPr>
              <w:spacing w:line="400" w:lineRule="exact"/>
              <w:jc w:val="center"/>
              <w:rPr>
                <w:rFonts w:ascii="宋体" w:hAnsi="宋体"/>
              </w:rPr>
            </w:pPr>
          </w:p>
        </w:tc>
        <w:tc>
          <w:tcPr>
            <w:tcW w:w="840" w:type="dxa"/>
            <w:shd w:val="clear" w:color="auto" w:fill="auto"/>
            <w:vAlign w:val="center"/>
          </w:tcPr>
          <w:p w14:paraId="07F71DD4">
            <w:pPr>
              <w:widowControl/>
              <w:jc w:val="center"/>
              <w:textAlignment w:val="center"/>
              <w:rPr>
                <w:rFonts w:ascii="宋体" w:hAnsi="宋体"/>
                <w:kern w:val="0"/>
                <w:sz w:val="22"/>
              </w:rPr>
            </w:pPr>
            <w:r>
              <w:rPr>
                <w:rFonts w:hint="eastAsia" w:ascii="宋体" w:hAnsi="宋体"/>
                <w:kern w:val="0"/>
                <w:sz w:val="18"/>
                <w:szCs w:val="18"/>
              </w:rPr>
              <w:t>立方米</w:t>
            </w:r>
          </w:p>
        </w:tc>
        <w:tc>
          <w:tcPr>
            <w:tcW w:w="864" w:type="dxa"/>
            <w:gridSpan w:val="3"/>
            <w:shd w:val="clear" w:color="auto" w:fill="auto"/>
            <w:vAlign w:val="center"/>
          </w:tcPr>
          <w:p w14:paraId="4B94B4AB">
            <w:pPr>
              <w:widowControl/>
              <w:jc w:val="center"/>
              <w:textAlignment w:val="center"/>
              <w:rPr>
                <w:rFonts w:ascii="宋体" w:hAnsi="宋体"/>
                <w:kern w:val="0"/>
                <w:sz w:val="22"/>
              </w:rPr>
            </w:pPr>
            <w:r>
              <w:rPr>
                <w:rFonts w:hint="eastAsia" w:ascii="宋体" w:hAnsi="宋体"/>
                <w:kern w:val="0"/>
                <w:sz w:val="22"/>
              </w:rPr>
              <w:t>3.2</w:t>
            </w:r>
          </w:p>
        </w:tc>
        <w:tc>
          <w:tcPr>
            <w:tcW w:w="1399" w:type="dxa"/>
            <w:shd w:val="clear" w:color="auto" w:fill="auto"/>
            <w:vAlign w:val="center"/>
          </w:tcPr>
          <w:p w14:paraId="1CEA51FE">
            <w:pPr>
              <w:spacing w:line="400" w:lineRule="exact"/>
              <w:jc w:val="center"/>
              <w:rPr>
                <w:rFonts w:ascii="宋体" w:hAnsi="宋体"/>
              </w:rPr>
            </w:pPr>
            <w:r>
              <w:rPr>
                <w:rFonts w:hint="eastAsia" w:ascii="宋体" w:hAnsi="宋体"/>
                <w:sz w:val="18"/>
                <w:szCs w:val="18"/>
              </w:rPr>
              <w:t>按实际工程量计算</w:t>
            </w:r>
          </w:p>
        </w:tc>
      </w:tr>
    </w:tbl>
    <w:p w14:paraId="1AE72B14">
      <w:pPr>
        <w:pStyle w:val="28"/>
        <w:spacing w:before="0" w:beforeAutospacing="0" w:after="0" w:afterAutospacing="0"/>
        <w:rPr>
          <w:color w:val="FF0000"/>
          <w:kern w:val="2"/>
          <w:szCs w:val="24"/>
        </w:rPr>
      </w:pPr>
    </w:p>
    <w:p w14:paraId="3473A37E">
      <w:pPr>
        <w:pStyle w:val="2"/>
      </w:pPr>
      <w:bookmarkStart w:id="63" w:name="_Toc20977"/>
      <w:r>
        <w:rPr>
          <w:rFonts w:hint="eastAsia"/>
        </w:rPr>
        <w:t>四、施工</w:t>
      </w:r>
      <w:bookmarkEnd w:id="61"/>
      <w:r>
        <w:rPr>
          <w:rFonts w:hint="eastAsia"/>
        </w:rPr>
        <w:t>技术及质量要求</w:t>
      </w:r>
      <w:bookmarkEnd w:id="62"/>
      <w:bookmarkEnd w:id="63"/>
    </w:p>
    <w:p w14:paraId="7FF846E3">
      <w:pPr>
        <w:tabs>
          <w:tab w:val="left" w:pos="3570"/>
        </w:tabs>
        <w:outlineLvl w:val="1"/>
        <w:rPr>
          <w:rFonts w:asciiTheme="majorEastAsia" w:hAnsiTheme="majorEastAsia" w:eastAsiaTheme="majorEastAsia" w:cstheme="majorEastAsia"/>
          <w:b/>
          <w:bCs w:val="0"/>
          <w:sz w:val="28"/>
          <w:szCs w:val="28"/>
        </w:rPr>
      </w:pPr>
      <w:bookmarkStart w:id="64" w:name="_Toc133251208"/>
      <w:bookmarkStart w:id="65" w:name="_Toc21236"/>
      <w:r>
        <w:rPr>
          <w:rFonts w:hint="eastAsia" w:asciiTheme="majorEastAsia" w:hAnsiTheme="majorEastAsia" w:eastAsiaTheme="majorEastAsia" w:cstheme="majorEastAsia"/>
          <w:b/>
          <w:bCs w:val="0"/>
          <w:sz w:val="28"/>
          <w:szCs w:val="28"/>
        </w:rPr>
        <w:t>1.土建专业技术要求</w:t>
      </w:r>
    </w:p>
    <w:p w14:paraId="1C21A406">
      <w:pPr>
        <w:tabs>
          <w:tab w:val="left" w:pos="3570"/>
        </w:tabs>
        <w:outlineLvl w:val="1"/>
        <w:rPr>
          <w:rFonts w:asciiTheme="majorEastAsia" w:hAnsiTheme="majorEastAsia" w:eastAsiaTheme="majorEastAsia" w:cstheme="majorEastAsia"/>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.1 本工程开挖深度超过</w:t>
      </w:r>
      <w:r>
        <w:rPr>
          <w:rFonts w:hint="eastAsia" w:asciiTheme="majorEastAsia" w:hAnsiTheme="majorEastAsia" w:eastAsiaTheme="majorEastAsia" w:cstheme="majorEastAsia"/>
          <w:bCs w:val="0"/>
          <w:szCs w:val="24"/>
        </w:rPr>
        <w:t>5米，故基坑工程属于超过一定规模的危险性较大的分部分项工程，需施工前，施工单位提前做好施工组织设计，并根据住房和城乡建设部《危险性较大的分部分项工程安全管理规定》【建办质（2018）31号】附件2所列工程范围的全部内容，相应编制专项方案，报送专家进行论证。</w:t>
      </w:r>
    </w:p>
    <w:p w14:paraId="7F5E05F8">
      <w:pPr>
        <w:tabs>
          <w:tab w:val="left" w:pos="3570"/>
        </w:tabs>
        <w:outlineLvl w:val="1"/>
        <w:rPr>
          <w:rFonts w:asciiTheme="majorEastAsia" w:hAnsiTheme="majorEastAsia" w:eastAsiaTheme="majorEastAsia" w:cstheme="majorEastAsia"/>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.2 本工程采用筏板基础，</w:t>
      </w:r>
      <w:r>
        <w:rPr>
          <w:rFonts w:hint="eastAsia" w:asciiTheme="majorEastAsia" w:hAnsiTheme="majorEastAsia" w:eastAsiaTheme="majorEastAsia" w:cstheme="majorEastAsia"/>
          <w:bCs w:val="0"/>
          <w:szCs w:val="24"/>
        </w:rPr>
        <w:t>要进行换填处理。换填厚度为基底以下不小于2m，换填平面范围应超出基础外轮廓2m。换填垫层要求：换填料采用三七灰土，要求分层厚度不大于300mm，压实遍数通过试验确定，压实系数为0.97，压实后的回填土地基承载力特征值fak不小于140kPa。换填土的施工、质量要求及检验应按《建筑地基处理技术规范》中第4章的有关规定执行。</w:t>
      </w:r>
    </w:p>
    <w:p w14:paraId="2A92671A">
      <w:pPr>
        <w:tabs>
          <w:tab w:val="left" w:pos="3570"/>
        </w:tabs>
        <w:outlineLvl w:val="1"/>
        <w:rPr>
          <w:rFonts w:asciiTheme="majorEastAsia" w:hAnsiTheme="majorEastAsia" w:eastAsiaTheme="majorEastAsia" w:cstheme="majorEastAsia"/>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 xml:space="preserve">.3 </w:t>
      </w:r>
      <w:r>
        <w:rPr>
          <w:rFonts w:hint="eastAsia" w:asciiTheme="majorEastAsia" w:hAnsiTheme="majorEastAsia" w:eastAsiaTheme="majorEastAsia" w:cstheme="majorEastAsia"/>
          <w:bCs w:val="0"/>
          <w:szCs w:val="24"/>
        </w:rPr>
        <w:t>基础混凝土强度等级C35,抗渗等级P8,抗冻混凝土F200。垫层采用C20耐腐蚀混凝土，150mm厚，出基础边100mm。混凝土墙保护层厚度内侧50mm,外侧35mm。</w:t>
      </w:r>
    </w:p>
    <w:p w14:paraId="5C43D895">
      <w:pPr>
        <w:tabs>
          <w:tab w:val="left" w:pos="3570"/>
        </w:tabs>
        <w:outlineLvl w:val="1"/>
        <w:rPr>
          <w:rFonts w:asciiTheme="majorEastAsia" w:hAnsiTheme="majorEastAsia" w:eastAsiaTheme="majorEastAsia" w:cstheme="majorEastAsia"/>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.4</w:t>
      </w:r>
      <w:r>
        <w:rPr>
          <w:rFonts w:hint="eastAsia" w:asciiTheme="majorEastAsia" w:hAnsiTheme="majorEastAsia" w:eastAsiaTheme="majorEastAsia" w:cstheme="majorEastAsia"/>
          <w:bCs w:val="0"/>
          <w:szCs w:val="24"/>
        </w:rPr>
        <w:t>开挖基坑时应注意边坡稳定，定期观测其对周围道路市政设施和建筑物有无不利影响，非自然放坡开挖时，基坑支护应做专门设计。</w:t>
      </w:r>
    </w:p>
    <w:p w14:paraId="03889782">
      <w:pPr>
        <w:tabs>
          <w:tab w:val="left" w:pos="3570"/>
        </w:tabs>
        <w:outlineLvl w:val="1"/>
        <w:rPr>
          <w:rFonts w:asciiTheme="majorEastAsia" w:hAnsiTheme="majorEastAsia" w:eastAsiaTheme="majorEastAsia" w:cstheme="majorEastAsia"/>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 xml:space="preserve">.5 </w:t>
      </w:r>
      <w:r>
        <w:rPr>
          <w:rFonts w:hint="eastAsia" w:asciiTheme="majorEastAsia" w:hAnsiTheme="majorEastAsia" w:eastAsiaTheme="majorEastAsia" w:cstheme="majorEastAsia"/>
          <w:bCs w:val="0"/>
          <w:szCs w:val="24"/>
        </w:rPr>
        <w:t>.集水坑(JK)做法参照22G101-3,第2-51页；筏板板面有高差时的做法按22G101-3第2-36页。筏板侧边封边钢筋做法按22G101-3第2-37页，封边钢筋12@150。水池顶部不锈钢护栏做法参22J403-1第3-45页PA33型，栏杆顶高出地面1200mm，下部设置150X150混凝土翻边，栏杆水平抗侧推力不小于1kN/m。</w:t>
      </w:r>
    </w:p>
    <w:p w14:paraId="4644D3F4">
      <w:pPr>
        <w:tabs>
          <w:tab w:val="left" w:pos="3570"/>
        </w:tabs>
        <w:outlineLvl w:val="1"/>
        <w:rPr>
          <w:rFonts w:asciiTheme="majorEastAsia" w:hAnsiTheme="majorEastAsia" w:eastAsiaTheme="majorEastAsia" w:cstheme="majorEastAsia"/>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 xml:space="preserve">.6 </w:t>
      </w:r>
      <w:r>
        <w:rPr>
          <w:rFonts w:hint="eastAsia" w:asciiTheme="majorEastAsia" w:hAnsiTheme="majorEastAsia" w:eastAsiaTheme="majorEastAsia" w:cstheme="majorEastAsia"/>
          <w:bCs w:val="0"/>
          <w:szCs w:val="24"/>
        </w:rPr>
        <w:t>混凝土浇筑完成后，水池墙壁内表面及底板上表面需做防腐蚀涂层，三布五油玻璃钢防腐,树脂为乙烯基树脂，玻璃纤维布，厚度450um以上，水池及设备基础外表面与土壤接触处涂刷环氧煤沥青防腐层，总厚度3</w:t>
      </w:r>
      <w:r>
        <w:rPr>
          <w:rFonts w:asciiTheme="majorEastAsia" w:hAnsiTheme="majorEastAsia" w:eastAsiaTheme="majorEastAsia" w:cstheme="majorEastAsia"/>
          <w:bCs w:val="0"/>
          <w:szCs w:val="24"/>
        </w:rPr>
        <w:t>50um以上</w:t>
      </w:r>
      <w:r>
        <w:rPr>
          <w:rFonts w:hint="eastAsia" w:asciiTheme="majorEastAsia" w:hAnsiTheme="majorEastAsia" w:eastAsiaTheme="majorEastAsia" w:cstheme="majorEastAsia"/>
          <w:bCs w:val="0"/>
          <w:szCs w:val="24"/>
        </w:rPr>
        <w:t>。</w:t>
      </w:r>
    </w:p>
    <w:p w14:paraId="74E33BA2">
      <w:pPr>
        <w:tabs>
          <w:tab w:val="left" w:pos="3570"/>
        </w:tabs>
        <w:outlineLvl w:val="1"/>
        <w:rPr>
          <w:rFonts w:asciiTheme="majorEastAsia" w:hAnsiTheme="majorEastAsia" w:eastAsiaTheme="majorEastAsia" w:cstheme="majorEastAsia"/>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.7</w:t>
      </w:r>
      <w:r>
        <w:rPr>
          <w:rFonts w:hint="eastAsia" w:asciiTheme="majorEastAsia" w:hAnsiTheme="majorEastAsia" w:eastAsiaTheme="majorEastAsia" w:cstheme="majorEastAsia"/>
          <w:bCs w:val="0"/>
          <w:szCs w:val="24"/>
        </w:rPr>
        <w:t>水池外墙与基坑侧壁间隙应采用3:7灰土或压缩性较好的素土,分层夯实,每层不大于300,压实系数要求不小于0.97,</w:t>
      </w:r>
    </w:p>
    <w:p w14:paraId="1CF43FF8">
      <w:pPr>
        <w:tabs>
          <w:tab w:val="left" w:pos="3570"/>
        </w:tabs>
        <w:outlineLvl w:val="1"/>
        <w:rPr>
          <w:rFonts w:asciiTheme="majorEastAsia" w:hAnsiTheme="majorEastAsia" w:eastAsiaTheme="majorEastAsia" w:cstheme="majorEastAsia"/>
          <w:bCs w:val="0"/>
          <w:szCs w:val="24"/>
        </w:rPr>
      </w:pPr>
      <w:r>
        <w:rPr>
          <w:rFonts w:asciiTheme="majorEastAsia" w:hAnsiTheme="majorEastAsia" w:eastAsiaTheme="majorEastAsia" w:cstheme="majorEastAsia"/>
          <w:bCs w:val="0"/>
          <w:szCs w:val="24"/>
        </w:rPr>
        <w:t>1.8</w:t>
      </w:r>
      <w:r>
        <w:rPr>
          <w:rFonts w:hint="eastAsia" w:asciiTheme="majorEastAsia" w:hAnsiTheme="majorEastAsia" w:eastAsiaTheme="majorEastAsia" w:cstheme="majorEastAsia"/>
          <w:bCs w:val="0"/>
          <w:szCs w:val="24"/>
        </w:rPr>
        <w:t>由于水池结构超长，因此需采用补偿收缩混凝土，全掺膨胀剂。膨胀剂掺量要求如下：膨胀剂须满足《混凝土膨胀剂》(GB23439-2017)，其施工须满足《补偿收缩混凝土应用技术规程》(JGJT178-2009)的要求。对暴露在大气中的混凝土表面应及时进行保水养护，养护期不得少于14d；冬期施工时，构件拆模时间应延至7d以上，表层不得直接洒水，可采用塑料薄膜保水，薄膜上部应覆盖岩棉被等保温材料。</w:t>
      </w:r>
    </w:p>
    <w:p w14:paraId="42313B13">
      <w:pPr>
        <w:tabs>
          <w:tab w:val="left" w:pos="3570"/>
        </w:tabs>
        <w:outlineLvl w:val="1"/>
        <w:rPr>
          <w:rFonts w:asciiTheme="majorEastAsia" w:hAnsiTheme="majorEastAsia" w:eastAsiaTheme="majorEastAsia" w:cstheme="majorEastAsia"/>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.9 水池侧壁设置</w:t>
      </w:r>
      <w:r>
        <w:rPr>
          <w:rFonts w:hint="eastAsia" w:asciiTheme="majorEastAsia" w:hAnsiTheme="majorEastAsia" w:eastAsiaTheme="majorEastAsia" w:cstheme="majorEastAsia"/>
          <w:bCs w:val="0"/>
          <w:szCs w:val="24"/>
        </w:rPr>
        <w:t>3mm厚钢板止水带，连接处满焊，施工缝表面凿毛，冲洗干净，浇筑混凝土前先用3</w:t>
      </w:r>
      <w:r>
        <w:rPr>
          <w:rFonts w:asciiTheme="majorEastAsia" w:hAnsiTheme="majorEastAsia" w:eastAsiaTheme="majorEastAsia" w:cstheme="majorEastAsia"/>
          <w:bCs w:val="0"/>
          <w:szCs w:val="24"/>
        </w:rPr>
        <w:t>0厚</w:t>
      </w:r>
      <w:r>
        <w:rPr>
          <w:rFonts w:hint="eastAsia" w:asciiTheme="majorEastAsia" w:hAnsiTheme="majorEastAsia" w:eastAsiaTheme="majorEastAsia" w:cstheme="majorEastAsia"/>
          <w:bCs w:val="0"/>
          <w:szCs w:val="24"/>
        </w:rPr>
        <w:t>1:1水泥砂浆结合层。</w:t>
      </w:r>
    </w:p>
    <w:p w14:paraId="4B4FC924">
      <w:pPr>
        <w:tabs>
          <w:tab w:val="left" w:pos="3570"/>
        </w:tabs>
        <w:outlineLvl w:val="1"/>
        <w:rPr>
          <w:rFonts w:asciiTheme="majorEastAsia" w:hAnsiTheme="majorEastAsia" w:eastAsiaTheme="majorEastAsia" w:cstheme="majorEastAsia"/>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.10 室外散水</w:t>
      </w: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.2米宽，</w:t>
      </w:r>
      <w:r>
        <w:rPr>
          <w:rFonts w:hint="eastAsia" w:asciiTheme="majorEastAsia" w:hAnsiTheme="majorEastAsia" w:eastAsiaTheme="majorEastAsia" w:cstheme="majorEastAsia"/>
          <w:bCs w:val="0"/>
          <w:szCs w:val="24"/>
        </w:rPr>
        <w:t>散水做法参23J909第1-19页散1，池壁预埋柔性防水套管，套管尺寸、位置、数量详见给排水图纸，直爬梯、设备基础详见图纸。</w:t>
      </w:r>
    </w:p>
    <w:p w14:paraId="511E0EDB">
      <w:pPr>
        <w:tabs>
          <w:tab w:val="left" w:pos="3570"/>
        </w:tabs>
        <w:outlineLvl w:val="1"/>
        <w:rPr>
          <w:rFonts w:asciiTheme="majorEastAsia" w:hAnsiTheme="majorEastAsia" w:eastAsiaTheme="majorEastAsia" w:cstheme="majorEastAsia"/>
          <w:b/>
          <w:bCs w:val="0"/>
          <w:szCs w:val="24"/>
        </w:rPr>
      </w:pPr>
      <w:r>
        <w:rPr>
          <w:rFonts w:hint="eastAsia" w:asciiTheme="majorEastAsia" w:hAnsiTheme="majorEastAsia" w:eastAsiaTheme="majorEastAsia" w:cstheme="majorEastAsia"/>
          <w:bCs w:val="0"/>
          <w:szCs w:val="24"/>
        </w:rPr>
        <w:t>1</w:t>
      </w:r>
      <w:r>
        <w:rPr>
          <w:rFonts w:asciiTheme="majorEastAsia" w:hAnsiTheme="majorEastAsia" w:eastAsiaTheme="majorEastAsia" w:cstheme="majorEastAsia"/>
          <w:bCs w:val="0"/>
          <w:szCs w:val="24"/>
        </w:rPr>
        <w:t>.11 其它未尽事宜详见施工图纸及节点详图。</w:t>
      </w:r>
    </w:p>
    <w:bookmarkEnd w:id="64"/>
    <w:p w14:paraId="68DDDAC1">
      <w:pPr>
        <w:tabs>
          <w:tab w:val="left" w:pos="3570"/>
        </w:tabs>
        <w:outlineLvl w:val="1"/>
        <w:rPr>
          <w:rFonts w:asciiTheme="majorEastAsia" w:hAnsiTheme="majorEastAsia" w:eastAsiaTheme="majorEastAsia" w:cstheme="majorEastAsia"/>
          <w:b/>
          <w:bCs w:val="0"/>
          <w:sz w:val="28"/>
          <w:szCs w:val="28"/>
        </w:rPr>
      </w:pPr>
      <w:r>
        <w:rPr>
          <w:rFonts w:hint="eastAsia" w:asciiTheme="majorEastAsia" w:hAnsiTheme="majorEastAsia" w:eastAsiaTheme="majorEastAsia" w:cstheme="majorEastAsia"/>
          <w:b/>
          <w:bCs w:val="0"/>
          <w:sz w:val="28"/>
          <w:szCs w:val="28"/>
        </w:rPr>
        <w:t>2.机务专业技术要求</w:t>
      </w:r>
      <w:bookmarkEnd w:id="65"/>
      <w:bookmarkStart w:id="66" w:name="_Toc23085"/>
      <w:bookmarkStart w:id="67" w:name="_Toc133251209"/>
    </w:p>
    <w:p w14:paraId="6387EB21">
      <w:pPr>
        <w:tabs>
          <w:tab w:val="left" w:pos="442"/>
        </w:tabs>
        <w:ind w:right="240" w:rightChars="100"/>
        <w:rPr>
          <w:rFonts w:asciiTheme="minorEastAsia" w:hAnsiTheme="minorEastAsia" w:eastAsiaTheme="minorEastAsia" w:cstheme="minorEastAsia"/>
          <w:b/>
          <w:bCs w:val="0"/>
          <w:szCs w:val="24"/>
        </w:rPr>
      </w:pPr>
      <w:r>
        <w:rPr>
          <w:rFonts w:hint="eastAsia" w:asciiTheme="minorEastAsia" w:hAnsiTheme="minorEastAsia" w:eastAsiaTheme="minorEastAsia" w:cstheme="minorEastAsia"/>
          <w:b/>
          <w:szCs w:val="24"/>
        </w:rPr>
        <w:t>2.1设备安装一般说明</w:t>
      </w:r>
    </w:p>
    <w:p w14:paraId="1C62D2B9">
      <w:pPr>
        <w:pStyle w:val="28"/>
        <w:shd w:val="clear" w:color="auto" w:fill="FFFFFF"/>
        <w:spacing w:before="0" w:beforeAutospacing="0" w:after="0" w:afterAutospacing="0"/>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2.1.1 所有设备出厂应具有合格证等文件。</w:t>
      </w:r>
    </w:p>
    <w:p w14:paraId="5103C044">
      <w:pPr>
        <w:pStyle w:val="28"/>
        <w:shd w:val="clear" w:color="auto" w:fill="FFFFFF"/>
        <w:spacing w:before="0" w:beforeAutospacing="0" w:after="0" w:afterAutospacing="0"/>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2.1.2所有转动设备的外露法兰面，在设备安装后管道安装前均应用橡胶盖封好，以防锈蚀及沙尘进入。</w:t>
      </w:r>
    </w:p>
    <w:p w14:paraId="6F035269">
      <w:pPr>
        <w:pStyle w:val="28"/>
        <w:shd w:val="clear" w:color="auto" w:fill="FFFFFF"/>
        <w:spacing w:before="0" w:beforeAutospacing="0" w:after="0" w:afterAutospacing="0"/>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2.1.3所有设备在安装前应核对基础尺寸及管口方位等，检查无误后方可安装。</w:t>
      </w:r>
    </w:p>
    <w:p w14:paraId="76022E43">
      <w:pPr>
        <w:pStyle w:val="28"/>
        <w:shd w:val="clear" w:color="auto" w:fill="FFFFFF"/>
        <w:spacing w:before="0" w:beforeAutospacing="0" w:after="0" w:afterAutospacing="0"/>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2.1.4设备安装顺序应以不影响后续设备安装为原则。</w:t>
      </w:r>
    </w:p>
    <w:p w14:paraId="145B774B">
      <w:pPr>
        <w:pStyle w:val="28"/>
        <w:shd w:val="clear" w:color="auto" w:fill="FFFFFF"/>
        <w:spacing w:before="0" w:beforeAutospacing="0" w:after="0" w:afterAutospacing="0"/>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2.1.5定型设备安装还应按供货商所提供资料的要求进行安装。</w:t>
      </w:r>
    </w:p>
    <w:p w14:paraId="02C78B19">
      <w:pPr>
        <w:pStyle w:val="28"/>
        <w:shd w:val="clear" w:color="auto" w:fill="FFFFFF"/>
        <w:spacing w:before="0" w:beforeAutospacing="0" w:after="0" w:afterAutospacing="0"/>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2.1.6所有用电设备均应做静电接地，接至电气接地网上。</w:t>
      </w:r>
    </w:p>
    <w:p w14:paraId="1990E010">
      <w:pPr>
        <w:pStyle w:val="28"/>
        <w:shd w:val="clear" w:color="auto" w:fill="FFFFFF"/>
        <w:spacing w:before="0" w:beforeAutospacing="0" w:after="0" w:afterAutospacing="0"/>
        <w:rPr>
          <w:b/>
          <w:bCs w:val="0"/>
        </w:rPr>
      </w:pPr>
      <w:r>
        <w:rPr>
          <w:rFonts w:hint="eastAsia" w:asciiTheme="minorEastAsia" w:hAnsiTheme="minorEastAsia" w:eastAsiaTheme="minorEastAsia" w:cstheme="minorEastAsia"/>
          <w:kern w:val="2"/>
        </w:rPr>
        <w:t>2.1.7设备安装前，施工单位应做好设备的吊装方案，以保证设备能够顺利吊装就位。</w:t>
      </w:r>
    </w:p>
    <w:p w14:paraId="21819549">
      <w:pPr>
        <w:rPr>
          <w:rFonts w:ascii="宋体" w:hAnsi="宋体"/>
          <w:b/>
          <w:bCs w:val="0"/>
        </w:rPr>
      </w:pPr>
      <w:r>
        <w:rPr>
          <w:rFonts w:hint="eastAsia" w:ascii="宋体" w:hAnsi="宋体"/>
          <w:b/>
          <w:bCs w:val="0"/>
        </w:rPr>
        <w:t>2.2</w:t>
      </w:r>
      <w:r>
        <w:rPr>
          <w:rFonts w:ascii="宋体" w:hAnsi="宋体"/>
          <w:b/>
          <w:bCs w:val="0"/>
        </w:rPr>
        <w:t>管材与接口：</w:t>
      </w:r>
    </w:p>
    <w:p w14:paraId="0A45D36D">
      <w:pPr>
        <w:rPr>
          <w:rFonts w:ascii="宋体" w:hAnsi="宋体"/>
        </w:rPr>
      </w:pPr>
      <w:r>
        <w:rPr>
          <w:rFonts w:hint="eastAsia" w:ascii="宋体" w:hAnsi="宋体"/>
        </w:rPr>
        <w:t>2.2.</w:t>
      </w:r>
      <w:r>
        <w:rPr>
          <w:rFonts w:ascii="宋体" w:hAnsi="宋体"/>
        </w:rPr>
        <w:t>1本项目所有理地及明露安装的</w:t>
      </w:r>
      <w:r>
        <w:rPr>
          <w:rFonts w:hint="eastAsia" w:ascii="宋体" w:hAnsi="宋体"/>
        </w:rPr>
        <w:t>管道</w:t>
      </w:r>
      <w:r>
        <w:rPr>
          <w:rFonts w:ascii="宋体" w:hAnsi="宋体"/>
        </w:rPr>
        <w:t>（FRD）均采用</w:t>
      </w:r>
      <w:r>
        <w:rPr>
          <w:rFonts w:hint="eastAsia" w:ascii="宋体" w:hAnsi="宋体"/>
        </w:rPr>
        <w:t>输</w:t>
      </w:r>
      <w:r>
        <w:rPr>
          <w:rFonts w:ascii="宋体" w:hAnsi="宋体"/>
        </w:rPr>
        <w:t>送流体用无缝钢</w:t>
      </w:r>
      <w:r>
        <w:rPr>
          <w:rFonts w:hint="eastAsia" w:ascii="宋体" w:hAnsi="宋体"/>
        </w:rPr>
        <w:t>管</w:t>
      </w:r>
      <w:r>
        <w:rPr>
          <w:rFonts w:ascii="宋体" w:hAnsi="宋体"/>
        </w:rPr>
        <w:t>（GB/T8163)，连接</w:t>
      </w:r>
      <w:r>
        <w:rPr>
          <w:rFonts w:hint="eastAsia" w:ascii="宋体" w:hAnsi="宋体"/>
        </w:rPr>
        <w:t>管</w:t>
      </w:r>
      <w:r>
        <w:rPr>
          <w:rFonts w:ascii="宋体" w:hAnsi="宋体"/>
        </w:rPr>
        <w:t>件采用成品无缝管件（SH/T3408),</w:t>
      </w:r>
      <w:r>
        <w:rPr>
          <w:rFonts w:hint="eastAsia" w:ascii="宋体" w:hAnsi="宋体"/>
        </w:rPr>
        <w:t>焊接</w:t>
      </w:r>
      <w:r>
        <w:rPr>
          <w:rFonts w:ascii="宋体" w:hAnsi="宋体"/>
        </w:rPr>
        <w:t>连接。</w:t>
      </w:r>
      <w:r>
        <w:rPr>
          <w:rFonts w:hint="eastAsia" w:ascii="宋体" w:hAnsi="宋体"/>
        </w:rPr>
        <w:t>与阀门之间采用法兰连接。</w:t>
      </w:r>
      <w:r>
        <w:rPr>
          <w:rFonts w:ascii="宋体" w:hAnsi="宋体"/>
        </w:rPr>
        <w:t>规格采用公称直径</w:t>
      </w:r>
      <w:r>
        <w:rPr>
          <w:rFonts w:hint="eastAsia" w:ascii="宋体" w:hAnsi="宋体"/>
        </w:rPr>
        <w:t>“</w:t>
      </w:r>
      <w:r>
        <w:rPr>
          <w:rFonts w:ascii="宋体" w:hAnsi="宋体"/>
        </w:rPr>
        <w:t>DN</w:t>
      </w:r>
      <w:r>
        <w:rPr>
          <w:rFonts w:hint="eastAsia" w:ascii="宋体" w:hAnsi="宋体"/>
        </w:rPr>
        <w:t>”</w:t>
      </w:r>
      <w:r>
        <w:rPr>
          <w:rFonts w:ascii="宋体" w:hAnsi="宋体"/>
        </w:rPr>
        <w:t>表示</w:t>
      </w:r>
      <w:r>
        <w:rPr>
          <w:rFonts w:hint="eastAsia" w:ascii="宋体" w:hAnsi="宋体"/>
        </w:rPr>
        <w:t>。</w:t>
      </w:r>
    </w:p>
    <w:p w14:paraId="2DB6A924">
      <w:pPr>
        <w:rPr>
          <w:rFonts w:ascii="宋体" w:hAnsi="宋体"/>
          <w:b/>
          <w:bCs w:val="0"/>
        </w:rPr>
      </w:pPr>
      <w:r>
        <w:rPr>
          <w:rFonts w:hint="eastAsia" w:ascii="宋体" w:hAnsi="宋体"/>
        </w:rPr>
        <w:t>2.2.2明露管道</w:t>
      </w:r>
      <w:r>
        <w:rPr>
          <w:rFonts w:ascii="宋体" w:hAnsi="宋体"/>
        </w:rPr>
        <w:t>（FRD）需涂色，以《石油化工设备管遵钢结构表面色和标志规定》 SH/T 3043-2014或业主企业标准为准。</w:t>
      </w:r>
      <w:r>
        <w:rPr>
          <w:rFonts w:ascii="宋体" w:hAnsi="宋体"/>
        </w:rPr>
        <w:br w:type="textWrapping"/>
      </w:r>
      <w:r>
        <w:rPr>
          <w:rFonts w:hint="eastAsia" w:ascii="宋体" w:hAnsi="宋体"/>
          <w:b/>
          <w:bCs w:val="0"/>
        </w:rPr>
        <w:t>2.3</w:t>
      </w:r>
      <w:r>
        <w:rPr>
          <w:rFonts w:ascii="宋体" w:hAnsi="宋体"/>
          <w:b/>
          <w:bCs w:val="0"/>
        </w:rPr>
        <w:t>阀门及附件：</w:t>
      </w:r>
      <w:r>
        <w:rPr>
          <w:rFonts w:ascii="宋体" w:hAnsi="宋体"/>
        </w:rPr>
        <w:br w:type="textWrapping"/>
      </w:r>
      <w:r>
        <w:rPr>
          <w:rFonts w:hint="eastAsia" w:ascii="宋体" w:hAnsi="宋体"/>
        </w:rPr>
        <w:t>2.3.1</w:t>
      </w:r>
      <w:r>
        <w:rPr>
          <w:rFonts w:ascii="宋体" w:hAnsi="宋体"/>
        </w:rPr>
        <w:t>、</w:t>
      </w:r>
      <w:r>
        <w:rPr>
          <w:rFonts w:hint="eastAsia" w:ascii="宋体" w:hAnsi="宋体"/>
        </w:rPr>
        <w:t>闸阀</w:t>
      </w:r>
      <w:r>
        <w:rPr>
          <w:rFonts w:ascii="宋体" w:hAnsi="宋体"/>
        </w:rPr>
        <w:t>采用</w:t>
      </w:r>
      <w:r>
        <w:rPr>
          <w:rFonts w:hint="eastAsia" w:ascii="宋体" w:hAnsi="宋体"/>
        </w:rPr>
        <w:t>Z</w:t>
      </w:r>
      <w:r>
        <w:rPr>
          <w:rFonts w:ascii="宋体" w:hAnsi="宋体"/>
        </w:rPr>
        <w:t>41F-</w:t>
      </w:r>
      <w:r>
        <w:rPr>
          <w:rFonts w:hint="eastAsia" w:ascii="宋体" w:hAnsi="宋体"/>
        </w:rPr>
        <w:t>150</w:t>
      </w:r>
      <w:r>
        <w:rPr>
          <w:rFonts w:ascii="宋体" w:hAnsi="宋体"/>
        </w:rPr>
        <w:t>C法兰</w:t>
      </w:r>
      <w:r>
        <w:rPr>
          <w:rFonts w:hint="eastAsia" w:ascii="宋体" w:hAnsi="宋体"/>
        </w:rPr>
        <w:t>闸阀</w:t>
      </w:r>
      <w:r>
        <w:rPr>
          <w:rFonts w:ascii="宋体" w:hAnsi="宋体"/>
        </w:rPr>
        <w:t>，止回间采用H44F-</w:t>
      </w:r>
      <w:r>
        <w:rPr>
          <w:rFonts w:hint="eastAsia" w:ascii="宋体" w:hAnsi="宋体"/>
        </w:rPr>
        <w:t>150</w:t>
      </w:r>
      <w:r>
        <w:rPr>
          <w:rFonts w:ascii="宋体" w:hAnsi="宋体"/>
        </w:rPr>
        <w:t>C族启式止回间，压力表采用Y-100型（耐震型）。</w:t>
      </w:r>
      <w:r>
        <w:rPr>
          <w:rFonts w:ascii="宋体" w:hAnsi="宋体"/>
        </w:rPr>
        <w:br w:type="textWrapping"/>
      </w:r>
      <w:r>
        <w:rPr>
          <w:rFonts w:ascii="宋体" w:hAnsi="宋体"/>
        </w:rPr>
        <w:t>2</w:t>
      </w:r>
      <w:r>
        <w:rPr>
          <w:rFonts w:hint="eastAsia" w:ascii="宋体" w:hAnsi="宋体"/>
        </w:rPr>
        <w:t>.3.2</w:t>
      </w:r>
      <w:r>
        <w:rPr>
          <w:rFonts w:ascii="宋体" w:hAnsi="宋体"/>
        </w:rPr>
        <w:t>、阀门的安装：采用立式安装，手轮安装方位现场根据操作方便确定。</w:t>
      </w:r>
      <w:r>
        <w:rPr>
          <w:rFonts w:ascii="宋体" w:hAnsi="宋体"/>
        </w:rPr>
        <w:br w:type="textWrapping"/>
      </w:r>
      <w:r>
        <w:rPr>
          <w:rFonts w:hint="eastAsia" w:ascii="宋体" w:hAnsi="宋体"/>
          <w:b/>
          <w:bCs w:val="0"/>
        </w:rPr>
        <w:t>2.4检查并、阀门井、防坠落网：</w:t>
      </w:r>
      <w:r>
        <w:rPr>
          <w:rFonts w:ascii="宋体" w:hAnsi="宋体"/>
          <w:szCs w:val="24"/>
        </w:rPr>
        <w:br w:type="textWrapping"/>
      </w:r>
      <w:r>
        <w:rPr>
          <w:rFonts w:hint="eastAsia" w:ascii="宋体" w:hAnsi="宋体"/>
          <w:szCs w:val="24"/>
        </w:rPr>
        <w:t>2.4.</w:t>
      </w:r>
      <w:r>
        <w:rPr>
          <w:rFonts w:ascii="宋体" w:hAnsi="宋体"/>
          <w:szCs w:val="24"/>
        </w:rPr>
        <w:t>1、排水检查井选用矩形钢筋混凝土排水检查井，做法参见标准图04S531-5.</w:t>
      </w:r>
      <w:r>
        <w:rPr>
          <w:rFonts w:ascii="宋体" w:hAnsi="宋体"/>
          <w:szCs w:val="24"/>
        </w:rPr>
        <w:br w:type="textWrapping"/>
      </w:r>
      <w:r>
        <w:rPr>
          <w:rFonts w:hint="eastAsia" w:ascii="宋体" w:hAnsi="宋体"/>
          <w:szCs w:val="24"/>
        </w:rPr>
        <w:t>2.4.</w:t>
      </w:r>
      <w:r>
        <w:rPr>
          <w:rFonts w:ascii="宋体" w:hAnsi="宋体"/>
          <w:szCs w:val="24"/>
        </w:rPr>
        <w:t>2、阀门井选用钢筋混凝土立式阀门井，井体。井盖做法及阀门安装参见标准图04S531-4。</w:t>
      </w:r>
      <w:r>
        <w:rPr>
          <w:rFonts w:ascii="宋体" w:hAnsi="宋体"/>
          <w:szCs w:val="24"/>
        </w:rPr>
        <w:br w:type="textWrapping"/>
      </w:r>
      <w:r>
        <w:rPr>
          <w:rFonts w:hint="eastAsia" w:ascii="宋体" w:hAnsi="宋体"/>
          <w:szCs w:val="24"/>
        </w:rPr>
        <w:t>2.4.</w:t>
      </w:r>
      <w:r>
        <w:rPr>
          <w:rFonts w:ascii="宋体" w:hAnsi="宋体"/>
          <w:szCs w:val="24"/>
        </w:rPr>
        <w:t>3、井盖及井座采用</w:t>
      </w:r>
      <w:r>
        <w:rPr>
          <w:rFonts w:hint="eastAsia" w:ascii="宋体" w:hAnsi="宋体"/>
          <w:szCs w:val="24"/>
        </w:rPr>
        <w:t>φ</w:t>
      </w:r>
      <w:r>
        <w:rPr>
          <w:rFonts w:ascii="宋体" w:hAnsi="宋体"/>
          <w:szCs w:val="24"/>
        </w:rPr>
        <w:t>700( ZQ ）重型球墨铸铁并盖及支座（防盗型，且检查井应设防坠</w:t>
      </w:r>
      <w:r>
        <w:rPr>
          <w:rFonts w:hint="eastAsia" w:ascii="宋体" w:hAnsi="宋体"/>
          <w:szCs w:val="24"/>
        </w:rPr>
        <w:t>网</w:t>
      </w:r>
      <w:r>
        <w:rPr>
          <w:rFonts w:ascii="宋体" w:hAnsi="宋体"/>
          <w:szCs w:val="24"/>
        </w:rPr>
        <w:t>），井盖级别不低于D400.</w:t>
      </w:r>
      <w:r>
        <w:rPr>
          <w:rFonts w:ascii="宋体" w:hAnsi="宋体"/>
          <w:szCs w:val="24"/>
        </w:rPr>
        <w:br w:type="textWrapping"/>
      </w:r>
      <w:r>
        <w:rPr>
          <w:rFonts w:hint="eastAsia" w:ascii="宋体" w:hAnsi="宋体"/>
          <w:szCs w:val="24"/>
        </w:rPr>
        <w:t>2.4.</w:t>
      </w:r>
      <w:r>
        <w:rPr>
          <w:rFonts w:ascii="宋体" w:hAnsi="宋体"/>
          <w:szCs w:val="24"/>
        </w:rPr>
        <w:t>4、防坠落网承重能力≥100kg，其固定应牢靠，避免被水冲走。</w:t>
      </w:r>
    </w:p>
    <w:p w14:paraId="00D6E280">
      <w:pPr>
        <w:rPr>
          <w:rFonts w:ascii="宋体" w:hAnsi="宋体"/>
          <w:szCs w:val="24"/>
        </w:rPr>
      </w:pPr>
      <w:r>
        <w:rPr>
          <w:rFonts w:hint="eastAsia" w:ascii="宋体" w:hAnsi="宋体"/>
          <w:b/>
          <w:bCs w:val="0"/>
        </w:rPr>
        <w:t>2.5管道沟槽开挖、管道基础</w:t>
      </w:r>
      <w:r>
        <w:rPr>
          <w:rFonts w:ascii="宋体" w:hAnsi="宋体"/>
          <w:szCs w:val="24"/>
        </w:rPr>
        <w:br w:type="textWrapping"/>
      </w:r>
      <w:r>
        <w:rPr>
          <w:rFonts w:hint="eastAsia" w:ascii="宋体" w:hAnsi="宋体"/>
          <w:szCs w:val="24"/>
        </w:rPr>
        <w:t>2.5.</w:t>
      </w:r>
      <w:r>
        <w:rPr>
          <w:rFonts w:ascii="宋体" w:hAnsi="宋体"/>
          <w:szCs w:val="24"/>
        </w:rPr>
        <w:t>1、管沟槽先挖至设计标高，在未经扰动的天然地基，管沟可经整平后直接做灰土垫层；已扰动的地基，当回填土厚度</w:t>
      </w:r>
      <w:r>
        <w:rPr>
          <w:rFonts w:hint="eastAsia" w:ascii="宋体" w:hAnsi="宋体"/>
          <w:szCs w:val="24"/>
        </w:rPr>
        <w:t>≤</w:t>
      </w:r>
      <w:r>
        <w:rPr>
          <w:rFonts w:ascii="宋体" w:hAnsi="宋体"/>
          <w:szCs w:val="24"/>
        </w:rPr>
        <w:t>150mm时，将原土夯实，压实系数不小于0.97；当回填土厚度＞150mm时应将回填土挖出，夯填碎石或砂，再做灰土垫层。管道的砂石垫层基础要求砂石的压实系数不小干0.97</w:t>
      </w:r>
      <w:r>
        <w:rPr>
          <w:rFonts w:hint="eastAsia" w:ascii="宋体" w:hAnsi="宋体"/>
          <w:szCs w:val="24"/>
        </w:rPr>
        <w:t>。</w:t>
      </w:r>
      <w:r>
        <w:rPr>
          <w:rFonts w:ascii="宋体" w:hAnsi="宋体"/>
          <w:szCs w:val="24"/>
        </w:rPr>
        <w:br w:type="textWrapping"/>
      </w:r>
      <w:r>
        <w:rPr>
          <w:rFonts w:hint="eastAsia" w:ascii="宋体" w:hAnsi="宋体"/>
          <w:szCs w:val="24"/>
        </w:rPr>
        <w:t>2.5.</w:t>
      </w:r>
      <w:r>
        <w:rPr>
          <w:rFonts w:ascii="宋体" w:hAnsi="宋体"/>
          <w:szCs w:val="24"/>
        </w:rPr>
        <w:t>2、灰土垫层：在土垫层或砂石垫层上做300mm厚的3:7灰土垫层，分两层夯实，压实系数不小于0.97</w:t>
      </w:r>
      <w:r>
        <w:rPr>
          <w:rFonts w:hint="eastAsia" w:ascii="宋体" w:hAnsi="宋体"/>
          <w:szCs w:val="24"/>
        </w:rPr>
        <w:t>。</w:t>
      </w:r>
    </w:p>
    <w:p w14:paraId="5E841D56">
      <w:pPr>
        <w:rPr>
          <w:rFonts w:ascii="宋体" w:hAnsi="宋体"/>
          <w:szCs w:val="24"/>
        </w:rPr>
      </w:pPr>
      <w:r>
        <w:rPr>
          <w:rFonts w:hint="eastAsia" w:ascii="宋体" w:hAnsi="宋体"/>
          <w:szCs w:val="24"/>
        </w:rPr>
        <w:t>2.5.</w:t>
      </w:r>
      <w:r>
        <w:rPr>
          <w:rFonts w:ascii="宋体" w:hAnsi="宋体"/>
          <w:szCs w:val="24"/>
        </w:rPr>
        <w:t>3、沟槽开挖尺寸等见GB50268要求。</w:t>
      </w:r>
      <w:r>
        <w:rPr>
          <w:rFonts w:ascii="宋体" w:hAnsi="宋体"/>
          <w:szCs w:val="24"/>
        </w:rPr>
        <w:br w:type="textWrapping"/>
      </w:r>
      <w:r>
        <w:rPr>
          <w:rFonts w:hint="eastAsia" w:ascii="宋体" w:hAnsi="宋体"/>
          <w:b/>
          <w:bCs w:val="0"/>
        </w:rPr>
        <w:t>2.6管道试验：</w:t>
      </w:r>
      <w:r>
        <w:rPr>
          <w:rFonts w:ascii="宋体" w:hAnsi="宋体"/>
          <w:szCs w:val="24"/>
        </w:rPr>
        <w:br w:type="textWrapping"/>
      </w:r>
      <w:r>
        <w:rPr>
          <w:rFonts w:hint="eastAsia" w:ascii="宋体" w:hAnsi="宋体"/>
          <w:szCs w:val="24"/>
        </w:rPr>
        <w:t>2.6.</w:t>
      </w:r>
      <w:r>
        <w:rPr>
          <w:rFonts w:ascii="宋体" w:hAnsi="宋体"/>
          <w:szCs w:val="24"/>
        </w:rPr>
        <w:t>1、有压管道强度和严密性试验</w:t>
      </w:r>
      <w:r>
        <w:rPr>
          <w:rFonts w:ascii="宋体" w:hAnsi="宋体"/>
          <w:szCs w:val="24"/>
        </w:rPr>
        <w:br w:type="textWrapping"/>
      </w:r>
      <w:r>
        <w:rPr>
          <w:rFonts w:ascii="宋体" w:hAnsi="宋体"/>
          <w:szCs w:val="24"/>
        </w:rPr>
        <w:t>(1)、水泵出口的有压管道在管道施工完成并检查合格，达到试验条件后，进行强度和严密性试验，试验前，钢管焊口不得进行防腐处理。</w:t>
      </w:r>
      <w:r>
        <w:rPr>
          <w:rFonts w:ascii="宋体" w:hAnsi="宋体"/>
          <w:szCs w:val="24"/>
        </w:rPr>
        <w:br w:type="textWrapping"/>
      </w:r>
      <w:r>
        <w:rPr>
          <w:rFonts w:ascii="宋体" w:hAnsi="宋体"/>
          <w:szCs w:val="24"/>
        </w:rPr>
        <w:t>(2)、管道强度和严密性试验应采用无油洁净水为试验介质，极度严寒或缺水时，采用其他介质进行强度和严密性试验应征求业主和设计同意，并符合相关试验要求。</w:t>
      </w:r>
      <w:r>
        <w:rPr>
          <w:rFonts w:ascii="宋体" w:hAnsi="宋体"/>
          <w:szCs w:val="24"/>
        </w:rPr>
        <w:br w:type="textWrapping"/>
      </w:r>
      <w:r>
        <w:rPr>
          <w:rFonts w:ascii="宋体" w:hAnsi="宋体"/>
          <w:szCs w:val="24"/>
        </w:rPr>
        <w:t>(3)、水泵出口的有压管道工作压力</w:t>
      </w:r>
      <w:r>
        <w:rPr>
          <w:rFonts w:hint="eastAsia" w:ascii="宋体" w:hAnsi="宋体"/>
          <w:szCs w:val="24"/>
        </w:rPr>
        <w:t>0.30</w:t>
      </w:r>
      <w:r>
        <w:rPr>
          <w:rFonts w:ascii="宋体" w:hAnsi="宋体"/>
          <w:szCs w:val="24"/>
        </w:rPr>
        <w:t>MPa，管道强度试验压力为</w:t>
      </w:r>
      <w:r>
        <w:rPr>
          <w:rFonts w:hint="eastAsia" w:ascii="宋体" w:hAnsi="宋体"/>
          <w:szCs w:val="24"/>
        </w:rPr>
        <w:t>0.60</w:t>
      </w:r>
      <w:r>
        <w:rPr>
          <w:rFonts w:ascii="宋体" w:hAnsi="宋体"/>
          <w:szCs w:val="24"/>
        </w:rPr>
        <w:t>MPa．水压强度试验的测试点应设在系统管网的最高位置，对管网注水时，应将管网内的空气排净，并应缓慢升压，达到试验压力后，稳压10min再将试验压力降至设计压力，停压30min，目测管网应无泄漏和无变形，以压力不降、无渗漏为合格</w:t>
      </w:r>
      <w:r>
        <w:rPr>
          <w:rFonts w:hint="eastAsia" w:ascii="宋体" w:hAnsi="宋体"/>
          <w:szCs w:val="24"/>
        </w:rPr>
        <w:t>。</w:t>
      </w:r>
    </w:p>
    <w:p w14:paraId="63426F76">
      <w:pPr>
        <w:rPr>
          <w:rFonts w:ascii="宋体" w:hAnsi="宋体"/>
          <w:szCs w:val="24"/>
        </w:rPr>
      </w:pPr>
      <w:r>
        <w:rPr>
          <w:rFonts w:ascii="宋体" w:hAnsi="宋体"/>
          <w:szCs w:val="24"/>
        </w:rPr>
        <w:t>(4)、管道强度试验合格后，方可进行严密性试验。</w:t>
      </w:r>
      <w:r>
        <w:rPr>
          <w:rFonts w:ascii="宋体" w:hAnsi="宋体"/>
          <w:szCs w:val="24"/>
        </w:rPr>
        <w:br w:type="textWrapping"/>
      </w:r>
      <w:r>
        <w:rPr>
          <w:rFonts w:ascii="宋体" w:hAnsi="宋体"/>
          <w:szCs w:val="24"/>
        </w:rPr>
        <w:t>(5)、管道强度和严密性试验合格后，应及时放空，并在焊口防腐合格后及时回填。</w:t>
      </w:r>
      <w:r>
        <w:rPr>
          <w:rFonts w:ascii="宋体" w:hAnsi="宋体"/>
          <w:szCs w:val="24"/>
        </w:rPr>
        <w:br w:type="textWrapping"/>
      </w:r>
      <w:r>
        <w:rPr>
          <w:rFonts w:hint="eastAsia" w:ascii="宋体" w:hAnsi="宋体"/>
          <w:szCs w:val="24"/>
        </w:rPr>
        <w:t>2.6.</w:t>
      </w:r>
      <w:r>
        <w:rPr>
          <w:rFonts w:ascii="宋体" w:hAnsi="宋体"/>
          <w:szCs w:val="24"/>
        </w:rPr>
        <w:t>2、无压管道严密性试验</w:t>
      </w:r>
      <w:r>
        <w:rPr>
          <w:rFonts w:ascii="宋体" w:hAnsi="宋体"/>
          <w:szCs w:val="24"/>
        </w:rPr>
        <w:br w:type="textWrapping"/>
      </w:r>
      <w:r>
        <w:rPr>
          <w:rFonts w:ascii="宋体" w:hAnsi="宋体"/>
          <w:szCs w:val="24"/>
        </w:rPr>
        <w:t>(1)、无压管道在管道施工完成并检查合格，达到试验条件后，进行严密性试验，试验采用闭水法。</w:t>
      </w:r>
    </w:p>
    <w:p w14:paraId="52B5F8DC">
      <w:pPr>
        <w:rPr>
          <w:rFonts w:ascii="宋体" w:hAnsi="宋体"/>
          <w:szCs w:val="24"/>
        </w:rPr>
      </w:pPr>
      <w:r>
        <w:rPr>
          <w:rFonts w:hint="eastAsia" w:ascii="宋体" w:hAnsi="宋体"/>
          <w:szCs w:val="24"/>
        </w:rPr>
        <w:t>2.6.</w:t>
      </w:r>
      <w:r>
        <w:rPr>
          <w:rFonts w:ascii="宋体" w:hAnsi="宋体"/>
          <w:szCs w:val="24"/>
        </w:rPr>
        <w:t>3、管道冲洗</w:t>
      </w:r>
      <w:r>
        <w:rPr>
          <w:rFonts w:ascii="宋体" w:hAnsi="宋体"/>
          <w:szCs w:val="24"/>
        </w:rPr>
        <w:br w:type="textWrapping"/>
      </w:r>
      <w:r>
        <w:rPr>
          <w:rFonts w:ascii="宋体" w:hAnsi="宋体"/>
          <w:szCs w:val="24"/>
        </w:rPr>
        <w:t>给水管道在管道水压试验合格后，投用前，应进行营道系统冲洗。管道系统冲洗应连续进行，合理设置冲洗排放口，避免死角。</w:t>
      </w:r>
    </w:p>
    <w:p w14:paraId="2E2E4719">
      <w:pPr>
        <w:rPr>
          <w:rFonts w:ascii="宋体" w:hAnsi="宋体"/>
          <w:b/>
          <w:bCs w:val="0"/>
        </w:rPr>
      </w:pPr>
      <w:r>
        <w:rPr>
          <w:rFonts w:hint="eastAsia" w:ascii="宋体" w:hAnsi="宋体"/>
          <w:b/>
          <w:bCs w:val="0"/>
          <w:szCs w:val="24"/>
        </w:rPr>
        <w:t>2.7</w:t>
      </w:r>
      <w:r>
        <w:rPr>
          <w:rFonts w:ascii="宋体" w:hAnsi="宋体"/>
          <w:b/>
          <w:bCs w:val="0"/>
          <w:szCs w:val="24"/>
        </w:rPr>
        <w:t>管道回填</w:t>
      </w:r>
      <w:r>
        <w:rPr>
          <w:rFonts w:ascii="宋体" w:hAnsi="宋体"/>
          <w:szCs w:val="24"/>
        </w:rPr>
        <w:br w:type="textWrapping"/>
      </w:r>
      <w:r>
        <w:rPr>
          <w:rFonts w:hint="eastAsia" w:ascii="宋体" w:hAnsi="宋体"/>
          <w:szCs w:val="24"/>
        </w:rPr>
        <w:t>2.7.</w:t>
      </w:r>
      <w:r>
        <w:rPr>
          <w:rFonts w:ascii="宋体" w:hAnsi="宋体"/>
          <w:szCs w:val="24"/>
        </w:rPr>
        <w:t>1、管道回填应配合管道水压试验或闭水试验来进行。</w:t>
      </w:r>
      <w:r>
        <w:rPr>
          <w:rFonts w:ascii="宋体" w:hAnsi="宋体"/>
          <w:szCs w:val="24"/>
        </w:rPr>
        <w:br w:type="textWrapping"/>
      </w:r>
      <w:r>
        <w:rPr>
          <w:rFonts w:hint="eastAsia" w:ascii="宋体" w:hAnsi="宋体"/>
          <w:szCs w:val="24"/>
        </w:rPr>
        <w:t>2.7.</w:t>
      </w:r>
      <w:r>
        <w:rPr>
          <w:rFonts w:ascii="宋体" w:hAnsi="宋体"/>
          <w:szCs w:val="24"/>
        </w:rPr>
        <w:t>2、管沟回填的管顶土：管顶上部500mm范围内，应人工回填，且不得回填直径大于50mm的块石．</w:t>
      </w:r>
      <w:r>
        <w:rPr>
          <w:rFonts w:ascii="宋体" w:hAnsi="宋体"/>
          <w:szCs w:val="24"/>
        </w:rPr>
        <w:br w:type="textWrapping"/>
      </w:r>
      <w:r>
        <w:rPr>
          <w:rFonts w:hint="eastAsia" w:ascii="宋体" w:hAnsi="宋体"/>
          <w:szCs w:val="24"/>
        </w:rPr>
        <w:t>2.7.</w:t>
      </w:r>
      <w:r>
        <w:rPr>
          <w:rFonts w:ascii="宋体" w:hAnsi="宋体"/>
          <w:szCs w:val="24"/>
        </w:rPr>
        <w:t>3、管沟其余部分的回填，应分层夯实，沟槽回填夯实时，其虚铺厚度，当采用机械夯实时不大于300mm，当采用人工夯实时不大于200mm。回填材料及回填密实度见GB50268第4.6.3条回填要求。</w:t>
      </w:r>
      <w:r>
        <w:rPr>
          <w:rFonts w:ascii="宋体" w:hAnsi="宋体"/>
          <w:szCs w:val="24"/>
        </w:rPr>
        <w:br w:type="textWrapping"/>
      </w:r>
      <w:r>
        <w:rPr>
          <w:rFonts w:hint="eastAsia" w:ascii="宋体" w:hAnsi="宋体"/>
          <w:b/>
          <w:bCs w:val="0"/>
          <w:szCs w:val="24"/>
        </w:rPr>
        <w:t>2.8</w:t>
      </w:r>
      <w:r>
        <w:rPr>
          <w:rFonts w:ascii="宋体" w:hAnsi="宋体"/>
          <w:b/>
          <w:bCs w:val="0"/>
          <w:szCs w:val="24"/>
        </w:rPr>
        <w:t>管道安装</w:t>
      </w:r>
      <w:r>
        <w:rPr>
          <w:rFonts w:ascii="宋体" w:hAnsi="宋体"/>
          <w:szCs w:val="24"/>
        </w:rPr>
        <w:br w:type="textWrapping"/>
      </w:r>
      <w:r>
        <w:rPr>
          <w:rFonts w:hint="eastAsia" w:ascii="宋体" w:hAnsi="宋体"/>
          <w:szCs w:val="24"/>
        </w:rPr>
        <w:t>2.8.</w:t>
      </w:r>
      <w:r>
        <w:rPr>
          <w:rFonts w:ascii="宋体" w:hAnsi="宋体"/>
          <w:szCs w:val="24"/>
        </w:rPr>
        <w:t>1、给排水管道安装支架或吊架，参照国标O3S402图集，特殊的支架和吊架由安装单位现场确定，并应符合施工验收规范．</w:t>
      </w:r>
      <w:r>
        <w:rPr>
          <w:rFonts w:ascii="宋体" w:hAnsi="宋体"/>
          <w:szCs w:val="24"/>
        </w:rPr>
        <w:br w:type="textWrapping"/>
      </w:r>
      <w:r>
        <w:rPr>
          <w:rFonts w:hint="eastAsia" w:ascii="宋体" w:hAnsi="宋体"/>
          <w:szCs w:val="24"/>
        </w:rPr>
        <w:t>2.8.</w:t>
      </w:r>
      <w:r>
        <w:rPr>
          <w:rFonts w:ascii="宋体" w:hAnsi="宋体"/>
          <w:szCs w:val="24"/>
        </w:rPr>
        <w:t>2、法兰连接的管道由安装单位根据需要配置法兰，法兰公称压力应与阀门相符。</w:t>
      </w:r>
      <w:r>
        <w:rPr>
          <w:rFonts w:ascii="宋体" w:hAnsi="宋体"/>
          <w:szCs w:val="24"/>
        </w:rPr>
        <w:br w:type="textWrapping"/>
      </w:r>
      <w:r>
        <w:rPr>
          <w:rFonts w:hint="eastAsia" w:ascii="宋体" w:hAnsi="宋体"/>
          <w:szCs w:val="24"/>
        </w:rPr>
        <w:t>2.8.</w:t>
      </w:r>
      <w:r>
        <w:rPr>
          <w:rFonts w:ascii="宋体" w:hAnsi="宋体"/>
          <w:szCs w:val="24"/>
        </w:rPr>
        <w:t>3、钢管除锈按中等腐蚀程度考虑，除锈等级为Sa2.5或ST3.0级，采用喷砂或手工除锈，具体要求参照GB8923.1执行。</w:t>
      </w:r>
      <w:r>
        <w:rPr>
          <w:rFonts w:ascii="宋体" w:hAnsi="宋体"/>
          <w:szCs w:val="24"/>
        </w:rPr>
        <w:br w:type="textWrapping"/>
      </w:r>
      <w:r>
        <w:rPr>
          <w:rFonts w:hint="eastAsia" w:ascii="宋体" w:hAnsi="宋体"/>
          <w:szCs w:val="24"/>
        </w:rPr>
        <w:t>2.8.</w:t>
      </w:r>
      <w:r>
        <w:rPr>
          <w:rFonts w:ascii="宋体" w:hAnsi="宋体"/>
          <w:szCs w:val="24"/>
        </w:rPr>
        <w:t>4、地上管道涂底漆环氧富锌，中间漆环氧云母氧化铁，面漆丙烯酸改性聚氨酯。</w:t>
      </w:r>
      <w:r>
        <w:rPr>
          <w:rFonts w:ascii="宋体" w:hAnsi="宋体"/>
          <w:szCs w:val="24"/>
        </w:rPr>
        <w:br w:type="textWrapping"/>
      </w:r>
      <w:r>
        <w:rPr>
          <w:rFonts w:hint="eastAsia" w:ascii="宋体" w:hAnsi="宋体"/>
          <w:szCs w:val="24"/>
        </w:rPr>
        <w:t>2.8.</w:t>
      </w:r>
      <w:r>
        <w:rPr>
          <w:rFonts w:ascii="宋体" w:hAnsi="宋体"/>
          <w:szCs w:val="24"/>
        </w:rPr>
        <w:t>5、埋地钢管均做外防腐，防腐等级为特加强级。</w:t>
      </w:r>
      <w:r>
        <w:rPr>
          <w:rFonts w:ascii="宋体" w:hAnsi="宋体"/>
          <w:szCs w:val="24"/>
        </w:rPr>
        <w:br w:type="textWrapping"/>
      </w:r>
      <w:r>
        <w:rPr>
          <w:rFonts w:hint="eastAsia" w:ascii="宋体" w:hAnsi="宋体"/>
          <w:szCs w:val="24"/>
        </w:rPr>
        <w:t xml:space="preserve">    </w:t>
      </w:r>
      <w:r>
        <w:rPr>
          <w:rFonts w:ascii="宋体" w:hAnsi="宋体"/>
          <w:szCs w:val="24"/>
        </w:rPr>
        <w:t>埋地钢管管道、管件及管道补口外防腐采用无溶剂环氧煤沥青冷缠带防腐结构，防腐层总厚度等具体要求参照 SH /T3022执行，防腐层厚度≥0.8mm.</w:t>
      </w:r>
      <w:r>
        <w:rPr>
          <w:rFonts w:ascii="宋体" w:hAnsi="宋体"/>
          <w:szCs w:val="24"/>
        </w:rPr>
        <w:br w:type="textWrapping"/>
      </w:r>
      <w:r>
        <w:rPr>
          <w:rFonts w:hint="eastAsia" w:ascii="宋体" w:hAnsi="宋体"/>
          <w:szCs w:val="24"/>
        </w:rPr>
        <w:t>2.8.</w:t>
      </w:r>
      <w:r>
        <w:rPr>
          <w:rFonts w:ascii="宋体" w:hAnsi="宋体"/>
          <w:szCs w:val="24"/>
        </w:rPr>
        <w:t>6．地下管道与地上管道连接时，地下管道防腐层应做到地上200mm处．</w:t>
      </w:r>
    </w:p>
    <w:p w14:paraId="086F45AC">
      <w:pPr>
        <w:rPr>
          <w:rFonts w:ascii="宋体" w:hAnsi="宋体"/>
          <w:b/>
          <w:bCs w:val="0"/>
        </w:rPr>
      </w:pPr>
      <w:r>
        <w:rPr>
          <w:rFonts w:hint="eastAsia" w:ascii="宋体" w:hAnsi="宋体"/>
          <w:b/>
          <w:bCs w:val="0"/>
        </w:rPr>
        <w:t>2.9机务质量要求</w:t>
      </w:r>
    </w:p>
    <w:p w14:paraId="1FA5A19F">
      <w:pPr>
        <w:rPr>
          <w:rFonts w:ascii="宋体" w:hAnsi="宋体"/>
        </w:rPr>
      </w:pPr>
      <w:r>
        <w:rPr>
          <w:rFonts w:hint="eastAsia" w:ascii="宋体" w:hAnsi="宋体"/>
        </w:rPr>
        <w:t>2.9.1</w:t>
      </w:r>
      <w:r>
        <w:rPr>
          <w:rFonts w:ascii="宋体" w:hAnsi="宋体"/>
        </w:rPr>
        <w:t>在工程开工前，</w:t>
      </w:r>
      <w:r>
        <w:rPr>
          <w:rFonts w:hint="eastAsia" w:ascii="宋体" w:hAnsi="宋体"/>
        </w:rPr>
        <w:t>投标人</w:t>
      </w:r>
      <w:r>
        <w:rPr>
          <w:rFonts w:ascii="宋体" w:hAnsi="宋体"/>
        </w:rPr>
        <w:t>根据工程质量预控和施工验</w:t>
      </w:r>
      <w:r>
        <w:rPr>
          <w:rFonts w:hint="eastAsia" w:ascii="宋体" w:hAnsi="宋体"/>
        </w:rPr>
        <w:t>、</w:t>
      </w:r>
      <w:r>
        <w:rPr>
          <w:rFonts w:ascii="宋体" w:hAnsi="宋体"/>
        </w:rPr>
        <w:t>评标准要求，编制所承担项目的质量检验计划，明确质量标准和验评范围；报</w:t>
      </w:r>
      <w:r>
        <w:rPr>
          <w:rFonts w:hint="eastAsia" w:ascii="宋体" w:hAnsi="宋体"/>
        </w:rPr>
        <w:t>主管</w:t>
      </w:r>
      <w:r>
        <w:rPr>
          <w:rFonts w:ascii="宋体" w:hAnsi="宋体"/>
        </w:rPr>
        <w:t>单位审核。</w:t>
      </w:r>
    </w:p>
    <w:p w14:paraId="4961C4B0">
      <w:pPr>
        <w:rPr>
          <w:rFonts w:ascii="宋体" w:hAnsi="宋体"/>
        </w:rPr>
      </w:pPr>
      <w:r>
        <w:rPr>
          <w:rFonts w:hint="eastAsia" w:ascii="宋体" w:hAnsi="宋体"/>
        </w:rPr>
        <w:t>2.9.2投标人</w:t>
      </w:r>
      <w:r>
        <w:rPr>
          <w:rFonts w:ascii="宋体" w:hAnsi="宋体"/>
        </w:rPr>
        <w:t>在施工过程中应主动控制影响质量的五大因素，即施工操作者、施工材料、施工机械设备、施工方法和施工环境，确保每道工序质量正常稳定，防患于未然。</w:t>
      </w:r>
    </w:p>
    <w:p w14:paraId="161977DB">
      <w:pPr>
        <w:rPr>
          <w:rFonts w:ascii="宋体" w:hAnsi="宋体"/>
        </w:rPr>
      </w:pPr>
      <w:r>
        <w:rPr>
          <w:rFonts w:hint="eastAsia" w:ascii="宋体" w:hAnsi="宋体"/>
        </w:rPr>
        <w:t>2.9.3投标人</w:t>
      </w:r>
      <w:r>
        <w:rPr>
          <w:rFonts w:ascii="宋体" w:hAnsi="宋体"/>
        </w:rPr>
        <w:t>应做好多工种施工交接质量把关工作，未经有关单位的检验或检验不合格的工序，不能进行下一工序的施工，上道工序验收资料未形成，不得进行下道工序施工，成品保护未做好，不得进行下道工序施工。</w:t>
      </w:r>
      <w:r>
        <w:rPr>
          <w:rFonts w:hint="eastAsia" w:ascii="宋体" w:hAnsi="宋体"/>
        </w:rPr>
        <w:t>投标人</w:t>
      </w:r>
      <w:r>
        <w:rPr>
          <w:rFonts w:ascii="宋体" w:hAnsi="宋体"/>
        </w:rPr>
        <w:t>按其质量检验计划检验各道工序符合“标准”的程度，并及时完成质量控制点的见证和签证。对各工序质量检验实施“三级检查制度”即：班组自检、</w:t>
      </w:r>
      <w:r>
        <w:rPr>
          <w:rFonts w:hint="eastAsia" w:ascii="宋体" w:hAnsi="宋体"/>
        </w:rPr>
        <w:t>技术员</w:t>
      </w:r>
      <w:r>
        <w:rPr>
          <w:rFonts w:ascii="宋体" w:hAnsi="宋体"/>
        </w:rPr>
        <w:t>复检、</w:t>
      </w:r>
      <w:r>
        <w:rPr>
          <w:rFonts w:hint="eastAsia" w:ascii="宋体" w:hAnsi="宋体"/>
        </w:rPr>
        <w:t>项目</w:t>
      </w:r>
      <w:r>
        <w:rPr>
          <w:rFonts w:ascii="宋体" w:hAnsi="宋体"/>
        </w:rPr>
        <w:t>质量部验收。</w:t>
      </w:r>
      <w:r>
        <w:rPr>
          <w:rFonts w:hint="eastAsia" w:ascii="宋体" w:hAnsi="宋体"/>
        </w:rPr>
        <w:t>项目部职能组</w:t>
      </w:r>
      <w:r>
        <w:rPr>
          <w:rFonts w:ascii="宋体" w:hAnsi="宋体"/>
        </w:rPr>
        <w:t>“三级检验”合格后，并按施工质量检验评定项目划分范围以及实体质量进行以</w:t>
      </w:r>
      <w:r>
        <w:rPr>
          <w:rFonts w:hint="eastAsia" w:ascii="宋体" w:hAnsi="宋体"/>
        </w:rPr>
        <w:t>主管部门</w:t>
      </w:r>
      <w:r>
        <w:rPr>
          <w:rFonts w:ascii="宋体" w:hAnsi="宋体"/>
        </w:rPr>
        <w:t>为主的四级验收签证。</w:t>
      </w:r>
      <w:r>
        <w:rPr>
          <w:rFonts w:hint="eastAsia" w:ascii="宋体" w:hAnsi="宋体"/>
        </w:rPr>
        <w:t>主管部门</w:t>
      </w:r>
      <w:r>
        <w:rPr>
          <w:rFonts w:ascii="宋体" w:hAnsi="宋体"/>
        </w:rPr>
        <w:t>验收合格</w:t>
      </w:r>
      <w:r>
        <w:rPr>
          <w:rFonts w:hint="eastAsia" w:ascii="宋体" w:hAnsi="宋体"/>
        </w:rPr>
        <w:t>并</w:t>
      </w:r>
      <w:r>
        <w:rPr>
          <w:rFonts w:ascii="宋体" w:hAnsi="宋体"/>
        </w:rPr>
        <w:t>签证后，</w:t>
      </w:r>
      <w:r>
        <w:rPr>
          <w:rFonts w:hint="eastAsia" w:ascii="宋体" w:hAnsi="宋体"/>
        </w:rPr>
        <w:t>投标人</w:t>
      </w:r>
      <w:r>
        <w:rPr>
          <w:rFonts w:ascii="宋体" w:hAnsi="宋体"/>
        </w:rPr>
        <w:t>才能进行下一道工序的施工。</w:t>
      </w:r>
    </w:p>
    <w:p w14:paraId="5A4F1F0B">
      <w:pPr>
        <w:rPr>
          <w:rFonts w:ascii="宋体" w:hAnsi="宋体"/>
        </w:rPr>
      </w:pPr>
      <w:r>
        <w:rPr>
          <w:rFonts w:hint="eastAsia" w:ascii="宋体" w:hAnsi="宋体"/>
        </w:rPr>
        <w:t>2.9.4</w:t>
      </w:r>
      <w:r>
        <w:rPr>
          <w:rFonts w:ascii="宋体" w:hAnsi="宋体"/>
        </w:rPr>
        <w:t>本工程进行施工质量等级的评定按检验批、分项、分部、单位工程为顺序进行，质量等级按《</w:t>
      </w:r>
      <w:r>
        <w:rPr>
          <w:rFonts w:hint="eastAsia" w:ascii="宋体" w:hAnsi="宋体"/>
        </w:rPr>
        <w:t>化工</w:t>
      </w:r>
      <w:r>
        <w:rPr>
          <w:rFonts w:ascii="宋体" w:hAnsi="宋体"/>
        </w:rPr>
        <w:t>施工质量检验及评定标准》的规定进行评定。</w:t>
      </w:r>
    </w:p>
    <w:p w14:paraId="6F8399F7">
      <w:pPr>
        <w:rPr>
          <w:rFonts w:ascii="宋体" w:hAnsi="宋体"/>
        </w:rPr>
      </w:pPr>
      <w:r>
        <w:rPr>
          <w:rFonts w:hint="eastAsia" w:ascii="宋体" w:hAnsi="宋体"/>
        </w:rPr>
        <w:t>2.9.5</w:t>
      </w:r>
      <w:r>
        <w:rPr>
          <w:rFonts w:ascii="宋体" w:hAnsi="宋体"/>
        </w:rPr>
        <w:t>凡检验后被评为不合格的工程施工项目，不予签证、不算完工，必须进行返工或修补等处理。凡经修补后符合标准的项目，可评为合格，但不能评为优良。</w:t>
      </w:r>
    </w:p>
    <w:p w14:paraId="1A959354">
      <w:pPr>
        <w:rPr>
          <w:rFonts w:ascii="宋体" w:hAnsi="宋体"/>
        </w:rPr>
      </w:pPr>
      <w:r>
        <w:rPr>
          <w:rFonts w:hint="eastAsia" w:ascii="宋体" w:hAnsi="宋体"/>
        </w:rPr>
        <w:t>2.9.6</w:t>
      </w:r>
      <w:r>
        <w:rPr>
          <w:rFonts w:ascii="宋体" w:hAnsi="宋体"/>
        </w:rPr>
        <w:t>工程设计或设备制造存在的质量问题，应由设计或设备制造单位负责。当</w:t>
      </w:r>
      <w:r>
        <w:rPr>
          <w:rFonts w:hint="eastAsia" w:ascii="宋体" w:hAnsi="宋体"/>
        </w:rPr>
        <w:t>投标人</w:t>
      </w:r>
      <w:r>
        <w:rPr>
          <w:rFonts w:ascii="宋体" w:hAnsi="宋体"/>
        </w:rPr>
        <w:t>接受委托负责处理，但确实无能为力消除，致使施工质量无法达到本标准时，</w:t>
      </w:r>
      <w:r>
        <w:rPr>
          <w:rFonts w:hint="eastAsia" w:ascii="宋体" w:hAnsi="宋体"/>
        </w:rPr>
        <w:t>主管部门</w:t>
      </w:r>
      <w:r>
        <w:rPr>
          <w:rFonts w:ascii="宋体" w:hAnsi="宋体"/>
        </w:rPr>
        <w:t>、</w:t>
      </w:r>
      <w:r>
        <w:rPr>
          <w:rFonts w:hint="eastAsia" w:ascii="宋体" w:hAnsi="宋体"/>
        </w:rPr>
        <w:t>车间</w:t>
      </w:r>
      <w:r>
        <w:rPr>
          <w:rFonts w:ascii="宋体" w:hAnsi="宋体"/>
        </w:rPr>
        <w:t>和</w:t>
      </w:r>
      <w:r>
        <w:rPr>
          <w:rFonts w:hint="eastAsia" w:ascii="宋体" w:hAnsi="宋体"/>
        </w:rPr>
        <w:t>投标人</w:t>
      </w:r>
      <w:r>
        <w:rPr>
          <w:rFonts w:ascii="宋体" w:hAnsi="宋体"/>
        </w:rPr>
        <w:t>等有关方面共同书面确认并签字后，该检验指标或工程项目可不参加评定质量等级。</w:t>
      </w:r>
    </w:p>
    <w:p w14:paraId="38DA718C">
      <w:pPr>
        <w:rPr>
          <w:rFonts w:ascii="宋体" w:hAnsi="宋体"/>
        </w:rPr>
      </w:pPr>
      <w:r>
        <w:rPr>
          <w:rFonts w:hint="eastAsia" w:ascii="宋体" w:hAnsi="宋体"/>
        </w:rPr>
        <w:t>2.9.7投标人</w:t>
      </w:r>
      <w:r>
        <w:rPr>
          <w:rFonts w:ascii="宋体" w:hAnsi="宋体"/>
        </w:rPr>
        <w:t>对已完工程的成品保护要制订管理办法和措施，防止对已完工程的破坏和表面的污染。对在已完工程上造成损坏和有意破坏的，除进行必要的返工外，应给个人和</w:t>
      </w:r>
      <w:r>
        <w:rPr>
          <w:rFonts w:hint="eastAsia" w:ascii="宋体" w:hAnsi="宋体"/>
        </w:rPr>
        <w:t>投标人</w:t>
      </w:r>
      <w:r>
        <w:rPr>
          <w:rFonts w:ascii="宋体" w:hAnsi="宋体"/>
        </w:rPr>
        <w:t>处以相应的经济处罚。</w:t>
      </w:r>
    </w:p>
    <w:p w14:paraId="5CC7A54C">
      <w:pPr>
        <w:rPr>
          <w:rFonts w:ascii="宋体" w:hAnsi="宋体"/>
        </w:rPr>
      </w:pPr>
      <w:r>
        <w:rPr>
          <w:rFonts w:hint="eastAsia" w:ascii="宋体" w:hAnsi="宋体"/>
        </w:rPr>
        <w:t>2.9.8投标人</w:t>
      </w:r>
      <w:r>
        <w:rPr>
          <w:rFonts w:ascii="宋体" w:hAnsi="宋体"/>
        </w:rPr>
        <w:t>必须配备足够的符合要求的检验和试验人员，组建检验和试验系统，建立符合要求的试验室，并配置相应的检测、试验设备，人员必须持证上岗。</w:t>
      </w:r>
    </w:p>
    <w:p w14:paraId="4105D198">
      <w:pPr>
        <w:rPr>
          <w:rFonts w:ascii="宋体" w:hAnsi="宋体"/>
        </w:rPr>
      </w:pPr>
      <w:r>
        <w:rPr>
          <w:rFonts w:hint="eastAsia" w:ascii="宋体" w:hAnsi="宋体"/>
        </w:rPr>
        <w:t>2.9.9</w:t>
      </w:r>
      <w:r>
        <w:rPr>
          <w:rFonts w:ascii="宋体" w:hAnsi="宋体"/>
        </w:rPr>
        <w:t>对现场所发生的与设计、施工有关的质量问题，项目部、业主专业工程师、施工</w:t>
      </w:r>
      <w:r>
        <w:rPr>
          <w:rFonts w:hint="eastAsia" w:ascii="宋体" w:hAnsi="宋体"/>
        </w:rPr>
        <w:t>班组</w:t>
      </w:r>
      <w:r>
        <w:rPr>
          <w:rFonts w:ascii="宋体" w:hAnsi="宋体"/>
        </w:rPr>
        <w:t>应一起分析原因，追查责任，并按规定进行质量事故的处理，质量事故的处理必须</w:t>
      </w:r>
      <w:r>
        <w:rPr>
          <w:rFonts w:hint="eastAsia" w:ascii="宋体" w:hAnsi="宋体"/>
        </w:rPr>
        <w:t>坚持</w:t>
      </w:r>
      <w:r>
        <w:rPr>
          <w:rFonts w:ascii="宋体" w:hAnsi="宋体"/>
        </w:rPr>
        <w:t>“四不放过”原则。采取必要措施，以确保质量事故的处理不影响最终</w:t>
      </w:r>
      <w:r>
        <w:rPr>
          <w:rFonts w:hint="eastAsia" w:ascii="宋体" w:hAnsi="宋体"/>
        </w:rPr>
        <w:t>的</w:t>
      </w:r>
      <w:r>
        <w:rPr>
          <w:rFonts w:ascii="宋体" w:hAnsi="宋体"/>
        </w:rPr>
        <w:t>工程质量。</w:t>
      </w:r>
    </w:p>
    <w:p w14:paraId="0E353C3A">
      <w:pPr>
        <w:rPr>
          <w:rFonts w:ascii="宋体" w:hAnsi="宋体"/>
        </w:rPr>
      </w:pPr>
      <w:r>
        <w:rPr>
          <w:rFonts w:hint="eastAsia" w:ascii="宋体" w:hAnsi="宋体"/>
        </w:rPr>
        <w:t>2.9.10投标人</w:t>
      </w:r>
      <w:r>
        <w:rPr>
          <w:rFonts w:ascii="宋体" w:hAnsi="宋体"/>
        </w:rPr>
        <w:t>对所承担的工程，不论是否经过业主专业工程师和</w:t>
      </w:r>
      <w:r>
        <w:rPr>
          <w:rFonts w:hint="eastAsia" w:ascii="宋体" w:hAnsi="宋体"/>
        </w:rPr>
        <w:t>设备管理</w:t>
      </w:r>
      <w:r>
        <w:rPr>
          <w:rFonts w:ascii="宋体" w:hAnsi="宋体"/>
        </w:rPr>
        <w:t>部</w:t>
      </w:r>
      <w:r>
        <w:rPr>
          <w:rFonts w:hint="eastAsia" w:ascii="宋体" w:hAnsi="宋体"/>
        </w:rPr>
        <w:t>的</w:t>
      </w:r>
      <w:r>
        <w:rPr>
          <w:rFonts w:ascii="宋体" w:hAnsi="宋体"/>
        </w:rPr>
        <w:t>质量验收，均不免除其所承担的质量事故责任。不能以已经验收签证为理由，提出增加费用或推迟总进度的要求。在任何情况下，都不能使最终</w:t>
      </w:r>
      <w:r>
        <w:rPr>
          <w:rFonts w:hint="eastAsia" w:ascii="宋体" w:hAnsi="宋体"/>
        </w:rPr>
        <w:t>的</w:t>
      </w:r>
      <w:r>
        <w:rPr>
          <w:rFonts w:ascii="宋体" w:hAnsi="宋体"/>
        </w:rPr>
        <w:t>工程质量受到影响，造成隐患，否则</w:t>
      </w:r>
      <w:r>
        <w:rPr>
          <w:rFonts w:hint="eastAsia" w:ascii="宋体" w:hAnsi="宋体"/>
        </w:rPr>
        <w:t>招标人</w:t>
      </w:r>
      <w:r>
        <w:rPr>
          <w:rFonts w:ascii="宋体" w:hAnsi="宋体"/>
        </w:rPr>
        <w:t>有权要求</w:t>
      </w:r>
      <w:r>
        <w:rPr>
          <w:rFonts w:hint="eastAsia" w:ascii="宋体" w:hAnsi="宋体"/>
        </w:rPr>
        <w:t>投标人</w:t>
      </w:r>
      <w:r>
        <w:rPr>
          <w:rFonts w:ascii="宋体" w:hAnsi="宋体"/>
        </w:rPr>
        <w:t>返修，所发生的费用由</w:t>
      </w:r>
      <w:r>
        <w:rPr>
          <w:rFonts w:hint="eastAsia" w:ascii="宋体" w:hAnsi="宋体"/>
        </w:rPr>
        <w:t>投标人</w:t>
      </w:r>
      <w:r>
        <w:rPr>
          <w:rFonts w:ascii="宋体" w:hAnsi="宋体"/>
        </w:rPr>
        <w:t>自行负责。</w:t>
      </w:r>
    </w:p>
    <w:p w14:paraId="622F270D">
      <w:pPr>
        <w:tabs>
          <w:tab w:val="left" w:pos="3570"/>
        </w:tabs>
        <w:jc w:val="left"/>
        <w:outlineLvl w:val="1"/>
        <w:rPr>
          <w:rFonts w:ascii="宋体" w:hAnsi="宋体"/>
          <w:b/>
          <w:color w:val="000000" w:themeColor="text1"/>
          <w:szCs w:val="24"/>
          <w14:textFill>
            <w14:solidFill>
              <w14:schemeClr w14:val="tx1"/>
            </w14:solidFill>
          </w14:textFill>
        </w:rPr>
      </w:pPr>
      <w:r>
        <w:rPr>
          <w:rFonts w:hint="eastAsia" w:ascii="宋体" w:hAnsi="宋体"/>
          <w:b/>
          <w:color w:val="000000" w:themeColor="text1"/>
          <w:szCs w:val="24"/>
          <w14:textFill>
            <w14:solidFill>
              <w14:schemeClr w14:val="tx1"/>
            </w14:solidFill>
          </w14:textFill>
        </w:rPr>
        <w:t>3.电气施工、采购技术要求</w:t>
      </w:r>
    </w:p>
    <w:p w14:paraId="23C76EE8">
      <w:pPr>
        <w:pStyle w:val="40"/>
        <w:rPr>
          <w:b/>
          <w:bCs w:val="0"/>
        </w:rPr>
      </w:pPr>
      <w:r>
        <w:rPr>
          <w:rFonts w:hint="eastAsia"/>
          <w:b/>
          <w:bCs w:val="0"/>
        </w:rPr>
        <w:t>3.1电机采购技术要求</w:t>
      </w:r>
    </w:p>
    <w:p w14:paraId="4569792B">
      <w:pPr>
        <w:widowControl/>
        <w:textAlignment w:val="center"/>
        <w:rPr>
          <w:rFonts w:ascii="宋体" w:hAnsi="宋体"/>
          <w:spacing w:val="5"/>
        </w:rPr>
      </w:pPr>
      <w:r>
        <w:rPr>
          <w:rFonts w:hint="eastAsia" w:ascii="宋体" w:hAnsi="宋体"/>
          <w:spacing w:val="5"/>
        </w:rPr>
        <w:t>3.1.1电动机性能与构造，必须与它所驱动设备的运行条件和维护要求一致。电动机供电电压采用380V±10%。电动机应采用国标1级能效的节能型电动机，工作制为S1。</w:t>
      </w:r>
    </w:p>
    <w:p w14:paraId="71CD9ADB">
      <w:pPr>
        <w:jc w:val="left"/>
        <w:rPr>
          <w:rFonts w:ascii="宋体" w:hAnsi="宋体"/>
          <w:spacing w:val="5"/>
        </w:rPr>
      </w:pPr>
      <w:r>
        <w:rPr>
          <w:rFonts w:hint="eastAsia" w:ascii="宋体" w:hAnsi="宋体"/>
          <w:spacing w:val="5"/>
        </w:rPr>
        <w:t>3.1.2电动机应为三相异步电动机。当频率为额定，且电源电压与额定值的偏差不超过10%时，电动机应能输出额定功率；当电压为额定，且电源频率与额定值的偏差不超过2%时，电动机应能输出额定功率。当电压和频率同时变化，两者变化分别不超过10%和2%时，电动机性能应满足GB 755的要求。</w:t>
      </w:r>
    </w:p>
    <w:p w14:paraId="6348B68B">
      <w:pPr>
        <w:jc w:val="left"/>
        <w:rPr>
          <w:rFonts w:ascii="宋体" w:hAnsi="宋体"/>
          <w:spacing w:val="5"/>
        </w:rPr>
      </w:pPr>
      <w:r>
        <w:rPr>
          <w:rFonts w:hint="eastAsia" w:ascii="宋体" w:hAnsi="宋体"/>
          <w:spacing w:val="5"/>
        </w:rPr>
        <w:t>3.1.3电动机必须能在80-100%的额定电压和额定功率下平稳启动，并加速所启动的设备。0.4kV电动机应能在65%额定电压下自启动，电动机制造厂应能保证满足自启动电压要求。电动机在满载运行时，应能承受电源快速切换过程而不损坏。</w:t>
      </w:r>
    </w:p>
    <w:p w14:paraId="1839C568">
      <w:pPr>
        <w:jc w:val="left"/>
        <w:rPr>
          <w:rFonts w:ascii="宋体" w:hAnsi="宋体"/>
          <w:spacing w:val="5"/>
        </w:rPr>
      </w:pPr>
      <w:r>
        <w:rPr>
          <w:rFonts w:hint="eastAsia" w:ascii="宋体" w:hAnsi="宋体"/>
          <w:spacing w:val="5"/>
        </w:rPr>
        <w:t>3.1.4电动机的最高噪音水平应符合所列规范和标准的要求。距外壳1米远处，电动机的平均声压级不得大于85dB（声级）。如果预计设备的最大音级超过规定的容许极限，卖方应采取措施降低噪音，以满足要求。具体采取的措施应经招标人审查认可。</w:t>
      </w:r>
    </w:p>
    <w:p w14:paraId="1CEB52E8">
      <w:pPr>
        <w:jc w:val="left"/>
        <w:rPr>
          <w:rFonts w:ascii="宋体" w:hAnsi="宋体"/>
          <w:spacing w:val="5"/>
        </w:rPr>
      </w:pPr>
      <w:r>
        <w:rPr>
          <w:rFonts w:hint="eastAsia" w:ascii="宋体" w:hAnsi="宋体"/>
          <w:spacing w:val="5"/>
        </w:rPr>
        <w:t>3.1.5电动机应能满足在冷态下连续启动不少于二次，热态下连续启动不少于一次。投标人应提供两次热态启动之间允许的最短时间间隔。</w:t>
      </w:r>
    </w:p>
    <w:p w14:paraId="1DBB997D">
      <w:pPr>
        <w:jc w:val="left"/>
        <w:rPr>
          <w:rFonts w:ascii="宋体" w:hAnsi="宋体"/>
          <w:spacing w:val="5"/>
        </w:rPr>
      </w:pPr>
      <w:r>
        <w:rPr>
          <w:rFonts w:hint="eastAsia" w:ascii="宋体" w:hAnsi="宋体"/>
          <w:spacing w:val="5"/>
        </w:rPr>
        <w:t>3.1.6在设计环境温度下，电动机应能承受所有热应力和机械应力，并要求端电压保持在额定值时，电动机能达到设计的运转性能。</w:t>
      </w:r>
    </w:p>
    <w:p w14:paraId="0C87726A">
      <w:pPr>
        <w:jc w:val="left"/>
        <w:rPr>
          <w:rFonts w:ascii="宋体" w:hAnsi="宋体"/>
          <w:spacing w:val="5"/>
        </w:rPr>
      </w:pPr>
      <w:r>
        <w:rPr>
          <w:rFonts w:hint="eastAsia" w:ascii="宋体" w:hAnsi="宋体"/>
          <w:spacing w:val="5"/>
        </w:rPr>
        <w:t>3.1.7电动机的起动电流，应达到与满足其应用要求的良好性能与经济设计一致的最低电流值。</w:t>
      </w:r>
    </w:p>
    <w:p w14:paraId="522ECDBF">
      <w:pPr>
        <w:jc w:val="left"/>
        <w:rPr>
          <w:rFonts w:ascii="宋体" w:hAnsi="宋体"/>
          <w:spacing w:val="5"/>
        </w:rPr>
      </w:pPr>
      <w:r>
        <w:rPr>
          <w:rFonts w:hint="eastAsia" w:ascii="宋体" w:hAnsi="宋体"/>
          <w:spacing w:val="5"/>
        </w:rPr>
        <w:t>3.1.8电动机防护等级为IP65（户外），其绝缘等级为F级(温升按B级考核)，户外安装的电机需配置可拆卸防雨罩。电动机绕组经真空浸渍处理（VPI）。所有电动机的使用寿命在现场规定的工作制下不小于30年。电动机的连接线与绕线的绝缘具有相同的绝缘等级。</w:t>
      </w:r>
    </w:p>
    <w:p w14:paraId="53E9DA4A">
      <w:pPr>
        <w:jc w:val="left"/>
        <w:rPr>
          <w:rFonts w:ascii="宋体" w:hAnsi="宋体"/>
          <w:spacing w:val="5"/>
        </w:rPr>
      </w:pPr>
      <w:r>
        <w:rPr>
          <w:rFonts w:hint="eastAsia" w:ascii="宋体" w:hAnsi="宋体"/>
          <w:spacing w:val="5"/>
        </w:rPr>
        <w:t>3.1.9电动机接线盒内的支承绝缘子应进行环氧树脂浸渍处理；电动机接线盒内连接端子的外包绝缘工艺应充分考虑防潮。户外电动机的暴露部件均需涂上一层适用于屋外设备的防腐层，铁芯冲片和其他内部部件也需涂一层保护层以防止腐蚀。</w:t>
      </w:r>
    </w:p>
    <w:p w14:paraId="7016AE89">
      <w:pPr>
        <w:jc w:val="left"/>
        <w:rPr>
          <w:rFonts w:ascii="宋体" w:hAnsi="宋体"/>
          <w:spacing w:val="5"/>
        </w:rPr>
      </w:pPr>
      <w:r>
        <w:rPr>
          <w:rFonts w:hint="eastAsia" w:ascii="宋体" w:hAnsi="宋体"/>
          <w:spacing w:val="5"/>
        </w:rPr>
        <w:t>3.1.10电动机应有固定接地导线的合适位置，接地装置应设置在电动机的两侧，若采用螺栓连接，在金属垫片或是电动机的底座上，应有足够数量的螺栓保证连接牢固，直径不小于12mm。</w:t>
      </w:r>
    </w:p>
    <w:p w14:paraId="742C9823">
      <w:pPr>
        <w:jc w:val="left"/>
        <w:rPr>
          <w:rFonts w:ascii="宋体" w:hAnsi="宋体"/>
          <w:spacing w:val="5"/>
        </w:rPr>
      </w:pPr>
      <w:r>
        <w:rPr>
          <w:rFonts w:hint="eastAsia" w:ascii="宋体" w:hAnsi="宋体"/>
          <w:spacing w:val="5"/>
        </w:rPr>
        <w:t>3.1.11电动机主接线盒应位于机座的顶部，且可以通过旋转来满足现场出线方向的要求。考虑到电缆因降压和敷设温升效应需比按电动机额定电流选择的截面要大，动力接线盒尺寸、开孔尺寸以及端子排尺寸应至少放大一档。</w:t>
      </w:r>
    </w:p>
    <w:p w14:paraId="6B9E582C">
      <w:pPr>
        <w:jc w:val="left"/>
        <w:rPr>
          <w:rFonts w:ascii="宋体" w:hAnsi="宋体"/>
          <w:spacing w:val="5"/>
        </w:rPr>
      </w:pPr>
      <w:r>
        <w:rPr>
          <w:rFonts w:hint="eastAsia" w:ascii="宋体" w:hAnsi="宋体"/>
          <w:spacing w:val="5"/>
        </w:rPr>
        <w:t>3.1.12根据电动机容量大小采用滚动轴承，轴承采用SKF、FAG或“相当于”。轴承正常工作温度不大于70℃，最高温度不得超过90℃。</w:t>
      </w:r>
    </w:p>
    <w:p w14:paraId="672A2F54">
      <w:pPr>
        <w:jc w:val="left"/>
        <w:rPr>
          <w:rFonts w:ascii="宋体" w:hAnsi="宋体"/>
          <w:spacing w:val="5"/>
        </w:rPr>
      </w:pPr>
      <w:r>
        <w:rPr>
          <w:rFonts w:hint="eastAsia" w:ascii="宋体" w:hAnsi="宋体"/>
          <w:spacing w:val="5"/>
        </w:rPr>
        <w:t>3.1.13机座号160以上电动机应设置有不停机注排油装置。</w:t>
      </w:r>
    </w:p>
    <w:p w14:paraId="0F0718AF">
      <w:pPr>
        <w:jc w:val="left"/>
        <w:rPr>
          <w:rFonts w:ascii="宋体" w:hAnsi="宋体"/>
          <w:spacing w:val="5"/>
        </w:rPr>
      </w:pPr>
      <w:r>
        <w:rPr>
          <w:rFonts w:hint="eastAsia" w:ascii="宋体" w:hAnsi="宋体"/>
          <w:spacing w:val="5"/>
        </w:rPr>
        <w:t>3.1.14电动机的外壳上除了详细的电动机铭牌外，必须带有详细的电动机“加油指示牌”，电动机“加油指示牌”的数量为2个（电动机的轴伸端和非轴伸端各1个），电动机“加油指示牌”的具体内容为：轴承型号、加油周期、加油量、油脂牌号等，使用润滑脂为长城3#通用锂基脂。</w:t>
      </w:r>
    </w:p>
    <w:p w14:paraId="52AF4F08">
      <w:pPr>
        <w:jc w:val="left"/>
        <w:rPr>
          <w:rFonts w:ascii="宋体" w:hAnsi="宋体"/>
          <w:spacing w:val="5"/>
        </w:rPr>
      </w:pPr>
      <w:r>
        <w:rPr>
          <w:rFonts w:hint="eastAsia" w:ascii="宋体" w:hAnsi="宋体"/>
          <w:spacing w:val="5"/>
        </w:rPr>
        <w:t>3.1.15电动机旋转方向应有明显的标识。电动机允许空载时反转。</w:t>
      </w:r>
    </w:p>
    <w:p w14:paraId="4BF13582">
      <w:pPr>
        <w:jc w:val="left"/>
        <w:rPr>
          <w:rFonts w:ascii="宋体" w:hAnsi="宋体"/>
          <w:spacing w:val="5"/>
        </w:rPr>
      </w:pPr>
      <w:r>
        <w:rPr>
          <w:rFonts w:hint="eastAsia" w:ascii="宋体" w:hAnsi="宋体"/>
          <w:spacing w:val="5"/>
        </w:rPr>
        <w:t>3.1.16电动机为额定功率输出，电压﹑频率均为额定值时，电动机的功率因数为0.85及以上时，效率的保证值应不低于GB18613中1级能效标准要求。</w:t>
      </w:r>
    </w:p>
    <w:p w14:paraId="68A9545B">
      <w:pPr>
        <w:jc w:val="left"/>
        <w:rPr>
          <w:rFonts w:ascii="宋体" w:hAnsi="宋体"/>
          <w:spacing w:val="5"/>
        </w:rPr>
      </w:pPr>
      <w:r>
        <w:rPr>
          <w:rFonts w:hint="eastAsia" w:ascii="宋体" w:hAnsi="宋体"/>
          <w:spacing w:val="5"/>
        </w:rPr>
        <w:t>3.1.17电动机应在接线盒内标明电动机的相序，接线端子相间、相对地有足够的安全距离，并有电缆固定措施。</w:t>
      </w:r>
    </w:p>
    <w:p w14:paraId="546AED66">
      <w:pPr>
        <w:jc w:val="left"/>
        <w:rPr>
          <w:rFonts w:ascii="宋体" w:hAnsi="宋体"/>
          <w:spacing w:val="5"/>
        </w:rPr>
      </w:pPr>
      <w:r>
        <w:rPr>
          <w:rFonts w:hint="eastAsia" w:ascii="宋体" w:hAnsi="宋体"/>
          <w:spacing w:val="5"/>
        </w:rPr>
        <w:t>3.1.18电动机接线盒进线口为喇叭口采用压板式结构固定外部引线电缆。接线口处设有橡胶密封装置及防止电缆拨脱装置。</w:t>
      </w:r>
    </w:p>
    <w:p w14:paraId="65004F4B">
      <w:pPr>
        <w:jc w:val="left"/>
        <w:rPr>
          <w:rFonts w:ascii="宋体" w:hAnsi="宋体"/>
          <w:spacing w:val="5"/>
        </w:rPr>
      </w:pPr>
      <w:r>
        <w:rPr>
          <w:rFonts w:hint="eastAsia" w:ascii="宋体" w:hAnsi="宋体"/>
          <w:spacing w:val="5"/>
        </w:rPr>
        <w:t>3.1.19电动机的振动值符合国家有关标准。</w:t>
      </w:r>
    </w:p>
    <w:p w14:paraId="4576DEF4">
      <w:pPr>
        <w:jc w:val="left"/>
        <w:rPr>
          <w:rFonts w:ascii="宋体" w:hAnsi="宋体"/>
          <w:spacing w:val="5"/>
        </w:rPr>
      </w:pPr>
      <w:r>
        <w:rPr>
          <w:rFonts w:hint="eastAsia" w:ascii="宋体" w:hAnsi="宋体"/>
          <w:spacing w:val="5"/>
        </w:rPr>
        <w:t>3.1.20每台电动机应装有起吊环、起吊钩或其它便于安全起吊电动机的装置。</w:t>
      </w:r>
    </w:p>
    <w:p w14:paraId="724715A4">
      <w:pPr>
        <w:jc w:val="left"/>
        <w:rPr>
          <w:rFonts w:ascii="宋体" w:hAnsi="宋体"/>
          <w:spacing w:val="5"/>
        </w:rPr>
      </w:pPr>
      <w:r>
        <w:rPr>
          <w:rFonts w:hint="eastAsia" w:ascii="宋体" w:hAnsi="宋体"/>
          <w:spacing w:val="5"/>
        </w:rPr>
        <w:t>3.1.21电动机本体及其附件均应满足新天公司高潮湿、高盐雾等特殊气候的要求。</w:t>
      </w:r>
    </w:p>
    <w:p w14:paraId="14034D04">
      <w:pPr>
        <w:jc w:val="left"/>
        <w:rPr>
          <w:rFonts w:ascii="宋体" w:hAnsi="宋体"/>
          <w:spacing w:val="5"/>
        </w:rPr>
      </w:pPr>
      <w:r>
        <w:rPr>
          <w:rFonts w:hint="eastAsia" w:ascii="宋体" w:hAnsi="宋体"/>
          <w:spacing w:val="5"/>
        </w:rPr>
        <w:t>3.1.22具备相关资质公司：推荐卧龙电气南阳防爆集团股份有限公司、上海电气上海电机厂、佳木斯电机股份有限公司、安徽皖南电动机股份有限公司或其它同资质、同档次条件公司。</w:t>
      </w:r>
    </w:p>
    <w:p w14:paraId="762A3C93">
      <w:pPr>
        <w:jc w:val="left"/>
        <w:rPr>
          <w:rFonts w:ascii="宋体" w:hAnsi="宋体"/>
          <w:b/>
          <w:bCs w:val="0"/>
          <w:spacing w:val="5"/>
        </w:rPr>
      </w:pPr>
      <w:r>
        <w:rPr>
          <w:rFonts w:hint="eastAsia"/>
          <w:b/>
          <w:bCs w:val="0"/>
        </w:rPr>
        <w:t>3.2</w:t>
      </w:r>
      <w:r>
        <w:rPr>
          <w:rFonts w:hint="eastAsia" w:ascii="宋体" w:hAnsi="宋体"/>
          <w:b/>
          <w:bCs w:val="0"/>
          <w:spacing w:val="5"/>
        </w:rPr>
        <w:t>电缆采购技术要求</w:t>
      </w:r>
    </w:p>
    <w:p w14:paraId="7F6AC000">
      <w:pPr>
        <w:rPr>
          <w:rFonts w:ascii="宋体" w:hAnsi="宋体"/>
          <w:color w:val="000000"/>
        </w:rPr>
      </w:pPr>
      <w:r>
        <w:rPr>
          <w:rFonts w:hint="eastAsia" w:ascii="宋体" w:hAnsi="宋体"/>
          <w:spacing w:val="5"/>
        </w:rPr>
        <w:t>3.2.1</w:t>
      </w:r>
      <w:r>
        <w:rPr>
          <w:rFonts w:hint="eastAsia" w:ascii="宋体" w:hAnsi="宋体"/>
          <w:color w:val="000000"/>
        </w:rPr>
        <w:t>本项目电压等级AC</w:t>
      </w:r>
      <w:r>
        <w:rPr>
          <w:rFonts w:ascii="宋体" w:hAnsi="宋体"/>
          <w:color w:val="000000"/>
        </w:rPr>
        <w:t>380/220V</w:t>
      </w:r>
      <w:r>
        <w:rPr>
          <w:rFonts w:hint="eastAsia" w:ascii="宋体" w:hAnsi="宋体"/>
          <w:color w:val="000000"/>
        </w:rPr>
        <w:t>，TN-S，三相五线，交流电源频率：50 Hz，母线电压范围：</w:t>
      </w:r>
      <w:r>
        <w:rPr>
          <w:rFonts w:ascii="宋体" w:hAnsi="宋体"/>
          <w:color w:val="000000"/>
        </w:rPr>
        <w:t>-1</w:t>
      </w:r>
      <w:r>
        <w:rPr>
          <w:rFonts w:hint="eastAsia" w:ascii="宋体" w:hAnsi="宋体"/>
          <w:color w:val="000000"/>
        </w:rPr>
        <w:t>0</w:t>
      </w:r>
      <w:r>
        <w:rPr>
          <w:rFonts w:ascii="宋体" w:hAnsi="宋体"/>
          <w:color w:val="000000"/>
        </w:rPr>
        <w:t>%~+1</w:t>
      </w:r>
      <w:r>
        <w:rPr>
          <w:rFonts w:hint="eastAsia" w:ascii="宋体" w:hAnsi="宋体"/>
          <w:color w:val="000000"/>
        </w:rPr>
        <w:t>0</w:t>
      </w:r>
      <w:r>
        <w:rPr>
          <w:rFonts w:ascii="宋体" w:hAnsi="宋体"/>
          <w:color w:val="000000"/>
        </w:rPr>
        <w:t>%Ue</w:t>
      </w:r>
      <w:r>
        <w:rPr>
          <w:rFonts w:hint="eastAsia" w:ascii="宋体" w:hAnsi="宋体"/>
          <w:color w:val="000000"/>
        </w:rPr>
        <w:t>，中性点接地方式：直接接地</w:t>
      </w:r>
    </w:p>
    <w:p w14:paraId="797092A1">
      <w:pPr>
        <w:ind w:firstLine="480" w:firstLineChars="200"/>
        <w:rPr>
          <w:rFonts w:ascii="宋体" w:hAnsi="宋体"/>
          <w:color w:val="000000"/>
        </w:rPr>
      </w:pPr>
      <w:r>
        <w:rPr>
          <w:rFonts w:hint="eastAsia" w:ascii="宋体" w:hAnsi="宋体"/>
          <w:color w:val="000000"/>
        </w:rPr>
        <w:t>污秽等级：</w:t>
      </w:r>
      <w:r>
        <w:rPr>
          <w:rFonts w:hint="eastAsia" w:ascii="宋体" w:hAnsi="宋体"/>
          <w:szCs w:val="24"/>
          <w:u w:val="single"/>
        </w:rPr>
        <w:t>Ⅲ</w:t>
      </w:r>
      <w:r>
        <w:rPr>
          <w:rFonts w:hint="eastAsia" w:ascii="宋体" w:hAnsi="宋体"/>
          <w:color w:val="000000"/>
        </w:rPr>
        <w:t>级</w:t>
      </w:r>
    </w:p>
    <w:p w14:paraId="087A9C1F">
      <w:pPr>
        <w:rPr>
          <w:rFonts w:ascii="宋体" w:hAnsi="宋体"/>
          <w:color w:val="000000"/>
        </w:rPr>
      </w:pPr>
      <w:r>
        <w:rPr>
          <w:rFonts w:hint="eastAsia" w:ascii="宋体" w:hAnsi="宋体"/>
          <w:spacing w:val="5"/>
        </w:rPr>
        <w:t>3.2.2</w:t>
      </w:r>
      <w:r>
        <w:rPr>
          <w:rFonts w:hint="eastAsia" w:ascii="宋体" w:hAnsi="宋体"/>
          <w:color w:val="000000"/>
        </w:rPr>
        <w:t xml:space="preserve"> 投标人所供电缆应适合在地下排管内、电缆沟、电缆保护管、电缆桥架及竖井内的潮湿或干燥的环境中使用。电缆适合于直埋敷设。</w:t>
      </w:r>
    </w:p>
    <w:p w14:paraId="5CFE99BE">
      <w:pPr>
        <w:rPr>
          <w:rFonts w:ascii="宋体" w:hAnsi="宋体"/>
          <w:color w:val="000000"/>
        </w:rPr>
      </w:pPr>
      <w:r>
        <w:rPr>
          <w:rFonts w:hint="eastAsia" w:ascii="宋体" w:hAnsi="宋体"/>
          <w:spacing w:val="5"/>
        </w:rPr>
        <w:t>3.2.3</w:t>
      </w:r>
      <w:r>
        <w:rPr>
          <w:rFonts w:hint="eastAsia" w:ascii="宋体" w:hAnsi="宋体"/>
          <w:color w:val="000000"/>
        </w:rPr>
        <w:t>在导体允许的运行温度下，电缆应具有30年的设计寿命。</w:t>
      </w:r>
    </w:p>
    <w:p w14:paraId="0816BE47">
      <w:pPr>
        <w:rPr>
          <w:rFonts w:ascii="宋体" w:hAnsi="宋体"/>
          <w:color w:val="000000"/>
        </w:rPr>
      </w:pPr>
      <w:r>
        <w:rPr>
          <w:rFonts w:hint="eastAsia" w:ascii="宋体" w:hAnsi="宋体"/>
          <w:spacing w:val="5"/>
        </w:rPr>
        <w:t>3.2.4</w:t>
      </w:r>
      <w:r>
        <w:rPr>
          <w:rFonts w:hint="eastAsia" w:ascii="宋体" w:hAnsi="宋体"/>
          <w:color w:val="000000"/>
        </w:rPr>
        <w:t xml:space="preserve"> 1kV电缆的额定电压</w:t>
      </w:r>
      <w:r>
        <w:rPr>
          <w:rFonts w:ascii="宋体" w:hAnsi="宋体"/>
          <w:color w:val="000000"/>
        </w:rPr>
        <w:t>U</w:t>
      </w:r>
      <w:r>
        <w:rPr>
          <w:rFonts w:ascii="宋体" w:hAnsi="宋体"/>
          <w:color w:val="000000"/>
          <w:vertAlign w:val="subscript"/>
        </w:rPr>
        <w:t>0</w:t>
      </w:r>
      <w:r>
        <w:rPr>
          <w:rFonts w:ascii="宋体" w:hAnsi="宋体"/>
          <w:color w:val="000000"/>
        </w:rPr>
        <w:t>/U</w:t>
      </w:r>
      <w:r>
        <w:rPr>
          <w:rFonts w:hint="eastAsia" w:ascii="宋体" w:hAnsi="宋体"/>
          <w:color w:val="000000"/>
        </w:rPr>
        <w:t>值为0.6/1</w:t>
      </w:r>
      <w:r>
        <w:rPr>
          <w:rFonts w:ascii="宋体" w:hAnsi="宋体"/>
          <w:color w:val="000000"/>
        </w:rPr>
        <w:t>k</w:t>
      </w:r>
      <w:r>
        <w:rPr>
          <w:rFonts w:hint="eastAsia" w:ascii="宋体" w:hAnsi="宋体"/>
          <w:color w:val="000000"/>
        </w:rPr>
        <w:t>V。</w:t>
      </w:r>
    </w:p>
    <w:p w14:paraId="442F5329">
      <w:pPr>
        <w:rPr>
          <w:rFonts w:ascii="宋体" w:hAnsi="宋体"/>
          <w:color w:val="000000"/>
        </w:rPr>
      </w:pPr>
      <w:r>
        <w:rPr>
          <w:rFonts w:hint="eastAsia" w:ascii="宋体" w:hAnsi="宋体"/>
          <w:spacing w:val="5"/>
        </w:rPr>
        <w:t>3.2.5</w:t>
      </w:r>
      <w:r>
        <w:rPr>
          <w:rFonts w:hint="eastAsia" w:ascii="宋体" w:hAnsi="宋体"/>
          <w:color w:val="000000"/>
        </w:rPr>
        <w:t xml:space="preserve"> 所有的电缆必须满足本规范的性能要求。并能承受正常使用时的弯曲和机械应力。</w:t>
      </w:r>
    </w:p>
    <w:p w14:paraId="2406CED0">
      <w:pPr>
        <w:rPr>
          <w:rFonts w:ascii="宋体" w:hAnsi="宋体"/>
          <w:color w:val="000000"/>
        </w:rPr>
      </w:pPr>
      <w:r>
        <w:rPr>
          <w:rFonts w:hint="eastAsia" w:ascii="宋体" w:hAnsi="宋体"/>
          <w:spacing w:val="5"/>
        </w:rPr>
        <w:t>3.2.6</w:t>
      </w:r>
      <w:r>
        <w:rPr>
          <w:rFonts w:hint="eastAsia" w:ascii="宋体" w:hAnsi="宋体"/>
          <w:color w:val="000000"/>
        </w:rPr>
        <w:t>在20℃时每芯导体电阻应小于相应规范的规定值。线芯标志</w:t>
      </w:r>
      <w:r>
        <w:rPr>
          <w:rFonts w:ascii="宋体" w:hAnsi="宋体"/>
          <w:color w:val="000000"/>
        </w:rPr>
        <w:t>—</w:t>
      </w:r>
      <w:r>
        <w:rPr>
          <w:rFonts w:hint="eastAsia" w:ascii="宋体" w:hAnsi="宋体"/>
          <w:color w:val="000000"/>
        </w:rPr>
        <w:t>标志应符合GB6995的要求。绕包</w:t>
      </w:r>
      <w:r>
        <w:rPr>
          <w:rFonts w:ascii="宋体" w:hAnsi="宋体"/>
          <w:color w:val="000000"/>
        </w:rPr>
        <w:t>—</w:t>
      </w:r>
      <w:r>
        <w:rPr>
          <w:rFonts w:hint="eastAsia" w:ascii="宋体" w:hAnsi="宋体"/>
          <w:color w:val="000000"/>
        </w:rPr>
        <w:t>所使用的填充料及绕包应使用阻燃及不吸潮的材料。</w:t>
      </w:r>
    </w:p>
    <w:p w14:paraId="1575B738">
      <w:pPr>
        <w:rPr>
          <w:rFonts w:ascii="宋体" w:hAnsi="宋体"/>
          <w:color w:val="000000"/>
        </w:rPr>
      </w:pPr>
      <w:r>
        <w:rPr>
          <w:rFonts w:hint="eastAsia" w:ascii="宋体" w:hAnsi="宋体"/>
          <w:spacing w:val="5"/>
        </w:rPr>
        <w:t>3.2.7</w:t>
      </w:r>
      <w:r>
        <w:rPr>
          <w:rFonts w:hint="eastAsia" w:ascii="宋体" w:hAnsi="宋体"/>
          <w:color w:val="000000"/>
        </w:rPr>
        <w:t>每只电缆盘只能缠绕一根电缆。其他电缆必须满足相关规程标准的要求。</w:t>
      </w:r>
    </w:p>
    <w:p w14:paraId="6A8B9D8D">
      <w:pPr>
        <w:pStyle w:val="31"/>
        <w:ind w:firstLine="0" w:firstLineChars="0"/>
        <w:rPr>
          <w:rFonts w:ascii="宋体" w:hAnsi="宋体"/>
          <w:color w:val="000000"/>
        </w:rPr>
      </w:pPr>
      <w:r>
        <w:rPr>
          <w:rFonts w:hint="eastAsia" w:ascii="宋体" w:hAnsi="宋体"/>
          <w:spacing w:val="5"/>
        </w:rPr>
        <w:t>3.2.8</w:t>
      </w:r>
      <w:r>
        <w:rPr>
          <w:rFonts w:hint="eastAsia" w:ascii="宋体" w:hAnsi="宋体"/>
          <w:color w:val="000000"/>
        </w:rPr>
        <w:t>电缆型号：</w:t>
      </w:r>
    </w:p>
    <w:tbl>
      <w:tblPr>
        <w:tblStyle w:val="32"/>
        <w:tblW w:w="4999" w:type="pct"/>
        <w:tblInd w:w="0" w:type="dxa"/>
        <w:tblLayout w:type="autofit"/>
        <w:tblCellMar>
          <w:top w:w="0" w:type="dxa"/>
          <w:left w:w="108" w:type="dxa"/>
          <w:bottom w:w="0" w:type="dxa"/>
          <w:right w:w="108" w:type="dxa"/>
        </w:tblCellMar>
      </w:tblPr>
      <w:tblGrid>
        <w:gridCol w:w="4967"/>
        <w:gridCol w:w="4175"/>
      </w:tblGrid>
      <w:tr w14:paraId="557C8FC8">
        <w:tblPrEx>
          <w:tblCellMar>
            <w:top w:w="0" w:type="dxa"/>
            <w:left w:w="108" w:type="dxa"/>
            <w:bottom w:w="0" w:type="dxa"/>
            <w:right w:w="108" w:type="dxa"/>
          </w:tblCellMar>
        </w:tblPrEx>
        <w:trPr>
          <w:trHeight w:val="453" w:hRule="atLeast"/>
        </w:trPr>
        <w:tc>
          <w:tcPr>
            <w:tcW w:w="2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7C78">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阻燃交联聚乙烯电缆</w:t>
            </w:r>
          </w:p>
        </w:tc>
        <w:tc>
          <w:tcPr>
            <w:tcW w:w="2283" w:type="pct"/>
            <w:tcBorders>
              <w:top w:val="single" w:color="000000" w:sz="4" w:space="0"/>
              <w:left w:val="nil"/>
              <w:bottom w:val="single" w:color="000000" w:sz="4" w:space="0"/>
              <w:right w:val="single" w:color="000000" w:sz="4" w:space="0"/>
            </w:tcBorders>
            <w:shd w:val="clear" w:color="auto" w:fill="auto"/>
            <w:noWrap/>
            <w:vAlign w:val="center"/>
          </w:tcPr>
          <w:p w14:paraId="1691A903">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ZA-YJV22-0.6/1kV-4x95+1x16</w:t>
            </w:r>
          </w:p>
        </w:tc>
      </w:tr>
      <w:tr w14:paraId="18DAE7B5">
        <w:tblPrEx>
          <w:tblCellMar>
            <w:top w:w="0" w:type="dxa"/>
            <w:left w:w="108" w:type="dxa"/>
            <w:bottom w:w="0" w:type="dxa"/>
            <w:right w:w="108" w:type="dxa"/>
          </w:tblCellMar>
        </w:tblPrEx>
        <w:trPr>
          <w:trHeight w:val="453" w:hRule="atLeast"/>
        </w:trPr>
        <w:tc>
          <w:tcPr>
            <w:tcW w:w="2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DFE44">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阻燃交联聚乙烯电缆</w:t>
            </w:r>
          </w:p>
        </w:tc>
        <w:tc>
          <w:tcPr>
            <w:tcW w:w="2283" w:type="pct"/>
            <w:tcBorders>
              <w:top w:val="single" w:color="000000" w:sz="4" w:space="0"/>
              <w:left w:val="nil"/>
              <w:bottom w:val="single" w:color="000000" w:sz="4" w:space="0"/>
              <w:right w:val="single" w:color="000000" w:sz="4" w:space="0"/>
            </w:tcBorders>
            <w:shd w:val="clear" w:color="auto" w:fill="auto"/>
            <w:noWrap/>
            <w:vAlign w:val="center"/>
          </w:tcPr>
          <w:p w14:paraId="59729CFC">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ZA-YJV22-0.6/1kV-4x35+1x16</w:t>
            </w:r>
          </w:p>
        </w:tc>
      </w:tr>
      <w:tr w14:paraId="6558AB2E">
        <w:tblPrEx>
          <w:tblCellMar>
            <w:top w:w="0" w:type="dxa"/>
            <w:left w:w="108" w:type="dxa"/>
            <w:bottom w:w="0" w:type="dxa"/>
            <w:right w:w="108" w:type="dxa"/>
          </w:tblCellMar>
        </w:tblPrEx>
        <w:trPr>
          <w:trHeight w:val="453" w:hRule="atLeast"/>
        </w:trPr>
        <w:tc>
          <w:tcPr>
            <w:tcW w:w="2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F5BFB">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阻燃交联聚乙烯电缆</w:t>
            </w:r>
          </w:p>
        </w:tc>
        <w:tc>
          <w:tcPr>
            <w:tcW w:w="2283" w:type="pct"/>
            <w:tcBorders>
              <w:top w:val="single" w:color="000000" w:sz="4" w:space="0"/>
              <w:left w:val="nil"/>
              <w:bottom w:val="single" w:color="000000" w:sz="4" w:space="0"/>
              <w:right w:val="single" w:color="000000" w:sz="4" w:space="0"/>
            </w:tcBorders>
            <w:shd w:val="clear" w:color="auto" w:fill="auto"/>
            <w:noWrap/>
            <w:vAlign w:val="center"/>
          </w:tcPr>
          <w:p w14:paraId="27F17AF9">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ZA-YJV22-0.6/1kV-3x2.5</w:t>
            </w:r>
          </w:p>
        </w:tc>
      </w:tr>
      <w:tr w14:paraId="7E4A32CD">
        <w:tblPrEx>
          <w:tblCellMar>
            <w:top w:w="0" w:type="dxa"/>
            <w:left w:w="108" w:type="dxa"/>
            <w:bottom w:w="0" w:type="dxa"/>
            <w:right w:w="108" w:type="dxa"/>
          </w:tblCellMar>
        </w:tblPrEx>
        <w:trPr>
          <w:trHeight w:val="453" w:hRule="atLeast"/>
        </w:trPr>
        <w:tc>
          <w:tcPr>
            <w:tcW w:w="2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ABA50">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阻燃交联聚乙烯电缆</w:t>
            </w:r>
          </w:p>
        </w:tc>
        <w:tc>
          <w:tcPr>
            <w:tcW w:w="2283" w:type="pct"/>
            <w:tcBorders>
              <w:top w:val="single" w:color="000000" w:sz="4" w:space="0"/>
              <w:left w:val="nil"/>
              <w:bottom w:val="single" w:color="000000" w:sz="4" w:space="0"/>
              <w:right w:val="single" w:color="000000" w:sz="4" w:space="0"/>
            </w:tcBorders>
            <w:shd w:val="clear" w:color="auto" w:fill="auto"/>
            <w:noWrap/>
            <w:vAlign w:val="center"/>
          </w:tcPr>
          <w:p w14:paraId="4887E104">
            <w:pPr>
              <w:widowControl/>
              <w:jc w:val="center"/>
              <w:textAlignment w:val="center"/>
              <w:rPr>
                <w:rFonts w:ascii="宋体" w:hAnsi="宋体"/>
                <w:color w:val="000000"/>
                <w:sz w:val="22"/>
                <w:szCs w:val="22"/>
              </w:rPr>
            </w:pPr>
            <w:r>
              <w:rPr>
                <w:rFonts w:hint="eastAsia" w:ascii="宋体" w:hAnsi="宋体"/>
                <w:color w:val="000000"/>
                <w:kern w:val="0"/>
                <w:sz w:val="22"/>
                <w:szCs w:val="22"/>
                <w:lang w:bidi="ar"/>
              </w:rPr>
              <w:t>ZA-YJV22-0.6/1kV-5x16</w:t>
            </w:r>
          </w:p>
        </w:tc>
      </w:tr>
    </w:tbl>
    <w:p w14:paraId="76D59290">
      <w:pPr>
        <w:pStyle w:val="31"/>
        <w:ind w:firstLine="0" w:firstLineChars="0"/>
        <w:rPr>
          <w:rFonts w:ascii="宋体" w:hAnsi="宋体"/>
          <w:szCs w:val="24"/>
          <w:highlight w:val="yellow"/>
        </w:rPr>
      </w:pPr>
    </w:p>
    <w:p w14:paraId="7E9B64A7">
      <w:pPr>
        <w:pStyle w:val="31"/>
        <w:ind w:firstLine="480" w:firstLineChars="200"/>
        <w:rPr>
          <w:rFonts w:ascii="宋体" w:hAnsi="宋体"/>
          <w:color w:val="000000"/>
          <w:szCs w:val="24"/>
          <w:shd w:val="clear" w:color="auto" w:fill="FFFFFF"/>
        </w:rPr>
      </w:pPr>
      <w:r>
        <w:rPr>
          <w:rFonts w:hint="eastAsia" w:ascii="宋体" w:hAnsi="宋体"/>
          <w:color w:val="000000"/>
          <w:szCs w:val="24"/>
          <w:shd w:val="clear" w:color="auto" w:fill="FFFFFF"/>
        </w:rPr>
        <w:t>（1）阻燃交联聚乙烯绝缘聚乙烯护套钢带铠装电力电缆</w:t>
      </w:r>
    </w:p>
    <w:p w14:paraId="7792A729">
      <w:pPr>
        <w:ind w:firstLine="480" w:firstLineChars="200"/>
        <w:rPr>
          <w:rFonts w:ascii="宋体" w:hAnsi="宋体"/>
          <w:color w:val="000000"/>
        </w:rPr>
      </w:pPr>
      <w:r>
        <w:rPr>
          <w:rFonts w:hint="eastAsia" w:ascii="宋体" w:hAnsi="宋体"/>
          <w:color w:val="000000"/>
        </w:rPr>
        <w:t>（2）耐火电缆的性能必须达到</w:t>
      </w:r>
      <w:r>
        <w:rPr>
          <w:rFonts w:ascii="宋体" w:hAnsi="宋体"/>
          <w:color w:val="000000"/>
        </w:rPr>
        <w:t>GB/T 19216.21</w:t>
      </w:r>
      <w:r>
        <w:rPr>
          <w:rFonts w:hint="eastAsia" w:ascii="宋体" w:hAnsi="宋体"/>
          <w:color w:val="000000"/>
        </w:rPr>
        <w:t>规定要求。</w:t>
      </w:r>
    </w:p>
    <w:p w14:paraId="4A3426A9">
      <w:pPr>
        <w:ind w:firstLine="480" w:firstLineChars="200"/>
        <w:rPr>
          <w:rFonts w:ascii="宋体" w:hAnsi="宋体"/>
          <w:color w:val="000000"/>
        </w:rPr>
      </w:pPr>
      <w:r>
        <w:rPr>
          <w:rFonts w:hint="eastAsia" w:ascii="宋体" w:hAnsi="宋体"/>
          <w:color w:val="000000"/>
        </w:rPr>
        <w:t>（3）导体</w:t>
      </w:r>
      <w:r>
        <w:rPr>
          <w:rFonts w:ascii="宋体" w:hAnsi="宋体"/>
          <w:color w:val="000000"/>
        </w:rPr>
        <w:t>—</w:t>
      </w:r>
      <w:r>
        <w:rPr>
          <w:rFonts w:hint="eastAsia" w:ascii="宋体" w:hAnsi="宋体"/>
          <w:color w:val="000000"/>
        </w:rPr>
        <w:t>符合GB3956标准。采用退火铜线，在20℃时每芯导体电阻应小于相应规范的规定值。电缆允许持续载流量值不得小于GB 50217 “电力工程电缆设计规范” 中交联聚乙烯电缆的建议性基础值。</w:t>
      </w:r>
    </w:p>
    <w:p w14:paraId="61677CFA">
      <w:pPr>
        <w:ind w:firstLine="480" w:firstLineChars="200"/>
        <w:rPr>
          <w:rFonts w:ascii="宋体" w:hAnsi="宋体"/>
          <w:color w:val="000000"/>
        </w:rPr>
      </w:pPr>
      <w:r>
        <w:rPr>
          <w:rFonts w:hint="eastAsia" w:ascii="宋体" w:hAnsi="宋体"/>
          <w:color w:val="000000"/>
        </w:rPr>
        <w:t>（4）绝缘</w:t>
      </w:r>
      <w:r>
        <w:rPr>
          <w:rFonts w:ascii="宋体" w:hAnsi="宋体"/>
          <w:color w:val="000000"/>
        </w:rPr>
        <w:t>—</w:t>
      </w:r>
      <w:r>
        <w:rPr>
          <w:rFonts w:hint="eastAsia" w:ascii="宋体" w:hAnsi="宋体"/>
          <w:color w:val="000000"/>
        </w:rPr>
        <w:t>采用交联聚乙烯绝缘，导体连续额定温度为90℃。要求交联方式</w:t>
      </w:r>
      <w:r>
        <w:rPr>
          <w:rFonts w:hint="eastAsia" w:ascii="宋体" w:hAnsi="宋体"/>
        </w:rPr>
        <w:t>按照国家标准</w:t>
      </w:r>
      <w:r>
        <w:rPr>
          <w:rFonts w:hint="eastAsia" w:ascii="宋体" w:hAnsi="宋体"/>
          <w:color w:val="000000"/>
        </w:rPr>
        <w:t>GB/T 12706.1</w:t>
      </w:r>
      <w:r>
        <w:rPr>
          <w:rFonts w:hint="eastAsia" w:ascii="宋体" w:hAnsi="宋体"/>
        </w:rPr>
        <w:t>执行</w:t>
      </w:r>
      <w:r>
        <w:rPr>
          <w:rFonts w:hint="eastAsia" w:ascii="宋体" w:hAnsi="宋体"/>
          <w:color w:val="000000"/>
        </w:rPr>
        <w:t>，聚乙烯材料及内外半导体要求为优质品。导体及绝缘应为挤包半导电层，绝缘应具有良好的可剥离性。</w:t>
      </w:r>
    </w:p>
    <w:p w14:paraId="7D764D90">
      <w:pPr>
        <w:ind w:firstLine="480" w:firstLineChars="200"/>
        <w:rPr>
          <w:rFonts w:ascii="宋体" w:hAnsi="宋体"/>
          <w:color w:val="000000"/>
        </w:rPr>
      </w:pPr>
      <w:r>
        <w:rPr>
          <w:rFonts w:hint="eastAsia" w:ascii="宋体" w:hAnsi="宋体"/>
          <w:color w:val="000000"/>
        </w:rPr>
        <w:t>（5）护套</w:t>
      </w:r>
      <w:r>
        <w:rPr>
          <w:rFonts w:ascii="宋体" w:hAnsi="宋体"/>
          <w:color w:val="000000"/>
        </w:rPr>
        <w:t>—</w:t>
      </w:r>
      <w:r>
        <w:rPr>
          <w:rFonts w:hint="eastAsia" w:ascii="宋体" w:hAnsi="宋体"/>
          <w:color w:val="000000"/>
        </w:rPr>
        <w:t>采用阻燃PVC材料，其电气及物理性能符合GB 2952标准。</w:t>
      </w:r>
    </w:p>
    <w:p w14:paraId="47FAFF9B">
      <w:pPr>
        <w:ind w:firstLine="480" w:firstLineChars="200"/>
        <w:rPr>
          <w:rFonts w:ascii="宋体" w:hAnsi="宋体"/>
          <w:color w:val="000000"/>
        </w:rPr>
      </w:pPr>
      <w:r>
        <w:rPr>
          <w:rFonts w:hint="eastAsia" w:ascii="宋体" w:hAnsi="宋体"/>
          <w:color w:val="000000"/>
        </w:rPr>
        <w:t>（6）电缆的阻燃性能应满足有关规范及标准的要求（A级阻燃及以上），材料氧指数</w:t>
      </w:r>
      <w:r>
        <w:rPr>
          <w:rFonts w:ascii="宋体" w:hAnsi="宋体"/>
          <w:color w:val="000000"/>
        </w:rPr>
        <w:t>—</w:t>
      </w:r>
      <w:r>
        <w:rPr>
          <w:rFonts w:hint="eastAsia" w:ascii="宋体" w:hAnsi="宋体"/>
          <w:color w:val="000000"/>
        </w:rPr>
        <w:t>大于30。</w:t>
      </w:r>
    </w:p>
    <w:p w14:paraId="515B835B">
      <w:pPr>
        <w:ind w:firstLine="480" w:firstLineChars="200"/>
        <w:rPr>
          <w:rFonts w:ascii="宋体" w:hAnsi="宋体"/>
          <w:color w:val="000000"/>
        </w:rPr>
      </w:pPr>
      <w:r>
        <w:rPr>
          <w:rFonts w:hint="eastAsia" w:ascii="宋体" w:hAnsi="宋体"/>
          <w:color w:val="000000"/>
        </w:rPr>
        <w:t>（7）其他电缆必须满足相关标准规范的要求。</w:t>
      </w:r>
    </w:p>
    <w:p w14:paraId="06E4E70E">
      <w:pPr>
        <w:rPr>
          <w:rFonts w:ascii="宋体" w:hAnsi="宋体"/>
          <w:color w:val="000000"/>
        </w:rPr>
      </w:pPr>
      <w:r>
        <w:rPr>
          <w:rFonts w:hint="eastAsia" w:ascii="宋体" w:hAnsi="宋体"/>
          <w:spacing w:val="5"/>
        </w:rPr>
        <w:t>3.2.9</w:t>
      </w:r>
      <w:r>
        <w:rPr>
          <w:rFonts w:hint="eastAsia" w:ascii="宋体" w:hAnsi="宋体"/>
          <w:color w:val="000000"/>
        </w:rPr>
        <w:t>电缆盘</w:t>
      </w:r>
    </w:p>
    <w:p w14:paraId="54F231AE">
      <w:pPr>
        <w:ind w:firstLine="480" w:firstLineChars="200"/>
        <w:rPr>
          <w:rFonts w:ascii="宋体" w:hAnsi="宋体"/>
          <w:color w:val="000000"/>
        </w:rPr>
      </w:pPr>
      <w:r>
        <w:rPr>
          <w:rFonts w:hint="eastAsia" w:ascii="宋体" w:hAnsi="宋体"/>
          <w:color w:val="000000"/>
        </w:rPr>
        <w:t>投标人应采用铁木结构的电缆盘装载电缆，这些电缆盘应经能承受运输和现场搬运并在各种气候条件下能户外存放至少三年，以后应能承受从电缆盘上安装或处理电缆时所可能遭受的外力作用而不会损坏电缆和电缆盘本身。电缆盘的最小直径应与电缆最小率曲半径相一致。</w:t>
      </w:r>
    </w:p>
    <w:p w14:paraId="255DB5E1">
      <w:pPr>
        <w:rPr>
          <w:rFonts w:ascii="宋体" w:hAnsi="宋体"/>
          <w:color w:val="000000"/>
        </w:rPr>
      </w:pPr>
      <w:r>
        <w:rPr>
          <w:rFonts w:hint="eastAsia" w:ascii="宋体" w:hAnsi="宋体"/>
          <w:spacing w:val="5"/>
        </w:rPr>
        <w:t>3.2.10</w:t>
      </w:r>
      <w:r>
        <w:rPr>
          <w:rFonts w:ascii="宋体" w:hAnsi="宋体"/>
          <w:color w:val="000000"/>
        </w:rPr>
        <w:t xml:space="preserve">  </w:t>
      </w:r>
      <w:r>
        <w:rPr>
          <w:rFonts w:hint="eastAsia" w:ascii="宋体" w:hAnsi="宋体"/>
          <w:color w:val="000000"/>
        </w:rPr>
        <w:t>电缆盘标志</w:t>
      </w:r>
    </w:p>
    <w:p w14:paraId="24106E1C">
      <w:pPr>
        <w:rPr>
          <w:rFonts w:ascii="宋体" w:hAnsi="宋体"/>
          <w:color w:val="000000"/>
        </w:rPr>
      </w:pPr>
      <w:r>
        <w:rPr>
          <w:rFonts w:hint="eastAsia" w:ascii="宋体" w:hAnsi="宋体"/>
          <w:color w:val="000000"/>
        </w:rPr>
        <w:t>电缆盘至少具有以下标志内容：</w:t>
      </w:r>
    </w:p>
    <w:p w14:paraId="78640B51">
      <w:pPr>
        <w:ind w:firstLine="960" w:firstLineChars="400"/>
        <w:rPr>
          <w:rFonts w:ascii="宋体" w:hAnsi="宋体"/>
          <w:color w:val="000000"/>
        </w:rPr>
      </w:pPr>
      <w:r>
        <w:rPr>
          <w:rFonts w:ascii="宋体" w:hAnsi="宋体"/>
          <w:color w:val="000000"/>
        </w:rPr>
        <w:t>(1)</w:t>
      </w:r>
      <w:r>
        <w:rPr>
          <w:rFonts w:hint="eastAsia" w:ascii="宋体" w:hAnsi="宋体"/>
          <w:color w:val="000000"/>
        </w:rPr>
        <w:t>制造厂名：</w:t>
      </w:r>
    </w:p>
    <w:p w14:paraId="158BAB43">
      <w:pPr>
        <w:ind w:firstLine="480" w:firstLineChars="200"/>
        <w:rPr>
          <w:rFonts w:ascii="宋体" w:hAnsi="宋体"/>
          <w:color w:val="000000"/>
        </w:rPr>
      </w:pPr>
      <w:r>
        <w:rPr>
          <w:rFonts w:ascii="宋体" w:hAnsi="宋体"/>
          <w:color w:val="000000"/>
        </w:rPr>
        <w:t xml:space="preserve">    (2)</w:t>
      </w:r>
      <w:r>
        <w:rPr>
          <w:rFonts w:hint="eastAsia" w:ascii="宋体" w:hAnsi="宋体"/>
          <w:color w:val="000000"/>
        </w:rPr>
        <w:t>合</w:t>
      </w:r>
      <w:r>
        <w:rPr>
          <w:rFonts w:ascii="宋体" w:hAnsi="宋体"/>
          <w:color w:val="000000"/>
        </w:rPr>
        <w:t xml:space="preserve"> </w:t>
      </w:r>
      <w:r>
        <w:rPr>
          <w:rFonts w:hint="eastAsia" w:ascii="宋体" w:hAnsi="宋体"/>
          <w:color w:val="000000"/>
        </w:rPr>
        <w:t>同</w:t>
      </w:r>
      <w:r>
        <w:rPr>
          <w:rFonts w:ascii="宋体" w:hAnsi="宋体"/>
          <w:color w:val="000000"/>
        </w:rPr>
        <w:t xml:space="preserve"> </w:t>
      </w:r>
      <w:r>
        <w:rPr>
          <w:rFonts w:hint="eastAsia" w:ascii="宋体" w:hAnsi="宋体"/>
          <w:color w:val="000000"/>
        </w:rPr>
        <w:t>号：</w:t>
      </w:r>
    </w:p>
    <w:p w14:paraId="1349157C">
      <w:pPr>
        <w:ind w:firstLine="480" w:firstLineChars="200"/>
        <w:rPr>
          <w:rFonts w:ascii="宋体" w:hAnsi="宋体"/>
          <w:color w:val="000000"/>
        </w:rPr>
      </w:pPr>
      <w:r>
        <w:rPr>
          <w:rFonts w:ascii="宋体" w:hAnsi="宋体"/>
          <w:color w:val="000000"/>
        </w:rPr>
        <w:t xml:space="preserve">    (3)</w:t>
      </w:r>
      <w:r>
        <w:rPr>
          <w:rFonts w:hint="eastAsia" w:ascii="宋体" w:hAnsi="宋体"/>
          <w:color w:val="000000"/>
        </w:rPr>
        <w:t>目</w:t>
      </w:r>
      <w:r>
        <w:rPr>
          <w:rFonts w:ascii="宋体" w:hAnsi="宋体"/>
          <w:color w:val="000000"/>
        </w:rPr>
        <w:t xml:space="preserve"> </w:t>
      </w:r>
      <w:r>
        <w:rPr>
          <w:rFonts w:hint="eastAsia" w:ascii="宋体" w:hAnsi="宋体"/>
          <w:color w:val="000000"/>
        </w:rPr>
        <w:t>的</w:t>
      </w:r>
      <w:r>
        <w:rPr>
          <w:rFonts w:ascii="宋体" w:hAnsi="宋体"/>
          <w:color w:val="000000"/>
        </w:rPr>
        <w:t xml:space="preserve"> </w:t>
      </w:r>
      <w:r>
        <w:rPr>
          <w:rFonts w:hint="eastAsia" w:ascii="宋体" w:hAnsi="宋体"/>
          <w:color w:val="000000"/>
        </w:rPr>
        <w:t>地：</w:t>
      </w:r>
    </w:p>
    <w:p w14:paraId="3CF52E7B">
      <w:pPr>
        <w:ind w:firstLine="480" w:firstLineChars="200"/>
        <w:rPr>
          <w:rFonts w:ascii="宋体" w:hAnsi="宋体"/>
          <w:color w:val="000000"/>
        </w:rPr>
      </w:pPr>
      <w:r>
        <w:rPr>
          <w:rFonts w:ascii="宋体" w:hAnsi="宋体"/>
          <w:color w:val="000000"/>
        </w:rPr>
        <w:t xml:space="preserve">    (4)</w:t>
      </w:r>
      <w:r>
        <w:rPr>
          <w:rFonts w:hint="eastAsia" w:ascii="宋体" w:hAnsi="宋体"/>
          <w:color w:val="000000"/>
        </w:rPr>
        <w:t>电缆型号、规格、长度（首端号码、末端号码、长度）：</w:t>
      </w:r>
    </w:p>
    <w:p w14:paraId="253D3A83">
      <w:pPr>
        <w:ind w:firstLine="480" w:firstLineChars="200"/>
        <w:rPr>
          <w:rFonts w:ascii="宋体" w:hAnsi="宋体"/>
          <w:color w:val="000000"/>
        </w:rPr>
      </w:pPr>
      <w:r>
        <w:rPr>
          <w:rFonts w:hint="eastAsia" w:ascii="宋体" w:hAnsi="宋体"/>
          <w:color w:val="000000"/>
        </w:rPr>
        <w:t>　　</w:t>
      </w:r>
      <w:r>
        <w:rPr>
          <w:rFonts w:ascii="宋体" w:hAnsi="宋体"/>
          <w:color w:val="000000"/>
        </w:rPr>
        <w:t>(5)</w:t>
      </w:r>
      <w:r>
        <w:rPr>
          <w:rFonts w:hint="eastAsia" w:ascii="宋体" w:hAnsi="宋体"/>
          <w:color w:val="000000"/>
        </w:rPr>
        <w:t>盘</w:t>
      </w:r>
      <w:r>
        <w:rPr>
          <w:rFonts w:ascii="宋体" w:hAnsi="宋体"/>
          <w:color w:val="000000"/>
        </w:rPr>
        <w:t xml:space="preserve">    </w:t>
      </w:r>
      <w:r>
        <w:rPr>
          <w:rFonts w:hint="eastAsia" w:ascii="宋体" w:hAnsi="宋体"/>
          <w:color w:val="000000"/>
        </w:rPr>
        <w:t>号：</w:t>
      </w:r>
    </w:p>
    <w:p w14:paraId="011FED79">
      <w:pPr>
        <w:ind w:firstLine="480" w:firstLineChars="200"/>
        <w:rPr>
          <w:rFonts w:ascii="宋体" w:hAnsi="宋体"/>
          <w:color w:val="000000"/>
        </w:rPr>
      </w:pPr>
      <w:r>
        <w:rPr>
          <w:rFonts w:ascii="宋体" w:hAnsi="宋体"/>
          <w:color w:val="000000"/>
        </w:rPr>
        <w:t xml:space="preserve">    (6)</w:t>
      </w:r>
      <w:r>
        <w:rPr>
          <w:rFonts w:hint="eastAsia" w:ascii="宋体" w:hAnsi="宋体"/>
          <w:color w:val="000000"/>
        </w:rPr>
        <w:t>毛</w:t>
      </w:r>
      <w:r>
        <w:rPr>
          <w:rFonts w:ascii="宋体" w:hAnsi="宋体"/>
          <w:color w:val="000000"/>
        </w:rPr>
        <w:t xml:space="preserve">    </w:t>
      </w:r>
      <w:r>
        <w:rPr>
          <w:rFonts w:hint="eastAsia" w:ascii="宋体" w:hAnsi="宋体"/>
          <w:color w:val="000000"/>
        </w:rPr>
        <w:t>重：</w:t>
      </w:r>
      <w:r>
        <w:rPr>
          <w:rFonts w:ascii="宋体" w:hAnsi="宋体"/>
          <w:color w:val="000000"/>
        </w:rPr>
        <w:t xml:space="preserve">   </w:t>
      </w:r>
      <w:r>
        <w:rPr>
          <w:rFonts w:hint="eastAsia" w:ascii="宋体" w:hAnsi="宋体"/>
          <w:color w:val="000000"/>
        </w:rPr>
        <w:t>（k</w:t>
      </w:r>
      <w:r>
        <w:rPr>
          <w:rFonts w:ascii="宋体" w:hAnsi="宋体"/>
          <w:color w:val="000000"/>
        </w:rPr>
        <w:t>g</w:t>
      </w:r>
      <w:r>
        <w:rPr>
          <w:rFonts w:hint="eastAsia" w:ascii="宋体" w:hAnsi="宋体"/>
          <w:color w:val="000000"/>
        </w:rPr>
        <w:t>）</w:t>
      </w:r>
    </w:p>
    <w:p w14:paraId="55E79991">
      <w:pPr>
        <w:ind w:firstLine="480" w:firstLineChars="200"/>
        <w:rPr>
          <w:rFonts w:ascii="宋体" w:hAnsi="宋体"/>
          <w:color w:val="000000"/>
        </w:rPr>
      </w:pPr>
      <w:r>
        <w:rPr>
          <w:rFonts w:ascii="宋体" w:hAnsi="宋体"/>
          <w:color w:val="000000"/>
        </w:rPr>
        <w:t xml:space="preserve">    (7)</w:t>
      </w:r>
      <w:r>
        <w:rPr>
          <w:rFonts w:hint="eastAsia" w:ascii="宋体" w:hAnsi="宋体"/>
          <w:color w:val="000000"/>
        </w:rPr>
        <w:t>制造日期：</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p w14:paraId="34874300">
      <w:pPr>
        <w:ind w:firstLine="480" w:firstLineChars="200"/>
        <w:rPr>
          <w:rFonts w:ascii="宋体" w:hAnsi="宋体"/>
          <w:color w:val="000000"/>
        </w:rPr>
      </w:pPr>
      <w:r>
        <w:rPr>
          <w:rFonts w:ascii="宋体" w:hAnsi="宋体"/>
          <w:color w:val="000000"/>
        </w:rPr>
        <w:t xml:space="preserve">    (8)</w:t>
      </w:r>
      <w:r>
        <w:rPr>
          <w:rFonts w:hint="eastAsia" w:ascii="宋体" w:hAnsi="宋体"/>
          <w:color w:val="000000"/>
        </w:rPr>
        <w:t>收货单位：</w:t>
      </w:r>
    </w:p>
    <w:p w14:paraId="62307498">
      <w:pPr>
        <w:rPr>
          <w:rFonts w:ascii="宋体" w:hAnsi="宋体"/>
          <w:color w:val="000000"/>
        </w:rPr>
      </w:pPr>
      <w:r>
        <w:rPr>
          <w:rFonts w:hint="eastAsia" w:ascii="宋体" w:hAnsi="宋体"/>
          <w:spacing w:val="5"/>
        </w:rPr>
        <w:t>3.2.11</w:t>
      </w:r>
      <w:r>
        <w:rPr>
          <w:rFonts w:hint="eastAsia" w:ascii="宋体" w:hAnsi="宋体"/>
          <w:color w:val="000000"/>
        </w:rPr>
        <w:t>专用铭牌标志</w:t>
      </w:r>
    </w:p>
    <w:p w14:paraId="38E307F9">
      <w:pPr>
        <w:rPr>
          <w:rFonts w:ascii="宋体" w:hAnsi="宋体"/>
          <w:color w:val="000000"/>
        </w:rPr>
      </w:pPr>
      <w:r>
        <w:rPr>
          <w:rFonts w:hint="eastAsia" w:ascii="宋体" w:hAnsi="宋体"/>
          <w:color w:val="000000"/>
        </w:rPr>
        <w:t>专用铭牌至少具有以下标志内容：</w:t>
      </w:r>
    </w:p>
    <w:p w14:paraId="3E18EC2B">
      <w:pPr>
        <w:ind w:firstLine="480" w:firstLineChars="200"/>
        <w:rPr>
          <w:rFonts w:ascii="宋体" w:hAnsi="宋体"/>
          <w:color w:val="000000"/>
        </w:rPr>
      </w:pPr>
      <w:r>
        <w:rPr>
          <w:rFonts w:ascii="宋体" w:hAnsi="宋体"/>
          <w:color w:val="000000"/>
        </w:rPr>
        <w:t>(</w:t>
      </w:r>
      <w:r>
        <w:rPr>
          <w:rFonts w:hint="eastAsia" w:ascii="宋体" w:hAnsi="宋体"/>
          <w:color w:val="000000"/>
        </w:rPr>
        <w:t>1</w:t>
      </w:r>
      <w:r>
        <w:rPr>
          <w:rFonts w:ascii="宋体" w:hAnsi="宋体"/>
          <w:color w:val="000000"/>
        </w:rPr>
        <w:t>)</w:t>
      </w:r>
      <w:r>
        <w:rPr>
          <w:rFonts w:hint="eastAsia" w:ascii="宋体" w:hAnsi="宋体"/>
          <w:color w:val="000000"/>
        </w:rPr>
        <w:t>招标人盘号：</w:t>
      </w:r>
    </w:p>
    <w:p w14:paraId="0F601C28">
      <w:pPr>
        <w:ind w:firstLine="480" w:firstLineChars="200"/>
        <w:rPr>
          <w:rFonts w:ascii="宋体" w:hAnsi="宋体"/>
          <w:color w:val="000000"/>
        </w:rPr>
      </w:pPr>
      <w:r>
        <w:rPr>
          <w:rFonts w:ascii="宋体" w:hAnsi="宋体"/>
          <w:color w:val="000000"/>
        </w:rPr>
        <w:t>(</w:t>
      </w:r>
      <w:r>
        <w:rPr>
          <w:rFonts w:hint="eastAsia" w:ascii="宋体" w:hAnsi="宋体"/>
          <w:color w:val="000000"/>
        </w:rPr>
        <w:t>2</w:t>
      </w:r>
      <w:r>
        <w:rPr>
          <w:rFonts w:ascii="宋体" w:hAnsi="宋体"/>
          <w:color w:val="000000"/>
        </w:rPr>
        <w:t>)</w:t>
      </w:r>
      <w:r>
        <w:rPr>
          <w:rFonts w:hint="eastAsia" w:ascii="宋体" w:hAnsi="宋体"/>
          <w:color w:val="000000"/>
        </w:rPr>
        <w:t>电缆编号、电缆分段长度</w:t>
      </w:r>
    </w:p>
    <w:p w14:paraId="4918E41F">
      <w:pPr>
        <w:rPr>
          <w:rFonts w:ascii="宋体" w:hAnsi="宋体"/>
          <w:color w:val="000000"/>
        </w:rPr>
      </w:pPr>
      <w:r>
        <w:rPr>
          <w:rFonts w:hint="eastAsia" w:ascii="宋体" w:hAnsi="宋体"/>
          <w:spacing w:val="5"/>
        </w:rPr>
        <w:t>3.2.12</w:t>
      </w:r>
      <w:r>
        <w:rPr>
          <w:rFonts w:hint="eastAsia" w:ascii="宋体" w:hAnsi="宋体"/>
          <w:color w:val="000000"/>
        </w:rPr>
        <w:t>电缆标志</w:t>
      </w:r>
    </w:p>
    <w:p w14:paraId="6AF60C9E">
      <w:pPr>
        <w:ind w:left="240" w:leftChars="100" w:firstLine="240" w:firstLineChars="100"/>
        <w:rPr>
          <w:rFonts w:ascii="宋体" w:hAnsi="宋体"/>
          <w:color w:val="000000"/>
        </w:rPr>
      </w:pPr>
      <w:r>
        <w:rPr>
          <w:rFonts w:hint="eastAsia" w:ascii="宋体" w:hAnsi="宋体"/>
          <w:color w:val="000000"/>
        </w:rPr>
        <w:t>成品电缆的标志应符合GB 6995的规定，标志应具有连续性，且字迹清晰，容易辨认、耐擦。每根成品电缆其护套的外表面至少具有下列标志内容：</w:t>
      </w:r>
    </w:p>
    <w:p w14:paraId="199084BE">
      <w:pPr>
        <w:ind w:firstLine="480" w:firstLineChars="200"/>
        <w:rPr>
          <w:rFonts w:ascii="宋体" w:hAnsi="宋体"/>
          <w:color w:val="000000"/>
        </w:rPr>
      </w:pPr>
      <w:r>
        <w:rPr>
          <w:rFonts w:hint="eastAsia" w:ascii="宋体" w:hAnsi="宋体"/>
          <w:color w:val="000000"/>
        </w:rPr>
        <w:t>制造厂名</w:t>
      </w:r>
    </w:p>
    <w:p w14:paraId="5860D19A">
      <w:pPr>
        <w:ind w:firstLine="480" w:firstLineChars="200"/>
        <w:rPr>
          <w:rFonts w:ascii="宋体" w:hAnsi="宋体"/>
          <w:color w:val="000000"/>
        </w:rPr>
      </w:pPr>
      <w:r>
        <w:rPr>
          <w:rFonts w:hint="eastAsia" w:ascii="宋体" w:hAnsi="宋体"/>
          <w:color w:val="000000"/>
        </w:rPr>
        <w:t>型号和规格</w:t>
      </w:r>
    </w:p>
    <w:p w14:paraId="19F7F83D">
      <w:pPr>
        <w:ind w:firstLine="480" w:firstLineChars="200"/>
        <w:rPr>
          <w:rFonts w:ascii="宋体" w:hAnsi="宋体"/>
          <w:color w:val="000000"/>
        </w:rPr>
      </w:pPr>
      <w:r>
        <w:rPr>
          <w:rFonts w:hint="eastAsia" w:ascii="宋体" w:hAnsi="宋体"/>
          <w:color w:val="000000"/>
        </w:rPr>
        <w:t>每隔1米的连续长度</w:t>
      </w:r>
    </w:p>
    <w:p w14:paraId="1208AE29">
      <w:pPr>
        <w:ind w:firstLine="480" w:firstLineChars="200"/>
        <w:rPr>
          <w:rFonts w:ascii="宋体" w:hAnsi="宋体"/>
          <w:color w:val="000000"/>
        </w:rPr>
      </w:pPr>
      <w:r>
        <w:rPr>
          <w:rFonts w:hint="eastAsia" w:ascii="宋体" w:hAnsi="宋体"/>
          <w:color w:val="000000"/>
        </w:rPr>
        <w:t>额定电压</w:t>
      </w:r>
    </w:p>
    <w:p w14:paraId="6B47754A">
      <w:pPr>
        <w:ind w:firstLine="480" w:firstLineChars="200"/>
        <w:rPr>
          <w:rFonts w:ascii="宋体" w:hAnsi="宋体"/>
          <w:color w:val="000000"/>
        </w:rPr>
      </w:pPr>
      <w:r>
        <w:rPr>
          <w:rFonts w:hint="eastAsia" w:ascii="宋体" w:hAnsi="宋体"/>
          <w:color w:val="000000"/>
        </w:rPr>
        <w:t>制造年份</w:t>
      </w:r>
    </w:p>
    <w:p w14:paraId="31A5BAE9">
      <w:pPr>
        <w:rPr>
          <w:rFonts w:ascii="宋体" w:hAnsi="宋体"/>
          <w:color w:val="000000"/>
        </w:rPr>
      </w:pPr>
      <w:r>
        <w:rPr>
          <w:rFonts w:hint="eastAsia" w:ascii="宋体" w:hAnsi="宋体"/>
          <w:spacing w:val="5"/>
        </w:rPr>
        <w:t>3.2.13</w:t>
      </w:r>
      <w:r>
        <w:rPr>
          <w:rFonts w:hint="eastAsia" w:ascii="宋体" w:hAnsi="宋体"/>
          <w:color w:val="000000"/>
        </w:rPr>
        <w:t>动力电缆的绝缘线芯用颜色标志，其标志应符合GB 6995的规定。</w:t>
      </w:r>
    </w:p>
    <w:p w14:paraId="2CF3FF47">
      <w:pPr>
        <w:rPr>
          <w:rFonts w:ascii="宋体" w:hAnsi="宋体"/>
          <w:color w:val="000000"/>
        </w:rPr>
      </w:pPr>
      <w:r>
        <w:rPr>
          <w:rFonts w:hint="eastAsia" w:ascii="宋体" w:hAnsi="宋体"/>
          <w:spacing w:val="5"/>
        </w:rPr>
        <w:t>3.2.14</w:t>
      </w:r>
      <w:r>
        <w:rPr>
          <w:rFonts w:hint="eastAsia" w:ascii="宋体" w:hAnsi="宋体"/>
          <w:color w:val="000000"/>
        </w:rPr>
        <w:t>其他</w:t>
      </w:r>
    </w:p>
    <w:p w14:paraId="3018610F">
      <w:pPr>
        <w:ind w:firstLine="480" w:firstLineChars="200"/>
        <w:rPr>
          <w:rFonts w:ascii="宋体" w:hAnsi="宋体"/>
          <w:color w:val="000000"/>
        </w:rPr>
      </w:pPr>
      <w:r>
        <w:rPr>
          <w:rFonts w:ascii="宋体" w:hAnsi="宋体"/>
          <w:color w:val="000000"/>
        </w:rPr>
        <w:t>有关电缆的其它性能和技术数据请承包商根据上述技术要求，</w:t>
      </w:r>
      <w:r>
        <w:rPr>
          <w:rFonts w:hint="eastAsia" w:ascii="宋体" w:hAnsi="宋体"/>
          <w:color w:val="000000"/>
        </w:rPr>
        <w:t>投标文件中</w:t>
      </w:r>
    </w:p>
    <w:p w14:paraId="443F9DC4">
      <w:pPr>
        <w:rPr>
          <w:rFonts w:ascii="宋体" w:hAnsi="宋体"/>
          <w:color w:val="000000"/>
        </w:rPr>
      </w:pPr>
      <w:r>
        <w:rPr>
          <w:rFonts w:hint="eastAsia" w:ascii="宋体" w:hAnsi="宋体"/>
          <w:color w:val="000000"/>
        </w:rPr>
        <w:t>需</w:t>
      </w:r>
      <w:r>
        <w:rPr>
          <w:rFonts w:ascii="宋体" w:hAnsi="宋体"/>
          <w:color w:val="000000"/>
        </w:rPr>
        <w:t>提供产品的标准和技术水平提供详细资料。主要包括以下内容：</w:t>
      </w:r>
    </w:p>
    <w:p w14:paraId="7A488A2D">
      <w:pPr>
        <w:ind w:firstLine="480" w:firstLineChars="200"/>
        <w:rPr>
          <w:rFonts w:ascii="宋体" w:hAnsi="宋体"/>
          <w:color w:val="000000"/>
        </w:rPr>
      </w:pPr>
      <w:r>
        <w:rPr>
          <w:rFonts w:hint="eastAsia" w:ascii="宋体" w:hAnsi="宋体"/>
          <w:color w:val="000000"/>
        </w:rPr>
        <w:t>（1）</w:t>
      </w:r>
      <w:r>
        <w:rPr>
          <w:rFonts w:ascii="宋体" w:hAnsi="宋体"/>
          <w:color w:val="000000"/>
        </w:rPr>
        <w:t>绝缘材料的型号、平均厚度、最薄处厚度及生产厂家；</w:t>
      </w:r>
    </w:p>
    <w:p w14:paraId="075FC94A">
      <w:pPr>
        <w:ind w:firstLine="480" w:firstLineChars="200"/>
        <w:rPr>
          <w:rFonts w:ascii="宋体" w:hAnsi="宋体"/>
          <w:color w:val="000000"/>
        </w:rPr>
      </w:pPr>
      <w:r>
        <w:rPr>
          <w:rFonts w:hint="eastAsia" w:ascii="宋体" w:hAnsi="宋体"/>
          <w:color w:val="000000"/>
        </w:rPr>
        <w:t>（2）</w:t>
      </w:r>
      <w:r>
        <w:rPr>
          <w:rFonts w:ascii="宋体" w:hAnsi="宋体"/>
          <w:color w:val="000000"/>
        </w:rPr>
        <w:t>导体材料的型号及生产厂家；</w:t>
      </w:r>
    </w:p>
    <w:p w14:paraId="1CC7176B">
      <w:pPr>
        <w:ind w:firstLine="480" w:firstLineChars="200"/>
        <w:rPr>
          <w:rFonts w:ascii="宋体" w:hAnsi="宋体"/>
          <w:color w:val="000000"/>
        </w:rPr>
      </w:pPr>
      <w:r>
        <w:rPr>
          <w:rFonts w:hint="eastAsia" w:ascii="宋体" w:hAnsi="宋体"/>
          <w:color w:val="000000"/>
        </w:rPr>
        <w:t>（3）</w:t>
      </w:r>
      <w:r>
        <w:rPr>
          <w:rFonts w:ascii="宋体" w:hAnsi="宋体"/>
          <w:color w:val="000000"/>
        </w:rPr>
        <w:t>外护套材料的型号、平均厚度、最薄处厚度及生产厂家；</w:t>
      </w:r>
    </w:p>
    <w:p w14:paraId="645A9E3D">
      <w:pPr>
        <w:ind w:firstLine="480" w:firstLineChars="200"/>
        <w:rPr>
          <w:rFonts w:ascii="宋体" w:hAnsi="宋体"/>
          <w:color w:val="000000"/>
        </w:rPr>
      </w:pPr>
      <w:r>
        <w:rPr>
          <w:rFonts w:hint="eastAsia" w:ascii="宋体" w:hAnsi="宋体"/>
          <w:color w:val="000000"/>
        </w:rPr>
        <w:t>（4）</w:t>
      </w:r>
      <w:r>
        <w:rPr>
          <w:rFonts w:ascii="宋体" w:hAnsi="宋体"/>
          <w:color w:val="000000"/>
        </w:rPr>
        <w:t>电缆屏蔽层材料的型号、厚度及生产厂家；</w:t>
      </w:r>
    </w:p>
    <w:p w14:paraId="30E3AC20">
      <w:pPr>
        <w:ind w:firstLine="480" w:firstLineChars="200"/>
        <w:rPr>
          <w:rFonts w:ascii="宋体" w:hAnsi="宋体"/>
          <w:color w:val="000000"/>
        </w:rPr>
      </w:pPr>
      <w:r>
        <w:rPr>
          <w:rFonts w:hint="eastAsia" w:ascii="宋体" w:hAnsi="宋体"/>
          <w:color w:val="000000"/>
        </w:rPr>
        <w:t>（5）</w:t>
      </w:r>
      <w:r>
        <w:rPr>
          <w:rFonts w:ascii="宋体" w:hAnsi="宋体"/>
          <w:color w:val="000000"/>
        </w:rPr>
        <w:t>短路时最长持续时间，短路时导体的最高允许温度；</w:t>
      </w:r>
    </w:p>
    <w:p w14:paraId="419CAA01">
      <w:pPr>
        <w:ind w:firstLine="480" w:firstLineChars="200"/>
        <w:rPr>
          <w:rFonts w:ascii="宋体" w:hAnsi="宋体"/>
          <w:color w:val="000000"/>
        </w:rPr>
      </w:pPr>
      <w:r>
        <w:rPr>
          <w:rFonts w:hint="eastAsia" w:ascii="宋体" w:hAnsi="宋体"/>
          <w:color w:val="000000"/>
        </w:rPr>
        <w:t>（6）</w:t>
      </w:r>
      <w:r>
        <w:rPr>
          <w:rFonts w:ascii="宋体" w:hAnsi="宋体"/>
          <w:color w:val="000000"/>
        </w:rPr>
        <w:t>各种规格电缆的载流能力，各种规格电缆导体的电阻。</w:t>
      </w:r>
    </w:p>
    <w:p w14:paraId="3A4F2825">
      <w:pPr>
        <w:ind w:firstLine="480" w:firstLineChars="200"/>
        <w:rPr>
          <w:rFonts w:ascii="宋体" w:hAnsi="宋体"/>
          <w:color w:val="000000"/>
        </w:rPr>
      </w:pPr>
      <w:r>
        <w:rPr>
          <w:rFonts w:hint="eastAsia" w:ascii="宋体" w:hAnsi="宋体"/>
          <w:color w:val="000000"/>
        </w:rPr>
        <w:t>（7）</w:t>
      </w:r>
      <w:r>
        <w:rPr>
          <w:rFonts w:ascii="宋体" w:hAnsi="宋体"/>
          <w:color w:val="000000"/>
        </w:rPr>
        <w:t>绝缘层和外护套的耐受电压。</w:t>
      </w:r>
    </w:p>
    <w:p w14:paraId="73212857">
      <w:pPr>
        <w:ind w:firstLine="480" w:firstLineChars="200"/>
        <w:rPr>
          <w:rFonts w:ascii="宋体" w:hAnsi="宋体"/>
          <w:color w:val="000000"/>
        </w:rPr>
      </w:pPr>
      <w:r>
        <w:rPr>
          <w:rFonts w:hint="eastAsia" w:ascii="宋体" w:hAnsi="宋体"/>
          <w:color w:val="000000"/>
        </w:rPr>
        <w:t>（8）</w:t>
      </w:r>
      <w:r>
        <w:rPr>
          <w:rFonts w:ascii="宋体" w:hAnsi="宋体"/>
          <w:color w:val="000000"/>
        </w:rPr>
        <w:t>非可燃之充填材料生产厂家、材质。</w:t>
      </w:r>
    </w:p>
    <w:p w14:paraId="36AE37FC">
      <w:pPr>
        <w:ind w:firstLine="480" w:firstLineChars="200"/>
        <w:rPr>
          <w:rFonts w:ascii="宋体" w:hAnsi="宋体"/>
          <w:spacing w:val="5"/>
        </w:rPr>
      </w:pPr>
      <w:r>
        <w:rPr>
          <w:rFonts w:hint="eastAsia" w:ascii="宋体" w:hAnsi="宋体"/>
          <w:color w:val="000000"/>
        </w:rPr>
        <w:t>（9）提供电缆上标识可靠性的工艺说明。</w:t>
      </w:r>
    </w:p>
    <w:p w14:paraId="664D8D41">
      <w:pPr>
        <w:pStyle w:val="40"/>
        <w:rPr>
          <w:rFonts w:ascii="宋体" w:hAnsi="宋体"/>
          <w:b/>
          <w:bCs w:val="0"/>
          <w:color w:val="000000"/>
          <w:kern w:val="44"/>
        </w:rPr>
      </w:pPr>
      <w:r>
        <w:rPr>
          <w:rFonts w:hint="eastAsia" w:ascii="宋体" w:hAnsi="宋体"/>
          <w:b/>
          <w:bCs w:val="0"/>
          <w:color w:val="000000"/>
          <w:kern w:val="44"/>
        </w:rPr>
        <w:t>3.3三防动力配电箱、三防水泵控制</w:t>
      </w:r>
      <w:r>
        <w:rPr>
          <w:rFonts w:ascii="宋体" w:hAnsi="宋体"/>
          <w:b/>
          <w:bCs w:val="0"/>
          <w:color w:val="000000"/>
          <w:kern w:val="44"/>
        </w:rPr>
        <w:t>箱</w:t>
      </w:r>
      <w:r>
        <w:rPr>
          <w:rFonts w:hint="eastAsia" w:ascii="宋体" w:hAnsi="宋体"/>
          <w:b/>
          <w:bCs w:val="0"/>
          <w:color w:val="000000"/>
          <w:kern w:val="44"/>
        </w:rPr>
        <w:t>、三防检修</w:t>
      </w:r>
      <w:r>
        <w:rPr>
          <w:rFonts w:ascii="宋体" w:hAnsi="宋体"/>
          <w:b/>
          <w:bCs w:val="0"/>
          <w:color w:val="000000"/>
          <w:kern w:val="44"/>
        </w:rPr>
        <w:t>箱</w:t>
      </w:r>
      <w:r>
        <w:rPr>
          <w:rFonts w:hint="eastAsia" w:ascii="宋体" w:hAnsi="宋体"/>
          <w:b/>
          <w:bCs w:val="0"/>
          <w:color w:val="000000"/>
          <w:kern w:val="44"/>
        </w:rPr>
        <w:t>（插拔式带插头）采购技术要求</w:t>
      </w:r>
    </w:p>
    <w:p w14:paraId="29C3D65D">
      <w:pPr>
        <w:rPr>
          <w:rFonts w:ascii="宋体" w:hAnsi="宋体"/>
          <w:b/>
          <w:bCs w:val="0"/>
          <w:color w:val="000000"/>
        </w:rPr>
      </w:pPr>
      <w:r>
        <w:rPr>
          <w:rFonts w:hint="eastAsia" w:ascii="宋体" w:hAnsi="宋体"/>
          <w:b/>
          <w:bCs w:val="0"/>
          <w:color w:val="000000"/>
        </w:rPr>
        <w:t>3.3.1三防动力配电箱</w:t>
      </w:r>
    </w:p>
    <w:p w14:paraId="4E198D8E">
      <w:pPr>
        <w:numPr>
          <w:ilvl w:val="0"/>
          <w:numId w:val="4"/>
        </w:numPr>
        <w:rPr>
          <w:rFonts w:ascii="宋体" w:hAnsi="宋体"/>
          <w:color w:val="000000"/>
        </w:rPr>
      </w:pPr>
      <w:r>
        <w:rPr>
          <w:rFonts w:hint="eastAsia" w:ascii="宋体" w:hAnsi="宋体"/>
          <w:color w:val="000000"/>
        </w:rPr>
        <w:t>水泵电源回路必须配置单独电动机保护，马达保护器采用苏州万龙电气集团股份有限公司（ST570）、北京四方继保自动化股份有限公司、南京南瑞继保电气有限公司（PCS9626）或相当于的产品。带零序互感器、通讯协议、内置电源、直起和保护模式、互感器一体式、额定电流选择、扩展模块、模拟量输入输出、通讯接口等。</w:t>
      </w:r>
    </w:p>
    <w:p w14:paraId="569FC4D3">
      <w:r>
        <w:rPr>
          <w:rFonts w:hint="eastAsia"/>
        </w:rPr>
        <w:t>配电线路的过负荷保护，应在过负荷电流引起的导体温升对导体的绝缘、接头、端子或导体周围的物质造成损害前切断负荷电流。对于突然断电比过负荷造成的损失更大的线路，该线路的过负荷保护应作用于信号而不应切断电路。保护电器的装设位置应符合下列规定：</w:t>
      </w:r>
    </w:p>
    <w:p w14:paraId="3E2FED0C">
      <w:r>
        <w:rPr>
          <w:rFonts w:hint="eastAsia"/>
        </w:rPr>
        <w:t>①当配电线路的导线截面积减少或其特征、安装方式及结构改变时，应在分支或被改变的线路与电源线路的连接处装设短路保护和过负荷保护电器。</w:t>
      </w:r>
    </w:p>
    <w:p w14:paraId="6CEE350D">
      <w:r>
        <w:rPr>
          <w:rFonts w:hint="eastAsia"/>
        </w:rPr>
        <w:t>②当分支或被改变的线路同时符合下列规定时，在与电源线路的连接处，可不装设短路保护和过负荷保护电器：1)当截面减少或被改变处的供电侧已按GB51348第7．6．1～7．6．7条的规定装设短路保护和过负荷保护电器，且其工作特性已能保护位于负荷侧的线路时；2)该段线路应采取措施将短路危险减至最小；3)该段线路不应靠近可燃物。</w:t>
      </w:r>
    </w:p>
    <w:p w14:paraId="7A8FFCCC">
      <w:r>
        <w:rPr>
          <w:rFonts w:hint="eastAsia"/>
        </w:rPr>
        <w:t>③短路保护电器应装设在低压配电线路不接地的各相(或极)上，但对于中性点不接地且N导体不引出的三相三线配电系统，可只在二相(或极)上装设保护电器。</w:t>
      </w:r>
    </w:p>
    <w:p w14:paraId="5FFF6BA6">
      <w:r>
        <w:rPr>
          <w:rFonts w:hint="eastAsia"/>
        </w:rPr>
        <w:t>（2）在TN-S系统中，当N导体的截面与相导体相同，或虽小于相导体但能被相导体上的保护电器所保护时，N导体上可不装设保护。当N导体不能被相导体保护电器所保护时．应另在N导体上装设保护电器保护，并应将相应相导体电路断开．可不必断开N导体。</w:t>
      </w:r>
    </w:p>
    <w:p w14:paraId="09CA252E">
      <w:pPr>
        <w:rPr>
          <w:rFonts w:ascii="宋体" w:hAnsi="宋体"/>
          <w:color w:val="000000"/>
        </w:rPr>
      </w:pPr>
      <w:r>
        <w:rPr>
          <w:rFonts w:hint="eastAsia" w:ascii="宋体" w:hAnsi="宋体"/>
          <w:color w:val="000000"/>
        </w:rPr>
        <w:t>（3）</w:t>
      </w:r>
      <w:r>
        <w:rPr>
          <w:rFonts w:ascii="宋体" w:hAnsi="宋体"/>
          <w:color w:val="000000"/>
        </w:rPr>
        <w:t xml:space="preserve"> </w:t>
      </w:r>
      <w:r>
        <w:rPr>
          <w:rFonts w:hint="eastAsia" w:ascii="宋体" w:hAnsi="宋体"/>
          <w:color w:val="000000"/>
        </w:rPr>
        <w:t>备用穿线孔应配置弹性密封圈、金属垫片、封堵件等，且密封良好，封堵件为附带金属堵头，不允许使用塑料堵头。</w:t>
      </w:r>
    </w:p>
    <w:p w14:paraId="47836CF8">
      <w:pPr>
        <w:rPr>
          <w:rFonts w:ascii="宋体" w:hAnsi="宋体"/>
          <w:color w:val="000000"/>
        </w:rPr>
      </w:pPr>
      <w:r>
        <w:rPr>
          <w:rFonts w:hint="eastAsia" w:ascii="宋体" w:hAnsi="宋体"/>
          <w:color w:val="000000"/>
        </w:rPr>
        <w:t>（4）防护等级不低于IP55。</w:t>
      </w:r>
    </w:p>
    <w:p w14:paraId="0D679FED">
      <w:pPr>
        <w:rPr>
          <w:rFonts w:ascii="宋体" w:hAnsi="宋体"/>
          <w:color w:val="000000"/>
        </w:rPr>
      </w:pPr>
      <w:r>
        <w:rPr>
          <w:rFonts w:hint="eastAsia" w:ascii="宋体" w:hAnsi="宋体"/>
          <w:color w:val="000000"/>
        </w:rPr>
        <w:t>（5）防腐等级（除图纸另有说明外）不低于WF2。</w:t>
      </w:r>
    </w:p>
    <w:p w14:paraId="093B82BC">
      <w:pPr>
        <w:rPr>
          <w:rFonts w:ascii="宋体" w:hAnsi="宋体"/>
          <w:color w:val="000000"/>
        </w:rPr>
      </w:pPr>
      <w:r>
        <w:rPr>
          <w:rFonts w:hint="eastAsia" w:ascii="宋体" w:hAnsi="宋体"/>
          <w:color w:val="000000"/>
        </w:rPr>
        <w:t>（6）按钮应有防误碰的按钮防护罩。</w:t>
      </w:r>
    </w:p>
    <w:p w14:paraId="0496F128">
      <w:pPr>
        <w:rPr>
          <w:rFonts w:ascii="宋体" w:hAnsi="宋体"/>
          <w:color w:val="000000"/>
        </w:rPr>
      </w:pPr>
      <w:r>
        <w:rPr>
          <w:rFonts w:hint="eastAsia" w:ascii="宋体" w:hAnsi="宋体"/>
          <w:color w:val="000000"/>
        </w:rPr>
        <w:t>（7）</w:t>
      </w:r>
      <w:r>
        <w:rPr>
          <w:rFonts w:ascii="宋体" w:hAnsi="宋体"/>
          <w:color w:val="000000"/>
        </w:rPr>
        <w:t>箱体面板应提供隔离切换手柄用于分合箱内微型断路器及塑壳断路器，</w:t>
      </w:r>
      <w:r>
        <w:rPr>
          <w:rFonts w:hint="eastAsia" w:ascii="宋体" w:hAnsi="宋体"/>
          <w:color w:val="000000"/>
        </w:rPr>
        <w:t>并能够</w:t>
      </w:r>
      <w:r>
        <w:rPr>
          <w:rFonts w:ascii="宋体" w:hAnsi="宋体"/>
          <w:color w:val="000000"/>
        </w:rPr>
        <w:t>清晰地显示断路器合、分状态</w:t>
      </w:r>
      <w:r>
        <w:rPr>
          <w:rFonts w:hint="eastAsia" w:ascii="宋体" w:hAnsi="宋体"/>
          <w:color w:val="000000"/>
        </w:rPr>
        <w:t>，</w:t>
      </w:r>
      <w:r>
        <w:rPr>
          <w:rFonts w:ascii="宋体" w:hAnsi="宋体"/>
          <w:color w:val="000000"/>
        </w:rPr>
        <w:t>所有进线和配出回路均带指示灯在板面显示</w:t>
      </w:r>
      <w:r>
        <w:rPr>
          <w:rFonts w:hint="eastAsia" w:ascii="宋体" w:hAnsi="宋体"/>
          <w:color w:val="000000"/>
        </w:rPr>
        <w:t>。</w:t>
      </w:r>
    </w:p>
    <w:p w14:paraId="23DDC85A">
      <w:pPr>
        <w:rPr>
          <w:rFonts w:ascii="宋体" w:hAnsi="宋体"/>
          <w:color w:val="000000"/>
        </w:rPr>
      </w:pPr>
      <w:r>
        <w:rPr>
          <w:rFonts w:hint="eastAsia" w:ascii="宋体" w:hAnsi="宋体"/>
          <w:color w:val="000000"/>
        </w:rPr>
        <w:t>（8）</w:t>
      </w:r>
      <w:r>
        <w:rPr>
          <w:rFonts w:ascii="宋体" w:hAnsi="宋体"/>
          <w:color w:val="000000"/>
        </w:rPr>
        <w:t>操作手柄（板面）</w:t>
      </w:r>
      <w:r>
        <w:rPr>
          <w:rFonts w:hint="eastAsia" w:ascii="宋体" w:hAnsi="宋体"/>
          <w:color w:val="000000"/>
        </w:rPr>
        <w:t>、操作按钮</w:t>
      </w:r>
      <w:r>
        <w:rPr>
          <w:rFonts w:ascii="宋体" w:hAnsi="宋体"/>
          <w:color w:val="000000"/>
        </w:rPr>
        <w:t>的下方配永久性标签，用以标识开关位号及设备名称</w:t>
      </w:r>
      <w:r>
        <w:rPr>
          <w:rFonts w:hint="eastAsia" w:ascii="宋体" w:hAnsi="宋体"/>
          <w:color w:val="000000"/>
        </w:rPr>
        <w:t>。</w:t>
      </w:r>
      <w:r>
        <w:rPr>
          <w:rFonts w:ascii="宋体" w:hAnsi="宋体"/>
          <w:color w:val="000000"/>
        </w:rPr>
        <w:t xml:space="preserve"> </w:t>
      </w:r>
    </w:p>
    <w:p w14:paraId="22EF747A">
      <w:pPr>
        <w:rPr>
          <w:rFonts w:ascii="宋体" w:hAnsi="宋体"/>
          <w:color w:val="000000"/>
        </w:rPr>
      </w:pPr>
      <w:r>
        <w:rPr>
          <w:rFonts w:hint="eastAsia" w:ascii="宋体" w:hAnsi="宋体"/>
          <w:color w:val="000000"/>
        </w:rPr>
        <w:t>（9）进线、出线电缆必须全部引至</w:t>
      </w:r>
      <w:r>
        <w:rPr>
          <w:rFonts w:ascii="宋体" w:hAnsi="宋体"/>
          <w:color w:val="000000"/>
        </w:rPr>
        <w:t>端子</w:t>
      </w:r>
      <w:r>
        <w:rPr>
          <w:rFonts w:hint="eastAsia" w:ascii="宋体" w:hAnsi="宋体"/>
          <w:color w:val="000000"/>
        </w:rPr>
        <w:t>排上，并留有足够的接线空间，便于</w:t>
      </w:r>
      <w:r>
        <w:rPr>
          <w:rFonts w:hint="eastAsia" w:ascii="宋体" w:hAnsi="宋体"/>
          <w:color w:val="000000"/>
          <w:lang w:eastAsia="zh-CN"/>
        </w:rPr>
        <w:t>招标人</w:t>
      </w:r>
      <w:r>
        <w:rPr>
          <w:rFonts w:hint="eastAsia" w:ascii="宋体" w:hAnsi="宋体"/>
          <w:color w:val="000000"/>
        </w:rPr>
        <w:t>后期接线。</w:t>
      </w:r>
    </w:p>
    <w:p w14:paraId="19D3B40F">
      <w:pPr>
        <w:rPr>
          <w:rFonts w:ascii="宋体" w:hAnsi="宋体"/>
          <w:color w:val="000000"/>
        </w:rPr>
      </w:pPr>
      <w:r>
        <w:rPr>
          <w:rFonts w:hint="eastAsia" w:ascii="宋体" w:hAnsi="宋体"/>
          <w:color w:val="000000"/>
        </w:rPr>
        <w:t>（10）</w:t>
      </w:r>
      <w:r>
        <w:rPr>
          <w:rFonts w:ascii="宋体" w:hAnsi="宋体"/>
          <w:color w:val="000000"/>
        </w:rPr>
        <w:t>壳体有独立的接地端子并有标识</w:t>
      </w:r>
      <w:r>
        <w:rPr>
          <w:rFonts w:hint="eastAsia" w:ascii="宋体" w:hAnsi="宋体"/>
          <w:color w:val="000000"/>
        </w:rPr>
        <w:t>，在表面明显位置有</w:t>
      </w:r>
      <w:r>
        <w:rPr>
          <w:rFonts w:ascii="宋体" w:hAnsi="宋体"/>
          <w:color w:val="000000"/>
        </w:rPr>
        <w:t>压铸</w:t>
      </w:r>
      <w:r>
        <w:rPr>
          <w:rFonts w:hint="eastAsia" w:ascii="宋体" w:hAnsi="宋体"/>
          <w:color w:val="000000"/>
        </w:rPr>
        <w:t>成型“当心触电”标志，</w:t>
      </w:r>
      <w:r>
        <w:rPr>
          <w:rFonts w:ascii="宋体" w:hAnsi="宋体"/>
          <w:color w:val="000000"/>
        </w:rPr>
        <w:t>标志</w:t>
      </w:r>
      <w:r>
        <w:rPr>
          <w:rFonts w:hint="eastAsia" w:ascii="宋体" w:hAnsi="宋体"/>
          <w:color w:val="000000"/>
        </w:rPr>
        <w:t>应</w:t>
      </w:r>
      <w:r>
        <w:rPr>
          <w:rFonts w:ascii="宋体" w:hAnsi="宋体"/>
          <w:color w:val="000000"/>
        </w:rPr>
        <w:t>清晰可见，不易褪色或损坏。</w:t>
      </w:r>
    </w:p>
    <w:p w14:paraId="709F5AD3">
      <w:pPr>
        <w:rPr>
          <w:rFonts w:ascii="宋体" w:hAnsi="宋体"/>
          <w:color w:val="000000"/>
        </w:rPr>
      </w:pPr>
      <w:r>
        <w:rPr>
          <w:rFonts w:hint="eastAsia" w:ascii="宋体" w:hAnsi="宋体"/>
          <w:color w:val="000000"/>
        </w:rPr>
        <w:t>（11）箱内</w:t>
      </w:r>
      <w:r>
        <w:rPr>
          <w:rFonts w:ascii="宋体" w:hAnsi="宋体"/>
          <w:color w:val="000000"/>
        </w:rPr>
        <w:t>所有非带电金属部件应连通一体，并与接地端子相连。接地线应以黄绿色为标识，接地线应使用多股铜芯导线。</w:t>
      </w:r>
    </w:p>
    <w:p w14:paraId="25464FB7">
      <w:pPr>
        <w:rPr>
          <w:color w:val="000000"/>
        </w:rPr>
      </w:pPr>
      <w:r>
        <w:rPr>
          <w:rFonts w:hint="eastAsia" w:ascii="宋体" w:hAnsi="宋体"/>
          <w:color w:val="000000"/>
        </w:rPr>
        <w:t>（12）</w:t>
      </w:r>
      <w:r>
        <w:rPr>
          <w:color w:val="000000"/>
        </w:rPr>
        <w:t>箱体用304不锈钢材料制作，厚度不小于2mm。箱体、合页、门锁均为不锈钢，</w:t>
      </w:r>
      <w:r>
        <w:rPr>
          <w:rFonts w:hint="eastAsia"/>
          <w:color w:val="000000"/>
        </w:rPr>
        <w:t>并</w:t>
      </w:r>
      <w:r>
        <w:rPr>
          <w:color w:val="000000"/>
        </w:rPr>
        <w:t>具有足够强度的不锈钢材料，有防止光污染措施，支架及厚度符合要求以适应户外运行。</w:t>
      </w:r>
    </w:p>
    <w:p w14:paraId="455841CA">
      <w:pPr>
        <w:rPr>
          <w:color w:val="000000"/>
        </w:rPr>
      </w:pPr>
      <w:r>
        <w:rPr>
          <w:rFonts w:hint="eastAsia" w:ascii="宋体" w:hAnsi="宋体"/>
          <w:color w:val="000000"/>
        </w:rPr>
        <w:t>（13）</w:t>
      </w:r>
      <w:r>
        <w:rPr>
          <w:rFonts w:hint="eastAsia"/>
          <w:color w:val="000000"/>
        </w:rPr>
        <w:t>箱体</w:t>
      </w:r>
      <w:r>
        <w:rPr>
          <w:color w:val="000000"/>
        </w:rPr>
        <w:t>在不同功能的端子排之间，在交、直流不同电源和强、弱电源之间，应加装分组隔板</w:t>
      </w:r>
      <w:r>
        <w:rPr>
          <w:rFonts w:hint="eastAsia"/>
          <w:color w:val="000000"/>
        </w:rPr>
        <w:t>。</w:t>
      </w:r>
    </w:p>
    <w:p w14:paraId="3F2B1510">
      <w:pPr>
        <w:rPr>
          <w:rFonts w:ascii="宋体" w:hAnsi="宋体"/>
          <w:color w:val="000000"/>
        </w:rPr>
      </w:pPr>
      <w:r>
        <w:rPr>
          <w:rFonts w:hint="eastAsia" w:ascii="宋体" w:hAnsi="宋体"/>
          <w:color w:val="000000"/>
        </w:rPr>
        <w:t>（14）</w:t>
      </w:r>
      <w:r>
        <w:rPr>
          <w:rFonts w:hint="eastAsia"/>
          <w:color w:val="000000"/>
        </w:rPr>
        <w:t>箱体有</w:t>
      </w:r>
      <w:r>
        <w:rPr>
          <w:color w:val="000000"/>
        </w:rPr>
        <w:t>有效疏导雨水</w:t>
      </w:r>
      <w:r>
        <w:rPr>
          <w:rFonts w:hint="eastAsia"/>
          <w:color w:val="000000"/>
        </w:rPr>
        <w:t>设施，</w:t>
      </w:r>
      <w:r>
        <w:rPr>
          <w:color w:val="000000"/>
        </w:rPr>
        <w:t>顶盖采用斜面或</w:t>
      </w:r>
      <w:r>
        <w:rPr>
          <w:rFonts w:hint="eastAsia"/>
          <w:color w:val="000000"/>
        </w:rPr>
        <w:t>“</w:t>
      </w:r>
      <w:r>
        <w:rPr>
          <w:color w:val="000000"/>
        </w:rPr>
        <w:t>人</w:t>
      </w:r>
      <w:r>
        <w:rPr>
          <w:rFonts w:hint="eastAsia"/>
          <w:color w:val="000000"/>
        </w:rPr>
        <w:t>”</w:t>
      </w:r>
      <w:r>
        <w:rPr>
          <w:color w:val="000000"/>
        </w:rPr>
        <w:t>字型，有利于雨水的流动，</w:t>
      </w:r>
      <w:r>
        <w:rPr>
          <w:rFonts w:hint="eastAsia"/>
          <w:color w:val="000000"/>
        </w:rPr>
        <w:t>设计遮雨檐；箱体不能有明显的对流孔洞，防止对流时带入大量灰尘。</w:t>
      </w:r>
    </w:p>
    <w:p w14:paraId="33FB9C2B">
      <w:pPr>
        <w:rPr>
          <w:rFonts w:ascii="宋体" w:hAnsi="宋体"/>
          <w:color w:val="000000"/>
        </w:rPr>
      </w:pPr>
      <w:r>
        <w:rPr>
          <w:rFonts w:hint="eastAsia" w:ascii="宋体" w:hAnsi="宋体"/>
          <w:color w:val="000000"/>
        </w:rPr>
        <w:t>（15）</w:t>
      </w:r>
      <w:r>
        <w:rPr>
          <w:rFonts w:ascii="宋体" w:hAnsi="宋体"/>
          <w:color w:val="000000"/>
        </w:rPr>
        <w:t>所有紧固件、螺栓等必须用不锈钢材质，以防腐蚀。</w:t>
      </w:r>
    </w:p>
    <w:p w14:paraId="22D8F394">
      <w:pPr>
        <w:rPr>
          <w:rFonts w:ascii="宋体" w:hAnsi="宋体"/>
          <w:color w:val="000000"/>
        </w:rPr>
      </w:pPr>
      <w:r>
        <w:rPr>
          <w:rFonts w:hint="eastAsia" w:ascii="宋体" w:hAnsi="宋体"/>
          <w:color w:val="000000"/>
        </w:rPr>
        <w:t>（16）箱体</w:t>
      </w:r>
      <w:r>
        <w:rPr>
          <w:rFonts w:ascii="宋体" w:hAnsi="宋体"/>
          <w:color w:val="000000"/>
        </w:rPr>
        <w:t>进出电缆方式采用“下进下出”形式</w:t>
      </w:r>
      <w:r>
        <w:rPr>
          <w:rFonts w:hint="eastAsia" w:ascii="宋体" w:hAnsi="宋体"/>
          <w:color w:val="000000"/>
        </w:rPr>
        <w:t>，下进下出，所有进出口带不锈钢堵头，带不锈钢格兰头。</w:t>
      </w:r>
    </w:p>
    <w:p w14:paraId="77210942">
      <w:pPr>
        <w:rPr>
          <w:rFonts w:ascii="宋体" w:hAnsi="宋体"/>
          <w:color w:val="000000"/>
        </w:rPr>
      </w:pPr>
      <w:r>
        <w:rPr>
          <w:rFonts w:hint="eastAsia" w:ascii="宋体" w:hAnsi="宋体"/>
          <w:color w:val="000000"/>
        </w:rPr>
        <w:t>（17）壳体接合面采用硅橡胶发泡密封条，具有良好的防水、防尘能力。</w:t>
      </w:r>
    </w:p>
    <w:p w14:paraId="5A78725B">
      <w:pPr>
        <w:rPr>
          <w:rFonts w:ascii="宋体" w:hAnsi="宋体"/>
          <w:color w:val="000000"/>
        </w:rPr>
      </w:pPr>
      <w:r>
        <w:rPr>
          <w:rFonts w:hint="eastAsia" w:ascii="宋体" w:hAnsi="宋体"/>
          <w:color w:val="000000"/>
        </w:rPr>
        <w:t>（18）壳体铸造三防标志，铭牌材质不锈钢，铭牌上有名称、型号、防护等级等级、合格证编号、生产日期、厂家等信息。</w:t>
      </w:r>
    </w:p>
    <w:p w14:paraId="18B23C61">
      <w:pPr>
        <w:rPr>
          <w:rFonts w:ascii="宋体" w:hAnsi="宋体"/>
          <w:color w:val="000000"/>
        </w:rPr>
      </w:pPr>
      <w:r>
        <w:rPr>
          <w:rFonts w:hint="eastAsia" w:ascii="宋体" w:hAnsi="宋体"/>
          <w:color w:val="000000"/>
        </w:rPr>
        <w:t>（19）箱体配有图纸资料。</w:t>
      </w:r>
    </w:p>
    <w:p w14:paraId="4331E494">
      <w:pPr>
        <w:rPr>
          <w:rFonts w:ascii="宋体" w:hAnsi="宋体"/>
          <w:color w:val="000000"/>
        </w:rPr>
      </w:pPr>
      <w:r>
        <w:rPr>
          <w:rFonts w:hint="eastAsia" w:ascii="宋体" w:hAnsi="宋体"/>
          <w:color w:val="000000"/>
        </w:rPr>
        <w:t>（20）箱内断路器</w:t>
      </w:r>
      <w:r>
        <w:rPr>
          <w:rFonts w:ascii="宋体" w:hAnsi="宋体"/>
          <w:color w:val="000000"/>
        </w:rPr>
        <w:t>选用施耐德、ABB</w:t>
      </w:r>
      <w:r>
        <w:rPr>
          <w:rFonts w:hint="eastAsia" w:ascii="宋体" w:hAnsi="宋体"/>
          <w:color w:val="000000"/>
        </w:rPr>
        <w:t>、</w:t>
      </w:r>
      <w:r>
        <w:rPr>
          <w:rFonts w:ascii="宋体" w:hAnsi="宋体"/>
          <w:color w:val="000000"/>
        </w:rPr>
        <w:t>西门子或“相当于”产品。</w:t>
      </w:r>
      <w:r>
        <w:rPr>
          <w:rFonts w:hint="eastAsia" w:ascii="宋体" w:hAnsi="宋体"/>
          <w:color w:val="000000"/>
        </w:rPr>
        <w:t>根据附图所配的</w:t>
      </w:r>
      <w:r>
        <w:rPr>
          <w:rFonts w:ascii="宋体" w:hAnsi="宋体"/>
          <w:color w:val="000000"/>
        </w:rPr>
        <w:t>浪涌保护器（SPD）选用施耐德、ABB</w:t>
      </w:r>
      <w:r>
        <w:rPr>
          <w:rFonts w:hint="eastAsia" w:ascii="宋体" w:hAnsi="宋体"/>
          <w:color w:val="000000"/>
        </w:rPr>
        <w:t>、</w:t>
      </w:r>
      <w:r>
        <w:rPr>
          <w:rFonts w:ascii="宋体" w:hAnsi="宋体"/>
          <w:color w:val="000000"/>
        </w:rPr>
        <w:t>西门子或“相当于”产品（须具备第三方的检测报告）</w:t>
      </w:r>
      <w:r>
        <w:rPr>
          <w:rFonts w:hint="eastAsia" w:ascii="宋体" w:hAnsi="宋体"/>
          <w:color w:val="000000"/>
        </w:rPr>
        <w:t>。</w:t>
      </w:r>
    </w:p>
    <w:p w14:paraId="1E9DB4A9">
      <w:pPr>
        <w:rPr>
          <w:rFonts w:ascii="宋体" w:hAnsi="宋体"/>
          <w:color w:val="000000"/>
        </w:rPr>
      </w:pPr>
      <w:r>
        <w:rPr>
          <w:rFonts w:hint="eastAsia" w:ascii="宋体" w:hAnsi="宋体"/>
          <w:color w:val="000000"/>
        </w:rPr>
        <w:t>（21）箱内内</w:t>
      </w:r>
      <w:r>
        <w:rPr>
          <w:rFonts w:ascii="宋体" w:hAnsi="宋体"/>
          <w:color w:val="000000"/>
        </w:rPr>
        <w:t>所有一、二次端子品牌采用魏德米勒、菲尼克斯（南京凤凰）或“相当于”产品</w:t>
      </w:r>
      <w:r>
        <w:rPr>
          <w:rFonts w:hint="eastAsia" w:ascii="宋体" w:hAnsi="宋体"/>
          <w:color w:val="000000"/>
        </w:rPr>
        <w:t>。</w:t>
      </w:r>
    </w:p>
    <w:p w14:paraId="1F7AB7BF">
      <w:pPr>
        <w:rPr>
          <w:rFonts w:ascii="宋体" w:hAnsi="宋体"/>
          <w:color w:val="000000"/>
        </w:rPr>
      </w:pPr>
      <w:r>
        <w:rPr>
          <w:rFonts w:hint="eastAsia" w:ascii="宋体" w:hAnsi="宋体"/>
          <w:color w:val="000000"/>
        </w:rPr>
        <w:t>（22）三防动力配电箱选用电光防爆科技股份有限公司、新黎明科技股份有限公司、合隆防爆电气有限公司或“相当于”。</w:t>
      </w:r>
    </w:p>
    <w:p w14:paraId="1DF80500">
      <w:pPr>
        <w:pStyle w:val="3"/>
        <w:rPr>
          <w:b w:val="0"/>
          <w:bCs/>
        </w:rPr>
      </w:pPr>
      <w:r>
        <w:rPr>
          <w:rFonts w:hint="eastAsia" w:ascii="宋体" w:hAnsi="宋体"/>
          <w:b w:val="0"/>
          <w:color w:val="000000"/>
          <w:szCs w:val="44"/>
        </w:rPr>
        <w:t>（23）三防</w:t>
      </w:r>
      <w:r>
        <w:rPr>
          <w:rFonts w:hint="eastAsia"/>
          <w:b w:val="0"/>
          <w:bCs/>
        </w:rPr>
        <w:t>动力配电箱配置详见设计图。</w:t>
      </w:r>
    </w:p>
    <w:p w14:paraId="3CADEBAC">
      <w:pPr>
        <w:rPr>
          <w:rFonts w:ascii="宋体" w:hAnsi="宋体"/>
          <w:b/>
          <w:bCs w:val="0"/>
          <w:color w:val="000000"/>
        </w:rPr>
      </w:pPr>
      <w:r>
        <w:rPr>
          <w:rFonts w:hint="eastAsia" w:ascii="宋体" w:hAnsi="宋体"/>
          <w:b/>
          <w:bCs w:val="0"/>
          <w:color w:val="000000"/>
        </w:rPr>
        <w:t>3.3.2</w:t>
      </w:r>
      <w:r>
        <w:rPr>
          <w:rFonts w:hint="eastAsia" w:ascii="宋体" w:hAnsi="宋体"/>
          <w:color w:val="000000"/>
        </w:rPr>
        <w:t>三防</w:t>
      </w:r>
      <w:r>
        <w:rPr>
          <w:rFonts w:hint="eastAsia" w:ascii="宋体" w:hAnsi="宋体"/>
          <w:b/>
          <w:bCs w:val="0"/>
          <w:color w:val="000000"/>
        </w:rPr>
        <w:t>水泵控制箱要求</w:t>
      </w:r>
    </w:p>
    <w:p w14:paraId="34DECC27">
      <w:pPr>
        <w:rPr>
          <w:rFonts w:ascii="宋体" w:hAnsi="宋体"/>
          <w:color w:val="000000"/>
        </w:rPr>
      </w:pPr>
      <w:r>
        <w:rPr>
          <w:rFonts w:hint="eastAsia" w:ascii="宋体" w:hAnsi="宋体"/>
          <w:color w:val="000000"/>
        </w:rPr>
        <w:t>（1）排水泵控制柜出线到排水泵的回路必须带漏电保护。</w:t>
      </w:r>
    </w:p>
    <w:p w14:paraId="2A940E51">
      <w:pPr>
        <w:rPr>
          <w:rFonts w:ascii="宋体" w:hAnsi="宋体"/>
          <w:color w:val="000000"/>
        </w:rPr>
      </w:pPr>
      <w:r>
        <w:rPr>
          <w:rFonts w:hint="eastAsia" w:ascii="宋体" w:hAnsi="宋体"/>
          <w:color w:val="000000"/>
        </w:rPr>
        <w:t>（2）排水泵控制方式：手动控制，详见给排水专业。</w:t>
      </w:r>
    </w:p>
    <w:p w14:paraId="24E93B6C">
      <w:pPr>
        <w:rPr>
          <w:rFonts w:ascii="宋体" w:hAnsi="宋体"/>
          <w:color w:val="000000"/>
        </w:rPr>
      </w:pPr>
      <w:r>
        <w:rPr>
          <w:rFonts w:hint="eastAsia" w:ascii="宋体" w:hAnsi="宋体"/>
          <w:color w:val="000000"/>
        </w:rPr>
        <w:t>（3）参考图集《常用水泵控制电路图》16D303-3</w:t>
      </w:r>
    </w:p>
    <w:p w14:paraId="0CE4D1BF">
      <w:pPr>
        <w:rPr>
          <w:rFonts w:ascii="宋体" w:hAnsi="宋体"/>
          <w:color w:val="000000"/>
        </w:rPr>
      </w:pPr>
      <w:r>
        <w:rPr>
          <w:rFonts w:hint="eastAsia" w:ascii="宋体" w:hAnsi="宋体"/>
          <w:color w:val="000000"/>
        </w:rPr>
        <w:t>（4）液位控制器信号引至中央控制室，见自控专业图纸</w:t>
      </w:r>
    </w:p>
    <w:p w14:paraId="115693FE">
      <w:pPr>
        <w:rPr>
          <w:rFonts w:ascii="宋体" w:hAnsi="宋体"/>
          <w:color w:val="000000"/>
        </w:rPr>
      </w:pPr>
      <w:r>
        <w:rPr>
          <w:rFonts w:hint="eastAsia" w:ascii="宋体" w:hAnsi="宋体"/>
          <w:color w:val="000000"/>
        </w:rPr>
        <w:t>（5）水泵备应采取节能自动控制措施。</w:t>
      </w:r>
    </w:p>
    <w:p w14:paraId="0084CB93">
      <w:pPr>
        <w:rPr>
          <w:rFonts w:ascii="宋体" w:hAnsi="宋体"/>
          <w:color w:val="000000"/>
        </w:rPr>
      </w:pPr>
      <w:r>
        <w:rPr>
          <w:rFonts w:hint="eastAsia" w:ascii="宋体" w:hAnsi="宋体"/>
          <w:color w:val="000000"/>
        </w:rPr>
        <w:t>（6）控制柜进线需装电流互感器并装设智能仪表。</w:t>
      </w:r>
    </w:p>
    <w:p w14:paraId="107249DC">
      <w:pPr>
        <w:rPr>
          <w:rFonts w:ascii="宋体" w:hAnsi="宋体"/>
          <w:color w:val="000000"/>
        </w:rPr>
      </w:pPr>
      <w:r>
        <w:rPr>
          <w:rFonts w:hint="eastAsia" w:ascii="宋体" w:hAnsi="宋体"/>
          <w:color w:val="000000"/>
        </w:rPr>
        <w:t>（7）水泵控制柜至水泵供电回路需满足后期可单台检修要求。</w:t>
      </w:r>
    </w:p>
    <w:p w14:paraId="41364BC2">
      <w:pPr>
        <w:rPr>
          <w:rFonts w:ascii="宋体" w:hAnsi="宋体"/>
          <w:color w:val="000000"/>
        </w:rPr>
      </w:pPr>
      <w:r>
        <w:rPr>
          <w:rFonts w:hint="eastAsia" w:ascii="宋体" w:hAnsi="宋体"/>
          <w:color w:val="000000"/>
        </w:rPr>
        <w:t>（8）水泵控制柜至水泵供电回路开关采用电动机保护型。</w:t>
      </w:r>
    </w:p>
    <w:p w14:paraId="344AB88A">
      <w:pPr>
        <w:rPr>
          <w:rFonts w:ascii="宋体" w:hAnsi="宋体"/>
          <w:color w:val="000000"/>
        </w:rPr>
      </w:pPr>
      <w:r>
        <w:rPr>
          <w:rFonts w:hint="eastAsia" w:ascii="宋体" w:hAnsi="宋体"/>
          <w:color w:val="000000"/>
        </w:rPr>
        <w:t>交流电动机应装设短路保护和接地故障保护，交流电动机的接地故障的保护应符合下列规定：</w:t>
      </w:r>
    </w:p>
    <w:p w14:paraId="4B40D6AE">
      <w:pPr>
        <w:rPr>
          <w:rFonts w:ascii="宋体" w:hAnsi="宋体"/>
          <w:color w:val="000000"/>
        </w:rPr>
      </w:pPr>
      <w:r>
        <w:rPr>
          <w:rFonts w:hint="eastAsia" w:ascii="宋体" w:hAnsi="宋体"/>
          <w:color w:val="000000"/>
        </w:rPr>
        <w:t>（9）每台电动机应分别装设接地故障的保护，但共用一套短路保护的数台电动机可共用一套接地故障的保护器件。</w:t>
      </w:r>
    </w:p>
    <w:p w14:paraId="5B7E540A">
      <w:pPr>
        <w:rPr>
          <w:rFonts w:ascii="宋体" w:hAnsi="宋体"/>
          <w:color w:val="000000"/>
        </w:rPr>
      </w:pPr>
      <w:r>
        <w:rPr>
          <w:rFonts w:hint="eastAsia" w:ascii="宋体" w:hAnsi="宋体"/>
          <w:color w:val="000000"/>
        </w:rPr>
        <w:t>（10）交流电动机的间接接触防护应符合现行国家标准《低压配电设计规范》GB50054的有关规定。</w:t>
      </w:r>
    </w:p>
    <w:p w14:paraId="2369B27D">
      <w:pPr>
        <w:rPr>
          <w:rFonts w:ascii="宋体" w:hAnsi="宋体"/>
          <w:color w:val="000000"/>
        </w:rPr>
      </w:pPr>
      <w:r>
        <w:rPr>
          <w:rFonts w:hint="eastAsia" w:ascii="宋体" w:hAnsi="宋体"/>
          <w:color w:val="000000"/>
        </w:rPr>
        <w:t>（11）当电动机的短路保护器件满足接地故障的保护要求时，应采用短路保护器件兼作接地故障的保护。</w:t>
      </w:r>
    </w:p>
    <w:p w14:paraId="33B42EA6">
      <w:pPr>
        <w:rPr>
          <w:color w:val="000000"/>
        </w:rPr>
      </w:pPr>
      <w:r>
        <w:rPr>
          <w:rFonts w:hint="eastAsia" w:ascii="宋体" w:hAnsi="宋体"/>
          <w:color w:val="000000"/>
        </w:rPr>
        <w:t>（12）</w:t>
      </w:r>
      <w:r>
        <w:rPr>
          <w:rFonts w:hint="eastAsia"/>
          <w:color w:val="000000"/>
        </w:rPr>
        <w:t>箱体</w:t>
      </w:r>
      <w:r>
        <w:rPr>
          <w:color w:val="000000"/>
        </w:rPr>
        <w:t>外壳防护等级不低于IP</w:t>
      </w:r>
      <w:r>
        <w:rPr>
          <w:rFonts w:hint="eastAsia"/>
          <w:color w:val="000000"/>
        </w:rPr>
        <w:t>55。</w:t>
      </w:r>
    </w:p>
    <w:p w14:paraId="5D4803EB">
      <w:pPr>
        <w:rPr>
          <w:color w:val="000000"/>
        </w:rPr>
      </w:pPr>
      <w:r>
        <w:rPr>
          <w:rFonts w:hint="eastAsia" w:ascii="宋体" w:hAnsi="宋体"/>
          <w:color w:val="000000"/>
        </w:rPr>
        <w:t>（13）</w:t>
      </w:r>
      <w:r>
        <w:rPr>
          <w:color w:val="000000"/>
        </w:rPr>
        <w:t>防腐等级：</w:t>
      </w:r>
      <w:r>
        <w:rPr>
          <w:rFonts w:hint="eastAsia"/>
          <w:color w:val="000000"/>
        </w:rPr>
        <w:t>WF2。</w:t>
      </w:r>
    </w:p>
    <w:p w14:paraId="6DC43ED6">
      <w:pPr>
        <w:rPr>
          <w:color w:val="000000"/>
        </w:rPr>
      </w:pPr>
      <w:r>
        <w:rPr>
          <w:rFonts w:hint="eastAsia" w:ascii="宋体" w:hAnsi="宋体"/>
          <w:color w:val="000000"/>
        </w:rPr>
        <w:t>（14）</w:t>
      </w:r>
      <w:r>
        <w:rPr>
          <w:color w:val="000000"/>
        </w:rPr>
        <w:t>箱体用304不锈钢材料制作，厚度不小于2mm。箱体、合页、门锁均为不锈钢，</w:t>
      </w:r>
      <w:r>
        <w:rPr>
          <w:rFonts w:hint="eastAsia"/>
          <w:color w:val="000000"/>
        </w:rPr>
        <w:t>并</w:t>
      </w:r>
      <w:r>
        <w:rPr>
          <w:color w:val="000000"/>
        </w:rPr>
        <w:t>具有足够强度的不锈钢材料，有防止光污染措施，支架及厚度符合要求以适应户外运行。</w:t>
      </w:r>
    </w:p>
    <w:p w14:paraId="6C0238AF">
      <w:pPr>
        <w:rPr>
          <w:color w:val="000000"/>
        </w:rPr>
      </w:pPr>
      <w:r>
        <w:rPr>
          <w:rFonts w:hint="eastAsia" w:ascii="宋体" w:hAnsi="宋体"/>
          <w:color w:val="000000"/>
        </w:rPr>
        <w:t>（15）</w:t>
      </w:r>
      <w:r>
        <w:rPr>
          <w:rFonts w:hint="eastAsia"/>
          <w:color w:val="000000"/>
        </w:rPr>
        <w:t>箱体</w:t>
      </w:r>
      <w:r>
        <w:rPr>
          <w:color w:val="000000"/>
        </w:rPr>
        <w:t>在不同功能的端子排之间，在交、直流不同电源和强、弱电源之间，应加装分组隔板</w:t>
      </w:r>
      <w:r>
        <w:rPr>
          <w:rFonts w:hint="eastAsia"/>
          <w:color w:val="000000"/>
        </w:rPr>
        <w:t>。</w:t>
      </w:r>
    </w:p>
    <w:p w14:paraId="5D982FF5">
      <w:pPr>
        <w:rPr>
          <w:color w:val="000000"/>
        </w:rPr>
      </w:pPr>
      <w:r>
        <w:rPr>
          <w:rFonts w:hint="eastAsia" w:ascii="宋体" w:hAnsi="宋体"/>
          <w:color w:val="000000"/>
        </w:rPr>
        <w:t>（16）</w:t>
      </w:r>
      <w:r>
        <w:rPr>
          <w:rFonts w:hint="eastAsia"/>
          <w:color w:val="000000"/>
        </w:rPr>
        <w:t>箱体有</w:t>
      </w:r>
      <w:r>
        <w:rPr>
          <w:color w:val="000000"/>
        </w:rPr>
        <w:t>有效疏导雨水</w:t>
      </w:r>
      <w:r>
        <w:rPr>
          <w:rFonts w:hint="eastAsia"/>
          <w:color w:val="000000"/>
        </w:rPr>
        <w:t>设施，</w:t>
      </w:r>
      <w:r>
        <w:rPr>
          <w:color w:val="000000"/>
        </w:rPr>
        <w:t>顶盖采用斜面或</w:t>
      </w:r>
      <w:r>
        <w:rPr>
          <w:rFonts w:hint="eastAsia"/>
          <w:color w:val="000000"/>
        </w:rPr>
        <w:t>“</w:t>
      </w:r>
      <w:r>
        <w:rPr>
          <w:color w:val="000000"/>
        </w:rPr>
        <w:t>人</w:t>
      </w:r>
      <w:r>
        <w:rPr>
          <w:rFonts w:hint="eastAsia"/>
          <w:color w:val="000000"/>
        </w:rPr>
        <w:t>”</w:t>
      </w:r>
      <w:r>
        <w:rPr>
          <w:color w:val="000000"/>
        </w:rPr>
        <w:t>字型，有利于雨水的流动，</w:t>
      </w:r>
      <w:r>
        <w:rPr>
          <w:rFonts w:hint="eastAsia"/>
          <w:color w:val="000000"/>
        </w:rPr>
        <w:t>设计遮雨檐；箱体不能有明显的对流孔洞，防止对流时带入大量灰尘。</w:t>
      </w:r>
    </w:p>
    <w:p w14:paraId="024ABF06">
      <w:pPr>
        <w:rPr>
          <w:color w:val="000000"/>
        </w:rPr>
      </w:pPr>
      <w:r>
        <w:rPr>
          <w:rFonts w:hint="eastAsia" w:ascii="宋体" w:hAnsi="宋体"/>
          <w:color w:val="000000"/>
        </w:rPr>
        <w:t>（17）</w:t>
      </w:r>
      <w:r>
        <w:rPr>
          <w:rFonts w:hint="eastAsia"/>
          <w:color w:val="000000"/>
        </w:rPr>
        <w:t>箱内断路器、接触器施耐德、ABB和西门子或“相当于”产品，所有一、二次端子品牌采用魏德米勒、菲尼克斯（南京凤凰）或“相当于”产品。</w:t>
      </w:r>
    </w:p>
    <w:p w14:paraId="48B81646">
      <w:pPr>
        <w:rPr>
          <w:rFonts w:ascii="宋体" w:hAnsi="宋体"/>
          <w:color w:val="000000"/>
        </w:rPr>
      </w:pPr>
      <w:r>
        <w:rPr>
          <w:rFonts w:hint="eastAsia" w:ascii="宋体" w:hAnsi="宋体"/>
          <w:color w:val="000000"/>
        </w:rPr>
        <w:t>（18）</w:t>
      </w:r>
      <w:r>
        <w:rPr>
          <w:rFonts w:hint="eastAsia"/>
          <w:color w:val="000000"/>
        </w:rPr>
        <w:t>铭牌材质不锈钢，铭牌上有名称、型号、防护等级、生产日期、厂家等信息。</w:t>
      </w:r>
    </w:p>
    <w:p w14:paraId="26095EA8">
      <w:pPr>
        <w:pStyle w:val="3"/>
        <w:rPr>
          <w:rFonts w:ascii="宋体" w:hAnsi="宋体"/>
          <w:bCs/>
          <w:color w:val="000000"/>
          <w:szCs w:val="44"/>
        </w:rPr>
      </w:pPr>
      <w:r>
        <w:rPr>
          <w:rFonts w:hint="eastAsia"/>
          <w:b w:val="0"/>
          <w:bCs/>
        </w:rPr>
        <w:t>（19）</w:t>
      </w:r>
      <w:r>
        <w:rPr>
          <w:rFonts w:hint="eastAsia" w:ascii="宋体" w:hAnsi="宋体"/>
          <w:b w:val="0"/>
          <w:color w:val="000000"/>
          <w:szCs w:val="44"/>
        </w:rPr>
        <w:t>三防</w:t>
      </w:r>
      <w:r>
        <w:rPr>
          <w:rFonts w:hint="eastAsia"/>
          <w:b w:val="0"/>
          <w:bCs/>
        </w:rPr>
        <w:t>水泵控制箱配置详见设计图。</w:t>
      </w:r>
    </w:p>
    <w:p w14:paraId="49DB5DB2">
      <w:pPr>
        <w:rPr>
          <w:rFonts w:ascii="宋体" w:hAnsi="宋体"/>
          <w:b/>
          <w:bCs w:val="0"/>
          <w:color w:val="000000"/>
        </w:rPr>
      </w:pPr>
      <w:r>
        <w:rPr>
          <w:rFonts w:hint="eastAsia" w:ascii="宋体" w:hAnsi="宋体"/>
          <w:b/>
          <w:bCs w:val="0"/>
          <w:color w:val="000000"/>
        </w:rPr>
        <w:t>3.3.3</w:t>
      </w:r>
      <w:r>
        <w:rPr>
          <w:rFonts w:hint="eastAsia" w:ascii="宋体" w:hAnsi="宋体"/>
          <w:color w:val="000000"/>
        </w:rPr>
        <w:t>三防</w:t>
      </w:r>
      <w:r>
        <w:rPr>
          <w:rFonts w:hint="eastAsia" w:ascii="宋体" w:hAnsi="宋体"/>
          <w:b/>
          <w:bCs w:val="0"/>
          <w:color w:val="000000"/>
        </w:rPr>
        <w:t>检修箱要求</w:t>
      </w:r>
    </w:p>
    <w:p w14:paraId="2BADEC3D">
      <w:pPr>
        <w:numPr>
          <w:ilvl w:val="0"/>
          <w:numId w:val="5"/>
        </w:numPr>
        <w:rPr>
          <w:rFonts w:ascii="宋体" w:hAnsi="宋体"/>
          <w:color w:val="000000"/>
        </w:rPr>
      </w:pPr>
      <w:r>
        <w:rPr>
          <w:rFonts w:hint="eastAsia" w:ascii="宋体" w:hAnsi="宋体"/>
          <w:color w:val="000000"/>
        </w:rPr>
        <w:t>三防检修箱所有开关配置漏电保护功能。</w:t>
      </w:r>
    </w:p>
    <w:p w14:paraId="32EC7CCC">
      <w:pPr>
        <w:rPr>
          <w:color w:val="000000"/>
        </w:rPr>
      </w:pPr>
      <w:r>
        <w:rPr>
          <w:rFonts w:hint="eastAsia" w:ascii="宋体" w:hAnsi="宋体"/>
          <w:color w:val="000000"/>
        </w:rPr>
        <w:t>（2）</w:t>
      </w:r>
      <w:r>
        <w:rPr>
          <w:rFonts w:hint="eastAsia"/>
          <w:color w:val="000000"/>
        </w:rPr>
        <w:t>箱体</w:t>
      </w:r>
      <w:r>
        <w:rPr>
          <w:color w:val="000000"/>
        </w:rPr>
        <w:t>外壳防护等级不低于IP</w:t>
      </w:r>
      <w:r>
        <w:rPr>
          <w:rFonts w:hint="eastAsia"/>
          <w:color w:val="000000"/>
        </w:rPr>
        <w:t>55。</w:t>
      </w:r>
    </w:p>
    <w:p w14:paraId="6ACB972D">
      <w:pPr>
        <w:rPr>
          <w:color w:val="000000"/>
        </w:rPr>
      </w:pPr>
      <w:r>
        <w:rPr>
          <w:rFonts w:hint="eastAsia" w:ascii="宋体" w:hAnsi="宋体"/>
          <w:color w:val="000000"/>
        </w:rPr>
        <w:t>（3）</w:t>
      </w:r>
      <w:r>
        <w:rPr>
          <w:color w:val="000000"/>
        </w:rPr>
        <w:t>防腐等级：</w:t>
      </w:r>
      <w:r>
        <w:rPr>
          <w:rFonts w:hint="eastAsia"/>
          <w:color w:val="000000"/>
        </w:rPr>
        <w:t>WF2。</w:t>
      </w:r>
    </w:p>
    <w:p w14:paraId="686D647E">
      <w:pPr>
        <w:rPr>
          <w:color w:val="000000"/>
        </w:rPr>
      </w:pPr>
      <w:r>
        <w:rPr>
          <w:rFonts w:hint="eastAsia" w:ascii="宋体" w:hAnsi="宋体"/>
          <w:color w:val="000000"/>
        </w:rPr>
        <w:t>（4）</w:t>
      </w:r>
      <w:r>
        <w:rPr>
          <w:color w:val="000000"/>
        </w:rPr>
        <w:t>箱体用304不锈钢材料制作，厚度不小于2mm。箱体、合页、门锁均为不锈钢，</w:t>
      </w:r>
      <w:r>
        <w:rPr>
          <w:rFonts w:hint="eastAsia"/>
          <w:color w:val="000000"/>
        </w:rPr>
        <w:t>并</w:t>
      </w:r>
      <w:r>
        <w:rPr>
          <w:color w:val="000000"/>
        </w:rPr>
        <w:t>具有足够强度的不锈钢材料，有防止光污染措施，支架及厚度符合要求以适应户外运行。</w:t>
      </w:r>
    </w:p>
    <w:p w14:paraId="1E0D269D">
      <w:pPr>
        <w:rPr>
          <w:color w:val="000000"/>
        </w:rPr>
      </w:pPr>
      <w:r>
        <w:rPr>
          <w:rFonts w:hint="eastAsia" w:ascii="宋体" w:hAnsi="宋体"/>
          <w:color w:val="000000"/>
        </w:rPr>
        <w:t>（5）</w:t>
      </w:r>
      <w:r>
        <w:rPr>
          <w:rFonts w:hint="eastAsia"/>
          <w:color w:val="000000"/>
        </w:rPr>
        <w:t>箱体</w:t>
      </w:r>
      <w:r>
        <w:rPr>
          <w:color w:val="000000"/>
        </w:rPr>
        <w:t>在不同功能的端子排之间，在交、直流不同电源和强、弱电源之间，应加装分组隔板</w:t>
      </w:r>
      <w:r>
        <w:rPr>
          <w:rFonts w:hint="eastAsia"/>
          <w:color w:val="000000"/>
        </w:rPr>
        <w:t>。</w:t>
      </w:r>
    </w:p>
    <w:p w14:paraId="626B19EF">
      <w:pPr>
        <w:rPr>
          <w:color w:val="000000"/>
        </w:rPr>
      </w:pPr>
      <w:r>
        <w:rPr>
          <w:rFonts w:hint="eastAsia" w:ascii="宋体" w:hAnsi="宋体"/>
          <w:color w:val="000000"/>
        </w:rPr>
        <w:t>（6）</w:t>
      </w:r>
      <w:r>
        <w:rPr>
          <w:rFonts w:hint="eastAsia"/>
          <w:color w:val="000000"/>
        </w:rPr>
        <w:t>箱体有</w:t>
      </w:r>
      <w:r>
        <w:rPr>
          <w:color w:val="000000"/>
        </w:rPr>
        <w:t>有效疏导雨水</w:t>
      </w:r>
      <w:r>
        <w:rPr>
          <w:rFonts w:hint="eastAsia"/>
          <w:color w:val="000000"/>
        </w:rPr>
        <w:t>设施，</w:t>
      </w:r>
      <w:r>
        <w:rPr>
          <w:color w:val="000000"/>
        </w:rPr>
        <w:t>顶盖采用斜面或</w:t>
      </w:r>
      <w:r>
        <w:rPr>
          <w:rFonts w:hint="eastAsia"/>
          <w:color w:val="000000"/>
        </w:rPr>
        <w:t>“</w:t>
      </w:r>
      <w:r>
        <w:rPr>
          <w:color w:val="000000"/>
        </w:rPr>
        <w:t>人</w:t>
      </w:r>
      <w:r>
        <w:rPr>
          <w:rFonts w:hint="eastAsia"/>
          <w:color w:val="000000"/>
        </w:rPr>
        <w:t>”</w:t>
      </w:r>
      <w:r>
        <w:rPr>
          <w:color w:val="000000"/>
        </w:rPr>
        <w:t>字型，有利于雨水的流动，</w:t>
      </w:r>
      <w:r>
        <w:rPr>
          <w:rFonts w:hint="eastAsia"/>
          <w:color w:val="000000"/>
        </w:rPr>
        <w:t>设计遮雨檐；箱体不能有明显的对流孔洞，防止对流时带入大量灰尘。</w:t>
      </w:r>
    </w:p>
    <w:p w14:paraId="29EA5BAF">
      <w:pPr>
        <w:rPr>
          <w:color w:val="000000"/>
        </w:rPr>
      </w:pPr>
      <w:r>
        <w:rPr>
          <w:rFonts w:hint="eastAsia" w:ascii="宋体" w:hAnsi="宋体"/>
          <w:color w:val="000000"/>
        </w:rPr>
        <w:t>（7）</w:t>
      </w:r>
      <w:r>
        <w:rPr>
          <w:rFonts w:hint="eastAsia"/>
          <w:color w:val="000000"/>
        </w:rPr>
        <w:t>箱内断路器、接触器施耐德、ABB和西门子或“相当于”产品，所有一、二次端子品牌采用魏德米勒、菲尼克斯（南京凤凰）或“相当于”产品。</w:t>
      </w:r>
    </w:p>
    <w:p w14:paraId="3F8F5AA6">
      <w:pPr>
        <w:rPr>
          <w:rFonts w:ascii="宋体" w:hAnsi="宋体"/>
          <w:color w:val="000000"/>
        </w:rPr>
      </w:pPr>
      <w:r>
        <w:rPr>
          <w:rFonts w:hint="eastAsia" w:ascii="宋体" w:hAnsi="宋体"/>
          <w:color w:val="000000"/>
        </w:rPr>
        <w:t>（8）</w:t>
      </w:r>
      <w:r>
        <w:rPr>
          <w:rFonts w:hint="eastAsia"/>
          <w:color w:val="000000"/>
        </w:rPr>
        <w:t>铭牌材质不锈钢，铭牌上有名称、型号、防护等级、生产日期、厂家等信息。</w:t>
      </w:r>
    </w:p>
    <w:p w14:paraId="3BEE9D88">
      <w:pPr>
        <w:pStyle w:val="3"/>
        <w:rPr>
          <w:b w:val="0"/>
          <w:bCs/>
        </w:rPr>
      </w:pPr>
      <w:r>
        <w:rPr>
          <w:rFonts w:hint="eastAsia"/>
          <w:b w:val="0"/>
          <w:bCs/>
        </w:rPr>
        <w:t>（9）</w:t>
      </w:r>
      <w:r>
        <w:rPr>
          <w:rFonts w:hint="eastAsia" w:ascii="宋体" w:hAnsi="宋体"/>
          <w:b w:val="0"/>
          <w:color w:val="000000"/>
          <w:szCs w:val="44"/>
        </w:rPr>
        <w:t>三防</w:t>
      </w:r>
      <w:r>
        <w:rPr>
          <w:rFonts w:hint="eastAsia"/>
          <w:b w:val="0"/>
          <w:bCs/>
        </w:rPr>
        <w:t>检修箱（插拔式带插头）配置详见设计图。</w:t>
      </w:r>
    </w:p>
    <w:p w14:paraId="50E905DF">
      <w:r>
        <w:rPr>
          <w:rFonts w:hint="eastAsia"/>
        </w:rPr>
        <w:t>（10）</w:t>
      </w:r>
      <w:r>
        <w:rPr>
          <w:rFonts w:hint="eastAsia" w:ascii="宋体" w:hAnsi="宋体"/>
          <w:color w:val="000000"/>
        </w:rPr>
        <w:t>所有进出口带不锈钢堵头，带不锈钢格兰头。</w:t>
      </w:r>
    </w:p>
    <w:p w14:paraId="3F3C26F6">
      <w:pPr>
        <w:rPr>
          <w:b/>
          <w:bCs w:val="0"/>
        </w:rPr>
      </w:pPr>
      <w:r>
        <w:rPr>
          <w:rFonts w:hint="eastAsia"/>
          <w:b/>
          <w:bCs w:val="0"/>
        </w:rPr>
        <w:t>3.3.4三防电伴热控制箱要求</w:t>
      </w:r>
    </w:p>
    <w:p w14:paraId="733130BD">
      <w:pPr>
        <w:rPr>
          <w:rFonts w:ascii="宋体" w:hAnsi="宋体"/>
          <w:color w:val="000000"/>
        </w:rPr>
      </w:pPr>
      <w:r>
        <w:rPr>
          <w:rFonts w:hint="eastAsia" w:ascii="宋体" w:hAnsi="宋体"/>
          <w:color w:val="000000"/>
        </w:rPr>
        <w:t>（1）三防</w:t>
      </w:r>
      <w:r>
        <w:rPr>
          <w:rFonts w:hint="eastAsia"/>
        </w:rPr>
        <w:t>电伴热控制箱</w:t>
      </w:r>
      <w:r>
        <w:rPr>
          <w:rFonts w:hint="eastAsia" w:ascii="宋体" w:hAnsi="宋体"/>
          <w:color w:val="000000"/>
        </w:rPr>
        <w:t>所有开关配置漏电保护功能。</w:t>
      </w:r>
    </w:p>
    <w:p w14:paraId="33D66AFA">
      <w:pPr>
        <w:rPr>
          <w:color w:val="000000"/>
        </w:rPr>
      </w:pPr>
      <w:r>
        <w:rPr>
          <w:rFonts w:hint="eastAsia" w:ascii="宋体" w:hAnsi="宋体"/>
          <w:color w:val="000000"/>
        </w:rPr>
        <w:t>（2）</w:t>
      </w:r>
      <w:r>
        <w:rPr>
          <w:rFonts w:hint="eastAsia"/>
          <w:color w:val="000000"/>
        </w:rPr>
        <w:t>箱体</w:t>
      </w:r>
      <w:r>
        <w:rPr>
          <w:color w:val="000000"/>
        </w:rPr>
        <w:t>外壳防护等级不低于IP</w:t>
      </w:r>
      <w:r>
        <w:rPr>
          <w:rFonts w:hint="eastAsia"/>
          <w:color w:val="000000"/>
        </w:rPr>
        <w:t>55。</w:t>
      </w:r>
    </w:p>
    <w:p w14:paraId="0507E415">
      <w:pPr>
        <w:rPr>
          <w:color w:val="000000"/>
        </w:rPr>
      </w:pPr>
      <w:r>
        <w:rPr>
          <w:rFonts w:hint="eastAsia" w:ascii="宋体" w:hAnsi="宋体"/>
          <w:color w:val="000000"/>
        </w:rPr>
        <w:t>（3）</w:t>
      </w:r>
      <w:r>
        <w:rPr>
          <w:color w:val="000000"/>
        </w:rPr>
        <w:t>防腐等级：</w:t>
      </w:r>
      <w:r>
        <w:rPr>
          <w:rFonts w:hint="eastAsia"/>
          <w:color w:val="000000"/>
        </w:rPr>
        <w:t>WF2。</w:t>
      </w:r>
    </w:p>
    <w:p w14:paraId="17A65C2F">
      <w:pPr>
        <w:rPr>
          <w:color w:val="000000"/>
        </w:rPr>
      </w:pPr>
      <w:r>
        <w:rPr>
          <w:rFonts w:hint="eastAsia" w:ascii="宋体" w:hAnsi="宋体"/>
          <w:color w:val="000000"/>
        </w:rPr>
        <w:t>（4）</w:t>
      </w:r>
      <w:r>
        <w:rPr>
          <w:color w:val="000000"/>
        </w:rPr>
        <w:t>箱体用304不锈钢材料制作，厚度不小于2mm。箱体、合页、门锁均为不锈钢，</w:t>
      </w:r>
      <w:r>
        <w:rPr>
          <w:rFonts w:hint="eastAsia"/>
          <w:color w:val="000000"/>
        </w:rPr>
        <w:t>并</w:t>
      </w:r>
      <w:r>
        <w:rPr>
          <w:color w:val="000000"/>
        </w:rPr>
        <w:t>具有足够强度的不锈钢材料，有防止光污染措施，支架及厚度符合要求以适应户外运行。</w:t>
      </w:r>
    </w:p>
    <w:p w14:paraId="014DA18F">
      <w:pPr>
        <w:rPr>
          <w:color w:val="000000"/>
        </w:rPr>
      </w:pPr>
      <w:r>
        <w:rPr>
          <w:rFonts w:hint="eastAsia" w:ascii="宋体" w:hAnsi="宋体"/>
          <w:color w:val="000000"/>
        </w:rPr>
        <w:t>（5）</w:t>
      </w:r>
      <w:r>
        <w:rPr>
          <w:rFonts w:hint="eastAsia"/>
          <w:color w:val="000000"/>
        </w:rPr>
        <w:t>箱体</w:t>
      </w:r>
      <w:r>
        <w:rPr>
          <w:color w:val="000000"/>
        </w:rPr>
        <w:t>在不同功能的端子排之间，在交、直流不同电源和强、弱电源之间，应加装分组隔板</w:t>
      </w:r>
      <w:r>
        <w:rPr>
          <w:rFonts w:hint="eastAsia"/>
          <w:color w:val="000000"/>
        </w:rPr>
        <w:t>。</w:t>
      </w:r>
    </w:p>
    <w:p w14:paraId="29C5904B">
      <w:pPr>
        <w:rPr>
          <w:color w:val="000000"/>
        </w:rPr>
      </w:pPr>
      <w:r>
        <w:rPr>
          <w:rFonts w:hint="eastAsia" w:ascii="宋体" w:hAnsi="宋体"/>
          <w:color w:val="000000"/>
        </w:rPr>
        <w:t>（6）</w:t>
      </w:r>
      <w:r>
        <w:rPr>
          <w:rFonts w:hint="eastAsia"/>
          <w:color w:val="000000"/>
        </w:rPr>
        <w:t>箱体有</w:t>
      </w:r>
      <w:r>
        <w:rPr>
          <w:color w:val="000000"/>
        </w:rPr>
        <w:t>有效疏导雨水</w:t>
      </w:r>
      <w:r>
        <w:rPr>
          <w:rFonts w:hint="eastAsia"/>
          <w:color w:val="000000"/>
        </w:rPr>
        <w:t>设施，</w:t>
      </w:r>
      <w:r>
        <w:rPr>
          <w:color w:val="000000"/>
        </w:rPr>
        <w:t>顶盖采用斜面或</w:t>
      </w:r>
      <w:r>
        <w:rPr>
          <w:rFonts w:hint="eastAsia"/>
          <w:color w:val="000000"/>
        </w:rPr>
        <w:t>“</w:t>
      </w:r>
      <w:r>
        <w:rPr>
          <w:color w:val="000000"/>
        </w:rPr>
        <w:t>人</w:t>
      </w:r>
      <w:r>
        <w:rPr>
          <w:rFonts w:hint="eastAsia"/>
          <w:color w:val="000000"/>
        </w:rPr>
        <w:t>”</w:t>
      </w:r>
      <w:r>
        <w:rPr>
          <w:color w:val="000000"/>
        </w:rPr>
        <w:t>字型，有利于雨水的流动，</w:t>
      </w:r>
      <w:r>
        <w:rPr>
          <w:rFonts w:hint="eastAsia"/>
          <w:color w:val="000000"/>
        </w:rPr>
        <w:t>设计遮雨檐；箱体不能有明显的对流孔洞，防止对流时带入大量灰尘。</w:t>
      </w:r>
    </w:p>
    <w:p w14:paraId="173EAA80">
      <w:pPr>
        <w:rPr>
          <w:color w:val="000000"/>
        </w:rPr>
      </w:pPr>
      <w:r>
        <w:rPr>
          <w:rFonts w:hint="eastAsia" w:ascii="宋体" w:hAnsi="宋体"/>
          <w:color w:val="000000"/>
        </w:rPr>
        <w:t>（7）</w:t>
      </w:r>
      <w:r>
        <w:rPr>
          <w:rFonts w:hint="eastAsia"/>
          <w:color w:val="000000"/>
        </w:rPr>
        <w:t>箱内断路器、接触器施耐德、ABB和西门子或“相当于”产品，所有一、二次端子品牌采用魏德米勒、菲尼克斯（南京凤凰）或“相当于”产品。</w:t>
      </w:r>
    </w:p>
    <w:p w14:paraId="3A04974D">
      <w:pPr>
        <w:rPr>
          <w:rFonts w:ascii="宋体" w:hAnsi="宋体"/>
          <w:color w:val="000000"/>
        </w:rPr>
      </w:pPr>
      <w:r>
        <w:rPr>
          <w:rFonts w:hint="eastAsia" w:ascii="宋体" w:hAnsi="宋体"/>
          <w:color w:val="000000"/>
        </w:rPr>
        <w:t>（8）</w:t>
      </w:r>
      <w:r>
        <w:rPr>
          <w:rFonts w:hint="eastAsia"/>
          <w:color w:val="000000"/>
        </w:rPr>
        <w:t>铭牌材质不锈钢，铭牌上有名称、型号、防护等级、生产日期、厂家等信息。</w:t>
      </w:r>
    </w:p>
    <w:p w14:paraId="5E0E1EFC">
      <w:pPr>
        <w:pStyle w:val="3"/>
        <w:rPr>
          <w:b w:val="0"/>
          <w:bCs/>
        </w:rPr>
      </w:pPr>
      <w:r>
        <w:rPr>
          <w:rFonts w:hint="eastAsia"/>
          <w:b w:val="0"/>
          <w:bCs/>
        </w:rPr>
        <w:t>（9）防爆电伴热控制箱配置详见设计图。</w:t>
      </w:r>
    </w:p>
    <w:p w14:paraId="5F2758BD">
      <w:r>
        <w:rPr>
          <w:rFonts w:hint="eastAsia"/>
        </w:rPr>
        <w:t>（10）</w:t>
      </w:r>
      <w:r>
        <w:rPr>
          <w:rFonts w:hint="eastAsia" w:ascii="宋体" w:hAnsi="宋体"/>
          <w:color w:val="000000"/>
        </w:rPr>
        <w:t>所有进出口带不锈钢堵头，带不锈钢格兰头。</w:t>
      </w:r>
    </w:p>
    <w:p w14:paraId="45405A9B">
      <w:pPr>
        <w:pStyle w:val="40"/>
        <w:rPr>
          <w:b/>
          <w:bCs w:val="0"/>
        </w:rPr>
      </w:pPr>
      <w:r>
        <w:rPr>
          <w:rFonts w:hint="eastAsia"/>
          <w:b/>
          <w:bCs w:val="0"/>
        </w:rPr>
        <w:t xml:space="preserve">3.4三防灯具采购技术要求 </w:t>
      </w:r>
    </w:p>
    <w:p w14:paraId="4960EFF6">
      <w:pPr>
        <w:spacing w:line="276" w:lineRule="auto"/>
        <w:rPr>
          <w:rFonts w:ascii="宋体" w:hAnsi="宋体"/>
          <w:b/>
          <w:sz w:val="22"/>
          <w:szCs w:val="22"/>
        </w:rPr>
      </w:pPr>
      <w:r>
        <w:rPr>
          <w:rFonts w:hint="eastAsia" w:ascii="宋体" w:hAnsi="宋体"/>
          <w:b/>
          <w:sz w:val="22"/>
          <w:szCs w:val="22"/>
        </w:rPr>
        <w:t>3.4.1光源技术要求：</w:t>
      </w:r>
    </w:p>
    <w:p w14:paraId="0A929D01">
      <w:r>
        <w:rPr>
          <w:rFonts w:hint="eastAsia"/>
        </w:rPr>
        <w:t>1.光源：本工程采用LED灯具为主，光源显色指数Ra≥80，其中LED灯具特殊显色指数R9应大于零，色温不高于5000K。</w:t>
      </w:r>
    </w:p>
    <w:p w14:paraId="5FB1A2DB">
      <w:r>
        <w:rPr>
          <w:rFonts w:hint="eastAsia"/>
        </w:rPr>
        <w:t>2.（1）光环境设计时应综合协调天然采光和人工照明；人员活动场所的光环境应满足视觉要求，其光环境水平应与使用功能相适应。</w:t>
      </w:r>
    </w:p>
    <w:p w14:paraId="5EBCA50F">
      <w:r>
        <w:rPr>
          <w:rFonts w:hint="eastAsia"/>
        </w:rPr>
        <w:t>（2）对人员可触及的光环境设施，当表面温度高于70℃时，应采取隔离保护措施。</w:t>
      </w:r>
    </w:p>
    <w:p w14:paraId="28A96B03">
      <w:r>
        <w:rPr>
          <w:rFonts w:hint="eastAsia"/>
        </w:rPr>
        <w:t>3.（1）光环境设计时应综合协调天然采光和人工照明；人员活动场所的光环境应满足视觉要求，其光环境水平应与使用功能相适应。</w:t>
      </w:r>
    </w:p>
    <w:p w14:paraId="6E1AB2AB">
      <w:r>
        <w:rPr>
          <w:rFonts w:hint="eastAsia"/>
        </w:rPr>
        <w:t>（2）各种场所严禁使用防电击类别为0类的灯具。</w:t>
      </w:r>
    </w:p>
    <w:p w14:paraId="4D642670">
      <w:r>
        <w:rPr>
          <w:rFonts w:hint="eastAsia"/>
        </w:rPr>
        <w:t>4.室外照明配电终端回路应设置剩余电流动作保护电器作为附加防护。室外灯具防护等级不应低于IP55,埋地灯具防护等级不应低于IP67,水下灯具的防护等级不应低于IP68.当正常照明灯具安装高度在2.5m及以下，且灯具采用交流低压供电时，应设置剩余电流动作保护电器作为附加防护。</w:t>
      </w:r>
    </w:p>
    <w:p w14:paraId="41E076FF">
      <w:r>
        <w:rPr>
          <w:rFonts w:hint="eastAsia"/>
        </w:rPr>
        <w:t>5.选用LED灯的电气性能应符合下列规定：LED灯输入功率与额定值之差，a.额定功率小于或等于5W时，其偏差不应大于0.5W；b.额定功率大于5W时，其偏差不应大于额定值的10%。</w:t>
      </w:r>
    </w:p>
    <w:p w14:paraId="48B9B103">
      <w:r>
        <w:rPr>
          <w:rFonts w:hint="eastAsia"/>
        </w:rPr>
        <w:t>6.选用的LED灯的光度性能应符合下列规定：</w:t>
      </w:r>
    </w:p>
    <w:p w14:paraId="51532BC5">
      <w:r>
        <w:rPr>
          <w:rFonts w:hint="eastAsia"/>
        </w:rPr>
        <w:tab/>
      </w:r>
      <w:r>
        <w:rPr>
          <w:rFonts w:hint="eastAsia"/>
        </w:rPr>
        <w:t>LED灯的初始光通量不应低于额定光通量的90%，且不应高于额定光通量的120%；其工作3000h的光通量维持率不应小于96%，6000h的光通量维持率不应小于92%。</w:t>
      </w:r>
    </w:p>
    <w:p w14:paraId="37314282">
      <w:r>
        <w:rPr>
          <w:rFonts w:hint="eastAsia"/>
        </w:rPr>
        <w:t>7.工作场所一般照明照度均匀度应符合下列规定：一般场所不应低于0.4；长时间工作的场所不应低于0.6；对视觉要求高的场所不应低于0.7。</w:t>
      </w:r>
    </w:p>
    <w:p w14:paraId="54242306">
      <w:r>
        <w:rPr>
          <w:rFonts w:hint="eastAsia"/>
        </w:rPr>
        <w:t>8.设计照度计算值与照度标准值的允许偏差应为+20%。</w:t>
      </w:r>
    </w:p>
    <w:p w14:paraId="5873B218">
      <w:pPr>
        <w:ind w:firstLine="440" w:firstLineChars="200"/>
        <w:rPr>
          <w:rFonts w:ascii="宋体" w:hAnsi="宋体"/>
          <w:sz w:val="22"/>
          <w:szCs w:val="22"/>
        </w:rPr>
      </w:pPr>
      <w:r>
        <w:rPr>
          <w:rFonts w:hint="eastAsia" w:ascii="宋体" w:hAnsi="宋体"/>
          <w:sz w:val="22"/>
          <w:szCs w:val="22"/>
        </w:rPr>
        <w:t>（1） 光源采用降额设计，单套灯具功率不能超额设计，预留余量不低于10%。</w:t>
      </w:r>
    </w:p>
    <w:p w14:paraId="0CAF0B54">
      <w:pPr>
        <w:ind w:firstLine="440" w:firstLineChars="200"/>
        <w:rPr>
          <w:rFonts w:ascii="宋体" w:hAnsi="宋体"/>
          <w:sz w:val="22"/>
          <w:szCs w:val="22"/>
        </w:rPr>
      </w:pPr>
      <w:r>
        <w:rPr>
          <w:rFonts w:hint="eastAsia" w:ascii="宋体" w:hAnsi="宋体"/>
          <w:sz w:val="22"/>
          <w:szCs w:val="22"/>
        </w:rPr>
        <w:t xml:space="preserve">（2） </w:t>
      </w:r>
      <w:r>
        <w:rPr>
          <w:rFonts w:hint="eastAsia" w:ascii="宋体" w:hAnsi="宋体"/>
          <w:sz w:val="22"/>
          <w:szCs w:val="22"/>
          <w:lang w:eastAsia="zh-CN"/>
        </w:rPr>
        <w:t>投标人</w:t>
      </w:r>
      <w:r>
        <w:rPr>
          <w:rFonts w:hint="eastAsia" w:ascii="宋体" w:hAnsi="宋体"/>
          <w:sz w:val="22"/>
          <w:szCs w:val="22"/>
        </w:rPr>
        <w:t>所提供的产品应保持统一色温。</w:t>
      </w:r>
    </w:p>
    <w:p w14:paraId="7A2CCED8">
      <w:pPr>
        <w:ind w:firstLine="440" w:firstLineChars="200"/>
        <w:jc w:val="left"/>
        <w:rPr>
          <w:rFonts w:ascii="宋体" w:hAnsi="宋体"/>
          <w:sz w:val="22"/>
          <w:szCs w:val="22"/>
        </w:rPr>
      </w:pPr>
      <w:r>
        <w:rPr>
          <w:rFonts w:hint="eastAsia" w:ascii="宋体" w:hAnsi="宋体"/>
          <w:sz w:val="22"/>
          <w:szCs w:val="22"/>
        </w:rPr>
        <w:t xml:space="preserve">（3） </w:t>
      </w:r>
      <w:r>
        <w:rPr>
          <w:rFonts w:ascii="宋体" w:hAnsi="宋体"/>
          <w:sz w:val="22"/>
          <w:szCs w:val="22"/>
        </w:rPr>
        <w:t>LED</w:t>
      </w:r>
      <w:r>
        <w:rPr>
          <w:rFonts w:hint="eastAsia" w:ascii="宋体" w:hAnsi="宋体"/>
          <w:sz w:val="22"/>
          <w:szCs w:val="22"/>
        </w:rPr>
        <w:t>光源在</w:t>
      </w:r>
      <w:r>
        <w:rPr>
          <w:rFonts w:ascii="宋体" w:hAnsi="宋体"/>
          <w:sz w:val="22"/>
          <w:szCs w:val="22"/>
        </w:rPr>
        <w:t>-</w:t>
      </w:r>
      <w:r>
        <w:rPr>
          <w:rFonts w:hint="eastAsia" w:ascii="宋体" w:hAnsi="宋体"/>
          <w:sz w:val="22"/>
          <w:szCs w:val="22"/>
        </w:rPr>
        <w:t>4</w:t>
      </w:r>
      <w:r>
        <w:rPr>
          <w:rFonts w:ascii="宋体" w:hAnsi="宋体"/>
          <w:sz w:val="22"/>
          <w:szCs w:val="22"/>
        </w:rPr>
        <w:t>0</w:t>
      </w:r>
      <w:r>
        <w:rPr>
          <w:rFonts w:hint="eastAsia" w:ascii="宋体" w:hAnsi="宋体"/>
          <w:sz w:val="22"/>
          <w:szCs w:val="22"/>
        </w:rPr>
        <w:t>℃</w:t>
      </w:r>
      <w:r>
        <w:rPr>
          <w:rFonts w:ascii="宋体" w:hAnsi="宋体"/>
          <w:color w:val="000000"/>
          <w:sz w:val="22"/>
          <w:szCs w:val="22"/>
        </w:rPr>
        <w:t>～</w:t>
      </w:r>
      <w:r>
        <w:rPr>
          <w:rFonts w:hint="eastAsia" w:ascii="宋体" w:hAnsi="宋体"/>
          <w:sz w:val="22"/>
          <w:szCs w:val="22"/>
        </w:rPr>
        <w:t>6</w:t>
      </w:r>
      <w:r>
        <w:rPr>
          <w:rFonts w:ascii="宋体" w:hAnsi="宋体"/>
          <w:sz w:val="22"/>
          <w:szCs w:val="22"/>
        </w:rPr>
        <w:t>0</w:t>
      </w:r>
      <w:r>
        <w:rPr>
          <w:rFonts w:hint="eastAsia" w:ascii="宋体" w:hAnsi="宋体"/>
          <w:sz w:val="22"/>
          <w:szCs w:val="22"/>
        </w:rPr>
        <w:t>℃环境内均能正常工作。</w:t>
      </w:r>
    </w:p>
    <w:p w14:paraId="490BEF26">
      <w:pPr>
        <w:adjustRightInd w:val="0"/>
        <w:snapToGrid w:val="0"/>
        <w:ind w:firstLine="440" w:firstLineChars="200"/>
        <w:jc w:val="left"/>
        <w:rPr>
          <w:rFonts w:ascii="宋体" w:hAnsi="宋体"/>
          <w:sz w:val="22"/>
          <w:szCs w:val="22"/>
        </w:rPr>
      </w:pPr>
      <w:r>
        <w:rPr>
          <w:rFonts w:hint="eastAsia" w:ascii="宋体" w:hAnsi="宋体"/>
          <w:sz w:val="22"/>
          <w:szCs w:val="22"/>
        </w:rPr>
        <w:t>（4） 光源采用CREE、osram、philips或同等档次芯片。</w:t>
      </w:r>
      <w:r>
        <w:rPr>
          <w:rFonts w:hint="eastAsia" w:ascii="宋体" w:hAnsi="宋体"/>
          <w:sz w:val="22"/>
          <w:szCs w:val="22"/>
          <w:lang w:eastAsia="zh-CN"/>
        </w:rPr>
        <w:t>投标人</w:t>
      </w:r>
      <w:r>
        <w:rPr>
          <w:rFonts w:hint="eastAsia" w:ascii="宋体" w:hAnsi="宋体"/>
          <w:sz w:val="22"/>
          <w:szCs w:val="22"/>
        </w:rPr>
        <w:t>需提供芯片原生产厂家的原产地证明书复印件，附在投标文件中，并提供生产厂家授权书。</w:t>
      </w:r>
    </w:p>
    <w:p w14:paraId="48E6E62C">
      <w:pPr>
        <w:ind w:firstLine="440" w:firstLineChars="200"/>
        <w:jc w:val="left"/>
        <w:rPr>
          <w:rFonts w:ascii="宋体" w:hAnsi="宋体"/>
          <w:sz w:val="22"/>
          <w:szCs w:val="22"/>
        </w:rPr>
      </w:pPr>
      <w:r>
        <w:rPr>
          <w:rFonts w:hint="eastAsia" w:ascii="宋体" w:hAnsi="宋体"/>
          <w:sz w:val="22"/>
          <w:szCs w:val="22"/>
        </w:rPr>
        <w:t xml:space="preserve">（5） </w:t>
      </w:r>
      <w:r>
        <w:rPr>
          <w:rFonts w:ascii="宋体" w:hAnsi="宋体"/>
          <w:sz w:val="22"/>
          <w:szCs w:val="22"/>
        </w:rPr>
        <w:t>LED</w:t>
      </w:r>
      <w:r>
        <w:rPr>
          <w:rFonts w:hint="eastAsia" w:ascii="宋体" w:hAnsi="宋体"/>
          <w:sz w:val="22"/>
          <w:szCs w:val="22"/>
        </w:rPr>
        <w:t xml:space="preserve">光源的寿命达50000h以上，显色指数Ra大于60，整灯效能为≥100 lm/W。需提供效能测试报告），无重影，低光衰，启动快，无闪烁。      </w:t>
      </w:r>
    </w:p>
    <w:p w14:paraId="666D3611">
      <w:pPr>
        <w:ind w:firstLine="440" w:firstLineChars="200"/>
        <w:rPr>
          <w:rFonts w:ascii="宋体" w:hAnsi="宋体"/>
          <w:sz w:val="22"/>
          <w:szCs w:val="22"/>
        </w:rPr>
      </w:pPr>
      <w:r>
        <w:rPr>
          <w:rFonts w:hint="eastAsia" w:ascii="宋体" w:hAnsi="宋体"/>
          <w:sz w:val="22"/>
          <w:szCs w:val="22"/>
        </w:rPr>
        <w:t>（6） 光源模组与电源之间选用快速接头连接，方便维修更换模组。</w:t>
      </w:r>
    </w:p>
    <w:p w14:paraId="5C6A78E2">
      <w:pPr>
        <w:ind w:firstLine="440" w:firstLineChars="200"/>
        <w:rPr>
          <w:rFonts w:ascii="宋体" w:hAnsi="宋体"/>
          <w:color w:val="000000"/>
          <w:sz w:val="22"/>
          <w:szCs w:val="22"/>
        </w:rPr>
      </w:pPr>
      <w:r>
        <w:rPr>
          <w:rFonts w:hint="eastAsia" w:ascii="宋体" w:hAnsi="宋体"/>
          <w:sz w:val="22"/>
          <w:szCs w:val="22"/>
        </w:rPr>
        <w:t>（7）</w:t>
      </w:r>
      <w:r>
        <w:rPr>
          <w:rFonts w:hint="eastAsia" w:ascii="宋体" w:hAnsi="宋体"/>
          <w:color w:val="000000"/>
          <w:sz w:val="22"/>
          <w:szCs w:val="22"/>
        </w:rPr>
        <w:t xml:space="preserve"> LED芯片单颗功率不大于3W,单颗LED颗粒损坏（击穿或者开路）不会影响其他LED颗粒的正常工作。</w:t>
      </w:r>
    </w:p>
    <w:p w14:paraId="2EAB6511">
      <w:pPr>
        <w:spacing w:line="276" w:lineRule="auto"/>
        <w:rPr>
          <w:rFonts w:ascii="宋体" w:hAnsi="宋体"/>
          <w:b/>
          <w:sz w:val="22"/>
          <w:szCs w:val="22"/>
        </w:rPr>
      </w:pPr>
      <w:r>
        <w:rPr>
          <w:rFonts w:hint="eastAsia" w:ascii="宋体" w:hAnsi="宋体"/>
          <w:b/>
          <w:sz w:val="22"/>
          <w:szCs w:val="22"/>
        </w:rPr>
        <w:t>3.4.2灯具要求</w:t>
      </w:r>
    </w:p>
    <w:p w14:paraId="4A6E36DA">
      <w:pPr>
        <w:ind w:firstLine="440" w:firstLineChars="200"/>
        <w:rPr>
          <w:rFonts w:ascii="宋体" w:hAnsi="宋体"/>
          <w:color w:val="000000"/>
          <w:sz w:val="22"/>
          <w:szCs w:val="22"/>
        </w:rPr>
      </w:pPr>
      <w:r>
        <w:rPr>
          <w:rFonts w:hint="eastAsia" w:ascii="宋体" w:hAnsi="宋体"/>
          <w:sz w:val="22"/>
          <w:szCs w:val="22"/>
        </w:rPr>
        <w:t>1.</w:t>
      </w:r>
      <w:r>
        <w:rPr>
          <w:rFonts w:hint="eastAsia" w:ascii="宋体" w:hAnsi="宋体"/>
          <w:color w:val="000000"/>
          <w:sz w:val="22"/>
          <w:szCs w:val="22"/>
        </w:rPr>
        <w:t>灯具在额定电压和额定频率工作时，实际消耗功率不大于额定功率的1</w:t>
      </w:r>
      <w:r>
        <w:rPr>
          <w:rFonts w:ascii="宋体" w:hAnsi="宋体"/>
          <w:color w:val="000000"/>
          <w:sz w:val="22"/>
          <w:szCs w:val="22"/>
        </w:rPr>
        <w:t>0</w:t>
      </w:r>
      <w:r>
        <w:rPr>
          <w:rFonts w:hint="eastAsia" w:ascii="宋体" w:hAnsi="宋体"/>
          <w:color w:val="000000"/>
          <w:sz w:val="22"/>
          <w:szCs w:val="22"/>
        </w:rPr>
        <w:t>0%。</w:t>
      </w:r>
    </w:p>
    <w:p w14:paraId="41C35C1A">
      <w:pPr>
        <w:ind w:firstLine="440" w:firstLineChars="200"/>
        <w:rPr>
          <w:rFonts w:ascii="宋体" w:hAnsi="宋体"/>
          <w:color w:val="000000"/>
          <w:sz w:val="22"/>
          <w:szCs w:val="22"/>
        </w:rPr>
      </w:pPr>
      <w:r>
        <w:rPr>
          <w:rFonts w:hint="eastAsia" w:ascii="宋体" w:hAnsi="宋体"/>
          <w:sz w:val="22"/>
          <w:szCs w:val="22"/>
        </w:rPr>
        <w:t>2.</w:t>
      </w:r>
      <w:r>
        <w:rPr>
          <w:rFonts w:hint="eastAsia" w:ascii="宋体" w:hAnsi="宋体"/>
          <w:color w:val="000000"/>
          <w:sz w:val="22"/>
          <w:szCs w:val="22"/>
        </w:rPr>
        <w:t>灯具功率因数≥0.9。</w:t>
      </w:r>
    </w:p>
    <w:p w14:paraId="048FA1DB">
      <w:pPr>
        <w:ind w:firstLine="440" w:firstLineChars="200"/>
        <w:rPr>
          <w:rFonts w:ascii="宋体" w:hAnsi="宋体"/>
          <w:color w:val="000000"/>
          <w:sz w:val="22"/>
          <w:szCs w:val="22"/>
        </w:rPr>
      </w:pPr>
      <w:r>
        <w:rPr>
          <w:rFonts w:hint="eastAsia" w:ascii="宋体" w:hAnsi="宋体"/>
          <w:sz w:val="22"/>
          <w:szCs w:val="22"/>
        </w:rPr>
        <w:t>3.</w:t>
      </w:r>
      <w:r>
        <w:rPr>
          <w:rFonts w:hint="eastAsia" w:ascii="宋体" w:hAnsi="宋体"/>
          <w:color w:val="000000"/>
          <w:sz w:val="22"/>
          <w:szCs w:val="22"/>
        </w:rPr>
        <w:t>灯具电源模块品牌选用茂硕、英飞特、明玮、海洋王或</w:t>
      </w:r>
      <w:r>
        <w:rPr>
          <w:rFonts w:hint="eastAsia" w:ascii="宋体" w:hAnsi="宋体"/>
          <w:sz w:val="22"/>
          <w:szCs w:val="22"/>
        </w:rPr>
        <w:t>同等档次</w:t>
      </w:r>
      <w:r>
        <w:rPr>
          <w:rFonts w:hint="eastAsia" w:ascii="宋体" w:hAnsi="宋体"/>
          <w:color w:val="000000"/>
          <w:sz w:val="22"/>
          <w:szCs w:val="22"/>
        </w:rPr>
        <w:t>。</w:t>
      </w:r>
    </w:p>
    <w:p w14:paraId="5AA7E763">
      <w:pPr>
        <w:ind w:firstLine="440" w:firstLineChars="200"/>
        <w:rPr>
          <w:rFonts w:ascii="宋体" w:hAnsi="宋体"/>
          <w:color w:val="000000"/>
          <w:sz w:val="22"/>
          <w:szCs w:val="22"/>
        </w:rPr>
      </w:pPr>
      <w:r>
        <w:rPr>
          <w:rFonts w:hint="eastAsia" w:ascii="宋体" w:hAnsi="宋体"/>
          <w:sz w:val="22"/>
          <w:szCs w:val="22"/>
        </w:rPr>
        <w:t>4.</w:t>
      </w:r>
      <w:r>
        <w:rPr>
          <w:rFonts w:hint="eastAsia" w:ascii="宋体" w:hAnsi="宋体"/>
          <w:color w:val="000000"/>
          <w:sz w:val="22"/>
          <w:szCs w:val="22"/>
        </w:rPr>
        <w:t>功率小于等于70W的LED灯启动冲击电流峰值不应大于40A，持续时间小于1ms。</w:t>
      </w:r>
    </w:p>
    <w:p w14:paraId="2F2949A4">
      <w:pPr>
        <w:ind w:firstLine="440" w:firstLineChars="200"/>
        <w:rPr>
          <w:rFonts w:ascii="宋体" w:hAnsi="宋体"/>
          <w:color w:val="000000"/>
          <w:sz w:val="22"/>
          <w:szCs w:val="22"/>
        </w:rPr>
      </w:pPr>
      <w:r>
        <w:rPr>
          <w:rFonts w:hint="eastAsia" w:ascii="宋体" w:hAnsi="宋体"/>
          <w:sz w:val="22"/>
          <w:szCs w:val="22"/>
        </w:rPr>
        <w:t>5.</w:t>
      </w:r>
      <w:r>
        <w:rPr>
          <w:rFonts w:hint="eastAsia" w:ascii="宋体" w:hAnsi="宋体"/>
          <w:color w:val="000000"/>
          <w:sz w:val="22"/>
          <w:szCs w:val="22"/>
        </w:rPr>
        <w:t xml:space="preserve"> LED恒压直流电源的选择应符合下列规定：</w:t>
      </w:r>
    </w:p>
    <w:p w14:paraId="4BE23585">
      <w:pPr>
        <w:numPr>
          <w:ilvl w:val="0"/>
          <w:numId w:val="6"/>
        </w:numPr>
        <w:ind w:firstLine="440"/>
        <w:rPr>
          <w:rFonts w:ascii="宋体" w:hAnsi="宋体"/>
          <w:color w:val="000000"/>
          <w:sz w:val="22"/>
          <w:szCs w:val="22"/>
        </w:rPr>
      </w:pPr>
      <w:r>
        <w:rPr>
          <w:rFonts w:hint="eastAsia" w:ascii="宋体" w:hAnsi="宋体"/>
          <w:color w:val="000000"/>
          <w:sz w:val="22"/>
          <w:szCs w:val="22"/>
        </w:rPr>
        <w:t>直流输出电压允许偏差应为±5%；</w:t>
      </w:r>
    </w:p>
    <w:p w14:paraId="4D64BE7B">
      <w:pPr>
        <w:numPr>
          <w:ilvl w:val="0"/>
          <w:numId w:val="6"/>
        </w:numPr>
        <w:ind w:firstLine="440"/>
        <w:rPr>
          <w:rFonts w:ascii="宋体" w:hAnsi="宋体"/>
          <w:color w:val="000000"/>
          <w:sz w:val="22"/>
          <w:szCs w:val="22"/>
        </w:rPr>
      </w:pPr>
      <w:r>
        <w:rPr>
          <w:rFonts w:hint="eastAsia" w:ascii="宋体" w:hAnsi="宋体"/>
          <w:color w:val="000000"/>
          <w:sz w:val="22"/>
          <w:szCs w:val="22"/>
        </w:rPr>
        <w:t>启动后1s内应达到稳定工作状态，启动时输出电压最大瞬时峰值不应大于额定值的110%。</w:t>
      </w:r>
    </w:p>
    <w:p w14:paraId="3E5C591F">
      <w:pPr>
        <w:numPr>
          <w:ilvl w:val="0"/>
          <w:numId w:val="6"/>
        </w:numPr>
        <w:ind w:firstLine="440"/>
        <w:rPr>
          <w:rFonts w:ascii="宋体" w:hAnsi="宋体"/>
          <w:color w:val="000000"/>
          <w:sz w:val="22"/>
          <w:szCs w:val="22"/>
        </w:rPr>
      </w:pPr>
      <w:r>
        <w:rPr>
          <w:rFonts w:hint="eastAsia" w:ascii="宋体" w:hAnsi="宋体"/>
          <w:color w:val="000000"/>
          <w:sz w:val="22"/>
          <w:szCs w:val="22"/>
        </w:rPr>
        <w:t>输出电压纹波系数不应超过3%；</w:t>
      </w:r>
    </w:p>
    <w:p w14:paraId="07813F58">
      <w:pPr>
        <w:numPr>
          <w:ilvl w:val="0"/>
          <w:numId w:val="6"/>
        </w:numPr>
        <w:ind w:firstLine="440"/>
        <w:rPr>
          <w:rFonts w:ascii="宋体" w:hAnsi="宋体"/>
          <w:color w:val="000000"/>
          <w:sz w:val="22"/>
          <w:szCs w:val="22"/>
        </w:rPr>
      </w:pPr>
      <w:r>
        <w:rPr>
          <w:rFonts w:hint="eastAsia" w:ascii="宋体" w:hAnsi="宋体"/>
          <w:color w:val="000000"/>
          <w:sz w:val="22"/>
          <w:szCs w:val="22"/>
        </w:rPr>
        <w:t>负载率宜为60%</w:t>
      </w:r>
      <w:r>
        <w:rPr>
          <w:rFonts w:hint="eastAsia" w:ascii="Batang" w:hAnsi="Batang" w:eastAsia="Batang"/>
          <w:color w:val="000000"/>
          <w:sz w:val="22"/>
          <w:szCs w:val="22"/>
        </w:rPr>
        <w:t>~</w:t>
      </w:r>
      <w:r>
        <w:rPr>
          <w:rFonts w:hint="eastAsia" w:ascii="宋体" w:hAnsi="宋体"/>
          <w:color w:val="000000"/>
          <w:sz w:val="22"/>
          <w:szCs w:val="22"/>
        </w:rPr>
        <w:t>80%；</w:t>
      </w:r>
    </w:p>
    <w:p w14:paraId="4A386037">
      <w:pPr>
        <w:numPr>
          <w:ilvl w:val="0"/>
          <w:numId w:val="6"/>
        </w:numPr>
        <w:ind w:firstLine="440"/>
        <w:rPr>
          <w:rFonts w:ascii="宋体" w:hAnsi="宋体"/>
          <w:color w:val="000000"/>
          <w:sz w:val="22"/>
          <w:szCs w:val="22"/>
        </w:rPr>
      </w:pPr>
      <w:r>
        <w:rPr>
          <w:rFonts w:hint="eastAsia" w:ascii="宋体" w:hAnsi="宋体"/>
          <w:color w:val="000000"/>
          <w:sz w:val="22"/>
          <w:szCs w:val="22"/>
        </w:rPr>
        <w:t xml:space="preserve">功率因数不应低于0.90，电流总谐波畸变率不应超过15%； </w:t>
      </w:r>
    </w:p>
    <w:p w14:paraId="6047C634">
      <w:pPr>
        <w:numPr>
          <w:ilvl w:val="0"/>
          <w:numId w:val="6"/>
        </w:numPr>
        <w:ind w:firstLine="440"/>
        <w:rPr>
          <w:rFonts w:ascii="宋体" w:hAnsi="宋体"/>
          <w:color w:val="000000"/>
          <w:sz w:val="22"/>
          <w:szCs w:val="22"/>
        </w:rPr>
      </w:pPr>
      <w:r>
        <w:rPr>
          <w:rFonts w:hint="eastAsia" w:ascii="宋体" w:hAnsi="宋体"/>
          <w:color w:val="000000"/>
          <w:sz w:val="22"/>
          <w:szCs w:val="22"/>
        </w:rPr>
        <w:t>LED恒压直流电源应具有输出过电流保护、过电压保护和过温保护等功能；</w:t>
      </w:r>
    </w:p>
    <w:p w14:paraId="0AF468FD">
      <w:pPr>
        <w:numPr>
          <w:ilvl w:val="0"/>
          <w:numId w:val="6"/>
        </w:numPr>
        <w:ind w:firstLine="440"/>
        <w:rPr>
          <w:rFonts w:ascii="宋体" w:hAnsi="宋体"/>
          <w:color w:val="000000"/>
          <w:sz w:val="22"/>
          <w:szCs w:val="22"/>
        </w:rPr>
      </w:pPr>
      <w:r>
        <w:rPr>
          <w:rFonts w:hint="eastAsia" w:ascii="宋体" w:hAnsi="宋体"/>
          <w:color w:val="000000"/>
          <w:sz w:val="22"/>
          <w:szCs w:val="22"/>
        </w:rPr>
        <w:t>LED恒压直流电源与LED灯或LED灯具的安装距离应符合现场使用的要求；</w:t>
      </w:r>
    </w:p>
    <w:p w14:paraId="5DD180B1">
      <w:pPr>
        <w:numPr>
          <w:ilvl w:val="0"/>
          <w:numId w:val="6"/>
        </w:numPr>
        <w:ind w:firstLine="440"/>
        <w:rPr>
          <w:rFonts w:ascii="宋体" w:hAnsi="宋体"/>
          <w:color w:val="000000"/>
          <w:sz w:val="22"/>
          <w:szCs w:val="22"/>
        </w:rPr>
      </w:pPr>
      <w:r>
        <w:rPr>
          <w:rFonts w:hint="eastAsia" w:ascii="宋体" w:hAnsi="宋体"/>
          <w:color w:val="000000"/>
          <w:sz w:val="22"/>
          <w:szCs w:val="22"/>
        </w:rPr>
        <w:t>LED 恒压直流电源应满足使用场所环境的要求，且外壳最高温度不超过75℃时，寿命不应低于50000h。</w:t>
      </w:r>
    </w:p>
    <w:p w14:paraId="7C214764">
      <w:pPr>
        <w:ind w:firstLine="440" w:firstLineChars="200"/>
        <w:rPr>
          <w:rFonts w:ascii="宋体" w:hAnsi="宋体"/>
          <w:color w:val="000000"/>
          <w:sz w:val="22"/>
          <w:szCs w:val="22"/>
        </w:rPr>
      </w:pPr>
      <w:r>
        <w:rPr>
          <w:rFonts w:hint="eastAsia" w:ascii="宋体" w:hAnsi="宋体"/>
          <w:sz w:val="22"/>
          <w:szCs w:val="22"/>
        </w:rPr>
        <w:t>6.在</w:t>
      </w:r>
      <w:r>
        <w:rPr>
          <w:rFonts w:hint="eastAsia" w:ascii="宋体" w:hAnsi="宋体"/>
          <w:color w:val="000000"/>
          <w:sz w:val="22"/>
          <w:szCs w:val="22"/>
        </w:rPr>
        <w:t>正常工作条件下，LED灯在距离1m处噪声的A计权等效声级不大于24dB。</w:t>
      </w:r>
    </w:p>
    <w:p w14:paraId="07831940">
      <w:pPr>
        <w:ind w:firstLine="440" w:firstLineChars="200"/>
        <w:rPr>
          <w:rFonts w:ascii="宋体" w:hAnsi="宋体"/>
          <w:color w:val="000000"/>
          <w:sz w:val="22"/>
          <w:szCs w:val="22"/>
        </w:rPr>
      </w:pPr>
      <w:r>
        <w:rPr>
          <w:rFonts w:hint="eastAsia" w:ascii="宋体" w:hAnsi="宋体"/>
          <w:sz w:val="22"/>
          <w:szCs w:val="22"/>
        </w:rPr>
        <w:t>7.</w:t>
      </w:r>
      <w:r>
        <w:rPr>
          <w:rFonts w:hint="eastAsia" w:ascii="宋体" w:hAnsi="宋体"/>
          <w:color w:val="000000"/>
          <w:sz w:val="22"/>
          <w:szCs w:val="22"/>
        </w:rPr>
        <w:t>LED灯具电源应出具国家强制的质量认证及检测报告，电源稳定性及短路、过流、过压、过温保护检测报告。</w:t>
      </w:r>
    </w:p>
    <w:p w14:paraId="4790EB2E">
      <w:pPr>
        <w:ind w:firstLine="440" w:firstLineChars="200"/>
        <w:rPr>
          <w:rFonts w:ascii="宋体" w:hAnsi="宋体"/>
          <w:color w:val="000000"/>
          <w:sz w:val="22"/>
          <w:szCs w:val="22"/>
        </w:rPr>
      </w:pPr>
      <w:r>
        <w:rPr>
          <w:rFonts w:hint="eastAsia" w:ascii="宋体" w:hAnsi="宋体"/>
          <w:sz w:val="22"/>
          <w:szCs w:val="22"/>
        </w:rPr>
        <w:t>8.</w:t>
      </w:r>
      <w:r>
        <w:rPr>
          <w:rFonts w:hint="eastAsia" w:ascii="宋体" w:hAnsi="宋体"/>
          <w:color w:val="000000"/>
          <w:sz w:val="22"/>
          <w:szCs w:val="22"/>
        </w:rPr>
        <w:t xml:space="preserve"> 灯具应出具使用说明书和合格证。</w:t>
      </w:r>
    </w:p>
    <w:p w14:paraId="08D4D756">
      <w:pPr>
        <w:ind w:firstLine="440" w:firstLineChars="200"/>
        <w:rPr>
          <w:rFonts w:ascii="宋体" w:hAnsi="宋体"/>
          <w:color w:val="000000"/>
          <w:sz w:val="22"/>
          <w:szCs w:val="22"/>
        </w:rPr>
      </w:pPr>
      <w:r>
        <w:rPr>
          <w:rFonts w:hint="eastAsia" w:ascii="宋体" w:hAnsi="宋体"/>
          <w:sz w:val="22"/>
          <w:szCs w:val="22"/>
        </w:rPr>
        <w:t>9.</w:t>
      </w:r>
      <w:r>
        <w:rPr>
          <w:rFonts w:hint="eastAsia" w:ascii="宋体" w:hAnsi="宋体"/>
          <w:color w:val="000000"/>
          <w:sz w:val="22"/>
          <w:szCs w:val="22"/>
        </w:rPr>
        <w:t>灯具铭牌采用不锈钢材质，</w:t>
      </w:r>
      <w:r>
        <w:rPr>
          <w:rFonts w:hint="eastAsia" w:ascii="宋体" w:hAnsi="宋体"/>
          <w:spacing w:val="5"/>
          <w:sz w:val="22"/>
          <w:szCs w:val="22"/>
        </w:rPr>
        <w:t>铭牌应耐腐蚀，并安装在照明灯具明显的位置上</w:t>
      </w:r>
      <w:r>
        <w:rPr>
          <w:rFonts w:hint="eastAsia" w:ascii="宋体" w:hAnsi="宋体"/>
          <w:sz w:val="22"/>
          <w:szCs w:val="22"/>
        </w:rPr>
        <w:t>。铭牌至少包括下列内容：设备制造厂名称、制造年月、制造厂产品编号、制造许可证编号、设备型号等信息</w:t>
      </w:r>
      <w:r>
        <w:rPr>
          <w:rFonts w:hint="eastAsia" w:ascii="宋体" w:hAnsi="宋体"/>
          <w:color w:val="000000"/>
          <w:sz w:val="22"/>
          <w:szCs w:val="22"/>
        </w:rPr>
        <w:t>。</w:t>
      </w:r>
    </w:p>
    <w:p w14:paraId="5EF4E584">
      <w:pPr>
        <w:ind w:firstLine="440" w:firstLineChars="200"/>
        <w:rPr>
          <w:rFonts w:ascii="宋体" w:hAnsi="宋体"/>
          <w:sz w:val="22"/>
          <w:szCs w:val="22"/>
        </w:rPr>
      </w:pPr>
      <w:r>
        <w:rPr>
          <w:rFonts w:hint="eastAsia" w:ascii="宋体" w:hAnsi="宋体"/>
          <w:sz w:val="22"/>
          <w:szCs w:val="22"/>
        </w:rPr>
        <w:t>10.灯具外壳需与PE线相连。</w:t>
      </w:r>
    </w:p>
    <w:p w14:paraId="7BEEE429">
      <w:pPr>
        <w:ind w:firstLine="440" w:firstLineChars="200"/>
        <w:jc w:val="left"/>
        <w:rPr>
          <w:rFonts w:ascii="宋体" w:hAnsi="宋体"/>
          <w:color w:val="000000"/>
          <w:sz w:val="22"/>
          <w:szCs w:val="22"/>
        </w:rPr>
      </w:pPr>
      <w:r>
        <w:rPr>
          <w:rFonts w:hint="eastAsia" w:ascii="宋体" w:hAnsi="宋体"/>
          <w:sz w:val="22"/>
          <w:szCs w:val="22"/>
        </w:rPr>
        <w:t>11.</w:t>
      </w:r>
      <w:r>
        <w:rPr>
          <w:rFonts w:hint="eastAsia" w:ascii="宋体" w:hAnsi="宋体"/>
          <w:color w:val="000000"/>
          <w:sz w:val="22"/>
          <w:szCs w:val="22"/>
        </w:rPr>
        <w:t xml:space="preserve"> </w:t>
      </w:r>
      <w:r>
        <w:rPr>
          <w:rFonts w:ascii="宋体" w:hAnsi="宋体"/>
          <w:color w:val="000000"/>
          <w:sz w:val="22"/>
          <w:szCs w:val="22"/>
        </w:rPr>
        <w:t>灯具内部连接导线均应采用耐压等级不低于500V，截面不小</w:t>
      </w:r>
      <w:r>
        <w:rPr>
          <w:rFonts w:ascii="宋体" w:hAnsi="宋体"/>
          <w:sz w:val="22"/>
          <w:szCs w:val="22"/>
        </w:rPr>
        <w:t>于1.5mm</w:t>
      </w:r>
      <w:r>
        <w:rPr>
          <w:rFonts w:ascii="宋体" w:hAnsi="宋体"/>
          <w:sz w:val="22"/>
          <w:szCs w:val="22"/>
          <w:vertAlign w:val="superscript"/>
        </w:rPr>
        <w:t>2</w:t>
      </w:r>
      <w:r>
        <w:rPr>
          <w:rFonts w:ascii="宋体" w:hAnsi="宋体"/>
          <w:color w:val="000000"/>
          <w:sz w:val="22"/>
          <w:szCs w:val="22"/>
        </w:rPr>
        <w:t>的阻燃耐高温铜芯多股导线，并且线头需做涮锡处理。并有专用内、外接地装置。</w:t>
      </w:r>
    </w:p>
    <w:p w14:paraId="3D060D44">
      <w:pPr>
        <w:ind w:firstLine="440" w:firstLineChars="200"/>
        <w:rPr>
          <w:rFonts w:ascii="宋体" w:hAnsi="宋体"/>
          <w:color w:val="000000"/>
          <w:sz w:val="22"/>
          <w:szCs w:val="22"/>
        </w:rPr>
      </w:pPr>
      <w:r>
        <w:rPr>
          <w:rFonts w:hint="eastAsia" w:ascii="宋体" w:hAnsi="宋体"/>
          <w:sz w:val="22"/>
          <w:szCs w:val="22"/>
        </w:rPr>
        <w:t>12.</w:t>
      </w:r>
      <w:r>
        <w:rPr>
          <w:rFonts w:hint="eastAsia" w:ascii="宋体" w:hAnsi="宋体"/>
          <w:color w:val="000000"/>
          <w:sz w:val="22"/>
          <w:szCs w:val="22"/>
        </w:rPr>
        <w:t>灯具采用宽电压设计：适用电压波动范围为160</w:t>
      </w:r>
      <w:r>
        <w:rPr>
          <w:rFonts w:hint="eastAsia" w:ascii="Batang" w:hAnsi="Batang" w:eastAsia="Batang"/>
          <w:color w:val="000000"/>
          <w:sz w:val="22"/>
          <w:szCs w:val="22"/>
        </w:rPr>
        <w:t>~</w:t>
      </w:r>
      <w:r>
        <w:rPr>
          <w:rFonts w:hint="eastAsia" w:ascii="宋体" w:hAnsi="宋体"/>
          <w:color w:val="000000"/>
          <w:sz w:val="22"/>
          <w:szCs w:val="22"/>
        </w:rPr>
        <w:t>260V、50Hz,并</w:t>
      </w:r>
      <w:r>
        <w:rPr>
          <w:rFonts w:hint="eastAsia" w:ascii="宋体" w:hAnsi="宋体"/>
          <w:sz w:val="22"/>
          <w:szCs w:val="22"/>
        </w:rPr>
        <w:t>提供第三方认证</w:t>
      </w:r>
      <w:r>
        <w:rPr>
          <w:rFonts w:hint="eastAsia" w:ascii="宋体" w:hAnsi="宋体"/>
          <w:color w:val="000000"/>
          <w:sz w:val="22"/>
          <w:szCs w:val="22"/>
        </w:rPr>
        <w:t>。</w:t>
      </w:r>
    </w:p>
    <w:p w14:paraId="41436C38">
      <w:pPr>
        <w:ind w:firstLine="440" w:firstLineChars="200"/>
        <w:rPr>
          <w:rFonts w:ascii="宋体" w:hAnsi="宋体"/>
          <w:sz w:val="22"/>
          <w:szCs w:val="22"/>
        </w:rPr>
      </w:pPr>
      <w:r>
        <w:rPr>
          <w:rFonts w:hint="eastAsia" w:ascii="宋体" w:hAnsi="宋体"/>
          <w:sz w:val="22"/>
          <w:szCs w:val="22"/>
        </w:rPr>
        <w:t>13.灯壳寿命不低于10年</w:t>
      </w:r>
      <w:r>
        <w:rPr>
          <w:rFonts w:ascii="宋体" w:hAnsi="宋体"/>
          <w:sz w:val="22"/>
          <w:szCs w:val="22"/>
        </w:rPr>
        <w:t>。</w:t>
      </w:r>
    </w:p>
    <w:p w14:paraId="019A57CD">
      <w:pPr>
        <w:ind w:firstLine="440" w:firstLineChars="200"/>
        <w:jc w:val="left"/>
        <w:rPr>
          <w:rFonts w:ascii="宋体" w:hAnsi="宋体"/>
          <w:sz w:val="22"/>
          <w:szCs w:val="22"/>
        </w:rPr>
      </w:pPr>
      <w:r>
        <w:rPr>
          <w:rFonts w:hint="eastAsia" w:ascii="宋体" w:hAnsi="宋体"/>
          <w:sz w:val="22"/>
          <w:szCs w:val="22"/>
        </w:rPr>
        <w:t>14.达到更好的防护效果，电源为内置，该电源必须为灯具标配，不得随意更换。</w:t>
      </w:r>
    </w:p>
    <w:p w14:paraId="078C890C">
      <w:pPr>
        <w:ind w:firstLine="440" w:firstLineChars="200"/>
        <w:rPr>
          <w:rFonts w:ascii="宋体" w:hAnsi="宋体"/>
          <w:color w:val="000000"/>
          <w:sz w:val="22"/>
          <w:szCs w:val="22"/>
        </w:rPr>
      </w:pPr>
      <w:r>
        <w:rPr>
          <w:rFonts w:hint="eastAsia" w:ascii="宋体" w:hAnsi="宋体"/>
          <w:sz w:val="22"/>
          <w:szCs w:val="22"/>
        </w:rPr>
        <w:t>15.</w:t>
      </w:r>
      <w:r>
        <w:rPr>
          <w:rFonts w:ascii="宋体" w:hAnsi="宋体"/>
          <w:sz w:val="22"/>
          <w:szCs w:val="22"/>
        </w:rPr>
        <w:t>灯具通风散热结构应设计合理，以保证灯具的散热面积最大化，为LED提供稳定的温度环境</w:t>
      </w:r>
      <w:r>
        <w:rPr>
          <w:rFonts w:hint="eastAsia" w:ascii="宋体" w:hAnsi="宋体"/>
          <w:sz w:val="22"/>
          <w:szCs w:val="22"/>
        </w:rPr>
        <w:t>,</w:t>
      </w:r>
      <w:r>
        <w:rPr>
          <w:rFonts w:ascii="宋体" w:hAnsi="宋体"/>
          <w:color w:val="000000"/>
          <w:sz w:val="22"/>
          <w:szCs w:val="22"/>
        </w:rPr>
        <w:t>确保环境温度在-</w:t>
      </w:r>
      <w:r>
        <w:rPr>
          <w:rFonts w:hint="eastAsia" w:ascii="宋体" w:hAnsi="宋体"/>
          <w:color w:val="000000"/>
          <w:sz w:val="22"/>
          <w:szCs w:val="22"/>
        </w:rPr>
        <w:t>4</w:t>
      </w:r>
      <w:r>
        <w:rPr>
          <w:rFonts w:ascii="宋体" w:hAnsi="宋体"/>
          <w:color w:val="000000"/>
          <w:sz w:val="22"/>
          <w:szCs w:val="22"/>
        </w:rPr>
        <w:t>0～+</w:t>
      </w:r>
      <w:r>
        <w:rPr>
          <w:rFonts w:hint="eastAsia" w:ascii="宋体" w:hAnsi="宋体"/>
          <w:color w:val="000000"/>
          <w:sz w:val="22"/>
          <w:szCs w:val="22"/>
        </w:rPr>
        <w:t>6</w:t>
      </w:r>
      <w:r>
        <w:rPr>
          <w:rFonts w:ascii="宋体" w:hAnsi="宋体"/>
          <w:color w:val="000000"/>
          <w:sz w:val="22"/>
          <w:szCs w:val="22"/>
        </w:rPr>
        <w:t>0</w:t>
      </w:r>
      <w:r>
        <w:rPr>
          <w:rFonts w:hint="eastAsia" w:ascii="宋体" w:hAnsi="宋体"/>
          <w:color w:val="000000"/>
          <w:sz w:val="22"/>
          <w:szCs w:val="22"/>
        </w:rPr>
        <w:t>℃</w:t>
      </w:r>
      <w:r>
        <w:rPr>
          <w:rFonts w:ascii="宋体" w:hAnsi="宋体"/>
          <w:color w:val="000000"/>
          <w:sz w:val="22"/>
          <w:szCs w:val="22"/>
        </w:rPr>
        <w:t>范围内安全工作，并</w:t>
      </w:r>
      <w:r>
        <w:rPr>
          <w:rFonts w:hint="eastAsia" w:ascii="宋体" w:hAnsi="宋体"/>
          <w:color w:val="000000"/>
          <w:sz w:val="22"/>
          <w:szCs w:val="22"/>
        </w:rPr>
        <w:t>提供第三方证书</w:t>
      </w:r>
      <w:r>
        <w:rPr>
          <w:rFonts w:ascii="宋体" w:hAnsi="宋体"/>
          <w:color w:val="000000"/>
          <w:sz w:val="22"/>
          <w:szCs w:val="22"/>
        </w:rPr>
        <w:t>；在常温情况下，24小时亮灯情况下，灯壳</w:t>
      </w:r>
      <w:r>
        <w:rPr>
          <w:rFonts w:hint="eastAsia" w:ascii="宋体" w:hAnsi="宋体"/>
          <w:color w:val="000000"/>
          <w:sz w:val="22"/>
          <w:szCs w:val="22"/>
        </w:rPr>
        <w:t>温升不高于</w:t>
      </w:r>
      <w:r>
        <w:rPr>
          <w:rFonts w:ascii="宋体" w:hAnsi="宋体"/>
          <w:color w:val="000000"/>
          <w:sz w:val="22"/>
          <w:szCs w:val="22"/>
        </w:rPr>
        <w:t>25</w:t>
      </w:r>
      <w:r>
        <w:rPr>
          <w:rFonts w:hint="eastAsia" w:ascii="宋体" w:hAnsi="宋体"/>
          <w:color w:val="000000"/>
          <w:sz w:val="22"/>
          <w:szCs w:val="22"/>
        </w:rPr>
        <w:t>℃</w:t>
      </w:r>
      <w:r>
        <w:rPr>
          <w:rFonts w:ascii="宋体" w:hAnsi="宋体"/>
          <w:color w:val="000000"/>
          <w:sz w:val="22"/>
          <w:szCs w:val="22"/>
        </w:rPr>
        <w:t>。</w:t>
      </w:r>
    </w:p>
    <w:p w14:paraId="7FA40F7B">
      <w:pPr>
        <w:ind w:firstLine="440" w:firstLineChars="200"/>
        <w:jc w:val="left"/>
        <w:rPr>
          <w:rFonts w:ascii="宋体" w:hAnsi="宋体"/>
          <w:sz w:val="22"/>
          <w:szCs w:val="22"/>
        </w:rPr>
      </w:pPr>
      <w:r>
        <w:rPr>
          <w:rFonts w:hint="eastAsia" w:ascii="宋体" w:hAnsi="宋体"/>
          <w:sz w:val="22"/>
          <w:szCs w:val="22"/>
        </w:rPr>
        <w:t>16.所有外露紧固件均采用304不锈钢材质，并有专用内、外接地装置。</w:t>
      </w:r>
    </w:p>
    <w:p w14:paraId="5D7C8B2E">
      <w:pPr>
        <w:ind w:firstLine="440" w:firstLineChars="200"/>
        <w:rPr>
          <w:rFonts w:ascii="宋体" w:hAnsi="宋体"/>
          <w:sz w:val="22"/>
          <w:szCs w:val="22"/>
        </w:rPr>
      </w:pPr>
      <w:r>
        <w:rPr>
          <w:rFonts w:hint="eastAsia" w:ascii="宋体" w:hAnsi="宋体"/>
          <w:sz w:val="22"/>
          <w:szCs w:val="22"/>
        </w:rPr>
        <w:t>17.防触电保护类别 I类。</w:t>
      </w:r>
    </w:p>
    <w:p w14:paraId="5EC72CC5">
      <w:pPr>
        <w:ind w:firstLine="440" w:firstLineChars="200"/>
        <w:rPr>
          <w:rFonts w:ascii="宋体" w:hAnsi="宋体"/>
          <w:color w:val="000000"/>
          <w:sz w:val="22"/>
          <w:szCs w:val="22"/>
        </w:rPr>
      </w:pPr>
      <w:r>
        <w:rPr>
          <w:rFonts w:hint="eastAsia" w:ascii="宋体" w:hAnsi="宋体"/>
          <w:sz w:val="22"/>
          <w:szCs w:val="22"/>
        </w:rPr>
        <w:t>18.</w:t>
      </w:r>
      <w:r>
        <w:rPr>
          <w:rFonts w:hint="eastAsia" w:ascii="宋体" w:hAnsi="宋体"/>
          <w:color w:val="000000"/>
          <w:sz w:val="22"/>
          <w:szCs w:val="22"/>
        </w:rPr>
        <w:t>灯具（含电源模块）防护等级IP65，防腐等级为WF2，并</w:t>
      </w:r>
      <w:r>
        <w:rPr>
          <w:rFonts w:hint="eastAsia" w:ascii="宋体" w:hAnsi="宋体"/>
          <w:sz w:val="22"/>
          <w:szCs w:val="22"/>
        </w:rPr>
        <w:t>提供第三方检测报告</w:t>
      </w:r>
      <w:r>
        <w:rPr>
          <w:rFonts w:hint="eastAsia" w:ascii="宋体" w:hAnsi="宋体"/>
          <w:color w:val="000000"/>
          <w:sz w:val="22"/>
          <w:szCs w:val="22"/>
        </w:rPr>
        <w:t>。</w:t>
      </w:r>
    </w:p>
    <w:p w14:paraId="58EC3AC8">
      <w:pPr>
        <w:ind w:firstLine="440" w:firstLineChars="200"/>
        <w:jc w:val="left"/>
        <w:rPr>
          <w:rFonts w:ascii="宋体" w:hAnsi="宋体"/>
          <w:sz w:val="22"/>
          <w:szCs w:val="22"/>
        </w:rPr>
      </w:pPr>
      <w:r>
        <w:rPr>
          <w:rFonts w:hint="eastAsia" w:ascii="宋体" w:hAnsi="宋体"/>
          <w:sz w:val="22"/>
          <w:szCs w:val="22"/>
        </w:rPr>
        <w:t>19.合格证及完整的检测报告，且证书中的型号、参数、温度均能覆盖本技术规范书要求的参数。</w:t>
      </w:r>
    </w:p>
    <w:p w14:paraId="1BDB8543">
      <w:pPr>
        <w:ind w:firstLine="440" w:firstLineChars="200"/>
        <w:jc w:val="left"/>
        <w:rPr>
          <w:rFonts w:ascii="宋体" w:hAnsi="宋体"/>
          <w:sz w:val="22"/>
          <w:szCs w:val="22"/>
        </w:rPr>
      </w:pPr>
      <w:r>
        <w:rPr>
          <w:rFonts w:hint="eastAsia" w:ascii="宋体" w:hAnsi="宋体"/>
          <w:sz w:val="22"/>
          <w:szCs w:val="22"/>
        </w:rPr>
        <w:t xml:space="preserve">20.灯具外壳要求采用强度高、耐冲击材料铸铝合金制成，对于“n”型也可采用不锈钢材料。采用铸铝合金压铸成型，表面喷塑处理以增强防腐蚀性；采用95%的透镜，阳极氧化处理，反射效率高效持久。 </w:t>
      </w:r>
    </w:p>
    <w:p w14:paraId="11698BFA">
      <w:pPr>
        <w:ind w:firstLine="440" w:firstLineChars="200"/>
        <w:rPr>
          <w:rFonts w:ascii="新宋体" w:hAnsi="新宋体" w:eastAsia="新宋体"/>
          <w:color w:val="000000"/>
          <w:sz w:val="22"/>
          <w:szCs w:val="22"/>
        </w:rPr>
      </w:pPr>
      <w:r>
        <w:rPr>
          <w:rFonts w:hint="eastAsia" w:ascii="宋体" w:hAnsi="宋体"/>
          <w:sz w:val="22"/>
          <w:szCs w:val="22"/>
        </w:rPr>
        <w:t>21.</w:t>
      </w:r>
      <w:r>
        <w:rPr>
          <w:rFonts w:hint="eastAsia" w:ascii="新宋体" w:hAnsi="新宋体" w:eastAsia="新宋体"/>
          <w:color w:val="000000"/>
          <w:sz w:val="22"/>
          <w:szCs w:val="22"/>
        </w:rPr>
        <w:t>安装的灯具</w:t>
      </w:r>
      <w:r>
        <w:rPr>
          <w:rFonts w:hint="eastAsia" w:ascii="新宋体" w:hAnsi="新宋体" w:eastAsia="新宋体"/>
          <w:color w:val="000000"/>
          <w:sz w:val="22"/>
          <w:szCs w:val="22"/>
          <w:lang w:val="zh-CN"/>
        </w:rPr>
        <w:t>接线盒、</w:t>
      </w:r>
      <w:r>
        <w:rPr>
          <w:rFonts w:hint="eastAsia" w:ascii="新宋体" w:hAnsi="新宋体" w:eastAsia="新宋体"/>
          <w:color w:val="000000"/>
          <w:sz w:val="22"/>
          <w:szCs w:val="22"/>
        </w:rPr>
        <w:t>弯管、吊链</w:t>
      </w:r>
      <w:r>
        <w:rPr>
          <w:rFonts w:hint="eastAsia" w:ascii="新宋体" w:hAnsi="新宋体" w:eastAsia="新宋体"/>
          <w:color w:val="000000"/>
          <w:sz w:val="22"/>
          <w:szCs w:val="22"/>
          <w:lang w:val="zh-CN"/>
        </w:rPr>
        <w:t>等安装附件随灯具成套提供。</w:t>
      </w:r>
    </w:p>
    <w:p w14:paraId="0D8DB29C">
      <w:pPr>
        <w:ind w:firstLine="440" w:firstLineChars="200"/>
        <w:rPr>
          <w:rFonts w:ascii="新宋体" w:hAnsi="新宋体" w:eastAsia="新宋体"/>
          <w:color w:val="000000"/>
          <w:sz w:val="22"/>
          <w:szCs w:val="22"/>
          <w:lang w:val="zh-CN"/>
        </w:rPr>
      </w:pPr>
      <w:r>
        <w:rPr>
          <w:rFonts w:hint="eastAsia" w:ascii="宋体" w:hAnsi="宋体"/>
          <w:sz w:val="22"/>
          <w:szCs w:val="22"/>
        </w:rPr>
        <w:t>22.</w:t>
      </w:r>
      <w:r>
        <w:rPr>
          <w:rFonts w:hint="eastAsia" w:ascii="新宋体" w:hAnsi="新宋体" w:eastAsia="新宋体"/>
          <w:color w:val="000000"/>
          <w:sz w:val="22"/>
          <w:szCs w:val="22"/>
        </w:rPr>
        <w:t>立杆</w:t>
      </w:r>
      <w:r>
        <w:rPr>
          <w:rFonts w:hint="eastAsia" w:ascii="新宋体" w:hAnsi="新宋体" w:eastAsia="新宋体"/>
          <w:color w:val="000000"/>
          <w:sz w:val="22"/>
          <w:szCs w:val="22"/>
          <w:lang w:val="zh-CN"/>
        </w:rPr>
        <w:t>等安装附件随灯具成套提供，安装高度2.</w:t>
      </w:r>
      <w:r>
        <w:rPr>
          <w:rFonts w:hint="eastAsia" w:ascii="新宋体" w:hAnsi="新宋体" w:eastAsia="新宋体"/>
          <w:color w:val="000000"/>
          <w:sz w:val="22"/>
          <w:szCs w:val="22"/>
        </w:rPr>
        <w:t>5</w:t>
      </w:r>
      <w:r>
        <w:rPr>
          <w:rFonts w:hint="eastAsia" w:ascii="新宋体" w:hAnsi="新宋体" w:eastAsia="新宋体"/>
          <w:color w:val="000000"/>
          <w:sz w:val="22"/>
          <w:szCs w:val="22"/>
          <w:lang w:val="zh-CN"/>
        </w:rPr>
        <w:t>m。</w:t>
      </w:r>
    </w:p>
    <w:p w14:paraId="6D84A149">
      <w:pPr>
        <w:ind w:firstLine="440" w:firstLineChars="200"/>
        <w:rPr>
          <w:rFonts w:ascii="新宋体" w:hAnsi="新宋体"/>
          <w:color w:val="000000"/>
          <w:sz w:val="22"/>
          <w:szCs w:val="22"/>
        </w:rPr>
      </w:pPr>
      <w:r>
        <w:rPr>
          <w:rFonts w:hint="eastAsia" w:ascii="宋体" w:hAnsi="宋体"/>
          <w:sz w:val="22"/>
          <w:szCs w:val="22"/>
        </w:rPr>
        <w:t>23.</w:t>
      </w:r>
      <w:r>
        <w:rPr>
          <w:rFonts w:hint="eastAsia" w:ascii="新宋体" w:hAnsi="新宋体" w:eastAsia="新宋体"/>
          <w:color w:val="000000"/>
          <w:sz w:val="22"/>
          <w:szCs w:val="22"/>
        </w:rPr>
        <w:t>随灯具的附件应满足现场安装要求，</w:t>
      </w:r>
      <w:r>
        <w:rPr>
          <w:rFonts w:hint="eastAsia" w:ascii="宋体" w:hAnsi="宋体"/>
          <w:color w:val="000000"/>
          <w:sz w:val="22"/>
          <w:szCs w:val="22"/>
        </w:rPr>
        <w:t>防护等级IP55，接线盒铭牌采用不锈钢材质。</w:t>
      </w:r>
    </w:p>
    <w:p w14:paraId="1C5E798A">
      <w:pPr>
        <w:ind w:firstLine="440" w:firstLineChars="200"/>
        <w:rPr>
          <w:rFonts w:ascii="宋体" w:hAnsi="宋体"/>
        </w:rPr>
      </w:pPr>
      <w:r>
        <w:rPr>
          <w:rFonts w:hint="eastAsia" w:ascii="宋体" w:hAnsi="宋体"/>
          <w:sz w:val="22"/>
          <w:szCs w:val="22"/>
        </w:rPr>
        <w:t>24.灯具选用尚为照明有限公司、森本照明有限公司、海洋王照明科技股份有限公司或“相当于”品牌。</w:t>
      </w:r>
    </w:p>
    <w:p w14:paraId="01EFB14B">
      <w:pPr>
        <w:jc w:val="left"/>
        <w:rPr>
          <w:rFonts w:ascii="宋体" w:hAnsi="宋体"/>
          <w:b/>
        </w:rPr>
      </w:pPr>
      <w:r>
        <w:rPr>
          <w:rFonts w:hint="eastAsia" w:ascii="宋体" w:hAnsi="宋体"/>
          <w:b/>
        </w:rPr>
        <w:t>3.5</w:t>
      </w:r>
      <w:r>
        <w:rPr>
          <w:rFonts w:ascii="宋体" w:hAnsi="宋体"/>
          <w:b/>
        </w:rPr>
        <w:t>电动机的安装技术要求</w:t>
      </w:r>
    </w:p>
    <w:p w14:paraId="54520E3C">
      <w:pPr>
        <w:ind w:firstLine="480" w:firstLineChars="200"/>
        <w:jc w:val="left"/>
        <w:rPr>
          <w:rFonts w:ascii="宋体" w:hAnsi="宋体"/>
        </w:rPr>
      </w:pPr>
      <w:r>
        <w:rPr>
          <w:rFonts w:hint="eastAsia" w:ascii="宋体" w:hAnsi="宋体"/>
        </w:rPr>
        <w:t>（1）</w:t>
      </w:r>
      <w:r>
        <w:rPr>
          <w:rFonts w:ascii="宋体" w:hAnsi="宋体"/>
        </w:rPr>
        <w:t>电动机的安装需要搬运和吊装时应有</w:t>
      </w:r>
      <w:r>
        <w:rPr>
          <w:rFonts w:hint="eastAsia" w:ascii="宋体" w:hAnsi="宋体"/>
        </w:rPr>
        <w:t>持证</w:t>
      </w:r>
      <w:r>
        <w:rPr>
          <w:rFonts w:ascii="宋体" w:hAnsi="宋体"/>
        </w:rPr>
        <w:t>起重工配合进行。</w:t>
      </w:r>
    </w:p>
    <w:p w14:paraId="7A71F50C">
      <w:pPr>
        <w:ind w:firstLine="480" w:firstLineChars="200"/>
        <w:jc w:val="left"/>
        <w:rPr>
          <w:rFonts w:ascii="宋体" w:hAnsi="宋体"/>
        </w:rPr>
      </w:pPr>
      <w:r>
        <w:rPr>
          <w:rFonts w:hint="eastAsia" w:ascii="宋体" w:hAnsi="宋体"/>
        </w:rPr>
        <w:t>（2）</w:t>
      </w:r>
      <w:r>
        <w:rPr>
          <w:rFonts w:ascii="宋体" w:hAnsi="宋体"/>
        </w:rPr>
        <w:t>应审核电动机安装的位置是否满足检修操作运输的方便。</w:t>
      </w:r>
    </w:p>
    <w:p w14:paraId="7977A7CD">
      <w:pPr>
        <w:ind w:firstLine="480" w:firstLineChars="200"/>
        <w:jc w:val="left"/>
        <w:rPr>
          <w:rFonts w:ascii="宋体" w:hAnsi="宋体"/>
        </w:rPr>
      </w:pPr>
      <w:r>
        <w:rPr>
          <w:rFonts w:hint="eastAsia" w:ascii="宋体" w:hAnsi="宋体"/>
        </w:rPr>
        <w:t>（3）</w:t>
      </w:r>
      <w:r>
        <w:rPr>
          <w:rFonts w:ascii="宋体" w:hAnsi="宋体"/>
        </w:rPr>
        <w:t>固定在基础上的电动机，应有不小于1.2m维护通道。</w:t>
      </w:r>
    </w:p>
    <w:p w14:paraId="5BD502C0">
      <w:pPr>
        <w:ind w:firstLine="480" w:firstLineChars="200"/>
        <w:jc w:val="left"/>
        <w:rPr>
          <w:rFonts w:ascii="宋体" w:hAnsi="宋体"/>
        </w:rPr>
      </w:pPr>
      <w:r>
        <w:rPr>
          <w:rFonts w:hint="eastAsia" w:ascii="宋体" w:hAnsi="宋体"/>
        </w:rPr>
        <w:t>（4）</w:t>
      </w:r>
      <w:r>
        <w:rPr>
          <w:rFonts w:ascii="宋体" w:hAnsi="宋体"/>
        </w:rPr>
        <w:t>采用水泥基础时，如无设计要求，基础重量一般不小于电动机重量的3倍。基础各边应超出电机底座边缘100~150mm。</w:t>
      </w:r>
    </w:p>
    <w:p w14:paraId="19CF3A05">
      <w:pPr>
        <w:ind w:firstLine="480" w:firstLineChars="200"/>
        <w:jc w:val="left"/>
        <w:rPr>
          <w:rFonts w:ascii="宋体" w:hAnsi="宋体"/>
        </w:rPr>
      </w:pPr>
      <w:r>
        <w:rPr>
          <w:rFonts w:hint="eastAsia" w:ascii="宋体" w:hAnsi="宋体"/>
        </w:rPr>
        <w:t>（5）</w:t>
      </w:r>
      <w:r>
        <w:rPr>
          <w:rFonts w:ascii="宋体" w:hAnsi="宋体"/>
        </w:rPr>
        <w:t>稳固电机的地脚螺栓应与混凝土基础牢固地结合成一体，浇灌前预留孔应清洗干净，螺栓本身不应歪斜，机械强度应满足要求。</w:t>
      </w:r>
    </w:p>
    <w:p w14:paraId="7D2DFD5A">
      <w:pPr>
        <w:ind w:firstLine="480" w:firstLineChars="200"/>
        <w:jc w:val="left"/>
        <w:rPr>
          <w:rFonts w:ascii="宋体" w:hAnsi="宋体"/>
        </w:rPr>
      </w:pPr>
      <w:r>
        <w:rPr>
          <w:rFonts w:hint="eastAsia" w:ascii="宋体" w:hAnsi="宋体"/>
        </w:rPr>
        <w:t>（7）</w:t>
      </w:r>
      <w:r>
        <w:rPr>
          <w:rFonts w:ascii="宋体" w:hAnsi="宋体"/>
        </w:rPr>
        <w:t>定子和转子分箱装运的电动机，安装转子时，不可将吊绳绑在滑环、换向器或轴颈部分。</w:t>
      </w:r>
    </w:p>
    <w:p w14:paraId="4652D60A">
      <w:pPr>
        <w:ind w:firstLine="480" w:firstLineChars="200"/>
        <w:jc w:val="left"/>
        <w:rPr>
          <w:rFonts w:ascii="宋体" w:hAnsi="宋体"/>
        </w:rPr>
      </w:pPr>
      <w:r>
        <w:rPr>
          <w:rFonts w:hint="eastAsia" w:ascii="宋体" w:hAnsi="宋体"/>
        </w:rPr>
        <w:t>（8）电缆进线口须配填料函或压紧螺母；金属铠装电缆需加铠装锥、接地环，压紧后保证 IP55 及以上。</w:t>
      </w:r>
    </w:p>
    <w:p w14:paraId="02802CA5">
      <w:pPr>
        <w:ind w:firstLine="480" w:firstLineChars="200"/>
        <w:jc w:val="left"/>
        <w:rPr>
          <w:rFonts w:ascii="宋体" w:hAnsi="宋体"/>
        </w:rPr>
      </w:pPr>
      <w:r>
        <w:rPr>
          <w:rFonts w:hint="eastAsia" w:ascii="宋体" w:hAnsi="宋体"/>
        </w:rPr>
        <w:t>（9）进线口朝下或与垂直线夹角 ≤60°，防止粉尘、液体积聚；多余进线口用实心金属堵头封堵。</w:t>
      </w:r>
    </w:p>
    <w:p w14:paraId="3EEE8869">
      <w:pPr>
        <w:ind w:firstLine="480" w:firstLineChars="200"/>
        <w:jc w:val="left"/>
        <w:rPr>
          <w:rFonts w:ascii="宋体" w:hAnsi="宋体"/>
        </w:rPr>
      </w:pPr>
      <w:r>
        <w:rPr>
          <w:rFonts w:hint="eastAsia" w:ascii="宋体" w:hAnsi="宋体"/>
        </w:rPr>
        <w:t>（10）端子连接工艺，剥线长度以端子深度＋2 mm 为宜，芯线不得损伤；压接端头应选用铜质 DIN 46235 窥口端头，压痕不少于两道。</w:t>
      </w:r>
    </w:p>
    <w:p w14:paraId="474BB62D">
      <w:pPr>
        <w:ind w:firstLine="480" w:firstLineChars="200"/>
        <w:jc w:val="left"/>
        <w:rPr>
          <w:rFonts w:ascii="宋体" w:hAnsi="宋体"/>
        </w:rPr>
      </w:pPr>
      <w:r>
        <w:rPr>
          <w:rFonts w:hint="eastAsia" w:ascii="宋体" w:hAnsi="宋体"/>
        </w:rPr>
        <w:t xml:space="preserve"> （12）接线盒内严禁有飞线、铜丝外露；紧固力矩按制造商铭牌值执行（M5 铜螺钉通常 2.5 N·m）。</w:t>
      </w:r>
    </w:p>
    <w:p w14:paraId="054A6F76">
      <w:pPr>
        <w:ind w:firstLine="480" w:firstLineChars="200"/>
        <w:jc w:val="left"/>
        <w:rPr>
          <w:rFonts w:ascii="宋体" w:hAnsi="宋体"/>
        </w:rPr>
      </w:pPr>
      <w:r>
        <w:rPr>
          <w:rFonts w:hint="eastAsia" w:ascii="宋体" w:hAnsi="宋体"/>
        </w:rPr>
        <w:t>（13）额定电压 380 V 时，最小电气间隙 ≥6 mm，爬电距离 ≥10 mm。</w:t>
      </w:r>
    </w:p>
    <w:p w14:paraId="1C1E80B8">
      <w:pPr>
        <w:ind w:firstLine="480" w:firstLineChars="200"/>
        <w:jc w:val="left"/>
        <w:rPr>
          <w:rFonts w:ascii="宋体" w:hAnsi="宋体"/>
        </w:rPr>
      </w:pPr>
      <w:r>
        <w:rPr>
          <w:rFonts w:hint="eastAsia" w:ascii="宋体" w:hAnsi="宋体"/>
        </w:rPr>
        <w:t>（14）电机外壳、接线盒、金属导管、电缆铠装、金属支架等所有外露可导电部分必须可靠接地。</w:t>
      </w:r>
    </w:p>
    <w:p w14:paraId="374C0B80">
      <w:pPr>
        <w:ind w:firstLine="480" w:firstLineChars="200"/>
        <w:outlineLvl w:val="0"/>
        <w:rPr>
          <w:rFonts w:ascii="宋体" w:hAnsi="宋体"/>
          <w:color w:val="000000"/>
          <w:szCs w:val="24"/>
        </w:rPr>
      </w:pPr>
      <w:r>
        <w:rPr>
          <w:rFonts w:hint="eastAsia" w:ascii="宋体" w:hAnsi="宋体"/>
          <w:color w:val="000000"/>
          <w:szCs w:val="24"/>
        </w:rPr>
        <w:t>（15）电机动安装结束后需出具试验报告，报告内容包括：电动机安装情况说明、试验数据、调试数据、试运行情况等项目。电气试验主要包括：绝缘、直阻、吸收比等，具体标准和试验方法依据《电力设备预防性试验规程》DL/T 596或《电气装置安装工程电气设备交接试验标准》GB 50150。相关影像、纸质资料汇总后交</w:t>
      </w:r>
      <w:r>
        <w:rPr>
          <w:rFonts w:hint="eastAsia" w:ascii="宋体" w:hAnsi="宋体"/>
          <w:color w:val="000000"/>
          <w:szCs w:val="24"/>
          <w:lang w:eastAsia="zh-CN"/>
        </w:rPr>
        <w:t>招标人</w:t>
      </w:r>
      <w:r>
        <w:rPr>
          <w:rFonts w:hint="eastAsia" w:ascii="宋体" w:hAnsi="宋体"/>
          <w:color w:val="000000"/>
          <w:szCs w:val="24"/>
        </w:rPr>
        <w:t>。</w:t>
      </w:r>
    </w:p>
    <w:p w14:paraId="38C14025">
      <w:pPr>
        <w:ind w:firstLine="480" w:firstLineChars="200"/>
        <w:outlineLvl w:val="0"/>
        <w:rPr>
          <w:rFonts w:ascii="宋体" w:hAnsi="宋体"/>
          <w:color w:val="000000"/>
          <w:szCs w:val="24"/>
        </w:rPr>
      </w:pPr>
      <w:r>
        <w:rPr>
          <w:rFonts w:hint="eastAsia" w:ascii="宋体" w:hAnsi="宋体"/>
          <w:color w:val="000000"/>
          <w:szCs w:val="24"/>
        </w:rPr>
        <w:t>（16）电动机安装结束后需进行空载、带载试转，电流正常且三相平衡，电动机声音无异常、运行无异味，振动应满足《轴中心高为56mm及以上电动机的机械振动振动的测量、评定及限值》GB10068 要求，轴承温度不超过70℃。</w:t>
      </w:r>
    </w:p>
    <w:p w14:paraId="01CC642F">
      <w:pPr>
        <w:ind w:firstLine="480" w:firstLineChars="200"/>
        <w:outlineLvl w:val="0"/>
        <w:rPr>
          <w:rFonts w:ascii="宋体" w:hAnsi="宋体"/>
          <w:color w:val="000000"/>
          <w:szCs w:val="24"/>
        </w:rPr>
      </w:pPr>
      <w:r>
        <w:rPr>
          <w:rFonts w:hint="eastAsia" w:ascii="宋体" w:hAnsi="宋体"/>
          <w:color w:val="000000"/>
          <w:szCs w:val="24"/>
        </w:rPr>
        <w:t>（17）电动机安装后，应保证电机铭牌清晰，必要时进行更换。电机整体完整、清洁，无明显缺陷，各部件的螺栓、螺母齐全紧固。</w:t>
      </w:r>
    </w:p>
    <w:p w14:paraId="2DC0C99A">
      <w:pPr>
        <w:ind w:firstLine="480" w:firstLineChars="200"/>
        <w:outlineLvl w:val="0"/>
        <w:rPr>
          <w:rFonts w:ascii="宋体" w:hAnsi="宋体"/>
          <w:color w:val="000000"/>
          <w:szCs w:val="24"/>
        </w:rPr>
      </w:pPr>
      <w:r>
        <w:rPr>
          <w:rFonts w:hint="eastAsia" w:ascii="宋体" w:hAnsi="宋体"/>
          <w:color w:val="000000"/>
          <w:szCs w:val="24"/>
        </w:rPr>
        <w:t>（18）电动机接线端子应牢固，接线盒密封良好，防止灰尘和时期进入，电动机外壳接地电阻应小于4Ω。</w:t>
      </w:r>
    </w:p>
    <w:p w14:paraId="30707D81">
      <w:pPr>
        <w:ind w:firstLine="480" w:firstLineChars="200"/>
        <w:outlineLvl w:val="0"/>
        <w:rPr>
          <w:rFonts w:ascii="宋体" w:hAnsi="宋体"/>
          <w:color w:val="000000"/>
          <w:szCs w:val="24"/>
        </w:rPr>
      </w:pPr>
      <w:r>
        <w:rPr>
          <w:rFonts w:hint="eastAsia" w:ascii="宋体" w:hAnsi="宋体"/>
          <w:color w:val="000000"/>
          <w:szCs w:val="24"/>
        </w:rPr>
        <w:t>（19）电动机安装基础应稳固、平整，能承受电动机及负载的振动和冲击，如有腐蚀、锈蚀情况，应采用打磨、涂层防腐等方式加以处理，以确保电动机的安装质量。</w:t>
      </w:r>
    </w:p>
    <w:p w14:paraId="45DD4590">
      <w:pPr>
        <w:ind w:firstLine="480" w:firstLineChars="200"/>
        <w:outlineLvl w:val="0"/>
        <w:rPr>
          <w:rFonts w:ascii="宋体" w:hAnsi="宋体"/>
          <w:color w:val="000000"/>
          <w:szCs w:val="24"/>
        </w:rPr>
      </w:pPr>
      <w:r>
        <w:rPr>
          <w:rFonts w:hint="eastAsia" w:ascii="宋体" w:hAnsi="宋体"/>
          <w:color w:val="000000"/>
          <w:szCs w:val="24"/>
        </w:rPr>
        <w:t>（20）电动机安装水平误差应小于0.1mm/m，地脚螺栓应垂直安装，紧固力矩符合设计要求。</w:t>
      </w:r>
    </w:p>
    <w:p w14:paraId="509CF50D">
      <w:pPr>
        <w:ind w:firstLine="480" w:firstLineChars="200"/>
        <w:outlineLvl w:val="0"/>
        <w:rPr>
          <w:rFonts w:ascii="宋体" w:hAnsi="宋体"/>
          <w:color w:val="000000"/>
          <w:szCs w:val="24"/>
        </w:rPr>
      </w:pPr>
      <w:r>
        <w:rPr>
          <w:rFonts w:hint="eastAsia" w:ascii="宋体" w:hAnsi="宋体"/>
          <w:color w:val="000000"/>
          <w:szCs w:val="24"/>
        </w:rPr>
        <w:t>（21）电动机轴与负载轴必须精确对中，使用激光对中仪或千分表进行调整，避免因对中引发振动和轴承损坏，对中误差应小于0.05mm。</w:t>
      </w:r>
    </w:p>
    <w:p w14:paraId="067C4E03">
      <w:pPr>
        <w:ind w:firstLine="480" w:firstLineChars="200"/>
        <w:outlineLvl w:val="0"/>
        <w:rPr>
          <w:rFonts w:ascii="宋体" w:hAnsi="宋体"/>
          <w:color w:val="000000"/>
          <w:szCs w:val="24"/>
        </w:rPr>
      </w:pPr>
      <w:r>
        <w:rPr>
          <w:rFonts w:hint="eastAsia" w:ascii="宋体" w:hAnsi="宋体"/>
          <w:color w:val="000000"/>
          <w:szCs w:val="24"/>
        </w:rPr>
        <w:t>（22）联轴器应正确安装，确保两端轴的同轴度和轴向间隙符合要求。</w:t>
      </w:r>
    </w:p>
    <w:p w14:paraId="0D1FFC0C">
      <w:pPr>
        <w:ind w:firstLine="480" w:firstLineChars="200"/>
        <w:outlineLvl w:val="0"/>
        <w:rPr>
          <w:rFonts w:ascii="宋体" w:hAnsi="宋体"/>
          <w:color w:val="000000"/>
          <w:szCs w:val="24"/>
        </w:rPr>
      </w:pPr>
      <w:r>
        <w:rPr>
          <w:rFonts w:hint="eastAsia" w:ascii="宋体" w:hAnsi="宋体"/>
          <w:color w:val="000000"/>
          <w:szCs w:val="24"/>
        </w:rPr>
        <w:t>（23）电机地脚找平垫片每组不能超过4片，且垫片与电机地脚的接触面积不低于电机地脚的80%。</w:t>
      </w:r>
    </w:p>
    <w:p w14:paraId="116DA590">
      <w:pPr>
        <w:ind w:firstLine="480" w:firstLineChars="200"/>
        <w:outlineLvl w:val="0"/>
        <w:rPr>
          <w:rFonts w:hint="eastAsia" w:ascii="宋体" w:hAnsi="宋体" w:eastAsia="宋体"/>
          <w:color w:val="000000"/>
          <w:szCs w:val="24"/>
          <w:lang w:eastAsia="zh-CN"/>
        </w:rPr>
      </w:pPr>
      <w:r>
        <w:rPr>
          <w:rFonts w:hint="eastAsia" w:ascii="宋体" w:hAnsi="宋体"/>
          <w:color w:val="000000"/>
          <w:szCs w:val="24"/>
        </w:rPr>
        <w:t>（24）电动机安装后妥善保存说明书、合格证等技术资料，项目完成时汇总交</w:t>
      </w:r>
      <w:r>
        <w:rPr>
          <w:rFonts w:hint="eastAsia" w:ascii="宋体" w:hAnsi="宋体"/>
          <w:color w:val="000000"/>
          <w:szCs w:val="24"/>
          <w:lang w:eastAsia="zh-CN"/>
        </w:rPr>
        <w:t>招标人</w:t>
      </w:r>
    </w:p>
    <w:p w14:paraId="4004CA8A">
      <w:pPr>
        <w:ind w:firstLine="480" w:firstLineChars="200"/>
        <w:outlineLvl w:val="0"/>
        <w:rPr>
          <w:rFonts w:ascii="宋体" w:hAnsi="宋体"/>
          <w:b/>
        </w:rPr>
      </w:pPr>
      <w:r>
        <w:rPr>
          <w:rFonts w:hint="eastAsia" w:ascii="宋体" w:hAnsi="宋体"/>
          <w:color w:val="000000"/>
          <w:szCs w:val="24"/>
        </w:rPr>
        <w:t>（25）不满足《电力设备预防性试验规程》DL/T 596、《轴中心高为56mm及以上电动机的机械振动振动的测量、评定及限值》GB10068 、《电气装置安装工程电气设备交接试验标准》GB 50150等国家或电力行业的质量验收规范和评定标准的，及电流异常、异音异味的</w:t>
      </w:r>
      <w:r>
        <w:rPr>
          <w:rFonts w:hint="eastAsia" w:ascii="宋体" w:hAnsi="宋体"/>
          <w:color w:val="000000"/>
          <w:szCs w:val="24"/>
          <w:lang w:eastAsia="zh-CN"/>
        </w:rPr>
        <w:t>招标人</w:t>
      </w:r>
      <w:r>
        <w:rPr>
          <w:rFonts w:hint="eastAsia" w:ascii="宋体" w:hAnsi="宋体"/>
          <w:color w:val="000000"/>
          <w:szCs w:val="24"/>
        </w:rPr>
        <w:t>有权不予验收，并要求</w:t>
      </w:r>
      <w:r>
        <w:rPr>
          <w:rFonts w:hint="eastAsia" w:ascii="宋体" w:hAnsi="宋体"/>
          <w:color w:val="000000"/>
          <w:szCs w:val="24"/>
          <w:lang w:eastAsia="zh-CN"/>
        </w:rPr>
        <w:t>投标人</w:t>
      </w:r>
      <w:r>
        <w:rPr>
          <w:rFonts w:hint="eastAsia" w:ascii="宋体" w:hAnsi="宋体"/>
          <w:color w:val="000000"/>
          <w:szCs w:val="24"/>
        </w:rPr>
        <w:t>返工，返工所产生的费用及因此给</w:t>
      </w:r>
      <w:r>
        <w:rPr>
          <w:rFonts w:hint="eastAsia" w:ascii="宋体" w:hAnsi="宋体"/>
          <w:color w:val="000000"/>
          <w:szCs w:val="24"/>
          <w:lang w:eastAsia="zh-CN"/>
        </w:rPr>
        <w:t>招标人</w:t>
      </w:r>
      <w:r>
        <w:rPr>
          <w:rFonts w:hint="eastAsia" w:ascii="宋体" w:hAnsi="宋体"/>
          <w:color w:val="000000"/>
          <w:szCs w:val="24"/>
        </w:rPr>
        <w:t>造成的损失由</w:t>
      </w:r>
      <w:r>
        <w:rPr>
          <w:rFonts w:hint="eastAsia" w:ascii="宋体" w:hAnsi="宋体"/>
          <w:color w:val="000000"/>
          <w:szCs w:val="24"/>
          <w:lang w:eastAsia="zh-CN"/>
        </w:rPr>
        <w:t>投标人</w:t>
      </w:r>
      <w:r>
        <w:rPr>
          <w:rFonts w:hint="eastAsia" w:ascii="宋体" w:hAnsi="宋体"/>
          <w:color w:val="000000"/>
          <w:szCs w:val="24"/>
        </w:rPr>
        <w:t>承担。</w:t>
      </w:r>
    </w:p>
    <w:p w14:paraId="79A0A387">
      <w:pPr>
        <w:pStyle w:val="28"/>
        <w:shd w:val="clear" w:color="auto" w:fill="FFFFFF"/>
        <w:spacing w:before="0" w:beforeAutospacing="0" w:after="0" w:afterAutospacing="0"/>
        <w:rPr>
          <w:shd w:val="clear" w:color="auto" w:fill="FFFFFF"/>
        </w:rPr>
      </w:pPr>
      <w:r>
        <w:rPr>
          <w:rFonts w:hint="eastAsia"/>
          <w:b/>
          <w:bCs w:val="0"/>
          <w:color w:val="000000"/>
          <w:szCs w:val="24"/>
        </w:rPr>
        <w:t>3.6三防配电箱、三防控制箱、三防检修箱、三防电伴热控制箱安装技术要求</w:t>
      </w:r>
    </w:p>
    <w:p w14:paraId="7B2FA0B4">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（1）盘、柜在搬运时，应采取防振、防潮、防止框架变形和漆面受损等保护措施，必要时可将装置性设备和易损元件拆下单独包装运输。</w:t>
      </w:r>
    </w:p>
    <w:p w14:paraId="558B152D">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（2）基础型钢安装时，规格应符合设计文件要求，尺寸应与盘、柜相符，并应符合下列规定:</w:t>
      </w:r>
    </w:p>
    <w:p w14:paraId="792C4130">
      <w:pPr>
        <w:pStyle w:val="28"/>
        <w:shd w:val="clear" w:color="auto" w:fill="FFFFFF"/>
        <w:spacing w:before="0" w:beforeAutospacing="0" w:after="0" w:afterAutospacing="0"/>
        <w:ind w:firstLine="480" w:firstLineChars="200"/>
        <w:rPr>
          <w:shd w:val="clear" w:color="auto" w:fill="FFFFFF"/>
        </w:rPr>
      </w:pPr>
      <w:bookmarkStart w:id="68" w:name="_Toc20874"/>
      <w:r>
        <w:rPr>
          <w:rFonts w:hint="eastAsia"/>
          <w:shd w:val="clear" w:color="auto" w:fill="FFFFFF"/>
        </w:rPr>
        <w:t>基础型钢安装的允许偏差</w:t>
      </w:r>
      <w:bookmarkEnd w:id="68"/>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4"/>
        <w:gridCol w:w="3051"/>
        <w:gridCol w:w="3049"/>
      </w:tblGrid>
      <w:tr w14:paraId="12BF5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9" w:type="dxa"/>
            <w:vMerge w:val="restart"/>
            <w:shd w:val="clear" w:color="auto" w:fill="auto"/>
            <w:vAlign w:val="center"/>
          </w:tcPr>
          <w:p w14:paraId="6BF11DBB">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项目</w:t>
            </w:r>
          </w:p>
        </w:tc>
        <w:tc>
          <w:tcPr>
            <w:tcW w:w="6199" w:type="dxa"/>
            <w:gridSpan w:val="2"/>
            <w:shd w:val="clear" w:color="auto" w:fill="auto"/>
            <w:vAlign w:val="center"/>
          </w:tcPr>
          <w:p w14:paraId="138891B3">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允许偏差</w:t>
            </w:r>
          </w:p>
        </w:tc>
      </w:tr>
      <w:tr w14:paraId="0FAD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9" w:type="dxa"/>
            <w:vMerge w:val="continue"/>
            <w:shd w:val="clear" w:color="auto" w:fill="auto"/>
            <w:vAlign w:val="center"/>
          </w:tcPr>
          <w:p w14:paraId="684ADC2A">
            <w:pPr>
              <w:pStyle w:val="28"/>
              <w:shd w:val="clear" w:color="auto" w:fill="FFFFFF"/>
              <w:spacing w:before="0" w:beforeAutospacing="0" w:after="0" w:afterAutospacing="0"/>
              <w:ind w:firstLine="480" w:firstLineChars="200"/>
              <w:rPr>
                <w:shd w:val="clear" w:color="auto" w:fill="FFFFFF"/>
              </w:rPr>
            </w:pPr>
          </w:p>
        </w:tc>
        <w:tc>
          <w:tcPr>
            <w:tcW w:w="3099" w:type="dxa"/>
            <w:shd w:val="clear" w:color="auto" w:fill="auto"/>
            <w:vAlign w:val="center"/>
          </w:tcPr>
          <w:p w14:paraId="20CA1498">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mm/m</w:t>
            </w:r>
          </w:p>
        </w:tc>
        <w:tc>
          <w:tcPr>
            <w:tcW w:w="3100" w:type="dxa"/>
            <w:shd w:val="clear" w:color="auto" w:fill="auto"/>
            <w:vAlign w:val="center"/>
          </w:tcPr>
          <w:p w14:paraId="6EB9B3B6">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mm/全长</w:t>
            </w:r>
          </w:p>
        </w:tc>
      </w:tr>
      <w:tr w14:paraId="4A51C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9" w:type="dxa"/>
            <w:shd w:val="clear" w:color="auto" w:fill="auto"/>
            <w:vAlign w:val="center"/>
          </w:tcPr>
          <w:p w14:paraId="640C628F">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不直度</w:t>
            </w:r>
          </w:p>
        </w:tc>
        <w:tc>
          <w:tcPr>
            <w:tcW w:w="3099" w:type="dxa"/>
            <w:shd w:val="clear" w:color="auto" w:fill="auto"/>
            <w:vAlign w:val="center"/>
          </w:tcPr>
          <w:p w14:paraId="487ED04B">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＜1</w:t>
            </w:r>
          </w:p>
        </w:tc>
        <w:tc>
          <w:tcPr>
            <w:tcW w:w="3100" w:type="dxa"/>
            <w:shd w:val="clear" w:color="auto" w:fill="auto"/>
            <w:vAlign w:val="center"/>
          </w:tcPr>
          <w:p w14:paraId="12C88F78">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＜5</w:t>
            </w:r>
          </w:p>
        </w:tc>
      </w:tr>
      <w:tr w14:paraId="5738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9" w:type="dxa"/>
            <w:shd w:val="clear" w:color="auto" w:fill="auto"/>
            <w:vAlign w:val="center"/>
          </w:tcPr>
          <w:p w14:paraId="6F914DF3">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不平度</w:t>
            </w:r>
          </w:p>
        </w:tc>
        <w:tc>
          <w:tcPr>
            <w:tcW w:w="3099" w:type="dxa"/>
            <w:shd w:val="clear" w:color="auto" w:fill="auto"/>
            <w:vAlign w:val="center"/>
          </w:tcPr>
          <w:p w14:paraId="0D1DE568">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＜1</w:t>
            </w:r>
          </w:p>
        </w:tc>
        <w:tc>
          <w:tcPr>
            <w:tcW w:w="3100" w:type="dxa"/>
            <w:shd w:val="clear" w:color="auto" w:fill="auto"/>
            <w:vAlign w:val="center"/>
          </w:tcPr>
          <w:p w14:paraId="6FA4C957">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＜5</w:t>
            </w:r>
          </w:p>
        </w:tc>
      </w:tr>
      <w:tr w14:paraId="3A13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9" w:type="dxa"/>
            <w:shd w:val="clear" w:color="auto" w:fill="auto"/>
            <w:vAlign w:val="center"/>
          </w:tcPr>
          <w:p w14:paraId="127ED140">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位置排查及不平行度</w:t>
            </w:r>
          </w:p>
        </w:tc>
        <w:tc>
          <w:tcPr>
            <w:tcW w:w="3099" w:type="dxa"/>
            <w:shd w:val="clear" w:color="auto" w:fill="auto"/>
            <w:vAlign w:val="center"/>
          </w:tcPr>
          <w:p w14:paraId="23ED4E24">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w:t>
            </w:r>
          </w:p>
        </w:tc>
        <w:tc>
          <w:tcPr>
            <w:tcW w:w="3100" w:type="dxa"/>
            <w:shd w:val="clear" w:color="auto" w:fill="auto"/>
            <w:vAlign w:val="center"/>
          </w:tcPr>
          <w:p w14:paraId="2BD6FB77">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＜5</w:t>
            </w:r>
          </w:p>
        </w:tc>
      </w:tr>
    </w:tbl>
    <w:p w14:paraId="6F0DDE6D">
      <w:pPr>
        <w:pStyle w:val="28"/>
        <w:shd w:val="clear" w:color="auto" w:fill="FFFFFF"/>
        <w:spacing w:before="0" w:beforeAutospacing="0" w:after="0" w:afterAutospacing="0"/>
        <w:ind w:firstLine="480" w:firstLineChars="200"/>
        <w:rPr>
          <w:shd w:val="clear" w:color="auto" w:fill="FFFFFF"/>
        </w:rPr>
      </w:pPr>
    </w:p>
    <w:p w14:paraId="3D3023ED">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b)落地式配电箱的底部应抬高，高出地面的高度室外不应低于200mm；其底座周围应采取封闭措施，并应能防止鼠、蛇类等小动物进入箱内。周围设置排水坡度（≥5%），确保积水排除。</w:t>
      </w:r>
    </w:p>
    <w:p w14:paraId="43576FBB">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c)基础型钢的焊接应牢固，焊接处应进行打磨并做好防腐处理。</w:t>
      </w:r>
    </w:p>
    <w:p w14:paraId="6C2A6465">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d）基础槽钢宜立式安装，开口朝内;基础型钢应二次灌浆或用水泥砂浆填实抹面。</w:t>
      </w:r>
    </w:p>
    <w:p w14:paraId="3F97D2A6">
      <w:pPr>
        <w:pStyle w:val="28"/>
        <w:shd w:val="clear" w:color="auto" w:fill="FFFFFF"/>
        <w:spacing w:before="0" w:beforeAutospacing="0" w:after="0" w:afterAutospacing="0"/>
        <w:ind w:firstLine="480" w:firstLineChars="200"/>
        <w:rPr>
          <w:shd w:val="clear" w:color="auto" w:fill="FFFFFF"/>
          <w:lang w:val="zh-CN"/>
        </w:rPr>
      </w:pPr>
      <w:bookmarkStart w:id="69" w:name="_Toc23041"/>
      <w:r>
        <w:rPr>
          <w:rFonts w:hint="eastAsia"/>
          <w:shd w:val="clear" w:color="auto" w:fill="FFFFFF"/>
          <w:lang w:val="zh-CN"/>
        </w:rPr>
        <w:t>（</w:t>
      </w:r>
      <w:r>
        <w:rPr>
          <w:rFonts w:hint="eastAsia"/>
          <w:shd w:val="clear" w:color="auto" w:fill="FFFFFF"/>
        </w:rPr>
        <w:t>3</w:t>
      </w:r>
      <w:r>
        <w:rPr>
          <w:rFonts w:hint="eastAsia"/>
          <w:shd w:val="clear" w:color="auto" w:fill="FFFFFF"/>
          <w:lang w:val="zh-CN"/>
        </w:rPr>
        <w:t>）盘、柜安装应符合下列规定:</w:t>
      </w:r>
      <w:bookmarkEnd w:id="69"/>
    </w:p>
    <w:p w14:paraId="503BA71C">
      <w:pPr>
        <w:pStyle w:val="28"/>
        <w:shd w:val="clear" w:color="auto" w:fill="FFFFFF"/>
        <w:spacing w:before="0" w:beforeAutospacing="0" w:after="0" w:afterAutospacing="0"/>
        <w:ind w:firstLine="480" w:firstLineChars="200"/>
        <w:rPr>
          <w:shd w:val="clear" w:color="auto" w:fill="FFFFFF"/>
          <w:lang w:val="zh-CN"/>
        </w:rPr>
      </w:pPr>
      <w:r>
        <w:rPr>
          <w:rFonts w:hint="eastAsia"/>
          <w:shd w:val="clear" w:color="auto" w:fill="FFFFFF"/>
          <w:lang w:val="zh-CN"/>
        </w:rPr>
        <w:t>安装后的允许偏差应符合</w:t>
      </w:r>
      <w:r>
        <w:rPr>
          <w:rFonts w:hint="eastAsia"/>
          <w:shd w:val="clear" w:color="auto" w:fill="FFFFFF"/>
        </w:rPr>
        <w:t>下表</w:t>
      </w:r>
      <w:r>
        <w:rPr>
          <w:rFonts w:hint="eastAsia"/>
          <w:shd w:val="clear" w:color="auto" w:fill="FFFFFF"/>
          <w:lang w:val="zh-CN"/>
        </w:rPr>
        <w:t>的规定：</w:t>
      </w:r>
    </w:p>
    <w:p w14:paraId="1C538D16">
      <w:pPr>
        <w:pStyle w:val="28"/>
        <w:shd w:val="clear" w:color="auto" w:fill="FFFFFF"/>
        <w:spacing w:before="0" w:beforeAutospacing="0" w:after="0" w:afterAutospacing="0"/>
        <w:ind w:firstLine="480" w:firstLineChars="200"/>
        <w:rPr>
          <w:shd w:val="clear" w:color="auto" w:fill="FFFFFF"/>
          <w:lang w:val="zh-CN"/>
        </w:rPr>
      </w:pPr>
      <w:r>
        <w:rPr>
          <w:rFonts w:hint="eastAsia"/>
          <w:shd w:val="clear" w:color="auto" w:fill="FFFFFF"/>
          <w:lang w:val="zh-CN"/>
        </w:rPr>
        <w:t>盘、柜安装的允许偏差</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6"/>
        <w:gridCol w:w="3047"/>
        <w:gridCol w:w="3051"/>
      </w:tblGrid>
      <w:tr w14:paraId="0559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8" w:type="dxa"/>
            <w:gridSpan w:val="2"/>
            <w:shd w:val="clear" w:color="auto" w:fill="auto"/>
            <w:vAlign w:val="center"/>
          </w:tcPr>
          <w:p w14:paraId="235AE9EA">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项目</w:t>
            </w:r>
          </w:p>
        </w:tc>
        <w:tc>
          <w:tcPr>
            <w:tcW w:w="3100" w:type="dxa"/>
            <w:shd w:val="clear" w:color="auto" w:fill="auto"/>
            <w:vAlign w:val="center"/>
          </w:tcPr>
          <w:p w14:paraId="2DD5CE88">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允许偏差</w:t>
            </w:r>
          </w:p>
        </w:tc>
      </w:tr>
      <w:tr w14:paraId="2B036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8" w:type="dxa"/>
            <w:gridSpan w:val="2"/>
            <w:shd w:val="clear" w:color="auto" w:fill="auto"/>
            <w:vAlign w:val="center"/>
          </w:tcPr>
          <w:p w14:paraId="27E266CB">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垂直度</w:t>
            </w:r>
          </w:p>
        </w:tc>
        <w:tc>
          <w:tcPr>
            <w:tcW w:w="3100" w:type="dxa"/>
            <w:shd w:val="clear" w:color="auto" w:fill="auto"/>
            <w:vAlign w:val="center"/>
          </w:tcPr>
          <w:p w14:paraId="7550E7CB">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＜1.5mm/m</w:t>
            </w:r>
          </w:p>
        </w:tc>
      </w:tr>
      <w:tr w14:paraId="0FFA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9" w:type="dxa"/>
            <w:vMerge w:val="restart"/>
            <w:shd w:val="clear" w:color="auto" w:fill="auto"/>
            <w:vAlign w:val="center"/>
          </w:tcPr>
          <w:p w14:paraId="4CADF4A0">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水平偏差</w:t>
            </w:r>
          </w:p>
        </w:tc>
        <w:tc>
          <w:tcPr>
            <w:tcW w:w="3099" w:type="dxa"/>
            <w:shd w:val="clear" w:color="auto" w:fill="auto"/>
            <w:vAlign w:val="center"/>
          </w:tcPr>
          <w:p w14:paraId="63B50A3B">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相邻两盘顶部</w:t>
            </w:r>
          </w:p>
        </w:tc>
        <w:tc>
          <w:tcPr>
            <w:tcW w:w="3100" w:type="dxa"/>
            <w:shd w:val="clear" w:color="auto" w:fill="auto"/>
            <w:vAlign w:val="center"/>
          </w:tcPr>
          <w:p w14:paraId="455690E4">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＜2mm</w:t>
            </w:r>
          </w:p>
        </w:tc>
      </w:tr>
      <w:tr w14:paraId="41BFE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9" w:type="dxa"/>
            <w:vMerge w:val="continue"/>
            <w:shd w:val="clear" w:color="auto" w:fill="auto"/>
            <w:vAlign w:val="center"/>
          </w:tcPr>
          <w:p w14:paraId="278E3DEB">
            <w:pPr>
              <w:pStyle w:val="28"/>
              <w:shd w:val="clear" w:color="auto" w:fill="FFFFFF"/>
              <w:spacing w:before="0" w:beforeAutospacing="0" w:after="0" w:afterAutospacing="0"/>
              <w:ind w:firstLine="480" w:firstLineChars="200"/>
              <w:rPr>
                <w:shd w:val="clear" w:color="auto" w:fill="FFFFFF"/>
              </w:rPr>
            </w:pPr>
          </w:p>
        </w:tc>
        <w:tc>
          <w:tcPr>
            <w:tcW w:w="3099" w:type="dxa"/>
            <w:shd w:val="clear" w:color="auto" w:fill="auto"/>
            <w:vAlign w:val="center"/>
          </w:tcPr>
          <w:p w14:paraId="752B1A6A">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成列盘顶部</w:t>
            </w:r>
          </w:p>
        </w:tc>
        <w:tc>
          <w:tcPr>
            <w:tcW w:w="3100" w:type="dxa"/>
            <w:shd w:val="clear" w:color="auto" w:fill="auto"/>
            <w:vAlign w:val="center"/>
          </w:tcPr>
          <w:p w14:paraId="0C2F08D4">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＜5mm</w:t>
            </w:r>
          </w:p>
        </w:tc>
      </w:tr>
      <w:tr w14:paraId="3B58D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9" w:type="dxa"/>
            <w:vMerge w:val="restart"/>
            <w:shd w:val="clear" w:color="auto" w:fill="auto"/>
            <w:vAlign w:val="center"/>
          </w:tcPr>
          <w:p w14:paraId="6CDF3EB1">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盘面偏差</w:t>
            </w:r>
          </w:p>
        </w:tc>
        <w:tc>
          <w:tcPr>
            <w:tcW w:w="3099" w:type="dxa"/>
            <w:shd w:val="clear" w:color="auto" w:fill="auto"/>
            <w:vAlign w:val="center"/>
          </w:tcPr>
          <w:p w14:paraId="426F3A1C">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相邻两盘边</w:t>
            </w:r>
          </w:p>
        </w:tc>
        <w:tc>
          <w:tcPr>
            <w:tcW w:w="3100" w:type="dxa"/>
            <w:shd w:val="clear" w:color="auto" w:fill="auto"/>
            <w:vAlign w:val="center"/>
          </w:tcPr>
          <w:p w14:paraId="40821CFB">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＜1mm</w:t>
            </w:r>
          </w:p>
        </w:tc>
      </w:tr>
      <w:tr w14:paraId="2D5A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9" w:type="dxa"/>
            <w:vMerge w:val="continue"/>
            <w:shd w:val="clear" w:color="auto" w:fill="auto"/>
            <w:vAlign w:val="center"/>
          </w:tcPr>
          <w:p w14:paraId="0B242FEA">
            <w:pPr>
              <w:pStyle w:val="28"/>
              <w:shd w:val="clear" w:color="auto" w:fill="FFFFFF"/>
              <w:spacing w:before="0" w:beforeAutospacing="0" w:after="0" w:afterAutospacing="0"/>
              <w:ind w:firstLine="480" w:firstLineChars="200"/>
              <w:rPr>
                <w:shd w:val="clear" w:color="auto" w:fill="FFFFFF"/>
              </w:rPr>
            </w:pPr>
          </w:p>
        </w:tc>
        <w:tc>
          <w:tcPr>
            <w:tcW w:w="3099" w:type="dxa"/>
            <w:shd w:val="clear" w:color="auto" w:fill="auto"/>
            <w:vAlign w:val="center"/>
          </w:tcPr>
          <w:p w14:paraId="4E35E194">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成列盘面</w:t>
            </w:r>
          </w:p>
        </w:tc>
        <w:tc>
          <w:tcPr>
            <w:tcW w:w="3100" w:type="dxa"/>
            <w:shd w:val="clear" w:color="auto" w:fill="auto"/>
            <w:vAlign w:val="center"/>
          </w:tcPr>
          <w:p w14:paraId="4A80122F">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＜5mm</w:t>
            </w:r>
          </w:p>
        </w:tc>
      </w:tr>
      <w:tr w14:paraId="53021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8" w:type="dxa"/>
            <w:gridSpan w:val="2"/>
            <w:shd w:val="clear" w:color="auto" w:fill="auto"/>
            <w:vAlign w:val="center"/>
          </w:tcPr>
          <w:p w14:paraId="26A01AD0">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盘间接缝</w:t>
            </w:r>
          </w:p>
        </w:tc>
        <w:tc>
          <w:tcPr>
            <w:tcW w:w="3100" w:type="dxa"/>
            <w:shd w:val="clear" w:color="auto" w:fill="auto"/>
            <w:vAlign w:val="center"/>
          </w:tcPr>
          <w:p w14:paraId="3F49AF9E">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＜2mm</w:t>
            </w:r>
          </w:p>
        </w:tc>
      </w:tr>
    </w:tbl>
    <w:p w14:paraId="510DE829">
      <w:pPr>
        <w:pStyle w:val="28"/>
        <w:shd w:val="clear" w:color="auto" w:fill="FFFFFF"/>
        <w:spacing w:before="0" w:beforeAutospacing="0" w:after="0" w:afterAutospacing="0"/>
        <w:ind w:firstLine="480" w:firstLineChars="200"/>
        <w:rPr>
          <w:shd w:val="clear" w:color="auto" w:fill="FFFFFF"/>
        </w:rPr>
      </w:pPr>
    </w:p>
    <w:p w14:paraId="1B6CD702">
      <w:pPr>
        <w:pStyle w:val="28"/>
        <w:shd w:val="clear" w:color="auto" w:fill="FFFFFF"/>
        <w:spacing w:before="0" w:beforeAutospacing="0" w:after="0" w:afterAutospacing="0"/>
        <w:ind w:firstLine="480" w:firstLineChars="200"/>
        <w:rPr>
          <w:shd w:val="clear" w:color="auto" w:fill="FFFFFF"/>
          <w:lang w:val="zh-CN"/>
        </w:rPr>
      </w:pPr>
      <w:r>
        <w:rPr>
          <w:rFonts w:hint="eastAsia"/>
          <w:shd w:val="clear" w:color="auto" w:fill="FFFFFF"/>
        </w:rPr>
        <w:t>b</w:t>
      </w:r>
      <w:r>
        <w:rPr>
          <w:rFonts w:hint="eastAsia"/>
          <w:shd w:val="clear" w:color="auto" w:fill="FFFFFF"/>
          <w:lang w:val="zh-CN"/>
        </w:rPr>
        <w:t>）盘体与基础型钢至少应在四个底角可靠固定;盘体与基础型钢之间应按产品技术文件要求固定，当无要求时宜采用螺栓连接;屏（台）固定宜采用螺栓与基础型钢牢固连接;不得在盘柜底板用火焊或电焊开、扩孔。</w:t>
      </w:r>
    </w:p>
    <w:p w14:paraId="2716358E">
      <w:pPr>
        <w:pStyle w:val="28"/>
        <w:shd w:val="clear" w:color="auto" w:fill="FFFFFF"/>
        <w:spacing w:before="0" w:beforeAutospacing="0" w:after="0" w:afterAutospacing="0"/>
        <w:ind w:firstLine="480" w:firstLineChars="200"/>
        <w:rPr>
          <w:shd w:val="clear" w:color="auto" w:fill="FFFFFF"/>
        </w:rPr>
      </w:pPr>
      <w:bookmarkStart w:id="70" w:name="_Toc28806"/>
      <w:r>
        <w:rPr>
          <w:rFonts w:hint="eastAsia"/>
          <w:shd w:val="clear" w:color="auto" w:fill="FFFFFF"/>
        </w:rPr>
        <w:t>（4）盘、柜接地应符合下列规定:</w:t>
      </w:r>
      <w:bookmarkEnd w:id="70"/>
    </w:p>
    <w:p w14:paraId="2FEDB29E">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柜内接地母线与主接地网应可靠连接，每段柜连接不少于2处。</w:t>
      </w:r>
    </w:p>
    <w:p w14:paraId="07551D10">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每列基础型钢应有不少于②处明显的接地点，基础型钢两端应分别接地，接地连接牢固，导通良好。</w:t>
      </w:r>
    </w:p>
    <w:p w14:paraId="55CAD995">
      <w:pPr>
        <w:pStyle w:val="28"/>
        <w:shd w:val="clear" w:color="auto" w:fill="FFFFFF"/>
        <w:spacing w:before="0" w:beforeAutospacing="0" w:after="0" w:afterAutospacing="0"/>
        <w:ind w:firstLine="480" w:firstLineChars="200"/>
        <w:rPr>
          <w:shd w:val="clear" w:color="auto" w:fill="FFFFFF"/>
        </w:rPr>
      </w:pPr>
      <w:bookmarkStart w:id="71" w:name="_Toc23024"/>
      <w:r>
        <w:rPr>
          <w:rFonts w:hint="eastAsia"/>
          <w:shd w:val="clear" w:color="auto" w:fill="FFFFFF"/>
        </w:rPr>
        <w:t>（5）二次部分施工质量技术要求</w:t>
      </w:r>
      <w:bookmarkEnd w:id="71"/>
    </w:p>
    <w:p w14:paraId="40D23BA2">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a)二次回路接线正确。</w:t>
      </w:r>
    </w:p>
    <w:p w14:paraId="2658D612">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b)导线绝缘层应完好，不得有中间接头。</w:t>
      </w:r>
    </w:p>
    <w:p w14:paraId="35853C9A">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c)导线端部线号标志清晰正确，且不易脱色。</w:t>
      </w:r>
    </w:p>
    <w:p w14:paraId="159924AA">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d)盘、柜内配线应整齐、美观，扎带间距离宜为100mm~200mm 且一致;接引处预留长度适当，形式一致。</w:t>
      </w:r>
    </w:p>
    <w:p w14:paraId="624DD3F8">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e)每个接线端子的每侧接线宜为1根，不得超过2根且接2根线的端子不能有金属裸露相邻;对于插接式端子，不同截面的2根导线不得接在同一端子中;对于螺栓连接端子，导线之间应加平垫片。</w:t>
      </w:r>
    </w:p>
    <w:p w14:paraId="30FCAF52">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f)控制电缆备用芯线预留长度至最远端子处，有绝缘包扎,且固定牢固。</w:t>
      </w:r>
    </w:p>
    <w:p w14:paraId="5D68E172">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g)电缆标牌电缆两端标记正确，规格一致，并有防腐功能，挂装应牢固。电缆标牌上应注明电缆编号、规格、型号。</w:t>
      </w:r>
    </w:p>
    <w:p w14:paraId="3B382A46">
      <w:pPr>
        <w:pStyle w:val="28"/>
        <w:shd w:val="clear" w:color="auto" w:fill="FFFFFF"/>
        <w:spacing w:before="0" w:beforeAutospacing="0" w:after="0" w:afterAutospacing="0"/>
        <w:ind w:firstLine="480" w:firstLineChars="200"/>
        <w:rPr>
          <w:shd w:val="clear" w:color="auto" w:fill="FFFFFF"/>
        </w:rPr>
      </w:pPr>
      <w:r>
        <w:rPr>
          <w:rFonts w:hint="eastAsia"/>
          <w:shd w:val="clear" w:color="auto" w:fill="FFFFFF"/>
        </w:rPr>
        <w:t>h)二次电缆的拆接线核对图纸和现场电缆，防止误拆线，现场与图纸不符的必须经甲方现场确认后确定；电缆芯拆后包好，拆下电缆抽出盘好放指定位置；拆、接后相关二次回路要求检查、调试。</w:t>
      </w:r>
    </w:p>
    <w:p w14:paraId="42FC4FBE">
      <w:pPr>
        <w:tabs>
          <w:tab w:val="left" w:pos="3570"/>
        </w:tabs>
        <w:outlineLvl w:val="1"/>
        <w:rPr>
          <w:rFonts w:ascii="宋体" w:hAnsi="宋体"/>
          <w:b/>
          <w:color w:val="000000" w:themeColor="text1"/>
          <w:szCs w:val="24"/>
          <w14:textFill>
            <w14:solidFill>
              <w14:schemeClr w14:val="tx1"/>
            </w14:solidFill>
          </w14:textFill>
        </w:rPr>
      </w:pPr>
      <w:r>
        <w:rPr>
          <w:rFonts w:hint="eastAsia" w:ascii="宋体" w:hAnsi="宋体"/>
          <w:b/>
          <w:color w:val="000000" w:themeColor="text1"/>
          <w:szCs w:val="24"/>
          <w14:textFill>
            <w14:solidFill>
              <w14:schemeClr w14:val="tx1"/>
            </w14:solidFill>
          </w14:textFill>
        </w:rPr>
        <w:t>3.7防雷与接地施工要求</w:t>
      </w:r>
    </w:p>
    <w:p w14:paraId="78537E3A">
      <w:pPr>
        <w:rPr>
          <w:szCs w:val="28"/>
        </w:rPr>
      </w:pPr>
      <w:r>
        <w:rPr>
          <w:rFonts w:hint="eastAsia"/>
          <w:szCs w:val="28"/>
        </w:rPr>
        <w:t>（1）</w:t>
      </w:r>
      <w:r>
        <w:rPr>
          <w:szCs w:val="28"/>
        </w:rPr>
        <w:t>基本要求</w:t>
      </w:r>
    </w:p>
    <w:p w14:paraId="7426C513">
      <w:pPr>
        <w:ind w:firstLine="480" w:firstLineChars="200"/>
        <w:rPr>
          <w:szCs w:val="28"/>
        </w:rPr>
      </w:pPr>
      <w:r>
        <w:rPr>
          <w:rFonts w:hint="eastAsia"/>
          <w:szCs w:val="28"/>
        </w:rPr>
        <w:t>①防雷与接地的施工应按已批准的施工图设计文件执行。</w:t>
      </w:r>
    </w:p>
    <w:p w14:paraId="67295566">
      <w:pPr>
        <w:ind w:firstLine="480" w:firstLineChars="200"/>
        <w:rPr>
          <w:szCs w:val="28"/>
        </w:rPr>
      </w:pPr>
      <w:r>
        <w:rPr>
          <w:rFonts w:hint="eastAsia"/>
          <w:szCs w:val="28"/>
        </w:rPr>
        <w:t>②防雷与接地工程隐蔽前承包人应牵头组织包括业主在内的各方共同验收，验收无误后应留存验收记录。</w:t>
      </w:r>
    </w:p>
    <w:p w14:paraId="0B188AD5">
      <w:pPr>
        <w:ind w:firstLine="480" w:firstLineChars="200"/>
        <w:rPr>
          <w:szCs w:val="28"/>
        </w:rPr>
      </w:pPr>
      <w:r>
        <w:rPr>
          <w:rFonts w:hint="eastAsia"/>
          <w:szCs w:val="28"/>
        </w:rPr>
        <w:t>③除设计特别要求外，防雷与接地的施工严禁在承力钢结构上热加工连接。</w:t>
      </w:r>
    </w:p>
    <w:p w14:paraId="4DE4AB49">
      <w:pPr>
        <w:ind w:firstLine="480" w:firstLineChars="200"/>
        <w:rPr>
          <w:szCs w:val="28"/>
        </w:rPr>
      </w:pPr>
      <w:r>
        <w:rPr>
          <w:rFonts w:hint="eastAsia"/>
          <w:szCs w:val="28"/>
        </w:rPr>
        <w:t>④防雷与接地采用螺栓连接时应压接牢固，防松装置应齐全。</w:t>
      </w:r>
    </w:p>
    <w:p w14:paraId="0EFF5CC4">
      <w:pPr>
        <w:ind w:firstLine="480" w:firstLineChars="200"/>
        <w:rPr>
          <w:szCs w:val="28"/>
        </w:rPr>
      </w:pPr>
      <w:r>
        <w:rPr>
          <w:rFonts w:hint="eastAsia"/>
          <w:szCs w:val="28"/>
        </w:rPr>
        <w:t>⑤直接埋入土壤中的接地装置应采用焊接。</w:t>
      </w:r>
    </w:p>
    <w:p w14:paraId="7A3690BE">
      <w:pPr>
        <w:ind w:firstLine="480" w:firstLineChars="200"/>
        <w:rPr>
          <w:szCs w:val="28"/>
        </w:rPr>
      </w:pPr>
      <w:r>
        <w:rPr>
          <w:rFonts w:hint="eastAsia"/>
          <w:szCs w:val="28"/>
        </w:rPr>
        <w:t>⑥防雷与接地的焊接应符合下表的规定。</w:t>
      </w:r>
    </w:p>
    <w:p w14:paraId="25F7C4E5">
      <w:pPr>
        <w:jc w:val="center"/>
        <w:rPr>
          <w:b/>
          <w:szCs w:val="28"/>
        </w:rPr>
      </w:pPr>
      <w:r>
        <w:rPr>
          <w:rFonts w:hint="eastAsia"/>
          <w:b/>
          <w:szCs w:val="28"/>
        </w:rPr>
        <w:t>接地装置焊接长度及焊接方法</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7"/>
        <w:gridCol w:w="2950"/>
        <w:gridCol w:w="3685"/>
      </w:tblGrid>
      <w:tr w14:paraId="1A46A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519781E7">
            <w:pPr>
              <w:jc w:val="center"/>
              <w:rPr>
                <w:b/>
                <w:szCs w:val="28"/>
              </w:rPr>
            </w:pPr>
            <w:r>
              <w:rPr>
                <w:rFonts w:hint="eastAsia"/>
                <w:b/>
                <w:szCs w:val="28"/>
              </w:rPr>
              <w:t>焊接材料</w:t>
            </w:r>
          </w:p>
        </w:tc>
        <w:tc>
          <w:tcPr>
            <w:tcW w:w="2950" w:type="dxa"/>
          </w:tcPr>
          <w:p w14:paraId="71A3E590">
            <w:pPr>
              <w:jc w:val="center"/>
              <w:rPr>
                <w:b/>
                <w:szCs w:val="28"/>
              </w:rPr>
            </w:pPr>
            <w:r>
              <w:rPr>
                <w:rFonts w:hint="eastAsia"/>
                <w:b/>
                <w:szCs w:val="28"/>
              </w:rPr>
              <w:t>搭接焊最小长度</w:t>
            </w:r>
          </w:p>
        </w:tc>
        <w:tc>
          <w:tcPr>
            <w:tcW w:w="3685" w:type="dxa"/>
          </w:tcPr>
          <w:p w14:paraId="7B8B4AED">
            <w:pPr>
              <w:jc w:val="center"/>
              <w:rPr>
                <w:b/>
                <w:szCs w:val="28"/>
              </w:rPr>
            </w:pPr>
            <w:r>
              <w:rPr>
                <w:rFonts w:hint="eastAsia"/>
                <w:b/>
                <w:szCs w:val="28"/>
              </w:rPr>
              <w:t>焊接方法</w:t>
            </w:r>
          </w:p>
        </w:tc>
      </w:tr>
      <w:tr w14:paraId="311FD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0D097705">
            <w:pPr>
              <w:jc w:val="center"/>
              <w:rPr>
                <w:szCs w:val="28"/>
              </w:rPr>
            </w:pPr>
            <w:r>
              <w:rPr>
                <w:szCs w:val="28"/>
              </w:rPr>
              <w:t>扁钢与扁钢</w:t>
            </w:r>
          </w:p>
        </w:tc>
        <w:tc>
          <w:tcPr>
            <w:tcW w:w="2950" w:type="dxa"/>
          </w:tcPr>
          <w:p w14:paraId="3590A37E">
            <w:pPr>
              <w:jc w:val="center"/>
              <w:rPr>
                <w:szCs w:val="28"/>
              </w:rPr>
            </w:pPr>
            <w:r>
              <w:rPr>
                <w:rFonts w:hint="eastAsia"/>
                <w:szCs w:val="28"/>
              </w:rPr>
              <w:t>扁钢宽度</w:t>
            </w:r>
            <w:r>
              <w:rPr>
                <w:szCs w:val="28"/>
              </w:rPr>
              <w:t>的2倍</w:t>
            </w:r>
          </w:p>
        </w:tc>
        <w:tc>
          <w:tcPr>
            <w:tcW w:w="3685" w:type="dxa"/>
          </w:tcPr>
          <w:p w14:paraId="26DD0A66">
            <w:pPr>
              <w:jc w:val="center"/>
              <w:rPr>
                <w:szCs w:val="28"/>
              </w:rPr>
            </w:pPr>
            <w:r>
              <w:rPr>
                <w:rFonts w:hint="eastAsia"/>
                <w:szCs w:val="28"/>
              </w:rPr>
              <w:t>两个大面不应少于3个棱边焊接</w:t>
            </w:r>
          </w:p>
        </w:tc>
      </w:tr>
      <w:tr w14:paraId="2664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17E54062">
            <w:pPr>
              <w:jc w:val="center"/>
              <w:rPr>
                <w:szCs w:val="28"/>
              </w:rPr>
            </w:pPr>
            <w:r>
              <w:rPr>
                <w:rFonts w:hint="eastAsia"/>
                <w:szCs w:val="28"/>
              </w:rPr>
              <w:t>圆钢与圆钢</w:t>
            </w:r>
          </w:p>
        </w:tc>
        <w:tc>
          <w:tcPr>
            <w:tcW w:w="2950" w:type="dxa"/>
          </w:tcPr>
          <w:p w14:paraId="699810B1">
            <w:pPr>
              <w:jc w:val="center"/>
              <w:rPr>
                <w:szCs w:val="28"/>
              </w:rPr>
            </w:pPr>
            <w:r>
              <w:rPr>
                <w:rFonts w:hint="eastAsia"/>
                <w:szCs w:val="28"/>
              </w:rPr>
              <w:t>圆钢直径的6倍</w:t>
            </w:r>
          </w:p>
        </w:tc>
        <w:tc>
          <w:tcPr>
            <w:tcW w:w="3685" w:type="dxa"/>
          </w:tcPr>
          <w:p w14:paraId="6B88A6B4">
            <w:pPr>
              <w:jc w:val="center"/>
              <w:rPr>
                <w:szCs w:val="28"/>
              </w:rPr>
            </w:pPr>
            <w:r>
              <w:rPr>
                <w:rFonts w:hint="eastAsia"/>
                <w:szCs w:val="28"/>
              </w:rPr>
              <w:t>双面施焊</w:t>
            </w:r>
          </w:p>
        </w:tc>
      </w:tr>
      <w:tr w14:paraId="6AD2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3B4000A6">
            <w:pPr>
              <w:jc w:val="center"/>
              <w:rPr>
                <w:szCs w:val="28"/>
              </w:rPr>
            </w:pPr>
            <w:r>
              <w:rPr>
                <w:rFonts w:hint="eastAsia"/>
                <w:szCs w:val="28"/>
              </w:rPr>
              <w:t>圆钢与扁钢</w:t>
            </w:r>
          </w:p>
        </w:tc>
        <w:tc>
          <w:tcPr>
            <w:tcW w:w="2950" w:type="dxa"/>
          </w:tcPr>
          <w:p w14:paraId="638473B8">
            <w:pPr>
              <w:jc w:val="center"/>
              <w:rPr>
                <w:szCs w:val="28"/>
              </w:rPr>
            </w:pPr>
            <w:r>
              <w:rPr>
                <w:rFonts w:hint="eastAsia"/>
                <w:szCs w:val="28"/>
              </w:rPr>
              <w:t>圆钢直径的6倍</w:t>
            </w:r>
          </w:p>
        </w:tc>
        <w:tc>
          <w:tcPr>
            <w:tcW w:w="3685" w:type="dxa"/>
          </w:tcPr>
          <w:p w14:paraId="551E48EB">
            <w:pPr>
              <w:jc w:val="center"/>
              <w:rPr>
                <w:szCs w:val="28"/>
              </w:rPr>
            </w:pPr>
            <w:r>
              <w:rPr>
                <w:rFonts w:hint="eastAsia"/>
                <w:szCs w:val="28"/>
              </w:rPr>
              <w:t>双面施焊</w:t>
            </w:r>
          </w:p>
        </w:tc>
      </w:tr>
      <w:tr w14:paraId="42548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7" w:type="dxa"/>
          </w:tcPr>
          <w:p w14:paraId="78A37F96">
            <w:pPr>
              <w:jc w:val="center"/>
              <w:rPr>
                <w:szCs w:val="28"/>
              </w:rPr>
            </w:pPr>
            <w:r>
              <w:rPr>
                <w:rFonts w:hint="eastAsia"/>
                <w:szCs w:val="28"/>
              </w:rPr>
              <w:t>扁钢</w:t>
            </w:r>
            <w:r>
              <w:rPr>
                <w:szCs w:val="28"/>
              </w:rPr>
              <w:t>与</w:t>
            </w:r>
            <w:r>
              <w:rPr>
                <w:rFonts w:hint="eastAsia"/>
                <w:szCs w:val="28"/>
              </w:rPr>
              <w:t>钢管、扁钢与角钢</w:t>
            </w:r>
          </w:p>
        </w:tc>
        <w:tc>
          <w:tcPr>
            <w:tcW w:w="6635" w:type="dxa"/>
            <w:gridSpan w:val="2"/>
          </w:tcPr>
          <w:p w14:paraId="5F854B7A">
            <w:pPr>
              <w:jc w:val="center"/>
              <w:rPr>
                <w:szCs w:val="28"/>
              </w:rPr>
            </w:pPr>
            <w:r>
              <w:rPr>
                <w:rFonts w:hint="eastAsia"/>
                <w:szCs w:val="28"/>
              </w:rPr>
              <w:t>扁钢紧贴角钢外侧两面或紧贴3/4钢管表面，上、下两侧施焊，并应另外焊以扁钢弯成弧形（或直角形）卡子或直接由扁钢本身弯成弧形或直角形与钢管或角钢焊接。</w:t>
            </w:r>
          </w:p>
        </w:tc>
      </w:tr>
    </w:tbl>
    <w:p w14:paraId="42ECABCD">
      <w:pPr>
        <w:ind w:firstLine="480" w:firstLineChars="200"/>
        <w:rPr>
          <w:szCs w:val="28"/>
        </w:rPr>
      </w:pPr>
      <w:r>
        <w:rPr>
          <w:rFonts w:hint="eastAsia"/>
          <w:szCs w:val="28"/>
        </w:rPr>
        <w:t>⑦防雷与接地采用的钢制螺栓、垫片、螺母应进行热镀锌处理。</w:t>
      </w:r>
    </w:p>
    <w:p w14:paraId="3B8C093D">
      <w:pPr>
        <w:ind w:firstLine="480" w:firstLineChars="200"/>
        <w:rPr>
          <w:szCs w:val="28"/>
        </w:rPr>
      </w:pPr>
      <w:r>
        <w:rPr>
          <w:rFonts w:hint="eastAsia"/>
          <w:szCs w:val="28"/>
        </w:rPr>
        <w:t>⑧防雷与接地装置跨越建筑变形缝时，应有补偿措施。</w:t>
      </w:r>
    </w:p>
    <w:p w14:paraId="4A52E399">
      <w:pPr>
        <w:rPr>
          <w:szCs w:val="28"/>
        </w:rPr>
      </w:pPr>
      <w:r>
        <w:rPr>
          <w:rFonts w:hint="eastAsia"/>
          <w:szCs w:val="28"/>
        </w:rPr>
        <w:t>（2）接地装置施工要求</w:t>
      </w:r>
    </w:p>
    <w:p w14:paraId="295FAE1D">
      <w:pPr>
        <w:rPr>
          <w:szCs w:val="28"/>
        </w:rPr>
      </w:pPr>
      <w:r>
        <w:rPr>
          <w:rFonts w:hint="eastAsia"/>
          <w:szCs w:val="28"/>
        </w:rPr>
        <w:t>①自然接地体</w:t>
      </w:r>
    </w:p>
    <w:p w14:paraId="0D6D0BA2">
      <w:pPr>
        <w:ind w:firstLine="480" w:firstLineChars="200"/>
        <w:rPr>
          <w:szCs w:val="28"/>
        </w:rPr>
      </w:pPr>
      <w:r>
        <w:rPr>
          <w:rFonts w:hint="eastAsia"/>
          <w:szCs w:val="28"/>
        </w:rPr>
        <w:t>a利用建筑物基础内钢筋作自然接地体时，钢筋与钢筋的链接，应采用土建施工的绑扎法或螺丝扣连接或熔焊连接。作为防雷接地与电气装置接地共用的自然接地体，电气装置的接地线与自然接地体应采用熔焊连接。</w:t>
      </w:r>
    </w:p>
    <w:p w14:paraId="11D5CBE3">
      <w:pPr>
        <w:ind w:firstLine="480" w:firstLineChars="200"/>
        <w:rPr>
          <w:szCs w:val="28"/>
        </w:rPr>
      </w:pPr>
      <w:r>
        <w:rPr>
          <w:rFonts w:hint="eastAsia"/>
          <w:szCs w:val="28"/>
        </w:rPr>
        <w:t>b当既利用建筑物基础钢筋，还利用其他桩基(如抗拔桩、抗压桩及护坡桩等）作为自然接地体时，应按设计要求，将各部分进行可靠连接。当设计对利用其他桩基的数量无具体要求时，应本着尽量多的原则进行利用。连接采用圆钢时，直径不应小于10mm；采用扁钢时，截面积不应小于90mm</w:t>
      </w:r>
      <w:r>
        <w:rPr>
          <w:rFonts w:hint="eastAsia"/>
          <w:szCs w:val="28"/>
          <w:vertAlign w:val="superscript"/>
        </w:rPr>
        <w:t>2</w:t>
      </w:r>
      <w:r>
        <w:rPr>
          <w:rFonts w:hint="eastAsia"/>
          <w:szCs w:val="28"/>
        </w:rPr>
        <w:t>，且厚度不应小于3mm。</w:t>
      </w:r>
    </w:p>
    <w:p w14:paraId="3FE66783">
      <w:pPr>
        <w:ind w:firstLine="480" w:firstLineChars="200"/>
        <w:rPr>
          <w:szCs w:val="28"/>
        </w:rPr>
      </w:pPr>
      <w:r>
        <w:rPr>
          <w:rFonts w:hint="eastAsia"/>
          <w:szCs w:val="28"/>
        </w:rPr>
        <w:t>c当设计要求基础底板的钢筋按柱距形成网格时,纵横钢筋应进行跨接，应采用直径不小于10mm的圆钢进行焊接或卡夹(接）器连接。</w:t>
      </w:r>
    </w:p>
    <w:p w14:paraId="26F4A46C">
      <w:pPr>
        <w:ind w:firstLine="480" w:firstLineChars="200"/>
        <w:rPr>
          <w:szCs w:val="28"/>
        </w:rPr>
      </w:pPr>
      <w:r>
        <w:rPr>
          <w:rFonts w:hint="eastAsia"/>
          <w:szCs w:val="28"/>
        </w:rPr>
        <w:t>d当基础底板的底层钢筋与上层钢筋需要跨接时，应采用直径不小于10mm的圆钢进行焊接或卡夹(接)器连接。</w:t>
      </w:r>
    </w:p>
    <w:p w14:paraId="36D63278">
      <w:pPr>
        <w:ind w:firstLine="480" w:firstLineChars="200"/>
        <w:rPr>
          <w:szCs w:val="28"/>
        </w:rPr>
      </w:pPr>
      <w:r>
        <w:rPr>
          <w:rFonts w:hint="eastAsia"/>
          <w:szCs w:val="28"/>
        </w:rPr>
        <w:t>e基础底板的钢筋与作为引下线的钢筋应进行跨接，应采用直径不小于10mm的圆钢进行焊接或卡夹(接）器连接或绑扎；基础底板的钢筋与作为专用引下线(间距18或25m)的钢筋应进行跨接,应采用直径不小于10mm的圆钢进行焊接。</w:t>
      </w:r>
    </w:p>
    <w:p w14:paraId="35A16D58">
      <w:pPr>
        <w:ind w:firstLine="480" w:firstLineChars="200"/>
        <w:rPr>
          <w:szCs w:val="28"/>
        </w:rPr>
      </w:pPr>
      <w:r>
        <w:rPr>
          <w:rFonts w:hint="eastAsia"/>
          <w:szCs w:val="28"/>
        </w:rPr>
        <w:t>f混凝土内的钢筋焊接后，应将药皮清理干净,焊接处不需要做防腐处理。</w:t>
      </w:r>
    </w:p>
    <w:p w14:paraId="66159FFF">
      <w:pPr>
        <w:rPr>
          <w:szCs w:val="28"/>
        </w:rPr>
      </w:pPr>
      <w:r>
        <w:rPr>
          <w:rFonts w:hint="eastAsia"/>
          <w:szCs w:val="28"/>
        </w:rPr>
        <w:t>②人工接地体</w:t>
      </w:r>
    </w:p>
    <w:p w14:paraId="1652DB90">
      <w:pPr>
        <w:ind w:firstLine="480" w:firstLineChars="200"/>
        <w:rPr>
          <w:szCs w:val="28"/>
        </w:rPr>
      </w:pPr>
      <w:r>
        <w:rPr>
          <w:rFonts w:hint="eastAsia"/>
          <w:szCs w:val="28"/>
        </w:rPr>
        <w:t>a接地装置顶面埋深不应小于0.8m，且应在冻土层（1.2m）以下。</w:t>
      </w:r>
    </w:p>
    <w:p w14:paraId="4965865D">
      <w:pPr>
        <w:ind w:firstLine="480" w:firstLineChars="200"/>
        <w:rPr>
          <w:szCs w:val="28"/>
        </w:rPr>
      </w:pPr>
      <w:r>
        <w:rPr>
          <w:rFonts w:hint="eastAsia"/>
          <w:szCs w:val="28"/>
        </w:rPr>
        <w:t>b圆钢、角钢、钢管、铜棒、铜管等接地极应垂直埋入地下，间距不宜小于5m；人工接地体与建筑外墙、基础或散水坡的最外沿之间的水平距离不宜小于1m（见14D504图集)。</w:t>
      </w:r>
    </w:p>
    <w:p w14:paraId="2F97DEF0">
      <w:pPr>
        <w:ind w:firstLine="480" w:firstLineChars="200"/>
        <w:rPr>
          <w:szCs w:val="28"/>
        </w:rPr>
      </w:pPr>
      <w:r>
        <w:rPr>
          <w:rFonts w:hint="eastAsia"/>
          <w:szCs w:val="28"/>
        </w:rPr>
        <w:t>c当垂直接地极与水平接地体采用钢导体时，应采用熔焊连接，焊接质量应符合基本要求的规定，焊接处应采用沥青防腐等处理措施；当采用铜导体时，铜导体与铜导体之间应采用放热焊接，接头应无贯穿性气孔。当接地装置既有钢导体，也有铜导体时，其连接也应采用放热焊接。</w:t>
      </w:r>
    </w:p>
    <w:p w14:paraId="1CB9395C">
      <w:pPr>
        <w:ind w:firstLine="480" w:firstLineChars="200"/>
        <w:rPr>
          <w:szCs w:val="28"/>
        </w:rPr>
      </w:pPr>
      <w:r>
        <w:rPr>
          <w:rFonts w:hint="eastAsia"/>
          <w:szCs w:val="28"/>
        </w:rPr>
        <w:t>d采用降阻措施的接地装置应被降阻剂所包覆，包覆的尺寸应符合降阻剂产品技术文件的要求。</w:t>
      </w:r>
    </w:p>
    <w:p w14:paraId="5F88086B">
      <w:pPr>
        <w:ind w:firstLine="480" w:firstLineChars="200"/>
        <w:rPr>
          <w:szCs w:val="28"/>
        </w:rPr>
      </w:pPr>
      <w:r>
        <w:rPr>
          <w:rFonts w:hint="eastAsia"/>
          <w:szCs w:val="28"/>
        </w:rPr>
        <w:t>e当接地装置采用接地模块时，接地模块应与土壤紧密接触，接地模块引出线宜与其预留的引出线材质应相同，其连接应符合本要求c条的规定。</w:t>
      </w:r>
    </w:p>
    <w:p w14:paraId="69523F1A">
      <w:pPr>
        <w:ind w:firstLine="480" w:firstLineChars="200"/>
        <w:rPr>
          <w:szCs w:val="28"/>
        </w:rPr>
      </w:pPr>
      <w:r>
        <w:rPr>
          <w:rFonts w:hint="eastAsia"/>
          <w:szCs w:val="28"/>
        </w:rPr>
        <w:t>f当接地装置采用电解离子接地极时，应按接地极尺寸挖好相应孔洞。将接地极放置好后，按产品技术文件要求在相应部位填好膨润土，再在相应部位填好降阻剂，并应采用材质相同的导体通过各接地极引出线使其连成一体。</w:t>
      </w:r>
    </w:p>
    <w:p w14:paraId="31EA65C7">
      <w:pPr>
        <w:rPr>
          <w:szCs w:val="28"/>
        </w:rPr>
      </w:pPr>
      <w:r>
        <w:rPr>
          <w:rFonts w:hint="eastAsia"/>
          <w:szCs w:val="28"/>
        </w:rPr>
        <w:t>③引下线施工要求</w:t>
      </w:r>
    </w:p>
    <w:p w14:paraId="034A7AD0">
      <w:pPr>
        <w:ind w:firstLine="480" w:firstLineChars="200"/>
        <w:rPr>
          <w:szCs w:val="28"/>
        </w:rPr>
      </w:pPr>
      <w:r>
        <w:rPr>
          <w:rFonts w:hint="eastAsia"/>
          <w:szCs w:val="28"/>
        </w:rPr>
        <w:t>a</w:t>
      </w:r>
      <w:r>
        <w:rPr>
          <w:szCs w:val="28"/>
        </w:rPr>
        <w:t>引下线与接闪器的连接应可靠,应采用焊接或卡夹(接)器连接。引下线与接闪器连接的圆钢或扁钢，其截面积不应小于接闪器的截面积。</w:t>
      </w:r>
    </w:p>
    <w:p w14:paraId="4F56997B">
      <w:pPr>
        <w:ind w:firstLine="480" w:firstLineChars="200"/>
        <w:rPr>
          <w:szCs w:val="28"/>
        </w:rPr>
      </w:pPr>
      <w:r>
        <w:rPr>
          <w:rFonts w:hint="eastAsia"/>
          <w:szCs w:val="28"/>
        </w:rPr>
        <w:t>b</w:t>
      </w:r>
      <w:r>
        <w:rPr>
          <w:szCs w:val="28"/>
        </w:rPr>
        <w:t>当利用建筑物周边柱子钢筋做专用引下线时，接闪器应与建筑物周边柱子钢筋连接，柱距在6~9m时，可每隔一根柱子连接一次。接闪器与建筑物内部柱子的钢筋可不连接。</w:t>
      </w:r>
    </w:p>
    <w:p w14:paraId="51534E2E">
      <w:pPr>
        <w:ind w:firstLine="480" w:firstLineChars="200"/>
        <w:rPr>
          <w:szCs w:val="28"/>
        </w:rPr>
      </w:pPr>
      <w:r>
        <w:rPr>
          <w:rFonts w:hint="eastAsia"/>
          <w:szCs w:val="28"/>
        </w:rPr>
        <w:t>c</w:t>
      </w:r>
      <w:r>
        <w:rPr>
          <w:szCs w:val="28"/>
        </w:rPr>
        <w:t>当利用结构钢筋做专用引下线时，其位置、数量和规格应符合设计要求。</w:t>
      </w:r>
    </w:p>
    <w:p w14:paraId="6E5FB34C">
      <w:pPr>
        <w:ind w:firstLine="480" w:firstLineChars="200"/>
        <w:rPr>
          <w:szCs w:val="28"/>
        </w:rPr>
      </w:pPr>
      <w:r>
        <w:rPr>
          <w:rFonts w:hint="eastAsia"/>
          <w:szCs w:val="28"/>
        </w:rPr>
        <w:t>d</w:t>
      </w:r>
      <w:r>
        <w:rPr>
          <w:szCs w:val="28"/>
        </w:rPr>
        <w:t>当利用结构钢筋做引下线时，钢筋与钢筋的连接，可采用土建施工的绑扎法或螺丝扣连接或熔焊连接。</w:t>
      </w:r>
    </w:p>
    <w:p w14:paraId="28DB978E">
      <w:pPr>
        <w:ind w:firstLine="480" w:firstLineChars="200"/>
        <w:rPr>
          <w:szCs w:val="28"/>
        </w:rPr>
      </w:pPr>
      <w:r>
        <w:rPr>
          <w:rFonts w:hint="eastAsia"/>
          <w:szCs w:val="28"/>
        </w:rPr>
        <w:t>e</w:t>
      </w:r>
      <w:r>
        <w:rPr>
          <w:szCs w:val="28"/>
        </w:rPr>
        <w:t>当利用幕墙竖向龙骨做引下线时，竖向龙骨应具有可靠的贯通性。贯通性的竖向龙骨之间的间距不应大于3m。竖向龙骨的顶端和底端应与做防雷装置的钢筋进行连接。</w:t>
      </w:r>
    </w:p>
    <w:p w14:paraId="4369DA4A">
      <w:pPr>
        <w:ind w:firstLine="480" w:firstLineChars="200"/>
        <w:rPr>
          <w:szCs w:val="28"/>
        </w:rPr>
      </w:pPr>
      <w:r>
        <w:rPr>
          <w:rFonts w:hint="eastAsia"/>
          <w:szCs w:val="28"/>
        </w:rPr>
        <w:t>f</w:t>
      </w:r>
      <w:r>
        <w:rPr>
          <w:szCs w:val="28"/>
        </w:rPr>
        <w:t>明敷的引下线采用热镀锌圆钢时，圆钢与圆钢的连接，可采用焊接或卡夹(接）器</w:t>
      </w:r>
      <w:r>
        <w:rPr>
          <w:rFonts w:hint="eastAsia"/>
          <w:szCs w:val="28"/>
        </w:rPr>
        <w:t>；</w:t>
      </w:r>
      <w:r>
        <w:rPr>
          <w:szCs w:val="28"/>
        </w:rPr>
        <w:t>明敷的引下线采用热镀锌扁钢时,可采用焊接或螺栓连接。</w:t>
      </w:r>
    </w:p>
    <w:p w14:paraId="1BB8107F">
      <w:pPr>
        <w:ind w:firstLine="480" w:firstLineChars="200"/>
        <w:rPr>
          <w:szCs w:val="28"/>
        </w:rPr>
      </w:pPr>
      <w:r>
        <w:rPr>
          <w:rFonts w:hint="eastAsia"/>
          <w:szCs w:val="28"/>
        </w:rPr>
        <w:t>g</w:t>
      </w:r>
      <w:r>
        <w:rPr>
          <w:szCs w:val="28"/>
        </w:rPr>
        <w:t>明敷引下线应采用固定支架安装。</w:t>
      </w:r>
    </w:p>
    <w:p w14:paraId="0F150D62">
      <w:pPr>
        <w:ind w:firstLine="480" w:firstLineChars="200"/>
        <w:rPr>
          <w:szCs w:val="28"/>
        </w:rPr>
      </w:pPr>
      <w:r>
        <w:rPr>
          <w:rFonts w:hint="eastAsia"/>
          <w:szCs w:val="28"/>
        </w:rPr>
        <w:t>h明敷引下线和利用结构钢筋做的专用引下线，与防雷接地装置或共用接地装置必须采用焊接或螺栓连接。</w:t>
      </w:r>
    </w:p>
    <w:p w14:paraId="3FBA5C35">
      <w:pPr>
        <w:rPr>
          <w:szCs w:val="28"/>
        </w:rPr>
      </w:pPr>
      <w:r>
        <w:rPr>
          <w:rFonts w:hint="eastAsia"/>
          <w:szCs w:val="28"/>
        </w:rPr>
        <w:t>④接闪器施工要求</w:t>
      </w:r>
    </w:p>
    <w:p w14:paraId="2D4E74BA">
      <w:pPr>
        <w:ind w:firstLine="480" w:firstLineChars="200"/>
        <w:rPr>
          <w:szCs w:val="28"/>
        </w:rPr>
      </w:pPr>
      <w:r>
        <w:rPr>
          <w:rFonts w:hint="eastAsia"/>
          <w:szCs w:val="28"/>
        </w:rPr>
        <w:t>a</w:t>
      </w:r>
      <w:r>
        <w:rPr>
          <w:szCs w:val="28"/>
        </w:rPr>
        <w:t>接闪器的形式、位置应符合设计要求。</w:t>
      </w:r>
    </w:p>
    <w:p w14:paraId="2FE84B33">
      <w:pPr>
        <w:ind w:firstLine="480" w:firstLineChars="200"/>
        <w:rPr>
          <w:szCs w:val="28"/>
        </w:rPr>
      </w:pPr>
      <w:r>
        <w:rPr>
          <w:rFonts w:hint="eastAsia"/>
          <w:szCs w:val="28"/>
        </w:rPr>
        <w:t>b</w:t>
      </w:r>
      <w:r>
        <w:rPr>
          <w:szCs w:val="28"/>
        </w:rPr>
        <w:t>专用接闪杆的安装应牢固可靠。</w:t>
      </w:r>
    </w:p>
    <w:p w14:paraId="0F644F15">
      <w:pPr>
        <w:ind w:firstLine="480" w:firstLineChars="200"/>
        <w:rPr>
          <w:szCs w:val="28"/>
        </w:rPr>
      </w:pPr>
      <w:r>
        <w:rPr>
          <w:rFonts w:hint="eastAsia"/>
          <w:szCs w:val="28"/>
        </w:rPr>
        <w:t>c</w:t>
      </w:r>
      <w:r>
        <w:rPr>
          <w:szCs w:val="28"/>
        </w:rPr>
        <w:t>接闪带的安装应牢固、平正顺直，无急弯。接闪带应设在外墙外表面(或屋檐）边垂线上，也可设在外墙外表面(或屋檐）垂直面外。当设置的接闪带不能保护外墙角(或屋檐)时，可在接闪带上向外焊出斜向接闪杆，接闪杆长度应达到能保护外墙角(或屋檐)的要求。当利用金属栏杆做接闪器时，也应同样处理。</w:t>
      </w:r>
    </w:p>
    <w:p w14:paraId="4BCC536D">
      <w:pPr>
        <w:ind w:firstLine="480" w:firstLineChars="200"/>
        <w:rPr>
          <w:szCs w:val="28"/>
        </w:rPr>
      </w:pPr>
      <w:r>
        <w:rPr>
          <w:rFonts w:hint="eastAsia"/>
          <w:szCs w:val="28"/>
        </w:rPr>
        <w:t>d</w:t>
      </w:r>
      <w:r>
        <w:rPr>
          <w:szCs w:val="28"/>
        </w:rPr>
        <w:t>接闪带在穿越建筑物变形缝处应设有补偿措施。</w:t>
      </w:r>
    </w:p>
    <w:p w14:paraId="054C81B0">
      <w:pPr>
        <w:ind w:firstLine="480" w:firstLineChars="200"/>
        <w:rPr>
          <w:szCs w:val="28"/>
        </w:rPr>
      </w:pPr>
      <w:r>
        <w:rPr>
          <w:rFonts w:hint="eastAsia"/>
          <w:szCs w:val="28"/>
        </w:rPr>
        <w:t>e</w:t>
      </w:r>
      <w:r>
        <w:rPr>
          <w:szCs w:val="28"/>
        </w:rPr>
        <w:t>当采用金属屋面做接闪器时，板间的连接可采用螺钉、螺栓、卷边压接及焊接等形式。金属屋面板应与做防雷装置的金属型钢进行可靠连接，金属型钢应与防雷引下线进行可靠连接。</w:t>
      </w:r>
    </w:p>
    <w:p w14:paraId="3F1EBFCE">
      <w:pPr>
        <w:ind w:firstLine="480" w:firstLineChars="200"/>
        <w:rPr>
          <w:szCs w:val="28"/>
        </w:rPr>
      </w:pPr>
      <w:r>
        <w:rPr>
          <w:rFonts w:hint="eastAsia"/>
          <w:szCs w:val="28"/>
        </w:rPr>
        <w:t>f</w:t>
      </w:r>
      <w:r>
        <w:rPr>
          <w:szCs w:val="28"/>
        </w:rPr>
        <w:t>当利用旗杆、栏杆等金属物做接闪器时，应与防雷引下线(或接闪器)焊接。</w:t>
      </w:r>
    </w:p>
    <w:p w14:paraId="043B1C13">
      <w:pPr>
        <w:ind w:firstLine="480" w:firstLineChars="200"/>
        <w:rPr>
          <w:szCs w:val="28"/>
        </w:rPr>
      </w:pPr>
      <w:r>
        <w:rPr>
          <w:rFonts w:hint="eastAsia"/>
          <w:szCs w:val="28"/>
        </w:rPr>
        <w:t>g</w:t>
      </w:r>
      <w:r>
        <w:rPr>
          <w:szCs w:val="28"/>
        </w:rPr>
        <w:t>当设计要求屋面形成接闪网格时，网格连接处应采用搭接焊。焊接处应采用沥青防腐等处理措施。</w:t>
      </w:r>
    </w:p>
    <w:p w14:paraId="12333DEB">
      <w:pPr>
        <w:rPr>
          <w:szCs w:val="28"/>
        </w:rPr>
      </w:pPr>
      <w:r>
        <w:rPr>
          <w:rFonts w:hint="eastAsia"/>
          <w:szCs w:val="28"/>
        </w:rPr>
        <w:t>⑤</w:t>
      </w:r>
      <w:r>
        <w:rPr>
          <w:szCs w:val="28"/>
        </w:rPr>
        <w:t>等电位端子箱</w:t>
      </w:r>
      <w:r>
        <w:rPr>
          <w:rFonts w:hint="eastAsia"/>
          <w:szCs w:val="28"/>
        </w:rPr>
        <w:t>施工要求</w:t>
      </w:r>
    </w:p>
    <w:p w14:paraId="487600A7">
      <w:pPr>
        <w:ind w:firstLine="480" w:firstLineChars="200"/>
        <w:rPr>
          <w:szCs w:val="28"/>
        </w:rPr>
      </w:pPr>
      <w:r>
        <w:rPr>
          <w:rFonts w:hint="eastAsia"/>
          <w:szCs w:val="28"/>
        </w:rPr>
        <w:t>a</w:t>
      </w:r>
      <w:r>
        <w:rPr>
          <w:szCs w:val="28"/>
        </w:rPr>
        <w:t>等电位端子箱应采用制造厂的成品。</w:t>
      </w:r>
    </w:p>
    <w:p w14:paraId="26660477">
      <w:pPr>
        <w:ind w:firstLine="480" w:firstLineChars="200"/>
        <w:rPr>
          <w:szCs w:val="28"/>
        </w:rPr>
      </w:pPr>
      <w:r>
        <w:rPr>
          <w:rFonts w:hint="eastAsia"/>
          <w:szCs w:val="28"/>
        </w:rPr>
        <w:t>b</w:t>
      </w:r>
      <w:r>
        <w:rPr>
          <w:szCs w:val="28"/>
        </w:rPr>
        <w:t>等电位端子箱内端子板应采用铜质材料，并应镀锡。</w:t>
      </w:r>
    </w:p>
    <w:p w14:paraId="5599FAA3">
      <w:pPr>
        <w:ind w:firstLine="480" w:firstLineChars="200"/>
        <w:rPr>
          <w:szCs w:val="28"/>
        </w:rPr>
      </w:pPr>
      <w:r>
        <w:rPr>
          <w:rFonts w:hint="eastAsia"/>
          <w:szCs w:val="28"/>
        </w:rPr>
        <w:t>c</w:t>
      </w:r>
      <w:r>
        <w:rPr>
          <w:szCs w:val="28"/>
        </w:rPr>
        <w:t>等电位端子箱顶、底板等应预留进线孔或敲落孔。</w:t>
      </w:r>
    </w:p>
    <w:p w14:paraId="7EB3A7B4">
      <w:pPr>
        <w:ind w:firstLine="480" w:firstLineChars="200"/>
        <w:rPr>
          <w:szCs w:val="28"/>
        </w:rPr>
      </w:pPr>
      <w:r>
        <w:rPr>
          <w:rFonts w:hint="eastAsia"/>
          <w:szCs w:val="28"/>
        </w:rPr>
        <w:t>d</w:t>
      </w:r>
      <w:r>
        <w:rPr>
          <w:szCs w:val="28"/>
        </w:rPr>
        <w:t>等电位端子箱的尺寸(长、宽、深)应符合设计要求，并应方便连接导体的引入及在端子板上进行螺栓压接操作。</w:t>
      </w:r>
    </w:p>
    <w:p w14:paraId="408D0730">
      <w:pPr>
        <w:ind w:firstLine="480" w:firstLineChars="200"/>
        <w:rPr>
          <w:szCs w:val="28"/>
        </w:rPr>
      </w:pPr>
      <w:r>
        <w:rPr>
          <w:rFonts w:hint="eastAsia"/>
          <w:szCs w:val="28"/>
        </w:rPr>
        <w:t>e</w:t>
      </w:r>
      <w:r>
        <w:rPr>
          <w:szCs w:val="28"/>
        </w:rPr>
        <w:t>总等电位端子箱内端子板截面积不应小于0.5×最大进线PE(或PEN)线截面积，且厚度不宜小于4mm。端子板上的压接螺栓数量不应少于等电位联结线的根数。</w:t>
      </w:r>
    </w:p>
    <w:p w14:paraId="0C2CA10F">
      <w:pPr>
        <w:ind w:firstLine="480" w:firstLineChars="200"/>
        <w:rPr>
          <w:szCs w:val="28"/>
        </w:rPr>
      </w:pPr>
      <w:r>
        <w:rPr>
          <w:rFonts w:hint="eastAsia"/>
          <w:szCs w:val="28"/>
        </w:rPr>
        <w:t>f</w:t>
      </w:r>
      <w:r>
        <w:rPr>
          <w:szCs w:val="28"/>
        </w:rPr>
        <w:t>等电位端子箱应设置在便于测量及维护的部位。</w:t>
      </w:r>
    </w:p>
    <w:p w14:paraId="24798004">
      <w:pPr>
        <w:rPr>
          <w:szCs w:val="28"/>
        </w:rPr>
      </w:pPr>
      <w:r>
        <w:rPr>
          <w:rFonts w:hint="eastAsia"/>
          <w:szCs w:val="28"/>
        </w:rPr>
        <w:t>⑥</w:t>
      </w:r>
      <w:r>
        <w:rPr>
          <w:szCs w:val="28"/>
        </w:rPr>
        <w:t>总等电位</w:t>
      </w:r>
    </w:p>
    <w:p w14:paraId="5D47AD18">
      <w:pPr>
        <w:ind w:firstLine="480" w:firstLineChars="200"/>
        <w:rPr>
          <w:szCs w:val="28"/>
        </w:rPr>
      </w:pPr>
      <w:r>
        <w:rPr>
          <w:rFonts w:hint="eastAsia"/>
          <w:szCs w:val="28"/>
        </w:rPr>
        <w:t>a</w:t>
      </w:r>
      <w:r>
        <w:rPr>
          <w:szCs w:val="28"/>
        </w:rPr>
        <w:t>总等电位端子箱可采用墙上明装或暗装。</w:t>
      </w:r>
    </w:p>
    <w:p w14:paraId="67AD86C6">
      <w:pPr>
        <w:ind w:firstLine="480" w:firstLineChars="200"/>
        <w:rPr>
          <w:szCs w:val="28"/>
        </w:rPr>
      </w:pPr>
      <w:r>
        <w:rPr>
          <w:rFonts w:hint="eastAsia"/>
          <w:szCs w:val="28"/>
        </w:rPr>
        <w:t>b</w:t>
      </w:r>
      <w:r>
        <w:rPr>
          <w:szCs w:val="28"/>
        </w:rPr>
        <w:t>总等电位端子箱底边距地面不宜低于0.4m</w:t>
      </w:r>
      <w:r>
        <w:rPr>
          <w:rFonts w:hint="eastAsia"/>
          <w:szCs w:val="28"/>
        </w:rPr>
        <w:t>。</w:t>
      </w:r>
    </w:p>
    <w:p w14:paraId="6D3E6212">
      <w:pPr>
        <w:ind w:firstLine="480" w:firstLineChars="200"/>
        <w:rPr>
          <w:szCs w:val="28"/>
        </w:rPr>
      </w:pPr>
      <w:r>
        <w:rPr>
          <w:rFonts w:hint="eastAsia"/>
          <w:szCs w:val="28"/>
        </w:rPr>
        <w:t>c</w:t>
      </w:r>
      <w:r>
        <w:rPr>
          <w:szCs w:val="28"/>
        </w:rPr>
        <w:t>自接地体(基础钢筋）引至总等电位端子箱的接地线不应少于2根</w:t>
      </w:r>
      <w:r>
        <w:rPr>
          <w:rFonts w:hint="eastAsia"/>
          <w:szCs w:val="28"/>
        </w:rPr>
        <w:t>,</w:t>
      </w:r>
      <w:r>
        <w:rPr>
          <w:szCs w:val="28"/>
        </w:rPr>
        <w:t>当采用钢制接地线时，接地线的截面积不应小于50mm</w:t>
      </w:r>
      <w:r>
        <w:rPr>
          <w:szCs w:val="28"/>
          <w:vertAlign w:val="superscript"/>
        </w:rPr>
        <w:t>2</w:t>
      </w:r>
      <w:r>
        <w:rPr>
          <w:szCs w:val="28"/>
        </w:rPr>
        <w:t>,且厚度不小于3mm。本层钢筋网也应接至总等电位端子箱，当采用钢制联结线时，截面积不应小于50mm</w:t>
      </w:r>
      <w:r>
        <w:rPr>
          <w:szCs w:val="28"/>
          <w:vertAlign w:val="superscript"/>
        </w:rPr>
        <w:t>2</w:t>
      </w:r>
      <w:r>
        <w:rPr>
          <w:szCs w:val="28"/>
        </w:rPr>
        <w:t>，且厚度不小于3mm</w:t>
      </w:r>
      <w:r>
        <w:rPr>
          <w:rFonts w:hint="eastAsia"/>
          <w:szCs w:val="28"/>
        </w:rPr>
        <w:t>。</w:t>
      </w:r>
    </w:p>
    <w:p w14:paraId="5F94DAFB">
      <w:pPr>
        <w:ind w:firstLine="480" w:firstLineChars="200"/>
        <w:rPr>
          <w:szCs w:val="28"/>
        </w:rPr>
      </w:pPr>
      <w:r>
        <w:rPr>
          <w:rFonts w:hint="eastAsia"/>
          <w:szCs w:val="28"/>
        </w:rPr>
        <w:t>d</w:t>
      </w:r>
      <w:r>
        <w:rPr>
          <w:szCs w:val="28"/>
        </w:rPr>
        <w:t>自总等电位端子箱引至进出建筑物的金属管道等处的联结线,当利用结构钢筋时，钢筋直径不应小于10mm,并且钢筋之间应采用焊接或螺纹连接方式。当在结构内单独敷设圆钢(或扁钢)时,截面积不应小于50mm</w:t>
      </w:r>
      <w:r>
        <w:rPr>
          <w:szCs w:val="28"/>
          <w:vertAlign w:val="superscript"/>
        </w:rPr>
        <w:t>2</w:t>
      </w:r>
      <w:r>
        <w:rPr>
          <w:szCs w:val="28"/>
        </w:rPr>
        <w:t>;采用扁钢时,厚度不应小于3mm ;圆钢(或扁钢）之间的连接应采用焊接。钢制联结线与金属管道可采用抱箍法进行压接。参见15D502、140504。</w:t>
      </w:r>
    </w:p>
    <w:p w14:paraId="0DF65805">
      <w:pPr>
        <w:ind w:firstLine="480" w:firstLineChars="200"/>
        <w:rPr>
          <w:szCs w:val="28"/>
        </w:rPr>
      </w:pPr>
      <w:r>
        <w:rPr>
          <w:rFonts w:hint="eastAsia"/>
          <w:szCs w:val="28"/>
        </w:rPr>
        <w:t>e</w:t>
      </w:r>
      <w:r>
        <w:rPr>
          <w:szCs w:val="28"/>
        </w:rPr>
        <w:t>当一个建筑物设有多个总等电位时，各总等电位端子箱之间的联结线截面积应符合</w:t>
      </w:r>
      <w:r>
        <w:rPr>
          <w:rFonts w:hint="eastAsia"/>
          <w:szCs w:val="28"/>
        </w:rPr>
        <w:t>d</w:t>
      </w:r>
      <w:r>
        <w:rPr>
          <w:szCs w:val="28"/>
        </w:rPr>
        <w:t>条的规定。</w:t>
      </w:r>
    </w:p>
    <w:p w14:paraId="67A82EF3">
      <w:pPr>
        <w:ind w:firstLine="480" w:firstLineChars="200"/>
        <w:rPr>
          <w:szCs w:val="28"/>
        </w:rPr>
      </w:pPr>
      <w:r>
        <w:rPr>
          <w:rFonts w:hint="eastAsia"/>
          <w:szCs w:val="28"/>
        </w:rPr>
        <w:t>e</w:t>
      </w:r>
      <w:r>
        <w:rPr>
          <w:szCs w:val="28"/>
        </w:rPr>
        <w:t>当设计要求设置内部环形导体时，环形导体的截面积应符合</w:t>
      </w:r>
      <w:r>
        <w:rPr>
          <w:rFonts w:hint="eastAsia"/>
          <w:szCs w:val="28"/>
        </w:rPr>
        <w:t>d</w:t>
      </w:r>
      <w:r>
        <w:rPr>
          <w:szCs w:val="28"/>
        </w:rPr>
        <w:t>条的规定。</w:t>
      </w:r>
    </w:p>
    <w:p w14:paraId="699177E5">
      <w:pPr>
        <w:rPr>
          <w:szCs w:val="28"/>
        </w:rPr>
      </w:pPr>
      <w:r>
        <w:rPr>
          <w:rFonts w:hint="eastAsia"/>
          <w:szCs w:val="28"/>
        </w:rPr>
        <w:t>⑦</w:t>
      </w:r>
      <w:r>
        <w:rPr>
          <w:szCs w:val="28"/>
        </w:rPr>
        <w:t>辅助等电位</w:t>
      </w:r>
      <w:r>
        <w:rPr>
          <w:rFonts w:hint="eastAsia"/>
          <w:szCs w:val="28"/>
        </w:rPr>
        <w:t>。</w:t>
      </w:r>
      <w:r>
        <w:rPr>
          <w:szCs w:val="28"/>
        </w:rPr>
        <w:t>伸臂范围内(2.5m)的设备外露可导电部分之间以及设备外露可导电部分与外界可导电部分之间应按设计要求做辅助等电位联结。</w:t>
      </w:r>
    </w:p>
    <w:p w14:paraId="29DD6AC9">
      <w:pPr>
        <w:rPr>
          <w:szCs w:val="28"/>
        </w:rPr>
      </w:pPr>
      <w:r>
        <w:rPr>
          <w:rFonts w:hint="eastAsia"/>
          <w:szCs w:val="28"/>
        </w:rPr>
        <w:t>⑧</w:t>
      </w:r>
      <w:r>
        <w:rPr>
          <w:szCs w:val="28"/>
        </w:rPr>
        <w:t>局部等电位</w:t>
      </w:r>
    </w:p>
    <w:p w14:paraId="0C2F5D5A">
      <w:pPr>
        <w:ind w:firstLine="480" w:firstLineChars="200"/>
        <w:rPr>
          <w:szCs w:val="28"/>
        </w:rPr>
      </w:pPr>
      <w:r>
        <w:rPr>
          <w:rFonts w:hint="eastAsia"/>
          <w:szCs w:val="28"/>
        </w:rPr>
        <w:t>a</w:t>
      </w:r>
      <w:r>
        <w:rPr>
          <w:szCs w:val="28"/>
        </w:rPr>
        <w:t>楼层电气竖井、设备机房等应按设计要求设置局部等电位。设置局部等电位的场所,本层楼板钢筋网必须接至局部等电位端子板。</w:t>
      </w:r>
    </w:p>
    <w:p w14:paraId="265379DF">
      <w:pPr>
        <w:ind w:firstLine="480" w:firstLineChars="200"/>
        <w:rPr>
          <w:szCs w:val="28"/>
        </w:rPr>
      </w:pPr>
      <w:r>
        <w:rPr>
          <w:rFonts w:hint="eastAsia"/>
          <w:szCs w:val="28"/>
        </w:rPr>
        <w:t>b</w:t>
      </w:r>
      <w:r>
        <w:rPr>
          <w:szCs w:val="28"/>
        </w:rPr>
        <w:t>局部等电位端子箱宜暗装，底边距地高度宜为300～500mm</w:t>
      </w:r>
      <w:r>
        <w:rPr>
          <w:rFonts w:hint="eastAsia"/>
          <w:szCs w:val="28"/>
        </w:rPr>
        <w:t>。</w:t>
      </w:r>
    </w:p>
    <w:p w14:paraId="3A848AEB">
      <w:pPr>
        <w:ind w:firstLine="480" w:firstLineChars="200"/>
        <w:rPr>
          <w:szCs w:val="28"/>
        </w:rPr>
      </w:pPr>
      <w:r>
        <w:rPr>
          <w:rFonts w:hint="eastAsia"/>
          <w:szCs w:val="28"/>
        </w:rPr>
        <w:t>c</w:t>
      </w:r>
      <w:r>
        <w:rPr>
          <w:szCs w:val="28"/>
        </w:rPr>
        <w:t>局部等电位联结线联结线采用导线暗敷设时,应穿绝缘导管进行保护;当暗敷的联结线与明敷设的金属管道联结时，应参考15D502图集的做法。自本层地板钢筋网引至端子箱的联结线进入端子箱的部分可采用镀锌扁钢。</w:t>
      </w:r>
    </w:p>
    <w:p w14:paraId="7A3901DD">
      <w:pPr>
        <w:ind w:firstLine="480" w:firstLineChars="200"/>
        <w:rPr>
          <w:szCs w:val="28"/>
        </w:rPr>
      </w:pPr>
      <w:r>
        <w:rPr>
          <w:rFonts w:hint="eastAsia"/>
          <w:szCs w:val="28"/>
        </w:rPr>
        <w:t>d</w:t>
      </w:r>
      <w:r>
        <w:rPr>
          <w:szCs w:val="28"/>
        </w:rPr>
        <w:t>电子信息系统机房等电位联结应按设计要求接成S型、M型或SM混合型。</w:t>
      </w:r>
    </w:p>
    <w:p w14:paraId="1F4170E7">
      <w:pPr>
        <w:ind w:firstLine="480" w:firstLineChars="200"/>
        <w:rPr>
          <w:szCs w:val="28"/>
        </w:rPr>
      </w:pPr>
      <w:r>
        <w:rPr>
          <w:szCs w:val="28"/>
        </w:rPr>
        <w:t>当采用S型等电位连接时，应使用不小于25mm</w:t>
      </w:r>
      <w:r>
        <w:rPr>
          <w:rFonts w:hint="eastAsia"/>
          <w:szCs w:val="28"/>
        </w:rPr>
        <w:t>×</w:t>
      </w:r>
      <w:r>
        <w:rPr>
          <w:szCs w:val="28"/>
        </w:rPr>
        <w:t xml:space="preserve"> 3mm的铜排作为等电位接地基准点。</w:t>
      </w:r>
    </w:p>
    <w:p w14:paraId="01C7A013">
      <w:pPr>
        <w:ind w:firstLine="480" w:firstLineChars="200"/>
        <w:rPr>
          <w:szCs w:val="28"/>
        </w:rPr>
      </w:pPr>
      <w:r>
        <w:rPr>
          <w:szCs w:val="28"/>
        </w:rPr>
        <w:t>当采用M型等电位联结时，应使用截面积不小于25mm</w:t>
      </w:r>
      <w:r>
        <w:rPr>
          <w:szCs w:val="28"/>
          <w:vertAlign w:val="superscript"/>
        </w:rPr>
        <w:t>2</w:t>
      </w:r>
      <w:r>
        <w:rPr>
          <w:szCs w:val="28"/>
        </w:rPr>
        <w:t>的铜带或裸铜线做成等电位联结网格。当等电位网格四周设置等电位联结带时，等电位联结带应采用截面积不应小于50mm</w:t>
      </w:r>
      <w:r>
        <w:rPr>
          <w:szCs w:val="28"/>
          <w:vertAlign w:val="superscript"/>
        </w:rPr>
        <w:t>2</w:t>
      </w:r>
      <w:r>
        <w:rPr>
          <w:szCs w:val="28"/>
        </w:rPr>
        <w:t>的铜带，等电位网格之间及与等电位联结带的连接应可靠，可采用焊接或压接。</w:t>
      </w:r>
    </w:p>
    <w:p w14:paraId="7FC016D4">
      <w:pPr>
        <w:ind w:firstLine="480" w:firstLineChars="200"/>
        <w:rPr>
          <w:szCs w:val="28"/>
        </w:rPr>
      </w:pPr>
      <w:r>
        <w:rPr>
          <w:szCs w:val="28"/>
        </w:rPr>
        <w:t>机房内电气设备金属外壳、金属管槽等应就近与S型的等电位接地基准点或M型的网格可靠连接，连接线应采用截面积不小于6mm</w:t>
      </w:r>
      <w:r>
        <w:rPr>
          <w:szCs w:val="28"/>
          <w:vertAlign w:val="superscript"/>
        </w:rPr>
        <w:t>2</w:t>
      </w:r>
      <w:r>
        <w:rPr>
          <w:szCs w:val="28"/>
        </w:rPr>
        <w:t>的铜芯软导线，其中与每台电子信息设备外壳的连接应采用不同长度的两根导线。</w:t>
      </w:r>
    </w:p>
    <w:p w14:paraId="0EF9B4A1">
      <w:pPr>
        <w:rPr>
          <w:szCs w:val="28"/>
        </w:rPr>
      </w:pPr>
      <w:r>
        <w:rPr>
          <w:rFonts w:hint="eastAsia"/>
          <w:szCs w:val="28"/>
        </w:rPr>
        <w:t>⑨</w:t>
      </w:r>
      <w:r>
        <w:rPr>
          <w:szCs w:val="28"/>
        </w:rPr>
        <w:t>测试</w:t>
      </w:r>
    </w:p>
    <w:p w14:paraId="6E1F64F6">
      <w:pPr>
        <w:ind w:firstLine="480" w:firstLineChars="200"/>
        <w:rPr>
          <w:szCs w:val="28"/>
        </w:rPr>
      </w:pPr>
      <w:r>
        <w:rPr>
          <w:rFonts w:hint="eastAsia"/>
          <w:szCs w:val="28"/>
        </w:rPr>
        <w:t>a</w:t>
      </w:r>
      <w:r>
        <w:rPr>
          <w:szCs w:val="28"/>
        </w:rPr>
        <w:t>接地装置接地电阻应采用接地电阻测试仪进行测试，接地电阻值应符合设计要求。</w:t>
      </w:r>
    </w:p>
    <w:p w14:paraId="4E9B005D">
      <w:pPr>
        <w:ind w:firstLine="480" w:firstLineChars="200"/>
        <w:rPr>
          <w:rFonts w:ascii="宋体" w:hAnsi="宋体"/>
          <w:b/>
          <w:color w:val="000000" w:themeColor="text1"/>
          <w:szCs w:val="24"/>
          <w14:textFill>
            <w14:solidFill>
              <w14:schemeClr w14:val="tx1"/>
            </w14:solidFill>
          </w14:textFill>
        </w:rPr>
      </w:pPr>
      <w:r>
        <w:rPr>
          <w:rFonts w:hint="eastAsia"/>
          <w:szCs w:val="28"/>
        </w:rPr>
        <w:t>b</w:t>
      </w:r>
      <w:r>
        <w:rPr>
          <w:szCs w:val="28"/>
        </w:rPr>
        <w:t>等电位施工完成后，应采用专用仪器进行导通性测试。等电位箱门应有标志。</w:t>
      </w:r>
    </w:p>
    <w:p w14:paraId="33E3A7C0">
      <w:pPr>
        <w:tabs>
          <w:tab w:val="left" w:pos="3570"/>
        </w:tabs>
        <w:outlineLvl w:val="1"/>
        <w:rPr>
          <w:rFonts w:ascii="宋体" w:hAnsi="宋体"/>
          <w:b/>
          <w:color w:val="000000" w:themeColor="text1"/>
          <w:szCs w:val="24"/>
          <w14:textFill>
            <w14:solidFill>
              <w14:schemeClr w14:val="tx1"/>
            </w14:solidFill>
          </w14:textFill>
        </w:rPr>
      </w:pPr>
      <w:r>
        <w:rPr>
          <w:rFonts w:hint="eastAsia" w:ascii="宋体" w:hAnsi="宋体"/>
          <w:b/>
          <w:color w:val="000000" w:themeColor="text1"/>
          <w:szCs w:val="24"/>
          <w14:textFill>
            <w14:solidFill>
              <w14:schemeClr w14:val="tx1"/>
            </w14:solidFill>
          </w14:textFill>
        </w:rPr>
        <w:t>3.8照明安装要求</w:t>
      </w:r>
    </w:p>
    <w:p w14:paraId="1260329C">
      <w:pPr>
        <w:ind w:firstLine="480" w:firstLineChars="200"/>
        <w:rPr>
          <w:szCs w:val="28"/>
        </w:rPr>
      </w:pPr>
      <w:r>
        <w:rPr>
          <w:rFonts w:hint="eastAsia"/>
          <w:szCs w:val="28"/>
        </w:rPr>
        <w:t>（1）照明安装施工范围为本项目所有照明回路，所有照明灯具安装及调试。</w:t>
      </w:r>
    </w:p>
    <w:p w14:paraId="371027A2">
      <w:pPr>
        <w:ind w:firstLine="480" w:firstLineChars="200"/>
        <w:rPr>
          <w:szCs w:val="28"/>
        </w:rPr>
      </w:pPr>
      <w:r>
        <w:rPr>
          <w:rFonts w:hint="eastAsia"/>
          <w:szCs w:val="28"/>
        </w:rPr>
        <w:t>（2）照明线路的电缆或导线规格应符合设计要求，照明器具应按设计的回路进行穿线、接线、包扎绝缘。</w:t>
      </w:r>
    </w:p>
    <w:p w14:paraId="1167FD87">
      <w:pPr>
        <w:ind w:firstLine="480" w:firstLineChars="200"/>
        <w:rPr>
          <w:szCs w:val="28"/>
        </w:rPr>
      </w:pPr>
      <w:r>
        <w:rPr>
          <w:rFonts w:hint="eastAsia"/>
          <w:szCs w:val="28"/>
        </w:rPr>
        <w:t>（3）接线应采用压接、螺栓连接或焊接，不应采用缠绕法；连接应牢固，芯线绝缘无损伤；照明配电箱和接线盒内导线应有适当的余量；绝缘包扎时，不应少于4层绝缘带，并覆盖到压接头或焊接头以外20mm以上；螺栓连接时，同一接线柱上导线不超过2根。</w:t>
      </w:r>
    </w:p>
    <w:p w14:paraId="4E03570E">
      <w:pPr>
        <w:ind w:firstLine="480" w:firstLineChars="200"/>
        <w:rPr>
          <w:szCs w:val="28"/>
        </w:rPr>
      </w:pPr>
      <w:r>
        <w:rPr>
          <w:rFonts w:hint="eastAsia"/>
          <w:szCs w:val="28"/>
        </w:rPr>
        <w:t>（4）明配管路应排列整齐，固定点间距应均匀，直线段管路管卡之间的最大距离应符合下表规定。</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0B8F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restart"/>
          </w:tcPr>
          <w:p w14:paraId="44521C25">
            <w:pPr>
              <w:ind w:firstLine="480" w:firstLineChars="200"/>
              <w:rPr>
                <w:szCs w:val="28"/>
              </w:rPr>
            </w:pPr>
          </w:p>
          <w:p w14:paraId="18F2083D">
            <w:pPr>
              <w:rPr>
                <w:szCs w:val="28"/>
              </w:rPr>
            </w:pPr>
            <w:r>
              <w:rPr>
                <w:rFonts w:hint="eastAsia"/>
                <w:szCs w:val="28"/>
              </w:rPr>
              <w:t>管路种类</w:t>
            </w:r>
          </w:p>
        </w:tc>
        <w:tc>
          <w:tcPr>
            <w:tcW w:w="7102" w:type="dxa"/>
            <w:gridSpan w:val="5"/>
          </w:tcPr>
          <w:p w14:paraId="3DA545EC">
            <w:pPr>
              <w:ind w:firstLine="480" w:firstLineChars="200"/>
              <w:rPr>
                <w:szCs w:val="28"/>
              </w:rPr>
            </w:pPr>
            <w:r>
              <w:rPr>
                <w:rFonts w:hint="eastAsia"/>
                <w:szCs w:val="28"/>
              </w:rPr>
              <w:t>管路直径（mm）</w:t>
            </w:r>
          </w:p>
        </w:tc>
      </w:tr>
      <w:tr w14:paraId="40C6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tcPr>
          <w:p w14:paraId="017DDFF5">
            <w:pPr>
              <w:ind w:firstLine="480" w:firstLineChars="200"/>
              <w:rPr>
                <w:szCs w:val="28"/>
              </w:rPr>
            </w:pPr>
          </w:p>
        </w:tc>
        <w:tc>
          <w:tcPr>
            <w:tcW w:w="1420" w:type="dxa"/>
          </w:tcPr>
          <w:p w14:paraId="36F58976">
            <w:pPr>
              <w:ind w:firstLine="480" w:firstLineChars="200"/>
              <w:rPr>
                <w:szCs w:val="28"/>
              </w:rPr>
            </w:pPr>
            <w:r>
              <w:rPr>
                <w:rFonts w:hint="eastAsia"/>
                <w:szCs w:val="28"/>
              </w:rPr>
              <w:t>15-20</w:t>
            </w:r>
          </w:p>
        </w:tc>
        <w:tc>
          <w:tcPr>
            <w:tcW w:w="1420" w:type="dxa"/>
          </w:tcPr>
          <w:p w14:paraId="233F44DE">
            <w:pPr>
              <w:ind w:firstLine="480" w:firstLineChars="200"/>
              <w:rPr>
                <w:szCs w:val="28"/>
              </w:rPr>
            </w:pPr>
            <w:r>
              <w:rPr>
                <w:rFonts w:hint="eastAsia"/>
                <w:szCs w:val="28"/>
              </w:rPr>
              <w:t>25-32</w:t>
            </w:r>
          </w:p>
        </w:tc>
        <w:tc>
          <w:tcPr>
            <w:tcW w:w="1420" w:type="dxa"/>
          </w:tcPr>
          <w:p w14:paraId="3C65FFD4">
            <w:pPr>
              <w:ind w:firstLine="480" w:firstLineChars="200"/>
              <w:rPr>
                <w:szCs w:val="28"/>
              </w:rPr>
            </w:pPr>
            <w:r>
              <w:rPr>
                <w:rFonts w:hint="eastAsia"/>
                <w:szCs w:val="28"/>
              </w:rPr>
              <w:t>32-40</w:t>
            </w:r>
          </w:p>
        </w:tc>
        <w:tc>
          <w:tcPr>
            <w:tcW w:w="1421" w:type="dxa"/>
          </w:tcPr>
          <w:p w14:paraId="173C23CB">
            <w:pPr>
              <w:ind w:firstLine="480" w:firstLineChars="200"/>
              <w:rPr>
                <w:szCs w:val="28"/>
              </w:rPr>
            </w:pPr>
            <w:r>
              <w:rPr>
                <w:rFonts w:hint="eastAsia"/>
                <w:szCs w:val="28"/>
              </w:rPr>
              <w:t>50-65</w:t>
            </w:r>
          </w:p>
        </w:tc>
        <w:tc>
          <w:tcPr>
            <w:tcW w:w="1421" w:type="dxa"/>
          </w:tcPr>
          <w:p w14:paraId="197A99A9">
            <w:pPr>
              <w:rPr>
                <w:szCs w:val="28"/>
              </w:rPr>
            </w:pPr>
            <w:r>
              <w:rPr>
                <w:rFonts w:hint="eastAsia"/>
                <w:szCs w:val="28"/>
              </w:rPr>
              <w:t>65以上</w:t>
            </w:r>
          </w:p>
        </w:tc>
      </w:tr>
      <w:tr w14:paraId="2DE3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tcPr>
          <w:p w14:paraId="01CAA4CA">
            <w:pPr>
              <w:ind w:firstLine="480" w:firstLineChars="200"/>
              <w:rPr>
                <w:szCs w:val="28"/>
              </w:rPr>
            </w:pPr>
          </w:p>
        </w:tc>
        <w:tc>
          <w:tcPr>
            <w:tcW w:w="7102" w:type="dxa"/>
            <w:gridSpan w:val="5"/>
          </w:tcPr>
          <w:p w14:paraId="1BE06B18">
            <w:pPr>
              <w:ind w:firstLine="480" w:firstLineChars="200"/>
              <w:rPr>
                <w:szCs w:val="28"/>
              </w:rPr>
            </w:pPr>
            <w:r>
              <w:rPr>
                <w:rFonts w:hint="eastAsia"/>
                <w:szCs w:val="28"/>
              </w:rPr>
              <w:t>管卡间最大距离（m）</w:t>
            </w:r>
          </w:p>
        </w:tc>
      </w:tr>
      <w:tr w14:paraId="07F8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3D30B0F1">
            <w:pPr>
              <w:rPr>
                <w:szCs w:val="28"/>
              </w:rPr>
            </w:pPr>
            <w:r>
              <w:rPr>
                <w:rFonts w:hint="eastAsia"/>
                <w:szCs w:val="28"/>
              </w:rPr>
              <w:t>厚壁钢管</w:t>
            </w:r>
          </w:p>
        </w:tc>
        <w:tc>
          <w:tcPr>
            <w:tcW w:w="1420" w:type="dxa"/>
          </w:tcPr>
          <w:p w14:paraId="59CD879C">
            <w:pPr>
              <w:ind w:firstLine="480" w:firstLineChars="200"/>
              <w:rPr>
                <w:szCs w:val="28"/>
              </w:rPr>
            </w:pPr>
            <w:r>
              <w:rPr>
                <w:rFonts w:hint="eastAsia"/>
                <w:szCs w:val="28"/>
              </w:rPr>
              <w:t>1.5</w:t>
            </w:r>
          </w:p>
        </w:tc>
        <w:tc>
          <w:tcPr>
            <w:tcW w:w="1420" w:type="dxa"/>
          </w:tcPr>
          <w:p w14:paraId="1C70F084">
            <w:pPr>
              <w:ind w:firstLine="480" w:firstLineChars="200"/>
              <w:rPr>
                <w:szCs w:val="28"/>
              </w:rPr>
            </w:pPr>
            <w:r>
              <w:rPr>
                <w:rFonts w:hint="eastAsia"/>
                <w:szCs w:val="28"/>
              </w:rPr>
              <w:t>2.0</w:t>
            </w:r>
          </w:p>
        </w:tc>
        <w:tc>
          <w:tcPr>
            <w:tcW w:w="1420" w:type="dxa"/>
          </w:tcPr>
          <w:p w14:paraId="44553DE5">
            <w:pPr>
              <w:ind w:firstLine="480" w:firstLineChars="200"/>
              <w:rPr>
                <w:szCs w:val="28"/>
              </w:rPr>
            </w:pPr>
            <w:r>
              <w:rPr>
                <w:rFonts w:hint="eastAsia"/>
                <w:szCs w:val="28"/>
              </w:rPr>
              <w:t>2.5</w:t>
            </w:r>
          </w:p>
        </w:tc>
        <w:tc>
          <w:tcPr>
            <w:tcW w:w="1421" w:type="dxa"/>
          </w:tcPr>
          <w:p w14:paraId="5400650E">
            <w:pPr>
              <w:ind w:firstLine="480" w:firstLineChars="200"/>
              <w:rPr>
                <w:szCs w:val="28"/>
              </w:rPr>
            </w:pPr>
            <w:r>
              <w:rPr>
                <w:rFonts w:hint="eastAsia"/>
                <w:szCs w:val="28"/>
              </w:rPr>
              <w:t>2.5</w:t>
            </w:r>
          </w:p>
        </w:tc>
        <w:tc>
          <w:tcPr>
            <w:tcW w:w="1421" w:type="dxa"/>
          </w:tcPr>
          <w:p w14:paraId="390437A4">
            <w:pPr>
              <w:ind w:firstLine="480" w:firstLineChars="200"/>
              <w:rPr>
                <w:szCs w:val="28"/>
              </w:rPr>
            </w:pPr>
            <w:r>
              <w:rPr>
                <w:rFonts w:hint="eastAsia"/>
                <w:szCs w:val="28"/>
              </w:rPr>
              <w:t>3.5</w:t>
            </w:r>
          </w:p>
        </w:tc>
      </w:tr>
      <w:tr w14:paraId="40E03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721D6836">
            <w:pPr>
              <w:rPr>
                <w:szCs w:val="28"/>
              </w:rPr>
            </w:pPr>
            <w:r>
              <w:rPr>
                <w:rFonts w:hint="eastAsia"/>
                <w:szCs w:val="28"/>
              </w:rPr>
              <w:t>刚性绝缘管</w:t>
            </w:r>
          </w:p>
        </w:tc>
        <w:tc>
          <w:tcPr>
            <w:tcW w:w="1420" w:type="dxa"/>
          </w:tcPr>
          <w:p w14:paraId="461190DA">
            <w:pPr>
              <w:ind w:firstLine="480" w:firstLineChars="200"/>
              <w:rPr>
                <w:szCs w:val="28"/>
              </w:rPr>
            </w:pPr>
            <w:r>
              <w:rPr>
                <w:rFonts w:hint="eastAsia"/>
                <w:szCs w:val="28"/>
              </w:rPr>
              <w:t>1.0</w:t>
            </w:r>
          </w:p>
        </w:tc>
        <w:tc>
          <w:tcPr>
            <w:tcW w:w="1420" w:type="dxa"/>
          </w:tcPr>
          <w:p w14:paraId="7037D9DD">
            <w:pPr>
              <w:ind w:firstLine="480" w:firstLineChars="200"/>
              <w:rPr>
                <w:szCs w:val="28"/>
              </w:rPr>
            </w:pPr>
            <w:r>
              <w:rPr>
                <w:rFonts w:hint="eastAsia"/>
                <w:szCs w:val="28"/>
              </w:rPr>
              <w:t>1.5</w:t>
            </w:r>
          </w:p>
        </w:tc>
        <w:tc>
          <w:tcPr>
            <w:tcW w:w="1420" w:type="dxa"/>
          </w:tcPr>
          <w:p w14:paraId="3FFF7E1B">
            <w:pPr>
              <w:ind w:firstLine="480" w:firstLineChars="200"/>
              <w:rPr>
                <w:szCs w:val="28"/>
              </w:rPr>
            </w:pPr>
            <w:r>
              <w:rPr>
                <w:rFonts w:hint="eastAsia"/>
                <w:szCs w:val="28"/>
              </w:rPr>
              <w:t>1.5</w:t>
            </w:r>
          </w:p>
        </w:tc>
        <w:tc>
          <w:tcPr>
            <w:tcW w:w="1421" w:type="dxa"/>
          </w:tcPr>
          <w:p w14:paraId="0DE9A792">
            <w:pPr>
              <w:ind w:firstLine="480" w:firstLineChars="200"/>
              <w:rPr>
                <w:szCs w:val="28"/>
              </w:rPr>
            </w:pPr>
            <w:r>
              <w:rPr>
                <w:rFonts w:hint="eastAsia"/>
                <w:szCs w:val="28"/>
              </w:rPr>
              <w:t>2.0</w:t>
            </w:r>
          </w:p>
        </w:tc>
        <w:tc>
          <w:tcPr>
            <w:tcW w:w="1421" w:type="dxa"/>
          </w:tcPr>
          <w:p w14:paraId="2D618960">
            <w:pPr>
              <w:ind w:firstLine="480" w:firstLineChars="200"/>
              <w:rPr>
                <w:szCs w:val="28"/>
              </w:rPr>
            </w:pPr>
            <w:r>
              <w:rPr>
                <w:rFonts w:hint="eastAsia"/>
                <w:szCs w:val="28"/>
              </w:rPr>
              <w:t>2.0</w:t>
            </w:r>
          </w:p>
        </w:tc>
      </w:tr>
    </w:tbl>
    <w:p w14:paraId="1DF626FB">
      <w:pPr>
        <w:ind w:firstLine="480" w:firstLineChars="200"/>
        <w:rPr>
          <w:szCs w:val="28"/>
        </w:rPr>
      </w:pPr>
      <w:r>
        <w:rPr>
          <w:rFonts w:hint="eastAsia"/>
          <w:szCs w:val="28"/>
        </w:rPr>
        <w:t>（5）暗敷管路埋设时，管表面与建筑物、构筑物表面的距离不应小于15mm。</w:t>
      </w:r>
    </w:p>
    <w:p w14:paraId="7ED2F310">
      <w:pPr>
        <w:ind w:firstLine="480" w:firstLineChars="200"/>
        <w:rPr>
          <w:szCs w:val="28"/>
        </w:rPr>
      </w:pPr>
      <w:r>
        <w:rPr>
          <w:rFonts w:hint="eastAsia"/>
          <w:szCs w:val="28"/>
        </w:rPr>
        <w:t>（6）爆炸危险环境镀锌钢管的螺纹连接处两端应采用专用接地卡固定跨接接地线，跨接地线应为铜芯软导线，截面积应符合设计要求。</w:t>
      </w:r>
    </w:p>
    <w:p w14:paraId="55711091">
      <w:pPr>
        <w:ind w:firstLine="480" w:firstLineChars="200"/>
        <w:rPr>
          <w:szCs w:val="28"/>
        </w:rPr>
      </w:pPr>
      <w:r>
        <w:rPr>
          <w:rFonts w:hint="eastAsia"/>
          <w:szCs w:val="28"/>
        </w:rPr>
        <w:t>（7）暗敷镀锌钢管与照明配电箱、接线盒的连接应采用锁紧螺母或护圈帽固定；绝缘管的管与管、管与盒（箱）采用插入法连接，连接处结合面应涂胶合剂。</w:t>
      </w:r>
    </w:p>
    <w:p w14:paraId="04FC3022">
      <w:pPr>
        <w:ind w:firstLine="480" w:firstLineChars="200"/>
        <w:rPr>
          <w:szCs w:val="28"/>
        </w:rPr>
      </w:pPr>
      <w:r>
        <w:rPr>
          <w:rFonts w:hint="eastAsia"/>
          <w:szCs w:val="28"/>
        </w:rPr>
        <w:t>（8）导线应穿保护管敷设，管内应无接头，管口应无毛刺。垂直朝上的照明管线管口应做密封处理。</w:t>
      </w:r>
    </w:p>
    <w:p w14:paraId="7D4F84FF">
      <w:pPr>
        <w:ind w:firstLine="480" w:firstLineChars="200"/>
        <w:rPr>
          <w:szCs w:val="28"/>
        </w:rPr>
      </w:pPr>
      <w:r>
        <w:rPr>
          <w:rFonts w:hint="eastAsia"/>
          <w:szCs w:val="28"/>
        </w:rPr>
        <w:t>（9）用作保护导体(PE)的电线绝缘层的颜色应是黄绿相间色；中性导体(N)宜用淡蓝色，相线宜用：A相为黄色、B相为绿色、C相为红色。</w:t>
      </w:r>
    </w:p>
    <w:p w14:paraId="2B7DB56B">
      <w:pPr>
        <w:ind w:firstLine="480" w:firstLineChars="200"/>
        <w:rPr>
          <w:szCs w:val="28"/>
        </w:rPr>
      </w:pPr>
      <w:r>
        <w:rPr>
          <w:rFonts w:hint="eastAsia"/>
          <w:szCs w:val="28"/>
        </w:rPr>
        <w:t>（10）照明配管不应被埋入结构防火层内，安装前应了解防火层的厚度。</w:t>
      </w:r>
    </w:p>
    <w:p w14:paraId="2DC9BC1A">
      <w:pPr>
        <w:ind w:firstLine="480" w:firstLineChars="200"/>
        <w:rPr>
          <w:szCs w:val="28"/>
        </w:rPr>
      </w:pPr>
      <w:r>
        <w:rPr>
          <w:rFonts w:hint="eastAsia"/>
          <w:szCs w:val="28"/>
        </w:rPr>
        <w:t>（11）灯具的型号、规格应符合设计文件要求；防爆灯具铭牌上应有防爆标志和防爆合格证号，且灯泡功率应符合设计文件要求，螺旋式灯泡应旋紧；防水灯具的防水胶圈应齐全；粉尘环境灯具应选用尘密结构。</w:t>
      </w:r>
    </w:p>
    <w:p w14:paraId="3AC7E426">
      <w:pPr>
        <w:ind w:firstLine="480" w:firstLineChars="200"/>
        <w:rPr>
          <w:szCs w:val="28"/>
        </w:rPr>
      </w:pPr>
      <w:r>
        <w:rPr>
          <w:rFonts w:hint="eastAsia"/>
          <w:szCs w:val="28"/>
        </w:rPr>
        <w:t>（12）灯具外罩完好，螺栓齐全紧固，灯具与灯杆的连接螺纹处防水密封良好。</w:t>
      </w:r>
    </w:p>
    <w:p w14:paraId="17F34B25">
      <w:pPr>
        <w:ind w:firstLine="480" w:firstLineChars="200"/>
        <w:rPr>
          <w:szCs w:val="28"/>
        </w:rPr>
      </w:pPr>
      <w:r>
        <w:rPr>
          <w:rFonts w:hint="eastAsia"/>
          <w:szCs w:val="28"/>
        </w:rPr>
        <w:t>（13）变电所内，裸露的高低压配电设备及裸母线的正上方不应安装灯具，灯具与裸母线的水平净距不应小于1m。</w:t>
      </w:r>
    </w:p>
    <w:p w14:paraId="608D2110">
      <w:pPr>
        <w:ind w:firstLine="480" w:firstLineChars="200"/>
        <w:rPr>
          <w:szCs w:val="28"/>
        </w:rPr>
      </w:pPr>
      <w:r>
        <w:rPr>
          <w:rFonts w:hint="eastAsia"/>
          <w:szCs w:val="28"/>
        </w:rPr>
        <w:t>（14）当设计无要求时，墙上安装的灯具底部距地面的高度不应小于2.5m。</w:t>
      </w:r>
    </w:p>
    <w:p w14:paraId="3010723C">
      <w:pPr>
        <w:ind w:firstLine="480" w:firstLineChars="200"/>
        <w:rPr>
          <w:szCs w:val="28"/>
        </w:rPr>
      </w:pPr>
      <w:r>
        <w:rPr>
          <w:rFonts w:hint="eastAsia"/>
          <w:szCs w:val="28"/>
        </w:rPr>
        <w:t>（15）在砌体和混凝土结构上不得使用木模、尼龙塞或塑料塞安装固定照明灯具。</w:t>
      </w:r>
    </w:p>
    <w:p w14:paraId="676225AE">
      <w:pPr>
        <w:ind w:firstLine="480" w:firstLineChars="200"/>
        <w:rPr>
          <w:szCs w:val="28"/>
        </w:rPr>
      </w:pPr>
      <w:r>
        <w:rPr>
          <w:rFonts w:hint="eastAsia"/>
          <w:szCs w:val="28"/>
        </w:rPr>
        <w:t>（16）质量大于3kg的吊灯应固定在吊钩或设计选定规格的吊管上。吊钩的圆钢直径不应小于灯具挂销直径，且不应小于6mm；吊管与灯具及接线盒的螺纹啮合扣数不少于6扣，螺纹加工光滑、完整，螺纹上涂电力复合脂。</w:t>
      </w:r>
    </w:p>
    <w:p w14:paraId="20C52242">
      <w:pPr>
        <w:ind w:firstLine="480" w:firstLineChars="200"/>
        <w:rPr>
          <w:szCs w:val="28"/>
        </w:rPr>
      </w:pPr>
      <w:r>
        <w:rPr>
          <w:rFonts w:hint="eastAsia"/>
          <w:szCs w:val="28"/>
        </w:rPr>
        <w:t>（17）质量大于10kg的灯具，其固定装置应接5倍灯具重量做强度试验，历时15min，固定装置的部件应无明显变形。</w:t>
      </w:r>
    </w:p>
    <w:p w14:paraId="37702365">
      <w:pPr>
        <w:ind w:firstLine="480" w:firstLineChars="200"/>
        <w:rPr>
          <w:szCs w:val="28"/>
        </w:rPr>
      </w:pPr>
      <w:r>
        <w:rPr>
          <w:rFonts w:hint="eastAsia"/>
          <w:szCs w:val="28"/>
        </w:rPr>
        <w:t>（18）吊扇挂钩应安装牢固，挂钩的直径不应小于吊扇挂销的直径，且不应小于8mm，吊扇扇叶距地面高度不应小于2.5m。</w:t>
      </w:r>
    </w:p>
    <w:p w14:paraId="3FE8C88A">
      <w:pPr>
        <w:ind w:firstLine="480" w:firstLineChars="200"/>
        <w:rPr>
          <w:rFonts w:ascii="宋体" w:hAnsi="宋体"/>
          <w:spacing w:val="5"/>
          <w:szCs w:val="24"/>
        </w:rPr>
      </w:pPr>
      <w:r>
        <w:rPr>
          <w:rFonts w:hint="eastAsia"/>
          <w:szCs w:val="28"/>
        </w:rPr>
        <w:t>（19）灯具应全部按回路进行试亮，检查包括灯具在内的照明线路的绝缘电阻值不应低于0.5MΩ；带蓄电池的应急灯应进行放电时间试验；紧急出口灯、方向指示灯的指示方向应符合设计图纸要求，断电持续时间应符合设计要求和产品技术参数。</w:t>
      </w:r>
    </w:p>
    <w:p w14:paraId="1FD3046F">
      <w:pPr>
        <w:outlineLvl w:val="0"/>
        <w:rPr>
          <w:rFonts w:ascii="宋体" w:hAnsi="宋体"/>
          <w:b/>
          <w:spacing w:val="5"/>
          <w:szCs w:val="24"/>
        </w:rPr>
      </w:pPr>
      <w:r>
        <w:rPr>
          <w:rFonts w:hint="eastAsia" w:ascii="宋体" w:hAnsi="宋体"/>
          <w:b/>
          <w:spacing w:val="5"/>
          <w:szCs w:val="24"/>
        </w:rPr>
        <w:t>3.9电缆敷设施工要求</w:t>
      </w:r>
    </w:p>
    <w:p w14:paraId="1903B213">
      <w:pPr>
        <w:outlineLvl w:val="0"/>
        <w:rPr>
          <w:rFonts w:ascii="宋体" w:hAnsi="宋体"/>
          <w:b/>
          <w:spacing w:val="5"/>
          <w:szCs w:val="24"/>
        </w:rPr>
      </w:pPr>
      <w:r>
        <w:rPr>
          <w:rFonts w:hint="eastAsia" w:ascii="宋体" w:hAnsi="宋体"/>
          <w:b/>
          <w:spacing w:val="5"/>
          <w:szCs w:val="24"/>
        </w:rPr>
        <w:t>电缆敷设高处作业时，必须安全可靠悬挂五点式安全带并高挂低用，必须保证人员安全，在无悬挂的工作地点时必须增加生命线安全绳。</w:t>
      </w:r>
    </w:p>
    <w:p w14:paraId="25328A44">
      <w:pPr>
        <w:pStyle w:val="31"/>
        <w:spacing w:after="0"/>
        <w:ind w:firstLine="0" w:firstLineChars="0"/>
        <w:outlineLvl w:val="1"/>
        <w:rPr>
          <w:rFonts w:hAnsi="宋体"/>
        </w:rPr>
      </w:pPr>
      <w:r>
        <w:rPr>
          <w:rFonts w:hint="eastAsia" w:ascii="宋体" w:hAnsi="宋体"/>
          <w:szCs w:val="24"/>
        </w:rPr>
        <w:t>（1）</w:t>
      </w:r>
      <w:r>
        <w:rPr>
          <w:rFonts w:hAnsi="宋体"/>
          <w:szCs w:val="24"/>
        </w:rPr>
        <w:t>电缆敷设前应按下列规定进行检查:</w:t>
      </w:r>
    </w:p>
    <w:p w14:paraId="58AC7AA2">
      <w:pPr>
        <w:pStyle w:val="31"/>
        <w:spacing w:after="0"/>
        <w:ind w:firstLine="480" w:firstLineChars="200"/>
        <w:outlineLvl w:val="1"/>
        <w:rPr>
          <w:rFonts w:ascii="宋体" w:hAnsi="宋体"/>
        </w:rPr>
      </w:pPr>
      <w:r>
        <w:rPr>
          <w:rFonts w:hint="eastAsia" w:hAnsi="宋体"/>
          <w:szCs w:val="24"/>
        </w:rPr>
        <w:t>①</w:t>
      </w:r>
      <w:r>
        <w:rPr>
          <w:rFonts w:hint="eastAsia" w:ascii="宋体" w:hAnsi="宋体"/>
          <w:szCs w:val="24"/>
        </w:rPr>
        <w:t>电缆沟、电缆隧道、电缆导管、电缆井、交叉跨越管道及直埋电缆沟深度﹑宽度,弯曲半径等应符合设计要求,电缆通道应畅通,排水应良好,金属部分的防腐层应完整,隧道内照明、通风应符合设计要求。</w:t>
      </w:r>
    </w:p>
    <w:p w14:paraId="345094F3">
      <w:pPr>
        <w:pStyle w:val="31"/>
        <w:spacing w:after="0"/>
        <w:ind w:firstLine="480" w:firstLineChars="200"/>
        <w:outlineLvl w:val="2"/>
        <w:rPr>
          <w:rFonts w:ascii="宋体" w:hAnsi="宋体"/>
        </w:rPr>
      </w:pPr>
      <w:r>
        <w:rPr>
          <w:rFonts w:hint="eastAsia" w:hAnsi="宋体"/>
          <w:szCs w:val="24"/>
        </w:rPr>
        <w:t>②</w:t>
      </w:r>
      <w:r>
        <w:rPr>
          <w:rFonts w:hint="eastAsia" w:ascii="宋体" w:hAnsi="宋体"/>
          <w:szCs w:val="24"/>
        </w:rPr>
        <w:t>电缆额定电压、型号规格应符合设计要求</w:t>
      </w:r>
      <w:r>
        <w:rPr>
          <w:rFonts w:hint="eastAsia" w:hAnsi="宋体"/>
          <w:szCs w:val="24"/>
        </w:rPr>
        <w:t>。</w:t>
      </w:r>
    </w:p>
    <w:p w14:paraId="012A0DCF">
      <w:pPr>
        <w:pStyle w:val="31"/>
        <w:spacing w:after="0"/>
        <w:ind w:firstLine="480" w:firstLineChars="200"/>
        <w:rPr>
          <w:rFonts w:ascii="宋体" w:hAnsi="宋体"/>
        </w:rPr>
      </w:pPr>
      <w:r>
        <w:rPr>
          <w:rFonts w:hint="eastAsia" w:hAnsi="宋体"/>
          <w:szCs w:val="24"/>
        </w:rPr>
        <w:t>③</w:t>
      </w:r>
      <w:r>
        <w:rPr>
          <w:rFonts w:hint="eastAsia" w:ascii="宋体" w:hAnsi="宋体"/>
          <w:szCs w:val="24"/>
        </w:rPr>
        <w:t>电缆外观应无损伤,当对电缆的外观和密封状态有怀疑时,应进行受潮判断;埋地电缆应试验并合格,外护套有导电层的电缆,应进行外护套绝缘电阻试验并合格</w:t>
      </w:r>
      <w:r>
        <w:rPr>
          <w:rFonts w:hint="eastAsia" w:hAnsi="宋体"/>
          <w:szCs w:val="24"/>
        </w:rPr>
        <w:t>。</w:t>
      </w:r>
    </w:p>
    <w:p w14:paraId="4182BAD6">
      <w:pPr>
        <w:pStyle w:val="31"/>
        <w:spacing w:after="0"/>
        <w:ind w:firstLine="480" w:firstLineChars="200"/>
        <w:rPr>
          <w:rFonts w:ascii="宋体" w:hAnsi="宋体"/>
        </w:rPr>
      </w:pPr>
      <w:r>
        <w:rPr>
          <w:rFonts w:hint="eastAsia" w:hAnsi="宋体"/>
          <w:szCs w:val="24"/>
        </w:rPr>
        <w:t>④</w:t>
      </w:r>
      <w:r>
        <w:rPr>
          <w:rFonts w:hint="eastAsia" w:ascii="宋体" w:hAnsi="宋体"/>
          <w:szCs w:val="24"/>
        </w:rPr>
        <w:t>电缆放线架应放置平稳,钢轴的强度和长度应与电缆盘重量和宽度相适应﹐敷设电缆的机具应检查并调试正常,电缆盘应有可靠的制动措施</w:t>
      </w:r>
      <w:r>
        <w:rPr>
          <w:rFonts w:hint="eastAsia" w:hAnsi="宋体"/>
          <w:szCs w:val="24"/>
        </w:rPr>
        <w:t>。</w:t>
      </w:r>
    </w:p>
    <w:p w14:paraId="655E3D15">
      <w:pPr>
        <w:pStyle w:val="31"/>
        <w:spacing w:after="0"/>
        <w:ind w:firstLine="480" w:firstLineChars="200"/>
        <w:rPr>
          <w:rFonts w:ascii="宋体" w:hAnsi="宋体"/>
        </w:rPr>
      </w:pPr>
      <w:r>
        <w:rPr>
          <w:rFonts w:hint="eastAsia" w:hAnsi="宋体"/>
          <w:szCs w:val="24"/>
        </w:rPr>
        <w:t>⑤</w:t>
      </w:r>
      <w:r>
        <w:rPr>
          <w:rFonts w:hint="eastAsia" w:ascii="宋体" w:hAnsi="宋体"/>
          <w:szCs w:val="24"/>
        </w:rPr>
        <w:t>敷设前应按设计和实际路径计算每根电缆的长度,合理安排每盘电缆,减少电缆接头﹔中间接头位置应避免设置在倾斜处、转弯处、交叉路口、建筑物门口、与其他管线交叉处或通道狭窄处</w:t>
      </w:r>
      <w:r>
        <w:rPr>
          <w:rFonts w:hint="eastAsia" w:hAnsi="宋体"/>
          <w:szCs w:val="24"/>
        </w:rPr>
        <w:t>。</w:t>
      </w:r>
    </w:p>
    <w:p w14:paraId="08A2F757">
      <w:pPr>
        <w:pStyle w:val="31"/>
        <w:spacing w:after="0"/>
        <w:ind w:firstLine="480" w:firstLineChars="200"/>
        <w:outlineLvl w:val="2"/>
        <w:rPr>
          <w:rFonts w:ascii="宋体" w:hAnsi="宋体"/>
        </w:rPr>
      </w:pPr>
      <w:r>
        <w:rPr>
          <w:rFonts w:hint="eastAsia" w:hAnsi="宋体"/>
          <w:szCs w:val="24"/>
        </w:rPr>
        <w:t>⑥</w:t>
      </w:r>
      <w:r>
        <w:rPr>
          <w:rFonts w:hint="eastAsia" w:ascii="宋体" w:hAnsi="宋体"/>
          <w:szCs w:val="24"/>
        </w:rPr>
        <w:t>在带电区域内敷设电缆,应有可靠的安全措施</w:t>
      </w:r>
      <w:r>
        <w:rPr>
          <w:rFonts w:hint="eastAsia" w:hAnsi="宋体"/>
          <w:szCs w:val="24"/>
        </w:rPr>
        <w:t>。</w:t>
      </w:r>
    </w:p>
    <w:p w14:paraId="46484D85">
      <w:pPr>
        <w:pStyle w:val="31"/>
        <w:spacing w:after="0"/>
        <w:ind w:firstLine="480" w:firstLineChars="200"/>
        <w:rPr>
          <w:rFonts w:ascii="宋体" w:hAnsi="宋体"/>
        </w:rPr>
      </w:pPr>
      <w:r>
        <w:rPr>
          <w:rFonts w:hint="eastAsia" w:hAnsi="宋体"/>
          <w:szCs w:val="24"/>
        </w:rPr>
        <w:t>⑦</w:t>
      </w:r>
      <w:r>
        <w:rPr>
          <w:rFonts w:hint="eastAsia" w:ascii="宋体" w:hAnsi="宋体"/>
          <w:szCs w:val="24"/>
        </w:rPr>
        <w:t>采用机械敷设电缆时,牵引机和导向机构应调试完好,并应有防止机械力损伤电缆的措施。</w:t>
      </w:r>
    </w:p>
    <w:p w14:paraId="7E519D53">
      <w:pPr>
        <w:pStyle w:val="31"/>
        <w:spacing w:after="0"/>
        <w:ind w:firstLine="0" w:firstLineChars="0"/>
        <w:rPr>
          <w:rFonts w:ascii="宋体" w:hAnsi="宋体"/>
        </w:rPr>
      </w:pPr>
      <w:r>
        <w:rPr>
          <w:rFonts w:hint="eastAsia" w:ascii="宋体" w:hAnsi="宋体"/>
          <w:szCs w:val="24"/>
        </w:rPr>
        <w:t>（2）三相四线制系统中应采用四芯电力电缆,不应采用三芯电缆另加一根单芯电缆或以导线、电缆金属护套作中性线。</w:t>
      </w:r>
    </w:p>
    <w:p w14:paraId="13CEE788">
      <w:pPr>
        <w:pStyle w:val="31"/>
        <w:spacing w:after="0"/>
        <w:ind w:firstLine="0" w:firstLineChars="0"/>
        <w:rPr>
          <w:rFonts w:ascii="宋体" w:hAnsi="宋体"/>
        </w:rPr>
      </w:pPr>
      <w:r>
        <w:rPr>
          <w:rFonts w:hint="eastAsia" w:ascii="宋体" w:hAnsi="宋体"/>
          <w:szCs w:val="24"/>
        </w:rPr>
        <w:t>（3）并联使用的电力电缆其额定电压、型号规格和长度应相同。</w:t>
      </w:r>
    </w:p>
    <w:p w14:paraId="75F25BF3">
      <w:pPr>
        <w:pStyle w:val="31"/>
        <w:spacing w:after="0"/>
        <w:ind w:firstLine="0" w:firstLineChars="0"/>
        <w:outlineLvl w:val="1"/>
        <w:rPr>
          <w:rFonts w:ascii="宋体" w:hAnsi="宋体"/>
        </w:rPr>
      </w:pPr>
      <w:r>
        <w:rPr>
          <w:rFonts w:hint="eastAsia" w:ascii="宋体" w:hAnsi="宋体"/>
          <w:szCs w:val="24"/>
        </w:rPr>
        <w:t>（4）电力电缆在终端头与接头附近宜留有备用长度。</w:t>
      </w:r>
    </w:p>
    <w:p w14:paraId="12B16B04">
      <w:pPr>
        <w:pStyle w:val="31"/>
        <w:spacing w:after="0"/>
        <w:ind w:firstLine="0" w:firstLineChars="0"/>
        <w:rPr>
          <w:rFonts w:ascii="宋体" w:hAnsi="宋体"/>
        </w:rPr>
      </w:pPr>
      <w:r>
        <w:rPr>
          <w:rFonts w:hint="eastAsia" w:ascii="宋体" w:hAnsi="宋体"/>
          <w:szCs w:val="24"/>
        </w:rPr>
        <w:t>（5）电缆敷设时,电缆应从盘的上端引出,不应使电缆在支架上及地面摩擦拖拉。电缆上不得有铠装压扁、电缆绞拧、护层折裂等未消除的机械损伤。</w:t>
      </w:r>
    </w:p>
    <w:p w14:paraId="3577B86D">
      <w:pPr>
        <w:pStyle w:val="31"/>
        <w:spacing w:after="0"/>
        <w:ind w:firstLine="0" w:firstLineChars="0"/>
        <w:rPr>
          <w:rFonts w:ascii="宋体" w:hAnsi="宋体"/>
        </w:rPr>
      </w:pPr>
      <w:r>
        <w:rPr>
          <w:rFonts w:hint="eastAsia" w:ascii="宋体" w:hAnsi="宋体"/>
          <w:szCs w:val="24"/>
        </w:rPr>
        <w:t>（6）机械敷设电缆的速度不宜超过15m/min。</w:t>
      </w:r>
    </w:p>
    <w:p w14:paraId="2A1BD0C1">
      <w:pPr>
        <w:pStyle w:val="31"/>
        <w:spacing w:after="0"/>
        <w:ind w:firstLine="0" w:firstLineChars="0"/>
        <w:outlineLvl w:val="1"/>
        <w:rPr>
          <w:rFonts w:ascii="宋体" w:hAnsi="宋体"/>
        </w:rPr>
      </w:pPr>
      <w:r>
        <w:rPr>
          <w:rFonts w:hint="eastAsia" w:ascii="宋体" w:hAnsi="宋体"/>
          <w:szCs w:val="24"/>
        </w:rPr>
        <w:t>（7）电力电缆接头布置应符合下列规定:</w:t>
      </w:r>
    </w:p>
    <w:p w14:paraId="5196FF7A">
      <w:pPr>
        <w:pStyle w:val="31"/>
        <w:numPr>
          <w:ilvl w:val="255"/>
          <w:numId w:val="0"/>
        </w:numPr>
        <w:spacing w:after="0"/>
        <w:ind w:firstLine="480" w:firstLineChars="200"/>
        <w:outlineLvl w:val="2"/>
        <w:rPr>
          <w:rFonts w:ascii="宋体" w:hAnsi="宋体"/>
        </w:rPr>
      </w:pPr>
      <w:r>
        <w:rPr>
          <w:rFonts w:hint="eastAsia" w:ascii="宋体" w:hAnsi="宋体"/>
          <w:szCs w:val="24"/>
        </w:rPr>
        <w:t>①并列敷设的电缆,其接头位置宜相互错开</w:t>
      </w:r>
      <w:r>
        <w:rPr>
          <w:rFonts w:hint="eastAsia" w:hAnsi="宋体"/>
          <w:szCs w:val="24"/>
        </w:rPr>
        <w:t>。</w:t>
      </w:r>
    </w:p>
    <w:p w14:paraId="0DCD65B4">
      <w:pPr>
        <w:pStyle w:val="31"/>
        <w:numPr>
          <w:ilvl w:val="255"/>
          <w:numId w:val="0"/>
        </w:numPr>
        <w:spacing w:after="0"/>
        <w:ind w:firstLine="480" w:firstLineChars="200"/>
        <w:outlineLvl w:val="2"/>
        <w:rPr>
          <w:rFonts w:ascii="宋体" w:hAnsi="宋体"/>
        </w:rPr>
      </w:pPr>
      <w:r>
        <w:rPr>
          <w:rFonts w:hint="eastAsia" w:ascii="宋体" w:hAnsi="宋体"/>
          <w:szCs w:val="24"/>
        </w:rPr>
        <w:t>②电缆明敷接头,应用托板托置固定;电缆共通道敷设存在接头时,接头宜采用防火隔板或防爆盒进行隔离</w:t>
      </w:r>
      <w:r>
        <w:rPr>
          <w:rFonts w:hint="eastAsia" w:hAnsi="宋体"/>
          <w:szCs w:val="24"/>
        </w:rPr>
        <w:t>。</w:t>
      </w:r>
    </w:p>
    <w:p w14:paraId="0A942998">
      <w:pPr>
        <w:pStyle w:val="31"/>
        <w:numPr>
          <w:ilvl w:val="255"/>
          <w:numId w:val="0"/>
        </w:numPr>
        <w:spacing w:after="0"/>
        <w:ind w:firstLine="480" w:firstLineChars="200"/>
        <w:outlineLvl w:val="2"/>
        <w:rPr>
          <w:rFonts w:ascii="宋体" w:hAnsi="宋体"/>
        </w:rPr>
      </w:pPr>
      <w:r>
        <w:rPr>
          <w:rFonts w:hint="eastAsia" w:ascii="宋体" w:hAnsi="宋体"/>
          <w:szCs w:val="24"/>
        </w:rPr>
        <w:t>③直埋电缆接头应有防止机械损伤的保护结构或外设保护盒,位于冻土层内的保护盒,盒内宜注入沥青。</w:t>
      </w:r>
    </w:p>
    <w:p w14:paraId="7DDCE492">
      <w:pPr>
        <w:pStyle w:val="31"/>
        <w:spacing w:after="0"/>
        <w:ind w:firstLine="0" w:firstLineChars="0"/>
        <w:rPr>
          <w:rFonts w:ascii="宋体" w:hAnsi="宋体"/>
        </w:rPr>
      </w:pPr>
      <w:r>
        <w:rPr>
          <w:rFonts w:hint="eastAsia" w:ascii="宋体" w:hAnsi="宋体"/>
          <w:szCs w:val="24"/>
        </w:rPr>
        <w:t>（8）电缆敷设时应排列整齐,不宜交叉,并应及时装设标识牌。</w:t>
      </w:r>
    </w:p>
    <w:p w14:paraId="4577A98D">
      <w:pPr>
        <w:pStyle w:val="31"/>
        <w:spacing w:after="0"/>
        <w:ind w:firstLine="480" w:firstLineChars="200"/>
        <w:rPr>
          <w:rFonts w:ascii="宋体" w:hAnsi="宋体"/>
        </w:rPr>
      </w:pPr>
      <w:r>
        <w:rPr>
          <w:rFonts w:hint="eastAsia" w:hAnsi="宋体"/>
          <w:szCs w:val="24"/>
        </w:rPr>
        <w:t>①</w:t>
      </w:r>
      <w:r>
        <w:rPr>
          <w:rFonts w:hint="eastAsia" w:ascii="宋体" w:hAnsi="宋体"/>
          <w:szCs w:val="24"/>
        </w:rPr>
        <w:t>生产厂房及变电站内应在电缆终端头、电缆接头处装设电缆标识牌</w:t>
      </w:r>
      <w:r>
        <w:rPr>
          <w:rFonts w:hint="eastAsia" w:hAnsi="宋体"/>
          <w:szCs w:val="24"/>
        </w:rPr>
        <w:t>。</w:t>
      </w:r>
    </w:p>
    <w:p w14:paraId="7553FBB1">
      <w:pPr>
        <w:pStyle w:val="31"/>
        <w:spacing w:after="0"/>
        <w:ind w:firstLine="480" w:firstLineChars="200"/>
        <w:outlineLvl w:val="2"/>
        <w:rPr>
          <w:rFonts w:ascii="宋体" w:hAnsi="宋体"/>
        </w:rPr>
      </w:pPr>
      <w:r>
        <w:rPr>
          <w:rFonts w:hint="eastAsia" w:hAnsi="宋体"/>
          <w:szCs w:val="24"/>
        </w:rPr>
        <w:t>②</w:t>
      </w:r>
      <w:r>
        <w:rPr>
          <w:rFonts w:hint="eastAsia" w:ascii="宋体" w:hAnsi="宋体"/>
          <w:szCs w:val="24"/>
        </w:rPr>
        <w:t>电网电缆线路应在下列部位装设电缆标识牌:</w:t>
      </w:r>
    </w:p>
    <w:p w14:paraId="0B707E71">
      <w:pPr>
        <w:pStyle w:val="31"/>
        <w:numPr>
          <w:ilvl w:val="255"/>
          <w:numId w:val="0"/>
        </w:numPr>
        <w:spacing w:after="0"/>
        <w:ind w:firstLine="480" w:firstLineChars="200"/>
        <w:rPr>
          <w:rFonts w:ascii="宋体" w:hAnsi="宋体"/>
        </w:rPr>
      </w:pPr>
      <w:r>
        <w:rPr>
          <w:rFonts w:hint="eastAsia" w:ascii="宋体" w:hAnsi="宋体"/>
          <w:szCs w:val="24"/>
        </w:rPr>
        <w:tab/>
      </w:r>
      <w:r>
        <w:rPr>
          <w:rFonts w:hint="eastAsia" w:ascii="宋体" w:hAnsi="宋体"/>
          <w:szCs w:val="24"/>
        </w:rPr>
        <w:t>a电缆终端及电缆接头处</w:t>
      </w:r>
      <w:r>
        <w:rPr>
          <w:rFonts w:hint="eastAsia" w:hAnsi="宋体"/>
          <w:szCs w:val="24"/>
        </w:rPr>
        <w:t>。</w:t>
      </w:r>
    </w:p>
    <w:p w14:paraId="24A43644">
      <w:pPr>
        <w:pStyle w:val="31"/>
        <w:numPr>
          <w:ilvl w:val="255"/>
          <w:numId w:val="0"/>
        </w:numPr>
        <w:spacing w:after="0"/>
        <w:ind w:firstLine="480" w:firstLineChars="200"/>
        <w:rPr>
          <w:rFonts w:ascii="宋体" w:hAnsi="宋体"/>
        </w:rPr>
      </w:pPr>
      <w:r>
        <w:rPr>
          <w:rFonts w:hint="eastAsia" w:ascii="宋体" w:hAnsi="宋体"/>
          <w:szCs w:val="24"/>
        </w:rPr>
        <w:tab/>
      </w:r>
      <w:r>
        <w:rPr>
          <w:rFonts w:hint="eastAsia" w:ascii="宋体" w:hAnsi="宋体"/>
          <w:szCs w:val="24"/>
        </w:rPr>
        <w:t>b电缆管两端人孔及工作井处</w:t>
      </w:r>
      <w:r>
        <w:rPr>
          <w:rFonts w:hint="eastAsia" w:hAnsi="宋体"/>
          <w:szCs w:val="24"/>
        </w:rPr>
        <w:t>。</w:t>
      </w:r>
    </w:p>
    <w:p w14:paraId="5C9004D2">
      <w:pPr>
        <w:pStyle w:val="31"/>
        <w:numPr>
          <w:ilvl w:val="255"/>
          <w:numId w:val="0"/>
        </w:numPr>
        <w:spacing w:after="0"/>
        <w:ind w:firstLine="480" w:firstLineChars="200"/>
        <w:rPr>
          <w:rFonts w:ascii="宋体" w:hAnsi="宋体"/>
        </w:rPr>
      </w:pPr>
      <w:r>
        <w:rPr>
          <w:rFonts w:hint="eastAsia" w:ascii="宋体" w:hAnsi="宋体"/>
          <w:szCs w:val="24"/>
        </w:rPr>
        <w:tab/>
      </w:r>
      <w:r>
        <w:rPr>
          <w:rFonts w:hint="eastAsia" w:ascii="宋体" w:hAnsi="宋体"/>
          <w:szCs w:val="24"/>
        </w:rPr>
        <w:t>c电缆隧道内转弯处、T形口、十字口、电缆分支处、直线段每隔50m～100m处</w:t>
      </w:r>
      <w:r>
        <w:rPr>
          <w:rFonts w:hint="eastAsia" w:hAnsi="宋体"/>
          <w:szCs w:val="24"/>
        </w:rPr>
        <w:t>。</w:t>
      </w:r>
    </w:p>
    <w:p w14:paraId="39BFAF89">
      <w:pPr>
        <w:pStyle w:val="31"/>
        <w:spacing w:after="0"/>
        <w:ind w:firstLine="480" w:firstLineChars="200"/>
        <w:rPr>
          <w:rFonts w:ascii="宋体" w:hAnsi="宋体"/>
        </w:rPr>
      </w:pPr>
      <w:r>
        <w:rPr>
          <w:rFonts w:hint="eastAsia" w:hAnsi="宋体"/>
          <w:szCs w:val="24"/>
        </w:rPr>
        <w:t>③</w:t>
      </w:r>
      <w:r>
        <w:rPr>
          <w:rFonts w:hint="eastAsia" w:ascii="宋体" w:hAnsi="宋体"/>
          <w:szCs w:val="24"/>
        </w:rPr>
        <w:t>标识牌上应注明线路编号,且宜写明电缆型号,规格﹑起讫地点;并联使用的电缆应有顺序号,单芯电缆应有相序或极性标识;标识牌的字迹应清晰不易脱落</w:t>
      </w:r>
      <w:r>
        <w:rPr>
          <w:rFonts w:hint="eastAsia" w:hAnsi="宋体"/>
          <w:szCs w:val="24"/>
        </w:rPr>
        <w:t>。</w:t>
      </w:r>
    </w:p>
    <w:p w14:paraId="3F1B9638">
      <w:pPr>
        <w:pStyle w:val="31"/>
        <w:spacing w:after="0"/>
        <w:ind w:firstLine="480" w:firstLineChars="200"/>
        <w:outlineLvl w:val="2"/>
        <w:rPr>
          <w:rFonts w:ascii="宋体" w:hAnsi="宋体"/>
        </w:rPr>
      </w:pPr>
      <w:r>
        <w:rPr>
          <w:rFonts w:hint="eastAsia" w:hAnsi="宋体"/>
          <w:szCs w:val="24"/>
        </w:rPr>
        <w:t>④</w:t>
      </w:r>
      <w:r>
        <w:rPr>
          <w:rFonts w:hint="eastAsia" w:ascii="宋体" w:hAnsi="宋体"/>
          <w:szCs w:val="24"/>
        </w:rPr>
        <w:t>标识牌规格宜统一,标识牌应防腐,挂装应牢固。</w:t>
      </w:r>
    </w:p>
    <w:p w14:paraId="2BC69638">
      <w:pPr>
        <w:pStyle w:val="31"/>
        <w:spacing w:after="0"/>
        <w:ind w:firstLine="0" w:firstLineChars="0"/>
        <w:outlineLvl w:val="2"/>
        <w:rPr>
          <w:rFonts w:ascii="宋体" w:hAnsi="宋体"/>
        </w:rPr>
      </w:pPr>
      <w:r>
        <w:rPr>
          <w:rFonts w:hint="eastAsia" w:ascii="宋体" w:hAnsi="宋体"/>
          <w:szCs w:val="24"/>
        </w:rPr>
        <w:t>（9）电缆固定应符合下列规定:</w:t>
      </w:r>
    </w:p>
    <w:p w14:paraId="4CF4C6E5">
      <w:pPr>
        <w:pStyle w:val="31"/>
        <w:spacing w:after="0"/>
        <w:ind w:firstLine="480" w:firstLineChars="200"/>
        <w:textAlignment w:val="baseline"/>
        <w:outlineLvl w:val="2"/>
        <w:rPr>
          <w:rFonts w:ascii="宋体" w:hAnsi="宋体"/>
        </w:rPr>
      </w:pPr>
      <w:r>
        <w:rPr>
          <w:rFonts w:hint="eastAsia" w:hAnsi="宋体"/>
          <w:szCs w:val="24"/>
        </w:rPr>
        <w:t>①</w:t>
      </w:r>
      <w:r>
        <w:rPr>
          <w:rFonts w:hint="eastAsia" w:ascii="宋体" w:hAnsi="宋体"/>
          <w:szCs w:val="24"/>
        </w:rPr>
        <w:t>下列部位的电缆应固定牢固:</w:t>
      </w:r>
    </w:p>
    <w:p w14:paraId="11F21FF5">
      <w:pPr>
        <w:pStyle w:val="31"/>
        <w:numPr>
          <w:ilvl w:val="255"/>
          <w:numId w:val="0"/>
        </w:numPr>
        <w:spacing w:after="0"/>
        <w:ind w:firstLine="480" w:firstLineChars="200"/>
        <w:textAlignment w:val="baseline"/>
        <w:rPr>
          <w:rFonts w:ascii="宋体" w:hAnsi="宋体"/>
        </w:rPr>
      </w:pPr>
      <w:r>
        <w:rPr>
          <w:rFonts w:hint="eastAsia" w:ascii="宋体" w:hAnsi="宋体"/>
          <w:szCs w:val="24"/>
        </w:rPr>
        <w:t>a垂直敷设或超过30°倾斜敷设的电缆在每个支架上应固定牢固</w:t>
      </w:r>
      <w:r>
        <w:rPr>
          <w:rFonts w:hint="eastAsia" w:hAnsi="宋体"/>
          <w:szCs w:val="24"/>
        </w:rPr>
        <w:t>。</w:t>
      </w:r>
    </w:p>
    <w:p w14:paraId="79F21BFB">
      <w:pPr>
        <w:pStyle w:val="31"/>
        <w:numPr>
          <w:ilvl w:val="255"/>
          <w:numId w:val="0"/>
        </w:numPr>
        <w:spacing w:after="0"/>
        <w:ind w:firstLine="480" w:firstLineChars="200"/>
        <w:textAlignment w:val="baseline"/>
        <w:rPr>
          <w:rFonts w:ascii="宋体" w:hAnsi="宋体"/>
        </w:rPr>
      </w:pPr>
      <w:r>
        <w:rPr>
          <w:rFonts w:hint="eastAsia" w:ascii="宋体" w:hAnsi="宋体"/>
          <w:szCs w:val="24"/>
        </w:rPr>
        <w:t>b水平敷设的电缆,在电缆首末两端及转弯,电缆接头的两端处应固定牢固;当对电缆间距有要求时,每隔5m～10m处应固定牢固。</w:t>
      </w:r>
    </w:p>
    <w:p w14:paraId="22C4BD56">
      <w:pPr>
        <w:pStyle w:val="31"/>
        <w:spacing w:after="0"/>
        <w:ind w:firstLine="0" w:firstLineChars="0"/>
        <w:textAlignment w:val="baseline"/>
        <w:rPr>
          <w:rFonts w:ascii="宋体" w:hAnsi="宋体"/>
        </w:rPr>
      </w:pPr>
      <w:r>
        <w:rPr>
          <w:rFonts w:hint="eastAsia" w:ascii="宋体" w:hAnsi="宋体"/>
          <w:szCs w:val="24"/>
        </w:rPr>
        <w:t>（10）电缆进入电缆沟、隧道,竖井、建筑物﹑盘(柜)以及穿入管子时,出人口应封闭,管口应密封。</w:t>
      </w:r>
    </w:p>
    <w:p w14:paraId="68695450">
      <w:pPr>
        <w:pStyle w:val="31"/>
        <w:spacing w:after="0"/>
        <w:ind w:firstLine="0" w:firstLineChars="0"/>
        <w:textAlignment w:val="baseline"/>
        <w:rPr>
          <w:rFonts w:ascii="宋体" w:hAnsi="宋体"/>
        </w:rPr>
      </w:pPr>
      <w:r>
        <w:rPr>
          <w:rFonts w:hint="eastAsia" w:ascii="宋体" w:hAnsi="宋体"/>
          <w:szCs w:val="24"/>
        </w:rPr>
        <w:t>（11）电缆线路路径上有可能使电缆受到机械性损伤、化学作用、地下电流、振动﹑热影响﹑腐蚀物质、虫鼠等危害的地段,应采取保护措施。</w:t>
      </w:r>
    </w:p>
    <w:p w14:paraId="60A5D545">
      <w:pPr>
        <w:pStyle w:val="31"/>
        <w:spacing w:after="0"/>
        <w:ind w:firstLine="0" w:firstLineChars="0"/>
        <w:textAlignment w:val="baseline"/>
        <w:outlineLvl w:val="1"/>
        <w:rPr>
          <w:rFonts w:ascii="宋体" w:hAnsi="宋体"/>
        </w:rPr>
      </w:pPr>
      <w:r>
        <w:rPr>
          <w:rFonts w:hint="eastAsia" w:ascii="宋体" w:hAnsi="宋体"/>
          <w:szCs w:val="24"/>
        </w:rPr>
        <w:t>（12）电缆埋置深度应符合下列规定:</w:t>
      </w:r>
    </w:p>
    <w:p w14:paraId="60C992AB">
      <w:pPr>
        <w:pStyle w:val="31"/>
        <w:spacing w:after="0"/>
        <w:ind w:firstLine="480" w:firstLineChars="200"/>
        <w:textAlignment w:val="baseline"/>
        <w:rPr>
          <w:rFonts w:ascii="宋体" w:hAnsi="宋体"/>
        </w:rPr>
      </w:pPr>
      <w:r>
        <w:rPr>
          <w:rFonts w:hint="eastAsia" w:hAnsi="宋体"/>
          <w:szCs w:val="24"/>
        </w:rPr>
        <w:t>①</w:t>
      </w:r>
      <w:r>
        <w:rPr>
          <w:rFonts w:hint="eastAsia" w:ascii="宋体" w:hAnsi="宋体"/>
          <w:szCs w:val="24"/>
        </w:rPr>
        <w:t>电缆表面距地面的距离不应小于0.7m,穿越农田或在车行道下敷设时不应小于1m,在引入建筑物、与地下建筑物交叉及绕过地下建筑物处可浅埋,但应采取保护措施</w:t>
      </w:r>
      <w:r>
        <w:rPr>
          <w:rFonts w:hint="eastAsia" w:hAnsi="宋体"/>
          <w:szCs w:val="24"/>
        </w:rPr>
        <w:t>。</w:t>
      </w:r>
    </w:p>
    <w:p w14:paraId="136E1C91">
      <w:pPr>
        <w:pStyle w:val="31"/>
        <w:spacing w:after="0"/>
        <w:ind w:firstLine="480" w:firstLineChars="200"/>
        <w:textAlignment w:val="baseline"/>
        <w:rPr>
          <w:rFonts w:ascii="宋体" w:hAnsi="宋体"/>
        </w:rPr>
      </w:pPr>
      <w:r>
        <w:rPr>
          <w:rFonts w:hint="eastAsia" w:hAnsi="宋体"/>
          <w:szCs w:val="24"/>
        </w:rPr>
        <w:t>②</w:t>
      </w:r>
      <w:r>
        <w:rPr>
          <w:rFonts w:hint="eastAsia" w:ascii="宋体" w:hAnsi="宋体"/>
          <w:szCs w:val="24"/>
        </w:rPr>
        <w:t>电缆应埋设于冻土层以下,当受条件限制时,应采取防止电缆受到损伤的措施。</w:t>
      </w:r>
    </w:p>
    <w:p w14:paraId="737DC294">
      <w:pPr>
        <w:pStyle w:val="31"/>
        <w:spacing w:after="0"/>
        <w:ind w:firstLine="0" w:firstLineChars="0"/>
        <w:textAlignment w:val="baseline"/>
        <w:rPr>
          <w:rFonts w:ascii="宋体" w:hAnsi="宋体"/>
        </w:rPr>
      </w:pPr>
      <w:r>
        <w:rPr>
          <w:rFonts w:hint="eastAsia" w:ascii="宋体" w:hAnsi="宋体"/>
          <w:szCs w:val="24"/>
        </w:rPr>
        <w:t>（13）直埋敷设的电缆,不得平行敷设于管道的正上方或正下方;高电压等级的电缆宜敷设在低电压等级电缆的下面。</w:t>
      </w:r>
    </w:p>
    <w:p w14:paraId="226BDF09">
      <w:pPr>
        <w:pStyle w:val="31"/>
        <w:spacing w:after="0"/>
        <w:ind w:firstLine="0" w:firstLineChars="0"/>
        <w:textAlignment w:val="baseline"/>
        <w:rPr>
          <w:rFonts w:ascii="宋体" w:hAnsi="宋体"/>
        </w:rPr>
      </w:pPr>
      <w:r>
        <w:rPr>
          <w:rFonts w:hint="eastAsia" w:ascii="宋体" w:hAnsi="宋体"/>
          <w:szCs w:val="24"/>
        </w:rPr>
        <w:t>（14）电缆之间,电缆与其他管道、道路、建筑物等之间平行和交叉时的最小净距,应符合设计要求。当设计无要求时,应符合下列规定:</w:t>
      </w:r>
    </w:p>
    <w:p w14:paraId="2A86D516">
      <w:pPr>
        <w:pStyle w:val="31"/>
        <w:spacing w:after="0"/>
        <w:ind w:firstLine="480" w:firstLineChars="200"/>
        <w:textAlignment w:val="baseline"/>
        <w:rPr>
          <w:rFonts w:ascii="宋体" w:hAnsi="宋体"/>
        </w:rPr>
      </w:pPr>
      <w:r>
        <w:rPr>
          <w:rFonts w:hint="eastAsia" w:hAnsi="宋体"/>
          <w:szCs w:val="24"/>
        </w:rPr>
        <w:t>①</w:t>
      </w:r>
      <w:r>
        <w:rPr>
          <w:rFonts w:hint="eastAsia" w:ascii="宋体" w:hAnsi="宋体"/>
          <w:szCs w:val="24"/>
        </w:rPr>
        <w:t>未采取隔离或防护措施时,应符合</w:t>
      </w:r>
      <w:r>
        <w:rPr>
          <w:rFonts w:hint="eastAsia" w:hAnsi="宋体"/>
          <w:szCs w:val="24"/>
        </w:rPr>
        <w:t>下表</w:t>
      </w:r>
      <w:r>
        <w:rPr>
          <w:rFonts w:hint="eastAsia" w:ascii="宋体" w:hAnsi="宋体"/>
          <w:szCs w:val="24"/>
        </w:rPr>
        <w:t>的规定。</w:t>
      </w:r>
    </w:p>
    <w:p w14:paraId="4FF815C8">
      <w:pPr>
        <w:pStyle w:val="31"/>
        <w:spacing w:after="0"/>
        <w:ind w:firstLine="0" w:firstLineChars="0"/>
        <w:textAlignment w:val="baseline"/>
      </w:pPr>
      <w:r>
        <w:drawing>
          <wp:inline distT="0" distB="0" distL="0" distR="0">
            <wp:extent cx="5765800" cy="3201670"/>
            <wp:effectExtent l="0" t="0" r="10160" b="13970"/>
            <wp:docPr id="1" name="图片 3"/>
            <wp:cNvGraphicFramePr/>
            <a:graphic xmlns:a="http://schemas.openxmlformats.org/drawingml/2006/main">
              <a:graphicData uri="http://schemas.openxmlformats.org/drawingml/2006/picture">
                <pic:pic xmlns:pic="http://schemas.openxmlformats.org/drawingml/2006/picture">
                  <pic:nvPicPr>
                    <pic:cNvPr id="1" name="图片 3"/>
                    <pic:cNvPicPr/>
                  </pic:nvPicPr>
                  <pic:blipFill>
                    <a:blip r:embed="rId10" cstate="print"/>
                    <a:srcRect/>
                    <a:stretch>
                      <a:fillRect/>
                    </a:stretch>
                  </pic:blipFill>
                  <pic:spPr>
                    <a:xfrm>
                      <a:off x="0" y="0"/>
                      <a:ext cx="5765800" cy="3201670"/>
                    </a:xfrm>
                    <a:prstGeom prst="rect">
                      <a:avLst/>
                    </a:prstGeom>
                    <a:ln>
                      <a:noFill/>
                    </a:ln>
                  </pic:spPr>
                </pic:pic>
              </a:graphicData>
            </a:graphic>
          </wp:inline>
        </w:drawing>
      </w:r>
    </w:p>
    <w:p w14:paraId="4103571C">
      <w:pPr>
        <w:pStyle w:val="31"/>
        <w:spacing w:after="0"/>
        <w:ind w:firstLine="480" w:firstLineChars="200"/>
        <w:textAlignment w:val="baseline"/>
      </w:pPr>
      <w:r>
        <w:rPr>
          <w:rFonts w:hint="eastAsia"/>
          <w:szCs w:val="24"/>
        </w:rPr>
        <w:t>②当采取隔离或防护措施时,可按下列规定执行:</w:t>
      </w:r>
    </w:p>
    <w:p w14:paraId="118F2904">
      <w:pPr>
        <w:pStyle w:val="31"/>
        <w:numPr>
          <w:ilvl w:val="255"/>
          <w:numId w:val="0"/>
        </w:numPr>
        <w:spacing w:after="0"/>
        <w:ind w:firstLine="480" w:firstLineChars="200"/>
        <w:textAlignment w:val="baseline"/>
      </w:pPr>
      <w:r>
        <w:rPr>
          <w:rFonts w:hint="eastAsia"/>
          <w:szCs w:val="24"/>
        </w:rPr>
        <w:t>a电力电缆间及其与控制电缆间或不同部门使用的电缆间,当电缆穿管或用隔板隔开时,平行净距可为0.1m。</w:t>
      </w:r>
    </w:p>
    <w:p w14:paraId="2EED1C3C">
      <w:pPr>
        <w:pStyle w:val="31"/>
        <w:numPr>
          <w:ilvl w:val="255"/>
          <w:numId w:val="0"/>
        </w:numPr>
        <w:spacing w:after="0"/>
        <w:ind w:firstLine="480" w:firstLineChars="200"/>
        <w:textAlignment w:val="baseline"/>
      </w:pPr>
      <w:r>
        <w:rPr>
          <w:rFonts w:hint="eastAsia"/>
          <w:szCs w:val="24"/>
        </w:rPr>
        <w:t>b电力电缆间及其与控制电缆间或不同部门使用的电缆间,在交叉点前后1m范围内,当电缆穿入管中或用隔板隔开时,其交叉净距可为0.25m。</w:t>
      </w:r>
    </w:p>
    <w:p w14:paraId="1A49BF6B">
      <w:pPr>
        <w:pStyle w:val="31"/>
        <w:numPr>
          <w:ilvl w:val="255"/>
          <w:numId w:val="0"/>
        </w:numPr>
        <w:spacing w:after="0"/>
        <w:ind w:firstLine="480" w:firstLineChars="200"/>
        <w:textAlignment w:val="baseline"/>
      </w:pPr>
      <w:r>
        <w:rPr>
          <w:rFonts w:hint="eastAsia"/>
          <w:szCs w:val="24"/>
        </w:rPr>
        <w:t>c电缆与热管道(沟)、油管道(沟)、可燃气体及易燃液体管道(沟)热力设备或其他管道(沟)之间,虽净距能满足要求,但检修管路可能伤及电缆时﹐在交叉点前后1m范围内，尚应采取保护措施；当交叉净距离不能满足要求时，应将电缆穿入管中,其净距可为0.25m。</w:t>
      </w:r>
    </w:p>
    <w:p w14:paraId="5D54FCE9">
      <w:pPr>
        <w:pStyle w:val="31"/>
        <w:spacing w:after="0"/>
        <w:ind w:firstLine="480" w:firstLineChars="200"/>
        <w:textAlignment w:val="baseline"/>
        <w:rPr>
          <w:rFonts w:ascii="宋体" w:hAnsi="宋体"/>
        </w:rPr>
      </w:pPr>
      <w:r>
        <w:rPr>
          <w:rFonts w:hint="eastAsia" w:ascii="宋体" w:hAnsi="宋体"/>
          <w:szCs w:val="24"/>
        </w:rPr>
        <w:t>d电缆与热管道(管沟)及热力设备平行、交叉时,应采取隔热措施,使电缆周围土壤的温升不超过10℃</w:t>
      </w:r>
      <w:r>
        <w:rPr>
          <w:rFonts w:hint="eastAsia" w:hAnsi="宋体"/>
          <w:szCs w:val="24"/>
        </w:rPr>
        <w:t>。</w:t>
      </w:r>
    </w:p>
    <w:p w14:paraId="6ACF87E6">
      <w:pPr>
        <w:pStyle w:val="31"/>
        <w:spacing w:after="0"/>
        <w:ind w:firstLine="480" w:firstLineChars="200"/>
        <w:textAlignment w:val="baseline"/>
        <w:rPr>
          <w:rFonts w:hAnsi="宋体"/>
          <w:szCs w:val="24"/>
        </w:rPr>
      </w:pPr>
      <w:r>
        <w:rPr>
          <w:rFonts w:hint="eastAsia" w:hAnsi="宋体"/>
          <w:szCs w:val="24"/>
        </w:rPr>
        <w:t>e</w:t>
      </w:r>
      <w:r>
        <w:rPr>
          <w:rFonts w:hint="eastAsia" w:ascii="宋体" w:hAnsi="宋体"/>
          <w:szCs w:val="24"/>
        </w:rPr>
        <w:t>直埋电缆穿越城市街道、公路、铁路,或穿过有载重车辆通过的大门,进入建筑物的墙角处,进入隧道、人井,或从地下引出到地面时,应将电缆敷设在满足强度要求的管道内,并将管口封堵好</w:t>
      </w:r>
      <w:r>
        <w:rPr>
          <w:rFonts w:hint="eastAsia" w:hAnsi="宋体"/>
          <w:szCs w:val="24"/>
        </w:rPr>
        <w:t>。</w:t>
      </w:r>
    </w:p>
    <w:p w14:paraId="08AF007F">
      <w:pPr>
        <w:pStyle w:val="31"/>
        <w:numPr>
          <w:ilvl w:val="0"/>
          <w:numId w:val="7"/>
        </w:numPr>
        <w:spacing w:after="0"/>
        <w:ind w:firstLine="0" w:firstLineChars="0"/>
        <w:textAlignment w:val="baseline"/>
        <w:rPr>
          <w:szCs w:val="28"/>
        </w:rPr>
      </w:pPr>
      <w:r>
        <w:rPr>
          <w:szCs w:val="28"/>
        </w:rPr>
        <w:t>电缆与铁路、公路、城市街道、厂区道路交叉时,应敷设于坚固的保护管或隧道内。电缆管的两端宜伸出道路路基两边0.5m以上,伸出排水沟0.5m。</w:t>
      </w:r>
    </w:p>
    <w:p w14:paraId="62A43EE4">
      <w:pPr>
        <w:pStyle w:val="31"/>
        <w:spacing w:after="0"/>
        <w:ind w:firstLine="0" w:firstLineChars="0"/>
        <w:textAlignment w:val="baseline"/>
        <w:rPr>
          <w:szCs w:val="28"/>
        </w:rPr>
      </w:pPr>
      <w:r>
        <w:rPr>
          <w:szCs w:val="28"/>
        </w:rPr>
        <w:t>（16）直埋电缆上下部应铺不小于100mm厚的软土砂层,并应加盖保护板,其覆盖宽度应超过电缆两侧各50mm,保护板可采用混凝土盖板或砖块。软土或砂子中不应有石块或其他硬质杂物。</w:t>
      </w:r>
    </w:p>
    <w:p w14:paraId="5867D749">
      <w:pPr>
        <w:tabs>
          <w:tab w:val="left" w:pos="720"/>
        </w:tabs>
        <w:rPr>
          <w:szCs w:val="28"/>
        </w:rPr>
      </w:pPr>
      <w:r>
        <w:rPr>
          <w:szCs w:val="28"/>
        </w:rPr>
        <w:t>（17） 直埋电缆在直线段每隔50m～100m处、电缆接头处、转弯处、进人建筑物等处,应设置明显的方位标志或标桩。</w:t>
      </w:r>
    </w:p>
    <w:p w14:paraId="61E905CE">
      <w:pPr>
        <w:tabs>
          <w:tab w:val="left" w:pos="720"/>
        </w:tabs>
        <w:rPr>
          <w:szCs w:val="28"/>
        </w:rPr>
      </w:pPr>
      <w:r>
        <w:rPr>
          <w:szCs w:val="28"/>
        </w:rPr>
        <w:t>（18）直埋电缆回填前,应经隐蔽工程验收合格,回填料应分层夯实。</w:t>
      </w:r>
    </w:p>
    <w:p w14:paraId="3A997E83">
      <w:pPr>
        <w:tabs>
          <w:tab w:val="left" w:pos="720"/>
        </w:tabs>
        <w:rPr>
          <w:szCs w:val="28"/>
        </w:rPr>
      </w:pPr>
      <w:r>
        <w:rPr>
          <w:szCs w:val="28"/>
        </w:rPr>
        <w:t>（19）管道内部应无积水,且应无杂物堵塞。穿电缆时,不得损伤护层,可采用无腐蚀性的润滑剂(粉)。</w:t>
      </w:r>
    </w:p>
    <w:p w14:paraId="71F6C979">
      <w:pPr>
        <w:tabs>
          <w:tab w:val="left" w:pos="720"/>
        </w:tabs>
        <w:rPr>
          <w:szCs w:val="28"/>
        </w:rPr>
      </w:pPr>
      <w:r>
        <w:rPr>
          <w:szCs w:val="28"/>
        </w:rPr>
        <w:t>（20）电缆导管在敷设电缆前,应进行疏通,清除杂物。电缆敷设到位后应做好电缆固定和管口封堵,并应做好管口与电缆接触部分的保护措施。</w:t>
      </w:r>
    </w:p>
    <w:p w14:paraId="38EC1207">
      <w:pPr>
        <w:tabs>
          <w:tab w:val="left" w:pos="720"/>
        </w:tabs>
        <w:outlineLvl w:val="1"/>
        <w:rPr>
          <w:szCs w:val="28"/>
        </w:rPr>
      </w:pPr>
      <w:r>
        <w:rPr>
          <w:szCs w:val="28"/>
        </w:rPr>
        <w:t>（21）电缆排列应符合下列规定:</w:t>
      </w:r>
    </w:p>
    <w:p w14:paraId="1C79523E">
      <w:pPr>
        <w:tabs>
          <w:tab w:val="left" w:pos="720"/>
        </w:tabs>
        <w:ind w:firstLine="480" w:firstLineChars="200"/>
        <w:outlineLvl w:val="1"/>
        <w:rPr>
          <w:szCs w:val="28"/>
        </w:rPr>
      </w:pPr>
      <w:r>
        <w:rPr>
          <w:rFonts w:hint="eastAsia" w:ascii="宋体" w:hAnsi="宋体"/>
          <w:szCs w:val="24"/>
        </w:rPr>
        <w:t>①</w:t>
      </w:r>
      <w:r>
        <w:rPr>
          <w:szCs w:val="28"/>
        </w:rPr>
        <w:t>电力电缆和控制电缆不宜配置在同一层支架上。</w:t>
      </w:r>
    </w:p>
    <w:p w14:paraId="3D326F27">
      <w:pPr>
        <w:tabs>
          <w:tab w:val="left" w:pos="720"/>
        </w:tabs>
        <w:ind w:firstLine="480" w:firstLineChars="200"/>
        <w:outlineLvl w:val="1"/>
        <w:rPr>
          <w:szCs w:val="28"/>
        </w:rPr>
      </w:pPr>
      <w:r>
        <w:rPr>
          <w:rFonts w:hint="eastAsia" w:ascii="宋体" w:hAnsi="宋体"/>
          <w:szCs w:val="24"/>
        </w:rPr>
        <w:t>②</w:t>
      </w:r>
      <w:r>
        <w:rPr>
          <w:szCs w:val="28"/>
        </w:rPr>
        <w:t>高低压电力电缆,强电、弱电控制电缆应按顺序分层配置，宜由上而下配置;但在含有35kV以上高压电缆引入盘柜时,可由下而上配置。</w:t>
      </w:r>
    </w:p>
    <w:p w14:paraId="50187AB5">
      <w:pPr>
        <w:tabs>
          <w:tab w:val="left" w:pos="720"/>
        </w:tabs>
        <w:ind w:firstLine="480" w:firstLineChars="200"/>
        <w:outlineLvl w:val="1"/>
        <w:rPr>
          <w:szCs w:val="28"/>
        </w:rPr>
      </w:pPr>
      <w:r>
        <w:rPr>
          <w:rFonts w:hint="eastAsia" w:ascii="宋体" w:hAnsi="宋体"/>
          <w:szCs w:val="24"/>
        </w:rPr>
        <w:t>③</w:t>
      </w:r>
      <w:r>
        <w:rPr>
          <w:szCs w:val="28"/>
        </w:rPr>
        <w:t>同一重要回路的工作与备用电缆实行耐火分隔时,应配置在不同侧或不同层的支架上。</w:t>
      </w:r>
    </w:p>
    <w:p w14:paraId="52D4177B">
      <w:pPr>
        <w:pStyle w:val="31"/>
        <w:spacing w:after="0"/>
        <w:ind w:firstLine="240"/>
        <w:rPr>
          <w:rFonts w:ascii="宋体" w:hAnsi="宋体"/>
        </w:rPr>
      </w:pPr>
      <w:r>
        <w:rPr>
          <w:rFonts w:hint="eastAsia" w:ascii="宋体" w:hAnsi="宋体"/>
          <w:szCs w:val="24"/>
        </w:rPr>
        <w:t>（22）电缆桥架施工技术要求</w:t>
      </w:r>
    </w:p>
    <w:p w14:paraId="07624347">
      <w:pPr>
        <w:pStyle w:val="31"/>
        <w:spacing w:after="0"/>
        <w:ind w:firstLine="480" w:firstLineChars="200"/>
        <w:rPr>
          <w:rFonts w:ascii="宋体" w:hAnsi="宋体"/>
        </w:rPr>
      </w:pPr>
      <w:r>
        <w:rPr>
          <w:rFonts w:hint="eastAsia" w:ascii="宋体" w:hAnsi="宋体"/>
          <w:szCs w:val="24"/>
        </w:rPr>
        <w:t>①桥架采用连板螺栓连接，锯口采用手锯。连接板的螺栓应紧固，螺母应位于托架的外侧，每端紧固螺栓不得小于4个。</w:t>
      </w:r>
    </w:p>
    <w:p w14:paraId="74115A7D">
      <w:pPr>
        <w:pStyle w:val="31"/>
        <w:spacing w:after="0"/>
        <w:ind w:firstLine="480" w:firstLineChars="200"/>
        <w:rPr>
          <w:rFonts w:ascii="宋体" w:hAnsi="宋体"/>
        </w:rPr>
      </w:pPr>
      <w:r>
        <w:rPr>
          <w:rFonts w:hint="eastAsia" w:ascii="宋体" w:hAnsi="宋体"/>
          <w:szCs w:val="24"/>
        </w:rPr>
        <w:t>②桥架应由支吊架设置的挡铁固定，不得横向移动，每隔50米作纵向固定，纵向固定点必须设置在固定支架上。</w:t>
      </w:r>
    </w:p>
    <w:p w14:paraId="073680F1">
      <w:pPr>
        <w:pStyle w:val="31"/>
        <w:spacing w:after="0"/>
        <w:ind w:firstLine="480" w:firstLineChars="200"/>
        <w:rPr>
          <w:rFonts w:ascii="宋体" w:hAnsi="宋体"/>
        </w:rPr>
      </w:pPr>
      <w:r>
        <w:rPr>
          <w:rFonts w:hint="eastAsia" w:ascii="宋体" w:hAnsi="宋体"/>
          <w:szCs w:val="24"/>
        </w:rPr>
        <w:t>③桥架直线段超过50米和跨越建筑物伸缩缝时应设置伸缩缝，伸缩缝采用伸缩连接板。</w:t>
      </w:r>
    </w:p>
    <w:p w14:paraId="3AF793BC">
      <w:pPr>
        <w:pStyle w:val="31"/>
        <w:spacing w:after="0"/>
        <w:ind w:firstLine="480" w:firstLineChars="200"/>
        <w:rPr>
          <w:rFonts w:ascii="宋体" w:hAnsi="宋体"/>
        </w:rPr>
      </w:pPr>
      <w:r>
        <w:rPr>
          <w:rFonts w:hint="eastAsia" w:ascii="宋体" w:hAnsi="宋体"/>
          <w:szCs w:val="24"/>
        </w:rPr>
        <w:t xml:space="preserve">④电缆桥架组装时的水平、平行和垂直度误差应小于5/1000，施工过程中随时用水平尺和线坠进行校验。转弯处电缆托架在安装时应在弯头两侧1m处各安装一个支架或吊架，施工完毕后桥架每20-30m应与室内接地等电位连接。每300m段桥架均应有两点及以上可靠接地，接地线采用16mm²铜芯线或40×4热镀锌扁钢，接地部位应明显易于检查维修。 </w:t>
      </w:r>
    </w:p>
    <w:p w14:paraId="3E39B7D6">
      <w:pPr>
        <w:outlineLvl w:val="1"/>
        <w:rPr>
          <w:rFonts w:ascii="宋体" w:hAnsi="宋体"/>
          <w:szCs w:val="24"/>
        </w:rPr>
      </w:pPr>
      <w:r>
        <w:rPr>
          <w:rFonts w:hint="eastAsia" w:ascii="宋体" w:hAnsi="宋体"/>
          <w:szCs w:val="24"/>
        </w:rPr>
        <w:t>（23）电缆导管的加工与敷设要求：电缆管不应有穿孔、裂缝和显著的凹凸不平,内壁应光滑；金属电缆管不应有严重锈蚀;塑料电缆管的性能应满足设计要求。</w:t>
      </w:r>
    </w:p>
    <w:p w14:paraId="717445C7">
      <w:pPr>
        <w:outlineLvl w:val="1"/>
        <w:rPr>
          <w:rFonts w:ascii="宋体" w:hAnsi="宋体"/>
          <w:szCs w:val="24"/>
        </w:rPr>
      </w:pPr>
      <w:r>
        <w:rPr>
          <w:rFonts w:hint="eastAsia" w:ascii="宋体" w:hAnsi="宋体"/>
          <w:szCs w:val="24"/>
        </w:rPr>
        <w:t>（24）电缆管的加工应符合下列规定:</w:t>
      </w:r>
    </w:p>
    <w:p w14:paraId="61EAC6E0">
      <w:pPr>
        <w:ind w:firstLine="480" w:firstLineChars="200"/>
        <w:outlineLvl w:val="2"/>
        <w:rPr>
          <w:rFonts w:ascii="宋体" w:hAnsi="宋体"/>
          <w:szCs w:val="24"/>
        </w:rPr>
      </w:pPr>
      <w:r>
        <w:rPr>
          <w:rFonts w:hint="eastAsia" w:ascii="宋体" w:hAnsi="宋体"/>
          <w:szCs w:val="24"/>
        </w:rPr>
        <w:t>①管口应无毛刺和尖锐棱角。</w:t>
      </w:r>
    </w:p>
    <w:p w14:paraId="794F582F">
      <w:pPr>
        <w:ind w:firstLine="480" w:firstLineChars="200"/>
        <w:rPr>
          <w:rFonts w:ascii="宋体" w:hAnsi="宋体"/>
          <w:szCs w:val="24"/>
        </w:rPr>
      </w:pPr>
      <w:r>
        <w:rPr>
          <w:rFonts w:hint="eastAsia" w:ascii="宋体" w:hAnsi="宋体"/>
          <w:szCs w:val="24"/>
        </w:rPr>
        <w:t>②电缆管弯制后,不应有裂缝和明显的凹瘪,弯扁程度不宜大于管子外径的10%;电缆管的弯曲半径不应小于穿入电缆最小允许弯曲半径。</w:t>
      </w:r>
    </w:p>
    <w:p w14:paraId="7A3F0AE3">
      <w:pPr>
        <w:ind w:firstLine="480" w:firstLineChars="200"/>
        <w:rPr>
          <w:rFonts w:ascii="宋体" w:hAnsi="宋体"/>
          <w:szCs w:val="24"/>
        </w:rPr>
      </w:pPr>
      <w:r>
        <w:rPr>
          <w:rFonts w:hint="eastAsia" w:ascii="宋体" w:hAnsi="宋体"/>
          <w:szCs w:val="24"/>
        </w:rPr>
        <w:t>③电缆管的内径与穿入电缆外径之比不得小于1.5。</w:t>
      </w:r>
    </w:p>
    <w:p w14:paraId="3C37F055">
      <w:pPr>
        <w:ind w:firstLine="480" w:firstLineChars="200"/>
        <w:rPr>
          <w:rFonts w:ascii="宋体" w:hAnsi="宋体"/>
          <w:szCs w:val="24"/>
        </w:rPr>
      </w:pPr>
      <w:r>
        <w:rPr>
          <w:rFonts w:hint="eastAsia" w:ascii="宋体" w:hAnsi="宋体"/>
          <w:szCs w:val="24"/>
        </w:rPr>
        <w:t>④每根电缆管的弯头不应超过三个,直角弯不应超过两个。</w:t>
      </w:r>
    </w:p>
    <w:p w14:paraId="12D52F94">
      <w:pPr>
        <w:rPr>
          <w:rFonts w:ascii="宋体" w:hAnsi="宋体"/>
          <w:szCs w:val="24"/>
        </w:rPr>
      </w:pPr>
      <w:r>
        <w:rPr>
          <w:rFonts w:hint="eastAsia" w:ascii="宋体" w:hAnsi="宋体"/>
          <w:szCs w:val="24"/>
        </w:rPr>
        <w:t>（25）电缆管明敷时应符合下列规定:</w:t>
      </w:r>
    </w:p>
    <w:p w14:paraId="7315A6D0">
      <w:pPr>
        <w:ind w:firstLine="480" w:firstLineChars="200"/>
        <w:outlineLvl w:val="2"/>
        <w:rPr>
          <w:rFonts w:ascii="宋体" w:hAnsi="宋体"/>
          <w:szCs w:val="24"/>
        </w:rPr>
      </w:pPr>
      <w:r>
        <w:rPr>
          <w:rFonts w:hint="eastAsia" w:ascii="宋体" w:hAnsi="宋体"/>
          <w:szCs w:val="24"/>
        </w:rPr>
        <w:t>①电缆管走向宜与地面平行或垂直,并排敷设的电缆管应排列整齐。</w:t>
      </w:r>
    </w:p>
    <w:p w14:paraId="29BB46C6">
      <w:pPr>
        <w:ind w:firstLine="480" w:firstLineChars="200"/>
        <w:rPr>
          <w:rFonts w:ascii="宋体" w:hAnsi="宋体"/>
          <w:szCs w:val="24"/>
        </w:rPr>
      </w:pPr>
      <w:r>
        <w:rPr>
          <w:rFonts w:hint="eastAsia" w:ascii="宋体" w:hAnsi="宋体"/>
          <w:szCs w:val="24"/>
        </w:rPr>
        <w:t>②电缆管应安装牢固,不应受到损伤;电缆管支点间的距离应符合设计要求,当设计无要求时,金属管支点间距不宜大于3m，非金属管支点间距不宜大于2m。</w:t>
      </w:r>
    </w:p>
    <w:p w14:paraId="103C2761">
      <w:pPr>
        <w:pStyle w:val="31"/>
        <w:spacing w:after="0"/>
        <w:ind w:firstLine="0" w:firstLineChars="0"/>
        <w:rPr>
          <w:rFonts w:ascii="宋体" w:hAnsi="宋体"/>
        </w:rPr>
      </w:pPr>
      <w:r>
        <w:rPr>
          <w:rFonts w:hint="eastAsia" w:ascii="宋体" w:hAnsi="宋体"/>
          <w:szCs w:val="24"/>
        </w:rPr>
        <w:t>（26）敷设混凝土类电缆管时,其地基应坚实、平整,不应有沉陷。敷设低碱玻璃钢管等抗压不抗拉的电缆管材时,宜在其下部设置钢筋混凝土垫层。电缆管直埋敷设应符合下列规定:</w:t>
      </w:r>
    </w:p>
    <w:p w14:paraId="549BCFD9">
      <w:pPr>
        <w:pStyle w:val="31"/>
        <w:spacing w:after="0"/>
        <w:ind w:firstLine="480" w:firstLineChars="200"/>
        <w:rPr>
          <w:rFonts w:ascii="宋体" w:hAnsi="宋体"/>
        </w:rPr>
      </w:pPr>
      <w:r>
        <w:rPr>
          <w:rFonts w:hint="eastAsia" w:hAnsi="宋体"/>
          <w:szCs w:val="24"/>
        </w:rPr>
        <w:t>①</w:t>
      </w:r>
      <w:r>
        <w:rPr>
          <w:rFonts w:hint="eastAsia" w:ascii="宋体" w:hAnsi="宋体"/>
          <w:szCs w:val="24"/>
        </w:rPr>
        <w:t>电缆管的埋设深度不宜小于0.5m；在排水沟下方通过时，距排水沟底不宜小于0.3m</w:t>
      </w:r>
      <w:r>
        <w:rPr>
          <w:rFonts w:hint="eastAsia" w:hAnsi="宋体"/>
          <w:szCs w:val="24"/>
        </w:rPr>
        <w:t>。</w:t>
      </w:r>
    </w:p>
    <w:p w14:paraId="1C18A3DA">
      <w:pPr>
        <w:pStyle w:val="31"/>
        <w:spacing w:after="0"/>
        <w:ind w:firstLine="480" w:firstLineChars="200"/>
        <w:outlineLvl w:val="2"/>
        <w:rPr>
          <w:rFonts w:ascii="宋体" w:hAnsi="宋体"/>
        </w:rPr>
      </w:pPr>
      <w:r>
        <w:rPr>
          <w:rFonts w:hint="eastAsia" w:hAnsi="宋体"/>
          <w:szCs w:val="24"/>
        </w:rPr>
        <w:t>②</w:t>
      </w:r>
      <w:r>
        <w:rPr>
          <w:rFonts w:hint="eastAsia" w:ascii="宋体" w:hAnsi="宋体"/>
          <w:szCs w:val="24"/>
        </w:rPr>
        <w:t>电缆管宜有不小于0.2%的排水坡度。</w:t>
      </w:r>
    </w:p>
    <w:p w14:paraId="1C015C58">
      <w:pPr>
        <w:pStyle w:val="31"/>
        <w:spacing w:after="0"/>
        <w:ind w:firstLine="0" w:firstLineChars="0"/>
        <w:rPr>
          <w:rFonts w:ascii="宋体" w:hAnsi="宋体"/>
        </w:rPr>
      </w:pPr>
      <w:r>
        <w:rPr>
          <w:rFonts w:hint="eastAsia" w:ascii="宋体" w:hAnsi="宋体"/>
          <w:szCs w:val="24"/>
        </w:rPr>
        <w:t>（27）电缆管的连接应符合下列规定:</w:t>
      </w:r>
    </w:p>
    <w:p w14:paraId="3C85EC5C">
      <w:pPr>
        <w:pStyle w:val="31"/>
        <w:spacing w:after="0"/>
        <w:ind w:firstLine="480" w:firstLineChars="200"/>
        <w:outlineLvl w:val="2"/>
        <w:rPr>
          <w:rFonts w:ascii="宋体" w:hAnsi="宋体"/>
        </w:rPr>
      </w:pPr>
      <w:r>
        <w:rPr>
          <w:rFonts w:hint="eastAsia" w:hAnsi="宋体"/>
          <w:szCs w:val="24"/>
        </w:rPr>
        <w:t>①</w:t>
      </w:r>
      <w:r>
        <w:rPr>
          <w:rFonts w:hint="eastAsia" w:ascii="宋体" w:hAnsi="宋体"/>
          <w:szCs w:val="24"/>
        </w:rPr>
        <w:t>相连接两电缆管的材质、规格宜一致</w:t>
      </w:r>
      <w:r>
        <w:rPr>
          <w:rFonts w:hint="eastAsia" w:hAnsi="宋体"/>
          <w:szCs w:val="24"/>
        </w:rPr>
        <w:t>。</w:t>
      </w:r>
    </w:p>
    <w:p w14:paraId="1808181A">
      <w:pPr>
        <w:pStyle w:val="31"/>
        <w:spacing w:after="0"/>
        <w:ind w:firstLine="480" w:firstLineChars="200"/>
        <w:rPr>
          <w:rFonts w:ascii="宋体" w:hAnsi="宋体"/>
        </w:rPr>
      </w:pPr>
      <w:r>
        <w:rPr>
          <w:rFonts w:hint="eastAsia" w:hAnsi="宋体"/>
          <w:szCs w:val="24"/>
        </w:rPr>
        <w:t>②</w:t>
      </w:r>
      <w:r>
        <w:rPr>
          <w:rFonts w:hint="eastAsia" w:ascii="宋体" w:hAnsi="宋体"/>
          <w:szCs w:val="24"/>
        </w:rPr>
        <w:t>金属电缆管不应直接对焊,应采用螺纹接头连接或套管密封焊接方式;连接时应两管口对准、连接牢固、密封良好﹔螺纹接头或套管的长度不应小于电缆管外径的2.2倍。采用金属软管及合金接头作电缆保护接续管时,其两端应固定牢靠、密封良好</w:t>
      </w:r>
      <w:r>
        <w:rPr>
          <w:rFonts w:hint="eastAsia" w:hAnsi="宋体"/>
          <w:szCs w:val="24"/>
        </w:rPr>
        <w:t>。</w:t>
      </w:r>
    </w:p>
    <w:p w14:paraId="0C816678">
      <w:pPr>
        <w:pStyle w:val="31"/>
        <w:spacing w:after="0"/>
        <w:ind w:firstLine="480" w:firstLineChars="200"/>
        <w:rPr>
          <w:rFonts w:ascii="宋体" w:hAnsi="宋体"/>
        </w:rPr>
      </w:pPr>
      <w:r>
        <w:rPr>
          <w:rFonts w:hint="eastAsia" w:hAnsi="宋体"/>
          <w:szCs w:val="24"/>
        </w:rPr>
        <w:t>③</w:t>
      </w:r>
      <w:r>
        <w:rPr>
          <w:rFonts w:hint="eastAsia" w:ascii="宋体" w:hAnsi="宋体"/>
          <w:szCs w:val="24"/>
        </w:rPr>
        <w:t>硬质塑料管在套接或插接时,其插</w:t>
      </w:r>
      <w:r>
        <w:rPr>
          <w:rFonts w:hint="eastAsia" w:hAnsi="宋体"/>
          <w:szCs w:val="24"/>
        </w:rPr>
        <w:t>入</w:t>
      </w:r>
      <w:r>
        <w:rPr>
          <w:rFonts w:hint="eastAsia" w:ascii="宋体" w:hAnsi="宋体"/>
          <w:szCs w:val="24"/>
        </w:rPr>
        <w:t>深度宜为管子内径的1.1倍～1.8倍。在插接面上应涂以胶合剂粘牢密封;采用套接时套管两端应采取密封措施</w:t>
      </w:r>
      <w:r>
        <w:rPr>
          <w:rFonts w:hint="eastAsia" w:hAnsi="宋体"/>
          <w:szCs w:val="24"/>
        </w:rPr>
        <w:t>。</w:t>
      </w:r>
    </w:p>
    <w:p w14:paraId="54FF4EDE">
      <w:pPr>
        <w:pStyle w:val="31"/>
        <w:spacing w:after="0"/>
        <w:ind w:firstLine="480" w:firstLineChars="200"/>
        <w:rPr>
          <w:rFonts w:ascii="宋体" w:hAnsi="宋体"/>
        </w:rPr>
      </w:pPr>
      <w:r>
        <w:rPr>
          <w:rFonts w:hint="eastAsia" w:hAnsi="宋体"/>
          <w:szCs w:val="24"/>
        </w:rPr>
        <w:t>④</w:t>
      </w:r>
      <w:r>
        <w:rPr>
          <w:rFonts w:hint="eastAsia" w:ascii="宋体" w:hAnsi="宋体"/>
          <w:szCs w:val="24"/>
        </w:rPr>
        <w:t>电缆管与桥架连接时,宜由桥架的侧壁引出,连接部位宜采用管接头固定。</w:t>
      </w:r>
    </w:p>
    <w:p w14:paraId="571A05C3">
      <w:pPr>
        <w:pStyle w:val="31"/>
        <w:spacing w:after="0"/>
        <w:ind w:firstLine="0" w:firstLineChars="0"/>
        <w:rPr>
          <w:rFonts w:ascii="宋体" w:hAnsi="宋体"/>
        </w:rPr>
      </w:pPr>
      <w:r>
        <w:rPr>
          <w:rFonts w:hint="eastAsia" w:ascii="宋体" w:hAnsi="宋体"/>
          <w:szCs w:val="24"/>
        </w:rPr>
        <w:t>（28）引至设备的电缆管管口位置,应便于与设备连接且不妨碍设备拆装和进出。并列敷设的电缆管管口应排列整齐。</w:t>
      </w:r>
    </w:p>
    <w:p w14:paraId="2C5DA109">
      <w:pPr>
        <w:pStyle w:val="31"/>
        <w:spacing w:after="0"/>
        <w:ind w:firstLine="0" w:firstLineChars="0"/>
        <w:rPr>
          <w:rFonts w:ascii="宋体" w:hAnsi="宋体"/>
        </w:rPr>
      </w:pPr>
      <w:r>
        <w:rPr>
          <w:rFonts w:hint="eastAsia" w:ascii="宋体" w:hAnsi="宋体"/>
          <w:szCs w:val="24"/>
        </w:rPr>
        <w:t>（29）利用电缆保护钢管做接地线时,应先安装好接地线,再敷设电缆;有螺纹连接的电缆管,管接头处,应焊接跳线,跳线截面应不小于30mm²。</w:t>
      </w:r>
    </w:p>
    <w:p w14:paraId="473E0711">
      <w:pPr>
        <w:pStyle w:val="31"/>
        <w:spacing w:after="0"/>
        <w:ind w:firstLine="0" w:firstLineChars="0"/>
        <w:rPr>
          <w:rFonts w:ascii="宋体" w:hAnsi="宋体"/>
        </w:rPr>
      </w:pPr>
      <w:r>
        <w:rPr>
          <w:rFonts w:hint="eastAsia" w:ascii="宋体" w:hAnsi="宋体"/>
          <w:szCs w:val="24"/>
        </w:rPr>
        <w:t>（30）钢制保护管应可靠接地;钢管与金属软管、金属软管与设备间宜使用金属管接头连接,并保证可靠电气连接。</w:t>
      </w:r>
    </w:p>
    <w:p w14:paraId="2713500F">
      <w:pPr>
        <w:rPr>
          <w:b/>
          <w:szCs w:val="28"/>
        </w:rPr>
      </w:pPr>
      <w:r>
        <w:rPr>
          <w:rFonts w:hint="eastAsia"/>
          <w:b/>
          <w:szCs w:val="28"/>
        </w:rPr>
        <w:t>3.10防火封堵施工要求</w:t>
      </w:r>
    </w:p>
    <w:p w14:paraId="3431F745">
      <w:pPr>
        <w:ind w:firstLine="480" w:firstLineChars="200"/>
        <w:rPr>
          <w:szCs w:val="28"/>
        </w:rPr>
      </w:pPr>
      <w:r>
        <w:rPr>
          <w:szCs w:val="28"/>
        </w:rPr>
        <w:t>（1）凡穿越墙壁、楼板和电缆沟道而进入控制室、电缆夹层、电气柜（盘）、控制柜及仪表盘等处的电缆孔、洞。竖井的电缆入口处。室外端子箱、电源箱、控制箱等电缆穿入处。室内电缆沟电缆穿至开关柜的入口处。其它需要封堵的部位。</w:t>
      </w:r>
    </w:p>
    <w:p w14:paraId="18ED7187">
      <w:pPr>
        <w:ind w:firstLine="480" w:firstLineChars="200"/>
        <w:rPr>
          <w:szCs w:val="28"/>
        </w:rPr>
      </w:pPr>
      <w:r>
        <w:rPr>
          <w:szCs w:val="28"/>
        </w:rPr>
        <w:t>（2）隔板封堵安装前应检查隔板外观质量情况，防火隔板的安装必须牢固可靠、保持平整，缝隙处必须用有机堵料封堵严密。</w:t>
      </w:r>
    </w:p>
    <w:p w14:paraId="40669C77">
      <w:pPr>
        <w:ind w:firstLine="480" w:firstLineChars="200"/>
        <w:rPr>
          <w:szCs w:val="28"/>
        </w:rPr>
      </w:pPr>
      <w:r>
        <w:rPr>
          <w:szCs w:val="28"/>
        </w:rPr>
        <w:t>（3）有机防火堵料与其它防火材料配合封堵时，有机防火堵料应高于隔板20mm，呈几何形状。电缆预留孔和电缆保护管两端口应用有机防火堵料封堵严密。堵料嵌入管口的深度不小于 50mm。</w:t>
      </w:r>
    </w:p>
    <w:p w14:paraId="76D78A5D">
      <w:pPr>
        <w:ind w:firstLine="480" w:firstLineChars="200"/>
        <w:rPr>
          <w:szCs w:val="28"/>
        </w:rPr>
      </w:pPr>
      <w:r>
        <w:rPr>
          <w:szCs w:val="28"/>
        </w:rPr>
        <w:t xml:space="preserve">（4）无机防火堵料施工，应符合下列要求：施工前整理电缆，根据需封堵孔洞的大小，严格按产品说明的要求进行施工。当孔洞面积大于 0.1 m²，且可能行人的地方应采用加固措施。 </w:t>
      </w:r>
    </w:p>
    <w:p w14:paraId="2407252E">
      <w:pPr>
        <w:ind w:firstLine="480" w:firstLineChars="200"/>
        <w:rPr>
          <w:szCs w:val="28"/>
        </w:rPr>
      </w:pPr>
      <w:r>
        <w:rPr>
          <w:szCs w:val="28"/>
        </w:rPr>
        <w:t>（5）阻火包施工，应符合下列要求：施工前，将电缆作必要的整理，检查阻火包有无破损，不得使用破损的阻火包。在电缆周围宜裹一层有机防火堵料，将阻火包平服地嵌入电缆空隙中，阻火包应交叉堆砌。当用阻火包构筑阻火墙时，阻火墙底部用砖砌筑支墩；并留排水孔，应采取固定措施以防止阻火墙坍塌。</w:t>
      </w:r>
    </w:p>
    <w:p w14:paraId="558407B8">
      <w:pPr>
        <w:ind w:firstLine="480" w:firstLineChars="200"/>
        <w:rPr>
          <w:szCs w:val="28"/>
        </w:rPr>
      </w:pPr>
      <w:r>
        <w:rPr>
          <w:szCs w:val="28"/>
        </w:rPr>
        <w:t>（6）防火涂料施工，应符合下列要求：</w:t>
      </w:r>
    </w:p>
    <w:p w14:paraId="54A6545E">
      <w:pPr>
        <w:numPr>
          <w:ilvl w:val="255"/>
          <w:numId w:val="0"/>
        </w:numPr>
        <w:ind w:firstLine="480" w:firstLineChars="200"/>
        <w:rPr>
          <w:szCs w:val="28"/>
        </w:rPr>
      </w:pPr>
      <w:r>
        <w:rPr>
          <w:szCs w:val="28"/>
        </w:rPr>
        <w:t>①施工前清除电缆表面的灰尘、油污。涂刷前，将涂料搅拌均匀，若涂料太稠时应根据涂料产品加相应的稀释剂稀释。</w:t>
      </w:r>
    </w:p>
    <w:p w14:paraId="66909865">
      <w:pPr>
        <w:numPr>
          <w:ilvl w:val="255"/>
          <w:numId w:val="0"/>
        </w:numPr>
        <w:ind w:firstLine="480" w:firstLineChars="200"/>
        <w:rPr>
          <w:szCs w:val="28"/>
        </w:rPr>
      </w:pPr>
      <w:r>
        <w:rPr>
          <w:szCs w:val="28"/>
        </w:rPr>
        <w:t>②水平敷设的电缆，宜沿着电缆的走向均匀涂刷，垂直敷设电缆，宜自上而下涂刷。</w:t>
      </w:r>
    </w:p>
    <w:p w14:paraId="4BFCB5C7">
      <w:pPr>
        <w:numPr>
          <w:ilvl w:val="255"/>
          <w:numId w:val="0"/>
        </w:numPr>
        <w:ind w:firstLine="480" w:firstLineChars="200"/>
        <w:rPr>
          <w:szCs w:val="28"/>
        </w:rPr>
      </w:pPr>
      <w:r>
        <w:rPr>
          <w:szCs w:val="28"/>
        </w:rPr>
        <w:t>③对于塑料、橡胶外皮的电线电缆，一般是直接涂刷5次以上，涂层厚度为0.5-1mm，大约用量1.5kg/m²,对于包装有油纸的绝缘电缆，应先包一层玻璃丝布，再进行涂刷，如果在室外或者潮湿的环境下施工，应加配套罩面清漆。</w:t>
      </w:r>
    </w:p>
    <w:p w14:paraId="1C1A69B5">
      <w:pPr>
        <w:tabs>
          <w:tab w:val="left" w:pos="3570"/>
        </w:tabs>
        <w:outlineLvl w:val="1"/>
        <w:rPr>
          <w:szCs w:val="28"/>
        </w:rPr>
      </w:pPr>
      <w:r>
        <w:rPr>
          <w:szCs w:val="28"/>
        </w:rPr>
        <w:t>④电缆穿越墙、洞、楼板两端涂刷涂料， 涂料得长度距建筑的距离不得小于1m，涂刷要整齐。遇电缆密集或束敷设时，应逐根涂刷，不得漏涂。</w:t>
      </w:r>
    </w:p>
    <w:p w14:paraId="4FD59D9F">
      <w:pPr>
        <w:rPr>
          <w:b/>
          <w:bCs w:val="0"/>
        </w:rPr>
      </w:pPr>
      <w:r>
        <w:rPr>
          <w:rFonts w:hint="eastAsia"/>
          <w:b/>
          <w:bCs w:val="0"/>
        </w:rPr>
        <w:t>3.11监造（检验）和性能验收试验</w:t>
      </w:r>
    </w:p>
    <w:p w14:paraId="7C053BC7">
      <w:pPr>
        <w:rPr>
          <w:szCs w:val="28"/>
        </w:rPr>
      </w:pPr>
      <w:r>
        <w:rPr>
          <w:rFonts w:hint="eastAsia"/>
          <w:szCs w:val="28"/>
        </w:rPr>
        <w:t>（1）投标人供货时应提供对应防爆箱和三防箱的合格证、型式试验报告、配电装置类产品及插接装置3C认证证书，如果无型式试验报告及防爆合格证的直接退货，对现场造成的延误损失进行理赔。</w:t>
      </w:r>
    </w:p>
    <w:p w14:paraId="287E864C">
      <w:pPr>
        <w:pStyle w:val="2"/>
        <w:rPr>
          <w:b w:val="0"/>
          <w:bCs/>
          <w:sz w:val="24"/>
          <w:szCs w:val="28"/>
        </w:rPr>
      </w:pPr>
      <w:r>
        <w:rPr>
          <w:rFonts w:hint="eastAsia"/>
          <w:b w:val="0"/>
          <w:bCs/>
          <w:sz w:val="24"/>
          <w:szCs w:val="28"/>
        </w:rPr>
        <w:t>（2）投标人在生产制造前，需将防爆箱、三防箱设计图纸及材料发至招标人进行确认，待招标人确认后，方可进行生产。</w:t>
      </w:r>
    </w:p>
    <w:p w14:paraId="078DE724">
      <w:pPr>
        <w:pStyle w:val="2"/>
        <w:rPr>
          <w:b w:val="0"/>
          <w:bCs/>
          <w:sz w:val="24"/>
          <w:szCs w:val="28"/>
        </w:rPr>
      </w:pPr>
      <w:r>
        <w:rPr>
          <w:rFonts w:hint="eastAsia"/>
          <w:b w:val="0"/>
          <w:bCs/>
          <w:sz w:val="24"/>
          <w:szCs w:val="28"/>
        </w:rPr>
        <w:t>（3）订购的新产品除满足本技术规范外，投标人还应提供防爆合格证、防爆配电装置类产品3C认证证书。</w:t>
      </w:r>
    </w:p>
    <w:p w14:paraId="35C4745E">
      <w:pPr>
        <w:pStyle w:val="2"/>
        <w:rPr>
          <w:b w:val="0"/>
          <w:bCs/>
          <w:sz w:val="24"/>
          <w:szCs w:val="28"/>
        </w:rPr>
      </w:pPr>
      <w:r>
        <w:rPr>
          <w:rFonts w:hint="eastAsia"/>
          <w:b w:val="0"/>
          <w:bCs/>
          <w:sz w:val="24"/>
          <w:szCs w:val="28"/>
        </w:rPr>
        <w:t>（4）投标人应保证制造过程中的所有工艺、材料等（包括投标人的外购件在内）均应符合技术规范的规定。若招标人根据运行经验指定投标人提供某种外购零部件，投标人应积极配合。</w:t>
      </w:r>
    </w:p>
    <w:p w14:paraId="7B3D473B">
      <w:pPr>
        <w:pStyle w:val="2"/>
      </w:pPr>
      <w:r>
        <w:rPr>
          <w:rFonts w:hint="eastAsia"/>
          <w:b w:val="0"/>
          <w:bCs/>
          <w:sz w:val="24"/>
          <w:szCs w:val="28"/>
        </w:rPr>
        <w:t>（5）投标人应遵守本技术规范中各条款和工作项目的ISO9001GB/T1900质量保证体系，该质量保证体系经过国家认证和正常运转。</w:t>
      </w:r>
    </w:p>
    <w:p w14:paraId="60ADEACD">
      <w:pPr>
        <w:jc w:val="left"/>
        <w:rPr>
          <w:b/>
          <w:bCs w:val="0"/>
          <w:color w:val="000000"/>
        </w:rPr>
      </w:pPr>
      <w:r>
        <w:rPr>
          <w:rFonts w:hint="eastAsia"/>
          <w:b/>
          <w:bCs w:val="0"/>
          <w:color w:val="000000"/>
        </w:rPr>
        <w:t>3.12</w:t>
      </w:r>
      <w:r>
        <w:rPr>
          <w:b/>
          <w:bCs w:val="0"/>
          <w:color w:val="000000"/>
        </w:rPr>
        <w:t>投标人须提供的</w:t>
      </w:r>
      <w:r>
        <w:rPr>
          <w:rFonts w:hint="eastAsia"/>
          <w:b/>
          <w:bCs w:val="0"/>
          <w:color w:val="000000"/>
        </w:rPr>
        <w:t>所有</w:t>
      </w:r>
      <w:r>
        <w:rPr>
          <w:b/>
          <w:bCs w:val="0"/>
          <w:color w:val="000000"/>
        </w:rPr>
        <w:t>技术资料，包括以下但不限于：</w:t>
      </w:r>
    </w:p>
    <w:p w14:paraId="56222CE6">
      <w:pPr>
        <w:jc w:val="left"/>
        <w:rPr>
          <w:szCs w:val="28"/>
        </w:rPr>
      </w:pPr>
      <w:r>
        <w:rPr>
          <w:rFonts w:hint="eastAsia"/>
          <w:szCs w:val="28"/>
        </w:rPr>
        <w:t>（1）产品合格证</w:t>
      </w:r>
    </w:p>
    <w:p w14:paraId="1DAE4F58">
      <w:pPr>
        <w:jc w:val="left"/>
        <w:rPr>
          <w:szCs w:val="28"/>
        </w:rPr>
      </w:pPr>
      <w:r>
        <w:rPr>
          <w:rFonts w:hint="eastAsia"/>
          <w:szCs w:val="28"/>
        </w:rPr>
        <w:t>（2）技术说明书</w:t>
      </w:r>
    </w:p>
    <w:p w14:paraId="759B42AE">
      <w:pPr>
        <w:jc w:val="left"/>
        <w:rPr>
          <w:szCs w:val="28"/>
        </w:rPr>
      </w:pPr>
      <w:r>
        <w:rPr>
          <w:rFonts w:hint="eastAsia"/>
          <w:szCs w:val="28"/>
        </w:rPr>
        <w:t>（3）使用说明书</w:t>
      </w:r>
    </w:p>
    <w:p w14:paraId="48A14787">
      <w:pPr>
        <w:jc w:val="left"/>
        <w:rPr>
          <w:szCs w:val="28"/>
        </w:rPr>
      </w:pPr>
      <w:r>
        <w:rPr>
          <w:rFonts w:hint="eastAsia"/>
          <w:szCs w:val="28"/>
        </w:rPr>
        <w:t>（4）原理接线图</w:t>
      </w:r>
      <w:r>
        <w:rPr>
          <w:rFonts w:hint="eastAsia"/>
          <w:szCs w:val="28"/>
        </w:rPr>
        <w:tab/>
      </w:r>
    </w:p>
    <w:p w14:paraId="3595D864">
      <w:pPr>
        <w:jc w:val="left"/>
        <w:rPr>
          <w:szCs w:val="28"/>
        </w:rPr>
      </w:pPr>
      <w:r>
        <w:rPr>
          <w:rFonts w:hint="eastAsia"/>
          <w:szCs w:val="28"/>
        </w:rPr>
        <w:t>（5）箱面布置图、箱内配线及端子排图</w:t>
      </w:r>
    </w:p>
    <w:p w14:paraId="3E860CF8">
      <w:pPr>
        <w:jc w:val="left"/>
        <w:rPr>
          <w:szCs w:val="28"/>
        </w:rPr>
      </w:pPr>
      <w:r>
        <w:rPr>
          <w:rFonts w:hint="eastAsia"/>
          <w:szCs w:val="28"/>
        </w:rPr>
        <w:t>（6）出厂试验报告</w:t>
      </w:r>
    </w:p>
    <w:p w14:paraId="00BEED0A">
      <w:pPr>
        <w:pStyle w:val="2"/>
      </w:pPr>
      <w:r>
        <w:rPr>
          <w:rFonts w:hint="eastAsia" w:ascii="宋体" w:hAnsi="宋体"/>
          <w:b w:val="0"/>
          <w:bCs/>
          <w:sz w:val="24"/>
        </w:rPr>
        <w:t>（7）检修技术记录、检查试验（校验）报告、安装调试文件等资料。</w:t>
      </w:r>
    </w:p>
    <w:p w14:paraId="0623AC48">
      <w:pPr>
        <w:jc w:val="left"/>
        <w:rPr>
          <w:szCs w:val="28"/>
        </w:rPr>
      </w:pPr>
      <w:r>
        <w:rPr>
          <w:rFonts w:hint="eastAsia"/>
          <w:szCs w:val="28"/>
        </w:rPr>
        <w:t>（8）其它用户需要的资料</w:t>
      </w:r>
    </w:p>
    <w:p w14:paraId="6C9D360F">
      <w:pPr>
        <w:pStyle w:val="2"/>
        <w:rPr>
          <w:sz w:val="24"/>
          <w:szCs w:val="28"/>
        </w:rPr>
      </w:pPr>
      <w:r>
        <w:rPr>
          <w:rFonts w:hint="eastAsia"/>
          <w:sz w:val="24"/>
          <w:szCs w:val="28"/>
        </w:rPr>
        <w:t>3.13附图</w:t>
      </w:r>
    </w:p>
    <w:p w14:paraId="0DDF2FB5">
      <w:pPr>
        <w:jc w:val="left"/>
      </w:pPr>
      <w:r>
        <w:rPr>
          <w:rFonts w:hint="eastAsia"/>
        </w:rPr>
        <w:t xml:space="preserve">图1三防动力配电箱  </w:t>
      </w:r>
    </w:p>
    <w:p w14:paraId="1C40FFD8">
      <w:pPr>
        <w:jc w:val="left"/>
      </w:pPr>
      <w:r>
        <w:drawing>
          <wp:inline distT="0" distB="0" distL="114300" distR="114300">
            <wp:extent cx="5663565" cy="2653030"/>
            <wp:effectExtent l="0" t="0" r="5715" b="139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5663565" cy="2653030"/>
                    </a:xfrm>
                    <a:prstGeom prst="rect">
                      <a:avLst/>
                    </a:prstGeom>
                    <a:noFill/>
                    <a:ln>
                      <a:noFill/>
                    </a:ln>
                  </pic:spPr>
                </pic:pic>
              </a:graphicData>
            </a:graphic>
          </wp:inline>
        </w:drawing>
      </w:r>
      <w:r>
        <w:rPr>
          <w:rFonts w:hint="eastAsia"/>
        </w:rPr>
        <w:t xml:space="preserve"> </w:t>
      </w:r>
    </w:p>
    <w:p w14:paraId="65184D1E">
      <w:pPr>
        <w:jc w:val="left"/>
      </w:pPr>
      <w:r>
        <w:rPr>
          <w:rFonts w:hint="eastAsia"/>
        </w:rPr>
        <w:t xml:space="preserve">图2三防水泵控制柜 </w:t>
      </w:r>
    </w:p>
    <w:p w14:paraId="5ED18304">
      <w:pPr>
        <w:jc w:val="left"/>
      </w:pPr>
      <w:r>
        <w:drawing>
          <wp:inline distT="0" distB="0" distL="114300" distR="114300">
            <wp:extent cx="5664835" cy="1879600"/>
            <wp:effectExtent l="0" t="0" r="4445" b="1016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5664835" cy="1879600"/>
                    </a:xfrm>
                    <a:prstGeom prst="rect">
                      <a:avLst/>
                    </a:prstGeom>
                    <a:noFill/>
                    <a:ln>
                      <a:noFill/>
                    </a:ln>
                  </pic:spPr>
                </pic:pic>
              </a:graphicData>
            </a:graphic>
          </wp:inline>
        </w:drawing>
      </w:r>
      <w:r>
        <w:rPr>
          <w:rFonts w:hint="eastAsia"/>
        </w:rPr>
        <w:t xml:space="preserve"> </w:t>
      </w:r>
    </w:p>
    <w:p w14:paraId="689B4C26">
      <w:pPr>
        <w:pStyle w:val="2"/>
        <w:rPr>
          <w:b w:val="0"/>
          <w:bCs/>
          <w:sz w:val="24"/>
        </w:rPr>
      </w:pPr>
      <w:r>
        <w:rPr>
          <w:rFonts w:hint="eastAsia"/>
          <w:b w:val="0"/>
          <w:bCs/>
          <w:sz w:val="24"/>
        </w:rPr>
        <w:t>图3三防检修箱</w:t>
      </w:r>
    </w:p>
    <w:p w14:paraId="375DB6D1">
      <w:r>
        <w:drawing>
          <wp:inline distT="0" distB="0" distL="114300" distR="114300">
            <wp:extent cx="5666740" cy="2506980"/>
            <wp:effectExtent l="0" t="0" r="2540" b="762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5666740" cy="2506980"/>
                    </a:xfrm>
                    <a:prstGeom prst="rect">
                      <a:avLst/>
                    </a:prstGeom>
                    <a:noFill/>
                    <a:ln>
                      <a:noFill/>
                    </a:ln>
                  </pic:spPr>
                </pic:pic>
              </a:graphicData>
            </a:graphic>
          </wp:inline>
        </w:drawing>
      </w:r>
    </w:p>
    <w:p w14:paraId="221D1690">
      <w:r>
        <w:rPr>
          <w:rFonts w:hint="eastAsia"/>
        </w:rPr>
        <w:t>图4三防电伴热控制箱</w:t>
      </w:r>
    </w:p>
    <w:p w14:paraId="65B70C5D">
      <w:r>
        <w:drawing>
          <wp:inline distT="0" distB="0" distL="114300" distR="114300">
            <wp:extent cx="4564380" cy="1623060"/>
            <wp:effectExtent l="0" t="0" r="7620" b="762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4"/>
                    <a:stretch>
                      <a:fillRect/>
                    </a:stretch>
                  </pic:blipFill>
                  <pic:spPr>
                    <a:xfrm>
                      <a:off x="0" y="0"/>
                      <a:ext cx="4564380" cy="1623060"/>
                    </a:xfrm>
                    <a:prstGeom prst="rect">
                      <a:avLst/>
                    </a:prstGeom>
                    <a:noFill/>
                    <a:ln>
                      <a:noFill/>
                    </a:ln>
                  </pic:spPr>
                </pic:pic>
              </a:graphicData>
            </a:graphic>
          </wp:inline>
        </w:drawing>
      </w:r>
    </w:p>
    <w:bookmarkEnd w:id="66"/>
    <w:bookmarkEnd w:id="67"/>
    <w:p w14:paraId="54CA46A1">
      <w:pPr>
        <w:tabs>
          <w:tab w:val="left" w:pos="3570"/>
        </w:tabs>
        <w:outlineLvl w:val="1"/>
        <w:rPr>
          <w:rFonts w:ascii="宋体" w:hAnsi="宋体"/>
          <w:b/>
          <w:szCs w:val="24"/>
          <w:highlight w:val="yellow"/>
        </w:rPr>
      </w:pPr>
      <w:bookmarkStart w:id="72" w:name="_Toc20287"/>
      <w:r>
        <w:rPr>
          <w:rFonts w:hint="eastAsia" w:ascii="宋体" w:hAnsi="宋体"/>
          <w:b/>
          <w:szCs w:val="24"/>
        </w:rPr>
        <w:t>4.</w:t>
      </w:r>
      <w:r>
        <w:rPr>
          <w:rFonts w:hint="eastAsia"/>
          <w:b/>
          <w:szCs w:val="24"/>
        </w:rPr>
        <w:t>自控</w:t>
      </w:r>
      <w:r>
        <w:rPr>
          <w:rFonts w:hint="eastAsia" w:ascii="宋体" w:hAnsi="宋体"/>
          <w:b/>
          <w:szCs w:val="24"/>
        </w:rPr>
        <w:t>施工技术要求</w:t>
      </w:r>
      <w:bookmarkEnd w:id="72"/>
    </w:p>
    <w:p w14:paraId="216EDD1A">
      <w:pPr>
        <w:jc w:val="left"/>
        <w:rPr>
          <w:rFonts w:ascii="宋体" w:hAnsi="宋体"/>
        </w:rPr>
      </w:pPr>
      <w:r>
        <w:rPr>
          <w:rFonts w:hint="eastAsia" w:ascii="宋体" w:hAnsi="宋体"/>
        </w:rPr>
        <w:t>4.1电缆导管安装</w:t>
      </w:r>
    </w:p>
    <w:p w14:paraId="62A9CD92">
      <w:pPr>
        <w:pStyle w:val="49"/>
        <w:numPr>
          <w:ilvl w:val="0"/>
          <w:numId w:val="8"/>
        </w:numPr>
        <w:ind w:firstLineChars="0"/>
        <w:jc w:val="left"/>
        <w:rPr>
          <w:rFonts w:ascii="宋体" w:hAnsi="宋体"/>
        </w:rPr>
      </w:pPr>
      <w:r>
        <w:rPr>
          <w:rFonts w:hint="eastAsia" w:ascii="宋体" w:hAnsi="宋体"/>
        </w:rPr>
        <w:t>电缆导管不得有变形或裂缝，其内部应清洁、无毛刺，管口应光滑、无边。</w:t>
      </w:r>
    </w:p>
    <w:p w14:paraId="727E1647">
      <w:pPr>
        <w:pStyle w:val="49"/>
        <w:numPr>
          <w:ilvl w:val="0"/>
          <w:numId w:val="8"/>
        </w:numPr>
        <w:ind w:firstLineChars="0"/>
        <w:jc w:val="left"/>
        <w:rPr>
          <w:rFonts w:ascii="宋体" w:hAnsi="宋体"/>
        </w:rPr>
      </w:pPr>
      <w:r>
        <w:rPr>
          <w:rFonts w:hint="eastAsia" w:ascii="宋体" w:hAnsi="宋体"/>
        </w:rPr>
        <w:t>电缆导管弯管的加工制作应符合下列规定：</w:t>
      </w:r>
    </w:p>
    <w:p w14:paraId="3EE4C067">
      <w:pPr>
        <w:jc w:val="left"/>
        <w:rPr>
          <w:rFonts w:ascii="宋体" w:hAnsi="宋体"/>
        </w:rPr>
      </w:pPr>
      <w:r>
        <w:rPr>
          <w:rFonts w:ascii="宋体" w:hAnsi="宋体"/>
        </w:rPr>
        <w:t>A</w:t>
      </w:r>
      <w:r>
        <w:rPr>
          <w:rFonts w:hint="eastAsia" w:ascii="宋体" w:hAnsi="宋体"/>
        </w:rPr>
        <w:t>电缆导管弯曲后的角度不应小于</w:t>
      </w:r>
      <w:r>
        <w:rPr>
          <w:rFonts w:ascii="宋体" w:hAnsi="宋体"/>
        </w:rPr>
        <w:t>90</w:t>
      </w:r>
      <w:r>
        <w:rPr>
          <w:rFonts w:hint="eastAsia" w:ascii="宋体" w:hAnsi="宋体"/>
        </w:rPr>
        <w:t>°；</w:t>
      </w:r>
    </w:p>
    <w:p w14:paraId="468B59CE">
      <w:pPr>
        <w:jc w:val="left"/>
        <w:rPr>
          <w:rFonts w:ascii="宋体" w:hAnsi="宋体"/>
        </w:rPr>
      </w:pPr>
      <w:r>
        <w:rPr>
          <w:rFonts w:ascii="宋体" w:hAnsi="宋体"/>
        </w:rPr>
        <w:t>B</w:t>
      </w:r>
      <w:r>
        <w:rPr>
          <w:rFonts w:hint="eastAsia" w:ascii="宋体" w:hAnsi="宋体"/>
        </w:rPr>
        <w:t>电缆导管的弯曲半径，不应小于所穿入电缆的最小允许弯曲半径；</w:t>
      </w:r>
    </w:p>
    <w:p w14:paraId="342C265C">
      <w:pPr>
        <w:jc w:val="left"/>
        <w:rPr>
          <w:rFonts w:ascii="宋体" w:hAnsi="宋体"/>
        </w:rPr>
      </w:pPr>
      <w:r>
        <w:rPr>
          <w:rFonts w:ascii="宋体" w:hAnsi="宋体"/>
        </w:rPr>
        <w:t>C</w:t>
      </w:r>
      <w:r>
        <w:rPr>
          <w:rFonts w:hint="eastAsia" w:ascii="宋体" w:hAnsi="宋体"/>
        </w:rPr>
        <w:t>电缆导管弯曲处不应有凹陷、裂缝和明显的弯扁，且弯扁成都不应大于管外径的</w:t>
      </w:r>
      <w:r>
        <w:rPr>
          <w:rFonts w:ascii="宋体" w:hAnsi="宋体"/>
        </w:rPr>
        <w:t>10%；</w:t>
      </w:r>
    </w:p>
    <w:p w14:paraId="20165FD9">
      <w:pPr>
        <w:jc w:val="left"/>
        <w:rPr>
          <w:rFonts w:ascii="宋体" w:hAnsi="宋体"/>
        </w:rPr>
      </w:pPr>
      <w:r>
        <w:rPr>
          <w:rFonts w:ascii="宋体" w:hAnsi="宋体"/>
        </w:rPr>
        <w:t>D</w:t>
      </w:r>
      <w:r>
        <w:rPr>
          <w:rFonts w:hint="eastAsia" w:ascii="宋体" w:hAnsi="宋体"/>
        </w:rPr>
        <w:t>单根电缆导管的直角弯不宜超过</w:t>
      </w:r>
      <w:r>
        <w:rPr>
          <w:rFonts w:ascii="宋体" w:hAnsi="宋体"/>
        </w:rPr>
        <w:t>2个；</w:t>
      </w:r>
    </w:p>
    <w:p w14:paraId="58BF35EA">
      <w:pPr>
        <w:pStyle w:val="49"/>
        <w:numPr>
          <w:ilvl w:val="0"/>
          <w:numId w:val="8"/>
        </w:numPr>
        <w:ind w:firstLineChars="0"/>
        <w:jc w:val="left"/>
        <w:rPr>
          <w:rFonts w:ascii="宋体" w:hAnsi="宋体"/>
        </w:rPr>
      </w:pPr>
      <w:r>
        <w:rPr>
          <w:rFonts w:hint="eastAsia" w:ascii="宋体" w:hAnsi="宋体"/>
        </w:rPr>
        <w:t>电缆导管的两端管口应带护线帽。</w:t>
      </w:r>
    </w:p>
    <w:p w14:paraId="2A9C9758">
      <w:pPr>
        <w:pStyle w:val="49"/>
        <w:numPr>
          <w:ilvl w:val="0"/>
          <w:numId w:val="8"/>
        </w:numPr>
        <w:ind w:firstLineChars="0"/>
        <w:jc w:val="left"/>
        <w:rPr>
          <w:rFonts w:ascii="宋体" w:hAnsi="宋体"/>
        </w:rPr>
      </w:pPr>
      <w:r>
        <w:rPr>
          <w:rFonts w:hint="eastAsia" w:ascii="宋体" w:hAnsi="宋体"/>
        </w:rPr>
        <w:t>采用螺纹连接时，管端螺纹长度不应小于管接头长度的</w:t>
      </w:r>
      <w:r>
        <w:rPr>
          <w:rFonts w:ascii="宋体" w:hAnsi="宋体"/>
        </w:rPr>
        <w:t>1/2.</w:t>
      </w:r>
    </w:p>
    <w:p w14:paraId="0AB7876E">
      <w:pPr>
        <w:pStyle w:val="49"/>
        <w:numPr>
          <w:ilvl w:val="0"/>
          <w:numId w:val="8"/>
        </w:numPr>
        <w:ind w:firstLineChars="0"/>
        <w:jc w:val="left"/>
        <w:rPr>
          <w:rFonts w:ascii="宋体" w:hAnsi="宋体"/>
        </w:rPr>
      </w:pPr>
      <w:r>
        <w:rPr>
          <w:rFonts w:hint="eastAsia" w:ascii="宋体" w:hAnsi="宋体"/>
        </w:rPr>
        <w:t>镀锌管及薄壁管应采用螺纹连接或套管紧定螺栓连接，不得采用熔焊连接。</w:t>
      </w:r>
    </w:p>
    <w:p w14:paraId="14A53779">
      <w:pPr>
        <w:pStyle w:val="49"/>
        <w:ind w:firstLine="480"/>
        <w:jc w:val="left"/>
        <w:rPr>
          <w:rFonts w:ascii="宋体" w:hAnsi="宋体"/>
        </w:rPr>
      </w:pPr>
      <w:r>
        <w:rPr>
          <w:rFonts w:hint="eastAsia" w:ascii="宋体" w:hAnsi="宋体"/>
        </w:rPr>
        <w:t>（6）电缆导管应排列整齐、固定牢固。当用管卡或</w:t>
      </w:r>
      <w:r>
        <w:rPr>
          <w:rFonts w:ascii="宋体" w:hAnsi="宋体"/>
        </w:rPr>
        <w:t>U形螺栓固定时，固定</w:t>
      </w:r>
      <w:r>
        <w:rPr>
          <w:rFonts w:hint="eastAsia" w:ascii="宋体" w:hAnsi="宋体"/>
        </w:rPr>
        <w:t>点间距应均匀。</w:t>
      </w:r>
    </w:p>
    <w:p w14:paraId="3F6EF4EC">
      <w:pPr>
        <w:pStyle w:val="49"/>
        <w:ind w:firstLine="480"/>
        <w:jc w:val="left"/>
        <w:rPr>
          <w:rFonts w:ascii="宋体" w:hAnsi="宋体"/>
        </w:rPr>
      </w:pPr>
      <w:r>
        <w:rPr>
          <w:rFonts w:hint="eastAsia" w:ascii="宋体" w:hAnsi="宋体"/>
        </w:rPr>
        <w:t>（7）使用材料、配件应符合国家现行标准的有关规定，型号、规格符合设计要求，电缆管的内径与电缆外径之比不小于</w:t>
      </w:r>
      <w:r>
        <w:rPr>
          <w:rFonts w:ascii="宋体" w:hAnsi="宋体"/>
        </w:rPr>
        <w:t>1.5。</w:t>
      </w:r>
    </w:p>
    <w:p w14:paraId="5C71A239">
      <w:pPr>
        <w:pStyle w:val="49"/>
        <w:ind w:firstLine="480"/>
        <w:jc w:val="left"/>
        <w:rPr>
          <w:rFonts w:ascii="宋体" w:hAnsi="宋体"/>
        </w:rPr>
      </w:pPr>
      <w:r>
        <w:rPr>
          <w:rFonts w:hint="eastAsia" w:ascii="宋体" w:hAnsi="宋体"/>
        </w:rPr>
        <w:t>（8）金属电缆管使用热浸锌材料，镀锌层脱落处及时补刷防腐漆，钢管没有折扁和裂缝，管内应无铁屑、毛刺或其他杂物，切口应平整，管内沿打磨光滑；支架材料使用前应除锈、刷漆。</w:t>
      </w:r>
    </w:p>
    <w:p w14:paraId="25441084">
      <w:pPr>
        <w:pStyle w:val="49"/>
        <w:ind w:firstLine="480"/>
        <w:jc w:val="left"/>
        <w:rPr>
          <w:rFonts w:ascii="宋体" w:hAnsi="宋体"/>
        </w:rPr>
      </w:pPr>
      <w:r>
        <w:rPr>
          <w:rFonts w:hint="eastAsia" w:ascii="宋体" w:hAnsi="宋体"/>
        </w:rPr>
        <w:t>（9）断管使用无齿锯切割。切割前应按预先测得的尺寸，在管材上划好线，再进行切割。去处毛刺时不能在锯片上打磨。</w:t>
      </w:r>
    </w:p>
    <w:p w14:paraId="136E3D30">
      <w:pPr>
        <w:ind w:firstLine="480" w:firstLineChars="200"/>
        <w:jc w:val="left"/>
        <w:rPr>
          <w:rFonts w:ascii="宋体" w:hAnsi="宋体"/>
        </w:rPr>
      </w:pPr>
      <w:r>
        <w:rPr>
          <w:rFonts w:hint="eastAsia" w:ascii="宋体" w:hAnsi="宋体"/>
        </w:rPr>
        <w:t>（10）使用电动套丝机套丝时，注意不能戴手套。要求丝扣两次成型。套完丝后，随即清扫管口，将管口端面和内壁的毛刺用锉刀锉光，使管口保持光滑，以免划破电缆。</w:t>
      </w:r>
    </w:p>
    <w:p w14:paraId="16573C29">
      <w:pPr>
        <w:ind w:firstLine="480" w:firstLineChars="200"/>
        <w:jc w:val="left"/>
        <w:rPr>
          <w:rFonts w:ascii="宋体" w:hAnsi="宋体"/>
        </w:rPr>
      </w:pPr>
      <w:r>
        <w:rPr>
          <w:rFonts w:hint="eastAsia" w:ascii="宋体" w:hAnsi="宋体"/>
        </w:rPr>
        <w:t>（11）沿金属构架等明敷的电缆保护管应排列整齐，固定点均匀，用管卡将管子固定在支架上，管卡固定间距要求：钢管直径为</w:t>
      </w:r>
      <w:r>
        <w:rPr>
          <w:rFonts w:ascii="宋体" w:hAnsi="宋体"/>
        </w:rPr>
        <w:t>25-32 mm时，管卡间最大距离为2米；钢管直径为40-50 mm时，最大固定间距为2.5米；钢管直径在65 mm以上时，最大固定间距为3.5米。</w:t>
      </w:r>
    </w:p>
    <w:p w14:paraId="67CE58FC">
      <w:pPr>
        <w:ind w:firstLine="480" w:firstLineChars="200"/>
        <w:jc w:val="left"/>
        <w:rPr>
          <w:rFonts w:ascii="宋体" w:hAnsi="宋体"/>
        </w:rPr>
      </w:pPr>
      <w:r>
        <w:rPr>
          <w:rFonts w:hint="eastAsia" w:ascii="宋体" w:hAnsi="宋体"/>
        </w:rPr>
        <w:t>（12）保护管引至设备处应不妨碍设备的正常检修需要。</w:t>
      </w:r>
    </w:p>
    <w:p w14:paraId="7F756685">
      <w:pPr>
        <w:jc w:val="left"/>
        <w:rPr>
          <w:rFonts w:ascii="宋体" w:hAnsi="宋体"/>
        </w:rPr>
      </w:pPr>
      <w:r>
        <w:rPr>
          <w:rFonts w:hint="eastAsia" w:ascii="宋体" w:hAnsi="宋体"/>
        </w:rPr>
        <w:t>4.2电缆线路敷设</w:t>
      </w:r>
    </w:p>
    <w:p w14:paraId="3664227D">
      <w:pPr>
        <w:ind w:firstLine="480" w:firstLineChars="200"/>
        <w:jc w:val="left"/>
        <w:rPr>
          <w:rFonts w:ascii="宋体" w:hAnsi="宋体"/>
        </w:rPr>
      </w:pPr>
      <w:r>
        <w:rPr>
          <w:rFonts w:hint="eastAsia" w:ascii="宋体" w:hAnsi="宋体"/>
        </w:rPr>
        <w:t>（</w:t>
      </w:r>
      <w:r>
        <w:rPr>
          <w:rFonts w:ascii="宋体" w:hAnsi="宋体"/>
        </w:rPr>
        <w:t>1）</w:t>
      </w:r>
      <w:r>
        <w:rPr>
          <w:rFonts w:hint="eastAsia" w:ascii="宋体" w:hAnsi="宋体"/>
        </w:rPr>
        <w:t>敷设电缆应合理安排，不宜交叉。敷设时，不应使电缆在支架上及地面摩擦、拖拉。固定时，松紧应适当。</w:t>
      </w:r>
    </w:p>
    <w:p w14:paraId="143B621E">
      <w:pPr>
        <w:ind w:firstLine="480" w:firstLineChars="200"/>
        <w:jc w:val="left"/>
        <w:rPr>
          <w:rFonts w:ascii="宋体" w:hAnsi="宋体"/>
        </w:rPr>
      </w:pPr>
      <w:r>
        <w:rPr>
          <w:rFonts w:hint="eastAsia" w:ascii="宋体" w:hAnsi="宋体"/>
        </w:rPr>
        <w:t>（</w:t>
      </w:r>
      <w:r>
        <w:rPr>
          <w:rFonts w:ascii="宋体" w:hAnsi="宋体"/>
        </w:rPr>
        <w:t>2）塑料绝缘、</w:t>
      </w:r>
      <w:r>
        <w:rPr>
          <w:rFonts w:hint="eastAsia" w:ascii="宋体" w:hAnsi="宋体"/>
        </w:rPr>
        <w:t>橡皮绝缘多芯控制电缆的弯曲半径，不应小于其外径的</w:t>
      </w:r>
      <w:r>
        <w:rPr>
          <w:rFonts w:ascii="宋体" w:hAnsi="宋体"/>
        </w:rPr>
        <w:t>10倍</w:t>
      </w:r>
      <w:r>
        <w:rPr>
          <w:rFonts w:hint="eastAsia" w:ascii="宋体" w:hAnsi="宋体"/>
        </w:rPr>
        <w:t>。</w:t>
      </w:r>
    </w:p>
    <w:p w14:paraId="0D9D515A">
      <w:pPr>
        <w:ind w:firstLine="480" w:firstLineChars="200"/>
        <w:jc w:val="left"/>
        <w:rPr>
          <w:rFonts w:ascii="宋体" w:hAnsi="宋体"/>
        </w:rPr>
      </w:pPr>
      <w:r>
        <w:rPr>
          <w:rFonts w:hint="eastAsia" w:ascii="宋体" w:hAnsi="宋体"/>
        </w:rPr>
        <w:t>（</w:t>
      </w:r>
      <w:r>
        <w:rPr>
          <w:rFonts w:ascii="宋体" w:hAnsi="宋体"/>
        </w:rPr>
        <w:t>3）当仪表电缆与电力电缆交叉敷设时，</w:t>
      </w:r>
      <w:r>
        <w:rPr>
          <w:rFonts w:hint="eastAsia" w:ascii="宋体" w:hAnsi="宋体"/>
        </w:rPr>
        <w:t>宜成直角；当平行敷设时，其相互间的距离应符合设计文件要求。</w:t>
      </w:r>
    </w:p>
    <w:p w14:paraId="0CAE4B87">
      <w:pPr>
        <w:ind w:firstLine="480" w:firstLineChars="200"/>
        <w:rPr>
          <w:rFonts w:ascii="宋体" w:hAnsi="宋体"/>
        </w:rPr>
      </w:pPr>
      <w:r>
        <w:rPr>
          <w:rFonts w:hint="eastAsia" w:ascii="宋体" w:hAnsi="宋体"/>
        </w:rPr>
        <w:t>（</w:t>
      </w:r>
      <w:r>
        <w:rPr>
          <w:rFonts w:ascii="宋体" w:hAnsi="宋体"/>
        </w:rPr>
        <w:t>4）</w:t>
      </w:r>
      <w:r>
        <w:rPr>
          <w:rFonts w:hint="eastAsia" w:ascii="宋体" w:hAnsi="宋体"/>
        </w:rPr>
        <w:t>在电缆桥架内，交流电源线路和仪表信号线路应用金属隔板隔开敷设。</w:t>
      </w:r>
    </w:p>
    <w:p w14:paraId="41155867">
      <w:pPr>
        <w:ind w:firstLine="480" w:firstLineChars="200"/>
        <w:rPr>
          <w:rFonts w:ascii="宋体" w:hAnsi="宋体"/>
        </w:rPr>
      </w:pPr>
      <w:r>
        <w:rPr>
          <w:rFonts w:hint="eastAsia" w:ascii="宋体" w:hAnsi="宋体"/>
        </w:rPr>
        <w:t>（</w:t>
      </w:r>
      <w:r>
        <w:rPr>
          <w:rFonts w:ascii="宋体" w:hAnsi="宋体"/>
        </w:rPr>
        <w:t>5</w:t>
      </w:r>
      <w:r>
        <w:rPr>
          <w:rFonts w:hint="eastAsia" w:ascii="宋体" w:hAnsi="宋体"/>
        </w:rPr>
        <w:t>）当电缆沿支架敷设时，应绑扎固定牢固。</w:t>
      </w:r>
    </w:p>
    <w:p w14:paraId="4752DD92">
      <w:pPr>
        <w:ind w:firstLine="480" w:firstLineChars="200"/>
        <w:rPr>
          <w:rFonts w:ascii="宋体" w:hAnsi="宋体"/>
        </w:rPr>
      </w:pPr>
      <w:r>
        <w:rPr>
          <w:rFonts w:hint="eastAsia" w:ascii="宋体" w:hAnsi="宋体"/>
        </w:rPr>
        <w:t>（</w:t>
      </w:r>
      <w:r>
        <w:rPr>
          <w:rFonts w:ascii="宋体" w:hAnsi="宋体"/>
        </w:rPr>
        <w:t>6）明敷设的仪表信号线路与</w:t>
      </w:r>
      <w:r>
        <w:rPr>
          <w:rFonts w:hint="eastAsia" w:ascii="宋体" w:hAnsi="宋体"/>
        </w:rPr>
        <w:t>具有强磁场和强静电场的电器设备之间的静距离不宜大于</w:t>
      </w:r>
      <w:r>
        <w:rPr>
          <w:rFonts w:ascii="宋体" w:hAnsi="宋体"/>
        </w:rPr>
        <w:t>1.5m；当采用</w:t>
      </w:r>
      <w:r>
        <w:rPr>
          <w:rFonts w:hint="eastAsia" w:ascii="宋体" w:hAnsi="宋体"/>
        </w:rPr>
        <w:t>屏蔽电缆或穿金属电缆导管以及金属槽式电缆桥架内敷设时，宜大于</w:t>
      </w:r>
      <w:r>
        <w:rPr>
          <w:rFonts w:ascii="宋体" w:hAnsi="宋体"/>
        </w:rPr>
        <w:t>0.8m</w:t>
      </w:r>
    </w:p>
    <w:p w14:paraId="236DB1DC">
      <w:pPr>
        <w:ind w:firstLine="480" w:firstLineChars="200"/>
        <w:rPr>
          <w:rFonts w:ascii="宋体" w:hAnsi="宋体"/>
        </w:rPr>
      </w:pPr>
      <w:r>
        <w:rPr>
          <w:rFonts w:hint="eastAsia" w:ascii="宋体" w:hAnsi="宋体"/>
        </w:rPr>
        <w:t>（</w:t>
      </w:r>
      <w:r>
        <w:rPr>
          <w:rFonts w:ascii="宋体" w:hAnsi="宋体"/>
        </w:rPr>
        <w:t>7）</w:t>
      </w:r>
      <w:r>
        <w:rPr>
          <w:rFonts w:hint="eastAsia" w:ascii="宋体" w:hAnsi="宋体"/>
        </w:rPr>
        <w:t>电缆敷设后，两端应做电缆头。</w:t>
      </w:r>
    </w:p>
    <w:p w14:paraId="1E16E606">
      <w:pPr>
        <w:ind w:firstLine="480" w:firstLineChars="200"/>
        <w:rPr>
          <w:rFonts w:ascii="宋体" w:hAnsi="宋体"/>
        </w:rPr>
      </w:pPr>
      <w:r>
        <w:rPr>
          <w:rFonts w:hint="eastAsia" w:ascii="宋体" w:hAnsi="宋体"/>
        </w:rPr>
        <w:t>（</w:t>
      </w:r>
      <w:r>
        <w:rPr>
          <w:rFonts w:ascii="宋体" w:hAnsi="宋体"/>
        </w:rPr>
        <w:t>8</w:t>
      </w:r>
      <w:r>
        <w:rPr>
          <w:rFonts w:hint="eastAsia" w:ascii="宋体" w:hAnsi="宋体"/>
        </w:rPr>
        <w:t>）当制作电缆头时，绝缘带应干燥、清洁、无折皱，层间无空隙；当抽出屏蔽接地线时，不应损坏绝缘；在潮湿或有油污的位置，应采取防潮防油措施。</w:t>
      </w:r>
    </w:p>
    <w:p w14:paraId="29A360EB">
      <w:pPr>
        <w:ind w:firstLine="480" w:firstLineChars="200"/>
        <w:rPr>
          <w:rFonts w:ascii="宋体" w:hAnsi="宋体"/>
        </w:rPr>
      </w:pPr>
      <w:r>
        <w:rPr>
          <w:rFonts w:hint="eastAsia" w:ascii="宋体" w:hAnsi="宋体"/>
        </w:rPr>
        <w:t>（</w:t>
      </w:r>
      <w:r>
        <w:rPr>
          <w:rFonts w:ascii="宋体" w:hAnsi="宋体"/>
        </w:rPr>
        <w:t>9）</w:t>
      </w:r>
      <w:r>
        <w:rPr>
          <w:rFonts w:hint="eastAsia" w:ascii="宋体" w:hAnsi="宋体"/>
        </w:rPr>
        <w:t>仪表信号线路、仪表供电线路、安全联锁线路、及本安型仪表线路和其他特殊仪表线路，应分别采用各自的电缆导管。</w:t>
      </w:r>
    </w:p>
    <w:p w14:paraId="25849701">
      <w:pPr>
        <w:tabs>
          <w:tab w:val="left" w:pos="7955"/>
        </w:tabs>
        <w:ind w:firstLine="480" w:firstLineChars="200"/>
        <w:rPr>
          <w:rFonts w:ascii="宋体" w:hAnsi="宋体"/>
        </w:rPr>
      </w:pPr>
      <w:r>
        <w:rPr>
          <w:rFonts w:hint="eastAsia" w:ascii="宋体" w:hAnsi="宋体"/>
        </w:rPr>
        <w:t>（</w:t>
      </w:r>
      <w:r>
        <w:rPr>
          <w:rFonts w:ascii="宋体" w:hAnsi="宋体"/>
        </w:rPr>
        <w:t>10</w:t>
      </w:r>
      <w:r>
        <w:rPr>
          <w:rFonts w:hint="eastAsia" w:ascii="宋体" w:hAnsi="宋体"/>
        </w:rPr>
        <w:t>）熟悉电缆敷设路径，检查电缆托盘、支架、电缆保护管等是否全程打通，有无阻挡之处，熟悉各单元区域的设备位号和平面位置。</w:t>
      </w:r>
    </w:p>
    <w:p w14:paraId="575D4A9B">
      <w:pPr>
        <w:tabs>
          <w:tab w:val="left" w:pos="7955"/>
        </w:tabs>
        <w:ind w:firstLine="480" w:firstLineChars="200"/>
        <w:rPr>
          <w:rFonts w:ascii="宋体" w:hAnsi="宋体"/>
        </w:rPr>
      </w:pPr>
      <w:r>
        <w:rPr>
          <w:rFonts w:hint="eastAsia" w:ascii="宋体" w:hAnsi="宋体"/>
        </w:rPr>
        <w:t>（</w:t>
      </w:r>
      <w:r>
        <w:rPr>
          <w:rFonts w:ascii="宋体" w:hAnsi="宋体"/>
        </w:rPr>
        <w:t>11</w:t>
      </w:r>
      <w:r>
        <w:rPr>
          <w:rFonts w:hint="eastAsia" w:ascii="宋体" w:hAnsi="宋体"/>
        </w:rPr>
        <w:t>）高处作业应搭好脚手架；在带电区域敷设电缆，应提前办好有关手续，采用围警戒绳、搭防护栏杆等安全保护措施进行隔离。</w:t>
      </w:r>
    </w:p>
    <w:p w14:paraId="3952D0C6">
      <w:pPr>
        <w:tabs>
          <w:tab w:val="left" w:pos="7955"/>
        </w:tabs>
        <w:ind w:firstLine="480" w:firstLineChars="200"/>
        <w:rPr>
          <w:rFonts w:ascii="宋体" w:hAnsi="宋体"/>
        </w:rPr>
      </w:pPr>
      <w:r>
        <w:rPr>
          <w:rFonts w:hint="eastAsia" w:ascii="宋体" w:hAnsi="宋体"/>
        </w:rPr>
        <w:t>（</w:t>
      </w:r>
      <w:r>
        <w:rPr>
          <w:rFonts w:ascii="宋体" w:hAnsi="宋体"/>
        </w:rPr>
        <w:t>12</w:t>
      </w:r>
      <w:r>
        <w:rPr>
          <w:rFonts w:hint="eastAsia" w:ascii="宋体" w:hAnsi="宋体"/>
        </w:rPr>
        <w:t>）对运到现场的电缆盘进行编号，按实际敷设顺序编排出电缆作业表，根据设计和实际路径计算每根电缆的长度，排出合理的电缆盘使用顺序，减少电缆接头；根据电缆盘架的位置对各电缆的终端预留长度进行检查。</w:t>
      </w:r>
    </w:p>
    <w:p w14:paraId="2CBE9049">
      <w:pPr>
        <w:tabs>
          <w:tab w:val="left" w:pos="7955"/>
        </w:tabs>
        <w:ind w:firstLine="480" w:firstLineChars="200"/>
        <w:rPr>
          <w:rFonts w:ascii="宋体" w:hAnsi="宋体"/>
        </w:rPr>
      </w:pPr>
      <w:r>
        <w:rPr>
          <w:rFonts w:hint="eastAsia" w:ascii="宋体" w:hAnsi="宋体"/>
        </w:rPr>
        <w:t>（</w:t>
      </w:r>
      <w:r>
        <w:rPr>
          <w:rFonts w:ascii="宋体" w:hAnsi="宋体"/>
        </w:rPr>
        <w:t>13</w:t>
      </w:r>
      <w:r>
        <w:rPr>
          <w:rFonts w:hint="eastAsia" w:ascii="宋体" w:hAnsi="宋体"/>
        </w:rPr>
        <w:t>）检查电缆型号、规格、电压等级符合设计要求：电缆外观无损伤、盘上电缆端头密封良好；检查电缆的线间及芯线对地的绝缘电阻，检查结果应进行记录。</w:t>
      </w:r>
    </w:p>
    <w:p w14:paraId="5FE583E0">
      <w:pPr>
        <w:tabs>
          <w:tab w:val="left" w:pos="7955"/>
        </w:tabs>
        <w:ind w:firstLine="480" w:firstLineChars="200"/>
        <w:rPr>
          <w:rFonts w:ascii="宋体" w:hAnsi="宋体"/>
        </w:rPr>
      </w:pPr>
      <w:r>
        <w:rPr>
          <w:rFonts w:hint="eastAsia" w:ascii="宋体" w:hAnsi="宋体"/>
        </w:rPr>
        <w:t>（</w:t>
      </w:r>
      <w:r>
        <w:rPr>
          <w:rFonts w:ascii="宋体" w:hAnsi="宋体"/>
        </w:rPr>
        <w:t>14</w:t>
      </w:r>
      <w:r>
        <w:rPr>
          <w:rFonts w:hint="eastAsia" w:ascii="宋体" w:hAnsi="宋体"/>
        </w:rPr>
        <w:t>）电力电缆在终端头附近留有备用长度；电缆敷设完后及时穿管。</w:t>
      </w:r>
    </w:p>
    <w:p w14:paraId="52B1CA89">
      <w:pPr>
        <w:tabs>
          <w:tab w:val="left" w:pos="7955"/>
        </w:tabs>
        <w:ind w:firstLine="480" w:firstLineChars="200"/>
        <w:rPr>
          <w:rFonts w:ascii="宋体" w:hAnsi="宋体"/>
        </w:rPr>
      </w:pPr>
      <w:r>
        <w:rPr>
          <w:rFonts w:hint="eastAsia" w:ascii="宋体" w:hAnsi="宋体"/>
        </w:rPr>
        <w:t>（</w:t>
      </w:r>
      <w:r>
        <w:rPr>
          <w:rFonts w:ascii="宋体" w:hAnsi="宋体"/>
        </w:rPr>
        <w:t>15</w:t>
      </w:r>
      <w:r>
        <w:rPr>
          <w:rFonts w:hint="eastAsia" w:ascii="宋体" w:hAnsi="宋体"/>
        </w:rPr>
        <w:t>）在电缆终端头、电缆接头装设标志牌；标志牌上标明线路编号，电缆型号，规格及起止点；标志牌能防腐，字迹清晰不易脱落，挂装牢固。</w:t>
      </w:r>
    </w:p>
    <w:p w14:paraId="4B433070">
      <w:pPr>
        <w:tabs>
          <w:tab w:val="left" w:pos="7955"/>
        </w:tabs>
        <w:ind w:firstLine="480" w:firstLineChars="200"/>
        <w:rPr>
          <w:rFonts w:ascii="宋体" w:hAnsi="宋体"/>
        </w:rPr>
      </w:pPr>
      <w:r>
        <w:rPr>
          <w:rFonts w:hint="eastAsia" w:ascii="宋体" w:hAnsi="宋体"/>
        </w:rPr>
        <w:t>（</w:t>
      </w:r>
      <w:r>
        <w:rPr>
          <w:rFonts w:ascii="宋体" w:hAnsi="宋体"/>
        </w:rPr>
        <w:t>16</w:t>
      </w:r>
      <w:r>
        <w:rPr>
          <w:rFonts w:hint="eastAsia" w:ascii="宋体" w:hAnsi="宋体"/>
        </w:rPr>
        <w:t>）电缆敷设完后，根据电缆作业表和现场实际情况，检查、核对是否有遗漏；检查电缆敷设起点、终点的正确性。</w:t>
      </w:r>
    </w:p>
    <w:p w14:paraId="32027EA7">
      <w:pPr>
        <w:tabs>
          <w:tab w:val="left" w:pos="7955"/>
        </w:tabs>
        <w:ind w:firstLine="480" w:firstLineChars="200"/>
        <w:rPr>
          <w:rFonts w:ascii="宋体" w:hAnsi="宋体"/>
        </w:rPr>
      </w:pPr>
      <w:r>
        <w:rPr>
          <w:rFonts w:hint="eastAsia" w:ascii="宋体" w:hAnsi="宋体"/>
        </w:rPr>
        <w:t>（</w:t>
      </w:r>
      <w:r>
        <w:rPr>
          <w:rFonts w:ascii="宋体" w:hAnsi="宋体"/>
        </w:rPr>
        <w:t>17</w:t>
      </w:r>
      <w:r>
        <w:rPr>
          <w:rFonts w:hint="eastAsia" w:ascii="宋体" w:hAnsi="宋体"/>
        </w:rPr>
        <w:t>）检查每根电缆的绝缘电阻，以确定在电缆敷设过程中电缆绝缘是否有受损伤的情况；检查电缆外径与设备进线口的配合情况。</w:t>
      </w:r>
    </w:p>
    <w:p w14:paraId="66B91823">
      <w:pPr>
        <w:tabs>
          <w:tab w:val="left" w:pos="7955"/>
        </w:tabs>
        <w:ind w:firstLine="480" w:firstLineChars="200"/>
        <w:rPr>
          <w:rFonts w:ascii="宋体" w:hAnsi="宋体"/>
        </w:rPr>
      </w:pPr>
      <w:r>
        <w:rPr>
          <w:rFonts w:hint="eastAsia" w:ascii="宋体" w:hAnsi="宋体"/>
        </w:rPr>
        <w:t>（</w:t>
      </w:r>
      <w:r>
        <w:rPr>
          <w:rFonts w:ascii="宋体" w:hAnsi="宋体"/>
        </w:rPr>
        <w:t>18</w:t>
      </w:r>
      <w:r>
        <w:rPr>
          <w:rFonts w:hint="eastAsia" w:ascii="宋体" w:hAnsi="宋体"/>
        </w:rPr>
        <w:t>）电缆施工完后应进行自检，并作好施工自检纪录、交工资料的原始记录；自检合格后报有关部门进行验收。</w:t>
      </w:r>
    </w:p>
    <w:p w14:paraId="3F465846">
      <w:pPr>
        <w:tabs>
          <w:tab w:val="left" w:pos="7955"/>
        </w:tabs>
        <w:ind w:firstLine="480" w:firstLineChars="200"/>
        <w:rPr>
          <w:rFonts w:ascii="宋体" w:hAnsi="宋体"/>
        </w:rPr>
      </w:pPr>
      <w:r>
        <w:rPr>
          <w:rFonts w:hint="eastAsia" w:ascii="宋体" w:hAnsi="宋体"/>
        </w:rPr>
        <w:t>（</w:t>
      </w:r>
      <w:r>
        <w:rPr>
          <w:rFonts w:ascii="宋体" w:hAnsi="宋体"/>
        </w:rPr>
        <w:t>19</w:t>
      </w:r>
      <w:r>
        <w:rPr>
          <w:rFonts w:hint="eastAsia" w:ascii="宋体" w:hAnsi="宋体"/>
        </w:rPr>
        <w:t>）电缆敷设前绝缘测试合格，电缆敷设严禁有绞拧、护层断裂和表面严重划伤等缺陷，电缆的首端、末端和中间接头处设标志牌，电缆排列整齐，少交叉。</w:t>
      </w:r>
    </w:p>
    <w:p w14:paraId="2E4DBF7A">
      <w:pPr>
        <w:tabs>
          <w:tab w:val="left" w:pos="7955"/>
        </w:tabs>
        <w:ind w:firstLine="480" w:firstLineChars="200"/>
        <w:rPr>
          <w:rFonts w:ascii="宋体" w:hAnsi="宋体"/>
        </w:rPr>
      </w:pPr>
      <w:r>
        <w:rPr>
          <w:rFonts w:hint="eastAsia" w:ascii="宋体" w:hAnsi="宋体"/>
        </w:rPr>
        <w:t>（</w:t>
      </w:r>
      <w:r>
        <w:rPr>
          <w:rFonts w:ascii="宋体" w:hAnsi="宋体"/>
        </w:rPr>
        <w:t>20</w:t>
      </w:r>
      <w:r>
        <w:rPr>
          <w:rFonts w:hint="eastAsia" w:ascii="宋体" w:hAnsi="宋体"/>
        </w:rPr>
        <w:t>）电缆芯线和所配导线的端部均应标明其回路编号，编号应正确，字迹清晰且不易脱色；引入箱、柜的电缆应排列整齐，编号清晰，避免交叉，并应固定牢固，不得使所接的端子排受到机械应力；柜内的电缆芯线，应按垂直或水平有规律地配置，不得任意歪斜交叉连接。备用芯长度应留有适当余量。</w:t>
      </w:r>
    </w:p>
    <w:p w14:paraId="059AB093">
      <w:pPr>
        <w:jc w:val="left"/>
        <w:rPr>
          <w:rFonts w:ascii="宋体" w:hAnsi="宋体"/>
        </w:rPr>
      </w:pPr>
      <w:r>
        <w:rPr>
          <w:rFonts w:hint="eastAsia" w:ascii="宋体" w:hAnsi="宋体"/>
        </w:rPr>
        <w:t>4.3接线工程</w:t>
      </w:r>
    </w:p>
    <w:p w14:paraId="3BC5EA48">
      <w:pPr>
        <w:tabs>
          <w:tab w:val="left" w:pos="720"/>
        </w:tabs>
        <w:ind w:firstLine="480" w:firstLineChars="200"/>
        <w:rPr>
          <w:rFonts w:ascii="宋体" w:hAnsi="宋体"/>
        </w:rPr>
      </w:pPr>
      <w:r>
        <w:rPr>
          <w:rFonts w:hint="eastAsia" w:ascii="宋体" w:hAnsi="宋体"/>
        </w:rPr>
        <w:t>（</w:t>
      </w:r>
      <w:r>
        <w:rPr>
          <w:rFonts w:ascii="宋体" w:hAnsi="宋体"/>
        </w:rPr>
        <w:t>1）供电电压高于36V的现场仪表的外</w:t>
      </w:r>
      <w:r>
        <w:rPr>
          <w:rFonts w:hint="eastAsia" w:ascii="宋体" w:hAnsi="宋体"/>
        </w:rPr>
        <w:t>壳，仪表盘、柜、箱、支架、底座等正常不带电的金属部分，均应做保护接地。</w:t>
      </w:r>
    </w:p>
    <w:p w14:paraId="0084D442">
      <w:pPr>
        <w:tabs>
          <w:tab w:val="left" w:pos="720"/>
        </w:tabs>
        <w:ind w:firstLine="480" w:firstLineChars="200"/>
        <w:rPr>
          <w:rFonts w:ascii="宋体" w:hAnsi="宋体"/>
        </w:rPr>
      </w:pPr>
      <w:r>
        <w:rPr>
          <w:rFonts w:hint="eastAsia" w:ascii="宋体" w:hAnsi="宋体"/>
        </w:rPr>
        <w:t>（</w:t>
      </w:r>
      <w:r>
        <w:rPr>
          <w:rFonts w:ascii="宋体" w:hAnsi="宋体"/>
        </w:rPr>
        <w:t>2</w:t>
      </w:r>
      <w:r>
        <w:rPr>
          <w:rFonts w:hint="eastAsia" w:ascii="宋体" w:hAnsi="宋体"/>
        </w:rPr>
        <w:t>）仪表保护接地系统应接到电气工程低压电气设备的保护接地网上，连接应牢固可靠，不应串联接地。</w:t>
      </w:r>
    </w:p>
    <w:p w14:paraId="38909894">
      <w:pPr>
        <w:tabs>
          <w:tab w:val="left" w:pos="720"/>
        </w:tabs>
        <w:ind w:firstLine="480" w:firstLineChars="200"/>
        <w:rPr>
          <w:rFonts w:ascii="宋体" w:hAnsi="宋体"/>
        </w:rPr>
      </w:pPr>
      <w:r>
        <w:rPr>
          <w:rFonts w:hint="eastAsia" w:ascii="宋体" w:hAnsi="宋体"/>
        </w:rPr>
        <w:t>（</w:t>
      </w:r>
      <w:r>
        <w:rPr>
          <w:rFonts w:ascii="宋体" w:hAnsi="宋体"/>
        </w:rPr>
        <w:t>3</w:t>
      </w:r>
      <w:r>
        <w:rPr>
          <w:rFonts w:hint="eastAsia" w:ascii="宋体" w:hAnsi="宋体"/>
        </w:rPr>
        <w:t>）保护接地的接地电阻值应符合设计文件的规定。</w:t>
      </w:r>
    </w:p>
    <w:p w14:paraId="272D9DB5">
      <w:pPr>
        <w:tabs>
          <w:tab w:val="left" w:pos="720"/>
        </w:tabs>
        <w:ind w:firstLine="480" w:firstLineChars="200"/>
        <w:rPr>
          <w:rFonts w:ascii="宋体" w:hAnsi="宋体"/>
        </w:rPr>
      </w:pPr>
      <w:r>
        <w:rPr>
          <w:rFonts w:hint="eastAsia" w:ascii="宋体" w:hAnsi="宋体"/>
        </w:rPr>
        <w:t>（</w:t>
      </w:r>
      <w:r>
        <w:rPr>
          <w:rFonts w:ascii="宋体" w:hAnsi="宋体"/>
        </w:rPr>
        <w:t>4</w:t>
      </w:r>
      <w:r>
        <w:rPr>
          <w:rFonts w:hint="eastAsia" w:ascii="宋体" w:hAnsi="宋体"/>
        </w:rPr>
        <w:t>）在建筑物上安装的电缆桥架和电缆导管可重复接地排。</w:t>
      </w:r>
    </w:p>
    <w:p w14:paraId="6FAF192B">
      <w:pPr>
        <w:tabs>
          <w:tab w:val="left" w:pos="720"/>
        </w:tabs>
        <w:ind w:firstLine="480" w:firstLineChars="200"/>
        <w:rPr>
          <w:rFonts w:ascii="宋体" w:hAnsi="宋体"/>
        </w:rPr>
      </w:pPr>
      <w:r>
        <w:rPr>
          <w:rFonts w:hint="eastAsia" w:ascii="宋体" w:hAnsi="宋体"/>
        </w:rPr>
        <w:t>（</w:t>
      </w:r>
      <w:r>
        <w:rPr>
          <w:rFonts w:ascii="宋体" w:hAnsi="宋体"/>
        </w:rPr>
        <w:t>5</w:t>
      </w:r>
      <w:r>
        <w:rPr>
          <w:rFonts w:hint="eastAsia" w:ascii="宋体" w:hAnsi="宋体"/>
        </w:rPr>
        <w:t>）仪表及控制系统应做工作接地，工作接地应包括信号回路接地和屏蔽接地，以及特殊要求的本质安全电路接地，接地系统的连接方式和接地电阻值应符合设计文件的规定。</w:t>
      </w:r>
    </w:p>
    <w:p w14:paraId="2559E18B">
      <w:pPr>
        <w:tabs>
          <w:tab w:val="left" w:pos="720"/>
        </w:tabs>
        <w:ind w:firstLine="480" w:firstLineChars="200"/>
        <w:rPr>
          <w:rFonts w:ascii="宋体" w:hAnsi="宋体"/>
        </w:rPr>
      </w:pPr>
      <w:r>
        <w:rPr>
          <w:rFonts w:hint="eastAsia" w:ascii="宋体" w:hAnsi="宋体"/>
        </w:rPr>
        <w:t>（</w:t>
      </w:r>
      <w:r>
        <w:rPr>
          <w:rFonts w:ascii="宋体" w:hAnsi="宋体"/>
        </w:rPr>
        <w:t>8）</w:t>
      </w:r>
      <w:r>
        <w:rPr>
          <w:rFonts w:hint="eastAsia" w:ascii="宋体" w:hAnsi="宋体"/>
        </w:rPr>
        <w:t>各仪表回路应只有一个信号回路接地点。</w:t>
      </w:r>
    </w:p>
    <w:p w14:paraId="168AE3C2">
      <w:pPr>
        <w:tabs>
          <w:tab w:val="left" w:pos="720"/>
        </w:tabs>
        <w:ind w:firstLine="480" w:firstLineChars="200"/>
        <w:rPr>
          <w:rFonts w:ascii="宋体" w:hAnsi="宋体"/>
        </w:rPr>
      </w:pPr>
      <w:r>
        <w:rPr>
          <w:rFonts w:hint="eastAsia" w:ascii="宋体" w:hAnsi="宋体"/>
        </w:rPr>
        <w:t>（</w:t>
      </w:r>
      <w:r>
        <w:rPr>
          <w:rFonts w:ascii="宋体" w:hAnsi="宋体"/>
        </w:rPr>
        <w:t>9）</w:t>
      </w:r>
      <w:r>
        <w:rPr>
          <w:rFonts w:hint="eastAsia" w:ascii="宋体" w:hAnsi="宋体"/>
        </w:rPr>
        <w:t>信号路的接地点应在显示系统侧。电线的屏蔽层应在控制室仪表盘柜侧接地，同一回路的屏蔽层应有可靠的电气连续性，不应浮空或重复接地。</w:t>
      </w:r>
    </w:p>
    <w:p w14:paraId="2F77FAE5">
      <w:pPr>
        <w:tabs>
          <w:tab w:val="left" w:pos="720"/>
        </w:tabs>
        <w:ind w:firstLine="480" w:firstLineChars="200"/>
        <w:rPr>
          <w:rFonts w:ascii="宋体" w:hAnsi="宋体"/>
        </w:rPr>
      </w:pPr>
      <w:r>
        <w:rPr>
          <w:rFonts w:hint="eastAsia" w:ascii="宋体" w:hAnsi="宋体"/>
        </w:rPr>
        <w:t>（</w:t>
      </w:r>
      <w:r>
        <w:rPr>
          <w:rFonts w:ascii="宋体" w:hAnsi="宋体"/>
        </w:rPr>
        <w:t>10）</w:t>
      </w:r>
      <w:r>
        <w:rPr>
          <w:rFonts w:hint="eastAsia" w:ascii="宋体" w:hAnsi="宋体"/>
        </w:rPr>
        <w:t>在中间接线箱内，主电缆分屏蔽层应用端子将对应的二次电缆屏蔽层进行连接，不同的屏蔽层应分别连接，不应混接，并应绝缘。</w:t>
      </w:r>
    </w:p>
    <w:p w14:paraId="24EACE7C">
      <w:pPr>
        <w:tabs>
          <w:tab w:val="left" w:pos="720"/>
        </w:tabs>
        <w:ind w:firstLine="480" w:firstLineChars="200"/>
        <w:rPr>
          <w:rFonts w:ascii="宋体" w:hAnsi="宋体"/>
        </w:rPr>
      </w:pPr>
      <w:r>
        <w:rPr>
          <w:rFonts w:hint="eastAsia" w:ascii="宋体" w:hAnsi="宋体"/>
        </w:rPr>
        <w:t>（</w:t>
      </w:r>
      <w:r>
        <w:rPr>
          <w:rFonts w:ascii="宋体" w:hAnsi="宋体"/>
        </w:rPr>
        <w:t>11）</w:t>
      </w:r>
      <w:r>
        <w:rPr>
          <w:rFonts w:hint="eastAsia" w:ascii="宋体" w:hAnsi="宋体"/>
        </w:rPr>
        <w:t>仪表盘、柜、箱内各回路的各类接地，应分别由各自的接地支线引至接地汇流排或接地端子板，由接地汇流排或接地端子板引出接地干线，再与接地总干线和接地极相连。各接地支线、汇流排或端子板之间在非连接处应相互绝缘。</w:t>
      </w:r>
    </w:p>
    <w:p w14:paraId="14AC5D15">
      <w:pPr>
        <w:tabs>
          <w:tab w:val="left" w:pos="720"/>
        </w:tabs>
        <w:ind w:firstLine="480" w:firstLineChars="200"/>
        <w:rPr>
          <w:rFonts w:ascii="宋体" w:hAnsi="宋体"/>
        </w:rPr>
      </w:pPr>
      <w:r>
        <w:rPr>
          <w:rFonts w:hint="eastAsia" w:ascii="宋体" w:hAnsi="宋体"/>
        </w:rPr>
        <w:t>（</w:t>
      </w:r>
      <w:r>
        <w:rPr>
          <w:rFonts w:ascii="宋体" w:hAnsi="宋体"/>
        </w:rPr>
        <w:t>12）</w:t>
      </w:r>
      <w:r>
        <w:rPr>
          <w:rFonts w:hint="eastAsia" w:ascii="宋体" w:hAnsi="宋体"/>
        </w:rPr>
        <w:t>仪表及控制系统的工作接地、保护接地应共用接地装置。</w:t>
      </w:r>
    </w:p>
    <w:p w14:paraId="7B02261C">
      <w:pPr>
        <w:tabs>
          <w:tab w:val="left" w:pos="720"/>
        </w:tabs>
        <w:ind w:firstLine="480" w:firstLineChars="200"/>
        <w:rPr>
          <w:rFonts w:ascii="宋体" w:hAnsi="宋体"/>
        </w:rPr>
      </w:pPr>
      <w:r>
        <w:rPr>
          <w:rFonts w:hint="eastAsia" w:ascii="宋体" w:hAnsi="宋体"/>
        </w:rPr>
        <w:t>（</w:t>
      </w:r>
      <w:r>
        <w:rPr>
          <w:rFonts w:ascii="宋体" w:hAnsi="宋体"/>
        </w:rPr>
        <w:t>13）</w:t>
      </w:r>
      <w:r>
        <w:rPr>
          <w:rFonts w:hint="eastAsia" w:ascii="宋体" w:hAnsi="宋体"/>
        </w:rPr>
        <w:t>接地系统的连线应采用铜芯绝缘电线或电缆，并应采用镀锌螺栓紧固。仪表盘、柜、箱內的接地汇流排应采用铜材，并应采用绝缘支架固定。接地总干线与接地体之间应采用焊接。</w:t>
      </w:r>
    </w:p>
    <w:p w14:paraId="096EF9B8">
      <w:pPr>
        <w:tabs>
          <w:tab w:val="left" w:pos="720"/>
        </w:tabs>
        <w:ind w:firstLine="480" w:firstLineChars="200"/>
        <w:rPr>
          <w:rFonts w:ascii="宋体" w:hAnsi="宋体"/>
        </w:rPr>
      </w:pPr>
      <w:r>
        <w:rPr>
          <w:rFonts w:hint="eastAsia" w:ascii="宋体" w:hAnsi="宋体"/>
        </w:rPr>
        <w:t>（</w:t>
      </w:r>
      <w:r>
        <w:rPr>
          <w:rFonts w:ascii="宋体" w:hAnsi="宋体"/>
        </w:rPr>
        <w:t>14）</w:t>
      </w:r>
      <w:r>
        <w:rPr>
          <w:rFonts w:hint="eastAsia" w:ascii="宋体" w:hAnsi="宋体"/>
        </w:rPr>
        <w:t>当控制室、机柜室内的接地干线采用扁钢时，应进行绝缘，并应绝缘到接地装置连接点。</w:t>
      </w:r>
    </w:p>
    <w:p w14:paraId="03343841">
      <w:pPr>
        <w:tabs>
          <w:tab w:val="left" w:pos="720"/>
        </w:tabs>
        <w:ind w:firstLine="480" w:firstLineChars="200"/>
        <w:rPr>
          <w:rFonts w:ascii="宋体" w:hAnsi="宋体"/>
        </w:rPr>
      </w:pPr>
      <w:r>
        <w:rPr>
          <w:rFonts w:hint="eastAsia" w:ascii="宋体" w:hAnsi="宋体"/>
        </w:rPr>
        <w:t>（</w:t>
      </w:r>
      <w:r>
        <w:rPr>
          <w:rFonts w:ascii="宋体" w:hAnsi="宋体"/>
        </w:rPr>
        <w:t>15）</w:t>
      </w:r>
      <w:r>
        <w:rPr>
          <w:rFonts w:hint="eastAsia" w:ascii="宋体" w:hAnsi="宋体"/>
        </w:rPr>
        <w:t>接地线的标识颜色应采用绿、黄两色或绿色。</w:t>
      </w:r>
    </w:p>
    <w:p w14:paraId="2F00E3F5">
      <w:pPr>
        <w:tabs>
          <w:tab w:val="left" w:pos="720"/>
        </w:tabs>
        <w:ind w:firstLine="480" w:firstLineChars="200"/>
        <w:rPr>
          <w:rFonts w:ascii="宋体" w:hAnsi="宋体"/>
        </w:rPr>
      </w:pPr>
      <w:r>
        <w:rPr>
          <w:rFonts w:hint="eastAsia" w:ascii="宋体" w:hAnsi="宋体"/>
        </w:rPr>
        <w:t>（</w:t>
      </w:r>
      <w:r>
        <w:rPr>
          <w:rFonts w:ascii="宋体" w:hAnsi="宋体"/>
        </w:rPr>
        <w:t>16）</w:t>
      </w:r>
      <w:r>
        <w:rPr>
          <w:rFonts w:hint="eastAsia" w:ascii="宋体" w:hAnsi="宋体"/>
        </w:rPr>
        <w:t>防静电接地应符合设计文件的规定。</w:t>
      </w:r>
    </w:p>
    <w:p w14:paraId="335F2129">
      <w:pPr>
        <w:tabs>
          <w:tab w:val="left" w:pos="720"/>
        </w:tabs>
        <w:rPr>
          <w:rFonts w:ascii="宋体" w:hAnsi="宋体"/>
        </w:rPr>
      </w:pPr>
      <w:r>
        <w:rPr>
          <w:rFonts w:hint="eastAsia" w:ascii="宋体" w:hAnsi="宋体"/>
        </w:rPr>
        <w:t>4.4回路试验和系统试验</w:t>
      </w:r>
    </w:p>
    <w:p w14:paraId="39D752F8">
      <w:pPr>
        <w:tabs>
          <w:tab w:val="left" w:pos="720"/>
        </w:tabs>
        <w:ind w:firstLine="480" w:firstLineChars="200"/>
        <w:rPr>
          <w:rFonts w:ascii="宋体" w:hAnsi="宋体"/>
        </w:rPr>
      </w:pPr>
      <w:r>
        <w:rPr>
          <w:rFonts w:hint="eastAsia" w:ascii="宋体" w:hAnsi="宋体"/>
        </w:rPr>
        <w:t>（1）回路试验应在系统投入运行前进行试验前应具备下列条件：</w:t>
      </w:r>
    </w:p>
    <w:p w14:paraId="1DAADC92">
      <w:pPr>
        <w:tabs>
          <w:tab w:val="left" w:pos="720"/>
        </w:tabs>
        <w:ind w:firstLine="480" w:firstLineChars="200"/>
        <w:rPr>
          <w:rFonts w:ascii="宋体" w:hAnsi="宋体"/>
        </w:rPr>
      </w:pPr>
      <w:r>
        <w:rPr>
          <w:rFonts w:hint="eastAsia" w:ascii="宋体" w:hAnsi="宋体"/>
        </w:rPr>
        <w:t>A、回路中的仪表设备、装置和仪表线路仪表管道应安装完毕。</w:t>
      </w:r>
    </w:p>
    <w:p w14:paraId="44D892C8">
      <w:pPr>
        <w:tabs>
          <w:tab w:val="left" w:pos="720"/>
        </w:tabs>
        <w:ind w:firstLine="480" w:firstLineChars="200"/>
        <w:rPr>
          <w:rFonts w:ascii="宋体" w:hAnsi="宋体"/>
        </w:rPr>
      </w:pPr>
      <w:r>
        <w:rPr>
          <w:rFonts w:hint="eastAsia" w:ascii="宋体" w:hAnsi="宋体"/>
        </w:rPr>
        <w:t>B、组成回路的各仪表的单台试验和校准应已经完成。</w:t>
      </w:r>
    </w:p>
    <w:p w14:paraId="7F33E97D">
      <w:pPr>
        <w:tabs>
          <w:tab w:val="left" w:pos="720"/>
        </w:tabs>
        <w:ind w:firstLine="480" w:firstLineChars="200"/>
        <w:rPr>
          <w:rFonts w:ascii="宋体" w:hAnsi="宋体"/>
        </w:rPr>
      </w:pPr>
      <w:r>
        <w:rPr>
          <w:rFonts w:hint="eastAsia" w:ascii="宋体" w:hAnsi="宋体"/>
        </w:rPr>
        <w:t>C、仪表配线和配管应经检查确认正确完整，配件附件齐全</w:t>
      </w:r>
    </w:p>
    <w:p w14:paraId="232905E8">
      <w:pPr>
        <w:tabs>
          <w:tab w:val="left" w:pos="720"/>
        </w:tabs>
        <w:ind w:firstLine="480" w:firstLineChars="200"/>
        <w:rPr>
          <w:rFonts w:ascii="宋体" w:hAnsi="宋体"/>
        </w:rPr>
      </w:pPr>
      <w:r>
        <w:rPr>
          <w:rFonts w:hint="eastAsia" w:ascii="宋体" w:hAnsi="宋体"/>
        </w:rPr>
        <w:t>D、回路的电源、气源和液压源应已能正常供给，并应符合仪表运行的要求。</w:t>
      </w:r>
    </w:p>
    <w:p w14:paraId="0C860344">
      <w:pPr>
        <w:tabs>
          <w:tab w:val="left" w:pos="720"/>
        </w:tabs>
        <w:ind w:firstLine="480" w:firstLineChars="200"/>
        <w:rPr>
          <w:rFonts w:ascii="宋体" w:hAnsi="宋体"/>
        </w:rPr>
      </w:pPr>
      <w:r>
        <w:rPr>
          <w:rFonts w:hint="eastAsia" w:ascii="宋体" w:hAnsi="宋体"/>
        </w:rPr>
        <w:t>(2)回路试验应做好试验记录。</w:t>
      </w:r>
    </w:p>
    <w:p w14:paraId="2666121A">
      <w:pPr>
        <w:tabs>
          <w:tab w:val="left" w:pos="720"/>
        </w:tabs>
        <w:ind w:firstLine="480" w:firstLineChars="200"/>
        <w:rPr>
          <w:rFonts w:ascii="宋体" w:hAnsi="宋体"/>
        </w:rPr>
      </w:pPr>
      <w:r>
        <w:rPr>
          <w:rFonts w:hint="eastAsia" w:ascii="宋体" w:hAnsi="宋体"/>
        </w:rPr>
        <w:t>(3)检测回路的试验</w:t>
      </w:r>
    </w:p>
    <w:p w14:paraId="45452E0B">
      <w:pPr>
        <w:tabs>
          <w:tab w:val="left" w:pos="720"/>
        </w:tabs>
        <w:ind w:firstLine="480" w:firstLineChars="200"/>
        <w:rPr>
          <w:rFonts w:ascii="宋体" w:hAnsi="宋体"/>
        </w:rPr>
      </w:pPr>
      <w:r>
        <w:rPr>
          <w:rFonts w:hint="eastAsia" w:ascii="宋体" w:hAnsi="宋体"/>
        </w:rPr>
        <w:t>A、在检测回路的信号输入端输入模拟被测变量的标准信号，回路的显示仪表部分的示值误差，不应超过回路内各单台仪表允许基本误差平方和的平方根值。</w:t>
      </w:r>
    </w:p>
    <w:p w14:paraId="2E388377">
      <w:pPr>
        <w:tabs>
          <w:tab w:val="left" w:pos="720"/>
        </w:tabs>
        <w:ind w:firstLine="480" w:firstLineChars="200"/>
        <w:rPr>
          <w:rFonts w:ascii="宋体" w:hAnsi="宋体"/>
        </w:rPr>
      </w:pPr>
      <w:r>
        <w:rPr>
          <w:rFonts w:hint="eastAsia" w:ascii="宋体" w:hAnsi="宋体"/>
        </w:rPr>
        <w:t>B、温度检测回路可在检测元件的输出端向回路输入电阻值或毫伏值模拟信号。</w:t>
      </w:r>
    </w:p>
    <w:p w14:paraId="3A99C471">
      <w:pPr>
        <w:tabs>
          <w:tab w:val="left" w:pos="720"/>
        </w:tabs>
        <w:ind w:firstLine="480" w:firstLineChars="200"/>
        <w:rPr>
          <w:rFonts w:ascii="宋体" w:hAnsi="宋体"/>
        </w:rPr>
      </w:pPr>
      <w:r>
        <w:rPr>
          <w:rFonts w:hint="eastAsia" w:ascii="宋体" w:hAnsi="宋体"/>
        </w:rPr>
        <w:t>C、现场不具备模拟被测变量信号的回路，应在其可模拟输人信号的最前端输入信号进行回路试验。</w:t>
      </w:r>
    </w:p>
    <w:p w14:paraId="5F530F92">
      <w:pPr>
        <w:tabs>
          <w:tab w:val="left" w:pos="720"/>
        </w:tabs>
        <w:ind w:firstLine="480" w:firstLineChars="200"/>
        <w:rPr>
          <w:rFonts w:ascii="宋体" w:hAnsi="宋体"/>
        </w:rPr>
      </w:pPr>
      <w:r>
        <w:rPr>
          <w:rFonts w:hint="eastAsia" w:ascii="宋体" w:hAnsi="宋体"/>
        </w:rPr>
        <w:t>(4)控制回路的试验：</w:t>
      </w:r>
    </w:p>
    <w:p w14:paraId="602DA08B">
      <w:pPr>
        <w:tabs>
          <w:tab w:val="left" w:pos="720"/>
        </w:tabs>
        <w:ind w:firstLine="480" w:firstLineChars="200"/>
        <w:rPr>
          <w:rFonts w:ascii="宋体" w:hAnsi="宋体"/>
        </w:rPr>
      </w:pPr>
      <w:r>
        <w:rPr>
          <w:rFonts w:hint="eastAsia" w:ascii="宋体" w:hAnsi="宋体"/>
        </w:rPr>
        <w:t>A、控制器和执行器的作用方向应符合设计要求。</w:t>
      </w:r>
    </w:p>
    <w:p w14:paraId="1B7A6B42">
      <w:pPr>
        <w:tabs>
          <w:tab w:val="left" w:pos="720"/>
        </w:tabs>
        <w:ind w:firstLine="480" w:firstLineChars="200"/>
        <w:rPr>
          <w:rFonts w:ascii="宋体" w:hAnsi="宋体"/>
        </w:rPr>
      </w:pPr>
      <w:r>
        <w:rPr>
          <w:rFonts w:hint="eastAsia" w:ascii="宋体" w:hAnsi="宋体"/>
        </w:rPr>
        <w:t>B、通过控制器或操作站的输出向执行器发送控制信号，检查执行器的全行程动作方向和位置应正确。执行器带有定位器时应同时试验。</w:t>
      </w:r>
    </w:p>
    <w:p w14:paraId="7CE3F1B7">
      <w:pPr>
        <w:tabs>
          <w:tab w:val="left" w:pos="720"/>
        </w:tabs>
        <w:ind w:firstLine="480" w:firstLineChars="200"/>
        <w:rPr>
          <w:rFonts w:ascii="宋体" w:hAnsi="宋体"/>
        </w:rPr>
      </w:pPr>
      <w:r>
        <w:rPr>
          <w:rFonts w:hint="eastAsia" w:ascii="宋体" w:hAnsi="宋体"/>
        </w:rPr>
        <w:t>C、当控制器或操作站上有执行器的开度和起点、终点信号显示时，应同时进行检查和试验。</w:t>
      </w:r>
    </w:p>
    <w:p w14:paraId="677520AC">
      <w:pPr>
        <w:tabs>
          <w:tab w:val="left" w:pos="720"/>
        </w:tabs>
        <w:ind w:firstLine="480" w:firstLineChars="200"/>
        <w:rPr>
          <w:rFonts w:ascii="宋体" w:hAnsi="宋体"/>
        </w:rPr>
      </w:pPr>
      <w:r>
        <w:rPr>
          <w:rFonts w:hint="eastAsia" w:ascii="宋体" w:hAnsi="宋体"/>
        </w:rPr>
        <w:t>(5)程序控制系统和联锁系统的试验：</w:t>
      </w:r>
    </w:p>
    <w:p w14:paraId="60F7D39C">
      <w:pPr>
        <w:tabs>
          <w:tab w:val="left" w:pos="720"/>
        </w:tabs>
        <w:ind w:firstLine="480" w:firstLineChars="200"/>
        <w:rPr>
          <w:rFonts w:ascii="宋体" w:hAnsi="宋体"/>
        </w:rPr>
      </w:pPr>
      <w:r>
        <w:rPr>
          <w:rFonts w:hint="eastAsia" w:ascii="宋体" w:hAnsi="宋体"/>
        </w:rPr>
        <w:t>A、程序控制系统和联锁系统有关装置的硬件和软件功能试验应已完成，系统相关的回路试验应已完成。</w:t>
      </w:r>
    </w:p>
    <w:p w14:paraId="16A7BC14">
      <w:pPr>
        <w:tabs>
          <w:tab w:val="left" w:pos="720"/>
        </w:tabs>
        <w:ind w:firstLine="480" w:firstLineChars="200"/>
        <w:rPr>
          <w:rFonts w:ascii="宋体" w:hAnsi="宋体"/>
        </w:rPr>
      </w:pPr>
      <w:r>
        <w:rPr>
          <w:rFonts w:hint="eastAsia" w:ascii="宋体" w:hAnsi="宋体"/>
        </w:rPr>
        <w:t>B、系统中的各有关仪表和部件的动作设定值，应根据设计进行整定。</w:t>
      </w:r>
    </w:p>
    <w:p w14:paraId="607B7AC7">
      <w:pPr>
        <w:tabs>
          <w:tab w:val="left" w:pos="720"/>
        </w:tabs>
        <w:ind w:firstLine="480" w:firstLineChars="200"/>
        <w:rPr>
          <w:rFonts w:ascii="宋体" w:hAnsi="宋体"/>
        </w:rPr>
      </w:pPr>
      <w:r>
        <w:rPr>
          <w:rFonts w:hint="eastAsia" w:ascii="宋体" w:hAnsi="宋体"/>
        </w:rPr>
        <w:t>C、程序控制系统的试验应按程序设计的步骤逐步检查试验，其条件判定、逻辑关系、动作时间和输出状态等均应符合设计规定。</w:t>
      </w:r>
    </w:p>
    <w:p w14:paraId="4DFBFA04">
      <w:pPr>
        <w:tabs>
          <w:tab w:val="left" w:pos="720"/>
        </w:tabs>
        <w:ind w:firstLine="480" w:firstLineChars="200"/>
        <w:rPr>
          <w:rFonts w:ascii="宋体" w:hAnsi="宋体"/>
        </w:rPr>
      </w:pPr>
      <w:r>
        <w:rPr>
          <w:rFonts w:hint="eastAsia" w:ascii="宋体" w:hAnsi="宋体"/>
        </w:rPr>
        <w:t>D、系统试验中应与相关的专业配合，共同确认程序运行和联锁保护条件及功能的正确性，并应对试验过程中相关设备和装置的运行状态和安全防护采取必要措施。</w:t>
      </w:r>
    </w:p>
    <w:p w14:paraId="06215AF5">
      <w:pPr>
        <w:pStyle w:val="28"/>
        <w:spacing w:beforeAutospacing="0" w:afterAutospacing="0"/>
        <w:rPr>
          <w:kern w:val="2"/>
          <w:szCs w:val="24"/>
        </w:rPr>
      </w:pPr>
      <w:r>
        <w:rPr>
          <w:rFonts w:hint="eastAsia"/>
          <w:kern w:val="2"/>
          <w:szCs w:val="24"/>
        </w:rPr>
        <w:t>4.5 电缆防火封堵及消防涂刷</w:t>
      </w:r>
    </w:p>
    <w:p w14:paraId="33B610B4">
      <w:pPr>
        <w:pStyle w:val="28"/>
        <w:spacing w:beforeAutospacing="0" w:afterAutospacing="0"/>
        <w:rPr>
          <w:kern w:val="2"/>
          <w:szCs w:val="24"/>
        </w:rPr>
      </w:pPr>
      <w:r>
        <w:rPr>
          <w:rFonts w:hint="eastAsia"/>
          <w:kern w:val="2"/>
          <w:szCs w:val="24"/>
        </w:rPr>
        <w:t>4.5.1封堵部位</w:t>
      </w:r>
    </w:p>
    <w:p w14:paraId="3D0D8FEA">
      <w:pPr>
        <w:pStyle w:val="28"/>
        <w:spacing w:beforeAutospacing="0" w:afterAutospacing="0"/>
        <w:ind w:firstLine="480" w:firstLineChars="200"/>
        <w:rPr>
          <w:kern w:val="2"/>
          <w:szCs w:val="24"/>
        </w:rPr>
      </w:pPr>
      <w:r>
        <w:rPr>
          <w:rFonts w:hint="eastAsia"/>
          <w:kern w:val="2"/>
          <w:szCs w:val="24"/>
        </w:rPr>
        <w:t>凡穿越墙壁、楼板和桥架道而进入控制室、开关室、电缆夹层、电气柜、交直流柜及保护柜等处的电缆孔、洞；竖井的电缆入口处；室内桥架电缆穿至开关柜的入口处；其它需要封堵的部位。</w:t>
      </w:r>
    </w:p>
    <w:p w14:paraId="0FB77C33">
      <w:pPr>
        <w:pStyle w:val="28"/>
        <w:spacing w:beforeAutospacing="0" w:afterAutospacing="0"/>
        <w:rPr>
          <w:kern w:val="2"/>
          <w:szCs w:val="24"/>
        </w:rPr>
      </w:pPr>
      <w:r>
        <w:rPr>
          <w:rFonts w:hint="eastAsia"/>
          <w:kern w:val="2"/>
          <w:szCs w:val="24"/>
        </w:rPr>
        <w:t>4.5.2封堵要求</w:t>
      </w:r>
    </w:p>
    <w:p w14:paraId="37D8A4C0">
      <w:pPr>
        <w:pStyle w:val="28"/>
        <w:spacing w:beforeAutospacing="0" w:afterAutospacing="0"/>
        <w:rPr>
          <w:kern w:val="2"/>
          <w:szCs w:val="24"/>
        </w:rPr>
      </w:pPr>
      <w:r>
        <w:rPr>
          <w:rFonts w:hint="eastAsia"/>
          <w:kern w:val="2"/>
          <w:szCs w:val="24"/>
        </w:rPr>
        <w:t>4.5.2.1隔板封堵安装前应检查隔板外观质量情况，防火隔板的安装必须牢固可靠、保持平整，缝隙处必须用有机堵料（阻火包、防爆胶泥）封堵严密。</w:t>
      </w:r>
    </w:p>
    <w:p w14:paraId="33BF75DE">
      <w:pPr>
        <w:pStyle w:val="28"/>
        <w:spacing w:beforeAutospacing="0" w:afterAutospacing="0"/>
        <w:rPr>
          <w:kern w:val="2"/>
          <w:szCs w:val="24"/>
        </w:rPr>
      </w:pPr>
      <w:r>
        <w:rPr>
          <w:rFonts w:hint="eastAsia"/>
          <w:kern w:val="2"/>
          <w:szCs w:val="24"/>
        </w:rPr>
        <w:t>4.5.2.2有机防火堵料与其它防火材料配合封堵时，有机防火堵料应高于隔板 20mm，呈几何形状。电缆预留孔和电缆保护管两端口应用有机防火堵料封堵严密。堵料嵌入管口的深度不小于 50mm。</w:t>
      </w:r>
    </w:p>
    <w:p w14:paraId="30C9B670">
      <w:pPr>
        <w:pStyle w:val="28"/>
        <w:spacing w:beforeAutospacing="0" w:afterAutospacing="0"/>
        <w:rPr>
          <w:kern w:val="2"/>
          <w:szCs w:val="24"/>
        </w:rPr>
      </w:pPr>
      <w:r>
        <w:rPr>
          <w:rFonts w:hint="eastAsia"/>
          <w:kern w:val="2"/>
          <w:szCs w:val="24"/>
        </w:rPr>
        <w:t xml:space="preserve">4.5.2.3无机防火堵料施工，应符合下列要求：施工前整理电缆，根据需封堵孔洞的大小，严格按产品说明的要求进行施工。当孔洞面积大于0.1平方米，且可能行人的地方应采用加固措施。 </w:t>
      </w:r>
    </w:p>
    <w:p w14:paraId="07F54589">
      <w:pPr>
        <w:pStyle w:val="28"/>
        <w:spacing w:beforeAutospacing="0" w:afterAutospacing="0"/>
        <w:rPr>
          <w:kern w:val="2"/>
          <w:szCs w:val="24"/>
        </w:rPr>
      </w:pPr>
      <w:r>
        <w:rPr>
          <w:rFonts w:hint="eastAsia"/>
          <w:kern w:val="2"/>
          <w:szCs w:val="24"/>
        </w:rPr>
        <w:t>4.5.2.4阻火包施工，应符合下列要求：施工前，将电缆作必要的整理，检查阻火包有无破损，不得使用破损的阻火包。在电缆周围宜裹一层有机防火堵料，将阻火包平服地嵌入电缆空隙中，阻火包应交叉堆砌。当用阻火包构筑阻火墙时，阻火墙底部用砖砌筑支墩；并留排水孔，应采取固定措施以防止阻火墙坍塌。</w:t>
      </w:r>
    </w:p>
    <w:p w14:paraId="77FBC135">
      <w:pPr>
        <w:pStyle w:val="28"/>
        <w:spacing w:beforeAutospacing="0" w:afterAutospacing="0"/>
        <w:rPr>
          <w:kern w:val="2"/>
          <w:szCs w:val="24"/>
        </w:rPr>
      </w:pPr>
      <w:r>
        <w:rPr>
          <w:rFonts w:hint="eastAsia"/>
          <w:kern w:val="2"/>
          <w:szCs w:val="24"/>
        </w:rPr>
        <w:t>4.5.3防火涂料施工，应符合下列要求</w:t>
      </w:r>
    </w:p>
    <w:p w14:paraId="18C5BBD7">
      <w:pPr>
        <w:pStyle w:val="28"/>
        <w:spacing w:beforeAutospacing="0" w:afterAutospacing="0"/>
        <w:rPr>
          <w:kern w:val="2"/>
          <w:szCs w:val="24"/>
        </w:rPr>
      </w:pPr>
      <w:r>
        <w:rPr>
          <w:rFonts w:hint="eastAsia"/>
          <w:kern w:val="2"/>
          <w:szCs w:val="24"/>
        </w:rPr>
        <w:t>4.5.3.1施工前清除电缆表面的灰尘、油污。涂刷前，将涂料搅拌均匀，若涂料太稠时应根据涂料产品加相应的稀释剂稀释。</w:t>
      </w:r>
    </w:p>
    <w:p w14:paraId="52675E1C">
      <w:pPr>
        <w:pStyle w:val="28"/>
        <w:spacing w:beforeAutospacing="0" w:afterAutospacing="0"/>
        <w:rPr>
          <w:kern w:val="2"/>
          <w:szCs w:val="24"/>
        </w:rPr>
      </w:pPr>
      <w:r>
        <w:rPr>
          <w:rFonts w:hint="eastAsia"/>
          <w:kern w:val="2"/>
          <w:szCs w:val="24"/>
        </w:rPr>
        <w:t>4.5.3.2水平敷设的电缆，宜沿着电缆的走向均匀涂刷，垂直敷设电缆，宜自上而下涂刷。</w:t>
      </w:r>
    </w:p>
    <w:p w14:paraId="6F56AC95">
      <w:pPr>
        <w:pStyle w:val="28"/>
        <w:spacing w:beforeAutospacing="0" w:afterAutospacing="0"/>
        <w:rPr>
          <w:kern w:val="2"/>
          <w:szCs w:val="24"/>
        </w:rPr>
      </w:pPr>
      <w:r>
        <w:rPr>
          <w:rFonts w:hint="eastAsia"/>
          <w:kern w:val="2"/>
          <w:szCs w:val="24"/>
        </w:rPr>
        <w:t>4.5.3.3对于塑料、橡胶外皮的电线电缆，一般是直接涂刷5次以上，涂层厚度为0.5-1mm，大约用量1.5kg/m2。</w:t>
      </w:r>
    </w:p>
    <w:p w14:paraId="56FBF61A">
      <w:pPr>
        <w:pStyle w:val="28"/>
        <w:spacing w:beforeAutospacing="0" w:afterAutospacing="0"/>
      </w:pPr>
      <w:r>
        <w:rPr>
          <w:rFonts w:hint="eastAsia"/>
          <w:kern w:val="2"/>
          <w:szCs w:val="24"/>
        </w:rPr>
        <w:t>4.5.3.4电缆穿越墙、洞、楼板两端涂刷涂料， 涂料得长度距建筑的距离不得小于1m，涂刷要整齐。遇电缆密集或束敷设时，应逐根涂刷，不得漏涂。</w:t>
      </w:r>
    </w:p>
    <w:p w14:paraId="6E3720F5">
      <w:pPr>
        <w:rPr>
          <w:rFonts w:ascii="宋体" w:hAnsi="宋体"/>
          <w:szCs w:val="24"/>
        </w:rPr>
      </w:pPr>
      <w:r>
        <w:rPr>
          <w:rFonts w:hint="eastAsia" w:ascii="宋体" w:hAnsi="宋体"/>
          <w:szCs w:val="24"/>
        </w:rPr>
        <w:t>4.5.</w:t>
      </w:r>
      <w:r>
        <w:rPr>
          <w:rFonts w:hint="eastAsia" w:ascii="宋体" w:hAnsi="宋体"/>
          <w:kern w:val="2"/>
          <w:szCs w:val="24"/>
        </w:rPr>
        <w:t>3.5</w:t>
      </w:r>
      <w:r>
        <w:rPr>
          <w:rFonts w:hint="eastAsia" w:ascii="宋体" w:hAnsi="宋体"/>
          <w:szCs w:val="24"/>
        </w:rPr>
        <w:t>标志牌的装设应符合下列要求：在电缆终端头、电缆接头、拐弯处、夹层内、隧道及竖井的两端、人井内等地方，电缆上应装设标志牌。并及时在电缆终端、中间接头、电缆拐弯处等地方装设标示牌；标志牌上注明线路编号时，应写明电缆型号、规格及起迄地点；并联使用的电缆应有顺序号。标志牌的字迹应清晰不易脱落。标志牌的规格宜统一，标志牌应能防腐，挂装应牢固。</w:t>
      </w:r>
    </w:p>
    <w:p w14:paraId="570E58DE">
      <w:pPr>
        <w:rPr>
          <w:rFonts w:ascii="宋体" w:hAnsi="宋体"/>
          <w:szCs w:val="24"/>
        </w:rPr>
      </w:pPr>
      <w:r>
        <w:rPr>
          <w:rFonts w:hint="eastAsia" w:ascii="宋体" w:hAnsi="宋体"/>
          <w:szCs w:val="24"/>
        </w:rPr>
        <w:t>4.5.</w:t>
      </w:r>
      <w:r>
        <w:rPr>
          <w:rFonts w:hint="eastAsia" w:ascii="宋体" w:hAnsi="宋体"/>
          <w:kern w:val="2"/>
          <w:szCs w:val="24"/>
        </w:rPr>
        <w:t>3.6</w:t>
      </w:r>
      <w:r>
        <w:rPr>
          <w:rFonts w:hint="eastAsia" w:ascii="宋体" w:hAnsi="宋体"/>
          <w:szCs w:val="24"/>
        </w:rPr>
        <w:t>电缆在终端头与接头附近宜留有备用长度。</w:t>
      </w:r>
    </w:p>
    <w:p w14:paraId="6DBB347E">
      <w:pPr>
        <w:pStyle w:val="2"/>
        <w:rPr>
          <w:rFonts w:ascii="宋体" w:hAnsi="宋体" w:cs="仿宋"/>
          <w:kern w:val="0"/>
          <w:szCs w:val="28"/>
        </w:rPr>
      </w:pPr>
      <w:bookmarkStart w:id="73" w:name="_Toc1481"/>
      <w:r>
        <w:rPr>
          <w:rFonts w:hint="eastAsia" w:ascii="宋体" w:hAnsi="宋体" w:cs="仿宋"/>
          <w:kern w:val="0"/>
          <w:szCs w:val="28"/>
        </w:rPr>
        <w:t>五、工期要求</w:t>
      </w:r>
      <w:bookmarkEnd w:id="73"/>
    </w:p>
    <w:p w14:paraId="728226C6">
      <w:pPr>
        <w:pStyle w:val="2"/>
        <w:rPr>
          <w:rFonts w:ascii="宋体" w:hAnsi="宋体" w:cs="仿宋"/>
          <w:b w:val="0"/>
          <w:bCs/>
          <w:kern w:val="0"/>
          <w:sz w:val="24"/>
        </w:rPr>
      </w:pPr>
      <w:bookmarkStart w:id="74" w:name="_Toc5084"/>
      <w:bookmarkStart w:id="75" w:name="_Toc5490"/>
      <w:r>
        <w:rPr>
          <w:rFonts w:hint="eastAsia" w:ascii="宋体" w:hAnsi="宋体" w:cs="仿宋"/>
          <w:b w:val="0"/>
          <w:bCs/>
          <w:kern w:val="0"/>
          <w:sz w:val="24"/>
        </w:rPr>
        <w:t>5.1.增加全厂散排水装置施工工期为120日历天具体时间以</w:t>
      </w:r>
      <w:r>
        <w:rPr>
          <w:rFonts w:hint="eastAsia" w:ascii="宋体" w:hAnsi="宋体" w:cs="仿宋"/>
          <w:b w:val="0"/>
          <w:bCs/>
          <w:kern w:val="0"/>
          <w:sz w:val="24"/>
          <w:lang w:eastAsia="zh-CN"/>
        </w:rPr>
        <w:t>招标人</w:t>
      </w:r>
      <w:r>
        <w:rPr>
          <w:rFonts w:hint="eastAsia" w:ascii="宋体" w:hAnsi="宋体" w:cs="仿宋"/>
          <w:b w:val="0"/>
          <w:bCs/>
          <w:kern w:val="0"/>
          <w:sz w:val="24"/>
        </w:rPr>
        <w:t>通知为准。</w:t>
      </w:r>
      <w:bookmarkEnd w:id="74"/>
    </w:p>
    <w:bookmarkEnd w:id="75"/>
    <w:p w14:paraId="23F26374">
      <w:pPr>
        <w:pStyle w:val="2"/>
        <w:rPr>
          <w:rFonts w:asciiTheme="majorEastAsia" w:hAnsiTheme="majorEastAsia" w:eastAsiaTheme="majorEastAsia" w:cstheme="majorEastAsia"/>
          <w:szCs w:val="28"/>
        </w:rPr>
      </w:pPr>
      <w:bookmarkStart w:id="76" w:name="_Toc22558"/>
      <w:r>
        <w:rPr>
          <w:rFonts w:hint="eastAsia" w:asciiTheme="majorEastAsia" w:hAnsiTheme="majorEastAsia" w:eastAsiaTheme="majorEastAsia" w:cstheme="majorEastAsia"/>
          <w:szCs w:val="28"/>
        </w:rPr>
        <w:t>六、验收</w:t>
      </w:r>
      <w:bookmarkEnd w:id="76"/>
    </w:p>
    <w:p w14:paraId="466E3EB8">
      <w:pPr>
        <w:tabs>
          <w:tab w:val="left" w:pos="1002"/>
        </w:tabs>
        <w:jc w:val="left"/>
        <w:rPr>
          <w:rFonts w:ascii="宋体" w:hAnsi="宋体"/>
        </w:rPr>
      </w:pPr>
      <w:r>
        <w:rPr>
          <w:rFonts w:hint="eastAsia" w:ascii="宋体" w:hAnsi="宋体"/>
        </w:rPr>
        <w:t>6.1工程竣工</w:t>
      </w:r>
      <w:bookmarkStart w:id="96" w:name="_GoBack"/>
      <w:bookmarkEnd w:id="96"/>
      <w:r>
        <w:rPr>
          <w:rFonts w:hint="eastAsia" w:ascii="宋体" w:hAnsi="宋体"/>
        </w:rPr>
        <w:t>验收应遵守GB/T50326《建设工程项目管理规范》和相关国家、行业规范的规定。</w:t>
      </w:r>
    </w:p>
    <w:p w14:paraId="522A6C3B">
      <w:pPr>
        <w:tabs>
          <w:tab w:val="left" w:pos="1002"/>
        </w:tabs>
        <w:jc w:val="left"/>
        <w:rPr>
          <w:rFonts w:ascii="宋体" w:hAnsi="宋体"/>
        </w:rPr>
      </w:pPr>
      <w:r>
        <w:rPr>
          <w:rFonts w:hint="eastAsia" w:ascii="宋体" w:hAnsi="宋体"/>
        </w:rPr>
        <w:t>6.2各项单位工程、分部工程完工后，投标人应按本技术规范书的约定，向招标人提交该项验收工程的竣工验收申请报告。招标人收到竣工验收申请报告后，应按合同约定的程序和时限完成验收工作。</w:t>
      </w:r>
    </w:p>
    <w:p w14:paraId="46FCD8C7">
      <w:pPr>
        <w:tabs>
          <w:tab w:val="left" w:pos="1002"/>
        </w:tabs>
        <w:jc w:val="left"/>
        <w:rPr>
          <w:rFonts w:ascii="宋体" w:hAnsi="宋体"/>
        </w:rPr>
      </w:pPr>
      <w:r>
        <w:rPr>
          <w:rFonts w:hint="eastAsia" w:ascii="宋体" w:hAnsi="宋体"/>
        </w:rPr>
        <w:t>6.3各项工程竣工验收前，投标人应整编以下竣工验收资料提交招标人，其内容包括（不限于）：</w:t>
      </w:r>
    </w:p>
    <w:p w14:paraId="75077368">
      <w:pPr>
        <w:tabs>
          <w:tab w:val="left" w:pos="1002"/>
        </w:tabs>
        <w:jc w:val="left"/>
        <w:rPr>
          <w:rFonts w:ascii="宋体" w:hAnsi="宋体"/>
        </w:rPr>
      </w:pPr>
      <w:r>
        <w:rPr>
          <w:rFonts w:hint="eastAsia" w:ascii="宋体" w:hAnsi="宋体"/>
        </w:rPr>
        <w:t>6.3.1验收工程的各项施工材料的试验检验成果及合格证明；</w:t>
      </w:r>
    </w:p>
    <w:p w14:paraId="11A58DDF">
      <w:pPr>
        <w:tabs>
          <w:tab w:val="left" w:pos="1002"/>
        </w:tabs>
        <w:jc w:val="left"/>
        <w:rPr>
          <w:rFonts w:ascii="宋体" w:hAnsi="宋体"/>
        </w:rPr>
      </w:pPr>
      <w:r>
        <w:rPr>
          <w:rFonts w:hint="eastAsia" w:ascii="宋体" w:hAnsi="宋体"/>
        </w:rPr>
        <w:t>6.3.2招标人对验收工程及其工程设备的质量检查记录；</w:t>
      </w:r>
    </w:p>
    <w:p w14:paraId="514828BA">
      <w:pPr>
        <w:tabs>
          <w:tab w:val="left" w:pos="1002"/>
        </w:tabs>
        <w:jc w:val="left"/>
        <w:rPr>
          <w:rFonts w:ascii="宋体" w:hAnsi="宋体"/>
        </w:rPr>
      </w:pPr>
      <w:r>
        <w:rPr>
          <w:rFonts w:hint="eastAsia" w:ascii="宋体" w:hAnsi="宋体"/>
        </w:rPr>
        <w:t>6.3.3隐蔽工程检查记录；</w:t>
      </w:r>
    </w:p>
    <w:p w14:paraId="606BA24A">
      <w:pPr>
        <w:tabs>
          <w:tab w:val="left" w:pos="1002"/>
        </w:tabs>
        <w:jc w:val="left"/>
        <w:rPr>
          <w:rFonts w:ascii="宋体" w:hAnsi="宋体"/>
        </w:rPr>
      </w:pPr>
      <w:r>
        <w:rPr>
          <w:rFonts w:hint="eastAsia" w:ascii="宋体" w:hAnsi="宋体"/>
        </w:rPr>
        <w:t>6.3.4施工过程中，本项工程及其工程设备的变更文件及资料；</w:t>
      </w:r>
    </w:p>
    <w:p w14:paraId="182031DB">
      <w:pPr>
        <w:tabs>
          <w:tab w:val="left" w:pos="1002"/>
        </w:tabs>
        <w:jc w:val="left"/>
        <w:rPr>
          <w:rFonts w:ascii="宋体" w:hAnsi="宋体"/>
        </w:rPr>
      </w:pPr>
      <w:r>
        <w:rPr>
          <w:rFonts w:hint="eastAsia" w:ascii="宋体" w:hAnsi="宋体"/>
        </w:rPr>
        <w:t>6.3.5质量事故记录以及工程及其工程设备的缺陷处理报告；</w:t>
      </w:r>
    </w:p>
    <w:p w14:paraId="642B130A">
      <w:pPr>
        <w:tabs>
          <w:tab w:val="left" w:pos="1002"/>
        </w:tabs>
        <w:jc w:val="left"/>
        <w:rPr>
          <w:rFonts w:ascii="宋体" w:hAnsi="宋体"/>
        </w:rPr>
      </w:pPr>
      <w:r>
        <w:rPr>
          <w:rFonts w:hint="eastAsia" w:ascii="宋体" w:hAnsi="宋体"/>
        </w:rPr>
        <w:t>6.3.6施工过程中，对验收工程质量的专题评定报告；</w:t>
      </w:r>
    </w:p>
    <w:p w14:paraId="6067EC66">
      <w:pPr>
        <w:tabs>
          <w:tab w:val="left" w:pos="1002"/>
        </w:tabs>
        <w:jc w:val="left"/>
        <w:rPr>
          <w:rFonts w:ascii="宋体" w:hAnsi="宋体"/>
        </w:rPr>
      </w:pPr>
      <w:r>
        <w:rPr>
          <w:rFonts w:hint="eastAsia" w:ascii="宋体" w:hAnsi="宋体"/>
        </w:rPr>
        <w:t>6.3.7质量监督机构签认的质量鉴定报告和有关文件；</w:t>
      </w:r>
    </w:p>
    <w:p w14:paraId="3467A595">
      <w:pPr>
        <w:tabs>
          <w:tab w:val="left" w:pos="1002"/>
        </w:tabs>
        <w:jc w:val="left"/>
        <w:rPr>
          <w:rFonts w:ascii="宋体" w:hAnsi="宋体"/>
        </w:rPr>
      </w:pPr>
      <w:r>
        <w:rPr>
          <w:rFonts w:hint="eastAsia" w:ascii="宋体" w:hAnsi="宋体"/>
        </w:rPr>
        <w:t>6.3.8验收工程施工期的安全监测成果，以及工程设备的试运行检测成果；</w:t>
      </w:r>
    </w:p>
    <w:p w14:paraId="7C44C7FC">
      <w:pPr>
        <w:tabs>
          <w:tab w:val="left" w:pos="1002"/>
        </w:tabs>
        <w:jc w:val="left"/>
        <w:rPr>
          <w:rFonts w:ascii="宋体" w:hAnsi="宋体"/>
        </w:rPr>
      </w:pPr>
      <w:r>
        <w:rPr>
          <w:rFonts w:hint="eastAsia" w:ascii="宋体" w:hAnsi="宋体"/>
        </w:rPr>
        <w:t>6.3.9招标人指示提交的其它竣工验收资料。</w:t>
      </w:r>
    </w:p>
    <w:p w14:paraId="223740E8">
      <w:pPr>
        <w:tabs>
          <w:tab w:val="left" w:pos="1002"/>
        </w:tabs>
        <w:jc w:val="left"/>
        <w:rPr>
          <w:rFonts w:ascii="宋体" w:hAnsi="宋体"/>
        </w:rPr>
      </w:pPr>
      <w:r>
        <w:rPr>
          <w:rFonts w:hint="eastAsia" w:ascii="宋体" w:hAnsi="宋体"/>
        </w:rPr>
        <w:t>6.4.工程竣工验收应在工程建设项目全部完成，各分部工程、单位工程和单项工程的竣工验收全部合格后进行。</w:t>
      </w:r>
    </w:p>
    <w:p w14:paraId="08B0A491">
      <w:pPr>
        <w:tabs>
          <w:tab w:val="left" w:pos="1002"/>
        </w:tabs>
        <w:jc w:val="left"/>
        <w:rPr>
          <w:rFonts w:ascii="宋体" w:hAnsi="宋体"/>
        </w:rPr>
      </w:pPr>
      <w:r>
        <w:rPr>
          <w:rFonts w:hint="eastAsia" w:ascii="宋体" w:hAnsi="宋体"/>
        </w:rPr>
        <w:t>6.5.工程竣工验收后，由投标人出具竣工图。</w:t>
      </w:r>
    </w:p>
    <w:p w14:paraId="1A14CEC6">
      <w:pPr>
        <w:pStyle w:val="2"/>
        <w:rPr>
          <w:rFonts w:asciiTheme="majorEastAsia" w:hAnsiTheme="majorEastAsia" w:eastAsiaTheme="majorEastAsia" w:cstheme="majorEastAsia"/>
          <w:szCs w:val="28"/>
        </w:rPr>
      </w:pPr>
      <w:bookmarkStart w:id="77" w:name="_Toc26507"/>
      <w:bookmarkStart w:id="78" w:name="_Toc25969"/>
      <w:bookmarkStart w:id="79" w:name="_Toc167894881"/>
      <w:r>
        <w:rPr>
          <w:rFonts w:hint="eastAsia" w:asciiTheme="majorEastAsia" w:hAnsiTheme="majorEastAsia" w:eastAsiaTheme="majorEastAsia" w:cstheme="majorEastAsia"/>
          <w:szCs w:val="28"/>
        </w:rPr>
        <w:t>七、施工现场管理要求</w:t>
      </w:r>
      <w:bookmarkEnd w:id="77"/>
      <w:bookmarkEnd w:id="78"/>
      <w:bookmarkEnd w:id="79"/>
    </w:p>
    <w:p w14:paraId="26A3B7BE">
      <w:pPr>
        <w:widowControl/>
        <w:jc w:val="left"/>
        <w:rPr>
          <w:rFonts w:ascii="宋体" w:hAnsi="宋体" w:cs="仿宋"/>
          <w:kern w:val="0"/>
        </w:rPr>
      </w:pPr>
      <w:r>
        <w:rPr>
          <w:rFonts w:hint="eastAsia" w:ascii="宋体" w:hAnsi="宋体" w:cs="仿宋"/>
          <w:kern w:val="0"/>
        </w:rPr>
        <w:t>7.1施工现场要求</w:t>
      </w:r>
    </w:p>
    <w:p w14:paraId="61DE7A8C">
      <w:pPr>
        <w:widowControl/>
        <w:jc w:val="left"/>
        <w:rPr>
          <w:rFonts w:ascii="宋体" w:hAnsi="宋体" w:cs="仿宋"/>
          <w:kern w:val="0"/>
        </w:rPr>
      </w:pPr>
      <w:r>
        <w:rPr>
          <w:rFonts w:hint="eastAsia" w:ascii="宋体" w:hAnsi="宋体"/>
        </w:rPr>
        <w:t>7.1.</w:t>
      </w:r>
      <w:r>
        <w:rPr>
          <w:rFonts w:hint="eastAsia" w:ascii="宋体" w:hAnsi="宋体" w:cs="仿宋"/>
          <w:kern w:val="0"/>
        </w:rPr>
        <w:t>1投标人必须按工程招标文件，制订作业方案、组织设计，依据招标人的总体安排的要求进行布置。</w:t>
      </w:r>
    </w:p>
    <w:p w14:paraId="6FA3F4D3">
      <w:pPr>
        <w:widowControl/>
        <w:jc w:val="left"/>
        <w:rPr>
          <w:rFonts w:ascii="宋体" w:hAnsi="宋体" w:cs="仿宋"/>
          <w:kern w:val="0"/>
        </w:rPr>
      </w:pPr>
      <w:r>
        <w:rPr>
          <w:rFonts w:hint="eastAsia" w:ascii="宋体" w:hAnsi="宋体"/>
        </w:rPr>
        <w:t>7.1.</w:t>
      </w:r>
      <w:r>
        <w:rPr>
          <w:rFonts w:hint="eastAsia" w:ascii="宋体" w:hAnsi="宋体" w:cs="仿宋"/>
          <w:kern w:val="0"/>
        </w:rPr>
        <w:t>2投标人向招标人提供进度计划投标人案及相应统计报表。</w:t>
      </w:r>
    </w:p>
    <w:p w14:paraId="2728642A">
      <w:pPr>
        <w:widowControl/>
        <w:jc w:val="left"/>
        <w:rPr>
          <w:rFonts w:ascii="宋体" w:hAnsi="宋体" w:cs="仿宋"/>
          <w:kern w:val="0"/>
        </w:rPr>
      </w:pPr>
      <w:r>
        <w:rPr>
          <w:rFonts w:hint="eastAsia" w:ascii="宋体" w:hAnsi="宋体"/>
        </w:rPr>
        <w:t>7.1.</w:t>
      </w:r>
      <w:r>
        <w:rPr>
          <w:rFonts w:hint="eastAsia" w:ascii="宋体" w:hAnsi="宋体" w:cs="仿宋"/>
          <w:kern w:val="0"/>
        </w:rPr>
        <w:t>3文明施工：投标人在规定的施工场地内施工，不得随意占用厂内的主干道。施工的临时设施，各类加工场地及堆棚、用电、用水，要符合安全要求，要有管理制度。各类施工机具堆放整齐，要设有安全及文明安装的标牌。</w:t>
      </w:r>
    </w:p>
    <w:p w14:paraId="091C86FF">
      <w:pPr>
        <w:widowControl/>
        <w:jc w:val="left"/>
        <w:rPr>
          <w:rFonts w:ascii="宋体" w:hAnsi="宋体" w:cs="仿宋"/>
          <w:kern w:val="0"/>
        </w:rPr>
      </w:pPr>
      <w:r>
        <w:rPr>
          <w:rFonts w:hint="eastAsia" w:ascii="宋体" w:hAnsi="宋体"/>
        </w:rPr>
        <w:t>7.1.</w:t>
      </w:r>
      <w:r>
        <w:rPr>
          <w:rFonts w:hint="eastAsia" w:ascii="宋体" w:hAnsi="宋体" w:cs="仿宋"/>
          <w:kern w:val="0"/>
        </w:rPr>
        <w:t>4保证安装现场清洁整齐，材料分类堆码整齐，施工剩余物资、边角余料、垃圾等均由投标人收集并运到招标人指定地点，并不得增加任何费用。</w:t>
      </w:r>
    </w:p>
    <w:p w14:paraId="42D8679D">
      <w:pPr>
        <w:widowControl/>
        <w:jc w:val="left"/>
        <w:rPr>
          <w:rFonts w:ascii="宋体" w:hAnsi="宋体" w:cs="仿宋"/>
          <w:kern w:val="0"/>
        </w:rPr>
      </w:pPr>
      <w:r>
        <w:rPr>
          <w:rFonts w:hint="eastAsia" w:ascii="宋体" w:hAnsi="宋体"/>
        </w:rPr>
        <w:t>7.1.</w:t>
      </w:r>
      <w:r>
        <w:rPr>
          <w:rFonts w:hint="eastAsia" w:ascii="宋体" w:hAnsi="宋体" w:cs="仿宋"/>
          <w:kern w:val="0"/>
        </w:rPr>
        <w:t>5投标人负责施工区域的安全、保卫工作及施工照明，采取有效措施确保施工安全，杜绝重大人身伤亡及设备事故。如因投标人安全措施不到位而发生责任事故，全部损失由投标人承担。</w:t>
      </w:r>
    </w:p>
    <w:p w14:paraId="54A3CC5E">
      <w:pPr>
        <w:widowControl/>
        <w:jc w:val="left"/>
        <w:rPr>
          <w:rFonts w:ascii="宋体" w:hAnsi="宋体" w:cs="仿宋"/>
          <w:kern w:val="0"/>
        </w:rPr>
      </w:pPr>
      <w:r>
        <w:rPr>
          <w:rFonts w:hint="eastAsia" w:ascii="宋体" w:hAnsi="宋体"/>
        </w:rPr>
        <w:t>7.1.</w:t>
      </w:r>
      <w:r>
        <w:rPr>
          <w:rFonts w:hint="eastAsia" w:ascii="宋体" w:hAnsi="宋体" w:cs="仿宋"/>
          <w:kern w:val="0"/>
        </w:rPr>
        <w:t>6投标人必须具备施工所需的各类规范、国家标准，各类有关的技术标准等技术资料，招标人认为有必要时，必须无条件提供。</w:t>
      </w:r>
    </w:p>
    <w:p w14:paraId="564A647F">
      <w:pPr>
        <w:widowControl/>
        <w:jc w:val="left"/>
        <w:rPr>
          <w:rFonts w:ascii="宋体" w:hAnsi="宋体" w:cs="仿宋"/>
          <w:kern w:val="0"/>
        </w:rPr>
      </w:pPr>
      <w:r>
        <w:rPr>
          <w:rFonts w:hint="eastAsia" w:ascii="宋体" w:hAnsi="宋体"/>
        </w:rPr>
        <w:t>7.1.7</w:t>
      </w:r>
      <w:r>
        <w:rPr>
          <w:rFonts w:hint="eastAsia" w:ascii="宋体" w:hAnsi="宋体" w:cs="仿宋"/>
          <w:kern w:val="0"/>
        </w:rPr>
        <w:t>投标人必须在合同意向确认后，立即组织有关施工人员进驻现场，向招标人提供开工报告、施工组织方案、安全承诺书、质量保证措施，及各项施工准备（机具和人员）。</w:t>
      </w:r>
    </w:p>
    <w:p w14:paraId="51AC33A2">
      <w:pPr>
        <w:widowControl/>
        <w:jc w:val="left"/>
        <w:rPr>
          <w:rFonts w:ascii="宋体" w:hAnsi="宋体" w:cs="仿宋"/>
          <w:kern w:val="0"/>
        </w:rPr>
      </w:pPr>
      <w:r>
        <w:rPr>
          <w:rFonts w:hint="eastAsia" w:ascii="宋体" w:hAnsi="宋体"/>
        </w:rPr>
        <w:t>7.1.</w:t>
      </w:r>
      <w:r>
        <w:rPr>
          <w:rFonts w:hint="eastAsia" w:ascii="宋体" w:hAnsi="宋体" w:cs="仿宋"/>
          <w:kern w:val="0"/>
        </w:rPr>
        <w:t>8工程开工后，投标人要与招标人单位密切配合，为施工创造条件。施工交叉作业时，要服从招标人的统一协调安排。</w:t>
      </w:r>
    </w:p>
    <w:p w14:paraId="68DE8E8D">
      <w:pPr>
        <w:widowControl/>
        <w:jc w:val="left"/>
        <w:rPr>
          <w:rFonts w:ascii="宋体" w:hAnsi="宋体" w:cs="仿宋"/>
          <w:kern w:val="0"/>
        </w:rPr>
      </w:pPr>
      <w:r>
        <w:rPr>
          <w:rFonts w:hint="eastAsia" w:ascii="宋体" w:hAnsi="宋体"/>
        </w:rPr>
        <w:t>7.1.</w:t>
      </w:r>
      <w:r>
        <w:rPr>
          <w:rFonts w:hint="eastAsia" w:ascii="宋体" w:hAnsi="宋体" w:cs="仿宋"/>
          <w:kern w:val="0"/>
        </w:rPr>
        <w:t>9已竣工工程未交付招标人之前，投标人应负责设备、材料的保管维护工作，发生损坏、丢失由投标人负责。</w:t>
      </w:r>
    </w:p>
    <w:p w14:paraId="5079ACFC">
      <w:pPr>
        <w:widowControl/>
        <w:jc w:val="left"/>
        <w:rPr>
          <w:rFonts w:ascii="宋体" w:hAnsi="宋体" w:cs="仿宋"/>
          <w:kern w:val="0"/>
        </w:rPr>
      </w:pPr>
      <w:r>
        <w:rPr>
          <w:rFonts w:hint="eastAsia" w:ascii="宋体" w:hAnsi="宋体"/>
        </w:rPr>
        <w:t>7.1.</w:t>
      </w:r>
      <w:r>
        <w:rPr>
          <w:rFonts w:hint="eastAsia" w:ascii="宋体" w:hAnsi="宋体" w:cs="仿宋"/>
          <w:kern w:val="0"/>
        </w:rPr>
        <w:t>10投标人应独立配备本工程的项目经理及其项目管理班子人员名单（包括项目经理、副经理、技术负责人、经济管理人员、施工员、安全员、质量检查员等）及其专业资格证书复印件，并作为合同附件。同时建立安全保证体系和质量保证体系。</w:t>
      </w:r>
    </w:p>
    <w:p w14:paraId="7BA9BFDD">
      <w:pPr>
        <w:pStyle w:val="99"/>
        <w:spacing w:line="360" w:lineRule="auto"/>
        <w:ind w:left="67"/>
        <w:rPr>
          <w:rFonts w:ascii="宋体" w:hAnsi="宋体" w:cs="宋体"/>
          <w:sz w:val="24"/>
        </w:rPr>
      </w:pPr>
      <w:r>
        <w:rPr>
          <w:rFonts w:hint="eastAsia" w:ascii="宋体" w:hAnsi="宋体" w:cs="宋体"/>
          <w:sz w:val="24"/>
        </w:rPr>
        <w:t>7.1.</w:t>
      </w:r>
      <w:r>
        <w:rPr>
          <w:rFonts w:hint="eastAsia" w:ascii="宋体" w:hAnsi="宋体" w:cs="仿宋"/>
          <w:kern w:val="0"/>
          <w:sz w:val="24"/>
          <w:szCs w:val="24"/>
        </w:rPr>
        <w:t>11</w:t>
      </w:r>
      <w:r>
        <w:rPr>
          <w:rFonts w:hint="eastAsia" w:ascii="宋体" w:hAnsi="宋体" w:cs="宋体"/>
          <w:sz w:val="24"/>
        </w:rPr>
        <w:t>项目经理承包单位必须有授权文件，专（兼）职安全员必须有任命文件，并提供项目经理证件和安全员证件，项目经理安全 B 证和安全员 C 证；项目经理需和投标文件及合同一致。</w:t>
      </w:r>
    </w:p>
    <w:p w14:paraId="4FED2936">
      <w:pPr>
        <w:pStyle w:val="99"/>
        <w:spacing w:line="360" w:lineRule="auto"/>
        <w:ind w:left="67"/>
        <w:rPr>
          <w:rFonts w:ascii="宋体" w:hAnsi="宋体" w:cs="宋体"/>
          <w:sz w:val="24"/>
        </w:rPr>
      </w:pPr>
      <w:r>
        <w:rPr>
          <w:rFonts w:hint="eastAsia" w:ascii="宋体" w:hAnsi="宋体" w:cs="宋体"/>
          <w:sz w:val="24"/>
        </w:rPr>
        <w:t>主要工种人员配置（不少于）</w:t>
      </w:r>
      <w:bookmarkStart w:id="80" w:name="_Toc15332"/>
      <w:r>
        <w:rPr>
          <w:rFonts w:hint="eastAsia" w:ascii="宋体" w:hAnsi="宋体" w:cs="宋体"/>
          <w:sz w:val="24"/>
        </w:rPr>
        <w:t>本项目需有1名项目经理、1名专职安全员、1名专职技术人员，管理人员具体人员要求如下：</w:t>
      </w:r>
      <w:bookmarkEnd w:id="80"/>
    </w:p>
    <w:tbl>
      <w:tblPr>
        <w:tblStyle w:val="32"/>
        <w:tblW w:w="4850" w:type="pct"/>
        <w:jc w:val="center"/>
        <w:tblLayout w:type="fixed"/>
        <w:tblCellMar>
          <w:top w:w="0" w:type="dxa"/>
          <w:left w:w="108" w:type="dxa"/>
          <w:bottom w:w="0" w:type="dxa"/>
          <w:right w:w="108" w:type="dxa"/>
        </w:tblCellMar>
      </w:tblPr>
      <w:tblGrid>
        <w:gridCol w:w="1135"/>
        <w:gridCol w:w="1392"/>
        <w:gridCol w:w="700"/>
        <w:gridCol w:w="4686"/>
        <w:gridCol w:w="957"/>
      </w:tblGrid>
      <w:tr w14:paraId="4A8D176C">
        <w:tblPrEx>
          <w:tblCellMar>
            <w:top w:w="0" w:type="dxa"/>
            <w:left w:w="108" w:type="dxa"/>
            <w:bottom w:w="0" w:type="dxa"/>
            <w:right w:w="108" w:type="dxa"/>
          </w:tblCellMar>
        </w:tblPrEx>
        <w:trPr>
          <w:trHeight w:val="1022" w:hRule="atLeast"/>
          <w:jc w:val="center"/>
        </w:trPr>
        <w:tc>
          <w:tcPr>
            <w:tcW w:w="1135" w:type="dxa"/>
            <w:tcBorders>
              <w:top w:val="single" w:color="auto" w:sz="4" w:space="0"/>
              <w:left w:val="single" w:color="auto" w:sz="4" w:space="0"/>
              <w:bottom w:val="single" w:color="auto" w:sz="4" w:space="0"/>
              <w:right w:val="single" w:color="auto" w:sz="4" w:space="0"/>
            </w:tcBorders>
            <w:shd w:val="clear" w:color="auto" w:fill="FFFFFF"/>
            <w:vAlign w:val="center"/>
          </w:tcPr>
          <w:p w14:paraId="6102A5C3">
            <w:pPr>
              <w:spacing w:line="240" w:lineRule="auto"/>
              <w:jc w:val="center"/>
              <w:rPr>
                <w:b/>
                <w:bCs w:val="0"/>
              </w:rPr>
            </w:pPr>
            <w:r>
              <w:rPr>
                <w:rFonts w:hint="eastAsia"/>
                <w:b/>
                <w:bCs w:val="0"/>
              </w:rPr>
              <w:t>人员</w:t>
            </w:r>
          </w:p>
          <w:p w14:paraId="7C75CECC">
            <w:pPr>
              <w:spacing w:line="240" w:lineRule="auto"/>
              <w:jc w:val="center"/>
              <w:rPr>
                <w:b/>
                <w:bCs w:val="0"/>
              </w:rPr>
            </w:pPr>
            <w:r>
              <w:rPr>
                <w:rFonts w:hint="eastAsia"/>
                <w:b/>
                <w:bCs w:val="0"/>
              </w:rPr>
              <w:t>分类</w:t>
            </w:r>
          </w:p>
        </w:tc>
        <w:tc>
          <w:tcPr>
            <w:tcW w:w="1392" w:type="dxa"/>
            <w:tcBorders>
              <w:top w:val="single" w:color="auto" w:sz="4" w:space="0"/>
              <w:left w:val="nil"/>
              <w:bottom w:val="single" w:color="auto" w:sz="4" w:space="0"/>
              <w:right w:val="single" w:color="auto" w:sz="4" w:space="0"/>
            </w:tcBorders>
            <w:shd w:val="clear" w:color="auto" w:fill="FFFFFF"/>
            <w:vAlign w:val="center"/>
          </w:tcPr>
          <w:p w14:paraId="2B2158EF">
            <w:pPr>
              <w:spacing w:line="240" w:lineRule="auto"/>
              <w:jc w:val="center"/>
              <w:rPr>
                <w:b/>
                <w:bCs w:val="0"/>
              </w:rPr>
            </w:pPr>
            <w:r>
              <w:rPr>
                <w:rFonts w:hint="eastAsia"/>
                <w:b/>
                <w:bCs w:val="0"/>
              </w:rPr>
              <w:t>岗位/</w:t>
            </w:r>
          </w:p>
          <w:p w14:paraId="58502CA8">
            <w:pPr>
              <w:spacing w:line="240" w:lineRule="auto"/>
              <w:jc w:val="center"/>
              <w:rPr>
                <w:b/>
                <w:bCs w:val="0"/>
              </w:rPr>
            </w:pPr>
            <w:r>
              <w:rPr>
                <w:rFonts w:hint="eastAsia"/>
                <w:b/>
                <w:bCs w:val="0"/>
              </w:rPr>
              <w:t>工种</w:t>
            </w:r>
          </w:p>
        </w:tc>
        <w:tc>
          <w:tcPr>
            <w:tcW w:w="700" w:type="dxa"/>
            <w:tcBorders>
              <w:top w:val="single" w:color="auto" w:sz="4" w:space="0"/>
              <w:left w:val="nil"/>
              <w:bottom w:val="single" w:color="auto" w:sz="4" w:space="0"/>
              <w:right w:val="single" w:color="auto" w:sz="4" w:space="0"/>
            </w:tcBorders>
            <w:shd w:val="clear" w:color="auto" w:fill="FFFFFF"/>
            <w:noWrap/>
            <w:vAlign w:val="center"/>
          </w:tcPr>
          <w:p w14:paraId="01924C76">
            <w:pPr>
              <w:spacing w:line="240" w:lineRule="auto"/>
              <w:jc w:val="center"/>
              <w:rPr>
                <w:b/>
                <w:bCs w:val="0"/>
              </w:rPr>
            </w:pPr>
            <w:r>
              <w:rPr>
                <w:rFonts w:hint="eastAsia"/>
                <w:b/>
                <w:bCs w:val="0"/>
              </w:rPr>
              <w:t>人数</w:t>
            </w:r>
          </w:p>
        </w:tc>
        <w:tc>
          <w:tcPr>
            <w:tcW w:w="4686" w:type="dxa"/>
            <w:tcBorders>
              <w:top w:val="single" w:color="auto" w:sz="4" w:space="0"/>
              <w:left w:val="nil"/>
              <w:bottom w:val="single" w:color="auto" w:sz="4" w:space="0"/>
              <w:right w:val="single" w:color="auto" w:sz="4" w:space="0"/>
            </w:tcBorders>
            <w:shd w:val="clear" w:color="auto" w:fill="FFFFFF"/>
            <w:vAlign w:val="center"/>
          </w:tcPr>
          <w:p w14:paraId="484F62F2">
            <w:pPr>
              <w:spacing w:line="240" w:lineRule="auto"/>
              <w:jc w:val="center"/>
              <w:rPr>
                <w:b/>
                <w:bCs w:val="0"/>
              </w:rPr>
            </w:pPr>
            <w:r>
              <w:rPr>
                <w:rFonts w:hint="eastAsia"/>
                <w:b/>
                <w:bCs w:val="0"/>
              </w:rPr>
              <w:t>人员要求</w:t>
            </w:r>
          </w:p>
        </w:tc>
        <w:tc>
          <w:tcPr>
            <w:tcW w:w="957" w:type="dxa"/>
            <w:tcBorders>
              <w:top w:val="single" w:color="auto" w:sz="4" w:space="0"/>
              <w:left w:val="nil"/>
              <w:bottom w:val="single" w:color="auto" w:sz="4" w:space="0"/>
              <w:right w:val="single" w:color="auto" w:sz="4" w:space="0"/>
            </w:tcBorders>
            <w:shd w:val="clear" w:color="auto" w:fill="FFFFFF"/>
            <w:noWrap/>
            <w:vAlign w:val="center"/>
          </w:tcPr>
          <w:p w14:paraId="767DB00A">
            <w:pPr>
              <w:spacing w:line="240" w:lineRule="auto"/>
              <w:jc w:val="center"/>
              <w:rPr>
                <w:b/>
                <w:bCs w:val="0"/>
              </w:rPr>
            </w:pPr>
            <w:r>
              <w:rPr>
                <w:rFonts w:hint="eastAsia"/>
                <w:b/>
                <w:bCs w:val="0"/>
              </w:rPr>
              <w:t>备注</w:t>
            </w:r>
          </w:p>
        </w:tc>
      </w:tr>
      <w:tr w14:paraId="479C45B5">
        <w:tblPrEx>
          <w:tblCellMar>
            <w:top w:w="0" w:type="dxa"/>
            <w:left w:w="108" w:type="dxa"/>
            <w:bottom w:w="0" w:type="dxa"/>
            <w:right w:w="108" w:type="dxa"/>
          </w:tblCellMar>
        </w:tblPrEx>
        <w:trPr>
          <w:trHeight w:val="1666" w:hRule="atLeast"/>
          <w:jc w:val="center"/>
        </w:trPr>
        <w:tc>
          <w:tcPr>
            <w:tcW w:w="113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03D2D">
            <w:pPr>
              <w:widowControl/>
              <w:jc w:val="center"/>
              <w:textAlignment w:val="baseline"/>
              <w:rPr>
                <w:rFonts w:ascii="宋体" w:hAnsi="宋体"/>
                <w:color w:val="000000"/>
                <w:kern w:val="0"/>
                <w:sz w:val="21"/>
                <w:szCs w:val="21"/>
              </w:rPr>
            </w:pPr>
            <w:r>
              <w:rPr>
                <w:rFonts w:hint="eastAsia" w:ascii="宋体" w:hAnsi="宋体"/>
                <w:color w:val="000000"/>
                <w:kern w:val="0"/>
                <w:sz w:val="21"/>
                <w:szCs w:val="21"/>
              </w:rPr>
              <w:t>管理人员</w:t>
            </w:r>
          </w:p>
        </w:tc>
        <w:tc>
          <w:tcPr>
            <w:tcW w:w="1392" w:type="dxa"/>
            <w:tcBorders>
              <w:top w:val="single" w:color="auto" w:sz="4" w:space="0"/>
              <w:left w:val="single" w:color="auto" w:sz="4" w:space="0"/>
              <w:bottom w:val="single" w:color="auto" w:sz="4" w:space="0"/>
              <w:right w:val="single" w:color="auto" w:sz="4" w:space="0"/>
            </w:tcBorders>
            <w:shd w:val="clear" w:color="auto" w:fill="FFFFFF"/>
            <w:vAlign w:val="center"/>
          </w:tcPr>
          <w:p w14:paraId="5BC753CC">
            <w:pPr>
              <w:widowControl/>
              <w:spacing w:line="240" w:lineRule="auto"/>
              <w:jc w:val="center"/>
              <w:textAlignment w:val="baseline"/>
              <w:rPr>
                <w:rFonts w:ascii="宋体" w:hAnsi="宋体"/>
                <w:color w:val="000000"/>
                <w:kern w:val="0"/>
                <w:sz w:val="21"/>
                <w:szCs w:val="21"/>
              </w:rPr>
            </w:pPr>
            <w:r>
              <w:rPr>
                <w:rFonts w:hint="eastAsia" w:ascii="宋体" w:hAnsi="宋体"/>
                <w:color w:val="000000"/>
                <w:kern w:val="0"/>
                <w:sz w:val="21"/>
                <w:szCs w:val="21"/>
                <w:lang w:bidi="ar"/>
              </w:rPr>
              <w:t>项目经理</w:t>
            </w:r>
          </w:p>
        </w:tc>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03CFC4">
            <w:pPr>
              <w:widowControl/>
              <w:jc w:val="center"/>
              <w:textAlignment w:val="baseline"/>
              <w:rPr>
                <w:rFonts w:ascii="宋体" w:hAnsi="宋体"/>
                <w:color w:val="000000"/>
                <w:kern w:val="0"/>
                <w:sz w:val="21"/>
                <w:szCs w:val="21"/>
              </w:rPr>
            </w:pPr>
            <w:r>
              <w:rPr>
                <w:rFonts w:hint="eastAsia" w:ascii="宋体" w:hAnsi="宋体"/>
                <w:color w:val="000000"/>
                <w:kern w:val="0"/>
                <w:sz w:val="21"/>
                <w:szCs w:val="21"/>
                <w:lang w:bidi="ar"/>
              </w:rPr>
              <w:t>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2C89BAE">
            <w:pPr>
              <w:widowControl/>
              <w:numPr>
                <w:ilvl w:val="0"/>
                <w:numId w:val="9"/>
              </w:numPr>
              <w:spacing w:line="240" w:lineRule="auto"/>
              <w:jc w:val="left"/>
              <w:textAlignment w:val="center"/>
              <w:rPr>
                <w:rFonts w:ascii="宋体" w:hAnsi="宋体"/>
                <w:color w:val="000000"/>
                <w:kern w:val="0"/>
                <w:sz w:val="21"/>
                <w:szCs w:val="21"/>
              </w:rPr>
            </w:pPr>
            <w:r>
              <w:rPr>
                <w:rFonts w:hint="eastAsia" w:ascii="宋体" w:hAnsi="宋体"/>
                <w:color w:val="000000"/>
                <w:kern w:val="0"/>
                <w:sz w:val="21"/>
                <w:szCs w:val="21"/>
                <w:lang w:bidi="ar"/>
              </w:rPr>
              <w:t>10年以上设备安装、检修施工管理经验。其中项目副经理须持有危险化学品生产单位主要负责人考核合格证（B）；</w:t>
            </w:r>
          </w:p>
          <w:p w14:paraId="42A693BE">
            <w:pPr>
              <w:widowControl/>
              <w:numPr>
                <w:ilvl w:val="0"/>
                <w:numId w:val="10"/>
              </w:numPr>
              <w:spacing w:line="240" w:lineRule="auto"/>
              <w:jc w:val="left"/>
              <w:textAlignment w:val="center"/>
              <w:rPr>
                <w:rFonts w:ascii="宋体" w:hAnsi="宋体"/>
                <w:color w:val="000000"/>
                <w:kern w:val="2"/>
                <w:sz w:val="21"/>
                <w:szCs w:val="21"/>
              </w:rPr>
            </w:pPr>
            <w:r>
              <w:rPr>
                <w:rFonts w:hint="eastAsia" w:ascii="宋体" w:hAnsi="宋体"/>
                <w:color w:val="000000"/>
                <w:kern w:val="0"/>
                <w:sz w:val="21"/>
                <w:szCs w:val="21"/>
                <w:lang w:bidi="ar"/>
              </w:rPr>
              <w:t>熟悉国家相关法律法规、经济、政策；有较强的综合分析能力、组织协调和文字表达能力。</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5665A108">
            <w:pPr>
              <w:widowControl/>
              <w:jc w:val="left"/>
              <w:textAlignment w:val="baseline"/>
              <w:rPr>
                <w:rFonts w:ascii="宋体" w:hAnsi="宋体"/>
                <w:color w:val="000000"/>
                <w:kern w:val="0"/>
                <w:sz w:val="21"/>
                <w:szCs w:val="21"/>
              </w:rPr>
            </w:pPr>
          </w:p>
        </w:tc>
      </w:tr>
      <w:tr w14:paraId="03EC2D81">
        <w:tblPrEx>
          <w:tblCellMar>
            <w:top w:w="0" w:type="dxa"/>
            <w:left w:w="108" w:type="dxa"/>
            <w:bottom w:w="0" w:type="dxa"/>
            <w:right w:w="108" w:type="dxa"/>
          </w:tblCellMar>
        </w:tblPrEx>
        <w:trPr>
          <w:trHeight w:val="2106" w:hRule="atLeast"/>
          <w:jc w:val="center"/>
        </w:trPr>
        <w:tc>
          <w:tcPr>
            <w:tcW w:w="113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8DFC">
            <w:pPr>
              <w:rPr>
                <w:rFonts w:cs="Times New Roman"/>
                <w:sz w:val="20"/>
                <w:szCs w:val="20"/>
              </w:rPr>
            </w:pPr>
          </w:p>
        </w:tc>
        <w:tc>
          <w:tcPr>
            <w:tcW w:w="1392" w:type="dxa"/>
            <w:tcBorders>
              <w:top w:val="single" w:color="auto" w:sz="4" w:space="0"/>
              <w:left w:val="single" w:color="auto" w:sz="4" w:space="0"/>
              <w:bottom w:val="single" w:color="auto" w:sz="4" w:space="0"/>
              <w:right w:val="single" w:color="auto" w:sz="4" w:space="0"/>
            </w:tcBorders>
            <w:shd w:val="clear" w:color="auto" w:fill="FFFFFF"/>
            <w:vAlign w:val="center"/>
          </w:tcPr>
          <w:p w14:paraId="37B3D28C">
            <w:pPr>
              <w:widowControl/>
              <w:jc w:val="center"/>
              <w:textAlignment w:val="baseline"/>
              <w:rPr>
                <w:rFonts w:ascii="宋体" w:hAnsi="宋体"/>
                <w:color w:val="000000"/>
                <w:kern w:val="0"/>
                <w:sz w:val="21"/>
                <w:szCs w:val="21"/>
              </w:rPr>
            </w:pPr>
            <w:r>
              <w:rPr>
                <w:rFonts w:hint="eastAsia" w:ascii="宋体" w:hAnsi="宋体"/>
                <w:color w:val="000000"/>
                <w:kern w:val="0"/>
                <w:sz w:val="21"/>
                <w:szCs w:val="21"/>
                <w:lang w:bidi="ar"/>
              </w:rPr>
              <w:t>专职安全员</w:t>
            </w:r>
          </w:p>
        </w:tc>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7600CF">
            <w:pPr>
              <w:widowControl/>
              <w:spacing w:line="240" w:lineRule="auto"/>
              <w:jc w:val="center"/>
              <w:textAlignment w:val="baseline"/>
              <w:rPr>
                <w:rFonts w:ascii="宋体" w:hAnsi="宋体"/>
                <w:color w:val="000000"/>
                <w:kern w:val="0"/>
                <w:sz w:val="21"/>
                <w:szCs w:val="21"/>
              </w:rPr>
            </w:pPr>
            <w:r>
              <w:rPr>
                <w:rFonts w:hint="eastAsia" w:ascii="宋体" w:hAnsi="宋体"/>
                <w:color w:val="000000"/>
                <w:kern w:val="0"/>
                <w:sz w:val="21"/>
                <w:szCs w:val="21"/>
                <w:lang w:bidi="ar"/>
              </w:rPr>
              <w:t>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DF88770">
            <w:pPr>
              <w:widowControl/>
              <w:numPr>
                <w:ilvl w:val="0"/>
                <w:numId w:val="11"/>
              </w:numPr>
              <w:spacing w:line="240" w:lineRule="auto"/>
              <w:jc w:val="left"/>
              <w:textAlignment w:val="center"/>
              <w:rPr>
                <w:rFonts w:ascii="宋体" w:hAnsi="宋体"/>
                <w:color w:val="000000"/>
                <w:kern w:val="0"/>
                <w:sz w:val="21"/>
                <w:szCs w:val="21"/>
              </w:rPr>
            </w:pPr>
            <w:r>
              <w:rPr>
                <w:rFonts w:hint="eastAsia" w:ascii="宋体" w:hAnsi="宋体"/>
                <w:color w:val="000000"/>
                <w:kern w:val="0"/>
                <w:sz w:val="21"/>
                <w:szCs w:val="21"/>
                <w:lang w:bidi="ar"/>
              </w:rPr>
              <w:t>持有危险化学品生产单位安全生产知识和管理能力考核合格证（C）；</w:t>
            </w:r>
          </w:p>
          <w:p w14:paraId="4A5413C3">
            <w:pPr>
              <w:widowControl/>
              <w:numPr>
                <w:ilvl w:val="0"/>
                <w:numId w:val="11"/>
              </w:numPr>
              <w:spacing w:line="240" w:lineRule="auto"/>
              <w:jc w:val="left"/>
              <w:textAlignment w:val="center"/>
              <w:rPr>
                <w:rFonts w:ascii="宋体" w:hAnsi="宋体"/>
                <w:color w:val="000000"/>
                <w:kern w:val="0"/>
                <w:sz w:val="21"/>
                <w:szCs w:val="21"/>
              </w:rPr>
            </w:pPr>
            <w:r>
              <w:rPr>
                <w:rFonts w:hint="eastAsia" w:ascii="宋体" w:hAnsi="宋体"/>
                <w:color w:val="000000"/>
                <w:kern w:val="0"/>
                <w:sz w:val="21"/>
                <w:szCs w:val="21"/>
                <w:lang w:bidi="ar"/>
              </w:rPr>
              <w:t>3年以上安全管理工作经验（至少1人持有中级注册安全工程师证）；</w:t>
            </w:r>
          </w:p>
          <w:p w14:paraId="516F4496">
            <w:pPr>
              <w:widowControl/>
              <w:numPr>
                <w:ilvl w:val="0"/>
                <w:numId w:val="11"/>
              </w:numPr>
              <w:spacing w:line="240" w:lineRule="auto"/>
              <w:jc w:val="left"/>
              <w:textAlignment w:val="center"/>
              <w:rPr>
                <w:rFonts w:ascii="宋体" w:hAnsi="宋体"/>
                <w:color w:val="000000"/>
                <w:kern w:val="2"/>
                <w:sz w:val="21"/>
                <w:szCs w:val="21"/>
              </w:rPr>
            </w:pPr>
            <w:r>
              <w:rPr>
                <w:rFonts w:hint="eastAsia" w:ascii="宋体" w:hAnsi="宋体"/>
                <w:color w:val="000000"/>
                <w:kern w:val="0"/>
                <w:sz w:val="21"/>
                <w:szCs w:val="21"/>
                <w:lang w:bidi="ar"/>
              </w:rPr>
              <w:t>能够处理施工后作业中出现的安全问题；</w:t>
            </w:r>
          </w:p>
          <w:p w14:paraId="713F2017">
            <w:pPr>
              <w:widowControl/>
              <w:numPr>
                <w:ilvl w:val="0"/>
                <w:numId w:val="11"/>
              </w:numPr>
              <w:spacing w:line="240" w:lineRule="auto"/>
              <w:jc w:val="left"/>
              <w:textAlignment w:val="center"/>
              <w:rPr>
                <w:rFonts w:ascii="宋体" w:hAnsi="宋体"/>
                <w:color w:val="000000"/>
                <w:kern w:val="2"/>
                <w:sz w:val="21"/>
                <w:szCs w:val="21"/>
              </w:rPr>
            </w:pPr>
            <w:r>
              <w:rPr>
                <w:rFonts w:hint="eastAsia" w:ascii="宋体" w:hAnsi="宋体"/>
                <w:color w:val="000000"/>
                <w:kern w:val="0"/>
                <w:sz w:val="21"/>
                <w:szCs w:val="21"/>
                <w:lang w:bidi="ar"/>
              </w:rPr>
              <w:t>熟练掌握国家、企业关于安全生产的法令、法规及有关规章制度。</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0B06C737">
            <w:pPr>
              <w:widowControl/>
              <w:jc w:val="left"/>
              <w:textAlignment w:val="baseline"/>
              <w:rPr>
                <w:rFonts w:ascii="宋体" w:hAnsi="宋体"/>
                <w:color w:val="000000"/>
                <w:kern w:val="0"/>
                <w:sz w:val="21"/>
                <w:szCs w:val="21"/>
              </w:rPr>
            </w:pPr>
          </w:p>
        </w:tc>
      </w:tr>
      <w:tr w14:paraId="174865A4">
        <w:tblPrEx>
          <w:tblCellMar>
            <w:top w:w="0" w:type="dxa"/>
            <w:left w:w="108" w:type="dxa"/>
            <w:bottom w:w="0" w:type="dxa"/>
            <w:right w:w="108" w:type="dxa"/>
          </w:tblCellMar>
        </w:tblPrEx>
        <w:trPr>
          <w:trHeight w:val="1337" w:hRule="atLeast"/>
          <w:jc w:val="center"/>
        </w:trPr>
        <w:tc>
          <w:tcPr>
            <w:tcW w:w="113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94065">
            <w:pPr>
              <w:rPr>
                <w:rFonts w:cs="Times New Roman"/>
                <w:sz w:val="20"/>
                <w:szCs w:val="20"/>
              </w:rPr>
            </w:pPr>
          </w:p>
        </w:tc>
        <w:tc>
          <w:tcPr>
            <w:tcW w:w="1392" w:type="dxa"/>
            <w:tcBorders>
              <w:top w:val="single" w:color="auto" w:sz="4" w:space="0"/>
              <w:left w:val="single" w:color="auto" w:sz="4" w:space="0"/>
              <w:bottom w:val="single" w:color="auto" w:sz="4" w:space="0"/>
              <w:right w:val="single" w:color="auto" w:sz="4" w:space="0"/>
            </w:tcBorders>
            <w:shd w:val="clear" w:color="auto" w:fill="FFFFFF"/>
            <w:vAlign w:val="center"/>
          </w:tcPr>
          <w:p w14:paraId="56082E35">
            <w:pPr>
              <w:widowControl/>
              <w:jc w:val="center"/>
              <w:textAlignment w:val="baseline"/>
              <w:rPr>
                <w:rFonts w:ascii="宋体" w:hAnsi="宋体"/>
                <w:color w:val="000000"/>
                <w:kern w:val="0"/>
                <w:sz w:val="21"/>
                <w:szCs w:val="21"/>
              </w:rPr>
            </w:pPr>
            <w:r>
              <w:rPr>
                <w:rFonts w:hint="eastAsia" w:ascii="宋体" w:hAnsi="宋体"/>
                <w:color w:val="000000"/>
                <w:kern w:val="0"/>
                <w:sz w:val="21"/>
                <w:szCs w:val="21"/>
                <w:lang w:bidi="ar"/>
              </w:rPr>
              <w:t>技术员</w:t>
            </w:r>
          </w:p>
        </w:tc>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F505E6">
            <w:pPr>
              <w:widowControl/>
              <w:spacing w:line="240" w:lineRule="auto"/>
              <w:jc w:val="center"/>
              <w:textAlignment w:val="baseline"/>
              <w:rPr>
                <w:rFonts w:ascii="宋体" w:hAnsi="宋体"/>
                <w:color w:val="000000"/>
                <w:kern w:val="0"/>
                <w:sz w:val="21"/>
                <w:szCs w:val="21"/>
              </w:rPr>
            </w:pPr>
            <w:r>
              <w:rPr>
                <w:rFonts w:hint="eastAsia" w:ascii="宋体" w:hAnsi="宋体"/>
                <w:color w:val="000000"/>
                <w:kern w:val="0"/>
                <w:sz w:val="21"/>
                <w:szCs w:val="21"/>
                <w:lang w:bidi="ar"/>
              </w:rPr>
              <w:t>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3E49FB3">
            <w:pPr>
              <w:widowControl/>
              <w:spacing w:line="240" w:lineRule="auto"/>
              <w:jc w:val="left"/>
              <w:textAlignment w:val="center"/>
              <w:rPr>
                <w:rFonts w:ascii="宋体" w:hAnsi="宋体"/>
                <w:color w:val="000000"/>
                <w:kern w:val="0"/>
                <w:sz w:val="21"/>
                <w:szCs w:val="21"/>
              </w:rPr>
            </w:pPr>
            <w:r>
              <w:rPr>
                <w:rFonts w:hint="eastAsia" w:ascii="宋体" w:hAnsi="宋体"/>
                <w:kern w:val="2"/>
                <w:sz w:val="21"/>
                <w:szCs w:val="21"/>
                <w:shd w:val="clear" w:color="auto" w:fill="FFFFFF"/>
                <w:lang w:bidi="ar"/>
              </w:rPr>
              <w:t>对项目施工质量进行监督和检查，确保施工过程和工程质量符合相关标准和要求。需熟悉质量检验检测方法和标准，具备较强的质量意识和责任心，持有质量员岗位证书。</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5E2FBA83">
            <w:pPr>
              <w:widowControl/>
              <w:jc w:val="left"/>
              <w:textAlignment w:val="baseline"/>
              <w:rPr>
                <w:rFonts w:ascii="宋体" w:hAnsi="宋体"/>
                <w:color w:val="000000"/>
                <w:kern w:val="0"/>
                <w:sz w:val="21"/>
                <w:szCs w:val="21"/>
              </w:rPr>
            </w:pPr>
          </w:p>
          <w:p w14:paraId="643221E7">
            <w:pPr>
              <w:pStyle w:val="28"/>
              <w:rPr>
                <w:b/>
                <w:bCs w:val="0"/>
                <w:kern w:val="44"/>
                <w:sz w:val="21"/>
                <w:szCs w:val="21"/>
              </w:rPr>
            </w:pPr>
          </w:p>
        </w:tc>
      </w:tr>
    </w:tbl>
    <w:p w14:paraId="4FA6C6BF">
      <w:pPr>
        <w:pStyle w:val="99"/>
        <w:spacing w:line="360" w:lineRule="auto"/>
        <w:ind w:left="67"/>
        <w:rPr>
          <w:rFonts w:ascii="宋体" w:hAnsi="宋体" w:cs="仿宋"/>
          <w:bCs/>
          <w:kern w:val="0"/>
          <w:sz w:val="24"/>
          <w:szCs w:val="44"/>
        </w:rPr>
      </w:pPr>
      <w:r>
        <w:rPr>
          <w:rFonts w:hint="eastAsia" w:ascii="宋体" w:hAnsi="宋体" w:cs="仿宋"/>
          <w:bCs/>
          <w:kern w:val="0"/>
          <w:sz w:val="24"/>
          <w:szCs w:val="44"/>
        </w:rPr>
        <w:t>技术人员要求如下：</w:t>
      </w:r>
    </w:p>
    <w:tbl>
      <w:tblPr>
        <w:tblStyle w:val="32"/>
        <w:tblW w:w="4875" w:type="pct"/>
        <w:jc w:val="center"/>
        <w:tblLayout w:type="fixed"/>
        <w:tblCellMar>
          <w:top w:w="0" w:type="dxa"/>
          <w:left w:w="108" w:type="dxa"/>
          <w:bottom w:w="0" w:type="dxa"/>
          <w:right w:w="108" w:type="dxa"/>
        </w:tblCellMar>
      </w:tblPr>
      <w:tblGrid>
        <w:gridCol w:w="1095"/>
        <w:gridCol w:w="1365"/>
        <w:gridCol w:w="720"/>
        <w:gridCol w:w="4805"/>
        <w:gridCol w:w="930"/>
      </w:tblGrid>
      <w:tr w14:paraId="5ECA1593">
        <w:tblPrEx>
          <w:tblCellMar>
            <w:top w:w="0" w:type="dxa"/>
            <w:left w:w="108" w:type="dxa"/>
            <w:bottom w:w="0" w:type="dxa"/>
            <w:right w:w="108" w:type="dxa"/>
          </w:tblCellMar>
        </w:tblPrEx>
        <w:trPr>
          <w:trHeight w:val="510" w:hRule="atLeast"/>
          <w:jc w:val="center"/>
        </w:trPr>
        <w:tc>
          <w:tcPr>
            <w:tcW w:w="1095" w:type="dxa"/>
            <w:tcBorders>
              <w:top w:val="single" w:color="auto" w:sz="4" w:space="0"/>
              <w:left w:val="single" w:color="auto" w:sz="4" w:space="0"/>
              <w:bottom w:val="single" w:color="auto" w:sz="4" w:space="0"/>
              <w:right w:val="single" w:color="auto" w:sz="4" w:space="0"/>
            </w:tcBorders>
            <w:shd w:val="clear" w:color="auto" w:fill="FFFFFF"/>
            <w:vAlign w:val="center"/>
          </w:tcPr>
          <w:p w14:paraId="131DE37B">
            <w:pPr>
              <w:widowControl/>
              <w:jc w:val="center"/>
              <w:textAlignment w:val="baseline"/>
              <w:rPr>
                <w:rFonts w:ascii="宋体" w:hAnsi="宋体"/>
                <w:b/>
                <w:color w:val="000000"/>
                <w:kern w:val="0"/>
                <w:sz w:val="21"/>
                <w:szCs w:val="21"/>
              </w:rPr>
            </w:pPr>
            <w:r>
              <w:rPr>
                <w:rFonts w:hint="eastAsia" w:ascii="宋体" w:hAnsi="宋体"/>
                <w:b/>
                <w:color w:val="000000"/>
                <w:kern w:val="0"/>
                <w:sz w:val="21"/>
                <w:szCs w:val="21"/>
                <w:lang w:bidi="ar"/>
              </w:rPr>
              <w:t>人员分类</w:t>
            </w:r>
          </w:p>
        </w:tc>
        <w:tc>
          <w:tcPr>
            <w:tcW w:w="1365" w:type="dxa"/>
            <w:tcBorders>
              <w:top w:val="single" w:color="auto" w:sz="4" w:space="0"/>
              <w:left w:val="nil"/>
              <w:bottom w:val="single" w:color="auto" w:sz="4" w:space="0"/>
              <w:right w:val="single" w:color="auto" w:sz="4" w:space="0"/>
            </w:tcBorders>
            <w:shd w:val="clear" w:color="auto" w:fill="FFFFFF"/>
            <w:vAlign w:val="center"/>
          </w:tcPr>
          <w:p w14:paraId="20246719">
            <w:pPr>
              <w:widowControl/>
              <w:jc w:val="center"/>
              <w:textAlignment w:val="baseline"/>
              <w:rPr>
                <w:rFonts w:ascii="宋体" w:hAnsi="宋体"/>
                <w:b/>
                <w:color w:val="000000"/>
                <w:kern w:val="0"/>
                <w:sz w:val="21"/>
                <w:szCs w:val="21"/>
              </w:rPr>
            </w:pPr>
            <w:r>
              <w:rPr>
                <w:rFonts w:hint="eastAsia" w:ascii="宋体" w:hAnsi="宋体"/>
                <w:b/>
                <w:color w:val="000000"/>
                <w:kern w:val="0"/>
                <w:sz w:val="21"/>
                <w:szCs w:val="21"/>
                <w:lang w:bidi="ar"/>
              </w:rPr>
              <w:t>岗位/工种</w:t>
            </w:r>
          </w:p>
        </w:tc>
        <w:tc>
          <w:tcPr>
            <w:tcW w:w="720" w:type="dxa"/>
            <w:tcBorders>
              <w:top w:val="single" w:color="auto" w:sz="4" w:space="0"/>
              <w:left w:val="nil"/>
              <w:bottom w:val="single" w:color="auto" w:sz="4" w:space="0"/>
              <w:right w:val="single" w:color="auto" w:sz="4" w:space="0"/>
            </w:tcBorders>
            <w:shd w:val="clear" w:color="auto" w:fill="FFFFFF"/>
            <w:noWrap/>
            <w:vAlign w:val="center"/>
          </w:tcPr>
          <w:p w14:paraId="3474084D">
            <w:pPr>
              <w:widowControl/>
              <w:jc w:val="center"/>
              <w:textAlignment w:val="baseline"/>
              <w:rPr>
                <w:rFonts w:ascii="宋体" w:hAnsi="宋体"/>
                <w:b/>
                <w:color w:val="000000"/>
                <w:kern w:val="0"/>
                <w:sz w:val="21"/>
                <w:szCs w:val="21"/>
              </w:rPr>
            </w:pPr>
            <w:r>
              <w:rPr>
                <w:rFonts w:hint="eastAsia" w:ascii="宋体" w:hAnsi="宋体"/>
                <w:b/>
                <w:color w:val="000000"/>
                <w:kern w:val="0"/>
                <w:sz w:val="21"/>
                <w:szCs w:val="21"/>
                <w:lang w:bidi="ar"/>
              </w:rPr>
              <w:t>人数</w:t>
            </w:r>
          </w:p>
        </w:tc>
        <w:tc>
          <w:tcPr>
            <w:tcW w:w="4806" w:type="dxa"/>
            <w:tcBorders>
              <w:top w:val="single" w:color="auto" w:sz="4" w:space="0"/>
              <w:left w:val="nil"/>
              <w:bottom w:val="single" w:color="auto" w:sz="4" w:space="0"/>
              <w:right w:val="single" w:color="auto" w:sz="4" w:space="0"/>
            </w:tcBorders>
            <w:shd w:val="clear" w:color="auto" w:fill="FFFFFF"/>
            <w:vAlign w:val="center"/>
          </w:tcPr>
          <w:p w14:paraId="2523AF0E">
            <w:pPr>
              <w:widowControl/>
              <w:jc w:val="center"/>
              <w:textAlignment w:val="baseline"/>
              <w:rPr>
                <w:rFonts w:ascii="宋体" w:hAnsi="宋体"/>
                <w:b/>
                <w:color w:val="000000"/>
                <w:kern w:val="0"/>
                <w:sz w:val="21"/>
                <w:szCs w:val="21"/>
              </w:rPr>
            </w:pPr>
            <w:r>
              <w:rPr>
                <w:rFonts w:hint="eastAsia" w:ascii="宋体" w:hAnsi="宋体"/>
                <w:b/>
                <w:color w:val="000000"/>
                <w:kern w:val="0"/>
                <w:sz w:val="21"/>
                <w:szCs w:val="21"/>
                <w:lang w:bidi="ar"/>
              </w:rPr>
              <w:t>人员要求</w:t>
            </w:r>
          </w:p>
        </w:tc>
        <w:tc>
          <w:tcPr>
            <w:tcW w:w="930" w:type="dxa"/>
            <w:tcBorders>
              <w:top w:val="single" w:color="auto" w:sz="4" w:space="0"/>
              <w:left w:val="nil"/>
              <w:bottom w:val="single" w:color="auto" w:sz="4" w:space="0"/>
              <w:right w:val="single" w:color="auto" w:sz="4" w:space="0"/>
            </w:tcBorders>
            <w:shd w:val="clear" w:color="auto" w:fill="FFFFFF"/>
            <w:noWrap/>
            <w:vAlign w:val="center"/>
          </w:tcPr>
          <w:p w14:paraId="4F7C0F4D">
            <w:pPr>
              <w:widowControl/>
              <w:jc w:val="center"/>
              <w:textAlignment w:val="baseline"/>
              <w:rPr>
                <w:rFonts w:ascii="宋体" w:hAnsi="宋体"/>
                <w:b/>
                <w:color w:val="000000"/>
                <w:kern w:val="0"/>
                <w:sz w:val="21"/>
                <w:szCs w:val="21"/>
              </w:rPr>
            </w:pPr>
            <w:r>
              <w:rPr>
                <w:rFonts w:hint="eastAsia" w:ascii="宋体" w:hAnsi="宋体"/>
                <w:b/>
                <w:color w:val="000000"/>
                <w:kern w:val="0"/>
                <w:sz w:val="21"/>
                <w:szCs w:val="21"/>
                <w:lang w:bidi="ar"/>
              </w:rPr>
              <w:t>备注</w:t>
            </w:r>
          </w:p>
        </w:tc>
      </w:tr>
      <w:tr w14:paraId="0A88C263">
        <w:tblPrEx>
          <w:tblCellMar>
            <w:top w:w="0" w:type="dxa"/>
            <w:left w:w="108" w:type="dxa"/>
            <w:bottom w:w="0" w:type="dxa"/>
            <w:right w:w="108" w:type="dxa"/>
          </w:tblCellMar>
        </w:tblPrEx>
        <w:trPr>
          <w:trHeight w:val="2249" w:hRule="atLeast"/>
          <w:jc w:val="center"/>
        </w:trPr>
        <w:tc>
          <w:tcPr>
            <w:tcW w:w="1095" w:type="dxa"/>
            <w:vMerge w:val="restart"/>
            <w:tcBorders>
              <w:top w:val="single" w:color="auto" w:sz="4" w:space="0"/>
              <w:left w:val="single" w:color="auto" w:sz="4" w:space="0"/>
              <w:bottom w:val="nil"/>
              <w:right w:val="single" w:color="auto" w:sz="4" w:space="0"/>
            </w:tcBorders>
            <w:shd w:val="clear" w:color="auto" w:fill="FFFFFF"/>
            <w:vAlign w:val="center"/>
          </w:tcPr>
          <w:p w14:paraId="3D53CD1D">
            <w:pPr>
              <w:widowControl/>
              <w:jc w:val="center"/>
              <w:textAlignment w:val="baseline"/>
              <w:rPr>
                <w:rFonts w:ascii="宋体" w:hAnsi="宋体"/>
                <w:color w:val="000000"/>
                <w:kern w:val="0"/>
                <w:sz w:val="21"/>
                <w:szCs w:val="21"/>
              </w:rPr>
            </w:pPr>
            <w:r>
              <w:rPr>
                <w:rFonts w:hint="eastAsia" w:ascii="宋体" w:hAnsi="宋体"/>
                <w:color w:val="000000"/>
                <w:kern w:val="0"/>
                <w:sz w:val="21"/>
                <w:szCs w:val="21"/>
                <w:lang w:bidi="ar"/>
              </w:rPr>
              <w:t>技术工人</w:t>
            </w:r>
          </w:p>
        </w:tc>
        <w:tc>
          <w:tcPr>
            <w:tcW w:w="1365" w:type="dxa"/>
            <w:tcBorders>
              <w:top w:val="single" w:color="auto" w:sz="4" w:space="0"/>
              <w:left w:val="nil"/>
              <w:bottom w:val="single" w:color="auto" w:sz="4" w:space="0"/>
              <w:right w:val="single" w:color="auto" w:sz="4" w:space="0"/>
            </w:tcBorders>
            <w:shd w:val="clear" w:color="auto" w:fill="FFFFFF"/>
            <w:vAlign w:val="center"/>
          </w:tcPr>
          <w:p w14:paraId="76C4FF71">
            <w:pPr>
              <w:widowControl/>
              <w:jc w:val="center"/>
              <w:textAlignment w:val="baseline"/>
              <w:rPr>
                <w:rFonts w:ascii="宋体" w:hAnsi="宋体"/>
                <w:color w:val="000000"/>
                <w:kern w:val="0"/>
                <w:sz w:val="21"/>
                <w:szCs w:val="21"/>
              </w:rPr>
            </w:pPr>
            <w:r>
              <w:rPr>
                <w:rFonts w:hint="eastAsia" w:ascii="宋体" w:hAnsi="宋体"/>
                <w:color w:val="000000"/>
                <w:kern w:val="0"/>
                <w:sz w:val="21"/>
                <w:szCs w:val="21"/>
                <w:lang w:bidi="ar"/>
              </w:rPr>
              <w:t>焊工</w:t>
            </w:r>
          </w:p>
        </w:tc>
        <w:tc>
          <w:tcPr>
            <w:tcW w:w="720" w:type="dxa"/>
            <w:tcBorders>
              <w:top w:val="single" w:color="auto" w:sz="4" w:space="0"/>
              <w:left w:val="nil"/>
              <w:bottom w:val="single" w:color="auto" w:sz="4" w:space="0"/>
              <w:right w:val="single" w:color="auto" w:sz="4" w:space="0"/>
            </w:tcBorders>
            <w:shd w:val="clear" w:color="auto" w:fill="auto"/>
            <w:noWrap/>
            <w:vAlign w:val="center"/>
          </w:tcPr>
          <w:p w14:paraId="7D334C64">
            <w:pPr>
              <w:widowControl/>
              <w:spacing w:line="240" w:lineRule="auto"/>
              <w:jc w:val="center"/>
              <w:textAlignment w:val="baseline"/>
              <w:rPr>
                <w:rFonts w:ascii="宋体" w:hAnsi="宋体"/>
                <w:color w:val="000000"/>
                <w:kern w:val="0"/>
                <w:sz w:val="21"/>
                <w:szCs w:val="21"/>
              </w:rPr>
            </w:pPr>
            <w:r>
              <w:rPr>
                <w:rFonts w:hint="eastAsia" w:ascii="宋体" w:hAnsi="宋体"/>
                <w:color w:val="000000"/>
                <w:kern w:val="0"/>
                <w:sz w:val="21"/>
                <w:szCs w:val="21"/>
                <w:lang w:bidi="ar"/>
              </w:rPr>
              <w:t>根据施工需求配置</w:t>
            </w:r>
          </w:p>
        </w:tc>
        <w:tc>
          <w:tcPr>
            <w:tcW w:w="4806" w:type="dxa"/>
            <w:tcBorders>
              <w:top w:val="single" w:color="auto" w:sz="4" w:space="0"/>
              <w:left w:val="nil"/>
              <w:bottom w:val="single" w:color="auto" w:sz="4" w:space="0"/>
              <w:right w:val="single" w:color="auto" w:sz="4" w:space="0"/>
            </w:tcBorders>
            <w:shd w:val="clear" w:color="auto" w:fill="auto"/>
            <w:vAlign w:val="center"/>
          </w:tcPr>
          <w:p w14:paraId="38612276">
            <w:pPr>
              <w:widowControl/>
              <w:spacing w:line="240" w:lineRule="auto"/>
              <w:jc w:val="left"/>
              <w:textAlignment w:val="center"/>
              <w:rPr>
                <w:rFonts w:ascii="宋体" w:hAnsi="宋体"/>
                <w:color w:val="000000"/>
                <w:kern w:val="0"/>
                <w:sz w:val="21"/>
                <w:szCs w:val="21"/>
              </w:rPr>
            </w:pPr>
            <w:r>
              <w:rPr>
                <w:rFonts w:hint="eastAsia" w:ascii="宋体" w:hAnsi="宋体"/>
                <w:color w:val="000000"/>
                <w:kern w:val="0"/>
                <w:sz w:val="21"/>
                <w:szCs w:val="21"/>
                <w:lang w:bidi="ar"/>
              </w:rPr>
              <w:t>1.持有相应的焊工资格证书，熟练掌握焊接设备的操作方法，包括电焊机、气焊设备、氩弧焊机等；</w:t>
            </w:r>
          </w:p>
          <w:p w14:paraId="4AA82CE4">
            <w:pPr>
              <w:widowControl/>
              <w:spacing w:line="240" w:lineRule="auto"/>
              <w:jc w:val="left"/>
              <w:textAlignment w:val="center"/>
              <w:rPr>
                <w:rFonts w:ascii="宋体" w:hAnsi="宋体"/>
                <w:color w:val="000000"/>
                <w:kern w:val="0"/>
                <w:sz w:val="21"/>
                <w:szCs w:val="21"/>
              </w:rPr>
            </w:pPr>
            <w:r>
              <w:rPr>
                <w:rFonts w:hint="eastAsia" w:ascii="宋体" w:hAnsi="宋体"/>
                <w:color w:val="000000"/>
                <w:kern w:val="0"/>
                <w:sz w:val="21"/>
                <w:szCs w:val="21"/>
                <w:lang w:bidi="ar"/>
              </w:rPr>
              <w:t>2.熟悉不同焊接工艺和焊接材料的特性，能按照焊接工艺要求进行高质量的焊接作业</w:t>
            </w:r>
          </w:p>
          <w:p w14:paraId="3FCE1394">
            <w:pPr>
              <w:widowControl/>
              <w:spacing w:line="240" w:lineRule="auto"/>
              <w:jc w:val="left"/>
              <w:textAlignment w:val="center"/>
              <w:rPr>
                <w:rFonts w:ascii="宋体" w:hAnsi="宋体"/>
                <w:color w:val="000000"/>
                <w:kern w:val="0"/>
                <w:sz w:val="21"/>
                <w:szCs w:val="21"/>
              </w:rPr>
            </w:pPr>
            <w:r>
              <w:rPr>
                <w:rFonts w:hint="eastAsia" w:ascii="宋体" w:hAnsi="宋体"/>
                <w:color w:val="000000"/>
                <w:kern w:val="0"/>
                <w:sz w:val="21"/>
                <w:szCs w:val="21"/>
                <w:lang w:bidi="ar"/>
              </w:rPr>
              <w:t>3应急管理局和市场监督管理局颁发的双证。(证件符合相关焊接要求)</w:t>
            </w:r>
          </w:p>
        </w:tc>
        <w:tc>
          <w:tcPr>
            <w:tcW w:w="930" w:type="dxa"/>
            <w:tcBorders>
              <w:top w:val="single" w:color="auto" w:sz="4" w:space="0"/>
              <w:left w:val="nil"/>
              <w:bottom w:val="single" w:color="auto" w:sz="4" w:space="0"/>
              <w:right w:val="single" w:color="auto" w:sz="4" w:space="0"/>
            </w:tcBorders>
            <w:shd w:val="clear" w:color="auto" w:fill="auto"/>
            <w:vAlign w:val="center"/>
          </w:tcPr>
          <w:p w14:paraId="50CE754E">
            <w:pPr>
              <w:widowControl/>
              <w:jc w:val="left"/>
              <w:textAlignment w:val="baseline"/>
              <w:rPr>
                <w:rFonts w:ascii="宋体" w:hAnsi="宋体"/>
                <w:color w:val="000000"/>
                <w:kern w:val="0"/>
                <w:sz w:val="21"/>
                <w:szCs w:val="21"/>
              </w:rPr>
            </w:pPr>
          </w:p>
        </w:tc>
      </w:tr>
      <w:tr w14:paraId="533B82FE">
        <w:tblPrEx>
          <w:tblCellMar>
            <w:top w:w="0" w:type="dxa"/>
            <w:left w:w="108" w:type="dxa"/>
            <w:bottom w:w="0" w:type="dxa"/>
            <w:right w:w="108" w:type="dxa"/>
          </w:tblCellMar>
        </w:tblPrEx>
        <w:trPr>
          <w:trHeight w:val="3111" w:hRule="atLeast"/>
          <w:jc w:val="center"/>
        </w:trPr>
        <w:tc>
          <w:tcPr>
            <w:tcW w:w="1095" w:type="dxa"/>
            <w:vMerge w:val="continue"/>
            <w:tcBorders>
              <w:top w:val="single" w:color="auto" w:sz="4" w:space="0"/>
              <w:left w:val="single" w:color="auto" w:sz="4" w:space="0"/>
              <w:bottom w:val="nil"/>
              <w:right w:val="single" w:color="auto" w:sz="4" w:space="0"/>
            </w:tcBorders>
            <w:shd w:val="clear" w:color="auto" w:fill="FFFFFF"/>
            <w:vAlign w:val="center"/>
          </w:tcPr>
          <w:p w14:paraId="063AC946">
            <w:pPr>
              <w:jc w:val="center"/>
              <w:rPr>
                <w:rFonts w:cs="Times New Roman"/>
                <w:sz w:val="20"/>
                <w:szCs w:val="20"/>
              </w:rPr>
            </w:pPr>
          </w:p>
        </w:tc>
        <w:tc>
          <w:tcPr>
            <w:tcW w:w="1365" w:type="dxa"/>
            <w:tcBorders>
              <w:top w:val="single" w:color="auto" w:sz="4" w:space="0"/>
              <w:left w:val="nil"/>
              <w:bottom w:val="single" w:color="auto" w:sz="4" w:space="0"/>
              <w:right w:val="single" w:color="auto" w:sz="4" w:space="0"/>
            </w:tcBorders>
            <w:shd w:val="clear" w:color="auto" w:fill="FFFFFF"/>
            <w:vAlign w:val="center"/>
          </w:tcPr>
          <w:p w14:paraId="103607C7">
            <w:pPr>
              <w:widowControl/>
              <w:jc w:val="center"/>
              <w:textAlignment w:val="baseline"/>
              <w:rPr>
                <w:rFonts w:ascii="宋体" w:hAnsi="宋体"/>
                <w:color w:val="000000"/>
                <w:kern w:val="0"/>
                <w:sz w:val="21"/>
                <w:szCs w:val="21"/>
              </w:rPr>
            </w:pPr>
            <w:r>
              <w:rPr>
                <w:rFonts w:hint="eastAsia" w:ascii="宋体" w:hAnsi="宋体"/>
                <w:color w:val="000000"/>
                <w:kern w:val="0"/>
                <w:sz w:val="21"/>
                <w:szCs w:val="21"/>
                <w:lang w:bidi="ar"/>
              </w:rPr>
              <w:t>仪表工</w:t>
            </w:r>
          </w:p>
        </w:tc>
        <w:tc>
          <w:tcPr>
            <w:tcW w:w="720" w:type="dxa"/>
            <w:tcBorders>
              <w:top w:val="single" w:color="auto" w:sz="4" w:space="0"/>
              <w:left w:val="nil"/>
              <w:bottom w:val="single" w:color="auto" w:sz="4" w:space="0"/>
              <w:right w:val="single" w:color="auto" w:sz="4" w:space="0"/>
            </w:tcBorders>
            <w:shd w:val="clear" w:color="auto" w:fill="auto"/>
            <w:noWrap/>
            <w:vAlign w:val="center"/>
          </w:tcPr>
          <w:p w14:paraId="7C1A2602">
            <w:pPr>
              <w:widowControl/>
              <w:spacing w:line="240" w:lineRule="auto"/>
              <w:jc w:val="center"/>
              <w:textAlignment w:val="baseline"/>
              <w:rPr>
                <w:rFonts w:ascii="宋体" w:hAnsi="宋体"/>
                <w:color w:val="000000"/>
                <w:kern w:val="0"/>
                <w:sz w:val="21"/>
                <w:szCs w:val="21"/>
              </w:rPr>
            </w:pPr>
            <w:r>
              <w:rPr>
                <w:rFonts w:hint="eastAsia" w:ascii="宋体" w:hAnsi="宋体"/>
                <w:color w:val="000000"/>
                <w:kern w:val="0"/>
                <w:sz w:val="21"/>
                <w:szCs w:val="21"/>
                <w:lang w:bidi="ar"/>
              </w:rPr>
              <w:t>根据施工需求配置</w:t>
            </w:r>
          </w:p>
        </w:tc>
        <w:tc>
          <w:tcPr>
            <w:tcW w:w="4806" w:type="dxa"/>
            <w:tcBorders>
              <w:top w:val="single" w:color="auto" w:sz="4" w:space="0"/>
              <w:left w:val="nil"/>
              <w:bottom w:val="single" w:color="auto" w:sz="4" w:space="0"/>
              <w:right w:val="single" w:color="auto" w:sz="4" w:space="0"/>
            </w:tcBorders>
            <w:shd w:val="clear" w:color="auto" w:fill="auto"/>
            <w:vAlign w:val="center"/>
          </w:tcPr>
          <w:p w14:paraId="1D80DB23">
            <w:pPr>
              <w:widowControl/>
              <w:spacing w:line="240" w:lineRule="auto"/>
              <w:jc w:val="left"/>
              <w:textAlignment w:val="center"/>
              <w:rPr>
                <w:rFonts w:ascii="宋体" w:hAnsi="宋体"/>
                <w:color w:val="000000"/>
                <w:kern w:val="0"/>
                <w:sz w:val="21"/>
                <w:szCs w:val="21"/>
              </w:rPr>
            </w:pPr>
            <w:r>
              <w:rPr>
                <w:rFonts w:hint="eastAsia" w:ascii="宋体" w:hAnsi="宋体"/>
                <w:color w:val="000000"/>
                <w:kern w:val="0"/>
                <w:sz w:val="21"/>
                <w:szCs w:val="21"/>
                <w:lang w:bidi="ar"/>
              </w:rPr>
              <w:t>1.须持有化工仪表维修工证（化工行业）；</w:t>
            </w:r>
          </w:p>
          <w:p w14:paraId="69D94ABA">
            <w:pPr>
              <w:widowControl/>
              <w:spacing w:line="240" w:lineRule="auto"/>
              <w:jc w:val="left"/>
              <w:textAlignment w:val="center"/>
              <w:rPr>
                <w:rFonts w:ascii="宋体" w:hAnsi="宋体"/>
                <w:kern w:val="2"/>
                <w:szCs w:val="24"/>
              </w:rPr>
            </w:pPr>
            <w:r>
              <w:rPr>
                <w:rFonts w:hint="eastAsia" w:ascii="宋体" w:hAnsi="宋体"/>
                <w:color w:val="000000"/>
                <w:kern w:val="0"/>
                <w:sz w:val="21"/>
                <w:szCs w:val="21"/>
                <w:lang w:bidi="ar"/>
              </w:rPr>
              <w:t xml:space="preserve">2.能阅读仪表图纸、PID图、电气接线图； </w:t>
            </w:r>
            <w:r>
              <w:rPr>
                <w:rFonts w:hint="eastAsia" w:ascii="宋体" w:hAnsi="宋体"/>
                <w:color w:val="000000"/>
                <w:kern w:val="0"/>
                <w:sz w:val="21"/>
                <w:szCs w:val="21"/>
                <w:lang w:bidi="ar"/>
              </w:rPr>
              <w:br w:type="textWrapping"/>
            </w:r>
            <w:r>
              <w:rPr>
                <w:rFonts w:hint="eastAsia" w:ascii="宋体" w:hAnsi="宋体"/>
                <w:color w:val="000000"/>
                <w:kern w:val="0"/>
                <w:sz w:val="21"/>
                <w:szCs w:val="21"/>
                <w:lang w:bidi="ar"/>
              </w:rPr>
              <w:t xml:space="preserve">3.熟悉常见仪表（温度、压力、流量、液位等）的原理、安装及调试； </w:t>
            </w:r>
            <w:r>
              <w:rPr>
                <w:rFonts w:hint="eastAsia" w:ascii="宋体" w:hAnsi="宋体"/>
                <w:color w:val="000000"/>
                <w:kern w:val="0"/>
                <w:sz w:val="21"/>
                <w:szCs w:val="21"/>
                <w:lang w:bidi="ar"/>
              </w:rPr>
              <w:br w:type="textWrapping"/>
            </w:r>
            <w:r>
              <w:rPr>
                <w:rFonts w:hint="eastAsia" w:ascii="宋体" w:hAnsi="宋体"/>
                <w:color w:val="000000"/>
                <w:kern w:val="0"/>
                <w:sz w:val="21"/>
                <w:szCs w:val="21"/>
                <w:lang w:bidi="ar"/>
              </w:rPr>
              <w:t xml:space="preserve">4. 能使用万用表、示波器、信号发生器等工具进行故障诊断； </w:t>
            </w:r>
            <w:r>
              <w:rPr>
                <w:rFonts w:hint="eastAsia" w:ascii="宋体" w:hAnsi="宋体"/>
                <w:color w:val="000000"/>
                <w:kern w:val="0"/>
                <w:sz w:val="21"/>
                <w:szCs w:val="21"/>
                <w:lang w:bidi="ar"/>
              </w:rPr>
              <w:br w:type="textWrapping"/>
            </w:r>
            <w:r>
              <w:rPr>
                <w:rFonts w:hint="eastAsia" w:ascii="宋体" w:hAnsi="宋体"/>
                <w:color w:val="000000"/>
                <w:kern w:val="0"/>
                <w:sz w:val="21"/>
                <w:szCs w:val="21"/>
                <w:lang w:bidi="ar"/>
              </w:rPr>
              <w:t>5.了解自动化控制系统（如DCS、PLC、SCADA）的通信与联动；</w:t>
            </w:r>
            <w:r>
              <w:rPr>
                <w:rFonts w:hint="eastAsia" w:ascii="宋体" w:hAnsi="宋体"/>
                <w:color w:val="000000"/>
                <w:kern w:val="0"/>
                <w:sz w:val="21"/>
                <w:szCs w:val="21"/>
                <w:lang w:bidi="ar"/>
              </w:rPr>
              <w:br w:type="textWrapping"/>
            </w:r>
            <w:r>
              <w:rPr>
                <w:rFonts w:hint="eastAsia" w:ascii="宋体" w:hAnsi="宋体"/>
                <w:color w:val="000000"/>
                <w:kern w:val="0"/>
                <w:sz w:val="21"/>
                <w:szCs w:val="21"/>
                <w:lang w:bidi="ar"/>
              </w:rPr>
              <w:t>6.掌握仪表校准、标定及防腐处理。</w:t>
            </w:r>
          </w:p>
        </w:tc>
        <w:tc>
          <w:tcPr>
            <w:tcW w:w="930" w:type="dxa"/>
            <w:tcBorders>
              <w:top w:val="single" w:color="auto" w:sz="4" w:space="0"/>
              <w:left w:val="nil"/>
              <w:bottom w:val="single" w:color="auto" w:sz="4" w:space="0"/>
              <w:right w:val="single" w:color="auto" w:sz="4" w:space="0"/>
            </w:tcBorders>
            <w:shd w:val="clear" w:color="auto" w:fill="auto"/>
            <w:vAlign w:val="center"/>
          </w:tcPr>
          <w:p w14:paraId="3B9CDEF3">
            <w:pPr>
              <w:widowControl/>
              <w:jc w:val="left"/>
              <w:textAlignment w:val="baseline"/>
              <w:rPr>
                <w:rFonts w:ascii="宋体" w:hAnsi="宋体"/>
                <w:color w:val="000000"/>
                <w:kern w:val="0"/>
                <w:sz w:val="21"/>
                <w:szCs w:val="21"/>
              </w:rPr>
            </w:pPr>
          </w:p>
        </w:tc>
      </w:tr>
      <w:tr w14:paraId="18354852">
        <w:tblPrEx>
          <w:tblCellMar>
            <w:top w:w="0" w:type="dxa"/>
            <w:left w:w="108" w:type="dxa"/>
            <w:bottom w:w="0" w:type="dxa"/>
            <w:right w:w="108" w:type="dxa"/>
          </w:tblCellMar>
        </w:tblPrEx>
        <w:trPr>
          <w:trHeight w:val="1614" w:hRule="atLeast"/>
          <w:jc w:val="center"/>
        </w:trPr>
        <w:tc>
          <w:tcPr>
            <w:tcW w:w="1095" w:type="dxa"/>
            <w:vMerge w:val="continue"/>
            <w:tcBorders>
              <w:top w:val="single" w:color="auto" w:sz="4" w:space="0"/>
              <w:left w:val="single" w:color="auto" w:sz="4" w:space="0"/>
              <w:bottom w:val="nil"/>
              <w:right w:val="single" w:color="auto" w:sz="4" w:space="0"/>
            </w:tcBorders>
            <w:shd w:val="clear" w:color="auto" w:fill="FFFFFF"/>
            <w:vAlign w:val="center"/>
          </w:tcPr>
          <w:p w14:paraId="4EB4962F">
            <w:pPr>
              <w:jc w:val="center"/>
              <w:rPr>
                <w:rFonts w:cs="Times New Roman"/>
                <w:sz w:val="20"/>
                <w:szCs w:val="20"/>
              </w:rPr>
            </w:pPr>
          </w:p>
        </w:tc>
        <w:tc>
          <w:tcPr>
            <w:tcW w:w="1365" w:type="dxa"/>
            <w:tcBorders>
              <w:top w:val="single" w:color="auto" w:sz="4" w:space="0"/>
              <w:left w:val="nil"/>
              <w:bottom w:val="single" w:color="auto" w:sz="4" w:space="0"/>
              <w:right w:val="single" w:color="auto" w:sz="4" w:space="0"/>
            </w:tcBorders>
            <w:shd w:val="clear" w:color="auto" w:fill="FFFFFF"/>
            <w:vAlign w:val="center"/>
          </w:tcPr>
          <w:p w14:paraId="217550CE">
            <w:pPr>
              <w:widowControl/>
              <w:jc w:val="center"/>
              <w:textAlignment w:val="baseline"/>
              <w:rPr>
                <w:rFonts w:ascii="宋体" w:hAnsi="宋体"/>
                <w:color w:val="000000"/>
                <w:kern w:val="0"/>
                <w:sz w:val="21"/>
                <w:szCs w:val="21"/>
              </w:rPr>
            </w:pPr>
            <w:r>
              <w:rPr>
                <w:rFonts w:hint="eastAsia" w:ascii="宋体" w:hAnsi="宋体"/>
                <w:kern w:val="2"/>
                <w:sz w:val="21"/>
                <w:szCs w:val="21"/>
                <w:lang w:bidi="ar"/>
              </w:rPr>
              <w:t>起重指挥</w:t>
            </w:r>
          </w:p>
        </w:tc>
        <w:tc>
          <w:tcPr>
            <w:tcW w:w="720" w:type="dxa"/>
            <w:tcBorders>
              <w:top w:val="single" w:color="auto" w:sz="4" w:space="0"/>
              <w:left w:val="nil"/>
              <w:bottom w:val="single" w:color="auto" w:sz="4" w:space="0"/>
              <w:right w:val="single" w:color="auto" w:sz="4" w:space="0"/>
            </w:tcBorders>
            <w:shd w:val="clear" w:color="auto" w:fill="auto"/>
            <w:noWrap/>
            <w:vAlign w:val="center"/>
          </w:tcPr>
          <w:p w14:paraId="5153A263">
            <w:pPr>
              <w:widowControl/>
              <w:spacing w:line="240" w:lineRule="auto"/>
              <w:jc w:val="center"/>
              <w:textAlignment w:val="baseline"/>
              <w:rPr>
                <w:rFonts w:ascii="宋体" w:hAnsi="宋体"/>
                <w:color w:val="000000"/>
                <w:kern w:val="0"/>
                <w:sz w:val="21"/>
                <w:szCs w:val="21"/>
              </w:rPr>
            </w:pPr>
            <w:r>
              <w:rPr>
                <w:rFonts w:hint="eastAsia" w:ascii="宋体" w:hAnsi="宋体"/>
                <w:color w:val="000000"/>
                <w:kern w:val="0"/>
                <w:sz w:val="21"/>
                <w:szCs w:val="21"/>
                <w:lang w:bidi="ar"/>
              </w:rPr>
              <w:t>1</w:t>
            </w:r>
          </w:p>
        </w:tc>
        <w:tc>
          <w:tcPr>
            <w:tcW w:w="4806" w:type="dxa"/>
            <w:tcBorders>
              <w:top w:val="single" w:color="auto" w:sz="4" w:space="0"/>
              <w:left w:val="nil"/>
              <w:bottom w:val="single" w:color="auto" w:sz="4" w:space="0"/>
              <w:right w:val="single" w:color="auto" w:sz="4" w:space="0"/>
            </w:tcBorders>
            <w:shd w:val="clear" w:color="auto" w:fill="auto"/>
            <w:vAlign w:val="center"/>
          </w:tcPr>
          <w:p w14:paraId="2A68AFDA">
            <w:pPr>
              <w:widowControl/>
              <w:spacing w:line="240" w:lineRule="auto"/>
              <w:jc w:val="left"/>
              <w:textAlignment w:val="center"/>
              <w:rPr>
                <w:rFonts w:ascii="宋体" w:hAnsi="宋体"/>
                <w:color w:val="000000"/>
                <w:kern w:val="0"/>
                <w:sz w:val="21"/>
                <w:szCs w:val="21"/>
                <w:lang w:bidi="ar"/>
              </w:rPr>
            </w:pPr>
            <w:r>
              <w:rPr>
                <w:rFonts w:hint="eastAsia" w:ascii="宋体" w:hAnsi="宋体"/>
                <w:color w:val="000000"/>
                <w:kern w:val="0"/>
                <w:sz w:val="21"/>
                <w:szCs w:val="21"/>
                <w:lang w:bidi="ar"/>
              </w:rPr>
              <w:t>起重指挥人员必须经专门的安全技术培训并考核合格，取得相应的特种设备作业人员证（起重机械指挥项目），方可上岗作业。</w:t>
            </w:r>
          </w:p>
        </w:tc>
        <w:tc>
          <w:tcPr>
            <w:tcW w:w="930" w:type="dxa"/>
            <w:tcBorders>
              <w:top w:val="single" w:color="auto" w:sz="4" w:space="0"/>
              <w:left w:val="nil"/>
              <w:bottom w:val="single" w:color="auto" w:sz="4" w:space="0"/>
              <w:right w:val="single" w:color="auto" w:sz="4" w:space="0"/>
            </w:tcBorders>
            <w:shd w:val="clear" w:color="auto" w:fill="auto"/>
            <w:vAlign w:val="center"/>
          </w:tcPr>
          <w:p w14:paraId="4BF786FC">
            <w:pPr>
              <w:widowControl/>
              <w:jc w:val="left"/>
              <w:textAlignment w:val="baseline"/>
              <w:rPr>
                <w:rFonts w:ascii="宋体" w:hAnsi="宋体"/>
                <w:color w:val="000000"/>
                <w:kern w:val="0"/>
                <w:sz w:val="21"/>
                <w:szCs w:val="21"/>
              </w:rPr>
            </w:pPr>
          </w:p>
        </w:tc>
      </w:tr>
      <w:tr w14:paraId="6C583B5A">
        <w:tblPrEx>
          <w:tblCellMar>
            <w:top w:w="0" w:type="dxa"/>
            <w:left w:w="108" w:type="dxa"/>
            <w:bottom w:w="0" w:type="dxa"/>
            <w:right w:w="108" w:type="dxa"/>
          </w:tblCellMar>
        </w:tblPrEx>
        <w:trPr>
          <w:trHeight w:val="1809" w:hRule="atLeast"/>
          <w:jc w:val="center"/>
        </w:trPr>
        <w:tc>
          <w:tcPr>
            <w:tcW w:w="1095" w:type="dxa"/>
            <w:vMerge w:val="continue"/>
            <w:tcBorders>
              <w:top w:val="single" w:color="auto" w:sz="4" w:space="0"/>
              <w:left w:val="single" w:color="auto" w:sz="4" w:space="0"/>
              <w:bottom w:val="nil"/>
              <w:right w:val="single" w:color="auto" w:sz="4" w:space="0"/>
            </w:tcBorders>
            <w:shd w:val="clear" w:color="auto" w:fill="FFFFFF"/>
            <w:vAlign w:val="center"/>
          </w:tcPr>
          <w:p w14:paraId="25DC83B8">
            <w:pPr>
              <w:jc w:val="center"/>
              <w:rPr>
                <w:rFonts w:cs="Times New Roman"/>
                <w:sz w:val="20"/>
                <w:szCs w:val="20"/>
              </w:rPr>
            </w:pPr>
          </w:p>
        </w:tc>
        <w:tc>
          <w:tcPr>
            <w:tcW w:w="1365" w:type="dxa"/>
            <w:tcBorders>
              <w:top w:val="single" w:color="auto" w:sz="4" w:space="0"/>
              <w:left w:val="nil"/>
              <w:bottom w:val="single" w:color="auto" w:sz="4" w:space="0"/>
              <w:right w:val="single" w:color="auto" w:sz="4" w:space="0"/>
            </w:tcBorders>
            <w:shd w:val="clear" w:color="auto" w:fill="FFFFFF"/>
            <w:vAlign w:val="center"/>
          </w:tcPr>
          <w:p w14:paraId="23628B2A">
            <w:pPr>
              <w:widowControl/>
              <w:jc w:val="center"/>
              <w:textAlignment w:val="baseline"/>
              <w:rPr>
                <w:rFonts w:ascii="宋体" w:hAnsi="宋体"/>
                <w:color w:val="000000"/>
                <w:kern w:val="0"/>
                <w:sz w:val="21"/>
                <w:szCs w:val="21"/>
              </w:rPr>
            </w:pPr>
            <w:r>
              <w:rPr>
                <w:rFonts w:hint="eastAsia" w:ascii="宋体" w:hAnsi="宋体"/>
                <w:color w:val="000000"/>
                <w:kern w:val="0"/>
                <w:sz w:val="21"/>
                <w:szCs w:val="21"/>
                <w:lang w:bidi="ar"/>
              </w:rPr>
              <w:t>电工</w:t>
            </w:r>
          </w:p>
        </w:tc>
        <w:tc>
          <w:tcPr>
            <w:tcW w:w="720" w:type="dxa"/>
            <w:tcBorders>
              <w:top w:val="single" w:color="auto" w:sz="4" w:space="0"/>
              <w:left w:val="nil"/>
              <w:bottom w:val="single" w:color="auto" w:sz="4" w:space="0"/>
              <w:right w:val="single" w:color="auto" w:sz="4" w:space="0"/>
            </w:tcBorders>
            <w:shd w:val="clear" w:color="auto" w:fill="auto"/>
            <w:noWrap/>
            <w:vAlign w:val="center"/>
          </w:tcPr>
          <w:p w14:paraId="7BD29F1F">
            <w:pPr>
              <w:widowControl/>
              <w:spacing w:line="240" w:lineRule="auto"/>
              <w:jc w:val="center"/>
              <w:textAlignment w:val="baseline"/>
              <w:rPr>
                <w:rFonts w:ascii="宋体" w:hAnsi="宋体"/>
                <w:color w:val="000000"/>
                <w:kern w:val="0"/>
                <w:sz w:val="21"/>
                <w:szCs w:val="21"/>
              </w:rPr>
            </w:pPr>
            <w:r>
              <w:rPr>
                <w:rFonts w:hint="eastAsia" w:ascii="宋体" w:hAnsi="宋体"/>
                <w:color w:val="000000"/>
                <w:kern w:val="0"/>
                <w:sz w:val="21"/>
                <w:szCs w:val="21"/>
              </w:rPr>
              <w:t>1</w:t>
            </w:r>
          </w:p>
        </w:tc>
        <w:tc>
          <w:tcPr>
            <w:tcW w:w="4806" w:type="dxa"/>
            <w:tcBorders>
              <w:top w:val="single" w:color="auto" w:sz="4" w:space="0"/>
              <w:left w:val="nil"/>
              <w:bottom w:val="single" w:color="auto" w:sz="4" w:space="0"/>
              <w:right w:val="single" w:color="auto" w:sz="4" w:space="0"/>
            </w:tcBorders>
            <w:shd w:val="clear" w:color="auto" w:fill="auto"/>
            <w:vAlign w:val="center"/>
          </w:tcPr>
          <w:p w14:paraId="3364BAD4">
            <w:pPr>
              <w:widowControl/>
              <w:spacing w:line="240" w:lineRule="auto"/>
              <w:jc w:val="left"/>
              <w:textAlignment w:val="center"/>
              <w:rPr>
                <w:rFonts w:ascii="宋体" w:hAnsi="宋体"/>
                <w:color w:val="000000"/>
                <w:kern w:val="0"/>
                <w:sz w:val="21"/>
                <w:szCs w:val="21"/>
                <w:lang w:bidi="ar"/>
              </w:rPr>
            </w:pPr>
            <w:r>
              <w:rPr>
                <w:rFonts w:hint="eastAsia" w:ascii="宋体" w:hAnsi="宋体"/>
                <w:color w:val="000000"/>
                <w:kern w:val="0"/>
                <w:sz w:val="21"/>
                <w:szCs w:val="21"/>
                <w:lang w:bidi="ar"/>
              </w:rPr>
              <w:t>1.必须持有电工特种作业操作证；</w:t>
            </w:r>
          </w:p>
          <w:p w14:paraId="59E3504D">
            <w:pPr>
              <w:widowControl/>
              <w:spacing w:line="240" w:lineRule="auto"/>
              <w:jc w:val="left"/>
              <w:textAlignment w:val="center"/>
              <w:rPr>
                <w:rFonts w:ascii="宋体" w:hAnsi="宋体"/>
                <w:color w:val="000000"/>
                <w:kern w:val="0"/>
                <w:sz w:val="21"/>
                <w:szCs w:val="21"/>
                <w:lang w:bidi="ar"/>
              </w:rPr>
            </w:pPr>
            <w:r>
              <w:rPr>
                <w:rFonts w:hint="eastAsia" w:ascii="宋体" w:hAnsi="宋体"/>
                <w:color w:val="000000"/>
                <w:kern w:val="0"/>
                <w:sz w:val="21"/>
                <w:szCs w:val="21"/>
                <w:lang w:bidi="ar"/>
              </w:rPr>
              <w:t>2.熟练掌握电工工具和仪器仪表的使用；</w:t>
            </w:r>
          </w:p>
          <w:p w14:paraId="5527E464">
            <w:pPr>
              <w:widowControl/>
              <w:spacing w:line="240" w:lineRule="auto"/>
              <w:jc w:val="left"/>
              <w:textAlignment w:val="center"/>
              <w:rPr>
                <w:rFonts w:ascii="宋体" w:hAnsi="宋体"/>
                <w:color w:val="000000"/>
                <w:kern w:val="0"/>
                <w:sz w:val="21"/>
                <w:szCs w:val="21"/>
                <w:lang w:bidi="ar"/>
              </w:rPr>
            </w:pPr>
            <w:r>
              <w:rPr>
                <w:rFonts w:hint="eastAsia" w:ascii="宋体" w:hAnsi="宋体"/>
                <w:color w:val="000000"/>
                <w:kern w:val="0"/>
                <w:sz w:val="21"/>
                <w:szCs w:val="21"/>
                <w:lang w:bidi="ar"/>
              </w:rPr>
              <w:t>3.具备电气设备的安装、调试、维护和检修能力；</w:t>
            </w:r>
          </w:p>
          <w:p w14:paraId="68FAB630">
            <w:pPr>
              <w:widowControl/>
              <w:spacing w:line="240" w:lineRule="auto"/>
              <w:jc w:val="left"/>
              <w:textAlignment w:val="center"/>
              <w:rPr>
                <w:rFonts w:ascii="宋体" w:hAnsi="宋体"/>
                <w:color w:val="000000"/>
                <w:kern w:val="0"/>
                <w:sz w:val="21"/>
                <w:szCs w:val="21"/>
                <w:lang w:bidi="ar"/>
              </w:rPr>
            </w:pPr>
            <w:r>
              <w:rPr>
                <w:rFonts w:hint="eastAsia" w:ascii="宋体" w:hAnsi="宋体"/>
                <w:color w:val="000000"/>
                <w:kern w:val="0"/>
                <w:sz w:val="21"/>
                <w:szCs w:val="21"/>
                <w:lang w:bidi="ar"/>
              </w:rPr>
              <w:t>4.熟练掌握汉语语言。</w:t>
            </w:r>
          </w:p>
        </w:tc>
        <w:tc>
          <w:tcPr>
            <w:tcW w:w="930" w:type="dxa"/>
            <w:tcBorders>
              <w:top w:val="nil"/>
              <w:left w:val="nil"/>
              <w:bottom w:val="single" w:color="auto" w:sz="4" w:space="0"/>
              <w:right w:val="single" w:color="auto" w:sz="4" w:space="0"/>
            </w:tcBorders>
            <w:shd w:val="clear" w:color="auto" w:fill="auto"/>
            <w:vAlign w:val="center"/>
          </w:tcPr>
          <w:p w14:paraId="6099C877">
            <w:pPr>
              <w:widowControl/>
              <w:jc w:val="left"/>
              <w:textAlignment w:val="baseline"/>
              <w:rPr>
                <w:rFonts w:ascii="宋体" w:hAnsi="宋体"/>
                <w:color w:val="000000"/>
                <w:kern w:val="0"/>
                <w:sz w:val="21"/>
                <w:szCs w:val="21"/>
              </w:rPr>
            </w:pPr>
          </w:p>
        </w:tc>
      </w:tr>
      <w:tr w14:paraId="77AC7E43">
        <w:tblPrEx>
          <w:tblCellMar>
            <w:top w:w="0" w:type="dxa"/>
            <w:left w:w="108" w:type="dxa"/>
            <w:bottom w:w="0" w:type="dxa"/>
            <w:right w:w="108" w:type="dxa"/>
          </w:tblCellMar>
        </w:tblPrEx>
        <w:trPr>
          <w:trHeight w:val="2081" w:hRule="atLeast"/>
          <w:jc w:val="center"/>
        </w:trPr>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14:paraId="7D178BEA">
            <w:pPr>
              <w:widowControl/>
              <w:jc w:val="center"/>
              <w:textAlignment w:val="baseline"/>
              <w:rPr>
                <w:rFonts w:ascii="宋体" w:hAnsi="宋体"/>
                <w:color w:val="000000"/>
                <w:kern w:val="0"/>
                <w:sz w:val="21"/>
                <w:szCs w:val="21"/>
              </w:rPr>
            </w:pPr>
            <w:r>
              <w:rPr>
                <w:rFonts w:hint="eastAsia" w:ascii="宋体" w:hAnsi="宋体"/>
                <w:color w:val="000000"/>
                <w:kern w:val="0"/>
                <w:sz w:val="21"/>
                <w:szCs w:val="21"/>
                <w:lang w:bidi="ar"/>
              </w:rPr>
              <w:t>普通工人</w:t>
            </w:r>
          </w:p>
        </w:tc>
        <w:tc>
          <w:tcPr>
            <w:tcW w:w="1365" w:type="dxa"/>
            <w:tcBorders>
              <w:top w:val="single" w:color="auto" w:sz="4" w:space="0"/>
              <w:left w:val="nil"/>
              <w:bottom w:val="single" w:color="auto" w:sz="4" w:space="0"/>
              <w:right w:val="single" w:color="auto" w:sz="4" w:space="0"/>
            </w:tcBorders>
            <w:shd w:val="clear" w:color="auto" w:fill="auto"/>
            <w:vAlign w:val="center"/>
          </w:tcPr>
          <w:p w14:paraId="5B8A8BBF">
            <w:pPr>
              <w:widowControl/>
              <w:jc w:val="center"/>
              <w:textAlignment w:val="baseline"/>
              <w:rPr>
                <w:rFonts w:ascii="宋体" w:hAnsi="宋体"/>
                <w:color w:val="000000"/>
                <w:kern w:val="0"/>
                <w:sz w:val="21"/>
                <w:szCs w:val="21"/>
              </w:rPr>
            </w:pPr>
            <w:r>
              <w:rPr>
                <w:rFonts w:hint="eastAsia" w:ascii="宋体" w:hAnsi="宋体"/>
                <w:color w:val="000000"/>
                <w:kern w:val="0"/>
                <w:sz w:val="21"/>
                <w:szCs w:val="21"/>
                <w:lang w:bidi="ar"/>
              </w:rPr>
              <w:t>普工</w:t>
            </w:r>
          </w:p>
        </w:tc>
        <w:tc>
          <w:tcPr>
            <w:tcW w:w="720" w:type="dxa"/>
            <w:tcBorders>
              <w:top w:val="single" w:color="auto" w:sz="4" w:space="0"/>
              <w:left w:val="nil"/>
              <w:bottom w:val="single" w:color="auto" w:sz="4" w:space="0"/>
              <w:right w:val="single" w:color="auto" w:sz="4" w:space="0"/>
            </w:tcBorders>
            <w:shd w:val="clear" w:color="auto" w:fill="auto"/>
            <w:noWrap/>
            <w:vAlign w:val="center"/>
          </w:tcPr>
          <w:p w14:paraId="0A6C3B96">
            <w:pPr>
              <w:widowControl/>
              <w:spacing w:line="240" w:lineRule="auto"/>
              <w:jc w:val="center"/>
              <w:textAlignment w:val="baseline"/>
              <w:rPr>
                <w:rFonts w:ascii="宋体" w:hAnsi="宋体"/>
                <w:color w:val="000000"/>
                <w:kern w:val="0"/>
                <w:sz w:val="21"/>
                <w:szCs w:val="21"/>
              </w:rPr>
            </w:pPr>
            <w:r>
              <w:rPr>
                <w:rFonts w:hint="eastAsia" w:ascii="宋体" w:hAnsi="宋体"/>
                <w:color w:val="000000"/>
                <w:kern w:val="0"/>
                <w:sz w:val="21"/>
                <w:szCs w:val="21"/>
                <w:lang w:bidi="ar"/>
              </w:rPr>
              <w:t>根据施工需求配置</w:t>
            </w:r>
          </w:p>
        </w:tc>
        <w:tc>
          <w:tcPr>
            <w:tcW w:w="4806" w:type="dxa"/>
            <w:tcBorders>
              <w:top w:val="single" w:color="auto" w:sz="4" w:space="0"/>
              <w:left w:val="nil"/>
              <w:bottom w:val="single" w:color="auto" w:sz="4" w:space="0"/>
              <w:right w:val="single" w:color="auto" w:sz="4" w:space="0"/>
            </w:tcBorders>
            <w:shd w:val="clear" w:color="auto" w:fill="auto"/>
            <w:vAlign w:val="center"/>
          </w:tcPr>
          <w:p w14:paraId="46049D4E">
            <w:pPr>
              <w:widowControl/>
              <w:spacing w:line="240" w:lineRule="auto"/>
              <w:jc w:val="left"/>
              <w:textAlignment w:val="center"/>
              <w:rPr>
                <w:rFonts w:ascii="宋体" w:hAnsi="宋体"/>
                <w:color w:val="000000"/>
                <w:kern w:val="0"/>
                <w:sz w:val="21"/>
                <w:szCs w:val="21"/>
                <w:lang w:bidi="ar"/>
              </w:rPr>
            </w:pPr>
            <w:r>
              <w:rPr>
                <w:rFonts w:hint="eastAsia" w:ascii="宋体" w:hAnsi="宋体"/>
                <w:color w:val="000000"/>
                <w:kern w:val="0"/>
                <w:sz w:val="21"/>
                <w:szCs w:val="21"/>
                <w:lang w:bidi="ar"/>
              </w:rPr>
              <w:t>1.熟练使用各种检修工具和仪器设备；</w:t>
            </w:r>
          </w:p>
          <w:p w14:paraId="7A1110ED">
            <w:pPr>
              <w:widowControl/>
              <w:spacing w:line="240" w:lineRule="auto"/>
              <w:jc w:val="left"/>
              <w:textAlignment w:val="center"/>
              <w:rPr>
                <w:rFonts w:ascii="宋体" w:hAnsi="宋体"/>
                <w:color w:val="000000"/>
                <w:kern w:val="0"/>
                <w:sz w:val="21"/>
                <w:szCs w:val="21"/>
                <w:lang w:bidi="ar"/>
              </w:rPr>
            </w:pPr>
            <w:r>
              <w:rPr>
                <w:rFonts w:hint="eastAsia" w:ascii="宋体" w:hAnsi="宋体"/>
                <w:color w:val="000000"/>
                <w:kern w:val="0"/>
                <w:sz w:val="21"/>
                <w:szCs w:val="21"/>
                <w:lang w:bidi="ar"/>
              </w:rPr>
              <w:t>2.具备设备的拆卸、装配和调整能力；</w:t>
            </w:r>
          </w:p>
          <w:p w14:paraId="6A8EFC85">
            <w:pPr>
              <w:widowControl/>
              <w:spacing w:line="240" w:lineRule="auto"/>
              <w:jc w:val="left"/>
              <w:textAlignment w:val="center"/>
              <w:rPr>
                <w:rFonts w:ascii="宋体" w:hAnsi="宋体"/>
                <w:color w:val="000000"/>
                <w:kern w:val="0"/>
                <w:sz w:val="21"/>
                <w:szCs w:val="21"/>
                <w:lang w:bidi="ar"/>
              </w:rPr>
            </w:pPr>
            <w:r>
              <w:rPr>
                <w:rFonts w:hint="eastAsia" w:ascii="宋体" w:hAnsi="宋体"/>
                <w:color w:val="000000"/>
                <w:kern w:val="0"/>
                <w:sz w:val="21"/>
                <w:szCs w:val="21"/>
                <w:lang w:bidi="ar"/>
              </w:rPr>
              <w:t>3.具备良好的身体素质和耐力，能够承受一定的工作强度；</w:t>
            </w:r>
          </w:p>
          <w:p w14:paraId="07332FAA">
            <w:pPr>
              <w:widowControl/>
              <w:spacing w:line="240" w:lineRule="auto"/>
              <w:jc w:val="left"/>
              <w:textAlignment w:val="center"/>
              <w:rPr>
                <w:rFonts w:ascii="宋体" w:hAnsi="宋体"/>
                <w:color w:val="000000"/>
                <w:kern w:val="0"/>
                <w:sz w:val="21"/>
                <w:szCs w:val="21"/>
                <w:lang w:bidi="ar"/>
              </w:rPr>
            </w:pPr>
            <w:r>
              <w:rPr>
                <w:rFonts w:hint="eastAsia" w:ascii="宋体" w:hAnsi="宋体"/>
                <w:color w:val="000000"/>
                <w:kern w:val="0"/>
                <w:sz w:val="21"/>
                <w:szCs w:val="21"/>
                <w:lang w:bidi="ar"/>
              </w:rPr>
              <w:t>4.熟练掌握汉语语言。</w:t>
            </w:r>
          </w:p>
        </w:tc>
        <w:tc>
          <w:tcPr>
            <w:tcW w:w="930" w:type="dxa"/>
            <w:tcBorders>
              <w:top w:val="single" w:color="auto" w:sz="4" w:space="0"/>
              <w:left w:val="nil"/>
              <w:bottom w:val="single" w:color="auto" w:sz="4" w:space="0"/>
              <w:right w:val="single" w:color="auto" w:sz="4" w:space="0"/>
            </w:tcBorders>
            <w:shd w:val="clear" w:color="auto" w:fill="auto"/>
            <w:vAlign w:val="center"/>
          </w:tcPr>
          <w:p w14:paraId="242A8F4C">
            <w:pPr>
              <w:widowControl/>
              <w:jc w:val="left"/>
              <w:textAlignment w:val="baseline"/>
              <w:rPr>
                <w:rFonts w:ascii="宋体" w:hAnsi="宋体"/>
                <w:color w:val="000000"/>
                <w:kern w:val="0"/>
                <w:sz w:val="21"/>
                <w:szCs w:val="21"/>
              </w:rPr>
            </w:pPr>
          </w:p>
        </w:tc>
      </w:tr>
    </w:tbl>
    <w:p w14:paraId="64AF0430">
      <w:pPr>
        <w:pStyle w:val="99"/>
        <w:spacing w:line="360" w:lineRule="auto"/>
        <w:ind w:left="67"/>
        <w:rPr>
          <w:rFonts w:asciiTheme="minorEastAsia" w:hAnsiTheme="minorEastAsia" w:eastAsiaTheme="minorEastAsia" w:cstheme="minorEastAsia"/>
        </w:rPr>
      </w:pPr>
    </w:p>
    <w:p w14:paraId="59449E59">
      <w:pPr>
        <w:rPr>
          <w:rFonts w:ascii="宋体" w:hAnsi="宋体"/>
          <w:szCs w:val="22"/>
        </w:rPr>
      </w:pPr>
      <w:r>
        <w:rPr>
          <w:rFonts w:hint="eastAsia" w:ascii="宋体" w:hAnsi="宋体"/>
          <w:szCs w:val="22"/>
        </w:rPr>
        <w:t>7.</w:t>
      </w:r>
      <w:r>
        <w:rPr>
          <w:rFonts w:ascii="宋体" w:hAnsi="宋体"/>
          <w:szCs w:val="22"/>
        </w:rPr>
        <w:t>1.1</w:t>
      </w:r>
      <w:r>
        <w:rPr>
          <w:rFonts w:hint="eastAsia" w:ascii="宋体" w:hAnsi="宋体"/>
          <w:szCs w:val="22"/>
        </w:rPr>
        <w:t>2投标人应根据项目内容、时间进度和招标人要求，配置足够人员，施工的人员数量和资格必须在开工1周前报招标人。应独立配备本工程的项目经理及其项目管理班子人员名单（包括项目经理、安全员等）及其专业资格证书复印件，并作为合同附件。投标人施工资质资料（营业执照、安全生产许可证、资质证书）齐全，特殊作业人员（化工自动化仪表作业证、</w:t>
      </w:r>
      <w:r>
        <w:rPr>
          <w:rFonts w:hint="eastAsia" w:ascii="宋体" w:hAnsi="宋体"/>
        </w:rPr>
        <w:t>高压电工作业、低压电工作业、电气试验作业、继电保护作业</w:t>
      </w:r>
      <w:r>
        <w:rPr>
          <w:rFonts w:hint="eastAsia" w:ascii="宋体" w:hAnsi="宋体"/>
          <w:szCs w:val="22"/>
        </w:rPr>
        <w:t>、焊工、高处等）持证上岗。</w:t>
      </w:r>
    </w:p>
    <w:p w14:paraId="50C7FD90">
      <w:pPr>
        <w:rPr>
          <w:rFonts w:ascii="宋体" w:hAnsi="宋体"/>
          <w:szCs w:val="22"/>
        </w:rPr>
      </w:pPr>
      <w:r>
        <w:rPr>
          <w:rFonts w:hint="eastAsia" w:ascii="宋体" w:hAnsi="宋体"/>
          <w:szCs w:val="22"/>
        </w:rPr>
        <w:t>7.</w:t>
      </w:r>
      <w:r>
        <w:rPr>
          <w:rFonts w:ascii="宋体" w:hAnsi="宋体"/>
          <w:szCs w:val="22"/>
        </w:rPr>
        <w:t>1.1</w:t>
      </w:r>
      <w:r>
        <w:rPr>
          <w:rFonts w:hint="eastAsia" w:ascii="宋体" w:hAnsi="宋体"/>
          <w:szCs w:val="22"/>
        </w:rPr>
        <w:t>3参加项目的主要专业技术人员应不少于总人数的30%，其配备需经招标人认可，主要技术人员至少应具有中专学历，从事施工或安装工作至少5年以上，并具有相同或类似设备的施工或安装经验和管理经验，其他服务人员必须具备初中及以上学历，从事本专业施工或安装工作3年以上，熟练掌握汉语语言。</w:t>
      </w:r>
    </w:p>
    <w:p w14:paraId="39DB750A">
      <w:pPr>
        <w:rPr>
          <w:rFonts w:ascii="宋体" w:hAnsi="宋体"/>
          <w:szCs w:val="22"/>
        </w:rPr>
      </w:pPr>
      <w:r>
        <w:rPr>
          <w:rFonts w:hint="eastAsia" w:ascii="宋体" w:hAnsi="宋体"/>
          <w:szCs w:val="22"/>
        </w:rPr>
        <w:t>7.</w:t>
      </w:r>
      <w:r>
        <w:rPr>
          <w:rFonts w:ascii="宋体" w:hAnsi="宋体"/>
          <w:szCs w:val="22"/>
        </w:rPr>
        <w:t>1.1</w:t>
      </w:r>
      <w:r>
        <w:rPr>
          <w:rFonts w:hint="eastAsia" w:ascii="宋体" w:hAnsi="宋体"/>
          <w:szCs w:val="22"/>
        </w:rPr>
        <w:t>4从事特种作业的人员至少应有该工种实际操作经验3年以上，并必须持有经相关部门核发的证书。</w:t>
      </w:r>
    </w:p>
    <w:p w14:paraId="6907D940">
      <w:pPr>
        <w:rPr>
          <w:rFonts w:ascii="宋体" w:hAnsi="宋体"/>
          <w:szCs w:val="22"/>
        </w:rPr>
      </w:pPr>
      <w:r>
        <w:rPr>
          <w:rFonts w:hint="eastAsia" w:ascii="宋体" w:hAnsi="宋体"/>
          <w:szCs w:val="22"/>
        </w:rPr>
        <w:t>7.</w:t>
      </w:r>
      <w:r>
        <w:rPr>
          <w:rFonts w:ascii="宋体" w:hAnsi="宋体"/>
          <w:szCs w:val="22"/>
        </w:rPr>
        <w:t>1.1</w:t>
      </w:r>
      <w:r>
        <w:rPr>
          <w:rFonts w:hint="eastAsia" w:ascii="宋体" w:hAnsi="宋体"/>
          <w:szCs w:val="22"/>
        </w:rPr>
        <w:t>5投标人服务人员必须在法定工作年龄内，身体健康，没有恐高症、高血压、低血糖等疾病，在经甲方考核（笔试、面试）合格后方能上岗。</w:t>
      </w:r>
    </w:p>
    <w:p w14:paraId="42093597">
      <w:pPr>
        <w:pStyle w:val="99"/>
        <w:spacing w:line="360" w:lineRule="auto"/>
        <w:ind w:left="67"/>
        <w:rPr>
          <w:rFonts w:ascii="宋体" w:hAnsi="宋体" w:cs="宋体"/>
          <w:sz w:val="24"/>
        </w:rPr>
      </w:pPr>
      <w:r>
        <w:rPr>
          <w:rFonts w:hint="eastAsia" w:ascii="宋体" w:hAnsi="宋体" w:cs="宋体"/>
          <w:sz w:val="24"/>
        </w:rPr>
        <w:t>7.1.16投标人施工资质资料（营业执照、安全生产许可证、资质证书）齐全，特殊作业人员（焊工、电工、高处、起重等）持证上岗。</w:t>
      </w:r>
    </w:p>
    <w:p w14:paraId="71B31DD4">
      <w:pPr>
        <w:pStyle w:val="99"/>
        <w:spacing w:line="360" w:lineRule="auto"/>
        <w:ind w:left="67"/>
        <w:rPr>
          <w:rFonts w:ascii="宋体" w:hAnsi="宋体" w:cs="宋体"/>
          <w:sz w:val="24"/>
        </w:rPr>
      </w:pPr>
      <w:r>
        <w:rPr>
          <w:rFonts w:hint="eastAsia" w:ascii="宋体" w:hAnsi="宋体" w:cs="宋体"/>
          <w:sz w:val="24"/>
        </w:rPr>
        <w:t>7.1.17投标人必须为所有施工人员购买工伤险、安全生产责任险、意外伤害险。</w:t>
      </w:r>
    </w:p>
    <w:p w14:paraId="4EB89105">
      <w:pPr>
        <w:rPr>
          <w:rFonts w:ascii="宋体" w:hAnsi="宋体"/>
        </w:rPr>
      </w:pPr>
      <w:r>
        <w:rPr>
          <w:rFonts w:hint="eastAsia" w:ascii="宋体" w:hAnsi="宋体"/>
        </w:rPr>
        <w:t>7</w:t>
      </w:r>
      <w:r>
        <w:rPr>
          <w:rFonts w:ascii="宋体" w:hAnsi="宋体"/>
        </w:rPr>
        <w:t>.1.1</w:t>
      </w:r>
      <w:r>
        <w:rPr>
          <w:rFonts w:hint="eastAsia" w:ascii="宋体" w:hAnsi="宋体"/>
        </w:rPr>
        <w:t>8投标人应考取新天公司工作负责人资格，且工作负责人数量满足施工安装需求。</w:t>
      </w:r>
    </w:p>
    <w:p w14:paraId="5C3992DE">
      <w:pPr>
        <w:widowControl/>
        <w:jc w:val="left"/>
        <w:rPr>
          <w:rFonts w:ascii="宋体" w:hAnsi="宋体" w:cs="仿宋"/>
          <w:kern w:val="0"/>
        </w:rPr>
      </w:pPr>
      <w:r>
        <w:rPr>
          <w:rFonts w:hint="eastAsia" w:ascii="宋体" w:hAnsi="宋体"/>
        </w:rPr>
        <w:t>7.1.</w:t>
      </w:r>
      <w:r>
        <w:rPr>
          <w:rFonts w:hint="eastAsia" w:ascii="宋体" w:hAnsi="宋体" w:cs="仿宋"/>
          <w:kern w:val="0"/>
        </w:rPr>
        <w:t>19投标人工程管理班子成员在本工程实施过程中应坚守岗位，项目经理不得另外承担其它工程项目的管理工作，未经招标人同意不得撤回项目经理，否则视为违约，招标人因此有权解除合同，并追究由此带来的招标人的一切损失。</w:t>
      </w:r>
    </w:p>
    <w:p w14:paraId="3C3D4F47">
      <w:pPr>
        <w:widowControl/>
        <w:jc w:val="left"/>
        <w:rPr>
          <w:rFonts w:ascii="宋体" w:hAnsi="宋体" w:cs="仿宋"/>
          <w:kern w:val="0"/>
        </w:rPr>
      </w:pPr>
      <w:r>
        <w:rPr>
          <w:rFonts w:hint="eastAsia" w:ascii="宋体" w:hAnsi="宋体"/>
        </w:rPr>
        <w:t>7.1.</w:t>
      </w:r>
      <w:r>
        <w:rPr>
          <w:rFonts w:ascii="宋体" w:hAnsi="宋体" w:cs="仿宋"/>
          <w:kern w:val="0"/>
        </w:rPr>
        <w:t>2</w:t>
      </w:r>
      <w:r>
        <w:rPr>
          <w:rFonts w:hint="eastAsia" w:ascii="宋体" w:hAnsi="宋体" w:cs="仿宋"/>
          <w:kern w:val="0"/>
        </w:rPr>
        <w:t>0投标人应遵守有关工地现场安全所有法律和法规，施工作业按照招标人工作票管理规定执行。</w:t>
      </w:r>
    </w:p>
    <w:p w14:paraId="7CC93F47">
      <w:pPr>
        <w:widowControl/>
        <w:jc w:val="left"/>
        <w:rPr>
          <w:rFonts w:ascii="宋体" w:hAnsi="宋体" w:cs="仿宋"/>
          <w:kern w:val="0"/>
        </w:rPr>
      </w:pPr>
      <w:r>
        <w:rPr>
          <w:rFonts w:hint="eastAsia" w:ascii="宋体" w:hAnsi="宋体"/>
        </w:rPr>
        <w:t>7.1.</w:t>
      </w:r>
      <w:r>
        <w:rPr>
          <w:rFonts w:ascii="宋体" w:hAnsi="宋体" w:cs="仿宋"/>
          <w:kern w:val="0"/>
        </w:rPr>
        <w:t>2</w:t>
      </w:r>
      <w:r>
        <w:rPr>
          <w:rFonts w:hint="eastAsia" w:ascii="宋体" w:hAnsi="宋体" w:cs="仿宋"/>
          <w:kern w:val="0"/>
        </w:rPr>
        <w:t>1所有施工所用材料、机械、工器具等均由投标人负责。施工人员的食宿由投标人负责。</w:t>
      </w:r>
    </w:p>
    <w:p w14:paraId="211AF2E9">
      <w:pPr>
        <w:widowControl/>
        <w:jc w:val="left"/>
        <w:rPr>
          <w:rFonts w:ascii="宋体" w:hAnsi="宋体" w:cs="仿宋"/>
          <w:kern w:val="0"/>
        </w:rPr>
      </w:pPr>
      <w:r>
        <w:rPr>
          <w:rFonts w:hint="eastAsia" w:ascii="宋体" w:hAnsi="宋体"/>
        </w:rPr>
        <w:t>7.1.</w:t>
      </w:r>
      <w:r>
        <w:rPr>
          <w:rFonts w:ascii="宋体" w:hAnsi="宋体" w:cs="仿宋"/>
          <w:kern w:val="0"/>
        </w:rPr>
        <w:t>2</w:t>
      </w:r>
      <w:r>
        <w:rPr>
          <w:rFonts w:hint="eastAsia" w:ascii="宋体" w:hAnsi="宋体" w:cs="仿宋"/>
          <w:kern w:val="0"/>
        </w:rPr>
        <w:t>2招标人提供施工用水用电接入口，并指定接水接电位置，所需接水接电材料及线路敷设由投标人负责。</w:t>
      </w:r>
    </w:p>
    <w:p w14:paraId="38744D42">
      <w:pPr>
        <w:widowControl/>
        <w:jc w:val="left"/>
        <w:rPr>
          <w:rFonts w:ascii="宋体" w:hAnsi="宋体" w:cs="仿宋"/>
          <w:kern w:val="0"/>
        </w:rPr>
      </w:pPr>
      <w:r>
        <w:rPr>
          <w:rFonts w:hint="eastAsia" w:ascii="宋体" w:hAnsi="宋体"/>
        </w:rPr>
        <w:t>7.1.</w:t>
      </w:r>
      <w:r>
        <w:rPr>
          <w:rFonts w:ascii="宋体" w:hAnsi="宋体" w:cs="仿宋"/>
          <w:kern w:val="0"/>
        </w:rPr>
        <w:t>2</w:t>
      </w:r>
      <w:r>
        <w:rPr>
          <w:rFonts w:hint="eastAsia" w:ascii="宋体" w:hAnsi="宋体" w:cs="仿宋"/>
          <w:kern w:val="0"/>
        </w:rPr>
        <w:t>3对中间验收、竣工验收过程中发现的不合格，由招标人要求投标人进行整改并再验收，直至符合要求。</w:t>
      </w:r>
    </w:p>
    <w:p w14:paraId="186A4197">
      <w:pPr>
        <w:widowControl/>
        <w:jc w:val="left"/>
        <w:rPr>
          <w:rFonts w:ascii="宋体" w:hAnsi="宋体" w:cs="仿宋"/>
          <w:kern w:val="0"/>
        </w:rPr>
      </w:pPr>
      <w:r>
        <w:rPr>
          <w:rFonts w:hint="eastAsia" w:ascii="宋体" w:hAnsi="宋体" w:cs="仿宋"/>
          <w:kern w:val="0"/>
        </w:rPr>
        <w:t xml:space="preserve">7.2危险性较大的分部分项工程管理要求 </w:t>
      </w:r>
    </w:p>
    <w:p w14:paraId="02F4778E">
      <w:pPr>
        <w:ind w:firstLine="480" w:firstLineChars="200"/>
        <w:rPr>
          <w:rFonts w:ascii="宋体" w:hAnsi="宋体"/>
        </w:rPr>
      </w:pPr>
      <w:r>
        <w:rPr>
          <w:rFonts w:hint="eastAsia" w:ascii="宋体" w:hAnsi="宋体"/>
        </w:rPr>
        <w:t xml:space="preserve">本工程存在《危险性较大的分部分项工程安全管理规定》（简称《规定》）中所列项时，施工单位应严格按《规定》的有关要求执行。危险性较大的分部分项工程施工应遵守以下原则： </w:t>
      </w:r>
    </w:p>
    <w:p w14:paraId="216AA268">
      <w:pPr>
        <w:rPr>
          <w:rFonts w:ascii="宋体" w:hAnsi="宋体"/>
        </w:rPr>
      </w:pPr>
      <w:r>
        <w:rPr>
          <w:rFonts w:hint="eastAsia" w:ascii="宋体" w:hAnsi="宋体" w:cs="仿宋"/>
          <w:kern w:val="0"/>
        </w:rPr>
        <w:t>7.2.</w:t>
      </w:r>
      <w:r>
        <w:rPr>
          <w:rFonts w:ascii="宋体" w:hAnsi="宋体"/>
        </w:rPr>
        <w:t xml:space="preserve">1 </w:t>
      </w:r>
      <w:r>
        <w:rPr>
          <w:rFonts w:hint="eastAsia" w:ascii="宋体" w:hAnsi="宋体"/>
        </w:rPr>
        <w:t xml:space="preserve">根据中华人民共和国住房和城乡建设部第 </w:t>
      </w:r>
      <w:r>
        <w:rPr>
          <w:rFonts w:ascii="宋体" w:hAnsi="宋体"/>
        </w:rPr>
        <w:t xml:space="preserve">37 </w:t>
      </w:r>
      <w:r>
        <w:rPr>
          <w:rFonts w:hint="eastAsia" w:ascii="宋体" w:hAnsi="宋体"/>
        </w:rPr>
        <w:t>号令《危险性较大的分部分项工程安全管理规定》及建办质【</w:t>
      </w:r>
      <w:r>
        <w:rPr>
          <w:rFonts w:ascii="宋体" w:hAnsi="宋体"/>
        </w:rPr>
        <w:t>2018</w:t>
      </w:r>
      <w:r>
        <w:rPr>
          <w:rFonts w:hint="eastAsia" w:ascii="宋体" w:hAnsi="宋体"/>
        </w:rPr>
        <w:t>】</w:t>
      </w:r>
      <w:r>
        <w:rPr>
          <w:rFonts w:ascii="宋体" w:hAnsi="宋体"/>
        </w:rPr>
        <w:t xml:space="preserve">31 </w:t>
      </w:r>
      <w:r>
        <w:rPr>
          <w:rFonts w:hint="eastAsia" w:ascii="宋体" w:hAnsi="宋体"/>
        </w:rPr>
        <w:t>号文《住房和城乡建设部办公厅关于实施</w:t>
      </w:r>
      <w:r>
        <w:rPr>
          <w:rFonts w:ascii="宋体" w:hAnsi="宋体"/>
        </w:rPr>
        <w:t>&lt;</w:t>
      </w:r>
      <w:r>
        <w:rPr>
          <w:rFonts w:hint="eastAsia" w:ascii="宋体" w:hAnsi="宋体"/>
        </w:rPr>
        <w:t>危险性较大分部分项工程安全管理规定</w:t>
      </w:r>
      <w:r>
        <w:rPr>
          <w:rFonts w:ascii="宋体" w:hAnsi="宋体"/>
        </w:rPr>
        <w:t xml:space="preserve">&gt; </w:t>
      </w:r>
      <w:r>
        <w:rPr>
          <w:rFonts w:hint="eastAsia" w:ascii="宋体" w:hAnsi="宋体"/>
        </w:rPr>
        <w:t xml:space="preserve">有关问题的通知》内容，施工单位及监理单位应仔细阅读设计文件，按照以上文件的要求补充完善危大工程清单，明确相应的安全管理措施，并进行必要的专项设计，编制专项案，组织专项论证。 </w:t>
      </w:r>
    </w:p>
    <w:p w14:paraId="6EEB951A">
      <w:pPr>
        <w:rPr>
          <w:rFonts w:ascii="宋体" w:hAnsi="宋体"/>
        </w:rPr>
      </w:pPr>
      <w:r>
        <w:rPr>
          <w:rFonts w:hint="eastAsia" w:ascii="宋体" w:hAnsi="宋体" w:cs="仿宋"/>
          <w:kern w:val="0"/>
        </w:rPr>
        <w:t>7.2.</w:t>
      </w:r>
      <w:r>
        <w:rPr>
          <w:rFonts w:ascii="宋体" w:hAnsi="宋体"/>
        </w:rPr>
        <w:t xml:space="preserve">2 </w:t>
      </w:r>
      <w:r>
        <w:rPr>
          <w:rFonts w:hint="eastAsia" w:ascii="宋体" w:hAnsi="宋体"/>
        </w:rPr>
        <w:t xml:space="preserve">施工单位应对深基坑、模板工程及支撑体系、起重吊装及安拆工程、脚手架工程、拆除、暗挖工程等分项工程结合本工程实际施工工艺，进行危大工程判断；针对危险性较大的分部分项工程应在施工前组织工程技术人员编制专项案并审批完成；对于超过一定规模的危大工程，施工单位应当组织召开专家论证会对专项案进行论证。 </w:t>
      </w:r>
    </w:p>
    <w:p w14:paraId="6FD5EBF1">
      <w:pPr>
        <w:rPr>
          <w:rFonts w:ascii="宋体" w:hAnsi="宋体"/>
        </w:rPr>
      </w:pPr>
      <w:r>
        <w:rPr>
          <w:rFonts w:hint="eastAsia" w:ascii="宋体" w:hAnsi="宋体" w:cs="仿宋"/>
          <w:kern w:val="0"/>
        </w:rPr>
        <w:t>7.2.</w:t>
      </w:r>
      <w:r>
        <w:rPr>
          <w:rFonts w:ascii="宋体" w:hAnsi="宋体"/>
        </w:rPr>
        <w:t xml:space="preserve">3 </w:t>
      </w:r>
      <w:r>
        <w:rPr>
          <w:rFonts w:hint="eastAsia" w:ascii="宋体" w:hAnsi="宋体"/>
        </w:rPr>
        <w:t xml:space="preserve">施工单位在工程施工中对所有涉及施工安全的部位和环节进行全面、可靠的防护，尤其加强深基坑、高支模、起重吊装、高大脚手架的防护措施，并严格按照安全施工的强制性标准、规章制度和操作规程施工，以杜绝事故隐患，确保现场人员安全。 </w:t>
      </w:r>
    </w:p>
    <w:p w14:paraId="04091BC7">
      <w:pPr>
        <w:widowControl/>
        <w:jc w:val="left"/>
        <w:rPr>
          <w:rFonts w:ascii="宋体" w:hAnsi="宋体" w:cs="仿宋"/>
          <w:kern w:val="0"/>
        </w:rPr>
      </w:pPr>
      <w:r>
        <w:rPr>
          <w:rFonts w:hint="eastAsia" w:ascii="宋体" w:hAnsi="宋体" w:cs="仿宋"/>
          <w:kern w:val="0"/>
        </w:rPr>
        <w:t>7.2</w:t>
      </w:r>
      <w:r>
        <w:rPr>
          <w:rFonts w:ascii="宋体" w:hAnsi="宋体" w:cs="仿宋"/>
          <w:kern w:val="0"/>
        </w:rPr>
        <w:t>.4</w:t>
      </w:r>
      <w:r>
        <w:rPr>
          <w:rFonts w:hint="eastAsia" w:ascii="宋体" w:hAnsi="宋体" w:cs="仿宋"/>
          <w:kern w:val="0"/>
        </w:rPr>
        <w:t>.</w:t>
      </w:r>
      <w:r>
        <w:rPr>
          <w:rFonts w:ascii="宋体" w:hAnsi="宋体" w:cs="仿宋"/>
          <w:kern w:val="0"/>
        </w:rPr>
        <w:t xml:space="preserve"> </w:t>
      </w:r>
      <w:r>
        <w:rPr>
          <w:rFonts w:hint="eastAsia" w:ascii="宋体" w:hAnsi="宋体" w:cs="仿宋"/>
          <w:kern w:val="0"/>
        </w:rPr>
        <w:t>其余未注明内容，详见施工单位根据本工程设计文件及施工工艺补充完善的危大工程清单。</w:t>
      </w:r>
      <w:bookmarkStart w:id="81" w:name="_Toc3902"/>
    </w:p>
    <w:bookmarkEnd w:id="81"/>
    <w:p w14:paraId="2FDD0A6C">
      <w:pPr>
        <w:pStyle w:val="2"/>
        <w:rPr>
          <w:rFonts w:asciiTheme="majorEastAsia" w:hAnsiTheme="majorEastAsia" w:eastAsiaTheme="majorEastAsia" w:cstheme="majorEastAsia"/>
          <w:szCs w:val="28"/>
        </w:rPr>
      </w:pPr>
      <w:bookmarkStart w:id="82" w:name="_Toc8578"/>
      <w:bookmarkStart w:id="83" w:name="_Toc27064"/>
      <w:bookmarkStart w:id="84" w:name="_Toc167894882"/>
      <w:bookmarkStart w:id="85" w:name="_Toc2493"/>
      <w:bookmarkStart w:id="86" w:name="_Toc167894883"/>
      <w:r>
        <w:rPr>
          <w:rFonts w:hint="eastAsia" w:asciiTheme="majorEastAsia" w:hAnsiTheme="majorEastAsia" w:eastAsiaTheme="majorEastAsia" w:cstheme="majorEastAsia"/>
          <w:szCs w:val="28"/>
        </w:rPr>
        <w:t>八、管理要求</w:t>
      </w:r>
      <w:bookmarkEnd w:id="82"/>
      <w:bookmarkEnd w:id="83"/>
    </w:p>
    <w:p w14:paraId="07F60EE8">
      <w:pPr>
        <w:jc w:val="left"/>
        <w:rPr>
          <w:rFonts w:asciiTheme="minorEastAsia" w:hAnsiTheme="minorEastAsia" w:eastAsiaTheme="minorEastAsia" w:cstheme="minorEastAsia"/>
        </w:rPr>
      </w:pPr>
      <w:r>
        <w:rPr>
          <w:rFonts w:hint="eastAsia" w:asciiTheme="minorEastAsia" w:hAnsiTheme="minorEastAsia" w:eastAsiaTheme="minorEastAsia" w:cstheme="minorEastAsia"/>
        </w:rPr>
        <w:t>8.1 投标人应独立配备本工程的项目负责人及其工作人员名单及其专业资格证书复印件，并作为合同附件。</w:t>
      </w:r>
    </w:p>
    <w:p w14:paraId="23770A10">
      <w:pPr>
        <w:jc w:val="left"/>
        <w:rPr>
          <w:rFonts w:asciiTheme="minorEastAsia" w:hAnsiTheme="minorEastAsia" w:eastAsiaTheme="minorEastAsia" w:cstheme="minorEastAsia"/>
        </w:rPr>
      </w:pPr>
      <w:r>
        <w:rPr>
          <w:rFonts w:hint="eastAsia" w:asciiTheme="minorEastAsia" w:hAnsiTheme="minorEastAsia" w:eastAsiaTheme="minorEastAsia" w:cstheme="minorEastAsia"/>
        </w:rPr>
        <w:t>8.2 项目负责人在本工程实施过程中应坚守岗位项目负责人不得另外承担其它工程项目的管理工作，未经投标人同意不得撤回项目经理，否则视为投标人违约，如果发现一次扣除承包人人民币1万元违约金，投标人因此有权解除合同，并追究由此带来的投标人的一切损失。</w:t>
      </w:r>
    </w:p>
    <w:p w14:paraId="0ADD4B6A">
      <w:pPr>
        <w:jc w:val="left"/>
        <w:rPr>
          <w:rFonts w:asciiTheme="minorEastAsia" w:hAnsiTheme="minorEastAsia" w:eastAsiaTheme="minorEastAsia" w:cstheme="minorEastAsia"/>
        </w:rPr>
      </w:pPr>
      <w:r>
        <w:rPr>
          <w:rFonts w:hint="eastAsia" w:asciiTheme="minorEastAsia" w:hAnsiTheme="minorEastAsia" w:eastAsiaTheme="minorEastAsia" w:cstheme="minorEastAsia"/>
        </w:rPr>
        <w:t>8.3 本工程要求项目负责人及其工作人员每天至少8小时在本工程现场工作，其中不包含午休时间，检修人员的食宿、交通需自理。详细的工作时间将顺从工作现场的规定，为了保证检修进度，如</w:t>
      </w:r>
      <w:r>
        <w:rPr>
          <w:rFonts w:hint="eastAsia" w:asciiTheme="minorEastAsia" w:hAnsiTheme="minorEastAsia" w:eastAsiaTheme="minorEastAsia" w:cstheme="minorEastAsia"/>
          <w:lang w:eastAsia="zh-CN"/>
        </w:rPr>
        <w:t>招标人</w:t>
      </w:r>
      <w:r>
        <w:rPr>
          <w:rFonts w:hint="eastAsia" w:asciiTheme="minorEastAsia" w:hAnsiTheme="minorEastAsia" w:eastAsiaTheme="minorEastAsia" w:cstheme="minorEastAsia"/>
        </w:rPr>
        <w:t>要求需加班，投标人将无条件满足要求。</w:t>
      </w:r>
    </w:p>
    <w:p w14:paraId="09B8DA4D">
      <w:pPr>
        <w:jc w:val="left"/>
        <w:rPr>
          <w:rFonts w:asciiTheme="minorEastAsia" w:hAnsiTheme="minorEastAsia" w:eastAsiaTheme="minorEastAsia" w:cstheme="minorEastAsia"/>
        </w:rPr>
      </w:pPr>
      <w:r>
        <w:rPr>
          <w:rFonts w:hint="eastAsia" w:asciiTheme="minorEastAsia" w:hAnsiTheme="minorEastAsia" w:eastAsiaTheme="minorEastAsia" w:cstheme="minorEastAsia"/>
        </w:rPr>
        <w:t>8.4 项目经理需根据工程进度，合理安排施工现场工作人员，不得影响工程进度。</w:t>
      </w:r>
    </w:p>
    <w:p w14:paraId="7C91FCFD">
      <w:pPr>
        <w:jc w:val="left"/>
        <w:rPr>
          <w:rFonts w:asciiTheme="minorEastAsia" w:hAnsiTheme="minorEastAsia" w:eastAsiaTheme="minorEastAsia" w:cstheme="minorEastAsia"/>
        </w:rPr>
      </w:pPr>
      <w:r>
        <w:rPr>
          <w:rFonts w:hint="eastAsia" w:asciiTheme="minorEastAsia" w:hAnsiTheme="minorEastAsia" w:eastAsiaTheme="minorEastAsia" w:cstheme="minorEastAsia"/>
        </w:rPr>
        <w:t>8.5 不得随意替换项目负责人，需替换时须</w:t>
      </w:r>
      <w:r>
        <w:rPr>
          <w:rFonts w:hint="eastAsia" w:asciiTheme="minorEastAsia" w:hAnsiTheme="minorEastAsia" w:eastAsiaTheme="minorEastAsia" w:cstheme="minorEastAsia"/>
          <w:lang w:eastAsia="zh-CN"/>
        </w:rPr>
        <w:t>招标人</w:t>
      </w:r>
      <w:r>
        <w:rPr>
          <w:rFonts w:hint="eastAsia" w:asciiTheme="minorEastAsia" w:hAnsiTheme="minorEastAsia" w:eastAsiaTheme="minorEastAsia" w:cstheme="minorEastAsia"/>
        </w:rPr>
        <w:t>同意，同时需保证项目负责人在岗时间不低于工期的80%。</w:t>
      </w:r>
    </w:p>
    <w:p w14:paraId="55895941">
      <w:pPr>
        <w:jc w:val="left"/>
        <w:rPr>
          <w:rFonts w:asciiTheme="minorEastAsia" w:hAnsiTheme="minorEastAsia" w:eastAsiaTheme="minorEastAsia" w:cstheme="minorEastAsia"/>
        </w:rPr>
      </w:pPr>
      <w:r>
        <w:rPr>
          <w:rFonts w:hint="eastAsia" w:asciiTheme="minorEastAsia" w:hAnsiTheme="minorEastAsia" w:eastAsiaTheme="minorEastAsia" w:cstheme="minorEastAsia"/>
        </w:rPr>
        <w:t>8.6 安全施工与检查</w:t>
      </w:r>
    </w:p>
    <w:p w14:paraId="3CCFB555">
      <w:pPr>
        <w:numPr>
          <w:ilvl w:val="0"/>
          <w:numId w:val="12"/>
        </w:numPr>
        <w:jc w:val="left"/>
        <w:rPr>
          <w:rFonts w:asciiTheme="minorEastAsia" w:hAnsiTheme="minorEastAsia" w:eastAsiaTheme="minorEastAsia" w:cstheme="minorEastAsia"/>
        </w:rPr>
      </w:pPr>
      <w:r>
        <w:rPr>
          <w:rFonts w:hint="eastAsia" w:asciiTheme="minorEastAsia" w:hAnsiTheme="minorEastAsia" w:eastAsiaTheme="minorEastAsia" w:cstheme="minorEastAsia"/>
        </w:rPr>
        <w:t>投标人应保持现场安全，必须严格执行国家及行业有关的安全文明生产规定，</w:t>
      </w:r>
    </w:p>
    <w:p w14:paraId="72837628">
      <w:pPr>
        <w:jc w:val="left"/>
        <w:rPr>
          <w:rFonts w:asciiTheme="minorEastAsia" w:hAnsiTheme="minorEastAsia" w:eastAsiaTheme="minorEastAsia" w:cstheme="minorEastAsia"/>
        </w:rPr>
      </w:pPr>
      <w:r>
        <w:rPr>
          <w:rFonts w:hint="eastAsia" w:asciiTheme="minorEastAsia" w:hAnsiTheme="minorEastAsia" w:eastAsiaTheme="minorEastAsia" w:cstheme="minorEastAsia"/>
        </w:rPr>
        <w:t>文明施工达到当地政府有关部门的要求，在工程施工、竣工及保修的整个过程中，投标人应全面关照所有留在现场上的人员的安全，保持其管辖范围内的现场、尚未完工的工程处于有条不紊的状态，以免发生人身事故。</w:t>
      </w:r>
    </w:p>
    <w:p w14:paraId="401A1C33">
      <w:pPr>
        <w:numPr>
          <w:ilvl w:val="0"/>
          <w:numId w:val="12"/>
        </w:numPr>
        <w:jc w:val="left"/>
        <w:rPr>
          <w:rFonts w:asciiTheme="minorEastAsia" w:hAnsiTheme="minorEastAsia" w:eastAsiaTheme="minorEastAsia" w:cstheme="minorEastAsia"/>
        </w:rPr>
      </w:pPr>
      <w:r>
        <w:rPr>
          <w:rFonts w:hint="eastAsia" w:asciiTheme="minorEastAsia" w:hAnsiTheme="minorEastAsia" w:eastAsiaTheme="minorEastAsia" w:cstheme="minorEastAsia"/>
        </w:rPr>
        <w:t>投标人负责施工区域的安全、保卫工作及施工照明，采取有效措施确保施工安</w:t>
      </w:r>
    </w:p>
    <w:p w14:paraId="34B680C3">
      <w:pPr>
        <w:jc w:val="left"/>
        <w:rPr>
          <w:rFonts w:asciiTheme="minorEastAsia" w:hAnsiTheme="minorEastAsia" w:eastAsiaTheme="minorEastAsia" w:cstheme="minorEastAsia"/>
        </w:rPr>
      </w:pPr>
      <w:r>
        <w:rPr>
          <w:rFonts w:hint="eastAsia" w:asciiTheme="minorEastAsia" w:hAnsiTheme="minorEastAsia" w:eastAsiaTheme="minorEastAsia" w:cstheme="minorEastAsia"/>
        </w:rPr>
        <w:t>全，杜绝重大人身伤亡及设备事故。如因投标人安全措施不到位而发生责任事故，全部损失由投标人承担</w:t>
      </w:r>
    </w:p>
    <w:p w14:paraId="1BC59058">
      <w:pPr>
        <w:numPr>
          <w:ilvl w:val="0"/>
          <w:numId w:val="12"/>
        </w:numPr>
        <w:jc w:val="left"/>
        <w:rPr>
          <w:rFonts w:asciiTheme="minorEastAsia" w:hAnsiTheme="minorEastAsia" w:eastAsiaTheme="minorEastAsia" w:cstheme="minorEastAsia"/>
        </w:rPr>
      </w:pPr>
      <w:r>
        <w:rPr>
          <w:rFonts w:hint="eastAsia" w:asciiTheme="minorEastAsia" w:hAnsiTheme="minorEastAsia" w:eastAsiaTheme="minorEastAsia" w:cstheme="minorEastAsia"/>
        </w:rPr>
        <w:t>投标人应当在需要的时间和地点，根据有关规定要求，自费提供和维持所有灯</w:t>
      </w:r>
    </w:p>
    <w:p w14:paraId="3109ADC4">
      <w:pPr>
        <w:jc w:val="left"/>
        <w:rPr>
          <w:rFonts w:asciiTheme="minorEastAsia" w:hAnsiTheme="minorEastAsia" w:eastAsiaTheme="minorEastAsia" w:cstheme="minorEastAsia"/>
        </w:rPr>
      </w:pPr>
      <w:r>
        <w:rPr>
          <w:rFonts w:hint="eastAsia" w:asciiTheme="minorEastAsia" w:hAnsiTheme="minorEastAsia" w:eastAsiaTheme="minorEastAsia" w:cstheme="minorEastAsia"/>
        </w:rPr>
        <w:t>光、护板、栅栏、警告信号和值班，以及对工程进行保护或为公众提供安全和方便。</w:t>
      </w:r>
    </w:p>
    <w:p w14:paraId="3BCD8B9C">
      <w:pPr>
        <w:numPr>
          <w:ilvl w:val="0"/>
          <w:numId w:val="12"/>
        </w:numPr>
        <w:jc w:val="left"/>
        <w:rPr>
          <w:rFonts w:asciiTheme="minorEastAsia" w:hAnsiTheme="minorEastAsia" w:eastAsiaTheme="minorEastAsia" w:cstheme="minorEastAsia"/>
        </w:rPr>
      </w:pPr>
      <w:r>
        <w:rPr>
          <w:rFonts w:hint="eastAsia" w:asciiTheme="minorEastAsia" w:hAnsiTheme="minorEastAsia" w:eastAsiaTheme="minorEastAsia" w:cstheme="minorEastAsia"/>
        </w:rPr>
        <w:t>投标人应文明施工，与其他单位友好相处，如发生野蛮施工以及打架斗殴等治</w:t>
      </w:r>
    </w:p>
    <w:p w14:paraId="06F7B123">
      <w:pPr>
        <w:jc w:val="left"/>
        <w:rPr>
          <w:rFonts w:asciiTheme="minorEastAsia" w:hAnsiTheme="minorEastAsia" w:eastAsiaTheme="minorEastAsia" w:cstheme="minorEastAsia"/>
        </w:rPr>
      </w:pPr>
      <w:r>
        <w:rPr>
          <w:rFonts w:hint="eastAsia" w:asciiTheme="minorEastAsia" w:hAnsiTheme="minorEastAsia" w:eastAsiaTheme="minorEastAsia" w:cstheme="minorEastAsia"/>
        </w:rPr>
        <w:t>安事件，损害投标人或其他人利益，以及造成不利影响的，投标人视为投标人违约，扣除投标人人民币0.5万元以上1万元以下的违约金，造成损失的应赔偿损失。</w:t>
      </w:r>
    </w:p>
    <w:p w14:paraId="5A6FF3E7">
      <w:pPr>
        <w:rPr>
          <w:rFonts w:asciiTheme="minorEastAsia" w:hAnsiTheme="minorEastAsia" w:eastAsiaTheme="minorEastAsia" w:cstheme="minorEastAsia"/>
        </w:rPr>
      </w:pPr>
      <w:r>
        <w:rPr>
          <w:rFonts w:hint="eastAsia" w:asciiTheme="minorEastAsia" w:hAnsiTheme="minorEastAsia" w:eastAsiaTheme="minorEastAsia" w:cstheme="minorEastAsia"/>
        </w:rPr>
        <w:t>8.7 事故处理</w:t>
      </w:r>
    </w:p>
    <w:p w14:paraId="4E0D771B">
      <w:pPr>
        <w:ind w:firstLine="480" w:firstLineChars="200"/>
        <w:rPr>
          <w:rFonts w:asciiTheme="majorEastAsia" w:hAnsiTheme="majorEastAsia" w:eastAsiaTheme="majorEastAsia" w:cstheme="majorEastAsia"/>
          <w:b/>
          <w:bCs w:val="0"/>
          <w:szCs w:val="24"/>
        </w:rPr>
      </w:pPr>
      <w:r>
        <w:rPr>
          <w:rFonts w:hint="eastAsia" w:asciiTheme="minorEastAsia" w:hAnsiTheme="minorEastAsia" w:eastAsiaTheme="minorEastAsia" w:cstheme="minorEastAsia"/>
          <w:szCs w:val="24"/>
        </w:rPr>
        <w:t>工程施工期间，如果在工程的任何环节中发生事故或故障或其他事件，投标人认为进行紧急补救或修理是工程安全的紧急需要，而投标人无能力或不愿立即进行此类工作或修理时，投标人认为必要时，雇用其他人员从事该项工作或修理，并支付有关费用。投标人将确定此项工作的全部费用，并由投标人向投标人索回，投标人可从将付或应付给投标人的金额中扣除。</w:t>
      </w:r>
    </w:p>
    <w:p w14:paraId="6309EC16">
      <w:pPr>
        <w:pStyle w:val="2"/>
      </w:pPr>
      <w:bookmarkStart w:id="87" w:name="_Toc30726"/>
      <w:bookmarkStart w:id="88" w:name="_Toc25648"/>
      <w:r>
        <w:rPr>
          <w:rFonts w:hint="eastAsia" w:asciiTheme="majorEastAsia" w:hAnsiTheme="majorEastAsia" w:eastAsiaTheme="majorEastAsia" w:cstheme="majorEastAsia"/>
          <w:szCs w:val="28"/>
        </w:rPr>
        <w:t>九、安全文明管理要求</w:t>
      </w:r>
      <w:bookmarkEnd w:id="84"/>
      <w:bookmarkEnd w:id="87"/>
      <w:bookmarkEnd w:id="88"/>
    </w:p>
    <w:p w14:paraId="00BF1487">
      <w:pPr>
        <w:widowControl/>
        <w:jc w:val="left"/>
        <w:rPr>
          <w:rFonts w:ascii="宋体" w:hAnsi="宋体" w:cs="仿宋"/>
          <w:kern w:val="0"/>
        </w:rPr>
      </w:pPr>
      <w:r>
        <w:rPr>
          <w:rFonts w:hint="eastAsia" w:ascii="宋体" w:hAnsi="宋体" w:cs="仿宋"/>
          <w:kern w:val="0"/>
        </w:rPr>
        <w:t>9.1 投标人应坚持“安全第一、预防为主、综合治理”的方针，建立、健全安全生产责任制度，制定各项安全生产规章制度和操作规程，建立完善的施工安全生产设施，健全安全生产保证体系，加强监督管理，切实保障全体人员的生命和财产安全。</w:t>
      </w:r>
    </w:p>
    <w:p w14:paraId="022ED46D">
      <w:pPr>
        <w:widowControl/>
        <w:jc w:val="left"/>
        <w:rPr>
          <w:rFonts w:ascii="宋体" w:hAnsi="宋体" w:cs="仿宋"/>
          <w:kern w:val="0"/>
        </w:rPr>
      </w:pPr>
      <w:r>
        <w:rPr>
          <w:rFonts w:hint="eastAsia" w:ascii="宋体" w:hAnsi="宋体" w:cs="仿宋"/>
          <w:kern w:val="0"/>
        </w:rPr>
        <w:t>9.2 投标人应负责全部施工作业的安全检查，建立专门的安全组织机构，配备专职的安全员，进行经常性的安全生产检查，并及时作好安全记录。</w:t>
      </w:r>
    </w:p>
    <w:p w14:paraId="24EA77DD">
      <w:pPr>
        <w:widowControl/>
        <w:jc w:val="left"/>
        <w:rPr>
          <w:rFonts w:ascii="宋体" w:hAnsi="宋体" w:cs="仿宋"/>
          <w:kern w:val="0"/>
        </w:rPr>
      </w:pPr>
      <w:r>
        <w:rPr>
          <w:rFonts w:hint="eastAsia" w:ascii="宋体" w:hAnsi="宋体" w:cs="仿宋"/>
          <w:kern w:val="0"/>
        </w:rPr>
        <w:t>9.3 投标人应加强对职工进行施工安全教育，应按不同岗位安全教育规定要求组织学习。工人上岗前应进行安全操作的培训和考核，合格者才准上岗。</w:t>
      </w:r>
    </w:p>
    <w:p w14:paraId="66848314">
      <w:pPr>
        <w:widowControl/>
        <w:jc w:val="left"/>
        <w:rPr>
          <w:rFonts w:ascii="宋体" w:hAnsi="宋体" w:cs="仿宋"/>
          <w:kern w:val="0"/>
        </w:rPr>
      </w:pPr>
      <w:r>
        <w:rPr>
          <w:rFonts w:hint="eastAsia" w:ascii="宋体" w:hAnsi="宋体" w:cs="仿宋"/>
          <w:kern w:val="0"/>
        </w:rPr>
        <w:t>9.4 投标人应为施工作业人员配置必需的劳动保护用品。投标人应对其施工安全措施不到位而发生的安全事故承担责任。</w:t>
      </w:r>
    </w:p>
    <w:p w14:paraId="63E74FC6">
      <w:pPr>
        <w:widowControl/>
        <w:jc w:val="left"/>
        <w:rPr>
          <w:rFonts w:ascii="宋体" w:hAnsi="宋体" w:cs="仿宋"/>
          <w:kern w:val="0"/>
        </w:rPr>
      </w:pPr>
      <w:r>
        <w:rPr>
          <w:rFonts w:hint="eastAsia" w:ascii="宋体" w:hAnsi="宋体" w:cs="仿宋"/>
          <w:kern w:val="0"/>
        </w:rPr>
        <w:t>9.5 围护设施需满足安全要求，应坚固、稳定、整洁、美观。施工现场及其周围的悬崖、陡坎、深坑及高压带电区等危险区域均应有防护设施及警告标志；坑、沟、孔洞等均应铺设与地面平齐的盖板应设可靠的围栏、挡脚板及警告标志。危险处所在夜间应设红灯示警。</w:t>
      </w:r>
    </w:p>
    <w:p w14:paraId="3290FF83">
      <w:pPr>
        <w:widowControl/>
        <w:jc w:val="left"/>
        <w:rPr>
          <w:rFonts w:ascii="宋体" w:hAnsi="宋体" w:cs="仿宋"/>
          <w:kern w:val="0"/>
        </w:rPr>
      </w:pPr>
      <w:r>
        <w:rPr>
          <w:rFonts w:hint="eastAsia" w:ascii="宋体" w:hAnsi="宋体" w:cs="仿宋"/>
          <w:kern w:val="0"/>
        </w:rPr>
        <w:t>9.6 投标人应针对工程施工特点提交施工安全措施计划；编制危险源辨识与预控措施，并进行风险评价；对风险性较大的重要危害因素和重要环境因素，进行重点预防和控制。分部工程在案中须列出危险源辨识与预控措施清单。安全施工措施必须具有针对性，可操作性，可靠性。</w:t>
      </w:r>
    </w:p>
    <w:p w14:paraId="3866DC4E">
      <w:pPr>
        <w:widowControl/>
        <w:jc w:val="left"/>
        <w:rPr>
          <w:rFonts w:ascii="宋体" w:hAnsi="宋体" w:cs="仿宋"/>
          <w:kern w:val="0"/>
        </w:rPr>
      </w:pPr>
      <w:r>
        <w:rPr>
          <w:rFonts w:hint="eastAsia" w:ascii="宋体" w:hAnsi="宋体" w:cs="仿宋"/>
          <w:kern w:val="0"/>
        </w:rPr>
        <w:t>9.7 严格执行安全施工技术措施交底程序，交底与接受交底人双方签字确认。</w:t>
      </w:r>
    </w:p>
    <w:p w14:paraId="367BD421">
      <w:pPr>
        <w:widowControl/>
        <w:jc w:val="left"/>
        <w:rPr>
          <w:rFonts w:ascii="宋体" w:hAnsi="宋体" w:cs="仿宋"/>
          <w:kern w:val="0"/>
        </w:rPr>
      </w:pPr>
      <w:r>
        <w:rPr>
          <w:rFonts w:hint="eastAsia" w:ascii="宋体" w:hAnsi="宋体" w:cs="仿宋"/>
          <w:kern w:val="0"/>
        </w:rPr>
        <w:t>9.8 特殊作业、危险作业时，投标人安全管理人员必须全过程旁证监督。</w:t>
      </w:r>
    </w:p>
    <w:p w14:paraId="09BE0FD0">
      <w:pPr>
        <w:pStyle w:val="2"/>
        <w:rPr>
          <w:rFonts w:asciiTheme="majorEastAsia" w:hAnsiTheme="majorEastAsia" w:eastAsiaTheme="majorEastAsia" w:cstheme="majorEastAsia"/>
          <w:szCs w:val="28"/>
        </w:rPr>
      </w:pPr>
      <w:bookmarkStart w:id="89" w:name="_Toc23564"/>
      <w:r>
        <w:rPr>
          <w:rFonts w:hint="eastAsia" w:asciiTheme="majorEastAsia" w:hAnsiTheme="majorEastAsia" w:eastAsiaTheme="majorEastAsia" w:cstheme="majorEastAsia"/>
          <w:szCs w:val="28"/>
        </w:rPr>
        <w:t>十、考核</w:t>
      </w:r>
      <w:bookmarkEnd w:id="85"/>
      <w:bookmarkEnd w:id="86"/>
      <w:bookmarkEnd w:id="89"/>
    </w:p>
    <w:p w14:paraId="155DF2DF">
      <w:pPr>
        <w:widowControl/>
        <w:ind w:firstLine="480" w:firstLineChars="200"/>
        <w:jc w:val="left"/>
        <w:rPr>
          <w:rFonts w:ascii="宋体" w:hAnsi="宋体" w:cs="仿宋"/>
          <w:kern w:val="0"/>
        </w:rPr>
      </w:pPr>
      <w:r>
        <w:rPr>
          <w:rFonts w:hint="eastAsia" w:ascii="宋体" w:hAnsi="宋体" w:cs="仿宋"/>
          <w:kern w:val="0"/>
        </w:rPr>
        <w:t>由招标人相关部门按相应职责负责维护管理、维护质量、安全文明生产工作的考核。考核按月进行，每月5日前将上月的考核结果通报投标人。</w:t>
      </w:r>
    </w:p>
    <w:p w14:paraId="2F06C2BE">
      <w:pPr>
        <w:widowControl/>
        <w:ind w:firstLine="480" w:firstLineChars="200"/>
        <w:jc w:val="left"/>
        <w:rPr>
          <w:rFonts w:ascii="宋体" w:hAnsi="宋体" w:cs="仿宋"/>
          <w:kern w:val="0"/>
        </w:rPr>
      </w:pPr>
      <w:r>
        <w:rPr>
          <w:rFonts w:hint="eastAsia" w:ascii="宋体" w:hAnsi="宋体" w:cs="仿宋"/>
          <w:kern w:val="0"/>
        </w:rPr>
        <w:t>（Q/XT212082-2022）《安全生产考核标准》附件一：《伊犁新天煤化工有限责任公司安全生产月度考核标准》</w:t>
      </w:r>
    </w:p>
    <w:p w14:paraId="379919D8">
      <w:pPr>
        <w:widowControl/>
        <w:ind w:firstLine="480" w:firstLineChars="200"/>
        <w:jc w:val="left"/>
        <w:rPr>
          <w:rFonts w:ascii="宋体" w:hAnsi="宋体" w:cs="仿宋"/>
          <w:kern w:val="0"/>
        </w:rPr>
      </w:pPr>
      <w:r>
        <w:rPr>
          <w:rFonts w:hint="eastAsia" w:ascii="宋体" w:hAnsi="宋体" w:cs="仿宋"/>
          <w:kern w:val="0"/>
        </w:rPr>
        <w:t>（Q/XT212082-2022）《安全生产考核标准》附件二：《伊犁新天煤化工有限责任公司安全生产年度考核标准》</w:t>
      </w:r>
    </w:p>
    <w:p w14:paraId="34273698">
      <w:pPr>
        <w:widowControl/>
        <w:ind w:firstLine="480" w:firstLineChars="200"/>
        <w:jc w:val="left"/>
        <w:rPr>
          <w:rFonts w:ascii="宋体" w:hAnsi="宋体" w:cs="仿宋"/>
          <w:kern w:val="0"/>
        </w:rPr>
      </w:pPr>
      <w:r>
        <w:rPr>
          <w:rFonts w:hint="eastAsia" w:ascii="宋体" w:hAnsi="宋体" w:cs="仿宋"/>
          <w:kern w:val="0"/>
        </w:rPr>
        <w:t>（Q/XT212004-2022）《反习惯性违章安全管理规定》</w:t>
      </w:r>
    </w:p>
    <w:p w14:paraId="4749E453">
      <w:pPr>
        <w:widowControl/>
        <w:ind w:firstLine="480" w:firstLineChars="200"/>
        <w:jc w:val="left"/>
        <w:rPr>
          <w:rFonts w:ascii="宋体" w:hAnsi="宋体" w:cs="仿宋"/>
          <w:kern w:val="0"/>
        </w:rPr>
      </w:pPr>
      <w:r>
        <w:rPr>
          <w:rFonts w:hint="eastAsia" w:ascii="宋体" w:hAnsi="宋体" w:cs="仿宋"/>
          <w:kern w:val="0"/>
        </w:rPr>
        <w:t>（Q/XT204001—2021）《设备检修管理标准》</w:t>
      </w:r>
    </w:p>
    <w:p w14:paraId="1B7D038B">
      <w:pPr>
        <w:widowControl/>
        <w:ind w:firstLine="480" w:firstLineChars="200"/>
        <w:jc w:val="left"/>
        <w:rPr>
          <w:rFonts w:ascii="宋体" w:hAnsi="宋体" w:cs="仿宋"/>
          <w:kern w:val="0"/>
        </w:rPr>
      </w:pPr>
      <w:r>
        <w:rPr>
          <w:rFonts w:hint="eastAsia" w:ascii="宋体" w:hAnsi="宋体" w:cs="仿宋"/>
          <w:kern w:val="0"/>
        </w:rPr>
        <w:t>（Q/XT205051—2020）《常年维检外包单位日常管理规定》</w:t>
      </w:r>
    </w:p>
    <w:p w14:paraId="15A2655B">
      <w:pPr>
        <w:widowControl/>
        <w:ind w:firstLine="480" w:firstLineChars="200"/>
        <w:jc w:val="left"/>
        <w:rPr>
          <w:rFonts w:ascii="宋体" w:hAnsi="宋体" w:cs="仿宋"/>
          <w:kern w:val="0"/>
        </w:rPr>
      </w:pPr>
      <w:r>
        <w:rPr>
          <w:rFonts w:hint="eastAsia" w:ascii="宋体" w:hAnsi="宋体" w:cs="仿宋"/>
          <w:kern w:val="0"/>
        </w:rPr>
        <w:t>(Q/XT207009-2021)《生产类项目管理办法》</w:t>
      </w:r>
    </w:p>
    <w:p w14:paraId="624D0BBD">
      <w:pPr>
        <w:widowControl/>
        <w:ind w:firstLine="480" w:firstLineChars="200"/>
        <w:jc w:val="left"/>
        <w:rPr>
          <w:rFonts w:ascii="宋体" w:hAnsi="宋体" w:cs="仿宋"/>
          <w:kern w:val="0"/>
        </w:rPr>
      </w:pPr>
    </w:p>
    <w:p w14:paraId="6E070365">
      <w:pPr>
        <w:pStyle w:val="2"/>
        <w:rPr>
          <w:rFonts w:asciiTheme="majorEastAsia" w:hAnsiTheme="majorEastAsia" w:eastAsiaTheme="majorEastAsia" w:cstheme="majorEastAsia"/>
          <w:szCs w:val="28"/>
        </w:rPr>
      </w:pPr>
      <w:bookmarkStart w:id="90" w:name="_Toc480990313"/>
      <w:bookmarkStart w:id="91" w:name="_Toc474835781"/>
      <w:bookmarkStart w:id="92" w:name="_Toc23253"/>
      <w:bookmarkStart w:id="93" w:name="_Toc493331759"/>
      <w:bookmarkStart w:id="94" w:name="_Toc109791922"/>
      <w:bookmarkStart w:id="95" w:name="_Toc535265460"/>
      <w:r>
        <w:rPr>
          <w:rFonts w:hint="eastAsia" w:asciiTheme="majorEastAsia" w:hAnsiTheme="majorEastAsia" w:eastAsiaTheme="majorEastAsia" w:cstheme="majorEastAsia"/>
          <w:szCs w:val="28"/>
        </w:rPr>
        <w:t>十一、 技术差异表</w:t>
      </w:r>
      <w:bookmarkEnd w:id="90"/>
      <w:bookmarkEnd w:id="91"/>
      <w:bookmarkEnd w:id="92"/>
      <w:bookmarkEnd w:id="93"/>
      <w:bookmarkEnd w:id="94"/>
      <w:bookmarkEnd w:id="95"/>
    </w:p>
    <w:p w14:paraId="491EF4C6">
      <w:pPr>
        <w:pStyle w:val="24"/>
        <w:spacing w:after="0" w:line="360" w:lineRule="auto"/>
        <w:ind w:left="480" w:leftChars="0" w:hanging="480"/>
        <w:rPr>
          <w:rFonts w:ascii="宋体" w:hAnsi="宋体"/>
          <w:sz w:val="24"/>
          <w:szCs w:val="20"/>
        </w:rPr>
      </w:pPr>
      <w:r>
        <w:rPr>
          <w:rFonts w:hint="eastAsia" w:ascii="宋体" w:hAnsi="宋体"/>
          <w:sz w:val="24"/>
          <w:szCs w:val="20"/>
        </w:rPr>
        <w:t>投标人要将投标文件和技术规范的差异填写在下表中，无论多少。</w:t>
      </w:r>
    </w:p>
    <w:p w14:paraId="0A69A7E7">
      <w:pPr>
        <w:jc w:val="center"/>
        <w:rPr>
          <w:rFonts w:ascii="宋体" w:hAnsi="宋体"/>
        </w:rPr>
      </w:pPr>
      <w:r>
        <w:rPr>
          <w:rFonts w:ascii="宋体" w:hAnsi="宋体"/>
        </w:rPr>
        <w:t>表</w:t>
      </w:r>
      <w:r>
        <w:rPr>
          <w:rFonts w:hint="eastAsia" w:ascii="宋体" w:hAnsi="宋体"/>
        </w:rPr>
        <w:t>10</w:t>
      </w:r>
      <w:r>
        <w:rPr>
          <w:rFonts w:ascii="宋体" w:hAnsi="宋体"/>
        </w:rPr>
        <w:t>-</w:t>
      </w:r>
      <w:r>
        <w:rPr>
          <w:rFonts w:hint="eastAsia" w:ascii="宋体" w:hAnsi="宋体"/>
        </w:rPr>
        <w:t>1</w:t>
      </w:r>
      <w:r>
        <w:rPr>
          <w:rFonts w:ascii="宋体" w:hAnsi="宋体"/>
        </w:rPr>
        <w:t>-1</w:t>
      </w:r>
      <w:r>
        <w:rPr>
          <w:rFonts w:hint="eastAsia" w:ascii="宋体" w:hAnsi="宋体"/>
        </w:rPr>
        <w:t>技术差异表</w:t>
      </w:r>
    </w:p>
    <w:tbl>
      <w:tblPr>
        <w:tblStyle w:val="32"/>
        <w:tblW w:w="8522"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1010"/>
        <w:gridCol w:w="1440"/>
        <w:gridCol w:w="2161"/>
        <w:gridCol w:w="1440"/>
        <w:gridCol w:w="2471"/>
      </w:tblGrid>
      <w:tr w14:paraId="610577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0" w:type="dxa"/>
            <w:vMerge w:val="restart"/>
            <w:vAlign w:val="center"/>
          </w:tcPr>
          <w:p w14:paraId="73635D3E">
            <w:pPr>
              <w:jc w:val="center"/>
              <w:rPr>
                <w:rFonts w:ascii="宋体" w:hAnsi="宋体"/>
                <w:b/>
                <w:caps/>
              </w:rPr>
            </w:pPr>
            <w:r>
              <w:rPr>
                <w:rFonts w:hint="eastAsia" w:ascii="宋体" w:hAnsi="宋体"/>
                <w:b/>
                <w:caps/>
              </w:rPr>
              <w:t>序</w:t>
            </w:r>
            <w:r>
              <w:rPr>
                <w:rFonts w:ascii="宋体" w:hAnsi="宋体"/>
                <w:b/>
                <w:caps/>
              </w:rPr>
              <w:t xml:space="preserve"> </w:t>
            </w:r>
            <w:r>
              <w:rPr>
                <w:rFonts w:hint="eastAsia" w:ascii="宋体" w:hAnsi="宋体"/>
                <w:b/>
                <w:caps/>
              </w:rPr>
              <w:t>号</w:t>
            </w:r>
          </w:p>
        </w:tc>
        <w:tc>
          <w:tcPr>
            <w:tcW w:w="3601" w:type="dxa"/>
            <w:gridSpan w:val="2"/>
            <w:vAlign w:val="center"/>
          </w:tcPr>
          <w:p w14:paraId="4B2CADBC">
            <w:pPr>
              <w:jc w:val="center"/>
              <w:rPr>
                <w:rFonts w:ascii="宋体" w:hAnsi="宋体"/>
                <w:b/>
                <w:caps/>
              </w:rPr>
            </w:pPr>
            <w:r>
              <w:rPr>
                <w:rFonts w:hint="eastAsia" w:ascii="宋体" w:hAnsi="宋体"/>
                <w:b/>
                <w:caps/>
              </w:rPr>
              <w:t>技术规范</w:t>
            </w:r>
          </w:p>
        </w:tc>
        <w:tc>
          <w:tcPr>
            <w:tcW w:w="3911" w:type="dxa"/>
            <w:gridSpan w:val="2"/>
            <w:vAlign w:val="center"/>
          </w:tcPr>
          <w:p w14:paraId="075920EC">
            <w:pPr>
              <w:jc w:val="center"/>
              <w:rPr>
                <w:rFonts w:ascii="宋体" w:hAnsi="宋体"/>
                <w:b/>
                <w:caps/>
              </w:rPr>
            </w:pPr>
            <w:r>
              <w:rPr>
                <w:rFonts w:hint="eastAsia" w:ascii="宋体" w:hAnsi="宋体"/>
                <w:b/>
                <w:caps/>
              </w:rPr>
              <w:t>投标文件</w:t>
            </w:r>
          </w:p>
        </w:tc>
      </w:tr>
      <w:tr w14:paraId="093B5C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0" w:type="dxa"/>
            <w:vMerge w:val="continue"/>
            <w:vAlign w:val="center"/>
          </w:tcPr>
          <w:p w14:paraId="6DF3B192">
            <w:pPr>
              <w:jc w:val="center"/>
              <w:rPr>
                <w:rFonts w:ascii="宋体" w:hAnsi="宋体"/>
                <w:b/>
              </w:rPr>
            </w:pPr>
          </w:p>
        </w:tc>
        <w:tc>
          <w:tcPr>
            <w:tcW w:w="1440" w:type="dxa"/>
            <w:vAlign w:val="center"/>
          </w:tcPr>
          <w:p w14:paraId="6CAD4D6F">
            <w:pPr>
              <w:jc w:val="center"/>
              <w:rPr>
                <w:rFonts w:ascii="宋体" w:hAnsi="宋体"/>
                <w:b/>
              </w:rPr>
            </w:pPr>
            <w:r>
              <w:rPr>
                <w:rFonts w:hint="eastAsia" w:ascii="宋体" w:hAnsi="宋体"/>
                <w:b/>
              </w:rPr>
              <w:t>条</w:t>
            </w:r>
            <w:r>
              <w:rPr>
                <w:rFonts w:ascii="宋体" w:hAnsi="宋体"/>
                <w:b/>
              </w:rPr>
              <w:t xml:space="preserve"> </w:t>
            </w:r>
            <w:r>
              <w:rPr>
                <w:rFonts w:hint="eastAsia" w:ascii="宋体" w:hAnsi="宋体"/>
                <w:b/>
              </w:rPr>
              <w:t>目</w:t>
            </w:r>
          </w:p>
        </w:tc>
        <w:tc>
          <w:tcPr>
            <w:tcW w:w="2161" w:type="dxa"/>
            <w:vAlign w:val="center"/>
          </w:tcPr>
          <w:p w14:paraId="550D0E19">
            <w:pPr>
              <w:jc w:val="center"/>
              <w:rPr>
                <w:rFonts w:ascii="宋体" w:hAnsi="宋体"/>
                <w:b/>
              </w:rPr>
            </w:pPr>
            <w:r>
              <w:rPr>
                <w:rFonts w:hint="eastAsia" w:ascii="宋体" w:hAnsi="宋体"/>
                <w:b/>
              </w:rPr>
              <w:t>简</w:t>
            </w:r>
            <w:r>
              <w:rPr>
                <w:rFonts w:ascii="宋体" w:hAnsi="宋体"/>
                <w:b/>
              </w:rPr>
              <w:t xml:space="preserve"> </w:t>
            </w:r>
            <w:r>
              <w:rPr>
                <w:rFonts w:hint="eastAsia" w:ascii="宋体" w:hAnsi="宋体"/>
                <w:b/>
              </w:rPr>
              <w:t>要</w:t>
            </w:r>
            <w:r>
              <w:rPr>
                <w:rFonts w:ascii="宋体" w:hAnsi="宋体"/>
                <w:b/>
              </w:rPr>
              <w:t xml:space="preserve"> </w:t>
            </w:r>
            <w:r>
              <w:rPr>
                <w:rFonts w:hint="eastAsia" w:ascii="宋体" w:hAnsi="宋体"/>
                <w:b/>
              </w:rPr>
              <w:t>内</w:t>
            </w:r>
            <w:r>
              <w:rPr>
                <w:rFonts w:ascii="宋体" w:hAnsi="宋体"/>
                <w:b/>
              </w:rPr>
              <w:t xml:space="preserve"> </w:t>
            </w:r>
            <w:r>
              <w:rPr>
                <w:rFonts w:hint="eastAsia" w:ascii="宋体" w:hAnsi="宋体"/>
                <w:b/>
              </w:rPr>
              <w:t>容</w:t>
            </w:r>
          </w:p>
        </w:tc>
        <w:tc>
          <w:tcPr>
            <w:tcW w:w="1440" w:type="dxa"/>
            <w:vAlign w:val="center"/>
          </w:tcPr>
          <w:p w14:paraId="4E2A2CC4">
            <w:pPr>
              <w:jc w:val="center"/>
              <w:rPr>
                <w:rFonts w:ascii="宋体" w:hAnsi="宋体"/>
                <w:b/>
              </w:rPr>
            </w:pPr>
            <w:r>
              <w:rPr>
                <w:rFonts w:hint="eastAsia" w:ascii="宋体" w:hAnsi="宋体"/>
                <w:b/>
              </w:rPr>
              <w:t>条</w:t>
            </w:r>
            <w:r>
              <w:rPr>
                <w:rFonts w:ascii="宋体" w:hAnsi="宋体"/>
                <w:b/>
              </w:rPr>
              <w:t xml:space="preserve">  </w:t>
            </w:r>
            <w:r>
              <w:rPr>
                <w:rFonts w:hint="eastAsia" w:ascii="宋体" w:hAnsi="宋体"/>
                <w:b/>
              </w:rPr>
              <w:t>目</w:t>
            </w:r>
          </w:p>
        </w:tc>
        <w:tc>
          <w:tcPr>
            <w:tcW w:w="2471" w:type="dxa"/>
            <w:vAlign w:val="center"/>
          </w:tcPr>
          <w:p w14:paraId="488FBBF5">
            <w:pPr>
              <w:jc w:val="center"/>
              <w:rPr>
                <w:rFonts w:ascii="宋体" w:hAnsi="宋体"/>
                <w:b/>
              </w:rPr>
            </w:pPr>
            <w:r>
              <w:rPr>
                <w:rFonts w:hint="eastAsia" w:ascii="宋体" w:hAnsi="宋体"/>
                <w:b/>
              </w:rPr>
              <w:t>简</w:t>
            </w:r>
            <w:r>
              <w:rPr>
                <w:rFonts w:ascii="宋体" w:hAnsi="宋体"/>
                <w:b/>
              </w:rPr>
              <w:t xml:space="preserve"> </w:t>
            </w:r>
            <w:r>
              <w:rPr>
                <w:rFonts w:hint="eastAsia" w:ascii="宋体" w:hAnsi="宋体"/>
                <w:b/>
              </w:rPr>
              <w:t>要</w:t>
            </w:r>
            <w:r>
              <w:rPr>
                <w:rFonts w:ascii="宋体" w:hAnsi="宋体"/>
                <w:b/>
              </w:rPr>
              <w:t xml:space="preserve"> </w:t>
            </w:r>
            <w:r>
              <w:rPr>
                <w:rFonts w:hint="eastAsia" w:ascii="宋体" w:hAnsi="宋体"/>
                <w:b/>
              </w:rPr>
              <w:t>内</w:t>
            </w:r>
            <w:r>
              <w:rPr>
                <w:rFonts w:ascii="宋体" w:hAnsi="宋体"/>
                <w:b/>
              </w:rPr>
              <w:t xml:space="preserve"> </w:t>
            </w:r>
            <w:r>
              <w:rPr>
                <w:rFonts w:hint="eastAsia" w:ascii="宋体" w:hAnsi="宋体"/>
                <w:b/>
              </w:rPr>
              <w:t>容</w:t>
            </w:r>
          </w:p>
        </w:tc>
      </w:tr>
      <w:tr w14:paraId="6B5975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0" w:type="dxa"/>
          </w:tcPr>
          <w:p w14:paraId="3E87388E">
            <w:pPr>
              <w:rPr>
                <w:rFonts w:ascii="宋体" w:hAnsi="宋体"/>
              </w:rPr>
            </w:pPr>
          </w:p>
        </w:tc>
        <w:tc>
          <w:tcPr>
            <w:tcW w:w="1440" w:type="dxa"/>
          </w:tcPr>
          <w:p w14:paraId="551E410E">
            <w:pPr>
              <w:rPr>
                <w:rFonts w:ascii="宋体" w:hAnsi="宋体"/>
              </w:rPr>
            </w:pPr>
          </w:p>
        </w:tc>
        <w:tc>
          <w:tcPr>
            <w:tcW w:w="2161" w:type="dxa"/>
          </w:tcPr>
          <w:p w14:paraId="4425898C">
            <w:pPr>
              <w:rPr>
                <w:rFonts w:ascii="宋体" w:hAnsi="宋体"/>
              </w:rPr>
            </w:pPr>
          </w:p>
        </w:tc>
        <w:tc>
          <w:tcPr>
            <w:tcW w:w="1440" w:type="dxa"/>
          </w:tcPr>
          <w:p w14:paraId="6B2C7899">
            <w:pPr>
              <w:rPr>
                <w:rFonts w:ascii="宋体" w:hAnsi="宋体"/>
              </w:rPr>
            </w:pPr>
          </w:p>
        </w:tc>
        <w:tc>
          <w:tcPr>
            <w:tcW w:w="2471" w:type="dxa"/>
          </w:tcPr>
          <w:p w14:paraId="63C713CC">
            <w:pPr>
              <w:rPr>
                <w:rFonts w:ascii="宋体" w:hAnsi="宋体"/>
              </w:rPr>
            </w:pPr>
          </w:p>
        </w:tc>
      </w:tr>
      <w:tr w14:paraId="197692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0" w:type="dxa"/>
          </w:tcPr>
          <w:p w14:paraId="4EF6686A">
            <w:pPr>
              <w:rPr>
                <w:rFonts w:ascii="宋体" w:hAnsi="宋体"/>
              </w:rPr>
            </w:pPr>
          </w:p>
        </w:tc>
        <w:tc>
          <w:tcPr>
            <w:tcW w:w="1440" w:type="dxa"/>
          </w:tcPr>
          <w:p w14:paraId="266C9ECF">
            <w:pPr>
              <w:rPr>
                <w:rFonts w:ascii="宋体" w:hAnsi="宋体"/>
              </w:rPr>
            </w:pPr>
          </w:p>
        </w:tc>
        <w:tc>
          <w:tcPr>
            <w:tcW w:w="2161" w:type="dxa"/>
          </w:tcPr>
          <w:p w14:paraId="06FEEC2C">
            <w:pPr>
              <w:rPr>
                <w:rFonts w:ascii="宋体" w:hAnsi="宋体"/>
              </w:rPr>
            </w:pPr>
          </w:p>
        </w:tc>
        <w:tc>
          <w:tcPr>
            <w:tcW w:w="1440" w:type="dxa"/>
          </w:tcPr>
          <w:p w14:paraId="294C3850">
            <w:pPr>
              <w:rPr>
                <w:rFonts w:ascii="宋体" w:hAnsi="宋体"/>
              </w:rPr>
            </w:pPr>
          </w:p>
        </w:tc>
        <w:tc>
          <w:tcPr>
            <w:tcW w:w="2471" w:type="dxa"/>
          </w:tcPr>
          <w:p w14:paraId="72F1FB29">
            <w:pPr>
              <w:rPr>
                <w:rFonts w:ascii="宋体" w:hAnsi="宋体"/>
              </w:rPr>
            </w:pPr>
          </w:p>
        </w:tc>
      </w:tr>
      <w:tr w14:paraId="715ED9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0" w:type="dxa"/>
          </w:tcPr>
          <w:p w14:paraId="6A54473B">
            <w:pPr>
              <w:rPr>
                <w:rFonts w:ascii="宋体" w:hAnsi="宋体"/>
              </w:rPr>
            </w:pPr>
          </w:p>
        </w:tc>
        <w:tc>
          <w:tcPr>
            <w:tcW w:w="1440" w:type="dxa"/>
          </w:tcPr>
          <w:p w14:paraId="28CE3245">
            <w:pPr>
              <w:rPr>
                <w:rFonts w:ascii="宋体" w:hAnsi="宋体"/>
              </w:rPr>
            </w:pPr>
          </w:p>
        </w:tc>
        <w:tc>
          <w:tcPr>
            <w:tcW w:w="2161" w:type="dxa"/>
          </w:tcPr>
          <w:p w14:paraId="6910E621">
            <w:pPr>
              <w:rPr>
                <w:rFonts w:ascii="宋体" w:hAnsi="宋体"/>
              </w:rPr>
            </w:pPr>
          </w:p>
        </w:tc>
        <w:tc>
          <w:tcPr>
            <w:tcW w:w="1440" w:type="dxa"/>
          </w:tcPr>
          <w:p w14:paraId="531639F3">
            <w:pPr>
              <w:rPr>
                <w:rFonts w:ascii="宋体" w:hAnsi="宋体"/>
              </w:rPr>
            </w:pPr>
          </w:p>
        </w:tc>
        <w:tc>
          <w:tcPr>
            <w:tcW w:w="2471" w:type="dxa"/>
          </w:tcPr>
          <w:p w14:paraId="23763C15">
            <w:pPr>
              <w:rPr>
                <w:rFonts w:ascii="宋体" w:hAnsi="宋体"/>
              </w:rPr>
            </w:pPr>
          </w:p>
        </w:tc>
      </w:tr>
      <w:tr w14:paraId="582364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0" w:type="dxa"/>
          </w:tcPr>
          <w:p w14:paraId="4E7F15A7">
            <w:pPr>
              <w:rPr>
                <w:rFonts w:ascii="宋体" w:hAnsi="宋体"/>
              </w:rPr>
            </w:pPr>
          </w:p>
        </w:tc>
        <w:tc>
          <w:tcPr>
            <w:tcW w:w="1440" w:type="dxa"/>
          </w:tcPr>
          <w:p w14:paraId="69DF9833">
            <w:pPr>
              <w:rPr>
                <w:rFonts w:ascii="宋体" w:hAnsi="宋体"/>
              </w:rPr>
            </w:pPr>
          </w:p>
        </w:tc>
        <w:tc>
          <w:tcPr>
            <w:tcW w:w="2161" w:type="dxa"/>
          </w:tcPr>
          <w:p w14:paraId="341F071F">
            <w:pPr>
              <w:rPr>
                <w:rFonts w:ascii="宋体" w:hAnsi="宋体"/>
              </w:rPr>
            </w:pPr>
          </w:p>
        </w:tc>
        <w:tc>
          <w:tcPr>
            <w:tcW w:w="1440" w:type="dxa"/>
          </w:tcPr>
          <w:p w14:paraId="452B1D05">
            <w:pPr>
              <w:rPr>
                <w:rFonts w:ascii="宋体" w:hAnsi="宋体"/>
              </w:rPr>
            </w:pPr>
          </w:p>
        </w:tc>
        <w:tc>
          <w:tcPr>
            <w:tcW w:w="2471" w:type="dxa"/>
          </w:tcPr>
          <w:p w14:paraId="0746E7D5">
            <w:pPr>
              <w:rPr>
                <w:rFonts w:ascii="宋体" w:hAnsi="宋体"/>
              </w:rPr>
            </w:pPr>
          </w:p>
        </w:tc>
      </w:tr>
    </w:tbl>
    <w:p w14:paraId="58CE092F">
      <w:pPr>
        <w:pStyle w:val="2"/>
        <w:rPr>
          <w:rFonts w:ascii="宋体" w:hAnsi="宋体"/>
        </w:rPr>
      </w:pPr>
    </w:p>
    <w:p w14:paraId="2AAE70FB">
      <w:pPr>
        <w:tabs>
          <w:tab w:val="left" w:pos="989"/>
        </w:tabs>
        <w:spacing w:line="20" w:lineRule="exact"/>
      </w:pPr>
    </w:p>
    <w:p w14:paraId="53972DF2"/>
    <w:p w14:paraId="700B0CBE"/>
    <w:p w14:paraId="0FEE7870"/>
    <w:p w14:paraId="6FA6328C"/>
    <w:p w14:paraId="3C00B5C6"/>
    <w:p w14:paraId="6A2723F3"/>
    <w:sectPr>
      <w:headerReference r:id="rId7" w:type="default"/>
      <w:pgSz w:w="11906" w:h="16838"/>
      <w:pgMar w:top="1440" w:right="1418" w:bottom="1440" w:left="1560" w:header="851" w:footer="992"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Mongolian Baiti">
    <w:panose1 w:val="03000500000000000000"/>
    <w:charset w:val="00"/>
    <w:family w:val="script"/>
    <w:pitch w:val="default"/>
    <w:sig w:usb0="80000023" w:usb1="00000000" w:usb2="0002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Arial Unicode MS">
    <w:altName w:val="Arial"/>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13E81">
    <w:pPr>
      <w:pStyle w:val="18"/>
      <w:ind w:right="360"/>
      <w:jc w:val="center"/>
      <w:rPr>
        <w:rStyle w:val="35"/>
        <w:sz w:val="21"/>
        <w:szCs w:val="21"/>
      </w:rPr>
    </w:pPr>
    <w:r>
      <w:rPr>
        <w:rStyle w:val="35"/>
        <w:sz w:val="21"/>
        <w:szCs w:val="21"/>
      </w:rPr>
      <w:fldChar w:fldCharType="begin"/>
    </w:r>
    <w:r>
      <w:rPr>
        <w:rStyle w:val="35"/>
        <w:sz w:val="21"/>
        <w:szCs w:val="21"/>
      </w:rPr>
      <w:instrText xml:space="preserve">PAGE   \* MERGEFORMAT</w:instrText>
    </w:r>
    <w:r>
      <w:rPr>
        <w:rStyle w:val="35"/>
        <w:sz w:val="21"/>
        <w:szCs w:val="21"/>
      </w:rPr>
      <w:fldChar w:fldCharType="separate"/>
    </w:r>
    <w:r>
      <w:rPr>
        <w:rStyle w:val="35"/>
        <w:sz w:val="21"/>
        <w:szCs w:val="21"/>
        <w:lang w:val="zh-CN"/>
      </w:rPr>
      <w:t>66</w:t>
    </w:r>
    <w:r>
      <w:rPr>
        <w:rStyle w:val="35"/>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C2E8C">
    <w:pPr>
      <w:pStyle w:val="19"/>
      <w:jc w:val="both"/>
    </w:pPr>
    <w:r>
      <w:rPr>
        <w:rFonts w:hint="eastAsia"/>
      </w:rPr>
      <w:tab/>
    </w:r>
    <w:r>
      <w:t>伊犁新天煤化工</w:t>
    </w:r>
    <w:r>
      <w:rPr>
        <w:rFonts w:hint="eastAsia"/>
      </w:rPr>
      <w:t>增加全厂散排水装置</w:t>
    </w:r>
    <w:r>
      <w:t>施工服务技术规范书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6EC7C">
    <w:pPr>
      <w:pStyle w:val="19"/>
    </w:pPr>
    <w:r>
      <w:t>伊犁新天煤化工</w:t>
    </w:r>
    <w:r>
      <w:rPr>
        <w:rFonts w:hint="eastAsia"/>
      </w:rPr>
      <w:t>增加全厂散排水装置</w:t>
    </w:r>
    <w:r>
      <w:t>施工服务技术规范书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F581B"/>
    <w:multiLevelType w:val="singleLevel"/>
    <w:tmpl w:val="97DF581B"/>
    <w:lvl w:ilvl="0" w:tentative="0">
      <w:start w:val="1"/>
      <w:numFmt w:val="decimal"/>
      <w:suff w:val="space"/>
      <w:lvlText w:val="%1."/>
      <w:lvlJc w:val="left"/>
    </w:lvl>
  </w:abstractNum>
  <w:abstractNum w:abstractNumId="1">
    <w:nsid w:val="DE526376"/>
    <w:multiLevelType w:val="singleLevel"/>
    <w:tmpl w:val="DE526376"/>
    <w:lvl w:ilvl="0" w:tentative="0">
      <w:start w:val="1"/>
      <w:numFmt w:val="decimal"/>
      <w:suff w:val="nothing"/>
      <w:lvlText w:val="（%1）"/>
      <w:lvlJc w:val="left"/>
    </w:lvl>
  </w:abstractNum>
  <w:abstractNum w:abstractNumId="2">
    <w:nsid w:val="F0D93B8E"/>
    <w:multiLevelType w:val="singleLevel"/>
    <w:tmpl w:val="F0D93B8E"/>
    <w:lvl w:ilvl="0" w:tentative="0">
      <w:start w:val="2"/>
      <w:numFmt w:val="decimal"/>
      <w:suff w:val="space"/>
      <w:lvlText w:val="%1."/>
      <w:lvlJc w:val="left"/>
    </w:lvl>
  </w:abstractNum>
  <w:abstractNum w:abstractNumId="3">
    <w:nsid w:val="00000001"/>
    <w:multiLevelType w:val="multilevel"/>
    <w:tmpl w:val="00000001"/>
    <w:lvl w:ilvl="0" w:tentative="0">
      <w:start w:val="1"/>
      <w:numFmt w:val="decimal"/>
      <w:suff w:val="space"/>
      <w:lvlText w:val="（%1）"/>
      <w:lvlJc w:val="left"/>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2"/>
    <w:multiLevelType w:val="multilevel"/>
    <w:tmpl w:val="00000002"/>
    <w:lvl w:ilvl="0" w:tentative="0">
      <w:start w:val="1"/>
      <w:numFmt w:val="decimal"/>
      <w:pStyle w:val="53"/>
      <w:suff w:val="nothing"/>
      <w:lvlText w:val="%1　"/>
      <w:lvlJc w:val="left"/>
      <w:pPr>
        <w:ind w:left="0" w:firstLine="0"/>
      </w:pPr>
      <w:rPr>
        <w:rFonts w:hint="eastAsia" w:ascii="黑体" w:hAnsi="黑体" w:eastAsia="黑体"/>
        <w:b w:val="0"/>
        <w:i w:val="0"/>
        <w:sz w:val="21"/>
        <w:szCs w:val="21"/>
      </w:rPr>
    </w:lvl>
    <w:lvl w:ilvl="1" w:tentative="0">
      <w:start w:val="1"/>
      <w:numFmt w:val="decimal"/>
      <w:pStyle w:val="50"/>
      <w:suff w:val="nothing"/>
      <w:lvlText w:val="%1.%2　"/>
      <w:lvlJc w:val="left"/>
      <w:pPr>
        <w:ind w:left="568" w:firstLine="0"/>
      </w:pPr>
      <w:rPr>
        <w:rFonts w:hint="eastAsia" w:ascii="宋体" w:hAnsi="宋体" w:eastAsia="宋体" w:cs="Times New Roman"/>
        <w:b w:val="0"/>
        <w:bCs w:val="0"/>
        <w:i w:val="0"/>
        <w:iCs w:val="0"/>
        <w:caps w:val="0"/>
        <w:vanish w:val="0"/>
        <w:spacing w:val="0"/>
        <w:kern w:val="0"/>
        <w:position w:val="0"/>
        <w:sz w:val="21"/>
        <w:szCs w:val="21"/>
        <w:u w:val="none"/>
        <w:vertAlign w:val="baseline"/>
      </w:rPr>
    </w:lvl>
    <w:lvl w:ilvl="2" w:tentative="0">
      <w:start w:val="1"/>
      <w:numFmt w:val="decimal"/>
      <w:suff w:val="nothing"/>
      <w:lvlText w:val="%1.%2.%3　"/>
      <w:lvlJc w:val="left"/>
      <w:pPr>
        <w:ind w:left="704" w:hanging="420"/>
      </w:pPr>
      <w:rPr>
        <w:rFonts w:hint="eastAsia" w:ascii="宋体" w:hAnsi="宋体" w:eastAsia="宋体"/>
        <w:b w:val="0"/>
        <w:i w:val="0"/>
        <w:sz w:val="21"/>
      </w:rPr>
    </w:lvl>
    <w:lvl w:ilvl="3" w:tentative="0">
      <w:start w:val="1"/>
      <w:numFmt w:val="decimal"/>
      <w:suff w:val="nothing"/>
      <w:lvlText w:val="%1.%2.%3.%4　"/>
      <w:lvlJc w:val="left"/>
      <w:pPr>
        <w:ind w:left="420" w:hanging="420"/>
      </w:pPr>
      <w:rPr>
        <w:rFonts w:hint="eastAsia" w:ascii="宋体" w:hAnsi="宋体" w:eastAsia="宋体"/>
        <w:b w:val="0"/>
        <w:i w:val="0"/>
        <w:sz w:val="21"/>
      </w:rPr>
    </w:lvl>
    <w:lvl w:ilvl="4" w:tentative="0">
      <w:start w:val="1"/>
      <w:numFmt w:val="decimal"/>
      <w:suff w:val="nothing"/>
      <w:lvlText w:val="%1.%2.%3.%4.%5　"/>
      <w:lvlJc w:val="left"/>
      <w:pPr>
        <w:ind w:left="0" w:firstLine="0"/>
      </w:pPr>
      <w:rPr>
        <w:rFonts w:hint="eastAsia" w:ascii="宋体" w:hAnsi="宋体" w:eastAsia="宋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0000003"/>
    <w:multiLevelType w:val="multilevel"/>
    <w:tmpl w:val="00000003"/>
    <w:lvl w:ilvl="0" w:tentative="0">
      <w:start w:val="1"/>
      <w:numFmt w:val="decimal"/>
      <w:pStyle w:val="5"/>
      <w:lvlText w:val=""/>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6">
    <w:nsid w:val="00000005"/>
    <w:multiLevelType w:val="multilevel"/>
    <w:tmpl w:val="00000005"/>
    <w:lvl w:ilvl="0" w:tentative="0">
      <w:start w:val="1"/>
      <w:numFmt w:val="upperLetter"/>
      <w:pStyle w:val="54"/>
      <w:lvlText w:val="%1"/>
      <w:lvlJc w:val="left"/>
      <w:pPr>
        <w:tabs>
          <w:tab w:val="left" w:pos="0"/>
        </w:tabs>
        <w:ind w:left="0" w:hanging="425"/>
      </w:pPr>
      <w:rPr>
        <w:rFonts w:hint="eastAsia"/>
      </w:rPr>
    </w:lvl>
    <w:lvl w:ilvl="1" w:tentative="0">
      <w:start w:val="1"/>
      <w:numFmt w:val="decimal"/>
      <w:pStyle w:val="5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105FA00A"/>
    <w:multiLevelType w:val="singleLevel"/>
    <w:tmpl w:val="105FA00A"/>
    <w:lvl w:ilvl="0" w:tentative="0">
      <w:start w:val="1"/>
      <w:numFmt w:val="decimal"/>
      <w:suff w:val="space"/>
      <w:lvlText w:val="%1."/>
      <w:lvlJc w:val="left"/>
    </w:lvl>
  </w:abstractNum>
  <w:abstractNum w:abstractNumId="8">
    <w:nsid w:val="1CA0F6DD"/>
    <w:multiLevelType w:val="singleLevel"/>
    <w:tmpl w:val="1CA0F6DD"/>
    <w:lvl w:ilvl="0" w:tentative="0">
      <w:start w:val="1"/>
      <w:numFmt w:val="decimal"/>
      <w:suff w:val="nothing"/>
      <w:lvlText w:val="（%1）"/>
      <w:lvlJc w:val="left"/>
    </w:lvl>
  </w:abstractNum>
  <w:abstractNum w:abstractNumId="9">
    <w:nsid w:val="2CDE72DB"/>
    <w:multiLevelType w:val="multilevel"/>
    <w:tmpl w:val="2CDE72DB"/>
    <w:lvl w:ilvl="0" w:tentative="0">
      <w:start w:val="1"/>
      <w:numFmt w:val="decimalEnclosedCircle"/>
      <w:suff w:val="space"/>
      <w:lvlText w:val="%1"/>
      <w:lvlJc w:val="left"/>
      <w:pPr>
        <w:ind w:left="760" w:hanging="360"/>
      </w:pPr>
      <w:rPr>
        <w:rFonts w:hint="eastAsia"/>
      </w:rPr>
    </w:lvl>
    <w:lvl w:ilvl="1" w:tentative="0">
      <w:start w:val="1"/>
      <w:numFmt w:val="lowerLetter"/>
      <w:lvlText w:val="%2)"/>
      <w:lvlJc w:val="left"/>
      <w:pPr>
        <w:ind w:left="1240" w:hanging="420"/>
      </w:pPr>
      <w:rPr>
        <w:rFonts w:hint="eastAsia"/>
      </w:rPr>
    </w:lvl>
    <w:lvl w:ilvl="2" w:tentative="0">
      <w:start w:val="1"/>
      <w:numFmt w:val="lowerRoman"/>
      <w:lvlText w:val="%3."/>
      <w:lvlJc w:val="right"/>
      <w:pPr>
        <w:ind w:left="1660" w:hanging="420"/>
      </w:pPr>
      <w:rPr>
        <w:rFonts w:hint="eastAsia"/>
      </w:rPr>
    </w:lvl>
    <w:lvl w:ilvl="3" w:tentative="0">
      <w:start w:val="1"/>
      <w:numFmt w:val="decimal"/>
      <w:lvlText w:val="%4."/>
      <w:lvlJc w:val="left"/>
      <w:pPr>
        <w:ind w:left="2080" w:hanging="420"/>
      </w:pPr>
      <w:rPr>
        <w:rFonts w:hint="eastAsia"/>
      </w:rPr>
    </w:lvl>
    <w:lvl w:ilvl="4" w:tentative="0">
      <w:start w:val="1"/>
      <w:numFmt w:val="lowerLetter"/>
      <w:lvlText w:val="%5)"/>
      <w:lvlJc w:val="left"/>
      <w:pPr>
        <w:ind w:left="2500" w:hanging="420"/>
      </w:pPr>
      <w:rPr>
        <w:rFonts w:hint="eastAsia"/>
      </w:rPr>
    </w:lvl>
    <w:lvl w:ilvl="5" w:tentative="0">
      <w:start w:val="1"/>
      <w:numFmt w:val="lowerRoman"/>
      <w:lvlText w:val="%6."/>
      <w:lvlJc w:val="right"/>
      <w:pPr>
        <w:ind w:left="2920" w:hanging="420"/>
      </w:pPr>
      <w:rPr>
        <w:rFonts w:hint="eastAsia"/>
      </w:rPr>
    </w:lvl>
    <w:lvl w:ilvl="6" w:tentative="0">
      <w:start w:val="1"/>
      <w:numFmt w:val="decimal"/>
      <w:lvlText w:val="%7."/>
      <w:lvlJc w:val="left"/>
      <w:pPr>
        <w:ind w:left="3340" w:hanging="420"/>
      </w:pPr>
      <w:rPr>
        <w:rFonts w:hint="eastAsia"/>
      </w:rPr>
    </w:lvl>
    <w:lvl w:ilvl="7" w:tentative="0">
      <w:start w:val="1"/>
      <w:numFmt w:val="lowerLetter"/>
      <w:lvlText w:val="%8)"/>
      <w:lvlJc w:val="left"/>
      <w:pPr>
        <w:ind w:left="3760" w:hanging="420"/>
      </w:pPr>
      <w:rPr>
        <w:rFonts w:hint="eastAsia"/>
      </w:rPr>
    </w:lvl>
    <w:lvl w:ilvl="8" w:tentative="0">
      <w:start w:val="1"/>
      <w:numFmt w:val="lowerRoman"/>
      <w:lvlText w:val="%9."/>
      <w:lvlJc w:val="right"/>
      <w:pPr>
        <w:ind w:left="4180" w:hanging="420"/>
      </w:pPr>
      <w:rPr>
        <w:rFonts w:hint="eastAsia"/>
      </w:rPr>
    </w:lvl>
  </w:abstractNum>
  <w:abstractNum w:abstractNumId="10">
    <w:nsid w:val="640A2398"/>
    <w:multiLevelType w:val="multilevel"/>
    <w:tmpl w:val="640A2398"/>
    <w:lvl w:ilvl="0" w:tentative="0">
      <w:start w:val="1"/>
      <w:numFmt w:val="lowerLetter"/>
      <w:suff w:val="space"/>
      <w:lvlText w:val="%1)"/>
      <w:lvlJc w:val="left"/>
      <w:pPr>
        <w:ind w:left="280" w:firstLine="0"/>
      </w:pPr>
      <w:rPr>
        <w:rFonts w:hint="eastAsia"/>
      </w:rPr>
    </w:lvl>
    <w:lvl w:ilvl="1" w:tentative="0">
      <w:start w:val="1"/>
      <w:numFmt w:val="lowerLetter"/>
      <w:lvlText w:val="%2)"/>
      <w:lvlJc w:val="left"/>
      <w:pPr>
        <w:ind w:left="1160" w:hanging="440"/>
      </w:pPr>
    </w:lvl>
    <w:lvl w:ilvl="2" w:tentative="0">
      <w:start w:val="1"/>
      <w:numFmt w:val="lowerRoman"/>
      <w:lvlText w:val="%3."/>
      <w:lvlJc w:val="right"/>
      <w:pPr>
        <w:ind w:left="1600" w:hanging="440"/>
      </w:pPr>
    </w:lvl>
    <w:lvl w:ilvl="3" w:tentative="0">
      <w:start w:val="1"/>
      <w:numFmt w:val="decimal"/>
      <w:lvlText w:val="%4."/>
      <w:lvlJc w:val="left"/>
      <w:pPr>
        <w:ind w:left="2040" w:hanging="440"/>
      </w:pPr>
    </w:lvl>
    <w:lvl w:ilvl="4" w:tentative="0">
      <w:start w:val="1"/>
      <w:numFmt w:val="lowerLetter"/>
      <w:lvlText w:val="%5)"/>
      <w:lvlJc w:val="left"/>
      <w:pPr>
        <w:ind w:left="2480" w:hanging="440"/>
      </w:pPr>
    </w:lvl>
    <w:lvl w:ilvl="5" w:tentative="0">
      <w:start w:val="1"/>
      <w:numFmt w:val="lowerRoman"/>
      <w:lvlText w:val="%6."/>
      <w:lvlJc w:val="right"/>
      <w:pPr>
        <w:ind w:left="2920" w:hanging="440"/>
      </w:pPr>
    </w:lvl>
    <w:lvl w:ilvl="6" w:tentative="0">
      <w:start w:val="1"/>
      <w:numFmt w:val="decimal"/>
      <w:lvlText w:val="%7."/>
      <w:lvlJc w:val="left"/>
      <w:pPr>
        <w:ind w:left="3360" w:hanging="440"/>
      </w:pPr>
    </w:lvl>
    <w:lvl w:ilvl="7" w:tentative="0">
      <w:start w:val="1"/>
      <w:numFmt w:val="lowerLetter"/>
      <w:lvlText w:val="%8)"/>
      <w:lvlJc w:val="left"/>
      <w:pPr>
        <w:ind w:left="3800" w:hanging="440"/>
      </w:pPr>
    </w:lvl>
    <w:lvl w:ilvl="8" w:tentative="0">
      <w:start w:val="1"/>
      <w:numFmt w:val="lowerRoman"/>
      <w:lvlText w:val="%9."/>
      <w:lvlJc w:val="right"/>
      <w:pPr>
        <w:ind w:left="4240" w:hanging="440"/>
      </w:pPr>
    </w:lvl>
  </w:abstractNum>
  <w:abstractNum w:abstractNumId="11">
    <w:nsid w:val="7CA76A63"/>
    <w:multiLevelType w:val="singleLevel"/>
    <w:tmpl w:val="7CA76A63"/>
    <w:lvl w:ilvl="0" w:tentative="0">
      <w:start w:val="15"/>
      <w:numFmt w:val="decimal"/>
      <w:suff w:val="nothing"/>
      <w:lvlText w:val="（%1）"/>
      <w:lvlJc w:val="left"/>
    </w:lvl>
  </w:abstractNum>
  <w:num w:numId="1">
    <w:abstractNumId w:val="5"/>
  </w:num>
  <w:num w:numId="2">
    <w:abstractNumId w:val="4"/>
  </w:num>
  <w:num w:numId="3">
    <w:abstractNumId w:val="6"/>
  </w:num>
  <w:num w:numId="4">
    <w:abstractNumId w:val="8"/>
  </w:num>
  <w:num w:numId="5">
    <w:abstractNumId w:val="1"/>
  </w:num>
  <w:num w:numId="6">
    <w:abstractNumId w:val="10"/>
  </w:num>
  <w:num w:numId="7">
    <w:abstractNumId w:val="11"/>
  </w:num>
  <w:num w:numId="8">
    <w:abstractNumId w:val="3"/>
  </w:num>
  <w:num w:numId="9">
    <w:abstractNumId w:val="0"/>
  </w:num>
  <w:num w:numId="10">
    <w:abstractNumId w:val="2"/>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1"/>
  <w:bordersDoNotSurroundFooter w:val="1"/>
  <w:hideSpellingErrors/>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3NzI4YzFjZTVjM2NlZTRmOTIxMDdiMjMyZmE0ZTgifQ=="/>
  </w:docVars>
  <w:rsids>
    <w:rsidRoot w:val="00E76471"/>
    <w:rsid w:val="000B37B5"/>
    <w:rsid w:val="000E5B26"/>
    <w:rsid w:val="00137DB2"/>
    <w:rsid w:val="001460AB"/>
    <w:rsid w:val="0014764A"/>
    <w:rsid w:val="001A7CBB"/>
    <w:rsid w:val="001E074C"/>
    <w:rsid w:val="002068F1"/>
    <w:rsid w:val="002371DC"/>
    <w:rsid w:val="00257C44"/>
    <w:rsid w:val="00295410"/>
    <w:rsid w:val="002E2DEF"/>
    <w:rsid w:val="002E7B74"/>
    <w:rsid w:val="002F63BA"/>
    <w:rsid w:val="003316A6"/>
    <w:rsid w:val="0035452C"/>
    <w:rsid w:val="003600B2"/>
    <w:rsid w:val="00381059"/>
    <w:rsid w:val="003933F1"/>
    <w:rsid w:val="003A44B2"/>
    <w:rsid w:val="003A7043"/>
    <w:rsid w:val="003B6030"/>
    <w:rsid w:val="003D5155"/>
    <w:rsid w:val="003D69E4"/>
    <w:rsid w:val="004161AF"/>
    <w:rsid w:val="004504FD"/>
    <w:rsid w:val="00450680"/>
    <w:rsid w:val="00451216"/>
    <w:rsid w:val="004A33A7"/>
    <w:rsid w:val="004A78C3"/>
    <w:rsid w:val="004C6949"/>
    <w:rsid w:val="004F0BFC"/>
    <w:rsid w:val="00503F5D"/>
    <w:rsid w:val="00540DCD"/>
    <w:rsid w:val="00557D80"/>
    <w:rsid w:val="005A5160"/>
    <w:rsid w:val="005B2F5C"/>
    <w:rsid w:val="00606C0D"/>
    <w:rsid w:val="006260FE"/>
    <w:rsid w:val="0065313A"/>
    <w:rsid w:val="00653305"/>
    <w:rsid w:val="0067385C"/>
    <w:rsid w:val="00681751"/>
    <w:rsid w:val="00686802"/>
    <w:rsid w:val="006F65BF"/>
    <w:rsid w:val="00710466"/>
    <w:rsid w:val="00725657"/>
    <w:rsid w:val="00752078"/>
    <w:rsid w:val="00757928"/>
    <w:rsid w:val="007823A8"/>
    <w:rsid w:val="00836C35"/>
    <w:rsid w:val="008E0583"/>
    <w:rsid w:val="009142E3"/>
    <w:rsid w:val="00925959"/>
    <w:rsid w:val="009553C9"/>
    <w:rsid w:val="0097401A"/>
    <w:rsid w:val="00995D4F"/>
    <w:rsid w:val="009A3029"/>
    <w:rsid w:val="009B420A"/>
    <w:rsid w:val="009B48D2"/>
    <w:rsid w:val="009C0B81"/>
    <w:rsid w:val="009D5C30"/>
    <w:rsid w:val="00AB51EE"/>
    <w:rsid w:val="00AB6FB8"/>
    <w:rsid w:val="00AE7A41"/>
    <w:rsid w:val="00AF76D2"/>
    <w:rsid w:val="00B210A1"/>
    <w:rsid w:val="00B6456A"/>
    <w:rsid w:val="00B7047C"/>
    <w:rsid w:val="00B77E09"/>
    <w:rsid w:val="00BD0FD2"/>
    <w:rsid w:val="00BD6024"/>
    <w:rsid w:val="00BE3522"/>
    <w:rsid w:val="00C024C5"/>
    <w:rsid w:val="00C361BF"/>
    <w:rsid w:val="00C4452F"/>
    <w:rsid w:val="00C555FE"/>
    <w:rsid w:val="00C57A8D"/>
    <w:rsid w:val="00C74C5A"/>
    <w:rsid w:val="00D0722D"/>
    <w:rsid w:val="00D21406"/>
    <w:rsid w:val="00D23971"/>
    <w:rsid w:val="00D624C6"/>
    <w:rsid w:val="00DB3940"/>
    <w:rsid w:val="00DC0385"/>
    <w:rsid w:val="00DE6563"/>
    <w:rsid w:val="00E100B8"/>
    <w:rsid w:val="00E453AD"/>
    <w:rsid w:val="00E651EA"/>
    <w:rsid w:val="00E753C0"/>
    <w:rsid w:val="00E76471"/>
    <w:rsid w:val="00E94667"/>
    <w:rsid w:val="00EA58BE"/>
    <w:rsid w:val="00F4204D"/>
    <w:rsid w:val="00F45AFF"/>
    <w:rsid w:val="00F606B9"/>
    <w:rsid w:val="00F67475"/>
    <w:rsid w:val="00FE0D77"/>
    <w:rsid w:val="01350A37"/>
    <w:rsid w:val="02D062AA"/>
    <w:rsid w:val="03062D2F"/>
    <w:rsid w:val="039C058F"/>
    <w:rsid w:val="04096F7B"/>
    <w:rsid w:val="046716DD"/>
    <w:rsid w:val="05BE5B43"/>
    <w:rsid w:val="063B53E6"/>
    <w:rsid w:val="07043A2A"/>
    <w:rsid w:val="076A6D07"/>
    <w:rsid w:val="087921F6"/>
    <w:rsid w:val="095F3199"/>
    <w:rsid w:val="099D30A8"/>
    <w:rsid w:val="0A087CDB"/>
    <w:rsid w:val="0A735B07"/>
    <w:rsid w:val="0B6251C3"/>
    <w:rsid w:val="0BDA2FAB"/>
    <w:rsid w:val="0D1A5D55"/>
    <w:rsid w:val="0E9733D5"/>
    <w:rsid w:val="0F794905"/>
    <w:rsid w:val="0FBF2BE4"/>
    <w:rsid w:val="114A2981"/>
    <w:rsid w:val="1209086E"/>
    <w:rsid w:val="12C82DC8"/>
    <w:rsid w:val="12F901BB"/>
    <w:rsid w:val="13092230"/>
    <w:rsid w:val="13897791"/>
    <w:rsid w:val="13AC6C8F"/>
    <w:rsid w:val="1517701E"/>
    <w:rsid w:val="171C60F0"/>
    <w:rsid w:val="17272B9A"/>
    <w:rsid w:val="180E64B6"/>
    <w:rsid w:val="18E824B7"/>
    <w:rsid w:val="192449E3"/>
    <w:rsid w:val="19834C82"/>
    <w:rsid w:val="1BC861DC"/>
    <w:rsid w:val="1D3D0F5F"/>
    <w:rsid w:val="1DEF6D8A"/>
    <w:rsid w:val="1ED63AA6"/>
    <w:rsid w:val="1EF1040C"/>
    <w:rsid w:val="1FB22687"/>
    <w:rsid w:val="1FB62E02"/>
    <w:rsid w:val="20062169"/>
    <w:rsid w:val="2039253E"/>
    <w:rsid w:val="20482782"/>
    <w:rsid w:val="2052382C"/>
    <w:rsid w:val="20DA787E"/>
    <w:rsid w:val="21F4496F"/>
    <w:rsid w:val="225E003A"/>
    <w:rsid w:val="22736A7A"/>
    <w:rsid w:val="228757E3"/>
    <w:rsid w:val="23942A39"/>
    <w:rsid w:val="23D43FA3"/>
    <w:rsid w:val="243F7302"/>
    <w:rsid w:val="25341526"/>
    <w:rsid w:val="25F74A2E"/>
    <w:rsid w:val="266D559E"/>
    <w:rsid w:val="267606CD"/>
    <w:rsid w:val="26C70362"/>
    <w:rsid w:val="283A32F8"/>
    <w:rsid w:val="28B53A21"/>
    <w:rsid w:val="291B0A33"/>
    <w:rsid w:val="29667FFF"/>
    <w:rsid w:val="296C74E1"/>
    <w:rsid w:val="29CF0DBC"/>
    <w:rsid w:val="2A0C4820"/>
    <w:rsid w:val="2A5266D7"/>
    <w:rsid w:val="2A7F3FBF"/>
    <w:rsid w:val="2AB47391"/>
    <w:rsid w:val="2AE412F9"/>
    <w:rsid w:val="2B22254D"/>
    <w:rsid w:val="2B6D57B0"/>
    <w:rsid w:val="2C586677"/>
    <w:rsid w:val="2CB06941"/>
    <w:rsid w:val="2D031F0A"/>
    <w:rsid w:val="2D256324"/>
    <w:rsid w:val="2D4677E6"/>
    <w:rsid w:val="2E337B91"/>
    <w:rsid w:val="2E644C2A"/>
    <w:rsid w:val="2EFE6E2D"/>
    <w:rsid w:val="2FE204FD"/>
    <w:rsid w:val="319121DA"/>
    <w:rsid w:val="328F5FEE"/>
    <w:rsid w:val="335C5AA5"/>
    <w:rsid w:val="33D53ED4"/>
    <w:rsid w:val="34CE1050"/>
    <w:rsid w:val="34D270B2"/>
    <w:rsid w:val="34D33C65"/>
    <w:rsid w:val="34DD74E5"/>
    <w:rsid w:val="357D4824"/>
    <w:rsid w:val="367862C2"/>
    <w:rsid w:val="36AC53C0"/>
    <w:rsid w:val="374750E9"/>
    <w:rsid w:val="378C4C8D"/>
    <w:rsid w:val="3A3B7187"/>
    <w:rsid w:val="3A59585F"/>
    <w:rsid w:val="3AE56EC8"/>
    <w:rsid w:val="3AF630AE"/>
    <w:rsid w:val="3AFE1A9A"/>
    <w:rsid w:val="3BD50F16"/>
    <w:rsid w:val="3C345FD5"/>
    <w:rsid w:val="3C8E69C8"/>
    <w:rsid w:val="3CB76B96"/>
    <w:rsid w:val="3CD35BE2"/>
    <w:rsid w:val="3D6E1622"/>
    <w:rsid w:val="3DA835A7"/>
    <w:rsid w:val="3DE96EFA"/>
    <w:rsid w:val="3E1F291C"/>
    <w:rsid w:val="3EB21D68"/>
    <w:rsid w:val="3F3F16D5"/>
    <w:rsid w:val="3F6F51DD"/>
    <w:rsid w:val="3F710533"/>
    <w:rsid w:val="43243806"/>
    <w:rsid w:val="43252782"/>
    <w:rsid w:val="4535008B"/>
    <w:rsid w:val="45A007E6"/>
    <w:rsid w:val="45D32638"/>
    <w:rsid w:val="45F33D14"/>
    <w:rsid w:val="473B2832"/>
    <w:rsid w:val="476870E2"/>
    <w:rsid w:val="476F66C2"/>
    <w:rsid w:val="478A514F"/>
    <w:rsid w:val="478D6B48"/>
    <w:rsid w:val="48583B1D"/>
    <w:rsid w:val="486D24D6"/>
    <w:rsid w:val="486E4B85"/>
    <w:rsid w:val="48C16F4A"/>
    <w:rsid w:val="49521DF7"/>
    <w:rsid w:val="49D071C0"/>
    <w:rsid w:val="4A541B9F"/>
    <w:rsid w:val="4AE7656F"/>
    <w:rsid w:val="4AEC002A"/>
    <w:rsid w:val="4B412124"/>
    <w:rsid w:val="4B5A4F93"/>
    <w:rsid w:val="4B9F509C"/>
    <w:rsid w:val="4BCE772F"/>
    <w:rsid w:val="4CCF375F"/>
    <w:rsid w:val="4CD730FB"/>
    <w:rsid w:val="4D3817B8"/>
    <w:rsid w:val="4DAF74EB"/>
    <w:rsid w:val="4DC0326F"/>
    <w:rsid w:val="4E217FEA"/>
    <w:rsid w:val="4ED7080A"/>
    <w:rsid w:val="4EF31987"/>
    <w:rsid w:val="4F0E67C1"/>
    <w:rsid w:val="504E494E"/>
    <w:rsid w:val="50854A19"/>
    <w:rsid w:val="52AF3E17"/>
    <w:rsid w:val="53051C89"/>
    <w:rsid w:val="531B5950"/>
    <w:rsid w:val="532C36B9"/>
    <w:rsid w:val="542B3971"/>
    <w:rsid w:val="54537864"/>
    <w:rsid w:val="54E15AC9"/>
    <w:rsid w:val="565C3E1F"/>
    <w:rsid w:val="572B3C88"/>
    <w:rsid w:val="573963A5"/>
    <w:rsid w:val="57FF4213"/>
    <w:rsid w:val="58296419"/>
    <w:rsid w:val="595E0345"/>
    <w:rsid w:val="598C5AA4"/>
    <w:rsid w:val="59913C2D"/>
    <w:rsid w:val="59A65848"/>
    <w:rsid w:val="5B2E54FF"/>
    <w:rsid w:val="5B2F161C"/>
    <w:rsid w:val="5CE96471"/>
    <w:rsid w:val="5DB10DCC"/>
    <w:rsid w:val="5DC50992"/>
    <w:rsid w:val="5FB567E4"/>
    <w:rsid w:val="603911C4"/>
    <w:rsid w:val="62296E53"/>
    <w:rsid w:val="62540537"/>
    <w:rsid w:val="62B71B90"/>
    <w:rsid w:val="637A23DC"/>
    <w:rsid w:val="63D94631"/>
    <w:rsid w:val="64C3692D"/>
    <w:rsid w:val="64E42046"/>
    <w:rsid w:val="652F0DE7"/>
    <w:rsid w:val="66576847"/>
    <w:rsid w:val="66C0263F"/>
    <w:rsid w:val="66EA4C00"/>
    <w:rsid w:val="676034DA"/>
    <w:rsid w:val="6813679E"/>
    <w:rsid w:val="68AB69D7"/>
    <w:rsid w:val="6B910106"/>
    <w:rsid w:val="6C6C3D24"/>
    <w:rsid w:val="6CD75FEC"/>
    <w:rsid w:val="6F2B0871"/>
    <w:rsid w:val="6F2F65B3"/>
    <w:rsid w:val="6FE822A6"/>
    <w:rsid w:val="70981F36"/>
    <w:rsid w:val="716B13F9"/>
    <w:rsid w:val="71777D9E"/>
    <w:rsid w:val="727F515C"/>
    <w:rsid w:val="72B8241C"/>
    <w:rsid w:val="73027B3B"/>
    <w:rsid w:val="73830C7C"/>
    <w:rsid w:val="74C01A5C"/>
    <w:rsid w:val="77DA2E34"/>
    <w:rsid w:val="790068CB"/>
    <w:rsid w:val="7A6B37F4"/>
    <w:rsid w:val="7BB8348D"/>
    <w:rsid w:val="7BD62B72"/>
    <w:rsid w:val="7D0F3580"/>
    <w:rsid w:val="7DD14B66"/>
    <w:rsid w:val="7DE467BB"/>
    <w:rsid w:val="7E194268"/>
    <w:rsid w:val="7E7E276B"/>
    <w:rsid w:val="7F875650"/>
  </w:rsids>
  <m:mathPr>
    <m:mathFont m:val="Cambria Math"/>
    <m:brkBin m:val="before"/>
    <m:brkBinSub m:val="--"/>
    <m:smallFrac m:val="1"/>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宋体"/>
      <w:bCs/>
      <w:kern w:val="44"/>
      <w:sz w:val="24"/>
      <w:szCs w:val="44"/>
      <w:lang w:val="en-US" w:eastAsia="zh-CN" w:bidi="ar-SA"/>
    </w:rPr>
  </w:style>
  <w:style w:type="paragraph" w:styleId="2">
    <w:name w:val="heading 1"/>
    <w:basedOn w:val="1"/>
    <w:next w:val="1"/>
    <w:link w:val="39"/>
    <w:qFormat/>
    <w:uiPriority w:val="0"/>
    <w:pPr>
      <w:keepNext/>
      <w:keepLines/>
      <w:jc w:val="left"/>
      <w:outlineLvl w:val="0"/>
    </w:pPr>
    <w:rPr>
      <w:b/>
      <w:bCs w:val="0"/>
      <w:sz w:val="28"/>
    </w:rPr>
  </w:style>
  <w:style w:type="paragraph" w:styleId="3">
    <w:name w:val="heading 2"/>
    <w:basedOn w:val="1"/>
    <w:next w:val="1"/>
    <w:link w:val="43"/>
    <w:qFormat/>
    <w:uiPriority w:val="0"/>
    <w:pPr>
      <w:keepNext/>
      <w:keepLines/>
      <w:jc w:val="left"/>
      <w:outlineLvl w:val="1"/>
    </w:pPr>
    <w:rPr>
      <w:rFonts w:ascii="黑体" w:hAnsi="黑体"/>
      <w:b/>
      <w:bCs w:val="0"/>
      <w:szCs w:val="32"/>
    </w:rPr>
  </w:style>
  <w:style w:type="paragraph" w:styleId="4">
    <w:name w:val="heading 3"/>
    <w:basedOn w:val="1"/>
    <w:next w:val="1"/>
    <w:link w:val="69"/>
    <w:qFormat/>
    <w:uiPriority w:val="0"/>
    <w:pPr>
      <w:keepNext/>
      <w:keepLines/>
      <w:spacing w:before="260" w:after="260" w:line="416" w:lineRule="auto"/>
      <w:outlineLvl w:val="2"/>
    </w:pPr>
    <w:rPr>
      <w:b/>
      <w:bCs w:val="0"/>
      <w:sz w:val="32"/>
      <w:szCs w:val="32"/>
    </w:rPr>
  </w:style>
  <w:style w:type="paragraph" w:styleId="5">
    <w:name w:val="heading 4"/>
    <w:basedOn w:val="1"/>
    <w:next w:val="6"/>
    <w:link w:val="90"/>
    <w:qFormat/>
    <w:uiPriority w:val="0"/>
    <w:pPr>
      <w:keepNext/>
      <w:numPr>
        <w:ilvl w:val="0"/>
        <w:numId w:val="1"/>
      </w:numPr>
      <w:autoSpaceDE w:val="0"/>
      <w:autoSpaceDN w:val="0"/>
      <w:adjustRightInd w:val="0"/>
      <w:ind w:left="454" w:firstLine="480" w:firstLineChars="200"/>
      <w:jc w:val="left"/>
      <w:outlineLvl w:val="3"/>
    </w:pPr>
    <w:rPr>
      <w:rFonts w:ascii="宋体" w:cs="Times New Roman"/>
      <w:i/>
      <w:iCs/>
    </w:rPr>
  </w:style>
  <w:style w:type="character" w:default="1" w:styleId="34">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6">
    <w:name w:val="Normal Indent"/>
    <w:basedOn w:val="1"/>
    <w:next w:val="1"/>
    <w:link w:val="80"/>
    <w:qFormat/>
    <w:uiPriority w:val="0"/>
    <w:pPr>
      <w:spacing w:line="240" w:lineRule="auto"/>
      <w:ind w:firstLine="420" w:firstLineChars="200"/>
    </w:pPr>
    <w:rPr>
      <w:rFonts w:ascii="Calibri" w:hAnsi="Calibri" w:eastAsia="微软雅黑" w:cs="Times New Roman"/>
      <w:bCs w:val="0"/>
      <w:kern w:val="2"/>
      <w:sz w:val="21"/>
      <w:szCs w:val="24"/>
    </w:rPr>
  </w:style>
  <w:style w:type="paragraph" w:styleId="7">
    <w:name w:val="toc 7"/>
    <w:basedOn w:val="1"/>
    <w:next w:val="1"/>
    <w:qFormat/>
    <w:uiPriority w:val="39"/>
    <w:pPr>
      <w:ind w:left="2520" w:leftChars="1200"/>
    </w:pPr>
    <w:rPr>
      <w:szCs w:val="22"/>
    </w:rPr>
  </w:style>
  <w:style w:type="paragraph" w:styleId="8">
    <w:name w:val="annotation text"/>
    <w:basedOn w:val="1"/>
    <w:link w:val="94"/>
    <w:qFormat/>
    <w:uiPriority w:val="99"/>
    <w:pPr>
      <w:autoSpaceDE w:val="0"/>
      <w:autoSpaceDN w:val="0"/>
      <w:adjustRightInd w:val="0"/>
      <w:ind w:firstLine="480" w:firstLineChars="200"/>
      <w:jc w:val="left"/>
    </w:pPr>
  </w:style>
  <w:style w:type="paragraph" w:styleId="9">
    <w:name w:val="Body Text"/>
    <w:basedOn w:val="1"/>
    <w:next w:val="1"/>
    <w:link w:val="44"/>
    <w:qFormat/>
    <w:uiPriority w:val="0"/>
    <w:pPr>
      <w:widowControl/>
    </w:pPr>
    <w:rPr>
      <w:spacing w:val="20"/>
      <w:kern w:val="0"/>
      <w:szCs w:val="20"/>
    </w:rPr>
  </w:style>
  <w:style w:type="paragraph" w:styleId="10">
    <w:name w:val="Body Text Indent"/>
    <w:basedOn w:val="1"/>
    <w:link w:val="96"/>
    <w:semiHidden/>
    <w:unhideWhenUsed/>
    <w:qFormat/>
    <w:uiPriority w:val="99"/>
    <w:pPr>
      <w:spacing w:after="120"/>
      <w:ind w:left="420" w:leftChars="200"/>
    </w:pPr>
  </w:style>
  <w:style w:type="paragraph" w:styleId="11">
    <w:name w:val="toc 5"/>
    <w:basedOn w:val="1"/>
    <w:next w:val="1"/>
    <w:qFormat/>
    <w:uiPriority w:val="39"/>
    <w:pPr>
      <w:ind w:left="1680" w:leftChars="800"/>
    </w:pPr>
    <w:rPr>
      <w:szCs w:val="22"/>
    </w:rPr>
  </w:style>
  <w:style w:type="paragraph" w:styleId="12">
    <w:name w:val="toc 3"/>
    <w:basedOn w:val="1"/>
    <w:next w:val="1"/>
    <w:qFormat/>
    <w:uiPriority w:val="39"/>
    <w:pPr>
      <w:ind w:left="840" w:leftChars="400"/>
    </w:pPr>
    <w:rPr>
      <w:szCs w:val="22"/>
    </w:rPr>
  </w:style>
  <w:style w:type="paragraph" w:styleId="13">
    <w:name w:val="Plain Text"/>
    <w:basedOn w:val="1"/>
    <w:link w:val="45"/>
    <w:qFormat/>
    <w:uiPriority w:val="0"/>
    <w:rPr>
      <w:rFonts w:ascii="宋体" w:hAnsi="Courier New" w:cs="Courier New"/>
      <w:b/>
      <w:szCs w:val="21"/>
    </w:rPr>
  </w:style>
  <w:style w:type="paragraph" w:styleId="14">
    <w:name w:val="toc 8"/>
    <w:basedOn w:val="1"/>
    <w:next w:val="1"/>
    <w:qFormat/>
    <w:uiPriority w:val="39"/>
    <w:pPr>
      <w:ind w:left="2940" w:leftChars="1400"/>
    </w:pPr>
    <w:rPr>
      <w:szCs w:val="22"/>
    </w:rPr>
  </w:style>
  <w:style w:type="paragraph" w:styleId="15">
    <w:name w:val="Date"/>
    <w:basedOn w:val="1"/>
    <w:next w:val="1"/>
    <w:link w:val="65"/>
    <w:qFormat/>
    <w:uiPriority w:val="99"/>
    <w:pPr>
      <w:ind w:left="100" w:leftChars="2500"/>
    </w:pPr>
  </w:style>
  <w:style w:type="paragraph" w:styleId="16">
    <w:name w:val="Body Text Indent 2"/>
    <w:basedOn w:val="1"/>
    <w:link w:val="81"/>
    <w:qFormat/>
    <w:uiPriority w:val="0"/>
    <w:pPr>
      <w:spacing w:after="120" w:line="480" w:lineRule="auto"/>
      <w:ind w:left="420" w:leftChars="200"/>
    </w:pPr>
    <w:rPr>
      <w:rFonts w:ascii="Calibri" w:hAnsi="Calibri" w:eastAsia="微软雅黑" w:cs="Times New Roman"/>
      <w:bCs w:val="0"/>
      <w:kern w:val="2"/>
      <w:sz w:val="21"/>
      <w:szCs w:val="24"/>
    </w:rPr>
  </w:style>
  <w:style w:type="paragraph" w:styleId="17">
    <w:name w:val="Balloon Text"/>
    <w:basedOn w:val="1"/>
    <w:link w:val="46"/>
    <w:qFormat/>
    <w:uiPriority w:val="0"/>
    <w:rPr>
      <w:sz w:val="18"/>
      <w:szCs w:val="18"/>
    </w:rPr>
  </w:style>
  <w:style w:type="paragraph" w:styleId="18">
    <w:name w:val="footer"/>
    <w:basedOn w:val="1"/>
    <w:link w:val="42"/>
    <w:qFormat/>
    <w:uiPriority w:val="99"/>
    <w:pPr>
      <w:tabs>
        <w:tab w:val="center" w:pos="4153"/>
        <w:tab w:val="right" w:pos="8306"/>
      </w:tabs>
      <w:snapToGrid w:val="0"/>
      <w:jc w:val="left"/>
    </w:pPr>
    <w:rPr>
      <w:sz w:val="18"/>
      <w:szCs w:val="18"/>
    </w:rPr>
  </w:style>
  <w:style w:type="paragraph" w:styleId="19">
    <w:name w:val="header"/>
    <w:basedOn w:val="1"/>
    <w:link w:val="41"/>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middleDot" w:pos="9059"/>
      </w:tabs>
      <w:outlineLvl w:val="0"/>
    </w:pPr>
    <w:rPr>
      <w:rFonts w:ascii="Arial" w:hAnsi="Arial"/>
    </w:rPr>
  </w:style>
  <w:style w:type="paragraph" w:styleId="21">
    <w:name w:val="toc 4"/>
    <w:basedOn w:val="1"/>
    <w:next w:val="1"/>
    <w:qFormat/>
    <w:uiPriority w:val="39"/>
    <w:pPr>
      <w:ind w:left="1260" w:leftChars="600"/>
    </w:pPr>
    <w:rPr>
      <w:szCs w:val="22"/>
    </w:rPr>
  </w:style>
  <w:style w:type="paragraph" w:styleId="22">
    <w:name w:val="Subtitle"/>
    <w:basedOn w:val="1"/>
    <w:link w:val="91"/>
    <w:qFormat/>
    <w:uiPriority w:val="0"/>
    <w:pPr>
      <w:spacing w:before="240" w:after="60" w:line="312" w:lineRule="auto"/>
      <w:jc w:val="center"/>
      <w:outlineLvl w:val="1"/>
    </w:pPr>
    <w:rPr>
      <w:rFonts w:ascii="Arial" w:hAnsi="Arial" w:cs="Arial"/>
      <w:b/>
      <w:bCs w:val="0"/>
      <w:kern w:val="28"/>
      <w:sz w:val="32"/>
      <w:szCs w:val="32"/>
    </w:rPr>
  </w:style>
  <w:style w:type="paragraph" w:styleId="23">
    <w:name w:val="toc 6"/>
    <w:basedOn w:val="1"/>
    <w:next w:val="1"/>
    <w:qFormat/>
    <w:uiPriority w:val="39"/>
    <w:pPr>
      <w:ind w:left="2100" w:leftChars="1000"/>
    </w:pPr>
    <w:rPr>
      <w:szCs w:val="22"/>
    </w:rPr>
  </w:style>
  <w:style w:type="paragraph" w:styleId="24">
    <w:name w:val="Body Text Indent 3"/>
    <w:basedOn w:val="1"/>
    <w:link w:val="87"/>
    <w:qFormat/>
    <w:uiPriority w:val="0"/>
    <w:pPr>
      <w:adjustRightInd w:val="0"/>
      <w:spacing w:after="120" w:line="360" w:lineRule="atLeast"/>
      <w:ind w:left="420" w:leftChars="200"/>
      <w:jc w:val="left"/>
      <w:textAlignment w:val="baseline"/>
    </w:pPr>
    <w:rPr>
      <w:kern w:val="0"/>
      <w:sz w:val="16"/>
      <w:szCs w:val="16"/>
    </w:rPr>
  </w:style>
  <w:style w:type="paragraph" w:styleId="25">
    <w:name w:val="toc 2"/>
    <w:basedOn w:val="1"/>
    <w:next w:val="1"/>
    <w:qFormat/>
    <w:uiPriority w:val="39"/>
    <w:pPr>
      <w:tabs>
        <w:tab w:val="right" w:leader="middleDot" w:pos="9060"/>
      </w:tabs>
      <w:outlineLvl w:val="0"/>
    </w:pPr>
    <w:rPr>
      <w:rFonts w:ascii="Arial" w:hAnsi="Arial"/>
    </w:rPr>
  </w:style>
  <w:style w:type="paragraph" w:styleId="26">
    <w:name w:val="toc 9"/>
    <w:basedOn w:val="1"/>
    <w:next w:val="1"/>
    <w:qFormat/>
    <w:uiPriority w:val="39"/>
    <w:pPr>
      <w:ind w:left="3360" w:leftChars="1600"/>
    </w:pPr>
    <w:rPr>
      <w:szCs w:val="22"/>
    </w:rPr>
  </w:style>
  <w:style w:type="paragraph" w:styleId="27">
    <w:name w:val="HTML Preformatted"/>
    <w:basedOn w:val="1"/>
    <w:link w:val="8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w:hAnsi="Arial" w:eastAsia="微软雅黑" w:cs="Times New Roman"/>
      <w:bCs w:val="0"/>
      <w:kern w:val="2"/>
      <w:szCs w:val="24"/>
    </w:rPr>
  </w:style>
  <w:style w:type="paragraph" w:styleId="28">
    <w:name w:val="Normal (Web)"/>
    <w:basedOn w:val="1"/>
    <w:qFormat/>
    <w:uiPriority w:val="0"/>
    <w:pPr>
      <w:widowControl/>
      <w:spacing w:before="100" w:beforeAutospacing="1" w:after="100" w:afterAutospacing="1"/>
      <w:jc w:val="left"/>
    </w:pPr>
    <w:rPr>
      <w:rFonts w:ascii="宋体" w:hAnsi="宋体"/>
      <w:kern w:val="0"/>
    </w:rPr>
  </w:style>
  <w:style w:type="paragraph" w:styleId="29">
    <w:name w:val="Title"/>
    <w:basedOn w:val="1"/>
    <w:link w:val="92"/>
    <w:qFormat/>
    <w:uiPriority w:val="0"/>
    <w:pPr>
      <w:spacing w:before="240" w:after="60"/>
      <w:jc w:val="center"/>
      <w:outlineLvl w:val="0"/>
    </w:pPr>
    <w:rPr>
      <w:rFonts w:ascii="Arial" w:hAnsi="Arial" w:cs="Arial"/>
      <w:b/>
      <w:bCs w:val="0"/>
      <w:sz w:val="32"/>
      <w:szCs w:val="32"/>
    </w:rPr>
  </w:style>
  <w:style w:type="paragraph" w:styleId="30">
    <w:name w:val="annotation subject"/>
    <w:basedOn w:val="8"/>
    <w:next w:val="8"/>
    <w:link w:val="95"/>
    <w:qFormat/>
    <w:uiPriority w:val="99"/>
    <w:rPr>
      <w:b/>
    </w:rPr>
  </w:style>
  <w:style w:type="paragraph" w:styleId="31">
    <w:name w:val="Body Text First Indent"/>
    <w:basedOn w:val="9"/>
    <w:link w:val="89"/>
    <w:qFormat/>
    <w:uiPriority w:val="0"/>
    <w:pPr>
      <w:widowControl w:val="0"/>
      <w:autoSpaceDE w:val="0"/>
      <w:autoSpaceDN w:val="0"/>
      <w:adjustRightInd w:val="0"/>
      <w:spacing w:after="120"/>
      <w:ind w:firstLine="420" w:firstLineChars="100"/>
      <w:jc w:val="left"/>
    </w:pPr>
    <w:rPr>
      <w:spacing w:val="0"/>
      <w:kern w:val="44"/>
      <w:szCs w:val="44"/>
    </w:rPr>
  </w:style>
  <w:style w:type="table" w:styleId="33">
    <w:name w:val="Table Grid"/>
    <w:basedOn w:val="3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page number"/>
    <w:basedOn w:val="34"/>
    <w:qFormat/>
    <w:uiPriority w:val="0"/>
    <w:rPr>
      <w:rFonts w:ascii="宋体" w:eastAsia="宋体"/>
      <w:sz w:val="18"/>
    </w:rPr>
  </w:style>
  <w:style w:type="character" w:styleId="36">
    <w:name w:val="FollowedHyperlink"/>
    <w:basedOn w:val="34"/>
    <w:qFormat/>
    <w:uiPriority w:val="99"/>
    <w:rPr>
      <w:color w:val="800080"/>
      <w:u w:val="single"/>
    </w:rPr>
  </w:style>
  <w:style w:type="character" w:styleId="37">
    <w:name w:val="Hyperlink"/>
    <w:basedOn w:val="34"/>
    <w:qFormat/>
    <w:uiPriority w:val="99"/>
    <w:rPr>
      <w:color w:val="auto"/>
      <w:u w:val="none"/>
    </w:rPr>
  </w:style>
  <w:style w:type="character" w:styleId="38">
    <w:name w:val="annotation reference"/>
    <w:basedOn w:val="34"/>
    <w:qFormat/>
    <w:uiPriority w:val="99"/>
    <w:rPr>
      <w:sz w:val="21"/>
      <w:szCs w:val="21"/>
    </w:rPr>
  </w:style>
  <w:style w:type="character" w:customStyle="1" w:styleId="39">
    <w:name w:val="标题 1 Char"/>
    <w:basedOn w:val="34"/>
    <w:link w:val="2"/>
    <w:qFormat/>
    <w:uiPriority w:val="0"/>
    <w:rPr>
      <w:rFonts w:ascii="Calibri" w:hAnsi="Calibri" w:cs="宋体"/>
      <w:kern w:val="44"/>
      <w:sz w:val="28"/>
      <w:szCs w:val="44"/>
    </w:rPr>
  </w:style>
  <w:style w:type="paragraph" w:customStyle="1" w:styleId="40">
    <w:name w:val="Body Text Indent1"/>
    <w:basedOn w:val="1"/>
    <w:qFormat/>
    <w:uiPriority w:val="0"/>
    <w:pPr>
      <w:spacing w:before="100" w:after="100"/>
    </w:pPr>
    <w:rPr>
      <w:kern w:val="0"/>
    </w:rPr>
  </w:style>
  <w:style w:type="character" w:customStyle="1" w:styleId="41">
    <w:name w:val="页眉 Char"/>
    <w:basedOn w:val="34"/>
    <w:link w:val="19"/>
    <w:qFormat/>
    <w:uiPriority w:val="99"/>
    <w:rPr>
      <w:sz w:val="18"/>
      <w:szCs w:val="18"/>
    </w:rPr>
  </w:style>
  <w:style w:type="character" w:customStyle="1" w:styleId="42">
    <w:name w:val="页脚 Char"/>
    <w:basedOn w:val="34"/>
    <w:link w:val="18"/>
    <w:qFormat/>
    <w:uiPriority w:val="99"/>
    <w:rPr>
      <w:sz w:val="18"/>
      <w:szCs w:val="18"/>
    </w:rPr>
  </w:style>
  <w:style w:type="character" w:customStyle="1" w:styleId="43">
    <w:name w:val="标题 2 Char"/>
    <w:basedOn w:val="34"/>
    <w:link w:val="3"/>
    <w:qFormat/>
    <w:uiPriority w:val="0"/>
    <w:rPr>
      <w:rFonts w:ascii="黑体" w:hAnsi="黑体" w:cs="宋体"/>
      <w:kern w:val="2"/>
      <w:sz w:val="24"/>
      <w:szCs w:val="32"/>
    </w:rPr>
  </w:style>
  <w:style w:type="character" w:customStyle="1" w:styleId="44">
    <w:name w:val="正文文本 Char"/>
    <w:basedOn w:val="34"/>
    <w:link w:val="9"/>
    <w:qFormat/>
    <w:uiPriority w:val="0"/>
    <w:rPr>
      <w:spacing w:val="20"/>
      <w:kern w:val="0"/>
      <w:szCs w:val="20"/>
    </w:rPr>
  </w:style>
  <w:style w:type="character" w:customStyle="1" w:styleId="45">
    <w:name w:val="纯文本 Char"/>
    <w:basedOn w:val="34"/>
    <w:link w:val="13"/>
    <w:qFormat/>
    <w:uiPriority w:val="0"/>
    <w:rPr>
      <w:rFonts w:ascii="宋体" w:hAnsi="Courier New" w:cs="Courier New"/>
      <w:szCs w:val="21"/>
    </w:rPr>
  </w:style>
  <w:style w:type="character" w:customStyle="1" w:styleId="46">
    <w:name w:val="批注框文本 Char"/>
    <w:basedOn w:val="34"/>
    <w:link w:val="17"/>
    <w:qFormat/>
    <w:uiPriority w:val="0"/>
    <w:rPr>
      <w:sz w:val="18"/>
      <w:szCs w:val="18"/>
    </w:rPr>
  </w:style>
  <w:style w:type="paragraph" w:customStyle="1" w:styleId="47">
    <w:name w:val="reader-word-layer reader-word-s1-4"/>
    <w:basedOn w:val="1"/>
    <w:qFormat/>
    <w:uiPriority w:val="0"/>
    <w:pPr>
      <w:widowControl/>
      <w:spacing w:before="100" w:beforeAutospacing="1" w:after="100" w:afterAutospacing="1"/>
      <w:jc w:val="left"/>
    </w:pPr>
    <w:rPr>
      <w:rFonts w:ascii="宋体" w:hAnsi="宋体"/>
      <w:kern w:val="0"/>
    </w:rPr>
  </w:style>
  <w:style w:type="paragraph" w:customStyle="1" w:styleId="48">
    <w:name w:val="xl25"/>
    <w:basedOn w:val="1"/>
    <w:qFormat/>
    <w:uiPriority w:val="0"/>
    <w:pPr>
      <w:widowControl/>
      <w:spacing w:before="100" w:beforeAutospacing="1" w:after="100" w:afterAutospacing="1"/>
      <w:jc w:val="center"/>
      <w:textAlignment w:val="center"/>
    </w:pPr>
    <w:rPr>
      <w:rFonts w:ascii="宋体" w:hAnsi="宋体"/>
      <w:kern w:val="0"/>
    </w:rPr>
  </w:style>
  <w:style w:type="paragraph" w:styleId="49">
    <w:name w:val="List Paragraph"/>
    <w:basedOn w:val="1"/>
    <w:qFormat/>
    <w:uiPriority w:val="34"/>
    <w:pPr>
      <w:ind w:firstLine="420" w:firstLineChars="200"/>
    </w:pPr>
  </w:style>
  <w:style w:type="paragraph" w:customStyle="1" w:styleId="50">
    <w:name w:val="一级条标题"/>
    <w:next w:val="51"/>
    <w:qFormat/>
    <w:uiPriority w:val="0"/>
    <w:pPr>
      <w:numPr>
        <w:ilvl w:val="1"/>
        <w:numId w:val="2"/>
      </w:numPr>
      <w:spacing w:beforeLines="50" w:afterLines="50"/>
      <w:outlineLvl w:val="2"/>
    </w:pPr>
    <w:rPr>
      <w:rFonts w:ascii="黑体" w:hAnsi="Times New Roman" w:eastAsia="黑体" w:cs="宋体"/>
      <w:b/>
      <w:bCs/>
      <w:kern w:val="44"/>
      <w:sz w:val="21"/>
      <w:szCs w:val="21"/>
      <w:lang w:val="en-US" w:eastAsia="zh-CN" w:bidi="ar-SA"/>
    </w:rPr>
  </w:style>
  <w:style w:type="paragraph" w:customStyle="1" w:styleId="51">
    <w:name w:val="段"/>
    <w:link w:val="59"/>
    <w:qFormat/>
    <w:uiPriority w:val="0"/>
    <w:pPr>
      <w:tabs>
        <w:tab w:val="center" w:pos="4201"/>
        <w:tab w:val="right" w:leader="dot" w:pos="9298"/>
      </w:tabs>
      <w:autoSpaceDE w:val="0"/>
      <w:autoSpaceDN w:val="0"/>
      <w:ind w:firstLine="420" w:firstLineChars="200"/>
      <w:jc w:val="both"/>
    </w:pPr>
    <w:rPr>
      <w:rFonts w:ascii="宋体" w:hAnsi="Times New Roman" w:eastAsia="宋体" w:cs="宋体"/>
      <w:b/>
      <w:bCs/>
      <w:kern w:val="44"/>
      <w:sz w:val="21"/>
      <w:szCs w:val="44"/>
      <w:lang w:val="en-US" w:eastAsia="zh-CN" w:bidi="ar-SA"/>
    </w:rPr>
  </w:style>
  <w:style w:type="paragraph" w:customStyle="1" w:styleId="52">
    <w:name w:val="二级条标题"/>
    <w:basedOn w:val="50"/>
    <w:next w:val="51"/>
    <w:qFormat/>
    <w:uiPriority w:val="0"/>
    <w:pPr>
      <w:numPr>
        <w:ilvl w:val="2"/>
        <w:numId w:val="0"/>
      </w:numPr>
      <w:spacing w:before="50" w:after="50"/>
      <w:outlineLvl w:val="3"/>
    </w:pPr>
  </w:style>
  <w:style w:type="paragraph" w:customStyle="1" w:styleId="53">
    <w:name w:val="章标题"/>
    <w:next w:val="51"/>
    <w:qFormat/>
    <w:uiPriority w:val="0"/>
    <w:pPr>
      <w:numPr>
        <w:ilvl w:val="0"/>
        <w:numId w:val="2"/>
      </w:numPr>
      <w:spacing w:beforeLines="100" w:afterLines="100"/>
      <w:jc w:val="both"/>
      <w:outlineLvl w:val="1"/>
    </w:pPr>
    <w:rPr>
      <w:rFonts w:ascii="黑体" w:hAnsi="Times New Roman" w:eastAsia="黑体" w:cs="宋体"/>
      <w:b/>
      <w:bCs/>
      <w:kern w:val="44"/>
      <w:sz w:val="21"/>
      <w:szCs w:val="44"/>
      <w:lang w:val="en-US" w:eastAsia="zh-CN" w:bidi="ar-SA"/>
    </w:rPr>
  </w:style>
  <w:style w:type="paragraph" w:customStyle="1" w:styleId="54">
    <w:name w:val="附录表标号"/>
    <w:basedOn w:val="1"/>
    <w:next w:val="1"/>
    <w:qFormat/>
    <w:uiPriority w:val="0"/>
    <w:pPr>
      <w:numPr>
        <w:ilvl w:val="0"/>
        <w:numId w:val="3"/>
      </w:numPr>
      <w:tabs>
        <w:tab w:val="clear" w:pos="0"/>
      </w:tabs>
      <w:spacing w:line="14" w:lineRule="exact"/>
      <w:ind w:left="811" w:hanging="448"/>
      <w:jc w:val="center"/>
      <w:outlineLvl w:val="0"/>
    </w:pPr>
    <w:rPr>
      <w:rFonts w:cs="Times New Roman"/>
      <w:color w:val="FFFFFF"/>
    </w:rPr>
  </w:style>
  <w:style w:type="paragraph" w:customStyle="1" w:styleId="55">
    <w:name w:val="附录表标题"/>
    <w:basedOn w:val="1"/>
    <w:next w:val="1"/>
    <w:qFormat/>
    <w:uiPriority w:val="0"/>
    <w:pPr>
      <w:numPr>
        <w:ilvl w:val="1"/>
        <w:numId w:val="3"/>
      </w:numPr>
      <w:tabs>
        <w:tab w:val="left" w:pos="180"/>
      </w:tabs>
      <w:spacing w:beforeLines="50" w:afterLines="50"/>
      <w:ind w:left="0" w:firstLine="0"/>
      <w:jc w:val="center"/>
    </w:pPr>
    <w:rPr>
      <w:rFonts w:ascii="黑体" w:eastAsia="黑体" w:cs="Times New Roman"/>
      <w:szCs w:val="21"/>
    </w:rPr>
  </w:style>
  <w:style w:type="paragraph" w:customStyle="1" w:styleId="56">
    <w:name w:val="TOC 标题1"/>
    <w:basedOn w:val="2"/>
    <w:next w:val="1"/>
    <w:qFormat/>
    <w:uiPriority w:val="39"/>
    <w:pPr>
      <w:widowControl/>
      <w:spacing w:before="480" w:line="276" w:lineRule="auto"/>
      <w:outlineLvl w:val="9"/>
    </w:pPr>
    <w:rPr>
      <w:rFonts w:ascii="Cambria" w:hAnsi="Cambria"/>
      <w:b w:val="0"/>
      <w:color w:val="376092"/>
      <w:kern w:val="0"/>
      <w:szCs w:val="28"/>
    </w:rPr>
  </w:style>
  <w:style w:type="paragraph" w:customStyle="1" w:styleId="57">
    <w:name w:val="CM1"/>
    <w:basedOn w:val="58"/>
    <w:next w:val="58"/>
    <w:qFormat/>
    <w:uiPriority w:val="99"/>
  </w:style>
  <w:style w:type="paragraph" w:customStyle="1" w:styleId="58">
    <w:name w:val="Default"/>
    <w:qFormat/>
    <w:uiPriority w:val="99"/>
    <w:pPr>
      <w:widowControl w:val="0"/>
      <w:autoSpaceDE w:val="0"/>
      <w:autoSpaceDN w:val="0"/>
      <w:adjustRightInd w:val="0"/>
    </w:pPr>
    <w:rPr>
      <w:rFonts w:ascii="Times New Roman" w:hAnsi="Times New Roman" w:eastAsia="宋体" w:cs="宋体"/>
      <w:b/>
      <w:bCs/>
      <w:color w:val="000000"/>
      <w:kern w:val="44"/>
      <w:sz w:val="24"/>
      <w:szCs w:val="24"/>
      <w:lang w:val="en-US" w:eastAsia="zh-CN" w:bidi="ar-SA"/>
    </w:rPr>
  </w:style>
  <w:style w:type="character" w:customStyle="1" w:styleId="59">
    <w:name w:val="段 Char"/>
    <w:link w:val="51"/>
    <w:qFormat/>
    <w:uiPriority w:val="0"/>
    <w:rPr>
      <w:rFonts w:ascii="宋体" w:hAnsi="Times New Roman" w:eastAsia="宋体" w:cs="Times New Roman"/>
      <w:sz w:val="21"/>
    </w:rPr>
  </w:style>
  <w:style w:type="paragraph" w:customStyle="1" w:styleId="60">
    <w:name w:val="WPSOffice手动目录 1"/>
    <w:qFormat/>
    <w:uiPriority w:val="0"/>
    <w:rPr>
      <w:rFonts w:ascii="Times New Roman" w:hAnsi="Times New Roman" w:eastAsia="宋体" w:cs="宋体"/>
      <w:b/>
      <w:bCs/>
      <w:kern w:val="44"/>
      <w:sz w:val="28"/>
      <w:szCs w:val="44"/>
      <w:lang w:val="en-US" w:eastAsia="zh-CN" w:bidi="ar-SA"/>
    </w:rPr>
  </w:style>
  <w:style w:type="character" w:customStyle="1" w:styleId="61">
    <w:name w:val="font41"/>
    <w:qFormat/>
    <w:uiPriority w:val="0"/>
    <w:rPr>
      <w:rFonts w:hint="eastAsia" w:ascii="宋体" w:hAnsi="宋体" w:eastAsia="宋体" w:cs="宋体"/>
      <w:color w:val="000000"/>
      <w:sz w:val="22"/>
      <w:szCs w:val="22"/>
      <w:u w:val="none"/>
    </w:rPr>
  </w:style>
  <w:style w:type="character" w:customStyle="1" w:styleId="62">
    <w:name w:val="font31"/>
    <w:qFormat/>
    <w:uiPriority w:val="0"/>
    <w:rPr>
      <w:rFonts w:hint="default" w:ascii="Times New Roman" w:hAnsi="Times New Roman" w:cs="Times New Roman"/>
      <w:color w:val="000000"/>
      <w:sz w:val="22"/>
      <w:szCs w:val="22"/>
      <w:u w:val="none"/>
    </w:rPr>
  </w:style>
  <w:style w:type="character" w:customStyle="1" w:styleId="63">
    <w:name w:val="投标文件一级标题 Char Char"/>
    <w:link w:val="64"/>
    <w:qFormat/>
    <w:uiPriority w:val="0"/>
    <w:rPr>
      <w:rFonts w:ascii="Arial" w:hAnsi="Arial" w:eastAsia="黑体"/>
      <w:color w:val="2E63A3"/>
      <w:kern w:val="44"/>
      <w:sz w:val="32"/>
    </w:rPr>
  </w:style>
  <w:style w:type="paragraph" w:customStyle="1" w:styleId="64">
    <w:name w:val="投标文件一级标题"/>
    <w:basedOn w:val="2"/>
    <w:link w:val="63"/>
    <w:qFormat/>
    <w:uiPriority w:val="0"/>
    <w:pPr>
      <w:pageBreakBefore/>
      <w:tabs>
        <w:tab w:val="left" w:pos="680"/>
      </w:tabs>
      <w:spacing w:before="480" w:after="360" w:line="400" w:lineRule="exact"/>
      <w:ind w:right="34"/>
    </w:pPr>
    <w:rPr>
      <w:rFonts w:ascii="Arial" w:hAnsi="Arial" w:cs="Times New Roman"/>
      <w:b w:val="0"/>
      <w:bCs/>
      <w:color w:val="2E63A3"/>
      <w:szCs w:val="20"/>
    </w:rPr>
  </w:style>
  <w:style w:type="character" w:customStyle="1" w:styleId="65">
    <w:name w:val="日期 Char"/>
    <w:basedOn w:val="34"/>
    <w:link w:val="15"/>
    <w:qFormat/>
    <w:uiPriority w:val="99"/>
    <w:rPr>
      <w:rFonts w:ascii="Calibri" w:hAnsi="Calibri" w:eastAsia="宋体" w:cs="宋体"/>
      <w:kern w:val="2"/>
      <w:sz w:val="21"/>
      <w:szCs w:val="24"/>
    </w:rPr>
  </w:style>
  <w:style w:type="paragraph" w:customStyle="1" w:styleId="66">
    <w:name w:val="2级标题"/>
    <w:basedOn w:val="3"/>
    <w:next w:val="1"/>
    <w:qFormat/>
    <w:uiPriority w:val="0"/>
    <w:pPr>
      <w:keepNext w:val="0"/>
      <w:keepLines w:val="0"/>
      <w:adjustRightInd w:val="0"/>
      <w:snapToGrid w:val="0"/>
      <w:ind w:left="992" w:hanging="567"/>
      <w:jc w:val="both"/>
    </w:pPr>
    <w:rPr>
      <w:rFonts w:ascii="Arial" w:hAnsi="Arial" w:cs="Arial"/>
      <w:b w:val="0"/>
      <w:szCs w:val="24"/>
    </w:rPr>
  </w:style>
  <w:style w:type="character" w:customStyle="1" w:styleId="67">
    <w:name w:val="font71"/>
    <w:basedOn w:val="34"/>
    <w:qFormat/>
    <w:uiPriority w:val="0"/>
    <w:rPr>
      <w:rFonts w:hint="eastAsia" w:ascii="宋体" w:hAnsi="宋体" w:eastAsia="宋体" w:cs="宋体"/>
      <w:color w:val="000000"/>
      <w:sz w:val="20"/>
      <w:szCs w:val="20"/>
      <w:u w:val="none"/>
      <w:vertAlign w:val="superscript"/>
    </w:rPr>
  </w:style>
  <w:style w:type="character" w:customStyle="1" w:styleId="68">
    <w:name w:val="font81"/>
    <w:basedOn w:val="34"/>
    <w:qFormat/>
    <w:uiPriority w:val="0"/>
    <w:rPr>
      <w:rFonts w:hint="eastAsia" w:ascii="宋体" w:hAnsi="宋体" w:eastAsia="宋体" w:cs="宋体"/>
      <w:color w:val="000000"/>
      <w:sz w:val="20"/>
      <w:szCs w:val="20"/>
      <w:u w:val="none"/>
    </w:rPr>
  </w:style>
  <w:style w:type="character" w:customStyle="1" w:styleId="69">
    <w:name w:val="标题 3 Char"/>
    <w:basedOn w:val="34"/>
    <w:link w:val="4"/>
    <w:qFormat/>
    <w:uiPriority w:val="0"/>
    <w:rPr>
      <w:rFonts w:ascii="Calibri" w:hAnsi="Calibri" w:cs="宋体"/>
      <w:kern w:val="2"/>
      <w:sz w:val="32"/>
      <w:szCs w:val="32"/>
    </w:rPr>
  </w:style>
  <w:style w:type="paragraph" w:customStyle="1" w:styleId="70">
    <w:name w:val="修订1"/>
    <w:qFormat/>
    <w:uiPriority w:val="99"/>
    <w:rPr>
      <w:rFonts w:ascii="Calibri" w:hAnsi="Calibri" w:eastAsia="宋体" w:cs="宋体"/>
      <w:b/>
      <w:bCs/>
      <w:kern w:val="2"/>
      <w:sz w:val="24"/>
      <w:szCs w:val="24"/>
      <w:lang w:val="en-US" w:eastAsia="zh-CN" w:bidi="ar-SA"/>
    </w:rPr>
  </w:style>
  <w:style w:type="character" w:customStyle="1" w:styleId="71">
    <w:name w:val="明显强调1"/>
    <w:basedOn w:val="34"/>
    <w:qFormat/>
    <w:uiPriority w:val="21"/>
    <w:rPr>
      <w:i/>
      <w:iCs/>
      <w:color w:val="4F81BD"/>
    </w:rPr>
  </w:style>
  <w:style w:type="paragraph" w:customStyle="1" w:styleId="72">
    <w:name w:val="TOC 标题2"/>
    <w:basedOn w:val="2"/>
    <w:next w:val="1"/>
    <w:qFormat/>
    <w:uiPriority w:val="39"/>
    <w:pPr>
      <w:widowControl/>
      <w:spacing w:before="240" w:line="259" w:lineRule="auto"/>
      <w:outlineLvl w:val="9"/>
    </w:pPr>
    <w:rPr>
      <w:rFonts w:ascii="Cambria" w:hAnsi="Cambria" w:cs="Mongolian Baiti"/>
      <w:b w:val="0"/>
      <w:bCs/>
      <w:color w:val="365F91"/>
      <w:kern w:val="0"/>
      <w:sz w:val="32"/>
      <w:szCs w:val="32"/>
    </w:rPr>
  </w:style>
  <w:style w:type="character" w:customStyle="1" w:styleId="73">
    <w:name w:val="font11"/>
    <w:basedOn w:val="34"/>
    <w:qFormat/>
    <w:uiPriority w:val="0"/>
    <w:rPr>
      <w:rFonts w:hint="eastAsia" w:ascii="宋体" w:hAnsi="宋体" w:eastAsia="宋体" w:cs="宋体"/>
      <w:color w:val="000000"/>
      <w:sz w:val="20"/>
      <w:szCs w:val="20"/>
      <w:u w:val="none"/>
    </w:rPr>
  </w:style>
  <w:style w:type="character" w:customStyle="1" w:styleId="74">
    <w:name w:val="font21"/>
    <w:basedOn w:val="34"/>
    <w:qFormat/>
    <w:uiPriority w:val="0"/>
    <w:rPr>
      <w:rFonts w:ascii="Arial" w:hAnsi="Arial" w:cs="Arial"/>
      <w:color w:val="000000"/>
      <w:sz w:val="22"/>
      <w:szCs w:val="22"/>
      <w:u w:val="none"/>
    </w:rPr>
  </w:style>
  <w:style w:type="paragraph" w:customStyle="1" w:styleId="75">
    <w:name w:val="首行缩进"/>
    <w:basedOn w:val="1"/>
    <w:link w:val="76"/>
    <w:qFormat/>
    <w:uiPriority w:val="0"/>
    <w:pPr>
      <w:ind w:firstLine="200" w:firstLineChars="200"/>
    </w:pPr>
    <w:rPr>
      <w:rFonts w:ascii="Calibri" w:hAnsi="Calibri"/>
      <w:bCs w:val="0"/>
      <w:kern w:val="2"/>
      <w:szCs w:val="24"/>
    </w:rPr>
  </w:style>
  <w:style w:type="character" w:customStyle="1" w:styleId="76">
    <w:name w:val="首行缩进 字符"/>
    <w:basedOn w:val="34"/>
    <w:link w:val="75"/>
    <w:qFormat/>
    <w:uiPriority w:val="0"/>
    <w:rPr>
      <w:rFonts w:ascii="Calibri" w:hAnsi="Calibri"/>
      <w:kern w:val="2"/>
      <w:sz w:val="24"/>
      <w:szCs w:val="24"/>
    </w:rPr>
  </w:style>
  <w:style w:type="character" w:customStyle="1" w:styleId="77">
    <w:name w:val="图表1 Char"/>
    <w:basedOn w:val="34"/>
    <w:link w:val="78"/>
    <w:qFormat/>
    <w:uiPriority w:val="0"/>
    <w:rPr>
      <w:sz w:val="24"/>
    </w:rPr>
  </w:style>
  <w:style w:type="paragraph" w:customStyle="1" w:styleId="78">
    <w:name w:val="图表1"/>
    <w:basedOn w:val="1"/>
    <w:link w:val="77"/>
    <w:qFormat/>
    <w:uiPriority w:val="0"/>
    <w:pPr>
      <w:adjustRightInd w:val="0"/>
      <w:snapToGrid w:val="0"/>
      <w:spacing w:line="340" w:lineRule="exact"/>
      <w:jc w:val="left"/>
    </w:pPr>
    <w:rPr>
      <w:bCs w:val="0"/>
      <w:kern w:val="0"/>
      <w:szCs w:val="20"/>
      <w:lang w:bidi="mn-Mong-CN"/>
    </w:rPr>
  </w:style>
  <w:style w:type="paragraph" w:customStyle="1" w:styleId="79">
    <w:name w:val="样式4"/>
    <w:basedOn w:val="1"/>
    <w:next w:val="1"/>
    <w:qFormat/>
    <w:uiPriority w:val="0"/>
    <w:pPr>
      <w:adjustRightInd w:val="0"/>
      <w:ind w:firstLine="480" w:firstLineChars="200"/>
      <w:textAlignment w:val="baseline"/>
    </w:pPr>
    <w:rPr>
      <w:rFonts w:ascii="Calibri" w:hAnsi="Calibri" w:cs="Mongolian Baiti"/>
      <w:bCs w:val="0"/>
      <w:kern w:val="2"/>
      <w:szCs w:val="24"/>
    </w:rPr>
  </w:style>
  <w:style w:type="character" w:customStyle="1" w:styleId="80">
    <w:name w:val="正文缩进 Char"/>
    <w:link w:val="6"/>
    <w:qFormat/>
    <w:uiPriority w:val="0"/>
    <w:rPr>
      <w:rFonts w:ascii="Calibri" w:hAnsi="Calibri" w:eastAsia="微软雅黑"/>
      <w:kern w:val="2"/>
      <w:sz w:val="21"/>
      <w:szCs w:val="24"/>
    </w:rPr>
  </w:style>
  <w:style w:type="character" w:customStyle="1" w:styleId="81">
    <w:name w:val="正文文本缩进 2 Char"/>
    <w:basedOn w:val="34"/>
    <w:link w:val="16"/>
    <w:qFormat/>
    <w:uiPriority w:val="0"/>
    <w:rPr>
      <w:rFonts w:ascii="Calibri" w:hAnsi="Calibri" w:eastAsia="微软雅黑"/>
      <w:kern w:val="2"/>
      <w:sz w:val="21"/>
      <w:szCs w:val="24"/>
    </w:rPr>
  </w:style>
  <w:style w:type="character" w:customStyle="1" w:styleId="82">
    <w:name w:val="HTML 预设格式 Char"/>
    <w:basedOn w:val="34"/>
    <w:link w:val="27"/>
    <w:qFormat/>
    <w:uiPriority w:val="0"/>
    <w:rPr>
      <w:rFonts w:ascii="Arial" w:hAnsi="Arial" w:eastAsia="微软雅黑"/>
      <w:kern w:val="2"/>
      <w:sz w:val="24"/>
      <w:szCs w:val="24"/>
    </w:rPr>
  </w:style>
  <w:style w:type="paragraph" w:customStyle="1" w:styleId="83">
    <w:name w:val="1级标题"/>
    <w:basedOn w:val="2"/>
    <w:next w:val="1"/>
    <w:qFormat/>
    <w:uiPriority w:val="0"/>
    <w:pPr>
      <w:keepNext w:val="0"/>
      <w:keepLines w:val="0"/>
      <w:widowControl/>
      <w:snapToGrid w:val="0"/>
      <w:spacing w:before="120" w:after="120" w:line="240" w:lineRule="auto"/>
      <w:ind w:left="425" w:hanging="425"/>
    </w:pPr>
    <w:rPr>
      <w:rFonts w:ascii="Arial" w:hAnsi="Arial" w:eastAsia="微软雅黑" w:cs="Times New Roman"/>
      <w:bCs/>
      <w:sz w:val="30"/>
    </w:rPr>
  </w:style>
  <w:style w:type="paragraph" w:customStyle="1" w:styleId="84">
    <w:name w:val="样式1"/>
    <w:basedOn w:val="1"/>
    <w:qFormat/>
    <w:uiPriority w:val="0"/>
    <w:pPr>
      <w:spacing w:line="420" w:lineRule="auto"/>
      <w:jc w:val="center"/>
    </w:pPr>
    <w:rPr>
      <w:rFonts w:ascii="宋体" w:hAnsi="Calibri" w:eastAsia="微软雅黑" w:cs="Times New Roman"/>
      <w:bCs w:val="0"/>
      <w:kern w:val="2"/>
      <w:sz w:val="21"/>
      <w:szCs w:val="24"/>
    </w:rPr>
  </w:style>
  <w:style w:type="paragraph" w:customStyle="1" w:styleId="85">
    <w:name w:val="Date1"/>
    <w:basedOn w:val="1"/>
    <w:next w:val="1"/>
    <w:qFormat/>
    <w:uiPriority w:val="0"/>
    <w:pPr>
      <w:spacing w:line="240" w:lineRule="auto"/>
    </w:pPr>
    <w:rPr>
      <w:rFonts w:ascii="Calibri" w:hAnsi="Calibri" w:eastAsia="微软雅黑" w:cs="Times New Roman"/>
      <w:bCs w:val="0"/>
      <w:kern w:val="2"/>
      <w:sz w:val="28"/>
      <w:szCs w:val="24"/>
    </w:rPr>
  </w:style>
  <w:style w:type="paragraph" w:customStyle="1" w:styleId="86">
    <w:name w:val="表格中 Char"/>
    <w:basedOn w:val="1"/>
    <w:qFormat/>
    <w:uiPriority w:val="0"/>
    <w:pPr>
      <w:spacing w:beforeLines="25" w:afterLines="25" w:line="240" w:lineRule="auto"/>
      <w:jc w:val="center"/>
    </w:pPr>
    <w:rPr>
      <w:rFonts w:ascii="仿宋_GB2312" w:hAnsi="Calibri" w:eastAsia="微软雅黑" w:cs="Times New Roman"/>
      <w:bCs w:val="0"/>
      <w:kern w:val="2"/>
      <w:sz w:val="21"/>
      <w:szCs w:val="21"/>
    </w:rPr>
  </w:style>
  <w:style w:type="character" w:customStyle="1" w:styleId="87">
    <w:name w:val="正文文本缩进 3 Char"/>
    <w:basedOn w:val="34"/>
    <w:link w:val="24"/>
    <w:qFormat/>
    <w:uiPriority w:val="0"/>
    <w:rPr>
      <w:rFonts w:cs="宋体"/>
      <w:bCs/>
      <w:sz w:val="16"/>
      <w:szCs w:val="16"/>
    </w:rPr>
  </w:style>
  <w:style w:type="paragraph" w:customStyle="1" w:styleId="88">
    <w:name w:val="TOC 标题3"/>
    <w:basedOn w:val="2"/>
    <w:next w:val="1"/>
    <w:qFormat/>
    <w:uiPriority w:val="39"/>
    <w:pPr>
      <w:widowControl/>
      <w:spacing w:before="480" w:line="276" w:lineRule="auto"/>
      <w:outlineLvl w:val="9"/>
    </w:pPr>
    <w:rPr>
      <w:rFonts w:ascii="Cambria" w:hAnsi="Cambria" w:cs="Mongolian Baiti"/>
      <w:bCs/>
      <w:color w:val="365F91"/>
      <w:kern w:val="0"/>
      <w:szCs w:val="28"/>
    </w:rPr>
  </w:style>
  <w:style w:type="character" w:customStyle="1" w:styleId="89">
    <w:name w:val="正文首行缩进 Char"/>
    <w:basedOn w:val="44"/>
    <w:link w:val="31"/>
    <w:qFormat/>
    <w:uiPriority w:val="0"/>
    <w:rPr>
      <w:rFonts w:cs="宋体"/>
      <w:bCs/>
      <w:spacing w:val="20"/>
      <w:kern w:val="44"/>
      <w:sz w:val="24"/>
      <w:szCs w:val="44"/>
    </w:rPr>
  </w:style>
  <w:style w:type="character" w:customStyle="1" w:styleId="90">
    <w:name w:val="标题 4 Char"/>
    <w:basedOn w:val="34"/>
    <w:link w:val="5"/>
    <w:qFormat/>
    <w:uiPriority w:val="0"/>
    <w:rPr>
      <w:rFonts w:ascii="宋体"/>
      <w:bCs/>
      <w:i/>
      <w:iCs/>
      <w:kern w:val="44"/>
      <w:sz w:val="24"/>
      <w:szCs w:val="44"/>
    </w:rPr>
  </w:style>
  <w:style w:type="character" w:customStyle="1" w:styleId="91">
    <w:name w:val="副标题 Char"/>
    <w:basedOn w:val="34"/>
    <w:link w:val="22"/>
    <w:qFormat/>
    <w:uiPriority w:val="0"/>
    <w:rPr>
      <w:rFonts w:ascii="Arial" w:hAnsi="Arial" w:cs="Arial"/>
      <w:b/>
      <w:kern w:val="28"/>
      <w:sz w:val="32"/>
      <w:szCs w:val="32"/>
    </w:rPr>
  </w:style>
  <w:style w:type="character" w:customStyle="1" w:styleId="92">
    <w:name w:val="标题 Char"/>
    <w:basedOn w:val="34"/>
    <w:link w:val="29"/>
    <w:qFormat/>
    <w:uiPriority w:val="0"/>
    <w:rPr>
      <w:rFonts w:ascii="Arial" w:hAnsi="Arial" w:cs="Arial"/>
      <w:b/>
      <w:kern w:val="44"/>
      <w:sz w:val="32"/>
      <w:szCs w:val="32"/>
    </w:rPr>
  </w:style>
  <w:style w:type="paragraph" w:customStyle="1" w:styleId="93">
    <w:name w:val="正文1"/>
    <w:basedOn w:val="1"/>
    <w:qFormat/>
    <w:uiPriority w:val="0"/>
    <w:pPr>
      <w:autoSpaceDE w:val="0"/>
      <w:autoSpaceDN w:val="0"/>
      <w:adjustRightInd w:val="0"/>
      <w:spacing w:line="410" w:lineRule="atLeast"/>
      <w:ind w:firstLine="480" w:firstLineChars="200"/>
      <w:jc w:val="left"/>
      <w:textAlignment w:val="baseline"/>
    </w:pPr>
    <w:rPr>
      <w:rFonts w:ascii="宋体" w:cs="Times New Roman"/>
      <w:bCs w:val="0"/>
      <w:kern w:val="0"/>
      <w:szCs w:val="20"/>
    </w:rPr>
  </w:style>
  <w:style w:type="character" w:customStyle="1" w:styleId="94">
    <w:name w:val="批注文字 Char"/>
    <w:basedOn w:val="34"/>
    <w:link w:val="8"/>
    <w:qFormat/>
    <w:uiPriority w:val="99"/>
    <w:rPr>
      <w:rFonts w:cs="宋体"/>
      <w:bCs/>
      <w:kern w:val="44"/>
      <w:sz w:val="24"/>
      <w:szCs w:val="44"/>
    </w:rPr>
  </w:style>
  <w:style w:type="character" w:customStyle="1" w:styleId="95">
    <w:name w:val="批注主题 Char"/>
    <w:basedOn w:val="94"/>
    <w:link w:val="30"/>
    <w:qFormat/>
    <w:uiPriority w:val="99"/>
    <w:rPr>
      <w:rFonts w:cs="宋体"/>
      <w:b/>
      <w:kern w:val="44"/>
      <w:sz w:val="24"/>
      <w:szCs w:val="44"/>
    </w:rPr>
  </w:style>
  <w:style w:type="character" w:customStyle="1" w:styleId="96">
    <w:name w:val="正文文本缩进 Char"/>
    <w:basedOn w:val="34"/>
    <w:link w:val="10"/>
    <w:semiHidden/>
    <w:qFormat/>
    <w:uiPriority w:val="99"/>
    <w:rPr>
      <w:rFonts w:cs="宋体"/>
      <w:bCs/>
      <w:kern w:val="44"/>
      <w:sz w:val="24"/>
      <w:szCs w:val="44"/>
    </w:rPr>
  </w:style>
  <w:style w:type="paragraph" w:customStyle="1" w:styleId="97">
    <w:name w:val="正文_7"/>
    <w:qFormat/>
    <w:uiPriority w:val="0"/>
    <w:pPr>
      <w:widowControl w:val="0"/>
      <w:jc w:val="both"/>
    </w:pPr>
    <w:rPr>
      <w:rFonts w:ascii="Calibri" w:hAnsi="Calibri" w:eastAsia="宋体" w:cs="Times New Roman"/>
      <w:kern w:val="2"/>
      <w:sz w:val="21"/>
      <w:szCs w:val="24"/>
      <w:lang w:val="en-US" w:eastAsia="zh-CN" w:bidi="ar-SA"/>
    </w:rPr>
  </w:style>
  <w:style w:type="paragraph" w:customStyle="1" w:styleId="98">
    <w:name w:val="样式 标题 1 + (中文) 宋体 小三 两端对齐"/>
    <w:basedOn w:val="2"/>
    <w:qFormat/>
    <w:uiPriority w:val="0"/>
    <w:pPr>
      <w:keepLines w:val="0"/>
      <w:autoSpaceDE w:val="0"/>
      <w:autoSpaceDN w:val="0"/>
    </w:pPr>
    <w:rPr>
      <w:rFonts w:ascii="Arial" w:hAnsi="Arial"/>
      <w:bCs/>
      <w:kern w:val="0"/>
      <w:szCs w:val="20"/>
      <w:lang w:eastAsia="en-US" w:bidi="en-US"/>
    </w:rPr>
  </w:style>
  <w:style w:type="paragraph" w:customStyle="1" w:styleId="99">
    <w:name w:val="Normal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D1829-3101-4268-8E96-D22CCEE893EE}">
  <ds:schemaRefs/>
</ds:datastoreItem>
</file>

<file path=docProps/app.xml><?xml version="1.0" encoding="utf-8"?>
<Properties xmlns="http://schemas.openxmlformats.org/officeDocument/2006/extended-properties" xmlns:vt="http://schemas.openxmlformats.org/officeDocument/2006/docPropsVTypes">
  <Template>Normal</Template>
  <Company>Vlife Laptop</Company>
  <Pages>66</Pages>
  <Words>13369</Words>
  <Characters>17157</Characters>
  <Lines>357</Lines>
  <Paragraphs>100</Paragraphs>
  <TotalTime>29</TotalTime>
  <ScaleCrop>false</ScaleCrop>
  <LinksUpToDate>false</LinksUpToDate>
  <CharactersWithSpaces>17507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2024-10-02T01:23:00Z</dcterms:created>
  <dc:creator>郭金栋</dc:creator>
  <cp:lastModifiedBy>李鹏程</cp:lastModifiedBy>
  <cp:lastPrinted>2025-08-19T05:12:00Z</cp:lastPrinted>
  <dcterms:modified xsi:type="dcterms:W3CDTF">2025-09-26T07:21:42Z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B5F3A5F15F2B46D190878629DCB926EC_13</vt:lpwstr>
  </property>
  <property fmtid="{D5CDD505-2E9C-101B-9397-08002B2CF9AE}" pid="4" name="KSOTemplateDocerSaveRecord">
    <vt:lpwstr>eyJoZGlkIjoiNGZjMjg5NWFmMmFjZTcxMzk0YmYzMzgxNzUxZDNmOWMiLCJ1c2VySWQiOiIxNTY5NDgyOTM2In0=</vt:lpwstr>
  </property>
</Properties>
</file>