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3F24D">
      <w:pPr>
        <w:spacing w:line="360" w:lineRule="auto"/>
        <w:jc w:val="right"/>
        <w:rPr>
          <w:rFonts w:ascii="华文仿宋" w:hAnsi="华文仿宋" w:eastAsia="华文仿宋"/>
          <w:bCs/>
          <w:sz w:val="24"/>
        </w:rPr>
      </w:pPr>
      <w:r>
        <w:rPr>
          <w:rFonts w:hint="eastAsia" w:ascii="华文仿宋" w:hAnsi="华文仿宋" w:eastAsia="华文仿宋"/>
          <w:bCs/>
          <w:sz w:val="24"/>
        </w:rPr>
        <w:t>甲方合同编号：嘉电计（2025）第   号</w:t>
      </w:r>
    </w:p>
    <w:p w14:paraId="6F2E15FB">
      <w:pPr>
        <w:spacing w:line="360" w:lineRule="auto"/>
        <w:rPr>
          <w:rFonts w:ascii="华文仿宋" w:hAnsi="华文仿宋" w:eastAsia="华文仿宋"/>
          <w:bCs/>
          <w:sz w:val="24"/>
        </w:rPr>
      </w:pPr>
      <w:r>
        <w:rPr>
          <w:rFonts w:hint="eastAsia" w:ascii="华文仿宋" w:hAnsi="华文仿宋" w:eastAsia="华文仿宋"/>
          <w:bCs/>
          <w:sz w:val="24"/>
        </w:rPr>
        <w:t>乙方合同编号：</w:t>
      </w:r>
    </w:p>
    <w:p w14:paraId="525C8430">
      <w:pPr>
        <w:spacing w:line="360" w:lineRule="auto"/>
        <w:rPr>
          <w:rFonts w:ascii="华文仿宋" w:hAnsi="华文仿宋" w:eastAsia="华文仿宋"/>
          <w:b/>
          <w:bCs/>
        </w:rPr>
      </w:pPr>
    </w:p>
    <w:p w14:paraId="735EC3FC">
      <w:pPr>
        <w:spacing w:line="480" w:lineRule="auto"/>
        <w:jc w:val="center"/>
        <w:rPr>
          <w:rFonts w:ascii="华文仿宋" w:hAnsi="华文仿宋" w:eastAsia="华文仿宋"/>
          <w:b/>
          <w:sz w:val="48"/>
          <w:szCs w:val="48"/>
        </w:rPr>
      </w:pPr>
      <w:r>
        <w:rPr>
          <w:rFonts w:hint="eastAsia" w:ascii="华文仿宋" w:hAnsi="华文仿宋" w:eastAsia="华文仿宋"/>
          <w:b/>
          <w:sz w:val="48"/>
          <w:szCs w:val="48"/>
        </w:rPr>
        <w:t>2026-2027年一期码头区域清淤</w:t>
      </w:r>
    </w:p>
    <w:p w14:paraId="35A9369E">
      <w:pPr>
        <w:spacing w:line="480" w:lineRule="auto"/>
        <w:jc w:val="center"/>
        <w:rPr>
          <w:rFonts w:ascii="华文仿宋" w:hAnsi="华文仿宋" w:eastAsia="华文仿宋"/>
          <w:b/>
          <w:sz w:val="48"/>
          <w:szCs w:val="48"/>
        </w:rPr>
      </w:pPr>
      <w:r>
        <w:rPr>
          <w:rFonts w:hint="eastAsia" w:ascii="华文仿宋" w:hAnsi="华文仿宋" w:eastAsia="华文仿宋"/>
          <w:b/>
          <w:sz w:val="48"/>
          <w:szCs w:val="48"/>
        </w:rPr>
        <w:t>工程施工合同</w:t>
      </w:r>
    </w:p>
    <w:p w14:paraId="6B5F98C5">
      <w:pPr>
        <w:spacing w:line="480" w:lineRule="auto"/>
        <w:jc w:val="center"/>
        <w:rPr>
          <w:rFonts w:ascii="华文仿宋" w:hAnsi="华文仿宋" w:eastAsia="华文仿宋"/>
          <w:b/>
          <w:sz w:val="48"/>
          <w:szCs w:val="48"/>
        </w:rPr>
      </w:pPr>
    </w:p>
    <w:p w14:paraId="093F2431">
      <w:pPr>
        <w:spacing w:line="480" w:lineRule="auto"/>
        <w:jc w:val="center"/>
        <w:rPr>
          <w:rFonts w:ascii="华文仿宋" w:hAnsi="华文仿宋" w:eastAsia="华文仿宋"/>
          <w:b/>
        </w:rPr>
      </w:pPr>
    </w:p>
    <w:p w14:paraId="0F194F5C">
      <w:pPr>
        <w:spacing w:line="480" w:lineRule="auto"/>
        <w:jc w:val="center"/>
        <w:rPr>
          <w:rFonts w:ascii="华文仿宋" w:hAnsi="华文仿宋" w:eastAsia="华文仿宋"/>
          <w:b/>
        </w:rPr>
      </w:pPr>
    </w:p>
    <w:p w14:paraId="642C210F">
      <w:pPr>
        <w:spacing w:line="480" w:lineRule="auto"/>
        <w:jc w:val="center"/>
        <w:rPr>
          <w:rFonts w:ascii="华文仿宋" w:hAnsi="华文仿宋" w:eastAsia="华文仿宋"/>
          <w:b/>
        </w:rPr>
      </w:pPr>
    </w:p>
    <w:p w14:paraId="1E020157">
      <w:pPr>
        <w:spacing w:line="360" w:lineRule="auto"/>
        <w:rPr>
          <w:rFonts w:ascii="华文仿宋" w:hAnsi="华文仿宋" w:eastAsia="华文仿宋"/>
        </w:rPr>
      </w:pPr>
    </w:p>
    <w:p w14:paraId="51AAF43C">
      <w:pPr>
        <w:spacing w:line="360" w:lineRule="auto"/>
        <w:jc w:val="center"/>
        <w:rPr>
          <w:rFonts w:ascii="华文仿宋" w:hAnsi="华文仿宋" w:eastAsia="华文仿宋"/>
          <w:sz w:val="30"/>
          <w:szCs w:val="30"/>
        </w:rPr>
      </w:pPr>
      <w:r>
        <w:rPr>
          <w:rFonts w:hint="eastAsia" w:ascii="华文仿宋" w:hAnsi="华文仿宋" w:eastAsia="华文仿宋"/>
          <w:sz w:val="30"/>
          <w:szCs w:val="30"/>
        </w:rPr>
        <w:t>由</w:t>
      </w:r>
    </w:p>
    <w:p w14:paraId="2C7E957C">
      <w:pPr>
        <w:spacing w:line="480" w:lineRule="auto"/>
        <w:jc w:val="center"/>
        <w:rPr>
          <w:rFonts w:ascii="华文仿宋" w:hAnsi="华文仿宋" w:eastAsia="华文仿宋"/>
          <w:b/>
          <w:sz w:val="30"/>
          <w:szCs w:val="30"/>
        </w:rPr>
      </w:pPr>
      <w:r>
        <w:rPr>
          <w:rFonts w:hint="eastAsia" w:ascii="华文仿宋" w:hAnsi="华文仿宋" w:eastAsia="华文仿宋"/>
          <w:b/>
          <w:sz w:val="30"/>
          <w:szCs w:val="30"/>
        </w:rPr>
        <w:t>浙江浙能嘉兴发电有限公司</w:t>
      </w:r>
    </w:p>
    <w:p w14:paraId="41008A01">
      <w:pPr>
        <w:spacing w:line="480" w:lineRule="auto"/>
        <w:jc w:val="center"/>
        <w:rPr>
          <w:rFonts w:ascii="华文仿宋" w:hAnsi="华文仿宋" w:eastAsia="华文仿宋"/>
          <w:sz w:val="30"/>
          <w:szCs w:val="30"/>
        </w:rPr>
      </w:pPr>
      <w:r>
        <w:rPr>
          <w:rFonts w:hint="eastAsia" w:ascii="华文仿宋" w:hAnsi="华文仿宋" w:eastAsia="华文仿宋"/>
          <w:sz w:val="30"/>
          <w:szCs w:val="30"/>
        </w:rPr>
        <w:t>与</w:t>
      </w:r>
    </w:p>
    <w:p w14:paraId="3A85E4CA">
      <w:pPr>
        <w:spacing w:line="480" w:lineRule="auto"/>
        <w:jc w:val="center"/>
        <w:rPr>
          <w:rFonts w:ascii="华文仿宋" w:hAnsi="华文仿宋" w:eastAsia="华文仿宋"/>
          <w:b/>
          <w:sz w:val="30"/>
          <w:szCs w:val="30"/>
        </w:rPr>
      </w:pPr>
    </w:p>
    <w:p w14:paraId="3D07E161">
      <w:pPr>
        <w:spacing w:line="360" w:lineRule="auto"/>
        <w:jc w:val="center"/>
        <w:rPr>
          <w:rFonts w:ascii="华文仿宋" w:hAnsi="华文仿宋" w:eastAsia="华文仿宋"/>
          <w:sz w:val="30"/>
          <w:szCs w:val="30"/>
        </w:rPr>
      </w:pPr>
      <w:r>
        <w:rPr>
          <w:rFonts w:hint="eastAsia" w:ascii="华文仿宋" w:hAnsi="华文仿宋" w:eastAsia="华文仿宋"/>
          <w:sz w:val="30"/>
          <w:szCs w:val="30"/>
        </w:rPr>
        <w:t>签订</w:t>
      </w:r>
    </w:p>
    <w:p w14:paraId="423C77F6">
      <w:pPr>
        <w:spacing w:line="360" w:lineRule="auto"/>
        <w:jc w:val="center"/>
        <w:rPr>
          <w:rFonts w:ascii="华文仿宋" w:hAnsi="华文仿宋" w:eastAsia="华文仿宋"/>
          <w:sz w:val="30"/>
          <w:szCs w:val="30"/>
        </w:rPr>
      </w:pPr>
    </w:p>
    <w:p w14:paraId="325B5E65">
      <w:pPr>
        <w:spacing w:line="360" w:lineRule="auto"/>
        <w:jc w:val="center"/>
        <w:rPr>
          <w:rFonts w:ascii="华文仿宋" w:hAnsi="华文仿宋" w:eastAsia="华文仿宋"/>
          <w:b/>
          <w:sz w:val="30"/>
          <w:szCs w:val="30"/>
        </w:rPr>
      </w:pPr>
      <w:r>
        <w:rPr>
          <w:rFonts w:hint="eastAsia" w:ascii="华文仿宋" w:hAnsi="华文仿宋" w:eastAsia="华文仿宋"/>
          <w:b/>
          <w:sz w:val="30"/>
          <w:szCs w:val="30"/>
        </w:rPr>
        <w:t xml:space="preserve"> 二零二五年  月  </w:t>
      </w:r>
    </w:p>
    <w:p w14:paraId="16D443E9">
      <w:pPr>
        <w:widowControl/>
        <w:spacing w:line="360" w:lineRule="exact"/>
        <w:jc w:val="center"/>
        <w:rPr>
          <w:rFonts w:ascii="华文仿宋" w:hAnsi="华文仿宋" w:eastAsia="华文仿宋" w:cs="宋体"/>
          <w:kern w:val="0"/>
          <w:sz w:val="24"/>
          <w:szCs w:val="28"/>
        </w:rPr>
      </w:pPr>
    </w:p>
    <w:p w14:paraId="23920BCB">
      <w:pPr>
        <w:widowControl/>
        <w:spacing w:line="360" w:lineRule="auto"/>
        <w:jc w:val="center"/>
        <w:rPr>
          <w:rFonts w:ascii="华文仿宋" w:hAnsi="华文仿宋" w:eastAsia="华文仿宋" w:cs="宋体"/>
          <w:kern w:val="0"/>
          <w:sz w:val="36"/>
          <w:szCs w:val="28"/>
        </w:rPr>
        <w:sectPr>
          <w:headerReference r:id="rId5" w:type="first"/>
          <w:footerReference r:id="rId8" w:type="first"/>
          <w:headerReference r:id="rId3" w:type="default"/>
          <w:footerReference r:id="rId6" w:type="default"/>
          <w:headerReference r:id="rId4" w:type="even"/>
          <w:footerReference r:id="rId7" w:type="even"/>
          <w:pgSz w:w="11906" w:h="16838"/>
          <w:pgMar w:top="1361" w:right="1531" w:bottom="1361" w:left="1531" w:header="851" w:footer="992" w:gutter="0"/>
          <w:cols w:space="425" w:num="1"/>
          <w:titlePg/>
          <w:docGrid w:type="lines" w:linePitch="312" w:charSpace="0"/>
        </w:sectPr>
      </w:pPr>
    </w:p>
    <w:p w14:paraId="6FEF01E8">
      <w:pPr>
        <w:widowControl/>
        <w:spacing w:beforeLines="50" w:line="360" w:lineRule="exact"/>
        <w:jc w:val="center"/>
        <w:rPr>
          <w:rFonts w:ascii="华文仿宋" w:hAnsi="华文仿宋" w:eastAsia="华文仿宋" w:cs="宋体"/>
          <w:b/>
          <w:kern w:val="0"/>
          <w:sz w:val="32"/>
          <w:szCs w:val="32"/>
        </w:rPr>
      </w:pPr>
      <w:r>
        <w:rPr>
          <w:rFonts w:hint="eastAsia" w:ascii="华文仿宋" w:hAnsi="华文仿宋" w:eastAsia="华文仿宋" w:cs="宋体"/>
          <w:b/>
          <w:kern w:val="0"/>
          <w:sz w:val="32"/>
          <w:szCs w:val="32"/>
        </w:rPr>
        <w:t>2026-2027年一期码头区域清淤工程施工合同</w:t>
      </w:r>
    </w:p>
    <w:p w14:paraId="6C2BEA94">
      <w:pPr>
        <w:widowControl/>
        <w:spacing w:beforeLines="50" w:line="360" w:lineRule="exact"/>
        <w:jc w:val="center"/>
        <w:rPr>
          <w:rFonts w:ascii="华文仿宋" w:hAnsi="华文仿宋" w:eastAsia="华文仿宋" w:cs="宋体"/>
          <w:b/>
          <w:bCs/>
          <w:kern w:val="0"/>
          <w:sz w:val="24"/>
        </w:rPr>
      </w:pPr>
      <w:r>
        <w:rPr>
          <w:rFonts w:hint="eastAsia" w:ascii="华文仿宋" w:hAnsi="华文仿宋" w:eastAsia="华文仿宋" w:cs="宋体"/>
          <w:b/>
          <w:bCs/>
          <w:kern w:val="0"/>
          <w:sz w:val="24"/>
        </w:rPr>
        <w:t>　</w:t>
      </w:r>
    </w:p>
    <w:p w14:paraId="0BF7D1BA">
      <w:pPr>
        <w:widowControl/>
        <w:spacing w:beforeLines="50" w:line="360" w:lineRule="exact"/>
        <w:jc w:val="left"/>
        <w:rPr>
          <w:rFonts w:ascii="华文仿宋" w:hAnsi="华文仿宋" w:eastAsia="华文仿宋" w:cs="宋体"/>
          <w:kern w:val="0"/>
          <w:sz w:val="24"/>
        </w:rPr>
      </w:pPr>
      <w:r>
        <w:rPr>
          <w:rFonts w:hint="eastAsia" w:ascii="华文仿宋" w:hAnsi="华文仿宋" w:eastAsia="华文仿宋" w:cs="宋体"/>
          <w:kern w:val="0"/>
          <w:sz w:val="24"/>
        </w:rPr>
        <w:t xml:space="preserve">发包人（甲方）： </w:t>
      </w:r>
      <w:r>
        <w:rPr>
          <w:rFonts w:hint="eastAsia" w:ascii="华文仿宋" w:hAnsi="华文仿宋" w:eastAsia="华文仿宋" w:cs="宋体"/>
          <w:b/>
          <w:kern w:val="0"/>
          <w:sz w:val="24"/>
        </w:rPr>
        <w:t>浙江浙能嘉兴发电有限公司</w:t>
      </w:r>
    </w:p>
    <w:p w14:paraId="14DA1346">
      <w:pPr>
        <w:widowControl/>
        <w:spacing w:beforeLines="50" w:line="360" w:lineRule="exact"/>
        <w:jc w:val="left"/>
        <w:rPr>
          <w:rFonts w:ascii="华文仿宋" w:hAnsi="华文仿宋" w:eastAsia="华文仿宋" w:cs="宋体"/>
          <w:kern w:val="0"/>
          <w:sz w:val="24"/>
        </w:rPr>
      </w:pPr>
      <w:r>
        <w:rPr>
          <w:rFonts w:hint="eastAsia" w:ascii="华文仿宋" w:hAnsi="华文仿宋" w:eastAsia="华文仿宋" w:cs="宋体"/>
          <w:kern w:val="0"/>
          <w:sz w:val="24"/>
        </w:rPr>
        <w:t>承包人（乙方）：</w:t>
      </w:r>
      <w:r>
        <w:rPr>
          <w:rFonts w:ascii="华文仿宋" w:hAnsi="华文仿宋" w:eastAsia="华文仿宋" w:cs="宋体"/>
          <w:kern w:val="0"/>
          <w:sz w:val="24"/>
        </w:rPr>
        <w:t xml:space="preserve"> </w:t>
      </w:r>
    </w:p>
    <w:p w14:paraId="0E738806">
      <w:pPr>
        <w:spacing w:beforeLines="50" w:line="360" w:lineRule="exact"/>
        <w:ind w:firstLine="480" w:firstLineChars="200"/>
        <w:outlineLvl w:val="0"/>
        <w:rPr>
          <w:rFonts w:ascii="华文仿宋" w:hAnsi="华文仿宋" w:eastAsia="华文仿宋"/>
          <w:sz w:val="24"/>
        </w:rPr>
      </w:pPr>
      <w:r>
        <w:rPr>
          <w:rFonts w:hint="eastAsia" w:ascii="华文仿宋" w:hAnsi="华文仿宋" w:eastAsia="华文仿宋"/>
          <w:sz w:val="24"/>
        </w:rPr>
        <w:t>依照《中华人民共和国民法典》，甲乙双方就浙能嘉兴发电厂一期2026-2027年码头疏浚的有关事项，经双方友好协商达成如下协议：</w:t>
      </w:r>
    </w:p>
    <w:p w14:paraId="32F6ADBF">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一、工程概况</w:t>
      </w:r>
    </w:p>
    <w:p w14:paraId="125A926B">
      <w:pPr>
        <w:spacing w:beforeLines="50" w:line="360" w:lineRule="exact"/>
        <w:rPr>
          <w:rFonts w:ascii="华文仿宋" w:hAnsi="华文仿宋" w:eastAsia="华文仿宋"/>
          <w:sz w:val="24"/>
        </w:rPr>
      </w:pPr>
      <w:r>
        <w:rPr>
          <w:rFonts w:hint="eastAsia" w:ascii="华文仿宋" w:hAnsi="华文仿宋" w:eastAsia="华文仿宋"/>
          <w:b/>
          <w:bCs/>
          <w:sz w:val="24"/>
        </w:rPr>
        <w:t xml:space="preserve"> 1、工程名称：</w:t>
      </w:r>
      <w:r>
        <w:rPr>
          <w:rFonts w:hint="eastAsia" w:ascii="华文仿宋" w:hAnsi="华文仿宋" w:eastAsia="华文仿宋"/>
          <w:sz w:val="24"/>
        </w:rPr>
        <w:t>2026-2027年一期码头区域清淤</w:t>
      </w:r>
    </w:p>
    <w:p w14:paraId="4ECA4964">
      <w:pPr>
        <w:spacing w:beforeLines="50" w:line="360" w:lineRule="exact"/>
        <w:ind w:firstLine="120" w:firstLineChars="50"/>
        <w:rPr>
          <w:rFonts w:ascii="华文仿宋" w:hAnsi="华文仿宋" w:eastAsia="华文仿宋"/>
          <w:sz w:val="24"/>
        </w:rPr>
      </w:pPr>
      <w:r>
        <w:rPr>
          <w:rFonts w:hint="eastAsia" w:ascii="华文仿宋" w:hAnsi="华文仿宋" w:eastAsia="华文仿宋"/>
          <w:b/>
          <w:bCs/>
          <w:sz w:val="24"/>
        </w:rPr>
        <w:t>2、工程地点：</w:t>
      </w:r>
      <w:r>
        <w:rPr>
          <w:rFonts w:hint="eastAsia" w:ascii="华文仿宋" w:hAnsi="华文仿宋" w:eastAsia="华文仿宋"/>
          <w:sz w:val="24"/>
        </w:rPr>
        <w:t>嘉兴发电厂一期码头区域</w:t>
      </w:r>
    </w:p>
    <w:p w14:paraId="3B364CB9">
      <w:pPr>
        <w:spacing w:beforeLines="50" w:line="360" w:lineRule="exact"/>
        <w:rPr>
          <w:rFonts w:ascii="华文仿宋" w:hAnsi="华文仿宋" w:eastAsia="华文仿宋"/>
          <w:sz w:val="24"/>
        </w:rPr>
      </w:pPr>
      <w:r>
        <w:rPr>
          <w:rFonts w:hint="eastAsia" w:ascii="华文仿宋" w:hAnsi="华文仿宋" w:eastAsia="华文仿宋"/>
          <w:b/>
          <w:bCs/>
          <w:sz w:val="24"/>
        </w:rPr>
        <w:t xml:space="preserve"> 3、工程内容：</w:t>
      </w:r>
      <w:r>
        <w:rPr>
          <w:rFonts w:hint="eastAsia" w:ascii="华文仿宋" w:hAnsi="华文仿宋" w:eastAsia="华文仿宋"/>
          <w:sz w:val="24"/>
        </w:rPr>
        <w:t>嘉兴发电厂一期码头清淤</w:t>
      </w:r>
    </w:p>
    <w:p w14:paraId="51CE0C3B">
      <w:pPr>
        <w:spacing w:beforeLines="50" w:line="360" w:lineRule="exact"/>
        <w:ind w:firstLine="120" w:firstLineChars="50"/>
        <w:rPr>
          <w:rFonts w:ascii="华文仿宋" w:hAnsi="华文仿宋" w:eastAsia="华文仿宋"/>
          <w:sz w:val="24"/>
        </w:rPr>
      </w:pPr>
      <w:r>
        <w:rPr>
          <w:rFonts w:hint="eastAsia" w:ascii="华文仿宋" w:hAnsi="华文仿宋" w:eastAsia="华文仿宋"/>
          <w:b/>
          <w:bCs/>
          <w:sz w:val="24"/>
        </w:rPr>
        <w:t>4、承包方式：</w:t>
      </w:r>
      <w:r>
        <w:rPr>
          <w:rFonts w:hint="eastAsia" w:ascii="华文仿宋" w:hAnsi="华文仿宋" w:eastAsia="华文仿宋"/>
          <w:sz w:val="24"/>
        </w:rPr>
        <w:t>固定单价合同</w:t>
      </w:r>
    </w:p>
    <w:p w14:paraId="775236ED">
      <w:pPr>
        <w:spacing w:before="50" w:line="360" w:lineRule="exact"/>
        <w:ind w:firstLine="120" w:firstLineChars="50"/>
        <w:rPr>
          <w:rFonts w:ascii="华文仿宋" w:hAnsi="华文仿宋" w:eastAsia="华文仿宋"/>
          <w:sz w:val="24"/>
        </w:rPr>
      </w:pPr>
      <w:r>
        <w:rPr>
          <w:rFonts w:hint="eastAsia" w:ascii="华文仿宋" w:hAnsi="华文仿宋" w:eastAsia="华文仿宋"/>
          <w:b/>
          <w:bCs/>
          <w:sz w:val="24"/>
        </w:rPr>
        <w:t>5</w:t>
      </w:r>
      <w:r>
        <w:rPr>
          <w:rFonts w:ascii="华文仿宋" w:hAnsi="华文仿宋" w:eastAsia="华文仿宋"/>
          <w:b/>
          <w:bCs/>
          <w:sz w:val="24"/>
        </w:rPr>
        <w:t>、合同期限：</w:t>
      </w:r>
      <w:r>
        <w:rPr>
          <w:rFonts w:hint="eastAsia" w:ascii="华文仿宋" w:hAnsi="华文仿宋" w:eastAsia="华文仿宋"/>
          <w:sz w:val="24"/>
        </w:rPr>
        <w:t>2026年1月1日至2027年12月31日。具体根据甲方通知为准。甲方每年度清淤2次，具体清淤时间根据甲方需求由甲方确定，每次清淤时间以及清淤范围由甲方设备管理部书面通知乙方，乙方必须按照甲方要求在规定时间内完成规定的清淤工作。</w:t>
      </w:r>
      <w:r>
        <w:rPr>
          <w:rFonts w:ascii="华文仿宋" w:hAnsi="华文仿宋" w:eastAsia="华文仿宋"/>
          <w:sz w:val="24"/>
        </w:rPr>
        <w:t>如发生不可抗拒的情况，必须经甲方签证同意，作为工期延期的依据。</w:t>
      </w:r>
    </w:p>
    <w:p w14:paraId="3B0AC5B5">
      <w:pPr>
        <w:spacing w:before="50" w:line="360" w:lineRule="exact"/>
        <w:rPr>
          <w:rFonts w:ascii="华文仿宋" w:hAnsi="华文仿宋" w:eastAsia="华文仿宋"/>
          <w:sz w:val="24"/>
        </w:rPr>
      </w:pPr>
      <w:r>
        <w:rPr>
          <w:rFonts w:hint="eastAsia" w:ascii="华文仿宋" w:hAnsi="华文仿宋" w:eastAsia="华文仿宋"/>
          <w:b/>
          <w:bCs/>
          <w:sz w:val="24"/>
        </w:rPr>
        <w:t>6</w:t>
      </w:r>
      <w:r>
        <w:rPr>
          <w:rFonts w:ascii="华文仿宋" w:hAnsi="华文仿宋" w:eastAsia="华文仿宋"/>
          <w:b/>
          <w:bCs/>
          <w:sz w:val="24"/>
        </w:rPr>
        <w:t>、合同价款：</w:t>
      </w:r>
      <w:r>
        <w:rPr>
          <w:rFonts w:hint="eastAsia" w:ascii="华文仿宋" w:hAnsi="华文仿宋" w:eastAsia="华文仿宋"/>
          <w:bCs/>
          <w:sz w:val="24"/>
        </w:rPr>
        <w:t>本合同总价暂定</w:t>
      </w:r>
      <w:r>
        <w:rPr>
          <w:rFonts w:hint="eastAsia" w:ascii="华文仿宋" w:hAnsi="华文仿宋" w:eastAsia="华文仿宋"/>
          <w:b/>
          <w:bCs/>
          <w:sz w:val="24"/>
          <w:u w:val="single"/>
        </w:rPr>
        <w:t>人民币    万元（大写：      元整）</w:t>
      </w:r>
      <w:r>
        <w:rPr>
          <w:rFonts w:hint="eastAsia" w:ascii="华文仿宋" w:hAnsi="华文仿宋" w:eastAsia="华文仿宋"/>
          <w:bCs/>
          <w:sz w:val="24"/>
        </w:rPr>
        <w:t>上述合同总价按二年预估挖泥清淤量57</w:t>
      </w:r>
      <w:r>
        <w:rPr>
          <w:rFonts w:ascii="华文仿宋" w:hAnsi="华文仿宋" w:eastAsia="华文仿宋"/>
          <w:bCs/>
          <w:sz w:val="24"/>
        </w:rPr>
        <w:t>万立方</w:t>
      </w:r>
      <w:r>
        <w:rPr>
          <w:rFonts w:hint="eastAsia" w:ascii="华文仿宋" w:hAnsi="华文仿宋" w:eastAsia="华文仿宋"/>
          <w:bCs/>
          <w:sz w:val="24"/>
        </w:rPr>
        <w:t>米，共4次，挖泥清淤单价</w:t>
      </w:r>
      <w:r>
        <w:rPr>
          <w:rFonts w:hint="eastAsia" w:ascii="华文仿宋" w:hAnsi="华文仿宋" w:eastAsia="华文仿宋"/>
          <w:bCs/>
          <w:sz w:val="24"/>
          <w:u w:val="single"/>
        </w:rPr>
        <w:t xml:space="preserve">  </w:t>
      </w:r>
      <w:r>
        <w:rPr>
          <w:rFonts w:hint="eastAsia" w:ascii="华文仿宋" w:hAnsi="华文仿宋" w:eastAsia="华文仿宋"/>
          <w:bCs/>
          <w:sz w:val="24"/>
        </w:rPr>
        <w:t>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；码头下吹吸泥3万立方米，共2次，吹吸泥单价</w:t>
      </w:r>
      <w:r>
        <w:rPr>
          <w:rFonts w:hint="eastAsia" w:ascii="华文仿宋" w:hAnsi="华文仿宋" w:eastAsia="华文仿宋"/>
          <w:bCs/>
          <w:sz w:val="24"/>
          <w:u w:val="single"/>
        </w:rPr>
        <w:t xml:space="preserve">  </w:t>
      </w:r>
      <w:r>
        <w:rPr>
          <w:rFonts w:hint="eastAsia" w:ascii="华文仿宋" w:hAnsi="华文仿宋" w:eastAsia="华文仿宋"/>
          <w:bCs/>
          <w:sz w:val="24"/>
        </w:rPr>
        <w:t>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暂定（清淤单价中已包含了</w:t>
      </w:r>
      <w:r>
        <w:rPr>
          <w:rFonts w:hint="eastAsia" w:ascii="华文仿宋" w:hAnsi="华文仿宋" w:eastAsia="华文仿宋"/>
          <w:sz w:val="24"/>
        </w:rPr>
        <w:t>淤泥倾倒许可、清淤办理许可等乙方为履行本合同项下内容有关的一切费用</w:t>
      </w:r>
      <w:r>
        <w:rPr>
          <w:rFonts w:hint="eastAsia" w:ascii="华文仿宋" w:hAnsi="华文仿宋" w:eastAsia="华文仿宋"/>
          <w:bCs/>
          <w:sz w:val="24"/>
        </w:rPr>
        <w:t>）。以上单价包含了</w:t>
      </w:r>
      <w:r>
        <w:rPr>
          <w:rFonts w:hint="eastAsia" w:ascii="华文仿宋" w:hAnsi="华文仿宋" w:eastAsia="华文仿宋"/>
          <w:bCs/>
          <w:sz w:val="24"/>
          <w:u w:val="single"/>
        </w:rPr>
        <w:t xml:space="preserve">   %</w:t>
      </w:r>
      <w:r>
        <w:rPr>
          <w:rFonts w:hint="eastAsia" w:ascii="华文仿宋" w:hAnsi="华文仿宋" w:eastAsia="华文仿宋"/>
          <w:bCs/>
          <w:sz w:val="24"/>
        </w:rPr>
        <w:t>的增值税，税前挖泥单价为</w:t>
      </w:r>
      <w:r>
        <w:rPr>
          <w:rFonts w:hint="eastAsia" w:ascii="华文仿宋" w:hAnsi="华文仿宋" w:eastAsia="华文仿宋"/>
          <w:bCs/>
          <w:sz w:val="24"/>
          <w:u w:val="single"/>
        </w:rPr>
        <w:t xml:space="preserve">  </w:t>
      </w:r>
      <w:r>
        <w:rPr>
          <w:rFonts w:hint="eastAsia" w:ascii="华文仿宋" w:hAnsi="华文仿宋" w:eastAsia="华文仿宋"/>
          <w:bCs/>
          <w:sz w:val="24"/>
        </w:rPr>
        <w:t>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、增值税费为</w:t>
      </w:r>
      <w:r>
        <w:rPr>
          <w:rFonts w:hint="eastAsia" w:ascii="华文仿宋" w:hAnsi="华文仿宋" w:eastAsia="华文仿宋"/>
          <w:bCs/>
          <w:sz w:val="24"/>
          <w:u w:val="single"/>
        </w:rPr>
        <w:t xml:space="preserve">  </w:t>
      </w:r>
      <w:r>
        <w:rPr>
          <w:rFonts w:hint="eastAsia" w:ascii="华文仿宋" w:hAnsi="华文仿宋" w:eastAsia="华文仿宋"/>
          <w:bCs/>
          <w:sz w:val="24"/>
        </w:rPr>
        <w:t>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sz w:val="24"/>
        </w:rPr>
        <w:t>；</w:t>
      </w:r>
      <w:r>
        <w:rPr>
          <w:rFonts w:hint="eastAsia" w:ascii="华文仿宋" w:hAnsi="华文仿宋" w:eastAsia="华文仿宋"/>
          <w:bCs/>
          <w:sz w:val="24"/>
        </w:rPr>
        <w:t>吹吸泥单价为</w:t>
      </w:r>
      <w:r>
        <w:rPr>
          <w:rFonts w:hint="eastAsia" w:ascii="华文仿宋" w:hAnsi="华文仿宋" w:eastAsia="华文仿宋"/>
          <w:bCs/>
          <w:sz w:val="24"/>
          <w:u w:val="single"/>
        </w:rPr>
        <w:t xml:space="preserve">  </w:t>
      </w:r>
      <w:r>
        <w:rPr>
          <w:rFonts w:hint="eastAsia" w:ascii="华文仿宋" w:hAnsi="华文仿宋" w:eastAsia="华文仿宋"/>
          <w:bCs/>
          <w:sz w:val="24"/>
        </w:rPr>
        <w:t>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bCs/>
          <w:sz w:val="24"/>
        </w:rPr>
        <w:t>，增值税费为</w:t>
      </w:r>
      <w:r>
        <w:rPr>
          <w:rFonts w:hint="eastAsia" w:ascii="华文仿宋" w:hAnsi="华文仿宋" w:eastAsia="华文仿宋"/>
          <w:bCs/>
          <w:sz w:val="24"/>
          <w:u w:val="single"/>
        </w:rPr>
        <w:t xml:space="preserve">  </w:t>
      </w:r>
      <w:r>
        <w:rPr>
          <w:rFonts w:hint="eastAsia" w:ascii="华文仿宋" w:hAnsi="华文仿宋" w:eastAsia="华文仿宋"/>
          <w:bCs/>
          <w:sz w:val="24"/>
        </w:rPr>
        <w:t>元/</w:t>
      </w:r>
      <w:r>
        <w:rPr>
          <w:rFonts w:hint="eastAsia" w:ascii="华文仿宋" w:hAnsi="华文仿宋" w:eastAsia="华文仿宋"/>
          <w:sz w:val="24"/>
        </w:rPr>
        <w:t xml:space="preserve"> m</w:t>
      </w:r>
      <w:r>
        <w:rPr>
          <w:rFonts w:hint="eastAsia" w:ascii="华文仿宋" w:hAnsi="华文仿宋" w:eastAsia="华文仿宋"/>
          <w:sz w:val="24"/>
          <w:vertAlign w:val="superscript"/>
        </w:rPr>
        <w:t>3</w:t>
      </w:r>
      <w:r>
        <w:rPr>
          <w:rFonts w:hint="eastAsia" w:ascii="华文仿宋" w:hAnsi="华文仿宋" w:eastAsia="华文仿宋"/>
          <w:sz w:val="24"/>
        </w:rPr>
        <w:t>。合同实际结算时，参照上述固定单价标准，按乙方实际工作量进行结算，结算原则上不超预估模拟量。</w:t>
      </w:r>
      <w:r>
        <w:rPr>
          <w:rFonts w:hint="eastAsia" w:ascii="华文仿宋" w:hAnsi="华文仿宋" w:eastAsia="华文仿宋"/>
          <w:bCs/>
          <w:sz w:val="24"/>
        </w:rPr>
        <w:t>若国家出台新的税收政策则按税前价不变执行新政策。</w:t>
      </w:r>
    </w:p>
    <w:p w14:paraId="7231AA1C">
      <w:pPr>
        <w:spacing w:beforeLines="50" w:line="360" w:lineRule="exact"/>
        <w:rPr>
          <w:rFonts w:ascii="华文仿宋" w:hAnsi="华文仿宋" w:eastAsia="华文仿宋"/>
          <w:b/>
          <w:bCs/>
          <w:sz w:val="24"/>
        </w:rPr>
      </w:pPr>
      <w:r>
        <w:rPr>
          <w:rFonts w:hint="eastAsia" w:ascii="华文仿宋" w:hAnsi="华文仿宋" w:eastAsia="华文仿宋"/>
          <w:b/>
          <w:bCs/>
          <w:sz w:val="24"/>
        </w:rPr>
        <w:t>二、清淤范围及要求：</w:t>
      </w:r>
    </w:p>
    <w:p w14:paraId="6D2E2C4D">
      <w:pPr>
        <w:spacing w:beforeLines="50" w:line="360" w:lineRule="exact"/>
        <w:ind w:firstLine="480" w:firstLineChars="200"/>
        <w:rPr>
          <w:rFonts w:ascii="华文仿宋" w:hAnsi="华文仿宋" w:eastAsia="华文仿宋"/>
          <w:sz w:val="24"/>
        </w:rPr>
      </w:pPr>
      <w:r>
        <w:rPr>
          <w:rFonts w:hint="eastAsia" w:ascii="华文仿宋" w:hAnsi="华文仿宋" w:eastAsia="华文仿宋"/>
          <w:sz w:val="24"/>
        </w:rPr>
        <w:t>每次清淤的范围、要求以及清淤时间根据甲方需求由甲方书面通知乙方。</w:t>
      </w:r>
    </w:p>
    <w:p w14:paraId="355834DE">
      <w:pPr>
        <w:spacing w:line="500" w:lineRule="exact"/>
        <w:rPr>
          <w:rFonts w:ascii="华文仿宋" w:hAnsi="华文仿宋" w:eastAsia="华文仿宋"/>
          <w:b/>
          <w:sz w:val="24"/>
        </w:rPr>
      </w:pPr>
      <w:r>
        <w:rPr>
          <w:rFonts w:hint="eastAsia" w:ascii="华文仿宋" w:hAnsi="华文仿宋" w:eastAsia="华文仿宋"/>
          <w:b/>
          <w:sz w:val="24"/>
        </w:rPr>
        <w:t>三、清淤质量：</w:t>
      </w:r>
    </w:p>
    <w:p w14:paraId="0613C222">
      <w:pPr>
        <w:spacing w:line="500" w:lineRule="exact"/>
        <w:rPr>
          <w:rFonts w:ascii="华文仿宋" w:hAnsi="华文仿宋" w:eastAsia="华文仿宋"/>
          <w:sz w:val="24"/>
        </w:rPr>
      </w:pPr>
      <w:r>
        <w:rPr>
          <w:rFonts w:hint="eastAsia" w:ascii="华文仿宋" w:hAnsi="华文仿宋" w:eastAsia="华文仿宋"/>
          <w:sz w:val="24"/>
        </w:rPr>
        <w:t>1、本工程质量目标为:质量合格。清淤范围内应达到清淤目标值，超挖值不得大于</w:t>
      </w:r>
      <w:r>
        <w:rPr>
          <w:rFonts w:ascii="华文仿宋" w:hAnsi="华文仿宋" w:eastAsia="华文仿宋"/>
          <w:sz w:val="24"/>
        </w:rPr>
        <w:t>200cm。</w:t>
      </w:r>
    </w:p>
    <w:p w14:paraId="5D9793FD">
      <w:pPr>
        <w:spacing w:line="500" w:lineRule="exact"/>
        <w:rPr>
          <w:rFonts w:ascii="华文仿宋" w:hAnsi="华文仿宋" w:eastAsia="华文仿宋"/>
          <w:sz w:val="24"/>
        </w:rPr>
      </w:pPr>
      <w:r>
        <w:rPr>
          <w:rFonts w:hint="eastAsia" w:ascii="华文仿宋" w:hAnsi="华文仿宋" w:eastAsia="华文仿宋"/>
          <w:sz w:val="24"/>
        </w:rPr>
        <w:t>2、清淤过程中应保护好各取排水区域，保护区外围泥面坡度不得小于</w:t>
      </w:r>
      <w:r>
        <w:rPr>
          <w:rFonts w:ascii="华文仿宋" w:hAnsi="华文仿宋" w:eastAsia="华文仿宋"/>
          <w:sz w:val="24"/>
        </w:rPr>
        <w:t>1：2。</w:t>
      </w:r>
    </w:p>
    <w:p w14:paraId="5B12FB11">
      <w:pPr>
        <w:spacing w:beforeLines="50" w:line="360" w:lineRule="exact"/>
        <w:ind w:firstLine="480" w:firstLineChars="200"/>
        <w:rPr>
          <w:rFonts w:ascii="华文仿宋" w:hAnsi="华文仿宋" w:eastAsia="华文仿宋"/>
          <w:sz w:val="24"/>
        </w:rPr>
      </w:pPr>
    </w:p>
    <w:p w14:paraId="7B80B4E0">
      <w:pPr>
        <w:spacing w:beforeLines="50" w:line="360" w:lineRule="exact"/>
        <w:ind w:firstLine="480" w:firstLineChars="200"/>
        <w:rPr>
          <w:rFonts w:ascii="华文仿宋" w:hAnsi="华文仿宋" w:eastAsia="华文仿宋"/>
          <w:sz w:val="24"/>
        </w:rPr>
      </w:pPr>
    </w:p>
    <w:p w14:paraId="53A24E7E">
      <w:pPr>
        <w:spacing w:beforeLines="50" w:line="360" w:lineRule="exact"/>
        <w:rPr>
          <w:rFonts w:ascii="华文仿宋" w:hAnsi="华文仿宋" w:eastAsia="华文仿宋"/>
          <w:b/>
          <w:bCs/>
          <w:sz w:val="24"/>
        </w:rPr>
      </w:pPr>
      <w:r>
        <w:rPr>
          <w:rFonts w:hint="eastAsia" w:ascii="华文仿宋" w:hAnsi="华文仿宋" w:eastAsia="华文仿宋"/>
          <w:b/>
          <w:bCs/>
          <w:sz w:val="24"/>
        </w:rPr>
        <w:t>四、双方职责：</w:t>
      </w:r>
    </w:p>
    <w:p w14:paraId="0FA739A9">
      <w:pPr>
        <w:spacing w:beforeLines="50" w:line="360" w:lineRule="exact"/>
        <w:ind w:firstLine="240" w:firstLineChars="100"/>
        <w:rPr>
          <w:rFonts w:ascii="华文仿宋" w:hAnsi="华文仿宋" w:eastAsia="华文仿宋"/>
          <w:b/>
          <w:bCs/>
          <w:sz w:val="24"/>
        </w:rPr>
      </w:pPr>
      <w:r>
        <w:rPr>
          <w:rFonts w:hint="eastAsia" w:ascii="华文仿宋" w:hAnsi="华文仿宋" w:eastAsia="华文仿宋"/>
          <w:b/>
          <w:bCs/>
          <w:sz w:val="24"/>
        </w:rPr>
        <w:t>甲方职责：</w:t>
      </w:r>
    </w:p>
    <w:p w14:paraId="129CD120">
      <w:pPr>
        <w:spacing w:beforeLines="50" w:line="360" w:lineRule="exact"/>
        <w:rPr>
          <w:rFonts w:ascii="华文仿宋" w:hAnsi="华文仿宋" w:eastAsia="华文仿宋"/>
          <w:sz w:val="24"/>
        </w:rPr>
      </w:pPr>
      <w:r>
        <w:rPr>
          <w:rFonts w:hint="eastAsia" w:ascii="华文仿宋" w:hAnsi="华文仿宋" w:eastAsia="华文仿宋"/>
          <w:sz w:val="24"/>
        </w:rPr>
        <w:t xml:space="preserve"> 1、负责提供本项目有关的技术资料（包括土质、疏浚清淤区障碍物、水深测量图等）。</w:t>
      </w:r>
    </w:p>
    <w:p w14:paraId="695599EE">
      <w:pPr>
        <w:spacing w:beforeLines="50" w:line="360" w:lineRule="exact"/>
        <w:rPr>
          <w:rFonts w:ascii="华文仿宋" w:hAnsi="华文仿宋" w:eastAsia="华文仿宋"/>
          <w:sz w:val="24"/>
        </w:rPr>
      </w:pPr>
      <w:r>
        <w:rPr>
          <w:rFonts w:hint="eastAsia" w:ascii="华文仿宋" w:hAnsi="华文仿宋" w:eastAsia="华文仿宋"/>
          <w:sz w:val="24"/>
        </w:rPr>
        <w:t xml:space="preserve"> 2、负责清淤协调及有关疏浚清淤区的清场工作。</w:t>
      </w:r>
    </w:p>
    <w:p w14:paraId="7899B240">
      <w:pPr>
        <w:spacing w:beforeLines="50" w:line="360" w:lineRule="exact"/>
        <w:ind w:firstLine="240" w:firstLineChars="100"/>
        <w:rPr>
          <w:rFonts w:ascii="华文仿宋" w:hAnsi="华文仿宋" w:eastAsia="华文仿宋"/>
          <w:b/>
          <w:bCs/>
          <w:sz w:val="24"/>
        </w:rPr>
      </w:pPr>
      <w:r>
        <w:rPr>
          <w:rFonts w:hint="eastAsia" w:ascii="华文仿宋" w:hAnsi="华文仿宋" w:eastAsia="华文仿宋"/>
          <w:b/>
          <w:bCs/>
          <w:sz w:val="24"/>
        </w:rPr>
        <w:t>乙方职责：</w:t>
      </w:r>
    </w:p>
    <w:p w14:paraId="57683097">
      <w:pPr>
        <w:spacing w:beforeLines="50" w:line="360" w:lineRule="exact"/>
        <w:rPr>
          <w:rFonts w:ascii="华文仿宋" w:hAnsi="华文仿宋" w:eastAsia="华文仿宋"/>
          <w:sz w:val="24"/>
        </w:rPr>
      </w:pPr>
      <w:r>
        <w:rPr>
          <w:rFonts w:hint="eastAsia" w:ascii="华文仿宋" w:hAnsi="华文仿宋" w:eastAsia="华文仿宋"/>
          <w:sz w:val="24"/>
        </w:rPr>
        <w:t xml:space="preserve"> 1、乙方负责编制每次清淤施工方案及制定清淤安全措施并报甲方备案。</w:t>
      </w:r>
    </w:p>
    <w:p w14:paraId="163E6599">
      <w:pPr>
        <w:spacing w:beforeLines="50" w:line="360" w:lineRule="exact"/>
        <w:rPr>
          <w:rFonts w:ascii="华文仿宋" w:hAnsi="华文仿宋" w:eastAsia="华文仿宋"/>
          <w:sz w:val="24"/>
        </w:rPr>
      </w:pPr>
      <w:r>
        <w:rPr>
          <w:rFonts w:hint="eastAsia" w:ascii="华文仿宋" w:hAnsi="华文仿宋" w:eastAsia="华文仿宋"/>
          <w:sz w:val="24"/>
        </w:rPr>
        <w:t xml:space="preserve"> 2、负责清淤导标的设置及办理发布航行通告。</w:t>
      </w:r>
    </w:p>
    <w:p w14:paraId="5EC76825">
      <w:pPr>
        <w:spacing w:beforeLines="50" w:line="360" w:lineRule="exact"/>
        <w:rPr>
          <w:rFonts w:ascii="华文仿宋" w:hAnsi="华文仿宋" w:eastAsia="华文仿宋"/>
          <w:sz w:val="24"/>
        </w:rPr>
      </w:pPr>
      <w:r>
        <w:rPr>
          <w:rFonts w:hint="eastAsia" w:ascii="华文仿宋" w:hAnsi="华文仿宋" w:eastAsia="华文仿宋"/>
          <w:sz w:val="24"/>
        </w:rPr>
        <w:t xml:space="preserve"> 3、如遇清淤干扰和施工障碍物，及时告知甲方处理。</w:t>
      </w:r>
    </w:p>
    <w:p w14:paraId="0383CF9F">
      <w:pPr>
        <w:spacing w:beforeLines="50" w:line="360" w:lineRule="exact"/>
        <w:rPr>
          <w:rFonts w:ascii="华文仿宋" w:hAnsi="华文仿宋" w:eastAsia="华文仿宋"/>
          <w:sz w:val="24"/>
        </w:rPr>
      </w:pPr>
      <w:r>
        <w:rPr>
          <w:rFonts w:hint="eastAsia" w:ascii="华文仿宋" w:hAnsi="华文仿宋" w:eastAsia="华文仿宋"/>
          <w:sz w:val="24"/>
        </w:rPr>
        <w:t xml:space="preserve"> 4、每次清淤泥前后应做好有关的测量工作，以便核对工程量及对清淤工作的验收。</w:t>
      </w:r>
    </w:p>
    <w:p w14:paraId="60EEE636">
      <w:pPr>
        <w:spacing w:beforeLines="50" w:line="360" w:lineRule="exact"/>
        <w:rPr>
          <w:rFonts w:ascii="华文仿宋" w:hAnsi="华文仿宋" w:eastAsia="华文仿宋"/>
          <w:sz w:val="24"/>
        </w:rPr>
      </w:pPr>
      <w:r>
        <w:rPr>
          <w:rFonts w:hint="eastAsia" w:ascii="华文仿宋" w:hAnsi="华文仿宋" w:eastAsia="华文仿宋"/>
          <w:sz w:val="24"/>
        </w:rPr>
        <w:t xml:space="preserve"> 5、负责清淤质量，如在验收期间内发现不合格点，须补挖至合格，补挖点测量的增测费由乙方承担。</w:t>
      </w:r>
    </w:p>
    <w:p w14:paraId="332BC8AA">
      <w:pPr>
        <w:spacing w:beforeLines="50" w:line="360" w:lineRule="exact"/>
        <w:rPr>
          <w:rFonts w:ascii="华文仿宋" w:hAnsi="华文仿宋" w:eastAsia="华文仿宋"/>
          <w:sz w:val="24"/>
        </w:rPr>
      </w:pPr>
      <w:r>
        <w:rPr>
          <w:rFonts w:hint="eastAsia" w:ascii="华文仿宋" w:hAnsi="华文仿宋" w:eastAsia="华文仿宋"/>
          <w:sz w:val="24"/>
        </w:rPr>
        <w:t xml:space="preserve"> 6、必须服从甲方及政府有关部门对施工现场水上交通的管理。</w:t>
      </w:r>
    </w:p>
    <w:p w14:paraId="30641437">
      <w:pPr>
        <w:spacing w:beforeLines="50" w:line="360" w:lineRule="exact"/>
        <w:rPr>
          <w:rFonts w:ascii="华文仿宋" w:hAnsi="华文仿宋" w:eastAsia="华文仿宋"/>
          <w:sz w:val="24"/>
        </w:rPr>
      </w:pPr>
      <w:r>
        <w:rPr>
          <w:rFonts w:hint="eastAsia" w:ascii="华文仿宋" w:hAnsi="华文仿宋" w:eastAsia="华文仿宋"/>
          <w:sz w:val="24"/>
        </w:rPr>
        <w:t xml:space="preserve"> 7、负责办妥淤泥的倾倒许可证以及清淤所必须办理审批手续（包括支付办理审批需交纳的有关费用）；如发生由于倾倒淤泥而引起的纠纷，一切后果由乙方自负。</w:t>
      </w:r>
    </w:p>
    <w:p w14:paraId="108BEB10">
      <w:pPr>
        <w:spacing w:beforeLines="50" w:line="360" w:lineRule="exact"/>
        <w:rPr>
          <w:rFonts w:ascii="华文仿宋" w:hAnsi="华文仿宋" w:eastAsia="华文仿宋"/>
          <w:sz w:val="24"/>
        </w:rPr>
      </w:pPr>
      <w:r>
        <w:rPr>
          <w:rFonts w:hint="eastAsia" w:ascii="华文仿宋" w:hAnsi="华文仿宋" w:eastAsia="华文仿宋"/>
          <w:sz w:val="24"/>
        </w:rPr>
        <w:t xml:space="preserve"> 8、乙方必须严格按照倾倒许可证规定的倾倒地点倾倒淤泥，如甲方发现乙方有不按规定地点倾倒淤泥的现象，则甲方有权扣除乙方违约金，数额为合同暂定总价的20%，并且一切相关法律责任由乙方自行承担。</w:t>
      </w:r>
    </w:p>
    <w:p w14:paraId="77004AB1">
      <w:pPr>
        <w:spacing w:beforeLines="50" w:line="360" w:lineRule="exact"/>
        <w:outlineLvl w:val="0"/>
        <w:rPr>
          <w:rFonts w:ascii="华文仿宋" w:hAnsi="华文仿宋" w:eastAsia="华文仿宋"/>
          <w:sz w:val="24"/>
        </w:rPr>
      </w:pPr>
      <w:r>
        <w:rPr>
          <w:rFonts w:hint="eastAsia" w:ascii="华文仿宋" w:hAnsi="华文仿宋" w:eastAsia="华文仿宋"/>
          <w:sz w:val="24"/>
        </w:rPr>
        <w:t xml:space="preserve"> 9、未经甲方同意，施工船只不得停靠甲方码头。</w:t>
      </w:r>
    </w:p>
    <w:p w14:paraId="29044F09">
      <w:pPr>
        <w:spacing w:beforeLines="50" w:line="360" w:lineRule="exact"/>
        <w:rPr>
          <w:rFonts w:ascii="华文仿宋" w:hAnsi="华文仿宋" w:eastAsia="华文仿宋"/>
          <w:sz w:val="24"/>
        </w:rPr>
      </w:pPr>
      <w:r>
        <w:rPr>
          <w:rFonts w:hint="eastAsia" w:ascii="华文仿宋" w:hAnsi="华文仿宋" w:eastAsia="华文仿宋"/>
          <w:sz w:val="24"/>
        </w:rPr>
        <w:t>10、项目主要管理人员［指项目负责人（副经理）、技术负责人、质量负责人、安全负责人（安全员）］一经确定不得随意变动，若工作需要确需变动的，需提前一个月递交书面申请，经项目主管部门同意后方可变动。</w:t>
      </w:r>
    </w:p>
    <w:p w14:paraId="30B87D93">
      <w:pPr>
        <w:spacing w:beforeLines="50" w:line="360" w:lineRule="exact"/>
        <w:rPr>
          <w:rFonts w:ascii="华文仿宋" w:hAnsi="华文仿宋" w:eastAsia="华文仿宋"/>
          <w:sz w:val="24"/>
        </w:rPr>
      </w:pPr>
      <w:r>
        <w:rPr>
          <w:rFonts w:hint="eastAsia" w:ascii="华文仿宋" w:hAnsi="华文仿宋" w:eastAsia="华文仿宋"/>
          <w:sz w:val="24"/>
        </w:rPr>
        <w:t>11、承包人擅自更换项目负责人的违约责任：按签约合同价的5%扣除违约金。承包人擅自更换技术负责人、安全负责人（安全员）、质量负责人的违约责任：分别按签约合同价的2%扣除违约金。</w:t>
      </w:r>
    </w:p>
    <w:p w14:paraId="6A119179">
      <w:pPr>
        <w:spacing w:beforeLines="50" w:line="360" w:lineRule="exact"/>
        <w:rPr>
          <w:rFonts w:ascii="华文仿宋" w:hAnsi="华文仿宋" w:eastAsia="华文仿宋"/>
          <w:sz w:val="24"/>
        </w:rPr>
      </w:pPr>
      <w:r>
        <w:rPr>
          <w:rFonts w:hint="eastAsia" w:ascii="华文仿宋" w:hAnsi="华文仿宋" w:eastAsia="华文仿宋"/>
          <w:sz w:val="24"/>
        </w:rPr>
        <w:t>12、若甲方同意乙方更换项目负责人，但更换的人员未达到投标文件中项目负责人资质业绩等要求的, 按签约合同价的5%扣除违约金。若甲方同意乙方更换技术负责人、安全负责人（安全员）、质量负责人，但更换的人员未达到投标文件中项目负责人资质业绩等要求的,分别按签约合同价的2%扣除违约金。</w:t>
      </w:r>
    </w:p>
    <w:p w14:paraId="189A4832">
      <w:pPr>
        <w:spacing w:beforeLines="50" w:line="360" w:lineRule="exact"/>
        <w:rPr>
          <w:rFonts w:ascii="华文仿宋" w:hAnsi="华文仿宋" w:eastAsia="华文仿宋"/>
          <w:sz w:val="24"/>
        </w:rPr>
      </w:pPr>
      <w:r>
        <w:rPr>
          <w:rFonts w:hint="eastAsia" w:ascii="华文仿宋" w:hAnsi="华文仿宋" w:eastAsia="华文仿宋"/>
          <w:sz w:val="24"/>
        </w:rPr>
        <w:t>13、承包人无正当理由拒绝更换项目负责人按签约合同价的5%扣除违约金。承包人无正当理由拒绝更换技术负责人、安全负责人（安全员）、质量负责人的违约责任：分别按签约合同价的2%扣除违约金。</w:t>
      </w:r>
    </w:p>
    <w:p w14:paraId="68989AF5">
      <w:pPr>
        <w:rPr>
          <w:rFonts w:ascii="华文仿宋" w:hAnsi="华文仿宋" w:eastAsia="华文仿宋"/>
          <w:sz w:val="24"/>
        </w:rPr>
      </w:pPr>
      <w:r>
        <w:rPr>
          <w:rFonts w:hint="eastAsia" w:ascii="华文仿宋" w:hAnsi="华文仿宋" w:eastAsia="华文仿宋"/>
          <w:sz w:val="24"/>
        </w:rPr>
        <w:t>14、原则上乙方人员流动率不大于40%。</w:t>
      </w:r>
    </w:p>
    <w:p w14:paraId="785D58A3">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五、竣工验收：</w:t>
      </w:r>
    </w:p>
    <w:p w14:paraId="5E23F5CA">
      <w:pPr>
        <w:spacing w:beforeLines="50" w:line="360" w:lineRule="exact"/>
        <w:rPr>
          <w:rFonts w:ascii="华文仿宋" w:hAnsi="华文仿宋" w:eastAsia="华文仿宋"/>
          <w:sz w:val="24"/>
        </w:rPr>
      </w:pPr>
      <w:r>
        <w:rPr>
          <w:rFonts w:hint="eastAsia" w:ascii="华文仿宋" w:hAnsi="华文仿宋" w:eastAsia="华文仿宋"/>
          <w:b/>
          <w:bCs/>
          <w:sz w:val="24"/>
        </w:rPr>
        <w:t>1、验收依据：</w:t>
      </w:r>
      <w:r>
        <w:rPr>
          <w:rFonts w:hint="eastAsia" w:ascii="华文仿宋" w:hAnsi="华文仿宋" w:eastAsia="华文仿宋"/>
          <w:sz w:val="24"/>
        </w:rPr>
        <w:t>交通部疏浚质量检验评定标准和甲方组织的疏浚深度测量。</w:t>
      </w:r>
    </w:p>
    <w:p w14:paraId="096B67E3">
      <w:pPr>
        <w:spacing w:beforeLines="50" w:line="360" w:lineRule="exact"/>
        <w:rPr>
          <w:rFonts w:ascii="华文仿宋" w:hAnsi="华文仿宋" w:eastAsia="华文仿宋"/>
          <w:sz w:val="24"/>
        </w:rPr>
      </w:pPr>
      <w:r>
        <w:rPr>
          <w:rFonts w:hint="eastAsia" w:ascii="华文仿宋" w:hAnsi="华文仿宋" w:eastAsia="华文仿宋"/>
          <w:b/>
          <w:bCs/>
          <w:sz w:val="24"/>
        </w:rPr>
        <w:t>2、验收方法和时间：</w:t>
      </w:r>
      <w:r>
        <w:rPr>
          <w:rFonts w:hint="eastAsia" w:ascii="华文仿宋" w:hAnsi="华文仿宋" w:eastAsia="华文仿宋"/>
          <w:sz w:val="24"/>
        </w:rPr>
        <w:t>每次清淤施工结束后，由乙方提出验收申请，甲方委托有关专业测量单位进行测量，如测量结果显示不合格，则乙方必须进行补挖至合同规定的清淤要求，且甲方因此产生的补测测量费用由乙方承担。如测量结果显示乙方实际作业工程量扩大（疏浚范围扩大或取水口深度超挖），则扩大部分费用由乙方自行承担，给甲方造成损失的，乙方还应赔偿。</w:t>
      </w:r>
    </w:p>
    <w:p w14:paraId="61CE9DA4">
      <w:pPr>
        <w:spacing w:beforeLines="50" w:line="360" w:lineRule="exact"/>
        <w:outlineLvl w:val="0"/>
        <w:rPr>
          <w:rFonts w:ascii="华文仿宋" w:hAnsi="华文仿宋" w:eastAsia="华文仿宋"/>
          <w:b/>
          <w:bCs/>
          <w:sz w:val="24"/>
        </w:rPr>
      </w:pPr>
      <w:r>
        <w:rPr>
          <w:rFonts w:hint="eastAsia" w:ascii="华文仿宋" w:hAnsi="华文仿宋" w:eastAsia="华文仿宋"/>
          <w:b/>
          <w:bCs/>
          <w:sz w:val="24"/>
        </w:rPr>
        <w:t xml:space="preserve">六、费用结算 </w:t>
      </w:r>
    </w:p>
    <w:p w14:paraId="02FDE29A">
      <w:pPr>
        <w:spacing w:beforeLines="50" w:line="360" w:lineRule="exact"/>
        <w:outlineLvl w:val="0"/>
        <w:rPr>
          <w:rFonts w:ascii="华文仿宋" w:hAnsi="华文仿宋" w:eastAsia="华文仿宋"/>
          <w:sz w:val="24"/>
        </w:rPr>
      </w:pPr>
      <w:r>
        <w:rPr>
          <w:rFonts w:hint="eastAsia" w:ascii="华文仿宋" w:hAnsi="华文仿宋" w:eastAsia="华文仿宋"/>
          <w:sz w:val="24"/>
        </w:rPr>
        <w:t>1、每次清淤前，甲方委托有关专业测量单位进行测量，根据测量图、甲方要求的清淤范围深度以及清淤工程量计算规范，由甲乙双方共同计算清淤工程量并签字认可；再根据清淤工程量以及本合同规定的清淤单价计算出每次清淤费用。</w:t>
      </w:r>
    </w:p>
    <w:p w14:paraId="10C55516">
      <w:pPr>
        <w:spacing w:beforeLines="50" w:line="360" w:lineRule="exact"/>
        <w:outlineLvl w:val="0"/>
        <w:rPr>
          <w:rFonts w:ascii="华文仿宋" w:hAnsi="华文仿宋" w:eastAsia="华文仿宋"/>
          <w:sz w:val="24"/>
        </w:rPr>
      </w:pPr>
      <w:r>
        <w:rPr>
          <w:rFonts w:hint="eastAsia" w:ascii="华文仿宋" w:hAnsi="华文仿宋" w:eastAsia="华文仿宋"/>
          <w:sz w:val="24"/>
        </w:rPr>
        <w:t>2、甲方有权委托有资质的工程造价咨询机构对承包人提交的竣工结算资料进行审查，如果经审查后的结算价低于乙方的送审价且差额超过送审价的</w:t>
      </w:r>
      <w:r>
        <w:rPr>
          <w:rFonts w:ascii="华文仿宋" w:hAnsi="华文仿宋" w:eastAsia="华文仿宋"/>
          <w:sz w:val="24"/>
        </w:rPr>
        <w:t>5%</w:t>
      </w:r>
      <w:r>
        <w:rPr>
          <w:rFonts w:hint="eastAsia" w:ascii="华文仿宋" w:hAnsi="华文仿宋" w:eastAsia="华文仿宋"/>
          <w:sz w:val="24"/>
        </w:rPr>
        <w:t>时，乙方应支付造价咨询机构的审价追加费用。工程结算审核费核减（增）额超过送审造价5%幅度以外部分审计费用由乙方支付。</w:t>
      </w:r>
    </w:p>
    <w:p w14:paraId="1300DE54">
      <w:pPr>
        <w:spacing w:beforeLines="50" w:line="360" w:lineRule="exact"/>
        <w:outlineLvl w:val="0"/>
        <w:rPr>
          <w:rFonts w:ascii="华文仿宋" w:hAnsi="华文仿宋" w:eastAsia="华文仿宋"/>
          <w:sz w:val="24"/>
        </w:rPr>
      </w:pPr>
    </w:p>
    <w:p w14:paraId="7B60AABB">
      <w:pPr>
        <w:pStyle w:val="31"/>
        <w:numPr>
          <w:ilvl w:val="0"/>
          <w:numId w:val="3"/>
        </w:numPr>
        <w:spacing w:beforeLines="50" w:line="360" w:lineRule="exact"/>
        <w:ind w:firstLineChars="0"/>
        <w:outlineLvl w:val="0"/>
        <w:rPr>
          <w:rFonts w:ascii="华文仿宋" w:hAnsi="华文仿宋" w:eastAsia="华文仿宋"/>
          <w:b/>
          <w:bCs/>
          <w:sz w:val="24"/>
        </w:rPr>
      </w:pPr>
      <w:r>
        <w:rPr>
          <w:rFonts w:hint="eastAsia" w:ascii="华文仿宋" w:hAnsi="华文仿宋" w:eastAsia="华文仿宋"/>
          <w:b/>
          <w:bCs/>
          <w:sz w:val="24"/>
        </w:rPr>
        <w:t xml:space="preserve">费用支付                                   </w:t>
      </w:r>
    </w:p>
    <w:p w14:paraId="4B13074C">
      <w:pPr>
        <w:spacing w:beforeLines="50" w:line="360" w:lineRule="exact"/>
        <w:outlineLvl w:val="0"/>
        <w:rPr>
          <w:rFonts w:ascii="华文仿宋" w:hAnsi="华文仿宋" w:eastAsia="华文仿宋"/>
          <w:sz w:val="24"/>
        </w:rPr>
      </w:pPr>
      <w:r>
        <w:rPr>
          <w:rFonts w:hint="eastAsia" w:ascii="华文仿宋" w:hAnsi="华文仿宋" w:eastAsia="华文仿宋"/>
          <w:sz w:val="24"/>
        </w:rPr>
        <w:t>1、工程预付款：本工程无预付款；</w:t>
      </w:r>
    </w:p>
    <w:p w14:paraId="0F93C558">
      <w:pPr>
        <w:spacing w:beforeLines="50" w:line="360" w:lineRule="exact"/>
        <w:rPr>
          <w:rFonts w:hint="eastAsia" w:ascii="华文仿宋" w:hAnsi="华文仿宋" w:eastAsia="华文仿宋"/>
          <w:sz w:val="24"/>
        </w:rPr>
      </w:pPr>
      <w:r>
        <w:rPr>
          <w:rFonts w:hint="eastAsia" w:ascii="华文仿宋" w:hAnsi="华文仿宋" w:eastAsia="华文仿宋"/>
          <w:sz w:val="24"/>
        </w:rPr>
        <w:t>2、</w:t>
      </w:r>
      <w:bookmarkStart w:id="0" w:name="gxebd_payMethod_1"/>
      <w:r>
        <w:rPr>
          <w:rFonts w:hint="eastAsia" w:ascii="华文仿宋" w:hAnsi="华文仿宋" w:eastAsia="华文仿宋"/>
          <w:sz w:val="24"/>
        </w:rPr>
        <w:t>按实际清淤量结算，每年清淤二次，按次结算和支付。</w:t>
      </w:r>
      <w:bookmarkEnd w:id="0"/>
      <w:r>
        <w:rPr>
          <w:rFonts w:hint="eastAsia" w:ascii="华文仿宋" w:hAnsi="华文仿宋" w:eastAsia="华文仿宋"/>
          <w:sz w:val="24"/>
        </w:rPr>
        <w:t>每次清淤工作竣工结束经甲方委托专业测量机构测量清淤满足合同要求、乙方提供相应金额增值税专用发票（税率：6 %）经甲方确认无误后，甲方在1个月内付清该次清淤工程款。</w:t>
      </w:r>
    </w:p>
    <w:p w14:paraId="3E7B55CF">
      <w:pPr>
        <w:spacing w:beforeLines="50" w:line="360" w:lineRule="exact"/>
        <w:rPr>
          <w:rFonts w:hint="eastAsia" w:ascii="华文仿宋" w:hAnsi="华文仿宋" w:eastAsia="华文仿宋"/>
          <w:sz w:val="24"/>
          <w:highlight w:val="none"/>
        </w:rPr>
      </w:pPr>
      <w:r>
        <w:rPr>
          <w:rFonts w:hint="eastAsia" w:ascii="华文仿宋" w:hAnsi="华文仿宋" w:eastAsia="华文仿宋"/>
          <w:sz w:val="24"/>
          <w:highlight w:val="none"/>
        </w:rPr>
        <w:t>3、本项目安全生产费  元（已包含在合同总价和全费用单价中，为全费用单价的3%），应专款专用，支付前经甲方项目部门和安健环部审核确认，有权对未专款专用部分扣除相应金额的违约金。</w:t>
      </w:r>
    </w:p>
    <w:p w14:paraId="5FB6519C">
      <w:pPr>
        <w:spacing w:beforeLines="50" w:line="360" w:lineRule="exact"/>
        <w:rPr>
          <w:rFonts w:ascii="华文仿宋" w:hAnsi="华文仿宋" w:eastAsia="华文仿宋"/>
          <w:sz w:val="24"/>
          <w:highlight w:val="none"/>
        </w:rPr>
      </w:pPr>
      <w:r>
        <w:rPr>
          <w:rFonts w:hint="eastAsia" w:ascii="华文仿宋" w:hAnsi="华文仿宋" w:eastAsia="华文仿宋"/>
          <w:sz w:val="24"/>
          <w:highlight w:val="none"/>
        </w:rPr>
        <w:t>4、本项目设项目安全专项奖励金1万元，根据甲方评比结果，按实结算，乙方相关人员或组织机构获奖后，应根据甲方通知，在一个月内向获奖人员或组织机构及时发放对应数额奖金，并要求领奖人员提供领奖的签字材料，合同结算时经甲方项目部门和安健环部审批后一次性支付。乙方提请奖励时需提供相关证明材料，最高不超过本合同所约定暂列金额。</w:t>
      </w:r>
    </w:p>
    <w:p w14:paraId="417E4623">
      <w:pPr>
        <w:spacing w:beforeLines="50" w:line="360" w:lineRule="exact"/>
        <w:rPr>
          <w:rFonts w:hint="eastAsia" w:ascii="华文仿宋" w:hAnsi="华文仿宋" w:eastAsia="华文仿宋"/>
          <w:sz w:val="24"/>
          <w:highlight w:val="none"/>
        </w:rPr>
      </w:pPr>
      <w:r>
        <w:rPr>
          <w:rFonts w:hint="eastAsia" w:ascii="华文仿宋" w:hAnsi="华文仿宋" w:eastAsia="华文仿宋"/>
          <w:sz w:val="24"/>
          <w:highlight w:val="none"/>
        </w:rPr>
        <w:t>5、乙方应接受甲方安全生产同质化、自主化管理和相关制度规定（具体制度、文件详见附件三）。乙方除接受考核外，项目设安全绩效考核金 万元（已包含在合同总价和全费用单价中，为全费用单价的5%）。此部分费用实际支付需根据《浙能嘉华外包单位自主管理绩效考评实施细则 》等规定执行，甲方按月考评结算，与进度款一并支付，乙方提请奖励时需提供相关证明材料，最高不超过本文件所约定金额或比例。</w:t>
      </w:r>
    </w:p>
    <w:p w14:paraId="0AD9BC18">
      <w:pPr>
        <w:spacing w:beforeLines="50" w:line="360" w:lineRule="exact"/>
        <w:rPr>
          <w:rFonts w:ascii="华文仿宋" w:hAnsi="华文仿宋" w:eastAsia="华文仿宋"/>
          <w:sz w:val="24"/>
          <w:highlight w:val="none"/>
        </w:rPr>
      </w:pPr>
    </w:p>
    <w:p w14:paraId="2CF27426">
      <w:pPr>
        <w:spacing w:beforeLines="50" w:line="360" w:lineRule="exact"/>
        <w:rPr>
          <w:rFonts w:ascii="华文仿宋" w:hAnsi="华文仿宋" w:eastAsia="华文仿宋"/>
          <w:b/>
          <w:bCs/>
          <w:sz w:val="24"/>
        </w:rPr>
      </w:pPr>
      <w:r>
        <w:rPr>
          <w:rFonts w:hint="eastAsia" w:ascii="华文仿宋" w:hAnsi="华文仿宋" w:eastAsia="华文仿宋"/>
          <w:b/>
          <w:bCs/>
          <w:sz w:val="24"/>
        </w:rPr>
        <w:t>八：违约责任</w:t>
      </w:r>
    </w:p>
    <w:p w14:paraId="085DEB9F">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1、每次清淤，乙方应按甲方要求的时间完成每次清淤工作，无甲方认可的正当理由每延误工期一天，乙方按合同价的0.5%支付甲方作为违约金。</w:t>
      </w:r>
    </w:p>
    <w:p w14:paraId="56BF1E4C">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2、如甲方委托有关单位进行测量后显示乙方清淤未达到合同要求，则乙方须在1个月内补挖完毕并验收合格，否则甲方有权拒付余下工程款或另行安排施工队伍进行补挖，补挖所产生的所有费用由乙方承担，同时甲方有权扣除乙方清淤工程款10万—15万元人民币作为违约金。</w:t>
      </w:r>
    </w:p>
    <w:p w14:paraId="65154544">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3、如乙方未能按照甲方要求的时间进行清淤工作或二次清淤质量达不到甲方要求需补挖的，甲方可单方面终止合同，终止合同后甲方有权拒付剩余的工程款。</w:t>
      </w:r>
    </w:p>
    <w:p w14:paraId="4AAA2364">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4、本工程所需办理的先期泥样化验、报批疏浚泥倾倒手续以及与港航、海事、自然资源和规划局等政府部门有关的手续均由承包人办理，并支付所需的各项费用（例如：海事监管费、登报费、泥样检测费、倾倒费等）。如果承包人未按政府部门规定办理手续、未向政府部门全额缴纳费用致使发包人受到政府部门处罚，由承包人承担全部责任。</w:t>
      </w:r>
    </w:p>
    <w:p w14:paraId="337E17DA">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5、合同补充条款：未能在合同（招标书）规定范围内办理完倾倒许可证及其他政府部门有关手续造成不能按合同约定时间开工的，每延期一天，扣合同款1%，最多不超过合同款50%。</w:t>
      </w:r>
    </w:p>
    <w:p w14:paraId="1859ADBB">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6、未按合同（招标书）要求倾倒淤泥的，造成政府相关部门行政处罚的，该部分损失由施工方（投标方）承担，并每发生一次扣合同款的10%（该扣除条款无上限）。</w:t>
      </w:r>
    </w:p>
    <w:p w14:paraId="2349BC12">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7、乙方单方面终止合同，则甲方有权拒付剩余的工程款。</w:t>
      </w:r>
    </w:p>
    <w:p w14:paraId="428D97FF">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8、本协议约定乙方应承担的费用、赔偿、违约金，甲方均有权从应付乙方费用中扣除。</w:t>
      </w:r>
    </w:p>
    <w:p w14:paraId="10E0409E">
      <w:pPr>
        <w:spacing w:beforeLines="50" w:line="360" w:lineRule="exact"/>
        <w:ind w:firstLine="240" w:firstLineChars="100"/>
        <w:rPr>
          <w:rFonts w:ascii="华文仿宋" w:hAnsi="华文仿宋" w:eastAsia="华文仿宋"/>
          <w:sz w:val="24"/>
        </w:rPr>
      </w:pPr>
    </w:p>
    <w:p w14:paraId="1E657592">
      <w:pPr>
        <w:spacing w:beforeLines="50" w:line="360" w:lineRule="exact"/>
        <w:rPr>
          <w:rFonts w:ascii="华文仿宋" w:hAnsi="华文仿宋" w:eastAsia="华文仿宋"/>
          <w:b/>
          <w:bCs/>
          <w:sz w:val="24"/>
        </w:rPr>
      </w:pPr>
      <w:r>
        <w:rPr>
          <w:rFonts w:hint="eastAsia" w:ascii="华文仿宋" w:hAnsi="华文仿宋" w:eastAsia="华文仿宋"/>
          <w:b/>
          <w:bCs/>
          <w:sz w:val="24"/>
        </w:rPr>
        <w:t>九：安全责任</w:t>
      </w:r>
    </w:p>
    <w:p w14:paraId="6D234B0E">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1、 乙方必须有疏浚清淤现场安全员，采取严格的安全防护措施，承担由于自身安全措施不力等原因造成事故的责任和费用。</w:t>
      </w:r>
    </w:p>
    <w:p w14:paraId="2CBD9DC5">
      <w:pPr>
        <w:spacing w:beforeLines="50" w:line="360" w:lineRule="exact"/>
        <w:ind w:left="2" w:leftChars="1" w:firstLine="240" w:firstLineChars="100"/>
        <w:rPr>
          <w:rFonts w:ascii="华文仿宋" w:hAnsi="华文仿宋" w:eastAsia="华文仿宋"/>
          <w:sz w:val="24"/>
        </w:rPr>
      </w:pPr>
      <w:r>
        <w:rPr>
          <w:rFonts w:hint="eastAsia" w:ascii="华文仿宋" w:hAnsi="华文仿宋" w:eastAsia="华文仿宋"/>
          <w:sz w:val="24"/>
        </w:rPr>
        <w:t>2、 无论何种原因乙方作业船只在运行作业过程中所发生的安全生产事故（包括人身伤亡事故、作业船只设备损坏事故以及因乙方作业给靠泊货轮、码头带来的设备、设施损坏和人身伤亡事故等）均由乙方负责处理，所带来的一切经济损失均由乙方承担（包括根据法律规定应由甲方承担的部分经济损失），</w:t>
      </w:r>
      <w:r>
        <w:rPr>
          <w:rFonts w:hint="eastAsia" w:ascii="华文仿宋" w:hAnsi="华文仿宋" w:eastAsia="华文仿宋"/>
          <w:bCs/>
          <w:sz w:val="24"/>
        </w:rPr>
        <w:t>如造成甲方损失的，甲方可要求乙方赔偿</w:t>
      </w:r>
      <w:r>
        <w:rPr>
          <w:rFonts w:hint="eastAsia" w:ascii="华文仿宋" w:hAnsi="华文仿宋" w:eastAsia="华文仿宋"/>
          <w:sz w:val="24"/>
        </w:rPr>
        <w:t>。</w:t>
      </w:r>
    </w:p>
    <w:p w14:paraId="4844063D">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3、 发生安全生产事故后，乙方应立即通知甲方并按规定上报，</w:t>
      </w:r>
      <w:r>
        <w:rPr>
          <w:rFonts w:hint="eastAsia" w:ascii="华文仿宋" w:hAnsi="华文仿宋" w:eastAsia="华文仿宋"/>
          <w:bCs/>
          <w:spacing w:val="5"/>
          <w:sz w:val="24"/>
        </w:rPr>
        <w:t>同时按政府有关部门要求处理；同时乙方应注意证据的收集，协助甲方做好甲方财产损失的保险索赔工作，</w:t>
      </w:r>
      <w:r>
        <w:rPr>
          <w:rFonts w:hint="eastAsia" w:ascii="华文仿宋" w:hAnsi="华文仿宋" w:eastAsia="华文仿宋"/>
          <w:bCs/>
          <w:sz w:val="24"/>
        </w:rPr>
        <w:t>保险理赔到的款项由甲方享有</w:t>
      </w:r>
      <w:r>
        <w:rPr>
          <w:rFonts w:hint="eastAsia" w:ascii="华文仿宋" w:hAnsi="华文仿宋" w:eastAsia="华文仿宋"/>
          <w:bCs/>
          <w:spacing w:val="5"/>
          <w:sz w:val="24"/>
        </w:rPr>
        <w:t>。</w:t>
      </w:r>
    </w:p>
    <w:p w14:paraId="59A62F33">
      <w:pPr>
        <w:spacing w:beforeLines="50" w:line="360" w:lineRule="exact"/>
        <w:ind w:left="149" w:leftChars="71" w:firstLine="240" w:firstLineChars="100"/>
        <w:rPr>
          <w:rFonts w:ascii="华文仿宋" w:hAnsi="华文仿宋" w:eastAsia="华文仿宋"/>
          <w:sz w:val="24"/>
        </w:rPr>
      </w:pPr>
      <w:r>
        <w:rPr>
          <w:rFonts w:hint="eastAsia" w:ascii="华文仿宋" w:hAnsi="华文仿宋" w:eastAsia="华文仿宋"/>
          <w:sz w:val="24"/>
        </w:rPr>
        <w:t>4、取水口疏浚期间，如发现因疏浚作业对甲方电厂码头卸煤或对电厂机组有影响时，乙方人员应服从甲方的安排，保证电厂机组的正常运行。</w:t>
      </w:r>
    </w:p>
    <w:p w14:paraId="37858D6A">
      <w:pPr>
        <w:spacing w:beforeLines="50" w:line="360" w:lineRule="exact"/>
        <w:ind w:left="149" w:leftChars="71" w:firstLine="240" w:firstLineChars="100"/>
        <w:rPr>
          <w:rFonts w:ascii="华文仿宋" w:hAnsi="华文仿宋" w:eastAsia="华文仿宋"/>
          <w:sz w:val="24"/>
        </w:rPr>
      </w:pPr>
      <w:r>
        <w:rPr>
          <w:rFonts w:hint="eastAsia" w:ascii="华文仿宋" w:hAnsi="华文仿宋" w:eastAsia="华文仿宋"/>
          <w:sz w:val="24"/>
        </w:rPr>
        <w:t>5、乙方所有作业人员海上施工时应注意穿好救身衣，施工中注意船只和人员的安全，风浪大停止作业。</w:t>
      </w:r>
    </w:p>
    <w:p w14:paraId="17E4FF9A">
      <w:pPr>
        <w:spacing w:beforeLines="50" w:line="360" w:lineRule="exact"/>
        <w:ind w:left="149" w:leftChars="71" w:firstLine="240" w:firstLineChars="100"/>
        <w:rPr>
          <w:rFonts w:ascii="华文仿宋" w:hAnsi="华文仿宋" w:eastAsia="华文仿宋"/>
          <w:bCs/>
          <w:sz w:val="24"/>
        </w:rPr>
      </w:pPr>
      <w:r>
        <w:rPr>
          <w:rFonts w:hint="eastAsia" w:ascii="华文仿宋" w:hAnsi="华文仿宋" w:eastAsia="华文仿宋"/>
          <w:sz w:val="24"/>
        </w:rPr>
        <w:t>6、乙方在取水口清淤时注意保护好取水口头部设施，</w:t>
      </w:r>
      <w:r>
        <w:rPr>
          <w:rFonts w:hint="eastAsia" w:ascii="华文仿宋" w:hAnsi="华文仿宋" w:eastAsia="华文仿宋"/>
          <w:bCs/>
          <w:sz w:val="24"/>
        </w:rPr>
        <w:t>并采取所有必要的措施，保护甲方的财产，使其免受损坏。一旦甲方财产由于乙方原因或由于乙方疏忽而遭受损坏，乙方应立即无偿修复至原先状态，并承担甲方相应的损失赔偿责任。</w:t>
      </w:r>
    </w:p>
    <w:p w14:paraId="3C3E844E">
      <w:pPr>
        <w:spacing w:beforeLines="50" w:line="360" w:lineRule="exact"/>
        <w:ind w:firstLine="240" w:firstLineChars="100"/>
        <w:rPr>
          <w:rFonts w:ascii="华文仿宋" w:hAnsi="华文仿宋" w:eastAsia="华文仿宋"/>
          <w:bCs/>
          <w:sz w:val="24"/>
        </w:rPr>
      </w:pPr>
      <w:r>
        <w:rPr>
          <w:rFonts w:hint="eastAsia" w:ascii="华文仿宋" w:hAnsi="华文仿宋" w:eastAsia="华文仿宋"/>
          <w:bCs/>
          <w:sz w:val="24"/>
        </w:rPr>
        <w:t>7、乙方在开工前</w:t>
      </w:r>
      <w:r>
        <w:rPr>
          <w:rFonts w:hint="eastAsia" w:ascii="华文仿宋" w:hAnsi="华文仿宋" w:eastAsia="华文仿宋"/>
          <w:sz w:val="24"/>
        </w:rPr>
        <w:t>应制定环境保护措施，严格执行《中华人民共和国水污染防治法》《中华人民共和国海洋环境保护法》《船舶污染物排放标准》等法规和标准；不得违章、超标排污、倾倒油水和生活垃圾，严格到许可证指定的海域抛泥。</w:t>
      </w:r>
    </w:p>
    <w:p w14:paraId="16500787">
      <w:pPr>
        <w:spacing w:beforeLines="50" w:line="360" w:lineRule="exact"/>
        <w:rPr>
          <w:rFonts w:ascii="华文仿宋" w:hAnsi="华文仿宋" w:eastAsia="华文仿宋"/>
          <w:b/>
          <w:sz w:val="24"/>
        </w:rPr>
      </w:pPr>
      <w:r>
        <w:rPr>
          <w:rFonts w:hint="eastAsia" w:ascii="华文仿宋" w:hAnsi="华文仿宋" w:eastAsia="华文仿宋"/>
          <w:b/>
          <w:sz w:val="24"/>
        </w:rPr>
        <w:t>十：其它</w:t>
      </w:r>
    </w:p>
    <w:p w14:paraId="254A51ED">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 xml:space="preserve"> 1、约定的劳动人员工资条款：</w:t>
      </w:r>
    </w:p>
    <w:p w14:paraId="1753955F">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（1）乙方应与所雇佣的劳动者签订劳动合同，切实加强用工管理，按合同规定按时足额支付用工费用。</w:t>
      </w:r>
    </w:p>
    <w:p w14:paraId="6DCFBB8C">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2）乙方拖欠农民工工资的，甲方应督促乙方及时处理；必要时（如发生农民工集体讨薪事件）由甲方以未结清的工程款为限先行清偿，再从支付给乙方的任何合同款项中扣回垫付本金和利息或依法进行追偿（利息按照同期银行贷款市场报价利率计算）。</w:t>
      </w:r>
    </w:p>
    <w:p w14:paraId="52D31BC3">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（3）乙方将项目转包或者分包，发生拖欠为该工程提供劳动的农民工工资的，由乙方先行清偿，依法承担所拖欠工资的连带责任。</w:t>
      </w:r>
    </w:p>
    <w:p w14:paraId="757C8276">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4）乙方应当并保证按国家有关规定及时支付所聘用的或以其他形式使用的劳动人员的工资，若乙方无故拖欠以上劳动人员的工资，由此造成的一切后果由乙方负责。因欠薪事件影响造成甲方损失的，包括垫付资金占用利息、罢工停工损失等，甲方有权要求乙方赔偿。</w:t>
      </w:r>
    </w:p>
    <w:p w14:paraId="004E545C">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w:t>
      </w:r>
      <w:r>
        <w:rPr>
          <w:rFonts w:hint="eastAsia" w:ascii="华文仿宋" w:hAnsi="华文仿宋" w:eastAsia="华文仿宋"/>
          <w:bCs/>
          <w:sz w:val="24"/>
        </w:rPr>
        <w:t>5</w:t>
      </w:r>
      <w:r>
        <w:rPr>
          <w:rFonts w:hint="eastAsia" w:ascii="华文仿宋" w:hAnsi="华文仿宋" w:eastAsia="华文仿宋"/>
          <w:bCs/>
          <w:sz w:val="24"/>
          <w:lang w:val="zh-CN"/>
        </w:rPr>
        <w:t>）乙方应严格履行项目所在地对保障农民工工资支付出台的其他相关政策要求。</w:t>
      </w:r>
    </w:p>
    <w:p w14:paraId="0599FF2C">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rPr>
        <w:t xml:space="preserve">2、 </w:t>
      </w:r>
      <w:r>
        <w:rPr>
          <w:rFonts w:hint="eastAsia" w:ascii="华文仿宋" w:hAnsi="华文仿宋" w:eastAsia="华文仿宋"/>
          <w:bCs/>
          <w:sz w:val="24"/>
          <w:lang w:val="zh-CN"/>
        </w:rPr>
        <w:t>约定的民工工资相关违约责任条款：</w:t>
      </w:r>
    </w:p>
    <w:p w14:paraId="464CC453">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1）若发生乙方、分包人聘用农民工向甲方或政府相关主管部门讨薪等类似事件，每发生一次，甲方有权要求乙方按拖欠未支付工资总金额的【50】%支付违约金，同时乙方应在甲方要求的时限内及时足额支付乙方和分包人聘用农民工的工资。</w:t>
      </w:r>
    </w:p>
    <w:p w14:paraId="7F37DC17">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（2）乙方未按时足额向劳动者支付用工费用，甲方有权以未结清的工程款为限代其支付，并可从履约保函或应向乙方支付的款项中扣除相应违约金。违约金数额为每次2万元。</w:t>
      </w:r>
    </w:p>
    <w:p w14:paraId="092412BC">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（3）若因农民工工资支付而引发的维稳、诉讼等情形，每发生一起，视严重程度考核乙方【2-5】万元。同时按照《供应商关系管理办法》进行分级处理，乙方参加其他项目投标将收到限制。</w:t>
      </w:r>
    </w:p>
    <w:p w14:paraId="0610BFD4">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rPr>
        <w:t>3、</w:t>
      </w:r>
      <w:r>
        <w:rPr>
          <w:rFonts w:hint="eastAsia" w:ascii="华文仿宋" w:hAnsi="华文仿宋" w:eastAsia="华文仿宋"/>
          <w:bCs/>
          <w:sz w:val="24"/>
          <w:lang w:val="zh-CN"/>
        </w:rPr>
        <w:t xml:space="preserve"> 约定的保险条款：</w:t>
      </w:r>
    </w:p>
    <w:p w14:paraId="6AC83169">
      <w:pPr>
        <w:adjustRightInd w:val="0"/>
        <w:snapToGrid w:val="0"/>
        <w:ind w:firstLine="420"/>
        <w:rPr>
          <w:rFonts w:ascii="华文仿宋" w:hAnsi="华文仿宋" w:eastAsia="华文仿宋"/>
          <w:bCs/>
          <w:sz w:val="24"/>
          <w:lang w:val="zh-CN"/>
        </w:rPr>
      </w:pPr>
      <w:r>
        <w:rPr>
          <w:rFonts w:hint="eastAsia" w:ascii="华文仿宋" w:hAnsi="华文仿宋" w:eastAsia="华文仿宋"/>
          <w:bCs/>
          <w:sz w:val="24"/>
          <w:lang w:val="zh-CN"/>
        </w:rPr>
        <w:t>乙方应当与本项目施工人员签订书面合同，及时按照合同约定支付劳动报酬，并应当为本单位员工缴纳相应的保险费，</w:t>
      </w:r>
      <w:bookmarkStart w:id="1" w:name="_Hlk108098160"/>
      <w:r>
        <w:rPr>
          <w:rFonts w:hint="eastAsia" w:ascii="华文仿宋" w:hAnsi="华文仿宋" w:eastAsia="华文仿宋"/>
          <w:bCs/>
          <w:sz w:val="24"/>
          <w:lang w:val="zh-CN"/>
        </w:rPr>
        <w:t>包括工伤保险、意外伤害保险</w:t>
      </w:r>
      <w:bookmarkEnd w:id="1"/>
      <w:r>
        <w:rPr>
          <w:rFonts w:hint="eastAsia" w:ascii="华文仿宋" w:hAnsi="华文仿宋" w:eastAsia="华文仿宋"/>
          <w:bCs/>
          <w:sz w:val="24"/>
          <w:lang w:val="zh-CN"/>
        </w:rPr>
        <w:t>等，部分临时性工作涉及的雇员，应及时为其办理意外伤害保险，承包人应投保雇主责任险。合同履行中非甲方原因而造成人身损害、设备损坏，由乙方承担赔偿责任。乙方根据岗位的需要，按照国家有关安全生产、劳动保护、职业卫生等规定，为其所拟派的施工人员提供符合规定的劳动保护设施、劳动防护用品及其他劳动保护条件。在合同履行期间，乙方拟派的施工人员发生工伤、职业病、死亡等事故，乙方应承担全部的责任，甲方对此不承担任何责任。</w:t>
      </w:r>
    </w:p>
    <w:p w14:paraId="619A3125">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4、约定的安全条款：乙方应接受甲方同质化管理和相关制度规定的考核。合同履行期间如发生人身伤亡事故事件的，对外包单位按以下最低标准予以考核：</w:t>
      </w:r>
    </w:p>
    <w:p w14:paraId="6E76DA8A">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（1）发生人身轻伤事件，每轻伤 1 人的考核标准：合同总额不超过 50 万的，按合同款 4%考核；合同总额大于 50 万的，考核 2 万，视情节对乙方予以列入发包单位“暂停使用 3 个月”处置，期间不得参与甲方采购活动。超过 1 人的，每增加 1 人，考核翻倍，黑名单时长相应翻倍。</w:t>
      </w:r>
    </w:p>
    <w:p w14:paraId="39DBF550">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（2）发生人身重伤事件，每重伤 1 人的考核标准：合同总额不高于 50 万的，按合同款 10%考核； 合同总额大于 50 万的，考核 5 万，视情节对乙方予以列入甲方及浙能集团 “暂停使用 6个月”处置，期间不得参与甲方采购活动。超过 1 人的，每增加 1 人，考核翻倍，黑名单时长相应翻倍。</w:t>
      </w:r>
    </w:p>
    <w:p w14:paraId="155B16F8">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（3）发生人身死亡事故，死亡 1 人的考核标准：合同总额不高于 50 万的，按合同款 20%考核， 合同总额大于 50 万的，考核 10 万，列入甲方单位“供应商黑名单”3 年和浙能集团“供应商黑名单”1 年，期间不得参与甲方单位和浙能集团的采购活动。”</w:t>
      </w:r>
    </w:p>
    <w:p w14:paraId="73A093CB">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（4）乙方在公司系统内重复发生事故事件的，黑名单时长按相应伤亡人数翻倍增加。</w:t>
      </w:r>
    </w:p>
    <w:p w14:paraId="18E7D9D2">
      <w:pPr>
        <w:spacing w:beforeLines="50" w:line="360" w:lineRule="exact"/>
        <w:ind w:left="149" w:leftChars="71" w:firstLine="240" w:firstLineChars="100"/>
        <w:rPr>
          <w:rFonts w:ascii="华文仿宋" w:hAnsi="华文仿宋" w:eastAsia="华文仿宋" w:cs="宋体"/>
          <w:spacing w:val="-5"/>
          <w:kern w:val="0"/>
          <w:szCs w:val="21"/>
          <w:lang w:val="zh-CN"/>
        </w:rPr>
      </w:pPr>
      <w:r>
        <w:rPr>
          <w:rFonts w:hint="eastAsia" w:ascii="华文仿宋" w:hAnsi="华文仿宋" w:eastAsia="华文仿宋"/>
          <w:bCs/>
          <w:sz w:val="24"/>
          <w:lang w:val="zh-CN"/>
        </w:rPr>
        <w:t>（5）一年内发生 2 起及以上或单次发生 2 人及以上外包单位人身死亡事故的，结合地方故事调查报告予以重处，一事一议。</w:t>
      </w:r>
    </w:p>
    <w:p w14:paraId="0C7B2DD8">
      <w:pPr>
        <w:spacing w:beforeLines="50" w:line="360" w:lineRule="exact"/>
        <w:ind w:left="149" w:leftChars="71" w:firstLine="240" w:firstLineChars="100"/>
        <w:rPr>
          <w:rFonts w:ascii="华文仿宋" w:hAnsi="华文仿宋" w:eastAsia="华文仿宋"/>
          <w:bCs/>
          <w:sz w:val="24"/>
          <w:lang w:val="zh-CN"/>
        </w:rPr>
      </w:pPr>
      <w:r>
        <w:rPr>
          <w:rFonts w:hint="eastAsia" w:ascii="华文仿宋" w:hAnsi="华文仿宋" w:eastAsia="华文仿宋"/>
          <w:bCs/>
          <w:sz w:val="24"/>
          <w:lang w:val="zh-CN"/>
        </w:rPr>
        <w:t>（6）考核费用不包括因乙方原因对甲方造成的损失赔偿费用。</w:t>
      </w:r>
    </w:p>
    <w:p w14:paraId="3825E1FA">
      <w:pPr>
        <w:snapToGrid w:val="0"/>
        <w:spacing w:line="400" w:lineRule="exact"/>
        <w:ind w:firstLine="420"/>
        <w:rPr>
          <w:rFonts w:ascii="华文仿宋" w:hAnsi="华文仿宋" w:eastAsia="华文仿宋"/>
          <w:bCs/>
          <w:sz w:val="24"/>
          <w:lang w:val="zh-CN"/>
        </w:rPr>
      </w:pPr>
      <w:r>
        <w:rPr>
          <w:rFonts w:hint="eastAsia" w:ascii="华文仿宋" w:hAnsi="华文仿宋" w:eastAsia="华文仿宋"/>
          <w:bCs/>
          <w:sz w:val="24"/>
          <w:lang w:val="zh-CN"/>
        </w:rPr>
        <w:t>5、</w:t>
      </w:r>
      <w:r>
        <w:rPr>
          <w:rFonts w:ascii="华文仿宋" w:hAnsi="华文仿宋" w:eastAsia="华文仿宋"/>
          <w:bCs/>
          <w:sz w:val="24"/>
          <w:lang w:val="zh-CN"/>
        </w:rPr>
        <w:t>本合同违约责任、考核条款如与技术协议、</w:t>
      </w:r>
      <w:r>
        <w:rPr>
          <w:rFonts w:hint="eastAsia" w:ascii="华文仿宋" w:hAnsi="华文仿宋" w:eastAsia="华文仿宋"/>
          <w:bCs/>
          <w:sz w:val="24"/>
          <w:lang w:val="zh-CN"/>
        </w:rPr>
        <w:t>安全协议</w:t>
      </w:r>
      <w:r>
        <w:rPr>
          <w:rFonts w:ascii="华文仿宋" w:hAnsi="华文仿宋" w:eastAsia="华文仿宋"/>
          <w:bCs/>
          <w:sz w:val="24"/>
          <w:lang w:val="zh-CN"/>
        </w:rPr>
        <w:t>不一致，以技术协议</w:t>
      </w:r>
      <w:r>
        <w:rPr>
          <w:rFonts w:hint="eastAsia" w:ascii="华文仿宋" w:hAnsi="华文仿宋" w:eastAsia="华文仿宋"/>
          <w:bCs/>
          <w:sz w:val="24"/>
          <w:lang w:val="zh-CN"/>
        </w:rPr>
        <w:t>、安全协议</w:t>
      </w:r>
      <w:r>
        <w:rPr>
          <w:rFonts w:ascii="华文仿宋" w:hAnsi="华文仿宋" w:eastAsia="华文仿宋"/>
          <w:bCs/>
          <w:sz w:val="24"/>
          <w:lang w:val="zh-CN"/>
        </w:rPr>
        <w:t>为准。</w:t>
      </w:r>
    </w:p>
    <w:p w14:paraId="6C4F5B8C">
      <w:pPr>
        <w:spacing w:beforeLines="50" w:line="360" w:lineRule="exact"/>
        <w:ind w:firstLine="360" w:firstLineChars="150"/>
        <w:rPr>
          <w:rFonts w:ascii="华文仿宋" w:hAnsi="华文仿宋" w:eastAsia="华文仿宋"/>
          <w:sz w:val="24"/>
        </w:rPr>
      </w:pPr>
      <w:r>
        <w:rPr>
          <w:rFonts w:hint="eastAsia" w:ascii="华文仿宋" w:hAnsi="华文仿宋" w:eastAsia="华文仿宋"/>
          <w:sz w:val="24"/>
        </w:rPr>
        <w:t>6、乙方向甲方保证上述清淤项目不会以任何形式分包或转包给第三方。</w:t>
      </w:r>
    </w:p>
    <w:p w14:paraId="67E265DF">
      <w:pPr>
        <w:spacing w:beforeLines="50" w:line="360" w:lineRule="exact"/>
        <w:ind w:firstLine="360" w:firstLineChars="150"/>
        <w:rPr>
          <w:rFonts w:ascii="华文仿宋" w:hAnsi="华文仿宋" w:eastAsia="华文仿宋"/>
          <w:sz w:val="24"/>
        </w:rPr>
      </w:pPr>
      <w:r>
        <w:rPr>
          <w:rFonts w:hint="eastAsia" w:ascii="华文仿宋" w:hAnsi="华文仿宋" w:eastAsia="华文仿宋"/>
          <w:sz w:val="24"/>
        </w:rPr>
        <w:t>7、本合同未尽事项，双方另行协商。</w:t>
      </w:r>
    </w:p>
    <w:p w14:paraId="237003FA">
      <w:pPr>
        <w:pStyle w:val="3"/>
        <w:ind w:firstLine="360" w:firstLineChars="150"/>
        <w:rPr>
          <w:rFonts w:ascii="华文仿宋" w:hAnsi="华文仿宋" w:eastAsia="华文仿宋"/>
          <w:sz w:val="24"/>
        </w:rPr>
      </w:pPr>
      <w:r>
        <w:rPr>
          <w:rFonts w:hint="eastAsia" w:ascii="华文仿宋" w:hAnsi="华文仿宋" w:eastAsia="华文仿宋"/>
          <w:sz w:val="24"/>
        </w:rPr>
        <w:t>8、本合同共伍份，甲方执叁份乙方执贰份，本合同经双方法定（授权）代表签章。合同生效后【30】日内，乙方应向甲方提交金额为人民币25万元的履约保函（保函有效期应覆盖合同履行期），乙方延迟提交超过【30】天，甲方有权单方解除合同。</w:t>
      </w:r>
    </w:p>
    <w:p w14:paraId="2F3D3D7F">
      <w:pPr>
        <w:pStyle w:val="3"/>
        <w:ind w:firstLine="360" w:firstLineChars="150"/>
        <w:rPr>
          <w:rFonts w:ascii="华文仿宋" w:hAnsi="华文仿宋" w:eastAsia="华文仿宋"/>
          <w:sz w:val="24"/>
        </w:rPr>
      </w:pPr>
      <w:r>
        <w:rPr>
          <w:rFonts w:hint="eastAsia" w:ascii="华文仿宋" w:hAnsi="华文仿宋" w:eastAsia="华文仿宋"/>
          <w:sz w:val="24"/>
        </w:rPr>
        <w:t>9、本合同包括以下附件，作为本合同的不可分割的组成部分：</w:t>
      </w:r>
    </w:p>
    <w:p w14:paraId="72A38792">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附件一：承发包工程安全管理协议</w:t>
      </w:r>
    </w:p>
    <w:p w14:paraId="08A9A77F">
      <w:pPr>
        <w:spacing w:beforeLines="50" w:line="360" w:lineRule="exact"/>
        <w:ind w:firstLine="240" w:firstLineChars="100"/>
        <w:rPr>
          <w:rFonts w:ascii="华文仿宋" w:hAnsi="华文仿宋" w:eastAsia="华文仿宋"/>
          <w:sz w:val="24"/>
        </w:rPr>
      </w:pPr>
      <w:r>
        <w:rPr>
          <w:rFonts w:hint="eastAsia" w:ascii="华文仿宋" w:hAnsi="华文仿宋" w:eastAsia="华文仿宋"/>
          <w:sz w:val="24"/>
        </w:rPr>
        <w:t>附件二：廉洁承诺书</w:t>
      </w:r>
    </w:p>
    <w:p w14:paraId="449790FB">
      <w:pPr>
        <w:spacing w:beforeLines="50" w:line="380" w:lineRule="exact"/>
        <w:ind w:firstLine="240" w:firstLineChars="100"/>
        <w:rPr>
          <w:rFonts w:ascii="华文仿宋" w:hAnsi="华文仿宋" w:eastAsia="华文仿宋"/>
          <w:sz w:val="24"/>
        </w:rPr>
      </w:pPr>
    </w:p>
    <w:p w14:paraId="74BB99E4">
      <w:pPr>
        <w:spacing w:beforeLines="50" w:line="380" w:lineRule="exact"/>
        <w:ind w:firstLine="240" w:firstLineChars="100"/>
        <w:rPr>
          <w:rFonts w:ascii="华文仿宋" w:hAnsi="华文仿宋" w:eastAsia="华文仿宋"/>
          <w:sz w:val="24"/>
        </w:rPr>
      </w:pPr>
    </w:p>
    <w:p w14:paraId="649FE984">
      <w:pPr>
        <w:spacing w:beforeLines="50" w:line="380" w:lineRule="exact"/>
        <w:rPr>
          <w:rFonts w:ascii="华文仿宋" w:hAnsi="华文仿宋" w:eastAsia="华文仿宋"/>
          <w:sz w:val="24"/>
        </w:rPr>
      </w:pPr>
      <w:r>
        <w:rPr>
          <w:rFonts w:hint="eastAsia" w:ascii="华文仿宋" w:hAnsi="华文仿宋" w:eastAsia="华文仿宋"/>
          <w:sz w:val="24"/>
        </w:rPr>
        <w:t>签署：</w:t>
      </w:r>
    </w:p>
    <w:tbl>
      <w:tblPr>
        <w:tblStyle w:val="12"/>
        <w:tblW w:w="8727" w:type="dxa"/>
        <w:tblInd w:w="-34" w:type="dxa"/>
        <w:tblLayout w:type="autofit"/>
        <w:tblCellMar>
          <w:top w:w="0" w:type="dxa"/>
          <w:left w:w="108" w:type="dxa"/>
          <w:bottom w:w="0" w:type="dxa"/>
          <w:right w:w="108" w:type="dxa"/>
        </w:tblCellMar>
      </w:tblPr>
      <w:tblGrid>
        <w:gridCol w:w="1276"/>
        <w:gridCol w:w="3111"/>
        <w:gridCol w:w="1240"/>
        <w:gridCol w:w="3100"/>
      </w:tblGrid>
      <w:tr w14:paraId="24583A90">
        <w:tblPrEx>
          <w:tblCellMar>
            <w:top w:w="0" w:type="dxa"/>
            <w:left w:w="108" w:type="dxa"/>
            <w:bottom w:w="0" w:type="dxa"/>
            <w:right w:w="108" w:type="dxa"/>
          </w:tblCellMar>
        </w:tblPrEx>
        <w:trPr>
          <w:trHeight w:val="702"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8856EC">
            <w:pPr>
              <w:widowControl/>
              <w:jc w:val="left"/>
              <w:rPr>
                <w:rFonts w:ascii="华文仿宋" w:hAnsi="华文仿宋" w:eastAsia="华文仿宋" w:cs="宋体"/>
                <w:b/>
                <w:bCs/>
                <w:kern w:val="0"/>
                <w:sz w:val="24"/>
              </w:rPr>
            </w:pPr>
            <w:r>
              <w:rPr>
                <w:rFonts w:hint="eastAsia" w:ascii="华文仿宋" w:hAnsi="华文仿宋" w:eastAsia="华文仿宋" w:cs="宋体"/>
                <w:b/>
                <w:bCs/>
                <w:kern w:val="0"/>
                <w:sz w:val="24"/>
              </w:rPr>
              <w:t>甲方：</w:t>
            </w:r>
          </w:p>
        </w:tc>
        <w:tc>
          <w:tcPr>
            <w:tcW w:w="3111" w:type="dxa"/>
            <w:tcBorders>
              <w:top w:val="single" w:color="auto" w:sz="4" w:space="0"/>
              <w:left w:val="nil"/>
              <w:bottom w:val="single" w:color="auto" w:sz="4" w:space="0"/>
              <w:right w:val="single" w:color="auto" w:sz="4" w:space="0"/>
            </w:tcBorders>
            <w:shd w:val="clear" w:color="auto" w:fill="auto"/>
            <w:vAlign w:val="center"/>
          </w:tcPr>
          <w:p w14:paraId="1B07D933">
            <w:pPr>
              <w:widowControl/>
              <w:jc w:val="left"/>
              <w:rPr>
                <w:rFonts w:ascii="华文仿宋" w:hAnsi="华文仿宋" w:eastAsia="华文仿宋" w:cs="宋体"/>
                <w:b/>
                <w:bCs/>
                <w:kern w:val="0"/>
                <w:sz w:val="24"/>
              </w:rPr>
            </w:pPr>
            <w:r>
              <w:rPr>
                <w:rFonts w:hint="eastAsia" w:ascii="华文仿宋" w:hAnsi="华文仿宋" w:eastAsia="华文仿宋" w:cs="宋体"/>
                <w:b/>
                <w:bCs/>
                <w:kern w:val="0"/>
                <w:sz w:val="24"/>
              </w:rPr>
              <w:t xml:space="preserve">浙江浙能嘉兴发电有限公司 </w:t>
            </w:r>
          </w:p>
        </w:tc>
        <w:tc>
          <w:tcPr>
            <w:tcW w:w="1240" w:type="dxa"/>
            <w:tcBorders>
              <w:top w:val="single" w:color="auto" w:sz="4" w:space="0"/>
              <w:left w:val="nil"/>
              <w:bottom w:val="single" w:color="auto" w:sz="4" w:space="0"/>
              <w:right w:val="single" w:color="auto" w:sz="4" w:space="0"/>
            </w:tcBorders>
            <w:shd w:val="clear" w:color="auto" w:fill="auto"/>
            <w:noWrap/>
            <w:vAlign w:val="center"/>
          </w:tcPr>
          <w:p w14:paraId="24FDEF2E">
            <w:pPr>
              <w:widowControl/>
              <w:jc w:val="left"/>
              <w:rPr>
                <w:rFonts w:ascii="华文仿宋" w:hAnsi="华文仿宋" w:eastAsia="华文仿宋" w:cs="宋体"/>
                <w:b/>
                <w:bCs/>
                <w:kern w:val="0"/>
                <w:sz w:val="24"/>
              </w:rPr>
            </w:pPr>
            <w:r>
              <w:rPr>
                <w:rFonts w:hint="eastAsia" w:ascii="华文仿宋" w:hAnsi="华文仿宋" w:eastAsia="华文仿宋" w:cs="宋体"/>
                <w:b/>
                <w:bCs/>
                <w:kern w:val="0"/>
                <w:sz w:val="24"/>
              </w:rPr>
              <w:t>乙方：</w:t>
            </w:r>
          </w:p>
        </w:tc>
        <w:tc>
          <w:tcPr>
            <w:tcW w:w="3100" w:type="dxa"/>
            <w:tcBorders>
              <w:top w:val="single" w:color="auto" w:sz="4" w:space="0"/>
              <w:left w:val="nil"/>
              <w:bottom w:val="single" w:color="auto" w:sz="4" w:space="0"/>
              <w:right w:val="single" w:color="auto" w:sz="4" w:space="0"/>
            </w:tcBorders>
            <w:shd w:val="clear" w:color="auto" w:fill="auto"/>
            <w:vAlign w:val="center"/>
          </w:tcPr>
          <w:p w14:paraId="3C15AB88">
            <w:pPr>
              <w:widowControl/>
              <w:jc w:val="left"/>
              <w:rPr>
                <w:rFonts w:ascii="华文仿宋" w:hAnsi="华文仿宋" w:eastAsia="华文仿宋" w:cs="宋体"/>
                <w:b/>
                <w:bCs/>
                <w:kern w:val="0"/>
                <w:sz w:val="24"/>
              </w:rPr>
            </w:pPr>
          </w:p>
        </w:tc>
      </w:tr>
      <w:tr w14:paraId="0A58DAE0">
        <w:tblPrEx>
          <w:tblCellMar>
            <w:top w:w="0" w:type="dxa"/>
            <w:left w:w="108" w:type="dxa"/>
            <w:bottom w:w="0" w:type="dxa"/>
            <w:right w:w="108" w:type="dxa"/>
          </w:tblCellMar>
        </w:tblPrEx>
        <w:trPr>
          <w:trHeight w:val="1230" w:hRule="atLeast"/>
        </w:trPr>
        <w:tc>
          <w:tcPr>
            <w:tcW w:w="1276" w:type="dxa"/>
            <w:tcBorders>
              <w:top w:val="nil"/>
              <w:left w:val="single" w:color="auto" w:sz="4" w:space="0"/>
              <w:bottom w:val="single" w:color="auto" w:sz="4" w:space="0"/>
              <w:right w:val="single" w:color="auto" w:sz="4" w:space="0"/>
            </w:tcBorders>
            <w:shd w:val="clear" w:color="auto" w:fill="auto"/>
            <w:vAlign w:val="center"/>
          </w:tcPr>
          <w:p w14:paraId="02E3E12F">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法定代表人</w:t>
            </w: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(或授权代表)：</w:t>
            </w:r>
          </w:p>
        </w:tc>
        <w:tc>
          <w:tcPr>
            <w:tcW w:w="3111" w:type="dxa"/>
            <w:tcBorders>
              <w:top w:val="nil"/>
              <w:left w:val="nil"/>
              <w:bottom w:val="single" w:color="auto" w:sz="4" w:space="0"/>
              <w:right w:val="single" w:color="auto" w:sz="4" w:space="0"/>
            </w:tcBorders>
            <w:shd w:val="clear" w:color="auto" w:fill="auto"/>
            <w:vAlign w:val="center"/>
          </w:tcPr>
          <w:p w14:paraId="459DB800">
            <w:pPr>
              <w:widowControl/>
              <w:jc w:val="center"/>
              <w:rPr>
                <w:rFonts w:ascii="华文仿宋" w:hAnsi="华文仿宋" w:eastAsia="华文仿宋" w:cs="宋体"/>
                <w:kern w:val="0"/>
                <w:szCs w:val="21"/>
              </w:rPr>
            </w:pP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 xml:space="preserve">                   签章</w:t>
            </w:r>
          </w:p>
        </w:tc>
        <w:tc>
          <w:tcPr>
            <w:tcW w:w="1240" w:type="dxa"/>
            <w:tcBorders>
              <w:top w:val="nil"/>
              <w:left w:val="nil"/>
              <w:bottom w:val="single" w:color="auto" w:sz="4" w:space="0"/>
              <w:right w:val="single" w:color="auto" w:sz="4" w:space="0"/>
            </w:tcBorders>
            <w:shd w:val="clear" w:color="auto" w:fill="auto"/>
            <w:vAlign w:val="center"/>
          </w:tcPr>
          <w:p w14:paraId="3558E076">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法定代表人</w:t>
            </w: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(或授权代表)：</w:t>
            </w:r>
          </w:p>
        </w:tc>
        <w:tc>
          <w:tcPr>
            <w:tcW w:w="3100" w:type="dxa"/>
            <w:tcBorders>
              <w:top w:val="nil"/>
              <w:left w:val="nil"/>
              <w:bottom w:val="single" w:color="auto" w:sz="4" w:space="0"/>
              <w:right w:val="single" w:color="auto" w:sz="4" w:space="0"/>
            </w:tcBorders>
            <w:shd w:val="clear" w:color="auto" w:fill="auto"/>
            <w:vAlign w:val="center"/>
          </w:tcPr>
          <w:p w14:paraId="039B3E38">
            <w:pPr>
              <w:widowControl/>
              <w:jc w:val="center"/>
              <w:rPr>
                <w:rFonts w:ascii="华文仿宋" w:hAnsi="华文仿宋" w:eastAsia="华文仿宋" w:cs="宋体"/>
                <w:kern w:val="0"/>
                <w:szCs w:val="21"/>
              </w:rPr>
            </w:pPr>
            <w:r>
              <w:rPr>
                <w:rFonts w:hint="eastAsia" w:ascii="华文仿宋" w:hAnsi="华文仿宋" w:eastAsia="华文仿宋" w:cs="宋体"/>
                <w:kern w:val="0"/>
                <w:szCs w:val="21"/>
              </w:rPr>
              <w:br w:type="textWrapping"/>
            </w:r>
            <w:r>
              <w:rPr>
                <w:rFonts w:hint="eastAsia" w:ascii="华文仿宋" w:hAnsi="华文仿宋" w:eastAsia="华文仿宋" w:cs="宋体"/>
                <w:kern w:val="0"/>
                <w:szCs w:val="21"/>
              </w:rPr>
              <w:t xml:space="preserve">                      签章</w:t>
            </w:r>
          </w:p>
        </w:tc>
      </w:tr>
      <w:tr w14:paraId="128ED873">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77145C1A">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地址：</w:t>
            </w:r>
          </w:p>
        </w:tc>
        <w:tc>
          <w:tcPr>
            <w:tcW w:w="3111" w:type="dxa"/>
            <w:tcBorders>
              <w:top w:val="nil"/>
              <w:left w:val="nil"/>
              <w:bottom w:val="single" w:color="auto" w:sz="4" w:space="0"/>
              <w:right w:val="single" w:color="auto" w:sz="4" w:space="0"/>
            </w:tcBorders>
            <w:shd w:val="clear" w:color="auto" w:fill="auto"/>
            <w:vAlign w:val="center"/>
          </w:tcPr>
          <w:p w14:paraId="2E107196">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6A76DF12">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地址：</w:t>
            </w:r>
          </w:p>
        </w:tc>
        <w:tc>
          <w:tcPr>
            <w:tcW w:w="3100" w:type="dxa"/>
            <w:tcBorders>
              <w:top w:val="nil"/>
              <w:left w:val="nil"/>
              <w:bottom w:val="single" w:color="auto" w:sz="4" w:space="0"/>
              <w:right w:val="single" w:color="auto" w:sz="4" w:space="0"/>
            </w:tcBorders>
            <w:shd w:val="clear" w:color="auto" w:fill="auto"/>
            <w:noWrap/>
            <w:vAlign w:val="center"/>
          </w:tcPr>
          <w:p w14:paraId="1A172AC7">
            <w:pPr>
              <w:widowControl/>
              <w:rPr>
                <w:rFonts w:ascii="华文仿宋" w:hAnsi="华文仿宋" w:eastAsia="华文仿宋" w:cs="宋体"/>
                <w:kern w:val="0"/>
                <w:szCs w:val="21"/>
              </w:rPr>
            </w:pPr>
          </w:p>
        </w:tc>
      </w:tr>
      <w:tr w14:paraId="660A4B1D">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6CD74F0F">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邮编：</w:t>
            </w:r>
          </w:p>
        </w:tc>
        <w:tc>
          <w:tcPr>
            <w:tcW w:w="3111" w:type="dxa"/>
            <w:tcBorders>
              <w:top w:val="nil"/>
              <w:left w:val="nil"/>
              <w:bottom w:val="single" w:color="auto" w:sz="4" w:space="0"/>
              <w:right w:val="single" w:color="auto" w:sz="4" w:space="0"/>
            </w:tcBorders>
            <w:shd w:val="clear" w:color="auto" w:fill="auto"/>
            <w:noWrap/>
            <w:vAlign w:val="center"/>
          </w:tcPr>
          <w:p w14:paraId="0773C076">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62C86688">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邮编：</w:t>
            </w:r>
          </w:p>
        </w:tc>
        <w:tc>
          <w:tcPr>
            <w:tcW w:w="3100" w:type="dxa"/>
            <w:tcBorders>
              <w:top w:val="nil"/>
              <w:left w:val="nil"/>
              <w:bottom w:val="single" w:color="auto" w:sz="4" w:space="0"/>
              <w:right w:val="single" w:color="auto" w:sz="4" w:space="0"/>
            </w:tcBorders>
            <w:shd w:val="clear" w:color="auto" w:fill="auto"/>
            <w:noWrap/>
            <w:vAlign w:val="center"/>
          </w:tcPr>
          <w:p w14:paraId="4D039F77">
            <w:pPr>
              <w:widowControl/>
              <w:jc w:val="left"/>
              <w:rPr>
                <w:rFonts w:ascii="华文仿宋" w:hAnsi="华文仿宋" w:eastAsia="华文仿宋" w:cs="宋体"/>
                <w:kern w:val="0"/>
                <w:szCs w:val="21"/>
              </w:rPr>
            </w:pPr>
          </w:p>
        </w:tc>
      </w:tr>
      <w:tr w14:paraId="288F898B">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6810D837">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电话：</w:t>
            </w:r>
          </w:p>
        </w:tc>
        <w:tc>
          <w:tcPr>
            <w:tcW w:w="3111" w:type="dxa"/>
            <w:tcBorders>
              <w:top w:val="nil"/>
              <w:left w:val="nil"/>
              <w:bottom w:val="single" w:color="auto" w:sz="4" w:space="0"/>
              <w:right w:val="single" w:color="auto" w:sz="4" w:space="0"/>
            </w:tcBorders>
            <w:shd w:val="clear" w:color="auto" w:fill="auto"/>
            <w:noWrap/>
            <w:vAlign w:val="center"/>
          </w:tcPr>
          <w:p w14:paraId="464BFF9C">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31E920C1">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电话：</w:t>
            </w:r>
          </w:p>
        </w:tc>
        <w:tc>
          <w:tcPr>
            <w:tcW w:w="3100" w:type="dxa"/>
            <w:tcBorders>
              <w:top w:val="nil"/>
              <w:left w:val="nil"/>
              <w:bottom w:val="single" w:color="auto" w:sz="4" w:space="0"/>
              <w:right w:val="single" w:color="auto" w:sz="4" w:space="0"/>
            </w:tcBorders>
            <w:shd w:val="clear" w:color="auto" w:fill="auto"/>
            <w:noWrap/>
            <w:vAlign w:val="center"/>
          </w:tcPr>
          <w:p w14:paraId="3347EB04">
            <w:pPr>
              <w:widowControl/>
              <w:jc w:val="left"/>
              <w:rPr>
                <w:rFonts w:ascii="华文仿宋" w:hAnsi="华文仿宋" w:eastAsia="华文仿宋" w:cs="宋体"/>
                <w:kern w:val="0"/>
                <w:szCs w:val="21"/>
              </w:rPr>
            </w:pPr>
          </w:p>
        </w:tc>
      </w:tr>
      <w:tr w14:paraId="1D790D72">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384AC845">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联系人：</w:t>
            </w:r>
          </w:p>
        </w:tc>
        <w:tc>
          <w:tcPr>
            <w:tcW w:w="3111" w:type="dxa"/>
            <w:tcBorders>
              <w:top w:val="nil"/>
              <w:left w:val="nil"/>
              <w:bottom w:val="single" w:color="auto" w:sz="4" w:space="0"/>
              <w:right w:val="single" w:color="auto" w:sz="4" w:space="0"/>
            </w:tcBorders>
            <w:shd w:val="clear" w:color="auto" w:fill="auto"/>
            <w:noWrap/>
            <w:vAlign w:val="center"/>
          </w:tcPr>
          <w:p w14:paraId="266D852E">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38659187">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联系人：</w:t>
            </w:r>
          </w:p>
        </w:tc>
        <w:tc>
          <w:tcPr>
            <w:tcW w:w="3100" w:type="dxa"/>
            <w:tcBorders>
              <w:top w:val="nil"/>
              <w:left w:val="nil"/>
              <w:bottom w:val="single" w:color="auto" w:sz="4" w:space="0"/>
              <w:right w:val="single" w:color="auto" w:sz="4" w:space="0"/>
            </w:tcBorders>
            <w:shd w:val="clear" w:color="auto" w:fill="auto"/>
            <w:noWrap/>
            <w:vAlign w:val="center"/>
          </w:tcPr>
          <w:p w14:paraId="7BAC2756">
            <w:pPr>
              <w:widowControl/>
              <w:jc w:val="left"/>
              <w:rPr>
                <w:rFonts w:ascii="华文仿宋" w:hAnsi="华文仿宋" w:eastAsia="华文仿宋" w:cs="宋体"/>
                <w:kern w:val="0"/>
                <w:szCs w:val="21"/>
              </w:rPr>
            </w:pPr>
          </w:p>
        </w:tc>
      </w:tr>
      <w:tr w14:paraId="0D12FC63">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12739A19">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开户行：</w:t>
            </w:r>
          </w:p>
        </w:tc>
        <w:tc>
          <w:tcPr>
            <w:tcW w:w="3111" w:type="dxa"/>
            <w:tcBorders>
              <w:top w:val="nil"/>
              <w:left w:val="nil"/>
              <w:bottom w:val="single" w:color="auto" w:sz="4" w:space="0"/>
              <w:right w:val="single" w:color="auto" w:sz="4" w:space="0"/>
            </w:tcBorders>
            <w:shd w:val="clear" w:color="auto" w:fill="auto"/>
            <w:noWrap/>
            <w:vAlign w:val="center"/>
          </w:tcPr>
          <w:p w14:paraId="11E4765B">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6AFEDAA7">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开户行：</w:t>
            </w:r>
          </w:p>
        </w:tc>
        <w:tc>
          <w:tcPr>
            <w:tcW w:w="3100" w:type="dxa"/>
            <w:tcBorders>
              <w:top w:val="nil"/>
              <w:left w:val="nil"/>
              <w:bottom w:val="single" w:color="auto" w:sz="4" w:space="0"/>
              <w:right w:val="single" w:color="auto" w:sz="4" w:space="0"/>
            </w:tcBorders>
            <w:shd w:val="clear" w:color="auto" w:fill="auto"/>
            <w:noWrap/>
            <w:vAlign w:val="center"/>
          </w:tcPr>
          <w:p w14:paraId="10DFAA47">
            <w:pPr>
              <w:widowControl/>
              <w:jc w:val="left"/>
              <w:rPr>
                <w:rFonts w:ascii="华文仿宋" w:hAnsi="华文仿宋" w:eastAsia="华文仿宋" w:cs="宋体"/>
                <w:kern w:val="0"/>
                <w:szCs w:val="21"/>
              </w:rPr>
            </w:pPr>
          </w:p>
        </w:tc>
      </w:tr>
      <w:tr w14:paraId="7429B467">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19B0442E">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帐号：</w:t>
            </w:r>
          </w:p>
        </w:tc>
        <w:tc>
          <w:tcPr>
            <w:tcW w:w="3111" w:type="dxa"/>
            <w:tcBorders>
              <w:top w:val="nil"/>
              <w:left w:val="nil"/>
              <w:bottom w:val="single" w:color="auto" w:sz="4" w:space="0"/>
              <w:right w:val="single" w:color="auto" w:sz="4" w:space="0"/>
            </w:tcBorders>
            <w:shd w:val="clear" w:color="auto" w:fill="auto"/>
            <w:noWrap/>
            <w:vAlign w:val="center"/>
          </w:tcPr>
          <w:p w14:paraId="4BD9B279">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057D454B">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帐号：</w:t>
            </w:r>
          </w:p>
        </w:tc>
        <w:tc>
          <w:tcPr>
            <w:tcW w:w="3100" w:type="dxa"/>
            <w:tcBorders>
              <w:top w:val="nil"/>
              <w:left w:val="nil"/>
              <w:bottom w:val="single" w:color="auto" w:sz="4" w:space="0"/>
              <w:right w:val="single" w:color="auto" w:sz="4" w:space="0"/>
            </w:tcBorders>
            <w:shd w:val="clear" w:color="auto" w:fill="auto"/>
            <w:noWrap/>
            <w:vAlign w:val="center"/>
          </w:tcPr>
          <w:p w14:paraId="655D18EC">
            <w:pPr>
              <w:widowControl/>
              <w:jc w:val="left"/>
              <w:rPr>
                <w:rFonts w:ascii="华文仿宋" w:hAnsi="华文仿宋" w:eastAsia="华文仿宋" w:cs="宋体"/>
                <w:kern w:val="0"/>
                <w:szCs w:val="21"/>
              </w:rPr>
            </w:pPr>
          </w:p>
        </w:tc>
      </w:tr>
      <w:tr w14:paraId="41428161">
        <w:tblPrEx>
          <w:tblCellMar>
            <w:top w:w="0" w:type="dxa"/>
            <w:left w:w="108" w:type="dxa"/>
            <w:bottom w:w="0" w:type="dxa"/>
            <w:right w:w="108" w:type="dxa"/>
          </w:tblCellMar>
        </w:tblPrEx>
        <w:trPr>
          <w:trHeight w:val="702" w:hRule="atLeast"/>
        </w:trPr>
        <w:tc>
          <w:tcPr>
            <w:tcW w:w="1276" w:type="dxa"/>
            <w:tcBorders>
              <w:top w:val="nil"/>
              <w:left w:val="single" w:color="auto" w:sz="4" w:space="0"/>
              <w:bottom w:val="single" w:color="auto" w:sz="4" w:space="0"/>
              <w:right w:val="single" w:color="auto" w:sz="4" w:space="0"/>
            </w:tcBorders>
            <w:shd w:val="clear" w:color="auto" w:fill="auto"/>
            <w:noWrap/>
            <w:vAlign w:val="center"/>
          </w:tcPr>
          <w:p w14:paraId="745D060E">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税号：</w:t>
            </w:r>
          </w:p>
        </w:tc>
        <w:tc>
          <w:tcPr>
            <w:tcW w:w="3111" w:type="dxa"/>
            <w:tcBorders>
              <w:top w:val="nil"/>
              <w:left w:val="nil"/>
              <w:bottom w:val="single" w:color="auto" w:sz="4" w:space="0"/>
              <w:right w:val="single" w:color="auto" w:sz="4" w:space="0"/>
            </w:tcBorders>
            <w:shd w:val="clear" w:color="auto" w:fill="auto"/>
            <w:noWrap/>
            <w:vAlign w:val="center"/>
          </w:tcPr>
          <w:p w14:paraId="79D16C86">
            <w:pPr>
              <w:widowControl/>
              <w:jc w:val="left"/>
              <w:rPr>
                <w:rFonts w:ascii="华文仿宋" w:hAnsi="华文仿宋" w:eastAsia="华文仿宋" w:cs="宋体"/>
                <w:kern w:val="0"/>
                <w:szCs w:val="21"/>
              </w:rPr>
            </w:pPr>
          </w:p>
        </w:tc>
        <w:tc>
          <w:tcPr>
            <w:tcW w:w="1240" w:type="dxa"/>
            <w:tcBorders>
              <w:top w:val="nil"/>
              <w:left w:val="nil"/>
              <w:bottom w:val="single" w:color="auto" w:sz="4" w:space="0"/>
              <w:right w:val="single" w:color="auto" w:sz="4" w:space="0"/>
            </w:tcBorders>
            <w:shd w:val="clear" w:color="auto" w:fill="auto"/>
            <w:noWrap/>
            <w:vAlign w:val="center"/>
          </w:tcPr>
          <w:p w14:paraId="48745835">
            <w:pPr>
              <w:widowControl/>
              <w:jc w:val="left"/>
              <w:rPr>
                <w:rFonts w:ascii="华文仿宋" w:hAnsi="华文仿宋" w:eastAsia="华文仿宋" w:cs="宋体"/>
                <w:kern w:val="0"/>
                <w:szCs w:val="21"/>
              </w:rPr>
            </w:pPr>
            <w:r>
              <w:rPr>
                <w:rFonts w:hint="eastAsia" w:ascii="华文仿宋" w:hAnsi="华文仿宋" w:eastAsia="华文仿宋" w:cs="宋体"/>
                <w:kern w:val="0"/>
                <w:szCs w:val="21"/>
              </w:rPr>
              <w:t>税号：</w:t>
            </w:r>
          </w:p>
        </w:tc>
        <w:tc>
          <w:tcPr>
            <w:tcW w:w="3100" w:type="dxa"/>
            <w:tcBorders>
              <w:top w:val="nil"/>
              <w:left w:val="nil"/>
              <w:bottom w:val="single" w:color="auto" w:sz="4" w:space="0"/>
              <w:right w:val="single" w:color="auto" w:sz="4" w:space="0"/>
            </w:tcBorders>
            <w:shd w:val="clear" w:color="auto" w:fill="auto"/>
            <w:noWrap/>
            <w:vAlign w:val="center"/>
          </w:tcPr>
          <w:p w14:paraId="55AC664D">
            <w:pPr>
              <w:widowControl/>
              <w:jc w:val="left"/>
              <w:rPr>
                <w:rFonts w:ascii="华文仿宋" w:hAnsi="华文仿宋" w:eastAsia="华文仿宋" w:cs="宋体"/>
                <w:kern w:val="0"/>
                <w:szCs w:val="21"/>
              </w:rPr>
            </w:pPr>
          </w:p>
        </w:tc>
      </w:tr>
    </w:tbl>
    <w:p w14:paraId="77FB421E">
      <w:pPr>
        <w:jc w:val="left"/>
        <w:rPr>
          <w:rFonts w:ascii="华文仿宋" w:hAnsi="华文仿宋" w:eastAsia="华文仿宋"/>
          <w:b/>
          <w:sz w:val="24"/>
        </w:rPr>
        <w:sectPr>
          <w:headerReference r:id="rId9" w:type="default"/>
          <w:pgSz w:w="11906" w:h="16838"/>
          <w:pgMar w:top="1361" w:right="1531" w:bottom="1361" w:left="1531" w:header="851" w:footer="992" w:gutter="0"/>
          <w:cols w:space="425" w:num="1"/>
          <w:docGrid w:type="lines" w:linePitch="312" w:charSpace="0"/>
        </w:sectPr>
      </w:pPr>
    </w:p>
    <w:p w14:paraId="01EA2219">
      <w:pPr>
        <w:rPr>
          <w:rFonts w:ascii="宋体" w:hAnsi="宋体"/>
          <w:sz w:val="24"/>
        </w:rPr>
      </w:pPr>
      <w:r>
        <w:rPr>
          <w:rFonts w:hint="eastAsia" w:ascii="宋体" w:hAnsi="宋体"/>
          <w:bCs/>
          <w:sz w:val="24"/>
        </w:rPr>
        <w:t>附件一：</w:t>
      </w:r>
      <w:r>
        <w:rPr>
          <w:rFonts w:hint="eastAsia" w:ascii="华文仿宋" w:hAnsi="华文仿宋" w:eastAsia="华文仿宋"/>
          <w:sz w:val="24"/>
        </w:rPr>
        <w:t>承发包工程安全管理协议</w:t>
      </w:r>
    </w:p>
    <w:p w14:paraId="3343C7DF">
      <w:pPr>
        <w:rPr>
          <w:rFonts w:hint="eastAsia" w:ascii="华文仿宋" w:hAnsi="华文仿宋" w:eastAsia="华文仿宋"/>
          <w:sz w:val="24"/>
        </w:rPr>
      </w:pPr>
      <w:r>
        <w:rPr>
          <w:rFonts w:hint="eastAsia" w:ascii="华文仿宋" w:hAnsi="华文仿宋" w:eastAsia="华文仿宋"/>
          <w:sz w:val="24"/>
          <w:lang w:val="en-US" w:eastAsia="zh-CN"/>
        </w:rPr>
        <w:t>详见附件。</w:t>
      </w:r>
      <w:bookmarkStart w:id="2" w:name="_GoBack"/>
      <w:bookmarkEnd w:id="2"/>
      <w:r>
        <w:rPr>
          <w:rFonts w:hint="eastAsia" w:ascii="华文仿宋" w:hAnsi="华文仿宋" w:eastAsia="华文仿宋"/>
          <w:sz w:val="24"/>
        </w:rPr>
        <w:br w:type="page"/>
      </w:r>
    </w:p>
    <w:p w14:paraId="25D28EAB">
      <w:pPr>
        <w:spacing w:beforeLines="50" w:line="340" w:lineRule="exact"/>
        <w:rPr>
          <w:rFonts w:ascii="华文仿宋" w:hAnsi="华文仿宋" w:eastAsia="华文仿宋"/>
          <w:b/>
          <w:sz w:val="24"/>
        </w:rPr>
      </w:pPr>
      <w:r>
        <w:rPr>
          <w:rFonts w:hint="eastAsia" w:ascii="华文仿宋" w:hAnsi="华文仿宋" w:eastAsia="华文仿宋"/>
          <w:b/>
          <w:sz w:val="24"/>
        </w:rPr>
        <w:t>附件二：</w:t>
      </w:r>
      <w:r>
        <w:rPr>
          <w:rFonts w:hint="eastAsia" w:ascii="华文仿宋" w:hAnsi="华文仿宋" w:eastAsia="华文仿宋" w:cs="黑体+′"/>
          <w:b/>
          <w:sz w:val="24"/>
        </w:rPr>
        <w:t>廉洁承诺书</w:t>
      </w:r>
    </w:p>
    <w:p w14:paraId="49F21AFE">
      <w:pPr>
        <w:autoSpaceDE w:val="0"/>
        <w:autoSpaceDN w:val="0"/>
        <w:spacing w:line="380" w:lineRule="exact"/>
        <w:jc w:val="center"/>
        <w:rPr>
          <w:rFonts w:ascii="华文仿宋" w:hAnsi="华文仿宋" w:eastAsia="华文仿宋" w:cs="黑体+′"/>
          <w:b/>
          <w:sz w:val="24"/>
        </w:rPr>
      </w:pPr>
      <w:r>
        <w:rPr>
          <w:rFonts w:hint="eastAsia" w:ascii="华文仿宋" w:hAnsi="华文仿宋" w:eastAsia="华文仿宋" w:cs="黑体+′"/>
          <w:b/>
          <w:sz w:val="24"/>
        </w:rPr>
        <w:t>廉 洁 承</w:t>
      </w:r>
      <w:r>
        <w:rPr>
          <w:rFonts w:ascii="华文仿宋" w:hAnsi="华文仿宋" w:eastAsia="华文仿宋" w:cs="黑体+′"/>
          <w:b/>
          <w:sz w:val="24"/>
        </w:rPr>
        <w:t xml:space="preserve"> 诺 书 </w:t>
      </w:r>
    </w:p>
    <w:p w14:paraId="7C824526">
      <w:pPr>
        <w:autoSpaceDE w:val="0"/>
        <w:autoSpaceDN w:val="0"/>
        <w:spacing w:beforeLines="50" w:line="360" w:lineRule="exact"/>
        <w:rPr>
          <w:rFonts w:ascii="华文仿宋" w:hAnsi="华文仿宋" w:eastAsia="华文仿宋"/>
          <w:sz w:val="24"/>
        </w:rPr>
      </w:pPr>
      <w:r>
        <w:rPr>
          <w:rFonts w:hint="eastAsia" w:ascii="华文仿宋" w:hAnsi="华文仿宋" w:eastAsia="华文仿宋"/>
          <w:sz w:val="24"/>
        </w:rPr>
        <w:t>致：浙江浙能嘉兴发电有限公司</w:t>
      </w:r>
    </w:p>
    <w:p w14:paraId="012FCDF8">
      <w:pPr>
        <w:autoSpaceDE w:val="0"/>
        <w:autoSpaceDN w:val="0"/>
        <w:spacing w:beforeLines="50" w:line="360" w:lineRule="exact"/>
        <w:rPr>
          <w:rFonts w:ascii="华文仿宋" w:hAnsi="华文仿宋" w:eastAsia="华文仿宋" w:cs="Sim Sun+ 2"/>
          <w:sz w:val="24"/>
        </w:rPr>
      </w:pPr>
      <w:r>
        <w:rPr>
          <w:rFonts w:hint="eastAsia" w:ascii="华文仿宋" w:hAnsi="华文仿宋" w:eastAsia="华文仿宋" w:cs="Sim Sun+ 2"/>
          <w:sz w:val="24"/>
        </w:rPr>
        <w:t>合同工程名称：</w:t>
      </w:r>
      <w:r>
        <w:rPr>
          <w:rFonts w:hint="eastAsia" w:ascii="华文仿宋" w:hAnsi="华文仿宋" w:eastAsia="华文仿宋"/>
          <w:sz w:val="24"/>
        </w:rPr>
        <w:t>2026-2027年一期码头区域清淤</w:t>
      </w:r>
    </w:p>
    <w:p w14:paraId="5771A841">
      <w:pPr>
        <w:spacing w:beforeLines="50" w:line="360" w:lineRule="exact"/>
        <w:ind w:firstLine="480" w:firstLineChars="200"/>
        <w:rPr>
          <w:rFonts w:ascii="华文仿宋" w:hAnsi="华文仿宋" w:eastAsia="华文仿宋"/>
          <w:sz w:val="24"/>
        </w:rPr>
      </w:pPr>
      <w:r>
        <w:rPr>
          <w:rFonts w:hint="eastAsia" w:ascii="华文仿宋" w:hAnsi="华文仿宋" w:eastAsia="华文仿宋"/>
          <w:sz w:val="24"/>
        </w:rPr>
        <w:t xml:space="preserve">为配合甲方生产工作中的廉政建设，规范双方的各项活动，防止发生各种谋取不正当利益的违法违纪行为，保护国家、企业和当事人的合法权益，根据国家有关法律法规和廉政建设责任制规定，本单位作为甲方确定的供货单位，保证在合同签订及合同履行等全过程中严格遵守以下规定： </w:t>
      </w:r>
    </w:p>
    <w:p w14:paraId="2ADC75DB">
      <w:pPr>
        <w:spacing w:beforeLines="50" w:line="360" w:lineRule="exact"/>
        <w:rPr>
          <w:rFonts w:ascii="华文仿宋" w:hAnsi="华文仿宋" w:eastAsia="华文仿宋"/>
          <w:sz w:val="24"/>
        </w:rPr>
      </w:pPr>
      <w:r>
        <w:rPr>
          <w:rFonts w:hint="eastAsia" w:ascii="华文仿宋" w:hAnsi="华文仿宋" w:eastAsia="华文仿宋"/>
          <w:sz w:val="24"/>
        </w:rPr>
        <w:t xml:space="preserve">一、严格遵守国家有关法律、法规，相关政策，以及廉政建设的各项规定。 </w:t>
      </w:r>
    </w:p>
    <w:p w14:paraId="6C6A7A65">
      <w:pPr>
        <w:spacing w:beforeLines="50" w:line="360" w:lineRule="exact"/>
        <w:rPr>
          <w:rFonts w:ascii="华文仿宋" w:hAnsi="华文仿宋" w:eastAsia="华文仿宋"/>
          <w:sz w:val="24"/>
        </w:rPr>
      </w:pPr>
      <w:r>
        <w:rPr>
          <w:rFonts w:hint="eastAsia" w:ascii="华文仿宋" w:hAnsi="华文仿宋" w:eastAsia="华文仿宋"/>
          <w:sz w:val="24"/>
        </w:rPr>
        <w:t xml:space="preserve">二、对本单位相关人员进行经常性的廉洁自律教育，并督促其在工作中自觉遵守以下规定： </w:t>
      </w:r>
    </w:p>
    <w:p w14:paraId="1593D875">
      <w:pPr>
        <w:spacing w:beforeLines="50" w:line="360" w:lineRule="exact"/>
        <w:rPr>
          <w:rFonts w:ascii="华文仿宋" w:hAnsi="华文仿宋" w:eastAsia="华文仿宋"/>
          <w:sz w:val="24"/>
        </w:rPr>
      </w:pPr>
      <w:r>
        <w:rPr>
          <w:rFonts w:hint="eastAsia" w:ascii="华文仿宋" w:hAnsi="华文仿宋" w:eastAsia="华文仿宋"/>
          <w:sz w:val="24"/>
        </w:rPr>
        <w:t xml:space="preserve">1、不得以任何形式向甲方相关人员赠送礼金、礼品、有价证券或其他代币券、贵重物品、好处费、感谢费等。 </w:t>
      </w:r>
    </w:p>
    <w:p w14:paraId="111D89C4">
      <w:pPr>
        <w:spacing w:beforeLines="50" w:line="360" w:lineRule="exact"/>
        <w:rPr>
          <w:rFonts w:ascii="华文仿宋" w:hAnsi="华文仿宋" w:eastAsia="华文仿宋"/>
          <w:sz w:val="24"/>
        </w:rPr>
      </w:pPr>
      <w:r>
        <w:rPr>
          <w:rFonts w:hint="eastAsia" w:ascii="华文仿宋" w:hAnsi="华文仿宋" w:eastAsia="华文仿宋"/>
          <w:sz w:val="24"/>
        </w:rPr>
        <w:t xml:space="preserve">2、不得邀请甲方相关人员参加可能对本工程的签约、验收、结算等工作的公正性、廉洁性产生影响的各种宴请、旅游和消费娱乐等活动。 </w:t>
      </w:r>
    </w:p>
    <w:p w14:paraId="1BE3D80C">
      <w:pPr>
        <w:spacing w:beforeLines="50" w:line="360" w:lineRule="exact"/>
        <w:rPr>
          <w:rFonts w:ascii="华文仿宋" w:hAnsi="华文仿宋" w:eastAsia="华文仿宋"/>
          <w:sz w:val="24"/>
        </w:rPr>
      </w:pPr>
      <w:r>
        <w:rPr>
          <w:rFonts w:hint="eastAsia" w:ascii="华文仿宋" w:hAnsi="华文仿宋" w:eastAsia="华文仿宋"/>
          <w:sz w:val="24"/>
        </w:rPr>
        <w:t xml:space="preserve">3、不得变相采用借款、报销发票、提供交通工具等作为私用或其他手段向甲方相关人员提供不正当利益。 </w:t>
      </w:r>
    </w:p>
    <w:p w14:paraId="609F17D5">
      <w:pPr>
        <w:spacing w:beforeLines="50" w:line="360" w:lineRule="exact"/>
        <w:rPr>
          <w:rFonts w:ascii="华文仿宋" w:hAnsi="华文仿宋" w:eastAsia="华文仿宋"/>
          <w:sz w:val="24"/>
        </w:rPr>
      </w:pPr>
      <w:r>
        <w:rPr>
          <w:rFonts w:hint="eastAsia" w:ascii="华文仿宋" w:hAnsi="华文仿宋" w:eastAsia="华文仿宋"/>
          <w:sz w:val="24"/>
        </w:rPr>
        <w:t>4、不得在本工程的活动中向甲方相关人员许诺提供或为其谋求各类不正当利益，或施加任何形式影响和干扰决策。</w:t>
      </w:r>
    </w:p>
    <w:p w14:paraId="563B2E82">
      <w:pPr>
        <w:spacing w:beforeLines="50" w:line="360" w:lineRule="exact"/>
        <w:rPr>
          <w:rFonts w:ascii="华文仿宋" w:hAnsi="华文仿宋" w:eastAsia="华文仿宋"/>
          <w:sz w:val="24"/>
        </w:rPr>
      </w:pPr>
      <w:r>
        <w:rPr>
          <w:rFonts w:hint="eastAsia" w:ascii="华文仿宋" w:hAnsi="华文仿宋" w:eastAsia="华文仿宋"/>
          <w:sz w:val="24"/>
        </w:rPr>
        <w:t xml:space="preserve">三、如果一旦发现本单位工作人员有违反以上规定行为，本单位将视其情节轻重，按照相关法律法规、国家有关廉政建设的规定及企业内部规章制度予以处理。 且一经查实，甲方有权取消我方的候选资格，并配合落实进一步的处罚措施。 </w:t>
      </w:r>
    </w:p>
    <w:p w14:paraId="0ECAC1DF">
      <w:pPr>
        <w:spacing w:beforeLines="50" w:line="360" w:lineRule="exact"/>
        <w:rPr>
          <w:rFonts w:ascii="华文仿宋" w:hAnsi="华文仿宋" w:eastAsia="华文仿宋"/>
          <w:sz w:val="24"/>
        </w:rPr>
      </w:pPr>
      <w:r>
        <w:rPr>
          <w:rFonts w:hint="eastAsia" w:ascii="华文仿宋" w:hAnsi="华文仿宋" w:eastAsia="华文仿宋"/>
          <w:sz w:val="24"/>
        </w:rPr>
        <w:t xml:space="preserve">四、本单位在此承诺，如果甲方相关人员主动索取或故意刁难以变相索取上述任何形式的不正当利益，利用职权要求本单位采购其亲友经营的有关物资，要求代为其亲友安排工作，或推荐采购单位和要求我方购买采购合同规定以外的材料等，本单位将及时向甲方主管部门或监察部门举报，并视甲方需要，积极配合相关的调查取证工作。 </w:t>
      </w:r>
    </w:p>
    <w:p w14:paraId="198CB9E4">
      <w:pPr>
        <w:spacing w:beforeLines="50" w:line="360" w:lineRule="exact"/>
        <w:rPr>
          <w:rFonts w:ascii="华文仿宋" w:hAnsi="华文仿宋" w:eastAsia="华文仿宋"/>
          <w:sz w:val="24"/>
        </w:rPr>
      </w:pPr>
      <w:r>
        <w:rPr>
          <w:rFonts w:hint="eastAsia" w:ascii="华文仿宋" w:hAnsi="华文仿宋" w:eastAsia="华文仿宋"/>
          <w:sz w:val="24"/>
        </w:rPr>
        <w:t xml:space="preserve">五、本承诺书签署后，即对本单位及全体相关人员产生不可撤销的约束力。 </w:t>
      </w:r>
    </w:p>
    <w:p w14:paraId="7C6093A4">
      <w:pPr>
        <w:spacing w:beforeLines="50" w:line="360" w:lineRule="exact"/>
        <w:rPr>
          <w:rFonts w:ascii="华文仿宋" w:hAnsi="华文仿宋" w:eastAsia="华文仿宋"/>
          <w:sz w:val="24"/>
        </w:rPr>
      </w:pPr>
    </w:p>
    <w:p w14:paraId="66CD6508">
      <w:pPr>
        <w:spacing w:beforeLines="50" w:line="360" w:lineRule="exact"/>
        <w:rPr>
          <w:rFonts w:ascii="华文仿宋" w:hAnsi="华文仿宋" w:eastAsia="华文仿宋"/>
          <w:sz w:val="24"/>
        </w:rPr>
      </w:pPr>
      <w:r>
        <w:rPr>
          <w:rFonts w:hint="eastAsia" w:ascii="华文仿宋" w:hAnsi="华文仿宋" w:eastAsia="华文仿宋"/>
          <w:sz w:val="24"/>
        </w:rPr>
        <w:t>乙  方：（加盖公章）</w:t>
      </w:r>
    </w:p>
    <w:p w14:paraId="5527427B">
      <w:pPr>
        <w:spacing w:beforeLines="50" w:line="360" w:lineRule="exact"/>
      </w:pPr>
      <w:r>
        <w:rPr>
          <w:rFonts w:ascii="华文仿宋" w:hAnsi="华文仿宋" w:eastAsia="华文仿宋"/>
          <w:sz w:val="24"/>
        </w:rPr>
        <w:pict>
          <v:line id="_x0000_s2050" o:spid="_x0000_s2050" o:spt="20" style="position:absolute;left:0pt;margin-left:540pt;margin-top:10.2pt;height:20.85pt;width:102.05pt;z-index:251660288;mso-width-relative:page;mso-height-relative:page;" stroked="f" coordsize="21600,21600">
            <v:path arrowok="t"/>
            <v:fill focussize="0,0"/>
            <v:stroke on="f" weight="0pt"/>
            <v:imagedata o:title=""/>
            <o:lock v:ext="edit"/>
          </v:line>
        </w:pict>
      </w:r>
      <w:r>
        <w:rPr>
          <w:rFonts w:hint="eastAsia" w:ascii="华文仿宋" w:hAnsi="华文仿宋" w:eastAsia="华文仿宋"/>
          <w:sz w:val="24"/>
        </w:rPr>
        <w:t>法定代表人（或授权代表）签  字：</w:t>
      </w:r>
    </w:p>
    <w:sectPr>
      <w:headerReference r:id="rId10" w:type="default"/>
      <w:foot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ºÚÌå">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ËÎÌå">
    <w:altName w:val="Arial"/>
    <w:panose1 w:val="00000000000000000000"/>
    <w:charset w:val="00"/>
    <w:family w:val="swiss"/>
    <w:pitch w:val="default"/>
    <w:sig w:usb0="00000000" w:usb1="00000000" w:usb2="00000000" w:usb3="00000000" w:csb0="00000001" w:csb1="00000000"/>
  </w:font>
  <w:font w:name="黑体+′">
    <w:altName w:val="黑体"/>
    <w:panose1 w:val="00000000000000000000"/>
    <w:charset w:val="86"/>
    <w:family w:val="auto"/>
    <w:pitch w:val="default"/>
    <w:sig w:usb0="00000000" w:usb1="00000000" w:usb2="00000010" w:usb3="00000000" w:csb0="00040000" w:csb1="00000000"/>
  </w:font>
  <w:font w:name="汉仪中黑KW">
    <w:altName w:val="黑体"/>
    <w:panose1 w:val="00000000000000000000"/>
    <w:charset w:val="00"/>
    <w:family w:val="auto"/>
    <w:pitch w:val="default"/>
    <w:sig w:usb0="00000000" w:usb1="00000000" w:usb2="00000000" w:usb3="00000000" w:csb0="00000000" w:csb1="00000000"/>
  </w:font>
  <w:font w:name="Sim Sun+ 2">
    <w:altName w:val="宋体"/>
    <w:panose1 w:val="00000000000000000000"/>
    <w:charset w:val="86"/>
    <w:family w:val="swiss"/>
    <w:pitch w:val="default"/>
    <w:sig w:usb0="00000000" w:usb1="00000000" w:usb2="00000010" w:usb3="00000000" w:csb0="00040000" w:csb1="00000000"/>
  </w:font>
  <w:font w:name="苹方-简">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3A16E">
    <w:pPr>
      <w:pStyle w:val="7"/>
      <w:jc w:val="center"/>
      <w:rPr>
        <w:rFonts w:ascii="华文仿宋" w:hAnsi="华文仿宋" w:eastAsia="华文仿宋"/>
      </w:rPr>
    </w:pPr>
    <w:r>
      <w:rPr>
        <w:rFonts w:hint="eastAsia" w:ascii="华文仿宋" w:hAnsi="华文仿宋" w:eastAsia="华文仿宋"/>
        <w:kern w:val="0"/>
        <w:szCs w:val="21"/>
      </w:rPr>
      <w:t xml:space="preserve">第 </w:t>
    </w:r>
    <w:r>
      <w:rPr>
        <w:rFonts w:hint="eastAsia" w:ascii="华文仿宋" w:hAnsi="华文仿宋" w:eastAsia="华文仿宋"/>
        <w:kern w:val="0"/>
        <w:szCs w:val="21"/>
      </w:rPr>
      <w:fldChar w:fldCharType="begin"/>
    </w:r>
    <w:r>
      <w:rPr>
        <w:rFonts w:hint="eastAsia" w:ascii="华文仿宋" w:hAnsi="华文仿宋" w:eastAsia="华文仿宋"/>
        <w:kern w:val="0"/>
        <w:szCs w:val="21"/>
      </w:rPr>
      <w:instrText xml:space="preserve"> PAGE </w:instrText>
    </w:r>
    <w:r>
      <w:rPr>
        <w:rFonts w:hint="eastAsia" w:ascii="华文仿宋" w:hAnsi="华文仿宋" w:eastAsia="华文仿宋"/>
        <w:kern w:val="0"/>
        <w:szCs w:val="21"/>
      </w:rPr>
      <w:fldChar w:fldCharType="separate"/>
    </w:r>
    <w:r>
      <w:rPr>
        <w:rFonts w:ascii="华文仿宋" w:hAnsi="华文仿宋" w:eastAsia="华文仿宋"/>
        <w:kern w:val="0"/>
        <w:szCs w:val="21"/>
      </w:rPr>
      <w:t>5</w:t>
    </w:r>
    <w:r>
      <w:rPr>
        <w:rFonts w:hint="eastAsia" w:ascii="华文仿宋" w:hAnsi="华文仿宋" w:eastAsia="华文仿宋"/>
        <w:kern w:val="0"/>
        <w:szCs w:val="21"/>
      </w:rPr>
      <w:fldChar w:fldCharType="end"/>
    </w:r>
    <w:r>
      <w:rPr>
        <w:rFonts w:hint="eastAsia" w:ascii="华文仿宋" w:hAnsi="华文仿宋" w:eastAsia="华文仿宋"/>
        <w:kern w:val="0"/>
        <w:szCs w:val="21"/>
      </w:rPr>
      <w:t xml:space="preserve"> 页 共 </w:t>
    </w:r>
    <w:r>
      <w:rPr>
        <w:rFonts w:hint="eastAsia" w:ascii="华文仿宋" w:hAnsi="华文仿宋" w:eastAsia="华文仿宋"/>
        <w:kern w:val="0"/>
        <w:szCs w:val="21"/>
      </w:rPr>
      <w:fldChar w:fldCharType="begin"/>
    </w:r>
    <w:r>
      <w:rPr>
        <w:rFonts w:hint="eastAsia" w:ascii="华文仿宋" w:hAnsi="华文仿宋" w:eastAsia="华文仿宋"/>
        <w:kern w:val="0"/>
        <w:szCs w:val="21"/>
      </w:rPr>
      <w:instrText xml:space="preserve"> NUMPAGES </w:instrText>
    </w:r>
    <w:r>
      <w:rPr>
        <w:rFonts w:hint="eastAsia" w:ascii="华文仿宋" w:hAnsi="华文仿宋" w:eastAsia="华文仿宋"/>
        <w:kern w:val="0"/>
        <w:szCs w:val="21"/>
      </w:rPr>
      <w:fldChar w:fldCharType="separate"/>
    </w:r>
    <w:r>
      <w:rPr>
        <w:rFonts w:ascii="华文仿宋" w:hAnsi="华文仿宋" w:eastAsia="华文仿宋"/>
        <w:kern w:val="0"/>
        <w:szCs w:val="21"/>
      </w:rPr>
      <w:t>18</w:t>
    </w:r>
    <w:r>
      <w:rPr>
        <w:rFonts w:hint="eastAsia" w:ascii="华文仿宋" w:hAnsi="华文仿宋" w:eastAsia="华文仿宋"/>
        <w:kern w:val="0"/>
        <w:szCs w:val="21"/>
      </w:rPr>
      <w:fldChar w:fldCharType="end"/>
    </w:r>
    <w:r>
      <w:rPr>
        <w:rFonts w:hint="eastAsia" w:ascii="华文仿宋" w:hAnsi="华文仿宋" w:eastAsia="华文仿宋"/>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A22E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7E0F6">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30980">
    <w:pPr>
      <w:spacing w:line="1" w:lineRule="exact"/>
    </w:pPr>
    <w:r>
      <w:rPr>
        <w:lang w:eastAsia="en-US" w:bidi="en-US"/>
      </w:rPr>
      <w:pict>
        <v:shape id="_x0000_s1025" o:spid="_x0000_s1025" o:spt="202" type="#_x0000_t202" style="position:absolute;left:0pt;margin-left:281.5pt;margin-top:788.9pt;height:11pt;width:21.2pt;mso-position-horizontal-relative:page;mso-position-vertical-relative:page;mso-wrap-style:none;z-index:-251657216;mso-width-relative:page;mso-height-relative:page;" filled="f" stroked="f" coordsize="21600,21600">
          <v:path/>
          <v:fill on="f" focussize="0,0"/>
          <v:stroke on="f" joinstyle="miter"/>
          <v:imagedata o:title=""/>
          <o:lock v:ext="edit"/>
          <v:textbox inset="0mm,0mm,0mm,0mm" style="mso-fit-shape-to-text:t;">
            <w:txbxContent>
              <w:p w14:paraId="25510BFC">
                <w:pPr>
                  <w:pStyle w:val="25"/>
                  <w:shd w:val="clear" w:color="auto" w:fill="auto"/>
                  <w:rPr>
                    <w:sz w:val="17"/>
                    <w:szCs w:val="17"/>
                  </w:rPr>
                </w:pPr>
                <w:r>
                  <w:rPr>
                    <w:rFonts w:ascii="宋体" w:hAnsi="宋体" w:eastAsia="宋体" w:cs="宋体"/>
                    <w:sz w:val="17"/>
                    <w:szCs w:val="17"/>
                  </w:rPr>
                  <w:t>第</w:t>
                </w:r>
                <w:r>
                  <w:fldChar w:fldCharType="begin"/>
                </w:r>
                <w:r>
                  <w:instrText xml:space="preserve"> PAGE \* MERGEFORMAT </w:instrText>
                </w:r>
                <w:r>
                  <w:fldChar w:fldCharType="separate"/>
                </w:r>
                <w:r>
                  <w:rPr>
                    <w:rFonts w:ascii="Arial" w:hAnsi="Arial" w:eastAsia="Arial" w:cs="Arial"/>
                    <w:sz w:val="15"/>
                    <w:szCs w:val="15"/>
                  </w:rPr>
                  <w:t>18</w:t>
                </w:r>
                <w:r>
                  <w:rPr>
                    <w:rFonts w:ascii="Arial" w:hAnsi="Arial" w:eastAsia="Arial" w:cs="Arial"/>
                    <w:sz w:val="15"/>
                    <w:szCs w:val="15"/>
                  </w:rPr>
                  <w:fldChar w:fldCharType="end"/>
                </w:r>
                <w:r>
                  <w:rPr>
                    <w:rFonts w:ascii="宋体" w:hAnsi="宋体" w:eastAsia="宋体" w:cs="宋体"/>
                    <w:sz w:val="17"/>
                    <w:szCs w:val="17"/>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81065">
    <w:pPr>
      <w:pStyle w:val="8"/>
    </w:pPr>
    <w:r>
      <w:rPr>
        <w:rFonts w:hint="eastAsia" w:ascii="仿宋_GB2312" w:hAnsi="宋体" w:eastAsia="仿宋_GB2312" w:cs="宋体"/>
        <w:kern w:val="0"/>
      </w:rPr>
      <w:t>浙能嘉兴发电厂二期2010-2013年码头清淤工程施工合同                                         正文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32CB5">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747AF">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86A05">
    <w:pPr>
      <w:pStyle w:val="8"/>
      <w:rPr>
        <w:rFonts w:ascii="华文仿宋" w:hAnsi="华文仿宋" w:eastAsia="华文仿宋"/>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DC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CC3C34"/>
    <w:multiLevelType w:val="multilevel"/>
    <w:tmpl w:val="A6CC3C34"/>
    <w:lvl w:ilvl="0" w:tentative="0">
      <w:start w:val="1"/>
      <w:numFmt w:val="lowerLetter"/>
      <w:suff w:val="space"/>
      <w:lvlText w:val="%1）"/>
      <w:lvlJc w:val="left"/>
      <w:pPr>
        <w:ind w:left="420"/>
      </w:pPr>
    </w:lvl>
    <w:lvl w:ilvl="1" w:tentative="0">
      <w:start w:val="1"/>
      <w:numFmt w:val="lowerLetter"/>
      <w:lvlText w:val="%2)"/>
      <w:lvlJc w:val="left"/>
      <w:pPr>
        <w:tabs>
          <w:tab w:val="left" w:pos="840"/>
        </w:tabs>
        <w:ind w:left="1260" w:hanging="420"/>
      </w:pPr>
      <w:rPr>
        <w:rFonts w:hint="default"/>
      </w:rPr>
    </w:lvl>
    <w:lvl w:ilvl="2" w:tentative="0">
      <w:start w:val="1"/>
      <w:numFmt w:val="lowerRoman"/>
      <w:pStyle w:val="33"/>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1">
    <w:nsid w:val="669652B1"/>
    <w:multiLevelType w:val="multilevel"/>
    <w:tmpl w:val="669652B1"/>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2514C89"/>
    <w:multiLevelType w:val="multilevel"/>
    <w:tmpl w:val="72514C89"/>
    <w:lvl w:ilvl="0" w:tentative="0">
      <w:start w:val="1"/>
      <w:numFmt w:val="decimal"/>
      <w:pStyle w:val="3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01841"/>
    <w:rsid w:val="00005136"/>
    <w:rsid w:val="00020BA8"/>
    <w:rsid w:val="00020F83"/>
    <w:rsid w:val="00047762"/>
    <w:rsid w:val="0006246B"/>
    <w:rsid w:val="0006749D"/>
    <w:rsid w:val="0009752E"/>
    <w:rsid w:val="000A1A70"/>
    <w:rsid w:val="000A3863"/>
    <w:rsid w:val="000B6E0A"/>
    <w:rsid w:val="000E24FB"/>
    <w:rsid w:val="00104ED5"/>
    <w:rsid w:val="00112E39"/>
    <w:rsid w:val="00130857"/>
    <w:rsid w:val="00133A17"/>
    <w:rsid w:val="001526DD"/>
    <w:rsid w:val="00181BB8"/>
    <w:rsid w:val="001829A5"/>
    <w:rsid w:val="00191C55"/>
    <w:rsid w:val="00193062"/>
    <w:rsid w:val="00194629"/>
    <w:rsid w:val="001A1136"/>
    <w:rsid w:val="001B7EC5"/>
    <w:rsid w:val="001C074B"/>
    <w:rsid w:val="001F11E4"/>
    <w:rsid w:val="0020025F"/>
    <w:rsid w:val="002165E1"/>
    <w:rsid w:val="00220E5B"/>
    <w:rsid w:val="002258EC"/>
    <w:rsid w:val="00250322"/>
    <w:rsid w:val="002547D6"/>
    <w:rsid w:val="002626EA"/>
    <w:rsid w:val="00276F79"/>
    <w:rsid w:val="00286569"/>
    <w:rsid w:val="00292D41"/>
    <w:rsid w:val="00293BED"/>
    <w:rsid w:val="002A34DE"/>
    <w:rsid w:val="002D0952"/>
    <w:rsid w:val="002D62A6"/>
    <w:rsid w:val="00320B9F"/>
    <w:rsid w:val="00321809"/>
    <w:rsid w:val="00346A0C"/>
    <w:rsid w:val="00351572"/>
    <w:rsid w:val="003523DB"/>
    <w:rsid w:val="00354906"/>
    <w:rsid w:val="00361F3A"/>
    <w:rsid w:val="00371887"/>
    <w:rsid w:val="00390F52"/>
    <w:rsid w:val="003A1912"/>
    <w:rsid w:val="003D1A2C"/>
    <w:rsid w:val="003D659E"/>
    <w:rsid w:val="003F1DCB"/>
    <w:rsid w:val="003F26B4"/>
    <w:rsid w:val="003F3788"/>
    <w:rsid w:val="004003BF"/>
    <w:rsid w:val="00416437"/>
    <w:rsid w:val="00430A52"/>
    <w:rsid w:val="00435190"/>
    <w:rsid w:val="00436F82"/>
    <w:rsid w:val="00474C7F"/>
    <w:rsid w:val="00484C77"/>
    <w:rsid w:val="004A18C0"/>
    <w:rsid w:val="004A3787"/>
    <w:rsid w:val="004A401B"/>
    <w:rsid w:val="004A51AF"/>
    <w:rsid w:val="004A6642"/>
    <w:rsid w:val="004E5CA5"/>
    <w:rsid w:val="004F79DE"/>
    <w:rsid w:val="00501841"/>
    <w:rsid w:val="00522AFE"/>
    <w:rsid w:val="0053485F"/>
    <w:rsid w:val="00560AAF"/>
    <w:rsid w:val="005611F8"/>
    <w:rsid w:val="00584464"/>
    <w:rsid w:val="005A3D63"/>
    <w:rsid w:val="005C2B4A"/>
    <w:rsid w:val="005C676C"/>
    <w:rsid w:val="005C7BD4"/>
    <w:rsid w:val="005D5EF9"/>
    <w:rsid w:val="00601295"/>
    <w:rsid w:val="00623E62"/>
    <w:rsid w:val="0062521C"/>
    <w:rsid w:val="00632F22"/>
    <w:rsid w:val="00641753"/>
    <w:rsid w:val="00653AC7"/>
    <w:rsid w:val="00662983"/>
    <w:rsid w:val="00662BFA"/>
    <w:rsid w:val="006869D9"/>
    <w:rsid w:val="006B1D5C"/>
    <w:rsid w:val="006C0F60"/>
    <w:rsid w:val="00703972"/>
    <w:rsid w:val="00712F9E"/>
    <w:rsid w:val="0071711D"/>
    <w:rsid w:val="00724A71"/>
    <w:rsid w:val="0074677E"/>
    <w:rsid w:val="00753BE2"/>
    <w:rsid w:val="007933C0"/>
    <w:rsid w:val="007935E9"/>
    <w:rsid w:val="007953DC"/>
    <w:rsid w:val="007979B2"/>
    <w:rsid w:val="007A2E45"/>
    <w:rsid w:val="007C3404"/>
    <w:rsid w:val="007D1E01"/>
    <w:rsid w:val="0080376B"/>
    <w:rsid w:val="00821565"/>
    <w:rsid w:val="00826F07"/>
    <w:rsid w:val="0084500D"/>
    <w:rsid w:val="0087258D"/>
    <w:rsid w:val="008B0BA6"/>
    <w:rsid w:val="008B28E1"/>
    <w:rsid w:val="008D1346"/>
    <w:rsid w:val="008D4BA0"/>
    <w:rsid w:val="008E7C7F"/>
    <w:rsid w:val="008E7F3F"/>
    <w:rsid w:val="009150DA"/>
    <w:rsid w:val="009171C8"/>
    <w:rsid w:val="00921976"/>
    <w:rsid w:val="00927CC8"/>
    <w:rsid w:val="00930C35"/>
    <w:rsid w:val="0093107F"/>
    <w:rsid w:val="00962FF1"/>
    <w:rsid w:val="00970C48"/>
    <w:rsid w:val="00973475"/>
    <w:rsid w:val="00977477"/>
    <w:rsid w:val="009B34D1"/>
    <w:rsid w:val="009B5CE4"/>
    <w:rsid w:val="009B6AA2"/>
    <w:rsid w:val="009D1BC6"/>
    <w:rsid w:val="009D48C1"/>
    <w:rsid w:val="009D59E3"/>
    <w:rsid w:val="009D5E86"/>
    <w:rsid w:val="009F1A59"/>
    <w:rsid w:val="00A349C8"/>
    <w:rsid w:val="00A37FEC"/>
    <w:rsid w:val="00A41E9E"/>
    <w:rsid w:val="00A424FF"/>
    <w:rsid w:val="00A44AFA"/>
    <w:rsid w:val="00A63B4F"/>
    <w:rsid w:val="00AC1DF6"/>
    <w:rsid w:val="00AD11A4"/>
    <w:rsid w:val="00AD4627"/>
    <w:rsid w:val="00B10C93"/>
    <w:rsid w:val="00B115C7"/>
    <w:rsid w:val="00B16973"/>
    <w:rsid w:val="00B45E36"/>
    <w:rsid w:val="00B63C1C"/>
    <w:rsid w:val="00B71D89"/>
    <w:rsid w:val="00B733ED"/>
    <w:rsid w:val="00BB3AC3"/>
    <w:rsid w:val="00BE0A55"/>
    <w:rsid w:val="00BF13A6"/>
    <w:rsid w:val="00C11C3D"/>
    <w:rsid w:val="00C35906"/>
    <w:rsid w:val="00C62513"/>
    <w:rsid w:val="00C81A75"/>
    <w:rsid w:val="00CA7969"/>
    <w:rsid w:val="00CB7F00"/>
    <w:rsid w:val="00CD30AD"/>
    <w:rsid w:val="00CD72D4"/>
    <w:rsid w:val="00CE102B"/>
    <w:rsid w:val="00CE21F6"/>
    <w:rsid w:val="00CF1B0D"/>
    <w:rsid w:val="00CF5064"/>
    <w:rsid w:val="00D35119"/>
    <w:rsid w:val="00D42346"/>
    <w:rsid w:val="00D4659F"/>
    <w:rsid w:val="00D46654"/>
    <w:rsid w:val="00D53283"/>
    <w:rsid w:val="00D76504"/>
    <w:rsid w:val="00D76577"/>
    <w:rsid w:val="00D83026"/>
    <w:rsid w:val="00DA01E5"/>
    <w:rsid w:val="00DA1246"/>
    <w:rsid w:val="00DA4A6B"/>
    <w:rsid w:val="00DA7FBC"/>
    <w:rsid w:val="00DC21E3"/>
    <w:rsid w:val="00DC447B"/>
    <w:rsid w:val="00DD39DA"/>
    <w:rsid w:val="00DE1AF4"/>
    <w:rsid w:val="00DE409D"/>
    <w:rsid w:val="00DE7C07"/>
    <w:rsid w:val="00E01EF2"/>
    <w:rsid w:val="00E04F22"/>
    <w:rsid w:val="00E107A1"/>
    <w:rsid w:val="00E177FF"/>
    <w:rsid w:val="00E54186"/>
    <w:rsid w:val="00E550F9"/>
    <w:rsid w:val="00E61B50"/>
    <w:rsid w:val="00E70230"/>
    <w:rsid w:val="00E70A9B"/>
    <w:rsid w:val="00E746A1"/>
    <w:rsid w:val="00E923E5"/>
    <w:rsid w:val="00E92512"/>
    <w:rsid w:val="00E97F44"/>
    <w:rsid w:val="00EA1429"/>
    <w:rsid w:val="00EB69FE"/>
    <w:rsid w:val="00F023DE"/>
    <w:rsid w:val="00F05DEA"/>
    <w:rsid w:val="00F27479"/>
    <w:rsid w:val="00F35F24"/>
    <w:rsid w:val="00F609BD"/>
    <w:rsid w:val="00F62FB3"/>
    <w:rsid w:val="00F65ABD"/>
    <w:rsid w:val="00F86457"/>
    <w:rsid w:val="00F9045F"/>
    <w:rsid w:val="00FA24FC"/>
    <w:rsid w:val="00FB44E2"/>
    <w:rsid w:val="00FB5A4C"/>
    <w:rsid w:val="00FC540F"/>
    <w:rsid w:val="00FD1093"/>
    <w:rsid w:val="00FF3886"/>
    <w:rsid w:val="00FF6DAF"/>
    <w:rsid w:val="27F7F247"/>
    <w:rsid w:val="49CF0C9C"/>
    <w:rsid w:val="55F04FF8"/>
    <w:rsid w:val="7FC9AE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snapToGrid w:val="0"/>
      <w:spacing w:beforeLines="50" w:afterLines="50"/>
      <w:jc w:val="center"/>
      <w:outlineLvl w:val="0"/>
    </w:pPr>
    <w:rPr>
      <w:rFonts w:ascii="黑体" w:hAnsi="宋体" w:eastAsia="黑体"/>
      <w:snapToGrid w:val="0"/>
      <w:kern w:val="0"/>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5"/>
    <w:unhideWhenUsed/>
    <w:qFormat/>
    <w:uiPriority w:val="99"/>
    <w:pPr>
      <w:jc w:val="left"/>
    </w:pPr>
  </w:style>
  <w:style w:type="paragraph" w:styleId="4">
    <w:name w:val="Body Text Indent"/>
    <w:basedOn w:val="1"/>
    <w:link w:val="37"/>
    <w:semiHidden/>
    <w:unhideWhenUsed/>
    <w:qFormat/>
    <w:uiPriority w:val="99"/>
    <w:pPr>
      <w:spacing w:after="120"/>
      <w:ind w:left="420" w:leftChars="200"/>
    </w:pPr>
  </w:style>
  <w:style w:type="paragraph" w:styleId="5">
    <w:name w:val="Date"/>
    <w:basedOn w:val="1"/>
    <w:next w:val="1"/>
    <w:link w:val="21"/>
    <w:qFormat/>
    <w:uiPriority w:val="0"/>
    <w:pPr>
      <w:ind w:left="100" w:leftChars="2500"/>
    </w:pPr>
    <w:rPr>
      <w:sz w:val="28"/>
      <w:szCs w:val="28"/>
    </w:rPr>
  </w:style>
  <w:style w:type="paragraph" w:styleId="6">
    <w:name w:val="Balloon Text"/>
    <w:basedOn w:val="1"/>
    <w:link w:val="3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annotation subject"/>
    <w:basedOn w:val="3"/>
    <w:next w:val="3"/>
    <w:link w:val="36"/>
    <w:semiHidden/>
    <w:unhideWhenUsed/>
    <w:uiPriority w:val="99"/>
    <w:rPr>
      <w:b/>
      <w:bCs/>
    </w:rPr>
  </w:style>
  <w:style w:type="paragraph" w:styleId="11">
    <w:name w:val="Body Text First Indent 2"/>
    <w:basedOn w:val="4"/>
    <w:link w:val="38"/>
    <w:unhideWhenUsed/>
    <w:qFormat/>
    <w:uiPriority w:val="99"/>
    <w:pPr>
      <w:spacing w:after="0" w:line="360" w:lineRule="auto"/>
      <w:ind w:left="-2" w:leftChars="0" w:firstLine="420" w:firstLineChars="200"/>
    </w:pPr>
    <w:rPr>
      <w:sz w:val="24"/>
      <w:szCs w:val="20"/>
    </w:rPr>
  </w:style>
  <w:style w:type="character" w:styleId="14">
    <w:name w:val="Hyperlink"/>
    <w:qFormat/>
    <w:uiPriority w:val="0"/>
    <w:rPr>
      <w:color w:val="0000FF"/>
      <w:u w:val="single"/>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8"/>
    <w:semiHidden/>
    <w:qFormat/>
    <w:uiPriority w:val="99"/>
    <w:rPr>
      <w:sz w:val="18"/>
      <w:szCs w:val="18"/>
    </w:rPr>
  </w:style>
  <w:style w:type="character" w:customStyle="1" w:styleId="17">
    <w:name w:val="页脚 Char"/>
    <w:basedOn w:val="13"/>
    <w:link w:val="7"/>
    <w:qFormat/>
    <w:uiPriority w:val="99"/>
    <w:rPr>
      <w:sz w:val="18"/>
      <w:szCs w:val="18"/>
    </w:rPr>
  </w:style>
  <w:style w:type="character" w:customStyle="1" w:styleId="18">
    <w:name w:val="标题 1 Char"/>
    <w:basedOn w:val="13"/>
    <w:link w:val="2"/>
    <w:qFormat/>
    <w:uiPriority w:val="0"/>
    <w:rPr>
      <w:rFonts w:ascii="黑体" w:hAnsi="宋体" w:eastAsia="黑体" w:cs="Times New Roman"/>
      <w:snapToGrid w:val="0"/>
      <w:kern w:val="0"/>
      <w:sz w:val="28"/>
      <w:szCs w:val="28"/>
    </w:rPr>
  </w:style>
  <w:style w:type="character" w:customStyle="1" w:styleId="19">
    <w:name w:val="页眉 Char1"/>
    <w:qFormat/>
    <w:uiPriority w:val="99"/>
    <w:rPr>
      <w:kern w:val="2"/>
      <w:sz w:val="18"/>
    </w:rPr>
  </w:style>
  <w:style w:type="character" w:customStyle="1" w:styleId="20">
    <w:name w:val="sapmtext sapmtextbreakword sapmtextmaxwidth sapuiselectable"/>
    <w:basedOn w:val="13"/>
    <w:qFormat/>
    <w:uiPriority w:val="0"/>
  </w:style>
  <w:style w:type="character" w:customStyle="1" w:styleId="21">
    <w:name w:val="日期 Char"/>
    <w:basedOn w:val="13"/>
    <w:link w:val="5"/>
    <w:qFormat/>
    <w:uiPriority w:val="0"/>
    <w:rPr>
      <w:rFonts w:ascii="Times New Roman" w:hAnsi="Times New Roman" w:eastAsia="宋体" w:cs="Times New Roman"/>
      <w:sz w:val="28"/>
      <w:szCs w:val="28"/>
    </w:rPr>
  </w:style>
  <w:style w:type="character" w:customStyle="1" w:styleId="22">
    <w:name w:val="Body text|1_"/>
    <w:basedOn w:val="13"/>
    <w:link w:val="23"/>
    <w:qFormat/>
    <w:uiPriority w:val="0"/>
    <w:rPr>
      <w:rFonts w:ascii="宋体" w:hAnsi="宋体" w:eastAsia="宋体" w:cs="宋体"/>
      <w:sz w:val="20"/>
      <w:szCs w:val="20"/>
      <w:shd w:val="clear" w:color="auto" w:fill="FFFFFF"/>
      <w:lang w:val="zh-CN" w:bidi="zh-CN"/>
    </w:rPr>
  </w:style>
  <w:style w:type="paragraph" w:customStyle="1" w:styleId="23">
    <w:name w:val="Body text|1"/>
    <w:basedOn w:val="1"/>
    <w:link w:val="22"/>
    <w:qFormat/>
    <w:uiPriority w:val="0"/>
    <w:pPr>
      <w:shd w:val="clear" w:color="auto" w:fill="FFFFFF"/>
      <w:spacing w:after="80" w:line="341" w:lineRule="auto"/>
      <w:ind w:firstLine="400"/>
      <w:jc w:val="left"/>
    </w:pPr>
    <w:rPr>
      <w:rFonts w:ascii="宋体" w:hAnsi="宋体" w:cs="宋体"/>
      <w:sz w:val="20"/>
      <w:szCs w:val="20"/>
      <w:lang w:val="zh-CN" w:bidi="zh-CN"/>
    </w:rPr>
  </w:style>
  <w:style w:type="character" w:customStyle="1" w:styleId="24">
    <w:name w:val="Header or footer|2_"/>
    <w:basedOn w:val="13"/>
    <w:link w:val="25"/>
    <w:qFormat/>
    <w:uiPriority w:val="0"/>
    <w:rPr>
      <w:sz w:val="20"/>
      <w:szCs w:val="20"/>
      <w:shd w:val="clear" w:color="auto" w:fill="FFFFFF"/>
      <w:lang w:val="zh-CN" w:bidi="zh-CN"/>
    </w:rPr>
  </w:style>
  <w:style w:type="paragraph" w:customStyle="1" w:styleId="25">
    <w:name w:val="Header or footer|2"/>
    <w:basedOn w:val="1"/>
    <w:link w:val="24"/>
    <w:qFormat/>
    <w:uiPriority w:val="0"/>
    <w:pPr>
      <w:shd w:val="clear" w:color="auto" w:fill="FFFFFF"/>
      <w:jc w:val="left"/>
    </w:pPr>
    <w:rPr>
      <w:rFonts w:asciiTheme="minorHAnsi" w:hAnsiTheme="minorHAnsi" w:eastAsiaTheme="minorEastAsia" w:cstheme="minorBidi"/>
      <w:sz w:val="20"/>
      <w:szCs w:val="20"/>
      <w:lang w:val="zh-CN" w:bidi="zh-CN"/>
    </w:rPr>
  </w:style>
  <w:style w:type="character" w:customStyle="1" w:styleId="26">
    <w:name w:val="Body text|3_"/>
    <w:basedOn w:val="13"/>
    <w:link w:val="27"/>
    <w:qFormat/>
    <w:uiPriority w:val="0"/>
    <w:rPr>
      <w:rFonts w:ascii="宋体" w:hAnsi="宋体" w:eastAsia="宋体" w:cs="宋体"/>
      <w:sz w:val="36"/>
      <w:szCs w:val="36"/>
      <w:shd w:val="clear" w:color="auto" w:fill="FFFFFF"/>
      <w:lang w:val="zh-CN" w:bidi="zh-CN"/>
    </w:rPr>
  </w:style>
  <w:style w:type="paragraph" w:customStyle="1" w:styleId="27">
    <w:name w:val="Body text|3"/>
    <w:basedOn w:val="1"/>
    <w:link w:val="26"/>
    <w:qFormat/>
    <w:uiPriority w:val="0"/>
    <w:pPr>
      <w:shd w:val="clear" w:color="auto" w:fill="FFFFFF"/>
      <w:spacing w:after="220"/>
      <w:jc w:val="center"/>
    </w:pPr>
    <w:rPr>
      <w:rFonts w:ascii="宋体" w:hAnsi="宋体" w:cs="宋体"/>
      <w:sz w:val="36"/>
      <w:szCs w:val="36"/>
      <w:lang w:val="zh-CN" w:bidi="zh-CN"/>
    </w:rPr>
  </w:style>
  <w:style w:type="character" w:customStyle="1" w:styleId="28">
    <w:name w:val="Body text|4_"/>
    <w:basedOn w:val="13"/>
    <w:link w:val="29"/>
    <w:qFormat/>
    <w:uiPriority w:val="0"/>
    <w:rPr>
      <w:sz w:val="20"/>
      <w:szCs w:val="20"/>
      <w:shd w:val="clear" w:color="auto" w:fill="FFFFFF"/>
    </w:rPr>
  </w:style>
  <w:style w:type="paragraph" w:customStyle="1" w:styleId="29">
    <w:name w:val="Body text|4"/>
    <w:basedOn w:val="1"/>
    <w:link w:val="28"/>
    <w:qFormat/>
    <w:uiPriority w:val="0"/>
    <w:pPr>
      <w:shd w:val="clear" w:color="auto" w:fill="FFFFFF"/>
      <w:spacing w:line="341" w:lineRule="auto"/>
      <w:jc w:val="left"/>
    </w:pPr>
    <w:rPr>
      <w:rFonts w:asciiTheme="minorHAnsi" w:hAnsiTheme="minorHAnsi" w:eastAsiaTheme="minorEastAsia" w:cstheme="minorBidi"/>
      <w:sz w:val="20"/>
      <w:szCs w:val="20"/>
    </w:rPr>
  </w:style>
  <w:style w:type="character" w:customStyle="1" w:styleId="30">
    <w:name w:val="批注框文本 Char"/>
    <w:basedOn w:val="13"/>
    <w:link w:val="6"/>
    <w:semiHidden/>
    <w:qFormat/>
    <w:uiPriority w:val="99"/>
    <w:rPr>
      <w:rFonts w:ascii="Times New Roman" w:hAnsi="Times New Roman" w:eastAsia="宋体" w:cs="Times New Roman"/>
      <w:sz w:val="18"/>
      <w:szCs w:val="18"/>
    </w:rPr>
  </w:style>
  <w:style w:type="paragraph" w:styleId="31">
    <w:name w:val="List Paragraph"/>
    <w:basedOn w:val="1"/>
    <w:qFormat/>
    <w:uiPriority w:val="99"/>
    <w:pPr>
      <w:ind w:firstLine="420" w:firstLineChars="200"/>
    </w:pPr>
  </w:style>
  <w:style w:type="paragraph" w:customStyle="1" w:styleId="32">
    <w:name w:val="字母编号列项（一级）"/>
    <w:qFormat/>
    <w:uiPriority w:val="0"/>
    <w:pPr>
      <w:numPr>
        <w:ilvl w:val="0"/>
        <w:numId w:val="1"/>
      </w:numPr>
      <w:tabs>
        <w:tab w:val="left" w:pos="840"/>
      </w:tabs>
      <w:jc w:val="both"/>
    </w:pPr>
    <w:rPr>
      <w:rFonts w:ascii="宋体" w:hAnsi="Times New Roman" w:eastAsia="宋体" w:cs="Times New Roman"/>
      <w:sz w:val="21"/>
      <w:lang w:val="en-US" w:eastAsia="zh-CN" w:bidi="ar-SA"/>
    </w:rPr>
  </w:style>
  <w:style w:type="paragraph" w:customStyle="1" w:styleId="33">
    <w:name w:val="二级无"/>
    <w:basedOn w:val="1"/>
    <w:qFormat/>
    <w:uiPriority w:val="0"/>
    <w:pPr>
      <w:widowControl/>
      <w:numPr>
        <w:ilvl w:val="2"/>
        <w:numId w:val="2"/>
      </w:numPr>
      <w:jc w:val="left"/>
      <w:outlineLvl w:val="3"/>
    </w:pPr>
    <w:rPr>
      <w:rFonts w:ascii="宋体"/>
      <w:kern w:val="0"/>
      <w:szCs w:val="21"/>
    </w:rPr>
  </w:style>
  <w:style w:type="paragraph" w:customStyle="1" w:styleId="34">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35">
    <w:name w:val="批注文字 Char"/>
    <w:basedOn w:val="13"/>
    <w:link w:val="3"/>
    <w:qFormat/>
    <w:uiPriority w:val="99"/>
    <w:rPr>
      <w:rFonts w:ascii="Times New Roman" w:hAnsi="Times New Roman" w:eastAsia="宋体" w:cs="Times New Roman"/>
      <w:kern w:val="2"/>
      <w:sz w:val="21"/>
      <w:szCs w:val="24"/>
    </w:rPr>
  </w:style>
  <w:style w:type="character" w:customStyle="1" w:styleId="36">
    <w:name w:val="批注主题 Char"/>
    <w:basedOn w:val="35"/>
    <w:link w:val="10"/>
    <w:semiHidden/>
    <w:qFormat/>
    <w:uiPriority w:val="99"/>
    <w:rPr>
      <w:rFonts w:ascii="Times New Roman" w:hAnsi="Times New Roman" w:eastAsia="宋体" w:cs="Times New Roman"/>
      <w:b/>
      <w:bCs/>
      <w:kern w:val="2"/>
      <w:sz w:val="21"/>
      <w:szCs w:val="24"/>
    </w:rPr>
  </w:style>
  <w:style w:type="character" w:customStyle="1" w:styleId="37">
    <w:name w:val="正文文本缩进 Char"/>
    <w:basedOn w:val="13"/>
    <w:link w:val="4"/>
    <w:semiHidden/>
    <w:qFormat/>
    <w:uiPriority w:val="99"/>
    <w:rPr>
      <w:rFonts w:ascii="Times New Roman" w:hAnsi="Times New Roman" w:eastAsia="宋体" w:cs="Times New Roman"/>
      <w:kern w:val="2"/>
      <w:sz w:val="21"/>
      <w:szCs w:val="24"/>
    </w:rPr>
  </w:style>
  <w:style w:type="character" w:customStyle="1" w:styleId="38">
    <w:name w:val="正文首行缩进 2 Char"/>
    <w:basedOn w:val="37"/>
    <w:link w:val="11"/>
    <w:qFormat/>
    <w:uiPriority w:val="99"/>
    <w:rPr>
      <w:sz w:val="24"/>
    </w:rPr>
  </w:style>
  <w:style w:type="paragraph" w:customStyle="1" w:styleId="39">
    <w:name w:val="正文_5"/>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13726</Words>
  <Characters>13913</Characters>
  <Lines>108</Lines>
  <Paragraphs>30</Paragraphs>
  <TotalTime>1</TotalTime>
  <ScaleCrop>false</ScaleCrop>
  <LinksUpToDate>false</LinksUpToDate>
  <CharactersWithSpaces>14354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2025-09-01T03:00:00Z</dcterms:created>
  <dc:creator>陆芳英</dc:creator>
  <cp:lastModifiedBy>徐蓓</cp:lastModifiedBy>
  <cp:lastPrinted>2023-12-26T15:35:00Z</cp:lastPrinted>
  <dcterms:modified xsi:type="dcterms:W3CDTF">2025-09-05T05:59:58Z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5B526828B79706313C4A9D6500E58D5D_42</vt:lpwstr>
  </property>
  <property fmtid="{D5CDD505-2E9C-101B-9397-08002B2CF9AE}" pid="4" name="KSOTemplateDocerSaveRecord">
    <vt:lpwstr>eyJoZGlkIjoiMzZmMGJhNDA5OWI1YjZiZDkzZTY3MjA2YWQxMmFjOTQiLCJ1c2VySWQiOiIxNjE5NjY2NDE3In0=</vt:lpwstr>
  </property>
</Properties>
</file>