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70E7F9">
      <w:pPr>
        <w:rPr>
          <w:color w:val="auto"/>
          <w:sz w:val="28"/>
          <w:highlight w:val="none"/>
        </w:rPr>
      </w:pPr>
    </w:p>
    <w:p w14:paraId="2A5BB6ED">
      <w:pPr>
        <w:jc w:val="center"/>
        <w:rPr>
          <w:color w:val="auto"/>
          <w:sz w:val="28"/>
          <w:highlight w:val="none"/>
        </w:rPr>
      </w:pPr>
    </w:p>
    <w:p w14:paraId="76EAB7FD">
      <w:pPr>
        <w:rPr>
          <w:color w:val="auto"/>
          <w:sz w:val="28"/>
          <w:highlight w:val="none"/>
        </w:rPr>
      </w:pPr>
    </w:p>
    <w:p w14:paraId="2E7CCAA5">
      <w:pPr>
        <w:tabs>
          <w:tab w:val="left" w:pos="0"/>
        </w:tabs>
        <w:adjustRightInd w:val="0"/>
        <w:snapToGrid w:val="0"/>
        <w:spacing w:line="360" w:lineRule="auto"/>
        <w:jc w:val="center"/>
        <w:rPr>
          <w:rFonts w:hint="eastAsia" w:ascii="黑体" w:hAnsi="宋体" w:eastAsia="黑体"/>
          <w:b/>
          <w:color w:val="auto"/>
          <w:sz w:val="44"/>
          <w:szCs w:val="44"/>
          <w:highlight w:val="none"/>
        </w:rPr>
      </w:pPr>
      <w:r>
        <w:rPr>
          <w:rFonts w:hint="eastAsia" w:ascii="黑体" w:hAnsi="宋体" w:eastAsia="黑体"/>
          <w:b/>
          <w:color w:val="auto"/>
          <w:sz w:val="44"/>
          <w:szCs w:val="44"/>
          <w:highlight w:val="none"/>
          <w:lang w:val="en-US" w:eastAsia="zh-CN"/>
        </w:rPr>
        <w:t>台州发</w:t>
      </w:r>
      <w:r>
        <w:rPr>
          <w:rFonts w:hint="eastAsia" w:ascii="黑体" w:hAnsi="宋体" w:eastAsia="黑体"/>
          <w:b/>
          <w:color w:val="auto"/>
          <w:sz w:val="44"/>
          <w:szCs w:val="44"/>
          <w:highlight w:val="none"/>
        </w:rPr>
        <w:t>电厂#</w:t>
      </w:r>
      <w:r>
        <w:rPr>
          <w:rFonts w:hint="eastAsia" w:ascii="黑体" w:hAnsi="宋体" w:eastAsia="黑体"/>
          <w:b/>
          <w:color w:val="auto"/>
          <w:sz w:val="44"/>
          <w:szCs w:val="44"/>
          <w:highlight w:val="none"/>
          <w:lang w:val="en-US" w:eastAsia="zh-CN"/>
        </w:rPr>
        <w:t>10</w:t>
      </w:r>
      <w:r>
        <w:rPr>
          <w:rFonts w:hint="eastAsia" w:ascii="黑体" w:hAnsi="宋体" w:eastAsia="黑体"/>
          <w:b/>
          <w:color w:val="auto"/>
          <w:sz w:val="44"/>
          <w:szCs w:val="44"/>
          <w:highlight w:val="none"/>
        </w:rPr>
        <w:t>锅炉末级再热器管屏更</w:t>
      </w:r>
      <w:bookmarkStart w:id="145" w:name="_GoBack"/>
      <w:bookmarkEnd w:id="145"/>
      <w:r>
        <w:rPr>
          <w:rFonts w:hint="eastAsia" w:ascii="黑体" w:hAnsi="宋体" w:eastAsia="黑体"/>
          <w:b/>
          <w:color w:val="auto"/>
          <w:sz w:val="44"/>
          <w:szCs w:val="44"/>
          <w:highlight w:val="none"/>
        </w:rPr>
        <w:t>换物资采购项目</w:t>
      </w:r>
    </w:p>
    <w:p w14:paraId="6E913532">
      <w:pPr>
        <w:tabs>
          <w:tab w:val="left" w:pos="0"/>
        </w:tabs>
        <w:adjustRightInd w:val="0"/>
        <w:snapToGrid w:val="0"/>
        <w:spacing w:line="360" w:lineRule="auto"/>
        <w:jc w:val="center"/>
        <w:rPr>
          <w:rFonts w:hint="eastAsia" w:ascii="黑体" w:eastAsia="黑体"/>
          <w:color w:val="auto"/>
          <w:sz w:val="30"/>
          <w:highlight w:val="none"/>
          <w:lang w:val="en-US" w:eastAsia="zh-CN"/>
        </w:rPr>
      </w:pPr>
      <w:r>
        <w:rPr>
          <w:rFonts w:hint="eastAsia" w:ascii="黑体" w:hAnsi="宋体" w:eastAsia="黑体"/>
          <w:b/>
          <w:color w:val="auto"/>
          <w:sz w:val="44"/>
          <w:szCs w:val="44"/>
          <w:highlight w:val="none"/>
        </w:rPr>
        <w:t>技术</w:t>
      </w:r>
      <w:r>
        <w:rPr>
          <w:rFonts w:hint="eastAsia" w:ascii="黑体" w:hAnsi="宋体" w:eastAsia="黑体"/>
          <w:b/>
          <w:color w:val="auto"/>
          <w:sz w:val="44"/>
          <w:szCs w:val="44"/>
          <w:highlight w:val="none"/>
          <w:lang w:val="en-US" w:eastAsia="zh-CN"/>
        </w:rPr>
        <w:t>规范书</w:t>
      </w:r>
    </w:p>
    <w:p w14:paraId="3CF51C01">
      <w:pPr>
        <w:spacing w:line="840" w:lineRule="auto"/>
        <w:rPr>
          <w:rFonts w:ascii="黑体" w:eastAsia="黑体"/>
          <w:b/>
          <w:color w:val="auto"/>
          <w:sz w:val="30"/>
          <w:szCs w:val="30"/>
          <w:highlight w:val="none"/>
        </w:rPr>
      </w:pPr>
    </w:p>
    <w:p w14:paraId="5CE069FA">
      <w:pPr>
        <w:pStyle w:val="5"/>
        <w:rPr>
          <w:color w:val="auto"/>
          <w:highlight w:val="none"/>
        </w:rPr>
      </w:pPr>
    </w:p>
    <w:p w14:paraId="11377610">
      <w:pPr>
        <w:rPr>
          <w:color w:val="auto"/>
          <w:highlight w:val="none"/>
        </w:rPr>
      </w:pPr>
    </w:p>
    <w:p w14:paraId="6A51C688">
      <w:pPr>
        <w:pStyle w:val="5"/>
        <w:rPr>
          <w:color w:val="auto"/>
          <w:highlight w:val="none"/>
        </w:rPr>
      </w:pPr>
    </w:p>
    <w:p w14:paraId="507A7C9D">
      <w:pPr>
        <w:rPr>
          <w:color w:val="auto"/>
          <w:highlight w:val="none"/>
        </w:rPr>
      </w:pPr>
    </w:p>
    <w:p w14:paraId="5B5F5D09">
      <w:pPr>
        <w:pStyle w:val="5"/>
        <w:rPr>
          <w:color w:val="auto"/>
          <w:highlight w:val="none"/>
        </w:rPr>
      </w:pPr>
    </w:p>
    <w:p w14:paraId="59D0E502">
      <w:pPr>
        <w:rPr>
          <w:color w:val="auto"/>
          <w:highlight w:val="none"/>
        </w:rPr>
      </w:pPr>
    </w:p>
    <w:p w14:paraId="15FC3B9D">
      <w:pPr>
        <w:pStyle w:val="5"/>
        <w:rPr>
          <w:color w:val="auto"/>
          <w:highlight w:val="none"/>
        </w:rPr>
      </w:pPr>
    </w:p>
    <w:p w14:paraId="7FBD630E">
      <w:pPr>
        <w:rPr>
          <w:color w:val="auto"/>
          <w:highlight w:val="none"/>
        </w:rPr>
      </w:pPr>
    </w:p>
    <w:p w14:paraId="10925937">
      <w:pPr>
        <w:pStyle w:val="5"/>
        <w:rPr>
          <w:color w:val="auto"/>
          <w:highlight w:val="none"/>
        </w:rPr>
      </w:pPr>
    </w:p>
    <w:p w14:paraId="67362BF5">
      <w:pPr>
        <w:rPr>
          <w:color w:val="auto"/>
          <w:highlight w:val="none"/>
        </w:rPr>
      </w:pPr>
    </w:p>
    <w:p w14:paraId="7B3754F4">
      <w:pPr>
        <w:pStyle w:val="5"/>
        <w:rPr>
          <w:color w:val="auto"/>
          <w:highlight w:val="none"/>
        </w:rPr>
      </w:pPr>
    </w:p>
    <w:p w14:paraId="1290A5B2">
      <w:pPr>
        <w:jc w:val="center"/>
        <w:rPr>
          <w:color w:val="auto"/>
          <w:highlight w:val="none"/>
        </w:rPr>
      </w:pPr>
      <w:r>
        <w:rPr>
          <w:rFonts w:hint="eastAsia"/>
          <w:b/>
          <w:color w:val="auto"/>
          <w:sz w:val="28"/>
          <w:szCs w:val="28"/>
          <w:highlight w:val="none"/>
          <w:lang w:val="en-US" w:eastAsia="zh-CN"/>
        </w:rPr>
        <w:t>浙江浙能电力股份有限公司台州发电厂</w:t>
      </w:r>
    </w:p>
    <w:p w14:paraId="686B40EB">
      <w:pPr>
        <w:pStyle w:val="5"/>
        <w:rPr>
          <w:color w:val="auto"/>
          <w:highlight w:val="none"/>
        </w:rPr>
      </w:pPr>
    </w:p>
    <w:p w14:paraId="5632741C">
      <w:pPr>
        <w:spacing w:line="360" w:lineRule="auto"/>
        <w:jc w:val="center"/>
        <w:rPr>
          <w:rFonts w:ascii="黑体" w:eastAsia="黑体"/>
          <w:color w:val="auto"/>
          <w:sz w:val="30"/>
          <w:highlight w:val="none"/>
        </w:rPr>
      </w:pPr>
      <w:r>
        <w:rPr>
          <w:rFonts w:hint="eastAsia" w:ascii="黑体" w:eastAsia="黑体"/>
          <w:color w:val="auto"/>
          <w:sz w:val="30"/>
          <w:highlight w:val="none"/>
        </w:rPr>
        <w:t>二〇二</w:t>
      </w:r>
      <w:r>
        <w:rPr>
          <w:rFonts w:hint="eastAsia" w:ascii="黑体" w:eastAsia="黑体"/>
          <w:color w:val="auto"/>
          <w:sz w:val="30"/>
          <w:highlight w:val="none"/>
          <w:lang w:val="en-US" w:eastAsia="zh-CN"/>
        </w:rPr>
        <w:t>五</w:t>
      </w:r>
      <w:r>
        <w:rPr>
          <w:rFonts w:hint="eastAsia" w:ascii="黑体" w:eastAsia="黑体"/>
          <w:color w:val="auto"/>
          <w:sz w:val="30"/>
          <w:highlight w:val="none"/>
        </w:rPr>
        <w:t>年</w:t>
      </w:r>
      <w:r>
        <w:rPr>
          <w:rFonts w:hint="eastAsia" w:ascii="黑体" w:eastAsia="黑体"/>
          <w:color w:val="auto"/>
          <w:sz w:val="30"/>
          <w:highlight w:val="none"/>
          <w:lang w:val="en-US" w:eastAsia="zh-CN"/>
        </w:rPr>
        <w:t>九</w:t>
      </w:r>
      <w:r>
        <w:rPr>
          <w:rFonts w:hint="eastAsia" w:ascii="黑体" w:eastAsia="黑体"/>
          <w:color w:val="auto"/>
          <w:sz w:val="30"/>
          <w:highlight w:val="none"/>
        </w:rPr>
        <w:t>月</w:t>
      </w:r>
    </w:p>
    <w:p w14:paraId="60A4576B">
      <w:pPr>
        <w:pStyle w:val="5"/>
        <w:rPr>
          <w:color w:val="auto"/>
          <w:highlight w:val="none"/>
        </w:rPr>
        <w:sectPr>
          <w:pgSz w:w="11906" w:h="16838"/>
          <w:pgMar w:top="2097" w:right="1473" w:bottom="1984" w:left="1587" w:header="851" w:footer="992" w:gutter="0"/>
          <w:pgBorders>
            <w:top w:val="none" w:sz="0" w:space="0"/>
            <w:left w:val="none" w:sz="0" w:space="0"/>
            <w:bottom w:val="none" w:sz="0" w:space="0"/>
            <w:right w:val="none" w:sz="0" w:space="0"/>
          </w:pgBorders>
          <w:pgNumType w:start="1"/>
          <w:cols w:space="720" w:num="1"/>
          <w:docGrid w:type="lines" w:linePitch="312" w:charSpace="0"/>
        </w:sectPr>
      </w:pPr>
    </w:p>
    <w:sdt>
      <w:sdtPr>
        <w:rPr>
          <w:rFonts w:ascii="宋体" w:hAnsi="宋体"/>
          <w:color w:val="auto"/>
          <w:kern w:val="0"/>
          <w:sz w:val="20"/>
          <w:highlight w:val="none"/>
        </w:rPr>
        <w:id w:val="147479328"/>
        <w:docPartObj>
          <w:docPartGallery w:val="Table of Contents"/>
          <w:docPartUnique/>
        </w:docPartObj>
      </w:sdtPr>
      <w:sdtEndPr>
        <w:rPr>
          <w:rFonts w:hint="eastAsia" w:ascii="Times New Roman" w:hAnsi="Times New Roman"/>
          <w:color w:val="auto"/>
          <w:kern w:val="0"/>
          <w:sz w:val="20"/>
          <w:highlight w:val="none"/>
        </w:rPr>
      </w:sdtEndPr>
      <w:sdtContent>
        <w:p w14:paraId="1D35FCE2">
          <w:pPr>
            <w:spacing w:before="0" w:beforeLines="0" w:after="0" w:afterLines="0" w:line="240" w:lineRule="auto"/>
            <w:ind w:left="0" w:leftChars="0" w:right="0" w:rightChars="0" w:firstLine="0" w:firstLineChars="0"/>
            <w:jc w:val="center"/>
            <w:rPr>
              <w:color w:val="auto"/>
              <w:highlight w:val="none"/>
            </w:rPr>
          </w:pPr>
          <w:r>
            <w:rPr>
              <w:rFonts w:ascii="宋体" w:hAnsi="宋体" w:eastAsia="宋体"/>
              <w:color w:val="auto"/>
              <w:sz w:val="21"/>
              <w:highlight w:val="none"/>
            </w:rPr>
            <w:t>目录</w:t>
          </w:r>
        </w:p>
        <w:p w14:paraId="0C95B75C">
          <w:pPr>
            <w:pStyle w:val="13"/>
            <w:tabs>
              <w:tab w:val="right" w:leader="dot" w:pos="8306"/>
            </w:tabs>
            <w:rPr>
              <w:color w:val="auto"/>
              <w:highlight w:val="none"/>
            </w:rPr>
          </w:pPr>
          <w:r>
            <w:rPr>
              <w:rFonts w:hint="eastAsia"/>
              <w:color w:val="auto"/>
              <w:highlight w:val="none"/>
            </w:rPr>
            <w:fldChar w:fldCharType="begin"/>
          </w:r>
          <w:r>
            <w:rPr>
              <w:rFonts w:hint="eastAsia"/>
              <w:color w:val="auto"/>
              <w:highlight w:val="none"/>
            </w:rPr>
            <w:instrText xml:space="preserve">TOC \o "1-1" \h \u </w:instrText>
          </w:r>
          <w:r>
            <w:rPr>
              <w:rFonts w:hint="eastAsia"/>
              <w:color w:val="auto"/>
              <w:highlight w:val="none"/>
            </w:rPr>
            <w:fldChar w:fldCharType="separate"/>
          </w:r>
          <w:r>
            <w:rPr>
              <w:rFonts w:hint="eastAsia"/>
              <w:color w:val="auto"/>
              <w:highlight w:val="none"/>
            </w:rPr>
            <w:fldChar w:fldCharType="begin"/>
          </w:r>
          <w:r>
            <w:rPr>
              <w:rFonts w:hint="eastAsia"/>
              <w:color w:val="auto"/>
              <w:highlight w:val="none"/>
            </w:rPr>
            <w:instrText xml:space="preserve"> HYPERLINK \l _Toc10651 </w:instrText>
          </w:r>
          <w:r>
            <w:rPr>
              <w:rFonts w:hint="eastAsia"/>
              <w:color w:val="auto"/>
              <w:highlight w:val="none"/>
            </w:rPr>
            <w:fldChar w:fldCharType="separate"/>
          </w:r>
          <w:r>
            <w:rPr>
              <w:rFonts w:hint="eastAsia" w:ascii="黑体" w:hAnsi="黑体" w:eastAsia="黑体" w:cs="黑体"/>
              <w:bCs/>
              <w:color w:val="auto"/>
              <w:szCs w:val="28"/>
              <w:highlight w:val="none"/>
            </w:rPr>
            <w:t>1 总则</w:t>
          </w:r>
          <w:r>
            <w:rPr>
              <w:color w:val="auto"/>
              <w:highlight w:val="none"/>
            </w:rPr>
            <w:tab/>
          </w:r>
          <w:r>
            <w:rPr>
              <w:color w:val="auto"/>
              <w:highlight w:val="none"/>
            </w:rPr>
            <w:fldChar w:fldCharType="begin"/>
          </w:r>
          <w:r>
            <w:rPr>
              <w:color w:val="auto"/>
              <w:highlight w:val="none"/>
            </w:rPr>
            <w:instrText xml:space="preserve"> PAGEREF _Toc10651 \h </w:instrText>
          </w:r>
          <w:r>
            <w:rPr>
              <w:color w:val="auto"/>
              <w:highlight w:val="none"/>
            </w:rPr>
            <w:fldChar w:fldCharType="separate"/>
          </w:r>
          <w:r>
            <w:rPr>
              <w:color w:val="auto"/>
              <w:highlight w:val="none"/>
            </w:rPr>
            <w:t>1</w:t>
          </w:r>
          <w:r>
            <w:rPr>
              <w:color w:val="auto"/>
              <w:highlight w:val="none"/>
            </w:rPr>
            <w:fldChar w:fldCharType="end"/>
          </w:r>
          <w:r>
            <w:rPr>
              <w:rFonts w:hint="eastAsia"/>
              <w:color w:val="auto"/>
              <w:highlight w:val="none"/>
            </w:rPr>
            <w:fldChar w:fldCharType="end"/>
          </w:r>
        </w:p>
        <w:p w14:paraId="2EB0EFCE">
          <w:pPr>
            <w:pStyle w:val="13"/>
            <w:tabs>
              <w:tab w:val="right" w:leader="dot" w:pos="8306"/>
            </w:tabs>
            <w:rPr>
              <w:color w:val="auto"/>
              <w:highlight w:val="none"/>
            </w:rPr>
          </w:pPr>
          <w:r>
            <w:rPr>
              <w:rFonts w:hint="eastAsia"/>
              <w:color w:val="auto"/>
              <w:highlight w:val="none"/>
            </w:rPr>
            <w:fldChar w:fldCharType="begin"/>
          </w:r>
          <w:r>
            <w:rPr>
              <w:rFonts w:hint="eastAsia"/>
              <w:color w:val="auto"/>
              <w:highlight w:val="none"/>
            </w:rPr>
            <w:instrText xml:space="preserve"> HYPERLINK \l _Toc14591 </w:instrText>
          </w:r>
          <w:r>
            <w:rPr>
              <w:rFonts w:hint="eastAsia"/>
              <w:color w:val="auto"/>
              <w:highlight w:val="none"/>
            </w:rPr>
            <w:fldChar w:fldCharType="separate"/>
          </w:r>
          <w:r>
            <w:rPr>
              <w:rFonts w:hint="eastAsia" w:ascii="黑体" w:hAnsi="黑体" w:eastAsia="黑体" w:cs="黑体"/>
              <w:bCs/>
              <w:color w:val="auto"/>
              <w:szCs w:val="28"/>
              <w:highlight w:val="none"/>
            </w:rPr>
            <w:t>2 工程概况</w:t>
          </w:r>
          <w:r>
            <w:rPr>
              <w:color w:val="auto"/>
              <w:highlight w:val="none"/>
            </w:rPr>
            <w:tab/>
          </w:r>
          <w:r>
            <w:rPr>
              <w:color w:val="auto"/>
              <w:highlight w:val="none"/>
            </w:rPr>
            <w:fldChar w:fldCharType="begin"/>
          </w:r>
          <w:r>
            <w:rPr>
              <w:color w:val="auto"/>
              <w:highlight w:val="none"/>
            </w:rPr>
            <w:instrText xml:space="preserve"> PAGEREF _Toc14591 \h </w:instrText>
          </w:r>
          <w:r>
            <w:rPr>
              <w:color w:val="auto"/>
              <w:highlight w:val="none"/>
            </w:rPr>
            <w:fldChar w:fldCharType="separate"/>
          </w:r>
          <w:r>
            <w:rPr>
              <w:color w:val="auto"/>
              <w:highlight w:val="none"/>
            </w:rPr>
            <w:t>2</w:t>
          </w:r>
          <w:r>
            <w:rPr>
              <w:color w:val="auto"/>
              <w:highlight w:val="none"/>
            </w:rPr>
            <w:fldChar w:fldCharType="end"/>
          </w:r>
          <w:r>
            <w:rPr>
              <w:rFonts w:hint="eastAsia"/>
              <w:color w:val="auto"/>
              <w:highlight w:val="none"/>
            </w:rPr>
            <w:fldChar w:fldCharType="end"/>
          </w:r>
        </w:p>
        <w:p w14:paraId="0B7341C8">
          <w:pPr>
            <w:pStyle w:val="13"/>
            <w:tabs>
              <w:tab w:val="right" w:leader="dot" w:pos="8306"/>
            </w:tabs>
            <w:rPr>
              <w:color w:val="auto"/>
              <w:highlight w:val="none"/>
            </w:rPr>
          </w:pPr>
          <w:r>
            <w:rPr>
              <w:rFonts w:hint="eastAsia"/>
              <w:color w:val="auto"/>
              <w:highlight w:val="none"/>
            </w:rPr>
            <w:fldChar w:fldCharType="begin"/>
          </w:r>
          <w:r>
            <w:rPr>
              <w:rFonts w:hint="eastAsia"/>
              <w:color w:val="auto"/>
              <w:highlight w:val="none"/>
            </w:rPr>
            <w:instrText xml:space="preserve"> HYPERLINK \l _Toc1308 </w:instrText>
          </w:r>
          <w:r>
            <w:rPr>
              <w:rFonts w:hint="eastAsia"/>
              <w:color w:val="auto"/>
              <w:highlight w:val="none"/>
            </w:rPr>
            <w:fldChar w:fldCharType="separate"/>
          </w:r>
          <w:r>
            <w:rPr>
              <w:rFonts w:hint="eastAsia" w:ascii="黑体" w:hAnsi="黑体" w:eastAsia="黑体" w:cs="黑体"/>
              <w:bCs/>
              <w:color w:val="auto"/>
              <w:szCs w:val="28"/>
              <w:highlight w:val="none"/>
            </w:rPr>
            <w:t>4 技术要求</w:t>
          </w:r>
          <w:r>
            <w:rPr>
              <w:color w:val="auto"/>
              <w:highlight w:val="none"/>
            </w:rPr>
            <w:tab/>
          </w:r>
          <w:r>
            <w:rPr>
              <w:color w:val="auto"/>
              <w:highlight w:val="none"/>
            </w:rPr>
            <w:fldChar w:fldCharType="begin"/>
          </w:r>
          <w:r>
            <w:rPr>
              <w:color w:val="auto"/>
              <w:highlight w:val="none"/>
            </w:rPr>
            <w:instrText xml:space="preserve"> PAGEREF _Toc1308 \h </w:instrText>
          </w:r>
          <w:r>
            <w:rPr>
              <w:color w:val="auto"/>
              <w:highlight w:val="none"/>
            </w:rPr>
            <w:fldChar w:fldCharType="separate"/>
          </w:r>
          <w:r>
            <w:rPr>
              <w:color w:val="auto"/>
              <w:highlight w:val="none"/>
            </w:rPr>
            <w:t>7</w:t>
          </w:r>
          <w:r>
            <w:rPr>
              <w:color w:val="auto"/>
              <w:highlight w:val="none"/>
            </w:rPr>
            <w:fldChar w:fldCharType="end"/>
          </w:r>
          <w:r>
            <w:rPr>
              <w:rFonts w:hint="eastAsia"/>
              <w:color w:val="auto"/>
              <w:highlight w:val="none"/>
            </w:rPr>
            <w:fldChar w:fldCharType="end"/>
          </w:r>
        </w:p>
        <w:p w14:paraId="5F1B009A">
          <w:pPr>
            <w:pStyle w:val="13"/>
            <w:tabs>
              <w:tab w:val="right" w:leader="dot" w:pos="8306"/>
            </w:tabs>
            <w:rPr>
              <w:color w:val="auto"/>
              <w:highlight w:val="none"/>
            </w:rPr>
          </w:pPr>
          <w:r>
            <w:rPr>
              <w:rFonts w:hint="eastAsia"/>
              <w:color w:val="auto"/>
              <w:highlight w:val="none"/>
            </w:rPr>
            <w:fldChar w:fldCharType="begin"/>
          </w:r>
          <w:r>
            <w:rPr>
              <w:rFonts w:hint="eastAsia"/>
              <w:color w:val="auto"/>
              <w:highlight w:val="none"/>
            </w:rPr>
            <w:instrText xml:space="preserve"> HYPERLINK \l _Toc21015 </w:instrText>
          </w:r>
          <w:r>
            <w:rPr>
              <w:rFonts w:hint="eastAsia"/>
              <w:color w:val="auto"/>
              <w:highlight w:val="none"/>
            </w:rPr>
            <w:fldChar w:fldCharType="separate"/>
          </w:r>
          <w:r>
            <w:rPr>
              <w:rFonts w:hint="eastAsia" w:ascii="黑体" w:hAnsi="黑体" w:eastAsia="黑体" w:cs="黑体"/>
              <w:bCs/>
              <w:color w:val="auto"/>
              <w:szCs w:val="28"/>
              <w:highlight w:val="none"/>
            </w:rPr>
            <w:t>5 主要材料技术要求</w:t>
          </w:r>
          <w:r>
            <w:rPr>
              <w:color w:val="auto"/>
              <w:highlight w:val="none"/>
            </w:rPr>
            <w:tab/>
          </w:r>
          <w:r>
            <w:rPr>
              <w:color w:val="auto"/>
              <w:highlight w:val="none"/>
            </w:rPr>
            <w:fldChar w:fldCharType="begin"/>
          </w:r>
          <w:r>
            <w:rPr>
              <w:color w:val="auto"/>
              <w:highlight w:val="none"/>
            </w:rPr>
            <w:instrText xml:space="preserve"> PAGEREF _Toc21015 \h </w:instrText>
          </w:r>
          <w:r>
            <w:rPr>
              <w:color w:val="auto"/>
              <w:highlight w:val="none"/>
            </w:rPr>
            <w:fldChar w:fldCharType="separate"/>
          </w:r>
          <w:r>
            <w:rPr>
              <w:color w:val="auto"/>
              <w:highlight w:val="none"/>
            </w:rPr>
            <w:t>9</w:t>
          </w:r>
          <w:r>
            <w:rPr>
              <w:color w:val="auto"/>
              <w:highlight w:val="none"/>
            </w:rPr>
            <w:fldChar w:fldCharType="end"/>
          </w:r>
          <w:r>
            <w:rPr>
              <w:rFonts w:hint="eastAsia"/>
              <w:color w:val="auto"/>
              <w:highlight w:val="none"/>
            </w:rPr>
            <w:fldChar w:fldCharType="end"/>
          </w:r>
        </w:p>
        <w:p w14:paraId="1AF89D6B">
          <w:pPr>
            <w:pStyle w:val="13"/>
            <w:tabs>
              <w:tab w:val="right" w:leader="dot" w:pos="8306"/>
            </w:tabs>
            <w:rPr>
              <w:color w:val="auto"/>
              <w:highlight w:val="none"/>
            </w:rPr>
          </w:pPr>
          <w:r>
            <w:rPr>
              <w:rFonts w:hint="eastAsia"/>
              <w:color w:val="auto"/>
              <w:highlight w:val="none"/>
            </w:rPr>
            <w:fldChar w:fldCharType="begin"/>
          </w:r>
          <w:r>
            <w:rPr>
              <w:rFonts w:hint="eastAsia"/>
              <w:color w:val="auto"/>
              <w:highlight w:val="none"/>
            </w:rPr>
            <w:instrText xml:space="preserve"> HYPERLINK \l _Toc13985 </w:instrText>
          </w:r>
          <w:r>
            <w:rPr>
              <w:rFonts w:hint="eastAsia"/>
              <w:color w:val="auto"/>
              <w:highlight w:val="none"/>
            </w:rPr>
            <w:fldChar w:fldCharType="separate"/>
          </w:r>
          <w:r>
            <w:rPr>
              <w:rFonts w:hint="eastAsia" w:ascii="黑体" w:hAnsi="黑体" w:eastAsia="黑体" w:cs="黑体"/>
              <w:bCs/>
              <w:color w:val="auto"/>
              <w:szCs w:val="28"/>
              <w:highlight w:val="none"/>
              <w:lang w:val="en-US" w:eastAsia="zh-CN"/>
            </w:rPr>
            <w:t>6</w:t>
          </w:r>
          <w:r>
            <w:rPr>
              <w:rFonts w:hint="eastAsia" w:ascii="黑体" w:hAnsi="黑体" w:eastAsia="黑体" w:cs="黑体"/>
              <w:bCs/>
              <w:color w:val="auto"/>
              <w:szCs w:val="28"/>
              <w:highlight w:val="none"/>
            </w:rPr>
            <w:t xml:space="preserve"> 质量保证及试验</w:t>
          </w:r>
          <w:r>
            <w:rPr>
              <w:color w:val="auto"/>
              <w:highlight w:val="none"/>
            </w:rPr>
            <w:tab/>
          </w:r>
          <w:r>
            <w:rPr>
              <w:color w:val="auto"/>
              <w:highlight w:val="none"/>
            </w:rPr>
            <w:fldChar w:fldCharType="begin"/>
          </w:r>
          <w:r>
            <w:rPr>
              <w:color w:val="auto"/>
              <w:highlight w:val="none"/>
            </w:rPr>
            <w:instrText xml:space="preserve"> PAGEREF _Toc13985 \h </w:instrText>
          </w:r>
          <w:r>
            <w:rPr>
              <w:color w:val="auto"/>
              <w:highlight w:val="none"/>
            </w:rPr>
            <w:fldChar w:fldCharType="separate"/>
          </w:r>
          <w:r>
            <w:rPr>
              <w:color w:val="auto"/>
              <w:highlight w:val="none"/>
            </w:rPr>
            <w:t>10</w:t>
          </w:r>
          <w:r>
            <w:rPr>
              <w:color w:val="auto"/>
              <w:highlight w:val="none"/>
            </w:rPr>
            <w:fldChar w:fldCharType="end"/>
          </w:r>
          <w:r>
            <w:rPr>
              <w:rFonts w:hint="eastAsia"/>
              <w:color w:val="auto"/>
              <w:highlight w:val="none"/>
            </w:rPr>
            <w:fldChar w:fldCharType="end"/>
          </w:r>
        </w:p>
        <w:p w14:paraId="7C2E2B9C">
          <w:pPr>
            <w:pStyle w:val="13"/>
            <w:tabs>
              <w:tab w:val="right" w:leader="dot" w:pos="8306"/>
            </w:tabs>
            <w:rPr>
              <w:color w:val="auto"/>
              <w:highlight w:val="none"/>
            </w:rPr>
          </w:pPr>
          <w:r>
            <w:rPr>
              <w:rFonts w:hint="eastAsia"/>
              <w:color w:val="auto"/>
              <w:highlight w:val="none"/>
            </w:rPr>
            <w:fldChar w:fldCharType="begin"/>
          </w:r>
          <w:r>
            <w:rPr>
              <w:rFonts w:hint="eastAsia"/>
              <w:color w:val="auto"/>
              <w:highlight w:val="none"/>
            </w:rPr>
            <w:instrText xml:space="preserve"> HYPERLINK \l _Toc18493 </w:instrText>
          </w:r>
          <w:r>
            <w:rPr>
              <w:rFonts w:hint="eastAsia"/>
              <w:color w:val="auto"/>
              <w:highlight w:val="none"/>
            </w:rPr>
            <w:fldChar w:fldCharType="separate"/>
          </w:r>
          <w:r>
            <w:rPr>
              <w:rFonts w:hint="eastAsia" w:ascii="黑体" w:hAnsi="黑体" w:eastAsia="黑体" w:cs="黑体"/>
              <w:bCs/>
              <w:color w:val="auto"/>
              <w:szCs w:val="28"/>
              <w:highlight w:val="none"/>
              <w:lang w:val="en-US" w:eastAsia="zh-CN"/>
            </w:rPr>
            <w:t>7</w:t>
          </w:r>
          <w:r>
            <w:rPr>
              <w:rFonts w:hint="eastAsia" w:ascii="黑体" w:hAnsi="黑体" w:eastAsia="黑体" w:cs="黑体"/>
              <w:bCs/>
              <w:color w:val="auto"/>
              <w:szCs w:val="28"/>
              <w:highlight w:val="none"/>
            </w:rPr>
            <w:t xml:space="preserve"> 清洁，油漆，包装，标识，装卸，运输与储存</w:t>
          </w:r>
          <w:r>
            <w:rPr>
              <w:color w:val="auto"/>
              <w:highlight w:val="none"/>
            </w:rPr>
            <w:tab/>
          </w:r>
          <w:r>
            <w:rPr>
              <w:color w:val="auto"/>
              <w:highlight w:val="none"/>
            </w:rPr>
            <w:fldChar w:fldCharType="begin"/>
          </w:r>
          <w:r>
            <w:rPr>
              <w:color w:val="auto"/>
              <w:highlight w:val="none"/>
            </w:rPr>
            <w:instrText xml:space="preserve"> PAGEREF _Toc18493 \h </w:instrText>
          </w:r>
          <w:r>
            <w:rPr>
              <w:color w:val="auto"/>
              <w:highlight w:val="none"/>
            </w:rPr>
            <w:fldChar w:fldCharType="separate"/>
          </w:r>
          <w:r>
            <w:rPr>
              <w:color w:val="auto"/>
              <w:highlight w:val="none"/>
            </w:rPr>
            <w:t>11</w:t>
          </w:r>
          <w:r>
            <w:rPr>
              <w:color w:val="auto"/>
              <w:highlight w:val="none"/>
            </w:rPr>
            <w:fldChar w:fldCharType="end"/>
          </w:r>
          <w:r>
            <w:rPr>
              <w:rFonts w:hint="eastAsia"/>
              <w:color w:val="auto"/>
              <w:highlight w:val="none"/>
            </w:rPr>
            <w:fldChar w:fldCharType="end"/>
          </w:r>
        </w:p>
        <w:p w14:paraId="569CB278">
          <w:pPr>
            <w:pStyle w:val="13"/>
            <w:tabs>
              <w:tab w:val="right" w:leader="dot" w:pos="8306"/>
            </w:tabs>
            <w:rPr>
              <w:color w:val="auto"/>
              <w:highlight w:val="none"/>
            </w:rPr>
          </w:pPr>
          <w:r>
            <w:rPr>
              <w:rFonts w:hint="eastAsia"/>
              <w:color w:val="auto"/>
              <w:highlight w:val="none"/>
            </w:rPr>
            <w:fldChar w:fldCharType="begin"/>
          </w:r>
          <w:r>
            <w:rPr>
              <w:rFonts w:hint="eastAsia"/>
              <w:color w:val="auto"/>
              <w:highlight w:val="none"/>
            </w:rPr>
            <w:instrText xml:space="preserve"> HYPERLINK \l _Toc12461 </w:instrText>
          </w:r>
          <w:r>
            <w:rPr>
              <w:rFonts w:hint="eastAsia"/>
              <w:color w:val="auto"/>
              <w:highlight w:val="none"/>
            </w:rPr>
            <w:fldChar w:fldCharType="separate"/>
          </w:r>
          <w:r>
            <w:rPr>
              <w:rFonts w:hint="eastAsia" w:ascii="黑体" w:hAnsi="黑体" w:eastAsia="黑体" w:cs="黑体"/>
              <w:bCs/>
              <w:color w:val="auto"/>
              <w:szCs w:val="28"/>
              <w:highlight w:val="none"/>
              <w:lang w:val="en-US" w:eastAsia="zh-CN"/>
            </w:rPr>
            <w:t>8</w:t>
          </w:r>
          <w:r>
            <w:rPr>
              <w:rFonts w:hint="eastAsia" w:ascii="黑体" w:hAnsi="黑体" w:eastAsia="黑体" w:cs="黑体"/>
              <w:bCs/>
              <w:color w:val="auto"/>
              <w:szCs w:val="28"/>
              <w:highlight w:val="none"/>
            </w:rPr>
            <w:t xml:space="preserve"> 工程范围</w:t>
          </w:r>
          <w:r>
            <w:rPr>
              <w:color w:val="auto"/>
              <w:highlight w:val="none"/>
            </w:rPr>
            <w:tab/>
          </w:r>
          <w:r>
            <w:rPr>
              <w:color w:val="auto"/>
              <w:highlight w:val="none"/>
            </w:rPr>
            <w:fldChar w:fldCharType="begin"/>
          </w:r>
          <w:r>
            <w:rPr>
              <w:color w:val="auto"/>
              <w:highlight w:val="none"/>
            </w:rPr>
            <w:instrText xml:space="preserve"> PAGEREF _Toc12461 \h </w:instrText>
          </w:r>
          <w:r>
            <w:rPr>
              <w:color w:val="auto"/>
              <w:highlight w:val="none"/>
            </w:rPr>
            <w:fldChar w:fldCharType="separate"/>
          </w:r>
          <w:r>
            <w:rPr>
              <w:color w:val="auto"/>
              <w:highlight w:val="none"/>
            </w:rPr>
            <w:t>11</w:t>
          </w:r>
          <w:r>
            <w:rPr>
              <w:color w:val="auto"/>
              <w:highlight w:val="none"/>
            </w:rPr>
            <w:fldChar w:fldCharType="end"/>
          </w:r>
          <w:r>
            <w:rPr>
              <w:rFonts w:hint="eastAsia"/>
              <w:color w:val="auto"/>
              <w:highlight w:val="none"/>
            </w:rPr>
            <w:fldChar w:fldCharType="end"/>
          </w:r>
        </w:p>
        <w:p w14:paraId="0CD08E94">
          <w:pPr>
            <w:pStyle w:val="13"/>
            <w:tabs>
              <w:tab w:val="right" w:leader="dot" w:pos="8306"/>
            </w:tabs>
            <w:rPr>
              <w:color w:val="auto"/>
              <w:highlight w:val="none"/>
            </w:rPr>
          </w:pPr>
          <w:r>
            <w:rPr>
              <w:rFonts w:hint="eastAsia"/>
              <w:color w:val="auto"/>
              <w:highlight w:val="none"/>
            </w:rPr>
            <w:fldChar w:fldCharType="begin"/>
          </w:r>
          <w:r>
            <w:rPr>
              <w:rFonts w:hint="eastAsia"/>
              <w:color w:val="auto"/>
              <w:highlight w:val="none"/>
            </w:rPr>
            <w:instrText xml:space="preserve"> HYPERLINK \l _Toc20167 </w:instrText>
          </w:r>
          <w:r>
            <w:rPr>
              <w:rFonts w:hint="eastAsia"/>
              <w:color w:val="auto"/>
              <w:highlight w:val="none"/>
            </w:rPr>
            <w:fldChar w:fldCharType="separate"/>
          </w:r>
          <w:r>
            <w:rPr>
              <w:rFonts w:hint="eastAsia" w:ascii="黑体" w:hAnsi="黑体" w:eastAsia="黑体" w:cs="黑体"/>
              <w:bCs/>
              <w:color w:val="auto"/>
              <w:szCs w:val="28"/>
              <w:highlight w:val="none"/>
              <w:lang w:val="en-US" w:eastAsia="zh-CN"/>
            </w:rPr>
            <w:t>9</w:t>
          </w:r>
          <w:r>
            <w:rPr>
              <w:rFonts w:hint="eastAsia" w:ascii="黑体" w:hAnsi="黑体" w:eastAsia="黑体" w:cs="黑体"/>
              <w:bCs/>
              <w:color w:val="auto"/>
              <w:szCs w:val="28"/>
              <w:highlight w:val="none"/>
            </w:rPr>
            <w:t xml:space="preserve"> 技术资料及交付进度</w:t>
          </w:r>
          <w:r>
            <w:rPr>
              <w:color w:val="auto"/>
              <w:highlight w:val="none"/>
            </w:rPr>
            <w:tab/>
          </w:r>
          <w:r>
            <w:rPr>
              <w:color w:val="auto"/>
              <w:highlight w:val="none"/>
            </w:rPr>
            <w:fldChar w:fldCharType="begin"/>
          </w:r>
          <w:r>
            <w:rPr>
              <w:color w:val="auto"/>
              <w:highlight w:val="none"/>
            </w:rPr>
            <w:instrText xml:space="preserve"> PAGEREF _Toc20167 \h </w:instrText>
          </w:r>
          <w:r>
            <w:rPr>
              <w:color w:val="auto"/>
              <w:highlight w:val="none"/>
            </w:rPr>
            <w:fldChar w:fldCharType="separate"/>
          </w:r>
          <w:r>
            <w:rPr>
              <w:color w:val="auto"/>
              <w:highlight w:val="none"/>
            </w:rPr>
            <w:t>12</w:t>
          </w:r>
          <w:r>
            <w:rPr>
              <w:color w:val="auto"/>
              <w:highlight w:val="none"/>
            </w:rPr>
            <w:fldChar w:fldCharType="end"/>
          </w:r>
          <w:r>
            <w:rPr>
              <w:rFonts w:hint="eastAsia"/>
              <w:color w:val="auto"/>
              <w:highlight w:val="none"/>
            </w:rPr>
            <w:fldChar w:fldCharType="end"/>
          </w:r>
        </w:p>
        <w:p w14:paraId="3FB7BB77">
          <w:pPr>
            <w:pStyle w:val="13"/>
            <w:tabs>
              <w:tab w:val="right" w:leader="dot" w:pos="8306"/>
            </w:tabs>
            <w:rPr>
              <w:color w:val="auto"/>
              <w:highlight w:val="none"/>
            </w:rPr>
          </w:pPr>
          <w:r>
            <w:rPr>
              <w:rFonts w:hint="eastAsia"/>
              <w:color w:val="auto"/>
              <w:highlight w:val="none"/>
            </w:rPr>
            <w:fldChar w:fldCharType="begin"/>
          </w:r>
          <w:r>
            <w:rPr>
              <w:rFonts w:hint="eastAsia"/>
              <w:color w:val="auto"/>
              <w:highlight w:val="none"/>
            </w:rPr>
            <w:instrText xml:space="preserve"> HYPERLINK \l _Toc8362 </w:instrText>
          </w:r>
          <w:r>
            <w:rPr>
              <w:rFonts w:hint="eastAsia"/>
              <w:color w:val="auto"/>
              <w:highlight w:val="none"/>
            </w:rPr>
            <w:fldChar w:fldCharType="separate"/>
          </w:r>
          <w:r>
            <w:rPr>
              <w:rFonts w:hint="eastAsia" w:ascii="黑体" w:hAnsi="黑体" w:eastAsia="黑体" w:cs="黑体"/>
              <w:bCs/>
              <w:color w:val="auto"/>
              <w:szCs w:val="28"/>
              <w:highlight w:val="none"/>
              <w:lang w:val="en-US" w:eastAsia="zh-CN"/>
            </w:rPr>
            <w:t>10</w:t>
          </w:r>
          <w:r>
            <w:rPr>
              <w:rFonts w:hint="eastAsia" w:ascii="黑体" w:hAnsi="黑体" w:eastAsia="黑体" w:cs="黑体"/>
              <w:bCs/>
              <w:color w:val="auto"/>
              <w:szCs w:val="28"/>
              <w:highlight w:val="none"/>
            </w:rPr>
            <w:t xml:space="preserve"> 交货进度</w:t>
          </w:r>
          <w:r>
            <w:rPr>
              <w:color w:val="auto"/>
              <w:highlight w:val="none"/>
            </w:rPr>
            <w:tab/>
          </w:r>
          <w:r>
            <w:rPr>
              <w:color w:val="auto"/>
              <w:highlight w:val="none"/>
            </w:rPr>
            <w:fldChar w:fldCharType="begin"/>
          </w:r>
          <w:r>
            <w:rPr>
              <w:color w:val="auto"/>
              <w:highlight w:val="none"/>
            </w:rPr>
            <w:instrText xml:space="preserve"> PAGEREF _Toc8362 \h </w:instrText>
          </w:r>
          <w:r>
            <w:rPr>
              <w:color w:val="auto"/>
              <w:highlight w:val="none"/>
            </w:rPr>
            <w:fldChar w:fldCharType="separate"/>
          </w:r>
          <w:r>
            <w:rPr>
              <w:color w:val="auto"/>
              <w:highlight w:val="none"/>
            </w:rPr>
            <w:t>13</w:t>
          </w:r>
          <w:r>
            <w:rPr>
              <w:color w:val="auto"/>
              <w:highlight w:val="none"/>
            </w:rPr>
            <w:fldChar w:fldCharType="end"/>
          </w:r>
          <w:r>
            <w:rPr>
              <w:rFonts w:hint="eastAsia"/>
              <w:color w:val="auto"/>
              <w:highlight w:val="none"/>
            </w:rPr>
            <w:fldChar w:fldCharType="end"/>
          </w:r>
        </w:p>
        <w:p w14:paraId="01C2181F">
          <w:pPr>
            <w:pStyle w:val="13"/>
            <w:tabs>
              <w:tab w:val="right" w:leader="dot" w:pos="8306"/>
            </w:tabs>
            <w:rPr>
              <w:color w:val="auto"/>
              <w:highlight w:val="none"/>
            </w:rPr>
          </w:pPr>
          <w:r>
            <w:rPr>
              <w:rFonts w:hint="eastAsia"/>
              <w:color w:val="auto"/>
              <w:highlight w:val="none"/>
            </w:rPr>
            <w:fldChar w:fldCharType="begin"/>
          </w:r>
          <w:r>
            <w:rPr>
              <w:rFonts w:hint="eastAsia"/>
              <w:color w:val="auto"/>
              <w:highlight w:val="none"/>
            </w:rPr>
            <w:instrText xml:space="preserve"> HYPERLINK \l _Toc20251 </w:instrText>
          </w:r>
          <w:r>
            <w:rPr>
              <w:rFonts w:hint="eastAsia"/>
              <w:color w:val="auto"/>
              <w:highlight w:val="none"/>
            </w:rPr>
            <w:fldChar w:fldCharType="separate"/>
          </w:r>
          <w:r>
            <w:rPr>
              <w:rFonts w:hint="eastAsia" w:ascii="黑体" w:hAnsi="黑体" w:eastAsia="黑体" w:cs="黑体"/>
              <w:bCs/>
              <w:color w:val="auto"/>
              <w:szCs w:val="28"/>
              <w:highlight w:val="none"/>
            </w:rPr>
            <w:t>1</w:t>
          </w:r>
          <w:r>
            <w:rPr>
              <w:rFonts w:hint="eastAsia" w:ascii="黑体" w:hAnsi="黑体" w:eastAsia="黑体" w:cs="黑体"/>
              <w:bCs/>
              <w:color w:val="auto"/>
              <w:szCs w:val="28"/>
              <w:highlight w:val="none"/>
              <w:lang w:val="en-US" w:eastAsia="zh-CN"/>
            </w:rPr>
            <w:t>1</w:t>
          </w:r>
          <w:r>
            <w:rPr>
              <w:rFonts w:hint="eastAsia" w:ascii="黑体" w:hAnsi="黑体" w:eastAsia="黑体" w:cs="黑体"/>
              <w:bCs/>
              <w:color w:val="auto"/>
              <w:szCs w:val="28"/>
              <w:highlight w:val="none"/>
            </w:rPr>
            <w:t xml:space="preserve"> 监造、检验和性能验收试验</w:t>
          </w:r>
          <w:r>
            <w:rPr>
              <w:color w:val="auto"/>
              <w:highlight w:val="none"/>
            </w:rPr>
            <w:tab/>
          </w:r>
          <w:r>
            <w:rPr>
              <w:color w:val="auto"/>
              <w:highlight w:val="none"/>
            </w:rPr>
            <w:fldChar w:fldCharType="begin"/>
          </w:r>
          <w:r>
            <w:rPr>
              <w:color w:val="auto"/>
              <w:highlight w:val="none"/>
            </w:rPr>
            <w:instrText xml:space="preserve"> PAGEREF _Toc20251 \h </w:instrText>
          </w:r>
          <w:r>
            <w:rPr>
              <w:color w:val="auto"/>
              <w:highlight w:val="none"/>
            </w:rPr>
            <w:fldChar w:fldCharType="separate"/>
          </w:r>
          <w:r>
            <w:rPr>
              <w:color w:val="auto"/>
              <w:highlight w:val="none"/>
            </w:rPr>
            <w:t>13</w:t>
          </w:r>
          <w:r>
            <w:rPr>
              <w:color w:val="auto"/>
              <w:highlight w:val="none"/>
            </w:rPr>
            <w:fldChar w:fldCharType="end"/>
          </w:r>
          <w:r>
            <w:rPr>
              <w:rFonts w:hint="eastAsia"/>
              <w:color w:val="auto"/>
              <w:highlight w:val="none"/>
            </w:rPr>
            <w:fldChar w:fldCharType="end"/>
          </w:r>
        </w:p>
        <w:p w14:paraId="18D8E543">
          <w:pPr>
            <w:pStyle w:val="13"/>
            <w:tabs>
              <w:tab w:val="right" w:leader="dot" w:pos="8306"/>
            </w:tabs>
            <w:rPr>
              <w:color w:val="auto"/>
              <w:highlight w:val="none"/>
            </w:rPr>
          </w:pPr>
          <w:r>
            <w:rPr>
              <w:rFonts w:hint="eastAsia"/>
              <w:color w:val="auto"/>
              <w:highlight w:val="none"/>
            </w:rPr>
            <w:fldChar w:fldCharType="begin"/>
          </w:r>
          <w:r>
            <w:rPr>
              <w:rFonts w:hint="eastAsia"/>
              <w:color w:val="auto"/>
              <w:highlight w:val="none"/>
            </w:rPr>
            <w:instrText xml:space="preserve"> HYPERLINK \l _Toc7532 </w:instrText>
          </w:r>
          <w:r>
            <w:rPr>
              <w:rFonts w:hint="eastAsia"/>
              <w:color w:val="auto"/>
              <w:highlight w:val="none"/>
            </w:rPr>
            <w:fldChar w:fldCharType="separate"/>
          </w:r>
          <w:r>
            <w:rPr>
              <w:rFonts w:hint="eastAsia" w:ascii="黑体" w:hAnsi="黑体" w:eastAsia="黑体" w:cs="黑体"/>
              <w:bCs/>
              <w:color w:val="auto"/>
              <w:szCs w:val="28"/>
              <w:highlight w:val="none"/>
            </w:rPr>
            <w:t>1</w:t>
          </w:r>
          <w:r>
            <w:rPr>
              <w:rFonts w:hint="eastAsia" w:ascii="黑体" w:hAnsi="黑体" w:eastAsia="黑体" w:cs="黑体"/>
              <w:bCs/>
              <w:color w:val="auto"/>
              <w:szCs w:val="28"/>
              <w:highlight w:val="none"/>
              <w:lang w:val="en-US" w:eastAsia="zh-CN"/>
            </w:rPr>
            <w:t>2</w:t>
          </w:r>
          <w:r>
            <w:rPr>
              <w:rFonts w:hint="eastAsia" w:ascii="黑体" w:hAnsi="黑体" w:eastAsia="黑体" w:cs="黑体"/>
              <w:bCs/>
              <w:color w:val="auto"/>
              <w:szCs w:val="28"/>
              <w:highlight w:val="none"/>
            </w:rPr>
            <w:t>技术服务和联络</w:t>
          </w:r>
          <w:r>
            <w:rPr>
              <w:color w:val="auto"/>
              <w:highlight w:val="none"/>
            </w:rPr>
            <w:tab/>
          </w:r>
          <w:r>
            <w:rPr>
              <w:color w:val="auto"/>
              <w:highlight w:val="none"/>
            </w:rPr>
            <w:fldChar w:fldCharType="begin"/>
          </w:r>
          <w:r>
            <w:rPr>
              <w:color w:val="auto"/>
              <w:highlight w:val="none"/>
            </w:rPr>
            <w:instrText xml:space="preserve"> PAGEREF _Toc7532 \h </w:instrText>
          </w:r>
          <w:r>
            <w:rPr>
              <w:color w:val="auto"/>
              <w:highlight w:val="none"/>
            </w:rPr>
            <w:fldChar w:fldCharType="separate"/>
          </w:r>
          <w:r>
            <w:rPr>
              <w:color w:val="auto"/>
              <w:highlight w:val="none"/>
            </w:rPr>
            <w:t>15</w:t>
          </w:r>
          <w:r>
            <w:rPr>
              <w:color w:val="auto"/>
              <w:highlight w:val="none"/>
            </w:rPr>
            <w:fldChar w:fldCharType="end"/>
          </w:r>
          <w:r>
            <w:rPr>
              <w:rFonts w:hint="eastAsia"/>
              <w:color w:val="auto"/>
              <w:highlight w:val="none"/>
            </w:rPr>
            <w:fldChar w:fldCharType="end"/>
          </w:r>
        </w:p>
        <w:p w14:paraId="523CED4D">
          <w:pPr>
            <w:pStyle w:val="13"/>
            <w:tabs>
              <w:tab w:val="right" w:leader="dot" w:pos="8306"/>
            </w:tabs>
            <w:rPr>
              <w:color w:val="auto"/>
              <w:highlight w:val="none"/>
            </w:rPr>
          </w:pPr>
          <w:r>
            <w:rPr>
              <w:rFonts w:hint="eastAsia"/>
              <w:color w:val="auto"/>
              <w:highlight w:val="none"/>
            </w:rPr>
            <w:fldChar w:fldCharType="begin"/>
          </w:r>
          <w:r>
            <w:rPr>
              <w:rFonts w:hint="eastAsia"/>
              <w:color w:val="auto"/>
              <w:highlight w:val="none"/>
            </w:rPr>
            <w:instrText xml:space="preserve"> HYPERLINK \l _Toc5049 </w:instrText>
          </w:r>
          <w:r>
            <w:rPr>
              <w:rFonts w:hint="eastAsia"/>
              <w:color w:val="auto"/>
              <w:highlight w:val="none"/>
            </w:rPr>
            <w:fldChar w:fldCharType="separate"/>
          </w:r>
          <w:r>
            <w:rPr>
              <w:rFonts w:hint="eastAsia" w:ascii="黑体" w:hAnsi="黑体" w:eastAsia="黑体" w:cs="黑体"/>
              <w:bCs/>
              <w:color w:val="auto"/>
              <w:szCs w:val="28"/>
              <w:highlight w:val="none"/>
            </w:rPr>
            <w:t>1</w:t>
          </w:r>
          <w:r>
            <w:rPr>
              <w:rFonts w:hint="eastAsia" w:ascii="黑体" w:hAnsi="黑体" w:eastAsia="黑体" w:cs="黑体"/>
              <w:bCs/>
              <w:color w:val="auto"/>
              <w:szCs w:val="28"/>
              <w:highlight w:val="none"/>
              <w:lang w:val="en-US" w:eastAsia="zh-CN"/>
            </w:rPr>
            <w:t>3</w:t>
          </w:r>
          <w:r>
            <w:rPr>
              <w:rFonts w:hint="eastAsia" w:ascii="黑体" w:hAnsi="黑体" w:eastAsia="黑体" w:cs="黑体"/>
              <w:bCs/>
              <w:color w:val="auto"/>
              <w:szCs w:val="28"/>
              <w:highlight w:val="none"/>
            </w:rPr>
            <w:t xml:space="preserve"> 罚则</w:t>
          </w:r>
          <w:r>
            <w:rPr>
              <w:color w:val="auto"/>
              <w:highlight w:val="none"/>
            </w:rPr>
            <w:tab/>
          </w:r>
          <w:r>
            <w:rPr>
              <w:color w:val="auto"/>
              <w:highlight w:val="none"/>
            </w:rPr>
            <w:fldChar w:fldCharType="begin"/>
          </w:r>
          <w:r>
            <w:rPr>
              <w:color w:val="auto"/>
              <w:highlight w:val="none"/>
            </w:rPr>
            <w:instrText xml:space="preserve"> PAGEREF _Toc5049 \h </w:instrText>
          </w:r>
          <w:r>
            <w:rPr>
              <w:color w:val="auto"/>
              <w:highlight w:val="none"/>
            </w:rPr>
            <w:fldChar w:fldCharType="separate"/>
          </w:r>
          <w:r>
            <w:rPr>
              <w:color w:val="auto"/>
              <w:highlight w:val="none"/>
            </w:rPr>
            <w:t>15</w:t>
          </w:r>
          <w:r>
            <w:rPr>
              <w:color w:val="auto"/>
              <w:highlight w:val="none"/>
            </w:rPr>
            <w:fldChar w:fldCharType="end"/>
          </w:r>
          <w:r>
            <w:rPr>
              <w:rFonts w:hint="eastAsia"/>
              <w:color w:val="auto"/>
              <w:highlight w:val="none"/>
            </w:rPr>
            <w:fldChar w:fldCharType="end"/>
          </w:r>
        </w:p>
        <w:p w14:paraId="249B73E2">
          <w:pPr>
            <w:pStyle w:val="21"/>
            <w:tabs>
              <w:tab w:val="right" w:leader="dot" w:pos="8306"/>
            </w:tabs>
            <w:rPr>
              <w:rFonts w:ascii="黑体" w:hAnsi="黑体" w:eastAsia="黑体" w:cs="黑体"/>
              <w:b w:val="0"/>
              <w:bCs/>
              <w:color w:val="auto"/>
              <w:sz w:val="28"/>
              <w:szCs w:val="28"/>
              <w:highlight w:val="none"/>
            </w:rPr>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pgNumType w:start="1"/>
              <w:cols w:space="720" w:num="1"/>
              <w:docGrid w:type="lines" w:linePitch="312" w:charSpace="0"/>
            </w:sectPr>
          </w:pPr>
          <w:r>
            <w:rPr>
              <w:rFonts w:hint="eastAsia"/>
              <w:color w:val="auto"/>
              <w:highlight w:val="none"/>
            </w:rPr>
            <w:fldChar w:fldCharType="end"/>
          </w:r>
        </w:p>
      </w:sdtContent>
    </w:sdt>
    <w:p w14:paraId="1399E533">
      <w:pPr>
        <w:pStyle w:val="3"/>
        <w:spacing w:before="0" w:after="0" w:line="240" w:lineRule="auto"/>
        <w:ind w:firstLine="560" w:firstLineChars="200"/>
        <w:rPr>
          <w:rFonts w:ascii="黑体" w:hAnsi="黑体" w:eastAsia="黑体" w:cs="黑体"/>
          <w:b w:val="0"/>
          <w:bCs/>
          <w:color w:val="auto"/>
          <w:sz w:val="28"/>
          <w:szCs w:val="28"/>
          <w:highlight w:val="none"/>
        </w:rPr>
      </w:pPr>
      <w:bookmarkStart w:id="0" w:name="_Toc10651"/>
      <w:r>
        <w:rPr>
          <w:rFonts w:hint="eastAsia" w:ascii="黑体" w:hAnsi="黑体" w:eastAsia="黑体" w:cs="黑体"/>
          <w:b w:val="0"/>
          <w:bCs/>
          <w:color w:val="auto"/>
          <w:sz w:val="28"/>
          <w:szCs w:val="28"/>
          <w:highlight w:val="none"/>
        </w:rPr>
        <w:t>1 总则</w:t>
      </w:r>
      <w:bookmarkEnd w:id="0"/>
    </w:p>
    <w:p w14:paraId="0E3845EB">
      <w:pPr>
        <w:snapToGrid w:val="0"/>
        <w:spacing w:line="360" w:lineRule="auto"/>
        <w:ind w:firstLine="480" w:firstLineChars="200"/>
        <w:textAlignment w:val="baseline"/>
        <w:rPr>
          <w:rFonts w:ascii="宋体" w:hAnsi="宋体"/>
          <w:color w:val="auto"/>
          <w:sz w:val="24"/>
          <w:highlight w:val="none"/>
        </w:rPr>
      </w:pPr>
      <w:bookmarkStart w:id="1" w:name="_Toc534618064"/>
      <w:bookmarkStart w:id="2" w:name="_Toc276968793"/>
      <w:r>
        <w:rPr>
          <w:rFonts w:hint="eastAsia" w:ascii="宋体" w:hAnsi="宋体"/>
          <w:color w:val="auto"/>
          <w:sz w:val="24"/>
          <w:highlight w:val="none"/>
        </w:rPr>
        <w:t>1.1 本技术协议适用于</w:t>
      </w:r>
      <w:r>
        <w:rPr>
          <w:rFonts w:hint="eastAsia" w:ascii="宋体" w:hAnsi="宋体"/>
          <w:color w:val="auto"/>
          <w:sz w:val="24"/>
          <w:highlight w:val="none"/>
          <w:lang w:eastAsia="zh-CN"/>
        </w:rPr>
        <w:t>浙江浙能电力股份有限公司台州发电厂（以下简称台州发电厂）</w:t>
      </w:r>
      <w:r>
        <w:rPr>
          <w:rFonts w:hint="eastAsia" w:ascii="宋体" w:hAnsi="宋体"/>
          <w:color w:val="auto"/>
          <w:sz w:val="24"/>
          <w:szCs w:val="22"/>
          <w:highlight w:val="none"/>
          <w:lang w:eastAsia="zh-CN"/>
        </w:rPr>
        <w:t>#10锅炉</w:t>
      </w:r>
      <w:r>
        <w:rPr>
          <w:rFonts w:hint="eastAsia" w:ascii="宋体" w:hAnsi="宋体"/>
          <w:color w:val="auto"/>
          <w:sz w:val="24"/>
          <w:szCs w:val="22"/>
          <w:highlight w:val="none"/>
        </w:rPr>
        <w:t>末级再热器管屏更换</w:t>
      </w:r>
      <w:r>
        <w:rPr>
          <w:rFonts w:hint="eastAsia" w:ascii="宋体" w:hAnsi="宋体"/>
          <w:color w:val="auto"/>
          <w:sz w:val="24"/>
          <w:highlight w:val="none"/>
          <w:lang w:val="en-US" w:eastAsia="zh-CN"/>
        </w:rPr>
        <w:t>物资采购</w:t>
      </w:r>
      <w:r>
        <w:rPr>
          <w:rFonts w:hint="eastAsia" w:ascii="宋体" w:hAnsi="宋体"/>
          <w:color w:val="auto"/>
          <w:sz w:val="24"/>
          <w:highlight w:val="none"/>
        </w:rPr>
        <w:t>。主要内容为</w:t>
      </w:r>
      <w:r>
        <w:rPr>
          <w:rFonts w:hint="eastAsia" w:ascii="宋体" w:hAnsi="宋体"/>
          <w:color w:val="auto"/>
          <w:sz w:val="24"/>
          <w:highlight w:val="none"/>
          <w:lang w:eastAsia="zh-CN"/>
        </w:rPr>
        <w:t>台州发电厂</w:t>
      </w:r>
      <w:r>
        <w:rPr>
          <w:rFonts w:hint="eastAsia" w:ascii="宋体" w:hAnsi="宋体"/>
          <w:color w:val="auto"/>
          <w:sz w:val="24"/>
          <w:szCs w:val="22"/>
          <w:highlight w:val="none"/>
          <w:lang w:eastAsia="zh-CN"/>
        </w:rPr>
        <w:t>#10锅炉</w:t>
      </w:r>
      <w:r>
        <w:rPr>
          <w:rFonts w:hint="eastAsia" w:ascii="宋体" w:hAnsi="宋体"/>
          <w:color w:val="auto"/>
          <w:sz w:val="24"/>
          <w:szCs w:val="22"/>
          <w:highlight w:val="none"/>
        </w:rPr>
        <w:t>末级再热器管屏该设备的结构、性能、试验</w:t>
      </w:r>
      <w:r>
        <w:rPr>
          <w:rFonts w:hint="eastAsia" w:ascii="宋体" w:hAnsi="宋体"/>
          <w:color w:val="auto"/>
          <w:sz w:val="24"/>
          <w:highlight w:val="none"/>
        </w:rPr>
        <w:t>、供货等。</w:t>
      </w:r>
    </w:p>
    <w:p w14:paraId="33513896">
      <w:pPr>
        <w:snapToGrid w:val="0"/>
        <w:spacing w:line="360" w:lineRule="auto"/>
        <w:ind w:firstLine="480" w:firstLineChars="200"/>
        <w:textAlignment w:val="baseline"/>
        <w:rPr>
          <w:rFonts w:ascii="宋体" w:hAnsi="宋体"/>
          <w:color w:val="auto"/>
          <w:sz w:val="24"/>
          <w:highlight w:val="none"/>
        </w:rPr>
      </w:pPr>
      <w:r>
        <w:rPr>
          <w:rFonts w:hint="eastAsia" w:ascii="宋体" w:hAnsi="宋体"/>
          <w:color w:val="auto"/>
          <w:sz w:val="24"/>
          <w:highlight w:val="none"/>
        </w:rPr>
        <w:t>1.2</w:t>
      </w:r>
      <w:bookmarkEnd w:id="1"/>
      <w:bookmarkStart w:id="3" w:name="_Toc534618065"/>
      <w:r>
        <w:rPr>
          <w:rFonts w:hint="eastAsia" w:ascii="宋体" w:hAnsi="宋体"/>
          <w:color w:val="auto"/>
          <w:sz w:val="24"/>
          <w:highlight w:val="none"/>
        </w:rPr>
        <w:t xml:space="preserve"> </w:t>
      </w:r>
      <w:r>
        <w:rPr>
          <w:rFonts w:hint="eastAsia" w:ascii="宋体" w:hAnsi="宋体"/>
          <w:color w:val="auto"/>
          <w:sz w:val="24"/>
          <w:highlight w:val="none"/>
          <w:lang w:eastAsia="zh-CN"/>
        </w:rPr>
        <w:t>投标人</w:t>
      </w:r>
      <w:r>
        <w:rPr>
          <w:rFonts w:hint="eastAsia" w:ascii="宋体" w:hAnsi="宋体"/>
          <w:color w:val="auto"/>
          <w:sz w:val="24"/>
          <w:highlight w:val="none"/>
        </w:rPr>
        <w:t>所采用的工艺技术成熟可靠、技术先进的产品，有电厂相关业绩。做到原材料和公用工程消耗尽可能的低，以降低成本。</w:t>
      </w:r>
      <w:r>
        <w:rPr>
          <w:rFonts w:hint="eastAsia" w:ascii="宋体" w:hAnsi="宋体"/>
          <w:color w:val="auto"/>
          <w:sz w:val="24"/>
          <w:highlight w:val="none"/>
          <w:lang w:eastAsia="zh-CN"/>
        </w:rPr>
        <w:t>投标人</w:t>
      </w:r>
      <w:r>
        <w:rPr>
          <w:rFonts w:hint="eastAsia" w:ascii="宋体" w:hAnsi="宋体"/>
          <w:color w:val="auto"/>
          <w:sz w:val="24"/>
          <w:highlight w:val="none"/>
        </w:rPr>
        <w:t>选用或推荐的机械设备、电气仪表、材料等除了能满足工艺性能要求外，应做到质量优良，设备结构简单，易于维修。</w:t>
      </w:r>
      <w:r>
        <w:rPr>
          <w:rFonts w:hint="eastAsia" w:ascii="宋体" w:hAnsi="宋体"/>
          <w:color w:val="auto"/>
          <w:sz w:val="24"/>
          <w:highlight w:val="none"/>
          <w:lang w:eastAsia="zh-CN"/>
        </w:rPr>
        <w:t>投标人</w:t>
      </w:r>
      <w:r>
        <w:rPr>
          <w:rFonts w:hint="eastAsia" w:ascii="宋体" w:hAnsi="宋体"/>
          <w:color w:val="auto"/>
          <w:sz w:val="24"/>
          <w:highlight w:val="none"/>
        </w:rPr>
        <w:t>应提供高质量的设备。</w:t>
      </w:r>
      <w:r>
        <w:rPr>
          <w:rFonts w:hint="eastAsia" w:ascii="宋体" w:hAnsi="宋体"/>
          <w:color w:val="auto"/>
          <w:sz w:val="24"/>
          <w:highlight w:val="none"/>
          <w:lang w:eastAsia="zh-CN"/>
        </w:rPr>
        <w:t>投标人</w:t>
      </w:r>
      <w:r>
        <w:rPr>
          <w:rFonts w:hint="eastAsia" w:ascii="宋体" w:hAnsi="宋体"/>
          <w:color w:val="auto"/>
          <w:sz w:val="24"/>
          <w:highlight w:val="none"/>
        </w:rPr>
        <w:t>遵照中国有关安全、卫生、消防和环境保护的要求。</w:t>
      </w:r>
    </w:p>
    <w:p w14:paraId="316A2CDA">
      <w:pPr>
        <w:snapToGrid w:val="0"/>
        <w:spacing w:line="360" w:lineRule="auto"/>
        <w:ind w:firstLine="480" w:firstLineChars="200"/>
        <w:textAlignment w:val="baseline"/>
        <w:rPr>
          <w:rFonts w:ascii="宋体" w:hAnsi="宋体"/>
          <w:color w:val="auto"/>
          <w:sz w:val="24"/>
          <w:highlight w:val="none"/>
        </w:rPr>
      </w:pPr>
      <w:r>
        <w:rPr>
          <w:rFonts w:hint="eastAsia" w:ascii="宋体" w:hAnsi="宋体"/>
          <w:color w:val="auto"/>
          <w:sz w:val="24"/>
          <w:highlight w:val="none"/>
        </w:rPr>
        <w:t>1.</w:t>
      </w:r>
      <w:r>
        <w:rPr>
          <w:rFonts w:hint="eastAsia" w:ascii="宋体" w:hAnsi="宋体"/>
          <w:color w:val="auto"/>
          <w:sz w:val="24"/>
          <w:highlight w:val="none"/>
          <w:lang w:val="en-US" w:eastAsia="zh-CN"/>
        </w:rPr>
        <w:t>3</w:t>
      </w:r>
      <w:r>
        <w:rPr>
          <w:rFonts w:hint="eastAsia" w:ascii="宋体" w:hAnsi="宋体"/>
          <w:color w:val="auto"/>
          <w:sz w:val="24"/>
          <w:highlight w:val="none"/>
        </w:rPr>
        <w:t xml:space="preserve"> 本技术文件提出的是最低限度的技术要求，并未规定所有的技术要求和适用的标准，</w:t>
      </w:r>
      <w:r>
        <w:rPr>
          <w:rFonts w:hint="eastAsia" w:ascii="宋体" w:hAnsi="宋体"/>
          <w:color w:val="auto"/>
          <w:sz w:val="24"/>
          <w:highlight w:val="none"/>
          <w:lang w:eastAsia="zh-CN"/>
        </w:rPr>
        <w:t>投标人</w:t>
      </w:r>
      <w:r>
        <w:rPr>
          <w:rFonts w:hint="eastAsia" w:ascii="宋体" w:hAnsi="宋体"/>
          <w:color w:val="auto"/>
          <w:sz w:val="24"/>
          <w:highlight w:val="none"/>
        </w:rPr>
        <w:t>应提供一套满足本招标文件和所列标准要求的高质量产品及其相应服务。对国家有关安全、环保等强制性标准，必须满足其要求。</w:t>
      </w:r>
      <w:bookmarkEnd w:id="3"/>
      <w:bookmarkStart w:id="4" w:name="_Toc534618066"/>
    </w:p>
    <w:p w14:paraId="39E51DC9">
      <w:pPr>
        <w:snapToGrid w:val="0"/>
        <w:spacing w:line="360" w:lineRule="auto"/>
        <w:ind w:firstLine="480" w:firstLineChars="200"/>
        <w:textAlignment w:val="baseline"/>
        <w:rPr>
          <w:rFonts w:ascii="宋体" w:hAnsi="宋体"/>
          <w:color w:val="auto"/>
          <w:sz w:val="24"/>
          <w:highlight w:val="none"/>
        </w:rPr>
      </w:pPr>
      <w:r>
        <w:rPr>
          <w:rFonts w:hint="eastAsia" w:ascii="宋体" w:hAnsi="宋体"/>
          <w:color w:val="auto"/>
          <w:sz w:val="24"/>
          <w:highlight w:val="none"/>
        </w:rPr>
        <w:t>1.</w:t>
      </w:r>
      <w:bookmarkEnd w:id="4"/>
      <w:bookmarkStart w:id="5" w:name="_Toc534618067"/>
      <w:r>
        <w:rPr>
          <w:rFonts w:hint="eastAsia" w:ascii="宋体" w:hAnsi="宋体"/>
          <w:color w:val="auto"/>
          <w:sz w:val="24"/>
          <w:highlight w:val="none"/>
          <w:lang w:val="en-US" w:eastAsia="zh-CN"/>
        </w:rPr>
        <w:t>4</w:t>
      </w:r>
      <w:r>
        <w:rPr>
          <w:rFonts w:hint="eastAsia" w:ascii="宋体" w:hAnsi="宋体"/>
          <w:color w:val="auto"/>
          <w:sz w:val="24"/>
          <w:highlight w:val="none"/>
        </w:rPr>
        <w:t xml:space="preserve"> </w:t>
      </w:r>
      <w:r>
        <w:rPr>
          <w:rFonts w:hint="eastAsia" w:ascii="宋体" w:hAnsi="宋体"/>
          <w:color w:val="auto"/>
          <w:sz w:val="24"/>
          <w:highlight w:val="none"/>
          <w:lang w:eastAsia="zh-CN"/>
        </w:rPr>
        <w:t>投标人</w:t>
      </w:r>
      <w:r>
        <w:rPr>
          <w:rFonts w:hint="eastAsia" w:ascii="宋体" w:hAnsi="宋体"/>
          <w:color w:val="auto"/>
          <w:sz w:val="24"/>
          <w:highlight w:val="none"/>
        </w:rPr>
        <w:t>须执行本技术文件所列标准，有矛盾时，按较高标准执行。</w:t>
      </w:r>
      <w:r>
        <w:rPr>
          <w:rFonts w:hint="eastAsia" w:ascii="宋体" w:hAnsi="宋体"/>
          <w:color w:val="auto"/>
          <w:sz w:val="24"/>
          <w:highlight w:val="none"/>
          <w:lang w:eastAsia="zh-CN"/>
        </w:rPr>
        <w:t>投标人</w:t>
      </w:r>
      <w:r>
        <w:rPr>
          <w:rFonts w:hint="eastAsia" w:ascii="宋体" w:hAnsi="宋体"/>
          <w:color w:val="auto"/>
          <w:sz w:val="24"/>
          <w:highlight w:val="none"/>
        </w:rPr>
        <w:t>在设备设计和制造中所涉及的各项规程、规范和标准必须遵循现行最新版本的标准。</w:t>
      </w:r>
      <w:bookmarkEnd w:id="5"/>
      <w:bookmarkStart w:id="6" w:name="_Toc534618068"/>
    </w:p>
    <w:bookmarkEnd w:id="6"/>
    <w:p w14:paraId="7FEA7F52">
      <w:pPr>
        <w:snapToGrid w:val="0"/>
        <w:spacing w:line="360" w:lineRule="auto"/>
        <w:ind w:firstLine="480" w:firstLineChars="200"/>
        <w:textAlignment w:val="baseline"/>
        <w:rPr>
          <w:rFonts w:ascii="宋体" w:hAnsi="宋体"/>
          <w:color w:val="auto"/>
          <w:sz w:val="24"/>
          <w:highlight w:val="none"/>
        </w:rPr>
      </w:pPr>
      <w:bookmarkStart w:id="7" w:name="_Toc534618069"/>
      <w:r>
        <w:rPr>
          <w:rFonts w:hint="eastAsia" w:ascii="宋体" w:hAnsi="宋体"/>
          <w:color w:val="auto"/>
          <w:sz w:val="24"/>
          <w:highlight w:val="none"/>
        </w:rPr>
        <w:t>1.</w:t>
      </w:r>
      <w:r>
        <w:rPr>
          <w:rFonts w:hint="eastAsia" w:ascii="宋体" w:hAnsi="宋体"/>
          <w:color w:val="auto"/>
          <w:sz w:val="24"/>
          <w:highlight w:val="none"/>
          <w:lang w:val="en-US" w:eastAsia="zh-CN"/>
        </w:rPr>
        <w:t>5</w:t>
      </w:r>
      <w:r>
        <w:rPr>
          <w:rFonts w:hint="eastAsia" w:ascii="宋体" w:hAnsi="宋体"/>
          <w:color w:val="auto"/>
          <w:sz w:val="24"/>
          <w:highlight w:val="none"/>
        </w:rPr>
        <w:t xml:space="preserve"> 设备采用的专利涉及到的全部费用均被认为已包含在设备报价中，</w:t>
      </w:r>
      <w:r>
        <w:rPr>
          <w:rFonts w:hint="eastAsia" w:ascii="宋体" w:hAnsi="宋体"/>
          <w:color w:val="auto"/>
          <w:sz w:val="24"/>
          <w:highlight w:val="none"/>
          <w:lang w:eastAsia="zh-CN"/>
        </w:rPr>
        <w:t>投标人</w:t>
      </w:r>
      <w:r>
        <w:rPr>
          <w:rFonts w:hint="eastAsia" w:ascii="宋体" w:hAnsi="宋体"/>
          <w:color w:val="auto"/>
          <w:sz w:val="24"/>
          <w:highlight w:val="none"/>
        </w:rPr>
        <w:t>应保证</w:t>
      </w:r>
      <w:r>
        <w:rPr>
          <w:rFonts w:hint="eastAsia" w:ascii="宋体" w:hAnsi="宋体"/>
          <w:color w:val="auto"/>
          <w:sz w:val="24"/>
          <w:highlight w:val="none"/>
          <w:lang w:eastAsia="zh-CN"/>
        </w:rPr>
        <w:t>招标人</w:t>
      </w:r>
      <w:r>
        <w:rPr>
          <w:rFonts w:hint="eastAsia" w:ascii="宋体" w:hAnsi="宋体"/>
          <w:color w:val="auto"/>
          <w:sz w:val="24"/>
          <w:highlight w:val="none"/>
        </w:rPr>
        <w:t>不承担有关设备专利的一切责任。</w:t>
      </w:r>
      <w:bookmarkEnd w:id="7"/>
      <w:bookmarkStart w:id="8" w:name="_Toc534618070"/>
    </w:p>
    <w:bookmarkEnd w:id="8"/>
    <w:p w14:paraId="64E84673">
      <w:pPr>
        <w:snapToGrid w:val="0"/>
        <w:spacing w:line="360" w:lineRule="auto"/>
        <w:ind w:firstLine="480" w:firstLineChars="200"/>
        <w:textAlignment w:val="baseline"/>
        <w:rPr>
          <w:rFonts w:ascii="宋体" w:hAnsi="宋体"/>
          <w:color w:val="auto"/>
          <w:sz w:val="24"/>
          <w:highlight w:val="none"/>
        </w:rPr>
      </w:pPr>
      <w:r>
        <w:rPr>
          <w:rFonts w:hint="eastAsia" w:ascii="宋体" w:hAnsi="宋体"/>
          <w:color w:val="auto"/>
          <w:sz w:val="24"/>
          <w:highlight w:val="none"/>
        </w:rPr>
        <w:t>1.</w:t>
      </w:r>
      <w:r>
        <w:rPr>
          <w:rFonts w:hint="eastAsia" w:ascii="宋体" w:hAnsi="宋体"/>
          <w:color w:val="auto"/>
          <w:sz w:val="24"/>
          <w:highlight w:val="none"/>
          <w:lang w:val="en-US" w:eastAsia="zh-CN"/>
        </w:rPr>
        <w:t>6</w:t>
      </w:r>
      <w:r>
        <w:rPr>
          <w:rFonts w:hint="eastAsia" w:ascii="宋体" w:hAnsi="宋体"/>
          <w:color w:val="auto"/>
          <w:sz w:val="24"/>
          <w:highlight w:val="none"/>
        </w:rPr>
        <w:t xml:space="preserve"> </w:t>
      </w:r>
      <w:r>
        <w:rPr>
          <w:rFonts w:hint="eastAsia" w:ascii="宋体" w:hAnsi="宋体"/>
          <w:color w:val="auto"/>
          <w:sz w:val="24"/>
          <w:highlight w:val="none"/>
          <w:lang w:eastAsia="zh-CN"/>
        </w:rPr>
        <w:t>投标人</w:t>
      </w:r>
      <w:r>
        <w:rPr>
          <w:rFonts w:hint="eastAsia" w:ascii="宋体" w:hAnsi="宋体"/>
          <w:color w:val="auto"/>
          <w:sz w:val="24"/>
          <w:highlight w:val="none"/>
        </w:rPr>
        <w:t>提供的文件，包括图纸、计算、说明、使用手册等，均应使用国际单位制(SI)。所有文件、工程图纸及相互通讯，均应使用中文。不论在合同谈判还是签约后的工程建设期间，中文是主要的工作语言。若文件为英文，应同时附中文说明。</w:t>
      </w:r>
    </w:p>
    <w:p w14:paraId="6C823D4B">
      <w:pPr>
        <w:snapToGrid w:val="0"/>
        <w:spacing w:line="360" w:lineRule="auto"/>
        <w:ind w:firstLine="480" w:firstLineChars="200"/>
        <w:textAlignment w:val="baseline"/>
        <w:rPr>
          <w:rFonts w:hint="eastAsia" w:ascii="宋体" w:hAnsi="宋体"/>
          <w:color w:val="auto"/>
          <w:sz w:val="24"/>
          <w:highlight w:val="none"/>
        </w:rPr>
      </w:pPr>
      <w:r>
        <w:rPr>
          <w:rFonts w:hint="eastAsia" w:ascii="宋体" w:hAnsi="宋体"/>
          <w:color w:val="auto"/>
          <w:sz w:val="24"/>
          <w:highlight w:val="none"/>
        </w:rPr>
        <w:t>1.</w:t>
      </w:r>
      <w:bookmarkEnd w:id="2"/>
      <w:r>
        <w:rPr>
          <w:rFonts w:hint="eastAsia" w:ascii="宋体" w:hAnsi="宋体"/>
          <w:color w:val="auto"/>
          <w:sz w:val="24"/>
          <w:highlight w:val="none"/>
          <w:lang w:val="en-US" w:eastAsia="zh-CN"/>
        </w:rPr>
        <w:t>7</w:t>
      </w:r>
      <w:r>
        <w:rPr>
          <w:rFonts w:hint="eastAsia" w:ascii="宋体" w:hAnsi="宋体"/>
          <w:color w:val="auto"/>
          <w:sz w:val="24"/>
          <w:highlight w:val="none"/>
        </w:rPr>
        <w:t>本项目所有设备、材料、建筑、工具、配件的设计、制造、验收、试验和材料应满足中国国家标准（GB系列）、电力行业标准（DL系列）及其它行业标准的要求。当上述标准、规范和招标部分的要求不一致时按高标准执行。</w:t>
      </w:r>
    </w:p>
    <w:p w14:paraId="1A287A14">
      <w:pPr>
        <w:snapToGrid w:val="0"/>
        <w:spacing w:line="360" w:lineRule="auto"/>
        <w:ind w:firstLine="480" w:firstLineChars="200"/>
        <w:textAlignment w:val="baseline"/>
        <w:rPr>
          <w:rFonts w:hint="eastAsia" w:ascii="宋体" w:hAnsi="宋体"/>
          <w:color w:val="auto"/>
          <w:sz w:val="24"/>
          <w:highlight w:val="none"/>
        </w:rPr>
      </w:pPr>
      <w:r>
        <w:rPr>
          <w:rFonts w:hint="eastAsia" w:ascii="宋体" w:hAnsi="宋体"/>
          <w:color w:val="auto"/>
          <w:sz w:val="24"/>
          <w:highlight w:val="none"/>
        </w:rPr>
        <w:t>1.</w:t>
      </w:r>
      <w:r>
        <w:rPr>
          <w:rFonts w:hint="eastAsia" w:ascii="宋体" w:hAnsi="宋体"/>
          <w:color w:val="auto"/>
          <w:sz w:val="24"/>
          <w:highlight w:val="none"/>
          <w:lang w:val="en-US" w:eastAsia="zh-CN"/>
        </w:rPr>
        <w:t>8</w:t>
      </w:r>
      <w:r>
        <w:rPr>
          <w:rFonts w:hint="eastAsia" w:ascii="宋体" w:hAnsi="宋体"/>
          <w:color w:val="auto"/>
          <w:sz w:val="24"/>
          <w:highlight w:val="none"/>
        </w:rPr>
        <w:t>从合同签订之日至</w:t>
      </w:r>
      <w:r>
        <w:rPr>
          <w:rFonts w:hint="eastAsia" w:ascii="宋体" w:hAnsi="宋体"/>
          <w:color w:val="auto"/>
          <w:sz w:val="24"/>
          <w:highlight w:val="none"/>
          <w:lang w:eastAsia="zh-CN"/>
        </w:rPr>
        <w:t>投标人</w:t>
      </w:r>
      <w:r>
        <w:rPr>
          <w:rFonts w:hint="eastAsia" w:ascii="宋体" w:hAnsi="宋体"/>
          <w:color w:val="auto"/>
          <w:sz w:val="24"/>
          <w:highlight w:val="none"/>
        </w:rPr>
        <w:t>开始制造之日期间，不论</w:t>
      </w:r>
      <w:r>
        <w:rPr>
          <w:rFonts w:hint="eastAsia" w:ascii="宋体" w:hAnsi="宋体"/>
          <w:color w:val="auto"/>
          <w:sz w:val="24"/>
          <w:highlight w:val="none"/>
          <w:lang w:eastAsia="zh-CN"/>
        </w:rPr>
        <w:t>招标人</w:t>
      </w:r>
      <w:r>
        <w:rPr>
          <w:rFonts w:hint="eastAsia" w:ascii="宋体" w:hAnsi="宋体"/>
          <w:color w:val="auto"/>
          <w:sz w:val="24"/>
          <w:highlight w:val="none"/>
        </w:rPr>
        <w:t>是否知悉，</w:t>
      </w:r>
      <w:r>
        <w:rPr>
          <w:rFonts w:hint="eastAsia" w:ascii="宋体" w:hAnsi="宋体"/>
          <w:color w:val="auto"/>
          <w:sz w:val="24"/>
          <w:highlight w:val="none"/>
          <w:lang w:eastAsia="zh-CN"/>
        </w:rPr>
        <w:t>投标人</w:t>
      </w:r>
      <w:r>
        <w:rPr>
          <w:rFonts w:hint="eastAsia" w:ascii="宋体" w:hAnsi="宋体"/>
          <w:color w:val="auto"/>
          <w:sz w:val="24"/>
          <w:highlight w:val="none"/>
        </w:rPr>
        <w:t>有责任及时书面通知</w:t>
      </w:r>
      <w:r>
        <w:rPr>
          <w:rFonts w:hint="eastAsia" w:ascii="宋体" w:hAnsi="宋体"/>
          <w:color w:val="auto"/>
          <w:sz w:val="24"/>
          <w:highlight w:val="none"/>
          <w:lang w:eastAsia="zh-CN"/>
        </w:rPr>
        <w:t>招标人</w:t>
      </w:r>
      <w:r>
        <w:rPr>
          <w:rFonts w:hint="eastAsia" w:ascii="宋体" w:hAnsi="宋体"/>
          <w:color w:val="auto"/>
          <w:sz w:val="24"/>
          <w:highlight w:val="none"/>
        </w:rPr>
        <w:t>有关规程、规范和标准发生的变化，</w:t>
      </w:r>
      <w:r>
        <w:rPr>
          <w:rFonts w:hint="eastAsia" w:ascii="宋体" w:hAnsi="宋体"/>
          <w:color w:val="auto"/>
          <w:sz w:val="24"/>
          <w:highlight w:val="none"/>
          <w:lang w:eastAsia="zh-CN"/>
        </w:rPr>
        <w:t>招标人</w:t>
      </w:r>
      <w:r>
        <w:rPr>
          <w:rFonts w:hint="eastAsia" w:ascii="宋体" w:hAnsi="宋体"/>
          <w:color w:val="auto"/>
          <w:sz w:val="24"/>
          <w:highlight w:val="none"/>
        </w:rPr>
        <w:t>有权提出因规程、规范和标准发生变化而产生的补充要求，</w:t>
      </w:r>
      <w:r>
        <w:rPr>
          <w:rFonts w:hint="eastAsia" w:ascii="宋体" w:hAnsi="宋体"/>
          <w:color w:val="auto"/>
          <w:sz w:val="24"/>
          <w:highlight w:val="none"/>
          <w:lang w:eastAsia="zh-CN"/>
        </w:rPr>
        <w:t>投标人</w:t>
      </w:r>
      <w:r>
        <w:rPr>
          <w:rFonts w:hint="eastAsia" w:ascii="宋体" w:hAnsi="宋体"/>
          <w:color w:val="auto"/>
          <w:sz w:val="24"/>
          <w:highlight w:val="none"/>
        </w:rPr>
        <w:t>应遵守这些要求，且价格不变。</w:t>
      </w:r>
    </w:p>
    <w:p w14:paraId="7DA8C001">
      <w:pPr>
        <w:snapToGrid w:val="0"/>
        <w:spacing w:line="360" w:lineRule="auto"/>
        <w:ind w:firstLine="480" w:firstLineChars="200"/>
        <w:textAlignment w:val="baseline"/>
        <w:rPr>
          <w:rFonts w:ascii="宋体" w:hAnsi="宋体"/>
          <w:color w:val="auto"/>
          <w:sz w:val="24"/>
          <w:highlight w:val="none"/>
        </w:rPr>
      </w:pPr>
      <w:r>
        <w:rPr>
          <w:rFonts w:hint="eastAsia" w:ascii="宋体" w:hAnsi="宋体"/>
          <w:color w:val="auto"/>
          <w:sz w:val="24"/>
          <w:highlight w:val="none"/>
        </w:rPr>
        <w:t>1.</w:t>
      </w:r>
      <w:r>
        <w:rPr>
          <w:rFonts w:hint="eastAsia" w:ascii="宋体" w:hAnsi="宋体"/>
          <w:color w:val="auto"/>
          <w:sz w:val="24"/>
          <w:highlight w:val="none"/>
          <w:lang w:val="en-US" w:eastAsia="zh-CN"/>
        </w:rPr>
        <w:t>9</w:t>
      </w:r>
      <w:r>
        <w:rPr>
          <w:rFonts w:hint="eastAsia" w:ascii="宋体" w:hAnsi="宋体"/>
          <w:color w:val="auto"/>
          <w:sz w:val="24"/>
          <w:highlight w:val="none"/>
        </w:rPr>
        <w:t xml:space="preserve"> 本技术文件未尽事宜，由甲</w:t>
      </w:r>
      <w:r>
        <w:rPr>
          <w:rFonts w:hint="eastAsia" w:ascii="宋体" w:hAnsi="宋体"/>
          <w:color w:val="auto"/>
          <w:sz w:val="24"/>
          <w:highlight w:val="none"/>
          <w:lang w:val="en-US" w:eastAsia="zh-CN"/>
        </w:rPr>
        <w:t>乙双</w:t>
      </w:r>
      <w:r>
        <w:rPr>
          <w:rFonts w:hint="eastAsia" w:ascii="宋体" w:hAnsi="宋体"/>
          <w:color w:val="auto"/>
          <w:sz w:val="24"/>
          <w:highlight w:val="none"/>
        </w:rPr>
        <w:t>方</w:t>
      </w:r>
      <w:r>
        <w:rPr>
          <w:rFonts w:hint="eastAsia" w:ascii="宋体" w:hAnsi="宋体"/>
          <w:color w:val="auto"/>
          <w:sz w:val="24"/>
          <w:highlight w:val="none"/>
          <w:lang w:val="en-US" w:eastAsia="zh-CN"/>
        </w:rPr>
        <w:t>协商</w:t>
      </w:r>
      <w:r>
        <w:rPr>
          <w:rFonts w:hint="eastAsia" w:ascii="宋体" w:hAnsi="宋体"/>
          <w:color w:val="auto"/>
          <w:sz w:val="24"/>
          <w:highlight w:val="none"/>
        </w:rPr>
        <w:t>解决。</w:t>
      </w:r>
    </w:p>
    <w:p w14:paraId="5767113C">
      <w:pPr>
        <w:pStyle w:val="3"/>
        <w:spacing w:before="0" w:after="0" w:line="240" w:lineRule="auto"/>
        <w:ind w:firstLine="560" w:firstLineChars="200"/>
        <w:rPr>
          <w:rFonts w:ascii="黑体" w:hAnsi="黑体" w:eastAsia="黑体" w:cs="黑体"/>
          <w:b w:val="0"/>
          <w:bCs/>
          <w:color w:val="auto"/>
          <w:sz w:val="28"/>
          <w:szCs w:val="28"/>
          <w:highlight w:val="none"/>
        </w:rPr>
      </w:pPr>
      <w:bookmarkStart w:id="9" w:name="_Toc6943"/>
      <w:bookmarkStart w:id="10" w:name="_Toc31818"/>
      <w:bookmarkStart w:id="11" w:name="_Toc511581058"/>
      <w:bookmarkStart w:id="12" w:name="_Toc14591"/>
      <w:r>
        <w:rPr>
          <w:rFonts w:hint="eastAsia" w:ascii="黑体" w:hAnsi="黑体" w:eastAsia="黑体" w:cs="黑体"/>
          <w:b w:val="0"/>
          <w:bCs/>
          <w:color w:val="auto"/>
          <w:sz w:val="28"/>
          <w:szCs w:val="28"/>
          <w:highlight w:val="none"/>
        </w:rPr>
        <w:t>2 工程概况</w:t>
      </w:r>
      <w:bookmarkEnd w:id="9"/>
      <w:bookmarkEnd w:id="10"/>
      <w:bookmarkEnd w:id="11"/>
      <w:bookmarkEnd w:id="12"/>
    </w:p>
    <w:p w14:paraId="2A2F975F">
      <w:pPr>
        <w:snapToGrid w:val="0"/>
        <w:spacing w:line="360" w:lineRule="auto"/>
        <w:ind w:firstLine="480" w:firstLineChars="200"/>
        <w:textAlignment w:val="baseline"/>
        <w:rPr>
          <w:rFonts w:hint="eastAsia" w:ascii="宋体" w:hAnsi="宋体"/>
          <w:color w:val="auto"/>
          <w:sz w:val="24"/>
          <w:highlight w:val="none"/>
        </w:rPr>
      </w:pPr>
      <w:r>
        <w:rPr>
          <w:rFonts w:hint="eastAsia" w:ascii="宋体" w:hAnsi="宋体"/>
          <w:color w:val="auto"/>
          <w:sz w:val="24"/>
          <w:highlight w:val="none"/>
          <w:lang w:val="en-US" w:eastAsia="zh-CN"/>
        </w:rPr>
        <w:t>2.1</w:t>
      </w:r>
      <w:r>
        <w:rPr>
          <w:rFonts w:hint="eastAsia" w:ascii="宋体" w:hAnsi="宋体"/>
          <w:color w:val="auto"/>
          <w:sz w:val="24"/>
          <w:highlight w:val="none"/>
        </w:rPr>
        <w:t>锅炉简介</w:t>
      </w:r>
    </w:p>
    <w:p w14:paraId="157EB078">
      <w:pPr>
        <w:snapToGrid w:val="0"/>
        <w:spacing w:line="360" w:lineRule="auto"/>
        <w:ind w:firstLine="480" w:firstLineChars="200"/>
        <w:textAlignment w:val="baseline"/>
        <w:rPr>
          <w:rFonts w:hint="eastAsia" w:ascii="宋体" w:hAnsi="宋体"/>
          <w:color w:val="auto"/>
          <w:sz w:val="24"/>
          <w:highlight w:val="none"/>
        </w:rPr>
      </w:pPr>
      <w:bookmarkStart w:id="13" w:name="_Toc511581060"/>
      <w:bookmarkStart w:id="14" w:name="_Toc6552"/>
      <w:bookmarkStart w:id="15" w:name="_Toc15799"/>
      <w:bookmarkStart w:id="16" w:name="_Toc15609"/>
      <w:r>
        <w:rPr>
          <w:rFonts w:hint="eastAsia" w:ascii="宋体" w:hAnsi="宋体"/>
          <w:color w:val="auto"/>
          <w:sz w:val="24"/>
          <w:highlight w:val="none"/>
        </w:rPr>
        <w:t>台州发电厂五期#10机组（330MW）于2008年4月投运。为降低机组污染物排放水平，锅炉相继进行了低氮燃烧器改造、增容改造、脱硝改造、超低排放改造。通过改造，锅炉二氧化硫、氮氧化物、粉尘排放分别达到35mg/N m3、50mg/N m3、5mg/N m3以下，实现了安全、经济、环保运行的目标。</w:t>
      </w:r>
    </w:p>
    <w:p w14:paraId="5378C410">
      <w:pPr>
        <w:snapToGrid w:val="0"/>
        <w:spacing w:line="360" w:lineRule="auto"/>
        <w:ind w:firstLine="480" w:firstLineChars="200"/>
        <w:textAlignment w:val="baseline"/>
        <w:rPr>
          <w:rFonts w:hint="eastAsia" w:ascii="宋体" w:hAnsi="宋体"/>
          <w:color w:val="auto"/>
          <w:sz w:val="24"/>
          <w:highlight w:val="none"/>
        </w:rPr>
      </w:pPr>
      <w:r>
        <w:rPr>
          <w:rFonts w:hint="eastAsia" w:ascii="宋体" w:hAnsi="宋体"/>
          <w:color w:val="auto"/>
          <w:sz w:val="24"/>
          <w:highlight w:val="none"/>
        </w:rPr>
        <w:t>机组锅炉是由哈尔滨锅炉厂有限责任公司根据美国ABB—CE燃烧工程公司技术设计制造的。锅炉型号增容后为HG-1086.9/17.55-YM15，配由东方汽轮机厂设计制造的300MW汽轮发电机组的亚临界压力，一次中间再热、控制循环汽包锅炉，采用平衡通风、摆动式直流燃烧器、四角切圆燃烧方式、固态排渣，单炉膛∏型、全悬吊式结构，向下作自由膨胀。制粉系统采用HP863中速磨煤机，一次风正压直吹式系统。每台炉配5台HP863中速磨，每台磨供一层共4只燃烧器，在BMCR工况时，运行4台磨煤机，1台备用。</w:t>
      </w:r>
    </w:p>
    <w:p w14:paraId="44A933BE">
      <w:pPr>
        <w:snapToGrid w:val="0"/>
        <w:spacing w:line="360" w:lineRule="auto"/>
        <w:ind w:firstLine="480" w:firstLineChars="200"/>
        <w:textAlignment w:val="baseline"/>
        <w:rPr>
          <w:rFonts w:hint="eastAsia" w:ascii="宋体" w:hAnsi="宋体"/>
          <w:color w:val="auto"/>
          <w:sz w:val="24"/>
          <w:highlight w:val="none"/>
        </w:rPr>
      </w:pPr>
      <w:r>
        <w:rPr>
          <w:rFonts w:hint="eastAsia" w:ascii="宋体" w:hAnsi="宋体"/>
          <w:color w:val="auto"/>
          <w:sz w:val="24"/>
          <w:highlight w:val="none"/>
        </w:rPr>
        <w:t>锅炉炉膛是采用￠44.5/￠51mm内螺纹管焊接而成的膜式水冷壁做成的气密性炉膛，炉膛容积为7347m3 ，其宽度为14022mm，深度为12330mm，高度为50551mm，宽深比为1.137∶1，近似正方形炉膛截面，锅炉炉顶采用全密封结构，并设大罩壳，炉膛采用气密式水冷壁，炉底密封采用水封结构。</w:t>
      </w:r>
    </w:p>
    <w:p w14:paraId="55BE8062">
      <w:pPr>
        <w:snapToGrid w:val="0"/>
        <w:spacing w:line="360" w:lineRule="auto"/>
        <w:ind w:firstLine="480" w:firstLineChars="200"/>
        <w:textAlignment w:val="baseline"/>
        <w:rPr>
          <w:rFonts w:hint="eastAsia" w:ascii="宋体" w:hAnsi="宋体"/>
          <w:color w:val="auto"/>
          <w:sz w:val="24"/>
          <w:highlight w:val="none"/>
        </w:rPr>
      </w:pPr>
      <w:r>
        <w:rPr>
          <w:rFonts w:hint="eastAsia" w:ascii="宋体" w:hAnsi="宋体"/>
          <w:color w:val="auto"/>
          <w:sz w:val="24"/>
          <w:highlight w:val="none"/>
        </w:rPr>
        <w:t>水冷壁由炉膛四周及折焰角延伸侧墙组成。过热器主要由顶棚过热器、包墙过热器、末级过热器、过热器后屏、过热器分隔屏、立式低温过热器和水平低温过热器组成。炉膛上方按烟气流向布置四大片过热器分隔屏，其后在折焰角前分别布置二十片过热器后屏和八十一片末级过热器，水平低温过热器位于尾部竖井烟道省煤器上方共102片，立式低温过热器位于尾部烟道转向室内，水平低温过热器上方共102片。再热器由末级再热器、再热器前屏、墙式辐射再热器组成，末级再热热器位于炉膛折焰角后的水平烟道内，在水冷壁后墙悬吊管和水冷壁排管之间共60片，再热器前屏位于过热器后屏和后水冷壁悬吊管之间折焰角上部共30片，墙式辐射再热器布置在水冷壁前墙和侧墙靠近前墙部分，高度约占炉膛高度的三分之一左右。省煤器为单级，布置在锅炉尾部竖井烟道下部。再热蒸汽温度的调节靠燃烧器摆动，再热器的进口管道上装有两只雾化喷咀式的喷水减温器，主要作事故喷水用。过热器汽温的调节采用二级喷水减温器，过热器一级喷水减温器装设于低温过热器与分隔屏之间的大直径连接管上，过热器二级喷水装设于过热器后屏与末级过热器之间的大直径连接管上。过量空气系数的改变对过热器和再热器的调温也有一定的作用。锅炉本体配有10台弹簧式安全阀和1台电磁泄压阀。</w:t>
      </w:r>
    </w:p>
    <w:p w14:paraId="3626882B">
      <w:pPr>
        <w:snapToGrid w:val="0"/>
        <w:spacing w:line="360" w:lineRule="auto"/>
        <w:ind w:firstLine="480" w:firstLineChars="200"/>
        <w:textAlignment w:val="baseline"/>
        <w:rPr>
          <w:rFonts w:hint="eastAsia" w:ascii="宋体" w:hAnsi="宋体"/>
          <w:color w:val="auto"/>
          <w:sz w:val="24"/>
          <w:highlight w:val="none"/>
        </w:rPr>
      </w:pPr>
      <w:r>
        <w:rPr>
          <w:rFonts w:hint="eastAsia" w:ascii="宋体" w:hAnsi="宋体"/>
          <w:color w:val="auto"/>
          <w:sz w:val="24"/>
          <w:highlight w:val="none"/>
        </w:rPr>
        <w:t>燃烧系统采用四角布置的摆动式直流燃烧器，切向燃烧。燃烧器采用WR宽调节比煤粉燃烧技术，煤粉燃烧器型号为EI-DRB。每角燃烧器共有6种14个风室14个喷嘴，顶部燃烬风室两个，煤粉风室五个，油风室三个。顶部燃烬风室可作向上30°向下5°摆动，五层一次风喷嘴可上下摆动各20°，二次风喷嘴可作上下各30°摆动。配有相应油燃烧器和微油燃烧器，设有启动及助燃用的油枪，采用高能点火器点燃轻油，机械雾化。</w:t>
      </w:r>
    </w:p>
    <w:p w14:paraId="4FDF3C4D">
      <w:pPr>
        <w:snapToGrid w:val="0"/>
        <w:spacing w:line="360" w:lineRule="auto"/>
        <w:ind w:firstLine="480" w:firstLineChars="200"/>
        <w:textAlignment w:val="baseline"/>
        <w:rPr>
          <w:rFonts w:hint="eastAsia" w:ascii="宋体" w:hAnsi="宋体"/>
          <w:color w:val="auto"/>
          <w:sz w:val="24"/>
          <w:highlight w:val="none"/>
        </w:rPr>
      </w:pPr>
      <w:r>
        <w:rPr>
          <w:rFonts w:hint="eastAsia" w:ascii="宋体" w:hAnsi="宋体"/>
          <w:color w:val="auto"/>
          <w:sz w:val="24"/>
          <w:highlight w:val="none"/>
        </w:rPr>
        <w:t>锅炉炉膛中上部区域布置有80只IR-3D型短吹灰器，炉膛上部折焰角及水平、垂直烟道区域内分别布置有6只IK-525EL和26只IK-525型长吹灰器，每台空气预热器冷热段各布置有一只伸缩式吹灰器，运行时所有吹灰器均实现程序控制。</w:t>
      </w:r>
    </w:p>
    <w:p w14:paraId="4E72DD28">
      <w:pPr>
        <w:spacing w:line="240" w:lineRule="exact"/>
        <w:ind w:left="420"/>
        <w:jc w:val="center"/>
        <w:rPr>
          <w:rFonts w:hint="eastAsia" w:ascii="黑体" w:eastAsia="黑体"/>
          <w:color w:val="auto"/>
          <w:szCs w:val="21"/>
          <w:highlight w:val="none"/>
        </w:rPr>
      </w:pPr>
    </w:p>
    <w:p w14:paraId="5B1D22AA">
      <w:pPr>
        <w:snapToGrid w:val="0"/>
        <w:spacing w:line="360" w:lineRule="auto"/>
        <w:ind w:firstLine="480" w:firstLineChars="200"/>
        <w:textAlignment w:val="baseline"/>
        <w:rPr>
          <w:rFonts w:hint="eastAsia" w:ascii="宋体" w:hAnsi="宋体"/>
          <w:color w:val="auto"/>
          <w:sz w:val="24"/>
          <w:highlight w:val="none"/>
        </w:rPr>
      </w:pPr>
      <w:r>
        <w:rPr>
          <w:rFonts w:hint="eastAsia" w:ascii="宋体" w:hAnsi="宋体"/>
          <w:color w:val="auto"/>
          <w:sz w:val="24"/>
          <w:highlight w:val="none"/>
          <w:lang w:val="en-US" w:eastAsia="zh-CN"/>
        </w:rPr>
        <w:t>2.2</w:t>
      </w:r>
      <w:r>
        <w:rPr>
          <w:rFonts w:hint="eastAsia" w:ascii="宋体" w:hAnsi="宋体"/>
          <w:color w:val="auto"/>
          <w:sz w:val="24"/>
          <w:highlight w:val="none"/>
        </w:rPr>
        <w:t xml:space="preserve"> 主要设计参数</w:t>
      </w:r>
    </w:p>
    <w:p w14:paraId="0E6D0F44">
      <w:pPr>
        <w:snapToGrid w:val="0"/>
        <w:spacing w:line="360" w:lineRule="auto"/>
        <w:ind w:firstLine="480" w:firstLineChars="200"/>
        <w:textAlignment w:val="baseline"/>
        <w:rPr>
          <w:rFonts w:hint="eastAsia"/>
          <w:color w:val="auto"/>
          <w:highlight w:val="none"/>
        </w:rPr>
      </w:pPr>
      <w:r>
        <w:rPr>
          <w:rFonts w:hint="eastAsia" w:ascii="宋体" w:hAnsi="宋体"/>
          <w:color w:val="auto"/>
          <w:sz w:val="24"/>
          <w:highlight w:val="none"/>
          <w:lang w:val="en-US" w:eastAsia="zh-CN"/>
        </w:rPr>
        <w:t>2.2.1锅炉</w:t>
      </w:r>
      <w:r>
        <w:rPr>
          <w:rFonts w:hint="eastAsia" w:ascii="宋体" w:hAnsi="宋体"/>
          <w:color w:val="auto"/>
          <w:sz w:val="24"/>
          <w:highlight w:val="none"/>
        </w:rPr>
        <w:t>主要设计参数</w:t>
      </w:r>
    </w:p>
    <w:p w14:paraId="7C09FCAF">
      <w:pPr>
        <w:spacing w:line="400" w:lineRule="exact"/>
        <w:jc w:val="center"/>
        <w:rPr>
          <w:rFonts w:hint="eastAsia" w:ascii="黑体" w:eastAsia="黑体"/>
          <w:color w:val="auto"/>
          <w:szCs w:val="21"/>
          <w:highlight w:val="none"/>
        </w:rPr>
      </w:pPr>
      <w:r>
        <w:rPr>
          <w:rFonts w:hint="eastAsia" w:ascii="黑体" w:eastAsia="黑体"/>
          <w:color w:val="auto"/>
          <w:szCs w:val="21"/>
          <w:highlight w:val="none"/>
        </w:rPr>
        <w:t>表</w:t>
      </w:r>
      <w:r>
        <w:rPr>
          <w:rFonts w:hint="eastAsia" w:ascii="黑体" w:eastAsia="黑体"/>
          <w:color w:val="auto"/>
          <w:szCs w:val="21"/>
          <w:highlight w:val="none"/>
          <w:lang w:val="en-US" w:eastAsia="zh-CN"/>
        </w:rPr>
        <w:t>1</w:t>
      </w:r>
      <w:r>
        <w:rPr>
          <w:rFonts w:hint="eastAsia" w:ascii="黑体" w:eastAsia="黑体"/>
          <w:color w:val="auto"/>
          <w:szCs w:val="21"/>
          <w:highlight w:val="none"/>
        </w:rPr>
        <w:t xml:space="preserve">  锅炉主要设计参数（MCR工况） </w:t>
      </w:r>
    </w:p>
    <w:tbl>
      <w:tblPr>
        <w:tblStyle w:val="17"/>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785"/>
        <w:gridCol w:w="2674"/>
        <w:gridCol w:w="1418"/>
        <w:gridCol w:w="1843"/>
        <w:gridCol w:w="1707"/>
      </w:tblGrid>
      <w:tr w14:paraId="1944C37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85" w:type="dxa"/>
            <w:noWrap w:val="0"/>
            <w:vAlign w:val="center"/>
          </w:tcPr>
          <w:p w14:paraId="44B68B06">
            <w:pPr>
              <w:spacing w:line="340" w:lineRule="exact"/>
              <w:jc w:val="center"/>
              <w:rPr>
                <w:rFonts w:hint="eastAsia"/>
                <w:color w:val="auto"/>
                <w:sz w:val="18"/>
                <w:szCs w:val="18"/>
                <w:highlight w:val="none"/>
              </w:rPr>
            </w:pPr>
            <w:r>
              <w:rPr>
                <w:rFonts w:hint="eastAsia"/>
                <w:color w:val="auto"/>
                <w:sz w:val="18"/>
                <w:szCs w:val="18"/>
                <w:highlight w:val="none"/>
              </w:rPr>
              <w:t>序号</w:t>
            </w:r>
          </w:p>
        </w:tc>
        <w:tc>
          <w:tcPr>
            <w:tcW w:w="2674" w:type="dxa"/>
            <w:noWrap w:val="0"/>
            <w:vAlign w:val="center"/>
          </w:tcPr>
          <w:p w14:paraId="6DF23AE4">
            <w:pPr>
              <w:spacing w:line="340" w:lineRule="exact"/>
              <w:jc w:val="center"/>
              <w:rPr>
                <w:rFonts w:hint="eastAsia"/>
                <w:color w:val="auto"/>
                <w:sz w:val="18"/>
                <w:szCs w:val="18"/>
                <w:highlight w:val="none"/>
              </w:rPr>
            </w:pPr>
            <w:r>
              <w:rPr>
                <w:rFonts w:hint="eastAsia"/>
                <w:color w:val="auto"/>
                <w:sz w:val="18"/>
                <w:szCs w:val="18"/>
                <w:highlight w:val="none"/>
              </w:rPr>
              <w:t>项   目</w:t>
            </w:r>
          </w:p>
        </w:tc>
        <w:tc>
          <w:tcPr>
            <w:tcW w:w="1418" w:type="dxa"/>
            <w:noWrap w:val="0"/>
            <w:vAlign w:val="center"/>
          </w:tcPr>
          <w:p w14:paraId="1B59B09F">
            <w:pPr>
              <w:spacing w:line="340" w:lineRule="exact"/>
              <w:ind w:left="175" w:hanging="175"/>
              <w:jc w:val="center"/>
              <w:rPr>
                <w:rFonts w:hint="eastAsia"/>
                <w:color w:val="auto"/>
                <w:sz w:val="18"/>
                <w:szCs w:val="18"/>
                <w:highlight w:val="none"/>
              </w:rPr>
            </w:pPr>
            <w:r>
              <w:rPr>
                <w:rFonts w:hint="eastAsia"/>
                <w:color w:val="auto"/>
                <w:sz w:val="18"/>
                <w:szCs w:val="18"/>
                <w:highlight w:val="none"/>
              </w:rPr>
              <w:t>单位</w:t>
            </w:r>
          </w:p>
        </w:tc>
        <w:tc>
          <w:tcPr>
            <w:tcW w:w="1843" w:type="dxa"/>
            <w:noWrap w:val="0"/>
            <w:vAlign w:val="center"/>
          </w:tcPr>
          <w:p w14:paraId="6457A81D">
            <w:pPr>
              <w:spacing w:line="340" w:lineRule="exact"/>
              <w:jc w:val="center"/>
              <w:rPr>
                <w:rFonts w:hint="eastAsia"/>
                <w:color w:val="auto"/>
                <w:sz w:val="18"/>
                <w:szCs w:val="18"/>
                <w:highlight w:val="none"/>
              </w:rPr>
            </w:pPr>
            <w:r>
              <w:rPr>
                <w:rFonts w:hint="eastAsia"/>
                <w:color w:val="auto"/>
                <w:sz w:val="18"/>
                <w:szCs w:val="18"/>
                <w:highlight w:val="none"/>
              </w:rPr>
              <w:t>设计参数（增容前）</w:t>
            </w:r>
          </w:p>
        </w:tc>
        <w:tc>
          <w:tcPr>
            <w:tcW w:w="1707" w:type="dxa"/>
            <w:noWrap w:val="0"/>
            <w:vAlign w:val="top"/>
          </w:tcPr>
          <w:p w14:paraId="552BD41F">
            <w:pPr>
              <w:spacing w:line="340" w:lineRule="exact"/>
              <w:jc w:val="center"/>
              <w:rPr>
                <w:rFonts w:hint="eastAsia"/>
                <w:color w:val="auto"/>
                <w:sz w:val="18"/>
                <w:szCs w:val="18"/>
                <w:highlight w:val="none"/>
              </w:rPr>
            </w:pPr>
            <w:r>
              <w:rPr>
                <w:rFonts w:hint="eastAsia"/>
                <w:color w:val="auto"/>
                <w:sz w:val="18"/>
                <w:szCs w:val="18"/>
                <w:highlight w:val="none"/>
              </w:rPr>
              <w:t>设计参数（增容后）</w:t>
            </w:r>
          </w:p>
        </w:tc>
      </w:tr>
      <w:tr w14:paraId="3C4670E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85" w:type="dxa"/>
            <w:noWrap w:val="0"/>
            <w:vAlign w:val="center"/>
          </w:tcPr>
          <w:p w14:paraId="30FAA8A1">
            <w:pPr>
              <w:spacing w:line="340" w:lineRule="exact"/>
              <w:jc w:val="center"/>
              <w:rPr>
                <w:rFonts w:hint="eastAsia"/>
                <w:color w:val="auto"/>
                <w:sz w:val="18"/>
                <w:szCs w:val="18"/>
                <w:highlight w:val="none"/>
              </w:rPr>
            </w:pPr>
            <w:r>
              <w:rPr>
                <w:rFonts w:hint="eastAsia"/>
                <w:color w:val="auto"/>
                <w:sz w:val="18"/>
                <w:szCs w:val="18"/>
                <w:highlight w:val="none"/>
              </w:rPr>
              <w:t>1</w:t>
            </w:r>
          </w:p>
        </w:tc>
        <w:tc>
          <w:tcPr>
            <w:tcW w:w="2674" w:type="dxa"/>
            <w:noWrap w:val="0"/>
            <w:vAlign w:val="center"/>
          </w:tcPr>
          <w:p w14:paraId="1157E392">
            <w:pPr>
              <w:spacing w:line="340" w:lineRule="exact"/>
              <w:rPr>
                <w:rFonts w:hint="eastAsia"/>
                <w:color w:val="auto"/>
                <w:sz w:val="18"/>
                <w:szCs w:val="18"/>
                <w:highlight w:val="none"/>
              </w:rPr>
            </w:pPr>
            <w:r>
              <w:rPr>
                <w:rFonts w:hint="eastAsia"/>
                <w:color w:val="auto"/>
                <w:sz w:val="18"/>
                <w:szCs w:val="18"/>
                <w:highlight w:val="none"/>
              </w:rPr>
              <w:t>额定蒸发量</w:t>
            </w:r>
          </w:p>
        </w:tc>
        <w:tc>
          <w:tcPr>
            <w:tcW w:w="1418" w:type="dxa"/>
            <w:noWrap w:val="0"/>
            <w:vAlign w:val="center"/>
          </w:tcPr>
          <w:p w14:paraId="5495A3FB">
            <w:pPr>
              <w:spacing w:line="340" w:lineRule="exact"/>
              <w:jc w:val="center"/>
              <w:rPr>
                <w:rFonts w:hint="eastAsia"/>
                <w:color w:val="auto"/>
                <w:sz w:val="18"/>
                <w:szCs w:val="18"/>
                <w:highlight w:val="none"/>
              </w:rPr>
            </w:pPr>
            <w:r>
              <w:rPr>
                <w:rFonts w:hint="eastAsia"/>
                <w:color w:val="auto"/>
                <w:sz w:val="18"/>
                <w:szCs w:val="18"/>
                <w:highlight w:val="none"/>
              </w:rPr>
              <w:t>t/h</w:t>
            </w:r>
          </w:p>
        </w:tc>
        <w:tc>
          <w:tcPr>
            <w:tcW w:w="1843" w:type="dxa"/>
            <w:noWrap w:val="0"/>
            <w:vAlign w:val="center"/>
          </w:tcPr>
          <w:p w14:paraId="679A3F20">
            <w:pPr>
              <w:spacing w:line="340" w:lineRule="exact"/>
              <w:jc w:val="center"/>
              <w:rPr>
                <w:rFonts w:hint="eastAsia"/>
                <w:color w:val="auto"/>
                <w:sz w:val="18"/>
                <w:szCs w:val="18"/>
                <w:highlight w:val="none"/>
              </w:rPr>
            </w:pPr>
            <w:r>
              <w:rPr>
                <w:rFonts w:hint="eastAsia"/>
                <w:color w:val="auto"/>
                <w:sz w:val="18"/>
                <w:szCs w:val="18"/>
                <w:highlight w:val="none"/>
              </w:rPr>
              <w:t>1025</w:t>
            </w:r>
          </w:p>
        </w:tc>
        <w:tc>
          <w:tcPr>
            <w:tcW w:w="1707" w:type="dxa"/>
            <w:noWrap w:val="0"/>
            <w:vAlign w:val="top"/>
          </w:tcPr>
          <w:p w14:paraId="1CB10D91">
            <w:pPr>
              <w:spacing w:line="340" w:lineRule="exact"/>
              <w:jc w:val="center"/>
              <w:rPr>
                <w:rFonts w:hint="eastAsia"/>
                <w:color w:val="auto"/>
                <w:sz w:val="18"/>
                <w:szCs w:val="18"/>
                <w:highlight w:val="none"/>
              </w:rPr>
            </w:pPr>
            <w:r>
              <w:rPr>
                <w:rFonts w:hint="eastAsia"/>
                <w:color w:val="auto"/>
                <w:sz w:val="18"/>
                <w:szCs w:val="18"/>
                <w:highlight w:val="none"/>
              </w:rPr>
              <w:t>1086.9</w:t>
            </w:r>
          </w:p>
        </w:tc>
      </w:tr>
      <w:tr w14:paraId="3FD4C84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85" w:type="dxa"/>
            <w:noWrap w:val="0"/>
            <w:vAlign w:val="center"/>
          </w:tcPr>
          <w:p w14:paraId="320280D2">
            <w:pPr>
              <w:spacing w:line="340" w:lineRule="exact"/>
              <w:jc w:val="center"/>
              <w:rPr>
                <w:rFonts w:hint="eastAsia"/>
                <w:color w:val="auto"/>
                <w:sz w:val="18"/>
                <w:szCs w:val="18"/>
                <w:highlight w:val="none"/>
              </w:rPr>
            </w:pPr>
            <w:r>
              <w:rPr>
                <w:rFonts w:hint="eastAsia"/>
                <w:color w:val="auto"/>
                <w:sz w:val="18"/>
                <w:szCs w:val="18"/>
                <w:highlight w:val="none"/>
              </w:rPr>
              <w:t>2</w:t>
            </w:r>
          </w:p>
        </w:tc>
        <w:tc>
          <w:tcPr>
            <w:tcW w:w="2674" w:type="dxa"/>
            <w:noWrap w:val="0"/>
            <w:vAlign w:val="center"/>
          </w:tcPr>
          <w:p w14:paraId="593D29F2">
            <w:pPr>
              <w:spacing w:line="340" w:lineRule="exact"/>
              <w:rPr>
                <w:rFonts w:hint="eastAsia"/>
                <w:color w:val="auto"/>
                <w:sz w:val="18"/>
                <w:szCs w:val="18"/>
                <w:highlight w:val="none"/>
              </w:rPr>
            </w:pPr>
            <w:r>
              <w:rPr>
                <w:rFonts w:hint="eastAsia"/>
                <w:color w:val="auto"/>
                <w:sz w:val="18"/>
                <w:szCs w:val="18"/>
                <w:highlight w:val="none"/>
              </w:rPr>
              <w:t>再热蒸汽量</w:t>
            </w:r>
          </w:p>
        </w:tc>
        <w:tc>
          <w:tcPr>
            <w:tcW w:w="1418" w:type="dxa"/>
            <w:noWrap w:val="0"/>
            <w:vAlign w:val="center"/>
          </w:tcPr>
          <w:p w14:paraId="5328F15E">
            <w:pPr>
              <w:spacing w:line="340" w:lineRule="exact"/>
              <w:jc w:val="center"/>
              <w:rPr>
                <w:rFonts w:hint="eastAsia"/>
                <w:color w:val="auto"/>
                <w:sz w:val="18"/>
                <w:szCs w:val="18"/>
                <w:highlight w:val="none"/>
              </w:rPr>
            </w:pPr>
            <w:r>
              <w:rPr>
                <w:rFonts w:hint="eastAsia"/>
                <w:color w:val="auto"/>
                <w:sz w:val="18"/>
                <w:szCs w:val="18"/>
                <w:highlight w:val="none"/>
              </w:rPr>
              <w:t>t/h</w:t>
            </w:r>
          </w:p>
        </w:tc>
        <w:tc>
          <w:tcPr>
            <w:tcW w:w="1843" w:type="dxa"/>
            <w:noWrap w:val="0"/>
            <w:vAlign w:val="center"/>
          </w:tcPr>
          <w:p w14:paraId="4A591815">
            <w:pPr>
              <w:spacing w:line="340" w:lineRule="exact"/>
              <w:jc w:val="center"/>
              <w:rPr>
                <w:rFonts w:hint="eastAsia"/>
                <w:color w:val="auto"/>
                <w:sz w:val="18"/>
                <w:szCs w:val="18"/>
                <w:highlight w:val="none"/>
              </w:rPr>
            </w:pPr>
            <w:r>
              <w:rPr>
                <w:rFonts w:hint="eastAsia"/>
                <w:color w:val="auto"/>
                <w:sz w:val="18"/>
                <w:szCs w:val="18"/>
                <w:highlight w:val="none"/>
              </w:rPr>
              <w:t>814.72</w:t>
            </w:r>
          </w:p>
        </w:tc>
        <w:tc>
          <w:tcPr>
            <w:tcW w:w="1707" w:type="dxa"/>
            <w:noWrap w:val="0"/>
            <w:vAlign w:val="top"/>
          </w:tcPr>
          <w:p w14:paraId="7D1FA16B">
            <w:pPr>
              <w:spacing w:line="340" w:lineRule="exact"/>
              <w:jc w:val="center"/>
              <w:rPr>
                <w:rFonts w:hint="eastAsia"/>
                <w:color w:val="auto"/>
                <w:sz w:val="18"/>
                <w:szCs w:val="18"/>
                <w:highlight w:val="none"/>
              </w:rPr>
            </w:pPr>
            <w:r>
              <w:rPr>
                <w:rFonts w:hint="eastAsia"/>
                <w:color w:val="auto"/>
                <w:sz w:val="18"/>
                <w:szCs w:val="18"/>
                <w:highlight w:val="none"/>
              </w:rPr>
              <w:t>852.8</w:t>
            </w:r>
          </w:p>
        </w:tc>
      </w:tr>
      <w:tr w14:paraId="4F1D387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85" w:type="dxa"/>
            <w:noWrap w:val="0"/>
            <w:vAlign w:val="center"/>
          </w:tcPr>
          <w:p w14:paraId="6DB8DA04">
            <w:pPr>
              <w:spacing w:line="340" w:lineRule="exact"/>
              <w:jc w:val="center"/>
              <w:rPr>
                <w:rFonts w:hint="eastAsia"/>
                <w:color w:val="auto"/>
                <w:sz w:val="18"/>
                <w:szCs w:val="18"/>
                <w:highlight w:val="none"/>
              </w:rPr>
            </w:pPr>
            <w:r>
              <w:rPr>
                <w:rFonts w:hint="eastAsia"/>
                <w:color w:val="auto"/>
                <w:sz w:val="18"/>
                <w:szCs w:val="18"/>
                <w:highlight w:val="none"/>
              </w:rPr>
              <w:t>3</w:t>
            </w:r>
          </w:p>
        </w:tc>
        <w:tc>
          <w:tcPr>
            <w:tcW w:w="2674" w:type="dxa"/>
            <w:noWrap w:val="0"/>
            <w:vAlign w:val="center"/>
          </w:tcPr>
          <w:p w14:paraId="1679196F">
            <w:pPr>
              <w:spacing w:line="340" w:lineRule="exact"/>
              <w:rPr>
                <w:rFonts w:hint="eastAsia"/>
                <w:color w:val="auto"/>
                <w:sz w:val="18"/>
                <w:szCs w:val="18"/>
                <w:highlight w:val="none"/>
              </w:rPr>
            </w:pPr>
            <w:r>
              <w:rPr>
                <w:rFonts w:hint="eastAsia"/>
                <w:color w:val="auto"/>
                <w:sz w:val="18"/>
                <w:szCs w:val="18"/>
                <w:highlight w:val="none"/>
              </w:rPr>
              <w:t>汽包工作压力</w:t>
            </w:r>
          </w:p>
        </w:tc>
        <w:tc>
          <w:tcPr>
            <w:tcW w:w="1418" w:type="dxa"/>
            <w:noWrap w:val="0"/>
            <w:vAlign w:val="center"/>
          </w:tcPr>
          <w:p w14:paraId="4062AFBB">
            <w:pPr>
              <w:spacing w:line="340" w:lineRule="exact"/>
              <w:jc w:val="center"/>
              <w:rPr>
                <w:rFonts w:hint="eastAsia"/>
                <w:color w:val="auto"/>
                <w:sz w:val="18"/>
                <w:szCs w:val="18"/>
                <w:highlight w:val="none"/>
              </w:rPr>
            </w:pPr>
            <w:r>
              <w:rPr>
                <w:rFonts w:hint="eastAsia"/>
                <w:color w:val="auto"/>
                <w:sz w:val="18"/>
                <w:szCs w:val="18"/>
                <w:highlight w:val="none"/>
              </w:rPr>
              <w:t>MPa</w:t>
            </w:r>
          </w:p>
        </w:tc>
        <w:tc>
          <w:tcPr>
            <w:tcW w:w="1843" w:type="dxa"/>
            <w:noWrap w:val="0"/>
            <w:vAlign w:val="center"/>
          </w:tcPr>
          <w:p w14:paraId="38E9B9D7">
            <w:pPr>
              <w:spacing w:line="340" w:lineRule="exact"/>
              <w:jc w:val="center"/>
              <w:rPr>
                <w:rFonts w:hint="eastAsia"/>
                <w:color w:val="auto"/>
                <w:sz w:val="18"/>
                <w:szCs w:val="18"/>
                <w:highlight w:val="none"/>
              </w:rPr>
            </w:pPr>
            <w:r>
              <w:rPr>
                <w:rFonts w:hint="eastAsia"/>
                <w:color w:val="auto"/>
                <w:sz w:val="18"/>
                <w:szCs w:val="18"/>
                <w:highlight w:val="none"/>
              </w:rPr>
              <w:t>18.923</w:t>
            </w:r>
          </w:p>
        </w:tc>
        <w:tc>
          <w:tcPr>
            <w:tcW w:w="1707" w:type="dxa"/>
            <w:noWrap w:val="0"/>
            <w:vAlign w:val="top"/>
          </w:tcPr>
          <w:p w14:paraId="7C971AEC">
            <w:pPr>
              <w:spacing w:line="340" w:lineRule="exact"/>
              <w:jc w:val="center"/>
              <w:rPr>
                <w:rFonts w:hint="eastAsia"/>
                <w:color w:val="auto"/>
                <w:sz w:val="18"/>
                <w:szCs w:val="18"/>
                <w:highlight w:val="none"/>
              </w:rPr>
            </w:pPr>
            <w:r>
              <w:rPr>
                <w:rFonts w:hint="eastAsia"/>
                <w:color w:val="auto"/>
                <w:sz w:val="18"/>
                <w:szCs w:val="18"/>
                <w:highlight w:val="none"/>
              </w:rPr>
              <w:t>19.058</w:t>
            </w:r>
          </w:p>
        </w:tc>
      </w:tr>
      <w:tr w14:paraId="50ACF22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85" w:type="dxa"/>
            <w:noWrap w:val="0"/>
            <w:vAlign w:val="center"/>
          </w:tcPr>
          <w:p w14:paraId="674F3EF5">
            <w:pPr>
              <w:spacing w:line="340" w:lineRule="exact"/>
              <w:jc w:val="center"/>
              <w:rPr>
                <w:rFonts w:hint="eastAsia"/>
                <w:color w:val="auto"/>
                <w:sz w:val="18"/>
                <w:szCs w:val="18"/>
                <w:highlight w:val="none"/>
              </w:rPr>
            </w:pPr>
            <w:r>
              <w:rPr>
                <w:rFonts w:hint="eastAsia"/>
                <w:color w:val="auto"/>
                <w:sz w:val="18"/>
                <w:szCs w:val="18"/>
                <w:highlight w:val="none"/>
              </w:rPr>
              <w:t>4</w:t>
            </w:r>
          </w:p>
        </w:tc>
        <w:tc>
          <w:tcPr>
            <w:tcW w:w="2674" w:type="dxa"/>
            <w:noWrap w:val="0"/>
            <w:vAlign w:val="center"/>
          </w:tcPr>
          <w:p w14:paraId="12F7C459">
            <w:pPr>
              <w:spacing w:line="340" w:lineRule="exact"/>
              <w:rPr>
                <w:rFonts w:hint="eastAsia"/>
                <w:color w:val="auto"/>
                <w:sz w:val="18"/>
                <w:szCs w:val="18"/>
                <w:highlight w:val="none"/>
              </w:rPr>
            </w:pPr>
            <w:r>
              <w:rPr>
                <w:rFonts w:hint="eastAsia"/>
                <w:color w:val="auto"/>
                <w:sz w:val="18"/>
                <w:szCs w:val="18"/>
                <w:highlight w:val="none"/>
              </w:rPr>
              <w:t>过热蒸汽压力</w:t>
            </w:r>
          </w:p>
        </w:tc>
        <w:tc>
          <w:tcPr>
            <w:tcW w:w="1418" w:type="dxa"/>
            <w:noWrap w:val="0"/>
            <w:vAlign w:val="center"/>
          </w:tcPr>
          <w:p w14:paraId="6AB6EB77">
            <w:pPr>
              <w:spacing w:line="340" w:lineRule="exact"/>
              <w:jc w:val="center"/>
              <w:rPr>
                <w:rFonts w:hint="eastAsia"/>
                <w:color w:val="auto"/>
                <w:sz w:val="18"/>
                <w:szCs w:val="18"/>
                <w:highlight w:val="none"/>
              </w:rPr>
            </w:pPr>
            <w:r>
              <w:rPr>
                <w:rFonts w:hint="eastAsia"/>
                <w:color w:val="auto"/>
                <w:sz w:val="18"/>
                <w:szCs w:val="18"/>
                <w:highlight w:val="none"/>
              </w:rPr>
              <w:t>MPa</w:t>
            </w:r>
          </w:p>
        </w:tc>
        <w:tc>
          <w:tcPr>
            <w:tcW w:w="1843" w:type="dxa"/>
            <w:noWrap w:val="0"/>
            <w:vAlign w:val="center"/>
          </w:tcPr>
          <w:p w14:paraId="6E24B73E">
            <w:pPr>
              <w:spacing w:line="340" w:lineRule="exact"/>
              <w:jc w:val="center"/>
              <w:rPr>
                <w:rFonts w:hint="eastAsia"/>
                <w:color w:val="auto"/>
                <w:sz w:val="18"/>
                <w:szCs w:val="18"/>
                <w:highlight w:val="none"/>
              </w:rPr>
            </w:pPr>
            <w:r>
              <w:rPr>
                <w:rFonts w:hint="eastAsia"/>
                <w:color w:val="auto"/>
                <w:sz w:val="18"/>
                <w:szCs w:val="18"/>
                <w:highlight w:val="none"/>
              </w:rPr>
              <w:t>17.55</w:t>
            </w:r>
          </w:p>
        </w:tc>
        <w:tc>
          <w:tcPr>
            <w:tcW w:w="1707" w:type="dxa"/>
            <w:noWrap w:val="0"/>
            <w:vAlign w:val="top"/>
          </w:tcPr>
          <w:p w14:paraId="66B67E3C">
            <w:pPr>
              <w:spacing w:line="340" w:lineRule="exact"/>
              <w:jc w:val="center"/>
              <w:rPr>
                <w:rFonts w:hint="eastAsia"/>
                <w:color w:val="auto"/>
                <w:sz w:val="18"/>
                <w:szCs w:val="18"/>
                <w:highlight w:val="none"/>
              </w:rPr>
            </w:pPr>
            <w:r>
              <w:rPr>
                <w:rFonts w:hint="eastAsia"/>
                <w:color w:val="auto"/>
                <w:sz w:val="18"/>
                <w:szCs w:val="18"/>
                <w:highlight w:val="none"/>
              </w:rPr>
              <w:t>17.55</w:t>
            </w:r>
          </w:p>
        </w:tc>
      </w:tr>
      <w:tr w14:paraId="1D42867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85" w:type="dxa"/>
            <w:noWrap w:val="0"/>
            <w:vAlign w:val="center"/>
          </w:tcPr>
          <w:p w14:paraId="75E55BC0">
            <w:pPr>
              <w:spacing w:line="340" w:lineRule="exact"/>
              <w:jc w:val="center"/>
              <w:rPr>
                <w:rFonts w:hint="eastAsia"/>
                <w:color w:val="auto"/>
                <w:sz w:val="18"/>
                <w:szCs w:val="18"/>
                <w:highlight w:val="none"/>
              </w:rPr>
            </w:pPr>
            <w:r>
              <w:rPr>
                <w:rFonts w:hint="eastAsia"/>
                <w:color w:val="auto"/>
                <w:sz w:val="18"/>
                <w:szCs w:val="18"/>
                <w:highlight w:val="none"/>
              </w:rPr>
              <w:t>5</w:t>
            </w:r>
          </w:p>
        </w:tc>
        <w:tc>
          <w:tcPr>
            <w:tcW w:w="2674" w:type="dxa"/>
            <w:noWrap w:val="0"/>
            <w:vAlign w:val="center"/>
          </w:tcPr>
          <w:p w14:paraId="6CB8C1DD">
            <w:pPr>
              <w:spacing w:line="340" w:lineRule="exact"/>
              <w:rPr>
                <w:rFonts w:hint="eastAsia"/>
                <w:color w:val="auto"/>
                <w:sz w:val="18"/>
                <w:szCs w:val="18"/>
                <w:highlight w:val="none"/>
              </w:rPr>
            </w:pPr>
            <w:r>
              <w:rPr>
                <w:rFonts w:hint="eastAsia"/>
                <w:color w:val="auto"/>
                <w:sz w:val="18"/>
                <w:szCs w:val="18"/>
                <w:highlight w:val="none"/>
              </w:rPr>
              <w:t>再热蒸汽进口压力</w:t>
            </w:r>
          </w:p>
        </w:tc>
        <w:tc>
          <w:tcPr>
            <w:tcW w:w="1418" w:type="dxa"/>
            <w:noWrap w:val="0"/>
            <w:vAlign w:val="center"/>
          </w:tcPr>
          <w:p w14:paraId="26ED1BBD">
            <w:pPr>
              <w:spacing w:line="340" w:lineRule="exact"/>
              <w:jc w:val="center"/>
              <w:rPr>
                <w:rFonts w:hint="eastAsia"/>
                <w:color w:val="auto"/>
                <w:sz w:val="18"/>
                <w:szCs w:val="18"/>
                <w:highlight w:val="none"/>
              </w:rPr>
            </w:pPr>
            <w:r>
              <w:rPr>
                <w:rFonts w:hint="eastAsia"/>
                <w:color w:val="auto"/>
                <w:sz w:val="18"/>
                <w:szCs w:val="18"/>
                <w:highlight w:val="none"/>
              </w:rPr>
              <w:t>MPa</w:t>
            </w:r>
          </w:p>
        </w:tc>
        <w:tc>
          <w:tcPr>
            <w:tcW w:w="1843" w:type="dxa"/>
            <w:noWrap w:val="0"/>
            <w:vAlign w:val="center"/>
          </w:tcPr>
          <w:p w14:paraId="42FAE304">
            <w:pPr>
              <w:spacing w:line="340" w:lineRule="exact"/>
              <w:jc w:val="center"/>
              <w:rPr>
                <w:rFonts w:hint="eastAsia"/>
                <w:color w:val="auto"/>
                <w:sz w:val="18"/>
                <w:szCs w:val="18"/>
                <w:highlight w:val="none"/>
              </w:rPr>
            </w:pPr>
            <w:r>
              <w:rPr>
                <w:rFonts w:hint="eastAsia"/>
                <w:color w:val="auto"/>
                <w:sz w:val="18"/>
                <w:szCs w:val="18"/>
                <w:highlight w:val="none"/>
              </w:rPr>
              <w:t>3.872</w:t>
            </w:r>
          </w:p>
        </w:tc>
        <w:tc>
          <w:tcPr>
            <w:tcW w:w="1707" w:type="dxa"/>
            <w:noWrap w:val="0"/>
            <w:vAlign w:val="top"/>
          </w:tcPr>
          <w:p w14:paraId="1D2E13BC">
            <w:pPr>
              <w:spacing w:line="340" w:lineRule="exact"/>
              <w:jc w:val="center"/>
              <w:rPr>
                <w:rFonts w:hint="eastAsia"/>
                <w:color w:val="auto"/>
                <w:sz w:val="18"/>
                <w:szCs w:val="18"/>
                <w:highlight w:val="none"/>
              </w:rPr>
            </w:pPr>
            <w:r>
              <w:rPr>
                <w:rFonts w:hint="eastAsia"/>
                <w:color w:val="auto"/>
                <w:sz w:val="18"/>
                <w:szCs w:val="18"/>
                <w:highlight w:val="none"/>
              </w:rPr>
              <w:t>4.062</w:t>
            </w:r>
          </w:p>
        </w:tc>
      </w:tr>
      <w:tr w14:paraId="37125C4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85" w:type="dxa"/>
            <w:noWrap w:val="0"/>
            <w:vAlign w:val="center"/>
          </w:tcPr>
          <w:p w14:paraId="0B8F561C">
            <w:pPr>
              <w:spacing w:line="340" w:lineRule="exact"/>
              <w:jc w:val="center"/>
              <w:rPr>
                <w:rFonts w:hint="eastAsia"/>
                <w:color w:val="auto"/>
                <w:sz w:val="18"/>
                <w:szCs w:val="18"/>
                <w:highlight w:val="none"/>
              </w:rPr>
            </w:pPr>
            <w:r>
              <w:rPr>
                <w:rFonts w:hint="eastAsia"/>
                <w:color w:val="auto"/>
                <w:sz w:val="18"/>
                <w:szCs w:val="18"/>
                <w:highlight w:val="none"/>
              </w:rPr>
              <w:t>6</w:t>
            </w:r>
          </w:p>
        </w:tc>
        <w:tc>
          <w:tcPr>
            <w:tcW w:w="2674" w:type="dxa"/>
            <w:noWrap w:val="0"/>
            <w:vAlign w:val="center"/>
          </w:tcPr>
          <w:p w14:paraId="28793CEC">
            <w:pPr>
              <w:spacing w:line="340" w:lineRule="exact"/>
              <w:rPr>
                <w:rFonts w:hint="eastAsia"/>
                <w:color w:val="auto"/>
                <w:sz w:val="18"/>
                <w:szCs w:val="18"/>
                <w:highlight w:val="none"/>
              </w:rPr>
            </w:pPr>
            <w:r>
              <w:rPr>
                <w:rFonts w:hint="eastAsia"/>
                <w:color w:val="auto"/>
                <w:sz w:val="18"/>
                <w:szCs w:val="18"/>
                <w:highlight w:val="none"/>
              </w:rPr>
              <w:t>再热蒸汽出口压力</w:t>
            </w:r>
          </w:p>
        </w:tc>
        <w:tc>
          <w:tcPr>
            <w:tcW w:w="1418" w:type="dxa"/>
            <w:noWrap w:val="0"/>
            <w:vAlign w:val="center"/>
          </w:tcPr>
          <w:p w14:paraId="152F8829">
            <w:pPr>
              <w:spacing w:line="340" w:lineRule="exact"/>
              <w:jc w:val="center"/>
              <w:rPr>
                <w:rFonts w:hint="eastAsia"/>
                <w:color w:val="auto"/>
                <w:sz w:val="18"/>
                <w:szCs w:val="18"/>
                <w:highlight w:val="none"/>
              </w:rPr>
            </w:pPr>
            <w:r>
              <w:rPr>
                <w:rFonts w:hint="eastAsia"/>
                <w:color w:val="auto"/>
                <w:sz w:val="18"/>
                <w:szCs w:val="18"/>
                <w:highlight w:val="none"/>
              </w:rPr>
              <w:t>MPa</w:t>
            </w:r>
          </w:p>
        </w:tc>
        <w:tc>
          <w:tcPr>
            <w:tcW w:w="1843" w:type="dxa"/>
            <w:noWrap w:val="0"/>
            <w:vAlign w:val="center"/>
          </w:tcPr>
          <w:p w14:paraId="7C4E23A8">
            <w:pPr>
              <w:spacing w:line="340" w:lineRule="exact"/>
              <w:jc w:val="center"/>
              <w:rPr>
                <w:rFonts w:hint="eastAsia"/>
                <w:color w:val="auto"/>
                <w:sz w:val="18"/>
                <w:szCs w:val="18"/>
                <w:highlight w:val="none"/>
              </w:rPr>
            </w:pPr>
            <w:r>
              <w:rPr>
                <w:rFonts w:hint="eastAsia"/>
                <w:color w:val="auto"/>
                <w:sz w:val="18"/>
                <w:szCs w:val="18"/>
                <w:highlight w:val="none"/>
              </w:rPr>
              <w:t>3.672</w:t>
            </w:r>
          </w:p>
        </w:tc>
        <w:tc>
          <w:tcPr>
            <w:tcW w:w="1707" w:type="dxa"/>
            <w:noWrap w:val="0"/>
            <w:vAlign w:val="top"/>
          </w:tcPr>
          <w:p w14:paraId="393F9CE5">
            <w:pPr>
              <w:spacing w:line="340" w:lineRule="exact"/>
              <w:jc w:val="center"/>
              <w:rPr>
                <w:rFonts w:hint="eastAsia"/>
                <w:color w:val="auto"/>
                <w:sz w:val="18"/>
                <w:szCs w:val="18"/>
                <w:highlight w:val="none"/>
              </w:rPr>
            </w:pPr>
            <w:r>
              <w:rPr>
                <w:rFonts w:hint="eastAsia"/>
                <w:color w:val="auto"/>
                <w:sz w:val="18"/>
                <w:szCs w:val="18"/>
                <w:highlight w:val="none"/>
              </w:rPr>
              <w:t>3.851</w:t>
            </w:r>
          </w:p>
        </w:tc>
      </w:tr>
      <w:tr w14:paraId="0FB4DF1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85" w:type="dxa"/>
            <w:noWrap w:val="0"/>
            <w:vAlign w:val="center"/>
          </w:tcPr>
          <w:p w14:paraId="349CBB25">
            <w:pPr>
              <w:spacing w:line="340" w:lineRule="exact"/>
              <w:jc w:val="center"/>
              <w:rPr>
                <w:rFonts w:hint="eastAsia"/>
                <w:color w:val="auto"/>
                <w:sz w:val="18"/>
                <w:szCs w:val="18"/>
                <w:highlight w:val="none"/>
              </w:rPr>
            </w:pPr>
            <w:r>
              <w:rPr>
                <w:rFonts w:hint="eastAsia"/>
                <w:color w:val="auto"/>
                <w:sz w:val="18"/>
                <w:szCs w:val="18"/>
                <w:highlight w:val="none"/>
              </w:rPr>
              <w:t>7</w:t>
            </w:r>
          </w:p>
        </w:tc>
        <w:tc>
          <w:tcPr>
            <w:tcW w:w="2674" w:type="dxa"/>
            <w:noWrap w:val="0"/>
            <w:vAlign w:val="center"/>
          </w:tcPr>
          <w:p w14:paraId="28282F9A">
            <w:pPr>
              <w:spacing w:line="340" w:lineRule="exact"/>
              <w:rPr>
                <w:rFonts w:hint="eastAsia"/>
                <w:color w:val="auto"/>
                <w:sz w:val="18"/>
                <w:szCs w:val="18"/>
                <w:highlight w:val="none"/>
              </w:rPr>
            </w:pPr>
            <w:r>
              <w:rPr>
                <w:rFonts w:hint="eastAsia"/>
                <w:color w:val="auto"/>
                <w:sz w:val="18"/>
                <w:szCs w:val="18"/>
                <w:highlight w:val="none"/>
              </w:rPr>
              <w:t>过热蒸汽温度</w:t>
            </w:r>
          </w:p>
        </w:tc>
        <w:tc>
          <w:tcPr>
            <w:tcW w:w="1418" w:type="dxa"/>
            <w:noWrap w:val="0"/>
            <w:vAlign w:val="center"/>
          </w:tcPr>
          <w:p w14:paraId="26646565">
            <w:pPr>
              <w:spacing w:line="340" w:lineRule="exact"/>
              <w:jc w:val="center"/>
              <w:rPr>
                <w:rFonts w:hint="eastAsia"/>
                <w:color w:val="auto"/>
                <w:sz w:val="18"/>
                <w:szCs w:val="18"/>
                <w:highlight w:val="none"/>
              </w:rPr>
            </w:pPr>
            <w:r>
              <w:rPr>
                <w:rFonts w:hint="eastAsia"/>
                <w:color w:val="auto"/>
                <w:sz w:val="18"/>
                <w:szCs w:val="18"/>
                <w:highlight w:val="none"/>
              </w:rPr>
              <w:t>℃</w:t>
            </w:r>
          </w:p>
        </w:tc>
        <w:tc>
          <w:tcPr>
            <w:tcW w:w="1843" w:type="dxa"/>
            <w:noWrap w:val="0"/>
            <w:vAlign w:val="center"/>
          </w:tcPr>
          <w:p w14:paraId="4260C87E">
            <w:pPr>
              <w:spacing w:line="340" w:lineRule="exact"/>
              <w:jc w:val="center"/>
              <w:rPr>
                <w:rFonts w:hint="eastAsia"/>
                <w:color w:val="auto"/>
                <w:sz w:val="18"/>
                <w:szCs w:val="18"/>
                <w:highlight w:val="none"/>
              </w:rPr>
            </w:pPr>
            <w:r>
              <w:rPr>
                <w:rFonts w:hint="eastAsia"/>
                <w:color w:val="auto"/>
                <w:sz w:val="18"/>
                <w:szCs w:val="18"/>
                <w:highlight w:val="none"/>
              </w:rPr>
              <w:t>541</w:t>
            </w:r>
          </w:p>
        </w:tc>
        <w:tc>
          <w:tcPr>
            <w:tcW w:w="1707" w:type="dxa"/>
            <w:noWrap w:val="0"/>
            <w:vAlign w:val="top"/>
          </w:tcPr>
          <w:p w14:paraId="383A3076">
            <w:pPr>
              <w:spacing w:line="340" w:lineRule="exact"/>
              <w:jc w:val="center"/>
              <w:rPr>
                <w:rFonts w:hint="eastAsia"/>
                <w:color w:val="auto"/>
                <w:sz w:val="18"/>
                <w:szCs w:val="18"/>
                <w:highlight w:val="none"/>
              </w:rPr>
            </w:pPr>
            <w:r>
              <w:rPr>
                <w:rFonts w:hint="eastAsia"/>
                <w:color w:val="auto"/>
                <w:sz w:val="18"/>
                <w:szCs w:val="18"/>
                <w:highlight w:val="none"/>
              </w:rPr>
              <w:t>541</w:t>
            </w:r>
          </w:p>
        </w:tc>
      </w:tr>
      <w:tr w14:paraId="16C5A1B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85" w:type="dxa"/>
            <w:noWrap w:val="0"/>
            <w:vAlign w:val="center"/>
          </w:tcPr>
          <w:p w14:paraId="37EE50FF">
            <w:pPr>
              <w:spacing w:line="340" w:lineRule="exact"/>
              <w:jc w:val="center"/>
              <w:rPr>
                <w:rFonts w:hint="eastAsia"/>
                <w:color w:val="auto"/>
                <w:sz w:val="18"/>
                <w:szCs w:val="18"/>
                <w:highlight w:val="none"/>
              </w:rPr>
            </w:pPr>
            <w:r>
              <w:rPr>
                <w:rFonts w:hint="eastAsia"/>
                <w:color w:val="auto"/>
                <w:sz w:val="18"/>
                <w:szCs w:val="18"/>
                <w:highlight w:val="none"/>
              </w:rPr>
              <w:t>8</w:t>
            </w:r>
          </w:p>
        </w:tc>
        <w:tc>
          <w:tcPr>
            <w:tcW w:w="2674" w:type="dxa"/>
            <w:noWrap w:val="0"/>
            <w:vAlign w:val="center"/>
          </w:tcPr>
          <w:p w14:paraId="1807A518">
            <w:pPr>
              <w:spacing w:line="340" w:lineRule="exact"/>
              <w:rPr>
                <w:rFonts w:hint="eastAsia"/>
                <w:color w:val="auto"/>
                <w:sz w:val="18"/>
                <w:szCs w:val="18"/>
                <w:highlight w:val="none"/>
              </w:rPr>
            </w:pPr>
            <w:r>
              <w:rPr>
                <w:rFonts w:hint="eastAsia"/>
                <w:color w:val="auto"/>
                <w:sz w:val="18"/>
                <w:szCs w:val="18"/>
                <w:highlight w:val="none"/>
              </w:rPr>
              <w:t>再热蒸汽进口温度</w:t>
            </w:r>
          </w:p>
        </w:tc>
        <w:tc>
          <w:tcPr>
            <w:tcW w:w="1418" w:type="dxa"/>
            <w:noWrap w:val="0"/>
            <w:vAlign w:val="center"/>
          </w:tcPr>
          <w:p w14:paraId="2D745ADC">
            <w:pPr>
              <w:spacing w:line="340" w:lineRule="exact"/>
              <w:jc w:val="center"/>
              <w:rPr>
                <w:rFonts w:hint="eastAsia"/>
                <w:color w:val="auto"/>
                <w:sz w:val="18"/>
                <w:szCs w:val="18"/>
                <w:highlight w:val="none"/>
              </w:rPr>
            </w:pPr>
            <w:r>
              <w:rPr>
                <w:rFonts w:hint="eastAsia"/>
                <w:color w:val="auto"/>
                <w:sz w:val="18"/>
                <w:szCs w:val="18"/>
                <w:highlight w:val="none"/>
              </w:rPr>
              <w:t>℃</w:t>
            </w:r>
          </w:p>
        </w:tc>
        <w:tc>
          <w:tcPr>
            <w:tcW w:w="1843" w:type="dxa"/>
            <w:noWrap w:val="0"/>
            <w:vAlign w:val="center"/>
          </w:tcPr>
          <w:p w14:paraId="78720A2B">
            <w:pPr>
              <w:spacing w:line="340" w:lineRule="exact"/>
              <w:jc w:val="center"/>
              <w:rPr>
                <w:rFonts w:hint="eastAsia"/>
                <w:color w:val="auto"/>
                <w:sz w:val="18"/>
                <w:szCs w:val="18"/>
                <w:highlight w:val="none"/>
              </w:rPr>
            </w:pPr>
            <w:r>
              <w:rPr>
                <w:rFonts w:hint="eastAsia"/>
                <w:color w:val="auto"/>
                <w:sz w:val="18"/>
                <w:szCs w:val="18"/>
                <w:highlight w:val="none"/>
              </w:rPr>
              <w:t>332.3</w:t>
            </w:r>
          </w:p>
        </w:tc>
        <w:tc>
          <w:tcPr>
            <w:tcW w:w="1707" w:type="dxa"/>
            <w:noWrap w:val="0"/>
            <w:vAlign w:val="top"/>
          </w:tcPr>
          <w:p w14:paraId="6DCE37A8">
            <w:pPr>
              <w:spacing w:line="340" w:lineRule="exact"/>
              <w:jc w:val="center"/>
              <w:rPr>
                <w:rFonts w:hint="eastAsia"/>
                <w:color w:val="auto"/>
                <w:sz w:val="18"/>
                <w:szCs w:val="18"/>
                <w:highlight w:val="none"/>
              </w:rPr>
            </w:pPr>
            <w:r>
              <w:rPr>
                <w:rFonts w:hint="eastAsia"/>
                <w:color w:val="auto"/>
                <w:sz w:val="18"/>
                <w:szCs w:val="18"/>
                <w:highlight w:val="none"/>
              </w:rPr>
              <w:t>338.5</w:t>
            </w:r>
          </w:p>
        </w:tc>
      </w:tr>
      <w:tr w14:paraId="79A5539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85" w:type="dxa"/>
            <w:noWrap w:val="0"/>
            <w:vAlign w:val="center"/>
          </w:tcPr>
          <w:p w14:paraId="20073F78">
            <w:pPr>
              <w:spacing w:line="340" w:lineRule="exact"/>
              <w:jc w:val="center"/>
              <w:rPr>
                <w:rFonts w:hint="eastAsia"/>
                <w:color w:val="auto"/>
                <w:sz w:val="18"/>
                <w:szCs w:val="18"/>
                <w:highlight w:val="none"/>
              </w:rPr>
            </w:pPr>
            <w:r>
              <w:rPr>
                <w:rFonts w:hint="eastAsia"/>
                <w:color w:val="auto"/>
                <w:sz w:val="18"/>
                <w:szCs w:val="18"/>
                <w:highlight w:val="none"/>
              </w:rPr>
              <w:t>9</w:t>
            </w:r>
          </w:p>
        </w:tc>
        <w:tc>
          <w:tcPr>
            <w:tcW w:w="2674" w:type="dxa"/>
            <w:noWrap w:val="0"/>
            <w:vAlign w:val="center"/>
          </w:tcPr>
          <w:p w14:paraId="70ABF4C1">
            <w:pPr>
              <w:spacing w:line="340" w:lineRule="exact"/>
              <w:rPr>
                <w:rFonts w:hint="eastAsia"/>
                <w:color w:val="auto"/>
                <w:sz w:val="18"/>
                <w:szCs w:val="18"/>
                <w:highlight w:val="none"/>
              </w:rPr>
            </w:pPr>
            <w:r>
              <w:rPr>
                <w:rFonts w:hint="eastAsia"/>
                <w:color w:val="auto"/>
                <w:sz w:val="18"/>
                <w:szCs w:val="18"/>
                <w:highlight w:val="none"/>
              </w:rPr>
              <w:t>再热蒸汽出口温度</w:t>
            </w:r>
          </w:p>
        </w:tc>
        <w:tc>
          <w:tcPr>
            <w:tcW w:w="1418" w:type="dxa"/>
            <w:noWrap w:val="0"/>
            <w:vAlign w:val="center"/>
          </w:tcPr>
          <w:p w14:paraId="707C87F9">
            <w:pPr>
              <w:spacing w:line="340" w:lineRule="exact"/>
              <w:jc w:val="center"/>
              <w:rPr>
                <w:rFonts w:hint="eastAsia"/>
                <w:color w:val="auto"/>
                <w:sz w:val="18"/>
                <w:szCs w:val="18"/>
                <w:highlight w:val="none"/>
              </w:rPr>
            </w:pPr>
            <w:r>
              <w:rPr>
                <w:rFonts w:hint="eastAsia"/>
                <w:color w:val="auto"/>
                <w:sz w:val="18"/>
                <w:szCs w:val="18"/>
                <w:highlight w:val="none"/>
              </w:rPr>
              <w:t>℃</w:t>
            </w:r>
          </w:p>
        </w:tc>
        <w:tc>
          <w:tcPr>
            <w:tcW w:w="1843" w:type="dxa"/>
            <w:noWrap w:val="0"/>
            <w:vAlign w:val="center"/>
          </w:tcPr>
          <w:p w14:paraId="2BD95CC1">
            <w:pPr>
              <w:spacing w:line="340" w:lineRule="exact"/>
              <w:jc w:val="center"/>
              <w:rPr>
                <w:rFonts w:hint="eastAsia"/>
                <w:color w:val="auto"/>
                <w:sz w:val="18"/>
                <w:szCs w:val="18"/>
                <w:highlight w:val="none"/>
              </w:rPr>
            </w:pPr>
            <w:r>
              <w:rPr>
                <w:rFonts w:hint="eastAsia"/>
                <w:color w:val="auto"/>
                <w:sz w:val="18"/>
                <w:szCs w:val="18"/>
                <w:highlight w:val="none"/>
              </w:rPr>
              <w:t>541</w:t>
            </w:r>
          </w:p>
        </w:tc>
        <w:tc>
          <w:tcPr>
            <w:tcW w:w="1707" w:type="dxa"/>
            <w:noWrap w:val="0"/>
            <w:vAlign w:val="top"/>
          </w:tcPr>
          <w:p w14:paraId="5F35C460">
            <w:pPr>
              <w:spacing w:line="340" w:lineRule="exact"/>
              <w:jc w:val="center"/>
              <w:rPr>
                <w:rFonts w:hint="eastAsia"/>
                <w:color w:val="auto"/>
                <w:sz w:val="18"/>
                <w:szCs w:val="18"/>
                <w:highlight w:val="none"/>
              </w:rPr>
            </w:pPr>
            <w:r>
              <w:rPr>
                <w:rFonts w:hint="eastAsia"/>
                <w:color w:val="auto"/>
                <w:sz w:val="18"/>
                <w:szCs w:val="18"/>
                <w:highlight w:val="none"/>
              </w:rPr>
              <w:t>541</w:t>
            </w:r>
          </w:p>
        </w:tc>
      </w:tr>
      <w:tr w14:paraId="7C721DB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85" w:type="dxa"/>
            <w:noWrap w:val="0"/>
            <w:vAlign w:val="center"/>
          </w:tcPr>
          <w:p w14:paraId="1ED0CCC0">
            <w:pPr>
              <w:spacing w:line="340" w:lineRule="exact"/>
              <w:jc w:val="center"/>
              <w:rPr>
                <w:rFonts w:hint="eastAsia"/>
                <w:color w:val="auto"/>
                <w:sz w:val="18"/>
                <w:szCs w:val="18"/>
                <w:highlight w:val="none"/>
              </w:rPr>
            </w:pPr>
            <w:r>
              <w:rPr>
                <w:rFonts w:hint="eastAsia"/>
                <w:color w:val="auto"/>
                <w:sz w:val="18"/>
                <w:szCs w:val="18"/>
                <w:highlight w:val="none"/>
              </w:rPr>
              <w:t>10</w:t>
            </w:r>
          </w:p>
        </w:tc>
        <w:tc>
          <w:tcPr>
            <w:tcW w:w="2674" w:type="dxa"/>
            <w:noWrap w:val="0"/>
            <w:vAlign w:val="center"/>
          </w:tcPr>
          <w:p w14:paraId="1075D511">
            <w:pPr>
              <w:spacing w:line="340" w:lineRule="exact"/>
              <w:rPr>
                <w:rFonts w:hint="eastAsia"/>
                <w:color w:val="auto"/>
                <w:sz w:val="18"/>
                <w:szCs w:val="18"/>
                <w:highlight w:val="none"/>
              </w:rPr>
            </w:pPr>
            <w:r>
              <w:rPr>
                <w:rFonts w:hint="eastAsia"/>
                <w:color w:val="auto"/>
                <w:sz w:val="18"/>
                <w:szCs w:val="18"/>
                <w:highlight w:val="none"/>
              </w:rPr>
              <w:t>给水温度</w:t>
            </w:r>
          </w:p>
        </w:tc>
        <w:tc>
          <w:tcPr>
            <w:tcW w:w="1418" w:type="dxa"/>
            <w:noWrap w:val="0"/>
            <w:vAlign w:val="center"/>
          </w:tcPr>
          <w:p w14:paraId="2B300FA1">
            <w:pPr>
              <w:spacing w:line="340" w:lineRule="exact"/>
              <w:jc w:val="center"/>
              <w:rPr>
                <w:rFonts w:hint="eastAsia"/>
                <w:color w:val="auto"/>
                <w:sz w:val="18"/>
                <w:szCs w:val="18"/>
                <w:highlight w:val="none"/>
              </w:rPr>
            </w:pPr>
            <w:r>
              <w:rPr>
                <w:rFonts w:hint="eastAsia"/>
                <w:color w:val="auto"/>
                <w:sz w:val="18"/>
                <w:szCs w:val="18"/>
                <w:highlight w:val="none"/>
              </w:rPr>
              <w:t>℃</w:t>
            </w:r>
          </w:p>
        </w:tc>
        <w:tc>
          <w:tcPr>
            <w:tcW w:w="1843" w:type="dxa"/>
            <w:noWrap w:val="0"/>
            <w:vAlign w:val="center"/>
          </w:tcPr>
          <w:p w14:paraId="37357591">
            <w:pPr>
              <w:spacing w:line="340" w:lineRule="exact"/>
              <w:jc w:val="center"/>
              <w:rPr>
                <w:rFonts w:hint="eastAsia"/>
                <w:color w:val="auto"/>
                <w:sz w:val="18"/>
                <w:szCs w:val="18"/>
                <w:highlight w:val="none"/>
              </w:rPr>
            </w:pPr>
            <w:r>
              <w:rPr>
                <w:rFonts w:hint="eastAsia"/>
                <w:color w:val="auto"/>
                <w:sz w:val="18"/>
                <w:szCs w:val="18"/>
                <w:highlight w:val="none"/>
              </w:rPr>
              <w:t>290.1</w:t>
            </w:r>
          </w:p>
        </w:tc>
        <w:tc>
          <w:tcPr>
            <w:tcW w:w="1707" w:type="dxa"/>
            <w:noWrap w:val="0"/>
            <w:vAlign w:val="top"/>
          </w:tcPr>
          <w:p w14:paraId="655068FB">
            <w:pPr>
              <w:spacing w:line="340" w:lineRule="exact"/>
              <w:jc w:val="center"/>
              <w:rPr>
                <w:rFonts w:hint="eastAsia"/>
                <w:color w:val="auto"/>
                <w:sz w:val="18"/>
                <w:szCs w:val="18"/>
                <w:highlight w:val="none"/>
              </w:rPr>
            </w:pPr>
            <w:r>
              <w:rPr>
                <w:rFonts w:hint="eastAsia"/>
                <w:color w:val="auto"/>
                <w:sz w:val="18"/>
                <w:szCs w:val="18"/>
                <w:highlight w:val="none"/>
              </w:rPr>
              <w:t>292.5</w:t>
            </w:r>
          </w:p>
        </w:tc>
      </w:tr>
      <w:tr w14:paraId="2A0D219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85" w:type="dxa"/>
            <w:noWrap w:val="0"/>
            <w:vAlign w:val="center"/>
          </w:tcPr>
          <w:p w14:paraId="34C19949">
            <w:pPr>
              <w:spacing w:line="340" w:lineRule="exact"/>
              <w:jc w:val="center"/>
              <w:rPr>
                <w:rFonts w:hint="eastAsia"/>
                <w:color w:val="auto"/>
                <w:sz w:val="18"/>
                <w:szCs w:val="18"/>
                <w:highlight w:val="none"/>
              </w:rPr>
            </w:pPr>
            <w:r>
              <w:rPr>
                <w:rFonts w:hint="eastAsia"/>
                <w:color w:val="auto"/>
                <w:sz w:val="18"/>
                <w:szCs w:val="18"/>
                <w:highlight w:val="none"/>
              </w:rPr>
              <w:t>11</w:t>
            </w:r>
          </w:p>
        </w:tc>
        <w:tc>
          <w:tcPr>
            <w:tcW w:w="2674" w:type="dxa"/>
            <w:noWrap w:val="0"/>
            <w:vAlign w:val="center"/>
          </w:tcPr>
          <w:p w14:paraId="5048DDB7">
            <w:pPr>
              <w:spacing w:line="340" w:lineRule="exact"/>
              <w:rPr>
                <w:rFonts w:hint="eastAsia"/>
                <w:color w:val="auto"/>
                <w:sz w:val="18"/>
                <w:szCs w:val="18"/>
                <w:highlight w:val="none"/>
              </w:rPr>
            </w:pPr>
            <w:r>
              <w:rPr>
                <w:rFonts w:hint="eastAsia"/>
                <w:color w:val="auto"/>
                <w:sz w:val="18"/>
                <w:szCs w:val="18"/>
                <w:highlight w:val="none"/>
              </w:rPr>
              <w:t>冷风温度</w:t>
            </w:r>
          </w:p>
        </w:tc>
        <w:tc>
          <w:tcPr>
            <w:tcW w:w="1418" w:type="dxa"/>
            <w:noWrap w:val="0"/>
            <w:vAlign w:val="center"/>
          </w:tcPr>
          <w:p w14:paraId="13A0F3DF">
            <w:pPr>
              <w:spacing w:line="340" w:lineRule="exact"/>
              <w:jc w:val="center"/>
              <w:rPr>
                <w:rFonts w:hint="eastAsia"/>
                <w:color w:val="auto"/>
                <w:sz w:val="18"/>
                <w:szCs w:val="18"/>
                <w:highlight w:val="none"/>
              </w:rPr>
            </w:pPr>
            <w:r>
              <w:rPr>
                <w:rFonts w:hint="eastAsia"/>
                <w:color w:val="auto"/>
                <w:sz w:val="18"/>
                <w:szCs w:val="18"/>
                <w:highlight w:val="none"/>
              </w:rPr>
              <w:t>℃</w:t>
            </w:r>
          </w:p>
        </w:tc>
        <w:tc>
          <w:tcPr>
            <w:tcW w:w="1843" w:type="dxa"/>
            <w:noWrap w:val="0"/>
            <w:vAlign w:val="center"/>
          </w:tcPr>
          <w:p w14:paraId="15B80968">
            <w:pPr>
              <w:spacing w:line="340" w:lineRule="exact"/>
              <w:jc w:val="center"/>
              <w:rPr>
                <w:rFonts w:hint="eastAsia"/>
                <w:color w:val="auto"/>
                <w:sz w:val="18"/>
                <w:szCs w:val="18"/>
                <w:highlight w:val="none"/>
              </w:rPr>
            </w:pPr>
            <w:r>
              <w:rPr>
                <w:rFonts w:hint="eastAsia"/>
                <w:color w:val="auto"/>
                <w:sz w:val="18"/>
                <w:szCs w:val="18"/>
                <w:highlight w:val="none"/>
              </w:rPr>
              <w:t>20</w:t>
            </w:r>
          </w:p>
        </w:tc>
        <w:tc>
          <w:tcPr>
            <w:tcW w:w="1707" w:type="dxa"/>
            <w:noWrap w:val="0"/>
            <w:vAlign w:val="top"/>
          </w:tcPr>
          <w:p w14:paraId="3934460C">
            <w:pPr>
              <w:spacing w:line="340" w:lineRule="exact"/>
              <w:jc w:val="center"/>
              <w:rPr>
                <w:rFonts w:hint="eastAsia"/>
                <w:color w:val="auto"/>
                <w:sz w:val="18"/>
                <w:szCs w:val="18"/>
                <w:highlight w:val="none"/>
              </w:rPr>
            </w:pPr>
            <w:r>
              <w:rPr>
                <w:rFonts w:hint="eastAsia"/>
                <w:color w:val="auto"/>
                <w:sz w:val="18"/>
                <w:szCs w:val="18"/>
                <w:highlight w:val="none"/>
              </w:rPr>
              <w:t>20</w:t>
            </w:r>
          </w:p>
        </w:tc>
      </w:tr>
      <w:tr w14:paraId="0F6DA1F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85" w:type="dxa"/>
            <w:noWrap w:val="0"/>
            <w:vAlign w:val="center"/>
          </w:tcPr>
          <w:p w14:paraId="087A049A">
            <w:pPr>
              <w:spacing w:line="340" w:lineRule="exact"/>
              <w:jc w:val="center"/>
              <w:rPr>
                <w:rFonts w:hint="eastAsia"/>
                <w:color w:val="auto"/>
                <w:sz w:val="18"/>
                <w:szCs w:val="18"/>
                <w:highlight w:val="none"/>
              </w:rPr>
            </w:pPr>
            <w:r>
              <w:rPr>
                <w:rFonts w:hint="eastAsia"/>
                <w:color w:val="auto"/>
                <w:sz w:val="18"/>
                <w:szCs w:val="18"/>
                <w:highlight w:val="none"/>
              </w:rPr>
              <w:t>12</w:t>
            </w:r>
          </w:p>
        </w:tc>
        <w:tc>
          <w:tcPr>
            <w:tcW w:w="2674" w:type="dxa"/>
            <w:noWrap w:val="0"/>
            <w:vAlign w:val="center"/>
          </w:tcPr>
          <w:p w14:paraId="4E58F7E8">
            <w:pPr>
              <w:spacing w:line="340" w:lineRule="exact"/>
              <w:rPr>
                <w:rFonts w:hint="eastAsia"/>
                <w:color w:val="auto"/>
                <w:sz w:val="18"/>
                <w:szCs w:val="18"/>
                <w:highlight w:val="none"/>
              </w:rPr>
            </w:pPr>
            <w:r>
              <w:rPr>
                <w:rFonts w:hint="eastAsia"/>
                <w:color w:val="auto"/>
                <w:sz w:val="18"/>
                <w:szCs w:val="18"/>
                <w:highlight w:val="none"/>
              </w:rPr>
              <w:t>热风温度（一次风）</w:t>
            </w:r>
          </w:p>
        </w:tc>
        <w:tc>
          <w:tcPr>
            <w:tcW w:w="1418" w:type="dxa"/>
            <w:noWrap w:val="0"/>
            <w:vAlign w:val="center"/>
          </w:tcPr>
          <w:p w14:paraId="37B87DD4">
            <w:pPr>
              <w:spacing w:line="340" w:lineRule="exact"/>
              <w:jc w:val="center"/>
              <w:rPr>
                <w:rFonts w:hint="eastAsia"/>
                <w:color w:val="auto"/>
                <w:sz w:val="18"/>
                <w:szCs w:val="18"/>
                <w:highlight w:val="none"/>
              </w:rPr>
            </w:pPr>
            <w:r>
              <w:rPr>
                <w:rFonts w:hint="eastAsia"/>
                <w:color w:val="auto"/>
                <w:sz w:val="18"/>
                <w:szCs w:val="18"/>
                <w:highlight w:val="none"/>
              </w:rPr>
              <w:t>℃</w:t>
            </w:r>
          </w:p>
        </w:tc>
        <w:tc>
          <w:tcPr>
            <w:tcW w:w="1843" w:type="dxa"/>
            <w:noWrap w:val="0"/>
            <w:vAlign w:val="center"/>
          </w:tcPr>
          <w:p w14:paraId="14E9F17F">
            <w:pPr>
              <w:spacing w:line="340" w:lineRule="exact"/>
              <w:jc w:val="center"/>
              <w:rPr>
                <w:rFonts w:hint="eastAsia"/>
                <w:color w:val="auto"/>
                <w:sz w:val="18"/>
                <w:szCs w:val="18"/>
                <w:highlight w:val="none"/>
              </w:rPr>
            </w:pPr>
            <w:r>
              <w:rPr>
                <w:rFonts w:hint="eastAsia"/>
                <w:color w:val="auto"/>
                <w:sz w:val="18"/>
                <w:szCs w:val="18"/>
                <w:highlight w:val="none"/>
              </w:rPr>
              <w:t>323</w:t>
            </w:r>
          </w:p>
        </w:tc>
        <w:tc>
          <w:tcPr>
            <w:tcW w:w="1707" w:type="dxa"/>
            <w:noWrap w:val="0"/>
            <w:vAlign w:val="top"/>
          </w:tcPr>
          <w:p w14:paraId="213D59F7">
            <w:pPr>
              <w:spacing w:line="340" w:lineRule="exact"/>
              <w:jc w:val="center"/>
              <w:rPr>
                <w:rFonts w:hint="eastAsia"/>
                <w:color w:val="auto"/>
                <w:sz w:val="18"/>
                <w:szCs w:val="18"/>
                <w:highlight w:val="none"/>
              </w:rPr>
            </w:pPr>
            <w:r>
              <w:rPr>
                <w:rFonts w:hint="eastAsia"/>
                <w:color w:val="auto"/>
                <w:sz w:val="18"/>
                <w:szCs w:val="18"/>
                <w:highlight w:val="none"/>
              </w:rPr>
              <w:t>323</w:t>
            </w:r>
          </w:p>
        </w:tc>
      </w:tr>
      <w:tr w14:paraId="701FED3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85" w:type="dxa"/>
            <w:noWrap w:val="0"/>
            <w:vAlign w:val="center"/>
          </w:tcPr>
          <w:p w14:paraId="7299248F">
            <w:pPr>
              <w:spacing w:line="340" w:lineRule="exact"/>
              <w:jc w:val="center"/>
              <w:rPr>
                <w:rFonts w:hint="eastAsia"/>
                <w:color w:val="auto"/>
                <w:sz w:val="18"/>
                <w:szCs w:val="18"/>
                <w:highlight w:val="none"/>
              </w:rPr>
            </w:pPr>
            <w:r>
              <w:rPr>
                <w:rFonts w:hint="eastAsia"/>
                <w:color w:val="auto"/>
                <w:sz w:val="18"/>
                <w:szCs w:val="18"/>
                <w:highlight w:val="none"/>
              </w:rPr>
              <w:t>13</w:t>
            </w:r>
          </w:p>
        </w:tc>
        <w:tc>
          <w:tcPr>
            <w:tcW w:w="2674" w:type="dxa"/>
            <w:noWrap w:val="0"/>
            <w:vAlign w:val="center"/>
          </w:tcPr>
          <w:p w14:paraId="165543E2">
            <w:pPr>
              <w:spacing w:line="340" w:lineRule="exact"/>
              <w:rPr>
                <w:rFonts w:hint="eastAsia"/>
                <w:color w:val="auto"/>
                <w:sz w:val="18"/>
                <w:szCs w:val="18"/>
                <w:highlight w:val="none"/>
              </w:rPr>
            </w:pPr>
            <w:r>
              <w:rPr>
                <w:rFonts w:hint="eastAsia"/>
                <w:color w:val="auto"/>
                <w:sz w:val="18"/>
                <w:szCs w:val="18"/>
                <w:highlight w:val="none"/>
              </w:rPr>
              <w:t>热风温度（二次风）</w:t>
            </w:r>
          </w:p>
        </w:tc>
        <w:tc>
          <w:tcPr>
            <w:tcW w:w="1418" w:type="dxa"/>
            <w:noWrap w:val="0"/>
            <w:vAlign w:val="center"/>
          </w:tcPr>
          <w:p w14:paraId="44CFE6F9">
            <w:pPr>
              <w:spacing w:line="340" w:lineRule="exact"/>
              <w:jc w:val="center"/>
              <w:rPr>
                <w:rFonts w:hint="eastAsia"/>
                <w:color w:val="auto"/>
                <w:sz w:val="18"/>
                <w:szCs w:val="18"/>
                <w:highlight w:val="none"/>
              </w:rPr>
            </w:pPr>
            <w:r>
              <w:rPr>
                <w:rFonts w:hint="eastAsia"/>
                <w:color w:val="auto"/>
                <w:sz w:val="18"/>
                <w:szCs w:val="18"/>
                <w:highlight w:val="none"/>
              </w:rPr>
              <w:t>℃</w:t>
            </w:r>
          </w:p>
        </w:tc>
        <w:tc>
          <w:tcPr>
            <w:tcW w:w="1843" w:type="dxa"/>
            <w:noWrap w:val="0"/>
            <w:vAlign w:val="center"/>
          </w:tcPr>
          <w:p w14:paraId="0B9DA601">
            <w:pPr>
              <w:spacing w:line="340" w:lineRule="exact"/>
              <w:jc w:val="center"/>
              <w:rPr>
                <w:rFonts w:hint="eastAsia"/>
                <w:color w:val="auto"/>
                <w:sz w:val="18"/>
                <w:szCs w:val="18"/>
                <w:highlight w:val="none"/>
              </w:rPr>
            </w:pPr>
            <w:r>
              <w:rPr>
                <w:rFonts w:hint="eastAsia"/>
                <w:color w:val="auto"/>
                <w:sz w:val="18"/>
                <w:szCs w:val="18"/>
                <w:highlight w:val="none"/>
              </w:rPr>
              <w:t>334</w:t>
            </w:r>
          </w:p>
        </w:tc>
        <w:tc>
          <w:tcPr>
            <w:tcW w:w="1707" w:type="dxa"/>
            <w:noWrap w:val="0"/>
            <w:vAlign w:val="top"/>
          </w:tcPr>
          <w:p w14:paraId="7B639BBA">
            <w:pPr>
              <w:spacing w:line="340" w:lineRule="exact"/>
              <w:jc w:val="center"/>
              <w:rPr>
                <w:rFonts w:hint="eastAsia"/>
                <w:color w:val="auto"/>
                <w:sz w:val="18"/>
                <w:szCs w:val="18"/>
                <w:highlight w:val="none"/>
              </w:rPr>
            </w:pPr>
            <w:r>
              <w:rPr>
                <w:rFonts w:hint="eastAsia"/>
                <w:color w:val="auto"/>
                <w:sz w:val="18"/>
                <w:szCs w:val="18"/>
                <w:highlight w:val="none"/>
              </w:rPr>
              <w:t>334</w:t>
            </w:r>
          </w:p>
        </w:tc>
      </w:tr>
      <w:tr w14:paraId="36B6621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85" w:type="dxa"/>
            <w:noWrap w:val="0"/>
            <w:vAlign w:val="center"/>
          </w:tcPr>
          <w:p w14:paraId="5642AA3D">
            <w:pPr>
              <w:spacing w:line="340" w:lineRule="exact"/>
              <w:jc w:val="center"/>
              <w:rPr>
                <w:rFonts w:hint="eastAsia"/>
                <w:color w:val="auto"/>
                <w:sz w:val="18"/>
                <w:szCs w:val="18"/>
                <w:highlight w:val="none"/>
              </w:rPr>
            </w:pPr>
            <w:r>
              <w:rPr>
                <w:rFonts w:hint="eastAsia"/>
                <w:color w:val="auto"/>
                <w:sz w:val="18"/>
                <w:szCs w:val="18"/>
                <w:highlight w:val="none"/>
              </w:rPr>
              <w:t>14</w:t>
            </w:r>
          </w:p>
        </w:tc>
        <w:tc>
          <w:tcPr>
            <w:tcW w:w="2674" w:type="dxa"/>
            <w:noWrap w:val="0"/>
            <w:vAlign w:val="center"/>
          </w:tcPr>
          <w:p w14:paraId="28517CB0">
            <w:pPr>
              <w:spacing w:line="340" w:lineRule="exact"/>
              <w:rPr>
                <w:rFonts w:hint="eastAsia"/>
                <w:color w:val="auto"/>
                <w:sz w:val="18"/>
                <w:szCs w:val="18"/>
                <w:highlight w:val="none"/>
              </w:rPr>
            </w:pPr>
            <w:r>
              <w:rPr>
                <w:rFonts w:hint="eastAsia"/>
                <w:color w:val="auto"/>
                <w:sz w:val="18"/>
                <w:szCs w:val="18"/>
                <w:highlight w:val="none"/>
              </w:rPr>
              <w:t>排烟温度（未修正）</w:t>
            </w:r>
          </w:p>
        </w:tc>
        <w:tc>
          <w:tcPr>
            <w:tcW w:w="1418" w:type="dxa"/>
            <w:noWrap w:val="0"/>
            <w:vAlign w:val="center"/>
          </w:tcPr>
          <w:p w14:paraId="4E9A9D7B">
            <w:pPr>
              <w:spacing w:line="340" w:lineRule="exact"/>
              <w:jc w:val="center"/>
              <w:rPr>
                <w:rFonts w:hint="eastAsia"/>
                <w:color w:val="auto"/>
                <w:sz w:val="18"/>
                <w:szCs w:val="18"/>
                <w:highlight w:val="none"/>
              </w:rPr>
            </w:pPr>
            <w:r>
              <w:rPr>
                <w:rFonts w:hint="eastAsia"/>
                <w:color w:val="auto"/>
                <w:sz w:val="18"/>
                <w:szCs w:val="18"/>
                <w:highlight w:val="none"/>
              </w:rPr>
              <w:t>℃</w:t>
            </w:r>
          </w:p>
        </w:tc>
        <w:tc>
          <w:tcPr>
            <w:tcW w:w="1843" w:type="dxa"/>
            <w:noWrap w:val="0"/>
            <w:vAlign w:val="center"/>
          </w:tcPr>
          <w:p w14:paraId="5D97E2C7">
            <w:pPr>
              <w:spacing w:line="340" w:lineRule="exact"/>
              <w:jc w:val="center"/>
              <w:rPr>
                <w:rFonts w:hint="eastAsia"/>
                <w:color w:val="auto"/>
                <w:sz w:val="18"/>
                <w:szCs w:val="18"/>
                <w:highlight w:val="none"/>
              </w:rPr>
            </w:pPr>
            <w:r>
              <w:rPr>
                <w:rFonts w:hint="eastAsia"/>
                <w:color w:val="auto"/>
                <w:sz w:val="18"/>
                <w:szCs w:val="18"/>
                <w:highlight w:val="none"/>
              </w:rPr>
              <w:t>130</w:t>
            </w:r>
          </w:p>
        </w:tc>
        <w:tc>
          <w:tcPr>
            <w:tcW w:w="1707" w:type="dxa"/>
            <w:noWrap w:val="0"/>
            <w:vAlign w:val="top"/>
          </w:tcPr>
          <w:p w14:paraId="596F6B9A">
            <w:pPr>
              <w:spacing w:line="340" w:lineRule="exact"/>
              <w:jc w:val="center"/>
              <w:rPr>
                <w:rFonts w:hint="eastAsia"/>
                <w:color w:val="auto"/>
                <w:sz w:val="18"/>
                <w:szCs w:val="18"/>
                <w:highlight w:val="none"/>
              </w:rPr>
            </w:pPr>
            <w:r>
              <w:rPr>
                <w:rFonts w:hint="eastAsia"/>
                <w:color w:val="auto"/>
                <w:sz w:val="18"/>
                <w:szCs w:val="18"/>
                <w:highlight w:val="none"/>
              </w:rPr>
              <w:t>130</w:t>
            </w:r>
          </w:p>
        </w:tc>
      </w:tr>
      <w:tr w14:paraId="119136B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85" w:type="dxa"/>
            <w:noWrap w:val="0"/>
            <w:vAlign w:val="center"/>
          </w:tcPr>
          <w:p w14:paraId="1E76F489">
            <w:pPr>
              <w:spacing w:line="340" w:lineRule="exact"/>
              <w:jc w:val="center"/>
              <w:rPr>
                <w:rFonts w:hint="eastAsia"/>
                <w:color w:val="auto"/>
                <w:sz w:val="18"/>
                <w:szCs w:val="18"/>
                <w:highlight w:val="none"/>
              </w:rPr>
            </w:pPr>
            <w:r>
              <w:rPr>
                <w:rFonts w:hint="eastAsia"/>
                <w:color w:val="auto"/>
                <w:sz w:val="18"/>
                <w:szCs w:val="18"/>
                <w:highlight w:val="none"/>
              </w:rPr>
              <w:t>15</w:t>
            </w:r>
          </w:p>
        </w:tc>
        <w:tc>
          <w:tcPr>
            <w:tcW w:w="2674" w:type="dxa"/>
            <w:noWrap w:val="0"/>
            <w:vAlign w:val="center"/>
          </w:tcPr>
          <w:p w14:paraId="48651988">
            <w:pPr>
              <w:spacing w:line="340" w:lineRule="exact"/>
              <w:rPr>
                <w:rFonts w:hint="eastAsia"/>
                <w:color w:val="auto"/>
                <w:sz w:val="18"/>
                <w:szCs w:val="18"/>
                <w:highlight w:val="none"/>
              </w:rPr>
            </w:pPr>
            <w:r>
              <w:rPr>
                <w:rFonts w:hint="eastAsia"/>
                <w:color w:val="auto"/>
                <w:sz w:val="18"/>
                <w:szCs w:val="18"/>
                <w:highlight w:val="none"/>
              </w:rPr>
              <w:t>排烟温度（修正后）</w:t>
            </w:r>
          </w:p>
        </w:tc>
        <w:tc>
          <w:tcPr>
            <w:tcW w:w="1418" w:type="dxa"/>
            <w:noWrap w:val="0"/>
            <w:vAlign w:val="center"/>
          </w:tcPr>
          <w:p w14:paraId="5C8AB58F">
            <w:pPr>
              <w:spacing w:line="340" w:lineRule="exact"/>
              <w:jc w:val="center"/>
              <w:rPr>
                <w:rFonts w:hint="eastAsia"/>
                <w:color w:val="auto"/>
                <w:sz w:val="18"/>
                <w:szCs w:val="18"/>
                <w:highlight w:val="none"/>
              </w:rPr>
            </w:pPr>
            <w:r>
              <w:rPr>
                <w:rFonts w:hint="eastAsia"/>
                <w:color w:val="auto"/>
                <w:sz w:val="18"/>
                <w:szCs w:val="18"/>
                <w:highlight w:val="none"/>
              </w:rPr>
              <w:t>℃</w:t>
            </w:r>
          </w:p>
        </w:tc>
        <w:tc>
          <w:tcPr>
            <w:tcW w:w="1843" w:type="dxa"/>
            <w:noWrap w:val="0"/>
            <w:vAlign w:val="center"/>
          </w:tcPr>
          <w:p w14:paraId="01C5F5C4">
            <w:pPr>
              <w:spacing w:line="340" w:lineRule="exact"/>
              <w:jc w:val="center"/>
              <w:rPr>
                <w:rFonts w:hint="eastAsia"/>
                <w:color w:val="auto"/>
                <w:sz w:val="18"/>
                <w:szCs w:val="18"/>
                <w:highlight w:val="none"/>
              </w:rPr>
            </w:pPr>
            <w:r>
              <w:rPr>
                <w:rFonts w:hint="eastAsia"/>
                <w:color w:val="auto"/>
                <w:sz w:val="18"/>
                <w:szCs w:val="18"/>
                <w:highlight w:val="none"/>
              </w:rPr>
              <w:t>124</w:t>
            </w:r>
          </w:p>
        </w:tc>
        <w:tc>
          <w:tcPr>
            <w:tcW w:w="1707" w:type="dxa"/>
            <w:noWrap w:val="0"/>
            <w:vAlign w:val="top"/>
          </w:tcPr>
          <w:p w14:paraId="6D36F85C">
            <w:pPr>
              <w:spacing w:line="340" w:lineRule="exact"/>
              <w:jc w:val="center"/>
              <w:rPr>
                <w:rFonts w:hint="eastAsia"/>
                <w:color w:val="auto"/>
                <w:sz w:val="18"/>
                <w:szCs w:val="18"/>
                <w:highlight w:val="none"/>
              </w:rPr>
            </w:pPr>
            <w:r>
              <w:rPr>
                <w:rFonts w:hint="eastAsia"/>
                <w:color w:val="auto"/>
                <w:sz w:val="18"/>
                <w:szCs w:val="18"/>
                <w:highlight w:val="none"/>
              </w:rPr>
              <w:t>124</w:t>
            </w:r>
          </w:p>
        </w:tc>
      </w:tr>
      <w:tr w14:paraId="758C7AD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85" w:type="dxa"/>
            <w:noWrap w:val="0"/>
            <w:vAlign w:val="center"/>
          </w:tcPr>
          <w:p w14:paraId="3CD57BCA">
            <w:pPr>
              <w:spacing w:line="340" w:lineRule="exact"/>
              <w:jc w:val="center"/>
              <w:rPr>
                <w:rFonts w:hint="eastAsia"/>
                <w:color w:val="auto"/>
                <w:sz w:val="18"/>
                <w:szCs w:val="18"/>
                <w:highlight w:val="none"/>
              </w:rPr>
            </w:pPr>
            <w:r>
              <w:rPr>
                <w:rFonts w:hint="eastAsia"/>
                <w:color w:val="auto"/>
                <w:sz w:val="18"/>
                <w:szCs w:val="18"/>
                <w:highlight w:val="none"/>
              </w:rPr>
              <w:t>16</w:t>
            </w:r>
          </w:p>
        </w:tc>
        <w:tc>
          <w:tcPr>
            <w:tcW w:w="2674" w:type="dxa"/>
            <w:noWrap w:val="0"/>
            <w:vAlign w:val="center"/>
          </w:tcPr>
          <w:p w14:paraId="2DC6B844">
            <w:pPr>
              <w:spacing w:line="340" w:lineRule="exact"/>
              <w:rPr>
                <w:rFonts w:hint="eastAsia"/>
                <w:color w:val="auto"/>
                <w:sz w:val="18"/>
                <w:szCs w:val="18"/>
                <w:highlight w:val="none"/>
              </w:rPr>
            </w:pPr>
            <w:r>
              <w:rPr>
                <w:rFonts w:hint="eastAsia"/>
                <w:color w:val="auto"/>
                <w:sz w:val="18"/>
                <w:szCs w:val="18"/>
                <w:highlight w:val="none"/>
              </w:rPr>
              <w:t>锅炉正常水容积</w:t>
            </w:r>
          </w:p>
        </w:tc>
        <w:tc>
          <w:tcPr>
            <w:tcW w:w="1418" w:type="dxa"/>
            <w:noWrap w:val="0"/>
            <w:vAlign w:val="center"/>
          </w:tcPr>
          <w:p w14:paraId="16A16126">
            <w:pPr>
              <w:spacing w:line="340" w:lineRule="exact"/>
              <w:jc w:val="center"/>
              <w:rPr>
                <w:rFonts w:hint="eastAsia"/>
                <w:color w:val="auto"/>
                <w:sz w:val="18"/>
                <w:szCs w:val="18"/>
                <w:highlight w:val="none"/>
              </w:rPr>
            </w:pPr>
            <w:r>
              <w:rPr>
                <w:rFonts w:hint="eastAsia"/>
                <w:color w:val="auto"/>
                <w:sz w:val="18"/>
                <w:szCs w:val="18"/>
                <w:highlight w:val="none"/>
              </w:rPr>
              <w:t>m</w:t>
            </w:r>
            <w:r>
              <w:rPr>
                <w:rFonts w:hint="eastAsia" w:cs="宋体"/>
                <w:color w:val="auto"/>
                <w:sz w:val="18"/>
                <w:szCs w:val="18"/>
                <w:highlight w:val="none"/>
              </w:rPr>
              <w:t>³</w:t>
            </w:r>
          </w:p>
        </w:tc>
        <w:tc>
          <w:tcPr>
            <w:tcW w:w="1843" w:type="dxa"/>
            <w:noWrap w:val="0"/>
            <w:vAlign w:val="center"/>
          </w:tcPr>
          <w:p w14:paraId="261E1201">
            <w:pPr>
              <w:spacing w:line="340" w:lineRule="exact"/>
              <w:jc w:val="center"/>
              <w:rPr>
                <w:rFonts w:hint="eastAsia"/>
                <w:color w:val="auto"/>
                <w:sz w:val="18"/>
                <w:szCs w:val="18"/>
                <w:highlight w:val="none"/>
              </w:rPr>
            </w:pPr>
            <w:r>
              <w:rPr>
                <w:rFonts w:hint="eastAsia"/>
                <w:color w:val="auto"/>
                <w:sz w:val="18"/>
                <w:szCs w:val="18"/>
                <w:highlight w:val="none"/>
              </w:rPr>
              <w:t>188</w:t>
            </w:r>
          </w:p>
        </w:tc>
        <w:tc>
          <w:tcPr>
            <w:tcW w:w="1707" w:type="dxa"/>
            <w:noWrap w:val="0"/>
            <w:vAlign w:val="top"/>
          </w:tcPr>
          <w:p w14:paraId="01477634">
            <w:pPr>
              <w:spacing w:line="340" w:lineRule="exact"/>
              <w:jc w:val="center"/>
              <w:rPr>
                <w:rFonts w:hint="eastAsia"/>
                <w:color w:val="auto"/>
                <w:sz w:val="18"/>
                <w:szCs w:val="18"/>
                <w:highlight w:val="none"/>
              </w:rPr>
            </w:pPr>
            <w:r>
              <w:rPr>
                <w:rFonts w:hint="eastAsia"/>
                <w:color w:val="auto"/>
                <w:sz w:val="18"/>
                <w:szCs w:val="18"/>
                <w:highlight w:val="none"/>
              </w:rPr>
              <w:t>188</w:t>
            </w:r>
          </w:p>
        </w:tc>
      </w:tr>
      <w:tr w14:paraId="1229F6B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85" w:type="dxa"/>
            <w:noWrap w:val="0"/>
            <w:vAlign w:val="center"/>
          </w:tcPr>
          <w:p w14:paraId="05D27501">
            <w:pPr>
              <w:spacing w:line="340" w:lineRule="exact"/>
              <w:jc w:val="center"/>
              <w:rPr>
                <w:rFonts w:hint="eastAsia"/>
                <w:color w:val="auto"/>
                <w:sz w:val="18"/>
                <w:szCs w:val="18"/>
                <w:highlight w:val="none"/>
              </w:rPr>
            </w:pPr>
            <w:r>
              <w:rPr>
                <w:rFonts w:hint="eastAsia"/>
                <w:color w:val="auto"/>
                <w:sz w:val="18"/>
                <w:szCs w:val="18"/>
                <w:highlight w:val="none"/>
              </w:rPr>
              <w:t>17</w:t>
            </w:r>
          </w:p>
        </w:tc>
        <w:tc>
          <w:tcPr>
            <w:tcW w:w="2674" w:type="dxa"/>
            <w:noWrap w:val="0"/>
            <w:vAlign w:val="center"/>
          </w:tcPr>
          <w:p w14:paraId="08DEF8B0">
            <w:pPr>
              <w:spacing w:line="340" w:lineRule="exact"/>
              <w:rPr>
                <w:rFonts w:hint="eastAsia"/>
                <w:color w:val="auto"/>
                <w:sz w:val="18"/>
                <w:szCs w:val="18"/>
                <w:highlight w:val="none"/>
              </w:rPr>
            </w:pPr>
            <w:r>
              <w:rPr>
                <w:rFonts w:hint="eastAsia"/>
                <w:color w:val="auto"/>
                <w:sz w:val="18"/>
                <w:szCs w:val="18"/>
                <w:highlight w:val="none"/>
              </w:rPr>
              <w:t>水压试验水容积</w:t>
            </w:r>
          </w:p>
        </w:tc>
        <w:tc>
          <w:tcPr>
            <w:tcW w:w="1418" w:type="dxa"/>
            <w:noWrap w:val="0"/>
            <w:vAlign w:val="center"/>
          </w:tcPr>
          <w:p w14:paraId="1FE152CE">
            <w:pPr>
              <w:spacing w:line="340" w:lineRule="exact"/>
              <w:jc w:val="center"/>
              <w:rPr>
                <w:rFonts w:hint="eastAsia"/>
                <w:color w:val="auto"/>
                <w:sz w:val="18"/>
                <w:szCs w:val="18"/>
                <w:highlight w:val="none"/>
              </w:rPr>
            </w:pPr>
            <w:r>
              <w:rPr>
                <w:rFonts w:hint="eastAsia"/>
                <w:color w:val="auto"/>
                <w:sz w:val="18"/>
                <w:szCs w:val="18"/>
                <w:highlight w:val="none"/>
              </w:rPr>
              <w:t>m</w:t>
            </w:r>
            <w:r>
              <w:rPr>
                <w:rFonts w:hint="eastAsia" w:cs="宋体"/>
                <w:color w:val="auto"/>
                <w:sz w:val="18"/>
                <w:szCs w:val="18"/>
                <w:highlight w:val="none"/>
              </w:rPr>
              <w:t>³</w:t>
            </w:r>
          </w:p>
        </w:tc>
        <w:tc>
          <w:tcPr>
            <w:tcW w:w="1843" w:type="dxa"/>
            <w:noWrap w:val="0"/>
            <w:vAlign w:val="center"/>
          </w:tcPr>
          <w:p w14:paraId="70340160">
            <w:pPr>
              <w:spacing w:line="340" w:lineRule="exact"/>
              <w:jc w:val="center"/>
              <w:rPr>
                <w:rFonts w:hint="eastAsia"/>
                <w:color w:val="auto"/>
                <w:sz w:val="18"/>
                <w:szCs w:val="18"/>
                <w:highlight w:val="none"/>
              </w:rPr>
            </w:pPr>
            <w:r>
              <w:rPr>
                <w:rFonts w:hint="eastAsia"/>
                <w:color w:val="auto"/>
                <w:sz w:val="18"/>
                <w:szCs w:val="18"/>
                <w:highlight w:val="none"/>
              </w:rPr>
              <w:t>496</w:t>
            </w:r>
          </w:p>
        </w:tc>
        <w:tc>
          <w:tcPr>
            <w:tcW w:w="1707" w:type="dxa"/>
            <w:noWrap w:val="0"/>
            <w:vAlign w:val="top"/>
          </w:tcPr>
          <w:p w14:paraId="62AE374D">
            <w:pPr>
              <w:spacing w:line="340" w:lineRule="exact"/>
              <w:jc w:val="center"/>
              <w:rPr>
                <w:rFonts w:hint="eastAsia"/>
                <w:color w:val="auto"/>
                <w:sz w:val="18"/>
                <w:szCs w:val="18"/>
                <w:highlight w:val="none"/>
              </w:rPr>
            </w:pPr>
            <w:r>
              <w:rPr>
                <w:rFonts w:hint="eastAsia"/>
                <w:color w:val="auto"/>
                <w:sz w:val="18"/>
                <w:szCs w:val="18"/>
                <w:highlight w:val="none"/>
              </w:rPr>
              <w:t>496</w:t>
            </w:r>
          </w:p>
        </w:tc>
      </w:tr>
      <w:tr w14:paraId="12AF763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85" w:type="dxa"/>
            <w:noWrap w:val="0"/>
            <w:vAlign w:val="center"/>
          </w:tcPr>
          <w:p w14:paraId="53134347">
            <w:pPr>
              <w:spacing w:line="340" w:lineRule="exact"/>
              <w:jc w:val="center"/>
              <w:rPr>
                <w:rFonts w:hint="eastAsia"/>
                <w:color w:val="auto"/>
                <w:sz w:val="18"/>
                <w:szCs w:val="18"/>
                <w:highlight w:val="none"/>
              </w:rPr>
            </w:pPr>
            <w:r>
              <w:rPr>
                <w:rFonts w:hint="eastAsia"/>
                <w:color w:val="auto"/>
                <w:sz w:val="18"/>
                <w:szCs w:val="18"/>
                <w:highlight w:val="none"/>
              </w:rPr>
              <w:t>18</w:t>
            </w:r>
          </w:p>
        </w:tc>
        <w:tc>
          <w:tcPr>
            <w:tcW w:w="2674" w:type="dxa"/>
            <w:noWrap w:val="0"/>
            <w:vAlign w:val="center"/>
          </w:tcPr>
          <w:p w14:paraId="57B2A29D">
            <w:pPr>
              <w:spacing w:line="340" w:lineRule="exact"/>
              <w:rPr>
                <w:rFonts w:hint="eastAsia"/>
                <w:color w:val="auto"/>
                <w:sz w:val="18"/>
                <w:szCs w:val="18"/>
                <w:highlight w:val="none"/>
              </w:rPr>
            </w:pPr>
            <w:r>
              <w:rPr>
                <w:rFonts w:hint="eastAsia"/>
                <w:color w:val="auto"/>
                <w:sz w:val="18"/>
                <w:szCs w:val="18"/>
                <w:highlight w:val="none"/>
              </w:rPr>
              <w:t>过热器系统水阻力</w:t>
            </w:r>
          </w:p>
        </w:tc>
        <w:tc>
          <w:tcPr>
            <w:tcW w:w="1418" w:type="dxa"/>
            <w:noWrap w:val="0"/>
            <w:vAlign w:val="center"/>
          </w:tcPr>
          <w:p w14:paraId="03D23184">
            <w:pPr>
              <w:spacing w:line="340" w:lineRule="exact"/>
              <w:jc w:val="center"/>
              <w:rPr>
                <w:rFonts w:hint="eastAsia"/>
                <w:color w:val="auto"/>
                <w:sz w:val="18"/>
                <w:szCs w:val="18"/>
                <w:highlight w:val="none"/>
              </w:rPr>
            </w:pPr>
            <w:r>
              <w:rPr>
                <w:rFonts w:hint="eastAsia"/>
                <w:color w:val="auto"/>
                <w:sz w:val="18"/>
                <w:szCs w:val="18"/>
                <w:highlight w:val="none"/>
              </w:rPr>
              <w:t>MPa</w:t>
            </w:r>
          </w:p>
        </w:tc>
        <w:tc>
          <w:tcPr>
            <w:tcW w:w="1843" w:type="dxa"/>
            <w:noWrap w:val="0"/>
            <w:vAlign w:val="center"/>
          </w:tcPr>
          <w:p w14:paraId="16565AD0">
            <w:pPr>
              <w:spacing w:line="340" w:lineRule="exact"/>
              <w:jc w:val="center"/>
              <w:rPr>
                <w:rFonts w:hint="eastAsia"/>
                <w:color w:val="auto"/>
                <w:sz w:val="18"/>
                <w:szCs w:val="18"/>
                <w:highlight w:val="none"/>
              </w:rPr>
            </w:pPr>
            <w:r>
              <w:rPr>
                <w:rFonts w:hint="eastAsia"/>
                <w:color w:val="auto"/>
                <w:sz w:val="18"/>
                <w:szCs w:val="18"/>
                <w:highlight w:val="none"/>
              </w:rPr>
              <w:t>0.89</w:t>
            </w:r>
          </w:p>
        </w:tc>
        <w:tc>
          <w:tcPr>
            <w:tcW w:w="1707" w:type="dxa"/>
            <w:noWrap w:val="0"/>
            <w:vAlign w:val="top"/>
          </w:tcPr>
          <w:p w14:paraId="016D92A4">
            <w:pPr>
              <w:spacing w:line="340" w:lineRule="exact"/>
              <w:jc w:val="center"/>
              <w:rPr>
                <w:rFonts w:hint="eastAsia"/>
                <w:color w:val="auto"/>
                <w:sz w:val="18"/>
                <w:szCs w:val="18"/>
                <w:highlight w:val="none"/>
              </w:rPr>
            </w:pPr>
            <w:r>
              <w:rPr>
                <w:rFonts w:hint="eastAsia"/>
                <w:color w:val="auto"/>
                <w:sz w:val="18"/>
                <w:szCs w:val="18"/>
                <w:highlight w:val="none"/>
              </w:rPr>
              <w:t>0.89</w:t>
            </w:r>
          </w:p>
        </w:tc>
      </w:tr>
      <w:tr w14:paraId="6ACD008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85" w:type="dxa"/>
            <w:noWrap w:val="0"/>
            <w:vAlign w:val="center"/>
          </w:tcPr>
          <w:p w14:paraId="3542C4CE">
            <w:pPr>
              <w:spacing w:line="340" w:lineRule="exact"/>
              <w:jc w:val="center"/>
              <w:rPr>
                <w:rFonts w:hint="eastAsia"/>
                <w:color w:val="auto"/>
                <w:sz w:val="18"/>
                <w:szCs w:val="18"/>
                <w:highlight w:val="none"/>
              </w:rPr>
            </w:pPr>
            <w:r>
              <w:rPr>
                <w:rFonts w:hint="eastAsia"/>
                <w:color w:val="auto"/>
                <w:sz w:val="18"/>
                <w:szCs w:val="18"/>
                <w:highlight w:val="none"/>
              </w:rPr>
              <w:t>19</w:t>
            </w:r>
          </w:p>
        </w:tc>
        <w:tc>
          <w:tcPr>
            <w:tcW w:w="2674" w:type="dxa"/>
            <w:noWrap w:val="0"/>
            <w:vAlign w:val="center"/>
          </w:tcPr>
          <w:p w14:paraId="4DBC9677">
            <w:pPr>
              <w:spacing w:line="340" w:lineRule="exact"/>
              <w:rPr>
                <w:rFonts w:hint="eastAsia"/>
                <w:color w:val="auto"/>
                <w:sz w:val="18"/>
                <w:szCs w:val="18"/>
                <w:highlight w:val="none"/>
              </w:rPr>
            </w:pPr>
            <w:r>
              <w:rPr>
                <w:rFonts w:hint="eastAsia"/>
                <w:color w:val="auto"/>
                <w:sz w:val="18"/>
                <w:szCs w:val="18"/>
                <w:highlight w:val="none"/>
              </w:rPr>
              <w:t>再热器系统水阻力</w:t>
            </w:r>
          </w:p>
        </w:tc>
        <w:tc>
          <w:tcPr>
            <w:tcW w:w="1418" w:type="dxa"/>
            <w:noWrap w:val="0"/>
            <w:vAlign w:val="center"/>
          </w:tcPr>
          <w:p w14:paraId="24D706D1">
            <w:pPr>
              <w:spacing w:line="340" w:lineRule="exact"/>
              <w:jc w:val="center"/>
              <w:rPr>
                <w:rFonts w:hint="eastAsia"/>
                <w:color w:val="auto"/>
                <w:sz w:val="18"/>
                <w:szCs w:val="18"/>
                <w:highlight w:val="none"/>
              </w:rPr>
            </w:pPr>
            <w:r>
              <w:rPr>
                <w:rFonts w:hint="eastAsia"/>
                <w:color w:val="auto"/>
                <w:sz w:val="18"/>
                <w:szCs w:val="18"/>
                <w:highlight w:val="none"/>
              </w:rPr>
              <w:t>MPa</w:t>
            </w:r>
          </w:p>
        </w:tc>
        <w:tc>
          <w:tcPr>
            <w:tcW w:w="1843" w:type="dxa"/>
            <w:noWrap w:val="0"/>
            <w:vAlign w:val="center"/>
          </w:tcPr>
          <w:p w14:paraId="708FEF5A">
            <w:pPr>
              <w:spacing w:line="340" w:lineRule="exact"/>
              <w:jc w:val="center"/>
              <w:rPr>
                <w:rFonts w:hint="eastAsia"/>
                <w:color w:val="auto"/>
                <w:sz w:val="18"/>
                <w:szCs w:val="18"/>
                <w:highlight w:val="none"/>
              </w:rPr>
            </w:pPr>
            <w:r>
              <w:rPr>
                <w:rFonts w:hint="eastAsia"/>
                <w:color w:val="auto"/>
                <w:sz w:val="18"/>
                <w:szCs w:val="18"/>
                <w:highlight w:val="none"/>
              </w:rPr>
              <w:t>0.17</w:t>
            </w:r>
          </w:p>
        </w:tc>
        <w:tc>
          <w:tcPr>
            <w:tcW w:w="1707" w:type="dxa"/>
            <w:noWrap w:val="0"/>
            <w:vAlign w:val="top"/>
          </w:tcPr>
          <w:p w14:paraId="6CB844D8">
            <w:pPr>
              <w:spacing w:line="340" w:lineRule="exact"/>
              <w:jc w:val="center"/>
              <w:rPr>
                <w:rFonts w:hint="eastAsia"/>
                <w:color w:val="auto"/>
                <w:sz w:val="18"/>
                <w:szCs w:val="18"/>
                <w:highlight w:val="none"/>
              </w:rPr>
            </w:pPr>
            <w:r>
              <w:rPr>
                <w:rFonts w:hint="eastAsia"/>
                <w:color w:val="auto"/>
                <w:sz w:val="18"/>
                <w:szCs w:val="18"/>
                <w:highlight w:val="none"/>
              </w:rPr>
              <w:t>0.17</w:t>
            </w:r>
          </w:p>
        </w:tc>
      </w:tr>
      <w:tr w14:paraId="603DBC5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85" w:type="dxa"/>
            <w:noWrap w:val="0"/>
            <w:vAlign w:val="center"/>
          </w:tcPr>
          <w:p w14:paraId="47CA0DB6">
            <w:pPr>
              <w:spacing w:line="340" w:lineRule="exact"/>
              <w:jc w:val="center"/>
              <w:rPr>
                <w:rFonts w:hint="eastAsia"/>
                <w:color w:val="auto"/>
                <w:sz w:val="18"/>
                <w:szCs w:val="18"/>
                <w:highlight w:val="none"/>
              </w:rPr>
            </w:pPr>
            <w:r>
              <w:rPr>
                <w:rFonts w:hint="eastAsia"/>
                <w:color w:val="auto"/>
                <w:sz w:val="18"/>
                <w:szCs w:val="18"/>
                <w:highlight w:val="none"/>
              </w:rPr>
              <w:t>20</w:t>
            </w:r>
          </w:p>
        </w:tc>
        <w:tc>
          <w:tcPr>
            <w:tcW w:w="2674" w:type="dxa"/>
            <w:noWrap w:val="0"/>
            <w:vAlign w:val="center"/>
          </w:tcPr>
          <w:p w14:paraId="59890AB0">
            <w:pPr>
              <w:spacing w:line="340" w:lineRule="exact"/>
              <w:rPr>
                <w:rFonts w:hint="eastAsia"/>
                <w:color w:val="auto"/>
                <w:sz w:val="18"/>
                <w:szCs w:val="18"/>
                <w:highlight w:val="none"/>
              </w:rPr>
            </w:pPr>
            <w:r>
              <w:rPr>
                <w:rFonts w:hint="eastAsia"/>
                <w:color w:val="auto"/>
                <w:sz w:val="18"/>
                <w:szCs w:val="18"/>
                <w:highlight w:val="none"/>
              </w:rPr>
              <w:t>省煤器系统水阻力</w:t>
            </w:r>
          </w:p>
        </w:tc>
        <w:tc>
          <w:tcPr>
            <w:tcW w:w="1418" w:type="dxa"/>
            <w:noWrap w:val="0"/>
            <w:vAlign w:val="center"/>
          </w:tcPr>
          <w:p w14:paraId="219192FC">
            <w:pPr>
              <w:spacing w:line="340" w:lineRule="exact"/>
              <w:jc w:val="center"/>
              <w:rPr>
                <w:rFonts w:hint="eastAsia"/>
                <w:color w:val="auto"/>
                <w:sz w:val="18"/>
                <w:szCs w:val="18"/>
                <w:highlight w:val="none"/>
              </w:rPr>
            </w:pPr>
            <w:r>
              <w:rPr>
                <w:rFonts w:hint="eastAsia"/>
                <w:color w:val="auto"/>
                <w:sz w:val="18"/>
                <w:szCs w:val="18"/>
                <w:highlight w:val="none"/>
              </w:rPr>
              <w:t>MPa</w:t>
            </w:r>
          </w:p>
        </w:tc>
        <w:tc>
          <w:tcPr>
            <w:tcW w:w="1843" w:type="dxa"/>
            <w:noWrap w:val="0"/>
            <w:vAlign w:val="center"/>
          </w:tcPr>
          <w:p w14:paraId="2904A1B8">
            <w:pPr>
              <w:spacing w:line="340" w:lineRule="exact"/>
              <w:jc w:val="center"/>
              <w:rPr>
                <w:rFonts w:hint="eastAsia"/>
                <w:color w:val="auto"/>
                <w:sz w:val="18"/>
                <w:szCs w:val="18"/>
                <w:highlight w:val="none"/>
              </w:rPr>
            </w:pPr>
            <w:r>
              <w:rPr>
                <w:rFonts w:hint="eastAsia"/>
                <w:color w:val="auto"/>
                <w:sz w:val="18"/>
                <w:szCs w:val="18"/>
                <w:highlight w:val="none"/>
              </w:rPr>
              <w:t>0.4</w:t>
            </w:r>
          </w:p>
        </w:tc>
        <w:tc>
          <w:tcPr>
            <w:tcW w:w="1707" w:type="dxa"/>
            <w:noWrap w:val="0"/>
            <w:vAlign w:val="top"/>
          </w:tcPr>
          <w:p w14:paraId="0304526F">
            <w:pPr>
              <w:spacing w:line="340" w:lineRule="exact"/>
              <w:jc w:val="center"/>
              <w:rPr>
                <w:rFonts w:hint="eastAsia"/>
                <w:color w:val="auto"/>
                <w:sz w:val="18"/>
                <w:szCs w:val="18"/>
                <w:highlight w:val="none"/>
              </w:rPr>
            </w:pPr>
            <w:r>
              <w:rPr>
                <w:rFonts w:hint="eastAsia"/>
                <w:color w:val="auto"/>
                <w:sz w:val="18"/>
                <w:szCs w:val="18"/>
                <w:highlight w:val="none"/>
              </w:rPr>
              <w:t>0.4</w:t>
            </w:r>
          </w:p>
        </w:tc>
      </w:tr>
      <w:tr w14:paraId="2A82FCC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85" w:type="dxa"/>
            <w:noWrap w:val="0"/>
            <w:vAlign w:val="center"/>
          </w:tcPr>
          <w:p w14:paraId="438B8ACB">
            <w:pPr>
              <w:spacing w:line="340" w:lineRule="exact"/>
              <w:jc w:val="center"/>
              <w:rPr>
                <w:rFonts w:hint="eastAsia"/>
                <w:color w:val="auto"/>
                <w:sz w:val="18"/>
                <w:szCs w:val="18"/>
                <w:highlight w:val="none"/>
              </w:rPr>
            </w:pPr>
            <w:r>
              <w:rPr>
                <w:rFonts w:hint="eastAsia"/>
                <w:color w:val="auto"/>
                <w:sz w:val="18"/>
                <w:szCs w:val="18"/>
                <w:highlight w:val="none"/>
              </w:rPr>
              <w:t>21</w:t>
            </w:r>
          </w:p>
        </w:tc>
        <w:tc>
          <w:tcPr>
            <w:tcW w:w="2674" w:type="dxa"/>
            <w:noWrap w:val="0"/>
            <w:vAlign w:val="center"/>
          </w:tcPr>
          <w:p w14:paraId="6A750AA8">
            <w:pPr>
              <w:spacing w:line="340" w:lineRule="exact"/>
              <w:rPr>
                <w:rFonts w:hint="eastAsia"/>
                <w:color w:val="auto"/>
                <w:sz w:val="18"/>
                <w:szCs w:val="18"/>
                <w:highlight w:val="none"/>
              </w:rPr>
            </w:pPr>
            <w:r>
              <w:rPr>
                <w:rFonts w:hint="eastAsia"/>
                <w:color w:val="auto"/>
                <w:sz w:val="18"/>
                <w:szCs w:val="18"/>
                <w:highlight w:val="none"/>
              </w:rPr>
              <w:t>锅炉效率</w:t>
            </w:r>
          </w:p>
        </w:tc>
        <w:tc>
          <w:tcPr>
            <w:tcW w:w="1418" w:type="dxa"/>
            <w:noWrap w:val="0"/>
            <w:vAlign w:val="center"/>
          </w:tcPr>
          <w:p w14:paraId="6F671AD0">
            <w:pPr>
              <w:spacing w:line="340" w:lineRule="exact"/>
              <w:jc w:val="center"/>
              <w:rPr>
                <w:rFonts w:hint="eastAsia"/>
                <w:color w:val="auto"/>
                <w:sz w:val="18"/>
                <w:szCs w:val="18"/>
                <w:highlight w:val="none"/>
              </w:rPr>
            </w:pPr>
            <w:r>
              <w:rPr>
                <w:rFonts w:hint="eastAsia"/>
                <w:color w:val="auto"/>
                <w:sz w:val="18"/>
                <w:szCs w:val="18"/>
                <w:highlight w:val="none"/>
              </w:rPr>
              <w:t>%</w:t>
            </w:r>
          </w:p>
        </w:tc>
        <w:tc>
          <w:tcPr>
            <w:tcW w:w="1843" w:type="dxa"/>
            <w:noWrap w:val="0"/>
            <w:vAlign w:val="center"/>
          </w:tcPr>
          <w:p w14:paraId="2EFD622F">
            <w:pPr>
              <w:spacing w:line="340" w:lineRule="exact"/>
              <w:jc w:val="center"/>
              <w:rPr>
                <w:rFonts w:hint="eastAsia"/>
                <w:color w:val="auto"/>
                <w:sz w:val="18"/>
                <w:szCs w:val="18"/>
                <w:highlight w:val="none"/>
              </w:rPr>
            </w:pPr>
            <w:r>
              <w:rPr>
                <w:rFonts w:hint="eastAsia"/>
                <w:color w:val="auto"/>
                <w:sz w:val="18"/>
                <w:szCs w:val="18"/>
                <w:highlight w:val="none"/>
              </w:rPr>
              <w:t>93.52</w:t>
            </w:r>
          </w:p>
        </w:tc>
        <w:tc>
          <w:tcPr>
            <w:tcW w:w="1707" w:type="dxa"/>
            <w:noWrap w:val="0"/>
            <w:vAlign w:val="top"/>
          </w:tcPr>
          <w:p w14:paraId="502A1268">
            <w:pPr>
              <w:spacing w:line="340" w:lineRule="exact"/>
              <w:jc w:val="center"/>
              <w:rPr>
                <w:rFonts w:hint="eastAsia"/>
                <w:color w:val="auto"/>
                <w:sz w:val="18"/>
                <w:szCs w:val="18"/>
                <w:highlight w:val="none"/>
              </w:rPr>
            </w:pPr>
            <w:r>
              <w:rPr>
                <w:rFonts w:hint="eastAsia"/>
                <w:color w:val="auto"/>
                <w:sz w:val="18"/>
                <w:szCs w:val="18"/>
                <w:highlight w:val="none"/>
              </w:rPr>
              <w:t>93.52</w:t>
            </w:r>
          </w:p>
        </w:tc>
      </w:tr>
      <w:tr w14:paraId="6256056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785" w:type="dxa"/>
            <w:noWrap w:val="0"/>
            <w:vAlign w:val="center"/>
          </w:tcPr>
          <w:p w14:paraId="45B2425E">
            <w:pPr>
              <w:spacing w:line="340" w:lineRule="exact"/>
              <w:jc w:val="center"/>
              <w:rPr>
                <w:rFonts w:hint="eastAsia"/>
                <w:color w:val="auto"/>
                <w:sz w:val="18"/>
                <w:szCs w:val="18"/>
                <w:highlight w:val="none"/>
              </w:rPr>
            </w:pPr>
            <w:r>
              <w:rPr>
                <w:rFonts w:hint="eastAsia"/>
                <w:color w:val="auto"/>
                <w:sz w:val="18"/>
                <w:szCs w:val="18"/>
                <w:highlight w:val="none"/>
              </w:rPr>
              <w:t>22</w:t>
            </w:r>
          </w:p>
        </w:tc>
        <w:tc>
          <w:tcPr>
            <w:tcW w:w="2674" w:type="dxa"/>
            <w:noWrap w:val="0"/>
            <w:vAlign w:val="center"/>
          </w:tcPr>
          <w:p w14:paraId="0B612041">
            <w:pPr>
              <w:spacing w:line="340" w:lineRule="exact"/>
              <w:rPr>
                <w:rFonts w:hint="eastAsia"/>
                <w:color w:val="auto"/>
                <w:sz w:val="18"/>
                <w:szCs w:val="18"/>
                <w:highlight w:val="none"/>
              </w:rPr>
            </w:pPr>
            <w:r>
              <w:rPr>
                <w:rFonts w:hint="eastAsia"/>
                <w:color w:val="auto"/>
                <w:sz w:val="18"/>
                <w:szCs w:val="18"/>
                <w:highlight w:val="none"/>
              </w:rPr>
              <w:t>计算燃料消耗量</w:t>
            </w:r>
          </w:p>
        </w:tc>
        <w:tc>
          <w:tcPr>
            <w:tcW w:w="1418" w:type="dxa"/>
            <w:noWrap w:val="0"/>
            <w:vAlign w:val="center"/>
          </w:tcPr>
          <w:p w14:paraId="0FBF71C9">
            <w:pPr>
              <w:spacing w:line="340" w:lineRule="exact"/>
              <w:jc w:val="center"/>
              <w:rPr>
                <w:rFonts w:hint="eastAsia"/>
                <w:color w:val="auto"/>
                <w:sz w:val="18"/>
                <w:szCs w:val="18"/>
                <w:highlight w:val="none"/>
              </w:rPr>
            </w:pPr>
            <w:r>
              <w:rPr>
                <w:rFonts w:hint="eastAsia"/>
                <w:color w:val="auto"/>
                <w:sz w:val="18"/>
                <w:szCs w:val="18"/>
                <w:highlight w:val="none"/>
              </w:rPr>
              <w:t>t/h</w:t>
            </w:r>
          </w:p>
        </w:tc>
        <w:tc>
          <w:tcPr>
            <w:tcW w:w="1843" w:type="dxa"/>
            <w:noWrap w:val="0"/>
            <w:vAlign w:val="center"/>
          </w:tcPr>
          <w:p w14:paraId="389A1FC0">
            <w:pPr>
              <w:spacing w:line="340" w:lineRule="exact"/>
              <w:jc w:val="center"/>
              <w:rPr>
                <w:rFonts w:hint="eastAsia"/>
                <w:color w:val="auto"/>
                <w:sz w:val="18"/>
                <w:szCs w:val="18"/>
                <w:highlight w:val="none"/>
              </w:rPr>
            </w:pPr>
            <w:r>
              <w:rPr>
                <w:rFonts w:hint="eastAsia"/>
                <w:color w:val="auto"/>
                <w:sz w:val="18"/>
                <w:szCs w:val="18"/>
                <w:highlight w:val="none"/>
              </w:rPr>
              <w:t>119</w:t>
            </w:r>
          </w:p>
        </w:tc>
        <w:tc>
          <w:tcPr>
            <w:tcW w:w="1707" w:type="dxa"/>
            <w:noWrap w:val="0"/>
            <w:vAlign w:val="top"/>
          </w:tcPr>
          <w:p w14:paraId="2F8DBA3F">
            <w:pPr>
              <w:spacing w:line="340" w:lineRule="exact"/>
              <w:jc w:val="center"/>
              <w:rPr>
                <w:rFonts w:hint="eastAsia"/>
                <w:color w:val="auto"/>
                <w:sz w:val="18"/>
                <w:szCs w:val="18"/>
                <w:highlight w:val="none"/>
              </w:rPr>
            </w:pPr>
          </w:p>
        </w:tc>
      </w:tr>
    </w:tbl>
    <w:p w14:paraId="24EE4F43">
      <w:pPr>
        <w:spacing w:line="400" w:lineRule="exact"/>
        <w:rPr>
          <w:rFonts w:hint="eastAsia" w:ascii="黑体" w:eastAsia="黑体"/>
          <w:b/>
          <w:color w:val="auto"/>
          <w:szCs w:val="21"/>
          <w:highlight w:val="none"/>
        </w:rPr>
      </w:pPr>
    </w:p>
    <w:p w14:paraId="1C55C58D">
      <w:pPr>
        <w:snapToGrid w:val="0"/>
        <w:spacing w:line="360" w:lineRule="auto"/>
        <w:ind w:firstLine="480" w:firstLineChars="200"/>
        <w:textAlignment w:val="baseline"/>
        <w:rPr>
          <w:rFonts w:hint="eastAsia" w:ascii="宋体" w:hAnsi="宋体"/>
          <w:color w:val="auto"/>
          <w:sz w:val="24"/>
          <w:highlight w:val="none"/>
        </w:rPr>
      </w:pPr>
      <w:r>
        <w:rPr>
          <w:rFonts w:hint="eastAsia" w:ascii="宋体" w:hAnsi="宋体"/>
          <w:color w:val="auto"/>
          <w:sz w:val="24"/>
          <w:highlight w:val="none"/>
          <w:lang w:val="en-US" w:eastAsia="zh-CN"/>
        </w:rPr>
        <w:t>2.2.2</w:t>
      </w:r>
      <w:r>
        <w:rPr>
          <w:rFonts w:hint="eastAsia" w:ascii="宋体" w:hAnsi="宋体"/>
          <w:color w:val="auto"/>
          <w:sz w:val="24"/>
          <w:highlight w:val="none"/>
        </w:rPr>
        <w:t>锅炉热力性能计算数据汇总表</w:t>
      </w:r>
    </w:p>
    <w:p w14:paraId="14C85C7E">
      <w:pPr>
        <w:spacing w:line="400" w:lineRule="exact"/>
        <w:jc w:val="center"/>
        <w:rPr>
          <w:rFonts w:hint="eastAsia"/>
          <w:color w:val="auto"/>
          <w:highlight w:val="none"/>
        </w:rPr>
      </w:pPr>
      <w:r>
        <w:rPr>
          <w:rFonts w:hint="eastAsia" w:ascii="黑体" w:eastAsia="黑体"/>
          <w:color w:val="auto"/>
          <w:highlight w:val="none"/>
        </w:rPr>
        <w:t>表</w:t>
      </w:r>
      <w:r>
        <w:rPr>
          <w:rFonts w:hint="eastAsia" w:ascii="黑体" w:eastAsia="黑体"/>
          <w:color w:val="auto"/>
          <w:highlight w:val="none"/>
          <w:lang w:val="en-US" w:eastAsia="zh-CN"/>
        </w:rPr>
        <w:t>2</w:t>
      </w:r>
      <w:r>
        <w:rPr>
          <w:rFonts w:hint="eastAsia" w:ascii="黑体" w:eastAsia="黑体"/>
          <w:color w:val="auto"/>
          <w:highlight w:val="none"/>
        </w:rPr>
        <w:t xml:space="preserve">  锅炉热力性能计算数据汇总表（设计值）</w:t>
      </w:r>
    </w:p>
    <w:tbl>
      <w:tblPr>
        <w:tblStyle w:val="17"/>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579"/>
        <w:gridCol w:w="2372"/>
        <w:gridCol w:w="830"/>
        <w:gridCol w:w="1081"/>
        <w:gridCol w:w="872"/>
        <w:gridCol w:w="872"/>
        <w:gridCol w:w="872"/>
        <w:gridCol w:w="1027"/>
      </w:tblGrid>
      <w:tr w14:paraId="1F30359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579" w:type="dxa"/>
            <w:vMerge w:val="restart"/>
            <w:noWrap w:val="0"/>
            <w:vAlign w:val="center"/>
          </w:tcPr>
          <w:p w14:paraId="7A78AB60">
            <w:pPr>
              <w:pStyle w:val="7"/>
              <w:snapToGrid w:val="0"/>
              <w:spacing w:line="360" w:lineRule="exact"/>
              <w:jc w:val="center"/>
              <w:rPr>
                <w:rFonts w:hint="eastAsia" w:ascii="宋体" w:hAnsi="宋体" w:eastAsia="宋体"/>
                <w:snapToGrid/>
                <w:color w:val="auto"/>
                <w:spacing w:val="-20"/>
                <w:kern w:val="2"/>
                <w:sz w:val="18"/>
                <w:szCs w:val="18"/>
                <w:highlight w:val="none"/>
              </w:rPr>
            </w:pPr>
            <w:r>
              <w:rPr>
                <w:rFonts w:hint="eastAsia" w:ascii="宋体" w:hAnsi="宋体" w:eastAsia="宋体"/>
                <w:snapToGrid/>
                <w:color w:val="auto"/>
                <w:spacing w:val="-20"/>
                <w:kern w:val="2"/>
                <w:sz w:val="18"/>
                <w:szCs w:val="18"/>
                <w:highlight w:val="none"/>
              </w:rPr>
              <w:t>序号</w:t>
            </w:r>
          </w:p>
        </w:tc>
        <w:tc>
          <w:tcPr>
            <w:tcW w:w="2372" w:type="dxa"/>
            <w:vMerge w:val="restart"/>
            <w:noWrap w:val="0"/>
            <w:vAlign w:val="center"/>
          </w:tcPr>
          <w:p w14:paraId="5B315EB8">
            <w:pPr>
              <w:spacing w:line="360" w:lineRule="exact"/>
              <w:jc w:val="center"/>
              <w:rPr>
                <w:rFonts w:hint="eastAsia"/>
                <w:color w:val="auto"/>
                <w:sz w:val="18"/>
                <w:szCs w:val="18"/>
                <w:highlight w:val="none"/>
              </w:rPr>
            </w:pPr>
            <w:r>
              <w:rPr>
                <w:rFonts w:hint="eastAsia"/>
                <w:color w:val="auto"/>
                <w:sz w:val="18"/>
                <w:szCs w:val="18"/>
                <w:highlight w:val="none"/>
              </w:rPr>
              <w:t>名     称</w:t>
            </w:r>
          </w:p>
        </w:tc>
        <w:tc>
          <w:tcPr>
            <w:tcW w:w="830" w:type="dxa"/>
            <w:vMerge w:val="restart"/>
            <w:noWrap w:val="0"/>
            <w:vAlign w:val="center"/>
          </w:tcPr>
          <w:p w14:paraId="700F2CA2">
            <w:pPr>
              <w:pStyle w:val="7"/>
              <w:spacing w:line="360" w:lineRule="exact"/>
              <w:jc w:val="center"/>
              <w:rPr>
                <w:rFonts w:hint="eastAsia" w:ascii="宋体" w:hAnsi="宋体" w:eastAsia="宋体"/>
                <w:snapToGrid/>
                <w:color w:val="auto"/>
                <w:spacing w:val="-20"/>
                <w:kern w:val="2"/>
                <w:sz w:val="18"/>
                <w:szCs w:val="18"/>
                <w:highlight w:val="none"/>
              </w:rPr>
            </w:pPr>
            <w:r>
              <w:rPr>
                <w:rFonts w:hint="eastAsia" w:ascii="宋体" w:hAnsi="宋体" w:eastAsia="宋体"/>
                <w:snapToGrid/>
                <w:color w:val="auto"/>
                <w:spacing w:val="-20"/>
                <w:kern w:val="2"/>
                <w:sz w:val="18"/>
                <w:szCs w:val="18"/>
                <w:highlight w:val="none"/>
              </w:rPr>
              <w:t>单位</w:t>
            </w:r>
          </w:p>
        </w:tc>
        <w:tc>
          <w:tcPr>
            <w:tcW w:w="1081" w:type="dxa"/>
            <w:noWrap w:val="0"/>
            <w:vAlign w:val="center"/>
          </w:tcPr>
          <w:p w14:paraId="2AC12892">
            <w:pPr>
              <w:pStyle w:val="7"/>
              <w:spacing w:line="360" w:lineRule="exact"/>
              <w:jc w:val="center"/>
              <w:rPr>
                <w:rFonts w:hint="eastAsia" w:ascii="宋体" w:hAnsi="宋体" w:eastAsia="宋体"/>
                <w:snapToGrid/>
                <w:color w:val="auto"/>
                <w:spacing w:val="-20"/>
                <w:kern w:val="2"/>
                <w:sz w:val="18"/>
                <w:szCs w:val="18"/>
                <w:highlight w:val="none"/>
              </w:rPr>
            </w:pPr>
            <w:r>
              <w:rPr>
                <w:rFonts w:hint="eastAsia" w:ascii="宋体" w:hAnsi="宋体" w:eastAsia="宋体"/>
                <w:snapToGrid/>
                <w:color w:val="auto"/>
                <w:spacing w:val="-20"/>
                <w:kern w:val="2"/>
                <w:sz w:val="18"/>
                <w:szCs w:val="18"/>
                <w:highlight w:val="none"/>
              </w:rPr>
              <w:t>校核煤种</w:t>
            </w:r>
          </w:p>
        </w:tc>
        <w:tc>
          <w:tcPr>
            <w:tcW w:w="3643" w:type="dxa"/>
            <w:gridSpan w:val="4"/>
            <w:noWrap w:val="0"/>
            <w:vAlign w:val="center"/>
          </w:tcPr>
          <w:p w14:paraId="6828DB29">
            <w:pPr>
              <w:spacing w:line="360" w:lineRule="exact"/>
              <w:jc w:val="center"/>
              <w:rPr>
                <w:rFonts w:hint="eastAsia"/>
                <w:color w:val="auto"/>
                <w:sz w:val="18"/>
                <w:szCs w:val="18"/>
                <w:highlight w:val="none"/>
              </w:rPr>
            </w:pPr>
            <w:r>
              <w:rPr>
                <w:rFonts w:hint="eastAsia"/>
                <w:color w:val="auto"/>
                <w:sz w:val="18"/>
                <w:szCs w:val="18"/>
                <w:highlight w:val="none"/>
              </w:rPr>
              <w:t>设 计 煤 种</w:t>
            </w:r>
          </w:p>
        </w:tc>
      </w:tr>
      <w:tr w14:paraId="0F695D1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579" w:type="dxa"/>
            <w:vMerge w:val="continue"/>
            <w:noWrap w:val="0"/>
            <w:vAlign w:val="center"/>
          </w:tcPr>
          <w:p w14:paraId="5B684D64">
            <w:pPr>
              <w:spacing w:line="360" w:lineRule="exact"/>
              <w:jc w:val="center"/>
              <w:rPr>
                <w:rFonts w:hint="eastAsia"/>
                <w:color w:val="auto"/>
                <w:sz w:val="18"/>
                <w:szCs w:val="18"/>
                <w:highlight w:val="none"/>
              </w:rPr>
            </w:pPr>
          </w:p>
        </w:tc>
        <w:tc>
          <w:tcPr>
            <w:tcW w:w="2372" w:type="dxa"/>
            <w:vMerge w:val="continue"/>
            <w:noWrap w:val="0"/>
            <w:vAlign w:val="center"/>
          </w:tcPr>
          <w:p w14:paraId="7D89E464">
            <w:pPr>
              <w:spacing w:line="360" w:lineRule="exact"/>
              <w:jc w:val="center"/>
              <w:rPr>
                <w:rFonts w:hint="eastAsia"/>
                <w:color w:val="auto"/>
                <w:sz w:val="18"/>
                <w:szCs w:val="18"/>
                <w:highlight w:val="none"/>
              </w:rPr>
            </w:pPr>
          </w:p>
        </w:tc>
        <w:tc>
          <w:tcPr>
            <w:tcW w:w="830" w:type="dxa"/>
            <w:vMerge w:val="continue"/>
            <w:noWrap w:val="0"/>
            <w:vAlign w:val="center"/>
          </w:tcPr>
          <w:p w14:paraId="1915F3FF">
            <w:pPr>
              <w:spacing w:line="360" w:lineRule="exact"/>
              <w:jc w:val="center"/>
              <w:rPr>
                <w:rFonts w:hint="eastAsia"/>
                <w:color w:val="auto"/>
                <w:sz w:val="18"/>
                <w:szCs w:val="18"/>
                <w:highlight w:val="none"/>
              </w:rPr>
            </w:pPr>
          </w:p>
        </w:tc>
        <w:tc>
          <w:tcPr>
            <w:tcW w:w="1081" w:type="dxa"/>
            <w:noWrap w:val="0"/>
            <w:vAlign w:val="center"/>
          </w:tcPr>
          <w:p w14:paraId="2AE75CFF">
            <w:pPr>
              <w:spacing w:line="360" w:lineRule="exact"/>
              <w:jc w:val="center"/>
              <w:rPr>
                <w:rFonts w:hint="eastAsia"/>
                <w:color w:val="auto"/>
                <w:sz w:val="18"/>
                <w:szCs w:val="18"/>
                <w:highlight w:val="none"/>
              </w:rPr>
            </w:pPr>
            <w:r>
              <w:rPr>
                <w:rFonts w:hint="eastAsia"/>
                <w:color w:val="auto"/>
                <w:sz w:val="18"/>
                <w:szCs w:val="18"/>
                <w:highlight w:val="none"/>
              </w:rPr>
              <w:t>BMCR</w:t>
            </w:r>
          </w:p>
        </w:tc>
        <w:tc>
          <w:tcPr>
            <w:tcW w:w="872" w:type="dxa"/>
            <w:noWrap w:val="0"/>
            <w:vAlign w:val="center"/>
          </w:tcPr>
          <w:p w14:paraId="02F3DD53">
            <w:pPr>
              <w:spacing w:line="360" w:lineRule="exact"/>
              <w:jc w:val="center"/>
              <w:rPr>
                <w:rFonts w:hint="eastAsia"/>
                <w:color w:val="auto"/>
                <w:sz w:val="18"/>
                <w:szCs w:val="18"/>
                <w:highlight w:val="none"/>
              </w:rPr>
            </w:pPr>
            <w:r>
              <w:rPr>
                <w:rFonts w:hint="eastAsia"/>
                <w:color w:val="auto"/>
                <w:sz w:val="18"/>
                <w:szCs w:val="18"/>
                <w:highlight w:val="none"/>
              </w:rPr>
              <w:t>BMCR</w:t>
            </w:r>
          </w:p>
        </w:tc>
        <w:tc>
          <w:tcPr>
            <w:tcW w:w="872" w:type="dxa"/>
            <w:noWrap w:val="0"/>
            <w:vAlign w:val="center"/>
          </w:tcPr>
          <w:p w14:paraId="45A3A8A8">
            <w:pPr>
              <w:spacing w:line="360" w:lineRule="exact"/>
              <w:jc w:val="center"/>
              <w:rPr>
                <w:rFonts w:hint="eastAsia"/>
                <w:color w:val="auto"/>
                <w:sz w:val="18"/>
                <w:szCs w:val="18"/>
                <w:highlight w:val="none"/>
              </w:rPr>
            </w:pPr>
            <w:r>
              <w:rPr>
                <w:rFonts w:hint="eastAsia"/>
                <w:color w:val="auto"/>
                <w:sz w:val="18"/>
                <w:szCs w:val="18"/>
                <w:highlight w:val="none"/>
              </w:rPr>
              <w:t>ECR</w:t>
            </w:r>
          </w:p>
        </w:tc>
        <w:tc>
          <w:tcPr>
            <w:tcW w:w="872" w:type="dxa"/>
            <w:noWrap w:val="0"/>
            <w:vAlign w:val="center"/>
          </w:tcPr>
          <w:p w14:paraId="22ED43F4">
            <w:pPr>
              <w:spacing w:line="360" w:lineRule="exact"/>
              <w:jc w:val="center"/>
              <w:rPr>
                <w:rFonts w:hint="eastAsia"/>
                <w:color w:val="auto"/>
                <w:sz w:val="18"/>
                <w:szCs w:val="18"/>
                <w:highlight w:val="none"/>
              </w:rPr>
            </w:pPr>
            <w:r>
              <w:rPr>
                <w:rFonts w:hint="eastAsia"/>
                <w:color w:val="auto"/>
                <w:sz w:val="18"/>
                <w:szCs w:val="18"/>
                <w:highlight w:val="none"/>
              </w:rPr>
              <w:t>THA</w:t>
            </w:r>
          </w:p>
        </w:tc>
        <w:tc>
          <w:tcPr>
            <w:tcW w:w="1027" w:type="dxa"/>
            <w:noWrap w:val="0"/>
            <w:vAlign w:val="center"/>
          </w:tcPr>
          <w:p w14:paraId="1F498FF9">
            <w:pPr>
              <w:snapToGrid w:val="0"/>
              <w:spacing w:line="360" w:lineRule="exact"/>
              <w:jc w:val="center"/>
              <w:rPr>
                <w:rFonts w:hint="eastAsia"/>
                <w:color w:val="auto"/>
                <w:w w:val="90"/>
                <w:sz w:val="18"/>
                <w:szCs w:val="18"/>
                <w:highlight w:val="none"/>
              </w:rPr>
            </w:pPr>
            <w:r>
              <w:rPr>
                <w:rFonts w:hint="eastAsia"/>
                <w:color w:val="auto"/>
                <w:w w:val="90"/>
                <w:sz w:val="18"/>
                <w:szCs w:val="18"/>
                <w:highlight w:val="none"/>
              </w:rPr>
              <w:t>高加全切</w:t>
            </w:r>
          </w:p>
        </w:tc>
      </w:tr>
      <w:tr w14:paraId="6B72B1D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579" w:type="dxa"/>
            <w:noWrap w:val="0"/>
            <w:vAlign w:val="center"/>
          </w:tcPr>
          <w:p w14:paraId="3220B3E2">
            <w:pPr>
              <w:spacing w:line="360" w:lineRule="exact"/>
              <w:jc w:val="center"/>
              <w:rPr>
                <w:rFonts w:hint="eastAsia"/>
                <w:color w:val="auto"/>
                <w:sz w:val="18"/>
                <w:szCs w:val="18"/>
                <w:highlight w:val="none"/>
              </w:rPr>
            </w:pPr>
            <w:r>
              <w:rPr>
                <w:rFonts w:hint="eastAsia"/>
                <w:color w:val="auto"/>
                <w:sz w:val="18"/>
                <w:szCs w:val="18"/>
                <w:highlight w:val="none"/>
              </w:rPr>
              <w:t>1</w:t>
            </w:r>
          </w:p>
        </w:tc>
        <w:tc>
          <w:tcPr>
            <w:tcW w:w="2372" w:type="dxa"/>
            <w:noWrap w:val="0"/>
            <w:vAlign w:val="center"/>
          </w:tcPr>
          <w:p w14:paraId="4EBBC49D">
            <w:pPr>
              <w:spacing w:line="360" w:lineRule="exact"/>
              <w:rPr>
                <w:rFonts w:hint="eastAsia"/>
                <w:color w:val="auto"/>
                <w:sz w:val="18"/>
                <w:szCs w:val="18"/>
                <w:highlight w:val="none"/>
              </w:rPr>
            </w:pPr>
            <w:r>
              <w:rPr>
                <w:rFonts w:hint="eastAsia"/>
                <w:color w:val="auto"/>
                <w:sz w:val="18"/>
                <w:szCs w:val="18"/>
                <w:highlight w:val="none"/>
              </w:rPr>
              <w:t>过热蒸汽流量</w:t>
            </w:r>
          </w:p>
        </w:tc>
        <w:tc>
          <w:tcPr>
            <w:tcW w:w="830" w:type="dxa"/>
            <w:noWrap w:val="0"/>
            <w:vAlign w:val="center"/>
          </w:tcPr>
          <w:p w14:paraId="25A7A117">
            <w:pPr>
              <w:spacing w:line="360" w:lineRule="exact"/>
              <w:jc w:val="center"/>
              <w:rPr>
                <w:rFonts w:hint="eastAsia"/>
                <w:color w:val="auto"/>
                <w:sz w:val="18"/>
                <w:szCs w:val="18"/>
                <w:highlight w:val="none"/>
              </w:rPr>
            </w:pPr>
            <w:r>
              <w:rPr>
                <w:rFonts w:hint="eastAsia"/>
                <w:color w:val="auto"/>
                <w:sz w:val="18"/>
                <w:szCs w:val="18"/>
                <w:highlight w:val="none"/>
              </w:rPr>
              <w:t>t/h</w:t>
            </w:r>
          </w:p>
        </w:tc>
        <w:tc>
          <w:tcPr>
            <w:tcW w:w="1081" w:type="dxa"/>
            <w:noWrap w:val="0"/>
            <w:vAlign w:val="center"/>
          </w:tcPr>
          <w:p w14:paraId="0E7CDDEB">
            <w:pPr>
              <w:spacing w:line="360" w:lineRule="exact"/>
              <w:jc w:val="center"/>
              <w:rPr>
                <w:rFonts w:hint="eastAsia"/>
                <w:color w:val="auto"/>
                <w:sz w:val="18"/>
                <w:szCs w:val="18"/>
                <w:highlight w:val="none"/>
              </w:rPr>
            </w:pPr>
            <w:r>
              <w:rPr>
                <w:rFonts w:hint="eastAsia"/>
                <w:color w:val="auto"/>
                <w:sz w:val="18"/>
                <w:szCs w:val="18"/>
                <w:highlight w:val="none"/>
              </w:rPr>
              <w:t>1086.9</w:t>
            </w:r>
          </w:p>
        </w:tc>
        <w:tc>
          <w:tcPr>
            <w:tcW w:w="872" w:type="dxa"/>
            <w:noWrap w:val="0"/>
            <w:vAlign w:val="center"/>
          </w:tcPr>
          <w:p w14:paraId="354D0ADC">
            <w:pPr>
              <w:spacing w:line="360" w:lineRule="exact"/>
              <w:jc w:val="center"/>
              <w:rPr>
                <w:rFonts w:hint="eastAsia"/>
                <w:color w:val="auto"/>
                <w:sz w:val="18"/>
                <w:szCs w:val="18"/>
                <w:highlight w:val="none"/>
              </w:rPr>
            </w:pPr>
            <w:r>
              <w:rPr>
                <w:rFonts w:hint="eastAsia"/>
                <w:color w:val="auto"/>
                <w:sz w:val="18"/>
                <w:szCs w:val="18"/>
                <w:highlight w:val="none"/>
              </w:rPr>
              <w:t>1086.9</w:t>
            </w:r>
          </w:p>
        </w:tc>
        <w:tc>
          <w:tcPr>
            <w:tcW w:w="872" w:type="dxa"/>
            <w:noWrap w:val="0"/>
            <w:vAlign w:val="center"/>
          </w:tcPr>
          <w:p w14:paraId="4A6874BE">
            <w:pPr>
              <w:spacing w:line="360" w:lineRule="exact"/>
              <w:jc w:val="center"/>
              <w:rPr>
                <w:rFonts w:hint="eastAsia"/>
                <w:color w:val="auto"/>
                <w:sz w:val="18"/>
                <w:szCs w:val="18"/>
                <w:highlight w:val="none"/>
              </w:rPr>
            </w:pPr>
            <w:r>
              <w:rPr>
                <w:rFonts w:hint="eastAsia"/>
                <w:color w:val="auto"/>
                <w:sz w:val="18"/>
                <w:szCs w:val="18"/>
                <w:highlight w:val="none"/>
              </w:rPr>
              <w:t>965.69</w:t>
            </w:r>
          </w:p>
        </w:tc>
        <w:tc>
          <w:tcPr>
            <w:tcW w:w="872" w:type="dxa"/>
            <w:noWrap w:val="0"/>
            <w:vAlign w:val="center"/>
          </w:tcPr>
          <w:p w14:paraId="28E71D83">
            <w:pPr>
              <w:spacing w:line="360" w:lineRule="exact"/>
              <w:jc w:val="center"/>
              <w:rPr>
                <w:rFonts w:hint="eastAsia"/>
                <w:color w:val="auto"/>
                <w:sz w:val="18"/>
                <w:szCs w:val="18"/>
                <w:highlight w:val="none"/>
              </w:rPr>
            </w:pPr>
            <w:r>
              <w:rPr>
                <w:rFonts w:hint="eastAsia"/>
                <w:color w:val="auto"/>
                <w:sz w:val="18"/>
                <w:szCs w:val="18"/>
                <w:highlight w:val="none"/>
              </w:rPr>
              <w:t>912.12</w:t>
            </w:r>
          </w:p>
        </w:tc>
        <w:tc>
          <w:tcPr>
            <w:tcW w:w="1027" w:type="dxa"/>
            <w:noWrap w:val="0"/>
            <w:vAlign w:val="center"/>
          </w:tcPr>
          <w:p w14:paraId="5FACB9AD">
            <w:pPr>
              <w:spacing w:line="360" w:lineRule="exact"/>
              <w:jc w:val="center"/>
              <w:rPr>
                <w:rFonts w:hint="eastAsia"/>
                <w:color w:val="auto"/>
                <w:sz w:val="18"/>
                <w:szCs w:val="18"/>
                <w:highlight w:val="none"/>
              </w:rPr>
            </w:pPr>
            <w:r>
              <w:rPr>
                <w:rFonts w:hint="eastAsia"/>
                <w:color w:val="auto"/>
                <w:sz w:val="18"/>
                <w:szCs w:val="18"/>
                <w:highlight w:val="none"/>
              </w:rPr>
              <w:t>776.5</w:t>
            </w:r>
          </w:p>
        </w:tc>
      </w:tr>
      <w:tr w14:paraId="4DF0482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579" w:type="dxa"/>
            <w:noWrap w:val="0"/>
            <w:vAlign w:val="center"/>
          </w:tcPr>
          <w:p w14:paraId="6FCD30D3">
            <w:pPr>
              <w:spacing w:line="360" w:lineRule="exact"/>
              <w:jc w:val="center"/>
              <w:rPr>
                <w:rFonts w:hint="eastAsia"/>
                <w:color w:val="auto"/>
                <w:sz w:val="18"/>
                <w:szCs w:val="18"/>
                <w:highlight w:val="none"/>
              </w:rPr>
            </w:pPr>
            <w:r>
              <w:rPr>
                <w:rFonts w:hint="eastAsia"/>
                <w:color w:val="auto"/>
                <w:sz w:val="18"/>
                <w:szCs w:val="18"/>
                <w:highlight w:val="none"/>
              </w:rPr>
              <w:t>2</w:t>
            </w:r>
          </w:p>
        </w:tc>
        <w:tc>
          <w:tcPr>
            <w:tcW w:w="2372" w:type="dxa"/>
            <w:noWrap w:val="0"/>
            <w:vAlign w:val="center"/>
          </w:tcPr>
          <w:p w14:paraId="41E19C40">
            <w:pPr>
              <w:spacing w:line="360" w:lineRule="exact"/>
              <w:rPr>
                <w:rFonts w:hint="eastAsia"/>
                <w:color w:val="auto"/>
                <w:sz w:val="18"/>
                <w:szCs w:val="18"/>
                <w:highlight w:val="none"/>
              </w:rPr>
            </w:pPr>
            <w:r>
              <w:rPr>
                <w:rFonts w:hint="eastAsia"/>
                <w:color w:val="auto"/>
                <w:sz w:val="18"/>
                <w:szCs w:val="18"/>
                <w:highlight w:val="none"/>
              </w:rPr>
              <w:t>过热蒸汽温度</w:t>
            </w:r>
          </w:p>
        </w:tc>
        <w:tc>
          <w:tcPr>
            <w:tcW w:w="830" w:type="dxa"/>
            <w:noWrap w:val="0"/>
            <w:vAlign w:val="center"/>
          </w:tcPr>
          <w:p w14:paraId="190B637D">
            <w:pPr>
              <w:spacing w:line="360" w:lineRule="exact"/>
              <w:jc w:val="center"/>
              <w:rPr>
                <w:rFonts w:hint="eastAsia"/>
                <w:color w:val="auto"/>
                <w:sz w:val="18"/>
                <w:szCs w:val="18"/>
                <w:highlight w:val="none"/>
              </w:rPr>
            </w:pPr>
            <w:r>
              <w:rPr>
                <w:rFonts w:hint="eastAsia"/>
                <w:color w:val="auto"/>
                <w:sz w:val="18"/>
                <w:szCs w:val="18"/>
                <w:highlight w:val="none"/>
              </w:rPr>
              <w:t>℃</w:t>
            </w:r>
          </w:p>
        </w:tc>
        <w:tc>
          <w:tcPr>
            <w:tcW w:w="1081" w:type="dxa"/>
            <w:noWrap w:val="0"/>
            <w:vAlign w:val="center"/>
          </w:tcPr>
          <w:p w14:paraId="6B204807">
            <w:pPr>
              <w:spacing w:line="360" w:lineRule="exact"/>
              <w:jc w:val="center"/>
              <w:rPr>
                <w:rFonts w:hint="eastAsia"/>
                <w:color w:val="auto"/>
                <w:sz w:val="18"/>
                <w:szCs w:val="18"/>
                <w:highlight w:val="none"/>
              </w:rPr>
            </w:pPr>
            <w:r>
              <w:rPr>
                <w:rFonts w:hint="eastAsia"/>
                <w:color w:val="auto"/>
                <w:sz w:val="18"/>
                <w:szCs w:val="18"/>
                <w:highlight w:val="none"/>
              </w:rPr>
              <w:t>541</w:t>
            </w:r>
          </w:p>
        </w:tc>
        <w:tc>
          <w:tcPr>
            <w:tcW w:w="872" w:type="dxa"/>
            <w:noWrap w:val="0"/>
            <w:vAlign w:val="center"/>
          </w:tcPr>
          <w:p w14:paraId="2EDE14D4">
            <w:pPr>
              <w:spacing w:line="360" w:lineRule="exact"/>
              <w:jc w:val="center"/>
              <w:rPr>
                <w:rFonts w:hint="eastAsia"/>
                <w:color w:val="auto"/>
                <w:sz w:val="18"/>
                <w:szCs w:val="18"/>
                <w:highlight w:val="none"/>
              </w:rPr>
            </w:pPr>
            <w:r>
              <w:rPr>
                <w:rFonts w:hint="eastAsia"/>
                <w:color w:val="auto"/>
                <w:sz w:val="18"/>
                <w:szCs w:val="18"/>
                <w:highlight w:val="none"/>
              </w:rPr>
              <w:t>541</w:t>
            </w:r>
          </w:p>
        </w:tc>
        <w:tc>
          <w:tcPr>
            <w:tcW w:w="872" w:type="dxa"/>
            <w:noWrap w:val="0"/>
            <w:vAlign w:val="center"/>
          </w:tcPr>
          <w:p w14:paraId="255157DF">
            <w:pPr>
              <w:spacing w:line="360" w:lineRule="exact"/>
              <w:jc w:val="center"/>
              <w:rPr>
                <w:rFonts w:hint="eastAsia"/>
                <w:color w:val="auto"/>
                <w:sz w:val="18"/>
                <w:szCs w:val="18"/>
                <w:highlight w:val="none"/>
              </w:rPr>
            </w:pPr>
            <w:r>
              <w:rPr>
                <w:rFonts w:hint="eastAsia"/>
                <w:color w:val="auto"/>
                <w:sz w:val="18"/>
                <w:szCs w:val="18"/>
                <w:highlight w:val="none"/>
              </w:rPr>
              <w:t>541</w:t>
            </w:r>
          </w:p>
        </w:tc>
        <w:tc>
          <w:tcPr>
            <w:tcW w:w="872" w:type="dxa"/>
            <w:noWrap w:val="0"/>
            <w:vAlign w:val="center"/>
          </w:tcPr>
          <w:p w14:paraId="2AB7D6E3">
            <w:pPr>
              <w:spacing w:line="360" w:lineRule="exact"/>
              <w:jc w:val="center"/>
              <w:rPr>
                <w:rFonts w:hint="eastAsia"/>
                <w:color w:val="auto"/>
                <w:sz w:val="18"/>
                <w:szCs w:val="18"/>
                <w:highlight w:val="none"/>
              </w:rPr>
            </w:pPr>
            <w:r>
              <w:rPr>
                <w:rFonts w:hint="eastAsia"/>
                <w:color w:val="auto"/>
                <w:sz w:val="18"/>
                <w:szCs w:val="18"/>
                <w:highlight w:val="none"/>
              </w:rPr>
              <w:t>541</w:t>
            </w:r>
          </w:p>
        </w:tc>
        <w:tc>
          <w:tcPr>
            <w:tcW w:w="1027" w:type="dxa"/>
            <w:noWrap w:val="0"/>
            <w:vAlign w:val="center"/>
          </w:tcPr>
          <w:p w14:paraId="435B27EF">
            <w:pPr>
              <w:spacing w:line="360" w:lineRule="exact"/>
              <w:jc w:val="center"/>
              <w:rPr>
                <w:rFonts w:hint="eastAsia"/>
                <w:color w:val="auto"/>
                <w:sz w:val="18"/>
                <w:szCs w:val="18"/>
                <w:highlight w:val="none"/>
              </w:rPr>
            </w:pPr>
            <w:r>
              <w:rPr>
                <w:rFonts w:hint="eastAsia"/>
                <w:color w:val="auto"/>
                <w:sz w:val="18"/>
                <w:szCs w:val="18"/>
                <w:highlight w:val="none"/>
              </w:rPr>
              <w:t>541</w:t>
            </w:r>
          </w:p>
        </w:tc>
      </w:tr>
      <w:tr w14:paraId="51EF354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579" w:type="dxa"/>
            <w:noWrap w:val="0"/>
            <w:vAlign w:val="center"/>
          </w:tcPr>
          <w:p w14:paraId="2E2C8FDF">
            <w:pPr>
              <w:spacing w:line="360" w:lineRule="exact"/>
              <w:jc w:val="center"/>
              <w:rPr>
                <w:rFonts w:hint="eastAsia"/>
                <w:color w:val="auto"/>
                <w:sz w:val="18"/>
                <w:szCs w:val="18"/>
                <w:highlight w:val="none"/>
              </w:rPr>
            </w:pPr>
            <w:r>
              <w:rPr>
                <w:rFonts w:hint="eastAsia"/>
                <w:color w:val="auto"/>
                <w:sz w:val="18"/>
                <w:szCs w:val="18"/>
                <w:highlight w:val="none"/>
              </w:rPr>
              <w:t>3</w:t>
            </w:r>
          </w:p>
        </w:tc>
        <w:tc>
          <w:tcPr>
            <w:tcW w:w="2372" w:type="dxa"/>
            <w:noWrap w:val="0"/>
            <w:vAlign w:val="center"/>
          </w:tcPr>
          <w:p w14:paraId="278040B7">
            <w:pPr>
              <w:spacing w:line="360" w:lineRule="exact"/>
              <w:rPr>
                <w:rFonts w:hint="eastAsia"/>
                <w:color w:val="auto"/>
                <w:sz w:val="18"/>
                <w:szCs w:val="18"/>
                <w:highlight w:val="none"/>
              </w:rPr>
            </w:pPr>
            <w:r>
              <w:rPr>
                <w:rFonts w:hint="eastAsia"/>
                <w:color w:val="auto"/>
                <w:sz w:val="18"/>
                <w:szCs w:val="18"/>
                <w:highlight w:val="none"/>
              </w:rPr>
              <w:t>过热蒸汽压力</w:t>
            </w:r>
          </w:p>
        </w:tc>
        <w:tc>
          <w:tcPr>
            <w:tcW w:w="830" w:type="dxa"/>
            <w:noWrap w:val="0"/>
            <w:vAlign w:val="center"/>
          </w:tcPr>
          <w:p w14:paraId="5F4C4668">
            <w:pPr>
              <w:spacing w:line="360" w:lineRule="exact"/>
              <w:jc w:val="center"/>
              <w:rPr>
                <w:rFonts w:hint="eastAsia"/>
                <w:color w:val="auto"/>
                <w:spacing w:val="-56"/>
                <w:sz w:val="18"/>
                <w:szCs w:val="18"/>
                <w:highlight w:val="none"/>
              </w:rPr>
            </w:pPr>
            <w:r>
              <w:rPr>
                <w:rFonts w:hint="eastAsia"/>
                <w:color w:val="auto"/>
                <w:sz w:val="18"/>
                <w:szCs w:val="18"/>
                <w:highlight w:val="none"/>
              </w:rPr>
              <w:t>MPa</w:t>
            </w:r>
          </w:p>
        </w:tc>
        <w:tc>
          <w:tcPr>
            <w:tcW w:w="1081" w:type="dxa"/>
            <w:noWrap w:val="0"/>
            <w:vAlign w:val="center"/>
          </w:tcPr>
          <w:p w14:paraId="6577F7A9">
            <w:pPr>
              <w:spacing w:line="360" w:lineRule="exact"/>
              <w:jc w:val="center"/>
              <w:rPr>
                <w:rFonts w:hint="eastAsia"/>
                <w:color w:val="auto"/>
                <w:spacing w:val="-56"/>
                <w:sz w:val="18"/>
                <w:szCs w:val="18"/>
                <w:highlight w:val="none"/>
              </w:rPr>
            </w:pPr>
            <w:r>
              <w:rPr>
                <w:rFonts w:hint="eastAsia"/>
                <w:color w:val="auto"/>
                <w:sz w:val="18"/>
                <w:szCs w:val="18"/>
                <w:highlight w:val="none"/>
              </w:rPr>
              <w:t>17.55</w:t>
            </w:r>
          </w:p>
        </w:tc>
        <w:tc>
          <w:tcPr>
            <w:tcW w:w="872" w:type="dxa"/>
            <w:noWrap w:val="0"/>
            <w:vAlign w:val="center"/>
          </w:tcPr>
          <w:p w14:paraId="27586373">
            <w:pPr>
              <w:spacing w:line="360" w:lineRule="exact"/>
              <w:jc w:val="center"/>
              <w:rPr>
                <w:rFonts w:hint="eastAsia"/>
                <w:color w:val="auto"/>
                <w:sz w:val="18"/>
                <w:szCs w:val="18"/>
                <w:highlight w:val="none"/>
              </w:rPr>
            </w:pPr>
            <w:r>
              <w:rPr>
                <w:rFonts w:hint="eastAsia"/>
                <w:color w:val="auto"/>
                <w:sz w:val="18"/>
                <w:szCs w:val="18"/>
                <w:highlight w:val="none"/>
              </w:rPr>
              <w:t>17.55</w:t>
            </w:r>
          </w:p>
        </w:tc>
        <w:tc>
          <w:tcPr>
            <w:tcW w:w="872" w:type="dxa"/>
            <w:noWrap w:val="0"/>
            <w:vAlign w:val="center"/>
          </w:tcPr>
          <w:p w14:paraId="0B9BAE89">
            <w:pPr>
              <w:spacing w:line="360" w:lineRule="exact"/>
              <w:jc w:val="center"/>
              <w:rPr>
                <w:rFonts w:hint="eastAsia"/>
                <w:color w:val="auto"/>
                <w:sz w:val="18"/>
                <w:szCs w:val="18"/>
                <w:highlight w:val="none"/>
              </w:rPr>
            </w:pPr>
            <w:r>
              <w:rPr>
                <w:rFonts w:hint="eastAsia"/>
                <w:color w:val="auto"/>
                <w:sz w:val="18"/>
                <w:szCs w:val="18"/>
                <w:highlight w:val="none"/>
              </w:rPr>
              <w:t>17.44</w:t>
            </w:r>
          </w:p>
        </w:tc>
        <w:tc>
          <w:tcPr>
            <w:tcW w:w="872" w:type="dxa"/>
            <w:noWrap w:val="0"/>
            <w:vAlign w:val="center"/>
          </w:tcPr>
          <w:p w14:paraId="21461B7C">
            <w:pPr>
              <w:spacing w:line="360" w:lineRule="exact"/>
              <w:jc w:val="center"/>
              <w:rPr>
                <w:rFonts w:hint="eastAsia"/>
                <w:color w:val="auto"/>
                <w:sz w:val="18"/>
                <w:szCs w:val="18"/>
                <w:highlight w:val="none"/>
              </w:rPr>
            </w:pPr>
            <w:r>
              <w:rPr>
                <w:rFonts w:hint="eastAsia"/>
                <w:color w:val="auto"/>
                <w:sz w:val="18"/>
                <w:szCs w:val="18"/>
                <w:highlight w:val="none"/>
              </w:rPr>
              <w:t>17.35</w:t>
            </w:r>
          </w:p>
        </w:tc>
        <w:tc>
          <w:tcPr>
            <w:tcW w:w="1027" w:type="dxa"/>
            <w:noWrap w:val="0"/>
            <w:vAlign w:val="center"/>
          </w:tcPr>
          <w:p w14:paraId="7D2C24FA">
            <w:pPr>
              <w:spacing w:line="360" w:lineRule="exact"/>
              <w:jc w:val="center"/>
              <w:rPr>
                <w:rFonts w:hint="eastAsia"/>
                <w:color w:val="auto"/>
                <w:sz w:val="18"/>
                <w:szCs w:val="18"/>
                <w:highlight w:val="none"/>
              </w:rPr>
            </w:pPr>
            <w:r>
              <w:rPr>
                <w:rFonts w:hint="eastAsia"/>
                <w:color w:val="auto"/>
                <w:sz w:val="18"/>
                <w:szCs w:val="18"/>
                <w:highlight w:val="none"/>
              </w:rPr>
              <w:t>17.15</w:t>
            </w:r>
          </w:p>
        </w:tc>
      </w:tr>
      <w:tr w14:paraId="0689041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579" w:type="dxa"/>
            <w:noWrap w:val="0"/>
            <w:vAlign w:val="center"/>
          </w:tcPr>
          <w:p w14:paraId="54CF58FF">
            <w:pPr>
              <w:spacing w:line="360" w:lineRule="exact"/>
              <w:jc w:val="center"/>
              <w:rPr>
                <w:rFonts w:hint="eastAsia"/>
                <w:color w:val="auto"/>
                <w:sz w:val="18"/>
                <w:szCs w:val="18"/>
                <w:highlight w:val="none"/>
              </w:rPr>
            </w:pPr>
            <w:r>
              <w:rPr>
                <w:rFonts w:hint="eastAsia"/>
                <w:color w:val="auto"/>
                <w:sz w:val="18"/>
                <w:szCs w:val="18"/>
                <w:highlight w:val="none"/>
              </w:rPr>
              <w:t>4</w:t>
            </w:r>
          </w:p>
        </w:tc>
        <w:tc>
          <w:tcPr>
            <w:tcW w:w="2372" w:type="dxa"/>
            <w:noWrap w:val="0"/>
            <w:vAlign w:val="center"/>
          </w:tcPr>
          <w:p w14:paraId="1D2728E9">
            <w:pPr>
              <w:spacing w:line="360" w:lineRule="exact"/>
              <w:rPr>
                <w:rFonts w:hint="eastAsia"/>
                <w:color w:val="auto"/>
                <w:sz w:val="18"/>
                <w:szCs w:val="18"/>
                <w:highlight w:val="none"/>
              </w:rPr>
            </w:pPr>
            <w:r>
              <w:rPr>
                <w:rFonts w:hint="eastAsia"/>
                <w:color w:val="auto"/>
                <w:sz w:val="18"/>
                <w:szCs w:val="18"/>
                <w:highlight w:val="none"/>
              </w:rPr>
              <w:t>再热蒸汽流量</w:t>
            </w:r>
          </w:p>
        </w:tc>
        <w:tc>
          <w:tcPr>
            <w:tcW w:w="830" w:type="dxa"/>
            <w:noWrap w:val="0"/>
            <w:vAlign w:val="center"/>
          </w:tcPr>
          <w:p w14:paraId="4D3E447A">
            <w:pPr>
              <w:spacing w:line="360" w:lineRule="exact"/>
              <w:jc w:val="center"/>
              <w:rPr>
                <w:rFonts w:hint="eastAsia"/>
                <w:color w:val="auto"/>
                <w:sz w:val="18"/>
                <w:szCs w:val="18"/>
                <w:highlight w:val="none"/>
              </w:rPr>
            </w:pPr>
            <w:r>
              <w:rPr>
                <w:rFonts w:hint="eastAsia"/>
                <w:color w:val="auto"/>
                <w:sz w:val="18"/>
                <w:szCs w:val="18"/>
                <w:highlight w:val="none"/>
              </w:rPr>
              <w:t>t/h</w:t>
            </w:r>
          </w:p>
        </w:tc>
        <w:tc>
          <w:tcPr>
            <w:tcW w:w="1081" w:type="dxa"/>
            <w:noWrap w:val="0"/>
            <w:vAlign w:val="center"/>
          </w:tcPr>
          <w:p w14:paraId="28008511">
            <w:pPr>
              <w:spacing w:line="360" w:lineRule="exact"/>
              <w:jc w:val="center"/>
              <w:rPr>
                <w:rFonts w:hint="eastAsia"/>
                <w:color w:val="auto"/>
                <w:sz w:val="18"/>
                <w:szCs w:val="18"/>
                <w:highlight w:val="none"/>
              </w:rPr>
            </w:pPr>
            <w:r>
              <w:rPr>
                <w:rFonts w:hint="eastAsia"/>
                <w:color w:val="auto"/>
                <w:sz w:val="18"/>
                <w:szCs w:val="18"/>
                <w:highlight w:val="none"/>
              </w:rPr>
              <w:t>852.8</w:t>
            </w:r>
          </w:p>
        </w:tc>
        <w:tc>
          <w:tcPr>
            <w:tcW w:w="872" w:type="dxa"/>
            <w:noWrap w:val="0"/>
            <w:vAlign w:val="center"/>
          </w:tcPr>
          <w:p w14:paraId="076D22A9">
            <w:pPr>
              <w:spacing w:line="360" w:lineRule="exact"/>
              <w:jc w:val="center"/>
              <w:rPr>
                <w:rFonts w:hint="eastAsia"/>
                <w:color w:val="auto"/>
                <w:sz w:val="18"/>
                <w:szCs w:val="18"/>
                <w:highlight w:val="none"/>
              </w:rPr>
            </w:pPr>
            <w:r>
              <w:rPr>
                <w:rFonts w:hint="eastAsia"/>
                <w:color w:val="auto"/>
                <w:sz w:val="18"/>
                <w:szCs w:val="18"/>
                <w:highlight w:val="none"/>
              </w:rPr>
              <w:t>852.8</w:t>
            </w:r>
          </w:p>
        </w:tc>
        <w:tc>
          <w:tcPr>
            <w:tcW w:w="872" w:type="dxa"/>
            <w:noWrap w:val="0"/>
            <w:vAlign w:val="center"/>
          </w:tcPr>
          <w:p w14:paraId="49728309">
            <w:pPr>
              <w:spacing w:line="360" w:lineRule="exact"/>
              <w:jc w:val="center"/>
              <w:rPr>
                <w:rFonts w:hint="eastAsia"/>
                <w:color w:val="auto"/>
                <w:sz w:val="18"/>
                <w:szCs w:val="18"/>
                <w:highlight w:val="none"/>
              </w:rPr>
            </w:pPr>
            <w:r>
              <w:rPr>
                <w:rFonts w:hint="eastAsia"/>
                <w:color w:val="auto"/>
                <w:sz w:val="18"/>
                <w:szCs w:val="18"/>
                <w:highlight w:val="none"/>
              </w:rPr>
              <w:t>766.18</w:t>
            </w:r>
          </w:p>
        </w:tc>
        <w:tc>
          <w:tcPr>
            <w:tcW w:w="872" w:type="dxa"/>
            <w:noWrap w:val="0"/>
            <w:vAlign w:val="center"/>
          </w:tcPr>
          <w:p w14:paraId="51F1A44F">
            <w:pPr>
              <w:spacing w:line="360" w:lineRule="exact"/>
              <w:jc w:val="center"/>
              <w:rPr>
                <w:rFonts w:hint="eastAsia"/>
                <w:color w:val="auto"/>
                <w:sz w:val="18"/>
                <w:szCs w:val="18"/>
                <w:highlight w:val="none"/>
              </w:rPr>
            </w:pPr>
            <w:r>
              <w:rPr>
                <w:rFonts w:hint="eastAsia"/>
                <w:color w:val="auto"/>
                <w:sz w:val="18"/>
                <w:szCs w:val="18"/>
                <w:highlight w:val="none"/>
              </w:rPr>
              <w:t>732.25</w:t>
            </w:r>
          </w:p>
        </w:tc>
        <w:tc>
          <w:tcPr>
            <w:tcW w:w="1027" w:type="dxa"/>
            <w:noWrap w:val="0"/>
            <w:vAlign w:val="center"/>
          </w:tcPr>
          <w:p w14:paraId="705CCEC4">
            <w:pPr>
              <w:spacing w:line="360" w:lineRule="exact"/>
              <w:jc w:val="center"/>
              <w:rPr>
                <w:rFonts w:hint="eastAsia"/>
                <w:color w:val="auto"/>
                <w:sz w:val="18"/>
                <w:szCs w:val="18"/>
                <w:highlight w:val="none"/>
              </w:rPr>
            </w:pPr>
            <w:r>
              <w:rPr>
                <w:rFonts w:hint="eastAsia"/>
                <w:color w:val="auto"/>
                <w:sz w:val="18"/>
                <w:szCs w:val="18"/>
                <w:highlight w:val="none"/>
              </w:rPr>
              <w:t>755.72</w:t>
            </w:r>
          </w:p>
        </w:tc>
      </w:tr>
      <w:tr w14:paraId="530E958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579" w:type="dxa"/>
            <w:noWrap w:val="0"/>
            <w:vAlign w:val="center"/>
          </w:tcPr>
          <w:p w14:paraId="0A576627">
            <w:pPr>
              <w:spacing w:line="360" w:lineRule="exact"/>
              <w:jc w:val="center"/>
              <w:rPr>
                <w:rFonts w:hint="eastAsia"/>
                <w:color w:val="auto"/>
                <w:sz w:val="18"/>
                <w:szCs w:val="18"/>
                <w:highlight w:val="none"/>
              </w:rPr>
            </w:pPr>
            <w:r>
              <w:rPr>
                <w:rFonts w:hint="eastAsia"/>
                <w:color w:val="auto"/>
                <w:sz w:val="18"/>
                <w:szCs w:val="18"/>
                <w:highlight w:val="none"/>
              </w:rPr>
              <w:t>5</w:t>
            </w:r>
          </w:p>
        </w:tc>
        <w:tc>
          <w:tcPr>
            <w:tcW w:w="2372" w:type="dxa"/>
            <w:noWrap w:val="0"/>
            <w:vAlign w:val="center"/>
          </w:tcPr>
          <w:p w14:paraId="6209D316">
            <w:pPr>
              <w:pStyle w:val="7"/>
              <w:spacing w:line="360" w:lineRule="exact"/>
              <w:rPr>
                <w:rFonts w:hint="eastAsia" w:ascii="宋体" w:hAnsi="宋体" w:eastAsia="宋体"/>
                <w:snapToGrid/>
                <w:color w:val="auto"/>
                <w:spacing w:val="-24"/>
                <w:kern w:val="2"/>
                <w:sz w:val="18"/>
                <w:szCs w:val="18"/>
                <w:highlight w:val="none"/>
              </w:rPr>
            </w:pPr>
            <w:r>
              <w:rPr>
                <w:rFonts w:hint="eastAsia" w:ascii="宋体" w:hAnsi="宋体" w:eastAsia="宋体"/>
                <w:color w:val="auto"/>
                <w:sz w:val="18"/>
                <w:szCs w:val="18"/>
                <w:highlight w:val="none"/>
              </w:rPr>
              <w:t>再热蒸汽进口温度</w:t>
            </w:r>
          </w:p>
        </w:tc>
        <w:tc>
          <w:tcPr>
            <w:tcW w:w="830" w:type="dxa"/>
            <w:noWrap w:val="0"/>
            <w:vAlign w:val="center"/>
          </w:tcPr>
          <w:p w14:paraId="555DA054">
            <w:pPr>
              <w:spacing w:line="360" w:lineRule="exact"/>
              <w:jc w:val="center"/>
              <w:rPr>
                <w:rFonts w:hint="eastAsia"/>
                <w:color w:val="auto"/>
                <w:sz w:val="18"/>
                <w:szCs w:val="18"/>
                <w:highlight w:val="none"/>
              </w:rPr>
            </w:pPr>
            <w:r>
              <w:rPr>
                <w:rFonts w:hint="eastAsia"/>
                <w:color w:val="auto"/>
                <w:sz w:val="18"/>
                <w:szCs w:val="18"/>
                <w:highlight w:val="none"/>
              </w:rPr>
              <w:t>℃</w:t>
            </w:r>
          </w:p>
        </w:tc>
        <w:tc>
          <w:tcPr>
            <w:tcW w:w="1081" w:type="dxa"/>
            <w:noWrap w:val="0"/>
            <w:vAlign w:val="center"/>
          </w:tcPr>
          <w:p w14:paraId="53FEA4D2">
            <w:pPr>
              <w:spacing w:line="360" w:lineRule="exact"/>
              <w:jc w:val="center"/>
              <w:rPr>
                <w:rFonts w:hint="eastAsia"/>
                <w:color w:val="auto"/>
                <w:sz w:val="18"/>
                <w:szCs w:val="18"/>
                <w:highlight w:val="none"/>
              </w:rPr>
            </w:pPr>
            <w:r>
              <w:rPr>
                <w:rFonts w:hint="eastAsia"/>
                <w:color w:val="auto"/>
                <w:sz w:val="18"/>
                <w:szCs w:val="18"/>
                <w:highlight w:val="none"/>
              </w:rPr>
              <w:t>338.5</w:t>
            </w:r>
          </w:p>
        </w:tc>
        <w:tc>
          <w:tcPr>
            <w:tcW w:w="872" w:type="dxa"/>
            <w:noWrap w:val="0"/>
            <w:vAlign w:val="center"/>
          </w:tcPr>
          <w:p w14:paraId="07D40DE6">
            <w:pPr>
              <w:spacing w:line="360" w:lineRule="exact"/>
              <w:jc w:val="center"/>
              <w:rPr>
                <w:rFonts w:hint="eastAsia"/>
                <w:color w:val="auto"/>
                <w:sz w:val="18"/>
                <w:szCs w:val="18"/>
                <w:highlight w:val="none"/>
              </w:rPr>
            </w:pPr>
            <w:r>
              <w:rPr>
                <w:rFonts w:hint="eastAsia"/>
                <w:color w:val="auto"/>
                <w:sz w:val="18"/>
                <w:szCs w:val="18"/>
                <w:highlight w:val="none"/>
              </w:rPr>
              <w:t>338.5</w:t>
            </w:r>
          </w:p>
        </w:tc>
        <w:tc>
          <w:tcPr>
            <w:tcW w:w="872" w:type="dxa"/>
            <w:noWrap w:val="0"/>
            <w:vAlign w:val="center"/>
          </w:tcPr>
          <w:p w14:paraId="6CAAFE43">
            <w:pPr>
              <w:spacing w:line="360" w:lineRule="exact"/>
              <w:jc w:val="center"/>
              <w:rPr>
                <w:rFonts w:hint="eastAsia"/>
                <w:color w:val="auto"/>
                <w:sz w:val="18"/>
                <w:szCs w:val="18"/>
                <w:highlight w:val="none"/>
              </w:rPr>
            </w:pPr>
            <w:r>
              <w:rPr>
                <w:rFonts w:hint="eastAsia"/>
                <w:color w:val="auto"/>
                <w:sz w:val="18"/>
                <w:szCs w:val="18"/>
                <w:highlight w:val="none"/>
              </w:rPr>
              <w:t>325.1</w:t>
            </w:r>
          </w:p>
        </w:tc>
        <w:tc>
          <w:tcPr>
            <w:tcW w:w="872" w:type="dxa"/>
            <w:noWrap w:val="0"/>
            <w:vAlign w:val="center"/>
          </w:tcPr>
          <w:p w14:paraId="458FDD41">
            <w:pPr>
              <w:spacing w:line="360" w:lineRule="exact"/>
              <w:jc w:val="center"/>
              <w:rPr>
                <w:rFonts w:hint="eastAsia"/>
                <w:color w:val="auto"/>
                <w:sz w:val="18"/>
                <w:szCs w:val="18"/>
                <w:highlight w:val="none"/>
              </w:rPr>
            </w:pPr>
            <w:r>
              <w:rPr>
                <w:rFonts w:hint="eastAsia"/>
                <w:color w:val="auto"/>
                <w:sz w:val="18"/>
                <w:szCs w:val="18"/>
                <w:highlight w:val="none"/>
              </w:rPr>
              <w:t>320.5</w:t>
            </w:r>
          </w:p>
        </w:tc>
        <w:tc>
          <w:tcPr>
            <w:tcW w:w="1027" w:type="dxa"/>
            <w:noWrap w:val="0"/>
            <w:vAlign w:val="center"/>
          </w:tcPr>
          <w:p w14:paraId="19E6A0FD">
            <w:pPr>
              <w:spacing w:line="360" w:lineRule="exact"/>
              <w:jc w:val="center"/>
              <w:rPr>
                <w:rFonts w:hint="eastAsia"/>
                <w:color w:val="auto"/>
                <w:sz w:val="18"/>
                <w:szCs w:val="18"/>
                <w:highlight w:val="none"/>
              </w:rPr>
            </w:pPr>
            <w:r>
              <w:rPr>
                <w:rFonts w:hint="eastAsia"/>
                <w:color w:val="auto"/>
                <w:sz w:val="18"/>
                <w:szCs w:val="18"/>
                <w:highlight w:val="none"/>
              </w:rPr>
              <w:t>329.6</w:t>
            </w:r>
          </w:p>
        </w:tc>
      </w:tr>
      <w:tr w14:paraId="2284735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579" w:type="dxa"/>
            <w:noWrap w:val="0"/>
            <w:vAlign w:val="center"/>
          </w:tcPr>
          <w:p w14:paraId="7262B0B6">
            <w:pPr>
              <w:spacing w:line="360" w:lineRule="exact"/>
              <w:jc w:val="center"/>
              <w:rPr>
                <w:rFonts w:hint="eastAsia"/>
                <w:color w:val="auto"/>
                <w:sz w:val="18"/>
                <w:szCs w:val="18"/>
                <w:highlight w:val="none"/>
              </w:rPr>
            </w:pPr>
            <w:r>
              <w:rPr>
                <w:rFonts w:hint="eastAsia"/>
                <w:color w:val="auto"/>
                <w:sz w:val="18"/>
                <w:szCs w:val="18"/>
                <w:highlight w:val="none"/>
              </w:rPr>
              <w:t>6</w:t>
            </w:r>
          </w:p>
        </w:tc>
        <w:tc>
          <w:tcPr>
            <w:tcW w:w="2372" w:type="dxa"/>
            <w:noWrap w:val="0"/>
            <w:vAlign w:val="center"/>
          </w:tcPr>
          <w:p w14:paraId="7FAC07B4">
            <w:pPr>
              <w:pStyle w:val="7"/>
              <w:spacing w:line="360" w:lineRule="exact"/>
              <w:rPr>
                <w:rFonts w:hint="eastAsia" w:ascii="宋体" w:hAnsi="宋体" w:eastAsia="宋体"/>
                <w:snapToGrid/>
                <w:color w:val="auto"/>
                <w:spacing w:val="-26"/>
                <w:kern w:val="2"/>
                <w:sz w:val="18"/>
                <w:szCs w:val="18"/>
                <w:highlight w:val="none"/>
              </w:rPr>
            </w:pPr>
            <w:r>
              <w:rPr>
                <w:rFonts w:hint="eastAsia" w:ascii="宋体" w:hAnsi="宋体" w:eastAsia="宋体"/>
                <w:color w:val="auto"/>
                <w:sz w:val="18"/>
                <w:szCs w:val="18"/>
                <w:highlight w:val="none"/>
              </w:rPr>
              <w:t>再热蒸汽出口温度</w:t>
            </w:r>
          </w:p>
        </w:tc>
        <w:tc>
          <w:tcPr>
            <w:tcW w:w="830" w:type="dxa"/>
            <w:noWrap w:val="0"/>
            <w:vAlign w:val="center"/>
          </w:tcPr>
          <w:p w14:paraId="48D37638">
            <w:pPr>
              <w:spacing w:line="360" w:lineRule="exact"/>
              <w:jc w:val="center"/>
              <w:rPr>
                <w:rFonts w:hint="eastAsia"/>
                <w:color w:val="auto"/>
                <w:sz w:val="18"/>
                <w:szCs w:val="18"/>
                <w:highlight w:val="none"/>
              </w:rPr>
            </w:pPr>
            <w:r>
              <w:rPr>
                <w:rFonts w:hint="eastAsia"/>
                <w:color w:val="auto"/>
                <w:sz w:val="18"/>
                <w:szCs w:val="18"/>
                <w:highlight w:val="none"/>
              </w:rPr>
              <w:t>℃</w:t>
            </w:r>
          </w:p>
        </w:tc>
        <w:tc>
          <w:tcPr>
            <w:tcW w:w="1081" w:type="dxa"/>
            <w:noWrap w:val="0"/>
            <w:vAlign w:val="center"/>
          </w:tcPr>
          <w:p w14:paraId="2C3DFA6F">
            <w:pPr>
              <w:spacing w:line="360" w:lineRule="exact"/>
              <w:jc w:val="center"/>
              <w:rPr>
                <w:rFonts w:hint="eastAsia"/>
                <w:color w:val="auto"/>
                <w:sz w:val="18"/>
                <w:szCs w:val="18"/>
                <w:highlight w:val="none"/>
              </w:rPr>
            </w:pPr>
            <w:r>
              <w:rPr>
                <w:rFonts w:hint="eastAsia"/>
                <w:color w:val="auto"/>
                <w:sz w:val="18"/>
                <w:szCs w:val="18"/>
                <w:highlight w:val="none"/>
              </w:rPr>
              <w:t>541</w:t>
            </w:r>
          </w:p>
        </w:tc>
        <w:tc>
          <w:tcPr>
            <w:tcW w:w="872" w:type="dxa"/>
            <w:noWrap w:val="0"/>
            <w:vAlign w:val="center"/>
          </w:tcPr>
          <w:p w14:paraId="59D2C5E8">
            <w:pPr>
              <w:spacing w:line="360" w:lineRule="exact"/>
              <w:jc w:val="center"/>
              <w:rPr>
                <w:rFonts w:hint="eastAsia"/>
                <w:color w:val="auto"/>
                <w:sz w:val="18"/>
                <w:szCs w:val="18"/>
                <w:highlight w:val="none"/>
              </w:rPr>
            </w:pPr>
            <w:r>
              <w:rPr>
                <w:rFonts w:hint="eastAsia"/>
                <w:color w:val="auto"/>
                <w:sz w:val="18"/>
                <w:szCs w:val="18"/>
                <w:highlight w:val="none"/>
              </w:rPr>
              <w:t>541</w:t>
            </w:r>
          </w:p>
        </w:tc>
        <w:tc>
          <w:tcPr>
            <w:tcW w:w="872" w:type="dxa"/>
            <w:noWrap w:val="0"/>
            <w:vAlign w:val="center"/>
          </w:tcPr>
          <w:p w14:paraId="1CC605F3">
            <w:pPr>
              <w:spacing w:line="360" w:lineRule="exact"/>
              <w:jc w:val="center"/>
              <w:rPr>
                <w:rFonts w:hint="eastAsia"/>
                <w:color w:val="auto"/>
                <w:sz w:val="18"/>
                <w:szCs w:val="18"/>
                <w:highlight w:val="none"/>
              </w:rPr>
            </w:pPr>
            <w:r>
              <w:rPr>
                <w:rFonts w:hint="eastAsia"/>
                <w:color w:val="auto"/>
                <w:sz w:val="18"/>
                <w:szCs w:val="18"/>
                <w:highlight w:val="none"/>
              </w:rPr>
              <w:t>541</w:t>
            </w:r>
          </w:p>
        </w:tc>
        <w:tc>
          <w:tcPr>
            <w:tcW w:w="872" w:type="dxa"/>
            <w:noWrap w:val="0"/>
            <w:vAlign w:val="center"/>
          </w:tcPr>
          <w:p w14:paraId="0EB0AE53">
            <w:pPr>
              <w:spacing w:line="360" w:lineRule="exact"/>
              <w:jc w:val="center"/>
              <w:rPr>
                <w:rFonts w:hint="eastAsia"/>
                <w:color w:val="auto"/>
                <w:sz w:val="18"/>
                <w:szCs w:val="18"/>
                <w:highlight w:val="none"/>
              </w:rPr>
            </w:pPr>
            <w:r>
              <w:rPr>
                <w:rFonts w:hint="eastAsia"/>
                <w:color w:val="auto"/>
                <w:sz w:val="18"/>
                <w:szCs w:val="18"/>
                <w:highlight w:val="none"/>
              </w:rPr>
              <w:t>541</w:t>
            </w:r>
          </w:p>
        </w:tc>
        <w:tc>
          <w:tcPr>
            <w:tcW w:w="1027" w:type="dxa"/>
            <w:noWrap w:val="0"/>
            <w:vAlign w:val="center"/>
          </w:tcPr>
          <w:p w14:paraId="0F3EB603">
            <w:pPr>
              <w:spacing w:line="360" w:lineRule="exact"/>
              <w:jc w:val="center"/>
              <w:rPr>
                <w:rFonts w:hint="eastAsia"/>
                <w:color w:val="auto"/>
                <w:sz w:val="18"/>
                <w:szCs w:val="18"/>
                <w:highlight w:val="none"/>
              </w:rPr>
            </w:pPr>
            <w:r>
              <w:rPr>
                <w:rFonts w:hint="eastAsia"/>
                <w:color w:val="auto"/>
                <w:sz w:val="18"/>
                <w:szCs w:val="18"/>
                <w:highlight w:val="none"/>
              </w:rPr>
              <w:t>541</w:t>
            </w:r>
          </w:p>
        </w:tc>
      </w:tr>
      <w:tr w14:paraId="6CD1811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579" w:type="dxa"/>
            <w:noWrap w:val="0"/>
            <w:vAlign w:val="center"/>
          </w:tcPr>
          <w:p w14:paraId="4109E31A">
            <w:pPr>
              <w:spacing w:line="360" w:lineRule="exact"/>
              <w:jc w:val="center"/>
              <w:rPr>
                <w:rFonts w:hint="eastAsia"/>
                <w:color w:val="auto"/>
                <w:sz w:val="18"/>
                <w:szCs w:val="18"/>
                <w:highlight w:val="none"/>
              </w:rPr>
            </w:pPr>
            <w:r>
              <w:rPr>
                <w:rFonts w:hint="eastAsia"/>
                <w:color w:val="auto"/>
                <w:sz w:val="18"/>
                <w:szCs w:val="18"/>
                <w:highlight w:val="none"/>
              </w:rPr>
              <w:t>7</w:t>
            </w:r>
          </w:p>
        </w:tc>
        <w:tc>
          <w:tcPr>
            <w:tcW w:w="2372" w:type="dxa"/>
            <w:noWrap w:val="0"/>
            <w:vAlign w:val="center"/>
          </w:tcPr>
          <w:p w14:paraId="7BD28B4E">
            <w:pPr>
              <w:pStyle w:val="7"/>
              <w:spacing w:line="360" w:lineRule="exact"/>
              <w:rPr>
                <w:rFonts w:hint="eastAsia" w:ascii="宋体" w:hAnsi="宋体" w:eastAsia="宋体"/>
                <w:snapToGrid/>
                <w:color w:val="auto"/>
                <w:spacing w:val="-24"/>
                <w:kern w:val="2"/>
                <w:sz w:val="18"/>
                <w:szCs w:val="18"/>
                <w:highlight w:val="none"/>
              </w:rPr>
            </w:pPr>
            <w:r>
              <w:rPr>
                <w:rFonts w:hint="eastAsia" w:ascii="宋体" w:hAnsi="宋体" w:eastAsia="宋体"/>
                <w:color w:val="auto"/>
                <w:sz w:val="18"/>
                <w:szCs w:val="18"/>
                <w:highlight w:val="none"/>
              </w:rPr>
              <w:t>再热蒸汽进口压力</w:t>
            </w:r>
          </w:p>
        </w:tc>
        <w:tc>
          <w:tcPr>
            <w:tcW w:w="830" w:type="dxa"/>
            <w:noWrap w:val="0"/>
            <w:vAlign w:val="center"/>
          </w:tcPr>
          <w:p w14:paraId="30462D67">
            <w:pPr>
              <w:spacing w:line="360" w:lineRule="exact"/>
              <w:jc w:val="center"/>
              <w:rPr>
                <w:rFonts w:hint="eastAsia"/>
                <w:color w:val="auto"/>
                <w:spacing w:val="-52"/>
                <w:sz w:val="18"/>
                <w:szCs w:val="18"/>
                <w:highlight w:val="none"/>
              </w:rPr>
            </w:pPr>
            <w:r>
              <w:rPr>
                <w:rFonts w:hint="eastAsia"/>
                <w:color w:val="auto"/>
                <w:sz w:val="18"/>
                <w:szCs w:val="18"/>
                <w:highlight w:val="none"/>
              </w:rPr>
              <w:t>MPa</w:t>
            </w:r>
          </w:p>
        </w:tc>
        <w:tc>
          <w:tcPr>
            <w:tcW w:w="1081" w:type="dxa"/>
            <w:noWrap w:val="0"/>
            <w:vAlign w:val="center"/>
          </w:tcPr>
          <w:p w14:paraId="4A6C2185">
            <w:pPr>
              <w:spacing w:line="360" w:lineRule="exact"/>
              <w:jc w:val="center"/>
              <w:rPr>
                <w:rFonts w:hint="eastAsia"/>
                <w:color w:val="auto"/>
                <w:spacing w:val="-52"/>
                <w:sz w:val="18"/>
                <w:szCs w:val="18"/>
                <w:highlight w:val="none"/>
              </w:rPr>
            </w:pPr>
            <w:r>
              <w:rPr>
                <w:rFonts w:hint="eastAsia"/>
                <w:color w:val="auto"/>
                <w:sz w:val="18"/>
                <w:szCs w:val="18"/>
                <w:highlight w:val="none"/>
              </w:rPr>
              <w:t>4.062</w:t>
            </w:r>
          </w:p>
        </w:tc>
        <w:tc>
          <w:tcPr>
            <w:tcW w:w="872" w:type="dxa"/>
            <w:noWrap w:val="0"/>
            <w:vAlign w:val="center"/>
          </w:tcPr>
          <w:p w14:paraId="5FA33709">
            <w:pPr>
              <w:spacing w:line="360" w:lineRule="exact"/>
              <w:jc w:val="center"/>
              <w:rPr>
                <w:rFonts w:hint="eastAsia"/>
                <w:color w:val="auto"/>
                <w:sz w:val="18"/>
                <w:szCs w:val="18"/>
                <w:highlight w:val="none"/>
              </w:rPr>
            </w:pPr>
            <w:r>
              <w:rPr>
                <w:rFonts w:hint="eastAsia"/>
                <w:color w:val="auto"/>
                <w:sz w:val="18"/>
                <w:szCs w:val="18"/>
                <w:highlight w:val="none"/>
              </w:rPr>
              <w:t>4.062</w:t>
            </w:r>
          </w:p>
        </w:tc>
        <w:tc>
          <w:tcPr>
            <w:tcW w:w="872" w:type="dxa"/>
            <w:noWrap w:val="0"/>
            <w:vAlign w:val="center"/>
          </w:tcPr>
          <w:p w14:paraId="12A435E5">
            <w:pPr>
              <w:spacing w:line="360" w:lineRule="exact"/>
              <w:jc w:val="center"/>
              <w:rPr>
                <w:rFonts w:hint="eastAsia"/>
                <w:color w:val="auto"/>
                <w:sz w:val="18"/>
                <w:szCs w:val="18"/>
                <w:highlight w:val="none"/>
              </w:rPr>
            </w:pPr>
            <w:r>
              <w:rPr>
                <w:rFonts w:hint="eastAsia"/>
                <w:color w:val="auto"/>
                <w:sz w:val="18"/>
                <w:szCs w:val="18"/>
                <w:highlight w:val="none"/>
              </w:rPr>
              <w:t>3.635</w:t>
            </w:r>
          </w:p>
        </w:tc>
        <w:tc>
          <w:tcPr>
            <w:tcW w:w="872" w:type="dxa"/>
            <w:noWrap w:val="0"/>
            <w:vAlign w:val="center"/>
          </w:tcPr>
          <w:p w14:paraId="38ABDD7F">
            <w:pPr>
              <w:spacing w:line="360" w:lineRule="exact"/>
              <w:jc w:val="center"/>
              <w:rPr>
                <w:rFonts w:hint="eastAsia"/>
                <w:color w:val="auto"/>
                <w:sz w:val="18"/>
                <w:szCs w:val="18"/>
                <w:highlight w:val="none"/>
              </w:rPr>
            </w:pPr>
            <w:r>
              <w:rPr>
                <w:rFonts w:hint="eastAsia"/>
                <w:color w:val="auto"/>
                <w:sz w:val="18"/>
                <w:szCs w:val="18"/>
                <w:highlight w:val="none"/>
              </w:rPr>
              <w:t>3.469</w:t>
            </w:r>
          </w:p>
        </w:tc>
        <w:tc>
          <w:tcPr>
            <w:tcW w:w="1027" w:type="dxa"/>
            <w:noWrap w:val="0"/>
            <w:vAlign w:val="center"/>
          </w:tcPr>
          <w:p w14:paraId="5F948E59">
            <w:pPr>
              <w:spacing w:line="360" w:lineRule="exact"/>
              <w:jc w:val="center"/>
              <w:rPr>
                <w:rFonts w:hint="eastAsia"/>
                <w:color w:val="auto"/>
                <w:sz w:val="18"/>
                <w:szCs w:val="18"/>
                <w:highlight w:val="none"/>
              </w:rPr>
            </w:pPr>
            <w:r>
              <w:rPr>
                <w:rFonts w:hint="eastAsia"/>
                <w:color w:val="auto"/>
                <w:sz w:val="18"/>
                <w:szCs w:val="18"/>
                <w:highlight w:val="none"/>
              </w:rPr>
              <w:t>3.581</w:t>
            </w:r>
          </w:p>
        </w:tc>
      </w:tr>
      <w:tr w14:paraId="6332D61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579" w:type="dxa"/>
            <w:noWrap w:val="0"/>
            <w:vAlign w:val="center"/>
          </w:tcPr>
          <w:p w14:paraId="41C8677C">
            <w:pPr>
              <w:spacing w:line="360" w:lineRule="exact"/>
              <w:jc w:val="center"/>
              <w:rPr>
                <w:rFonts w:hint="eastAsia"/>
                <w:color w:val="auto"/>
                <w:sz w:val="18"/>
                <w:szCs w:val="18"/>
                <w:highlight w:val="none"/>
              </w:rPr>
            </w:pPr>
            <w:r>
              <w:rPr>
                <w:rFonts w:hint="eastAsia"/>
                <w:color w:val="auto"/>
                <w:sz w:val="18"/>
                <w:szCs w:val="18"/>
                <w:highlight w:val="none"/>
              </w:rPr>
              <w:t>8</w:t>
            </w:r>
          </w:p>
        </w:tc>
        <w:tc>
          <w:tcPr>
            <w:tcW w:w="2372" w:type="dxa"/>
            <w:noWrap w:val="0"/>
            <w:vAlign w:val="center"/>
          </w:tcPr>
          <w:p w14:paraId="43C8DB01">
            <w:pPr>
              <w:pStyle w:val="7"/>
              <w:spacing w:line="360" w:lineRule="exact"/>
              <w:rPr>
                <w:rFonts w:hint="eastAsia" w:ascii="宋体" w:hAnsi="宋体" w:eastAsia="宋体"/>
                <w:snapToGrid/>
                <w:color w:val="auto"/>
                <w:spacing w:val="-26"/>
                <w:kern w:val="2"/>
                <w:sz w:val="18"/>
                <w:szCs w:val="18"/>
                <w:highlight w:val="none"/>
              </w:rPr>
            </w:pPr>
            <w:r>
              <w:rPr>
                <w:rFonts w:hint="eastAsia" w:ascii="宋体" w:hAnsi="宋体" w:eastAsia="宋体"/>
                <w:color w:val="auto"/>
                <w:sz w:val="18"/>
                <w:szCs w:val="18"/>
                <w:highlight w:val="none"/>
              </w:rPr>
              <w:t>再热蒸汽出口压力</w:t>
            </w:r>
          </w:p>
        </w:tc>
        <w:tc>
          <w:tcPr>
            <w:tcW w:w="830" w:type="dxa"/>
            <w:noWrap w:val="0"/>
            <w:vAlign w:val="center"/>
          </w:tcPr>
          <w:p w14:paraId="178EE4D6">
            <w:pPr>
              <w:spacing w:line="360" w:lineRule="exact"/>
              <w:jc w:val="center"/>
              <w:rPr>
                <w:rFonts w:hint="eastAsia"/>
                <w:color w:val="auto"/>
                <w:spacing w:val="-52"/>
                <w:sz w:val="18"/>
                <w:szCs w:val="18"/>
                <w:highlight w:val="none"/>
              </w:rPr>
            </w:pPr>
            <w:r>
              <w:rPr>
                <w:rFonts w:hint="eastAsia"/>
                <w:color w:val="auto"/>
                <w:sz w:val="18"/>
                <w:szCs w:val="18"/>
                <w:highlight w:val="none"/>
              </w:rPr>
              <w:t>MPa</w:t>
            </w:r>
          </w:p>
        </w:tc>
        <w:tc>
          <w:tcPr>
            <w:tcW w:w="1081" w:type="dxa"/>
            <w:noWrap w:val="0"/>
            <w:vAlign w:val="center"/>
          </w:tcPr>
          <w:p w14:paraId="3B8A67E1">
            <w:pPr>
              <w:spacing w:line="360" w:lineRule="exact"/>
              <w:jc w:val="center"/>
              <w:rPr>
                <w:rFonts w:hint="eastAsia"/>
                <w:color w:val="auto"/>
                <w:sz w:val="18"/>
                <w:szCs w:val="18"/>
                <w:highlight w:val="none"/>
              </w:rPr>
            </w:pPr>
            <w:r>
              <w:rPr>
                <w:rFonts w:hint="eastAsia"/>
                <w:color w:val="auto"/>
                <w:sz w:val="18"/>
                <w:szCs w:val="18"/>
                <w:highlight w:val="none"/>
              </w:rPr>
              <w:t>3.851</w:t>
            </w:r>
          </w:p>
        </w:tc>
        <w:tc>
          <w:tcPr>
            <w:tcW w:w="872" w:type="dxa"/>
            <w:noWrap w:val="0"/>
            <w:vAlign w:val="center"/>
          </w:tcPr>
          <w:p w14:paraId="5377722D">
            <w:pPr>
              <w:spacing w:line="360" w:lineRule="exact"/>
              <w:jc w:val="center"/>
              <w:rPr>
                <w:rFonts w:hint="eastAsia"/>
                <w:color w:val="auto"/>
                <w:sz w:val="18"/>
                <w:szCs w:val="18"/>
                <w:highlight w:val="none"/>
              </w:rPr>
            </w:pPr>
            <w:r>
              <w:rPr>
                <w:rFonts w:hint="eastAsia"/>
                <w:color w:val="auto"/>
                <w:sz w:val="18"/>
                <w:szCs w:val="18"/>
                <w:highlight w:val="none"/>
              </w:rPr>
              <w:t>3.851</w:t>
            </w:r>
          </w:p>
        </w:tc>
        <w:tc>
          <w:tcPr>
            <w:tcW w:w="872" w:type="dxa"/>
            <w:noWrap w:val="0"/>
            <w:vAlign w:val="center"/>
          </w:tcPr>
          <w:p w14:paraId="03FD7299">
            <w:pPr>
              <w:spacing w:line="360" w:lineRule="exact"/>
              <w:jc w:val="center"/>
              <w:rPr>
                <w:rFonts w:hint="eastAsia"/>
                <w:color w:val="auto"/>
                <w:sz w:val="18"/>
                <w:szCs w:val="18"/>
                <w:highlight w:val="none"/>
              </w:rPr>
            </w:pPr>
            <w:r>
              <w:rPr>
                <w:rFonts w:hint="eastAsia"/>
                <w:color w:val="auto"/>
                <w:sz w:val="18"/>
                <w:szCs w:val="18"/>
                <w:highlight w:val="none"/>
              </w:rPr>
              <w:t>3.447</w:t>
            </w:r>
          </w:p>
        </w:tc>
        <w:tc>
          <w:tcPr>
            <w:tcW w:w="872" w:type="dxa"/>
            <w:noWrap w:val="0"/>
            <w:vAlign w:val="center"/>
          </w:tcPr>
          <w:p w14:paraId="2D0027D2">
            <w:pPr>
              <w:spacing w:line="360" w:lineRule="exact"/>
              <w:jc w:val="center"/>
              <w:rPr>
                <w:rFonts w:hint="eastAsia"/>
                <w:color w:val="auto"/>
                <w:sz w:val="18"/>
                <w:szCs w:val="18"/>
                <w:highlight w:val="none"/>
              </w:rPr>
            </w:pPr>
            <w:r>
              <w:rPr>
                <w:rFonts w:hint="eastAsia"/>
                <w:color w:val="auto"/>
                <w:sz w:val="18"/>
                <w:szCs w:val="18"/>
                <w:highlight w:val="none"/>
              </w:rPr>
              <w:t>3.289</w:t>
            </w:r>
          </w:p>
        </w:tc>
        <w:tc>
          <w:tcPr>
            <w:tcW w:w="1027" w:type="dxa"/>
            <w:noWrap w:val="0"/>
            <w:vAlign w:val="center"/>
          </w:tcPr>
          <w:p w14:paraId="383BF3D1">
            <w:pPr>
              <w:spacing w:line="360" w:lineRule="exact"/>
              <w:jc w:val="center"/>
              <w:rPr>
                <w:rFonts w:hint="eastAsia"/>
                <w:color w:val="auto"/>
                <w:sz w:val="18"/>
                <w:szCs w:val="18"/>
                <w:highlight w:val="none"/>
              </w:rPr>
            </w:pPr>
            <w:r>
              <w:rPr>
                <w:rFonts w:hint="eastAsia"/>
                <w:color w:val="auto"/>
                <w:sz w:val="18"/>
                <w:szCs w:val="18"/>
                <w:highlight w:val="none"/>
              </w:rPr>
              <w:t>3.395</w:t>
            </w:r>
          </w:p>
        </w:tc>
      </w:tr>
      <w:tr w14:paraId="778E581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579" w:type="dxa"/>
            <w:noWrap w:val="0"/>
            <w:vAlign w:val="center"/>
          </w:tcPr>
          <w:p w14:paraId="6034FFF4">
            <w:pPr>
              <w:spacing w:line="360" w:lineRule="exact"/>
              <w:jc w:val="center"/>
              <w:rPr>
                <w:rFonts w:hint="eastAsia"/>
                <w:color w:val="auto"/>
                <w:sz w:val="18"/>
                <w:szCs w:val="18"/>
                <w:highlight w:val="none"/>
              </w:rPr>
            </w:pPr>
            <w:r>
              <w:rPr>
                <w:rFonts w:hint="eastAsia"/>
                <w:color w:val="auto"/>
                <w:sz w:val="18"/>
                <w:szCs w:val="18"/>
                <w:highlight w:val="none"/>
              </w:rPr>
              <w:t>9</w:t>
            </w:r>
          </w:p>
        </w:tc>
        <w:tc>
          <w:tcPr>
            <w:tcW w:w="2372" w:type="dxa"/>
            <w:noWrap w:val="0"/>
            <w:vAlign w:val="center"/>
          </w:tcPr>
          <w:p w14:paraId="5BE56F94">
            <w:pPr>
              <w:spacing w:line="360" w:lineRule="exact"/>
              <w:rPr>
                <w:rFonts w:hint="eastAsia"/>
                <w:color w:val="auto"/>
                <w:spacing w:val="-26"/>
                <w:sz w:val="18"/>
                <w:szCs w:val="18"/>
                <w:highlight w:val="none"/>
              </w:rPr>
            </w:pPr>
            <w:r>
              <w:rPr>
                <w:rFonts w:hint="eastAsia"/>
                <w:color w:val="auto"/>
                <w:sz w:val="18"/>
                <w:szCs w:val="18"/>
                <w:highlight w:val="none"/>
              </w:rPr>
              <w:t>给水温度</w:t>
            </w:r>
          </w:p>
        </w:tc>
        <w:tc>
          <w:tcPr>
            <w:tcW w:w="830" w:type="dxa"/>
            <w:noWrap w:val="0"/>
            <w:vAlign w:val="center"/>
          </w:tcPr>
          <w:p w14:paraId="51940956">
            <w:pPr>
              <w:spacing w:line="360" w:lineRule="exact"/>
              <w:jc w:val="center"/>
              <w:rPr>
                <w:rFonts w:hint="eastAsia"/>
                <w:color w:val="auto"/>
                <w:sz w:val="18"/>
                <w:szCs w:val="18"/>
                <w:highlight w:val="none"/>
              </w:rPr>
            </w:pPr>
            <w:r>
              <w:rPr>
                <w:rFonts w:hint="eastAsia"/>
                <w:color w:val="auto"/>
                <w:sz w:val="18"/>
                <w:szCs w:val="18"/>
                <w:highlight w:val="none"/>
              </w:rPr>
              <w:t>℃</w:t>
            </w:r>
          </w:p>
        </w:tc>
        <w:tc>
          <w:tcPr>
            <w:tcW w:w="1081" w:type="dxa"/>
            <w:noWrap w:val="0"/>
            <w:vAlign w:val="center"/>
          </w:tcPr>
          <w:p w14:paraId="7673F706">
            <w:pPr>
              <w:spacing w:line="360" w:lineRule="exact"/>
              <w:jc w:val="center"/>
              <w:rPr>
                <w:rFonts w:hint="eastAsia"/>
                <w:color w:val="auto"/>
                <w:sz w:val="18"/>
                <w:szCs w:val="18"/>
                <w:highlight w:val="none"/>
              </w:rPr>
            </w:pPr>
            <w:r>
              <w:rPr>
                <w:rFonts w:hint="eastAsia"/>
                <w:color w:val="auto"/>
                <w:sz w:val="18"/>
                <w:szCs w:val="18"/>
                <w:highlight w:val="none"/>
              </w:rPr>
              <w:t>295.1</w:t>
            </w:r>
          </w:p>
        </w:tc>
        <w:tc>
          <w:tcPr>
            <w:tcW w:w="872" w:type="dxa"/>
            <w:noWrap w:val="0"/>
            <w:vAlign w:val="center"/>
          </w:tcPr>
          <w:p w14:paraId="27C78949">
            <w:pPr>
              <w:spacing w:line="360" w:lineRule="exact"/>
              <w:jc w:val="center"/>
              <w:rPr>
                <w:rFonts w:hint="eastAsia"/>
                <w:color w:val="auto"/>
                <w:sz w:val="18"/>
                <w:szCs w:val="18"/>
                <w:highlight w:val="none"/>
              </w:rPr>
            </w:pPr>
            <w:r>
              <w:rPr>
                <w:rFonts w:hint="eastAsia"/>
                <w:color w:val="auto"/>
                <w:sz w:val="18"/>
                <w:szCs w:val="18"/>
                <w:highlight w:val="none"/>
              </w:rPr>
              <w:t>295.1</w:t>
            </w:r>
          </w:p>
        </w:tc>
        <w:tc>
          <w:tcPr>
            <w:tcW w:w="872" w:type="dxa"/>
            <w:noWrap w:val="0"/>
            <w:vAlign w:val="center"/>
          </w:tcPr>
          <w:p w14:paraId="7E8FDE84">
            <w:pPr>
              <w:spacing w:line="360" w:lineRule="exact"/>
              <w:jc w:val="center"/>
              <w:rPr>
                <w:rFonts w:hint="eastAsia"/>
                <w:color w:val="auto"/>
                <w:sz w:val="18"/>
                <w:szCs w:val="18"/>
                <w:highlight w:val="none"/>
              </w:rPr>
            </w:pPr>
            <w:r>
              <w:rPr>
                <w:rFonts w:hint="eastAsia"/>
                <w:color w:val="auto"/>
                <w:sz w:val="18"/>
                <w:szCs w:val="18"/>
                <w:highlight w:val="none"/>
              </w:rPr>
              <w:t>285.6</w:t>
            </w:r>
          </w:p>
        </w:tc>
        <w:tc>
          <w:tcPr>
            <w:tcW w:w="872" w:type="dxa"/>
            <w:noWrap w:val="0"/>
            <w:vAlign w:val="center"/>
          </w:tcPr>
          <w:p w14:paraId="1A265E85">
            <w:pPr>
              <w:spacing w:line="360" w:lineRule="exact"/>
              <w:jc w:val="center"/>
              <w:rPr>
                <w:rFonts w:hint="eastAsia"/>
                <w:color w:val="auto"/>
                <w:sz w:val="18"/>
                <w:szCs w:val="18"/>
                <w:highlight w:val="none"/>
              </w:rPr>
            </w:pPr>
            <w:r>
              <w:rPr>
                <w:rFonts w:hint="eastAsia"/>
                <w:color w:val="auto"/>
                <w:sz w:val="18"/>
                <w:szCs w:val="18"/>
                <w:highlight w:val="none"/>
              </w:rPr>
              <w:t>281.9</w:t>
            </w:r>
          </w:p>
        </w:tc>
        <w:tc>
          <w:tcPr>
            <w:tcW w:w="1027" w:type="dxa"/>
            <w:noWrap w:val="0"/>
            <w:vAlign w:val="center"/>
          </w:tcPr>
          <w:p w14:paraId="270084FD">
            <w:pPr>
              <w:spacing w:line="360" w:lineRule="exact"/>
              <w:jc w:val="center"/>
              <w:rPr>
                <w:rFonts w:hint="eastAsia"/>
                <w:color w:val="auto"/>
                <w:sz w:val="18"/>
                <w:szCs w:val="18"/>
                <w:highlight w:val="none"/>
              </w:rPr>
            </w:pPr>
            <w:r>
              <w:rPr>
                <w:rFonts w:hint="eastAsia"/>
                <w:color w:val="auto"/>
                <w:sz w:val="18"/>
                <w:szCs w:val="18"/>
                <w:highlight w:val="none"/>
              </w:rPr>
              <w:t>172.7</w:t>
            </w:r>
          </w:p>
        </w:tc>
      </w:tr>
      <w:tr w14:paraId="1752043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579" w:type="dxa"/>
            <w:noWrap w:val="0"/>
            <w:vAlign w:val="center"/>
          </w:tcPr>
          <w:p w14:paraId="24FA9DA1">
            <w:pPr>
              <w:spacing w:line="360" w:lineRule="exact"/>
              <w:jc w:val="center"/>
              <w:rPr>
                <w:rFonts w:hint="eastAsia"/>
                <w:color w:val="auto"/>
                <w:sz w:val="18"/>
                <w:szCs w:val="18"/>
                <w:highlight w:val="none"/>
              </w:rPr>
            </w:pPr>
            <w:r>
              <w:rPr>
                <w:rFonts w:hint="eastAsia"/>
                <w:color w:val="auto"/>
                <w:sz w:val="18"/>
                <w:szCs w:val="18"/>
                <w:highlight w:val="none"/>
              </w:rPr>
              <w:t>10</w:t>
            </w:r>
          </w:p>
        </w:tc>
        <w:tc>
          <w:tcPr>
            <w:tcW w:w="2372" w:type="dxa"/>
            <w:noWrap w:val="0"/>
            <w:vAlign w:val="center"/>
          </w:tcPr>
          <w:p w14:paraId="343087D9">
            <w:pPr>
              <w:spacing w:line="360" w:lineRule="exact"/>
              <w:rPr>
                <w:rFonts w:hint="eastAsia"/>
                <w:color w:val="auto"/>
                <w:sz w:val="18"/>
                <w:szCs w:val="18"/>
                <w:highlight w:val="none"/>
              </w:rPr>
            </w:pPr>
            <w:r>
              <w:rPr>
                <w:rFonts w:hint="eastAsia"/>
                <w:color w:val="auto"/>
                <w:sz w:val="18"/>
                <w:szCs w:val="18"/>
                <w:highlight w:val="none"/>
              </w:rPr>
              <w:t>给水压力</w:t>
            </w:r>
          </w:p>
        </w:tc>
        <w:tc>
          <w:tcPr>
            <w:tcW w:w="830" w:type="dxa"/>
            <w:noWrap w:val="0"/>
            <w:vAlign w:val="center"/>
          </w:tcPr>
          <w:p w14:paraId="2FDAC5AB">
            <w:pPr>
              <w:spacing w:line="360" w:lineRule="exact"/>
              <w:jc w:val="center"/>
              <w:rPr>
                <w:rFonts w:hint="eastAsia"/>
                <w:color w:val="auto"/>
                <w:sz w:val="18"/>
                <w:szCs w:val="18"/>
                <w:highlight w:val="none"/>
              </w:rPr>
            </w:pPr>
            <w:r>
              <w:rPr>
                <w:rFonts w:hint="eastAsia"/>
                <w:color w:val="auto"/>
                <w:sz w:val="18"/>
                <w:szCs w:val="18"/>
                <w:highlight w:val="none"/>
              </w:rPr>
              <w:t>MPa</w:t>
            </w:r>
          </w:p>
        </w:tc>
        <w:tc>
          <w:tcPr>
            <w:tcW w:w="1081" w:type="dxa"/>
            <w:noWrap w:val="0"/>
            <w:vAlign w:val="center"/>
          </w:tcPr>
          <w:p w14:paraId="1FAE77D9">
            <w:pPr>
              <w:spacing w:line="360" w:lineRule="exact"/>
              <w:jc w:val="center"/>
              <w:rPr>
                <w:rFonts w:hint="eastAsia"/>
                <w:color w:val="auto"/>
                <w:sz w:val="18"/>
                <w:szCs w:val="18"/>
                <w:highlight w:val="none"/>
              </w:rPr>
            </w:pPr>
            <w:r>
              <w:rPr>
                <w:rFonts w:hint="eastAsia"/>
                <w:color w:val="auto"/>
                <w:sz w:val="18"/>
                <w:szCs w:val="18"/>
                <w:highlight w:val="none"/>
              </w:rPr>
              <w:t>19.323</w:t>
            </w:r>
          </w:p>
        </w:tc>
        <w:tc>
          <w:tcPr>
            <w:tcW w:w="872" w:type="dxa"/>
            <w:noWrap w:val="0"/>
            <w:vAlign w:val="center"/>
          </w:tcPr>
          <w:p w14:paraId="44698E01">
            <w:pPr>
              <w:spacing w:line="360" w:lineRule="exact"/>
              <w:jc w:val="center"/>
              <w:rPr>
                <w:rFonts w:hint="eastAsia"/>
                <w:color w:val="auto"/>
                <w:sz w:val="18"/>
                <w:szCs w:val="18"/>
                <w:highlight w:val="none"/>
              </w:rPr>
            </w:pPr>
            <w:r>
              <w:rPr>
                <w:rFonts w:hint="eastAsia"/>
                <w:color w:val="auto"/>
                <w:sz w:val="18"/>
                <w:szCs w:val="18"/>
                <w:highlight w:val="none"/>
              </w:rPr>
              <w:t>19.323</w:t>
            </w:r>
          </w:p>
        </w:tc>
        <w:tc>
          <w:tcPr>
            <w:tcW w:w="872" w:type="dxa"/>
            <w:noWrap w:val="0"/>
            <w:vAlign w:val="center"/>
          </w:tcPr>
          <w:p w14:paraId="3BE70A49">
            <w:pPr>
              <w:spacing w:line="360" w:lineRule="exact"/>
              <w:jc w:val="center"/>
              <w:rPr>
                <w:rFonts w:hint="eastAsia"/>
                <w:color w:val="auto"/>
                <w:sz w:val="18"/>
                <w:szCs w:val="18"/>
                <w:highlight w:val="none"/>
              </w:rPr>
            </w:pPr>
            <w:r>
              <w:rPr>
                <w:rFonts w:hint="eastAsia"/>
                <w:color w:val="auto"/>
                <w:sz w:val="18"/>
                <w:szCs w:val="18"/>
                <w:highlight w:val="none"/>
              </w:rPr>
              <w:t>19.05</w:t>
            </w:r>
          </w:p>
        </w:tc>
        <w:tc>
          <w:tcPr>
            <w:tcW w:w="872" w:type="dxa"/>
            <w:noWrap w:val="0"/>
            <w:vAlign w:val="center"/>
          </w:tcPr>
          <w:p w14:paraId="5CF35774">
            <w:pPr>
              <w:spacing w:line="360" w:lineRule="exact"/>
              <w:jc w:val="center"/>
              <w:rPr>
                <w:rFonts w:hint="eastAsia"/>
                <w:color w:val="auto"/>
                <w:sz w:val="18"/>
                <w:szCs w:val="18"/>
                <w:highlight w:val="none"/>
              </w:rPr>
            </w:pPr>
            <w:r>
              <w:rPr>
                <w:rFonts w:hint="eastAsia"/>
                <w:color w:val="auto"/>
                <w:sz w:val="18"/>
                <w:szCs w:val="18"/>
                <w:highlight w:val="none"/>
              </w:rPr>
              <w:t>18.82</w:t>
            </w:r>
          </w:p>
        </w:tc>
        <w:tc>
          <w:tcPr>
            <w:tcW w:w="1027" w:type="dxa"/>
            <w:noWrap w:val="0"/>
            <w:vAlign w:val="center"/>
          </w:tcPr>
          <w:p w14:paraId="075DFDAC">
            <w:pPr>
              <w:spacing w:line="360" w:lineRule="exact"/>
              <w:jc w:val="center"/>
              <w:rPr>
                <w:rFonts w:hint="eastAsia"/>
                <w:color w:val="auto"/>
                <w:sz w:val="18"/>
                <w:szCs w:val="18"/>
                <w:highlight w:val="none"/>
              </w:rPr>
            </w:pPr>
            <w:r>
              <w:rPr>
                <w:rFonts w:hint="eastAsia"/>
                <w:color w:val="auto"/>
                <w:sz w:val="18"/>
                <w:szCs w:val="18"/>
                <w:highlight w:val="none"/>
              </w:rPr>
              <w:t>18.3</w:t>
            </w:r>
          </w:p>
        </w:tc>
      </w:tr>
      <w:tr w14:paraId="6B57A19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579" w:type="dxa"/>
            <w:noWrap w:val="0"/>
            <w:vAlign w:val="center"/>
          </w:tcPr>
          <w:p w14:paraId="33646D47">
            <w:pPr>
              <w:spacing w:line="360" w:lineRule="exact"/>
              <w:jc w:val="center"/>
              <w:rPr>
                <w:rFonts w:hint="eastAsia"/>
                <w:color w:val="auto"/>
                <w:sz w:val="18"/>
                <w:szCs w:val="18"/>
                <w:highlight w:val="none"/>
              </w:rPr>
            </w:pPr>
            <w:r>
              <w:rPr>
                <w:rFonts w:hint="eastAsia"/>
                <w:color w:val="auto"/>
                <w:sz w:val="18"/>
                <w:szCs w:val="18"/>
                <w:highlight w:val="none"/>
              </w:rPr>
              <w:t>11</w:t>
            </w:r>
          </w:p>
        </w:tc>
        <w:tc>
          <w:tcPr>
            <w:tcW w:w="2372" w:type="dxa"/>
            <w:noWrap w:val="0"/>
            <w:vAlign w:val="center"/>
          </w:tcPr>
          <w:p w14:paraId="7E89675B">
            <w:pPr>
              <w:spacing w:line="360" w:lineRule="exact"/>
              <w:rPr>
                <w:rFonts w:hint="eastAsia"/>
                <w:color w:val="auto"/>
                <w:spacing w:val="-26"/>
                <w:sz w:val="18"/>
                <w:szCs w:val="18"/>
                <w:highlight w:val="none"/>
              </w:rPr>
            </w:pPr>
            <w:r>
              <w:rPr>
                <w:rFonts w:hint="eastAsia"/>
                <w:color w:val="auto"/>
                <w:sz w:val="18"/>
                <w:szCs w:val="18"/>
                <w:highlight w:val="none"/>
              </w:rPr>
              <w:t>冷风温度</w:t>
            </w:r>
          </w:p>
        </w:tc>
        <w:tc>
          <w:tcPr>
            <w:tcW w:w="830" w:type="dxa"/>
            <w:noWrap w:val="0"/>
            <w:vAlign w:val="center"/>
          </w:tcPr>
          <w:p w14:paraId="7ABE250C">
            <w:pPr>
              <w:spacing w:line="360" w:lineRule="exact"/>
              <w:jc w:val="center"/>
              <w:rPr>
                <w:rFonts w:hint="eastAsia"/>
                <w:color w:val="auto"/>
                <w:sz w:val="18"/>
                <w:szCs w:val="18"/>
                <w:highlight w:val="none"/>
              </w:rPr>
            </w:pPr>
            <w:r>
              <w:rPr>
                <w:rFonts w:hint="eastAsia"/>
                <w:color w:val="auto"/>
                <w:sz w:val="18"/>
                <w:szCs w:val="18"/>
                <w:highlight w:val="none"/>
              </w:rPr>
              <w:t>℃</w:t>
            </w:r>
          </w:p>
        </w:tc>
        <w:tc>
          <w:tcPr>
            <w:tcW w:w="1081" w:type="dxa"/>
            <w:noWrap w:val="0"/>
            <w:vAlign w:val="center"/>
          </w:tcPr>
          <w:p w14:paraId="6596C962">
            <w:pPr>
              <w:spacing w:line="360" w:lineRule="exact"/>
              <w:jc w:val="center"/>
              <w:rPr>
                <w:rFonts w:hint="eastAsia"/>
                <w:color w:val="auto"/>
                <w:sz w:val="18"/>
                <w:szCs w:val="18"/>
                <w:highlight w:val="none"/>
              </w:rPr>
            </w:pPr>
            <w:r>
              <w:rPr>
                <w:rFonts w:hint="eastAsia"/>
                <w:color w:val="auto"/>
                <w:sz w:val="18"/>
                <w:szCs w:val="18"/>
                <w:highlight w:val="none"/>
              </w:rPr>
              <w:t>20</w:t>
            </w:r>
          </w:p>
        </w:tc>
        <w:tc>
          <w:tcPr>
            <w:tcW w:w="872" w:type="dxa"/>
            <w:noWrap w:val="0"/>
            <w:vAlign w:val="center"/>
          </w:tcPr>
          <w:p w14:paraId="7A0BB254">
            <w:pPr>
              <w:spacing w:line="360" w:lineRule="exact"/>
              <w:jc w:val="center"/>
              <w:rPr>
                <w:rFonts w:hint="eastAsia"/>
                <w:color w:val="auto"/>
                <w:sz w:val="18"/>
                <w:szCs w:val="18"/>
                <w:highlight w:val="none"/>
              </w:rPr>
            </w:pPr>
            <w:r>
              <w:rPr>
                <w:rFonts w:hint="eastAsia"/>
                <w:color w:val="auto"/>
                <w:sz w:val="18"/>
                <w:szCs w:val="18"/>
                <w:highlight w:val="none"/>
              </w:rPr>
              <w:t>20</w:t>
            </w:r>
          </w:p>
        </w:tc>
        <w:tc>
          <w:tcPr>
            <w:tcW w:w="872" w:type="dxa"/>
            <w:noWrap w:val="0"/>
            <w:vAlign w:val="center"/>
          </w:tcPr>
          <w:p w14:paraId="4911AFDC">
            <w:pPr>
              <w:spacing w:line="360" w:lineRule="exact"/>
              <w:jc w:val="center"/>
              <w:rPr>
                <w:rFonts w:hint="eastAsia"/>
                <w:color w:val="auto"/>
                <w:sz w:val="18"/>
                <w:szCs w:val="18"/>
                <w:highlight w:val="none"/>
              </w:rPr>
            </w:pPr>
            <w:r>
              <w:rPr>
                <w:rFonts w:hint="eastAsia"/>
                <w:color w:val="auto"/>
                <w:sz w:val="18"/>
                <w:szCs w:val="18"/>
                <w:highlight w:val="none"/>
              </w:rPr>
              <w:t>20</w:t>
            </w:r>
          </w:p>
        </w:tc>
        <w:tc>
          <w:tcPr>
            <w:tcW w:w="872" w:type="dxa"/>
            <w:noWrap w:val="0"/>
            <w:vAlign w:val="center"/>
          </w:tcPr>
          <w:p w14:paraId="7CB0FF70">
            <w:pPr>
              <w:spacing w:line="360" w:lineRule="exact"/>
              <w:jc w:val="center"/>
              <w:rPr>
                <w:rFonts w:hint="eastAsia"/>
                <w:color w:val="auto"/>
                <w:sz w:val="18"/>
                <w:szCs w:val="18"/>
                <w:highlight w:val="none"/>
              </w:rPr>
            </w:pPr>
            <w:r>
              <w:rPr>
                <w:rFonts w:hint="eastAsia"/>
                <w:color w:val="auto"/>
                <w:sz w:val="18"/>
                <w:szCs w:val="18"/>
                <w:highlight w:val="none"/>
              </w:rPr>
              <w:t>20</w:t>
            </w:r>
          </w:p>
        </w:tc>
        <w:tc>
          <w:tcPr>
            <w:tcW w:w="1027" w:type="dxa"/>
            <w:noWrap w:val="0"/>
            <w:vAlign w:val="center"/>
          </w:tcPr>
          <w:p w14:paraId="281E1FA6">
            <w:pPr>
              <w:spacing w:line="360" w:lineRule="exact"/>
              <w:jc w:val="center"/>
              <w:rPr>
                <w:rFonts w:hint="eastAsia"/>
                <w:color w:val="auto"/>
                <w:sz w:val="18"/>
                <w:szCs w:val="18"/>
                <w:highlight w:val="none"/>
              </w:rPr>
            </w:pPr>
            <w:r>
              <w:rPr>
                <w:rFonts w:hint="eastAsia"/>
                <w:color w:val="auto"/>
                <w:sz w:val="18"/>
                <w:szCs w:val="18"/>
                <w:highlight w:val="none"/>
              </w:rPr>
              <w:t>20</w:t>
            </w:r>
          </w:p>
        </w:tc>
      </w:tr>
      <w:tr w14:paraId="454E749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579" w:type="dxa"/>
            <w:noWrap w:val="0"/>
            <w:vAlign w:val="center"/>
          </w:tcPr>
          <w:p w14:paraId="1D74C46F">
            <w:pPr>
              <w:spacing w:line="360" w:lineRule="exact"/>
              <w:jc w:val="center"/>
              <w:rPr>
                <w:rFonts w:hint="eastAsia"/>
                <w:color w:val="auto"/>
                <w:sz w:val="18"/>
                <w:szCs w:val="18"/>
                <w:highlight w:val="none"/>
              </w:rPr>
            </w:pPr>
            <w:r>
              <w:rPr>
                <w:rFonts w:hint="eastAsia"/>
                <w:color w:val="auto"/>
                <w:sz w:val="18"/>
                <w:szCs w:val="18"/>
                <w:highlight w:val="none"/>
              </w:rPr>
              <w:t>12</w:t>
            </w:r>
          </w:p>
        </w:tc>
        <w:tc>
          <w:tcPr>
            <w:tcW w:w="2372" w:type="dxa"/>
            <w:noWrap w:val="0"/>
            <w:vAlign w:val="center"/>
          </w:tcPr>
          <w:p w14:paraId="2906B422">
            <w:pPr>
              <w:spacing w:line="360" w:lineRule="exact"/>
              <w:rPr>
                <w:rFonts w:hint="eastAsia"/>
                <w:color w:val="auto"/>
                <w:spacing w:val="-26"/>
                <w:sz w:val="18"/>
                <w:szCs w:val="18"/>
                <w:highlight w:val="none"/>
              </w:rPr>
            </w:pPr>
            <w:r>
              <w:rPr>
                <w:rFonts w:hint="eastAsia"/>
                <w:color w:val="auto"/>
                <w:sz w:val="18"/>
                <w:szCs w:val="18"/>
                <w:highlight w:val="none"/>
              </w:rPr>
              <w:t>热风温度(一次风)</w:t>
            </w:r>
          </w:p>
        </w:tc>
        <w:tc>
          <w:tcPr>
            <w:tcW w:w="830" w:type="dxa"/>
            <w:noWrap w:val="0"/>
            <w:vAlign w:val="center"/>
          </w:tcPr>
          <w:p w14:paraId="1F2054F3">
            <w:pPr>
              <w:spacing w:line="360" w:lineRule="exact"/>
              <w:jc w:val="center"/>
              <w:rPr>
                <w:rFonts w:hint="eastAsia"/>
                <w:color w:val="auto"/>
                <w:sz w:val="18"/>
                <w:szCs w:val="18"/>
                <w:highlight w:val="none"/>
              </w:rPr>
            </w:pPr>
            <w:r>
              <w:rPr>
                <w:rFonts w:hint="eastAsia"/>
                <w:color w:val="auto"/>
                <w:sz w:val="18"/>
                <w:szCs w:val="18"/>
                <w:highlight w:val="none"/>
              </w:rPr>
              <w:t>℃</w:t>
            </w:r>
          </w:p>
        </w:tc>
        <w:tc>
          <w:tcPr>
            <w:tcW w:w="1081" w:type="dxa"/>
            <w:noWrap w:val="0"/>
            <w:vAlign w:val="center"/>
          </w:tcPr>
          <w:p w14:paraId="0EF53A65">
            <w:pPr>
              <w:spacing w:line="360" w:lineRule="exact"/>
              <w:jc w:val="center"/>
              <w:rPr>
                <w:rFonts w:hint="eastAsia"/>
                <w:color w:val="auto"/>
                <w:sz w:val="18"/>
                <w:szCs w:val="18"/>
                <w:highlight w:val="none"/>
              </w:rPr>
            </w:pPr>
            <w:r>
              <w:rPr>
                <w:rFonts w:hint="eastAsia"/>
                <w:color w:val="auto"/>
                <w:sz w:val="18"/>
                <w:szCs w:val="18"/>
                <w:highlight w:val="none"/>
              </w:rPr>
              <w:t>323</w:t>
            </w:r>
          </w:p>
        </w:tc>
        <w:tc>
          <w:tcPr>
            <w:tcW w:w="872" w:type="dxa"/>
            <w:noWrap w:val="0"/>
            <w:vAlign w:val="center"/>
          </w:tcPr>
          <w:p w14:paraId="20171D62">
            <w:pPr>
              <w:spacing w:line="360" w:lineRule="exact"/>
              <w:jc w:val="center"/>
              <w:rPr>
                <w:rFonts w:hint="eastAsia"/>
                <w:color w:val="auto"/>
                <w:sz w:val="18"/>
                <w:szCs w:val="18"/>
                <w:highlight w:val="none"/>
              </w:rPr>
            </w:pPr>
            <w:r>
              <w:rPr>
                <w:rFonts w:hint="eastAsia"/>
                <w:color w:val="auto"/>
                <w:sz w:val="18"/>
                <w:szCs w:val="18"/>
                <w:highlight w:val="none"/>
              </w:rPr>
              <w:t>323</w:t>
            </w:r>
          </w:p>
        </w:tc>
        <w:tc>
          <w:tcPr>
            <w:tcW w:w="872" w:type="dxa"/>
            <w:noWrap w:val="0"/>
            <w:vAlign w:val="center"/>
          </w:tcPr>
          <w:p w14:paraId="03C8C765">
            <w:pPr>
              <w:spacing w:line="360" w:lineRule="exact"/>
              <w:jc w:val="center"/>
              <w:rPr>
                <w:rFonts w:hint="eastAsia"/>
                <w:color w:val="auto"/>
                <w:sz w:val="18"/>
                <w:szCs w:val="18"/>
                <w:highlight w:val="none"/>
              </w:rPr>
            </w:pPr>
            <w:r>
              <w:rPr>
                <w:rFonts w:hint="eastAsia"/>
                <w:color w:val="auto"/>
                <w:sz w:val="18"/>
                <w:szCs w:val="18"/>
                <w:highlight w:val="none"/>
              </w:rPr>
              <w:t>322</w:t>
            </w:r>
          </w:p>
        </w:tc>
        <w:tc>
          <w:tcPr>
            <w:tcW w:w="872" w:type="dxa"/>
            <w:noWrap w:val="0"/>
            <w:vAlign w:val="center"/>
          </w:tcPr>
          <w:p w14:paraId="3AC0A474">
            <w:pPr>
              <w:spacing w:line="360" w:lineRule="exact"/>
              <w:jc w:val="center"/>
              <w:rPr>
                <w:rFonts w:hint="eastAsia"/>
                <w:color w:val="auto"/>
                <w:sz w:val="18"/>
                <w:szCs w:val="18"/>
                <w:highlight w:val="none"/>
              </w:rPr>
            </w:pPr>
            <w:r>
              <w:rPr>
                <w:rFonts w:hint="eastAsia"/>
                <w:color w:val="auto"/>
                <w:sz w:val="18"/>
                <w:szCs w:val="18"/>
                <w:highlight w:val="none"/>
              </w:rPr>
              <w:t>321</w:t>
            </w:r>
          </w:p>
        </w:tc>
        <w:tc>
          <w:tcPr>
            <w:tcW w:w="1027" w:type="dxa"/>
            <w:noWrap w:val="0"/>
            <w:vAlign w:val="center"/>
          </w:tcPr>
          <w:p w14:paraId="4367E534">
            <w:pPr>
              <w:spacing w:line="360" w:lineRule="exact"/>
              <w:jc w:val="center"/>
              <w:rPr>
                <w:rFonts w:hint="eastAsia"/>
                <w:color w:val="auto"/>
                <w:sz w:val="18"/>
                <w:szCs w:val="18"/>
                <w:highlight w:val="none"/>
              </w:rPr>
            </w:pPr>
            <w:r>
              <w:rPr>
                <w:rFonts w:hint="eastAsia"/>
                <w:color w:val="auto"/>
                <w:sz w:val="18"/>
                <w:szCs w:val="18"/>
                <w:highlight w:val="none"/>
              </w:rPr>
              <w:t>273</w:t>
            </w:r>
          </w:p>
        </w:tc>
      </w:tr>
      <w:tr w14:paraId="28CB16F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579" w:type="dxa"/>
            <w:noWrap w:val="0"/>
            <w:vAlign w:val="center"/>
          </w:tcPr>
          <w:p w14:paraId="3C33BE6F">
            <w:pPr>
              <w:spacing w:line="360" w:lineRule="exact"/>
              <w:jc w:val="center"/>
              <w:rPr>
                <w:rFonts w:hint="eastAsia"/>
                <w:color w:val="auto"/>
                <w:sz w:val="18"/>
                <w:szCs w:val="18"/>
                <w:highlight w:val="none"/>
              </w:rPr>
            </w:pPr>
            <w:r>
              <w:rPr>
                <w:rFonts w:hint="eastAsia"/>
                <w:color w:val="auto"/>
                <w:sz w:val="18"/>
                <w:szCs w:val="18"/>
                <w:highlight w:val="none"/>
              </w:rPr>
              <w:t>13</w:t>
            </w:r>
          </w:p>
        </w:tc>
        <w:tc>
          <w:tcPr>
            <w:tcW w:w="2372" w:type="dxa"/>
            <w:noWrap w:val="0"/>
            <w:vAlign w:val="center"/>
          </w:tcPr>
          <w:p w14:paraId="39DCB835">
            <w:pPr>
              <w:spacing w:line="360" w:lineRule="exact"/>
              <w:rPr>
                <w:rFonts w:hint="eastAsia"/>
                <w:color w:val="auto"/>
                <w:spacing w:val="-26"/>
                <w:sz w:val="18"/>
                <w:szCs w:val="18"/>
                <w:highlight w:val="none"/>
              </w:rPr>
            </w:pPr>
            <w:r>
              <w:rPr>
                <w:rFonts w:hint="eastAsia"/>
                <w:color w:val="auto"/>
                <w:sz w:val="18"/>
                <w:szCs w:val="18"/>
                <w:highlight w:val="none"/>
              </w:rPr>
              <w:t>热风温度(二次风)</w:t>
            </w:r>
          </w:p>
        </w:tc>
        <w:tc>
          <w:tcPr>
            <w:tcW w:w="830" w:type="dxa"/>
            <w:noWrap w:val="0"/>
            <w:vAlign w:val="center"/>
          </w:tcPr>
          <w:p w14:paraId="29083AB0">
            <w:pPr>
              <w:spacing w:line="360" w:lineRule="exact"/>
              <w:jc w:val="center"/>
              <w:rPr>
                <w:rFonts w:hint="eastAsia"/>
                <w:color w:val="auto"/>
                <w:sz w:val="18"/>
                <w:szCs w:val="18"/>
                <w:highlight w:val="none"/>
              </w:rPr>
            </w:pPr>
            <w:r>
              <w:rPr>
                <w:rFonts w:hint="eastAsia"/>
                <w:color w:val="auto"/>
                <w:sz w:val="18"/>
                <w:szCs w:val="18"/>
                <w:highlight w:val="none"/>
              </w:rPr>
              <w:t>℃</w:t>
            </w:r>
          </w:p>
        </w:tc>
        <w:tc>
          <w:tcPr>
            <w:tcW w:w="1081" w:type="dxa"/>
            <w:noWrap w:val="0"/>
            <w:vAlign w:val="center"/>
          </w:tcPr>
          <w:p w14:paraId="2AE62CA8">
            <w:pPr>
              <w:spacing w:line="360" w:lineRule="exact"/>
              <w:jc w:val="center"/>
              <w:rPr>
                <w:rFonts w:hint="eastAsia"/>
                <w:color w:val="auto"/>
                <w:sz w:val="18"/>
                <w:szCs w:val="18"/>
                <w:highlight w:val="none"/>
              </w:rPr>
            </w:pPr>
            <w:r>
              <w:rPr>
                <w:rFonts w:hint="eastAsia"/>
                <w:color w:val="auto"/>
                <w:sz w:val="18"/>
                <w:szCs w:val="18"/>
                <w:highlight w:val="none"/>
              </w:rPr>
              <w:t>334</w:t>
            </w:r>
          </w:p>
        </w:tc>
        <w:tc>
          <w:tcPr>
            <w:tcW w:w="872" w:type="dxa"/>
            <w:noWrap w:val="0"/>
            <w:vAlign w:val="center"/>
          </w:tcPr>
          <w:p w14:paraId="5D0304BF">
            <w:pPr>
              <w:spacing w:line="360" w:lineRule="exact"/>
              <w:jc w:val="center"/>
              <w:rPr>
                <w:rFonts w:hint="eastAsia"/>
                <w:color w:val="auto"/>
                <w:sz w:val="18"/>
                <w:szCs w:val="18"/>
                <w:highlight w:val="none"/>
              </w:rPr>
            </w:pPr>
            <w:r>
              <w:rPr>
                <w:rFonts w:hint="eastAsia"/>
                <w:color w:val="auto"/>
                <w:sz w:val="18"/>
                <w:szCs w:val="18"/>
                <w:highlight w:val="none"/>
              </w:rPr>
              <w:t>334</w:t>
            </w:r>
          </w:p>
        </w:tc>
        <w:tc>
          <w:tcPr>
            <w:tcW w:w="872" w:type="dxa"/>
            <w:noWrap w:val="0"/>
            <w:vAlign w:val="center"/>
          </w:tcPr>
          <w:p w14:paraId="65667A92">
            <w:pPr>
              <w:spacing w:line="360" w:lineRule="exact"/>
              <w:jc w:val="center"/>
              <w:rPr>
                <w:rFonts w:hint="eastAsia"/>
                <w:color w:val="auto"/>
                <w:sz w:val="18"/>
                <w:szCs w:val="18"/>
                <w:highlight w:val="none"/>
              </w:rPr>
            </w:pPr>
            <w:r>
              <w:rPr>
                <w:rFonts w:hint="eastAsia"/>
                <w:color w:val="auto"/>
                <w:sz w:val="18"/>
                <w:szCs w:val="18"/>
                <w:highlight w:val="none"/>
              </w:rPr>
              <w:t>333</w:t>
            </w:r>
          </w:p>
        </w:tc>
        <w:tc>
          <w:tcPr>
            <w:tcW w:w="872" w:type="dxa"/>
            <w:noWrap w:val="0"/>
            <w:vAlign w:val="center"/>
          </w:tcPr>
          <w:p w14:paraId="49DE35D1">
            <w:pPr>
              <w:spacing w:line="360" w:lineRule="exact"/>
              <w:jc w:val="center"/>
              <w:rPr>
                <w:rFonts w:hint="eastAsia"/>
                <w:color w:val="auto"/>
                <w:sz w:val="18"/>
                <w:szCs w:val="18"/>
                <w:highlight w:val="none"/>
              </w:rPr>
            </w:pPr>
            <w:r>
              <w:rPr>
                <w:rFonts w:hint="eastAsia"/>
                <w:color w:val="auto"/>
                <w:sz w:val="18"/>
                <w:szCs w:val="18"/>
                <w:highlight w:val="none"/>
              </w:rPr>
              <w:t>331</w:t>
            </w:r>
          </w:p>
        </w:tc>
        <w:tc>
          <w:tcPr>
            <w:tcW w:w="1027" w:type="dxa"/>
            <w:noWrap w:val="0"/>
            <w:vAlign w:val="center"/>
          </w:tcPr>
          <w:p w14:paraId="2AEF6B44">
            <w:pPr>
              <w:spacing w:line="360" w:lineRule="exact"/>
              <w:jc w:val="center"/>
              <w:rPr>
                <w:rFonts w:hint="eastAsia"/>
                <w:color w:val="auto"/>
                <w:sz w:val="18"/>
                <w:szCs w:val="18"/>
                <w:highlight w:val="none"/>
              </w:rPr>
            </w:pPr>
            <w:r>
              <w:rPr>
                <w:rFonts w:hint="eastAsia"/>
                <w:color w:val="auto"/>
                <w:sz w:val="18"/>
                <w:szCs w:val="18"/>
                <w:highlight w:val="none"/>
              </w:rPr>
              <w:t>284</w:t>
            </w:r>
          </w:p>
        </w:tc>
      </w:tr>
      <w:tr w14:paraId="2DD1082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579" w:type="dxa"/>
            <w:noWrap w:val="0"/>
            <w:vAlign w:val="center"/>
          </w:tcPr>
          <w:p w14:paraId="0A4F4E10">
            <w:pPr>
              <w:spacing w:line="360" w:lineRule="exact"/>
              <w:jc w:val="center"/>
              <w:rPr>
                <w:rFonts w:hint="eastAsia"/>
                <w:color w:val="auto"/>
                <w:sz w:val="18"/>
                <w:szCs w:val="18"/>
                <w:highlight w:val="none"/>
              </w:rPr>
            </w:pPr>
            <w:r>
              <w:rPr>
                <w:rFonts w:hint="eastAsia"/>
                <w:color w:val="auto"/>
                <w:sz w:val="18"/>
                <w:szCs w:val="18"/>
                <w:highlight w:val="none"/>
              </w:rPr>
              <w:t>14</w:t>
            </w:r>
          </w:p>
        </w:tc>
        <w:tc>
          <w:tcPr>
            <w:tcW w:w="2372" w:type="dxa"/>
            <w:noWrap w:val="0"/>
            <w:vAlign w:val="center"/>
          </w:tcPr>
          <w:p w14:paraId="4FD3C660">
            <w:pPr>
              <w:spacing w:line="360" w:lineRule="exact"/>
              <w:rPr>
                <w:rFonts w:hint="eastAsia"/>
                <w:color w:val="auto"/>
                <w:spacing w:val="-26"/>
                <w:sz w:val="18"/>
                <w:szCs w:val="18"/>
                <w:highlight w:val="none"/>
              </w:rPr>
            </w:pPr>
            <w:r>
              <w:rPr>
                <w:rFonts w:hint="eastAsia"/>
                <w:color w:val="auto"/>
                <w:sz w:val="18"/>
                <w:szCs w:val="18"/>
                <w:highlight w:val="none"/>
              </w:rPr>
              <w:t>锅炉计算效率</w:t>
            </w:r>
          </w:p>
        </w:tc>
        <w:tc>
          <w:tcPr>
            <w:tcW w:w="830" w:type="dxa"/>
            <w:noWrap w:val="0"/>
            <w:vAlign w:val="center"/>
          </w:tcPr>
          <w:p w14:paraId="0A6ADB19">
            <w:pPr>
              <w:spacing w:line="360" w:lineRule="exact"/>
              <w:jc w:val="center"/>
              <w:rPr>
                <w:rFonts w:hint="eastAsia"/>
                <w:color w:val="auto"/>
                <w:sz w:val="18"/>
                <w:szCs w:val="18"/>
                <w:highlight w:val="none"/>
              </w:rPr>
            </w:pPr>
            <w:r>
              <w:rPr>
                <w:rFonts w:hint="eastAsia"/>
                <w:color w:val="auto"/>
                <w:sz w:val="18"/>
                <w:szCs w:val="18"/>
                <w:highlight w:val="none"/>
              </w:rPr>
              <w:t>%</w:t>
            </w:r>
          </w:p>
        </w:tc>
        <w:tc>
          <w:tcPr>
            <w:tcW w:w="1081" w:type="dxa"/>
            <w:noWrap w:val="0"/>
            <w:vAlign w:val="center"/>
          </w:tcPr>
          <w:p w14:paraId="66817814">
            <w:pPr>
              <w:spacing w:line="360" w:lineRule="exact"/>
              <w:jc w:val="center"/>
              <w:rPr>
                <w:rFonts w:hint="eastAsia"/>
                <w:color w:val="auto"/>
                <w:sz w:val="18"/>
                <w:szCs w:val="18"/>
                <w:highlight w:val="none"/>
              </w:rPr>
            </w:pPr>
            <w:r>
              <w:rPr>
                <w:rFonts w:hint="eastAsia"/>
                <w:color w:val="auto"/>
                <w:sz w:val="18"/>
                <w:szCs w:val="18"/>
                <w:highlight w:val="none"/>
              </w:rPr>
              <w:t>93.52</w:t>
            </w:r>
          </w:p>
        </w:tc>
        <w:tc>
          <w:tcPr>
            <w:tcW w:w="872" w:type="dxa"/>
            <w:noWrap w:val="0"/>
            <w:vAlign w:val="center"/>
          </w:tcPr>
          <w:p w14:paraId="6A51E20A">
            <w:pPr>
              <w:spacing w:line="360" w:lineRule="exact"/>
              <w:jc w:val="center"/>
              <w:rPr>
                <w:rFonts w:hint="eastAsia"/>
                <w:color w:val="auto"/>
                <w:sz w:val="18"/>
                <w:szCs w:val="18"/>
                <w:highlight w:val="none"/>
              </w:rPr>
            </w:pPr>
            <w:r>
              <w:rPr>
                <w:rFonts w:hint="eastAsia"/>
                <w:color w:val="auto"/>
                <w:sz w:val="18"/>
                <w:szCs w:val="18"/>
                <w:highlight w:val="none"/>
              </w:rPr>
              <w:t>93.52</w:t>
            </w:r>
          </w:p>
        </w:tc>
        <w:tc>
          <w:tcPr>
            <w:tcW w:w="872" w:type="dxa"/>
            <w:noWrap w:val="0"/>
            <w:vAlign w:val="center"/>
          </w:tcPr>
          <w:p w14:paraId="735C6771">
            <w:pPr>
              <w:spacing w:line="360" w:lineRule="exact"/>
              <w:jc w:val="center"/>
              <w:rPr>
                <w:rFonts w:hint="eastAsia"/>
                <w:color w:val="auto"/>
                <w:sz w:val="18"/>
                <w:szCs w:val="18"/>
                <w:highlight w:val="none"/>
              </w:rPr>
            </w:pPr>
            <w:r>
              <w:rPr>
                <w:rFonts w:hint="eastAsia"/>
                <w:color w:val="auto"/>
                <w:sz w:val="18"/>
                <w:szCs w:val="18"/>
                <w:highlight w:val="none"/>
              </w:rPr>
              <w:t>93.59</w:t>
            </w:r>
          </w:p>
        </w:tc>
        <w:tc>
          <w:tcPr>
            <w:tcW w:w="872" w:type="dxa"/>
            <w:noWrap w:val="0"/>
            <w:vAlign w:val="center"/>
          </w:tcPr>
          <w:p w14:paraId="41B37399">
            <w:pPr>
              <w:spacing w:line="360" w:lineRule="exact"/>
              <w:jc w:val="center"/>
              <w:rPr>
                <w:rFonts w:hint="eastAsia"/>
                <w:color w:val="auto"/>
                <w:sz w:val="18"/>
                <w:szCs w:val="18"/>
                <w:highlight w:val="none"/>
              </w:rPr>
            </w:pPr>
            <w:r>
              <w:rPr>
                <w:rFonts w:hint="eastAsia"/>
                <w:color w:val="auto"/>
                <w:sz w:val="18"/>
                <w:szCs w:val="18"/>
                <w:highlight w:val="none"/>
              </w:rPr>
              <w:t>93.63</w:t>
            </w:r>
          </w:p>
        </w:tc>
        <w:tc>
          <w:tcPr>
            <w:tcW w:w="1027" w:type="dxa"/>
            <w:noWrap w:val="0"/>
            <w:vAlign w:val="center"/>
          </w:tcPr>
          <w:p w14:paraId="72D71B9B">
            <w:pPr>
              <w:spacing w:line="360" w:lineRule="exact"/>
              <w:jc w:val="center"/>
              <w:rPr>
                <w:rFonts w:hint="eastAsia"/>
                <w:color w:val="auto"/>
                <w:sz w:val="18"/>
                <w:szCs w:val="18"/>
                <w:highlight w:val="none"/>
              </w:rPr>
            </w:pPr>
            <w:r>
              <w:rPr>
                <w:rFonts w:hint="eastAsia"/>
                <w:color w:val="auto"/>
                <w:sz w:val="18"/>
                <w:szCs w:val="18"/>
                <w:highlight w:val="none"/>
              </w:rPr>
              <w:t>94.61</w:t>
            </w:r>
          </w:p>
        </w:tc>
      </w:tr>
      <w:tr w14:paraId="62AE69B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579" w:type="dxa"/>
            <w:noWrap w:val="0"/>
            <w:vAlign w:val="center"/>
          </w:tcPr>
          <w:p w14:paraId="37FE1A41">
            <w:pPr>
              <w:spacing w:line="360" w:lineRule="exact"/>
              <w:jc w:val="center"/>
              <w:rPr>
                <w:rFonts w:hint="eastAsia"/>
                <w:color w:val="auto"/>
                <w:sz w:val="18"/>
                <w:szCs w:val="18"/>
                <w:highlight w:val="none"/>
              </w:rPr>
            </w:pPr>
            <w:r>
              <w:rPr>
                <w:rFonts w:hint="eastAsia"/>
                <w:color w:val="auto"/>
                <w:sz w:val="18"/>
                <w:szCs w:val="18"/>
                <w:highlight w:val="none"/>
              </w:rPr>
              <w:t>15</w:t>
            </w:r>
          </w:p>
        </w:tc>
        <w:tc>
          <w:tcPr>
            <w:tcW w:w="2372" w:type="dxa"/>
            <w:noWrap w:val="0"/>
            <w:vAlign w:val="center"/>
          </w:tcPr>
          <w:p w14:paraId="242EA03F">
            <w:pPr>
              <w:spacing w:line="360" w:lineRule="exact"/>
              <w:rPr>
                <w:rFonts w:hint="eastAsia"/>
                <w:color w:val="auto"/>
                <w:spacing w:val="-26"/>
                <w:sz w:val="18"/>
                <w:szCs w:val="18"/>
                <w:highlight w:val="none"/>
              </w:rPr>
            </w:pPr>
            <w:r>
              <w:rPr>
                <w:rFonts w:hint="eastAsia"/>
                <w:color w:val="auto"/>
                <w:sz w:val="18"/>
                <w:szCs w:val="18"/>
                <w:highlight w:val="none"/>
              </w:rPr>
              <w:t>总燃料量</w:t>
            </w:r>
          </w:p>
        </w:tc>
        <w:tc>
          <w:tcPr>
            <w:tcW w:w="830" w:type="dxa"/>
            <w:noWrap w:val="0"/>
            <w:vAlign w:val="center"/>
          </w:tcPr>
          <w:p w14:paraId="02640109">
            <w:pPr>
              <w:spacing w:line="360" w:lineRule="exact"/>
              <w:jc w:val="center"/>
              <w:rPr>
                <w:rFonts w:hint="eastAsia"/>
                <w:color w:val="auto"/>
                <w:sz w:val="18"/>
                <w:szCs w:val="18"/>
                <w:highlight w:val="none"/>
              </w:rPr>
            </w:pPr>
            <w:r>
              <w:rPr>
                <w:rFonts w:hint="eastAsia"/>
                <w:color w:val="auto"/>
                <w:sz w:val="18"/>
                <w:szCs w:val="18"/>
                <w:highlight w:val="none"/>
              </w:rPr>
              <w:t>t/h</w:t>
            </w:r>
          </w:p>
        </w:tc>
        <w:tc>
          <w:tcPr>
            <w:tcW w:w="1081" w:type="dxa"/>
            <w:noWrap w:val="0"/>
            <w:vAlign w:val="center"/>
          </w:tcPr>
          <w:p w14:paraId="7B50DEA8">
            <w:pPr>
              <w:spacing w:line="360" w:lineRule="exact"/>
              <w:jc w:val="center"/>
              <w:rPr>
                <w:rFonts w:hint="eastAsia"/>
                <w:color w:val="auto"/>
                <w:sz w:val="18"/>
                <w:szCs w:val="18"/>
                <w:highlight w:val="none"/>
              </w:rPr>
            </w:pPr>
            <w:r>
              <w:rPr>
                <w:rFonts w:hint="eastAsia"/>
                <w:color w:val="auto"/>
                <w:sz w:val="18"/>
                <w:szCs w:val="18"/>
                <w:highlight w:val="none"/>
              </w:rPr>
              <w:t>130.4</w:t>
            </w:r>
          </w:p>
        </w:tc>
        <w:tc>
          <w:tcPr>
            <w:tcW w:w="872" w:type="dxa"/>
            <w:noWrap w:val="0"/>
            <w:vAlign w:val="center"/>
          </w:tcPr>
          <w:p w14:paraId="5E1CDA1D">
            <w:pPr>
              <w:spacing w:line="360" w:lineRule="exact"/>
              <w:jc w:val="center"/>
              <w:rPr>
                <w:rFonts w:hint="eastAsia"/>
                <w:color w:val="auto"/>
                <w:sz w:val="18"/>
                <w:szCs w:val="18"/>
                <w:highlight w:val="none"/>
              </w:rPr>
            </w:pPr>
            <w:r>
              <w:rPr>
                <w:rFonts w:hint="eastAsia"/>
                <w:color w:val="auto"/>
                <w:sz w:val="18"/>
                <w:szCs w:val="18"/>
                <w:highlight w:val="none"/>
              </w:rPr>
              <w:t>119</w:t>
            </w:r>
          </w:p>
        </w:tc>
        <w:tc>
          <w:tcPr>
            <w:tcW w:w="872" w:type="dxa"/>
            <w:noWrap w:val="0"/>
            <w:vAlign w:val="center"/>
          </w:tcPr>
          <w:p w14:paraId="1D92F9CE">
            <w:pPr>
              <w:spacing w:line="360" w:lineRule="exact"/>
              <w:jc w:val="center"/>
              <w:rPr>
                <w:rFonts w:hint="eastAsia"/>
                <w:color w:val="auto"/>
                <w:sz w:val="18"/>
                <w:szCs w:val="18"/>
                <w:highlight w:val="none"/>
              </w:rPr>
            </w:pPr>
            <w:r>
              <w:rPr>
                <w:rFonts w:hint="eastAsia"/>
                <w:color w:val="auto"/>
                <w:sz w:val="18"/>
                <w:szCs w:val="18"/>
                <w:highlight w:val="none"/>
              </w:rPr>
              <w:t>113.5</w:t>
            </w:r>
          </w:p>
        </w:tc>
        <w:tc>
          <w:tcPr>
            <w:tcW w:w="872" w:type="dxa"/>
            <w:noWrap w:val="0"/>
            <w:vAlign w:val="center"/>
          </w:tcPr>
          <w:p w14:paraId="690A83F2">
            <w:pPr>
              <w:spacing w:line="360" w:lineRule="exact"/>
              <w:jc w:val="center"/>
              <w:rPr>
                <w:rFonts w:hint="eastAsia"/>
                <w:color w:val="auto"/>
                <w:sz w:val="18"/>
                <w:szCs w:val="18"/>
                <w:highlight w:val="none"/>
              </w:rPr>
            </w:pPr>
            <w:r>
              <w:rPr>
                <w:rFonts w:hint="eastAsia"/>
                <w:color w:val="auto"/>
                <w:sz w:val="18"/>
                <w:szCs w:val="18"/>
                <w:highlight w:val="none"/>
              </w:rPr>
              <w:t>108.6</w:t>
            </w:r>
          </w:p>
        </w:tc>
        <w:tc>
          <w:tcPr>
            <w:tcW w:w="1027" w:type="dxa"/>
            <w:noWrap w:val="0"/>
            <w:vAlign w:val="center"/>
          </w:tcPr>
          <w:p w14:paraId="55881F53">
            <w:pPr>
              <w:spacing w:line="360" w:lineRule="exact"/>
              <w:jc w:val="center"/>
              <w:rPr>
                <w:rFonts w:hint="eastAsia"/>
                <w:color w:val="auto"/>
                <w:sz w:val="18"/>
                <w:szCs w:val="18"/>
                <w:highlight w:val="none"/>
              </w:rPr>
            </w:pPr>
            <w:r>
              <w:rPr>
                <w:rFonts w:hint="eastAsia"/>
                <w:color w:val="auto"/>
                <w:sz w:val="18"/>
                <w:szCs w:val="18"/>
                <w:highlight w:val="none"/>
              </w:rPr>
              <w:t>111.9</w:t>
            </w:r>
          </w:p>
        </w:tc>
      </w:tr>
      <w:tr w14:paraId="6EC0470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579" w:type="dxa"/>
            <w:noWrap w:val="0"/>
            <w:vAlign w:val="center"/>
          </w:tcPr>
          <w:p w14:paraId="170B3E07">
            <w:pPr>
              <w:spacing w:line="360" w:lineRule="exact"/>
              <w:jc w:val="center"/>
              <w:rPr>
                <w:rFonts w:hint="eastAsia"/>
                <w:color w:val="auto"/>
                <w:sz w:val="18"/>
                <w:szCs w:val="18"/>
                <w:highlight w:val="none"/>
              </w:rPr>
            </w:pPr>
            <w:r>
              <w:rPr>
                <w:rFonts w:hint="eastAsia"/>
                <w:color w:val="auto"/>
                <w:sz w:val="18"/>
                <w:szCs w:val="18"/>
                <w:highlight w:val="none"/>
              </w:rPr>
              <w:t>16</w:t>
            </w:r>
          </w:p>
        </w:tc>
        <w:tc>
          <w:tcPr>
            <w:tcW w:w="2372" w:type="dxa"/>
            <w:noWrap w:val="0"/>
            <w:vAlign w:val="center"/>
          </w:tcPr>
          <w:p w14:paraId="453D6120">
            <w:pPr>
              <w:pStyle w:val="7"/>
              <w:spacing w:line="360" w:lineRule="exact"/>
              <w:rPr>
                <w:rFonts w:hint="eastAsia" w:ascii="宋体" w:hAnsi="宋体" w:eastAsia="宋体"/>
                <w:snapToGrid/>
                <w:color w:val="auto"/>
                <w:spacing w:val="-38"/>
                <w:kern w:val="2"/>
                <w:sz w:val="18"/>
                <w:szCs w:val="18"/>
                <w:highlight w:val="none"/>
              </w:rPr>
            </w:pPr>
            <w:r>
              <w:rPr>
                <w:rFonts w:hint="eastAsia" w:ascii="宋体" w:hAnsi="宋体" w:eastAsia="宋体"/>
                <w:color w:val="auto"/>
                <w:sz w:val="18"/>
                <w:szCs w:val="18"/>
                <w:highlight w:val="none"/>
              </w:rPr>
              <w:t>过热蒸汽压降</w:t>
            </w:r>
          </w:p>
        </w:tc>
        <w:tc>
          <w:tcPr>
            <w:tcW w:w="830" w:type="dxa"/>
            <w:noWrap w:val="0"/>
            <w:vAlign w:val="center"/>
          </w:tcPr>
          <w:p w14:paraId="4E9AA579">
            <w:pPr>
              <w:spacing w:line="360" w:lineRule="exact"/>
              <w:jc w:val="center"/>
              <w:rPr>
                <w:rFonts w:hint="eastAsia"/>
                <w:color w:val="auto"/>
                <w:sz w:val="18"/>
                <w:szCs w:val="18"/>
                <w:highlight w:val="none"/>
              </w:rPr>
            </w:pPr>
            <w:r>
              <w:rPr>
                <w:rFonts w:hint="eastAsia"/>
                <w:color w:val="auto"/>
                <w:sz w:val="18"/>
                <w:szCs w:val="18"/>
                <w:highlight w:val="none"/>
              </w:rPr>
              <w:t>MPa</w:t>
            </w:r>
          </w:p>
        </w:tc>
        <w:tc>
          <w:tcPr>
            <w:tcW w:w="1081" w:type="dxa"/>
            <w:noWrap w:val="0"/>
            <w:vAlign w:val="center"/>
          </w:tcPr>
          <w:p w14:paraId="7CF14640">
            <w:pPr>
              <w:spacing w:line="360" w:lineRule="exact"/>
              <w:jc w:val="center"/>
              <w:rPr>
                <w:rFonts w:hint="eastAsia"/>
                <w:color w:val="auto"/>
                <w:sz w:val="18"/>
                <w:szCs w:val="18"/>
                <w:highlight w:val="none"/>
              </w:rPr>
            </w:pPr>
            <w:r>
              <w:rPr>
                <w:rFonts w:hint="eastAsia"/>
                <w:color w:val="auto"/>
                <w:sz w:val="18"/>
                <w:szCs w:val="18"/>
                <w:highlight w:val="none"/>
              </w:rPr>
              <w:t>1.373</w:t>
            </w:r>
          </w:p>
        </w:tc>
        <w:tc>
          <w:tcPr>
            <w:tcW w:w="872" w:type="dxa"/>
            <w:noWrap w:val="0"/>
            <w:vAlign w:val="center"/>
          </w:tcPr>
          <w:p w14:paraId="29FA8092">
            <w:pPr>
              <w:spacing w:line="360" w:lineRule="exact"/>
              <w:jc w:val="center"/>
              <w:rPr>
                <w:rFonts w:hint="eastAsia"/>
                <w:color w:val="auto"/>
                <w:sz w:val="18"/>
                <w:szCs w:val="18"/>
                <w:highlight w:val="none"/>
              </w:rPr>
            </w:pPr>
            <w:r>
              <w:rPr>
                <w:rFonts w:hint="eastAsia"/>
                <w:color w:val="auto"/>
                <w:sz w:val="18"/>
                <w:szCs w:val="18"/>
                <w:highlight w:val="none"/>
              </w:rPr>
              <w:t>1.373</w:t>
            </w:r>
          </w:p>
        </w:tc>
        <w:tc>
          <w:tcPr>
            <w:tcW w:w="872" w:type="dxa"/>
            <w:noWrap w:val="0"/>
            <w:vAlign w:val="center"/>
          </w:tcPr>
          <w:p w14:paraId="62F9D13E">
            <w:pPr>
              <w:spacing w:line="360" w:lineRule="exact"/>
              <w:jc w:val="center"/>
              <w:rPr>
                <w:rFonts w:hint="eastAsia"/>
                <w:color w:val="auto"/>
                <w:sz w:val="18"/>
                <w:szCs w:val="18"/>
                <w:highlight w:val="none"/>
              </w:rPr>
            </w:pPr>
            <w:r>
              <w:rPr>
                <w:rFonts w:hint="eastAsia"/>
                <w:color w:val="auto"/>
                <w:sz w:val="18"/>
                <w:szCs w:val="18"/>
                <w:highlight w:val="none"/>
              </w:rPr>
              <w:t>1.23</w:t>
            </w:r>
          </w:p>
        </w:tc>
        <w:tc>
          <w:tcPr>
            <w:tcW w:w="872" w:type="dxa"/>
            <w:noWrap w:val="0"/>
            <w:vAlign w:val="center"/>
          </w:tcPr>
          <w:p w14:paraId="5DA9ACFF">
            <w:pPr>
              <w:spacing w:line="360" w:lineRule="exact"/>
              <w:jc w:val="center"/>
              <w:rPr>
                <w:rFonts w:hint="eastAsia"/>
                <w:color w:val="auto"/>
                <w:sz w:val="18"/>
                <w:szCs w:val="18"/>
                <w:highlight w:val="none"/>
              </w:rPr>
            </w:pPr>
            <w:r>
              <w:rPr>
                <w:rFonts w:hint="eastAsia"/>
                <w:color w:val="auto"/>
                <w:sz w:val="18"/>
                <w:szCs w:val="18"/>
                <w:highlight w:val="none"/>
              </w:rPr>
              <w:t>1.11</w:t>
            </w:r>
          </w:p>
        </w:tc>
        <w:tc>
          <w:tcPr>
            <w:tcW w:w="1027" w:type="dxa"/>
            <w:noWrap w:val="0"/>
            <w:vAlign w:val="center"/>
          </w:tcPr>
          <w:p w14:paraId="723E429A">
            <w:pPr>
              <w:spacing w:line="360" w:lineRule="exact"/>
              <w:jc w:val="center"/>
              <w:rPr>
                <w:rFonts w:hint="eastAsia"/>
                <w:color w:val="auto"/>
                <w:sz w:val="18"/>
                <w:szCs w:val="18"/>
                <w:highlight w:val="none"/>
              </w:rPr>
            </w:pPr>
            <w:r>
              <w:rPr>
                <w:rFonts w:hint="eastAsia"/>
                <w:color w:val="auto"/>
                <w:sz w:val="18"/>
                <w:szCs w:val="18"/>
                <w:highlight w:val="none"/>
              </w:rPr>
              <w:t>0.82</w:t>
            </w:r>
          </w:p>
        </w:tc>
      </w:tr>
      <w:tr w14:paraId="2E19D95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579" w:type="dxa"/>
            <w:noWrap w:val="0"/>
            <w:vAlign w:val="center"/>
          </w:tcPr>
          <w:p w14:paraId="52EB9C2C">
            <w:pPr>
              <w:spacing w:line="360" w:lineRule="exact"/>
              <w:jc w:val="center"/>
              <w:rPr>
                <w:rFonts w:hint="eastAsia"/>
                <w:color w:val="auto"/>
                <w:sz w:val="18"/>
                <w:szCs w:val="18"/>
                <w:highlight w:val="none"/>
              </w:rPr>
            </w:pPr>
            <w:r>
              <w:rPr>
                <w:rFonts w:hint="eastAsia"/>
                <w:color w:val="auto"/>
                <w:sz w:val="18"/>
                <w:szCs w:val="18"/>
                <w:highlight w:val="none"/>
              </w:rPr>
              <w:t>17</w:t>
            </w:r>
          </w:p>
        </w:tc>
        <w:tc>
          <w:tcPr>
            <w:tcW w:w="2372" w:type="dxa"/>
            <w:noWrap w:val="0"/>
            <w:vAlign w:val="center"/>
          </w:tcPr>
          <w:p w14:paraId="21FAB97E">
            <w:pPr>
              <w:spacing w:line="360" w:lineRule="exact"/>
              <w:rPr>
                <w:rFonts w:hint="eastAsia"/>
                <w:color w:val="auto"/>
                <w:spacing w:val="-26"/>
                <w:sz w:val="18"/>
                <w:szCs w:val="18"/>
                <w:highlight w:val="none"/>
              </w:rPr>
            </w:pPr>
            <w:r>
              <w:rPr>
                <w:rFonts w:hint="eastAsia"/>
                <w:color w:val="auto"/>
                <w:sz w:val="18"/>
                <w:szCs w:val="18"/>
                <w:highlight w:val="none"/>
              </w:rPr>
              <w:t>再热蒸汽压降</w:t>
            </w:r>
          </w:p>
        </w:tc>
        <w:tc>
          <w:tcPr>
            <w:tcW w:w="830" w:type="dxa"/>
            <w:noWrap w:val="0"/>
            <w:vAlign w:val="center"/>
          </w:tcPr>
          <w:p w14:paraId="2734C722">
            <w:pPr>
              <w:spacing w:line="360" w:lineRule="exact"/>
              <w:jc w:val="center"/>
              <w:rPr>
                <w:rFonts w:hint="eastAsia"/>
                <w:color w:val="auto"/>
                <w:sz w:val="18"/>
                <w:szCs w:val="18"/>
                <w:highlight w:val="none"/>
              </w:rPr>
            </w:pPr>
            <w:r>
              <w:rPr>
                <w:rFonts w:hint="eastAsia"/>
                <w:color w:val="auto"/>
                <w:sz w:val="18"/>
                <w:szCs w:val="18"/>
                <w:highlight w:val="none"/>
              </w:rPr>
              <w:t>MPa</w:t>
            </w:r>
          </w:p>
        </w:tc>
        <w:tc>
          <w:tcPr>
            <w:tcW w:w="1081" w:type="dxa"/>
            <w:noWrap w:val="0"/>
            <w:vAlign w:val="center"/>
          </w:tcPr>
          <w:p w14:paraId="66F58F0A">
            <w:pPr>
              <w:spacing w:line="360" w:lineRule="exact"/>
              <w:jc w:val="center"/>
              <w:rPr>
                <w:rFonts w:hint="eastAsia"/>
                <w:color w:val="auto"/>
                <w:sz w:val="18"/>
                <w:szCs w:val="18"/>
                <w:highlight w:val="none"/>
              </w:rPr>
            </w:pPr>
            <w:r>
              <w:rPr>
                <w:rFonts w:hint="eastAsia"/>
                <w:color w:val="auto"/>
                <w:sz w:val="18"/>
                <w:szCs w:val="18"/>
                <w:highlight w:val="none"/>
              </w:rPr>
              <w:t>0.2</w:t>
            </w:r>
          </w:p>
        </w:tc>
        <w:tc>
          <w:tcPr>
            <w:tcW w:w="872" w:type="dxa"/>
            <w:noWrap w:val="0"/>
            <w:vAlign w:val="center"/>
          </w:tcPr>
          <w:p w14:paraId="29C0380A">
            <w:pPr>
              <w:spacing w:line="360" w:lineRule="exact"/>
              <w:jc w:val="center"/>
              <w:rPr>
                <w:rFonts w:hint="eastAsia"/>
                <w:color w:val="auto"/>
                <w:sz w:val="18"/>
                <w:szCs w:val="18"/>
                <w:highlight w:val="none"/>
              </w:rPr>
            </w:pPr>
            <w:r>
              <w:rPr>
                <w:rFonts w:hint="eastAsia"/>
                <w:color w:val="auto"/>
                <w:sz w:val="18"/>
                <w:szCs w:val="18"/>
                <w:highlight w:val="none"/>
              </w:rPr>
              <w:t>0.2</w:t>
            </w:r>
          </w:p>
        </w:tc>
        <w:tc>
          <w:tcPr>
            <w:tcW w:w="872" w:type="dxa"/>
            <w:noWrap w:val="0"/>
            <w:vAlign w:val="center"/>
          </w:tcPr>
          <w:p w14:paraId="0A02D683">
            <w:pPr>
              <w:spacing w:line="360" w:lineRule="exact"/>
              <w:jc w:val="center"/>
              <w:rPr>
                <w:rFonts w:hint="eastAsia"/>
                <w:color w:val="auto"/>
                <w:sz w:val="18"/>
                <w:szCs w:val="18"/>
                <w:highlight w:val="none"/>
              </w:rPr>
            </w:pPr>
            <w:r>
              <w:rPr>
                <w:rFonts w:hint="eastAsia"/>
                <w:color w:val="auto"/>
                <w:sz w:val="18"/>
                <w:szCs w:val="18"/>
                <w:highlight w:val="none"/>
              </w:rPr>
              <w:t>0.188</w:t>
            </w:r>
          </w:p>
        </w:tc>
        <w:tc>
          <w:tcPr>
            <w:tcW w:w="872" w:type="dxa"/>
            <w:noWrap w:val="0"/>
            <w:vAlign w:val="center"/>
          </w:tcPr>
          <w:p w14:paraId="320F7AAD">
            <w:pPr>
              <w:spacing w:line="360" w:lineRule="exact"/>
              <w:jc w:val="center"/>
              <w:rPr>
                <w:rFonts w:hint="eastAsia"/>
                <w:color w:val="auto"/>
                <w:sz w:val="18"/>
                <w:szCs w:val="18"/>
                <w:highlight w:val="none"/>
              </w:rPr>
            </w:pPr>
            <w:r>
              <w:rPr>
                <w:rFonts w:hint="eastAsia"/>
                <w:color w:val="auto"/>
                <w:sz w:val="18"/>
                <w:szCs w:val="18"/>
                <w:highlight w:val="none"/>
              </w:rPr>
              <w:t>0.18</w:t>
            </w:r>
          </w:p>
        </w:tc>
        <w:tc>
          <w:tcPr>
            <w:tcW w:w="1027" w:type="dxa"/>
            <w:noWrap w:val="0"/>
            <w:vAlign w:val="center"/>
          </w:tcPr>
          <w:p w14:paraId="123B90DD">
            <w:pPr>
              <w:spacing w:line="360" w:lineRule="exact"/>
              <w:jc w:val="center"/>
              <w:rPr>
                <w:rFonts w:hint="eastAsia"/>
                <w:color w:val="auto"/>
                <w:sz w:val="18"/>
                <w:szCs w:val="18"/>
                <w:highlight w:val="none"/>
              </w:rPr>
            </w:pPr>
            <w:r>
              <w:rPr>
                <w:rFonts w:hint="eastAsia"/>
                <w:color w:val="auto"/>
                <w:sz w:val="18"/>
                <w:szCs w:val="18"/>
                <w:highlight w:val="none"/>
              </w:rPr>
              <w:t>0.186</w:t>
            </w:r>
          </w:p>
        </w:tc>
      </w:tr>
      <w:tr w14:paraId="2F04D3C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579" w:type="dxa"/>
            <w:noWrap w:val="0"/>
            <w:vAlign w:val="center"/>
          </w:tcPr>
          <w:p w14:paraId="42479467">
            <w:pPr>
              <w:spacing w:line="360" w:lineRule="exact"/>
              <w:jc w:val="center"/>
              <w:rPr>
                <w:rFonts w:hint="eastAsia"/>
                <w:color w:val="auto"/>
                <w:sz w:val="18"/>
                <w:szCs w:val="18"/>
                <w:highlight w:val="none"/>
              </w:rPr>
            </w:pPr>
            <w:r>
              <w:rPr>
                <w:rFonts w:hint="eastAsia"/>
                <w:color w:val="auto"/>
                <w:sz w:val="18"/>
                <w:szCs w:val="18"/>
                <w:highlight w:val="none"/>
              </w:rPr>
              <w:t>18</w:t>
            </w:r>
          </w:p>
        </w:tc>
        <w:tc>
          <w:tcPr>
            <w:tcW w:w="2372" w:type="dxa"/>
            <w:noWrap w:val="0"/>
            <w:vAlign w:val="center"/>
          </w:tcPr>
          <w:p w14:paraId="57AAA40E">
            <w:pPr>
              <w:spacing w:line="360" w:lineRule="exact"/>
              <w:rPr>
                <w:rFonts w:hint="eastAsia"/>
                <w:color w:val="auto"/>
                <w:spacing w:val="-26"/>
                <w:sz w:val="18"/>
                <w:szCs w:val="18"/>
                <w:highlight w:val="none"/>
              </w:rPr>
            </w:pPr>
            <w:r>
              <w:rPr>
                <w:rFonts w:hint="eastAsia"/>
                <w:color w:val="auto"/>
                <w:sz w:val="18"/>
                <w:szCs w:val="18"/>
                <w:highlight w:val="none"/>
              </w:rPr>
              <w:t>省煤器水阻</w:t>
            </w:r>
          </w:p>
        </w:tc>
        <w:tc>
          <w:tcPr>
            <w:tcW w:w="830" w:type="dxa"/>
            <w:noWrap w:val="0"/>
            <w:vAlign w:val="center"/>
          </w:tcPr>
          <w:p w14:paraId="2C1A8732">
            <w:pPr>
              <w:spacing w:line="360" w:lineRule="exact"/>
              <w:jc w:val="center"/>
              <w:rPr>
                <w:rFonts w:hint="eastAsia"/>
                <w:color w:val="auto"/>
                <w:sz w:val="18"/>
                <w:szCs w:val="18"/>
                <w:highlight w:val="none"/>
              </w:rPr>
            </w:pPr>
            <w:r>
              <w:rPr>
                <w:rFonts w:hint="eastAsia"/>
                <w:color w:val="auto"/>
                <w:sz w:val="18"/>
                <w:szCs w:val="18"/>
                <w:highlight w:val="none"/>
              </w:rPr>
              <w:t>MPa</w:t>
            </w:r>
          </w:p>
        </w:tc>
        <w:tc>
          <w:tcPr>
            <w:tcW w:w="1081" w:type="dxa"/>
            <w:noWrap w:val="0"/>
            <w:vAlign w:val="center"/>
          </w:tcPr>
          <w:p w14:paraId="7EC8E073">
            <w:pPr>
              <w:spacing w:line="360" w:lineRule="exact"/>
              <w:jc w:val="center"/>
              <w:rPr>
                <w:rFonts w:hint="eastAsia"/>
                <w:color w:val="auto"/>
                <w:sz w:val="18"/>
                <w:szCs w:val="18"/>
                <w:highlight w:val="none"/>
              </w:rPr>
            </w:pPr>
            <w:r>
              <w:rPr>
                <w:rFonts w:hint="eastAsia"/>
                <w:color w:val="auto"/>
                <w:sz w:val="18"/>
                <w:szCs w:val="18"/>
                <w:highlight w:val="none"/>
              </w:rPr>
              <w:t>0.4</w:t>
            </w:r>
          </w:p>
        </w:tc>
        <w:tc>
          <w:tcPr>
            <w:tcW w:w="872" w:type="dxa"/>
            <w:noWrap w:val="0"/>
            <w:vAlign w:val="center"/>
          </w:tcPr>
          <w:p w14:paraId="6AD7EF62">
            <w:pPr>
              <w:spacing w:line="360" w:lineRule="exact"/>
              <w:jc w:val="center"/>
              <w:rPr>
                <w:rFonts w:hint="eastAsia"/>
                <w:color w:val="auto"/>
                <w:sz w:val="18"/>
                <w:szCs w:val="18"/>
                <w:highlight w:val="none"/>
              </w:rPr>
            </w:pPr>
            <w:r>
              <w:rPr>
                <w:rFonts w:hint="eastAsia"/>
                <w:color w:val="auto"/>
                <w:sz w:val="18"/>
                <w:szCs w:val="18"/>
                <w:highlight w:val="none"/>
              </w:rPr>
              <w:t>0.4</w:t>
            </w:r>
          </w:p>
        </w:tc>
        <w:tc>
          <w:tcPr>
            <w:tcW w:w="872" w:type="dxa"/>
            <w:noWrap w:val="0"/>
            <w:vAlign w:val="center"/>
          </w:tcPr>
          <w:p w14:paraId="409FF382">
            <w:pPr>
              <w:spacing w:line="360" w:lineRule="exact"/>
              <w:jc w:val="center"/>
              <w:rPr>
                <w:rFonts w:hint="eastAsia"/>
                <w:color w:val="auto"/>
                <w:sz w:val="18"/>
                <w:szCs w:val="18"/>
                <w:highlight w:val="none"/>
              </w:rPr>
            </w:pPr>
            <w:r>
              <w:rPr>
                <w:rFonts w:hint="eastAsia"/>
                <w:color w:val="auto"/>
                <w:sz w:val="18"/>
                <w:szCs w:val="18"/>
                <w:highlight w:val="none"/>
              </w:rPr>
              <w:t>0.38</w:t>
            </w:r>
          </w:p>
        </w:tc>
        <w:tc>
          <w:tcPr>
            <w:tcW w:w="872" w:type="dxa"/>
            <w:noWrap w:val="0"/>
            <w:vAlign w:val="center"/>
          </w:tcPr>
          <w:p w14:paraId="647B4806">
            <w:pPr>
              <w:spacing w:line="360" w:lineRule="exact"/>
              <w:jc w:val="center"/>
              <w:rPr>
                <w:rFonts w:hint="eastAsia"/>
                <w:color w:val="auto"/>
                <w:sz w:val="18"/>
                <w:szCs w:val="18"/>
                <w:highlight w:val="none"/>
              </w:rPr>
            </w:pPr>
            <w:r>
              <w:rPr>
                <w:rFonts w:hint="eastAsia"/>
                <w:color w:val="auto"/>
                <w:sz w:val="18"/>
                <w:szCs w:val="18"/>
                <w:highlight w:val="none"/>
              </w:rPr>
              <w:t>0.36</w:t>
            </w:r>
          </w:p>
        </w:tc>
        <w:tc>
          <w:tcPr>
            <w:tcW w:w="1027" w:type="dxa"/>
            <w:noWrap w:val="0"/>
            <w:vAlign w:val="center"/>
          </w:tcPr>
          <w:p w14:paraId="579AD67E">
            <w:pPr>
              <w:spacing w:line="360" w:lineRule="exact"/>
              <w:jc w:val="center"/>
              <w:rPr>
                <w:rFonts w:hint="eastAsia"/>
                <w:color w:val="auto"/>
                <w:sz w:val="18"/>
                <w:szCs w:val="18"/>
                <w:highlight w:val="none"/>
              </w:rPr>
            </w:pPr>
            <w:r>
              <w:rPr>
                <w:rFonts w:hint="eastAsia"/>
                <w:color w:val="auto"/>
                <w:sz w:val="18"/>
                <w:szCs w:val="18"/>
                <w:highlight w:val="none"/>
              </w:rPr>
              <w:t>0.33</w:t>
            </w:r>
          </w:p>
        </w:tc>
      </w:tr>
      <w:tr w14:paraId="21601E4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579" w:type="dxa"/>
            <w:noWrap w:val="0"/>
            <w:vAlign w:val="center"/>
          </w:tcPr>
          <w:p w14:paraId="24D81752">
            <w:pPr>
              <w:spacing w:line="360" w:lineRule="exact"/>
              <w:jc w:val="center"/>
              <w:rPr>
                <w:rFonts w:hint="eastAsia"/>
                <w:color w:val="auto"/>
                <w:sz w:val="18"/>
                <w:szCs w:val="18"/>
                <w:highlight w:val="none"/>
              </w:rPr>
            </w:pPr>
            <w:r>
              <w:rPr>
                <w:rFonts w:hint="eastAsia"/>
                <w:color w:val="auto"/>
                <w:sz w:val="18"/>
                <w:szCs w:val="18"/>
                <w:highlight w:val="none"/>
              </w:rPr>
              <w:t>19</w:t>
            </w:r>
          </w:p>
        </w:tc>
        <w:tc>
          <w:tcPr>
            <w:tcW w:w="2372" w:type="dxa"/>
            <w:noWrap w:val="0"/>
            <w:vAlign w:val="center"/>
          </w:tcPr>
          <w:p w14:paraId="59DEE8AA">
            <w:pPr>
              <w:spacing w:line="360" w:lineRule="exact"/>
              <w:rPr>
                <w:rFonts w:hint="eastAsia"/>
                <w:color w:val="auto"/>
                <w:spacing w:val="-26"/>
                <w:sz w:val="18"/>
                <w:szCs w:val="18"/>
                <w:highlight w:val="none"/>
              </w:rPr>
            </w:pPr>
            <w:r>
              <w:rPr>
                <w:rFonts w:hint="eastAsia"/>
                <w:color w:val="auto"/>
                <w:sz w:val="18"/>
                <w:szCs w:val="18"/>
                <w:highlight w:val="none"/>
              </w:rPr>
              <w:t>空预器进口烟气温度</w:t>
            </w:r>
          </w:p>
        </w:tc>
        <w:tc>
          <w:tcPr>
            <w:tcW w:w="830" w:type="dxa"/>
            <w:noWrap w:val="0"/>
            <w:vAlign w:val="center"/>
          </w:tcPr>
          <w:p w14:paraId="17A622EE">
            <w:pPr>
              <w:spacing w:line="360" w:lineRule="exact"/>
              <w:jc w:val="center"/>
              <w:rPr>
                <w:rFonts w:hint="eastAsia"/>
                <w:color w:val="auto"/>
                <w:sz w:val="18"/>
                <w:szCs w:val="18"/>
                <w:highlight w:val="none"/>
              </w:rPr>
            </w:pPr>
            <w:r>
              <w:rPr>
                <w:rFonts w:hint="eastAsia"/>
                <w:color w:val="auto"/>
                <w:sz w:val="18"/>
                <w:szCs w:val="18"/>
                <w:highlight w:val="none"/>
              </w:rPr>
              <w:t>℃</w:t>
            </w:r>
          </w:p>
        </w:tc>
        <w:tc>
          <w:tcPr>
            <w:tcW w:w="1081" w:type="dxa"/>
            <w:noWrap w:val="0"/>
            <w:vAlign w:val="center"/>
          </w:tcPr>
          <w:p w14:paraId="18ABB52F">
            <w:pPr>
              <w:spacing w:line="360" w:lineRule="exact"/>
              <w:jc w:val="center"/>
              <w:rPr>
                <w:rFonts w:hint="eastAsia"/>
                <w:color w:val="auto"/>
                <w:sz w:val="18"/>
                <w:szCs w:val="18"/>
                <w:highlight w:val="none"/>
              </w:rPr>
            </w:pPr>
            <w:r>
              <w:rPr>
                <w:rFonts w:hint="eastAsia"/>
                <w:color w:val="auto"/>
                <w:sz w:val="18"/>
                <w:szCs w:val="18"/>
                <w:highlight w:val="none"/>
              </w:rPr>
              <w:t>363</w:t>
            </w:r>
          </w:p>
        </w:tc>
        <w:tc>
          <w:tcPr>
            <w:tcW w:w="872" w:type="dxa"/>
            <w:noWrap w:val="0"/>
            <w:vAlign w:val="center"/>
          </w:tcPr>
          <w:p w14:paraId="6B86EACB">
            <w:pPr>
              <w:spacing w:line="360" w:lineRule="exact"/>
              <w:jc w:val="center"/>
              <w:rPr>
                <w:rFonts w:hint="eastAsia"/>
                <w:color w:val="auto"/>
                <w:sz w:val="18"/>
                <w:szCs w:val="18"/>
                <w:highlight w:val="none"/>
              </w:rPr>
            </w:pPr>
            <w:r>
              <w:rPr>
                <w:rFonts w:hint="eastAsia"/>
                <w:color w:val="auto"/>
                <w:sz w:val="18"/>
                <w:szCs w:val="18"/>
                <w:highlight w:val="none"/>
              </w:rPr>
              <w:t>363</w:t>
            </w:r>
          </w:p>
        </w:tc>
        <w:tc>
          <w:tcPr>
            <w:tcW w:w="872" w:type="dxa"/>
            <w:noWrap w:val="0"/>
            <w:vAlign w:val="center"/>
          </w:tcPr>
          <w:p w14:paraId="061DCC7E">
            <w:pPr>
              <w:spacing w:line="360" w:lineRule="exact"/>
              <w:jc w:val="center"/>
              <w:rPr>
                <w:rFonts w:hint="eastAsia"/>
                <w:color w:val="auto"/>
                <w:sz w:val="18"/>
                <w:szCs w:val="18"/>
                <w:highlight w:val="none"/>
              </w:rPr>
            </w:pPr>
            <w:r>
              <w:rPr>
                <w:rFonts w:hint="eastAsia"/>
                <w:color w:val="auto"/>
                <w:sz w:val="18"/>
                <w:szCs w:val="18"/>
                <w:highlight w:val="none"/>
              </w:rPr>
              <w:t>359</w:t>
            </w:r>
          </w:p>
        </w:tc>
        <w:tc>
          <w:tcPr>
            <w:tcW w:w="872" w:type="dxa"/>
            <w:noWrap w:val="0"/>
            <w:vAlign w:val="center"/>
          </w:tcPr>
          <w:p w14:paraId="5FFF64E2">
            <w:pPr>
              <w:spacing w:line="360" w:lineRule="exact"/>
              <w:jc w:val="center"/>
              <w:rPr>
                <w:rFonts w:hint="eastAsia"/>
                <w:color w:val="auto"/>
                <w:sz w:val="18"/>
                <w:szCs w:val="18"/>
                <w:highlight w:val="none"/>
              </w:rPr>
            </w:pPr>
            <w:r>
              <w:rPr>
                <w:rFonts w:hint="eastAsia"/>
                <w:color w:val="auto"/>
                <w:sz w:val="18"/>
                <w:szCs w:val="18"/>
                <w:highlight w:val="none"/>
              </w:rPr>
              <w:t>355</w:t>
            </w:r>
          </w:p>
        </w:tc>
        <w:tc>
          <w:tcPr>
            <w:tcW w:w="1027" w:type="dxa"/>
            <w:noWrap w:val="0"/>
            <w:vAlign w:val="center"/>
          </w:tcPr>
          <w:p w14:paraId="163EC3E4">
            <w:pPr>
              <w:spacing w:line="360" w:lineRule="exact"/>
              <w:jc w:val="center"/>
              <w:rPr>
                <w:rFonts w:hint="eastAsia"/>
                <w:color w:val="auto"/>
                <w:sz w:val="18"/>
                <w:szCs w:val="18"/>
                <w:highlight w:val="none"/>
              </w:rPr>
            </w:pPr>
            <w:r>
              <w:rPr>
                <w:rFonts w:hint="eastAsia"/>
                <w:color w:val="auto"/>
                <w:sz w:val="18"/>
                <w:szCs w:val="18"/>
                <w:highlight w:val="none"/>
              </w:rPr>
              <w:t>310</w:t>
            </w:r>
          </w:p>
        </w:tc>
      </w:tr>
      <w:tr w14:paraId="01F4C48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579" w:type="dxa"/>
            <w:noWrap w:val="0"/>
            <w:vAlign w:val="center"/>
          </w:tcPr>
          <w:p w14:paraId="62D444DD">
            <w:pPr>
              <w:spacing w:line="360" w:lineRule="exact"/>
              <w:jc w:val="center"/>
              <w:rPr>
                <w:rFonts w:hint="eastAsia"/>
                <w:color w:val="auto"/>
                <w:sz w:val="18"/>
                <w:szCs w:val="18"/>
                <w:highlight w:val="none"/>
              </w:rPr>
            </w:pPr>
            <w:r>
              <w:rPr>
                <w:rFonts w:hint="eastAsia"/>
                <w:color w:val="auto"/>
                <w:sz w:val="18"/>
                <w:szCs w:val="18"/>
                <w:highlight w:val="none"/>
              </w:rPr>
              <w:t>20</w:t>
            </w:r>
          </w:p>
        </w:tc>
        <w:tc>
          <w:tcPr>
            <w:tcW w:w="2372" w:type="dxa"/>
            <w:noWrap w:val="0"/>
            <w:vAlign w:val="center"/>
          </w:tcPr>
          <w:p w14:paraId="18098130">
            <w:pPr>
              <w:spacing w:line="360" w:lineRule="exact"/>
              <w:rPr>
                <w:rFonts w:hint="eastAsia"/>
                <w:color w:val="auto"/>
                <w:spacing w:val="-26"/>
                <w:sz w:val="18"/>
                <w:szCs w:val="18"/>
                <w:highlight w:val="none"/>
              </w:rPr>
            </w:pPr>
            <w:r>
              <w:rPr>
                <w:rFonts w:hint="eastAsia"/>
                <w:color w:val="auto"/>
                <w:sz w:val="18"/>
                <w:szCs w:val="18"/>
                <w:highlight w:val="none"/>
              </w:rPr>
              <w:t>排烟温度(修正前)</w:t>
            </w:r>
          </w:p>
        </w:tc>
        <w:tc>
          <w:tcPr>
            <w:tcW w:w="830" w:type="dxa"/>
            <w:noWrap w:val="0"/>
            <w:vAlign w:val="center"/>
          </w:tcPr>
          <w:p w14:paraId="593A1ED5">
            <w:pPr>
              <w:spacing w:line="360" w:lineRule="exact"/>
              <w:jc w:val="center"/>
              <w:rPr>
                <w:rFonts w:hint="eastAsia"/>
                <w:color w:val="auto"/>
                <w:sz w:val="18"/>
                <w:szCs w:val="18"/>
                <w:highlight w:val="none"/>
              </w:rPr>
            </w:pPr>
            <w:r>
              <w:rPr>
                <w:rFonts w:hint="eastAsia"/>
                <w:color w:val="auto"/>
                <w:sz w:val="18"/>
                <w:szCs w:val="18"/>
                <w:highlight w:val="none"/>
              </w:rPr>
              <w:t>℃</w:t>
            </w:r>
          </w:p>
        </w:tc>
        <w:tc>
          <w:tcPr>
            <w:tcW w:w="1081" w:type="dxa"/>
            <w:noWrap w:val="0"/>
            <w:vAlign w:val="center"/>
          </w:tcPr>
          <w:p w14:paraId="51898B31">
            <w:pPr>
              <w:spacing w:line="360" w:lineRule="exact"/>
              <w:jc w:val="center"/>
              <w:rPr>
                <w:rFonts w:hint="eastAsia"/>
                <w:color w:val="auto"/>
                <w:sz w:val="18"/>
                <w:szCs w:val="18"/>
                <w:highlight w:val="none"/>
              </w:rPr>
            </w:pPr>
            <w:r>
              <w:rPr>
                <w:rFonts w:hint="eastAsia"/>
                <w:color w:val="auto"/>
                <w:sz w:val="18"/>
                <w:szCs w:val="18"/>
                <w:highlight w:val="none"/>
              </w:rPr>
              <w:t>130</w:t>
            </w:r>
          </w:p>
        </w:tc>
        <w:tc>
          <w:tcPr>
            <w:tcW w:w="872" w:type="dxa"/>
            <w:noWrap w:val="0"/>
            <w:vAlign w:val="center"/>
          </w:tcPr>
          <w:p w14:paraId="594BC27A">
            <w:pPr>
              <w:spacing w:line="360" w:lineRule="exact"/>
              <w:jc w:val="center"/>
              <w:rPr>
                <w:rFonts w:hint="eastAsia"/>
                <w:color w:val="auto"/>
                <w:sz w:val="18"/>
                <w:szCs w:val="18"/>
                <w:highlight w:val="none"/>
              </w:rPr>
            </w:pPr>
            <w:r>
              <w:rPr>
                <w:rFonts w:hint="eastAsia"/>
                <w:color w:val="auto"/>
                <w:sz w:val="18"/>
                <w:szCs w:val="18"/>
                <w:highlight w:val="none"/>
              </w:rPr>
              <w:t>130</w:t>
            </w:r>
          </w:p>
        </w:tc>
        <w:tc>
          <w:tcPr>
            <w:tcW w:w="872" w:type="dxa"/>
            <w:noWrap w:val="0"/>
            <w:vAlign w:val="center"/>
          </w:tcPr>
          <w:p w14:paraId="635A2C7A">
            <w:pPr>
              <w:spacing w:line="360" w:lineRule="exact"/>
              <w:jc w:val="center"/>
              <w:rPr>
                <w:rFonts w:hint="eastAsia"/>
                <w:color w:val="auto"/>
                <w:sz w:val="18"/>
                <w:szCs w:val="18"/>
                <w:highlight w:val="none"/>
              </w:rPr>
            </w:pPr>
            <w:r>
              <w:rPr>
                <w:rFonts w:hint="eastAsia"/>
                <w:color w:val="auto"/>
                <w:sz w:val="18"/>
                <w:szCs w:val="18"/>
                <w:highlight w:val="none"/>
              </w:rPr>
              <w:t>129</w:t>
            </w:r>
          </w:p>
        </w:tc>
        <w:tc>
          <w:tcPr>
            <w:tcW w:w="872" w:type="dxa"/>
            <w:noWrap w:val="0"/>
            <w:vAlign w:val="center"/>
          </w:tcPr>
          <w:p w14:paraId="14F7E1F3">
            <w:pPr>
              <w:spacing w:line="360" w:lineRule="exact"/>
              <w:jc w:val="center"/>
              <w:rPr>
                <w:rFonts w:hint="eastAsia"/>
                <w:color w:val="auto"/>
                <w:sz w:val="18"/>
                <w:szCs w:val="18"/>
                <w:highlight w:val="none"/>
              </w:rPr>
            </w:pPr>
            <w:r>
              <w:rPr>
                <w:rFonts w:hint="eastAsia"/>
                <w:color w:val="auto"/>
                <w:sz w:val="18"/>
                <w:szCs w:val="18"/>
                <w:highlight w:val="none"/>
              </w:rPr>
              <w:t>128</w:t>
            </w:r>
          </w:p>
        </w:tc>
        <w:tc>
          <w:tcPr>
            <w:tcW w:w="1027" w:type="dxa"/>
            <w:noWrap w:val="0"/>
            <w:vAlign w:val="center"/>
          </w:tcPr>
          <w:p w14:paraId="359B52B9">
            <w:pPr>
              <w:spacing w:line="360" w:lineRule="exact"/>
              <w:jc w:val="center"/>
              <w:rPr>
                <w:rFonts w:hint="eastAsia"/>
                <w:color w:val="auto"/>
                <w:sz w:val="18"/>
                <w:szCs w:val="18"/>
                <w:highlight w:val="none"/>
              </w:rPr>
            </w:pPr>
            <w:r>
              <w:rPr>
                <w:rFonts w:hint="eastAsia"/>
                <w:color w:val="auto"/>
                <w:sz w:val="18"/>
                <w:szCs w:val="18"/>
                <w:highlight w:val="none"/>
              </w:rPr>
              <w:t>109</w:t>
            </w:r>
          </w:p>
        </w:tc>
      </w:tr>
      <w:tr w14:paraId="7F9020A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579" w:type="dxa"/>
            <w:noWrap w:val="0"/>
            <w:vAlign w:val="center"/>
          </w:tcPr>
          <w:p w14:paraId="25918AB4">
            <w:pPr>
              <w:spacing w:line="360" w:lineRule="exact"/>
              <w:jc w:val="center"/>
              <w:rPr>
                <w:rFonts w:hint="eastAsia"/>
                <w:color w:val="auto"/>
                <w:sz w:val="18"/>
                <w:szCs w:val="18"/>
                <w:highlight w:val="none"/>
              </w:rPr>
            </w:pPr>
            <w:r>
              <w:rPr>
                <w:rFonts w:hint="eastAsia"/>
                <w:color w:val="auto"/>
                <w:sz w:val="18"/>
                <w:szCs w:val="18"/>
                <w:highlight w:val="none"/>
              </w:rPr>
              <w:t>21</w:t>
            </w:r>
          </w:p>
        </w:tc>
        <w:tc>
          <w:tcPr>
            <w:tcW w:w="2372" w:type="dxa"/>
            <w:noWrap w:val="0"/>
            <w:vAlign w:val="center"/>
          </w:tcPr>
          <w:p w14:paraId="7B840409">
            <w:pPr>
              <w:spacing w:line="360" w:lineRule="exact"/>
              <w:rPr>
                <w:rFonts w:hint="eastAsia"/>
                <w:color w:val="auto"/>
                <w:spacing w:val="-26"/>
                <w:sz w:val="18"/>
                <w:szCs w:val="18"/>
                <w:highlight w:val="none"/>
              </w:rPr>
            </w:pPr>
            <w:r>
              <w:rPr>
                <w:rFonts w:hint="eastAsia"/>
                <w:color w:val="auto"/>
                <w:sz w:val="18"/>
                <w:szCs w:val="18"/>
                <w:highlight w:val="none"/>
              </w:rPr>
              <w:t>排烟温度(修正后)</w:t>
            </w:r>
          </w:p>
        </w:tc>
        <w:tc>
          <w:tcPr>
            <w:tcW w:w="830" w:type="dxa"/>
            <w:noWrap w:val="0"/>
            <w:vAlign w:val="center"/>
          </w:tcPr>
          <w:p w14:paraId="57F35558">
            <w:pPr>
              <w:spacing w:line="360" w:lineRule="exact"/>
              <w:jc w:val="center"/>
              <w:rPr>
                <w:rFonts w:hint="eastAsia"/>
                <w:color w:val="auto"/>
                <w:sz w:val="18"/>
                <w:szCs w:val="18"/>
                <w:highlight w:val="none"/>
              </w:rPr>
            </w:pPr>
            <w:r>
              <w:rPr>
                <w:rFonts w:hint="eastAsia"/>
                <w:color w:val="auto"/>
                <w:sz w:val="18"/>
                <w:szCs w:val="18"/>
                <w:highlight w:val="none"/>
              </w:rPr>
              <w:t>℃</w:t>
            </w:r>
          </w:p>
        </w:tc>
        <w:tc>
          <w:tcPr>
            <w:tcW w:w="1081" w:type="dxa"/>
            <w:noWrap w:val="0"/>
            <w:vAlign w:val="center"/>
          </w:tcPr>
          <w:p w14:paraId="01C17AD4">
            <w:pPr>
              <w:spacing w:line="360" w:lineRule="exact"/>
              <w:jc w:val="center"/>
              <w:rPr>
                <w:rFonts w:hint="eastAsia"/>
                <w:color w:val="auto"/>
                <w:sz w:val="18"/>
                <w:szCs w:val="18"/>
                <w:highlight w:val="none"/>
              </w:rPr>
            </w:pPr>
            <w:r>
              <w:rPr>
                <w:rFonts w:hint="eastAsia"/>
                <w:color w:val="auto"/>
                <w:sz w:val="18"/>
                <w:szCs w:val="18"/>
                <w:highlight w:val="none"/>
              </w:rPr>
              <w:t>125</w:t>
            </w:r>
          </w:p>
        </w:tc>
        <w:tc>
          <w:tcPr>
            <w:tcW w:w="872" w:type="dxa"/>
            <w:noWrap w:val="0"/>
            <w:vAlign w:val="center"/>
          </w:tcPr>
          <w:p w14:paraId="7C255DB7">
            <w:pPr>
              <w:spacing w:line="360" w:lineRule="exact"/>
              <w:jc w:val="center"/>
              <w:rPr>
                <w:rFonts w:hint="eastAsia"/>
                <w:color w:val="auto"/>
                <w:sz w:val="18"/>
                <w:szCs w:val="18"/>
                <w:highlight w:val="none"/>
              </w:rPr>
            </w:pPr>
            <w:r>
              <w:rPr>
                <w:rFonts w:hint="eastAsia"/>
                <w:color w:val="auto"/>
                <w:sz w:val="18"/>
                <w:szCs w:val="18"/>
                <w:highlight w:val="none"/>
              </w:rPr>
              <w:t>124</w:t>
            </w:r>
          </w:p>
        </w:tc>
        <w:tc>
          <w:tcPr>
            <w:tcW w:w="872" w:type="dxa"/>
            <w:noWrap w:val="0"/>
            <w:vAlign w:val="center"/>
          </w:tcPr>
          <w:p w14:paraId="6B3E2808">
            <w:pPr>
              <w:spacing w:line="360" w:lineRule="exact"/>
              <w:jc w:val="center"/>
              <w:rPr>
                <w:rFonts w:hint="eastAsia"/>
                <w:color w:val="auto"/>
                <w:sz w:val="18"/>
                <w:szCs w:val="18"/>
                <w:highlight w:val="none"/>
              </w:rPr>
            </w:pPr>
            <w:r>
              <w:rPr>
                <w:rFonts w:hint="eastAsia"/>
                <w:color w:val="auto"/>
                <w:sz w:val="18"/>
                <w:szCs w:val="18"/>
                <w:highlight w:val="none"/>
              </w:rPr>
              <w:t>123</w:t>
            </w:r>
          </w:p>
        </w:tc>
        <w:tc>
          <w:tcPr>
            <w:tcW w:w="872" w:type="dxa"/>
            <w:noWrap w:val="0"/>
            <w:vAlign w:val="center"/>
          </w:tcPr>
          <w:p w14:paraId="1EE16EA6">
            <w:pPr>
              <w:spacing w:line="360" w:lineRule="exact"/>
              <w:jc w:val="center"/>
              <w:rPr>
                <w:rFonts w:hint="eastAsia"/>
                <w:color w:val="auto"/>
                <w:sz w:val="18"/>
                <w:szCs w:val="18"/>
                <w:highlight w:val="none"/>
              </w:rPr>
            </w:pPr>
            <w:r>
              <w:rPr>
                <w:rFonts w:hint="eastAsia"/>
                <w:color w:val="auto"/>
                <w:sz w:val="18"/>
                <w:szCs w:val="18"/>
                <w:highlight w:val="none"/>
              </w:rPr>
              <w:t>122</w:t>
            </w:r>
          </w:p>
        </w:tc>
        <w:tc>
          <w:tcPr>
            <w:tcW w:w="1027" w:type="dxa"/>
            <w:noWrap w:val="0"/>
            <w:vAlign w:val="center"/>
          </w:tcPr>
          <w:p w14:paraId="5152FF67">
            <w:pPr>
              <w:spacing w:line="360" w:lineRule="exact"/>
              <w:jc w:val="center"/>
              <w:rPr>
                <w:rFonts w:hint="eastAsia"/>
                <w:color w:val="auto"/>
                <w:sz w:val="18"/>
                <w:szCs w:val="18"/>
                <w:highlight w:val="none"/>
              </w:rPr>
            </w:pPr>
            <w:r>
              <w:rPr>
                <w:rFonts w:hint="eastAsia"/>
                <w:color w:val="auto"/>
                <w:sz w:val="18"/>
                <w:szCs w:val="18"/>
                <w:highlight w:val="none"/>
              </w:rPr>
              <w:t>104</w:t>
            </w:r>
          </w:p>
        </w:tc>
      </w:tr>
      <w:tr w14:paraId="2560EF1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579" w:type="dxa"/>
            <w:noWrap w:val="0"/>
            <w:vAlign w:val="center"/>
          </w:tcPr>
          <w:p w14:paraId="5345C1E0">
            <w:pPr>
              <w:spacing w:line="360" w:lineRule="exact"/>
              <w:jc w:val="center"/>
              <w:rPr>
                <w:rFonts w:hint="eastAsia"/>
                <w:color w:val="auto"/>
                <w:sz w:val="18"/>
                <w:szCs w:val="18"/>
                <w:highlight w:val="none"/>
              </w:rPr>
            </w:pPr>
            <w:r>
              <w:rPr>
                <w:rFonts w:hint="eastAsia"/>
                <w:color w:val="auto"/>
                <w:sz w:val="18"/>
                <w:szCs w:val="18"/>
                <w:highlight w:val="none"/>
              </w:rPr>
              <w:t>22</w:t>
            </w:r>
          </w:p>
        </w:tc>
        <w:tc>
          <w:tcPr>
            <w:tcW w:w="2372" w:type="dxa"/>
            <w:noWrap w:val="0"/>
            <w:vAlign w:val="center"/>
          </w:tcPr>
          <w:p w14:paraId="4226CB20">
            <w:pPr>
              <w:spacing w:line="360" w:lineRule="exact"/>
              <w:rPr>
                <w:rFonts w:hint="eastAsia"/>
                <w:color w:val="auto"/>
                <w:spacing w:val="-26"/>
                <w:sz w:val="18"/>
                <w:szCs w:val="18"/>
                <w:highlight w:val="none"/>
              </w:rPr>
            </w:pPr>
            <w:r>
              <w:rPr>
                <w:rFonts w:hint="eastAsia"/>
                <w:color w:val="auto"/>
                <w:sz w:val="18"/>
                <w:szCs w:val="18"/>
                <w:highlight w:val="none"/>
              </w:rPr>
              <w:t>过量空气系数</w:t>
            </w:r>
          </w:p>
        </w:tc>
        <w:tc>
          <w:tcPr>
            <w:tcW w:w="830" w:type="dxa"/>
            <w:noWrap w:val="0"/>
            <w:vAlign w:val="center"/>
          </w:tcPr>
          <w:p w14:paraId="4701151C">
            <w:pPr>
              <w:spacing w:line="360" w:lineRule="exact"/>
              <w:jc w:val="center"/>
              <w:rPr>
                <w:rFonts w:hint="eastAsia"/>
                <w:color w:val="auto"/>
                <w:sz w:val="18"/>
                <w:szCs w:val="18"/>
                <w:highlight w:val="none"/>
              </w:rPr>
            </w:pPr>
          </w:p>
        </w:tc>
        <w:tc>
          <w:tcPr>
            <w:tcW w:w="1081" w:type="dxa"/>
            <w:noWrap w:val="0"/>
            <w:vAlign w:val="center"/>
          </w:tcPr>
          <w:p w14:paraId="3807DFDC">
            <w:pPr>
              <w:spacing w:line="360" w:lineRule="exact"/>
              <w:jc w:val="center"/>
              <w:rPr>
                <w:rFonts w:hint="eastAsia"/>
                <w:color w:val="auto"/>
                <w:sz w:val="18"/>
                <w:szCs w:val="18"/>
                <w:highlight w:val="none"/>
              </w:rPr>
            </w:pPr>
            <w:r>
              <w:rPr>
                <w:rFonts w:hint="eastAsia"/>
                <w:color w:val="auto"/>
                <w:sz w:val="18"/>
                <w:szCs w:val="18"/>
                <w:highlight w:val="none"/>
              </w:rPr>
              <w:t>1.25</w:t>
            </w:r>
          </w:p>
        </w:tc>
        <w:tc>
          <w:tcPr>
            <w:tcW w:w="872" w:type="dxa"/>
            <w:noWrap w:val="0"/>
            <w:vAlign w:val="center"/>
          </w:tcPr>
          <w:p w14:paraId="69040EF7">
            <w:pPr>
              <w:spacing w:line="360" w:lineRule="exact"/>
              <w:jc w:val="center"/>
              <w:rPr>
                <w:rFonts w:hint="eastAsia"/>
                <w:color w:val="auto"/>
                <w:sz w:val="18"/>
                <w:szCs w:val="18"/>
                <w:highlight w:val="none"/>
              </w:rPr>
            </w:pPr>
            <w:r>
              <w:rPr>
                <w:rFonts w:hint="eastAsia"/>
                <w:color w:val="auto"/>
                <w:sz w:val="18"/>
                <w:szCs w:val="18"/>
                <w:highlight w:val="none"/>
              </w:rPr>
              <w:t>1.25</w:t>
            </w:r>
          </w:p>
        </w:tc>
        <w:tc>
          <w:tcPr>
            <w:tcW w:w="872" w:type="dxa"/>
            <w:noWrap w:val="0"/>
            <w:vAlign w:val="center"/>
          </w:tcPr>
          <w:p w14:paraId="7901EA9C">
            <w:pPr>
              <w:spacing w:line="360" w:lineRule="exact"/>
              <w:jc w:val="center"/>
              <w:rPr>
                <w:rFonts w:hint="eastAsia"/>
                <w:color w:val="auto"/>
                <w:sz w:val="18"/>
                <w:szCs w:val="18"/>
                <w:highlight w:val="none"/>
              </w:rPr>
            </w:pPr>
            <w:r>
              <w:rPr>
                <w:rFonts w:hint="eastAsia"/>
                <w:color w:val="auto"/>
                <w:sz w:val="18"/>
                <w:szCs w:val="18"/>
                <w:highlight w:val="none"/>
              </w:rPr>
              <w:t>1.25</w:t>
            </w:r>
          </w:p>
        </w:tc>
        <w:tc>
          <w:tcPr>
            <w:tcW w:w="872" w:type="dxa"/>
            <w:noWrap w:val="0"/>
            <w:vAlign w:val="center"/>
          </w:tcPr>
          <w:p w14:paraId="09295089">
            <w:pPr>
              <w:spacing w:line="360" w:lineRule="exact"/>
              <w:jc w:val="center"/>
              <w:rPr>
                <w:rFonts w:hint="eastAsia"/>
                <w:color w:val="auto"/>
                <w:sz w:val="18"/>
                <w:szCs w:val="18"/>
                <w:highlight w:val="none"/>
              </w:rPr>
            </w:pPr>
            <w:r>
              <w:rPr>
                <w:rFonts w:hint="eastAsia"/>
                <w:color w:val="auto"/>
                <w:sz w:val="18"/>
                <w:szCs w:val="18"/>
                <w:highlight w:val="none"/>
              </w:rPr>
              <w:t>1.25</w:t>
            </w:r>
          </w:p>
        </w:tc>
        <w:tc>
          <w:tcPr>
            <w:tcW w:w="1027" w:type="dxa"/>
            <w:noWrap w:val="0"/>
            <w:vAlign w:val="center"/>
          </w:tcPr>
          <w:p w14:paraId="506EB926">
            <w:pPr>
              <w:spacing w:line="360" w:lineRule="exact"/>
              <w:jc w:val="center"/>
              <w:rPr>
                <w:rFonts w:hint="eastAsia"/>
                <w:color w:val="auto"/>
                <w:sz w:val="18"/>
                <w:szCs w:val="18"/>
                <w:highlight w:val="none"/>
              </w:rPr>
            </w:pPr>
            <w:r>
              <w:rPr>
                <w:rFonts w:hint="eastAsia"/>
                <w:color w:val="auto"/>
                <w:sz w:val="18"/>
                <w:szCs w:val="18"/>
                <w:highlight w:val="none"/>
              </w:rPr>
              <w:t>1.25</w:t>
            </w:r>
          </w:p>
        </w:tc>
      </w:tr>
      <w:tr w14:paraId="1845C54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579" w:type="dxa"/>
            <w:noWrap w:val="0"/>
            <w:vAlign w:val="center"/>
          </w:tcPr>
          <w:p w14:paraId="17EFB5E1">
            <w:pPr>
              <w:spacing w:line="360" w:lineRule="exact"/>
              <w:jc w:val="center"/>
              <w:rPr>
                <w:rFonts w:hint="eastAsia"/>
                <w:color w:val="auto"/>
                <w:sz w:val="18"/>
                <w:szCs w:val="18"/>
                <w:highlight w:val="none"/>
              </w:rPr>
            </w:pPr>
            <w:r>
              <w:rPr>
                <w:rFonts w:hint="eastAsia"/>
                <w:color w:val="auto"/>
                <w:sz w:val="18"/>
                <w:szCs w:val="18"/>
                <w:highlight w:val="none"/>
              </w:rPr>
              <w:t>23</w:t>
            </w:r>
          </w:p>
        </w:tc>
        <w:tc>
          <w:tcPr>
            <w:tcW w:w="2372" w:type="dxa"/>
            <w:noWrap w:val="0"/>
            <w:vAlign w:val="center"/>
          </w:tcPr>
          <w:p w14:paraId="69FBA59D">
            <w:pPr>
              <w:spacing w:line="360" w:lineRule="exact"/>
              <w:rPr>
                <w:rFonts w:hint="eastAsia"/>
                <w:color w:val="auto"/>
                <w:spacing w:val="-32"/>
                <w:sz w:val="18"/>
                <w:szCs w:val="18"/>
                <w:highlight w:val="none"/>
              </w:rPr>
            </w:pPr>
            <w:r>
              <w:rPr>
                <w:rFonts w:hint="eastAsia"/>
                <w:color w:val="auto"/>
                <w:sz w:val="18"/>
                <w:szCs w:val="18"/>
                <w:highlight w:val="none"/>
              </w:rPr>
              <w:t>总风量</w:t>
            </w:r>
          </w:p>
        </w:tc>
        <w:tc>
          <w:tcPr>
            <w:tcW w:w="830" w:type="dxa"/>
            <w:noWrap w:val="0"/>
            <w:vAlign w:val="center"/>
          </w:tcPr>
          <w:p w14:paraId="27426AEA">
            <w:pPr>
              <w:spacing w:line="360" w:lineRule="exact"/>
              <w:jc w:val="center"/>
              <w:rPr>
                <w:rFonts w:hint="eastAsia"/>
                <w:color w:val="auto"/>
                <w:sz w:val="18"/>
                <w:szCs w:val="18"/>
                <w:highlight w:val="none"/>
              </w:rPr>
            </w:pPr>
            <w:r>
              <w:rPr>
                <w:rFonts w:hint="eastAsia"/>
                <w:color w:val="auto"/>
                <w:sz w:val="18"/>
                <w:szCs w:val="18"/>
                <w:highlight w:val="none"/>
              </w:rPr>
              <w:t>t/h</w:t>
            </w:r>
          </w:p>
        </w:tc>
        <w:tc>
          <w:tcPr>
            <w:tcW w:w="1081" w:type="dxa"/>
            <w:noWrap w:val="0"/>
            <w:vAlign w:val="center"/>
          </w:tcPr>
          <w:p w14:paraId="4885B944">
            <w:pPr>
              <w:spacing w:line="360" w:lineRule="exact"/>
              <w:jc w:val="center"/>
              <w:rPr>
                <w:rFonts w:hint="eastAsia"/>
                <w:color w:val="auto"/>
                <w:sz w:val="18"/>
                <w:szCs w:val="18"/>
                <w:highlight w:val="none"/>
              </w:rPr>
            </w:pPr>
            <w:r>
              <w:rPr>
                <w:rFonts w:hint="eastAsia"/>
                <w:color w:val="auto"/>
                <w:sz w:val="18"/>
                <w:szCs w:val="18"/>
                <w:highlight w:val="none"/>
              </w:rPr>
              <w:t>1166.6</w:t>
            </w:r>
          </w:p>
        </w:tc>
        <w:tc>
          <w:tcPr>
            <w:tcW w:w="872" w:type="dxa"/>
            <w:noWrap w:val="0"/>
            <w:vAlign w:val="center"/>
          </w:tcPr>
          <w:p w14:paraId="6626B0EE">
            <w:pPr>
              <w:spacing w:line="360" w:lineRule="exact"/>
              <w:jc w:val="center"/>
              <w:rPr>
                <w:rFonts w:hint="eastAsia"/>
                <w:color w:val="auto"/>
                <w:sz w:val="18"/>
                <w:szCs w:val="18"/>
                <w:highlight w:val="none"/>
              </w:rPr>
            </w:pPr>
            <w:r>
              <w:rPr>
                <w:rFonts w:hint="eastAsia"/>
                <w:color w:val="auto"/>
                <w:sz w:val="18"/>
                <w:szCs w:val="18"/>
                <w:highlight w:val="none"/>
              </w:rPr>
              <w:t>1163.9</w:t>
            </w:r>
          </w:p>
        </w:tc>
        <w:tc>
          <w:tcPr>
            <w:tcW w:w="872" w:type="dxa"/>
            <w:noWrap w:val="0"/>
            <w:vAlign w:val="center"/>
          </w:tcPr>
          <w:p w14:paraId="648FDC57">
            <w:pPr>
              <w:spacing w:line="360" w:lineRule="exact"/>
              <w:jc w:val="center"/>
              <w:rPr>
                <w:rFonts w:hint="eastAsia"/>
                <w:color w:val="auto"/>
                <w:sz w:val="18"/>
                <w:szCs w:val="18"/>
                <w:highlight w:val="none"/>
              </w:rPr>
            </w:pPr>
            <w:r>
              <w:rPr>
                <w:rFonts w:hint="eastAsia"/>
                <w:color w:val="auto"/>
                <w:sz w:val="18"/>
                <w:szCs w:val="18"/>
                <w:highlight w:val="none"/>
              </w:rPr>
              <w:t>1110.1</w:t>
            </w:r>
          </w:p>
        </w:tc>
        <w:tc>
          <w:tcPr>
            <w:tcW w:w="872" w:type="dxa"/>
            <w:noWrap w:val="0"/>
            <w:vAlign w:val="center"/>
          </w:tcPr>
          <w:p w14:paraId="3FD92F2D">
            <w:pPr>
              <w:spacing w:line="360" w:lineRule="exact"/>
              <w:jc w:val="center"/>
              <w:rPr>
                <w:rFonts w:hint="eastAsia"/>
                <w:color w:val="auto"/>
                <w:sz w:val="18"/>
                <w:szCs w:val="18"/>
                <w:highlight w:val="none"/>
              </w:rPr>
            </w:pPr>
            <w:r>
              <w:rPr>
                <w:rFonts w:hint="eastAsia"/>
                <w:color w:val="auto"/>
                <w:sz w:val="18"/>
                <w:szCs w:val="18"/>
                <w:highlight w:val="none"/>
              </w:rPr>
              <w:t>1061.6</w:t>
            </w:r>
          </w:p>
        </w:tc>
        <w:tc>
          <w:tcPr>
            <w:tcW w:w="1027" w:type="dxa"/>
            <w:noWrap w:val="0"/>
            <w:vAlign w:val="center"/>
          </w:tcPr>
          <w:p w14:paraId="1551727C">
            <w:pPr>
              <w:spacing w:line="360" w:lineRule="exact"/>
              <w:jc w:val="center"/>
              <w:rPr>
                <w:rFonts w:hint="eastAsia"/>
                <w:color w:val="auto"/>
                <w:sz w:val="18"/>
                <w:szCs w:val="18"/>
                <w:highlight w:val="none"/>
              </w:rPr>
            </w:pPr>
            <w:r>
              <w:rPr>
                <w:rFonts w:hint="eastAsia"/>
                <w:color w:val="auto"/>
                <w:sz w:val="18"/>
                <w:szCs w:val="18"/>
                <w:highlight w:val="none"/>
              </w:rPr>
              <w:t>1094.4</w:t>
            </w:r>
          </w:p>
        </w:tc>
      </w:tr>
      <w:tr w14:paraId="09480D6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579" w:type="dxa"/>
            <w:noWrap w:val="0"/>
            <w:vAlign w:val="center"/>
          </w:tcPr>
          <w:p w14:paraId="0F64961F">
            <w:pPr>
              <w:spacing w:line="360" w:lineRule="exact"/>
              <w:jc w:val="center"/>
              <w:rPr>
                <w:rFonts w:hint="eastAsia"/>
                <w:color w:val="auto"/>
                <w:sz w:val="18"/>
                <w:szCs w:val="18"/>
                <w:highlight w:val="none"/>
              </w:rPr>
            </w:pPr>
            <w:r>
              <w:rPr>
                <w:rFonts w:hint="eastAsia"/>
                <w:color w:val="auto"/>
                <w:sz w:val="18"/>
                <w:szCs w:val="18"/>
                <w:highlight w:val="none"/>
              </w:rPr>
              <w:t>24</w:t>
            </w:r>
          </w:p>
        </w:tc>
        <w:tc>
          <w:tcPr>
            <w:tcW w:w="2372" w:type="dxa"/>
            <w:noWrap w:val="0"/>
            <w:vAlign w:val="center"/>
          </w:tcPr>
          <w:p w14:paraId="6D8AC4E5">
            <w:pPr>
              <w:spacing w:line="360" w:lineRule="exact"/>
              <w:rPr>
                <w:rFonts w:hint="eastAsia"/>
                <w:color w:val="auto"/>
                <w:spacing w:val="-32"/>
                <w:sz w:val="18"/>
                <w:szCs w:val="18"/>
                <w:highlight w:val="none"/>
              </w:rPr>
            </w:pPr>
            <w:r>
              <w:rPr>
                <w:rFonts w:hint="eastAsia"/>
                <w:color w:val="auto"/>
                <w:sz w:val="18"/>
                <w:szCs w:val="18"/>
                <w:highlight w:val="none"/>
              </w:rPr>
              <w:t>炉膛出口烟气量</w:t>
            </w:r>
          </w:p>
        </w:tc>
        <w:tc>
          <w:tcPr>
            <w:tcW w:w="830" w:type="dxa"/>
            <w:noWrap w:val="0"/>
            <w:vAlign w:val="center"/>
          </w:tcPr>
          <w:p w14:paraId="309AABFA">
            <w:pPr>
              <w:spacing w:line="360" w:lineRule="exact"/>
              <w:jc w:val="center"/>
              <w:rPr>
                <w:rFonts w:hint="eastAsia"/>
                <w:color w:val="auto"/>
                <w:sz w:val="18"/>
                <w:szCs w:val="18"/>
                <w:highlight w:val="none"/>
              </w:rPr>
            </w:pPr>
            <w:r>
              <w:rPr>
                <w:rFonts w:hint="eastAsia"/>
                <w:color w:val="auto"/>
                <w:sz w:val="18"/>
                <w:szCs w:val="18"/>
                <w:highlight w:val="none"/>
              </w:rPr>
              <w:t>t/h</w:t>
            </w:r>
          </w:p>
        </w:tc>
        <w:tc>
          <w:tcPr>
            <w:tcW w:w="1081" w:type="dxa"/>
            <w:noWrap w:val="0"/>
            <w:vAlign w:val="center"/>
          </w:tcPr>
          <w:p w14:paraId="2A8619DA">
            <w:pPr>
              <w:spacing w:line="360" w:lineRule="exact"/>
              <w:jc w:val="center"/>
              <w:rPr>
                <w:rFonts w:hint="eastAsia"/>
                <w:color w:val="auto"/>
                <w:sz w:val="18"/>
                <w:szCs w:val="18"/>
                <w:highlight w:val="none"/>
              </w:rPr>
            </w:pPr>
            <w:r>
              <w:rPr>
                <w:rFonts w:hint="eastAsia"/>
                <w:color w:val="auto"/>
                <w:sz w:val="18"/>
                <w:szCs w:val="18"/>
                <w:highlight w:val="none"/>
              </w:rPr>
              <w:t>1268</w:t>
            </w:r>
          </w:p>
        </w:tc>
        <w:tc>
          <w:tcPr>
            <w:tcW w:w="872" w:type="dxa"/>
            <w:noWrap w:val="0"/>
            <w:vAlign w:val="center"/>
          </w:tcPr>
          <w:p w14:paraId="3275EBD7">
            <w:pPr>
              <w:spacing w:line="360" w:lineRule="exact"/>
              <w:jc w:val="center"/>
              <w:rPr>
                <w:rFonts w:hint="eastAsia"/>
                <w:color w:val="auto"/>
                <w:sz w:val="18"/>
                <w:szCs w:val="18"/>
                <w:highlight w:val="none"/>
              </w:rPr>
            </w:pPr>
            <w:r>
              <w:rPr>
                <w:rFonts w:hint="eastAsia"/>
                <w:color w:val="auto"/>
                <w:sz w:val="18"/>
                <w:szCs w:val="18"/>
                <w:highlight w:val="none"/>
              </w:rPr>
              <w:t>1266</w:t>
            </w:r>
          </w:p>
        </w:tc>
        <w:tc>
          <w:tcPr>
            <w:tcW w:w="872" w:type="dxa"/>
            <w:noWrap w:val="0"/>
            <w:vAlign w:val="center"/>
          </w:tcPr>
          <w:p w14:paraId="2641857F">
            <w:pPr>
              <w:spacing w:line="360" w:lineRule="exact"/>
              <w:jc w:val="center"/>
              <w:rPr>
                <w:rFonts w:hint="eastAsia"/>
                <w:color w:val="auto"/>
                <w:sz w:val="18"/>
                <w:szCs w:val="18"/>
                <w:highlight w:val="none"/>
              </w:rPr>
            </w:pPr>
            <w:r>
              <w:rPr>
                <w:rFonts w:hint="eastAsia"/>
                <w:color w:val="auto"/>
                <w:sz w:val="18"/>
                <w:szCs w:val="18"/>
                <w:highlight w:val="none"/>
              </w:rPr>
              <w:t>1207</w:t>
            </w:r>
          </w:p>
        </w:tc>
        <w:tc>
          <w:tcPr>
            <w:tcW w:w="872" w:type="dxa"/>
            <w:noWrap w:val="0"/>
            <w:vAlign w:val="center"/>
          </w:tcPr>
          <w:p w14:paraId="4E82F071">
            <w:pPr>
              <w:spacing w:line="360" w:lineRule="exact"/>
              <w:jc w:val="center"/>
              <w:rPr>
                <w:rFonts w:hint="eastAsia"/>
                <w:color w:val="auto"/>
                <w:sz w:val="18"/>
                <w:szCs w:val="18"/>
                <w:highlight w:val="none"/>
              </w:rPr>
            </w:pPr>
            <w:r>
              <w:rPr>
                <w:rFonts w:hint="eastAsia"/>
                <w:color w:val="auto"/>
                <w:sz w:val="18"/>
                <w:szCs w:val="18"/>
                <w:highlight w:val="none"/>
              </w:rPr>
              <w:t>1154</w:t>
            </w:r>
          </w:p>
        </w:tc>
        <w:tc>
          <w:tcPr>
            <w:tcW w:w="1027" w:type="dxa"/>
            <w:noWrap w:val="0"/>
            <w:vAlign w:val="center"/>
          </w:tcPr>
          <w:p w14:paraId="0E9B8692">
            <w:pPr>
              <w:spacing w:line="360" w:lineRule="exact"/>
              <w:jc w:val="center"/>
              <w:rPr>
                <w:rFonts w:hint="eastAsia"/>
                <w:color w:val="auto"/>
                <w:sz w:val="18"/>
                <w:szCs w:val="18"/>
                <w:highlight w:val="none"/>
              </w:rPr>
            </w:pPr>
            <w:r>
              <w:rPr>
                <w:rFonts w:hint="eastAsia"/>
                <w:color w:val="auto"/>
                <w:sz w:val="18"/>
                <w:szCs w:val="18"/>
                <w:highlight w:val="none"/>
              </w:rPr>
              <w:t>1190</w:t>
            </w:r>
          </w:p>
        </w:tc>
      </w:tr>
      <w:tr w14:paraId="3373069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579" w:type="dxa"/>
            <w:noWrap w:val="0"/>
            <w:vAlign w:val="center"/>
          </w:tcPr>
          <w:p w14:paraId="3576AFA0">
            <w:pPr>
              <w:spacing w:line="360" w:lineRule="exact"/>
              <w:jc w:val="center"/>
              <w:rPr>
                <w:rFonts w:hint="eastAsia"/>
                <w:color w:val="auto"/>
                <w:sz w:val="18"/>
                <w:szCs w:val="18"/>
                <w:highlight w:val="none"/>
              </w:rPr>
            </w:pPr>
            <w:r>
              <w:rPr>
                <w:rFonts w:hint="eastAsia"/>
                <w:color w:val="auto"/>
                <w:sz w:val="18"/>
                <w:szCs w:val="18"/>
                <w:highlight w:val="none"/>
              </w:rPr>
              <w:t>25</w:t>
            </w:r>
          </w:p>
        </w:tc>
        <w:tc>
          <w:tcPr>
            <w:tcW w:w="2372" w:type="dxa"/>
            <w:noWrap w:val="0"/>
            <w:vAlign w:val="center"/>
          </w:tcPr>
          <w:p w14:paraId="05D07916">
            <w:pPr>
              <w:spacing w:line="360" w:lineRule="exact"/>
              <w:rPr>
                <w:rFonts w:hint="eastAsia"/>
                <w:color w:val="auto"/>
                <w:spacing w:val="-32"/>
                <w:sz w:val="18"/>
                <w:szCs w:val="18"/>
                <w:highlight w:val="none"/>
              </w:rPr>
            </w:pPr>
            <w:r>
              <w:rPr>
                <w:rFonts w:hint="eastAsia"/>
                <w:color w:val="auto"/>
                <w:sz w:val="18"/>
                <w:szCs w:val="18"/>
                <w:highlight w:val="none"/>
              </w:rPr>
              <w:t>炉膛出口烟温</w:t>
            </w:r>
          </w:p>
        </w:tc>
        <w:tc>
          <w:tcPr>
            <w:tcW w:w="830" w:type="dxa"/>
            <w:noWrap w:val="0"/>
            <w:vAlign w:val="center"/>
          </w:tcPr>
          <w:p w14:paraId="55AC9727">
            <w:pPr>
              <w:spacing w:line="360" w:lineRule="exact"/>
              <w:jc w:val="center"/>
              <w:rPr>
                <w:rFonts w:hint="eastAsia"/>
                <w:color w:val="auto"/>
                <w:sz w:val="18"/>
                <w:szCs w:val="18"/>
                <w:highlight w:val="none"/>
              </w:rPr>
            </w:pPr>
            <w:r>
              <w:rPr>
                <w:rFonts w:hint="eastAsia"/>
                <w:color w:val="auto"/>
                <w:sz w:val="18"/>
                <w:szCs w:val="18"/>
                <w:highlight w:val="none"/>
              </w:rPr>
              <w:t>℃</w:t>
            </w:r>
          </w:p>
        </w:tc>
        <w:tc>
          <w:tcPr>
            <w:tcW w:w="1081" w:type="dxa"/>
            <w:noWrap w:val="0"/>
            <w:vAlign w:val="center"/>
          </w:tcPr>
          <w:p w14:paraId="65DFE4F2">
            <w:pPr>
              <w:spacing w:line="360" w:lineRule="exact"/>
              <w:jc w:val="center"/>
              <w:rPr>
                <w:rFonts w:hint="eastAsia"/>
                <w:color w:val="auto"/>
                <w:sz w:val="18"/>
                <w:szCs w:val="18"/>
                <w:highlight w:val="none"/>
              </w:rPr>
            </w:pPr>
            <w:r>
              <w:rPr>
                <w:rFonts w:hint="eastAsia"/>
                <w:color w:val="auto"/>
                <w:sz w:val="18"/>
                <w:szCs w:val="18"/>
                <w:highlight w:val="none"/>
              </w:rPr>
              <w:t>1020</w:t>
            </w:r>
          </w:p>
        </w:tc>
        <w:tc>
          <w:tcPr>
            <w:tcW w:w="872" w:type="dxa"/>
            <w:noWrap w:val="0"/>
            <w:vAlign w:val="center"/>
          </w:tcPr>
          <w:p w14:paraId="6F83F55B">
            <w:pPr>
              <w:spacing w:line="360" w:lineRule="exact"/>
              <w:jc w:val="center"/>
              <w:rPr>
                <w:rFonts w:hint="eastAsia"/>
                <w:color w:val="auto"/>
                <w:sz w:val="18"/>
                <w:szCs w:val="18"/>
                <w:highlight w:val="none"/>
              </w:rPr>
            </w:pPr>
            <w:r>
              <w:rPr>
                <w:rFonts w:hint="eastAsia"/>
                <w:color w:val="auto"/>
                <w:sz w:val="18"/>
                <w:szCs w:val="18"/>
                <w:highlight w:val="none"/>
              </w:rPr>
              <w:t>1020</w:t>
            </w:r>
          </w:p>
        </w:tc>
        <w:tc>
          <w:tcPr>
            <w:tcW w:w="872" w:type="dxa"/>
            <w:noWrap w:val="0"/>
            <w:vAlign w:val="center"/>
          </w:tcPr>
          <w:p w14:paraId="44B26F0F">
            <w:pPr>
              <w:spacing w:line="360" w:lineRule="exact"/>
              <w:jc w:val="center"/>
              <w:rPr>
                <w:rFonts w:hint="eastAsia"/>
                <w:color w:val="auto"/>
                <w:sz w:val="18"/>
                <w:szCs w:val="18"/>
                <w:highlight w:val="none"/>
              </w:rPr>
            </w:pPr>
            <w:r>
              <w:rPr>
                <w:rFonts w:hint="eastAsia"/>
                <w:color w:val="auto"/>
                <w:sz w:val="18"/>
                <w:szCs w:val="18"/>
                <w:highlight w:val="none"/>
              </w:rPr>
              <w:t>1011</w:t>
            </w:r>
          </w:p>
        </w:tc>
        <w:tc>
          <w:tcPr>
            <w:tcW w:w="872" w:type="dxa"/>
            <w:noWrap w:val="0"/>
            <w:vAlign w:val="center"/>
          </w:tcPr>
          <w:p w14:paraId="74325007">
            <w:pPr>
              <w:spacing w:line="360" w:lineRule="exact"/>
              <w:jc w:val="center"/>
              <w:rPr>
                <w:rFonts w:hint="eastAsia"/>
                <w:color w:val="auto"/>
                <w:sz w:val="18"/>
                <w:szCs w:val="18"/>
                <w:highlight w:val="none"/>
              </w:rPr>
            </w:pPr>
            <w:r>
              <w:rPr>
                <w:rFonts w:hint="eastAsia"/>
                <w:color w:val="auto"/>
                <w:sz w:val="18"/>
                <w:szCs w:val="18"/>
                <w:highlight w:val="none"/>
              </w:rPr>
              <w:t>1005</w:t>
            </w:r>
          </w:p>
        </w:tc>
        <w:tc>
          <w:tcPr>
            <w:tcW w:w="1027" w:type="dxa"/>
            <w:noWrap w:val="0"/>
            <w:vAlign w:val="center"/>
          </w:tcPr>
          <w:p w14:paraId="4AC74614">
            <w:pPr>
              <w:spacing w:line="360" w:lineRule="exact"/>
              <w:jc w:val="center"/>
              <w:rPr>
                <w:rFonts w:hint="eastAsia"/>
                <w:color w:val="auto"/>
                <w:sz w:val="18"/>
                <w:szCs w:val="18"/>
                <w:highlight w:val="none"/>
              </w:rPr>
            </w:pPr>
            <w:r>
              <w:rPr>
                <w:rFonts w:hint="eastAsia"/>
                <w:color w:val="auto"/>
                <w:sz w:val="18"/>
                <w:szCs w:val="18"/>
                <w:highlight w:val="none"/>
              </w:rPr>
              <w:t>1003</w:t>
            </w:r>
          </w:p>
        </w:tc>
      </w:tr>
      <w:tr w14:paraId="068273F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579" w:type="dxa"/>
            <w:noWrap w:val="0"/>
            <w:vAlign w:val="center"/>
          </w:tcPr>
          <w:p w14:paraId="160D979D">
            <w:pPr>
              <w:spacing w:line="360" w:lineRule="exact"/>
              <w:jc w:val="center"/>
              <w:rPr>
                <w:rFonts w:hint="eastAsia"/>
                <w:color w:val="auto"/>
                <w:sz w:val="18"/>
                <w:szCs w:val="18"/>
                <w:highlight w:val="none"/>
              </w:rPr>
            </w:pPr>
            <w:r>
              <w:rPr>
                <w:rFonts w:hint="eastAsia"/>
                <w:color w:val="auto"/>
                <w:sz w:val="18"/>
                <w:szCs w:val="18"/>
                <w:highlight w:val="none"/>
              </w:rPr>
              <w:t>26</w:t>
            </w:r>
          </w:p>
        </w:tc>
        <w:tc>
          <w:tcPr>
            <w:tcW w:w="2372" w:type="dxa"/>
            <w:noWrap w:val="0"/>
            <w:vAlign w:val="center"/>
          </w:tcPr>
          <w:p w14:paraId="158F88C2">
            <w:pPr>
              <w:spacing w:line="360" w:lineRule="exact"/>
              <w:rPr>
                <w:rFonts w:hint="eastAsia"/>
                <w:color w:val="auto"/>
                <w:spacing w:val="-32"/>
                <w:sz w:val="18"/>
                <w:szCs w:val="18"/>
                <w:highlight w:val="none"/>
              </w:rPr>
            </w:pPr>
            <w:r>
              <w:rPr>
                <w:rFonts w:hint="eastAsia"/>
                <w:color w:val="auto"/>
                <w:sz w:val="18"/>
                <w:szCs w:val="18"/>
                <w:highlight w:val="none"/>
              </w:rPr>
              <w:t>容积热负荷</w:t>
            </w:r>
          </w:p>
        </w:tc>
        <w:tc>
          <w:tcPr>
            <w:tcW w:w="830" w:type="dxa"/>
            <w:noWrap w:val="0"/>
            <w:vAlign w:val="center"/>
          </w:tcPr>
          <w:p w14:paraId="3257332D">
            <w:pPr>
              <w:spacing w:line="360" w:lineRule="exact"/>
              <w:jc w:val="center"/>
              <w:rPr>
                <w:rFonts w:hint="eastAsia"/>
                <w:color w:val="auto"/>
                <w:sz w:val="18"/>
                <w:szCs w:val="18"/>
                <w:highlight w:val="none"/>
                <w:vertAlign w:val="superscript"/>
              </w:rPr>
            </w:pPr>
            <w:r>
              <w:rPr>
                <w:rFonts w:hint="eastAsia"/>
                <w:color w:val="auto"/>
                <w:sz w:val="18"/>
                <w:szCs w:val="18"/>
                <w:highlight w:val="none"/>
              </w:rPr>
              <w:t>kW/m</w:t>
            </w:r>
            <w:r>
              <w:rPr>
                <w:rFonts w:hint="eastAsia"/>
                <w:color w:val="auto"/>
                <w:sz w:val="18"/>
                <w:szCs w:val="18"/>
                <w:highlight w:val="none"/>
                <w:vertAlign w:val="superscript"/>
              </w:rPr>
              <w:t>2</w:t>
            </w:r>
          </w:p>
        </w:tc>
        <w:tc>
          <w:tcPr>
            <w:tcW w:w="1081" w:type="dxa"/>
            <w:noWrap w:val="0"/>
            <w:vAlign w:val="center"/>
          </w:tcPr>
          <w:p w14:paraId="12887E14">
            <w:pPr>
              <w:spacing w:line="360" w:lineRule="exact"/>
              <w:jc w:val="center"/>
              <w:rPr>
                <w:rFonts w:hint="eastAsia"/>
                <w:color w:val="auto"/>
                <w:sz w:val="18"/>
                <w:szCs w:val="18"/>
                <w:highlight w:val="none"/>
              </w:rPr>
            </w:pPr>
            <w:r>
              <w:rPr>
                <w:rFonts w:hint="eastAsia"/>
                <w:color w:val="auto"/>
                <w:sz w:val="18"/>
                <w:szCs w:val="18"/>
                <w:highlight w:val="none"/>
              </w:rPr>
              <w:t>97.47</w:t>
            </w:r>
          </w:p>
        </w:tc>
        <w:tc>
          <w:tcPr>
            <w:tcW w:w="872" w:type="dxa"/>
            <w:noWrap w:val="0"/>
            <w:vAlign w:val="center"/>
          </w:tcPr>
          <w:p w14:paraId="727E8AE9">
            <w:pPr>
              <w:spacing w:line="360" w:lineRule="exact"/>
              <w:jc w:val="center"/>
              <w:rPr>
                <w:rFonts w:hint="eastAsia"/>
                <w:color w:val="auto"/>
                <w:sz w:val="18"/>
                <w:szCs w:val="18"/>
                <w:highlight w:val="none"/>
              </w:rPr>
            </w:pPr>
            <w:r>
              <w:rPr>
                <w:rFonts w:hint="eastAsia"/>
                <w:color w:val="auto"/>
                <w:sz w:val="18"/>
                <w:szCs w:val="18"/>
                <w:highlight w:val="none"/>
              </w:rPr>
              <w:t>97.42</w:t>
            </w:r>
          </w:p>
        </w:tc>
        <w:tc>
          <w:tcPr>
            <w:tcW w:w="872" w:type="dxa"/>
            <w:noWrap w:val="0"/>
            <w:vAlign w:val="center"/>
          </w:tcPr>
          <w:p w14:paraId="7639AF48">
            <w:pPr>
              <w:spacing w:line="360" w:lineRule="exact"/>
              <w:jc w:val="center"/>
              <w:rPr>
                <w:rFonts w:hint="eastAsia"/>
                <w:color w:val="auto"/>
                <w:sz w:val="18"/>
                <w:szCs w:val="18"/>
                <w:highlight w:val="none"/>
              </w:rPr>
            </w:pPr>
            <w:r>
              <w:rPr>
                <w:rFonts w:hint="eastAsia"/>
                <w:color w:val="auto"/>
                <w:sz w:val="18"/>
                <w:szCs w:val="18"/>
                <w:highlight w:val="none"/>
              </w:rPr>
              <w:t>92.91</w:t>
            </w:r>
          </w:p>
        </w:tc>
        <w:tc>
          <w:tcPr>
            <w:tcW w:w="872" w:type="dxa"/>
            <w:noWrap w:val="0"/>
            <w:vAlign w:val="center"/>
          </w:tcPr>
          <w:p w14:paraId="2D57812D">
            <w:pPr>
              <w:spacing w:line="360" w:lineRule="exact"/>
              <w:jc w:val="center"/>
              <w:rPr>
                <w:rFonts w:hint="eastAsia"/>
                <w:color w:val="auto"/>
                <w:sz w:val="18"/>
                <w:szCs w:val="18"/>
                <w:highlight w:val="none"/>
              </w:rPr>
            </w:pPr>
            <w:r>
              <w:rPr>
                <w:rFonts w:hint="eastAsia"/>
                <w:color w:val="auto"/>
                <w:sz w:val="18"/>
                <w:szCs w:val="18"/>
                <w:highlight w:val="none"/>
              </w:rPr>
              <w:t>88.9</w:t>
            </w:r>
          </w:p>
        </w:tc>
        <w:tc>
          <w:tcPr>
            <w:tcW w:w="1027" w:type="dxa"/>
            <w:noWrap w:val="0"/>
            <w:vAlign w:val="center"/>
          </w:tcPr>
          <w:p w14:paraId="6BA6B1C3">
            <w:pPr>
              <w:spacing w:line="360" w:lineRule="exact"/>
              <w:jc w:val="center"/>
              <w:rPr>
                <w:rFonts w:hint="eastAsia"/>
                <w:color w:val="auto"/>
                <w:sz w:val="18"/>
                <w:szCs w:val="18"/>
                <w:highlight w:val="none"/>
              </w:rPr>
            </w:pPr>
            <w:r>
              <w:rPr>
                <w:rFonts w:hint="eastAsia"/>
                <w:color w:val="auto"/>
                <w:sz w:val="18"/>
                <w:szCs w:val="18"/>
                <w:highlight w:val="none"/>
              </w:rPr>
              <w:t>91.6</w:t>
            </w:r>
          </w:p>
        </w:tc>
      </w:tr>
      <w:tr w14:paraId="6C6E0D8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579" w:type="dxa"/>
            <w:noWrap w:val="0"/>
            <w:vAlign w:val="center"/>
          </w:tcPr>
          <w:p w14:paraId="1D28B3E9">
            <w:pPr>
              <w:spacing w:line="360" w:lineRule="exact"/>
              <w:jc w:val="center"/>
              <w:rPr>
                <w:rFonts w:hint="eastAsia"/>
                <w:color w:val="auto"/>
                <w:sz w:val="18"/>
                <w:szCs w:val="18"/>
                <w:highlight w:val="none"/>
              </w:rPr>
            </w:pPr>
            <w:r>
              <w:rPr>
                <w:rFonts w:hint="eastAsia"/>
                <w:color w:val="auto"/>
                <w:sz w:val="18"/>
                <w:szCs w:val="18"/>
                <w:highlight w:val="none"/>
              </w:rPr>
              <w:t>26</w:t>
            </w:r>
          </w:p>
        </w:tc>
        <w:tc>
          <w:tcPr>
            <w:tcW w:w="2372" w:type="dxa"/>
            <w:noWrap w:val="0"/>
            <w:vAlign w:val="center"/>
          </w:tcPr>
          <w:p w14:paraId="77C4FFAB">
            <w:pPr>
              <w:spacing w:line="360" w:lineRule="exact"/>
              <w:rPr>
                <w:rFonts w:hint="eastAsia"/>
                <w:color w:val="auto"/>
                <w:spacing w:val="-26"/>
                <w:sz w:val="18"/>
                <w:szCs w:val="18"/>
                <w:highlight w:val="none"/>
              </w:rPr>
            </w:pPr>
            <w:r>
              <w:rPr>
                <w:rFonts w:hint="eastAsia"/>
                <w:color w:val="auto"/>
                <w:sz w:val="18"/>
                <w:szCs w:val="18"/>
                <w:highlight w:val="none"/>
              </w:rPr>
              <w:t>断面热负荷</w:t>
            </w:r>
          </w:p>
        </w:tc>
        <w:tc>
          <w:tcPr>
            <w:tcW w:w="830" w:type="dxa"/>
            <w:noWrap w:val="0"/>
            <w:vAlign w:val="center"/>
          </w:tcPr>
          <w:p w14:paraId="011D7241">
            <w:pPr>
              <w:spacing w:line="360" w:lineRule="exact"/>
              <w:jc w:val="center"/>
              <w:rPr>
                <w:rFonts w:hint="eastAsia"/>
                <w:color w:val="auto"/>
                <w:sz w:val="18"/>
                <w:szCs w:val="18"/>
                <w:highlight w:val="none"/>
              </w:rPr>
            </w:pPr>
            <w:r>
              <w:rPr>
                <w:rFonts w:hint="eastAsia"/>
                <w:color w:val="auto"/>
                <w:sz w:val="18"/>
                <w:szCs w:val="18"/>
                <w:highlight w:val="none"/>
              </w:rPr>
              <w:t>MW/m</w:t>
            </w:r>
            <w:r>
              <w:rPr>
                <w:rFonts w:hint="eastAsia"/>
                <w:color w:val="auto"/>
                <w:sz w:val="18"/>
                <w:szCs w:val="18"/>
                <w:highlight w:val="none"/>
                <w:vertAlign w:val="superscript"/>
              </w:rPr>
              <w:t>2</w:t>
            </w:r>
          </w:p>
        </w:tc>
        <w:tc>
          <w:tcPr>
            <w:tcW w:w="1081" w:type="dxa"/>
            <w:noWrap w:val="0"/>
            <w:vAlign w:val="center"/>
          </w:tcPr>
          <w:p w14:paraId="2266C553">
            <w:pPr>
              <w:spacing w:line="360" w:lineRule="exact"/>
              <w:jc w:val="center"/>
              <w:rPr>
                <w:rFonts w:hint="eastAsia"/>
                <w:color w:val="auto"/>
                <w:sz w:val="18"/>
                <w:szCs w:val="18"/>
                <w:highlight w:val="none"/>
              </w:rPr>
            </w:pPr>
            <w:r>
              <w:rPr>
                <w:rFonts w:hint="eastAsia"/>
                <w:color w:val="auto"/>
                <w:sz w:val="18"/>
                <w:szCs w:val="18"/>
                <w:highlight w:val="none"/>
              </w:rPr>
              <w:t>4.34</w:t>
            </w:r>
          </w:p>
        </w:tc>
        <w:tc>
          <w:tcPr>
            <w:tcW w:w="872" w:type="dxa"/>
            <w:noWrap w:val="0"/>
            <w:vAlign w:val="center"/>
          </w:tcPr>
          <w:p w14:paraId="0FA9D3DE">
            <w:pPr>
              <w:spacing w:line="360" w:lineRule="exact"/>
              <w:jc w:val="center"/>
              <w:rPr>
                <w:rFonts w:hint="eastAsia"/>
                <w:color w:val="auto"/>
                <w:sz w:val="18"/>
                <w:szCs w:val="18"/>
                <w:highlight w:val="none"/>
              </w:rPr>
            </w:pPr>
            <w:r>
              <w:rPr>
                <w:rFonts w:hint="eastAsia"/>
                <w:color w:val="auto"/>
                <w:sz w:val="18"/>
                <w:szCs w:val="18"/>
                <w:highlight w:val="none"/>
              </w:rPr>
              <w:t>4.34</w:t>
            </w:r>
          </w:p>
        </w:tc>
        <w:tc>
          <w:tcPr>
            <w:tcW w:w="872" w:type="dxa"/>
            <w:noWrap w:val="0"/>
            <w:vAlign w:val="center"/>
          </w:tcPr>
          <w:p w14:paraId="2A3533C7">
            <w:pPr>
              <w:spacing w:line="360" w:lineRule="exact"/>
              <w:jc w:val="center"/>
              <w:rPr>
                <w:rFonts w:hint="eastAsia"/>
                <w:color w:val="auto"/>
                <w:sz w:val="18"/>
                <w:szCs w:val="18"/>
                <w:highlight w:val="none"/>
              </w:rPr>
            </w:pPr>
            <w:r>
              <w:rPr>
                <w:rFonts w:hint="eastAsia"/>
                <w:color w:val="auto"/>
                <w:sz w:val="18"/>
                <w:szCs w:val="18"/>
                <w:highlight w:val="none"/>
              </w:rPr>
              <w:t>4.14</w:t>
            </w:r>
          </w:p>
        </w:tc>
        <w:tc>
          <w:tcPr>
            <w:tcW w:w="872" w:type="dxa"/>
            <w:noWrap w:val="0"/>
            <w:vAlign w:val="center"/>
          </w:tcPr>
          <w:p w14:paraId="712BA8A3">
            <w:pPr>
              <w:spacing w:line="360" w:lineRule="exact"/>
              <w:jc w:val="center"/>
              <w:rPr>
                <w:rFonts w:hint="eastAsia"/>
                <w:color w:val="auto"/>
                <w:sz w:val="18"/>
                <w:szCs w:val="18"/>
                <w:highlight w:val="none"/>
              </w:rPr>
            </w:pPr>
            <w:r>
              <w:rPr>
                <w:rFonts w:hint="eastAsia"/>
                <w:color w:val="auto"/>
                <w:sz w:val="18"/>
                <w:szCs w:val="18"/>
                <w:highlight w:val="none"/>
              </w:rPr>
              <w:t>3.96</w:t>
            </w:r>
          </w:p>
        </w:tc>
        <w:tc>
          <w:tcPr>
            <w:tcW w:w="1027" w:type="dxa"/>
            <w:noWrap w:val="0"/>
            <w:vAlign w:val="center"/>
          </w:tcPr>
          <w:p w14:paraId="79A3B151">
            <w:pPr>
              <w:spacing w:line="360" w:lineRule="exact"/>
              <w:jc w:val="center"/>
              <w:rPr>
                <w:rFonts w:hint="eastAsia"/>
                <w:color w:val="auto"/>
                <w:sz w:val="18"/>
                <w:szCs w:val="18"/>
                <w:highlight w:val="none"/>
              </w:rPr>
            </w:pPr>
            <w:r>
              <w:rPr>
                <w:rFonts w:hint="eastAsia"/>
                <w:color w:val="auto"/>
                <w:sz w:val="18"/>
                <w:szCs w:val="18"/>
                <w:highlight w:val="none"/>
              </w:rPr>
              <w:t>4.08</w:t>
            </w:r>
          </w:p>
        </w:tc>
      </w:tr>
      <w:tr w14:paraId="2F6BD52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579" w:type="dxa"/>
            <w:noWrap w:val="0"/>
            <w:vAlign w:val="center"/>
          </w:tcPr>
          <w:p w14:paraId="6B1642B9">
            <w:pPr>
              <w:spacing w:line="360" w:lineRule="exact"/>
              <w:jc w:val="center"/>
              <w:rPr>
                <w:rFonts w:hint="eastAsia"/>
                <w:color w:val="auto"/>
                <w:sz w:val="18"/>
                <w:szCs w:val="18"/>
                <w:highlight w:val="none"/>
              </w:rPr>
            </w:pPr>
            <w:r>
              <w:rPr>
                <w:rFonts w:hint="eastAsia"/>
                <w:color w:val="auto"/>
                <w:sz w:val="18"/>
                <w:szCs w:val="18"/>
                <w:highlight w:val="none"/>
              </w:rPr>
              <w:t>27</w:t>
            </w:r>
          </w:p>
        </w:tc>
        <w:tc>
          <w:tcPr>
            <w:tcW w:w="2372" w:type="dxa"/>
            <w:noWrap w:val="0"/>
            <w:vAlign w:val="center"/>
          </w:tcPr>
          <w:p w14:paraId="18E51D84">
            <w:pPr>
              <w:spacing w:line="360" w:lineRule="exact"/>
              <w:rPr>
                <w:rFonts w:hint="eastAsia"/>
                <w:color w:val="auto"/>
                <w:spacing w:val="-26"/>
                <w:sz w:val="18"/>
                <w:szCs w:val="18"/>
                <w:highlight w:val="none"/>
              </w:rPr>
            </w:pPr>
            <w:r>
              <w:rPr>
                <w:rFonts w:hint="eastAsia"/>
                <w:color w:val="auto"/>
                <w:sz w:val="18"/>
                <w:szCs w:val="18"/>
                <w:highlight w:val="none"/>
              </w:rPr>
              <w:t>一级减温器喷水量</w:t>
            </w:r>
          </w:p>
        </w:tc>
        <w:tc>
          <w:tcPr>
            <w:tcW w:w="830" w:type="dxa"/>
            <w:noWrap w:val="0"/>
            <w:vAlign w:val="center"/>
          </w:tcPr>
          <w:p w14:paraId="5EA0B619">
            <w:pPr>
              <w:spacing w:line="360" w:lineRule="exact"/>
              <w:jc w:val="center"/>
              <w:rPr>
                <w:rFonts w:hint="eastAsia"/>
                <w:color w:val="auto"/>
                <w:sz w:val="18"/>
                <w:szCs w:val="18"/>
                <w:highlight w:val="none"/>
              </w:rPr>
            </w:pPr>
            <w:r>
              <w:rPr>
                <w:rFonts w:hint="eastAsia"/>
                <w:color w:val="auto"/>
                <w:sz w:val="18"/>
                <w:szCs w:val="18"/>
                <w:highlight w:val="none"/>
              </w:rPr>
              <w:t>t/h</w:t>
            </w:r>
          </w:p>
        </w:tc>
        <w:tc>
          <w:tcPr>
            <w:tcW w:w="1081" w:type="dxa"/>
            <w:noWrap w:val="0"/>
            <w:vAlign w:val="center"/>
          </w:tcPr>
          <w:p w14:paraId="5FB84AC8">
            <w:pPr>
              <w:spacing w:line="360" w:lineRule="exact"/>
              <w:jc w:val="center"/>
              <w:rPr>
                <w:rFonts w:hint="eastAsia"/>
                <w:color w:val="auto"/>
                <w:sz w:val="18"/>
                <w:szCs w:val="18"/>
                <w:highlight w:val="none"/>
              </w:rPr>
            </w:pPr>
            <w:r>
              <w:rPr>
                <w:rFonts w:hint="eastAsia"/>
                <w:color w:val="auto"/>
                <w:sz w:val="18"/>
                <w:szCs w:val="18"/>
                <w:highlight w:val="none"/>
              </w:rPr>
              <w:t>0</w:t>
            </w:r>
          </w:p>
        </w:tc>
        <w:tc>
          <w:tcPr>
            <w:tcW w:w="872" w:type="dxa"/>
            <w:noWrap w:val="0"/>
            <w:vAlign w:val="center"/>
          </w:tcPr>
          <w:p w14:paraId="22CABA57">
            <w:pPr>
              <w:spacing w:line="360" w:lineRule="exact"/>
              <w:jc w:val="center"/>
              <w:rPr>
                <w:rFonts w:hint="eastAsia"/>
                <w:color w:val="auto"/>
                <w:sz w:val="18"/>
                <w:szCs w:val="18"/>
                <w:highlight w:val="none"/>
              </w:rPr>
            </w:pPr>
            <w:r>
              <w:rPr>
                <w:rFonts w:hint="eastAsia"/>
                <w:color w:val="auto"/>
                <w:sz w:val="18"/>
                <w:szCs w:val="18"/>
                <w:highlight w:val="none"/>
              </w:rPr>
              <w:t>0</w:t>
            </w:r>
          </w:p>
        </w:tc>
        <w:tc>
          <w:tcPr>
            <w:tcW w:w="872" w:type="dxa"/>
            <w:noWrap w:val="0"/>
            <w:vAlign w:val="center"/>
          </w:tcPr>
          <w:p w14:paraId="13DB3A61">
            <w:pPr>
              <w:spacing w:line="360" w:lineRule="exact"/>
              <w:jc w:val="center"/>
              <w:rPr>
                <w:rFonts w:hint="eastAsia"/>
                <w:color w:val="auto"/>
                <w:sz w:val="18"/>
                <w:szCs w:val="18"/>
                <w:highlight w:val="none"/>
              </w:rPr>
            </w:pPr>
            <w:r>
              <w:rPr>
                <w:rFonts w:hint="eastAsia"/>
                <w:color w:val="auto"/>
                <w:sz w:val="18"/>
                <w:szCs w:val="18"/>
                <w:highlight w:val="none"/>
              </w:rPr>
              <w:t>5.3</w:t>
            </w:r>
          </w:p>
        </w:tc>
        <w:tc>
          <w:tcPr>
            <w:tcW w:w="872" w:type="dxa"/>
            <w:noWrap w:val="0"/>
            <w:vAlign w:val="center"/>
          </w:tcPr>
          <w:p w14:paraId="6A38763A">
            <w:pPr>
              <w:spacing w:line="360" w:lineRule="exact"/>
              <w:jc w:val="center"/>
              <w:rPr>
                <w:rFonts w:hint="eastAsia"/>
                <w:color w:val="auto"/>
                <w:sz w:val="18"/>
                <w:szCs w:val="18"/>
                <w:highlight w:val="none"/>
              </w:rPr>
            </w:pPr>
            <w:r>
              <w:rPr>
                <w:rFonts w:hint="eastAsia"/>
                <w:color w:val="auto"/>
                <w:sz w:val="18"/>
                <w:szCs w:val="18"/>
                <w:highlight w:val="none"/>
              </w:rPr>
              <w:t>13.3</w:t>
            </w:r>
          </w:p>
        </w:tc>
        <w:tc>
          <w:tcPr>
            <w:tcW w:w="1027" w:type="dxa"/>
            <w:noWrap w:val="0"/>
            <w:vAlign w:val="center"/>
          </w:tcPr>
          <w:p w14:paraId="3BDF069C">
            <w:pPr>
              <w:spacing w:line="360" w:lineRule="exact"/>
              <w:jc w:val="center"/>
              <w:rPr>
                <w:rFonts w:hint="eastAsia"/>
                <w:color w:val="auto"/>
                <w:sz w:val="18"/>
                <w:szCs w:val="18"/>
                <w:highlight w:val="none"/>
              </w:rPr>
            </w:pPr>
            <w:r>
              <w:rPr>
                <w:rFonts w:hint="eastAsia"/>
                <w:color w:val="auto"/>
                <w:sz w:val="18"/>
                <w:szCs w:val="18"/>
                <w:highlight w:val="none"/>
              </w:rPr>
              <w:t>63.8</w:t>
            </w:r>
          </w:p>
        </w:tc>
      </w:tr>
      <w:tr w14:paraId="5240BB5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579" w:type="dxa"/>
            <w:noWrap w:val="0"/>
            <w:vAlign w:val="center"/>
          </w:tcPr>
          <w:p w14:paraId="71CB43B1">
            <w:pPr>
              <w:spacing w:line="360" w:lineRule="exact"/>
              <w:jc w:val="center"/>
              <w:rPr>
                <w:rFonts w:hint="eastAsia"/>
                <w:color w:val="auto"/>
                <w:sz w:val="18"/>
                <w:szCs w:val="18"/>
                <w:highlight w:val="none"/>
              </w:rPr>
            </w:pPr>
            <w:r>
              <w:rPr>
                <w:rFonts w:hint="eastAsia"/>
                <w:color w:val="auto"/>
                <w:sz w:val="18"/>
                <w:szCs w:val="18"/>
                <w:highlight w:val="none"/>
              </w:rPr>
              <w:t>28</w:t>
            </w:r>
          </w:p>
        </w:tc>
        <w:tc>
          <w:tcPr>
            <w:tcW w:w="2372" w:type="dxa"/>
            <w:noWrap w:val="0"/>
            <w:vAlign w:val="center"/>
          </w:tcPr>
          <w:p w14:paraId="1690023A">
            <w:pPr>
              <w:spacing w:line="360" w:lineRule="exact"/>
              <w:rPr>
                <w:rFonts w:hint="eastAsia"/>
                <w:color w:val="auto"/>
                <w:spacing w:val="-26"/>
                <w:sz w:val="18"/>
                <w:szCs w:val="18"/>
                <w:highlight w:val="none"/>
              </w:rPr>
            </w:pPr>
            <w:r>
              <w:rPr>
                <w:rFonts w:hint="eastAsia"/>
                <w:color w:val="auto"/>
                <w:sz w:val="18"/>
                <w:szCs w:val="18"/>
                <w:highlight w:val="none"/>
              </w:rPr>
              <w:t>二级减温器喷水量</w:t>
            </w:r>
          </w:p>
        </w:tc>
        <w:tc>
          <w:tcPr>
            <w:tcW w:w="830" w:type="dxa"/>
            <w:noWrap w:val="0"/>
            <w:vAlign w:val="center"/>
          </w:tcPr>
          <w:p w14:paraId="39BBAE46">
            <w:pPr>
              <w:spacing w:line="360" w:lineRule="exact"/>
              <w:jc w:val="center"/>
              <w:rPr>
                <w:rFonts w:hint="eastAsia"/>
                <w:color w:val="auto"/>
                <w:sz w:val="18"/>
                <w:szCs w:val="18"/>
                <w:highlight w:val="none"/>
              </w:rPr>
            </w:pPr>
            <w:r>
              <w:rPr>
                <w:rFonts w:hint="eastAsia"/>
                <w:color w:val="auto"/>
                <w:sz w:val="18"/>
                <w:szCs w:val="18"/>
                <w:highlight w:val="none"/>
              </w:rPr>
              <w:t>t/h</w:t>
            </w:r>
          </w:p>
        </w:tc>
        <w:tc>
          <w:tcPr>
            <w:tcW w:w="1081" w:type="dxa"/>
            <w:noWrap w:val="0"/>
            <w:vAlign w:val="center"/>
          </w:tcPr>
          <w:p w14:paraId="0ECD7379">
            <w:pPr>
              <w:spacing w:line="360" w:lineRule="exact"/>
              <w:jc w:val="center"/>
              <w:rPr>
                <w:rFonts w:hint="eastAsia"/>
                <w:color w:val="auto"/>
                <w:sz w:val="18"/>
                <w:szCs w:val="18"/>
                <w:highlight w:val="none"/>
              </w:rPr>
            </w:pPr>
            <w:r>
              <w:rPr>
                <w:rFonts w:hint="eastAsia"/>
                <w:color w:val="auto"/>
                <w:sz w:val="18"/>
                <w:szCs w:val="18"/>
                <w:highlight w:val="none"/>
              </w:rPr>
              <w:t>0</w:t>
            </w:r>
          </w:p>
        </w:tc>
        <w:tc>
          <w:tcPr>
            <w:tcW w:w="872" w:type="dxa"/>
            <w:noWrap w:val="0"/>
            <w:vAlign w:val="center"/>
          </w:tcPr>
          <w:p w14:paraId="733B135B">
            <w:pPr>
              <w:spacing w:line="360" w:lineRule="exact"/>
              <w:jc w:val="center"/>
              <w:rPr>
                <w:rFonts w:hint="eastAsia"/>
                <w:color w:val="auto"/>
                <w:sz w:val="18"/>
                <w:szCs w:val="18"/>
                <w:highlight w:val="none"/>
              </w:rPr>
            </w:pPr>
            <w:r>
              <w:rPr>
                <w:rFonts w:hint="eastAsia"/>
                <w:color w:val="auto"/>
                <w:sz w:val="18"/>
                <w:szCs w:val="18"/>
                <w:highlight w:val="none"/>
              </w:rPr>
              <w:t>0</w:t>
            </w:r>
          </w:p>
        </w:tc>
        <w:tc>
          <w:tcPr>
            <w:tcW w:w="872" w:type="dxa"/>
            <w:noWrap w:val="0"/>
            <w:vAlign w:val="center"/>
          </w:tcPr>
          <w:p w14:paraId="6C87167B">
            <w:pPr>
              <w:spacing w:line="360" w:lineRule="exact"/>
              <w:jc w:val="center"/>
              <w:rPr>
                <w:rFonts w:hint="eastAsia"/>
                <w:color w:val="auto"/>
                <w:sz w:val="18"/>
                <w:szCs w:val="18"/>
                <w:highlight w:val="none"/>
              </w:rPr>
            </w:pPr>
            <w:r>
              <w:rPr>
                <w:rFonts w:hint="eastAsia"/>
                <w:color w:val="auto"/>
                <w:sz w:val="18"/>
                <w:szCs w:val="18"/>
                <w:highlight w:val="none"/>
              </w:rPr>
              <w:t>2.6</w:t>
            </w:r>
          </w:p>
        </w:tc>
        <w:tc>
          <w:tcPr>
            <w:tcW w:w="872" w:type="dxa"/>
            <w:noWrap w:val="0"/>
            <w:vAlign w:val="center"/>
          </w:tcPr>
          <w:p w14:paraId="291421AE">
            <w:pPr>
              <w:spacing w:line="360" w:lineRule="exact"/>
              <w:jc w:val="center"/>
              <w:rPr>
                <w:rFonts w:hint="eastAsia"/>
                <w:color w:val="auto"/>
                <w:sz w:val="18"/>
                <w:szCs w:val="18"/>
                <w:highlight w:val="none"/>
              </w:rPr>
            </w:pPr>
            <w:r>
              <w:rPr>
                <w:rFonts w:hint="eastAsia"/>
                <w:color w:val="auto"/>
                <w:sz w:val="18"/>
                <w:szCs w:val="18"/>
                <w:highlight w:val="none"/>
              </w:rPr>
              <w:t>6.5</w:t>
            </w:r>
          </w:p>
        </w:tc>
        <w:tc>
          <w:tcPr>
            <w:tcW w:w="1027" w:type="dxa"/>
            <w:noWrap w:val="0"/>
            <w:vAlign w:val="center"/>
          </w:tcPr>
          <w:p w14:paraId="75C86756">
            <w:pPr>
              <w:spacing w:line="360" w:lineRule="exact"/>
              <w:jc w:val="center"/>
              <w:rPr>
                <w:rFonts w:hint="eastAsia"/>
                <w:color w:val="auto"/>
                <w:sz w:val="18"/>
                <w:szCs w:val="18"/>
                <w:highlight w:val="none"/>
              </w:rPr>
            </w:pPr>
            <w:r>
              <w:rPr>
                <w:rFonts w:hint="eastAsia"/>
                <w:color w:val="auto"/>
                <w:sz w:val="18"/>
                <w:szCs w:val="18"/>
                <w:highlight w:val="none"/>
              </w:rPr>
              <w:t>32</w:t>
            </w:r>
          </w:p>
        </w:tc>
      </w:tr>
      <w:tr w14:paraId="2391865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579" w:type="dxa"/>
            <w:noWrap w:val="0"/>
            <w:vAlign w:val="center"/>
          </w:tcPr>
          <w:p w14:paraId="7CEA7D93">
            <w:pPr>
              <w:spacing w:line="360" w:lineRule="exact"/>
              <w:jc w:val="center"/>
              <w:rPr>
                <w:rFonts w:hint="eastAsia"/>
                <w:color w:val="auto"/>
                <w:sz w:val="18"/>
                <w:szCs w:val="18"/>
                <w:highlight w:val="none"/>
              </w:rPr>
            </w:pPr>
            <w:r>
              <w:rPr>
                <w:rFonts w:hint="eastAsia"/>
                <w:color w:val="auto"/>
                <w:sz w:val="18"/>
                <w:szCs w:val="18"/>
                <w:highlight w:val="none"/>
              </w:rPr>
              <w:t>29</w:t>
            </w:r>
          </w:p>
        </w:tc>
        <w:tc>
          <w:tcPr>
            <w:tcW w:w="2372" w:type="dxa"/>
            <w:noWrap w:val="0"/>
            <w:vAlign w:val="center"/>
          </w:tcPr>
          <w:p w14:paraId="48E1350C">
            <w:pPr>
              <w:spacing w:line="360" w:lineRule="exact"/>
              <w:rPr>
                <w:rFonts w:hint="eastAsia"/>
                <w:color w:val="auto"/>
                <w:spacing w:val="-30"/>
                <w:sz w:val="18"/>
                <w:szCs w:val="18"/>
                <w:highlight w:val="none"/>
              </w:rPr>
            </w:pPr>
            <w:r>
              <w:rPr>
                <w:rFonts w:hint="eastAsia"/>
                <w:color w:val="auto"/>
                <w:sz w:val="18"/>
                <w:szCs w:val="18"/>
                <w:highlight w:val="none"/>
              </w:rPr>
              <w:t>再热器喷水量</w:t>
            </w:r>
          </w:p>
        </w:tc>
        <w:tc>
          <w:tcPr>
            <w:tcW w:w="830" w:type="dxa"/>
            <w:noWrap w:val="0"/>
            <w:vAlign w:val="center"/>
          </w:tcPr>
          <w:p w14:paraId="3F83BFC4">
            <w:pPr>
              <w:spacing w:line="360" w:lineRule="exact"/>
              <w:jc w:val="center"/>
              <w:rPr>
                <w:rFonts w:hint="eastAsia"/>
                <w:color w:val="auto"/>
                <w:spacing w:val="-20"/>
                <w:sz w:val="18"/>
                <w:szCs w:val="18"/>
                <w:highlight w:val="none"/>
              </w:rPr>
            </w:pPr>
            <w:r>
              <w:rPr>
                <w:rFonts w:hint="eastAsia"/>
                <w:color w:val="auto"/>
                <w:sz w:val="18"/>
                <w:szCs w:val="18"/>
                <w:highlight w:val="none"/>
              </w:rPr>
              <w:t>t/h</w:t>
            </w:r>
          </w:p>
        </w:tc>
        <w:tc>
          <w:tcPr>
            <w:tcW w:w="1081" w:type="dxa"/>
            <w:noWrap w:val="0"/>
            <w:vAlign w:val="center"/>
          </w:tcPr>
          <w:p w14:paraId="5DFE4AAB">
            <w:pPr>
              <w:spacing w:line="360" w:lineRule="exact"/>
              <w:jc w:val="center"/>
              <w:rPr>
                <w:rFonts w:hint="eastAsia"/>
                <w:color w:val="auto"/>
                <w:spacing w:val="-20"/>
                <w:sz w:val="18"/>
                <w:szCs w:val="18"/>
                <w:highlight w:val="none"/>
              </w:rPr>
            </w:pPr>
            <w:r>
              <w:rPr>
                <w:rFonts w:hint="eastAsia"/>
                <w:color w:val="auto"/>
                <w:spacing w:val="-20"/>
                <w:sz w:val="18"/>
                <w:szCs w:val="18"/>
                <w:highlight w:val="none"/>
              </w:rPr>
              <w:t>0</w:t>
            </w:r>
          </w:p>
        </w:tc>
        <w:tc>
          <w:tcPr>
            <w:tcW w:w="872" w:type="dxa"/>
            <w:noWrap w:val="0"/>
            <w:vAlign w:val="center"/>
          </w:tcPr>
          <w:p w14:paraId="532C9EB0">
            <w:pPr>
              <w:spacing w:line="360" w:lineRule="exact"/>
              <w:jc w:val="center"/>
              <w:rPr>
                <w:rFonts w:hint="eastAsia"/>
                <w:color w:val="auto"/>
                <w:sz w:val="18"/>
                <w:szCs w:val="18"/>
                <w:highlight w:val="none"/>
              </w:rPr>
            </w:pPr>
            <w:r>
              <w:rPr>
                <w:rFonts w:hint="eastAsia"/>
                <w:color w:val="auto"/>
                <w:sz w:val="18"/>
                <w:szCs w:val="18"/>
                <w:highlight w:val="none"/>
              </w:rPr>
              <w:t>0</w:t>
            </w:r>
          </w:p>
        </w:tc>
        <w:tc>
          <w:tcPr>
            <w:tcW w:w="872" w:type="dxa"/>
            <w:noWrap w:val="0"/>
            <w:vAlign w:val="center"/>
          </w:tcPr>
          <w:p w14:paraId="62B81C0C">
            <w:pPr>
              <w:spacing w:line="360" w:lineRule="exact"/>
              <w:jc w:val="center"/>
              <w:rPr>
                <w:rFonts w:hint="eastAsia"/>
                <w:color w:val="auto"/>
                <w:sz w:val="18"/>
                <w:szCs w:val="18"/>
                <w:highlight w:val="none"/>
              </w:rPr>
            </w:pPr>
            <w:r>
              <w:rPr>
                <w:rFonts w:hint="eastAsia"/>
                <w:color w:val="auto"/>
                <w:sz w:val="18"/>
                <w:szCs w:val="18"/>
                <w:highlight w:val="none"/>
              </w:rPr>
              <w:t>0</w:t>
            </w:r>
          </w:p>
        </w:tc>
        <w:tc>
          <w:tcPr>
            <w:tcW w:w="872" w:type="dxa"/>
            <w:noWrap w:val="0"/>
            <w:vAlign w:val="center"/>
          </w:tcPr>
          <w:p w14:paraId="7F9006D5">
            <w:pPr>
              <w:spacing w:line="360" w:lineRule="exact"/>
              <w:jc w:val="center"/>
              <w:rPr>
                <w:rFonts w:hint="eastAsia"/>
                <w:color w:val="auto"/>
                <w:sz w:val="18"/>
                <w:szCs w:val="18"/>
                <w:highlight w:val="none"/>
              </w:rPr>
            </w:pPr>
            <w:r>
              <w:rPr>
                <w:rFonts w:hint="eastAsia"/>
                <w:color w:val="auto"/>
                <w:sz w:val="18"/>
                <w:szCs w:val="18"/>
                <w:highlight w:val="none"/>
              </w:rPr>
              <w:t>0</w:t>
            </w:r>
          </w:p>
        </w:tc>
        <w:tc>
          <w:tcPr>
            <w:tcW w:w="1027" w:type="dxa"/>
            <w:noWrap w:val="0"/>
            <w:vAlign w:val="center"/>
          </w:tcPr>
          <w:p w14:paraId="35F69EB0">
            <w:pPr>
              <w:spacing w:line="360" w:lineRule="exact"/>
              <w:jc w:val="center"/>
              <w:rPr>
                <w:rFonts w:hint="eastAsia"/>
                <w:color w:val="auto"/>
                <w:sz w:val="18"/>
                <w:szCs w:val="18"/>
                <w:highlight w:val="none"/>
              </w:rPr>
            </w:pPr>
            <w:r>
              <w:rPr>
                <w:rFonts w:hint="eastAsia"/>
                <w:color w:val="auto"/>
                <w:sz w:val="18"/>
                <w:szCs w:val="18"/>
                <w:highlight w:val="none"/>
              </w:rPr>
              <w:t>0</w:t>
            </w:r>
          </w:p>
        </w:tc>
      </w:tr>
      <w:tr w14:paraId="119714D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579" w:type="dxa"/>
            <w:noWrap w:val="0"/>
            <w:vAlign w:val="center"/>
          </w:tcPr>
          <w:p w14:paraId="157E8594">
            <w:pPr>
              <w:spacing w:line="360" w:lineRule="exact"/>
              <w:jc w:val="center"/>
              <w:rPr>
                <w:rFonts w:hint="eastAsia"/>
                <w:color w:val="auto"/>
                <w:sz w:val="18"/>
                <w:szCs w:val="18"/>
                <w:highlight w:val="none"/>
              </w:rPr>
            </w:pPr>
            <w:r>
              <w:rPr>
                <w:rFonts w:hint="eastAsia"/>
                <w:color w:val="auto"/>
                <w:sz w:val="18"/>
                <w:szCs w:val="18"/>
                <w:highlight w:val="none"/>
              </w:rPr>
              <w:t>30</w:t>
            </w:r>
          </w:p>
        </w:tc>
        <w:tc>
          <w:tcPr>
            <w:tcW w:w="2372" w:type="dxa"/>
            <w:noWrap w:val="0"/>
            <w:vAlign w:val="center"/>
          </w:tcPr>
          <w:p w14:paraId="73B515F8">
            <w:pPr>
              <w:spacing w:line="360" w:lineRule="exact"/>
              <w:rPr>
                <w:rFonts w:hint="eastAsia"/>
                <w:color w:val="auto"/>
                <w:spacing w:val="-30"/>
                <w:sz w:val="18"/>
                <w:szCs w:val="18"/>
                <w:highlight w:val="none"/>
              </w:rPr>
            </w:pPr>
            <w:r>
              <w:rPr>
                <w:rFonts w:hint="eastAsia"/>
                <w:color w:val="auto"/>
                <w:sz w:val="18"/>
                <w:szCs w:val="18"/>
                <w:highlight w:val="none"/>
              </w:rPr>
              <w:t>过热器减温水压力</w:t>
            </w:r>
          </w:p>
        </w:tc>
        <w:tc>
          <w:tcPr>
            <w:tcW w:w="830" w:type="dxa"/>
            <w:noWrap w:val="0"/>
            <w:vAlign w:val="center"/>
          </w:tcPr>
          <w:p w14:paraId="6199AFAE">
            <w:pPr>
              <w:spacing w:line="360" w:lineRule="exact"/>
              <w:jc w:val="center"/>
              <w:rPr>
                <w:rFonts w:hint="eastAsia"/>
                <w:color w:val="auto"/>
                <w:spacing w:val="-20"/>
                <w:sz w:val="18"/>
                <w:szCs w:val="18"/>
                <w:highlight w:val="none"/>
              </w:rPr>
            </w:pPr>
            <w:r>
              <w:rPr>
                <w:rFonts w:hint="eastAsia"/>
                <w:color w:val="auto"/>
                <w:sz w:val="18"/>
                <w:szCs w:val="18"/>
                <w:highlight w:val="none"/>
              </w:rPr>
              <w:t>MPa</w:t>
            </w:r>
          </w:p>
        </w:tc>
        <w:tc>
          <w:tcPr>
            <w:tcW w:w="1081" w:type="dxa"/>
            <w:noWrap w:val="0"/>
            <w:vAlign w:val="center"/>
          </w:tcPr>
          <w:p w14:paraId="1F9EAB22">
            <w:pPr>
              <w:spacing w:line="360" w:lineRule="exact"/>
              <w:jc w:val="center"/>
              <w:rPr>
                <w:rFonts w:hint="eastAsia"/>
                <w:color w:val="auto"/>
                <w:sz w:val="18"/>
                <w:szCs w:val="18"/>
                <w:highlight w:val="none"/>
              </w:rPr>
            </w:pPr>
            <w:r>
              <w:rPr>
                <w:rFonts w:hint="eastAsia"/>
                <w:color w:val="auto"/>
                <w:sz w:val="18"/>
                <w:szCs w:val="18"/>
                <w:highlight w:val="none"/>
              </w:rPr>
              <w:t>20.36</w:t>
            </w:r>
          </w:p>
        </w:tc>
        <w:tc>
          <w:tcPr>
            <w:tcW w:w="872" w:type="dxa"/>
            <w:noWrap w:val="0"/>
            <w:vAlign w:val="center"/>
          </w:tcPr>
          <w:p w14:paraId="0A311DC9">
            <w:pPr>
              <w:spacing w:line="360" w:lineRule="exact"/>
              <w:jc w:val="center"/>
              <w:rPr>
                <w:rFonts w:hint="eastAsia"/>
                <w:color w:val="auto"/>
                <w:sz w:val="18"/>
                <w:szCs w:val="18"/>
                <w:highlight w:val="none"/>
              </w:rPr>
            </w:pPr>
            <w:r>
              <w:rPr>
                <w:rFonts w:hint="eastAsia"/>
                <w:color w:val="auto"/>
                <w:sz w:val="18"/>
                <w:szCs w:val="18"/>
                <w:highlight w:val="none"/>
              </w:rPr>
              <w:t>20.36</w:t>
            </w:r>
          </w:p>
        </w:tc>
        <w:tc>
          <w:tcPr>
            <w:tcW w:w="872" w:type="dxa"/>
            <w:noWrap w:val="0"/>
            <w:vAlign w:val="center"/>
          </w:tcPr>
          <w:p w14:paraId="4409E9CE">
            <w:pPr>
              <w:spacing w:line="360" w:lineRule="exact"/>
              <w:jc w:val="center"/>
              <w:rPr>
                <w:rFonts w:hint="eastAsia"/>
                <w:color w:val="auto"/>
                <w:sz w:val="18"/>
                <w:szCs w:val="18"/>
                <w:highlight w:val="none"/>
              </w:rPr>
            </w:pPr>
            <w:r>
              <w:rPr>
                <w:rFonts w:hint="eastAsia"/>
                <w:color w:val="auto"/>
                <w:sz w:val="18"/>
                <w:szCs w:val="18"/>
                <w:highlight w:val="none"/>
              </w:rPr>
              <w:t>20</w:t>
            </w:r>
          </w:p>
        </w:tc>
        <w:tc>
          <w:tcPr>
            <w:tcW w:w="872" w:type="dxa"/>
            <w:noWrap w:val="0"/>
            <w:vAlign w:val="center"/>
          </w:tcPr>
          <w:p w14:paraId="4F1D7A40">
            <w:pPr>
              <w:spacing w:line="360" w:lineRule="exact"/>
              <w:jc w:val="center"/>
              <w:rPr>
                <w:rFonts w:hint="eastAsia"/>
                <w:color w:val="auto"/>
                <w:sz w:val="18"/>
                <w:szCs w:val="18"/>
                <w:highlight w:val="none"/>
              </w:rPr>
            </w:pPr>
            <w:r>
              <w:rPr>
                <w:rFonts w:hint="eastAsia"/>
                <w:color w:val="auto"/>
                <w:sz w:val="18"/>
                <w:szCs w:val="18"/>
                <w:highlight w:val="none"/>
              </w:rPr>
              <w:t>19.7</w:t>
            </w:r>
          </w:p>
        </w:tc>
        <w:tc>
          <w:tcPr>
            <w:tcW w:w="1027" w:type="dxa"/>
            <w:noWrap w:val="0"/>
            <w:vAlign w:val="center"/>
          </w:tcPr>
          <w:p w14:paraId="1C8835B1">
            <w:pPr>
              <w:spacing w:line="360" w:lineRule="exact"/>
              <w:jc w:val="center"/>
              <w:rPr>
                <w:rFonts w:hint="eastAsia"/>
                <w:color w:val="auto"/>
                <w:sz w:val="18"/>
                <w:szCs w:val="18"/>
                <w:highlight w:val="none"/>
              </w:rPr>
            </w:pPr>
            <w:r>
              <w:rPr>
                <w:rFonts w:hint="eastAsia"/>
                <w:color w:val="auto"/>
                <w:sz w:val="18"/>
                <w:szCs w:val="18"/>
                <w:highlight w:val="none"/>
              </w:rPr>
              <w:t>18.77</w:t>
            </w:r>
          </w:p>
        </w:tc>
      </w:tr>
      <w:tr w14:paraId="487BEAB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579" w:type="dxa"/>
            <w:noWrap w:val="0"/>
            <w:vAlign w:val="center"/>
          </w:tcPr>
          <w:p w14:paraId="656A2186">
            <w:pPr>
              <w:spacing w:line="360" w:lineRule="exact"/>
              <w:jc w:val="center"/>
              <w:rPr>
                <w:rFonts w:hint="eastAsia"/>
                <w:color w:val="auto"/>
                <w:sz w:val="18"/>
                <w:szCs w:val="18"/>
                <w:highlight w:val="none"/>
              </w:rPr>
            </w:pPr>
            <w:r>
              <w:rPr>
                <w:rFonts w:hint="eastAsia"/>
                <w:color w:val="auto"/>
                <w:sz w:val="18"/>
                <w:szCs w:val="18"/>
                <w:highlight w:val="none"/>
              </w:rPr>
              <w:t>31</w:t>
            </w:r>
          </w:p>
        </w:tc>
        <w:tc>
          <w:tcPr>
            <w:tcW w:w="2372" w:type="dxa"/>
            <w:noWrap w:val="0"/>
            <w:vAlign w:val="center"/>
          </w:tcPr>
          <w:p w14:paraId="70B078E7">
            <w:pPr>
              <w:spacing w:line="360" w:lineRule="exact"/>
              <w:rPr>
                <w:rFonts w:hint="eastAsia"/>
                <w:color w:val="auto"/>
                <w:spacing w:val="-26"/>
                <w:sz w:val="18"/>
                <w:szCs w:val="18"/>
                <w:highlight w:val="none"/>
              </w:rPr>
            </w:pPr>
            <w:r>
              <w:rPr>
                <w:rFonts w:hint="eastAsia"/>
                <w:color w:val="auto"/>
                <w:sz w:val="18"/>
                <w:szCs w:val="18"/>
                <w:highlight w:val="none"/>
              </w:rPr>
              <w:t>过热器减温水温度</w:t>
            </w:r>
          </w:p>
        </w:tc>
        <w:tc>
          <w:tcPr>
            <w:tcW w:w="830" w:type="dxa"/>
            <w:noWrap w:val="0"/>
            <w:vAlign w:val="center"/>
          </w:tcPr>
          <w:p w14:paraId="18110022">
            <w:pPr>
              <w:spacing w:line="360" w:lineRule="exact"/>
              <w:jc w:val="center"/>
              <w:rPr>
                <w:rFonts w:hint="eastAsia"/>
                <w:color w:val="auto"/>
                <w:spacing w:val="-20"/>
                <w:sz w:val="18"/>
                <w:szCs w:val="18"/>
                <w:highlight w:val="none"/>
              </w:rPr>
            </w:pPr>
            <w:r>
              <w:rPr>
                <w:rFonts w:hint="eastAsia"/>
                <w:color w:val="auto"/>
                <w:sz w:val="18"/>
                <w:szCs w:val="18"/>
                <w:highlight w:val="none"/>
              </w:rPr>
              <w:t>℃</w:t>
            </w:r>
          </w:p>
        </w:tc>
        <w:tc>
          <w:tcPr>
            <w:tcW w:w="1081" w:type="dxa"/>
            <w:noWrap w:val="0"/>
            <w:vAlign w:val="center"/>
          </w:tcPr>
          <w:p w14:paraId="59CAC4FB">
            <w:pPr>
              <w:spacing w:line="360" w:lineRule="exact"/>
              <w:jc w:val="center"/>
              <w:rPr>
                <w:rFonts w:hint="eastAsia"/>
                <w:color w:val="auto"/>
                <w:sz w:val="18"/>
                <w:szCs w:val="18"/>
                <w:highlight w:val="none"/>
              </w:rPr>
            </w:pPr>
            <w:r>
              <w:rPr>
                <w:rFonts w:hint="eastAsia"/>
                <w:color w:val="auto"/>
                <w:sz w:val="18"/>
                <w:szCs w:val="18"/>
                <w:highlight w:val="none"/>
              </w:rPr>
              <w:t>173.3</w:t>
            </w:r>
          </w:p>
        </w:tc>
        <w:tc>
          <w:tcPr>
            <w:tcW w:w="872" w:type="dxa"/>
            <w:noWrap w:val="0"/>
            <w:vAlign w:val="center"/>
          </w:tcPr>
          <w:p w14:paraId="50B8C06B">
            <w:pPr>
              <w:spacing w:line="360" w:lineRule="exact"/>
              <w:jc w:val="center"/>
              <w:rPr>
                <w:rFonts w:hint="eastAsia"/>
                <w:color w:val="auto"/>
                <w:sz w:val="18"/>
                <w:szCs w:val="18"/>
                <w:highlight w:val="none"/>
              </w:rPr>
            </w:pPr>
            <w:r>
              <w:rPr>
                <w:rFonts w:hint="eastAsia"/>
                <w:color w:val="auto"/>
                <w:sz w:val="18"/>
                <w:szCs w:val="18"/>
                <w:highlight w:val="none"/>
              </w:rPr>
              <w:t>173.3</w:t>
            </w:r>
          </w:p>
        </w:tc>
        <w:tc>
          <w:tcPr>
            <w:tcW w:w="872" w:type="dxa"/>
            <w:noWrap w:val="0"/>
            <w:vAlign w:val="center"/>
          </w:tcPr>
          <w:p w14:paraId="1E3C105C">
            <w:pPr>
              <w:spacing w:line="360" w:lineRule="exact"/>
              <w:jc w:val="center"/>
              <w:rPr>
                <w:rFonts w:hint="eastAsia"/>
                <w:color w:val="auto"/>
                <w:sz w:val="18"/>
                <w:szCs w:val="18"/>
                <w:highlight w:val="none"/>
              </w:rPr>
            </w:pPr>
            <w:r>
              <w:rPr>
                <w:rFonts w:hint="eastAsia"/>
                <w:color w:val="auto"/>
                <w:sz w:val="18"/>
                <w:szCs w:val="18"/>
                <w:highlight w:val="none"/>
              </w:rPr>
              <w:t>170.1</w:t>
            </w:r>
          </w:p>
        </w:tc>
        <w:tc>
          <w:tcPr>
            <w:tcW w:w="872" w:type="dxa"/>
            <w:noWrap w:val="0"/>
            <w:vAlign w:val="center"/>
          </w:tcPr>
          <w:p w14:paraId="01840D72">
            <w:pPr>
              <w:spacing w:line="360" w:lineRule="exact"/>
              <w:jc w:val="center"/>
              <w:rPr>
                <w:rFonts w:hint="eastAsia"/>
                <w:color w:val="auto"/>
                <w:sz w:val="18"/>
                <w:szCs w:val="18"/>
                <w:highlight w:val="none"/>
              </w:rPr>
            </w:pPr>
            <w:r>
              <w:rPr>
                <w:rFonts w:hint="eastAsia"/>
                <w:color w:val="auto"/>
                <w:sz w:val="18"/>
                <w:szCs w:val="18"/>
                <w:highlight w:val="none"/>
              </w:rPr>
              <w:t>168.9</w:t>
            </w:r>
          </w:p>
        </w:tc>
        <w:tc>
          <w:tcPr>
            <w:tcW w:w="1027" w:type="dxa"/>
            <w:noWrap w:val="0"/>
            <w:vAlign w:val="center"/>
          </w:tcPr>
          <w:p w14:paraId="6988EB84">
            <w:pPr>
              <w:spacing w:line="360" w:lineRule="exact"/>
              <w:jc w:val="center"/>
              <w:rPr>
                <w:rFonts w:hint="eastAsia"/>
                <w:color w:val="auto"/>
                <w:sz w:val="18"/>
                <w:szCs w:val="18"/>
                <w:highlight w:val="none"/>
              </w:rPr>
            </w:pPr>
            <w:r>
              <w:rPr>
                <w:rFonts w:hint="eastAsia"/>
                <w:color w:val="auto"/>
                <w:sz w:val="18"/>
                <w:szCs w:val="18"/>
                <w:highlight w:val="none"/>
              </w:rPr>
              <w:t>172.7</w:t>
            </w:r>
          </w:p>
        </w:tc>
      </w:tr>
      <w:tr w14:paraId="09A0570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579" w:type="dxa"/>
            <w:noWrap w:val="0"/>
            <w:vAlign w:val="center"/>
          </w:tcPr>
          <w:p w14:paraId="4FA8C167">
            <w:pPr>
              <w:spacing w:line="360" w:lineRule="exact"/>
              <w:jc w:val="center"/>
              <w:rPr>
                <w:rFonts w:hint="eastAsia"/>
                <w:color w:val="auto"/>
                <w:sz w:val="18"/>
                <w:szCs w:val="18"/>
                <w:highlight w:val="none"/>
              </w:rPr>
            </w:pPr>
            <w:r>
              <w:rPr>
                <w:rFonts w:hint="eastAsia"/>
                <w:color w:val="auto"/>
                <w:sz w:val="18"/>
                <w:szCs w:val="18"/>
                <w:highlight w:val="none"/>
              </w:rPr>
              <w:t>32</w:t>
            </w:r>
          </w:p>
        </w:tc>
        <w:tc>
          <w:tcPr>
            <w:tcW w:w="2372" w:type="dxa"/>
            <w:noWrap w:val="0"/>
            <w:vAlign w:val="center"/>
          </w:tcPr>
          <w:p w14:paraId="4820711B">
            <w:pPr>
              <w:pStyle w:val="7"/>
              <w:spacing w:line="360" w:lineRule="exact"/>
              <w:rPr>
                <w:rFonts w:hint="eastAsia" w:ascii="宋体" w:hAnsi="宋体" w:eastAsia="宋体"/>
                <w:color w:val="auto"/>
                <w:kern w:val="0"/>
                <w:sz w:val="18"/>
                <w:szCs w:val="18"/>
                <w:highlight w:val="none"/>
              </w:rPr>
            </w:pPr>
            <w:r>
              <w:rPr>
                <w:rFonts w:hint="eastAsia" w:ascii="宋体" w:hAnsi="宋体" w:eastAsia="宋体"/>
                <w:color w:val="auto"/>
                <w:kern w:val="0"/>
                <w:sz w:val="18"/>
                <w:szCs w:val="18"/>
                <w:highlight w:val="none"/>
              </w:rPr>
              <w:t>过热器后屏出口烟气温度</w:t>
            </w:r>
          </w:p>
        </w:tc>
        <w:tc>
          <w:tcPr>
            <w:tcW w:w="830" w:type="dxa"/>
            <w:noWrap w:val="0"/>
            <w:vAlign w:val="center"/>
          </w:tcPr>
          <w:p w14:paraId="5F2A9515">
            <w:pPr>
              <w:spacing w:line="360" w:lineRule="exact"/>
              <w:jc w:val="center"/>
              <w:rPr>
                <w:rFonts w:hint="eastAsia"/>
                <w:color w:val="auto"/>
                <w:sz w:val="18"/>
                <w:szCs w:val="18"/>
                <w:highlight w:val="none"/>
              </w:rPr>
            </w:pPr>
            <w:r>
              <w:rPr>
                <w:rFonts w:hint="eastAsia"/>
                <w:color w:val="auto"/>
                <w:sz w:val="18"/>
                <w:szCs w:val="18"/>
                <w:highlight w:val="none"/>
              </w:rPr>
              <w:t>℃</w:t>
            </w:r>
          </w:p>
        </w:tc>
        <w:tc>
          <w:tcPr>
            <w:tcW w:w="1081" w:type="dxa"/>
            <w:noWrap w:val="0"/>
            <w:vAlign w:val="center"/>
          </w:tcPr>
          <w:p w14:paraId="1BABEA55">
            <w:pPr>
              <w:spacing w:line="360" w:lineRule="exact"/>
              <w:jc w:val="center"/>
              <w:rPr>
                <w:rFonts w:hint="eastAsia"/>
                <w:color w:val="auto"/>
                <w:sz w:val="18"/>
                <w:szCs w:val="18"/>
                <w:highlight w:val="none"/>
              </w:rPr>
            </w:pPr>
            <w:r>
              <w:rPr>
                <w:rFonts w:hint="eastAsia"/>
                <w:color w:val="auto"/>
                <w:sz w:val="18"/>
                <w:szCs w:val="18"/>
                <w:highlight w:val="none"/>
              </w:rPr>
              <w:t>1020</w:t>
            </w:r>
          </w:p>
        </w:tc>
        <w:tc>
          <w:tcPr>
            <w:tcW w:w="872" w:type="dxa"/>
            <w:noWrap w:val="0"/>
            <w:vAlign w:val="center"/>
          </w:tcPr>
          <w:p w14:paraId="256269CD">
            <w:pPr>
              <w:spacing w:line="360" w:lineRule="exact"/>
              <w:jc w:val="center"/>
              <w:rPr>
                <w:rFonts w:hint="eastAsia"/>
                <w:color w:val="auto"/>
                <w:sz w:val="18"/>
                <w:szCs w:val="18"/>
                <w:highlight w:val="none"/>
              </w:rPr>
            </w:pPr>
            <w:r>
              <w:rPr>
                <w:rFonts w:hint="eastAsia"/>
                <w:color w:val="auto"/>
                <w:sz w:val="18"/>
                <w:szCs w:val="18"/>
                <w:highlight w:val="none"/>
              </w:rPr>
              <w:t>1020</w:t>
            </w:r>
          </w:p>
        </w:tc>
        <w:tc>
          <w:tcPr>
            <w:tcW w:w="872" w:type="dxa"/>
            <w:noWrap w:val="0"/>
            <w:vAlign w:val="center"/>
          </w:tcPr>
          <w:p w14:paraId="3B9A7E0B">
            <w:pPr>
              <w:spacing w:line="360" w:lineRule="exact"/>
              <w:jc w:val="center"/>
              <w:rPr>
                <w:rFonts w:hint="eastAsia"/>
                <w:color w:val="auto"/>
                <w:sz w:val="18"/>
                <w:szCs w:val="18"/>
                <w:highlight w:val="none"/>
              </w:rPr>
            </w:pPr>
            <w:r>
              <w:rPr>
                <w:rFonts w:hint="eastAsia"/>
                <w:color w:val="auto"/>
                <w:sz w:val="18"/>
                <w:szCs w:val="18"/>
                <w:highlight w:val="none"/>
              </w:rPr>
              <w:t>1011</w:t>
            </w:r>
          </w:p>
        </w:tc>
        <w:tc>
          <w:tcPr>
            <w:tcW w:w="872" w:type="dxa"/>
            <w:noWrap w:val="0"/>
            <w:vAlign w:val="center"/>
          </w:tcPr>
          <w:p w14:paraId="0F3926A1">
            <w:pPr>
              <w:spacing w:line="360" w:lineRule="exact"/>
              <w:jc w:val="center"/>
              <w:rPr>
                <w:rFonts w:hint="eastAsia"/>
                <w:color w:val="auto"/>
                <w:sz w:val="18"/>
                <w:szCs w:val="18"/>
                <w:highlight w:val="none"/>
              </w:rPr>
            </w:pPr>
            <w:r>
              <w:rPr>
                <w:rFonts w:hint="eastAsia"/>
                <w:color w:val="auto"/>
                <w:sz w:val="18"/>
                <w:szCs w:val="18"/>
                <w:highlight w:val="none"/>
              </w:rPr>
              <w:t>1005</w:t>
            </w:r>
          </w:p>
        </w:tc>
        <w:tc>
          <w:tcPr>
            <w:tcW w:w="1027" w:type="dxa"/>
            <w:noWrap w:val="0"/>
            <w:vAlign w:val="center"/>
          </w:tcPr>
          <w:p w14:paraId="74B57740">
            <w:pPr>
              <w:spacing w:line="360" w:lineRule="exact"/>
              <w:jc w:val="center"/>
              <w:rPr>
                <w:rFonts w:hint="eastAsia"/>
                <w:color w:val="auto"/>
                <w:sz w:val="18"/>
                <w:szCs w:val="18"/>
                <w:highlight w:val="none"/>
              </w:rPr>
            </w:pPr>
            <w:r>
              <w:rPr>
                <w:rFonts w:hint="eastAsia"/>
                <w:color w:val="auto"/>
                <w:sz w:val="18"/>
                <w:szCs w:val="18"/>
                <w:highlight w:val="none"/>
              </w:rPr>
              <w:t>1003</w:t>
            </w:r>
          </w:p>
        </w:tc>
      </w:tr>
      <w:tr w14:paraId="46F27E9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579" w:type="dxa"/>
            <w:noWrap w:val="0"/>
            <w:vAlign w:val="center"/>
          </w:tcPr>
          <w:p w14:paraId="45E5DD0D">
            <w:pPr>
              <w:spacing w:line="360" w:lineRule="exact"/>
              <w:jc w:val="center"/>
              <w:rPr>
                <w:rFonts w:hint="eastAsia"/>
                <w:color w:val="auto"/>
                <w:sz w:val="18"/>
                <w:szCs w:val="18"/>
                <w:highlight w:val="none"/>
              </w:rPr>
            </w:pPr>
            <w:r>
              <w:rPr>
                <w:rFonts w:hint="eastAsia"/>
                <w:color w:val="auto"/>
                <w:sz w:val="18"/>
                <w:szCs w:val="18"/>
                <w:highlight w:val="none"/>
              </w:rPr>
              <w:t>33</w:t>
            </w:r>
          </w:p>
        </w:tc>
        <w:tc>
          <w:tcPr>
            <w:tcW w:w="2372" w:type="dxa"/>
            <w:noWrap w:val="0"/>
            <w:vAlign w:val="center"/>
          </w:tcPr>
          <w:p w14:paraId="21CD6DA0">
            <w:pPr>
              <w:pStyle w:val="7"/>
              <w:spacing w:line="360" w:lineRule="exact"/>
              <w:rPr>
                <w:rFonts w:hint="eastAsia" w:ascii="宋体" w:hAnsi="宋体" w:eastAsia="宋体"/>
                <w:color w:val="auto"/>
                <w:kern w:val="0"/>
                <w:sz w:val="18"/>
                <w:szCs w:val="18"/>
                <w:highlight w:val="none"/>
              </w:rPr>
            </w:pPr>
            <w:r>
              <w:rPr>
                <w:rFonts w:hint="eastAsia" w:ascii="宋体" w:hAnsi="宋体" w:eastAsia="宋体"/>
                <w:color w:val="auto"/>
                <w:kern w:val="0"/>
                <w:sz w:val="18"/>
                <w:szCs w:val="18"/>
                <w:highlight w:val="none"/>
              </w:rPr>
              <w:t>屏式再热器出口烟气温度</w:t>
            </w:r>
          </w:p>
        </w:tc>
        <w:tc>
          <w:tcPr>
            <w:tcW w:w="830" w:type="dxa"/>
            <w:noWrap w:val="0"/>
            <w:vAlign w:val="center"/>
          </w:tcPr>
          <w:p w14:paraId="29768B06">
            <w:pPr>
              <w:spacing w:line="360" w:lineRule="exact"/>
              <w:jc w:val="center"/>
              <w:rPr>
                <w:rFonts w:hint="eastAsia"/>
                <w:color w:val="auto"/>
                <w:sz w:val="18"/>
                <w:szCs w:val="18"/>
                <w:highlight w:val="none"/>
              </w:rPr>
            </w:pPr>
            <w:r>
              <w:rPr>
                <w:rFonts w:hint="eastAsia"/>
                <w:color w:val="auto"/>
                <w:sz w:val="18"/>
                <w:szCs w:val="18"/>
                <w:highlight w:val="none"/>
              </w:rPr>
              <w:t>℃</w:t>
            </w:r>
          </w:p>
        </w:tc>
        <w:tc>
          <w:tcPr>
            <w:tcW w:w="1081" w:type="dxa"/>
            <w:noWrap w:val="0"/>
            <w:vAlign w:val="center"/>
          </w:tcPr>
          <w:p w14:paraId="2C6FDA3E">
            <w:pPr>
              <w:spacing w:line="360" w:lineRule="exact"/>
              <w:jc w:val="center"/>
              <w:rPr>
                <w:rFonts w:hint="eastAsia"/>
                <w:color w:val="auto"/>
                <w:sz w:val="18"/>
                <w:szCs w:val="18"/>
                <w:highlight w:val="none"/>
              </w:rPr>
            </w:pPr>
            <w:r>
              <w:rPr>
                <w:rFonts w:hint="eastAsia"/>
                <w:color w:val="auto"/>
                <w:sz w:val="18"/>
                <w:szCs w:val="18"/>
                <w:highlight w:val="none"/>
              </w:rPr>
              <w:t>908</w:t>
            </w:r>
          </w:p>
        </w:tc>
        <w:tc>
          <w:tcPr>
            <w:tcW w:w="872" w:type="dxa"/>
            <w:noWrap w:val="0"/>
            <w:vAlign w:val="center"/>
          </w:tcPr>
          <w:p w14:paraId="7BBA337C">
            <w:pPr>
              <w:spacing w:line="360" w:lineRule="exact"/>
              <w:jc w:val="center"/>
              <w:rPr>
                <w:rFonts w:hint="eastAsia"/>
                <w:color w:val="auto"/>
                <w:sz w:val="18"/>
                <w:szCs w:val="18"/>
                <w:highlight w:val="none"/>
              </w:rPr>
            </w:pPr>
            <w:r>
              <w:rPr>
                <w:rFonts w:hint="eastAsia"/>
                <w:color w:val="auto"/>
                <w:sz w:val="18"/>
                <w:szCs w:val="18"/>
                <w:highlight w:val="none"/>
              </w:rPr>
              <w:t>909</w:t>
            </w:r>
          </w:p>
        </w:tc>
        <w:tc>
          <w:tcPr>
            <w:tcW w:w="872" w:type="dxa"/>
            <w:noWrap w:val="0"/>
            <w:vAlign w:val="center"/>
          </w:tcPr>
          <w:p w14:paraId="49F2920E">
            <w:pPr>
              <w:spacing w:line="360" w:lineRule="exact"/>
              <w:jc w:val="center"/>
              <w:rPr>
                <w:rFonts w:hint="eastAsia"/>
                <w:color w:val="auto"/>
                <w:sz w:val="18"/>
                <w:szCs w:val="18"/>
                <w:highlight w:val="none"/>
              </w:rPr>
            </w:pPr>
            <w:r>
              <w:rPr>
                <w:rFonts w:hint="eastAsia"/>
                <w:color w:val="auto"/>
                <w:sz w:val="18"/>
                <w:szCs w:val="18"/>
                <w:highlight w:val="none"/>
              </w:rPr>
              <w:t>898</w:t>
            </w:r>
          </w:p>
        </w:tc>
        <w:tc>
          <w:tcPr>
            <w:tcW w:w="872" w:type="dxa"/>
            <w:noWrap w:val="0"/>
            <w:vAlign w:val="center"/>
          </w:tcPr>
          <w:p w14:paraId="500B94DD">
            <w:pPr>
              <w:spacing w:line="360" w:lineRule="exact"/>
              <w:jc w:val="center"/>
              <w:rPr>
                <w:rFonts w:hint="eastAsia"/>
                <w:color w:val="auto"/>
                <w:sz w:val="18"/>
                <w:szCs w:val="18"/>
                <w:highlight w:val="none"/>
              </w:rPr>
            </w:pPr>
            <w:r>
              <w:rPr>
                <w:rFonts w:hint="eastAsia"/>
                <w:color w:val="auto"/>
                <w:sz w:val="18"/>
                <w:szCs w:val="18"/>
                <w:highlight w:val="none"/>
              </w:rPr>
              <w:t>891</w:t>
            </w:r>
          </w:p>
        </w:tc>
        <w:tc>
          <w:tcPr>
            <w:tcW w:w="1027" w:type="dxa"/>
            <w:noWrap w:val="0"/>
            <w:vAlign w:val="center"/>
          </w:tcPr>
          <w:p w14:paraId="5113DA92">
            <w:pPr>
              <w:spacing w:line="360" w:lineRule="exact"/>
              <w:jc w:val="center"/>
              <w:rPr>
                <w:rFonts w:hint="eastAsia"/>
                <w:color w:val="auto"/>
                <w:sz w:val="18"/>
                <w:szCs w:val="18"/>
                <w:highlight w:val="none"/>
              </w:rPr>
            </w:pPr>
            <w:r>
              <w:rPr>
                <w:rFonts w:hint="eastAsia"/>
                <w:color w:val="auto"/>
                <w:sz w:val="18"/>
                <w:szCs w:val="18"/>
                <w:highlight w:val="none"/>
              </w:rPr>
              <w:t>893</w:t>
            </w:r>
          </w:p>
        </w:tc>
      </w:tr>
      <w:tr w14:paraId="48B4F4A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579" w:type="dxa"/>
            <w:noWrap w:val="0"/>
            <w:vAlign w:val="center"/>
          </w:tcPr>
          <w:p w14:paraId="6EFDAF1F">
            <w:pPr>
              <w:spacing w:line="360" w:lineRule="exact"/>
              <w:jc w:val="center"/>
              <w:rPr>
                <w:rFonts w:hint="eastAsia"/>
                <w:color w:val="auto"/>
                <w:sz w:val="18"/>
                <w:szCs w:val="18"/>
                <w:highlight w:val="none"/>
              </w:rPr>
            </w:pPr>
            <w:r>
              <w:rPr>
                <w:rFonts w:hint="eastAsia"/>
                <w:color w:val="auto"/>
                <w:sz w:val="18"/>
                <w:szCs w:val="18"/>
                <w:highlight w:val="none"/>
              </w:rPr>
              <w:t>34</w:t>
            </w:r>
          </w:p>
        </w:tc>
        <w:tc>
          <w:tcPr>
            <w:tcW w:w="2372" w:type="dxa"/>
            <w:noWrap w:val="0"/>
            <w:vAlign w:val="center"/>
          </w:tcPr>
          <w:p w14:paraId="520D1E71">
            <w:pPr>
              <w:pStyle w:val="7"/>
              <w:spacing w:line="360" w:lineRule="exact"/>
              <w:rPr>
                <w:rFonts w:hint="eastAsia" w:ascii="宋体" w:hAnsi="宋体" w:eastAsia="宋体"/>
                <w:color w:val="auto"/>
                <w:kern w:val="0"/>
                <w:sz w:val="18"/>
                <w:szCs w:val="18"/>
                <w:highlight w:val="none"/>
              </w:rPr>
            </w:pPr>
            <w:r>
              <w:rPr>
                <w:rFonts w:hint="eastAsia" w:ascii="宋体" w:hAnsi="宋体" w:eastAsia="宋体"/>
                <w:color w:val="auto"/>
                <w:kern w:val="0"/>
                <w:sz w:val="18"/>
                <w:szCs w:val="18"/>
                <w:highlight w:val="none"/>
              </w:rPr>
              <w:t>末级再热器出口烟气温度</w:t>
            </w:r>
          </w:p>
        </w:tc>
        <w:tc>
          <w:tcPr>
            <w:tcW w:w="830" w:type="dxa"/>
            <w:noWrap w:val="0"/>
            <w:vAlign w:val="center"/>
          </w:tcPr>
          <w:p w14:paraId="2741DC10">
            <w:pPr>
              <w:spacing w:line="360" w:lineRule="exact"/>
              <w:jc w:val="center"/>
              <w:rPr>
                <w:rFonts w:hint="eastAsia"/>
                <w:color w:val="auto"/>
                <w:sz w:val="18"/>
                <w:szCs w:val="18"/>
                <w:highlight w:val="none"/>
              </w:rPr>
            </w:pPr>
            <w:r>
              <w:rPr>
                <w:rFonts w:hint="eastAsia"/>
                <w:color w:val="auto"/>
                <w:sz w:val="18"/>
                <w:szCs w:val="18"/>
                <w:highlight w:val="none"/>
              </w:rPr>
              <w:t>℃</w:t>
            </w:r>
          </w:p>
        </w:tc>
        <w:tc>
          <w:tcPr>
            <w:tcW w:w="1081" w:type="dxa"/>
            <w:noWrap w:val="0"/>
            <w:vAlign w:val="center"/>
          </w:tcPr>
          <w:p w14:paraId="150C041A">
            <w:pPr>
              <w:spacing w:line="360" w:lineRule="exact"/>
              <w:jc w:val="center"/>
              <w:rPr>
                <w:rFonts w:hint="eastAsia"/>
                <w:color w:val="auto"/>
                <w:sz w:val="18"/>
                <w:szCs w:val="18"/>
                <w:highlight w:val="none"/>
              </w:rPr>
            </w:pPr>
            <w:r>
              <w:rPr>
                <w:rFonts w:hint="eastAsia"/>
                <w:color w:val="auto"/>
                <w:sz w:val="18"/>
                <w:szCs w:val="18"/>
                <w:highlight w:val="none"/>
              </w:rPr>
              <w:t>823</w:t>
            </w:r>
          </w:p>
        </w:tc>
        <w:tc>
          <w:tcPr>
            <w:tcW w:w="872" w:type="dxa"/>
            <w:noWrap w:val="0"/>
            <w:vAlign w:val="center"/>
          </w:tcPr>
          <w:p w14:paraId="06F036BF">
            <w:pPr>
              <w:spacing w:line="360" w:lineRule="exact"/>
              <w:jc w:val="center"/>
              <w:rPr>
                <w:rFonts w:hint="eastAsia"/>
                <w:color w:val="auto"/>
                <w:sz w:val="18"/>
                <w:szCs w:val="18"/>
                <w:highlight w:val="none"/>
              </w:rPr>
            </w:pPr>
            <w:r>
              <w:rPr>
                <w:rFonts w:hint="eastAsia"/>
                <w:color w:val="auto"/>
                <w:sz w:val="18"/>
                <w:szCs w:val="18"/>
                <w:highlight w:val="none"/>
              </w:rPr>
              <w:t>823</w:t>
            </w:r>
          </w:p>
        </w:tc>
        <w:tc>
          <w:tcPr>
            <w:tcW w:w="872" w:type="dxa"/>
            <w:noWrap w:val="0"/>
            <w:vAlign w:val="center"/>
          </w:tcPr>
          <w:p w14:paraId="1B43C5C0">
            <w:pPr>
              <w:spacing w:line="360" w:lineRule="exact"/>
              <w:jc w:val="center"/>
              <w:rPr>
                <w:rFonts w:hint="eastAsia"/>
                <w:color w:val="auto"/>
                <w:sz w:val="18"/>
                <w:szCs w:val="18"/>
                <w:highlight w:val="none"/>
              </w:rPr>
            </w:pPr>
            <w:r>
              <w:rPr>
                <w:rFonts w:hint="eastAsia"/>
                <w:color w:val="auto"/>
                <w:sz w:val="18"/>
                <w:szCs w:val="18"/>
                <w:highlight w:val="none"/>
              </w:rPr>
              <w:t>813</w:t>
            </w:r>
          </w:p>
        </w:tc>
        <w:tc>
          <w:tcPr>
            <w:tcW w:w="872" w:type="dxa"/>
            <w:noWrap w:val="0"/>
            <w:vAlign w:val="center"/>
          </w:tcPr>
          <w:p w14:paraId="559D4D1B">
            <w:pPr>
              <w:spacing w:line="360" w:lineRule="exact"/>
              <w:jc w:val="center"/>
              <w:rPr>
                <w:rFonts w:hint="eastAsia"/>
                <w:color w:val="auto"/>
                <w:sz w:val="18"/>
                <w:szCs w:val="18"/>
                <w:highlight w:val="none"/>
              </w:rPr>
            </w:pPr>
            <w:r>
              <w:rPr>
                <w:rFonts w:hint="eastAsia"/>
                <w:color w:val="auto"/>
                <w:sz w:val="18"/>
                <w:szCs w:val="18"/>
                <w:highlight w:val="none"/>
              </w:rPr>
              <w:t>806</w:t>
            </w:r>
          </w:p>
        </w:tc>
        <w:tc>
          <w:tcPr>
            <w:tcW w:w="1027" w:type="dxa"/>
            <w:noWrap w:val="0"/>
            <w:vAlign w:val="center"/>
          </w:tcPr>
          <w:p w14:paraId="4FD9BEF1">
            <w:pPr>
              <w:spacing w:line="360" w:lineRule="exact"/>
              <w:jc w:val="center"/>
              <w:rPr>
                <w:rFonts w:hint="eastAsia"/>
                <w:color w:val="auto"/>
                <w:sz w:val="18"/>
                <w:szCs w:val="18"/>
                <w:highlight w:val="none"/>
              </w:rPr>
            </w:pPr>
            <w:r>
              <w:rPr>
                <w:rFonts w:hint="eastAsia"/>
                <w:color w:val="auto"/>
                <w:sz w:val="18"/>
                <w:szCs w:val="18"/>
                <w:highlight w:val="none"/>
              </w:rPr>
              <w:t>808</w:t>
            </w:r>
          </w:p>
        </w:tc>
      </w:tr>
      <w:tr w14:paraId="35C53EA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579" w:type="dxa"/>
            <w:noWrap w:val="0"/>
            <w:vAlign w:val="center"/>
          </w:tcPr>
          <w:p w14:paraId="790FE1FC">
            <w:pPr>
              <w:spacing w:line="360" w:lineRule="exact"/>
              <w:jc w:val="center"/>
              <w:rPr>
                <w:rFonts w:hint="eastAsia"/>
                <w:color w:val="auto"/>
                <w:sz w:val="18"/>
                <w:szCs w:val="18"/>
                <w:highlight w:val="none"/>
              </w:rPr>
            </w:pPr>
            <w:r>
              <w:rPr>
                <w:rFonts w:hint="eastAsia"/>
                <w:color w:val="auto"/>
                <w:sz w:val="18"/>
                <w:szCs w:val="18"/>
                <w:highlight w:val="none"/>
              </w:rPr>
              <w:t>35</w:t>
            </w:r>
          </w:p>
        </w:tc>
        <w:tc>
          <w:tcPr>
            <w:tcW w:w="2372" w:type="dxa"/>
            <w:noWrap w:val="0"/>
            <w:vAlign w:val="center"/>
          </w:tcPr>
          <w:p w14:paraId="10A1ADD8">
            <w:pPr>
              <w:pStyle w:val="7"/>
              <w:spacing w:line="360" w:lineRule="exact"/>
              <w:rPr>
                <w:rFonts w:hint="eastAsia" w:ascii="宋体" w:hAnsi="宋体" w:eastAsia="宋体"/>
                <w:color w:val="auto"/>
                <w:kern w:val="0"/>
                <w:sz w:val="18"/>
                <w:szCs w:val="18"/>
                <w:highlight w:val="none"/>
              </w:rPr>
            </w:pPr>
            <w:r>
              <w:rPr>
                <w:rFonts w:hint="eastAsia" w:ascii="宋体" w:hAnsi="宋体" w:eastAsia="宋体"/>
                <w:color w:val="auto"/>
                <w:kern w:val="0"/>
                <w:sz w:val="18"/>
                <w:szCs w:val="18"/>
                <w:highlight w:val="none"/>
              </w:rPr>
              <w:t>末级过热器出口烟气温度</w:t>
            </w:r>
          </w:p>
        </w:tc>
        <w:tc>
          <w:tcPr>
            <w:tcW w:w="830" w:type="dxa"/>
            <w:noWrap w:val="0"/>
            <w:vAlign w:val="center"/>
          </w:tcPr>
          <w:p w14:paraId="67092E0D">
            <w:pPr>
              <w:spacing w:line="360" w:lineRule="exact"/>
              <w:jc w:val="center"/>
              <w:rPr>
                <w:rFonts w:hint="eastAsia"/>
                <w:color w:val="auto"/>
                <w:sz w:val="18"/>
                <w:szCs w:val="18"/>
                <w:highlight w:val="none"/>
              </w:rPr>
            </w:pPr>
            <w:r>
              <w:rPr>
                <w:rFonts w:hint="eastAsia"/>
                <w:color w:val="auto"/>
                <w:sz w:val="18"/>
                <w:szCs w:val="18"/>
                <w:highlight w:val="none"/>
              </w:rPr>
              <w:t>℃</w:t>
            </w:r>
          </w:p>
        </w:tc>
        <w:tc>
          <w:tcPr>
            <w:tcW w:w="1081" w:type="dxa"/>
            <w:noWrap w:val="0"/>
            <w:vAlign w:val="center"/>
          </w:tcPr>
          <w:p w14:paraId="7AAAE6D5">
            <w:pPr>
              <w:spacing w:line="360" w:lineRule="exact"/>
              <w:jc w:val="center"/>
              <w:rPr>
                <w:rFonts w:hint="eastAsia"/>
                <w:color w:val="auto"/>
                <w:sz w:val="18"/>
                <w:szCs w:val="18"/>
                <w:highlight w:val="none"/>
              </w:rPr>
            </w:pPr>
            <w:r>
              <w:rPr>
                <w:rFonts w:hint="eastAsia"/>
                <w:color w:val="auto"/>
                <w:sz w:val="18"/>
                <w:szCs w:val="18"/>
                <w:highlight w:val="none"/>
              </w:rPr>
              <w:t>733</w:t>
            </w:r>
          </w:p>
        </w:tc>
        <w:tc>
          <w:tcPr>
            <w:tcW w:w="872" w:type="dxa"/>
            <w:noWrap w:val="0"/>
            <w:vAlign w:val="center"/>
          </w:tcPr>
          <w:p w14:paraId="4E34BE51">
            <w:pPr>
              <w:spacing w:line="360" w:lineRule="exact"/>
              <w:jc w:val="center"/>
              <w:rPr>
                <w:rFonts w:hint="eastAsia"/>
                <w:color w:val="auto"/>
                <w:sz w:val="18"/>
                <w:szCs w:val="18"/>
                <w:highlight w:val="none"/>
              </w:rPr>
            </w:pPr>
            <w:r>
              <w:rPr>
                <w:rFonts w:hint="eastAsia"/>
                <w:color w:val="auto"/>
                <w:sz w:val="18"/>
                <w:szCs w:val="18"/>
                <w:highlight w:val="none"/>
              </w:rPr>
              <w:t>733</w:t>
            </w:r>
          </w:p>
        </w:tc>
        <w:tc>
          <w:tcPr>
            <w:tcW w:w="872" w:type="dxa"/>
            <w:noWrap w:val="0"/>
            <w:vAlign w:val="center"/>
          </w:tcPr>
          <w:p w14:paraId="56A2CCCA">
            <w:pPr>
              <w:spacing w:line="360" w:lineRule="exact"/>
              <w:jc w:val="center"/>
              <w:rPr>
                <w:rFonts w:hint="eastAsia"/>
                <w:color w:val="auto"/>
                <w:sz w:val="18"/>
                <w:szCs w:val="18"/>
                <w:highlight w:val="none"/>
              </w:rPr>
            </w:pPr>
            <w:r>
              <w:rPr>
                <w:rFonts w:hint="eastAsia"/>
                <w:color w:val="auto"/>
                <w:sz w:val="18"/>
                <w:szCs w:val="18"/>
                <w:highlight w:val="none"/>
              </w:rPr>
              <w:t>725</w:t>
            </w:r>
          </w:p>
        </w:tc>
        <w:tc>
          <w:tcPr>
            <w:tcW w:w="872" w:type="dxa"/>
            <w:noWrap w:val="0"/>
            <w:vAlign w:val="center"/>
          </w:tcPr>
          <w:p w14:paraId="54F78079">
            <w:pPr>
              <w:spacing w:line="360" w:lineRule="exact"/>
              <w:jc w:val="center"/>
              <w:rPr>
                <w:rFonts w:hint="eastAsia"/>
                <w:color w:val="auto"/>
                <w:sz w:val="18"/>
                <w:szCs w:val="18"/>
                <w:highlight w:val="none"/>
              </w:rPr>
            </w:pPr>
            <w:r>
              <w:rPr>
                <w:rFonts w:hint="eastAsia"/>
                <w:color w:val="auto"/>
                <w:sz w:val="18"/>
                <w:szCs w:val="18"/>
                <w:highlight w:val="none"/>
              </w:rPr>
              <w:t>718</w:t>
            </w:r>
          </w:p>
        </w:tc>
        <w:tc>
          <w:tcPr>
            <w:tcW w:w="1027" w:type="dxa"/>
            <w:noWrap w:val="0"/>
            <w:vAlign w:val="center"/>
          </w:tcPr>
          <w:p w14:paraId="680DB283">
            <w:pPr>
              <w:spacing w:line="360" w:lineRule="exact"/>
              <w:jc w:val="center"/>
              <w:rPr>
                <w:rFonts w:hint="eastAsia"/>
                <w:color w:val="auto"/>
                <w:sz w:val="18"/>
                <w:szCs w:val="18"/>
                <w:highlight w:val="none"/>
              </w:rPr>
            </w:pPr>
            <w:r>
              <w:rPr>
                <w:rFonts w:hint="eastAsia"/>
                <w:color w:val="auto"/>
                <w:sz w:val="18"/>
                <w:szCs w:val="18"/>
                <w:highlight w:val="none"/>
              </w:rPr>
              <w:t>720</w:t>
            </w:r>
          </w:p>
        </w:tc>
      </w:tr>
      <w:tr w14:paraId="663F9F7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579" w:type="dxa"/>
            <w:noWrap w:val="0"/>
            <w:vAlign w:val="center"/>
          </w:tcPr>
          <w:p w14:paraId="529A043D">
            <w:pPr>
              <w:spacing w:line="360" w:lineRule="exact"/>
              <w:jc w:val="center"/>
              <w:rPr>
                <w:rFonts w:hint="eastAsia"/>
                <w:color w:val="auto"/>
                <w:sz w:val="18"/>
                <w:szCs w:val="18"/>
                <w:highlight w:val="none"/>
              </w:rPr>
            </w:pPr>
            <w:r>
              <w:rPr>
                <w:rFonts w:hint="eastAsia"/>
                <w:color w:val="auto"/>
                <w:sz w:val="18"/>
                <w:szCs w:val="18"/>
                <w:highlight w:val="none"/>
              </w:rPr>
              <w:t>36</w:t>
            </w:r>
          </w:p>
        </w:tc>
        <w:tc>
          <w:tcPr>
            <w:tcW w:w="2372" w:type="dxa"/>
            <w:noWrap w:val="0"/>
            <w:vAlign w:val="center"/>
          </w:tcPr>
          <w:p w14:paraId="7025FC17">
            <w:pPr>
              <w:pStyle w:val="7"/>
              <w:spacing w:line="360" w:lineRule="exact"/>
              <w:rPr>
                <w:rFonts w:hint="eastAsia" w:ascii="宋体" w:hAnsi="宋体" w:eastAsia="宋体"/>
                <w:color w:val="auto"/>
                <w:sz w:val="18"/>
                <w:szCs w:val="18"/>
                <w:highlight w:val="none"/>
              </w:rPr>
            </w:pPr>
            <w:r>
              <w:rPr>
                <w:rFonts w:hint="eastAsia" w:ascii="宋体" w:hAnsi="宋体" w:eastAsia="宋体"/>
                <w:color w:val="auto"/>
                <w:sz w:val="18"/>
                <w:szCs w:val="18"/>
                <w:highlight w:val="none"/>
              </w:rPr>
              <w:t>立式低过出口烟气温度</w:t>
            </w:r>
          </w:p>
        </w:tc>
        <w:tc>
          <w:tcPr>
            <w:tcW w:w="830" w:type="dxa"/>
            <w:noWrap w:val="0"/>
            <w:vAlign w:val="center"/>
          </w:tcPr>
          <w:p w14:paraId="61E31B55">
            <w:pPr>
              <w:spacing w:line="360" w:lineRule="exact"/>
              <w:jc w:val="center"/>
              <w:rPr>
                <w:rFonts w:hint="eastAsia"/>
                <w:color w:val="auto"/>
                <w:sz w:val="18"/>
                <w:szCs w:val="18"/>
                <w:highlight w:val="none"/>
              </w:rPr>
            </w:pPr>
            <w:r>
              <w:rPr>
                <w:rFonts w:hint="eastAsia"/>
                <w:color w:val="auto"/>
                <w:sz w:val="18"/>
                <w:szCs w:val="18"/>
                <w:highlight w:val="none"/>
              </w:rPr>
              <w:t>℃</w:t>
            </w:r>
          </w:p>
        </w:tc>
        <w:tc>
          <w:tcPr>
            <w:tcW w:w="1081" w:type="dxa"/>
            <w:noWrap w:val="0"/>
            <w:vAlign w:val="center"/>
          </w:tcPr>
          <w:p w14:paraId="7622AE2E">
            <w:pPr>
              <w:spacing w:line="360" w:lineRule="exact"/>
              <w:jc w:val="center"/>
              <w:rPr>
                <w:rFonts w:hint="eastAsia"/>
                <w:color w:val="auto"/>
                <w:sz w:val="18"/>
                <w:szCs w:val="18"/>
                <w:highlight w:val="none"/>
              </w:rPr>
            </w:pPr>
            <w:r>
              <w:rPr>
                <w:rFonts w:hint="eastAsia"/>
                <w:color w:val="auto"/>
                <w:sz w:val="18"/>
                <w:szCs w:val="18"/>
                <w:highlight w:val="none"/>
              </w:rPr>
              <w:t>644</w:t>
            </w:r>
          </w:p>
        </w:tc>
        <w:tc>
          <w:tcPr>
            <w:tcW w:w="872" w:type="dxa"/>
            <w:noWrap w:val="0"/>
            <w:vAlign w:val="center"/>
          </w:tcPr>
          <w:p w14:paraId="6CEF2004">
            <w:pPr>
              <w:spacing w:line="360" w:lineRule="exact"/>
              <w:jc w:val="center"/>
              <w:rPr>
                <w:rFonts w:hint="eastAsia"/>
                <w:color w:val="auto"/>
                <w:sz w:val="18"/>
                <w:szCs w:val="18"/>
                <w:highlight w:val="none"/>
              </w:rPr>
            </w:pPr>
            <w:r>
              <w:rPr>
                <w:rFonts w:hint="eastAsia"/>
                <w:color w:val="auto"/>
                <w:sz w:val="18"/>
                <w:szCs w:val="18"/>
                <w:highlight w:val="none"/>
              </w:rPr>
              <w:t>644</w:t>
            </w:r>
          </w:p>
        </w:tc>
        <w:tc>
          <w:tcPr>
            <w:tcW w:w="872" w:type="dxa"/>
            <w:noWrap w:val="0"/>
            <w:vAlign w:val="center"/>
          </w:tcPr>
          <w:p w14:paraId="1D2EA9DA">
            <w:pPr>
              <w:spacing w:line="360" w:lineRule="exact"/>
              <w:jc w:val="center"/>
              <w:rPr>
                <w:rFonts w:hint="eastAsia"/>
                <w:color w:val="auto"/>
                <w:sz w:val="18"/>
                <w:szCs w:val="18"/>
                <w:highlight w:val="none"/>
              </w:rPr>
            </w:pPr>
            <w:r>
              <w:rPr>
                <w:rFonts w:hint="eastAsia"/>
                <w:color w:val="auto"/>
                <w:sz w:val="18"/>
                <w:szCs w:val="18"/>
                <w:highlight w:val="none"/>
              </w:rPr>
              <w:t>637</w:t>
            </w:r>
          </w:p>
        </w:tc>
        <w:tc>
          <w:tcPr>
            <w:tcW w:w="872" w:type="dxa"/>
            <w:noWrap w:val="0"/>
            <w:vAlign w:val="center"/>
          </w:tcPr>
          <w:p w14:paraId="3C6DAE91">
            <w:pPr>
              <w:spacing w:line="360" w:lineRule="exact"/>
              <w:jc w:val="center"/>
              <w:rPr>
                <w:rFonts w:hint="eastAsia"/>
                <w:color w:val="auto"/>
                <w:sz w:val="18"/>
                <w:szCs w:val="18"/>
                <w:highlight w:val="none"/>
              </w:rPr>
            </w:pPr>
            <w:r>
              <w:rPr>
                <w:rFonts w:hint="eastAsia"/>
                <w:color w:val="auto"/>
                <w:sz w:val="18"/>
                <w:szCs w:val="18"/>
                <w:highlight w:val="none"/>
              </w:rPr>
              <w:t>631</w:t>
            </w:r>
          </w:p>
        </w:tc>
        <w:tc>
          <w:tcPr>
            <w:tcW w:w="1027" w:type="dxa"/>
            <w:noWrap w:val="0"/>
            <w:vAlign w:val="center"/>
          </w:tcPr>
          <w:p w14:paraId="72FA8A9F">
            <w:pPr>
              <w:spacing w:line="360" w:lineRule="exact"/>
              <w:jc w:val="center"/>
              <w:rPr>
                <w:rFonts w:hint="eastAsia"/>
                <w:color w:val="auto"/>
                <w:sz w:val="18"/>
                <w:szCs w:val="18"/>
                <w:highlight w:val="none"/>
              </w:rPr>
            </w:pPr>
            <w:r>
              <w:rPr>
                <w:rFonts w:hint="eastAsia"/>
                <w:color w:val="auto"/>
                <w:sz w:val="18"/>
                <w:szCs w:val="18"/>
                <w:highlight w:val="none"/>
              </w:rPr>
              <w:t>642</w:t>
            </w:r>
          </w:p>
        </w:tc>
      </w:tr>
      <w:tr w14:paraId="6FB6DD8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579" w:type="dxa"/>
            <w:noWrap w:val="0"/>
            <w:vAlign w:val="center"/>
          </w:tcPr>
          <w:p w14:paraId="58216DD8">
            <w:pPr>
              <w:spacing w:line="360" w:lineRule="exact"/>
              <w:jc w:val="center"/>
              <w:rPr>
                <w:rFonts w:hint="eastAsia"/>
                <w:color w:val="auto"/>
                <w:sz w:val="18"/>
                <w:szCs w:val="18"/>
                <w:highlight w:val="none"/>
              </w:rPr>
            </w:pPr>
            <w:r>
              <w:rPr>
                <w:rFonts w:hint="eastAsia"/>
                <w:color w:val="auto"/>
                <w:sz w:val="18"/>
                <w:szCs w:val="18"/>
                <w:highlight w:val="none"/>
              </w:rPr>
              <w:t>37</w:t>
            </w:r>
          </w:p>
        </w:tc>
        <w:tc>
          <w:tcPr>
            <w:tcW w:w="2372" w:type="dxa"/>
            <w:noWrap w:val="0"/>
            <w:vAlign w:val="center"/>
          </w:tcPr>
          <w:p w14:paraId="3B7522A2">
            <w:pPr>
              <w:pStyle w:val="7"/>
              <w:spacing w:line="360" w:lineRule="exact"/>
              <w:rPr>
                <w:rFonts w:hint="eastAsia" w:ascii="宋体" w:hAnsi="宋体" w:eastAsia="宋体"/>
                <w:color w:val="auto"/>
                <w:sz w:val="18"/>
                <w:szCs w:val="18"/>
                <w:highlight w:val="none"/>
              </w:rPr>
            </w:pPr>
            <w:r>
              <w:rPr>
                <w:rFonts w:hint="eastAsia" w:ascii="宋体" w:hAnsi="宋体" w:eastAsia="宋体"/>
                <w:color w:val="auto"/>
                <w:sz w:val="18"/>
                <w:szCs w:val="18"/>
                <w:highlight w:val="none"/>
              </w:rPr>
              <w:t>水平低过出口烟气温度</w:t>
            </w:r>
          </w:p>
        </w:tc>
        <w:tc>
          <w:tcPr>
            <w:tcW w:w="830" w:type="dxa"/>
            <w:noWrap w:val="0"/>
            <w:vAlign w:val="center"/>
          </w:tcPr>
          <w:p w14:paraId="75705F99">
            <w:pPr>
              <w:spacing w:line="360" w:lineRule="exact"/>
              <w:jc w:val="center"/>
              <w:rPr>
                <w:rFonts w:hint="eastAsia"/>
                <w:color w:val="auto"/>
                <w:sz w:val="18"/>
                <w:szCs w:val="18"/>
                <w:highlight w:val="none"/>
              </w:rPr>
            </w:pPr>
            <w:r>
              <w:rPr>
                <w:rFonts w:hint="eastAsia"/>
                <w:color w:val="auto"/>
                <w:sz w:val="18"/>
                <w:szCs w:val="18"/>
                <w:highlight w:val="none"/>
              </w:rPr>
              <w:t>℃</w:t>
            </w:r>
          </w:p>
        </w:tc>
        <w:tc>
          <w:tcPr>
            <w:tcW w:w="1081" w:type="dxa"/>
            <w:noWrap w:val="0"/>
            <w:vAlign w:val="center"/>
          </w:tcPr>
          <w:p w14:paraId="2DD73857">
            <w:pPr>
              <w:spacing w:line="360" w:lineRule="exact"/>
              <w:jc w:val="center"/>
              <w:rPr>
                <w:rFonts w:hint="eastAsia"/>
                <w:color w:val="auto"/>
                <w:sz w:val="18"/>
                <w:szCs w:val="18"/>
                <w:highlight w:val="none"/>
              </w:rPr>
            </w:pPr>
            <w:r>
              <w:rPr>
                <w:rFonts w:hint="eastAsia"/>
                <w:color w:val="auto"/>
                <w:sz w:val="18"/>
                <w:szCs w:val="18"/>
                <w:highlight w:val="none"/>
              </w:rPr>
              <w:t>438</w:t>
            </w:r>
          </w:p>
        </w:tc>
        <w:tc>
          <w:tcPr>
            <w:tcW w:w="872" w:type="dxa"/>
            <w:noWrap w:val="0"/>
            <w:vAlign w:val="center"/>
          </w:tcPr>
          <w:p w14:paraId="497C854B">
            <w:pPr>
              <w:spacing w:line="360" w:lineRule="exact"/>
              <w:jc w:val="center"/>
              <w:rPr>
                <w:rFonts w:hint="eastAsia"/>
                <w:color w:val="auto"/>
                <w:sz w:val="18"/>
                <w:szCs w:val="18"/>
                <w:highlight w:val="none"/>
              </w:rPr>
            </w:pPr>
            <w:r>
              <w:rPr>
                <w:rFonts w:hint="eastAsia"/>
                <w:color w:val="auto"/>
                <w:sz w:val="18"/>
                <w:szCs w:val="18"/>
                <w:highlight w:val="none"/>
              </w:rPr>
              <w:t>438</w:t>
            </w:r>
          </w:p>
        </w:tc>
        <w:tc>
          <w:tcPr>
            <w:tcW w:w="872" w:type="dxa"/>
            <w:noWrap w:val="0"/>
            <w:vAlign w:val="center"/>
          </w:tcPr>
          <w:p w14:paraId="2E1D6EA1">
            <w:pPr>
              <w:spacing w:line="360" w:lineRule="exact"/>
              <w:jc w:val="center"/>
              <w:rPr>
                <w:rFonts w:hint="eastAsia"/>
                <w:color w:val="auto"/>
                <w:sz w:val="18"/>
                <w:szCs w:val="18"/>
                <w:highlight w:val="none"/>
              </w:rPr>
            </w:pPr>
            <w:r>
              <w:rPr>
                <w:rFonts w:hint="eastAsia"/>
                <w:color w:val="auto"/>
                <w:sz w:val="18"/>
                <w:szCs w:val="18"/>
                <w:highlight w:val="none"/>
              </w:rPr>
              <w:t>435</w:t>
            </w:r>
          </w:p>
        </w:tc>
        <w:tc>
          <w:tcPr>
            <w:tcW w:w="872" w:type="dxa"/>
            <w:noWrap w:val="0"/>
            <w:vAlign w:val="center"/>
          </w:tcPr>
          <w:p w14:paraId="519A7E0E">
            <w:pPr>
              <w:spacing w:line="360" w:lineRule="exact"/>
              <w:jc w:val="center"/>
              <w:rPr>
                <w:rFonts w:hint="eastAsia"/>
                <w:color w:val="auto"/>
                <w:sz w:val="18"/>
                <w:szCs w:val="18"/>
                <w:highlight w:val="none"/>
              </w:rPr>
            </w:pPr>
            <w:r>
              <w:rPr>
                <w:rFonts w:hint="eastAsia"/>
                <w:color w:val="auto"/>
                <w:sz w:val="18"/>
                <w:szCs w:val="18"/>
                <w:highlight w:val="none"/>
              </w:rPr>
              <w:t>432</w:t>
            </w:r>
          </w:p>
        </w:tc>
        <w:tc>
          <w:tcPr>
            <w:tcW w:w="1027" w:type="dxa"/>
            <w:noWrap w:val="0"/>
            <w:vAlign w:val="center"/>
          </w:tcPr>
          <w:p w14:paraId="3020A1B2">
            <w:pPr>
              <w:spacing w:line="360" w:lineRule="exact"/>
              <w:jc w:val="center"/>
              <w:rPr>
                <w:rFonts w:hint="eastAsia"/>
                <w:color w:val="auto"/>
                <w:sz w:val="18"/>
                <w:szCs w:val="18"/>
                <w:highlight w:val="none"/>
              </w:rPr>
            </w:pPr>
            <w:r>
              <w:rPr>
                <w:rFonts w:hint="eastAsia"/>
                <w:color w:val="auto"/>
                <w:sz w:val="18"/>
                <w:szCs w:val="18"/>
                <w:highlight w:val="none"/>
              </w:rPr>
              <w:t>442</w:t>
            </w:r>
          </w:p>
        </w:tc>
      </w:tr>
      <w:tr w14:paraId="4905E8E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579" w:type="dxa"/>
            <w:noWrap w:val="0"/>
            <w:vAlign w:val="center"/>
          </w:tcPr>
          <w:p w14:paraId="253450A0">
            <w:pPr>
              <w:spacing w:line="360" w:lineRule="exact"/>
              <w:jc w:val="center"/>
              <w:rPr>
                <w:rFonts w:hint="eastAsia"/>
                <w:color w:val="auto"/>
                <w:sz w:val="18"/>
                <w:szCs w:val="18"/>
                <w:highlight w:val="none"/>
              </w:rPr>
            </w:pPr>
            <w:r>
              <w:rPr>
                <w:rFonts w:hint="eastAsia"/>
                <w:color w:val="auto"/>
                <w:sz w:val="18"/>
                <w:szCs w:val="18"/>
                <w:highlight w:val="none"/>
              </w:rPr>
              <w:t>38</w:t>
            </w:r>
          </w:p>
        </w:tc>
        <w:tc>
          <w:tcPr>
            <w:tcW w:w="2372" w:type="dxa"/>
            <w:noWrap w:val="0"/>
            <w:vAlign w:val="center"/>
          </w:tcPr>
          <w:p w14:paraId="2D39FAB3">
            <w:pPr>
              <w:pStyle w:val="7"/>
              <w:spacing w:line="360" w:lineRule="exact"/>
              <w:rPr>
                <w:rFonts w:hint="eastAsia" w:ascii="宋体" w:hAnsi="宋体" w:eastAsia="宋体"/>
                <w:color w:val="auto"/>
                <w:sz w:val="18"/>
                <w:szCs w:val="18"/>
                <w:highlight w:val="none"/>
              </w:rPr>
            </w:pPr>
            <w:r>
              <w:rPr>
                <w:rFonts w:hint="eastAsia" w:ascii="宋体" w:hAnsi="宋体" w:eastAsia="宋体"/>
                <w:color w:val="auto"/>
                <w:sz w:val="18"/>
                <w:szCs w:val="18"/>
                <w:highlight w:val="none"/>
              </w:rPr>
              <w:t>省煤器出口烟气温度</w:t>
            </w:r>
          </w:p>
        </w:tc>
        <w:tc>
          <w:tcPr>
            <w:tcW w:w="830" w:type="dxa"/>
            <w:noWrap w:val="0"/>
            <w:vAlign w:val="center"/>
          </w:tcPr>
          <w:p w14:paraId="24DFB1BE">
            <w:pPr>
              <w:spacing w:line="360" w:lineRule="exact"/>
              <w:jc w:val="center"/>
              <w:rPr>
                <w:rFonts w:hint="eastAsia"/>
                <w:color w:val="auto"/>
                <w:sz w:val="18"/>
                <w:szCs w:val="18"/>
                <w:highlight w:val="none"/>
              </w:rPr>
            </w:pPr>
            <w:r>
              <w:rPr>
                <w:rFonts w:hint="eastAsia"/>
                <w:color w:val="auto"/>
                <w:sz w:val="18"/>
                <w:szCs w:val="18"/>
                <w:highlight w:val="none"/>
              </w:rPr>
              <w:t>℃</w:t>
            </w:r>
          </w:p>
        </w:tc>
        <w:tc>
          <w:tcPr>
            <w:tcW w:w="1081" w:type="dxa"/>
            <w:noWrap w:val="0"/>
            <w:vAlign w:val="center"/>
          </w:tcPr>
          <w:p w14:paraId="585E54B5">
            <w:pPr>
              <w:spacing w:line="360" w:lineRule="exact"/>
              <w:jc w:val="center"/>
              <w:rPr>
                <w:rFonts w:hint="eastAsia"/>
                <w:color w:val="auto"/>
                <w:sz w:val="18"/>
                <w:szCs w:val="18"/>
                <w:highlight w:val="none"/>
              </w:rPr>
            </w:pPr>
            <w:r>
              <w:rPr>
                <w:rFonts w:hint="eastAsia"/>
                <w:color w:val="auto"/>
                <w:sz w:val="18"/>
                <w:szCs w:val="18"/>
                <w:highlight w:val="none"/>
              </w:rPr>
              <w:t>364</w:t>
            </w:r>
          </w:p>
        </w:tc>
        <w:tc>
          <w:tcPr>
            <w:tcW w:w="872" w:type="dxa"/>
            <w:noWrap w:val="0"/>
            <w:vAlign w:val="center"/>
          </w:tcPr>
          <w:p w14:paraId="4A4D0B62">
            <w:pPr>
              <w:spacing w:line="360" w:lineRule="exact"/>
              <w:jc w:val="center"/>
              <w:rPr>
                <w:rFonts w:hint="eastAsia"/>
                <w:color w:val="auto"/>
                <w:sz w:val="18"/>
                <w:szCs w:val="18"/>
                <w:highlight w:val="none"/>
              </w:rPr>
            </w:pPr>
            <w:r>
              <w:rPr>
                <w:rFonts w:hint="eastAsia"/>
                <w:color w:val="auto"/>
                <w:sz w:val="18"/>
                <w:szCs w:val="18"/>
                <w:highlight w:val="none"/>
              </w:rPr>
              <w:t>363</w:t>
            </w:r>
          </w:p>
        </w:tc>
        <w:tc>
          <w:tcPr>
            <w:tcW w:w="872" w:type="dxa"/>
            <w:noWrap w:val="0"/>
            <w:vAlign w:val="center"/>
          </w:tcPr>
          <w:p w14:paraId="284B391F">
            <w:pPr>
              <w:spacing w:line="360" w:lineRule="exact"/>
              <w:jc w:val="center"/>
              <w:rPr>
                <w:rFonts w:hint="eastAsia"/>
                <w:color w:val="auto"/>
                <w:sz w:val="18"/>
                <w:szCs w:val="18"/>
                <w:highlight w:val="none"/>
              </w:rPr>
            </w:pPr>
            <w:r>
              <w:rPr>
                <w:rFonts w:hint="eastAsia"/>
                <w:color w:val="auto"/>
                <w:sz w:val="18"/>
                <w:szCs w:val="18"/>
                <w:highlight w:val="none"/>
              </w:rPr>
              <w:t>359</w:t>
            </w:r>
          </w:p>
        </w:tc>
        <w:tc>
          <w:tcPr>
            <w:tcW w:w="872" w:type="dxa"/>
            <w:noWrap w:val="0"/>
            <w:vAlign w:val="center"/>
          </w:tcPr>
          <w:p w14:paraId="4295D584">
            <w:pPr>
              <w:spacing w:line="360" w:lineRule="exact"/>
              <w:jc w:val="center"/>
              <w:rPr>
                <w:rFonts w:hint="eastAsia"/>
                <w:color w:val="auto"/>
                <w:sz w:val="18"/>
                <w:szCs w:val="18"/>
                <w:highlight w:val="none"/>
              </w:rPr>
            </w:pPr>
            <w:r>
              <w:rPr>
                <w:rFonts w:hint="eastAsia"/>
                <w:color w:val="auto"/>
                <w:sz w:val="18"/>
                <w:szCs w:val="18"/>
                <w:highlight w:val="none"/>
              </w:rPr>
              <w:t>355</w:t>
            </w:r>
          </w:p>
        </w:tc>
        <w:tc>
          <w:tcPr>
            <w:tcW w:w="1027" w:type="dxa"/>
            <w:noWrap w:val="0"/>
            <w:vAlign w:val="center"/>
          </w:tcPr>
          <w:p w14:paraId="18405AD9">
            <w:pPr>
              <w:spacing w:line="360" w:lineRule="exact"/>
              <w:jc w:val="center"/>
              <w:rPr>
                <w:rFonts w:hint="eastAsia"/>
                <w:color w:val="auto"/>
                <w:sz w:val="18"/>
                <w:szCs w:val="18"/>
                <w:highlight w:val="none"/>
              </w:rPr>
            </w:pPr>
            <w:r>
              <w:rPr>
                <w:rFonts w:hint="eastAsia"/>
                <w:color w:val="auto"/>
                <w:sz w:val="18"/>
                <w:szCs w:val="18"/>
                <w:highlight w:val="none"/>
              </w:rPr>
              <w:t>310</w:t>
            </w:r>
          </w:p>
        </w:tc>
      </w:tr>
      <w:tr w14:paraId="762087A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579" w:type="dxa"/>
            <w:noWrap w:val="0"/>
            <w:vAlign w:val="center"/>
          </w:tcPr>
          <w:p w14:paraId="6BD752E9">
            <w:pPr>
              <w:spacing w:line="320" w:lineRule="exact"/>
              <w:jc w:val="center"/>
              <w:rPr>
                <w:rFonts w:hint="eastAsia"/>
                <w:color w:val="auto"/>
                <w:sz w:val="18"/>
                <w:szCs w:val="18"/>
                <w:highlight w:val="none"/>
              </w:rPr>
            </w:pPr>
            <w:r>
              <w:rPr>
                <w:rFonts w:hint="eastAsia"/>
                <w:color w:val="auto"/>
                <w:sz w:val="18"/>
                <w:szCs w:val="18"/>
                <w:highlight w:val="none"/>
              </w:rPr>
              <w:t>39</w:t>
            </w:r>
          </w:p>
        </w:tc>
        <w:tc>
          <w:tcPr>
            <w:tcW w:w="2372" w:type="dxa"/>
            <w:noWrap w:val="0"/>
            <w:vAlign w:val="center"/>
          </w:tcPr>
          <w:p w14:paraId="32E1F1FE">
            <w:pPr>
              <w:pStyle w:val="7"/>
              <w:spacing w:line="320" w:lineRule="exact"/>
              <w:rPr>
                <w:rFonts w:hint="eastAsia" w:ascii="宋体" w:hAnsi="宋体" w:eastAsia="宋体"/>
                <w:color w:val="auto"/>
                <w:sz w:val="18"/>
                <w:szCs w:val="18"/>
                <w:highlight w:val="none"/>
              </w:rPr>
            </w:pPr>
            <w:r>
              <w:rPr>
                <w:rFonts w:hint="eastAsia" w:ascii="宋体" w:hAnsi="宋体" w:eastAsia="宋体"/>
                <w:color w:val="auto"/>
                <w:sz w:val="18"/>
                <w:szCs w:val="18"/>
                <w:highlight w:val="none"/>
              </w:rPr>
              <w:t>墙式辐射再热器出口蒸汽温度</w:t>
            </w:r>
          </w:p>
        </w:tc>
        <w:tc>
          <w:tcPr>
            <w:tcW w:w="830" w:type="dxa"/>
            <w:noWrap w:val="0"/>
            <w:vAlign w:val="center"/>
          </w:tcPr>
          <w:p w14:paraId="19D735A7">
            <w:pPr>
              <w:spacing w:line="320" w:lineRule="exact"/>
              <w:jc w:val="center"/>
              <w:rPr>
                <w:rFonts w:hint="eastAsia"/>
                <w:color w:val="auto"/>
                <w:sz w:val="18"/>
                <w:szCs w:val="18"/>
                <w:highlight w:val="none"/>
              </w:rPr>
            </w:pPr>
            <w:r>
              <w:rPr>
                <w:rFonts w:hint="eastAsia"/>
                <w:color w:val="auto"/>
                <w:sz w:val="18"/>
                <w:szCs w:val="18"/>
                <w:highlight w:val="none"/>
              </w:rPr>
              <w:t>℃</w:t>
            </w:r>
          </w:p>
        </w:tc>
        <w:tc>
          <w:tcPr>
            <w:tcW w:w="1081" w:type="dxa"/>
            <w:noWrap w:val="0"/>
            <w:vAlign w:val="center"/>
          </w:tcPr>
          <w:p w14:paraId="2DD9F169">
            <w:pPr>
              <w:spacing w:line="320" w:lineRule="exact"/>
              <w:jc w:val="center"/>
              <w:rPr>
                <w:rFonts w:hint="eastAsia"/>
                <w:color w:val="auto"/>
                <w:sz w:val="18"/>
                <w:szCs w:val="18"/>
                <w:highlight w:val="none"/>
              </w:rPr>
            </w:pPr>
            <w:r>
              <w:rPr>
                <w:rFonts w:hint="eastAsia"/>
                <w:color w:val="auto"/>
                <w:sz w:val="18"/>
                <w:szCs w:val="18"/>
                <w:highlight w:val="none"/>
              </w:rPr>
              <w:t>385</w:t>
            </w:r>
          </w:p>
        </w:tc>
        <w:tc>
          <w:tcPr>
            <w:tcW w:w="872" w:type="dxa"/>
            <w:noWrap w:val="0"/>
            <w:vAlign w:val="center"/>
          </w:tcPr>
          <w:p w14:paraId="0EEE053F">
            <w:pPr>
              <w:spacing w:line="320" w:lineRule="exact"/>
              <w:jc w:val="center"/>
              <w:rPr>
                <w:rFonts w:hint="eastAsia"/>
                <w:color w:val="auto"/>
                <w:sz w:val="18"/>
                <w:szCs w:val="18"/>
                <w:highlight w:val="none"/>
              </w:rPr>
            </w:pPr>
            <w:r>
              <w:rPr>
                <w:rFonts w:hint="eastAsia"/>
                <w:color w:val="auto"/>
                <w:sz w:val="18"/>
                <w:szCs w:val="18"/>
                <w:highlight w:val="none"/>
              </w:rPr>
              <w:t>385</w:t>
            </w:r>
          </w:p>
        </w:tc>
        <w:tc>
          <w:tcPr>
            <w:tcW w:w="872" w:type="dxa"/>
            <w:noWrap w:val="0"/>
            <w:vAlign w:val="center"/>
          </w:tcPr>
          <w:p w14:paraId="797AF424">
            <w:pPr>
              <w:spacing w:line="320" w:lineRule="exact"/>
              <w:jc w:val="center"/>
              <w:rPr>
                <w:rFonts w:hint="eastAsia"/>
                <w:color w:val="auto"/>
                <w:sz w:val="18"/>
                <w:szCs w:val="18"/>
                <w:highlight w:val="none"/>
              </w:rPr>
            </w:pPr>
            <w:r>
              <w:rPr>
                <w:rFonts w:hint="eastAsia"/>
                <w:color w:val="auto"/>
                <w:sz w:val="18"/>
                <w:szCs w:val="18"/>
                <w:highlight w:val="none"/>
              </w:rPr>
              <w:t>380</w:t>
            </w:r>
          </w:p>
        </w:tc>
        <w:tc>
          <w:tcPr>
            <w:tcW w:w="872" w:type="dxa"/>
            <w:noWrap w:val="0"/>
            <w:vAlign w:val="center"/>
          </w:tcPr>
          <w:p w14:paraId="35654D50">
            <w:pPr>
              <w:spacing w:line="320" w:lineRule="exact"/>
              <w:jc w:val="center"/>
              <w:rPr>
                <w:rFonts w:hint="eastAsia"/>
                <w:color w:val="auto"/>
                <w:sz w:val="18"/>
                <w:szCs w:val="18"/>
                <w:highlight w:val="none"/>
              </w:rPr>
            </w:pPr>
            <w:r>
              <w:rPr>
                <w:rFonts w:hint="eastAsia"/>
                <w:color w:val="auto"/>
                <w:sz w:val="18"/>
                <w:szCs w:val="18"/>
                <w:highlight w:val="none"/>
              </w:rPr>
              <w:t>378</w:t>
            </w:r>
          </w:p>
        </w:tc>
        <w:tc>
          <w:tcPr>
            <w:tcW w:w="1027" w:type="dxa"/>
            <w:noWrap w:val="0"/>
            <w:vAlign w:val="center"/>
          </w:tcPr>
          <w:p w14:paraId="6773CF32">
            <w:pPr>
              <w:spacing w:line="320" w:lineRule="exact"/>
              <w:jc w:val="center"/>
              <w:rPr>
                <w:rFonts w:hint="eastAsia"/>
                <w:color w:val="auto"/>
                <w:sz w:val="18"/>
                <w:szCs w:val="18"/>
                <w:highlight w:val="none"/>
              </w:rPr>
            </w:pPr>
            <w:r>
              <w:rPr>
                <w:rFonts w:hint="eastAsia"/>
                <w:color w:val="auto"/>
                <w:sz w:val="18"/>
                <w:szCs w:val="18"/>
                <w:highlight w:val="none"/>
              </w:rPr>
              <w:t>383</w:t>
            </w:r>
          </w:p>
        </w:tc>
      </w:tr>
      <w:tr w14:paraId="7665770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579" w:type="dxa"/>
            <w:noWrap w:val="0"/>
            <w:vAlign w:val="center"/>
          </w:tcPr>
          <w:p w14:paraId="0DF5AC94">
            <w:pPr>
              <w:spacing w:line="360" w:lineRule="exact"/>
              <w:jc w:val="center"/>
              <w:rPr>
                <w:rFonts w:hint="eastAsia"/>
                <w:color w:val="auto"/>
                <w:sz w:val="18"/>
                <w:szCs w:val="18"/>
                <w:highlight w:val="none"/>
              </w:rPr>
            </w:pPr>
            <w:r>
              <w:rPr>
                <w:rFonts w:hint="eastAsia"/>
                <w:color w:val="auto"/>
                <w:sz w:val="18"/>
                <w:szCs w:val="18"/>
                <w:highlight w:val="none"/>
              </w:rPr>
              <w:t>40</w:t>
            </w:r>
          </w:p>
        </w:tc>
        <w:tc>
          <w:tcPr>
            <w:tcW w:w="2372" w:type="dxa"/>
            <w:noWrap w:val="0"/>
            <w:vAlign w:val="center"/>
          </w:tcPr>
          <w:p w14:paraId="717806E6">
            <w:pPr>
              <w:pStyle w:val="7"/>
              <w:spacing w:line="360" w:lineRule="exact"/>
              <w:rPr>
                <w:rFonts w:hint="eastAsia" w:ascii="宋体" w:hAnsi="宋体" w:eastAsia="宋体"/>
                <w:color w:val="auto"/>
                <w:kern w:val="0"/>
                <w:sz w:val="18"/>
                <w:szCs w:val="18"/>
                <w:highlight w:val="none"/>
              </w:rPr>
            </w:pPr>
            <w:r>
              <w:rPr>
                <w:rFonts w:hint="eastAsia" w:ascii="宋体" w:hAnsi="宋体" w:eastAsia="宋体"/>
                <w:color w:val="auto"/>
                <w:kern w:val="0"/>
                <w:sz w:val="18"/>
                <w:szCs w:val="18"/>
                <w:highlight w:val="none"/>
              </w:rPr>
              <w:t>过热器后屏出口蒸汽温度</w:t>
            </w:r>
          </w:p>
        </w:tc>
        <w:tc>
          <w:tcPr>
            <w:tcW w:w="830" w:type="dxa"/>
            <w:noWrap w:val="0"/>
            <w:vAlign w:val="center"/>
          </w:tcPr>
          <w:p w14:paraId="2B80D2D3">
            <w:pPr>
              <w:spacing w:line="360" w:lineRule="exact"/>
              <w:jc w:val="center"/>
              <w:rPr>
                <w:rFonts w:hint="eastAsia"/>
                <w:color w:val="auto"/>
                <w:sz w:val="18"/>
                <w:szCs w:val="18"/>
                <w:highlight w:val="none"/>
              </w:rPr>
            </w:pPr>
            <w:r>
              <w:rPr>
                <w:rFonts w:hint="eastAsia"/>
                <w:color w:val="auto"/>
                <w:sz w:val="18"/>
                <w:szCs w:val="18"/>
                <w:highlight w:val="none"/>
              </w:rPr>
              <w:t>℃</w:t>
            </w:r>
          </w:p>
        </w:tc>
        <w:tc>
          <w:tcPr>
            <w:tcW w:w="1081" w:type="dxa"/>
            <w:noWrap w:val="0"/>
            <w:vAlign w:val="center"/>
          </w:tcPr>
          <w:p w14:paraId="142A05C5">
            <w:pPr>
              <w:spacing w:line="360" w:lineRule="exact"/>
              <w:jc w:val="center"/>
              <w:rPr>
                <w:rFonts w:hint="eastAsia"/>
                <w:color w:val="auto"/>
                <w:sz w:val="18"/>
                <w:szCs w:val="18"/>
                <w:highlight w:val="none"/>
              </w:rPr>
            </w:pPr>
            <w:r>
              <w:rPr>
                <w:rFonts w:hint="eastAsia"/>
                <w:color w:val="auto"/>
                <w:sz w:val="18"/>
                <w:szCs w:val="18"/>
                <w:highlight w:val="none"/>
              </w:rPr>
              <w:t>507</w:t>
            </w:r>
          </w:p>
        </w:tc>
        <w:tc>
          <w:tcPr>
            <w:tcW w:w="872" w:type="dxa"/>
            <w:noWrap w:val="0"/>
            <w:vAlign w:val="center"/>
          </w:tcPr>
          <w:p w14:paraId="54E3E267">
            <w:pPr>
              <w:spacing w:line="360" w:lineRule="exact"/>
              <w:jc w:val="center"/>
              <w:rPr>
                <w:rFonts w:hint="eastAsia"/>
                <w:color w:val="auto"/>
                <w:sz w:val="18"/>
                <w:szCs w:val="18"/>
                <w:highlight w:val="none"/>
              </w:rPr>
            </w:pPr>
            <w:r>
              <w:rPr>
                <w:rFonts w:hint="eastAsia"/>
                <w:color w:val="auto"/>
                <w:sz w:val="18"/>
                <w:szCs w:val="18"/>
                <w:highlight w:val="none"/>
              </w:rPr>
              <w:t>507</w:t>
            </w:r>
          </w:p>
        </w:tc>
        <w:tc>
          <w:tcPr>
            <w:tcW w:w="872" w:type="dxa"/>
            <w:noWrap w:val="0"/>
            <w:vAlign w:val="center"/>
          </w:tcPr>
          <w:p w14:paraId="495175E8">
            <w:pPr>
              <w:spacing w:line="360" w:lineRule="exact"/>
              <w:jc w:val="center"/>
              <w:rPr>
                <w:rFonts w:hint="eastAsia"/>
                <w:color w:val="auto"/>
                <w:sz w:val="18"/>
                <w:szCs w:val="18"/>
                <w:highlight w:val="none"/>
              </w:rPr>
            </w:pPr>
            <w:r>
              <w:rPr>
                <w:rFonts w:hint="eastAsia"/>
                <w:color w:val="auto"/>
                <w:sz w:val="18"/>
                <w:szCs w:val="18"/>
                <w:highlight w:val="none"/>
              </w:rPr>
              <w:t>510</w:t>
            </w:r>
          </w:p>
        </w:tc>
        <w:tc>
          <w:tcPr>
            <w:tcW w:w="872" w:type="dxa"/>
            <w:noWrap w:val="0"/>
            <w:vAlign w:val="center"/>
          </w:tcPr>
          <w:p w14:paraId="25238612">
            <w:pPr>
              <w:spacing w:line="360" w:lineRule="exact"/>
              <w:jc w:val="center"/>
              <w:rPr>
                <w:rFonts w:hint="eastAsia"/>
                <w:color w:val="auto"/>
                <w:sz w:val="18"/>
                <w:szCs w:val="18"/>
                <w:highlight w:val="none"/>
              </w:rPr>
            </w:pPr>
            <w:r>
              <w:rPr>
                <w:rFonts w:hint="eastAsia"/>
                <w:color w:val="auto"/>
                <w:sz w:val="18"/>
                <w:szCs w:val="18"/>
                <w:highlight w:val="none"/>
              </w:rPr>
              <w:t>514</w:t>
            </w:r>
          </w:p>
        </w:tc>
        <w:tc>
          <w:tcPr>
            <w:tcW w:w="1027" w:type="dxa"/>
            <w:noWrap w:val="0"/>
            <w:vAlign w:val="center"/>
          </w:tcPr>
          <w:p w14:paraId="45C41ECC">
            <w:pPr>
              <w:spacing w:line="360" w:lineRule="exact"/>
              <w:jc w:val="center"/>
              <w:rPr>
                <w:rFonts w:hint="eastAsia"/>
                <w:color w:val="auto"/>
                <w:sz w:val="18"/>
                <w:szCs w:val="18"/>
                <w:highlight w:val="none"/>
              </w:rPr>
            </w:pPr>
            <w:r>
              <w:rPr>
                <w:rFonts w:hint="eastAsia"/>
                <w:color w:val="auto"/>
                <w:sz w:val="18"/>
                <w:szCs w:val="18"/>
                <w:highlight w:val="none"/>
              </w:rPr>
              <w:t>536</w:t>
            </w:r>
          </w:p>
        </w:tc>
      </w:tr>
      <w:tr w14:paraId="16710BC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579" w:type="dxa"/>
            <w:noWrap w:val="0"/>
            <w:vAlign w:val="center"/>
          </w:tcPr>
          <w:p w14:paraId="61D47AF7">
            <w:pPr>
              <w:spacing w:line="360" w:lineRule="exact"/>
              <w:jc w:val="center"/>
              <w:rPr>
                <w:rFonts w:hint="eastAsia"/>
                <w:color w:val="auto"/>
                <w:sz w:val="18"/>
                <w:szCs w:val="18"/>
                <w:highlight w:val="none"/>
              </w:rPr>
            </w:pPr>
            <w:r>
              <w:rPr>
                <w:rFonts w:hint="eastAsia"/>
                <w:color w:val="auto"/>
                <w:sz w:val="18"/>
                <w:szCs w:val="18"/>
                <w:highlight w:val="none"/>
              </w:rPr>
              <w:t>41</w:t>
            </w:r>
          </w:p>
        </w:tc>
        <w:tc>
          <w:tcPr>
            <w:tcW w:w="2372" w:type="dxa"/>
            <w:noWrap w:val="0"/>
            <w:vAlign w:val="center"/>
          </w:tcPr>
          <w:p w14:paraId="2CF77353">
            <w:pPr>
              <w:pStyle w:val="7"/>
              <w:spacing w:line="360" w:lineRule="exact"/>
              <w:rPr>
                <w:rFonts w:hint="eastAsia" w:ascii="宋体" w:hAnsi="宋体" w:eastAsia="宋体"/>
                <w:color w:val="auto"/>
                <w:kern w:val="0"/>
                <w:sz w:val="18"/>
                <w:szCs w:val="18"/>
                <w:highlight w:val="none"/>
              </w:rPr>
            </w:pPr>
            <w:r>
              <w:rPr>
                <w:rFonts w:hint="eastAsia" w:ascii="宋体" w:hAnsi="宋体" w:eastAsia="宋体"/>
                <w:color w:val="auto"/>
                <w:kern w:val="0"/>
                <w:sz w:val="18"/>
                <w:szCs w:val="18"/>
                <w:highlight w:val="none"/>
              </w:rPr>
              <w:t>屏式再热器出口蒸汽温度</w:t>
            </w:r>
          </w:p>
        </w:tc>
        <w:tc>
          <w:tcPr>
            <w:tcW w:w="830" w:type="dxa"/>
            <w:noWrap w:val="0"/>
            <w:vAlign w:val="center"/>
          </w:tcPr>
          <w:p w14:paraId="47A47EA3">
            <w:pPr>
              <w:spacing w:line="360" w:lineRule="exact"/>
              <w:jc w:val="center"/>
              <w:rPr>
                <w:rFonts w:hint="eastAsia"/>
                <w:color w:val="auto"/>
                <w:sz w:val="18"/>
                <w:szCs w:val="18"/>
                <w:highlight w:val="none"/>
              </w:rPr>
            </w:pPr>
            <w:r>
              <w:rPr>
                <w:rFonts w:hint="eastAsia"/>
                <w:color w:val="auto"/>
                <w:sz w:val="18"/>
                <w:szCs w:val="18"/>
                <w:highlight w:val="none"/>
              </w:rPr>
              <w:t>℃</w:t>
            </w:r>
          </w:p>
        </w:tc>
        <w:tc>
          <w:tcPr>
            <w:tcW w:w="1081" w:type="dxa"/>
            <w:noWrap w:val="0"/>
            <w:vAlign w:val="center"/>
          </w:tcPr>
          <w:p w14:paraId="2CBDEC4B">
            <w:pPr>
              <w:spacing w:line="360" w:lineRule="exact"/>
              <w:jc w:val="center"/>
              <w:rPr>
                <w:rFonts w:hint="eastAsia"/>
                <w:color w:val="auto"/>
                <w:sz w:val="18"/>
                <w:szCs w:val="18"/>
                <w:highlight w:val="none"/>
              </w:rPr>
            </w:pPr>
            <w:r>
              <w:rPr>
                <w:rFonts w:hint="eastAsia"/>
                <w:color w:val="auto"/>
                <w:sz w:val="18"/>
                <w:szCs w:val="18"/>
                <w:highlight w:val="none"/>
              </w:rPr>
              <w:t>479</w:t>
            </w:r>
          </w:p>
        </w:tc>
        <w:tc>
          <w:tcPr>
            <w:tcW w:w="872" w:type="dxa"/>
            <w:noWrap w:val="0"/>
            <w:vAlign w:val="center"/>
          </w:tcPr>
          <w:p w14:paraId="623443B8">
            <w:pPr>
              <w:spacing w:line="360" w:lineRule="exact"/>
              <w:jc w:val="center"/>
              <w:rPr>
                <w:rFonts w:hint="eastAsia"/>
                <w:color w:val="auto"/>
                <w:sz w:val="18"/>
                <w:szCs w:val="18"/>
                <w:highlight w:val="none"/>
              </w:rPr>
            </w:pPr>
            <w:r>
              <w:rPr>
                <w:rFonts w:hint="eastAsia"/>
                <w:color w:val="auto"/>
                <w:sz w:val="18"/>
                <w:szCs w:val="18"/>
                <w:highlight w:val="none"/>
              </w:rPr>
              <w:t>479</w:t>
            </w:r>
          </w:p>
        </w:tc>
        <w:tc>
          <w:tcPr>
            <w:tcW w:w="872" w:type="dxa"/>
            <w:noWrap w:val="0"/>
            <w:vAlign w:val="center"/>
          </w:tcPr>
          <w:p w14:paraId="4495FCA9">
            <w:pPr>
              <w:spacing w:line="360" w:lineRule="exact"/>
              <w:jc w:val="center"/>
              <w:rPr>
                <w:rFonts w:hint="eastAsia"/>
                <w:color w:val="auto"/>
                <w:sz w:val="18"/>
                <w:szCs w:val="18"/>
                <w:highlight w:val="none"/>
              </w:rPr>
            </w:pPr>
            <w:r>
              <w:rPr>
                <w:rFonts w:hint="eastAsia"/>
                <w:color w:val="auto"/>
                <w:sz w:val="18"/>
                <w:szCs w:val="18"/>
                <w:highlight w:val="none"/>
              </w:rPr>
              <w:t>477</w:t>
            </w:r>
          </w:p>
        </w:tc>
        <w:tc>
          <w:tcPr>
            <w:tcW w:w="872" w:type="dxa"/>
            <w:noWrap w:val="0"/>
            <w:vAlign w:val="center"/>
          </w:tcPr>
          <w:p w14:paraId="5FBAA598">
            <w:pPr>
              <w:spacing w:line="360" w:lineRule="exact"/>
              <w:jc w:val="center"/>
              <w:rPr>
                <w:rFonts w:hint="eastAsia"/>
                <w:color w:val="auto"/>
                <w:sz w:val="18"/>
                <w:szCs w:val="18"/>
                <w:highlight w:val="none"/>
              </w:rPr>
            </w:pPr>
            <w:r>
              <w:rPr>
                <w:rFonts w:hint="eastAsia"/>
                <w:color w:val="auto"/>
                <w:sz w:val="18"/>
                <w:szCs w:val="18"/>
                <w:highlight w:val="none"/>
              </w:rPr>
              <w:t>477</w:t>
            </w:r>
          </w:p>
        </w:tc>
        <w:tc>
          <w:tcPr>
            <w:tcW w:w="1027" w:type="dxa"/>
            <w:noWrap w:val="0"/>
            <w:vAlign w:val="center"/>
          </w:tcPr>
          <w:p w14:paraId="6BA5CC96">
            <w:pPr>
              <w:spacing w:line="360" w:lineRule="exact"/>
              <w:jc w:val="center"/>
              <w:rPr>
                <w:rFonts w:hint="eastAsia"/>
                <w:color w:val="auto"/>
                <w:sz w:val="18"/>
                <w:szCs w:val="18"/>
                <w:highlight w:val="none"/>
              </w:rPr>
            </w:pPr>
            <w:r>
              <w:rPr>
                <w:rFonts w:hint="eastAsia"/>
                <w:color w:val="auto"/>
                <w:sz w:val="18"/>
                <w:szCs w:val="18"/>
                <w:highlight w:val="none"/>
              </w:rPr>
              <w:t>479</w:t>
            </w:r>
          </w:p>
        </w:tc>
      </w:tr>
      <w:tr w14:paraId="4C5DBC8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579" w:type="dxa"/>
            <w:noWrap w:val="0"/>
            <w:vAlign w:val="center"/>
          </w:tcPr>
          <w:p w14:paraId="0EF26AA3">
            <w:pPr>
              <w:spacing w:line="360" w:lineRule="exact"/>
              <w:jc w:val="center"/>
              <w:rPr>
                <w:rFonts w:hint="eastAsia"/>
                <w:color w:val="auto"/>
                <w:sz w:val="18"/>
                <w:szCs w:val="18"/>
                <w:highlight w:val="none"/>
              </w:rPr>
            </w:pPr>
            <w:r>
              <w:rPr>
                <w:rFonts w:hint="eastAsia"/>
                <w:color w:val="auto"/>
                <w:sz w:val="18"/>
                <w:szCs w:val="18"/>
                <w:highlight w:val="none"/>
              </w:rPr>
              <w:t>42</w:t>
            </w:r>
          </w:p>
        </w:tc>
        <w:tc>
          <w:tcPr>
            <w:tcW w:w="2372" w:type="dxa"/>
            <w:noWrap w:val="0"/>
            <w:vAlign w:val="center"/>
          </w:tcPr>
          <w:p w14:paraId="6B944C4D">
            <w:pPr>
              <w:pStyle w:val="7"/>
              <w:spacing w:line="360" w:lineRule="exact"/>
              <w:rPr>
                <w:rFonts w:hint="eastAsia" w:ascii="宋体" w:hAnsi="宋体" w:eastAsia="宋体"/>
                <w:color w:val="auto"/>
                <w:kern w:val="0"/>
                <w:sz w:val="18"/>
                <w:szCs w:val="18"/>
                <w:highlight w:val="none"/>
              </w:rPr>
            </w:pPr>
            <w:r>
              <w:rPr>
                <w:rFonts w:hint="eastAsia" w:ascii="宋体" w:hAnsi="宋体" w:eastAsia="宋体"/>
                <w:color w:val="auto"/>
                <w:kern w:val="0"/>
                <w:sz w:val="18"/>
                <w:szCs w:val="18"/>
                <w:highlight w:val="none"/>
              </w:rPr>
              <w:t>末级再热器出口蒸汽温度</w:t>
            </w:r>
          </w:p>
        </w:tc>
        <w:tc>
          <w:tcPr>
            <w:tcW w:w="830" w:type="dxa"/>
            <w:noWrap w:val="0"/>
            <w:vAlign w:val="center"/>
          </w:tcPr>
          <w:p w14:paraId="3BE861E2">
            <w:pPr>
              <w:spacing w:line="360" w:lineRule="exact"/>
              <w:jc w:val="center"/>
              <w:rPr>
                <w:rFonts w:hint="eastAsia"/>
                <w:color w:val="auto"/>
                <w:sz w:val="18"/>
                <w:szCs w:val="18"/>
                <w:highlight w:val="none"/>
              </w:rPr>
            </w:pPr>
            <w:r>
              <w:rPr>
                <w:rFonts w:hint="eastAsia"/>
                <w:color w:val="auto"/>
                <w:sz w:val="18"/>
                <w:szCs w:val="18"/>
                <w:highlight w:val="none"/>
              </w:rPr>
              <w:t>℃</w:t>
            </w:r>
          </w:p>
        </w:tc>
        <w:tc>
          <w:tcPr>
            <w:tcW w:w="1081" w:type="dxa"/>
            <w:noWrap w:val="0"/>
            <w:vAlign w:val="center"/>
          </w:tcPr>
          <w:p w14:paraId="2B542A68">
            <w:pPr>
              <w:spacing w:line="360" w:lineRule="exact"/>
              <w:jc w:val="center"/>
              <w:rPr>
                <w:rFonts w:hint="eastAsia"/>
                <w:color w:val="auto"/>
                <w:sz w:val="18"/>
                <w:szCs w:val="18"/>
                <w:highlight w:val="none"/>
              </w:rPr>
            </w:pPr>
            <w:r>
              <w:rPr>
                <w:rFonts w:hint="eastAsia"/>
                <w:color w:val="auto"/>
                <w:sz w:val="18"/>
                <w:szCs w:val="18"/>
                <w:highlight w:val="none"/>
              </w:rPr>
              <w:t>541</w:t>
            </w:r>
          </w:p>
        </w:tc>
        <w:tc>
          <w:tcPr>
            <w:tcW w:w="872" w:type="dxa"/>
            <w:noWrap w:val="0"/>
            <w:vAlign w:val="center"/>
          </w:tcPr>
          <w:p w14:paraId="7A5EC019">
            <w:pPr>
              <w:spacing w:line="360" w:lineRule="exact"/>
              <w:jc w:val="center"/>
              <w:rPr>
                <w:rFonts w:hint="eastAsia"/>
                <w:color w:val="auto"/>
                <w:sz w:val="18"/>
                <w:szCs w:val="18"/>
                <w:highlight w:val="none"/>
              </w:rPr>
            </w:pPr>
            <w:r>
              <w:rPr>
                <w:rFonts w:hint="eastAsia"/>
                <w:color w:val="auto"/>
                <w:sz w:val="18"/>
                <w:szCs w:val="18"/>
                <w:highlight w:val="none"/>
              </w:rPr>
              <w:t>541</w:t>
            </w:r>
          </w:p>
        </w:tc>
        <w:tc>
          <w:tcPr>
            <w:tcW w:w="872" w:type="dxa"/>
            <w:noWrap w:val="0"/>
            <w:vAlign w:val="center"/>
          </w:tcPr>
          <w:p w14:paraId="7CDA9F61">
            <w:pPr>
              <w:spacing w:line="360" w:lineRule="exact"/>
              <w:jc w:val="center"/>
              <w:rPr>
                <w:rFonts w:hint="eastAsia"/>
                <w:color w:val="auto"/>
                <w:sz w:val="18"/>
                <w:szCs w:val="18"/>
                <w:highlight w:val="none"/>
              </w:rPr>
            </w:pPr>
            <w:r>
              <w:rPr>
                <w:rFonts w:hint="eastAsia"/>
                <w:color w:val="auto"/>
                <w:sz w:val="18"/>
                <w:szCs w:val="18"/>
                <w:highlight w:val="none"/>
              </w:rPr>
              <w:t>541</w:t>
            </w:r>
          </w:p>
        </w:tc>
        <w:tc>
          <w:tcPr>
            <w:tcW w:w="872" w:type="dxa"/>
            <w:noWrap w:val="0"/>
            <w:vAlign w:val="center"/>
          </w:tcPr>
          <w:p w14:paraId="778F96B6">
            <w:pPr>
              <w:spacing w:line="360" w:lineRule="exact"/>
              <w:jc w:val="center"/>
              <w:rPr>
                <w:rFonts w:hint="eastAsia"/>
                <w:color w:val="auto"/>
                <w:sz w:val="18"/>
                <w:szCs w:val="18"/>
                <w:highlight w:val="none"/>
              </w:rPr>
            </w:pPr>
            <w:r>
              <w:rPr>
                <w:rFonts w:hint="eastAsia"/>
                <w:color w:val="auto"/>
                <w:sz w:val="18"/>
                <w:szCs w:val="18"/>
                <w:highlight w:val="none"/>
              </w:rPr>
              <w:t>541</w:t>
            </w:r>
          </w:p>
        </w:tc>
        <w:tc>
          <w:tcPr>
            <w:tcW w:w="1027" w:type="dxa"/>
            <w:noWrap w:val="0"/>
            <w:vAlign w:val="center"/>
          </w:tcPr>
          <w:p w14:paraId="7AFCFF2D">
            <w:pPr>
              <w:spacing w:line="360" w:lineRule="exact"/>
              <w:jc w:val="center"/>
              <w:rPr>
                <w:rFonts w:hint="eastAsia"/>
                <w:color w:val="auto"/>
                <w:sz w:val="18"/>
                <w:szCs w:val="18"/>
                <w:highlight w:val="none"/>
              </w:rPr>
            </w:pPr>
            <w:r>
              <w:rPr>
                <w:rFonts w:hint="eastAsia"/>
                <w:color w:val="auto"/>
                <w:sz w:val="18"/>
                <w:szCs w:val="18"/>
                <w:highlight w:val="none"/>
              </w:rPr>
              <w:t>541</w:t>
            </w:r>
          </w:p>
        </w:tc>
      </w:tr>
      <w:tr w14:paraId="4479E8A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579" w:type="dxa"/>
            <w:noWrap w:val="0"/>
            <w:vAlign w:val="center"/>
          </w:tcPr>
          <w:p w14:paraId="59144916">
            <w:pPr>
              <w:spacing w:line="360" w:lineRule="exact"/>
              <w:jc w:val="center"/>
              <w:rPr>
                <w:rFonts w:hint="eastAsia"/>
                <w:color w:val="auto"/>
                <w:sz w:val="18"/>
                <w:szCs w:val="18"/>
                <w:highlight w:val="none"/>
              </w:rPr>
            </w:pPr>
            <w:r>
              <w:rPr>
                <w:rFonts w:hint="eastAsia"/>
                <w:color w:val="auto"/>
                <w:sz w:val="18"/>
                <w:szCs w:val="18"/>
                <w:highlight w:val="none"/>
              </w:rPr>
              <w:t>43</w:t>
            </w:r>
          </w:p>
        </w:tc>
        <w:tc>
          <w:tcPr>
            <w:tcW w:w="2372" w:type="dxa"/>
            <w:noWrap w:val="0"/>
            <w:vAlign w:val="center"/>
          </w:tcPr>
          <w:p w14:paraId="5BE4A1C0">
            <w:pPr>
              <w:pStyle w:val="7"/>
              <w:spacing w:line="360" w:lineRule="exact"/>
              <w:rPr>
                <w:rFonts w:hint="eastAsia" w:ascii="宋体" w:hAnsi="宋体" w:eastAsia="宋体"/>
                <w:color w:val="auto"/>
                <w:kern w:val="0"/>
                <w:sz w:val="18"/>
                <w:szCs w:val="18"/>
                <w:highlight w:val="none"/>
              </w:rPr>
            </w:pPr>
            <w:r>
              <w:rPr>
                <w:rFonts w:hint="eastAsia" w:ascii="宋体" w:hAnsi="宋体" w:eastAsia="宋体"/>
                <w:color w:val="auto"/>
                <w:kern w:val="0"/>
                <w:sz w:val="18"/>
                <w:szCs w:val="18"/>
                <w:highlight w:val="none"/>
              </w:rPr>
              <w:t>末级过热器出口蒸汽温度</w:t>
            </w:r>
          </w:p>
        </w:tc>
        <w:tc>
          <w:tcPr>
            <w:tcW w:w="830" w:type="dxa"/>
            <w:noWrap w:val="0"/>
            <w:vAlign w:val="center"/>
          </w:tcPr>
          <w:p w14:paraId="58B9EE76">
            <w:pPr>
              <w:spacing w:line="360" w:lineRule="exact"/>
              <w:jc w:val="center"/>
              <w:rPr>
                <w:rFonts w:hint="eastAsia"/>
                <w:color w:val="auto"/>
                <w:sz w:val="18"/>
                <w:szCs w:val="18"/>
                <w:highlight w:val="none"/>
              </w:rPr>
            </w:pPr>
            <w:r>
              <w:rPr>
                <w:rFonts w:hint="eastAsia"/>
                <w:color w:val="auto"/>
                <w:sz w:val="18"/>
                <w:szCs w:val="18"/>
                <w:highlight w:val="none"/>
              </w:rPr>
              <w:t>℃</w:t>
            </w:r>
          </w:p>
        </w:tc>
        <w:tc>
          <w:tcPr>
            <w:tcW w:w="1081" w:type="dxa"/>
            <w:noWrap w:val="0"/>
            <w:vAlign w:val="center"/>
          </w:tcPr>
          <w:p w14:paraId="2D558826">
            <w:pPr>
              <w:spacing w:line="360" w:lineRule="exact"/>
              <w:jc w:val="center"/>
              <w:rPr>
                <w:rFonts w:hint="eastAsia"/>
                <w:color w:val="auto"/>
                <w:sz w:val="18"/>
                <w:szCs w:val="18"/>
                <w:highlight w:val="none"/>
              </w:rPr>
            </w:pPr>
            <w:r>
              <w:rPr>
                <w:rFonts w:hint="eastAsia"/>
                <w:color w:val="auto"/>
                <w:sz w:val="18"/>
                <w:szCs w:val="18"/>
                <w:highlight w:val="none"/>
              </w:rPr>
              <w:t>541</w:t>
            </w:r>
          </w:p>
        </w:tc>
        <w:tc>
          <w:tcPr>
            <w:tcW w:w="872" w:type="dxa"/>
            <w:noWrap w:val="0"/>
            <w:vAlign w:val="center"/>
          </w:tcPr>
          <w:p w14:paraId="6D104183">
            <w:pPr>
              <w:spacing w:line="360" w:lineRule="exact"/>
              <w:jc w:val="center"/>
              <w:rPr>
                <w:rFonts w:hint="eastAsia"/>
                <w:color w:val="auto"/>
                <w:sz w:val="18"/>
                <w:szCs w:val="18"/>
                <w:highlight w:val="none"/>
              </w:rPr>
            </w:pPr>
            <w:r>
              <w:rPr>
                <w:rFonts w:hint="eastAsia"/>
                <w:color w:val="auto"/>
                <w:sz w:val="18"/>
                <w:szCs w:val="18"/>
                <w:highlight w:val="none"/>
              </w:rPr>
              <w:t>541</w:t>
            </w:r>
          </w:p>
        </w:tc>
        <w:tc>
          <w:tcPr>
            <w:tcW w:w="872" w:type="dxa"/>
            <w:noWrap w:val="0"/>
            <w:vAlign w:val="center"/>
          </w:tcPr>
          <w:p w14:paraId="028B2EAE">
            <w:pPr>
              <w:spacing w:line="360" w:lineRule="exact"/>
              <w:jc w:val="center"/>
              <w:rPr>
                <w:rFonts w:hint="eastAsia"/>
                <w:color w:val="auto"/>
                <w:sz w:val="18"/>
                <w:szCs w:val="18"/>
                <w:highlight w:val="none"/>
              </w:rPr>
            </w:pPr>
            <w:r>
              <w:rPr>
                <w:rFonts w:hint="eastAsia"/>
                <w:color w:val="auto"/>
                <w:sz w:val="18"/>
                <w:szCs w:val="18"/>
                <w:highlight w:val="none"/>
              </w:rPr>
              <w:t>541</w:t>
            </w:r>
          </w:p>
        </w:tc>
        <w:tc>
          <w:tcPr>
            <w:tcW w:w="872" w:type="dxa"/>
            <w:noWrap w:val="0"/>
            <w:vAlign w:val="center"/>
          </w:tcPr>
          <w:p w14:paraId="1C75D9AB">
            <w:pPr>
              <w:spacing w:line="360" w:lineRule="exact"/>
              <w:jc w:val="center"/>
              <w:rPr>
                <w:rFonts w:hint="eastAsia"/>
                <w:color w:val="auto"/>
                <w:sz w:val="18"/>
                <w:szCs w:val="18"/>
                <w:highlight w:val="none"/>
              </w:rPr>
            </w:pPr>
            <w:r>
              <w:rPr>
                <w:rFonts w:hint="eastAsia"/>
                <w:color w:val="auto"/>
                <w:sz w:val="18"/>
                <w:szCs w:val="18"/>
                <w:highlight w:val="none"/>
              </w:rPr>
              <w:t>541</w:t>
            </w:r>
          </w:p>
        </w:tc>
        <w:tc>
          <w:tcPr>
            <w:tcW w:w="1027" w:type="dxa"/>
            <w:noWrap w:val="0"/>
            <w:vAlign w:val="center"/>
          </w:tcPr>
          <w:p w14:paraId="6909BA82">
            <w:pPr>
              <w:spacing w:line="360" w:lineRule="exact"/>
              <w:jc w:val="center"/>
              <w:rPr>
                <w:rFonts w:hint="eastAsia"/>
                <w:color w:val="auto"/>
                <w:sz w:val="18"/>
                <w:szCs w:val="18"/>
                <w:highlight w:val="none"/>
              </w:rPr>
            </w:pPr>
            <w:r>
              <w:rPr>
                <w:rFonts w:hint="eastAsia"/>
                <w:color w:val="auto"/>
                <w:sz w:val="18"/>
                <w:szCs w:val="18"/>
                <w:highlight w:val="none"/>
              </w:rPr>
              <w:t>541</w:t>
            </w:r>
          </w:p>
        </w:tc>
      </w:tr>
      <w:tr w14:paraId="3E363F8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579" w:type="dxa"/>
            <w:noWrap w:val="0"/>
            <w:vAlign w:val="center"/>
          </w:tcPr>
          <w:p w14:paraId="743B13D4">
            <w:pPr>
              <w:spacing w:line="360" w:lineRule="exact"/>
              <w:jc w:val="center"/>
              <w:rPr>
                <w:rFonts w:hint="eastAsia"/>
                <w:color w:val="auto"/>
                <w:sz w:val="18"/>
                <w:szCs w:val="18"/>
                <w:highlight w:val="none"/>
              </w:rPr>
            </w:pPr>
            <w:r>
              <w:rPr>
                <w:rFonts w:hint="eastAsia"/>
                <w:color w:val="auto"/>
                <w:sz w:val="18"/>
                <w:szCs w:val="18"/>
                <w:highlight w:val="none"/>
              </w:rPr>
              <w:t>44</w:t>
            </w:r>
          </w:p>
        </w:tc>
        <w:tc>
          <w:tcPr>
            <w:tcW w:w="2372" w:type="dxa"/>
            <w:noWrap w:val="0"/>
            <w:vAlign w:val="center"/>
          </w:tcPr>
          <w:p w14:paraId="41C7162E">
            <w:pPr>
              <w:pStyle w:val="7"/>
              <w:spacing w:line="360" w:lineRule="exact"/>
              <w:rPr>
                <w:rFonts w:hint="eastAsia" w:ascii="宋体" w:hAnsi="宋体" w:eastAsia="宋体"/>
                <w:color w:val="auto"/>
                <w:sz w:val="18"/>
                <w:szCs w:val="18"/>
                <w:highlight w:val="none"/>
              </w:rPr>
            </w:pPr>
            <w:r>
              <w:rPr>
                <w:rFonts w:hint="eastAsia" w:ascii="宋体" w:hAnsi="宋体" w:eastAsia="宋体"/>
                <w:color w:val="auto"/>
                <w:sz w:val="18"/>
                <w:szCs w:val="18"/>
                <w:highlight w:val="none"/>
              </w:rPr>
              <w:t>立式低过出口蒸汽温度</w:t>
            </w:r>
          </w:p>
        </w:tc>
        <w:tc>
          <w:tcPr>
            <w:tcW w:w="830" w:type="dxa"/>
            <w:noWrap w:val="0"/>
            <w:vAlign w:val="center"/>
          </w:tcPr>
          <w:p w14:paraId="2D6FD3A0">
            <w:pPr>
              <w:spacing w:line="360" w:lineRule="exact"/>
              <w:jc w:val="center"/>
              <w:rPr>
                <w:rFonts w:hint="eastAsia"/>
                <w:color w:val="auto"/>
                <w:sz w:val="18"/>
                <w:szCs w:val="18"/>
                <w:highlight w:val="none"/>
              </w:rPr>
            </w:pPr>
            <w:r>
              <w:rPr>
                <w:rFonts w:hint="eastAsia"/>
                <w:color w:val="auto"/>
                <w:sz w:val="18"/>
                <w:szCs w:val="18"/>
                <w:highlight w:val="none"/>
              </w:rPr>
              <w:t>℃</w:t>
            </w:r>
          </w:p>
        </w:tc>
        <w:tc>
          <w:tcPr>
            <w:tcW w:w="1081" w:type="dxa"/>
            <w:noWrap w:val="0"/>
            <w:vAlign w:val="center"/>
          </w:tcPr>
          <w:p w14:paraId="6DFC2329">
            <w:pPr>
              <w:spacing w:line="360" w:lineRule="exact"/>
              <w:jc w:val="center"/>
              <w:rPr>
                <w:rFonts w:hint="eastAsia"/>
                <w:color w:val="auto"/>
                <w:sz w:val="18"/>
                <w:szCs w:val="18"/>
                <w:highlight w:val="none"/>
              </w:rPr>
            </w:pPr>
            <w:r>
              <w:rPr>
                <w:rFonts w:hint="eastAsia"/>
                <w:color w:val="auto"/>
                <w:sz w:val="18"/>
                <w:szCs w:val="18"/>
                <w:highlight w:val="none"/>
              </w:rPr>
              <w:t>412</w:t>
            </w:r>
          </w:p>
        </w:tc>
        <w:tc>
          <w:tcPr>
            <w:tcW w:w="872" w:type="dxa"/>
            <w:noWrap w:val="0"/>
            <w:vAlign w:val="center"/>
          </w:tcPr>
          <w:p w14:paraId="188CBBE6">
            <w:pPr>
              <w:spacing w:line="360" w:lineRule="exact"/>
              <w:jc w:val="center"/>
              <w:rPr>
                <w:rFonts w:hint="eastAsia"/>
                <w:color w:val="auto"/>
                <w:sz w:val="18"/>
                <w:szCs w:val="18"/>
                <w:highlight w:val="none"/>
              </w:rPr>
            </w:pPr>
            <w:r>
              <w:rPr>
                <w:rFonts w:hint="eastAsia"/>
                <w:color w:val="auto"/>
                <w:sz w:val="18"/>
                <w:szCs w:val="18"/>
                <w:highlight w:val="none"/>
              </w:rPr>
              <w:t>412</w:t>
            </w:r>
          </w:p>
        </w:tc>
        <w:tc>
          <w:tcPr>
            <w:tcW w:w="872" w:type="dxa"/>
            <w:noWrap w:val="0"/>
            <w:vAlign w:val="center"/>
          </w:tcPr>
          <w:p w14:paraId="66583CC9">
            <w:pPr>
              <w:spacing w:line="360" w:lineRule="exact"/>
              <w:jc w:val="center"/>
              <w:rPr>
                <w:rFonts w:hint="eastAsia"/>
                <w:color w:val="auto"/>
                <w:sz w:val="18"/>
                <w:szCs w:val="18"/>
                <w:highlight w:val="none"/>
              </w:rPr>
            </w:pPr>
            <w:r>
              <w:rPr>
                <w:rFonts w:hint="eastAsia"/>
                <w:color w:val="auto"/>
                <w:sz w:val="18"/>
                <w:szCs w:val="18"/>
                <w:highlight w:val="none"/>
              </w:rPr>
              <w:t>413</w:t>
            </w:r>
          </w:p>
        </w:tc>
        <w:tc>
          <w:tcPr>
            <w:tcW w:w="872" w:type="dxa"/>
            <w:noWrap w:val="0"/>
            <w:vAlign w:val="center"/>
          </w:tcPr>
          <w:p w14:paraId="190B75E0">
            <w:pPr>
              <w:spacing w:line="360" w:lineRule="exact"/>
              <w:jc w:val="center"/>
              <w:rPr>
                <w:rFonts w:hint="eastAsia"/>
                <w:color w:val="auto"/>
                <w:sz w:val="18"/>
                <w:szCs w:val="18"/>
                <w:highlight w:val="none"/>
              </w:rPr>
            </w:pPr>
            <w:r>
              <w:rPr>
                <w:rFonts w:hint="eastAsia"/>
                <w:color w:val="auto"/>
                <w:sz w:val="18"/>
                <w:szCs w:val="18"/>
                <w:highlight w:val="none"/>
              </w:rPr>
              <w:t>415</w:t>
            </w:r>
          </w:p>
        </w:tc>
        <w:tc>
          <w:tcPr>
            <w:tcW w:w="1027" w:type="dxa"/>
            <w:noWrap w:val="0"/>
            <w:vAlign w:val="center"/>
          </w:tcPr>
          <w:p w14:paraId="6DB521CC">
            <w:pPr>
              <w:spacing w:line="360" w:lineRule="exact"/>
              <w:jc w:val="center"/>
              <w:rPr>
                <w:rFonts w:hint="eastAsia"/>
                <w:color w:val="auto"/>
                <w:sz w:val="18"/>
                <w:szCs w:val="18"/>
                <w:highlight w:val="none"/>
              </w:rPr>
            </w:pPr>
            <w:r>
              <w:rPr>
                <w:rFonts w:hint="eastAsia"/>
                <w:color w:val="auto"/>
                <w:sz w:val="18"/>
                <w:szCs w:val="18"/>
                <w:highlight w:val="none"/>
              </w:rPr>
              <w:t>456</w:t>
            </w:r>
          </w:p>
        </w:tc>
      </w:tr>
      <w:tr w14:paraId="3F9D92B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579" w:type="dxa"/>
            <w:noWrap w:val="0"/>
            <w:vAlign w:val="center"/>
          </w:tcPr>
          <w:p w14:paraId="0B977D2F">
            <w:pPr>
              <w:spacing w:line="360" w:lineRule="exact"/>
              <w:jc w:val="center"/>
              <w:rPr>
                <w:rFonts w:hint="eastAsia"/>
                <w:color w:val="auto"/>
                <w:sz w:val="18"/>
                <w:szCs w:val="18"/>
                <w:highlight w:val="none"/>
              </w:rPr>
            </w:pPr>
            <w:r>
              <w:rPr>
                <w:rFonts w:hint="eastAsia"/>
                <w:color w:val="auto"/>
                <w:sz w:val="18"/>
                <w:szCs w:val="18"/>
                <w:highlight w:val="none"/>
              </w:rPr>
              <w:t>45</w:t>
            </w:r>
          </w:p>
        </w:tc>
        <w:tc>
          <w:tcPr>
            <w:tcW w:w="2372" w:type="dxa"/>
            <w:noWrap w:val="0"/>
            <w:vAlign w:val="center"/>
          </w:tcPr>
          <w:p w14:paraId="1DD0F141">
            <w:pPr>
              <w:pStyle w:val="7"/>
              <w:spacing w:line="360" w:lineRule="exact"/>
              <w:rPr>
                <w:rFonts w:hint="eastAsia" w:ascii="宋体" w:hAnsi="宋体" w:eastAsia="宋体"/>
                <w:color w:val="auto"/>
                <w:sz w:val="18"/>
                <w:szCs w:val="18"/>
                <w:highlight w:val="none"/>
              </w:rPr>
            </w:pPr>
            <w:r>
              <w:rPr>
                <w:rFonts w:hint="eastAsia" w:ascii="宋体" w:hAnsi="宋体" w:eastAsia="宋体"/>
                <w:color w:val="auto"/>
                <w:sz w:val="18"/>
                <w:szCs w:val="18"/>
                <w:highlight w:val="none"/>
              </w:rPr>
              <w:t>水平低过出口蒸汽温度</w:t>
            </w:r>
          </w:p>
        </w:tc>
        <w:tc>
          <w:tcPr>
            <w:tcW w:w="830" w:type="dxa"/>
            <w:noWrap w:val="0"/>
            <w:vAlign w:val="center"/>
          </w:tcPr>
          <w:p w14:paraId="5BDFC939">
            <w:pPr>
              <w:spacing w:line="360" w:lineRule="exact"/>
              <w:jc w:val="center"/>
              <w:rPr>
                <w:rFonts w:hint="eastAsia"/>
                <w:color w:val="auto"/>
                <w:sz w:val="18"/>
                <w:szCs w:val="18"/>
                <w:highlight w:val="none"/>
              </w:rPr>
            </w:pPr>
            <w:r>
              <w:rPr>
                <w:rFonts w:hint="eastAsia"/>
                <w:color w:val="auto"/>
                <w:sz w:val="18"/>
                <w:szCs w:val="18"/>
                <w:highlight w:val="none"/>
              </w:rPr>
              <w:t>℃</w:t>
            </w:r>
          </w:p>
        </w:tc>
        <w:tc>
          <w:tcPr>
            <w:tcW w:w="1081" w:type="dxa"/>
            <w:noWrap w:val="0"/>
            <w:vAlign w:val="center"/>
          </w:tcPr>
          <w:p w14:paraId="726511B6">
            <w:pPr>
              <w:spacing w:line="360" w:lineRule="exact"/>
              <w:jc w:val="center"/>
              <w:rPr>
                <w:rFonts w:hint="eastAsia"/>
                <w:color w:val="auto"/>
                <w:sz w:val="18"/>
                <w:szCs w:val="18"/>
                <w:highlight w:val="none"/>
              </w:rPr>
            </w:pPr>
            <w:r>
              <w:rPr>
                <w:rFonts w:hint="eastAsia"/>
                <w:color w:val="auto"/>
                <w:sz w:val="18"/>
                <w:szCs w:val="18"/>
                <w:highlight w:val="none"/>
              </w:rPr>
              <w:t>393</w:t>
            </w:r>
          </w:p>
        </w:tc>
        <w:tc>
          <w:tcPr>
            <w:tcW w:w="872" w:type="dxa"/>
            <w:noWrap w:val="0"/>
            <w:vAlign w:val="center"/>
          </w:tcPr>
          <w:p w14:paraId="5222841D">
            <w:pPr>
              <w:spacing w:line="360" w:lineRule="exact"/>
              <w:jc w:val="center"/>
              <w:rPr>
                <w:rFonts w:hint="eastAsia"/>
                <w:color w:val="auto"/>
                <w:sz w:val="18"/>
                <w:szCs w:val="18"/>
                <w:highlight w:val="none"/>
              </w:rPr>
            </w:pPr>
            <w:r>
              <w:rPr>
                <w:rFonts w:hint="eastAsia"/>
                <w:color w:val="auto"/>
                <w:sz w:val="18"/>
                <w:szCs w:val="18"/>
                <w:highlight w:val="none"/>
              </w:rPr>
              <w:t>393</w:t>
            </w:r>
          </w:p>
        </w:tc>
        <w:tc>
          <w:tcPr>
            <w:tcW w:w="872" w:type="dxa"/>
            <w:noWrap w:val="0"/>
            <w:vAlign w:val="center"/>
          </w:tcPr>
          <w:p w14:paraId="449775E4">
            <w:pPr>
              <w:spacing w:line="360" w:lineRule="exact"/>
              <w:jc w:val="center"/>
              <w:rPr>
                <w:rFonts w:hint="eastAsia"/>
                <w:color w:val="auto"/>
                <w:sz w:val="18"/>
                <w:szCs w:val="18"/>
                <w:highlight w:val="none"/>
              </w:rPr>
            </w:pPr>
            <w:r>
              <w:rPr>
                <w:rFonts w:hint="eastAsia"/>
                <w:color w:val="auto"/>
                <w:sz w:val="18"/>
                <w:szCs w:val="18"/>
                <w:highlight w:val="none"/>
              </w:rPr>
              <w:t>393</w:t>
            </w:r>
          </w:p>
        </w:tc>
        <w:tc>
          <w:tcPr>
            <w:tcW w:w="872" w:type="dxa"/>
            <w:noWrap w:val="0"/>
            <w:vAlign w:val="center"/>
          </w:tcPr>
          <w:p w14:paraId="5CA5941D">
            <w:pPr>
              <w:spacing w:line="360" w:lineRule="exact"/>
              <w:jc w:val="center"/>
              <w:rPr>
                <w:rFonts w:hint="eastAsia"/>
                <w:color w:val="auto"/>
                <w:sz w:val="18"/>
                <w:szCs w:val="18"/>
                <w:highlight w:val="none"/>
              </w:rPr>
            </w:pPr>
            <w:r>
              <w:rPr>
                <w:rFonts w:hint="eastAsia"/>
                <w:color w:val="auto"/>
                <w:sz w:val="18"/>
                <w:szCs w:val="18"/>
                <w:highlight w:val="none"/>
              </w:rPr>
              <w:t>394</w:t>
            </w:r>
          </w:p>
        </w:tc>
        <w:tc>
          <w:tcPr>
            <w:tcW w:w="1027" w:type="dxa"/>
            <w:noWrap w:val="0"/>
            <w:vAlign w:val="center"/>
          </w:tcPr>
          <w:p w14:paraId="1F78AD47">
            <w:pPr>
              <w:spacing w:line="360" w:lineRule="exact"/>
              <w:jc w:val="center"/>
              <w:rPr>
                <w:rFonts w:hint="eastAsia"/>
                <w:color w:val="auto"/>
                <w:sz w:val="18"/>
                <w:szCs w:val="18"/>
                <w:highlight w:val="none"/>
              </w:rPr>
            </w:pPr>
            <w:r>
              <w:rPr>
                <w:rFonts w:hint="eastAsia"/>
                <w:color w:val="auto"/>
                <w:sz w:val="18"/>
                <w:szCs w:val="18"/>
                <w:highlight w:val="none"/>
              </w:rPr>
              <w:t>422</w:t>
            </w:r>
          </w:p>
        </w:tc>
      </w:tr>
      <w:tr w14:paraId="19E749A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579" w:type="dxa"/>
            <w:noWrap w:val="0"/>
            <w:vAlign w:val="center"/>
          </w:tcPr>
          <w:p w14:paraId="737D734F">
            <w:pPr>
              <w:spacing w:line="360" w:lineRule="exact"/>
              <w:jc w:val="center"/>
              <w:rPr>
                <w:rFonts w:hint="eastAsia"/>
                <w:color w:val="auto"/>
                <w:sz w:val="18"/>
                <w:szCs w:val="18"/>
                <w:highlight w:val="none"/>
              </w:rPr>
            </w:pPr>
            <w:r>
              <w:rPr>
                <w:rFonts w:hint="eastAsia"/>
                <w:color w:val="auto"/>
                <w:sz w:val="18"/>
                <w:szCs w:val="18"/>
                <w:highlight w:val="none"/>
              </w:rPr>
              <w:t>46</w:t>
            </w:r>
          </w:p>
        </w:tc>
        <w:tc>
          <w:tcPr>
            <w:tcW w:w="2372" w:type="dxa"/>
            <w:noWrap w:val="0"/>
            <w:vAlign w:val="center"/>
          </w:tcPr>
          <w:p w14:paraId="2A8F7958">
            <w:pPr>
              <w:pStyle w:val="7"/>
              <w:spacing w:line="360" w:lineRule="exact"/>
              <w:rPr>
                <w:rFonts w:hint="eastAsia" w:ascii="宋体" w:hAnsi="宋体" w:eastAsia="宋体"/>
                <w:color w:val="auto"/>
                <w:sz w:val="18"/>
                <w:szCs w:val="18"/>
                <w:highlight w:val="none"/>
              </w:rPr>
            </w:pPr>
            <w:r>
              <w:rPr>
                <w:rFonts w:hint="eastAsia" w:ascii="宋体" w:hAnsi="宋体" w:eastAsia="宋体"/>
                <w:color w:val="auto"/>
                <w:sz w:val="18"/>
                <w:szCs w:val="18"/>
                <w:highlight w:val="none"/>
              </w:rPr>
              <w:t>省煤器出口水温</w:t>
            </w:r>
          </w:p>
        </w:tc>
        <w:tc>
          <w:tcPr>
            <w:tcW w:w="830" w:type="dxa"/>
            <w:noWrap w:val="0"/>
            <w:vAlign w:val="center"/>
          </w:tcPr>
          <w:p w14:paraId="4DEA3CB5">
            <w:pPr>
              <w:spacing w:line="360" w:lineRule="exact"/>
              <w:jc w:val="center"/>
              <w:rPr>
                <w:rFonts w:hint="eastAsia"/>
                <w:color w:val="auto"/>
                <w:sz w:val="18"/>
                <w:szCs w:val="18"/>
                <w:highlight w:val="none"/>
              </w:rPr>
            </w:pPr>
            <w:r>
              <w:rPr>
                <w:rFonts w:hint="eastAsia"/>
                <w:color w:val="auto"/>
                <w:sz w:val="18"/>
                <w:szCs w:val="18"/>
                <w:highlight w:val="none"/>
              </w:rPr>
              <w:t>℃</w:t>
            </w:r>
          </w:p>
        </w:tc>
        <w:tc>
          <w:tcPr>
            <w:tcW w:w="1081" w:type="dxa"/>
            <w:noWrap w:val="0"/>
            <w:vAlign w:val="center"/>
          </w:tcPr>
          <w:p w14:paraId="3759B8EB">
            <w:pPr>
              <w:spacing w:line="360" w:lineRule="exact"/>
              <w:jc w:val="center"/>
              <w:rPr>
                <w:rFonts w:hint="eastAsia"/>
                <w:color w:val="auto"/>
                <w:sz w:val="18"/>
                <w:szCs w:val="18"/>
                <w:highlight w:val="none"/>
              </w:rPr>
            </w:pPr>
            <w:r>
              <w:rPr>
                <w:rFonts w:hint="eastAsia"/>
                <w:color w:val="auto"/>
                <w:sz w:val="18"/>
                <w:szCs w:val="18"/>
                <w:highlight w:val="none"/>
              </w:rPr>
              <w:t>310</w:t>
            </w:r>
          </w:p>
        </w:tc>
        <w:tc>
          <w:tcPr>
            <w:tcW w:w="872" w:type="dxa"/>
            <w:noWrap w:val="0"/>
            <w:vAlign w:val="center"/>
          </w:tcPr>
          <w:p w14:paraId="2A88FD85">
            <w:pPr>
              <w:spacing w:line="360" w:lineRule="exact"/>
              <w:jc w:val="center"/>
              <w:rPr>
                <w:rFonts w:hint="eastAsia"/>
                <w:color w:val="auto"/>
                <w:sz w:val="18"/>
                <w:szCs w:val="18"/>
                <w:highlight w:val="none"/>
              </w:rPr>
            </w:pPr>
            <w:r>
              <w:rPr>
                <w:rFonts w:hint="eastAsia"/>
                <w:color w:val="auto"/>
                <w:sz w:val="18"/>
                <w:szCs w:val="18"/>
                <w:highlight w:val="none"/>
              </w:rPr>
              <w:t>310</w:t>
            </w:r>
          </w:p>
        </w:tc>
        <w:tc>
          <w:tcPr>
            <w:tcW w:w="872" w:type="dxa"/>
            <w:noWrap w:val="0"/>
            <w:vAlign w:val="center"/>
          </w:tcPr>
          <w:p w14:paraId="54046A2C">
            <w:pPr>
              <w:spacing w:line="360" w:lineRule="exact"/>
              <w:jc w:val="center"/>
              <w:rPr>
                <w:rFonts w:hint="eastAsia"/>
                <w:color w:val="auto"/>
                <w:sz w:val="18"/>
                <w:szCs w:val="18"/>
                <w:highlight w:val="none"/>
              </w:rPr>
            </w:pPr>
            <w:r>
              <w:rPr>
                <w:rFonts w:hint="eastAsia"/>
                <w:color w:val="auto"/>
                <w:sz w:val="18"/>
                <w:szCs w:val="18"/>
                <w:highlight w:val="none"/>
              </w:rPr>
              <w:t>307</w:t>
            </w:r>
          </w:p>
        </w:tc>
        <w:tc>
          <w:tcPr>
            <w:tcW w:w="872" w:type="dxa"/>
            <w:noWrap w:val="0"/>
            <w:vAlign w:val="center"/>
          </w:tcPr>
          <w:p w14:paraId="2C75B8AC">
            <w:pPr>
              <w:spacing w:line="360" w:lineRule="exact"/>
              <w:jc w:val="center"/>
              <w:rPr>
                <w:rFonts w:hint="eastAsia"/>
                <w:color w:val="auto"/>
                <w:sz w:val="18"/>
                <w:szCs w:val="18"/>
                <w:highlight w:val="none"/>
              </w:rPr>
            </w:pPr>
            <w:r>
              <w:rPr>
                <w:rFonts w:hint="eastAsia"/>
                <w:color w:val="auto"/>
                <w:sz w:val="18"/>
                <w:szCs w:val="18"/>
                <w:highlight w:val="none"/>
              </w:rPr>
              <w:t>304</w:t>
            </w:r>
          </w:p>
        </w:tc>
        <w:tc>
          <w:tcPr>
            <w:tcW w:w="1027" w:type="dxa"/>
            <w:noWrap w:val="0"/>
            <w:vAlign w:val="center"/>
          </w:tcPr>
          <w:p w14:paraId="4482A0E4">
            <w:pPr>
              <w:spacing w:line="360" w:lineRule="exact"/>
              <w:jc w:val="center"/>
              <w:rPr>
                <w:rFonts w:hint="eastAsia"/>
                <w:color w:val="auto"/>
                <w:sz w:val="18"/>
                <w:szCs w:val="18"/>
                <w:highlight w:val="none"/>
              </w:rPr>
            </w:pPr>
            <w:r>
              <w:rPr>
                <w:rFonts w:hint="eastAsia"/>
                <w:color w:val="auto"/>
                <w:sz w:val="18"/>
                <w:szCs w:val="18"/>
                <w:highlight w:val="none"/>
              </w:rPr>
              <w:t>231</w:t>
            </w:r>
          </w:p>
        </w:tc>
      </w:tr>
      <w:tr w14:paraId="43CD050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579" w:type="dxa"/>
            <w:noWrap w:val="0"/>
            <w:vAlign w:val="center"/>
          </w:tcPr>
          <w:p w14:paraId="5BA89D28">
            <w:pPr>
              <w:spacing w:line="360" w:lineRule="exact"/>
              <w:jc w:val="center"/>
              <w:rPr>
                <w:rFonts w:hint="eastAsia"/>
                <w:color w:val="auto"/>
                <w:sz w:val="18"/>
                <w:szCs w:val="18"/>
                <w:highlight w:val="none"/>
              </w:rPr>
            </w:pPr>
            <w:r>
              <w:rPr>
                <w:rFonts w:hint="eastAsia"/>
                <w:color w:val="auto"/>
                <w:sz w:val="18"/>
                <w:szCs w:val="18"/>
                <w:highlight w:val="none"/>
              </w:rPr>
              <w:t>47</w:t>
            </w:r>
          </w:p>
        </w:tc>
        <w:tc>
          <w:tcPr>
            <w:tcW w:w="2372" w:type="dxa"/>
            <w:noWrap w:val="0"/>
            <w:vAlign w:val="center"/>
          </w:tcPr>
          <w:p w14:paraId="131D43F3">
            <w:pPr>
              <w:pStyle w:val="7"/>
              <w:spacing w:line="360" w:lineRule="exact"/>
              <w:rPr>
                <w:rFonts w:hint="eastAsia" w:ascii="宋体" w:hAnsi="宋体" w:eastAsia="宋体"/>
                <w:color w:val="auto"/>
                <w:sz w:val="18"/>
                <w:szCs w:val="18"/>
                <w:highlight w:val="none"/>
              </w:rPr>
            </w:pPr>
            <w:r>
              <w:rPr>
                <w:rFonts w:hint="eastAsia" w:ascii="宋体" w:hAnsi="宋体" w:eastAsia="宋体"/>
                <w:color w:val="auto"/>
                <w:sz w:val="18"/>
                <w:szCs w:val="18"/>
                <w:highlight w:val="none"/>
              </w:rPr>
              <w:t>过热器后屏烟速</w:t>
            </w:r>
          </w:p>
        </w:tc>
        <w:tc>
          <w:tcPr>
            <w:tcW w:w="830" w:type="dxa"/>
            <w:noWrap w:val="0"/>
            <w:vAlign w:val="center"/>
          </w:tcPr>
          <w:p w14:paraId="0A3EFF05">
            <w:pPr>
              <w:spacing w:line="360" w:lineRule="exact"/>
              <w:jc w:val="center"/>
              <w:rPr>
                <w:rFonts w:hint="eastAsia"/>
                <w:color w:val="auto"/>
                <w:sz w:val="18"/>
                <w:szCs w:val="18"/>
                <w:highlight w:val="none"/>
              </w:rPr>
            </w:pPr>
            <w:r>
              <w:rPr>
                <w:rFonts w:hint="eastAsia"/>
                <w:color w:val="auto"/>
                <w:sz w:val="18"/>
                <w:szCs w:val="18"/>
                <w:highlight w:val="none"/>
              </w:rPr>
              <w:t>m/s</w:t>
            </w:r>
          </w:p>
        </w:tc>
        <w:tc>
          <w:tcPr>
            <w:tcW w:w="1081" w:type="dxa"/>
            <w:noWrap w:val="0"/>
            <w:vAlign w:val="center"/>
          </w:tcPr>
          <w:p w14:paraId="00EC6FC4">
            <w:pPr>
              <w:spacing w:line="360" w:lineRule="exact"/>
              <w:jc w:val="center"/>
              <w:rPr>
                <w:rFonts w:hint="eastAsia"/>
                <w:color w:val="auto"/>
                <w:sz w:val="18"/>
                <w:szCs w:val="18"/>
                <w:highlight w:val="none"/>
              </w:rPr>
            </w:pPr>
            <w:r>
              <w:rPr>
                <w:rFonts w:hint="eastAsia"/>
                <w:color w:val="auto"/>
                <w:sz w:val="18"/>
                <w:szCs w:val="18"/>
                <w:highlight w:val="none"/>
              </w:rPr>
              <w:t>7.2</w:t>
            </w:r>
          </w:p>
        </w:tc>
        <w:tc>
          <w:tcPr>
            <w:tcW w:w="872" w:type="dxa"/>
            <w:noWrap w:val="0"/>
            <w:vAlign w:val="center"/>
          </w:tcPr>
          <w:p w14:paraId="41A5875A">
            <w:pPr>
              <w:spacing w:line="360" w:lineRule="exact"/>
              <w:jc w:val="center"/>
              <w:rPr>
                <w:rFonts w:hint="eastAsia"/>
                <w:color w:val="auto"/>
                <w:sz w:val="18"/>
                <w:szCs w:val="18"/>
                <w:highlight w:val="none"/>
              </w:rPr>
            </w:pPr>
            <w:r>
              <w:rPr>
                <w:rFonts w:hint="eastAsia"/>
                <w:color w:val="auto"/>
                <w:sz w:val="18"/>
                <w:szCs w:val="18"/>
                <w:highlight w:val="none"/>
              </w:rPr>
              <w:t>7.2</w:t>
            </w:r>
          </w:p>
        </w:tc>
        <w:tc>
          <w:tcPr>
            <w:tcW w:w="872" w:type="dxa"/>
            <w:noWrap w:val="0"/>
            <w:vAlign w:val="center"/>
          </w:tcPr>
          <w:p w14:paraId="628A7C1D">
            <w:pPr>
              <w:spacing w:line="360" w:lineRule="exact"/>
              <w:jc w:val="center"/>
              <w:rPr>
                <w:rFonts w:hint="eastAsia"/>
                <w:color w:val="auto"/>
                <w:sz w:val="18"/>
                <w:szCs w:val="18"/>
                <w:highlight w:val="none"/>
              </w:rPr>
            </w:pPr>
            <w:r>
              <w:rPr>
                <w:rFonts w:hint="eastAsia"/>
                <w:color w:val="auto"/>
                <w:sz w:val="18"/>
                <w:szCs w:val="18"/>
                <w:highlight w:val="none"/>
              </w:rPr>
              <w:t>6.8</w:t>
            </w:r>
          </w:p>
        </w:tc>
        <w:tc>
          <w:tcPr>
            <w:tcW w:w="872" w:type="dxa"/>
            <w:noWrap w:val="0"/>
            <w:vAlign w:val="center"/>
          </w:tcPr>
          <w:p w14:paraId="2FA513C4">
            <w:pPr>
              <w:spacing w:line="360" w:lineRule="exact"/>
              <w:jc w:val="center"/>
              <w:rPr>
                <w:rFonts w:hint="eastAsia"/>
                <w:color w:val="auto"/>
                <w:sz w:val="18"/>
                <w:szCs w:val="18"/>
                <w:highlight w:val="none"/>
              </w:rPr>
            </w:pPr>
            <w:r>
              <w:rPr>
                <w:rFonts w:hint="eastAsia"/>
                <w:color w:val="auto"/>
                <w:sz w:val="18"/>
                <w:szCs w:val="18"/>
                <w:highlight w:val="none"/>
              </w:rPr>
              <w:t>6.5</w:t>
            </w:r>
          </w:p>
        </w:tc>
        <w:tc>
          <w:tcPr>
            <w:tcW w:w="1027" w:type="dxa"/>
            <w:noWrap w:val="0"/>
            <w:vAlign w:val="center"/>
          </w:tcPr>
          <w:p w14:paraId="567438C9">
            <w:pPr>
              <w:spacing w:line="360" w:lineRule="exact"/>
              <w:jc w:val="center"/>
              <w:rPr>
                <w:rFonts w:hint="eastAsia"/>
                <w:color w:val="auto"/>
                <w:sz w:val="18"/>
                <w:szCs w:val="18"/>
                <w:highlight w:val="none"/>
              </w:rPr>
            </w:pPr>
            <w:r>
              <w:rPr>
                <w:rFonts w:hint="eastAsia"/>
                <w:color w:val="auto"/>
                <w:sz w:val="18"/>
                <w:szCs w:val="18"/>
                <w:highlight w:val="none"/>
              </w:rPr>
              <w:t>6.7</w:t>
            </w:r>
          </w:p>
        </w:tc>
      </w:tr>
      <w:tr w14:paraId="58D2B72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579" w:type="dxa"/>
            <w:noWrap w:val="0"/>
            <w:vAlign w:val="center"/>
          </w:tcPr>
          <w:p w14:paraId="20D1464C">
            <w:pPr>
              <w:spacing w:line="360" w:lineRule="exact"/>
              <w:jc w:val="center"/>
              <w:rPr>
                <w:rFonts w:hint="eastAsia"/>
                <w:color w:val="auto"/>
                <w:sz w:val="18"/>
                <w:szCs w:val="18"/>
                <w:highlight w:val="none"/>
              </w:rPr>
            </w:pPr>
            <w:r>
              <w:rPr>
                <w:rFonts w:hint="eastAsia"/>
                <w:color w:val="auto"/>
                <w:sz w:val="18"/>
                <w:szCs w:val="18"/>
                <w:highlight w:val="none"/>
              </w:rPr>
              <w:t>48</w:t>
            </w:r>
          </w:p>
        </w:tc>
        <w:tc>
          <w:tcPr>
            <w:tcW w:w="2372" w:type="dxa"/>
            <w:noWrap w:val="0"/>
            <w:vAlign w:val="center"/>
          </w:tcPr>
          <w:p w14:paraId="4A0FB970">
            <w:pPr>
              <w:pStyle w:val="7"/>
              <w:spacing w:line="360" w:lineRule="exact"/>
              <w:rPr>
                <w:rFonts w:hint="eastAsia" w:ascii="宋体" w:hAnsi="宋体" w:eastAsia="宋体"/>
                <w:color w:val="auto"/>
                <w:sz w:val="18"/>
                <w:szCs w:val="18"/>
                <w:highlight w:val="none"/>
              </w:rPr>
            </w:pPr>
            <w:r>
              <w:rPr>
                <w:rFonts w:hint="eastAsia" w:ascii="宋体" w:hAnsi="宋体" w:eastAsia="宋体"/>
                <w:color w:val="auto"/>
                <w:sz w:val="18"/>
                <w:szCs w:val="18"/>
                <w:highlight w:val="none"/>
              </w:rPr>
              <w:t>屏式再热器后烟速</w:t>
            </w:r>
          </w:p>
        </w:tc>
        <w:tc>
          <w:tcPr>
            <w:tcW w:w="830" w:type="dxa"/>
            <w:noWrap w:val="0"/>
            <w:vAlign w:val="center"/>
          </w:tcPr>
          <w:p w14:paraId="33C1A0E0">
            <w:pPr>
              <w:spacing w:line="360" w:lineRule="exact"/>
              <w:jc w:val="center"/>
              <w:rPr>
                <w:rFonts w:hint="eastAsia"/>
                <w:color w:val="auto"/>
                <w:sz w:val="18"/>
                <w:szCs w:val="18"/>
                <w:highlight w:val="none"/>
              </w:rPr>
            </w:pPr>
            <w:r>
              <w:rPr>
                <w:rFonts w:hint="eastAsia"/>
                <w:color w:val="auto"/>
                <w:sz w:val="18"/>
                <w:szCs w:val="18"/>
                <w:highlight w:val="none"/>
              </w:rPr>
              <w:t>m/s</w:t>
            </w:r>
          </w:p>
        </w:tc>
        <w:tc>
          <w:tcPr>
            <w:tcW w:w="1081" w:type="dxa"/>
            <w:noWrap w:val="0"/>
            <w:vAlign w:val="center"/>
          </w:tcPr>
          <w:p w14:paraId="0BB48798">
            <w:pPr>
              <w:spacing w:line="360" w:lineRule="exact"/>
              <w:jc w:val="center"/>
              <w:rPr>
                <w:rFonts w:hint="eastAsia"/>
                <w:color w:val="auto"/>
                <w:sz w:val="18"/>
                <w:szCs w:val="18"/>
                <w:highlight w:val="none"/>
              </w:rPr>
            </w:pPr>
            <w:r>
              <w:rPr>
                <w:rFonts w:hint="eastAsia"/>
                <w:color w:val="auto"/>
                <w:sz w:val="18"/>
                <w:szCs w:val="18"/>
                <w:highlight w:val="none"/>
              </w:rPr>
              <w:t>7.8</w:t>
            </w:r>
          </w:p>
        </w:tc>
        <w:tc>
          <w:tcPr>
            <w:tcW w:w="872" w:type="dxa"/>
            <w:noWrap w:val="0"/>
            <w:vAlign w:val="center"/>
          </w:tcPr>
          <w:p w14:paraId="11488B01">
            <w:pPr>
              <w:spacing w:line="360" w:lineRule="exact"/>
              <w:jc w:val="center"/>
              <w:rPr>
                <w:rFonts w:hint="eastAsia"/>
                <w:color w:val="auto"/>
                <w:sz w:val="18"/>
                <w:szCs w:val="18"/>
                <w:highlight w:val="none"/>
              </w:rPr>
            </w:pPr>
            <w:r>
              <w:rPr>
                <w:rFonts w:hint="eastAsia"/>
                <w:color w:val="auto"/>
                <w:sz w:val="18"/>
                <w:szCs w:val="18"/>
                <w:highlight w:val="none"/>
              </w:rPr>
              <w:t>7.8</w:t>
            </w:r>
          </w:p>
        </w:tc>
        <w:tc>
          <w:tcPr>
            <w:tcW w:w="872" w:type="dxa"/>
            <w:noWrap w:val="0"/>
            <w:vAlign w:val="center"/>
          </w:tcPr>
          <w:p w14:paraId="45C33DAF">
            <w:pPr>
              <w:spacing w:line="360" w:lineRule="exact"/>
              <w:jc w:val="center"/>
              <w:rPr>
                <w:rFonts w:hint="eastAsia"/>
                <w:color w:val="auto"/>
                <w:sz w:val="18"/>
                <w:szCs w:val="18"/>
                <w:highlight w:val="none"/>
              </w:rPr>
            </w:pPr>
            <w:r>
              <w:rPr>
                <w:rFonts w:hint="eastAsia"/>
                <w:color w:val="auto"/>
                <w:sz w:val="18"/>
                <w:szCs w:val="18"/>
                <w:highlight w:val="none"/>
              </w:rPr>
              <w:t>7.4</w:t>
            </w:r>
          </w:p>
        </w:tc>
        <w:tc>
          <w:tcPr>
            <w:tcW w:w="872" w:type="dxa"/>
            <w:noWrap w:val="0"/>
            <w:vAlign w:val="center"/>
          </w:tcPr>
          <w:p w14:paraId="59CCBA03">
            <w:pPr>
              <w:spacing w:line="360" w:lineRule="exact"/>
              <w:jc w:val="center"/>
              <w:rPr>
                <w:rFonts w:hint="eastAsia"/>
                <w:color w:val="auto"/>
                <w:sz w:val="18"/>
                <w:szCs w:val="18"/>
                <w:highlight w:val="none"/>
              </w:rPr>
            </w:pPr>
            <w:r>
              <w:rPr>
                <w:rFonts w:hint="eastAsia"/>
                <w:color w:val="auto"/>
                <w:sz w:val="18"/>
                <w:szCs w:val="18"/>
                <w:highlight w:val="none"/>
              </w:rPr>
              <w:t>7.0</w:t>
            </w:r>
          </w:p>
        </w:tc>
        <w:tc>
          <w:tcPr>
            <w:tcW w:w="1027" w:type="dxa"/>
            <w:noWrap w:val="0"/>
            <w:vAlign w:val="center"/>
          </w:tcPr>
          <w:p w14:paraId="6AABC9A3">
            <w:pPr>
              <w:spacing w:line="360" w:lineRule="exact"/>
              <w:jc w:val="center"/>
              <w:rPr>
                <w:rFonts w:hint="eastAsia"/>
                <w:color w:val="auto"/>
                <w:sz w:val="18"/>
                <w:szCs w:val="18"/>
                <w:highlight w:val="none"/>
              </w:rPr>
            </w:pPr>
            <w:r>
              <w:rPr>
                <w:rFonts w:hint="eastAsia"/>
                <w:color w:val="auto"/>
                <w:sz w:val="18"/>
                <w:szCs w:val="18"/>
                <w:highlight w:val="none"/>
              </w:rPr>
              <w:t>7.2</w:t>
            </w:r>
          </w:p>
        </w:tc>
      </w:tr>
      <w:tr w14:paraId="78F594E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579" w:type="dxa"/>
            <w:noWrap w:val="0"/>
            <w:vAlign w:val="center"/>
          </w:tcPr>
          <w:p w14:paraId="245C52BB">
            <w:pPr>
              <w:spacing w:line="360" w:lineRule="exact"/>
              <w:jc w:val="center"/>
              <w:rPr>
                <w:rFonts w:hint="eastAsia"/>
                <w:color w:val="auto"/>
                <w:sz w:val="18"/>
                <w:szCs w:val="18"/>
                <w:highlight w:val="none"/>
              </w:rPr>
            </w:pPr>
            <w:r>
              <w:rPr>
                <w:rFonts w:hint="eastAsia"/>
                <w:color w:val="auto"/>
                <w:sz w:val="18"/>
                <w:szCs w:val="18"/>
                <w:highlight w:val="none"/>
              </w:rPr>
              <w:t>49</w:t>
            </w:r>
          </w:p>
        </w:tc>
        <w:tc>
          <w:tcPr>
            <w:tcW w:w="2372" w:type="dxa"/>
            <w:noWrap w:val="0"/>
            <w:vAlign w:val="center"/>
          </w:tcPr>
          <w:p w14:paraId="0576CADC">
            <w:pPr>
              <w:pStyle w:val="7"/>
              <w:spacing w:line="360" w:lineRule="exact"/>
              <w:rPr>
                <w:rFonts w:hint="eastAsia" w:ascii="宋体" w:hAnsi="宋体" w:eastAsia="宋体"/>
                <w:color w:val="auto"/>
                <w:sz w:val="18"/>
                <w:szCs w:val="18"/>
                <w:highlight w:val="none"/>
              </w:rPr>
            </w:pPr>
            <w:r>
              <w:rPr>
                <w:rFonts w:hint="eastAsia" w:ascii="宋体" w:hAnsi="宋体" w:eastAsia="宋体"/>
                <w:color w:val="auto"/>
                <w:sz w:val="18"/>
                <w:szCs w:val="18"/>
                <w:highlight w:val="none"/>
              </w:rPr>
              <w:t>末级再热器后烟速</w:t>
            </w:r>
          </w:p>
        </w:tc>
        <w:tc>
          <w:tcPr>
            <w:tcW w:w="830" w:type="dxa"/>
            <w:noWrap w:val="0"/>
            <w:vAlign w:val="center"/>
          </w:tcPr>
          <w:p w14:paraId="77C381A7">
            <w:pPr>
              <w:spacing w:line="360" w:lineRule="exact"/>
              <w:jc w:val="center"/>
              <w:rPr>
                <w:rFonts w:hint="eastAsia"/>
                <w:color w:val="auto"/>
                <w:sz w:val="18"/>
                <w:szCs w:val="18"/>
                <w:highlight w:val="none"/>
              </w:rPr>
            </w:pPr>
            <w:r>
              <w:rPr>
                <w:rFonts w:hint="eastAsia"/>
                <w:color w:val="auto"/>
                <w:sz w:val="18"/>
                <w:szCs w:val="18"/>
                <w:highlight w:val="none"/>
              </w:rPr>
              <w:t>m/s</w:t>
            </w:r>
          </w:p>
        </w:tc>
        <w:tc>
          <w:tcPr>
            <w:tcW w:w="1081" w:type="dxa"/>
            <w:noWrap w:val="0"/>
            <w:vAlign w:val="center"/>
          </w:tcPr>
          <w:p w14:paraId="3BFB782B">
            <w:pPr>
              <w:spacing w:line="360" w:lineRule="exact"/>
              <w:jc w:val="center"/>
              <w:rPr>
                <w:rFonts w:hint="eastAsia"/>
                <w:color w:val="auto"/>
                <w:sz w:val="18"/>
                <w:szCs w:val="18"/>
                <w:highlight w:val="none"/>
              </w:rPr>
            </w:pPr>
            <w:r>
              <w:rPr>
                <w:rFonts w:hint="eastAsia"/>
                <w:color w:val="auto"/>
                <w:sz w:val="18"/>
                <w:szCs w:val="18"/>
                <w:highlight w:val="none"/>
              </w:rPr>
              <w:t>9.9</w:t>
            </w:r>
          </w:p>
        </w:tc>
        <w:tc>
          <w:tcPr>
            <w:tcW w:w="872" w:type="dxa"/>
            <w:noWrap w:val="0"/>
            <w:vAlign w:val="center"/>
          </w:tcPr>
          <w:p w14:paraId="467DC1A5">
            <w:pPr>
              <w:spacing w:line="360" w:lineRule="exact"/>
              <w:jc w:val="center"/>
              <w:rPr>
                <w:rFonts w:hint="eastAsia"/>
                <w:color w:val="auto"/>
                <w:sz w:val="18"/>
                <w:szCs w:val="18"/>
                <w:highlight w:val="none"/>
              </w:rPr>
            </w:pPr>
            <w:r>
              <w:rPr>
                <w:rFonts w:hint="eastAsia"/>
                <w:color w:val="auto"/>
                <w:sz w:val="18"/>
                <w:szCs w:val="18"/>
                <w:highlight w:val="none"/>
              </w:rPr>
              <w:t>9.9</w:t>
            </w:r>
          </w:p>
        </w:tc>
        <w:tc>
          <w:tcPr>
            <w:tcW w:w="872" w:type="dxa"/>
            <w:noWrap w:val="0"/>
            <w:vAlign w:val="center"/>
          </w:tcPr>
          <w:p w14:paraId="5F5402BD">
            <w:pPr>
              <w:spacing w:line="360" w:lineRule="exact"/>
              <w:jc w:val="center"/>
              <w:rPr>
                <w:rFonts w:hint="eastAsia"/>
                <w:color w:val="auto"/>
                <w:sz w:val="18"/>
                <w:szCs w:val="18"/>
                <w:highlight w:val="none"/>
              </w:rPr>
            </w:pPr>
            <w:r>
              <w:rPr>
                <w:rFonts w:hint="eastAsia"/>
                <w:color w:val="auto"/>
                <w:sz w:val="18"/>
                <w:szCs w:val="18"/>
                <w:highlight w:val="none"/>
              </w:rPr>
              <w:t>9.4</w:t>
            </w:r>
          </w:p>
        </w:tc>
        <w:tc>
          <w:tcPr>
            <w:tcW w:w="872" w:type="dxa"/>
            <w:noWrap w:val="0"/>
            <w:vAlign w:val="center"/>
          </w:tcPr>
          <w:p w14:paraId="1EE92D3A">
            <w:pPr>
              <w:spacing w:line="360" w:lineRule="exact"/>
              <w:jc w:val="center"/>
              <w:rPr>
                <w:rFonts w:hint="eastAsia"/>
                <w:color w:val="auto"/>
                <w:sz w:val="18"/>
                <w:szCs w:val="18"/>
                <w:highlight w:val="none"/>
              </w:rPr>
            </w:pPr>
            <w:r>
              <w:rPr>
                <w:rFonts w:hint="eastAsia"/>
                <w:color w:val="auto"/>
                <w:sz w:val="18"/>
                <w:szCs w:val="18"/>
                <w:highlight w:val="none"/>
              </w:rPr>
              <w:t>8.9</w:t>
            </w:r>
          </w:p>
        </w:tc>
        <w:tc>
          <w:tcPr>
            <w:tcW w:w="1027" w:type="dxa"/>
            <w:noWrap w:val="0"/>
            <w:vAlign w:val="center"/>
          </w:tcPr>
          <w:p w14:paraId="03D99816">
            <w:pPr>
              <w:spacing w:line="360" w:lineRule="exact"/>
              <w:jc w:val="center"/>
              <w:rPr>
                <w:rFonts w:hint="eastAsia"/>
                <w:color w:val="auto"/>
                <w:sz w:val="18"/>
                <w:szCs w:val="18"/>
                <w:highlight w:val="none"/>
              </w:rPr>
            </w:pPr>
            <w:r>
              <w:rPr>
                <w:rFonts w:hint="eastAsia"/>
                <w:color w:val="auto"/>
                <w:sz w:val="18"/>
                <w:szCs w:val="18"/>
                <w:highlight w:val="none"/>
              </w:rPr>
              <w:t>9.2</w:t>
            </w:r>
          </w:p>
        </w:tc>
      </w:tr>
      <w:tr w14:paraId="19DD6D9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579" w:type="dxa"/>
            <w:noWrap w:val="0"/>
            <w:vAlign w:val="center"/>
          </w:tcPr>
          <w:p w14:paraId="0D9EED9D">
            <w:pPr>
              <w:spacing w:line="360" w:lineRule="exact"/>
              <w:jc w:val="center"/>
              <w:rPr>
                <w:rFonts w:hint="eastAsia"/>
                <w:color w:val="auto"/>
                <w:sz w:val="18"/>
                <w:szCs w:val="18"/>
                <w:highlight w:val="none"/>
              </w:rPr>
            </w:pPr>
            <w:r>
              <w:rPr>
                <w:rFonts w:hint="eastAsia"/>
                <w:color w:val="auto"/>
                <w:sz w:val="18"/>
                <w:szCs w:val="18"/>
                <w:highlight w:val="none"/>
              </w:rPr>
              <w:t>50</w:t>
            </w:r>
          </w:p>
        </w:tc>
        <w:tc>
          <w:tcPr>
            <w:tcW w:w="2372" w:type="dxa"/>
            <w:noWrap w:val="0"/>
            <w:vAlign w:val="center"/>
          </w:tcPr>
          <w:p w14:paraId="3BC802BA">
            <w:pPr>
              <w:pStyle w:val="7"/>
              <w:spacing w:line="360" w:lineRule="exact"/>
              <w:rPr>
                <w:rFonts w:hint="eastAsia" w:ascii="宋体" w:hAnsi="宋体" w:eastAsia="宋体"/>
                <w:color w:val="auto"/>
                <w:sz w:val="18"/>
                <w:szCs w:val="18"/>
                <w:highlight w:val="none"/>
              </w:rPr>
            </w:pPr>
            <w:r>
              <w:rPr>
                <w:rFonts w:hint="eastAsia" w:ascii="宋体" w:hAnsi="宋体" w:eastAsia="宋体"/>
                <w:color w:val="auto"/>
                <w:sz w:val="18"/>
                <w:szCs w:val="18"/>
                <w:highlight w:val="none"/>
              </w:rPr>
              <w:t>末级过热器后烟速</w:t>
            </w:r>
          </w:p>
        </w:tc>
        <w:tc>
          <w:tcPr>
            <w:tcW w:w="830" w:type="dxa"/>
            <w:noWrap w:val="0"/>
            <w:vAlign w:val="center"/>
          </w:tcPr>
          <w:p w14:paraId="531132E6">
            <w:pPr>
              <w:spacing w:line="360" w:lineRule="exact"/>
              <w:jc w:val="center"/>
              <w:rPr>
                <w:rFonts w:hint="eastAsia"/>
                <w:color w:val="auto"/>
                <w:sz w:val="18"/>
                <w:szCs w:val="18"/>
                <w:highlight w:val="none"/>
              </w:rPr>
            </w:pPr>
            <w:r>
              <w:rPr>
                <w:rFonts w:hint="eastAsia"/>
                <w:color w:val="auto"/>
                <w:sz w:val="18"/>
                <w:szCs w:val="18"/>
                <w:highlight w:val="none"/>
              </w:rPr>
              <w:t>m/s</w:t>
            </w:r>
          </w:p>
        </w:tc>
        <w:tc>
          <w:tcPr>
            <w:tcW w:w="1081" w:type="dxa"/>
            <w:noWrap w:val="0"/>
            <w:vAlign w:val="center"/>
          </w:tcPr>
          <w:p w14:paraId="38B2834A">
            <w:pPr>
              <w:spacing w:line="360" w:lineRule="exact"/>
              <w:jc w:val="center"/>
              <w:rPr>
                <w:rFonts w:hint="eastAsia"/>
                <w:color w:val="auto"/>
                <w:sz w:val="18"/>
                <w:szCs w:val="18"/>
                <w:highlight w:val="none"/>
              </w:rPr>
            </w:pPr>
            <w:r>
              <w:rPr>
                <w:rFonts w:hint="eastAsia"/>
                <w:color w:val="auto"/>
                <w:sz w:val="18"/>
                <w:szCs w:val="18"/>
                <w:highlight w:val="none"/>
              </w:rPr>
              <w:t>10.1</w:t>
            </w:r>
          </w:p>
        </w:tc>
        <w:tc>
          <w:tcPr>
            <w:tcW w:w="872" w:type="dxa"/>
            <w:noWrap w:val="0"/>
            <w:vAlign w:val="center"/>
          </w:tcPr>
          <w:p w14:paraId="416DFA3B">
            <w:pPr>
              <w:spacing w:line="360" w:lineRule="exact"/>
              <w:jc w:val="center"/>
              <w:rPr>
                <w:rFonts w:hint="eastAsia"/>
                <w:color w:val="auto"/>
                <w:sz w:val="18"/>
                <w:szCs w:val="18"/>
                <w:highlight w:val="none"/>
              </w:rPr>
            </w:pPr>
            <w:r>
              <w:rPr>
                <w:rFonts w:hint="eastAsia"/>
                <w:color w:val="auto"/>
                <w:sz w:val="18"/>
                <w:szCs w:val="18"/>
                <w:highlight w:val="none"/>
              </w:rPr>
              <w:t>10.1</w:t>
            </w:r>
          </w:p>
        </w:tc>
        <w:tc>
          <w:tcPr>
            <w:tcW w:w="872" w:type="dxa"/>
            <w:noWrap w:val="0"/>
            <w:vAlign w:val="center"/>
          </w:tcPr>
          <w:p w14:paraId="141AF98A">
            <w:pPr>
              <w:spacing w:line="360" w:lineRule="exact"/>
              <w:jc w:val="center"/>
              <w:rPr>
                <w:rFonts w:hint="eastAsia"/>
                <w:color w:val="auto"/>
                <w:sz w:val="18"/>
                <w:szCs w:val="18"/>
                <w:highlight w:val="none"/>
              </w:rPr>
            </w:pPr>
            <w:r>
              <w:rPr>
                <w:rFonts w:hint="eastAsia"/>
                <w:color w:val="auto"/>
                <w:sz w:val="18"/>
                <w:szCs w:val="18"/>
                <w:highlight w:val="none"/>
              </w:rPr>
              <w:t>9.5</w:t>
            </w:r>
          </w:p>
        </w:tc>
        <w:tc>
          <w:tcPr>
            <w:tcW w:w="872" w:type="dxa"/>
            <w:noWrap w:val="0"/>
            <w:vAlign w:val="center"/>
          </w:tcPr>
          <w:p w14:paraId="5F2D4AAE">
            <w:pPr>
              <w:spacing w:line="360" w:lineRule="exact"/>
              <w:jc w:val="center"/>
              <w:rPr>
                <w:rFonts w:hint="eastAsia"/>
                <w:color w:val="auto"/>
                <w:sz w:val="18"/>
                <w:szCs w:val="18"/>
                <w:highlight w:val="none"/>
              </w:rPr>
            </w:pPr>
            <w:r>
              <w:rPr>
                <w:rFonts w:hint="eastAsia"/>
                <w:color w:val="auto"/>
                <w:sz w:val="18"/>
                <w:szCs w:val="18"/>
                <w:highlight w:val="none"/>
              </w:rPr>
              <w:t>9.0</w:t>
            </w:r>
          </w:p>
        </w:tc>
        <w:tc>
          <w:tcPr>
            <w:tcW w:w="1027" w:type="dxa"/>
            <w:noWrap w:val="0"/>
            <w:vAlign w:val="center"/>
          </w:tcPr>
          <w:p w14:paraId="22F8B57C">
            <w:pPr>
              <w:spacing w:line="360" w:lineRule="exact"/>
              <w:jc w:val="center"/>
              <w:rPr>
                <w:rFonts w:hint="eastAsia"/>
                <w:color w:val="auto"/>
                <w:sz w:val="18"/>
                <w:szCs w:val="18"/>
                <w:highlight w:val="none"/>
              </w:rPr>
            </w:pPr>
            <w:r>
              <w:rPr>
                <w:rFonts w:hint="eastAsia"/>
                <w:color w:val="auto"/>
                <w:sz w:val="18"/>
                <w:szCs w:val="18"/>
                <w:highlight w:val="none"/>
              </w:rPr>
              <w:t>9.4</w:t>
            </w:r>
          </w:p>
        </w:tc>
      </w:tr>
      <w:tr w14:paraId="13783AA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579" w:type="dxa"/>
            <w:noWrap w:val="0"/>
            <w:vAlign w:val="center"/>
          </w:tcPr>
          <w:p w14:paraId="2CC89E39">
            <w:pPr>
              <w:spacing w:line="360" w:lineRule="exact"/>
              <w:jc w:val="center"/>
              <w:rPr>
                <w:rFonts w:hint="eastAsia"/>
                <w:color w:val="auto"/>
                <w:sz w:val="18"/>
                <w:szCs w:val="18"/>
                <w:highlight w:val="none"/>
              </w:rPr>
            </w:pPr>
            <w:r>
              <w:rPr>
                <w:rFonts w:hint="eastAsia"/>
                <w:color w:val="auto"/>
                <w:sz w:val="18"/>
                <w:szCs w:val="18"/>
                <w:highlight w:val="none"/>
              </w:rPr>
              <w:t>51</w:t>
            </w:r>
          </w:p>
        </w:tc>
        <w:tc>
          <w:tcPr>
            <w:tcW w:w="2372" w:type="dxa"/>
            <w:noWrap w:val="0"/>
            <w:vAlign w:val="center"/>
          </w:tcPr>
          <w:p w14:paraId="61045351">
            <w:pPr>
              <w:pStyle w:val="7"/>
              <w:spacing w:line="360" w:lineRule="exact"/>
              <w:rPr>
                <w:rFonts w:hint="eastAsia" w:ascii="宋体" w:hAnsi="宋体" w:eastAsia="宋体"/>
                <w:color w:val="auto"/>
                <w:sz w:val="18"/>
                <w:szCs w:val="18"/>
                <w:highlight w:val="none"/>
              </w:rPr>
            </w:pPr>
            <w:r>
              <w:rPr>
                <w:rFonts w:hint="eastAsia" w:ascii="宋体" w:hAnsi="宋体" w:eastAsia="宋体"/>
                <w:color w:val="auto"/>
                <w:sz w:val="18"/>
                <w:szCs w:val="18"/>
                <w:highlight w:val="none"/>
              </w:rPr>
              <w:t>立式低过后烟速</w:t>
            </w:r>
          </w:p>
        </w:tc>
        <w:tc>
          <w:tcPr>
            <w:tcW w:w="830" w:type="dxa"/>
            <w:noWrap w:val="0"/>
            <w:vAlign w:val="center"/>
          </w:tcPr>
          <w:p w14:paraId="64100F7F">
            <w:pPr>
              <w:spacing w:line="360" w:lineRule="exact"/>
              <w:jc w:val="center"/>
              <w:rPr>
                <w:rFonts w:hint="eastAsia"/>
                <w:color w:val="auto"/>
                <w:sz w:val="18"/>
                <w:szCs w:val="18"/>
                <w:highlight w:val="none"/>
              </w:rPr>
            </w:pPr>
            <w:r>
              <w:rPr>
                <w:rFonts w:hint="eastAsia"/>
                <w:color w:val="auto"/>
                <w:sz w:val="18"/>
                <w:szCs w:val="18"/>
                <w:highlight w:val="none"/>
              </w:rPr>
              <w:t>m/s</w:t>
            </w:r>
          </w:p>
        </w:tc>
        <w:tc>
          <w:tcPr>
            <w:tcW w:w="1081" w:type="dxa"/>
            <w:noWrap w:val="0"/>
            <w:vAlign w:val="center"/>
          </w:tcPr>
          <w:p w14:paraId="4B05E32A">
            <w:pPr>
              <w:spacing w:line="360" w:lineRule="exact"/>
              <w:jc w:val="center"/>
              <w:rPr>
                <w:rFonts w:hint="eastAsia"/>
                <w:color w:val="auto"/>
                <w:sz w:val="18"/>
                <w:szCs w:val="18"/>
                <w:highlight w:val="none"/>
              </w:rPr>
            </w:pPr>
            <w:r>
              <w:rPr>
                <w:rFonts w:hint="eastAsia"/>
                <w:color w:val="auto"/>
                <w:sz w:val="18"/>
                <w:szCs w:val="18"/>
                <w:highlight w:val="none"/>
              </w:rPr>
              <w:t>9.4</w:t>
            </w:r>
          </w:p>
        </w:tc>
        <w:tc>
          <w:tcPr>
            <w:tcW w:w="872" w:type="dxa"/>
            <w:noWrap w:val="0"/>
            <w:vAlign w:val="center"/>
          </w:tcPr>
          <w:p w14:paraId="1BCFDDD7">
            <w:pPr>
              <w:spacing w:line="360" w:lineRule="exact"/>
              <w:jc w:val="center"/>
              <w:rPr>
                <w:rFonts w:hint="eastAsia"/>
                <w:color w:val="auto"/>
                <w:sz w:val="18"/>
                <w:szCs w:val="18"/>
                <w:highlight w:val="none"/>
              </w:rPr>
            </w:pPr>
            <w:r>
              <w:rPr>
                <w:rFonts w:hint="eastAsia"/>
                <w:color w:val="auto"/>
                <w:sz w:val="18"/>
                <w:szCs w:val="18"/>
                <w:highlight w:val="none"/>
              </w:rPr>
              <w:t>9.4</w:t>
            </w:r>
          </w:p>
        </w:tc>
        <w:tc>
          <w:tcPr>
            <w:tcW w:w="872" w:type="dxa"/>
            <w:noWrap w:val="0"/>
            <w:vAlign w:val="center"/>
          </w:tcPr>
          <w:p w14:paraId="281AAE1E">
            <w:pPr>
              <w:spacing w:line="360" w:lineRule="exact"/>
              <w:jc w:val="center"/>
              <w:rPr>
                <w:rFonts w:hint="eastAsia"/>
                <w:color w:val="auto"/>
                <w:sz w:val="18"/>
                <w:szCs w:val="18"/>
                <w:highlight w:val="none"/>
              </w:rPr>
            </w:pPr>
            <w:r>
              <w:rPr>
                <w:rFonts w:hint="eastAsia"/>
                <w:color w:val="auto"/>
                <w:sz w:val="18"/>
                <w:szCs w:val="18"/>
                <w:highlight w:val="none"/>
              </w:rPr>
              <w:t>8.9</w:t>
            </w:r>
          </w:p>
        </w:tc>
        <w:tc>
          <w:tcPr>
            <w:tcW w:w="872" w:type="dxa"/>
            <w:noWrap w:val="0"/>
            <w:vAlign w:val="center"/>
          </w:tcPr>
          <w:p w14:paraId="5104C9F1">
            <w:pPr>
              <w:spacing w:line="360" w:lineRule="exact"/>
              <w:jc w:val="center"/>
              <w:rPr>
                <w:rFonts w:hint="eastAsia"/>
                <w:color w:val="auto"/>
                <w:sz w:val="18"/>
                <w:szCs w:val="18"/>
                <w:highlight w:val="none"/>
              </w:rPr>
            </w:pPr>
            <w:r>
              <w:rPr>
                <w:rFonts w:hint="eastAsia"/>
                <w:color w:val="auto"/>
                <w:sz w:val="18"/>
                <w:szCs w:val="18"/>
                <w:highlight w:val="none"/>
              </w:rPr>
              <w:t>8.5</w:t>
            </w:r>
          </w:p>
        </w:tc>
        <w:tc>
          <w:tcPr>
            <w:tcW w:w="1027" w:type="dxa"/>
            <w:noWrap w:val="0"/>
            <w:vAlign w:val="center"/>
          </w:tcPr>
          <w:p w14:paraId="0CF7BD26">
            <w:pPr>
              <w:spacing w:line="360" w:lineRule="exact"/>
              <w:jc w:val="center"/>
              <w:rPr>
                <w:rFonts w:hint="eastAsia"/>
                <w:color w:val="auto"/>
                <w:sz w:val="18"/>
                <w:szCs w:val="18"/>
                <w:highlight w:val="none"/>
              </w:rPr>
            </w:pPr>
            <w:r>
              <w:rPr>
                <w:rFonts w:hint="eastAsia"/>
                <w:color w:val="auto"/>
                <w:sz w:val="18"/>
                <w:szCs w:val="18"/>
                <w:highlight w:val="none"/>
              </w:rPr>
              <w:t>8.8</w:t>
            </w:r>
          </w:p>
        </w:tc>
      </w:tr>
      <w:tr w14:paraId="23F2EF9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579" w:type="dxa"/>
            <w:noWrap w:val="0"/>
            <w:vAlign w:val="center"/>
          </w:tcPr>
          <w:p w14:paraId="0D7F3220">
            <w:pPr>
              <w:spacing w:line="360" w:lineRule="exact"/>
              <w:jc w:val="center"/>
              <w:rPr>
                <w:rFonts w:hint="eastAsia"/>
                <w:color w:val="auto"/>
                <w:sz w:val="18"/>
                <w:szCs w:val="18"/>
                <w:highlight w:val="none"/>
              </w:rPr>
            </w:pPr>
            <w:r>
              <w:rPr>
                <w:rFonts w:hint="eastAsia"/>
                <w:color w:val="auto"/>
                <w:sz w:val="18"/>
                <w:szCs w:val="18"/>
                <w:highlight w:val="none"/>
              </w:rPr>
              <w:t>52</w:t>
            </w:r>
          </w:p>
        </w:tc>
        <w:tc>
          <w:tcPr>
            <w:tcW w:w="2372" w:type="dxa"/>
            <w:noWrap w:val="0"/>
            <w:vAlign w:val="center"/>
          </w:tcPr>
          <w:p w14:paraId="4E55A38F">
            <w:pPr>
              <w:pStyle w:val="7"/>
              <w:spacing w:line="360" w:lineRule="exact"/>
              <w:rPr>
                <w:rFonts w:hint="eastAsia" w:ascii="宋体" w:hAnsi="宋体" w:eastAsia="宋体"/>
                <w:color w:val="auto"/>
                <w:sz w:val="18"/>
                <w:szCs w:val="18"/>
                <w:highlight w:val="none"/>
              </w:rPr>
            </w:pPr>
            <w:r>
              <w:rPr>
                <w:rFonts w:hint="eastAsia" w:ascii="宋体" w:hAnsi="宋体" w:eastAsia="宋体"/>
                <w:color w:val="auto"/>
                <w:sz w:val="18"/>
                <w:szCs w:val="18"/>
                <w:highlight w:val="none"/>
              </w:rPr>
              <w:t>水平低过后烟速</w:t>
            </w:r>
          </w:p>
        </w:tc>
        <w:tc>
          <w:tcPr>
            <w:tcW w:w="830" w:type="dxa"/>
            <w:noWrap w:val="0"/>
            <w:vAlign w:val="center"/>
          </w:tcPr>
          <w:p w14:paraId="751D8237">
            <w:pPr>
              <w:spacing w:line="360" w:lineRule="exact"/>
              <w:jc w:val="center"/>
              <w:rPr>
                <w:rFonts w:hint="eastAsia"/>
                <w:color w:val="auto"/>
                <w:sz w:val="18"/>
                <w:szCs w:val="18"/>
                <w:highlight w:val="none"/>
              </w:rPr>
            </w:pPr>
            <w:r>
              <w:rPr>
                <w:rFonts w:hint="eastAsia"/>
                <w:color w:val="auto"/>
                <w:sz w:val="18"/>
                <w:szCs w:val="18"/>
                <w:highlight w:val="none"/>
              </w:rPr>
              <w:t>m/s</w:t>
            </w:r>
          </w:p>
        </w:tc>
        <w:tc>
          <w:tcPr>
            <w:tcW w:w="1081" w:type="dxa"/>
            <w:noWrap w:val="0"/>
            <w:vAlign w:val="center"/>
          </w:tcPr>
          <w:p w14:paraId="6675FD90">
            <w:pPr>
              <w:spacing w:line="360" w:lineRule="exact"/>
              <w:jc w:val="center"/>
              <w:rPr>
                <w:rFonts w:hint="eastAsia"/>
                <w:color w:val="auto"/>
                <w:sz w:val="18"/>
                <w:szCs w:val="18"/>
                <w:highlight w:val="none"/>
              </w:rPr>
            </w:pPr>
            <w:r>
              <w:rPr>
                <w:rFonts w:hint="eastAsia"/>
                <w:color w:val="auto"/>
                <w:sz w:val="18"/>
                <w:szCs w:val="18"/>
                <w:highlight w:val="none"/>
              </w:rPr>
              <w:t>9.8</w:t>
            </w:r>
          </w:p>
        </w:tc>
        <w:tc>
          <w:tcPr>
            <w:tcW w:w="872" w:type="dxa"/>
            <w:noWrap w:val="0"/>
            <w:vAlign w:val="center"/>
          </w:tcPr>
          <w:p w14:paraId="0D1392B2">
            <w:pPr>
              <w:spacing w:line="360" w:lineRule="exact"/>
              <w:jc w:val="center"/>
              <w:rPr>
                <w:rFonts w:hint="eastAsia"/>
                <w:color w:val="auto"/>
                <w:sz w:val="18"/>
                <w:szCs w:val="18"/>
                <w:highlight w:val="none"/>
              </w:rPr>
            </w:pPr>
            <w:r>
              <w:rPr>
                <w:rFonts w:hint="eastAsia"/>
                <w:color w:val="auto"/>
                <w:sz w:val="18"/>
                <w:szCs w:val="18"/>
                <w:highlight w:val="none"/>
              </w:rPr>
              <w:t>9.8</w:t>
            </w:r>
          </w:p>
        </w:tc>
        <w:tc>
          <w:tcPr>
            <w:tcW w:w="872" w:type="dxa"/>
            <w:noWrap w:val="0"/>
            <w:vAlign w:val="center"/>
          </w:tcPr>
          <w:p w14:paraId="5585DE0B">
            <w:pPr>
              <w:spacing w:line="360" w:lineRule="exact"/>
              <w:jc w:val="center"/>
              <w:rPr>
                <w:rFonts w:hint="eastAsia"/>
                <w:color w:val="auto"/>
                <w:sz w:val="18"/>
                <w:szCs w:val="18"/>
                <w:highlight w:val="none"/>
              </w:rPr>
            </w:pPr>
            <w:r>
              <w:rPr>
                <w:rFonts w:hint="eastAsia"/>
                <w:color w:val="auto"/>
                <w:sz w:val="18"/>
                <w:szCs w:val="18"/>
                <w:highlight w:val="none"/>
              </w:rPr>
              <w:t>9.3</w:t>
            </w:r>
          </w:p>
        </w:tc>
        <w:tc>
          <w:tcPr>
            <w:tcW w:w="872" w:type="dxa"/>
            <w:noWrap w:val="0"/>
            <w:vAlign w:val="center"/>
          </w:tcPr>
          <w:p w14:paraId="0055C59C">
            <w:pPr>
              <w:spacing w:line="360" w:lineRule="exact"/>
              <w:jc w:val="center"/>
              <w:rPr>
                <w:rFonts w:hint="eastAsia"/>
                <w:color w:val="auto"/>
                <w:sz w:val="18"/>
                <w:szCs w:val="18"/>
                <w:highlight w:val="none"/>
              </w:rPr>
            </w:pPr>
            <w:r>
              <w:rPr>
                <w:rFonts w:hint="eastAsia"/>
                <w:color w:val="auto"/>
                <w:sz w:val="18"/>
                <w:szCs w:val="18"/>
                <w:highlight w:val="none"/>
              </w:rPr>
              <w:t>8.9</w:t>
            </w:r>
          </w:p>
        </w:tc>
        <w:tc>
          <w:tcPr>
            <w:tcW w:w="1027" w:type="dxa"/>
            <w:noWrap w:val="0"/>
            <w:vAlign w:val="center"/>
          </w:tcPr>
          <w:p w14:paraId="697B09FF">
            <w:pPr>
              <w:spacing w:line="360" w:lineRule="exact"/>
              <w:jc w:val="center"/>
              <w:rPr>
                <w:rFonts w:hint="eastAsia"/>
                <w:color w:val="auto"/>
                <w:sz w:val="18"/>
                <w:szCs w:val="18"/>
                <w:highlight w:val="none"/>
              </w:rPr>
            </w:pPr>
            <w:r>
              <w:rPr>
                <w:rFonts w:hint="eastAsia"/>
                <w:color w:val="auto"/>
                <w:sz w:val="18"/>
                <w:szCs w:val="18"/>
                <w:highlight w:val="none"/>
              </w:rPr>
              <w:t>9.2</w:t>
            </w:r>
          </w:p>
        </w:tc>
      </w:tr>
      <w:tr w14:paraId="09E2065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579" w:type="dxa"/>
            <w:noWrap w:val="0"/>
            <w:vAlign w:val="center"/>
          </w:tcPr>
          <w:p w14:paraId="5CC00B99">
            <w:pPr>
              <w:spacing w:line="360" w:lineRule="exact"/>
              <w:jc w:val="center"/>
              <w:rPr>
                <w:rFonts w:hint="eastAsia"/>
                <w:color w:val="auto"/>
                <w:sz w:val="18"/>
                <w:szCs w:val="18"/>
                <w:highlight w:val="none"/>
              </w:rPr>
            </w:pPr>
            <w:r>
              <w:rPr>
                <w:rFonts w:hint="eastAsia"/>
                <w:color w:val="auto"/>
                <w:sz w:val="18"/>
                <w:szCs w:val="18"/>
                <w:highlight w:val="none"/>
              </w:rPr>
              <w:t>53</w:t>
            </w:r>
          </w:p>
        </w:tc>
        <w:tc>
          <w:tcPr>
            <w:tcW w:w="2372" w:type="dxa"/>
            <w:noWrap w:val="0"/>
            <w:vAlign w:val="center"/>
          </w:tcPr>
          <w:p w14:paraId="36907DE0">
            <w:pPr>
              <w:pStyle w:val="7"/>
              <w:spacing w:line="360" w:lineRule="exact"/>
              <w:rPr>
                <w:rFonts w:hint="eastAsia" w:ascii="宋体" w:hAnsi="宋体" w:eastAsia="宋体"/>
                <w:color w:val="auto"/>
                <w:sz w:val="18"/>
                <w:szCs w:val="18"/>
                <w:highlight w:val="none"/>
              </w:rPr>
            </w:pPr>
            <w:r>
              <w:rPr>
                <w:rFonts w:hint="eastAsia" w:ascii="宋体" w:hAnsi="宋体" w:eastAsia="宋体"/>
                <w:color w:val="auto"/>
                <w:sz w:val="18"/>
                <w:szCs w:val="18"/>
                <w:highlight w:val="none"/>
              </w:rPr>
              <w:t>省煤器后烟速</w:t>
            </w:r>
          </w:p>
        </w:tc>
        <w:tc>
          <w:tcPr>
            <w:tcW w:w="830" w:type="dxa"/>
            <w:noWrap w:val="0"/>
            <w:vAlign w:val="center"/>
          </w:tcPr>
          <w:p w14:paraId="56E77BDB">
            <w:pPr>
              <w:spacing w:line="360" w:lineRule="exact"/>
              <w:jc w:val="center"/>
              <w:rPr>
                <w:rFonts w:hint="eastAsia"/>
                <w:color w:val="auto"/>
                <w:sz w:val="18"/>
                <w:szCs w:val="18"/>
                <w:highlight w:val="none"/>
              </w:rPr>
            </w:pPr>
            <w:r>
              <w:rPr>
                <w:rFonts w:hint="eastAsia"/>
                <w:color w:val="auto"/>
                <w:sz w:val="18"/>
                <w:szCs w:val="18"/>
                <w:highlight w:val="none"/>
              </w:rPr>
              <w:t>m/s</w:t>
            </w:r>
          </w:p>
        </w:tc>
        <w:tc>
          <w:tcPr>
            <w:tcW w:w="1081" w:type="dxa"/>
            <w:noWrap w:val="0"/>
            <w:vAlign w:val="center"/>
          </w:tcPr>
          <w:p w14:paraId="4A4A2165">
            <w:pPr>
              <w:spacing w:line="360" w:lineRule="exact"/>
              <w:jc w:val="center"/>
              <w:rPr>
                <w:rFonts w:hint="eastAsia"/>
                <w:color w:val="auto"/>
                <w:sz w:val="18"/>
                <w:szCs w:val="18"/>
                <w:highlight w:val="none"/>
              </w:rPr>
            </w:pPr>
            <w:r>
              <w:rPr>
                <w:rFonts w:hint="eastAsia"/>
                <w:color w:val="auto"/>
                <w:sz w:val="18"/>
                <w:szCs w:val="18"/>
                <w:highlight w:val="none"/>
              </w:rPr>
              <w:t>8.9</w:t>
            </w:r>
          </w:p>
        </w:tc>
        <w:tc>
          <w:tcPr>
            <w:tcW w:w="872" w:type="dxa"/>
            <w:noWrap w:val="0"/>
            <w:vAlign w:val="center"/>
          </w:tcPr>
          <w:p w14:paraId="4C6BBC18">
            <w:pPr>
              <w:spacing w:line="360" w:lineRule="exact"/>
              <w:jc w:val="center"/>
              <w:rPr>
                <w:rFonts w:hint="eastAsia"/>
                <w:color w:val="auto"/>
                <w:sz w:val="18"/>
                <w:szCs w:val="18"/>
                <w:highlight w:val="none"/>
              </w:rPr>
            </w:pPr>
            <w:r>
              <w:rPr>
                <w:rFonts w:hint="eastAsia"/>
                <w:color w:val="auto"/>
                <w:sz w:val="18"/>
                <w:szCs w:val="18"/>
                <w:highlight w:val="none"/>
              </w:rPr>
              <w:t>8.9</w:t>
            </w:r>
          </w:p>
        </w:tc>
        <w:tc>
          <w:tcPr>
            <w:tcW w:w="872" w:type="dxa"/>
            <w:noWrap w:val="0"/>
            <w:vAlign w:val="center"/>
          </w:tcPr>
          <w:p w14:paraId="195473FD">
            <w:pPr>
              <w:spacing w:line="360" w:lineRule="exact"/>
              <w:jc w:val="center"/>
              <w:rPr>
                <w:rFonts w:hint="eastAsia"/>
                <w:color w:val="auto"/>
                <w:sz w:val="18"/>
                <w:szCs w:val="18"/>
                <w:highlight w:val="none"/>
              </w:rPr>
            </w:pPr>
            <w:r>
              <w:rPr>
                <w:rFonts w:hint="eastAsia"/>
                <w:color w:val="auto"/>
                <w:sz w:val="18"/>
                <w:szCs w:val="18"/>
                <w:highlight w:val="none"/>
              </w:rPr>
              <w:t>8.8</w:t>
            </w:r>
          </w:p>
        </w:tc>
        <w:tc>
          <w:tcPr>
            <w:tcW w:w="872" w:type="dxa"/>
            <w:noWrap w:val="0"/>
            <w:vAlign w:val="center"/>
          </w:tcPr>
          <w:p w14:paraId="1B15278B">
            <w:pPr>
              <w:spacing w:line="360" w:lineRule="exact"/>
              <w:jc w:val="center"/>
              <w:rPr>
                <w:rFonts w:hint="eastAsia"/>
                <w:color w:val="auto"/>
                <w:sz w:val="18"/>
                <w:szCs w:val="18"/>
                <w:highlight w:val="none"/>
              </w:rPr>
            </w:pPr>
            <w:r>
              <w:rPr>
                <w:rFonts w:hint="eastAsia"/>
                <w:color w:val="auto"/>
                <w:sz w:val="18"/>
                <w:szCs w:val="18"/>
                <w:highlight w:val="none"/>
              </w:rPr>
              <w:t>8.4</w:t>
            </w:r>
          </w:p>
        </w:tc>
        <w:tc>
          <w:tcPr>
            <w:tcW w:w="1027" w:type="dxa"/>
            <w:noWrap w:val="0"/>
            <w:vAlign w:val="center"/>
          </w:tcPr>
          <w:p w14:paraId="6A0F8375">
            <w:pPr>
              <w:spacing w:line="360" w:lineRule="exact"/>
              <w:jc w:val="center"/>
              <w:rPr>
                <w:rFonts w:hint="eastAsia"/>
                <w:color w:val="auto"/>
                <w:sz w:val="18"/>
                <w:szCs w:val="18"/>
                <w:highlight w:val="none"/>
              </w:rPr>
            </w:pPr>
            <w:r>
              <w:rPr>
                <w:rFonts w:hint="eastAsia"/>
                <w:color w:val="auto"/>
                <w:sz w:val="18"/>
                <w:szCs w:val="18"/>
                <w:highlight w:val="none"/>
              </w:rPr>
              <w:t>8.4</w:t>
            </w:r>
          </w:p>
        </w:tc>
      </w:tr>
    </w:tbl>
    <w:p w14:paraId="353BC06D">
      <w:pPr>
        <w:rPr>
          <w:rFonts w:hint="eastAsia"/>
          <w:color w:val="auto"/>
          <w:highlight w:val="none"/>
        </w:rPr>
      </w:pPr>
    </w:p>
    <w:p w14:paraId="77CBD503">
      <w:pPr>
        <w:snapToGrid w:val="0"/>
        <w:spacing w:line="360" w:lineRule="auto"/>
        <w:ind w:firstLine="480" w:firstLineChars="200"/>
        <w:textAlignment w:val="baseline"/>
        <w:rPr>
          <w:rFonts w:hint="eastAsia" w:ascii="宋体" w:hAnsi="宋体"/>
          <w:color w:val="auto"/>
          <w:sz w:val="24"/>
          <w:highlight w:val="none"/>
          <w:lang w:val="en-US" w:eastAsia="zh-CN"/>
        </w:rPr>
      </w:pPr>
      <w:r>
        <w:rPr>
          <w:rFonts w:hint="eastAsia" w:ascii="宋体" w:hAnsi="宋体"/>
          <w:color w:val="auto"/>
          <w:sz w:val="24"/>
          <w:highlight w:val="none"/>
          <w:lang w:val="en-US" w:eastAsia="zh-CN"/>
        </w:rPr>
        <w:t>2.2.3燃料成分及特性</w:t>
      </w:r>
    </w:p>
    <w:p w14:paraId="12D1ADA7">
      <w:pPr>
        <w:jc w:val="center"/>
        <w:rPr>
          <w:rFonts w:hint="eastAsia" w:ascii="黑体" w:eastAsia="黑体"/>
          <w:color w:val="auto"/>
          <w:highlight w:val="none"/>
        </w:rPr>
      </w:pPr>
      <w:r>
        <w:rPr>
          <w:rFonts w:hint="eastAsia" w:ascii="黑体" w:eastAsia="黑体"/>
          <w:color w:val="auto"/>
          <w:highlight w:val="none"/>
        </w:rPr>
        <w:t>表</w:t>
      </w:r>
      <w:r>
        <w:rPr>
          <w:rFonts w:hint="eastAsia" w:ascii="黑体" w:eastAsia="黑体"/>
          <w:color w:val="auto"/>
          <w:highlight w:val="none"/>
          <w:lang w:val="en-US" w:eastAsia="zh-CN"/>
        </w:rPr>
        <w:t>3</w:t>
      </w:r>
      <w:r>
        <w:rPr>
          <w:rFonts w:hint="eastAsia" w:ascii="黑体" w:eastAsia="黑体"/>
          <w:color w:val="auto"/>
          <w:highlight w:val="none"/>
        </w:rPr>
        <w:t xml:space="preserve">  燃料成分及特性</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2"/>
        <w:gridCol w:w="1336"/>
        <w:gridCol w:w="1450"/>
        <w:gridCol w:w="1305"/>
        <w:gridCol w:w="1534"/>
        <w:gridCol w:w="1612"/>
      </w:tblGrid>
      <w:tr w14:paraId="112DE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628" w:type="dxa"/>
            <w:gridSpan w:val="2"/>
            <w:vMerge w:val="restart"/>
            <w:noWrap w:val="0"/>
            <w:vAlign w:val="center"/>
          </w:tcPr>
          <w:p w14:paraId="75EF8A6A">
            <w:pPr>
              <w:widowControl/>
              <w:spacing w:line="360" w:lineRule="exact"/>
              <w:jc w:val="center"/>
              <w:rPr>
                <w:rFonts w:cs="宋体"/>
                <w:color w:val="auto"/>
                <w:sz w:val="18"/>
                <w:szCs w:val="18"/>
                <w:highlight w:val="none"/>
              </w:rPr>
            </w:pPr>
            <w:r>
              <w:rPr>
                <w:rFonts w:hint="eastAsia" w:cs="宋体"/>
                <w:color w:val="auto"/>
                <w:sz w:val="18"/>
                <w:szCs w:val="18"/>
                <w:highlight w:val="none"/>
              </w:rPr>
              <w:t>项</w:t>
            </w:r>
            <w:r>
              <w:rPr>
                <w:rFonts w:ascii="Times New Roman" w:hAnsi="Times New Roman"/>
                <w:color w:val="auto"/>
                <w:sz w:val="18"/>
                <w:szCs w:val="18"/>
                <w:highlight w:val="none"/>
              </w:rPr>
              <w:t xml:space="preserve">       </w:t>
            </w:r>
            <w:r>
              <w:rPr>
                <w:rFonts w:hint="eastAsia" w:cs="宋体"/>
                <w:color w:val="auto"/>
                <w:sz w:val="18"/>
                <w:szCs w:val="18"/>
                <w:highlight w:val="none"/>
              </w:rPr>
              <w:t>目</w:t>
            </w:r>
          </w:p>
        </w:tc>
        <w:tc>
          <w:tcPr>
            <w:tcW w:w="1450" w:type="dxa"/>
            <w:vMerge w:val="restart"/>
            <w:noWrap w:val="0"/>
            <w:vAlign w:val="center"/>
          </w:tcPr>
          <w:p w14:paraId="2F0DA2A9">
            <w:pPr>
              <w:widowControl/>
              <w:spacing w:line="360" w:lineRule="exact"/>
              <w:jc w:val="center"/>
              <w:rPr>
                <w:rFonts w:cs="宋体"/>
                <w:color w:val="auto"/>
                <w:sz w:val="18"/>
                <w:szCs w:val="18"/>
                <w:highlight w:val="none"/>
              </w:rPr>
            </w:pPr>
            <w:r>
              <w:rPr>
                <w:rFonts w:hint="eastAsia" w:cs="宋体"/>
                <w:color w:val="auto"/>
                <w:sz w:val="18"/>
                <w:szCs w:val="18"/>
                <w:highlight w:val="none"/>
              </w:rPr>
              <w:t>符号</w:t>
            </w:r>
          </w:p>
        </w:tc>
        <w:tc>
          <w:tcPr>
            <w:tcW w:w="1305" w:type="dxa"/>
            <w:vMerge w:val="restart"/>
            <w:noWrap w:val="0"/>
            <w:vAlign w:val="center"/>
          </w:tcPr>
          <w:p w14:paraId="41C0EDEA">
            <w:pPr>
              <w:widowControl/>
              <w:spacing w:line="360" w:lineRule="exact"/>
              <w:jc w:val="center"/>
              <w:rPr>
                <w:rFonts w:cs="宋体"/>
                <w:color w:val="auto"/>
                <w:sz w:val="18"/>
                <w:szCs w:val="18"/>
                <w:highlight w:val="none"/>
              </w:rPr>
            </w:pPr>
            <w:r>
              <w:rPr>
                <w:rFonts w:hint="eastAsia" w:cs="宋体"/>
                <w:color w:val="auto"/>
                <w:sz w:val="18"/>
                <w:szCs w:val="18"/>
                <w:highlight w:val="none"/>
              </w:rPr>
              <w:t>单位</w:t>
            </w:r>
          </w:p>
        </w:tc>
        <w:tc>
          <w:tcPr>
            <w:tcW w:w="3146" w:type="dxa"/>
            <w:gridSpan w:val="2"/>
            <w:noWrap w:val="0"/>
            <w:vAlign w:val="center"/>
          </w:tcPr>
          <w:p w14:paraId="1DB27B1C">
            <w:pPr>
              <w:widowControl/>
              <w:spacing w:line="360" w:lineRule="exact"/>
              <w:jc w:val="center"/>
              <w:rPr>
                <w:rFonts w:cs="宋体"/>
                <w:color w:val="auto"/>
                <w:sz w:val="18"/>
                <w:szCs w:val="18"/>
                <w:highlight w:val="none"/>
              </w:rPr>
            </w:pPr>
            <w:r>
              <w:rPr>
                <w:rFonts w:hint="eastAsia" w:cs="宋体"/>
                <w:color w:val="auto"/>
                <w:sz w:val="18"/>
                <w:szCs w:val="18"/>
                <w:highlight w:val="none"/>
              </w:rPr>
              <w:t>煤</w:t>
            </w:r>
            <w:r>
              <w:rPr>
                <w:rFonts w:ascii="Times New Roman" w:hAnsi="Times New Roman"/>
                <w:color w:val="auto"/>
                <w:sz w:val="18"/>
                <w:szCs w:val="18"/>
                <w:highlight w:val="none"/>
              </w:rPr>
              <w:t xml:space="preserve">          </w:t>
            </w:r>
            <w:r>
              <w:rPr>
                <w:rFonts w:hint="eastAsia" w:cs="宋体"/>
                <w:color w:val="auto"/>
                <w:sz w:val="18"/>
                <w:szCs w:val="18"/>
                <w:highlight w:val="none"/>
              </w:rPr>
              <w:t>种</w:t>
            </w:r>
          </w:p>
        </w:tc>
      </w:tr>
      <w:tr w14:paraId="258AC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628" w:type="dxa"/>
            <w:gridSpan w:val="2"/>
            <w:vMerge w:val="continue"/>
            <w:noWrap w:val="0"/>
            <w:vAlign w:val="center"/>
          </w:tcPr>
          <w:p w14:paraId="4EF5D443">
            <w:pPr>
              <w:widowControl/>
              <w:spacing w:line="360" w:lineRule="exact"/>
              <w:jc w:val="left"/>
              <w:rPr>
                <w:rFonts w:cs="宋体"/>
                <w:color w:val="auto"/>
                <w:sz w:val="18"/>
                <w:szCs w:val="18"/>
                <w:highlight w:val="none"/>
              </w:rPr>
            </w:pPr>
          </w:p>
        </w:tc>
        <w:tc>
          <w:tcPr>
            <w:tcW w:w="1450" w:type="dxa"/>
            <w:vMerge w:val="continue"/>
            <w:noWrap w:val="0"/>
            <w:vAlign w:val="center"/>
          </w:tcPr>
          <w:p w14:paraId="6A36D2E7">
            <w:pPr>
              <w:widowControl/>
              <w:spacing w:line="360" w:lineRule="exact"/>
              <w:jc w:val="left"/>
              <w:rPr>
                <w:rFonts w:cs="宋体"/>
                <w:color w:val="auto"/>
                <w:sz w:val="18"/>
                <w:szCs w:val="18"/>
                <w:highlight w:val="none"/>
              </w:rPr>
            </w:pPr>
          </w:p>
        </w:tc>
        <w:tc>
          <w:tcPr>
            <w:tcW w:w="1305" w:type="dxa"/>
            <w:vMerge w:val="continue"/>
            <w:noWrap w:val="0"/>
            <w:vAlign w:val="center"/>
          </w:tcPr>
          <w:p w14:paraId="58AF182F">
            <w:pPr>
              <w:widowControl/>
              <w:spacing w:line="360" w:lineRule="exact"/>
              <w:jc w:val="left"/>
              <w:rPr>
                <w:rFonts w:cs="宋体"/>
                <w:color w:val="auto"/>
                <w:sz w:val="18"/>
                <w:szCs w:val="18"/>
                <w:highlight w:val="none"/>
              </w:rPr>
            </w:pPr>
          </w:p>
        </w:tc>
        <w:tc>
          <w:tcPr>
            <w:tcW w:w="1534" w:type="dxa"/>
            <w:noWrap w:val="0"/>
            <w:vAlign w:val="center"/>
          </w:tcPr>
          <w:p w14:paraId="04AB9575">
            <w:pPr>
              <w:widowControl/>
              <w:spacing w:line="360" w:lineRule="exact"/>
              <w:jc w:val="center"/>
              <w:rPr>
                <w:rFonts w:cs="宋体"/>
                <w:color w:val="auto"/>
                <w:sz w:val="18"/>
                <w:szCs w:val="18"/>
                <w:highlight w:val="none"/>
              </w:rPr>
            </w:pPr>
            <w:r>
              <w:rPr>
                <w:rFonts w:hint="eastAsia" w:cs="宋体"/>
                <w:color w:val="auto"/>
                <w:sz w:val="18"/>
                <w:szCs w:val="18"/>
                <w:highlight w:val="none"/>
              </w:rPr>
              <w:t>设计煤种</w:t>
            </w:r>
          </w:p>
        </w:tc>
        <w:tc>
          <w:tcPr>
            <w:tcW w:w="1612" w:type="dxa"/>
            <w:noWrap w:val="0"/>
            <w:vAlign w:val="center"/>
          </w:tcPr>
          <w:p w14:paraId="4AC57FE3">
            <w:pPr>
              <w:widowControl/>
              <w:spacing w:line="360" w:lineRule="exact"/>
              <w:jc w:val="center"/>
              <w:rPr>
                <w:rFonts w:cs="宋体"/>
                <w:color w:val="auto"/>
                <w:sz w:val="18"/>
                <w:szCs w:val="18"/>
                <w:highlight w:val="none"/>
              </w:rPr>
            </w:pPr>
            <w:r>
              <w:rPr>
                <w:rFonts w:hint="eastAsia" w:cs="宋体"/>
                <w:color w:val="auto"/>
                <w:sz w:val="18"/>
                <w:szCs w:val="18"/>
                <w:highlight w:val="none"/>
              </w:rPr>
              <w:t>校</w:t>
            </w:r>
            <w:r>
              <w:rPr>
                <w:rFonts w:ascii="Times New Roman" w:hAnsi="Times New Roman"/>
                <w:color w:val="auto"/>
                <w:sz w:val="18"/>
                <w:szCs w:val="18"/>
                <w:highlight w:val="none"/>
              </w:rPr>
              <w:t xml:space="preserve"> </w:t>
            </w:r>
            <w:r>
              <w:rPr>
                <w:rFonts w:hint="eastAsia" w:cs="宋体"/>
                <w:color w:val="auto"/>
                <w:sz w:val="18"/>
                <w:szCs w:val="18"/>
                <w:highlight w:val="none"/>
              </w:rPr>
              <w:t>核</w:t>
            </w:r>
            <w:r>
              <w:rPr>
                <w:rFonts w:ascii="Times New Roman" w:hAnsi="Times New Roman"/>
                <w:color w:val="auto"/>
                <w:sz w:val="18"/>
                <w:szCs w:val="18"/>
                <w:highlight w:val="none"/>
              </w:rPr>
              <w:t xml:space="preserve"> </w:t>
            </w:r>
            <w:r>
              <w:rPr>
                <w:rFonts w:hint="eastAsia" w:cs="宋体"/>
                <w:color w:val="auto"/>
                <w:sz w:val="18"/>
                <w:szCs w:val="18"/>
                <w:highlight w:val="none"/>
              </w:rPr>
              <w:t>煤</w:t>
            </w:r>
            <w:r>
              <w:rPr>
                <w:rFonts w:ascii="Times New Roman" w:hAnsi="Times New Roman"/>
                <w:color w:val="auto"/>
                <w:sz w:val="18"/>
                <w:szCs w:val="18"/>
                <w:highlight w:val="none"/>
              </w:rPr>
              <w:t xml:space="preserve"> </w:t>
            </w:r>
            <w:r>
              <w:rPr>
                <w:rFonts w:hint="eastAsia" w:cs="宋体"/>
                <w:color w:val="auto"/>
                <w:sz w:val="18"/>
                <w:szCs w:val="18"/>
                <w:highlight w:val="none"/>
              </w:rPr>
              <w:t>种</w:t>
            </w:r>
          </w:p>
        </w:tc>
      </w:tr>
      <w:tr w14:paraId="73478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628" w:type="dxa"/>
            <w:gridSpan w:val="2"/>
            <w:vMerge w:val="continue"/>
            <w:noWrap w:val="0"/>
            <w:vAlign w:val="center"/>
          </w:tcPr>
          <w:p w14:paraId="5E835B7A">
            <w:pPr>
              <w:widowControl/>
              <w:spacing w:line="360" w:lineRule="exact"/>
              <w:jc w:val="left"/>
              <w:rPr>
                <w:rFonts w:cs="宋体"/>
                <w:color w:val="auto"/>
                <w:sz w:val="18"/>
                <w:szCs w:val="18"/>
                <w:highlight w:val="none"/>
              </w:rPr>
            </w:pPr>
          </w:p>
        </w:tc>
        <w:tc>
          <w:tcPr>
            <w:tcW w:w="1450" w:type="dxa"/>
            <w:vMerge w:val="continue"/>
            <w:noWrap w:val="0"/>
            <w:vAlign w:val="center"/>
          </w:tcPr>
          <w:p w14:paraId="09F25A1B">
            <w:pPr>
              <w:widowControl/>
              <w:spacing w:line="360" w:lineRule="exact"/>
              <w:jc w:val="left"/>
              <w:rPr>
                <w:rFonts w:cs="宋体"/>
                <w:color w:val="auto"/>
                <w:sz w:val="18"/>
                <w:szCs w:val="18"/>
                <w:highlight w:val="none"/>
              </w:rPr>
            </w:pPr>
          </w:p>
        </w:tc>
        <w:tc>
          <w:tcPr>
            <w:tcW w:w="1305" w:type="dxa"/>
            <w:vMerge w:val="continue"/>
            <w:noWrap w:val="0"/>
            <w:vAlign w:val="center"/>
          </w:tcPr>
          <w:p w14:paraId="1970B107">
            <w:pPr>
              <w:widowControl/>
              <w:spacing w:line="360" w:lineRule="exact"/>
              <w:jc w:val="left"/>
              <w:rPr>
                <w:rFonts w:cs="宋体"/>
                <w:color w:val="auto"/>
                <w:sz w:val="18"/>
                <w:szCs w:val="18"/>
                <w:highlight w:val="none"/>
              </w:rPr>
            </w:pPr>
          </w:p>
        </w:tc>
        <w:tc>
          <w:tcPr>
            <w:tcW w:w="1534" w:type="dxa"/>
            <w:noWrap w:val="0"/>
            <w:vAlign w:val="center"/>
          </w:tcPr>
          <w:p w14:paraId="7CB23440">
            <w:pPr>
              <w:widowControl/>
              <w:spacing w:line="36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w:t>
            </w:r>
            <w:r>
              <w:rPr>
                <w:rFonts w:hint="eastAsia"/>
                <w:color w:val="auto"/>
                <w:sz w:val="18"/>
                <w:szCs w:val="18"/>
                <w:highlight w:val="none"/>
              </w:rPr>
              <w:t>烟混煤</w:t>
            </w:r>
            <w:r>
              <w:rPr>
                <w:rFonts w:ascii="Times New Roman" w:hAnsi="Times New Roman"/>
                <w:color w:val="auto"/>
                <w:sz w:val="18"/>
                <w:szCs w:val="18"/>
                <w:highlight w:val="none"/>
              </w:rPr>
              <w:t>)</w:t>
            </w:r>
          </w:p>
        </w:tc>
        <w:tc>
          <w:tcPr>
            <w:tcW w:w="1612" w:type="dxa"/>
            <w:noWrap w:val="0"/>
            <w:vAlign w:val="center"/>
          </w:tcPr>
          <w:p w14:paraId="1C7ADBBD">
            <w:pPr>
              <w:widowControl/>
              <w:spacing w:line="360" w:lineRule="exact"/>
              <w:jc w:val="center"/>
              <w:rPr>
                <w:rFonts w:cs="宋体"/>
                <w:color w:val="auto"/>
                <w:sz w:val="18"/>
                <w:szCs w:val="18"/>
                <w:highlight w:val="none"/>
              </w:rPr>
            </w:pPr>
            <w:r>
              <w:rPr>
                <w:rFonts w:hint="eastAsia" w:cs="宋体"/>
                <w:color w:val="auto"/>
                <w:sz w:val="18"/>
                <w:szCs w:val="18"/>
                <w:highlight w:val="none"/>
              </w:rPr>
              <w:t>（烟混煤）</w:t>
            </w:r>
          </w:p>
        </w:tc>
      </w:tr>
      <w:tr w14:paraId="7271C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628" w:type="dxa"/>
            <w:gridSpan w:val="2"/>
            <w:noWrap w:val="0"/>
            <w:vAlign w:val="center"/>
          </w:tcPr>
          <w:p w14:paraId="6B723B88">
            <w:pPr>
              <w:widowControl/>
              <w:spacing w:line="360" w:lineRule="exact"/>
              <w:jc w:val="center"/>
              <w:rPr>
                <w:rFonts w:cs="宋体"/>
                <w:color w:val="auto"/>
                <w:sz w:val="18"/>
                <w:szCs w:val="18"/>
                <w:highlight w:val="none"/>
              </w:rPr>
            </w:pPr>
            <w:r>
              <w:rPr>
                <w:rFonts w:hint="eastAsia" w:cs="宋体"/>
                <w:color w:val="auto"/>
                <w:sz w:val="18"/>
                <w:szCs w:val="18"/>
                <w:highlight w:val="none"/>
              </w:rPr>
              <w:t>收到基碳分</w:t>
            </w:r>
          </w:p>
        </w:tc>
        <w:tc>
          <w:tcPr>
            <w:tcW w:w="1450" w:type="dxa"/>
            <w:noWrap w:val="0"/>
            <w:vAlign w:val="top"/>
          </w:tcPr>
          <w:p w14:paraId="052A9A05">
            <w:pPr>
              <w:widowControl/>
              <w:spacing w:line="36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Car</w:t>
            </w:r>
          </w:p>
        </w:tc>
        <w:tc>
          <w:tcPr>
            <w:tcW w:w="1305" w:type="dxa"/>
            <w:noWrap w:val="0"/>
            <w:vAlign w:val="center"/>
          </w:tcPr>
          <w:p w14:paraId="0DA3B710">
            <w:pPr>
              <w:widowControl/>
              <w:spacing w:line="36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w:t>
            </w:r>
          </w:p>
        </w:tc>
        <w:tc>
          <w:tcPr>
            <w:tcW w:w="1534" w:type="dxa"/>
            <w:noWrap w:val="0"/>
            <w:vAlign w:val="center"/>
          </w:tcPr>
          <w:p w14:paraId="35075FEE">
            <w:pPr>
              <w:widowControl/>
              <w:spacing w:line="36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60</w:t>
            </w:r>
          </w:p>
        </w:tc>
        <w:tc>
          <w:tcPr>
            <w:tcW w:w="1612" w:type="dxa"/>
            <w:noWrap w:val="0"/>
            <w:vAlign w:val="center"/>
          </w:tcPr>
          <w:p w14:paraId="59F8895F">
            <w:pPr>
              <w:widowControl/>
              <w:spacing w:line="36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54</w:t>
            </w:r>
          </w:p>
        </w:tc>
      </w:tr>
      <w:tr w14:paraId="5F786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628" w:type="dxa"/>
            <w:gridSpan w:val="2"/>
            <w:noWrap w:val="0"/>
            <w:vAlign w:val="center"/>
          </w:tcPr>
          <w:p w14:paraId="2DCC73DD">
            <w:pPr>
              <w:widowControl/>
              <w:spacing w:line="360" w:lineRule="exact"/>
              <w:jc w:val="center"/>
              <w:rPr>
                <w:rFonts w:cs="宋体"/>
                <w:color w:val="auto"/>
                <w:sz w:val="18"/>
                <w:szCs w:val="18"/>
                <w:highlight w:val="none"/>
              </w:rPr>
            </w:pPr>
            <w:r>
              <w:rPr>
                <w:rFonts w:hint="eastAsia" w:cs="宋体"/>
                <w:color w:val="auto"/>
                <w:sz w:val="18"/>
                <w:szCs w:val="18"/>
                <w:highlight w:val="none"/>
              </w:rPr>
              <w:t>收到基氢分</w:t>
            </w:r>
          </w:p>
        </w:tc>
        <w:tc>
          <w:tcPr>
            <w:tcW w:w="1450" w:type="dxa"/>
            <w:noWrap w:val="0"/>
            <w:vAlign w:val="top"/>
          </w:tcPr>
          <w:p w14:paraId="3100B551">
            <w:pPr>
              <w:widowControl/>
              <w:spacing w:line="36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Har</w:t>
            </w:r>
          </w:p>
        </w:tc>
        <w:tc>
          <w:tcPr>
            <w:tcW w:w="1305" w:type="dxa"/>
            <w:noWrap w:val="0"/>
            <w:vAlign w:val="center"/>
          </w:tcPr>
          <w:p w14:paraId="214EE91E">
            <w:pPr>
              <w:widowControl/>
              <w:spacing w:line="36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w:t>
            </w:r>
          </w:p>
        </w:tc>
        <w:tc>
          <w:tcPr>
            <w:tcW w:w="1534" w:type="dxa"/>
            <w:noWrap w:val="0"/>
            <w:vAlign w:val="center"/>
          </w:tcPr>
          <w:p w14:paraId="7A890343">
            <w:pPr>
              <w:widowControl/>
              <w:spacing w:line="36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3.5</w:t>
            </w:r>
          </w:p>
        </w:tc>
        <w:tc>
          <w:tcPr>
            <w:tcW w:w="1612" w:type="dxa"/>
            <w:noWrap w:val="0"/>
            <w:vAlign w:val="center"/>
          </w:tcPr>
          <w:p w14:paraId="05C6E540">
            <w:pPr>
              <w:widowControl/>
              <w:spacing w:line="36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3.6</w:t>
            </w:r>
          </w:p>
        </w:tc>
      </w:tr>
      <w:tr w14:paraId="038C2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628" w:type="dxa"/>
            <w:gridSpan w:val="2"/>
            <w:noWrap w:val="0"/>
            <w:vAlign w:val="center"/>
          </w:tcPr>
          <w:p w14:paraId="2F8A2045">
            <w:pPr>
              <w:widowControl/>
              <w:spacing w:line="360" w:lineRule="exact"/>
              <w:jc w:val="center"/>
              <w:rPr>
                <w:rFonts w:cs="宋体"/>
                <w:color w:val="auto"/>
                <w:sz w:val="18"/>
                <w:szCs w:val="18"/>
                <w:highlight w:val="none"/>
              </w:rPr>
            </w:pPr>
            <w:r>
              <w:rPr>
                <w:rFonts w:hint="eastAsia" w:cs="宋体"/>
                <w:color w:val="auto"/>
                <w:sz w:val="18"/>
                <w:szCs w:val="18"/>
                <w:highlight w:val="none"/>
              </w:rPr>
              <w:t>收到基氧分</w:t>
            </w:r>
          </w:p>
        </w:tc>
        <w:tc>
          <w:tcPr>
            <w:tcW w:w="1450" w:type="dxa"/>
            <w:noWrap w:val="0"/>
            <w:vAlign w:val="top"/>
          </w:tcPr>
          <w:p w14:paraId="02B3A9EE">
            <w:pPr>
              <w:widowControl/>
              <w:spacing w:line="36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Oar</w:t>
            </w:r>
          </w:p>
        </w:tc>
        <w:tc>
          <w:tcPr>
            <w:tcW w:w="1305" w:type="dxa"/>
            <w:noWrap w:val="0"/>
            <w:vAlign w:val="center"/>
          </w:tcPr>
          <w:p w14:paraId="07663D43">
            <w:pPr>
              <w:widowControl/>
              <w:spacing w:line="36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w:t>
            </w:r>
          </w:p>
        </w:tc>
        <w:tc>
          <w:tcPr>
            <w:tcW w:w="1534" w:type="dxa"/>
            <w:noWrap w:val="0"/>
            <w:vAlign w:val="center"/>
          </w:tcPr>
          <w:p w14:paraId="4BCB254D">
            <w:pPr>
              <w:widowControl/>
              <w:spacing w:line="36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8.7</w:t>
            </w:r>
          </w:p>
        </w:tc>
        <w:tc>
          <w:tcPr>
            <w:tcW w:w="1612" w:type="dxa"/>
            <w:noWrap w:val="0"/>
            <w:vAlign w:val="center"/>
          </w:tcPr>
          <w:p w14:paraId="388A9E1E">
            <w:pPr>
              <w:widowControl/>
              <w:spacing w:line="36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8.5</w:t>
            </w:r>
          </w:p>
        </w:tc>
      </w:tr>
      <w:tr w14:paraId="3DA8E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628" w:type="dxa"/>
            <w:gridSpan w:val="2"/>
            <w:noWrap w:val="0"/>
            <w:vAlign w:val="center"/>
          </w:tcPr>
          <w:p w14:paraId="13FB4F8F">
            <w:pPr>
              <w:widowControl/>
              <w:spacing w:line="360" w:lineRule="exact"/>
              <w:jc w:val="center"/>
              <w:rPr>
                <w:rFonts w:cs="宋体"/>
                <w:color w:val="auto"/>
                <w:sz w:val="18"/>
                <w:szCs w:val="18"/>
                <w:highlight w:val="none"/>
              </w:rPr>
            </w:pPr>
            <w:r>
              <w:rPr>
                <w:rFonts w:hint="eastAsia" w:cs="宋体"/>
                <w:color w:val="auto"/>
                <w:sz w:val="18"/>
                <w:szCs w:val="18"/>
                <w:highlight w:val="none"/>
              </w:rPr>
              <w:t>收到基氮分</w:t>
            </w:r>
          </w:p>
        </w:tc>
        <w:tc>
          <w:tcPr>
            <w:tcW w:w="1450" w:type="dxa"/>
            <w:noWrap w:val="0"/>
            <w:vAlign w:val="top"/>
          </w:tcPr>
          <w:p w14:paraId="43820AB2">
            <w:pPr>
              <w:widowControl/>
              <w:spacing w:line="36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Nar</w:t>
            </w:r>
          </w:p>
        </w:tc>
        <w:tc>
          <w:tcPr>
            <w:tcW w:w="1305" w:type="dxa"/>
            <w:noWrap w:val="0"/>
            <w:vAlign w:val="center"/>
          </w:tcPr>
          <w:p w14:paraId="149840A1">
            <w:pPr>
              <w:widowControl/>
              <w:spacing w:line="36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w:t>
            </w:r>
          </w:p>
        </w:tc>
        <w:tc>
          <w:tcPr>
            <w:tcW w:w="1534" w:type="dxa"/>
            <w:noWrap w:val="0"/>
            <w:vAlign w:val="center"/>
          </w:tcPr>
          <w:p w14:paraId="61E68214">
            <w:pPr>
              <w:widowControl/>
              <w:spacing w:line="36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w:t>
            </w:r>
          </w:p>
        </w:tc>
        <w:tc>
          <w:tcPr>
            <w:tcW w:w="1612" w:type="dxa"/>
            <w:noWrap w:val="0"/>
            <w:vAlign w:val="center"/>
          </w:tcPr>
          <w:p w14:paraId="7E060077">
            <w:pPr>
              <w:widowControl/>
              <w:spacing w:line="36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0.9</w:t>
            </w:r>
          </w:p>
        </w:tc>
      </w:tr>
      <w:tr w14:paraId="2D553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628" w:type="dxa"/>
            <w:gridSpan w:val="2"/>
            <w:noWrap w:val="0"/>
            <w:vAlign w:val="center"/>
          </w:tcPr>
          <w:p w14:paraId="64A5BF56">
            <w:pPr>
              <w:widowControl/>
              <w:spacing w:line="360" w:lineRule="exact"/>
              <w:jc w:val="center"/>
              <w:rPr>
                <w:rFonts w:cs="宋体"/>
                <w:color w:val="auto"/>
                <w:sz w:val="18"/>
                <w:szCs w:val="18"/>
                <w:highlight w:val="none"/>
              </w:rPr>
            </w:pPr>
            <w:r>
              <w:rPr>
                <w:rFonts w:hint="eastAsia" w:cs="宋体"/>
                <w:color w:val="auto"/>
                <w:sz w:val="18"/>
                <w:szCs w:val="18"/>
                <w:highlight w:val="none"/>
              </w:rPr>
              <w:t>收到基硫分</w:t>
            </w:r>
          </w:p>
        </w:tc>
        <w:tc>
          <w:tcPr>
            <w:tcW w:w="1450" w:type="dxa"/>
            <w:noWrap w:val="0"/>
            <w:vAlign w:val="top"/>
          </w:tcPr>
          <w:p w14:paraId="32E594AF">
            <w:pPr>
              <w:widowControl/>
              <w:spacing w:line="36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Sar</w:t>
            </w:r>
          </w:p>
        </w:tc>
        <w:tc>
          <w:tcPr>
            <w:tcW w:w="1305" w:type="dxa"/>
            <w:noWrap w:val="0"/>
            <w:vAlign w:val="center"/>
          </w:tcPr>
          <w:p w14:paraId="18F98F59">
            <w:pPr>
              <w:widowControl/>
              <w:spacing w:line="36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w:t>
            </w:r>
          </w:p>
        </w:tc>
        <w:tc>
          <w:tcPr>
            <w:tcW w:w="1534" w:type="dxa"/>
            <w:noWrap w:val="0"/>
            <w:vAlign w:val="center"/>
          </w:tcPr>
          <w:p w14:paraId="2468D237">
            <w:pPr>
              <w:widowControl/>
              <w:spacing w:line="36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0.8</w:t>
            </w:r>
          </w:p>
        </w:tc>
        <w:tc>
          <w:tcPr>
            <w:tcW w:w="1612" w:type="dxa"/>
            <w:noWrap w:val="0"/>
            <w:vAlign w:val="center"/>
          </w:tcPr>
          <w:p w14:paraId="6A96783D">
            <w:pPr>
              <w:widowControl/>
              <w:spacing w:line="36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w:t>
            </w:r>
          </w:p>
        </w:tc>
      </w:tr>
      <w:tr w14:paraId="147B1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628" w:type="dxa"/>
            <w:gridSpan w:val="2"/>
            <w:noWrap w:val="0"/>
            <w:vAlign w:val="center"/>
          </w:tcPr>
          <w:p w14:paraId="68E09D40">
            <w:pPr>
              <w:widowControl/>
              <w:spacing w:line="360" w:lineRule="exact"/>
              <w:jc w:val="center"/>
              <w:rPr>
                <w:rFonts w:cs="宋体"/>
                <w:color w:val="auto"/>
                <w:sz w:val="18"/>
                <w:szCs w:val="18"/>
                <w:highlight w:val="none"/>
              </w:rPr>
            </w:pPr>
            <w:r>
              <w:rPr>
                <w:rFonts w:hint="eastAsia" w:cs="宋体"/>
                <w:color w:val="auto"/>
                <w:sz w:val="18"/>
                <w:szCs w:val="18"/>
                <w:highlight w:val="none"/>
              </w:rPr>
              <w:t>收到基灰份</w:t>
            </w:r>
          </w:p>
        </w:tc>
        <w:tc>
          <w:tcPr>
            <w:tcW w:w="1450" w:type="dxa"/>
            <w:noWrap w:val="0"/>
            <w:vAlign w:val="top"/>
          </w:tcPr>
          <w:p w14:paraId="50AF14ED">
            <w:pPr>
              <w:widowControl/>
              <w:spacing w:line="36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Aar</w:t>
            </w:r>
          </w:p>
        </w:tc>
        <w:tc>
          <w:tcPr>
            <w:tcW w:w="1305" w:type="dxa"/>
            <w:noWrap w:val="0"/>
            <w:vAlign w:val="center"/>
          </w:tcPr>
          <w:p w14:paraId="23BF18A4">
            <w:pPr>
              <w:widowControl/>
              <w:spacing w:line="36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w:t>
            </w:r>
          </w:p>
        </w:tc>
        <w:tc>
          <w:tcPr>
            <w:tcW w:w="1534" w:type="dxa"/>
            <w:noWrap w:val="0"/>
            <w:vAlign w:val="center"/>
          </w:tcPr>
          <w:p w14:paraId="21C3D178">
            <w:pPr>
              <w:widowControl/>
              <w:spacing w:line="36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14</w:t>
            </w:r>
          </w:p>
        </w:tc>
        <w:tc>
          <w:tcPr>
            <w:tcW w:w="1612" w:type="dxa"/>
            <w:noWrap w:val="0"/>
            <w:vAlign w:val="center"/>
          </w:tcPr>
          <w:p w14:paraId="69654E50">
            <w:pPr>
              <w:widowControl/>
              <w:spacing w:line="36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22</w:t>
            </w:r>
          </w:p>
        </w:tc>
      </w:tr>
      <w:tr w14:paraId="58B46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628" w:type="dxa"/>
            <w:gridSpan w:val="2"/>
            <w:noWrap w:val="0"/>
            <w:vAlign w:val="center"/>
          </w:tcPr>
          <w:p w14:paraId="7946DFB5">
            <w:pPr>
              <w:widowControl/>
              <w:spacing w:line="360" w:lineRule="exact"/>
              <w:jc w:val="center"/>
              <w:rPr>
                <w:rFonts w:cs="宋体"/>
                <w:color w:val="auto"/>
                <w:sz w:val="18"/>
                <w:szCs w:val="18"/>
                <w:highlight w:val="none"/>
              </w:rPr>
            </w:pPr>
            <w:r>
              <w:rPr>
                <w:rFonts w:hint="eastAsia" w:cs="宋体"/>
                <w:color w:val="auto"/>
                <w:sz w:val="18"/>
                <w:szCs w:val="18"/>
                <w:highlight w:val="none"/>
              </w:rPr>
              <w:t>收到基全水份</w:t>
            </w:r>
          </w:p>
        </w:tc>
        <w:tc>
          <w:tcPr>
            <w:tcW w:w="1450" w:type="dxa"/>
            <w:noWrap w:val="0"/>
            <w:vAlign w:val="top"/>
          </w:tcPr>
          <w:p w14:paraId="281515CE">
            <w:pPr>
              <w:widowControl/>
              <w:spacing w:line="36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Mt</w:t>
            </w:r>
          </w:p>
        </w:tc>
        <w:tc>
          <w:tcPr>
            <w:tcW w:w="1305" w:type="dxa"/>
            <w:noWrap w:val="0"/>
            <w:vAlign w:val="center"/>
          </w:tcPr>
          <w:p w14:paraId="3E491702">
            <w:pPr>
              <w:widowControl/>
              <w:spacing w:line="36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w:t>
            </w:r>
          </w:p>
        </w:tc>
        <w:tc>
          <w:tcPr>
            <w:tcW w:w="1534" w:type="dxa"/>
            <w:noWrap w:val="0"/>
            <w:vAlign w:val="center"/>
          </w:tcPr>
          <w:p w14:paraId="3C46C3F3">
            <w:pPr>
              <w:widowControl/>
              <w:spacing w:line="36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12</w:t>
            </w:r>
          </w:p>
        </w:tc>
        <w:tc>
          <w:tcPr>
            <w:tcW w:w="1612" w:type="dxa"/>
            <w:noWrap w:val="0"/>
            <w:vAlign w:val="center"/>
          </w:tcPr>
          <w:p w14:paraId="144332F3">
            <w:pPr>
              <w:widowControl/>
              <w:spacing w:line="36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10</w:t>
            </w:r>
          </w:p>
        </w:tc>
      </w:tr>
      <w:tr w14:paraId="0587B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628" w:type="dxa"/>
            <w:gridSpan w:val="2"/>
            <w:noWrap w:val="0"/>
            <w:vAlign w:val="center"/>
          </w:tcPr>
          <w:p w14:paraId="3C925916">
            <w:pPr>
              <w:widowControl/>
              <w:spacing w:line="360" w:lineRule="exact"/>
              <w:jc w:val="center"/>
              <w:rPr>
                <w:rFonts w:cs="宋体"/>
                <w:color w:val="auto"/>
                <w:sz w:val="18"/>
                <w:szCs w:val="18"/>
                <w:highlight w:val="none"/>
              </w:rPr>
            </w:pPr>
            <w:r>
              <w:rPr>
                <w:rFonts w:hint="eastAsia" w:cs="宋体"/>
                <w:color w:val="auto"/>
                <w:sz w:val="18"/>
                <w:szCs w:val="18"/>
                <w:highlight w:val="none"/>
              </w:rPr>
              <w:t>空气干燥基水分</w:t>
            </w:r>
          </w:p>
        </w:tc>
        <w:tc>
          <w:tcPr>
            <w:tcW w:w="1450" w:type="dxa"/>
            <w:noWrap w:val="0"/>
            <w:vAlign w:val="top"/>
          </w:tcPr>
          <w:p w14:paraId="625590EA">
            <w:pPr>
              <w:widowControl/>
              <w:spacing w:line="36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Mad</w:t>
            </w:r>
          </w:p>
        </w:tc>
        <w:tc>
          <w:tcPr>
            <w:tcW w:w="1305" w:type="dxa"/>
            <w:noWrap w:val="0"/>
            <w:vAlign w:val="center"/>
          </w:tcPr>
          <w:p w14:paraId="3B9D5E3F">
            <w:pPr>
              <w:widowControl/>
              <w:spacing w:line="36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w:t>
            </w:r>
          </w:p>
        </w:tc>
        <w:tc>
          <w:tcPr>
            <w:tcW w:w="1534" w:type="dxa"/>
            <w:noWrap w:val="0"/>
            <w:vAlign w:val="center"/>
          </w:tcPr>
          <w:p w14:paraId="6E280A9B">
            <w:pPr>
              <w:widowControl/>
              <w:spacing w:line="36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w:t>
            </w:r>
          </w:p>
        </w:tc>
        <w:tc>
          <w:tcPr>
            <w:tcW w:w="1612" w:type="dxa"/>
            <w:noWrap w:val="0"/>
            <w:vAlign w:val="center"/>
          </w:tcPr>
          <w:p w14:paraId="14E83880">
            <w:pPr>
              <w:widowControl/>
              <w:spacing w:line="36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w:t>
            </w:r>
          </w:p>
        </w:tc>
      </w:tr>
      <w:tr w14:paraId="5672A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628" w:type="dxa"/>
            <w:gridSpan w:val="2"/>
            <w:noWrap w:val="0"/>
            <w:vAlign w:val="center"/>
          </w:tcPr>
          <w:p w14:paraId="244E97EC">
            <w:pPr>
              <w:widowControl/>
              <w:spacing w:line="360" w:lineRule="exact"/>
              <w:jc w:val="center"/>
              <w:rPr>
                <w:rFonts w:cs="宋体"/>
                <w:color w:val="auto"/>
                <w:sz w:val="18"/>
                <w:szCs w:val="18"/>
                <w:highlight w:val="none"/>
              </w:rPr>
            </w:pPr>
            <w:r>
              <w:rPr>
                <w:rFonts w:hint="eastAsia" w:cs="宋体"/>
                <w:color w:val="auto"/>
                <w:sz w:val="18"/>
                <w:szCs w:val="18"/>
                <w:highlight w:val="none"/>
              </w:rPr>
              <w:t>干燥无灰基挥发分</w:t>
            </w:r>
          </w:p>
        </w:tc>
        <w:tc>
          <w:tcPr>
            <w:tcW w:w="1450" w:type="dxa"/>
            <w:noWrap w:val="0"/>
            <w:vAlign w:val="top"/>
          </w:tcPr>
          <w:p w14:paraId="022B8176">
            <w:pPr>
              <w:widowControl/>
              <w:spacing w:line="36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Vdaf</w:t>
            </w:r>
          </w:p>
        </w:tc>
        <w:tc>
          <w:tcPr>
            <w:tcW w:w="1305" w:type="dxa"/>
            <w:noWrap w:val="0"/>
            <w:vAlign w:val="center"/>
          </w:tcPr>
          <w:p w14:paraId="3306E48B">
            <w:pPr>
              <w:widowControl/>
              <w:spacing w:line="36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w:t>
            </w:r>
          </w:p>
        </w:tc>
        <w:tc>
          <w:tcPr>
            <w:tcW w:w="1534" w:type="dxa"/>
            <w:noWrap w:val="0"/>
            <w:vAlign w:val="center"/>
          </w:tcPr>
          <w:p w14:paraId="619F1C0C">
            <w:pPr>
              <w:widowControl/>
              <w:spacing w:line="36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36</w:t>
            </w:r>
          </w:p>
        </w:tc>
        <w:tc>
          <w:tcPr>
            <w:tcW w:w="1612" w:type="dxa"/>
            <w:noWrap w:val="0"/>
            <w:vAlign w:val="center"/>
          </w:tcPr>
          <w:p w14:paraId="70CFE82C">
            <w:pPr>
              <w:widowControl/>
              <w:spacing w:line="36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39</w:t>
            </w:r>
          </w:p>
        </w:tc>
      </w:tr>
      <w:tr w14:paraId="5BE0C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628" w:type="dxa"/>
            <w:gridSpan w:val="2"/>
            <w:noWrap w:val="0"/>
            <w:vAlign w:val="center"/>
          </w:tcPr>
          <w:p w14:paraId="10407E46">
            <w:pPr>
              <w:widowControl/>
              <w:spacing w:line="360" w:lineRule="exact"/>
              <w:jc w:val="center"/>
              <w:rPr>
                <w:rFonts w:cs="宋体"/>
                <w:color w:val="auto"/>
                <w:sz w:val="18"/>
                <w:szCs w:val="18"/>
                <w:highlight w:val="none"/>
              </w:rPr>
            </w:pPr>
            <w:r>
              <w:rPr>
                <w:rFonts w:hint="eastAsia" w:cs="宋体"/>
                <w:color w:val="auto"/>
                <w:sz w:val="18"/>
                <w:szCs w:val="18"/>
                <w:highlight w:val="none"/>
              </w:rPr>
              <w:t>收到基低位发热量</w:t>
            </w:r>
          </w:p>
        </w:tc>
        <w:tc>
          <w:tcPr>
            <w:tcW w:w="1450" w:type="dxa"/>
            <w:noWrap w:val="0"/>
            <w:vAlign w:val="top"/>
          </w:tcPr>
          <w:p w14:paraId="62394689">
            <w:pPr>
              <w:widowControl/>
              <w:spacing w:line="36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Qnet,ar</w:t>
            </w:r>
          </w:p>
        </w:tc>
        <w:tc>
          <w:tcPr>
            <w:tcW w:w="1305" w:type="dxa"/>
            <w:noWrap w:val="0"/>
            <w:vAlign w:val="center"/>
          </w:tcPr>
          <w:p w14:paraId="1929B0A7">
            <w:pPr>
              <w:widowControl/>
              <w:spacing w:line="36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MJ/kg</w:t>
            </w:r>
          </w:p>
        </w:tc>
        <w:tc>
          <w:tcPr>
            <w:tcW w:w="1534" w:type="dxa"/>
            <w:noWrap w:val="0"/>
            <w:vAlign w:val="center"/>
          </w:tcPr>
          <w:p w14:paraId="6D258B64">
            <w:pPr>
              <w:widowControl/>
              <w:spacing w:line="36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23</w:t>
            </w:r>
          </w:p>
        </w:tc>
        <w:tc>
          <w:tcPr>
            <w:tcW w:w="1612" w:type="dxa"/>
            <w:noWrap w:val="0"/>
            <w:vAlign w:val="center"/>
          </w:tcPr>
          <w:p w14:paraId="04E54554">
            <w:pPr>
              <w:widowControl/>
              <w:spacing w:line="36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21</w:t>
            </w:r>
          </w:p>
        </w:tc>
      </w:tr>
      <w:tr w14:paraId="5FF85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628" w:type="dxa"/>
            <w:gridSpan w:val="2"/>
            <w:noWrap w:val="0"/>
            <w:vAlign w:val="center"/>
          </w:tcPr>
          <w:p w14:paraId="6405F219">
            <w:pPr>
              <w:widowControl/>
              <w:spacing w:line="360" w:lineRule="exact"/>
              <w:jc w:val="center"/>
              <w:rPr>
                <w:rFonts w:cs="宋体"/>
                <w:color w:val="auto"/>
                <w:sz w:val="18"/>
                <w:szCs w:val="18"/>
                <w:highlight w:val="none"/>
              </w:rPr>
            </w:pPr>
            <w:r>
              <w:rPr>
                <w:rFonts w:hint="eastAsia" w:cs="宋体"/>
                <w:color w:val="auto"/>
                <w:sz w:val="18"/>
                <w:szCs w:val="18"/>
                <w:highlight w:val="none"/>
              </w:rPr>
              <w:t>哈氏可磨性系数</w:t>
            </w:r>
          </w:p>
        </w:tc>
        <w:tc>
          <w:tcPr>
            <w:tcW w:w="1450" w:type="dxa"/>
            <w:noWrap w:val="0"/>
            <w:vAlign w:val="top"/>
          </w:tcPr>
          <w:p w14:paraId="0201AB8F">
            <w:pPr>
              <w:widowControl/>
              <w:spacing w:line="36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HGI</w:t>
            </w:r>
          </w:p>
        </w:tc>
        <w:tc>
          <w:tcPr>
            <w:tcW w:w="1305" w:type="dxa"/>
            <w:noWrap w:val="0"/>
            <w:vAlign w:val="center"/>
          </w:tcPr>
          <w:p w14:paraId="00E4364B">
            <w:pPr>
              <w:widowControl/>
              <w:spacing w:line="36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w:t>
            </w:r>
          </w:p>
        </w:tc>
        <w:tc>
          <w:tcPr>
            <w:tcW w:w="1534" w:type="dxa"/>
            <w:noWrap w:val="0"/>
            <w:vAlign w:val="center"/>
          </w:tcPr>
          <w:p w14:paraId="453304A4">
            <w:pPr>
              <w:widowControl/>
              <w:spacing w:line="36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50</w:t>
            </w:r>
          </w:p>
        </w:tc>
        <w:tc>
          <w:tcPr>
            <w:tcW w:w="1612" w:type="dxa"/>
            <w:noWrap w:val="0"/>
            <w:vAlign w:val="center"/>
          </w:tcPr>
          <w:p w14:paraId="32F7D9D9">
            <w:pPr>
              <w:widowControl/>
              <w:spacing w:line="36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50</w:t>
            </w:r>
          </w:p>
        </w:tc>
      </w:tr>
      <w:tr w14:paraId="1E48E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292" w:type="dxa"/>
            <w:vMerge w:val="restart"/>
            <w:noWrap w:val="0"/>
            <w:vAlign w:val="center"/>
          </w:tcPr>
          <w:p w14:paraId="713A62E3">
            <w:pPr>
              <w:widowControl/>
              <w:spacing w:line="360" w:lineRule="exact"/>
              <w:jc w:val="center"/>
              <w:rPr>
                <w:rFonts w:cs="宋体"/>
                <w:color w:val="auto"/>
                <w:sz w:val="18"/>
                <w:szCs w:val="18"/>
                <w:highlight w:val="none"/>
              </w:rPr>
            </w:pPr>
            <w:r>
              <w:rPr>
                <w:rFonts w:hint="eastAsia" w:cs="宋体"/>
                <w:color w:val="auto"/>
                <w:sz w:val="18"/>
                <w:szCs w:val="18"/>
                <w:highlight w:val="none"/>
              </w:rPr>
              <w:t>灰熔点特性</w:t>
            </w:r>
          </w:p>
        </w:tc>
        <w:tc>
          <w:tcPr>
            <w:tcW w:w="1336" w:type="dxa"/>
            <w:noWrap w:val="0"/>
            <w:vAlign w:val="top"/>
          </w:tcPr>
          <w:p w14:paraId="5F2A2470">
            <w:pPr>
              <w:widowControl/>
              <w:spacing w:line="360" w:lineRule="exact"/>
              <w:jc w:val="center"/>
              <w:rPr>
                <w:rFonts w:cs="宋体"/>
                <w:color w:val="auto"/>
                <w:sz w:val="18"/>
                <w:szCs w:val="18"/>
                <w:highlight w:val="none"/>
              </w:rPr>
            </w:pPr>
            <w:r>
              <w:rPr>
                <w:rFonts w:hint="eastAsia" w:cs="宋体"/>
                <w:color w:val="auto"/>
                <w:sz w:val="18"/>
                <w:szCs w:val="18"/>
                <w:highlight w:val="none"/>
              </w:rPr>
              <w:t>变形温度</w:t>
            </w:r>
          </w:p>
        </w:tc>
        <w:tc>
          <w:tcPr>
            <w:tcW w:w="1450" w:type="dxa"/>
            <w:noWrap w:val="0"/>
            <w:vAlign w:val="center"/>
          </w:tcPr>
          <w:p w14:paraId="10ED0969">
            <w:pPr>
              <w:widowControl/>
              <w:spacing w:line="360" w:lineRule="exact"/>
              <w:jc w:val="center"/>
              <w:rPr>
                <w:rFonts w:cs="宋体"/>
                <w:color w:val="auto"/>
                <w:sz w:val="18"/>
                <w:szCs w:val="18"/>
                <w:highlight w:val="none"/>
              </w:rPr>
            </w:pPr>
            <w:r>
              <w:rPr>
                <w:rFonts w:hint="eastAsia" w:cs="宋体"/>
                <w:color w:val="auto"/>
                <w:sz w:val="18"/>
                <w:szCs w:val="18"/>
                <w:highlight w:val="none"/>
              </w:rPr>
              <w:t>DT</w:t>
            </w:r>
          </w:p>
        </w:tc>
        <w:tc>
          <w:tcPr>
            <w:tcW w:w="1305" w:type="dxa"/>
            <w:noWrap w:val="0"/>
            <w:vAlign w:val="center"/>
          </w:tcPr>
          <w:p w14:paraId="3AF798D5">
            <w:pPr>
              <w:widowControl/>
              <w:spacing w:line="360" w:lineRule="exact"/>
              <w:jc w:val="center"/>
              <w:rPr>
                <w:rFonts w:cs="宋体"/>
                <w:color w:val="auto"/>
                <w:sz w:val="18"/>
                <w:szCs w:val="18"/>
                <w:highlight w:val="none"/>
              </w:rPr>
            </w:pPr>
            <w:r>
              <w:rPr>
                <w:rFonts w:hint="eastAsia" w:cs="宋体"/>
                <w:color w:val="auto"/>
                <w:sz w:val="18"/>
                <w:szCs w:val="18"/>
                <w:highlight w:val="none"/>
              </w:rPr>
              <w:t>℃</w:t>
            </w:r>
          </w:p>
        </w:tc>
        <w:tc>
          <w:tcPr>
            <w:tcW w:w="1534" w:type="dxa"/>
            <w:noWrap w:val="0"/>
            <w:vAlign w:val="center"/>
          </w:tcPr>
          <w:p w14:paraId="5BD16FE9">
            <w:pPr>
              <w:widowControl/>
              <w:spacing w:line="36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1250</w:t>
            </w:r>
          </w:p>
        </w:tc>
        <w:tc>
          <w:tcPr>
            <w:tcW w:w="1612" w:type="dxa"/>
            <w:noWrap w:val="0"/>
            <w:vAlign w:val="center"/>
          </w:tcPr>
          <w:p w14:paraId="38F6569A">
            <w:pPr>
              <w:widowControl/>
              <w:spacing w:line="36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1200</w:t>
            </w:r>
          </w:p>
        </w:tc>
      </w:tr>
      <w:tr w14:paraId="2AC4C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292" w:type="dxa"/>
            <w:vMerge w:val="continue"/>
            <w:noWrap w:val="0"/>
            <w:vAlign w:val="center"/>
          </w:tcPr>
          <w:p w14:paraId="3B918704">
            <w:pPr>
              <w:widowControl/>
              <w:spacing w:line="360" w:lineRule="exact"/>
              <w:jc w:val="left"/>
              <w:rPr>
                <w:rFonts w:cs="宋体"/>
                <w:color w:val="auto"/>
                <w:sz w:val="18"/>
                <w:szCs w:val="18"/>
                <w:highlight w:val="none"/>
              </w:rPr>
            </w:pPr>
          </w:p>
        </w:tc>
        <w:tc>
          <w:tcPr>
            <w:tcW w:w="1336" w:type="dxa"/>
            <w:noWrap w:val="0"/>
            <w:vAlign w:val="top"/>
          </w:tcPr>
          <w:p w14:paraId="2179C395">
            <w:pPr>
              <w:widowControl/>
              <w:spacing w:line="360" w:lineRule="exact"/>
              <w:jc w:val="center"/>
              <w:rPr>
                <w:rFonts w:cs="宋体"/>
                <w:color w:val="auto"/>
                <w:sz w:val="18"/>
                <w:szCs w:val="18"/>
                <w:highlight w:val="none"/>
              </w:rPr>
            </w:pPr>
            <w:r>
              <w:rPr>
                <w:rFonts w:hint="eastAsia" w:cs="宋体"/>
                <w:color w:val="auto"/>
                <w:sz w:val="18"/>
                <w:szCs w:val="18"/>
                <w:highlight w:val="none"/>
              </w:rPr>
              <w:t>软化温度</w:t>
            </w:r>
          </w:p>
        </w:tc>
        <w:tc>
          <w:tcPr>
            <w:tcW w:w="1450" w:type="dxa"/>
            <w:noWrap w:val="0"/>
            <w:vAlign w:val="center"/>
          </w:tcPr>
          <w:p w14:paraId="047DE9F6">
            <w:pPr>
              <w:widowControl/>
              <w:spacing w:line="36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ST</w:t>
            </w:r>
          </w:p>
        </w:tc>
        <w:tc>
          <w:tcPr>
            <w:tcW w:w="1305" w:type="dxa"/>
            <w:noWrap w:val="0"/>
            <w:vAlign w:val="center"/>
          </w:tcPr>
          <w:p w14:paraId="5B436EAD">
            <w:pPr>
              <w:widowControl/>
              <w:spacing w:line="360" w:lineRule="exact"/>
              <w:jc w:val="center"/>
              <w:rPr>
                <w:rFonts w:cs="宋体"/>
                <w:color w:val="auto"/>
                <w:sz w:val="18"/>
                <w:szCs w:val="18"/>
                <w:highlight w:val="none"/>
              </w:rPr>
            </w:pPr>
            <w:r>
              <w:rPr>
                <w:rFonts w:hint="eastAsia" w:cs="宋体"/>
                <w:color w:val="auto"/>
                <w:sz w:val="18"/>
                <w:szCs w:val="18"/>
                <w:highlight w:val="none"/>
              </w:rPr>
              <w:t>℃</w:t>
            </w:r>
          </w:p>
        </w:tc>
        <w:tc>
          <w:tcPr>
            <w:tcW w:w="1534" w:type="dxa"/>
            <w:noWrap w:val="0"/>
            <w:vAlign w:val="center"/>
          </w:tcPr>
          <w:p w14:paraId="02013996">
            <w:pPr>
              <w:widowControl/>
              <w:spacing w:line="36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1300</w:t>
            </w:r>
          </w:p>
        </w:tc>
        <w:tc>
          <w:tcPr>
            <w:tcW w:w="1612" w:type="dxa"/>
            <w:noWrap w:val="0"/>
            <w:vAlign w:val="center"/>
          </w:tcPr>
          <w:p w14:paraId="2879F95E">
            <w:pPr>
              <w:widowControl/>
              <w:spacing w:line="36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1220</w:t>
            </w:r>
          </w:p>
        </w:tc>
      </w:tr>
      <w:tr w14:paraId="5CFA0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292" w:type="dxa"/>
            <w:vMerge w:val="continue"/>
            <w:noWrap w:val="0"/>
            <w:vAlign w:val="center"/>
          </w:tcPr>
          <w:p w14:paraId="2C2BF4FB">
            <w:pPr>
              <w:widowControl/>
              <w:spacing w:line="360" w:lineRule="exact"/>
              <w:jc w:val="left"/>
              <w:rPr>
                <w:rFonts w:cs="宋体"/>
                <w:color w:val="auto"/>
                <w:sz w:val="18"/>
                <w:szCs w:val="18"/>
                <w:highlight w:val="none"/>
              </w:rPr>
            </w:pPr>
          </w:p>
        </w:tc>
        <w:tc>
          <w:tcPr>
            <w:tcW w:w="1336" w:type="dxa"/>
            <w:noWrap w:val="0"/>
            <w:vAlign w:val="top"/>
          </w:tcPr>
          <w:p w14:paraId="2FB1BA48">
            <w:pPr>
              <w:widowControl/>
              <w:spacing w:line="360" w:lineRule="exact"/>
              <w:jc w:val="center"/>
              <w:rPr>
                <w:rFonts w:cs="宋体"/>
                <w:color w:val="auto"/>
                <w:sz w:val="18"/>
                <w:szCs w:val="18"/>
                <w:highlight w:val="none"/>
              </w:rPr>
            </w:pPr>
            <w:r>
              <w:rPr>
                <w:rFonts w:hint="eastAsia" w:cs="宋体"/>
                <w:color w:val="auto"/>
                <w:sz w:val="18"/>
                <w:szCs w:val="18"/>
                <w:highlight w:val="none"/>
              </w:rPr>
              <w:t>熔化温度</w:t>
            </w:r>
          </w:p>
        </w:tc>
        <w:tc>
          <w:tcPr>
            <w:tcW w:w="1450" w:type="dxa"/>
            <w:noWrap w:val="0"/>
            <w:vAlign w:val="center"/>
          </w:tcPr>
          <w:p w14:paraId="7430D5FC">
            <w:pPr>
              <w:widowControl/>
              <w:spacing w:line="36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FT</w:t>
            </w:r>
          </w:p>
        </w:tc>
        <w:tc>
          <w:tcPr>
            <w:tcW w:w="1305" w:type="dxa"/>
            <w:noWrap w:val="0"/>
            <w:vAlign w:val="center"/>
          </w:tcPr>
          <w:p w14:paraId="6C991B99">
            <w:pPr>
              <w:widowControl/>
              <w:spacing w:line="360" w:lineRule="exact"/>
              <w:jc w:val="center"/>
              <w:rPr>
                <w:rFonts w:cs="宋体"/>
                <w:color w:val="auto"/>
                <w:sz w:val="18"/>
                <w:szCs w:val="18"/>
                <w:highlight w:val="none"/>
              </w:rPr>
            </w:pPr>
            <w:r>
              <w:rPr>
                <w:rFonts w:hint="eastAsia" w:cs="宋体"/>
                <w:color w:val="auto"/>
                <w:sz w:val="18"/>
                <w:szCs w:val="18"/>
                <w:highlight w:val="none"/>
              </w:rPr>
              <w:t>℃</w:t>
            </w:r>
          </w:p>
        </w:tc>
        <w:tc>
          <w:tcPr>
            <w:tcW w:w="1534" w:type="dxa"/>
            <w:noWrap w:val="0"/>
            <w:vAlign w:val="center"/>
          </w:tcPr>
          <w:p w14:paraId="44506E3F">
            <w:pPr>
              <w:widowControl/>
              <w:spacing w:line="36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1350</w:t>
            </w:r>
          </w:p>
        </w:tc>
        <w:tc>
          <w:tcPr>
            <w:tcW w:w="1612" w:type="dxa"/>
            <w:noWrap w:val="0"/>
            <w:vAlign w:val="center"/>
          </w:tcPr>
          <w:p w14:paraId="3BCFABAF">
            <w:pPr>
              <w:widowControl/>
              <w:spacing w:line="360" w:lineRule="exact"/>
              <w:jc w:val="center"/>
              <w:rPr>
                <w:rFonts w:ascii="Times New Roman" w:hAnsi="Times New Roman"/>
                <w:color w:val="auto"/>
                <w:sz w:val="18"/>
                <w:szCs w:val="18"/>
                <w:highlight w:val="none"/>
              </w:rPr>
            </w:pPr>
            <w:r>
              <w:rPr>
                <w:rFonts w:ascii="Times New Roman" w:hAnsi="Times New Roman"/>
                <w:color w:val="auto"/>
                <w:sz w:val="18"/>
                <w:szCs w:val="18"/>
                <w:highlight w:val="none"/>
              </w:rPr>
              <w:t>1250</w:t>
            </w:r>
          </w:p>
        </w:tc>
      </w:tr>
    </w:tbl>
    <w:p w14:paraId="69824C81">
      <w:pPr>
        <w:snapToGrid w:val="0"/>
        <w:spacing w:line="360" w:lineRule="auto"/>
        <w:ind w:firstLine="480" w:firstLineChars="200"/>
        <w:textAlignment w:val="baseline"/>
        <w:rPr>
          <w:rFonts w:hint="eastAsia" w:ascii="宋体" w:hAnsi="宋体"/>
          <w:color w:val="auto"/>
          <w:sz w:val="24"/>
          <w:highlight w:val="none"/>
          <w:lang w:val="en-US" w:eastAsia="zh-CN"/>
        </w:rPr>
      </w:pPr>
    </w:p>
    <w:p w14:paraId="6B09F3A8">
      <w:pPr>
        <w:snapToGrid w:val="0"/>
        <w:spacing w:line="360" w:lineRule="auto"/>
        <w:ind w:firstLine="480" w:firstLineChars="200"/>
        <w:textAlignment w:val="baseline"/>
        <w:rPr>
          <w:rFonts w:hint="eastAsia" w:ascii="宋体" w:hAnsi="宋体"/>
          <w:color w:val="auto"/>
          <w:sz w:val="24"/>
          <w:highlight w:val="none"/>
          <w:lang w:val="en-US" w:eastAsia="zh-CN"/>
        </w:rPr>
      </w:pPr>
      <w:r>
        <w:rPr>
          <w:rFonts w:hint="eastAsia" w:ascii="宋体" w:hAnsi="宋体"/>
          <w:color w:val="auto"/>
          <w:sz w:val="24"/>
          <w:highlight w:val="none"/>
          <w:lang w:val="en-US" w:eastAsia="zh-CN"/>
        </w:rPr>
        <w:t>2.3项目概述</w:t>
      </w:r>
    </w:p>
    <w:p w14:paraId="03740BDD">
      <w:pPr>
        <w:snapToGrid w:val="0"/>
        <w:spacing w:line="360" w:lineRule="auto"/>
        <w:ind w:firstLine="480" w:firstLineChars="200"/>
        <w:textAlignment w:val="baseline"/>
        <w:rPr>
          <w:rFonts w:hint="eastAsia" w:ascii="宋体" w:hAnsi="宋体"/>
          <w:color w:val="auto"/>
          <w:sz w:val="24"/>
          <w:highlight w:val="none"/>
          <w:lang w:val="en-US" w:eastAsia="zh-CN"/>
        </w:rPr>
      </w:pPr>
      <w:r>
        <w:rPr>
          <w:rFonts w:hint="eastAsia" w:ascii="宋体" w:hAnsi="宋体"/>
          <w:color w:val="auto"/>
          <w:sz w:val="24"/>
          <w:highlight w:val="none"/>
          <w:lang w:val="en-US" w:eastAsia="zh-CN"/>
        </w:rPr>
        <w:t>#10机组自投产以来已累计运行约12万小时。现在机组调峰要求高、负荷波动大、变化频率高，对锅炉受热面寿命有着不利的影响。</w:t>
      </w:r>
    </w:p>
    <w:p w14:paraId="61F23B18">
      <w:pPr>
        <w:snapToGrid w:val="0"/>
        <w:spacing w:line="360" w:lineRule="auto"/>
        <w:ind w:firstLine="480" w:firstLineChars="200"/>
        <w:textAlignment w:val="baseline"/>
        <w:rPr>
          <w:rFonts w:hint="eastAsia" w:ascii="宋体" w:hAnsi="宋体"/>
          <w:color w:val="auto"/>
          <w:sz w:val="24"/>
          <w:highlight w:val="none"/>
          <w:lang w:val="en-US" w:eastAsia="zh-CN"/>
        </w:rPr>
      </w:pPr>
      <w:r>
        <w:rPr>
          <w:rFonts w:hint="eastAsia" w:ascii="宋体" w:hAnsi="宋体"/>
          <w:color w:val="auto"/>
          <w:sz w:val="24"/>
          <w:highlight w:val="none"/>
          <w:lang w:val="en-US" w:eastAsia="zh-CN"/>
        </w:rPr>
        <w:t>#10炉末级再热蒸汽流程为：末级再热器位于折焰角上方，由入口和出口两个集箱组成：入口管组由管径 φ 63，壁厚 4~7mm，材质为 SA-213TP304H、12Cr1MoVG 及 SA-213T91 钢管组成。入口管组系 7 管圈并绕。出口管组由外径φ 63，壁厚 4~7mm，材质为 SA-213TP304H、12Cr1MoVG 和 SA-213T91 钢管组成，7 管圈并绕。</w:t>
      </w:r>
    </w:p>
    <w:p w14:paraId="3CAD2EE8">
      <w:pPr>
        <w:tabs>
          <w:tab w:val="left" w:pos="5760"/>
        </w:tabs>
        <w:adjustRightInd w:val="0"/>
        <w:snapToGrid w:val="0"/>
        <w:spacing w:line="360" w:lineRule="auto"/>
        <w:ind w:firstLine="420" w:firstLineChars="200"/>
        <w:jc w:val="center"/>
        <w:rPr>
          <w:rFonts w:ascii="仿宋" w:hAnsi="仿宋" w:eastAsia="仿宋"/>
          <w:color w:val="auto"/>
          <w:sz w:val="24"/>
          <w:szCs w:val="24"/>
          <w:highlight w:val="none"/>
        </w:rPr>
      </w:pPr>
      <w:r>
        <w:rPr>
          <w:color w:val="auto"/>
          <w:highlight w:val="none"/>
        </w:rPr>
        <w:drawing>
          <wp:inline distT="0" distB="0" distL="114300" distR="114300">
            <wp:extent cx="4473575" cy="6270625"/>
            <wp:effectExtent l="0" t="0" r="3175" b="158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4473575" cy="6270625"/>
                    </a:xfrm>
                    <a:prstGeom prst="rect">
                      <a:avLst/>
                    </a:prstGeom>
                    <a:noFill/>
                    <a:ln>
                      <a:noFill/>
                    </a:ln>
                  </pic:spPr>
                </pic:pic>
              </a:graphicData>
            </a:graphic>
          </wp:inline>
        </w:drawing>
      </w:r>
    </w:p>
    <w:p w14:paraId="6C44E3D4">
      <w:pPr>
        <w:tabs>
          <w:tab w:val="left" w:pos="5760"/>
        </w:tabs>
        <w:adjustRightInd w:val="0"/>
        <w:snapToGrid w:val="0"/>
        <w:spacing w:line="360" w:lineRule="auto"/>
        <w:ind w:firstLine="480" w:firstLineChars="200"/>
        <w:jc w:val="center"/>
        <w:rPr>
          <w:rFonts w:ascii="仿宋" w:hAnsi="仿宋" w:eastAsia="仿宋"/>
          <w:color w:val="auto"/>
          <w:sz w:val="24"/>
          <w:szCs w:val="24"/>
          <w:highlight w:val="none"/>
        </w:rPr>
      </w:pPr>
      <w:r>
        <w:rPr>
          <w:rFonts w:hint="eastAsia" w:ascii="仿宋" w:hAnsi="仿宋" w:eastAsia="仿宋"/>
          <w:color w:val="auto"/>
          <w:sz w:val="24"/>
          <w:szCs w:val="24"/>
          <w:highlight w:val="none"/>
        </w:rPr>
        <w:t xml:space="preserve">图1 </w:t>
      </w:r>
      <w:r>
        <w:rPr>
          <w:rFonts w:hint="eastAsia" w:ascii="仿宋" w:hAnsi="仿宋" w:eastAsia="仿宋"/>
          <w:color w:val="auto"/>
          <w:sz w:val="24"/>
          <w:szCs w:val="24"/>
          <w:highlight w:val="none"/>
          <w:lang w:val="en-US" w:eastAsia="zh-CN"/>
        </w:rPr>
        <w:t>末级再热器</w:t>
      </w:r>
      <w:r>
        <w:rPr>
          <w:rFonts w:hint="eastAsia" w:ascii="仿宋" w:hAnsi="仿宋" w:eastAsia="仿宋"/>
          <w:color w:val="auto"/>
          <w:sz w:val="24"/>
          <w:szCs w:val="24"/>
          <w:highlight w:val="none"/>
        </w:rPr>
        <w:t>竖直段示意图</w:t>
      </w:r>
    </w:p>
    <w:p w14:paraId="79E84826">
      <w:pPr>
        <w:snapToGrid w:val="0"/>
        <w:spacing w:line="360" w:lineRule="auto"/>
        <w:ind w:firstLine="480" w:firstLineChars="200"/>
        <w:textAlignment w:val="baseline"/>
        <w:rPr>
          <w:rFonts w:hint="eastAsia" w:ascii="黑体" w:hAnsi="黑体" w:eastAsia="黑体" w:cs="黑体"/>
          <w:b w:val="0"/>
          <w:bCs/>
          <w:color w:val="auto"/>
          <w:sz w:val="28"/>
          <w:szCs w:val="28"/>
          <w:highlight w:val="none"/>
        </w:rPr>
      </w:pPr>
      <w:r>
        <w:rPr>
          <w:rFonts w:hint="eastAsia" w:ascii="宋体" w:hAnsi="宋体"/>
          <w:color w:val="auto"/>
          <w:sz w:val="24"/>
          <w:highlight w:val="none"/>
          <w:lang w:val="en-US" w:eastAsia="zh-CN"/>
        </w:rPr>
        <w:t xml:space="preserve">为解决由于机组增容改造及抽汽改造使锅炉高温受热面的壁温裕度减小和再热器的冷却能力下降而导致的末级再热器超温引起的管组12Cr1MoVG材质材料金相组织老化、性能下降问题，故对末级再热器管材进行更换，采购相关管子。 </w:t>
      </w:r>
    </w:p>
    <w:p w14:paraId="3128C66D">
      <w:pPr>
        <w:pStyle w:val="3"/>
        <w:spacing w:before="0" w:after="0" w:line="240" w:lineRule="auto"/>
        <w:ind w:firstLine="560" w:firstLineChars="200"/>
        <w:rPr>
          <w:rFonts w:ascii="黑体" w:hAnsi="黑体" w:eastAsia="黑体" w:cs="黑体"/>
          <w:b w:val="0"/>
          <w:bCs/>
          <w:color w:val="auto"/>
          <w:sz w:val="28"/>
          <w:szCs w:val="28"/>
          <w:highlight w:val="none"/>
        </w:rPr>
      </w:pPr>
      <w:bookmarkStart w:id="17" w:name="_Toc1308"/>
      <w:r>
        <w:rPr>
          <w:rFonts w:hint="eastAsia" w:ascii="黑体" w:hAnsi="黑体" w:eastAsia="黑体" w:cs="黑体"/>
          <w:b w:val="0"/>
          <w:bCs/>
          <w:color w:val="auto"/>
          <w:sz w:val="28"/>
          <w:szCs w:val="28"/>
          <w:highlight w:val="none"/>
        </w:rPr>
        <w:t>4 技术要求</w:t>
      </w:r>
      <w:bookmarkEnd w:id="13"/>
      <w:bookmarkEnd w:id="14"/>
      <w:bookmarkEnd w:id="15"/>
      <w:bookmarkEnd w:id="16"/>
      <w:bookmarkEnd w:id="17"/>
    </w:p>
    <w:p w14:paraId="313F81F1">
      <w:pPr>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4.1 标准和规范</w:t>
      </w:r>
    </w:p>
    <w:p w14:paraId="59EB4E26">
      <w:pPr>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AISI</w:t>
      </w:r>
      <w:r>
        <w:rPr>
          <w:rFonts w:hint="eastAsia" w:ascii="宋体" w:hAnsi="宋体" w:cs="宋体"/>
          <w:color w:val="auto"/>
          <w:sz w:val="24"/>
          <w:szCs w:val="24"/>
          <w:highlight w:val="none"/>
        </w:rPr>
        <w:tab/>
      </w:r>
      <w:r>
        <w:rPr>
          <w:rFonts w:hint="eastAsia" w:ascii="宋体" w:hAnsi="宋体" w:cs="宋体"/>
          <w:color w:val="auto"/>
          <w:sz w:val="24"/>
          <w:szCs w:val="24"/>
          <w:highlight w:val="none"/>
        </w:rPr>
        <w:t>美国钢铁学会标准</w:t>
      </w:r>
    </w:p>
    <w:p w14:paraId="0A65A14A">
      <w:pPr>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ASME</w:t>
      </w:r>
      <w:r>
        <w:rPr>
          <w:rFonts w:hint="eastAsia" w:ascii="宋体" w:hAnsi="宋体" w:cs="宋体"/>
          <w:color w:val="auto"/>
          <w:sz w:val="24"/>
          <w:szCs w:val="24"/>
          <w:highlight w:val="none"/>
        </w:rPr>
        <w:tab/>
      </w:r>
      <w:r>
        <w:rPr>
          <w:rFonts w:hint="eastAsia" w:ascii="宋体" w:hAnsi="宋体" w:cs="宋体"/>
          <w:color w:val="auto"/>
          <w:sz w:val="24"/>
          <w:szCs w:val="24"/>
          <w:highlight w:val="none"/>
        </w:rPr>
        <w:t>美国机械工程师学会标准《锅炉及压力容器规范》第I、II、V、VII、VIII、IX卷。</w:t>
      </w:r>
    </w:p>
    <w:p w14:paraId="5C6BBEEE">
      <w:pPr>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ASME B31.1</w:t>
      </w:r>
      <w:r>
        <w:rPr>
          <w:rFonts w:hint="eastAsia" w:ascii="宋体" w:hAnsi="宋体" w:cs="宋体"/>
          <w:color w:val="auto"/>
          <w:sz w:val="24"/>
          <w:szCs w:val="24"/>
          <w:highlight w:val="none"/>
        </w:rPr>
        <w:tab/>
      </w:r>
      <w:r>
        <w:rPr>
          <w:rFonts w:hint="eastAsia" w:ascii="宋体" w:hAnsi="宋体" w:cs="宋体"/>
          <w:color w:val="auto"/>
          <w:sz w:val="24"/>
          <w:szCs w:val="24"/>
          <w:highlight w:val="none"/>
        </w:rPr>
        <w:t>美国机械工程师学会压力管道规范《动力管道》</w:t>
      </w:r>
    </w:p>
    <w:p w14:paraId="2D400D2A">
      <w:pPr>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ASME PTC</w:t>
      </w:r>
      <w:r>
        <w:rPr>
          <w:rFonts w:hint="eastAsia" w:ascii="宋体" w:hAnsi="宋体" w:cs="宋体"/>
          <w:color w:val="auto"/>
          <w:sz w:val="24"/>
          <w:szCs w:val="24"/>
          <w:highlight w:val="none"/>
        </w:rPr>
        <w:tab/>
      </w:r>
      <w:r>
        <w:rPr>
          <w:rFonts w:hint="eastAsia" w:ascii="宋体" w:hAnsi="宋体" w:cs="宋体"/>
          <w:color w:val="auto"/>
          <w:sz w:val="24"/>
          <w:szCs w:val="24"/>
          <w:highlight w:val="none"/>
        </w:rPr>
        <w:t>美国机械工程师学会动力试验规程</w:t>
      </w:r>
    </w:p>
    <w:p w14:paraId="02D99BBE">
      <w:pPr>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ASTM</w:t>
      </w:r>
      <w:r>
        <w:rPr>
          <w:rFonts w:hint="eastAsia" w:ascii="宋体" w:hAnsi="宋体" w:cs="宋体"/>
          <w:color w:val="auto"/>
          <w:sz w:val="24"/>
          <w:szCs w:val="24"/>
          <w:highlight w:val="none"/>
        </w:rPr>
        <w:tab/>
      </w:r>
      <w:r>
        <w:rPr>
          <w:rFonts w:hint="eastAsia" w:ascii="宋体" w:hAnsi="宋体" w:cs="宋体"/>
          <w:color w:val="auto"/>
          <w:sz w:val="24"/>
          <w:szCs w:val="24"/>
          <w:highlight w:val="none"/>
        </w:rPr>
        <w:t>美国材料试验标准</w:t>
      </w:r>
    </w:p>
    <w:p w14:paraId="7B32BA83">
      <w:pPr>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AWS</w:t>
      </w:r>
      <w:r>
        <w:rPr>
          <w:rFonts w:hint="eastAsia" w:ascii="宋体" w:hAnsi="宋体" w:cs="宋体"/>
          <w:color w:val="auto"/>
          <w:sz w:val="24"/>
          <w:szCs w:val="24"/>
          <w:highlight w:val="none"/>
        </w:rPr>
        <w:tab/>
      </w:r>
      <w:r>
        <w:rPr>
          <w:rFonts w:hint="eastAsia" w:ascii="宋体" w:hAnsi="宋体" w:cs="宋体"/>
          <w:color w:val="auto"/>
          <w:sz w:val="24"/>
          <w:szCs w:val="24"/>
          <w:highlight w:val="none"/>
        </w:rPr>
        <w:t>美国焊接学会</w:t>
      </w:r>
    </w:p>
    <w:p w14:paraId="5D3E1537">
      <w:pPr>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HEI</w:t>
      </w:r>
      <w:r>
        <w:rPr>
          <w:rFonts w:hint="eastAsia" w:ascii="宋体" w:hAnsi="宋体" w:cs="宋体"/>
          <w:color w:val="auto"/>
          <w:sz w:val="24"/>
          <w:szCs w:val="24"/>
          <w:highlight w:val="none"/>
        </w:rPr>
        <w:tab/>
      </w:r>
      <w:r>
        <w:rPr>
          <w:rFonts w:hint="eastAsia" w:ascii="宋体" w:hAnsi="宋体" w:cs="宋体"/>
          <w:color w:val="auto"/>
          <w:sz w:val="24"/>
          <w:szCs w:val="24"/>
          <w:highlight w:val="none"/>
        </w:rPr>
        <w:t>热交换学会标准</w:t>
      </w:r>
    </w:p>
    <w:p w14:paraId="047918EB">
      <w:pPr>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NSPS</w:t>
      </w:r>
      <w:r>
        <w:rPr>
          <w:rFonts w:hint="eastAsia" w:ascii="宋体" w:hAnsi="宋体" w:cs="宋体"/>
          <w:color w:val="auto"/>
          <w:sz w:val="24"/>
          <w:szCs w:val="24"/>
          <w:highlight w:val="none"/>
        </w:rPr>
        <w:tab/>
      </w:r>
      <w:r>
        <w:rPr>
          <w:rFonts w:hint="eastAsia" w:ascii="宋体" w:hAnsi="宋体" w:cs="宋体"/>
          <w:color w:val="auto"/>
          <w:sz w:val="24"/>
          <w:szCs w:val="24"/>
          <w:highlight w:val="none"/>
        </w:rPr>
        <w:t>美国新电厂性能（环保）标准</w:t>
      </w:r>
    </w:p>
    <w:p w14:paraId="44F5DAA6">
      <w:pPr>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ISO</w:t>
      </w:r>
      <w:r>
        <w:rPr>
          <w:rFonts w:hint="eastAsia" w:ascii="宋体" w:hAnsi="宋体" w:cs="宋体"/>
          <w:color w:val="auto"/>
          <w:sz w:val="24"/>
          <w:szCs w:val="24"/>
          <w:highlight w:val="none"/>
        </w:rPr>
        <w:tab/>
      </w:r>
      <w:r>
        <w:rPr>
          <w:rFonts w:hint="eastAsia" w:ascii="宋体" w:hAnsi="宋体" w:cs="宋体"/>
          <w:color w:val="auto"/>
          <w:sz w:val="24"/>
          <w:szCs w:val="24"/>
          <w:highlight w:val="none"/>
        </w:rPr>
        <w:t>国际标准化组织标准</w:t>
      </w:r>
    </w:p>
    <w:p w14:paraId="76F0BC3B">
      <w:pPr>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PFI</w:t>
      </w:r>
      <w:r>
        <w:rPr>
          <w:rFonts w:hint="eastAsia" w:ascii="宋体" w:hAnsi="宋体" w:cs="宋体"/>
          <w:color w:val="auto"/>
          <w:sz w:val="24"/>
          <w:szCs w:val="24"/>
          <w:highlight w:val="none"/>
        </w:rPr>
        <w:tab/>
      </w:r>
      <w:r>
        <w:rPr>
          <w:rFonts w:hint="eastAsia" w:ascii="宋体" w:hAnsi="宋体" w:cs="宋体"/>
          <w:color w:val="auto"/>
          <w:sz w:val="24"/>
          <w:szCs w:val="24"/>
          <w:highlight w:val="none"/>
        </w:rPr>
        <w:t>美国管子制造商协会标准</w:t>
      </w:r>
    </w:p>
    <w:p w14:paraId="2E3CB201">
      <w:pPr>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SSPC</w:t>
      </w:r>
      <w:r>
        <w:rPr>
          <w:rFonts w:hint="eastAsia" w:ascii="宋体" w:hAnsi="宋体" w:cs="宋体"/>
          <w:color w:val="auto"/>
          <w:sz w:val="24"/>
          <w:szCs w:val="24"/>
          <w:highlight w:val="none"/>
        </w:rPr>
        <w:tab/>
      </w:r>
      <w:r>
        <w:rPr>
          <w:rFonts w:hint="eastAsia" w:ascii="宋体" w:hAnsi="宋体" w:cs="宋体"/>
          <w:color w:val="auto"/>
          <w:sz w:val="24"/>
          <w:szCs w:val="24"/>
          <w:highlight w:val="none"/>
        </w:rPr>
        <w:t>美国钢结构油漆委员会标准</w:t>
      </w:r>
    </w:p>
    <w:p w14:paraId="7A54F790">
      <w:pPr>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DIN</w:t>
      </w:r>
      <w:r>
        <w:rPr>
          <w:rFonts w:hint="eastAsia" w:ascii="宋体" w:hAnsi="宋体" w:cs="宋体"/>
          <w:color w:val="auto"/>
          <w:sz w:val="24"/>
          <w:szCs w:val="24"/>
          <w:highlight w:val="none"/>
        </w:rPr>
        <w:tab/>
      </w:r>
      <w:r>
        <w:rPr>
          <w:rFonts w:hint="eastAsia" w:ascii="宋体" w:hAnsi="宋体" w:cs="宋体"/>
          <w:color w:val="auto"/>
          <w:sz w:val="24"/>
          <w:szCs w:val="24"/>
          <w:highlight w:val="none"/>
        </w:rPr>
        <w:t>德国工业标准</w:t>
      </w:r>
    </w:p>
    <w:p w14:paraId="1A3108F9">
      <w:pPr>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BSI</w:t>
      </w:r>
      <w:r>
        <w:rPr>
          <w:rFonts w:hint="eastAsia" w:ascii="宋体" w:hAnsi="宋体" w:cs="宋体"/>
          <w:color w:val="auto"/>
          <w:sz w:val="24"/>
          <w:szCs w:val="24"/>
          <w:highlight w:val="none"/>
        </w:rPr>
        <w:tab/>
      </w:r>
      <w:r>
        <w:rPr>
          <w:rFonts w:hint="eastAsia" w:ascii="宋体" w:hAnsi="宋体" w:cs="宋体"/>
          <w:color w:val="auto"/>
          <w:sz w:val="24"/>
          <w:szCs w:val="24"/>
          <w:highlight w:val="none"/>
        </w:rPr>
        <w:t>英国标准</w:t>
      </w:r>
    </w:p>
    <w:p w14:paraId="732D6070">
      <w:pPr>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JIS</w:t>
      </w:r>
      <w:r>
        <w:rPr>
          <w:rFonts w:hint="eastAsia" w:ascii="宋体" w:hAnsi="宋体" w:cs="宋体"/>
          <w:color w:val="auto"/>
          <w:sz w:val="24"/>
          <w:szCs w:val="24"/>
          <w:highlight w:val="none"/>
        </w:rPr>
        <w:tab/>
      </w:r>
      <w:r>
        <w:rPr>
          <w:rFonts w:hint="eastAsia" w:ascii="宋体" w:hAnsi="宋体" w:cs="宋体"/>
          <w:color w:val="auto"/>
          <w:sz w:val="24"/>
          <w:szCs w:val="24"/>
          <w:highlight w:val="none"/>
        </w:rPr>
        <w:t>日本标准</w:t>
      </w:r>
    </w:p>
    <w:p w14:paraId="610A6417">
      <w:pPr>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GB</w:t>
      </w:r>
      <w:r>
        <w:rPr>
          <w:rFonts w:hint="eastAsia" w:ascii="宋体" w:hAnsi="宋体" w:cs="宋体"/>
          <w:color w:val="auto"/>
          <w:sz w:val="24"/>
          <w:szCs w:val="24"/>
          <w:highlight w:val="none"/>
        </w:rPr>
        <w:tab/>
      </w:r>
      <w:r>
        <w:rPr>
          <w:rFonts w:hint="eastAsia" w:ascii="宋体" w:hAnsi="宋体" w:cs="宋体"/>
          <w:color w:val="auto"/>
          <w:sz w:val="24"/>
          <w:szCs w:val="24"/>
          <w:highlight w:val="none"/>
        </w:rPr>
        <w:tab/>
      </w:r>
      <w:r>
        <w:rPr>
          <w:rFonts w:hint="eastAsia" w:ascii="宋体" w:hAnsi="宋体" w:cs="宋体"/>
          <w:color w:val="auto"/>
          <w:sz w:val="24"/>
          <w:szCs w:val="24"/>
          <w:highlight w:val="none"/>
        </w:rPr>
        <w:t>中国国家标准</w:t>
      </w:r>
    </w:p>
    <w:p w14:paraId="7B9FBB1A">
      <w:pPr>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SD</w:t>
      </w:r>
      <w:r>
        <w:rPr>
          <w:rFonts w:hint="eastAsia" w:ascii="宋体" w:hAnsi="宋体" w:cs="宋体"/>
          <w:color w:val="auto"/>
          <w:sz w:val="24"/>
          <w:szCs w:val="24"/>
          <w:highlight w:val="none"/>
        </w:rPr>
        <w:tab/>
      </w:r>
      <w:r>
        <w:rPr>
          <w:rFonts w:hint="eastAsia" w:ascii="宋体" w:hAnsi="宋体" w:cs="宋体"/>
          <w:color w:val="auto"/>
          <w:sz w:val="24"/>
          <w:szCs w:val="24"/>
          <w:highlight w:val="none"/>
        </w:rPr>
        <w:tab/>
      </w:r>
      <w:r>
        <w:rPr>
          <w:rFonts w:hint="eastAsia" w:ascii="宋体" w:hAnsi="宋体" w:cs="宋体"/>
          <w:color w:val="auto"/>
          <w:sz w:val="24"/>
          <w:szCs w:val="24"/>
          <w:highlight w:val="none"/>
        </w:rPr>
        <w:t>（原）水利电力部标准</w:t>
      </w:r>
    </w:p>
    <w:p w14:paraId="5633937B">
      <w:pPr>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DL</w:t>
      </w:r>
      <w:r>
        <w:rPr>
          <w:rFonts w:hint="eastAsia" w:ascii="宋体" w:hAnsi="宋体" w:cs="宋体"/>
          <w:color w:val="auto"/>
          <w:sz w:val="24"/>
          <w:szCs w:val="24"/>
          <w:highlight w:val="none"/>
        </w:rPr>
        <w:tab/>
      </w:r>
      <w:r>
        <w:rPr>
          <w:rFonts w:hint="eastAsia" w:ascii="宋体" w:hAnsi="宋体" w:cs="宋体"/>
          <w:color w:val="auto"/>
          <w:sz w:val="24"/>
          <w:szCs w:val="24"/>
          <w:highlight w:val="none"/>
        </w:rPr>
        <w:tab/>
      </w:r>
      <w:r>
        <w:rPr>
          <w:rFonts w:hint="eastAsia" w:ascii="宋体" w:hAnsi="宋体" w:cs="宋体"/>
          <w:color w:val="auto"/>
          <w:sz w:val="24"/>
          <w:szCs w:val="24"/>
          <w:highlight w:val="none"/>
        </w:rPr>
        <w:t>电力行业标准</w:t>
      </w:r>
    </w:p>
    <w:p w14:paraId="60F9A810">
      <w:pPr>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JB</w:t>
      </w:r>
      <w:r>
        <w:rPr>
          <w:rFonts w:hint="eastAsia" w:ascii="宋体" w:hAnsi="宋体" w:cs="宋体"/>
          <w:color w:val="auto"/>
          <w:sz w:val="24"/>
          <w:szCs w:val="24"/>
          <w:highlight w:val="none"/>
        </w:rPr>
        <w:tab/>
      </w:r>
      <w:r>
        <w:rPr>
          <w:rFonts w:hint="eastAsia" w:ascii="宋体" w:hAnsi="宋体" w:cs="宋体"/>
          <w:color w:val="auto"/>
          <w:sz w:val="24"/>
          <w:szCs w:val="24"/>
          <w:highlight w:val="none"/>
        </w:rPr>
        <w:tab/>
      </w:r>
      <w:r>
        <w:rPr>
          <w:rFonts w:hint="eastAsia" w:ascii="宋体" w:hAnsi="宋体" w:cs="宋体"/>
          <w:color w:val="auto"/>
          <w:sz w:val="24"/>
          <w:szCs w:val="24"/>
          <w:highlight w:val="none"/>
        </w:rPr>
        <w:t>机械部（行业）标准</w:t>
      </w:r>
    </w:p>
    <w:p w14:paraId="065E3E5C">
      <w:pPr>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DL/T 831《大容量煤粉燃烧锅炉炉膛选型导则》</w:t>
      </w:r>
    </w:p>
    <w:p w14:paraId="3A327664">
      <w:pPr>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除上述标准外，</w:t>
      </w:r>
      <w:r>
        <w:rPr>
          <w:rFonts w:hint="eastAsia" w:ascii="宋体" w:hAnsi="宋体" w:cs="宋体"/>
          <w:color w:val="auto"/>
          <w:sz w:val="24"/>
          <w:szCs w:val="24"/>
          <w:highlight w:val="none"/>
          <w:lang w:eastAsia="zh-CN"/>
        </w:rPr>
        <w:t>投标人</w:t>
      </w:r>
      <w:r>
        <w:rPr>
          <w:rFonts w:hint="eastAsia" w:ascii="宋体" w:hAnsi="宋体" w:cs="宋体"/>
          <w:color w:val="auto"/>
          <w:sz w:val="24"/>
          <w:szCs w:val="24"/>
          <w:highlight w:val="none"/>
        </w:rPr>
        <w:t>设计制造的设备还满足（但不低于）下列规程的有关规定：</w:t>
      </w:r>
    </w:p>
    <w:p w14:paraId="0B71BC68">
      <w:pPr>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DL/T 5437《火力发电建设工程启动试运及验收规程》</w:t>
      </w:r>
    </w:p>
    <w:p w14:paraId="0B69D328">
      <w:pPr>
        <w:snapToGrid w:val="0"/>
        <w:spacing w:line="360" w:lineRule="auto"/>
        <w:ind w:firstLine="420" w:firstLineChars="200"/>
        <w:rPr>
          <w:rFonts w:ascii="宋体" w:hAnsi="宋体" w:cs="宋体"/>
          <w:color w:val="auto"/>
          <w:sz w:val="24"/>
          <w:szCs w:val="24"/>
          <w:highlight w:val="none"/>
        </w:rPr>
      </w:pPr>
      <w:r>
        <w:rPr>
          <w:color w:val="auto"/>
          <w:highlight w:val="none"/>
        </w:rPr>
        <w:fldChar w:fldCharType="begin"/>
      </w:r>
      <w:r>
        <w:rPr>
          <w:color w:val="auto"/>
          <w:highlight w:val="none"/>
        </w:rPr>
        <w:instrText xml:space="preserve"> HYPERLINK "http://www.spsp.gov.cn/page/P1312/482.shtml" \t "_blank" </w:instrText>
      </w:r>
      <w:r>
        <w:rPr>
          <w:color w:val="auto"/>
          <w:highlight w:val="none"/>
        </w:rPr>
        <w:fldChar w:fldCharType="separate"/>
      </w:r>
      <w:r>
        <w:rPr>
          <w:rFonts w:hint="eastAsia" w:ascii="宋体" w:hAnsi="宋体" w:cs="宋体"/>
          <w:color w:val="auto"/>
          <w:sz w:val="24"/>
          <w:szCs w:val="24"/>
          <w:highlight w:val="none"/>
        </w:rPr>
        <w:t>DL 5053</w:t>
      </w:r>
      <w:r>
        <w:rPr>
          <w:rFonts w:hint="eastAsia" w:ascii="宋体" w:hAnsi="宋体" w:cs="宋体"/>
          <w:color w:val="auto"/>
          <w:sz w:val="24"/>
          <w:szCs w:val="24"/>
          <w:highlight w:val="none"/>
        </w:rPr>
        <w:fldChar w:fldCharType="end"/>
      </w:r>
      <w:r>
        <w:rPr>
          <w:rFonts w:hint="eastAsia" w:ascii="宋体" w:hAnsi="宋体" w:cs="宋体"/>
          <w:color w:val="auto"/>
          <w:sz w:val="24"/>
          <w:szCs w:val="24"/>
          <w:highlight w:val="none"/>
        </w:rPr>
        <w:t xml:space="preserve"> 《火力发电厂职业安全设计规程》</w:t>
      </w:r>
    </w:p>
    <w:p w14:paraId="69EB43FB">
      <w:pPr>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 xml:space="preserve">JGJ 82-91钢结构高强度螺栓连接的设计、施工及验收规程 </w:t>
      </w:r>
    </w:p>
    <w:p w14:paraId="66D9380E">
      <w:pPr>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DL 5190.2《电力建设施工技术规范 第2部分：锅炉机组》</w:t>
      </w:r>
    </w:p>
    <w:p w14:paraId="4905E446">
      <w:pPr>
        <w:snapToGrid w:val="0"/>
        <w:spacing w:line="360" w:lineRule="auto"/>
        <w:ind w:firstLine="420" w:firstLineChars="200"/>
        <w:rPr>
          <w:rFonts w:ascii="宋体" w:hAnsi="宋体" w:cs="宋体"/>
          <w:color w:val="auto"/>
          <w:sz w:val="24"/>
          <w:szCs w:val="24"/>
          <w:highlight w:val="none"/>
        </w:rPr>
      </w:pPr>
      <w:r>
        <w:rPr>
          <w:color w:val="auto"/>
          <w:highlight w:val="none"/>
        </w:rPr>
        <w:fldChar w:fldCharType="begin"/>
      </w:r>
      <w:r>
        <w:rPr>
          <w:color w:val="auto"/>
          <w:highlight w:val="none"/>
        </w:rPr>
        <w:instrText xml:space="preserve"> HYPERLINK "http://www.spsp.gov.cn/page/P1312/519.shtml" \t "_blank" </w:instrText>
      </w:r>
      <w:r>
        <w:rPr>
          <w:color w:val="auto"/>
          <w:highlight w:val="none"/>
        </w:rPr>
        <w:fldChar w:fldCharType="separate"/>
      </w:r>
      <w:r>
        <w:rPr>
          <w:rFonts w:hint="eastAsia" w:ascii="宋体" w:hAnsi="宋体" w:cs="宋体"/>
          <w:color w:val="auto"/>
          <w:sz w:val="24"/>
          <w:szCs w:val="24"/>
          <w:highlight w:val="none"/>
        </w:rPr>
        <w:t>DL/T 869</w:t>
      </w:r>
      <w:r>
        <w:rPr>
          <w:rFonts w:hint="eastAsia" w:ascii="宋体" w:hAnsi="宋体" w:cs="宋体"/>
          <w:color w:val="auto"/>
          <w:sz w:val="24"/>
          <w:szCs w:val="24"/>
          <w:highlight w:val="none"/>
        </w:rPr>
        <w:fldChar w:fldCharType="end"/>
      </w:r>
      <w:r>
        <w:rPr>
          <w:rFonts w:hint="eastAsia" w:ascii="宋体" w:hAnsi="宋体" w:cs="宋体"/>
          <w:color w:val="auto"/>
          <w:sz w:val="24"/>
          <w:szCs w:val="24"/>
          <w:highlight w:val="none"/>
        </w:rPr>
        <w:t>《</w:t>
      </w:r>
      <w:r>
        <w:rPr>
          <w:color w:val="auto"/>
          <w:highlight w:val="none"/>
        </w:rPr>
        <w:fldChar w:fldCharType="begin"/>
      </w:r>
      <w:r>
        <w:rPr>
          <w:color w:val="auto"/>
          <w:highlight w:val="none"/>
        </w:rPr>
        <w:instrText xml:space="preserve"> HYPERLINK "http://www.spsp.gov.cn/page/P1312/519.shtml" \t "_blank" </w:instrText>
      </w:r>
      <w:r>
        <w:rPr>
          <w:color w:val="auto"/>
          <w:highlight w:val="none"/>
        </w:rPr>
        <w:fldChar w:fldCharType="separate"/>
      </w:r>
      <w:r>
        <w:rPr>
          <w:rFonts w:hint="eastAsia" w:ascii="宋体" w:hAnsi="宋体" w:cs="宋体"/>
          <w:color w:val="auto"/>
          <w:sz w:val="24"/>
          <w:szCs w:val="24"/>
          <w:highlight w:val="none"/>
        </w:rPr>
        <w:t>火力发电厂焊接技术规程</w:t>
      </w:r>
      <w:r>
        <w:rPr>
          <w:rFonts w:hint="eastAsia" w:ascii="宋体" w:hAnsi="宋体" w:cs="宋体"/>
          <w:color w:val="auto"/>
          <w:sz w:val="24"/>
          <w:szCs w:val="24"/>
          <w:highlight w:val="none"/>
        </w:rPr>
        <w:fldChar w:fldCharType="end"/>
      </w:r>
      <w:r>
        <w:rPr>
          <w:rFonts w:hint="eastAsia" w:ascii="宋体" w:hAnsi="宋体" w:cs="宋体"/>
          <w:color w:val="auto"/>
          <w:sz w:val="24"/>
          <w:szCs w:val="24"/>
          <w:highlight w:val="none"/>
        </w:rPr>
        <w:t>》</w:t>
      </w:r>
    </w:p>
    <w:p w14:paraId="51099559">
      <w:pPr>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TSG 0001《锅炉安全技术监察规程》</w:t>
      </w:r>
    </w:p>
    <w:p w14:paraId="7C8A1C0E">
      <w:pPr>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GB 50660 《大中型火力发电厂设计规范》</w:t>
      </w:r>
    </w:p>
    <w:p w14:paraId="49663922">
      <w:pPr>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GB/T 16507.2《</w:t>
      </w:r>
      <w:r>
        <w:rPr>
          <w:color w:val="auto"/>
          <w:highlight w:val="none"/>
        </w:rPr>
        <w:fldChar w:fldCharType="begin"/>
      </w:r>
      <w:r>
        <w:rPr>
          <w:color w:val="auto"/>
          <w:highlight w:val="none"/>
        </w:rPr>
        <w:instrText xml:space="preserve"> HYPERLINK "http://www.spsp.gov.cn/page/P1451/179.shtml" \t "_blank" </w:instrText>
      </w:r>
      <w:r>
        <w:rPr>
          <w:color w:val="auto"/>
          <w:highlight w:val="none"/>
        </w:rPr>
        <w:fldChar w:fldCharType="separate"/>
      </w:r>
      <w:r>
        <w:rPr>
          <w:rFonts w:hint="eastAsia" w:ascii="宋体" w:hAnsi="宋体" w:cs="宋体"/>
          <w:color w:val="auto"/>
          <w:sz w:val="24"/>
          <w:szCs w:val="24"/>
          <w:highlight w:val="none"/>
        </w:rPr>
        <w:t>水管锅炉 第2部分:材料</w:t>
      </w:r>
      <w:r>
        <w:rPr>
          <w:rFonts w:hint="eastAsia" w:ascii="宋体" w:hAnsi="宋体" w:cs="宋体"/>
          <w:color w:val="auto"/>
          <w:sz w:val="24"/>
          <w:szCs w:val="24"/>
          <w:highlight w:val="none"/>
        </w:rPr>
        <w:fldChar w:fldCharType="end"/>
      </w:r>
      <w:r>
        <w:rPr>
          <w:rFonts w:hint="eastAsia" w:ascii="宋体" w:hAnsi="宋体" w:cs="宋体"/>
          <w:color w:val="auto"/>
          <w:sz w:val="24"/>
          <w:szCs w:val="24"/>
          <w:highlight w:val="none"/>
        </w:rPr>
        <w:t>》、GB/T 16507.3《</w:t>
      </w:r>
      <w:r>
        <w:rPr>
          <w:color w:val="auto"/>
          <w:highlight w:val="none"/>
        </w:rPr>
        <w:fldChar w:fldCharType="begin"/>
      </w:r>
      <w:r>
        <w:rPr>
          <w:color w:val="auto"/>
          <w:highlight w:val="none"/>
        </w:rPr>
        <w:instrText xml:space="preserve"> HYPERLINK "http://www.spsp.gov.cn/page/P1451/178.shtml" \t "_blank" </w:instrText>
      </w:r>
      <w:r>
        <w:rPr>
          <w:color w:val="auto"/>
          <w:highlight w:val="none"/>
        </w:rPr>
        <w:fldChar w:fldCharType="separate"/>
      </w:r>
      <w:r>
        <w:rPr>
          <w:rFonts w:hint="eastAsia" w:ascii="宋体" w:hAnsi="宋体" w:cs="宋体"/>
          <w:color w:val="auto"/>
          <w:sz w:val="24"/>
          <w:szCs w:val="24"/>
          <w:highlight w:val="none"/>
        </w:rPr>
        <w:t>水管锅炉 第3部分:结构设计</w:t>
      </w:r>
      <w:r>
        <w:rPr>
          <w:rFonts w:hint="eastAsia" w:ascii="宋体" w:hAnsi="宋体" w:cs="宋体"/>
          <w:color w:val="auto"/>
          <w:sz w:val="24"/>
          <w:szCs w:val="24"/>
          <w:highlight w:val="none"/>
        </w:rPr>
        <w:fldChar w:fldCharType="end"/>
      </w:r>
      <w:r>
        <w:rPr>
          <w:rFonts w:hint="eastAsia" w:ascii="宋体" w:hAnsi="宋体" w:cs="宋体"/>
          <w:color w:val="auto"/>
          <w:sz w:val="24"/>
          <w:szCs w:val="24"/>
          <w:highlight w:val="none"/>
        </w:rPr>
        <w:t>》、GB/T 16507.4《</w:t>
      </w:r>
      <w:r>
        <w:rPr>
          <w:color w:val="auto"/>
          <w:highlight w:val="none"/>
        </w:rPr>
        <w:fldChar w:fldCharType="begin"/>
      </w:r>
      <w:r>
        <w:rPr>
          <w:color w:val="auto"/>
          <w:highlight w:val="none"/>
        </w:rPr>
        <w:instrText xml:space="preserve"> HYPERLINK "http://www.spsp.gov.cn/page/P1451/177.shtml" \t "_blank" </w:instrText>
      </w:r>
      <w:r>
        <w:rPr>
          <w:color w:val="auto"/>
          <w:highlight w:val="none"/>
        </w:rPr>
        <w:fldChar w:fldCharType="separate"/>
      </w:r>
      <w:r>
        <w:rPr>
          <w:rFonts w:hint="eastAsia" w:ascii="宋体" w:hAnsi="宋体" w:cs="宋体"/>
          <w:color w:val="auto"/>
          <w:sz w:val="24"/>
          <w:szCs w:val="24"/>
          <w:highlight w:val="none"/>
        </w:rPr>
        <w:t>水管锅炉 第4部分:受压元件</w:t>
      </w:r>
      <w:bookmarkStart w:id="18" w:name="_Hlt477272471"/>
      <w:bookmarkStart w:id="19" w:name="_Hlt477272472"/>
      <w:r>
        <w:rPr>
          <w:rFonts w:hint="eastAsia" w:ascii="宋体" w:hAnsi="宋体" w:cs="宋体"/>
          <w:color w:val="auto"/>
          <w:sz w:val="24"/>
          <w:szCs w:val="24"/>
          <w:highlight w:val="none"/>
        </w:rPr>
        <w:t>强</w:t>
      </w:r>
      <w:bookmarkEnd w:id="18"/>
      <w:bookmarkEnd w:id="19"/>
      <w:r>
        <w:rPr>
          <w:rFonts w:hint="eastAsia" w:ascii="宋体" w:hAnsi="宋体" w:cs="宋体"/>
          <w:color w:val="auto"/>
          <w:sz w:val="24"/>
          <w:szCs w:val="24"/>
          <w:highlight w:val="none"/>
        </w:rPr>
        <w:t>度计算</w:t>
      </w:r>
      <w:r>
        <w:rPr>
          <w:rFonts w:hint="eastAsia" w:ascii="宋体" w:hAnsi="宋体" w:cs="宋体"/>
          <w:color w:val="auto"/>
          <w:sz w:val="24"/>
          <w:szCs w:val="24"/>
          <w:highlight w:val="none"/>
        </w:rPr>
        <w:fldChar w:fldCharType="end"/>
      </w:r>
      <w:r>
        <w:rPr>
          <w:rFonts w:hint="eastAsia" w:ascii="宋体" w:hAnsi="宋体" w:cs="宋体"/>
          <w:color w:val="auto"/>
          <w:sz w:val="24"/>
          <w:szCs w:val="24"/>
          <w:highlight w:val="none"/>
        </w:rPr>
        <w:t>》</w:t>
      </w:r>
    </w:p>
    <w:p w14:paraId="1D085EA5">
      <w:pPr>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GB/T 10184 《电站锅炉性能试验规程》</w:t>
      </w:r>
    </w:p>
    <w:p w14:paraId="7578EA92">
      <w:pPr>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上述标准均应为招标截止日时的最新有效版本。如果本招标文件与上述规程、规范和标准有明显抵触的条件，</w:t>
      </w:r>
      <w:r>
        <w:rPr>
          <w:rFonts w:hint="eastAsia" w:ascii="宋体" w:hAnsi="宋体" w:cs="宋体"/>
          <w:color w:val="auto"/>
          <w:sz w:val="24"/>
          <w:szCs w:val="24"/>
          <w:highlight w:val="none"/>
          <w:lang w:eastAsia="zh-CN"/>
        </w:rPr>
        <w:t>投标人</w:t>
      </w:r>
      <w:r>
        <w:rPr>
          <w:rFonts w:hint="eastAsia" w:ascii="宋体" w:hAnsi="宋体" w:cs="宋体"/>
          <w:color w:val="auto"/>
          <w:sz w:val="24"/>
          <w:szCs w:val="24"/>
          <w:highlight w:val="none"/>
        </w:rPr>
        <w:t>应及时通知</w:t>
      </w:r>
      <w:r>
        <w:rPr>
          <w:rFonts w:hint="eastAsia" w:ascii="宋体" w:hAnsi="宋体" w:cs="宋体"/>
          <w:color w:val="auto"/>
          <w:sz w:val="24"/>
          <w:szCs w:val="24"/>
          <w:highlight w:val="none"/>
          <w:lang w:eastAsia="zh-CN"/>
        </w:rPr>
        <w:t>招标人</w:t>
      </w:r>
      <w:r>
        <w:rPr>
          <w:rFonts w:hint="eastAsia" w:ascii="宋体" w:hAnsi="宋体" w:cs="宋体"/>
          <w:color w:val="auto"/>
          <w:sz w:val="24"/>
          <w:szCs w:val="24"/>
          <w:highlight w:val="none"/>
        </w:rPr>
        <w:t>进行书面解决。本招标文件所使用的标准如遇与</w:t>
      </w:r>
      <w:r>
        <w:rPr>
          <w:rFonts w:hint="eastAsia" w:ascii="宋体" w:hAnsi="宋体" w:cs="宋体"/>
          <w:color w:val="auto"/>
          <w:sz w:val="24"/>
          <w:szCs w:val="24"/>
          <w:highlight w:val="none"/>
          <w:lang w:eastAsia="zh-CN"/>
        </w:rPr>
        <w:t>投标人</w:t>
      </w:r>
      <w:r>
        <w:rPr>
          <w:rFonts w:hint="eastAsia" w:ascii="宋体" w:hAnsi="宋体" w:cs="宋体"/>
          <w:color w:val="auto"/>
          <w:sz w:val="24"/>
          <w:szCs w:val="24"/>
          <w:highlight w:val="none"/>
        </w:rPr>
        <w:t>所执行的标准发生矛盾时，应按最新标准执行。</w:t>
      </w:r>
    </w:p>
    <w:p w14:paraId="2C888E3B">
      <w:pPr>
        <w:pStyle w:val="3"/>
        <w:spacing w:before="0" w:after="0" w:line="240" w:lineRule="auto"/>
        <w:ind w:firstLine="560" w:firstLineChars="200"/>
        <w:rPr>
          <w:rFonts w:ascii="黑体" w:hAnsi="黑体" w:eastAsia="黑体" w:cs="黑体"/>
          <w:b w:val="0"/>
          <w:bCs/>
          <w:color w:val="auto"/>
          <w:sz w:val="28"/>
          <w:szCs w:val="28"/>
          <w:highlight w:val="none"/>
        </w:rPr>
      </w:pPr>
      <w:bookmarkStart w:id="20" w:name="_Toc21015"/>
      <w:bookmarkStart w:id="21" w:name="_Toc15118"/>
      <w:bookmarkStart w:id="22" w:name="_Toc511581061"/>
      <w:bookmarkStart w:id="23" w:name="_Toc31688"/>
      <w:r>
        <w:rPr>
          <w:rFonts w:hint="eastAsia" w:ascii="黑体" w:hAnsi="黑体" w:eastAsia="黑体" w:cs="黑体"/>
          <w:b w:val="0"/>
          <w:bCs/>
          <w:color w:val="auto"/>
          <w:sz w:val="28"/>
          <w:szCs w:val="28"/>
          <w:highlight w:val="none"/>
        </w:rPr>
        <w:t>5 主要材料技术要求</w:t>
      </w:r>
      <w:bookmarkEnd w:id="20"/>
      <w:bookmarkEnd w:id="21"/>
      <w:bookmarkEnd w:id="22"/>
      <w:bookmarkEnd w:id="23"/>
    </w:p>
    <w:p w14:paraId="28C2FAFA">
      <w:pPr>
        <w:snapToGrid w:val="0"/>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5.</w:t>
      </w:r>
      <w:r>
        <w:rPr>
          <w:rFonts w:hint="eastAsia" w:ascii="宋体" w:hAnsi="宋体" w:cs="宋体"/>
          <w:color w:val="auto"/>
          <w:sz w:val="24"/>
          <w:szCs w:val="24"/>
          <w:highlight w:val="none"/>
          <w:lang w:val="en-US" w:eastAsia="zh-CN"/>
        </w:rPr>
        <w:t>1</w:t>
      </w:r>
      <w:r>
        <w:rPr>
          <w:rFonts w:hint="eastAsia" w:ascii="宋体" w:hAnsi="宋体" w:cs="宋体"/>
          <w:color w:val="auto"/>
          <w:sz w:val="24"/>
          <w:szCs w:val="24"/>
          <w:highlight w:val="none"/>
        </w:rPr>
        <w:t>管材制作要求</w:t>
      </w:r>
    </w:p>
    <w:p w14:paraId="61243F5C">
      <w:pPr>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钢管有制造厂的质量证明书，标志齐全，其质量标准执行管材制造国家所执行的对应标准并不低于国家标准。</w:t>
      </w:r>
    </w:p>
    <w:p w14:paraId="14866593">
      <w:pPr>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1）原材料（SA-213T91、SA-213TP304H）生产厂家需经</w:t>
      </w:r>
      <w:r>
        <w:rPr>
          <w:rFonts w:hint="eastAsia" w:ascii="宋体" w:hAnsi="宋体" w:cs="宋体"/>
          <w:color w:val="auto"/>
          <w:sz w:val="24"/>
          <w:szCs w:val="24"/>
          <w:highlight w:val="none"/>
          <w:lang w:eastAsia="zh-CN"/>
        </w:rPr>
        <w:t>招标人</w:t>
      </w:r>
      <w:r>
        <w:rPr>
          <w:rFonts w:hint="eastAsia" w:ascii="宋体" w:hAnsi="宋体" w:cs="宋体"/>
          <w:color w:val="auto"/>
          <w:sz w:val="24"/>
          <w:szCs w:val="24"/>
          <w:highlight w:val="none"/>
        </w:rPr>
        <w:t>确认，</w:t>
      </w:r>
      <w:r>
        <w:rPr>
          <w:rFonts w:hint="eastAsia" w:ascii="宋体" w:hAnsi="宋体" w:cs="宋体"/>
          <w:color w:val="auto"/>
          <w:sz w:val="24"/>
          <w:szCs w:val="24"/>
          <w:highlight w:val="none"/>
          <w:lang w:eastAsia="zh-CN"/>
        </w:rPr>
        <w:t>投标人</w:t>
      </w:r>
      <w:r>
        <w:rPr>
          <w:rFonts w:hint="eastAsia" w:ascii="宋体" w:hAnsi="宋体" w:cs="宋体"/>
          <w:color w:val="auto"/>
          <w:sz w:val="24"/>
          <w:szCs w:val="24"/>
          <w:highlight w:val="none"/>
        </w:rPr>
        <w:t>供货时需提供材料原产地证明，管子入厂质量检验（含理化检验）需</w:t>
      </w:r>
      <w:r>
        <w:rPr>
          <w:rFonts w:hint="eastAsia" w:ascii="宋体" w:hAnsi="宋体" w:cs="宋体"/>
          <w:color w:val="auto"/>
          <w:sz w:val="24"/>
          <w:szCs w:val="24"/>
          <w:highlight w:val="none"/>
          <w:lang w:eastAsia="zh-CN"/>
        </w:rPr>
        <w:t>招标人</w:t>
      </w:r>
      <w:r>
        <w:rPr>
          <w:rFonts w:hint="eastAsia" w:ascii="宋体" w:hAnsi="宋体" w:cs="宋体"/>
          <w:color w:val="auto"/>
          <w:sz w:val="24"/>
          <w:szCs w:val="24"/>
          <w:highlight w:val="none"/>
        </w:rPr>
        <w:t>（或</w:t>
      </w:r>
      <w:r>
        <w:rPr>
          <w:rFonts w:hint="eastAsia" w:ascii="宋体" w:hAnsi="宋体" w:cs="宋体"/>
          <w:color w:val="auto"/>
          <w:sz w:val="24"/>
          <w:szCs w:val="24"/>
          <w:highlight w:val="none"/>
          <w:lang w:eastAsia="zh-CN"/>
        </w:rPr>
        <w:t>招标人</w:t>
      </w:r>
      <w:r>
        <w:rPr>
          <w:rFonts w:hint="eastAsia" w:ascii="宋体" w:hAnsi="宋体" w:cs="宋体"/>
          <w:color w:val="auto"/>
          <w:sz w:val="24"/>
          <w:szCs w:val="24"/>
          <w:highlight w:val="none"/>
        </w:rPr>
        <w:t>委托的第三方）现场见证。</w:t>
      </w:r>
    </w:p>
    <w:p w14:paraId="5A63146A">
      <w:pPr>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w:t>
      </w:r>
      <w:r>
        <w:rPr>
          <w:rFonts w:hint="eastAsia" w:ascii="宋体" w:hAnsi="宋体" w:cs="宋体"/>
          <w:color w:val="auto"/>
          <w:sz w:val="24"/>
          <w:szCs w:val="24"/>
          <w:highlight w:val="none"/>
          <w:lang w:eastAsia="zh-CN"/>
        </w:rPr>
        <w:t>投标人</w:t>
      </w:r>
      <w:r>
        <w:rPr>
          <w:rFonts w:hint="eastAsia" w:ascii="宋体" w:hAnsi="宋体" w:cs="宋体"/>
          <w:color w:val="auto"/>
          <w:sz w:val="24"/>
          <w:szCs w:val="24"/>
          <w:highlight w:val="none"/>
        </w:rPr>
        <w:t>提供管材生产及管屏制作的各环节质量控制点及相应监测方法、鉴定标准，经</w:t>
      </w:r>
      <w:r>
        <w:rPr>
          <w:rFonts w:hint="eastAsia" w:ascii="宋体" w:hAnsi="宋体" w:cs="宋体"/>
          <w:color w:val="auto"/>
          <w:sz w:val="24"/>
          <w:szCs w:val="24"/>
          <w:highlight w:val="none"/>
          <w:lang w:eastAsia="zh-CN"/>
        </w:rPr>
        <w:t>招标人</w:t>
      </w:r>
      <w:r>
        <w:rPr>
          <w:rFonts w:hint="eastAsia" w:ascii="宋体" w:hAnsi="宋体" w:cs="宋体"/>
          <w:color w:val="auto"/>
          <w:sz w:val="24"/>
          <w:szCs w:val="24"/>
          <w:highlight w:val="none"/>
        </w:rPr>
        <w:t>审核后在管材生产及管屏制作过程中严格执行。</w:t>
      </w:r>
      <w:r>
        <w:rPr>
          <w:rFonts w:hint="eastAsia" w:ascii="宋体" w:hAnsi="宋体" w:cs="宋体"/>
          <w:color w:val="auto"/>
          <w:sz w:val="24"/>
          <w:szCs w:val="24"/>
          <w:highlight w:val="none"/>
          <w:lang w:eastAsia="zh-CN"/>
        </w:rPr>
        <w:t>投标人</w:t>
      </w:r>
      <w:r>
        <w:rPr>
          <w:rFonts w:hint="eastAsia" w:ascii="宋体" w:hAnsi="宋体" w:cs="宋体"/>
          <w:color w:val="auto"/>
          <w:sz w:val="24"/>
          <w:szCs w:val="24"/>
          <w:highlight w:val="none"/>
        </w:rPr>
        <w:t>需在各质检点检验前5个工作日通知</w:t>
      </w:r>
      <w:r>
        <w:rPr>
          <w:rFonts w:hint="eastAsia" w:ascii="宋体" w:hAnsi="宋体" w:cs="宋体"/>
          <w:color w:val="auto"/>
          <w:sz w:val="24"/>
          <w:szCs w:val="24"/>
          <w:highlight w:val="none"/>
          <w:lang w:eastAsia="zh-CN"/>
        </w:rPr>
        <w:t>招标人</w:t>
      </w:r>
      <w:r>
        <w:rPr>
          <w:rFonts w:hint="eastAsia" w:ascii="宋体" w:hAnsi="宋体" w:cs="宋体"/>
          <w:color w:val="auto"/>
          <w:sz w:val="24"/>
          <w:szCs w:val="24"/>
          <w:highlight w:val="none"/>
        </w:rPr>
        <w:t>，</w:t>
      </w:r>
      <w:r>
        <w:rPr>
          <w:rFonts w:hint="eastAsia" w:ascii="宋体" w:hAnsi="宋体" w:cs="宋体"/>
          <w:color w:val="auto"/>
          <w:sz w:val="24"/>
          <w:szCs w:val="24"/>
          <w:highlight w:val="none"/>
          <w:lang w:eastAsia="zh-CN"/>
        </w:rPr>
        <w:t>投标人</w:t>
      </w:r>
      <w:r>
        <w:rPr>
          <w:rFonts w:hint="eastAsia" w:ascii="宋体" w:hAnsi="宋体" w:cs="宋体"/>
          <w:color w:val="auto"/>
          <w:sz w:val="24"/>
          <w:szCs w:val="24"/>
          <w:highlight w:val="none"/>
        </w:rPr>
        <w:t>务必严格进行管材和管屏质量检验。</w:t>
      </w:r>
    </w:p>
    <w:p w14:paraId="61838D0B">
      <w:pPr>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3）为防止错用钢材，对所有的合金钢材应有明显标志。</w:t>
      </w:r>
    </w:p>
    <w:p w14:paraId="757F270F">
      <w:pPr>
        <w:snapToGrid w:val="0"/>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4）SA-213T91管材钢管材料壁厚要求</w:t>
      </w:r>
      <w:r>
        <w:rPr>
          <w:rFonts w:hint="eastAsia" w:ascii="宋体" w:hAnsi="宋体" w:cs="宋体"/>
          <w:color w:val="auto"/>
          <w:sz w:val="24"/>
          <w:szCs w:val="24"/>
          <w:highlight w:val="none"/>
          <w:lang w:val="en-US" w:eastAsia="zh-CN"/>
        </w:rPr>
        <w:t>-10%~</w:t>
      </w:r>
      <w:r>
        <w:rPr>
          <w:rFonts w:hint="eastAsia" w:ascii="宋体" w:hAnsi="宋体" w:cs="宋体"/>
          <w:color w:val="auto"/>
          <w:sz w:val="24"/>
          <w:szCs w:val="24"/>
          <w:highlight w:val="none"/>
        </w:rPr>
        <w:t>10%以内的偏差。</w:t>
      </w:r>
    </w:p>
    <w:p w14:paraId="163C6D54">
      <w:pPr>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5）末级再热器单管管件及蛇形管组件，要求</w:t>
      </w:r>
      <w:r>
        <w:rPr>
          <w:rFonts w:hint="eastAsia" w:ascii="宋体" w:hAnsi="宋体" w:cs="宋体"/>
          <w:color w:val="auto"/>
          <w:sz w:val="24"/>
          <w:szCs w:val="24"/>
          <w:highlight w:val="none"/>
          <w:lang w:eastAsia="zh-CN"/>
        </w:rPr>
        <w:t>投标人</w:t>
      </w:r>
      <w:r>
        <w:rPr>
          <w:rFonts w:hint="eastAsia" w:ascii="宋体" w:hAnsi="宋体" w:cs="宋体"/>
          <w:color w:val="auto"/>
          <w:sz w:val="24"/>
          <w:szCs w:val="24"/>
          <w:highlight w:val="none"/>
        </w:rPr>
        <w:t>全部进行水压试验，凡有奥氏体管道打水压用水中Cl</w:t>
      </w:r>
      <w:r>
        <w:rPr>
          <w:rFonts w:hint="eastAsia" w:ascii="宋体" w:hAnsi="宋体" w:cs="宋体"/>
          <w:color w:val="auto"/>
          <w:sz w:val="24"/>
          <w:szCs w:val="24"/>
          <w:highlight w:val="none"/>
          <w:vertAlign w:val="superscript"/>
        </w:rPr>
        <w:t>-</w:t>
      </w:r>
      <w:r>
        <w:rPr>
          <w:rFonts w:hint="eastAsia" w:ascii="宋体" w:hAnsi="宋体" w:cs="宋体"/>
          <w:color w:val="auto"/>
          <w:sz w:val="24"/>
          <w:szCs w:val="24"/>
          <w:highlight w:val="none"/>
        </w:rPr>
        <w:t xml:space="preserve"> 的含量应严格控制，水质用除盐水。</w:t>
      </w:r>
    </w:p>
    <w:p w14:paraId="3EC915EE">
      <w:pPr>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6）末级再热器管材100%涡流探伤合格，每根管材表面抽查10%长度渗透合格，出厂管子焊口进行100%射线探伤，其余附件焊缝都要经过100%无损检测探伤合格。</w:t>
      </w:r>
    </w:p>
    <w:p w14:paraId="5D383DFF">
      <w:pPr>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7）管屏制作后长度、宽度尺寸与设计偏差小于5mm，同屏管平整度偏差小于5mm，管屏水压试验、通球试验（异径管焊接前做）等相关检查、检验符合电力规程要求。</w:t>
      </w:r>
    </w:p>
    <w:p w14:paraId="05E11AE7">
      <w:pPr>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8）所有钢管异种钢焊缝采用自动焊，对于超标缺陷处理方式为割口重新焊接，不允许补焊。产品中异种钢焊接，在制造厂内完成，不允许在施工现场焊接，焊接相关记录及焊接工艺评定一并提供</w:t>
      </w:r>
      <w:r>
        <w:rPr>
          <w:rFonts w:hint="eastAsia" w:ascii="宋体" w:hAnsi="宋体" w:cs="宋体"/>
          <w:color w:val="auto"/>
          <w:sz w:val="24"/>
          <w:szCs w:val="24"/>
          <w:highlight w:val="none"/>
          <w:lang w:eastAsia="zh-CN"/>
        </w:rPr>
        <w:t>招标人</w:t>
      </w:r>
      <w:r>
        <w:rPr>
          <w:rFonts w:hint="eastAsia" w:ascii="宋体" w:hAnsi="宋体" w:cs="宋体"/>
          <w:color w:val="auto"/>
          <w:sz w:val="24"/>
          <w:szCs w:val="24"/>
          <w:highlight w:val="none"/>
        </w:rPr>
        <w:t>（包括焊前预热、焊接方法、接头型式、电焊条、焊后热处理等）。</w:t>
      </w:r>
    </w:p>
    <w:p w14:paraId="1387A0C1">
      <w:pPr>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9）焊接人员、焊接设备、焊后热处理及焊接质量检验符合DL/T819、DL/T868、DL/T869、NB/T47013规程要求。</w:t>
      </w:r>
      <w:r>
        <w:rPr>
          <w:rFonts w:hint="eastAsia" w:ascii="宋体" w:hAnsi="宋体" w:cs="宋体"/>
          <w:color w:val="auto"/>
          <w:sz w:val="24"/>
          <w:szCs w:val="24"/>
          <w:highlight w:val="none"/>
          <w:lang w:eastAsia="zh-CN"/>
        </w:rPr>
        <w:t>投标人</w:t>
      </w:r>
      <w:r>
        <w:rPr>
          <w:rFonts w:hint="eastAsia" w:ascii="宋体" w:hAnsi="宋体" w:cs="宋体"/>
          <w:color w:val="auto"/>
          <w:sz w:val="24"/>
          <w:szCs w:val="24"/>
          <w:highlight w:val="none"/>
        </w:rPr>
        <w:t>应结合现场施工条件，优化布置组装后的管屏现场施工焊缝位置，焊缝利于现场焊接及检测，最终以</w:t>
      </w:r>
      <w:r>
        <w:rPr>
          <w:rFonts w:hint="eastAsia" w:ascii="宋体" w:hAnsi="宋体" w:cs="宋体"/>
          <w:color w:val="auto"/>
          <w:sz w:val="24"/>
          <w:szCs w:val="24"/>
          <w:highlight w:val="none"/>
          <w:lang w:eastAsia="zh-CN"/>
        </w:rPr>
        <w:t>招标人</w:t>
      </w:r>
      <w:r>
        <w:rPr>
          <w:rFonts w:hint="eastAsia" w:ascii="宋体" w:hAnsi="宋体" w:cs="宋体"/>
          <w:color w:val="auto"/>
          <w:sz w:val="24"/>
          <w:szCs w:val="24"/>
          <w:highlight w:val="none"/>
        </w:rPr>
        <w:t>确认为准。</w:t>
      </w:r>
    </w:p>
    <w:p w14:paraId="742EC712">
      <w:pPr>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10）连接管接头出厂前均在保证整体尺寸的前提下，根据所需的焊接工艺，做好焊接接口的准备工作，如做好焊接坡口、清除管接头内外的氧化铁和涂以防腐涂层，装以密封性好不易脱落的管盖等。</w:t>
      </w:r>
    </w:p>
    <w:p w14:paraId="596E0D97">
      <w:pPr>
        <w:pStyle w:val="3"/>
        <w:spacing w:before="0" w:after="0" w:line="240" w:lineRule="auto"/>
        <w:ind w:firstLine="560" w:firstLineChars="200"/>
        <w:rPr>
          <w:rFonts w:ascii="黑体" w:hAnsi="黑体" w:eastAsia="黑体" w:cs="黑体"/>
          <w:b w:val="0"/>
          <w:bCs/>
          <w:color w:val="auto"/>
          <w:sz w:val="28"/>
          <w:szCs w:val="28"/>
          <w:highlight w:val="none"/>
        </w:rPr>
      </w:pPr>
      <w:bookmarkStart w:id="24" w:name="_Toc30255"/>
      <w:bookmarkStart w:id="25" w:name="_Toc18644"/>
      <w:bookmarkStart w:id="26" w:name="_Toc13985"/>
      <w:bookmarkStart w:id="27" w:name="_Toc21927"/>
      <w:bookmarkStart w:id="28" w:name="_Toc511581063"/>
      <w:bookmarkStart w:id="29" w:name="_Toc444688243"/>
      <w:bookmarkStart w:id="30" w:name="_Toc25668"/>
      <w:r>
        <w:rPr>
          <w:rFonts w:hint="eastAsia" w:ascii="黑体" w:hAnsi="黑体" w:eastAsia="黑体" w:cs="黑体"/>
          <w:b w:val="0"/>
          <w:bCs/>
          <w:color w:val="auto"/>
          <w:sz w:val="28"/>
          <w:szCs w:val="28"/>
          <w:highlight w:val="none"/>
          <w:lang w:val="en-US" w:eastAsia="zh-CN"/>
        </w:rPr>
        <w:t>6</w:t>
      </w:r>
      <w:r>
        <w:rPr>
          <w:rFonts w:hint="eastAsia" w:ascii="黑体" w:hAnsi="黑体" w:eastAsia="黑体" w:cs="黑体"/>
          <w:b w:val="0"/>
          <w:bCs/>
          <w:color w:val="auto"/>
          <w:sz w:val="28"/>
          <w:szCs w:val="28"/>
          <w:highlight w:val="none"/>
        </w:rPr>
        <w:t xml:space="preserve"> 质量保证及试验</w:t>
      </w:r>
      <w:bookmarkEnd w:id="24"/>
      <w:bookmarkEnd w:id="25"/>
      <w:bookmarkEnd w:id="26"/>
      <w:bookmarkEnd w:id="27"/>
      <w:bookmarkEnd w:id="28"/>
    </w:p>
    <w:p w14:paraId="613536E6">
      <w:pPr>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6</w:t>
      </w:r>
      <w:r>
        <w:rPr>
          <w:rFonts w:hint="eastAsia" w:ascii="宋体" w:hAnsi="宋体" w:cs="宋体"/>
          <w:color w:val="auto"/>
          <w:sz w:val="24"/>
          <w:szCs w:val="24"/>
          <w:highlight w:val="none"/>
        </w:rPr>
        <w:t>.1 质量保证</w:t>
      </w:r>
    </w:p>
    <w:p w14:paraId="6D743A5B">
      <w:pPr>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6</w:t>
      </w:r>
      <w:r>
        <w:rPr>
          <w:rFonts w:hint="eastAsia" w:ascii="宋体" w:hAnsi="宋体" w:cs="宋体"/>
          <w:color w:val="auto"/>
          <w:sz w:val="24"/>
          <w:szCs w:val="24"/>
          <w:highlight w:val="none"/>
        </w:rPr>
        <w:t>.1.1 材料的设计和制造应满足国家的有关标准、规范的要求，并应充分考虑当地环境条件和使用条件的影响。</w:t>
      </w:r>
    </w:p>
    <w:p w14:paraId="5BD83AC0">
      <w:pPr>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6</w:t>
      </w:r>
      <w:r>
        <w:rPr>
          <w:rFonts w:hint="eastAsia" w:ascii="宋体" w:hAnsi="宋体" w:cs="宋体"/>
          <w:color w:val="auto"/>
          <w:sz w:val="24"/>
          <w:szCs w:val="24"/>
          <w:highlight w:val="none"/>
        </w:rPr>
        <w:t>.1.2 材料用材应采用能满足其使用条件的优质材料，零部件的选择应以技术先进、成熟可靠、安全耐用为基本原则。严禁采用国家公布的淘汰产品。</w:t>
      </w:r>
    </w:p>
    <w:p w14:paraId="7F15851B">
      <w:pPr>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6</w:t>
      </w:r>
      <w:r>
        <w:rPr>
          <w:rFonts w:hint="eastAsia" w:ascii="宋体" w:hAnsi="宋体" w:cs="宋体"/>
          <w:color w:val="auto"/>
          <w:sz w:val="24"/>
          <w:szCs w:val="24"/>
          <w:highlight w:val="none"/>
        </w:rPr>
        <w:t xml:space="preserve">.1.3  </w:t>
      </w:r>
      <w:r>
        <w:rPr>
          <w:rFonts w:hint="eastAsia" w:ascii="宋体" w:hAnsi="宋体" w:cs="宋体"/>
          <w:color w:val="auto"/>
          <w:sz w:val="24"/>
          <w:szCs w:val="24"/>
          <w:highlight w:val="none"/>
          <w:lang w:eastAsia="zh-CN"/>
        </w:rPr>
        <w:t>投标人</w:t>
      </w:r>
      <w:r>
        <w:rPr>
          <w:rFonts w:hint="eastAsia" w:ascii="宋体" w:hAnsi="宋体" w:cs="宋体"/>
          <w:color w:val="auto"/>
          <w:sz w:val="24"/>
          <w:szCs w:val="24"/>
          <w:highlight w:val="none"/>
        </w:rPr>
        <w:t>应提供所用材料的合格证，制造检验记录及产品合格证。应提供主要外购件的质量保证书，其主要外购件的配套厂家应由</w:t>
      </w:r>
      <w:r>
        <w:rPr>
          <w:rFonts w:hint="eastAsia" w:ascii="宋体" w:hAnsi="宋体" w:cs="宋体"/>
          <w:color w:val="auto"/>
          <w:sz w:val="24"/>
          <w:szCs w:val="24"/>
          <w:highlight w:val="none"/>
          <w:lang w:eastAsia="zh-CN"/>
        </w:rPr>
        <w:t>招标人</w:t>
      </w:r>
      <w:r>
        <w:rPr>
          <w:rFonts w:hint="eastAsia" w:ascii="宋体" w:hAnsi="宋体" w:cs="宋体"/>
          <w:color w:val="auto"/>
          <w:sz w:val="24"/>
          <w:szCs w:val="24"/>
          <w:highlight w:val="none"/>
        </w:rPr>
        <w:t>认可。</w:t>
      </w:r>
    </w:p>
    <w:p w14:paraId="4C1E4FC8">
      <w:pPr>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6</w:t>
      </w:r>
      <w:r>
        <w:rPr>
          <w:rFonts w:hint="eastAsia" w:ascii="宋体" w:hAnsi="宋体" w:cs="宋体"/>
          <w:color w:val="auto"/>
          <w:sz w:val="24"/>
          <w:szCs w:val="24"/>
          <w:highlight w:val="none"/>
        </w:rPr>
        <w:t>.2 考核试验</w:t>
      </w:r>
    </w:p>
    <w:p w14:paraId="169C2BD9">
      <w:pPr>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6</w:t>
      </w:r>
      <w:r>
        <w:rPr>
          <w:rFonts w:hint="eastAsia" w:ascii="宋体" w:hAnsi="宋体" w:cs="宋体"/>
          <w:color w:val="auto"/>
          <w:sz w:val="24"/>
          <w:szCs w:val="24"/>
          <w:highlight w:val="none"/>
        </w:rPr>
        <w:t>.2.1 材料应进行工厂试验和现场试验，以证实材料、工艺及性能满足所采用的标准及本规范书的要求。</w:t>
      </w:r>
      <w:r>
        <w:rPr>
          <w:rFonts w:hint="eastAsia" w:ascii="宋体" w:hAnsi="宋体" w:cs="宋体"/>
          <w:color w:val="auto"/>
          <w:sz w:val="24"/>
          <w:szCs w:val="24"/>
          <w:highlight w:val="none"/>
          <w:lang w:eastAsia="zh-CN"/>
        </w:rPr>
        <w:t>投标人</w:t>
      </w:r>
      <w:r>
        <w:rPr>
          <w:rFonts w:hint="eastAsia" w:ascii="宋体" w:hAnsi="宋体" w:cs="宋体"/>
          <w:color w:val="auto"/>
          <w:sz w:val="24"/>
          <w:szCs w:val="24"/>
          <w:highlight w:val="none"/>
        </w:rPr>
        <w:t>应严格按照所采用的标准、规范制定出一套完整的检验、试验和验收试验的项目、步骤及验收准则，并应以书面的形式提交</w:t>
      </w:r>
      <w:r>
        <w:rPr>
          <w:rFonts w:hint="eastAsia" w:ascii="宋体" w:hAnsi="宋体" w:cs="宋体"/>
          <w:color w:val="auto"/>
          <w:sz w:val="24"/>
          <w:szCs w:val="24"/>
          <w:highlight w:val="none"/>
          <w:lang w:eastAsia="zh-CN"/>
        </w:rPr>
        <w:t>招标人</w:t>
      </w:r>
      <w:r>
        <w:rPr>
          <w:rFonts w:hint="eastAsia" w:ascii="宋体" w:hAnsi="宋体" w:cs="宋体"/>
          <w:color w:val="auto"/>
          <w:sz w:val="24"/>
          <w:szCs w:val="24"/>
          <w:highlight w:val="none"/>
        </w:rPr>
        <w:t>，以供</w:t>
      </w:r>
      <w:r>
        <w:rPr>
          <w:rFonts w:hint="eastAsia" w:ascii="宋体" w:hAnsi="宋体" w:cs="宋体"/>
          <w:color w:val="auto"/>
          <w:sz w:val="24"/>
          <w:szCs w:val="24"/>
          <w:highlight w:val="none"/>
          <w:lang w:eastAsia="zh-CN"/>
        </w:rPr>
        <w:t>招标人</w:t>
      </w:r>
      <w:r>
        <w:rPr>
          <w:rFonts w:hint="eastAsia" w:ascii="宋体" w:hAnsi="宋体" w:cs="宋体"/>
          <w:color w:val="auto"/>
          <w:sz w:val="24"/>
          <w:szCs w:val="24"/>
          <w:highlight w:val="none"/>
        </w:rPr>
        <w:t>审阅并提出意见。</w:t>
      </w:r>
    </w:p>
    <w:p w14:paraId="657F30CB">
      <w:pPr>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6</w:t>
      </w:r>
      <w:r>
        <w:rPr>
          <w:rFonts w:hint="eastAsia" w:ascii="宋体" w:hAnsi="宋体" w:cs="宋体"/>
          <w:color w:val="auto"/>
          <w:sz w:val="24"/>
          <w:szCs w:val="24"/>
          <w:highlight w:val="none"/>
        </w:rPr>
        <w:t>.2.2 验收试验工作在材料使用现场并在</w:t>
      </w:r>
      <w:r>
        <w:rPr>
          <w:rFonts w:hint="eastAsia" w:ascii="宋体" w:hAnsi="宋体" w:cs="宋体"/>
          <w:color w:val="auto"/>
          <w:sz w:val="24"/>
          <w:szCs w:val="24"/>
          <w:highlight w:val="none"/>
          <w:lang w:eastAsia="zh-CN"/>
        </w:rPr>
        <w:t>投标人</w:t>
      </w:r>
      <w:r>
        <w:rPr>
          <w:rFonts w:hint="eastAsia" w:ascii="宋体" w:hAnsi="宋体" w:cs="宋体"/>
          <w:color w:val="auto"/>
          <w:sz w:val="24"/>
          <w:szCs w:val="24"/>
          <w:highlight w:val="none"/>
        </w:rPr>
        <w:t>代表的指导和监督下进行，</w:t>
      </w:r>
      <w:r>
        <w:rPr>
          <w:rFonts w:hint="eastAsia" w:ascii="宋体" w:hAnsi="宋体" w:cs="宋体"/>
          <w:color w:val="auto"/>
          <w:sz w:val="24"/>
          <w:szCs w:val="24"/>
          <w:highlight w:val="none"/>
          <w:lang w:eastAsia="zh-CN"/>
        </w:rPr>
        <w:t>投标人</w:t>
      </w:r>
      <w:r>
        <w:rPr>
          <w:rFonts w:hint="eastAsia" w:ascii="宋体" w:hAnsi="宋体" w:cs="宋体"/>
          <w:color w:val="auto"/>
          <w:sz w:val="24"/>
          <w:szCs w:val="24"/>
          <w:highlight w:val="none"/>
        </w:rPr>
        <w:t>应按其所列试验项目及程序提供必要的试验手段(包括仪器、仪表及其连接和校验等)</w:t>
      </w:r>
    </w:p>
    <w:p w14:paraId="5BFE50CD">
      <w:pPr>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6</w:t>
      </w:r>
      <w:r>
        <w:rPr>
          <w:rFonts w:hint="eastAsia" w:ascii="宋体" w:hAnsi="宋体" w:cs="宋体"/>
          <w:color w:val="auto"/>
          <w:sz w:val="24"/>
          <w:szCs w:val="24"/>
          <w:highlight w:val="none"/>
        </w:rPr>
        <w:t>.2.3 各检验、试验阶段完成后，</w:t>
      </w:r>
      <w:r>
        <w:rPr>
          <w:rFonts w:hint="eastAsia" w:ascii="宋体" w:hAnsi="宋体" w:cs="宋体"/>
          <w:color w:val="auto"/>
          <w:sz w:val="24"/>
          <w:szCs w:val="24"/>
          <w:highlight w:val="none"/>
          <w:lang w:eastAsia="zh-CN"/>
        </w:rPr>
        <w:t>投标人</w:t>
      </w:r>
      <w:r>
        <w:rPr>
          <w:rFonts w:hint="eastAsia" w:ascii="宋体" w:hAnsi="宋体" w:cs="宋体"/>
          <w:color w:val="auto"/>
          <w:sz w:val="24"/>
          <w:szCs w:val="24"/>
          <w:highlight w:val="none"/>
        </w:rPr>
        <w:t>应向</w:t>
      </w:r>
      <w:r>
        <w:rPr>
          <w:rFonts w:hint="eastAsia" w:ascii="宋体" w:hAnsi="宋体" w:cs="宋体"/>
          <w:color w:val="auto"/>
          <w:sz w:val="24"/>
          <w:szCs w:val="24"/>
          <w:highlight w:val="none"/>
          <w:lang w:eastAsia="zh-CN"/>
        </w:rPr>
        <w:t>招标人</w:t>
      </w:r>
      <w:r>
        <w:rPr>
          <w:rFonts w:hint="eastAsia" w:ascii="宋体" w:hAnsi="宋体" w:cs="宋体"/>
          <w:color w:val="auto"/>
          <w:sz w:val="24"/>
          <w:szCs w:val="24"/>
          <w:highlight w:val="none"/>
        </w:rPr>
        <w:t>提交检验或试验报告。在验收试验后，</w:t>
      </w:r>
      <w:r>
        <w:rPr>
          <w:rFonts w:hint="eastAsia" w:ascii="宋体" w:hAnsi="宋体" w:cs="宋体"/>
          <w:color w:val="auto"/>
          <w:sz w:val="24"/>
          <w:szCs w:val="24"/>
          <w:highlight w:val="none"/>
          <w:lang w:eastAsia="zh-CN"/>
        </w:rPr>
        <w:t>投标人</w:t>
      </w:r>
      <w:r>
        <w:rPr>
          <w:rFonts w:hint="eastAsia" w:ascii="宋体" w:hAnsi="宋体" w:cs="宋体"/>
          <w:color w:val="auto"/>
          <w:sz w:val="24"/>
          <w:szCs w:val="24"/>
          <w:highlight w:val="none"/>
        </w:rPr>
        <w:t>和</w:t>
      </w:r>
      <w:r>
        <w:rPr>
          <w:rFonts w:hint="eastAsia" w:ascii="宋体" w:hAnsi="宋体" w:cs="宋体"/>
          <w:color w:val="auto"/>
          <w:sz w:val="24"/>
          <w:szCs w:val="24"/>
          <w:highlight w:val="none"/>
          <w:lang w:eastAsia="zh-CN"/>
        </w:rPr>
        <w:t>招标人</w:t>
      </w:r>
      <w:r>
        <w:rPr>
          <w:rFonts w:hint="eastAsia" w:ascii="宋体" w:hAnsi="宋体" w:cs="宋体"/>
          <w:color w:val="auto"/>
          <w:sz w:val="24"/>
          <w:szCs w:val="24"/>
          <w:highlight w:val="none"/>
        </w:rPr>
        <w:t>均应在验收试验报告上签字。</w:t>
      </w:r>
    </w:p>
    <w:p w14:paraId="5C923858">
      <w:pPr>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6</w:t>
      </w:r>
      <w:r>
        <w:rPr>
          <w:rFonts w:hint="eastAsia" w:ascii="宋体" w:hAnsi="宋体" w:cs="宋体"/>
          <w:color w:val="auto"/>
          <w:sz w:val="24"/>
          <w:szCs w:val="24"/>
          <w:highlight w:val="none"/>
        </w:rPr>
        <w:t>.2.4 各阶段检验、试验不能满足标准、规范及性能要求时，</w:t>
      </w:r>
      <w:r>
        <w:rPr>
          <w:rFonts w:hint="eastAsia" w:ascii="宋体" w:hAnsi="宋体" w:cs="宋体"/>
          <w:color w:val="auto"/>
          <w:sz w:val="24"/>
          <w:szCs w:val="24"/>
          <w:highlight w:val="none"/>
          <w:lang w:eastAsia="zh-CN"/>
        </w:rPr>
        <w:t>投标人</w:t>
      </w:r>
      <w:r>
        <w:rPr>
          <w:rFonts w:hint="eastAsia" w:ascii="宋体" w:hAnsi="宋体" w:cs="宋体"/>
          <w:color w:val="auto"/>
          <w:sz w:val="24"/>
          <w:szCs w:val="24"/>
          <w:highlight w:val="none"/>
        </w:rPr>
        <w:t>应自费进行调整、修改和补充，直至满足要求为止。</w:t>
      </w:r>
    </w:p>
    <w:bookmarkEnd w:id="29"/>
    <w:bookmarkEnd w:id="30"/>
    <w:p w14:paraId="0A4B7AD0">
      <w:pPr>
        <w:pStyle w:val="3"/>
        <w:spacing w:before="0" w:after="0" w:line="240" w:lineRule="auto"/>
        <w:ind w:firstLine="560" w:firstLineChars="200"/>
        <w:rPr>
          <w:rFonts w:ascii="黑体" w:hAnsi="黑体" w:eastAsia="黑体" w:cs="黑体"/>
          <w:b w:val="0"/>
          <w:bCs/>
          <w:color w:val="auto"/>
          <w:sz w:val="28"/>
          <w:szCs w:val="28"/>
          <w:highlight w:val="none"/>
        </w:rPr>
      </w:pPr>
      <w:bookmarkStart w:id="31" w:name="_Toc18493"/>
      <w:bookmarkStart w:id="32" w:name="_Toc29599"/>
      <w:bookmarkStart w:id="33" w:name="_Toc22617"/>
      <w:bookmarkStart w:id="34" w:name="_Toc511581064"/>
      <w:bookmarkStart w:id="35" w:name="_Toc19577"/>
      <w:bookmarkStart w:id="36" w:name="_Toc372096369"/>
      <w:bookmarkStart w:id="37" w:name="_Toc444688295"/>
      <w:bookmarkStart w:id="38" w:name="_Toc10250"/>
      <w:r>
        <w:rPr>
          <w:rFonts w:hint="eastAsia" w:ascii="黑体" w:hAnsi="黑体" w:eastAsia="黑体" w:cs="黑体"/>
          <w:b w:val="0"/>
          <w:bCs/>
          <w:color w:val="auto"/>
          <w:sz w:val="28"/>
          <w:szCs w:val="28"/>
          <w:highlight w:val="none"/>
          <w:lang w:val="en-US" w:eastAsia="zh-CN"/>
        </w:rPr>
        <w:t>7</w:t>
      </w:r>
      <w:r>
        <w:rPr>
          <w:rFonts w:hint="eastAsia" w:ascii="黑体" w:hAnsi="黑体" w:eastAsia="黑体" w:cs="黑体"/>
          <w:b w:val="0"/>
          <w:bCs/>
          <w:color w:val="auto"/>
          <w:sz w:val="28"/>
          <w:szCs w:val="28"/>
          <w:highlight w:val="none"/>
        </w:rPr>
        <w:t xml:space="preserve"> 清洁，油漆，包装，标识，装卸，运输与储存</w:t>
      </w:r>
      <w:bookmarkEnd w:id="31"/>
      <w:bookmarkEnd w:id="32"/>
      <w:bookmarkEnd w:id="33"/>
      <w:bookmarkEnd w:id="34"/>
      <w:bookmarkEnd w:id="35"/>
    </w:p>
    <w:p w14:paraId="308A3127">
      <w:pPr>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7</w:t>
      </w:r>
      <w:r>
        <w:rPr>
          <w:rFonts w:hint="eastAsia" w:ascii="宋体" w:hAnsi="宋体" w:cs="宋体"/>
          <w:color w:val="auto"/>
          <w:sz w:val="24"/>
          <w:szCs w:val="24"/>
          <w:highlight w:val="none"/>
        </w:rPr>
        <w:t>.1锅炉产品在出厂前采用的油漆和包装标准不低于JB1615《锅炉油漆和包装技术条件》并满足本技术协议的要求。</w:t>
      </w:r>
    </w:p>
    <w:p w14:paraId="690E5AC7">
      <w:pPr>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7</w:t>
      </w:r>
      <w:r>
        <w:rPr>
          <w:rFonts w:hint="eastAsia" w:ascii="宋体" w:hAnsi="宋体" w:cs="宋体"/>
          <w:color w:val="auto"/>
          <w:sz w:val="24"/>
          <w:szCs w:val="24"/>
          <w:highlight w:val="none"/>
        </w:rPr>
        <w:t>.2</w:t>
      </w:r>
      <w:r>
        <w:rPr>
          <w:rFonts w:hint="eastAsia" w:ascii="宋体" w:hAnsi="宋体" w:cs="宋体"/>
          <w:color w:val="auto"/>
          <w:sz w:val="24"/>
          <w:szCs w:val="24"/>
          <w:highlight w:val="none"/>
          <w:lang w:eastAsia="zh-CN"/>
        </w:rPr>
        <w:t>投标人</w:t>
      </w:r>
      <w:r>
        <w:rPr>
          <w:rFonts w:hint="eastAsia" w:ascii="宋体" w:hAnsi="宋体" w:cs="宋体"/>
          <w:color w:val="auto"/>
          <w:sz w:val="24"/>
          <w:szCs w:val="24"/>
          <w:highlight w:val="none"/>
        </w:rPr>
        <w:t>所供设备部件，均遵照国家标准或按商业惯例包装进行，使用坚固的箱子包装。并根据不同货物的特性和要求，采取措施，如对设备进行妥善的油漆或其他有效的防腐处理，以适陆上运输条件和大量的吊装、卸货以及露天堆放的需要，防止雨雪、受潮、生锈、腐蚀、受震以及机械和化学引起的损坏。</w:t>
      </w:r>
    </w:p>
    <w:p w14:paraId="4189E311">
      <w:pPr>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7</w:t>
      </w:r>
      <w:r>
        <w:rPr>
          <w:rFonts w:hint="eastAsia" w:ascii="宋体" w:hAnsi="宋体" w:cs="宋体"/>
          <w:color w:val="auto"/>
          <w:sz w:val="24"/>
          <w:szCs w:val="24"/>
          <w:highlight w:val="none"/>
        </w:rPr>
        <w:t>.3</w:t>
      </w:r>
      <w:r>
        <w:rPr>
          <w:rFonts w:hint="eastAsia" w:ascii="宋体" w:hAnsi="宋体" w:cs="宋体"/>
          <w:color w:val="auto"/>
          <w:sz w:val="24"/>
          <w:szCs w:val="24"/>
          <w:highlight w:val="none"/>
          <w:lang w:eastAsia="zh-CN"/>
        </w:rPr>
        <w:t>投标人</w:t>
      </w:r>
      <w:r>
        <w:rPr>
          <w:rFonts w:hint="eastAsia" w:ascii="宋体" w:hAnsi="宋体" w:cs="宋体"/>
          <w:color w:val="auto"/>
          <w:sz w:val="24"/>
          <w:szCs w:val="24"/>
          <w:highlight w:val="none"/>
        </w:rPr>
        <w:t>所供技术文件妥善地包装，能承受运输和多次搬运，并防止潮气和雨水的侵蚀。每个技术文件邮包装有详细目录清单。</w:t>
      </w:r>
      <w:bookmarkStart w:id="39" w:name="_Toc48452529"/>
    </w:p>
    <w:p w14:paraId="4AF00A01">
      <w:pPr>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7</w:t>
      </w:r>
      <w:r>
        <w:rPr>
          <w:rFonts w:hint="eastAsia" w:ascii="宋体" w:hAnsi="宋体" w:cs="宋体"/>
          <w:color w:val="auto"/>
          <w:sz w:val="24"/>
          <w:szCs w:val="24"/>
          <w:highlight w:val="none"/>
        </w:rPr>
        <w:t>.4设备标志</w:t>
      </w:r>
    </w:p>
    <w:p w14:paraId="46D91DD2">
      <w:pPr>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重要部件应根据图纸规定，在一定位置上标有装配编号，使用材料和检验合格的标志。</w:t>
      </w:r>
    </w:p>
    <w:p w14:paraId="06DBFF4E">
      <w:pPr>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7</w:t>
      </w:r>
      <w:r>
        <w:rPr>
          <w:rFonts w:hint="eastAsia" w:ascii="宋体" w:hAnsi="宋体" w:cs="宋体"/>
          <w:color w:val="auto"/>
          <w:sz w:val="24"/>
          <w:szCs w:val="24"/>
          <w:highlight w:val="none"/>
        </w:rPr>
        <w:t>.5包装标志</w:t>
      </w:r>
    </w:p>
    <w:p w14:paraId="78FDC8F0">
      <w:pPr>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lang w:eastAsia="zh-CN"/>
        </w:rPr>
        <w:t>投标人</w:t>
      </w:r>
      <w:r>
        <w:rPr>
          <w:rFonts w:hint="eastAsia" w:ascii="宋体" w:hAnsi="宋体" w:cs="宋体"/>
          <w:color w:val="auto"/>
          <w:sz w:val="24"/>
          <w:szCs w:val="24"/>
          <w:highlight w:val="none"/>
        </w:rPr>
        <w:t>供给的设备（无论装在箱内或成捆的散件）的包装，都贴有标明合同号，主要设备名称，部件名称和组装图上的部件位置号的标签，备品备件标明“备品备件”的字样。</w:t>
      </w:r>
    </w:p>
    <w:p w14:paraId="72054D61">
      <w:pPr>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包装箱编号</w:t>
      </w:r>
      <w:r>
        <w:rPr>
          <w:rFonts w:hint="eastAsia" w:ascii="宋体" w:hAnsi="宋体" w:cs="宋体"/>
          <w:color w:val="auto"/>
          <w:sz w:val="24"/>
          <w:szCs w:val="24"/>
          <w:highlight w:val="none"/>
          <w:lang w:eastAsia="zh-CN"/>
        </w:rPr>
        <w:t>投标人</w:t>
      </w:r>
      <w:r>
        <w:rPr>
          <w:rFonts w:hint="eastAsia" w:ascii="宋体" w:hAnsi="宋体" w:cs="宋体"/>
          <w:color w:val="auto"/>
          <w:sz w:val="24"/>
          <w:szCs w:val="24"/>
          <w:highlight w:val="none"/>
        </w:rPr>
        <w:t>统一给定的编号方式下进行编号。包装箱连续编号，而且在全部装运的过程中，装箱编号的顺序始终是连贯的。</w:t>
      </w:r>
    </w:p>
    <w:p w14:paraId="2352617D">
      <w:pPr>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7</w:t>
      </w:r>
      <w:r>
        <w:rPr>
          <w:rFonts w:hint="eastAsia" w:ascii="宋体" w:hAnsi="宋体" w:cs="宋体"/>
          <w:color w:val="auto"/>
          <w:sz w:val="24"/>
          <w:szCs w:val="24"/>
          <w:highlight w:val="none"/>
        </w:rPr>
        <w:t>.6 包装箱外应有一份装箱单，以便于设备、技术资料、备品备件及专用工具等的管理和保管。所有设备必须附有下列文件：</w:t>
      </w:r>
    </w:p>
    <w:p w14:paraId="3820D05D">
      <w:pPr>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1)装箱单，其上应注明：</w:t>
      </w:r>
    </w:p>
    <w:p w14:paraId="0E96DA8F">
      <w:pPr>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ab/>
      </w:r>
      <w:r>
        <w:rPr>
          <w:rFonts w:hint="eastAsia" w:ascii="宋体" w:hAnsi="宋体" w:cs="宋体"/>
          <w:color w:val="auto"/>
          <w:sz w:val="24"/>
          <w:szCs w:val="24"/>
          <w:highlight w:val="none"/>
        </w:rPr>
        <w:t>·产品名称、型号、规格和制造厂；</w:t>
      </w:r>
    </w:p>
    <w:p w14:paraId="05338BF9">
      <w:pPr>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ab/>
      </w:r>
      <w:r>
        <w:rPr>
          <w:rFonts w:hint="eastAsia" w:ascii="宋体" w:hAnsi="宋体" w:cs="宋体"/>
          <w:color w:val="auto"/>
          <w:sz w:val="24"/>
          <w:szCs w:val="24"/>
          <w:highlight w:val="none"/>
        </w:rPr>
        <w:t>·装箱数量；</w:t>
      </w:r>
    </w:p>
    <w:p w14:paraId="7641C2C4">
      <w:pPr>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ab/>
      </w:r>
      <w:r>
        <w:rPr>
          <w:rFonts w:hint="eastAsia" w:ascii="宋体" w:hAnsi="宋体" w:cs="宋体"/>
          <w:color w:val="auto"/>
          <w:sz w:val="24"/>
          <w:szCs w:val="24"/>
          <w:highlight w:val="none"/>
        </w:rPr>
        <w:t>·附件、备件名称及数量；·装箱日期。</w:t>
      </w:r>
    </w:p>
    <w:p w14:paraId="7B90B3EA">
      <w:pPr>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2)原制造厂的产品出厂合格说明书、出厂试验数据、安装使用说明书。</w:t>
      </w:r>
      <w:bookmarkEnd w:id="39"/>
    </w:p>
    <w:p w14:paraId="31DFBEC9">
      <w:pPr>
        <w:pStyle w:val="3"/>
        <w:spacing w:before="0" w:after="0" w:line="240" w:lineRule="auto"/>
        <w:ind w:firstLine="560" w:firstLineChars="200"/>
        <w:rPr>
          <w:rFonts w:ascii="黑体" w:hAnsi="黑体" w:eastAsia="黑体" w:cs="黑体"/>
          <w:b w:val="0"/>
          <w:bCs/>
          <w:color w:val="auto"/>
          <w:sz w:val="28"/>
          <w:szCs w:val="28"/>
          <w:highlight w:val="none"/>
        </w:rPr>
      </w:pPr>
      <w:bookmarkStart w:id="40" w:name="_Toc468874284"/>
      <w:bookmarkStart w:id="41" w:name="_Toc1429"/>
      <w:bookmarkStart w:id="42" w:name="_Toc393373495"/>
      <w:bookmarkStart w:id="43" w:name="_Toc349723496"/>
      <w:bookmarkStart w:id="44" w:name="_Toc12461"/>
      <w:bookmarkStart w:id="45" w:name="_Toc30666"/>
      <w:bookmarkStart w:id="46" w:name="_Toc23667"/>
      <w:bookmarkStart w:id="47" w:name="_Toc511581065"/>
      <w:bookmarkStart w:id="48" w:name="_Toc522445326"/>
      <w:bookmarkStart w:id="49" w:name="_Toc523891965"/>
      <w:bookmarkStart w:id="50" w:name="_Toc522436994"/>
      <w:bookmarkStart w:id="51" w:name="_Toc520788675"/>
      <w:bookmarkStart w:id="52" w:name="_Toc22534326"/>
      <w:r>
        <w:rPr>
          <w:rFonts w:hint="eastAsia" w:ascii="黑体" w:hAnsi="黑体" w:eastAsia="黑体" w:cs="黑体"/>
          <w:b w:val="0"/>
          <w:bCs/>
          <w:color w:val="auto"/>
          <w:sz w:val="28"/>
          <w:szCs w:val="28"/>
          <w:highlight w:val="none"/>
          <w:lang w:val="en-US" w:eastAsia="zh-CN"/>
        </w:rPr>
        <w:t>8</w:t>
      </w:r>
      <w:r>
        <w:rPr>
          <w:rFonts w:hint="eastAsia" w:ascii="黑体" w:hAnsi="黑体" w:eastAsia="黑体" w:cs="黑体"/>
          <w:b w:val="0"/>
          <w:bCs/>
          <w:color w:val="auto"/>
          <w:sz w:val="28"/>
          <w:szCs w:val="28"/>
          <w:highlight w:val="none"/>
        </w:rPr>
        <w:t xml:space="preserve"> 工程范围</w:t>
      </w:r>
      <w:bookmarkEnd w:id="40"/>
      <w:bookmarkEnd w:id="41"/>
      <w:bookmarkEnd w:id="42"/>
      <w:bookmarkEnd w:id="43"/>
      <w:bookmarkEnd w:id="44"/>
      <w:bookmarkEnd w:id="45"/>
      <w:bookmarkEnd w:id="46"/>
      <w:bookmarkEnd w:id="47"/>
    </w:p>
    <w:p w14:paraId="6188EFDA">
      <w:pPr>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8</w:t>
      </w:r>
      <w:r>
        <w:rPr>
          <w:rFonts w:hint="eastAsia" w:ascii="宋体" w:hAnsi="宋体" w:cs="宋体"/>
          <w:color w:val="auto"/>
          <w:sz w:val="24"/>
          <w:szCs w:val="24"/>
          <w:highlight w:val="none"/>
        </w:rPr>
        <w:t>.1 一般要求</w:t>
      </w:r>
    </w:p>
    <w:p w14:paraId="4136969C">
      <w:pPr>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8</w:t>
      </w:r>
      <w:r>
        <w:rPr>
          <w:rFonts w:hint="eastAsia" w:ascii="宋体" w:hAnsi="宋体" w:cs="宋体"/>
          <w:color w:val="auto"/>
          <w:sz w:val="24"/>
          <w:szCs w:val="24"/>
          <w:highlight w:val="none"/>
        </w:rPr>
        <w:t xml:space="preserve">.1.1 </w:t>
      </w:r>
      <w:r>
        <w:rPr>
          <w:rFonts w:hint="eastAsia" w:ascii="宋体" w:hAnsi="宋体" w:cs="宋体"/>
          <w:color w:val="auto"/>
          <w:sz w:val="24"/>
          <w:szCs w:val="24"/>
          <w:highlight w:val="none"/>
          <w:lang w:eastAsia="zh-CN"/>
        </w:rPr>
        <w:t>投标人</w:t>
      </w:r>
      <w:r>
        <w:rPr>
          <w:rFonts w:hint="eastAsia" w:ascii="宋体" w:hAnsi="宋体" w:cs="宋体"/>
          <w:color w:val="auto"/>
          <w:sz w:val="24"/>
          <w:szCs w:val="24"/>
          <w:highlight w:val="none"/>
        </w:rPr>
        <w:t>根据下列所述提出详细供货清单。</w:t>
      </w:r>
    </w:p>
    <w:p w14:paraId="75038B9B">
      <w:pPr>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8</w:t>
      </w:r>
      <w:r>
        <w:rPr>
          <w:rFonts w:hint="eastAsia" w:ascii="宋体" w:hAnsi="宋体" w:cs="宋体"/>
          <w:color w:val="auto"/>
          <w:sz w:val="24"/>
          <w:szCs w:val="24"/>
          <w:highlight w:val="none"/>
        </w:rPr>
        <w:t>.1.</w:t>
      </w: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rPr>
        <w:t xml:space="preserve"> </w:t>
      </w:r>
      <w:r>
        <w:rPr>
          <w:rFonts w:hint="eastAsia" w:ascii="宋体" w:hAnsi="宋体" w:cs="宋体"/>
          <w:color w:val="auto"/>
          <w:sz w:val="24"/>
          <w:szCs w:val="24"/>
          <w:highlight w:val="none"/>
          <w:lang w:eastAsia="zh-CN"/>
        </w:rPr>
        <w:t>投标人</w:t>
      </w:r>
      <w:r>
        <w:rPr>
          <w:rFonts w:hint="eastAsia" w:ascii="宋体" w:hAnsi="宋体" w:cs="宋体"/>
          <w:color w:val="auto"/>
          <w:sz w:val="24"/>
          <w:szCs w:val="24"/>
          <w:highlight w:val="none"/>
        </w:rPr>
        <w:t>提供的用以说明其供货范围的相关图纸资料。</w:t>
      </w:r>
    </w:p>
    <w:p w14:paraId="09216FA5">
      <w:pPr>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8</w:t>
      </w:r>
      <w:r>
        <w:rPr>
          <w:rFonts w:hint="eastAsia" w:ascii="宋体" w:hAnsi="宋体" w:cs="宋体"/>
          <w:color w:val="auto"/>
          <w:sz w:val="24"/>
          <w:szCs w:val="24"/>
          <w:highlight w:val="none"/>
        </w:rPr>
        <w:t>.1.</w:t>
      </w:r>
      <w:r>
        <w:rPr>
          <w:rFonts w:hint="eastAsia" w:ascii="宋体" w:hAnsi="宋体" w:cs="宋体"/>
          <w:color w:val="auto"/>
          <w:sz w:val="24"/>
          <w:szCs w:val="24"/>
          <w:highlight w:val="none"/>
          <w:lang w:val="en-US" w:eastAsia="zh-CN"/>
        </w:rPr>
        <w:t>3</w:t>
      </w:r>
      <w:r>
        <w:rPr>
          <w:rFonts w:hint="eastAsia" w:ascii="宋体" w:hAnsi="宋体" w:cs="宋体"/>
          <w:color w:val="auto"/>
          <w:sz w:val="24"/>
          <w:szCs w:val="24"/>
          <w:highlight w:val="none"/>
        </w:rPr>
        <w:t xml:space="preserve"> 保证电厂施工现场无异种钢焊口。</w:t>
      </w:r>
    </w:p>
    <w:p w14:paraId="2A4FE1BA">
      <w:pPr>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8</w:t>
      </w:r>
      <w:r>
        <w:rPr>
          <w:rFonts w:hint="eastAsia" w:ascii="宋体" w:hAnsi="宋体" w:cs="宋体"/>
          <w:color w:val="auto"/>
          <w:sz w:val="24"/>
          <w:szCs w:val="24"/>
          <w:highlight w:val="none"/>
        </w:rPr>
        <w:t>.1.</w:t>
      </w:r>
      <w:r>
        <w:rPr>
          <w:rFonts w:hint="eastAsia" w:ascii="宋体" w:hAnsi="宋体" w:cs="宋体"/>
          <w:color w:val="auto"/>
          <w:sz w:val="24"/>
          <w:szCs w:val="24"/>
          <w:highlight w:val="none"/>
          <w:lang w:val="en-US" w:eastAsia="zh-CN"/>
        </w:rPr>
        <w:t>4</w:t>
      </w:r>
      <w:r>
        <w:rPr>
          <w:rFonts w:hint="eastAsia" w:ascii="宋体" w:hAnsi="宋体" w:cs="宋体"/>
          <w:color w:val="auto"/>
          <w:sz w:val="24"/>
          <w:szCs w:val="24"/>
          <w:highlight w:val="none"/>
        </w:rPr>
        <w:t xml:space="preserve"> 质量保证期</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货到验收合格后</w:t>
      </w:r>
      <w:r>
        <w:rPr>
          <w:rFonts w:hint="eastAsia" w:ascii="宋体" w:hAnsi="宋体" w:cs="宋体"/>
          <w:color w:val="auto"/>
          <w:sz w:val="24"/>
          <w:szCs w:val="24"/>
          <w:highlight w:val="none"/>
        </w:rPr>
        <w:t>三年。在质保期间因</w:t>
      </w:r>
      <w:r>
        <w:rPr>
          <w:rFonts w:hint="eastAsia" w:ascii="宋体" w:hAnsi="宋体" w:cs="宋体"/>
          <w:color w:val="auto"/>
          <w:sz w:val="24"/>
          <w:szCs w:val="24"/>
          <w:highlight w:val="none"/>
          <w:lang w:eastAsia="zh-CN"/>
        </w:rPr>
        <w:t>投标人</w:t>
      </w:r>
      <w:r>
        <w:rPr>
          <w:rFonts w:hint="eastAsia" w:ascii="宋体" w:hAnsi="宋体" w:cs="宋体"/>
          <w:color w:val="auto"/>
          <w:sz w:val="24"/>
          <w:szCs w:val="24"/>
          <w:highlight w:val="none"/>
        </w:rPr>
        <w:t>技术及质量原因出现问题，由</w:t>
      </w:r>
      <w:r>
        <w:rPr>
          <w:rFonts w:hint="eastAsia" w:ascii="宋体" w:hAnsi="宋体" w:cs="宋体"/>
          <w:color w:val="auto"/>
          <w:sz w:val="24"/>
          <w:szCs w:val="24"/>
          <w:highlight w:val="none"/>
          <w:lang w:eastAsia="zh-CN"/>
        </w:rPr>
        <w:t>投标人</w:t>
      </w:r>
      <w:r>
        <w:rPr>
          <w:rFonts w:hint="eastAsia" w:ascii="宋体" w:hAnsi="宋体" w:cs="宋体"/>
          <w:color w:val="auto"/>
          <w:sz w:val="24"/>
          <w:szCs w:val="24"/>
          <w:highlight w:val="none"/>
        </w:rPr>
        <w:t>负责免费处理，直至保证年限，并承担相应责任。</w:t>
      </w:r>
    </w:p>
    <w:p w14:paraId="15DC3609">
      <w:pPr>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8</w:t>
      </w:r>
      <w:r>
        <w:rPr>
          <w:rFonts w:hint="eastAsia" w:ascii="宋体" w:hAnsi="宋体" w:cs="宋体"/>
          <w:color w:val="auto"/>
          <w:sz w:val="24"/>
          <w:szCs w:val="24"/>
          <w:highlight w:val="none"/>
        </w:rPr>
        <w:t>.2 材料供货</w:t>
      </w:r>
    </w:p>
    <w:p w14:paraId="626B8CAE">
      <w:pPr>
        <w:snapToGrid w:val="0"/>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8</w:t>
      </w:r>
      <w:r>
        <w:rPr>
          <w:rFonts w:hint="eastAsia" w:ascii="宋体" w:hAnsi="宋体" w:cs="宋体"/>
          <w:color w:val="auto"/>
          <w:sz w:val="24"/>
          <w:szCs w:val="24"/>
          <w:highlight w:val="none"/>
        </w:rPr>
        <w:t>.2.1 末级再热器供货范围：根据</w:t>
      </w:r>
      <w:r>
        <w:rPr>
          <w:rFonts w:hint="eastAsia" w:ascii="宋体" w:hAnsi="宋体" w:cs="宋体"/>
          <w:color w:val="auto"/>
          <w:sz w:val="24"/>
          <w:szCs w:val="24"/>
          <w:highlight w:val="none"/>
          <w:lang w:eastAsia="zh-CN"/>
        </w:rPr>
        <w:t>招标人</w:t>
      </w:r>
      <w:r>
        <w:rPr>
          <w:rFonts w:hint="eastAsia" w:ascii="宋体" w:hAnsi="宋体" w:cs="宋体"/>
          <w:color w:val="auto"/>
          <w:sz w:val="24"/>
          <w:szCs w:val="24"/>
          <w:highlight w:val="none"/>
        </w:rPr>
        <w:t>提供的图纸资料，将炉内末级再热器管</w:t>
      </w:r>
      <w:r>
        <w:rPr>
          <w:color w:val="auto"/>
          <w:sz w:val="24"/>
          <w:highlight w:val="none"/>
        </w:rPr>
        <w:t>子换新（与原设计相同）</w:t>
      </w:r>
      <w:r>
        <w:rPr>
          <w:rFonts w:hint="eastAsia" w:ascii="宋体" w:hAnsi="宋体" w:cs="宋体"/>
          <w:color w:val="auto"/>
          <w:sz w:val="24"/>
          <w:szCs w:val="24"/>
          <w:highlight w:val="none"/>
        </w:rPr>
        <w:t>。</w:t>
      </w:r>
      <w:bookmarkStart w:id="53" w:name="_Toc256259228"/>
      <w:bookmarkStart w:id="54" w:name="_Toc256257458"/>
      <w:bookmarkStart w:id="55" w:name="_Toc150744610"/>
      <w:bookmarkStart w:id="56" w:name="_Toc46653316"/>
      <w:bookmarkStart w:id="57" w:name="_Toc259481994"/>
      <w:bookmarkStart w:id="58" w:name="_Toc261165020"/>
      <w:bookmarkStart w:id="59" w:name="_Toc256263976"/>
      <w:bookmarkStart w:id="60" w:name="_Toc379815327"/>
      <w:bookmarkStart w:id="61" w:name="_Toc262741950"/>
      <w:bookmarkStart w:id="62" w:name="_Toc148409269"/>
      <w:bookmarkStart w:id="63" w:name="_Toc255985384"/>
      <w:bookmarkStart w:id="64" w:name="_Toc271882928"/>
      <w:bookmarkStart w:id="65" w:name="_Toc262825500"/>
      <w:bookmarkStart w:id="66" w:name="_Toc383771082"/>
      <w:bookmarkStart w:id="67" w:name="_Toc271880481"/>
      <w:bookmarkStart w:id="68" w:name="_Toc261166179"/>
      <w:bookmarkStart w:id="69" w:name="_Toc162770734"/>
      <w:bookmarkStart w:id="70" w:name="_Toc191368153"/>
      <w:bookmarkStart w:id="71" w:name="_Toc76997988"/>
      <w:bookmarkStart w:id="72" w:name="_Toc260846143"/>
      <w:bookmarkStart w:id="73" w:name="_Toc260837657"/>
      <w:bookmarkStart w:id="74" w:name="_Toc162769903"/>
    </w:p>
    <w:p w14:paraId="6A7F3058">
      <w:pPr>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8</w:t>
      </w:r>
      <w:r>
        <w:rPr>
          <w:rFonts w:hint="eastAsia" w:ascii="宋体" w:hAnsi="宋体" w:cs="宋体"/>
          <w:color w:val="auto"/>
          <w:sz w:val="24"/>
          <w:szCs w:val="24"/>
          <w:highlight w:val="none"/>
        </w:rPr>
        <w:t>.2.2 供货范围清单（不限于此，</w:t>
      </w:r>
      <w:r>
        <w:rPr>
          <w:rFonts w:hint="eastAsia" w:ascii="宋体" w:hAnsi="宋体" w:cs="宋体"/>
          <w:color w:val="auto"/>
          <w:sz w:val="24"/>
          <w:szCs w:val="24"/>
          <w:highlight w:val="none"/>
          <w:lang w:eastAsia="zh-CN"/>
        </w:rPr>
        <w:t>投标人</w:t>
      </w:r>
      <w:r>
        <w:rPr>
          <w:rFonts w:hint="eastAsia" w:ascii="宋体" w:hAnsi="宋体" w:cs="宋体"/>
          <w:color w:val="auto"/>
          <w:sz w:val="24"/>
          <w:szCs w:val="24"/>
          <w:highlight w:val="none"/>
        </w:rPr>
        <w:t>要按照下表列出详细供货清单）</w:t>
      </w:r>
    </w:p>
    <w:tbl>
      <w:tblPr>
        <w:tblStyle w:val="17"/>
        <w:tblW w:w="439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07"/>
        <w:gridCol w:w="1197"/>
        <w:gridCol w:w="1985"/>
        <w:gridCol w:w="954"/>
        <w:gridCol w:w="1638"/>
      </w:tblGrid>
      <w:tr w14:paraId="2000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89" w:type="pct"/>
            <w:vAlign w:val="center"/>
          </w:tcPr>
          <w:p w14:paraId="62CE502B">
            <w:pPr>
              <w:widowControl/>
              <w:adjustRightInd w:val="0"/>
              <w:snapToGrid w:val="0"/>
              <w:jc w:val="center"/>
              <w:rPr>
                <w:color w:val="auto"/>
                <w:szCs w:val="21"/>
                <w:highlight w:val="none"/>
              </w:rPr>
            </w:pPr>
            <w:r>
              <w:rPr>
                <w:color w:val="auto"/>
                <w:szCs w:val="21"/>
                <w:highlight w:val="none"/>
              </w:rPr>
              <w:t>名   称</w:t>
            </w:r>
          </w:p>
        </w:tc>
        <w:tc>
          <w:tcPr>
            <w:tcW w:w="769" w:type="pct"/>
            <w:vAlign w:val="center"/>
          </w:tcPr>
          <w:p w14:paraId="3E459FB9">
            <w:pPr>
              <w:widowControl/>
              <w:adjustRightInd w:val="0"/>
              <w:snapToGrid w:val="0"/>
              <w:jc w:val="center"/>
              <w:rPr>
                <w:color w:val="auto"/>
                <w:szCs w:val="21"/>
                <w:highlight w:val="none"/>
              </w:rPr>
            </w:pPr>
            <w:r>
              <w:rPr>
                <w:color w:val="auto"/>
                <w:szCs w:val="21"/>
                <w:highlight w:val="none"/>
              </w:rPr>
              <w:t>规  格</w:t>
            </w:r>
          </w:p>
        </w:tc>
        <w:tc>
          <w:tcPr>
            <w:tcW w:w="1275" w:type="pct"/>
            <w:vAlign w:val="center"/>
          </w:tcPr>
          <w:p w14:paraId="18C684B0">
            <w:pPr>
              <w:widowControl/>
              <w:adjustRightInd w:val="0"/>
              <w:snapToGrid w:val="0"/>
              <w:jc w:val="center"/>
              <w:rPr>
                <w:color w:val="auto"/>
                <w:szCs w:val="21"/>
                <w:highlight w:val="none"/>
              </w:rPr>
            </w:pPr>
            <w:r>
              <w:rPr>
                <w:color w:val="auto"/>
                <w:szCs w:val="21"/>
                <w:highlight w:val="none"/>
              </w:rPr>
              <w:t>材 质</w:t>
            </w:r>
          </w:p>
        </w:tc>
        <w:tc>
          <w:tcPr>
            <w:tcW w:w="613" w:type="pct"/>
            <w:vAlign w:val="center"/>
          </w:tcPr>
          <w:p w14:paraId="4F9D856D">
            <w:pPr>
              <w:widowControl/>
              <w:adjustRightInd w:val="0"/>
              <w:snapToGrid w:val="0"/>
              <w:jc w:val="center"/>
              <w:rPr>
                <w:color w:val="auto"/>
                <w:szCs w:val="21"/>
                <w:highlight w:val="none"/>
              </w:rPr>
            </w:pPr>
            <w:r>
              <w:rPr>
                <w:rFonts w:hint="eastAsia"/>
                <w:color w:val="auto"/>
                <w:szCs w:val="21"/>
                <w:highlight w:val="none"/>
              </w:rPr>
              <w:t>数量</w:t>
            </w:r>
          </w:p>
        </w:tc>
        <w:tc>
          <w:tcPr>
            <w:tcW w:w="1052" w:type="pct"/>
            <w:vAlign w:val="center"/>
          </w:tcPr>
          <w:p w14:paraId="5A097A59">
            <w:pPr>
              <w:widowControl/>
              <w:adjustRightInd w:val="0"/>
              <w:snapToGrid w:val="0"/>
              <w:jc w:val="center"/>
              <w:rPr>
                <w:color w:val="auto"/>
                <w:szCs w:val="21"/>
                <w:highlight w:val="none"/>
              </w:rPr>
            </w:pPr>
            <w:r>
              <w:rPr>
                <w:rFonts w:hint="eastAsia"/>
                <w:color w:val="auto"/>
                <w:szCs w:val="21"/>
                <w:highlight w:val="none"/>
              </w:rPr>
              <w:t>备注</w:t>
            </w:r>
          </w:p>
        </w:tc>
      </w:tr>
      <w:tr w14:paraId="68569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89" w:type="pct"/>
            <w:vAlign w:val="center"/>
          </w:tcPr>
          <w:p w14:paraId="231D4A86">
            <w:pPr>
              <w:keepNext w:val="0"/>
              <w:keepLines w:val="0"/>
              <w:widowControl/>
              <w:suppressLineNumbers w:val="0"/>
              <w:jc w:val="left"/>
              <w:textAlignment w:val="cente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外数第1圈U型弯头</w:t>
            </w:r>
          </w:p>
        </w:tc>
        <w:tc>
          <w:tcPr>
            <w:tcW w:w="769" w:type="pct"/>
            <w:vAlign w:val="center"/>
          </w:tcPr>
          <w:p w14:paraId="20BA3B83">
            <w:pPr>
              <w:keepNext w:val="0"/>
              <w:keepLines w:val="0"/>
              <w:widowControl/>
              <w:suppressLineNumbers w:val="0"/>
              <w:jc w:val="left"/>
              <w:textAlignment w:val="cente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Φ63×4</w:t>
            </w:r>
          </w:p>
        </w:tc>
        <w:tc>
          <w:tcPr>
            <w:tcW w:w="1275" w:type="pct"/>
            <w:vAlign w:val="center"/>
          </w:tcPr>
          <w:p w14:paraId="61E31BE3">
            <w:pPr>
              <w:keepNext w:val="0"/>
              <w:keepLines w:val="0"/>
              <w:widowControl/>
              <w:suppressLineNumbers w:val="0"/>
              <w:jc w:val="left"/>
              <w:textAlignment w:val="cente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SA-213TP304H</w:t>
            </w:r>
          </w:p>
        </w:tc>
        <w:tc>
          <w:tcPr>
            <w:tcW w:w="613" w:type="pct"/>
            <w:vAlign w:val="center"/>
          </w:tcPr>
          <w:p w14:paraId="662DF289">
            <w:pPr>
              <w:keepNext w:val="0"/>
              <w:keepLines w:val="0"/>
              <w:widowControl/>
              <w:suppressLineNumbers w:val="0"/>
              <w:jc w:val="left"/>
              <w:textAlignment w:val="center"/>
              <w:rPr>
                <w:rFonts w:hint="default"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72件</w:t>
            </w:r>
          </w:p>
        </w:tc>
        <w:tc>
          <w:tcPr>
            <w:tcW w:w="1052" w:type="pct"/>
            <w:vAlign w:val="center"/>
          </w:tcPr>
          <w:p w14:paraId="44A4A015">
            <w:pPr>
              <w:widowControl/>
              <w:adjustRightInd w:val="0"/>
              <w:snapToGrid w:val="0"/>
              <w:jc w:val="center"/>
              <w:textAlignment w:val="center"/>
              <w:rPr>
                <w:color w:val="auto"/>
                <w:szCs w:val="21"/>
                <w:highlight w:val="none"/>
                <w:lang w:bidi="ar"/>
              </w:rPr>
            </w:pPr>
            <w:r>
              <w:rPr>
                <w:rFonts w:hint="eastAsia"/>
                <w:color w:val="auto"/>
                <w:szCs w:val="21"/>
                <w:highlight w:val="none"/>
                <w:lang w:bidi="ar"/>
              </w:rPr>
              <w:t>与原设计相符</w:t>
            </w:r>
          </w:p>
        </w:tc>
      </w:tr>
      <w:tr w14:paraId="53794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89" w:type="pct"/>
            <w:vAlign w:val="center"/>
          </w:tcPr>
          <w:p w14:paraId="29EEDE65">
            <w:pPr>
              <w:keepNext w:val="0"/>
              <w:keepLines w:val="0"/>
              <w:widowControl/>
              <w:suppressLineNumbers w:val="0"/>
              <w:jc w:val="left"/>
              <w:textAlignment w:val="center"/>
              <w:rPr>
                <w:color w:val="auto"/>
                <w:szCs w:val="21"/>
                <w:highlight w:val="none"/>
                <w:lang w:bidi="ar"/>
              </w:rPr>
            </w:pPr>
            <w:r>
              <w:rPr>
                <w:rFonts w:hint="eastAsia" w:ascii="宋体" w:hAnsi="宋体" w:eastAsia="宋体" w:cs="宋体"/>
                <w:i w:val="0"/>
                <w:color w:val="auto"/>
                <w:kern w:val="0"/>
                <w:sz w:val="20"/>
                <w:szCs w:val="20"/>
                <w:highlight w:val="none"/>
                <w:u w:val="none"/>
                <w:lang w:val="en-US" w:eastAsia="zh-CN" w:bidi="ar"/>
              </w:rPr>
              <w:t>外数第2圈U型弯头</w:t>
            </w:r>
          </w:p>
        </w:tc>
        <w:tc>
          <w:tcPr>
            <w:tcW w:w="769" w:type="pct"/>
            <w:vAlign w:val="center"/>
          </w:tcPr>
          <w:p w14:paraId="6ABAA84C">
            <w:pPr>
              <w:keepNext w:val="0"/>
              <w:keepLines w:val="0"/>
              <w:widowControl/>
              <w:suppressLineNumbers w:val="0"/>
              <w:jc w:val="left"/>
              <w:textAlignment w:val="center"/>
              <w:rPr>
                <w:color w:val="auto"/>
                <w:szCs w:val="21"/>
                <w:highlight w:val="none"/>
                <w:lang w:bidi="ar"/>
              </w:rPr>
            </w:pPr>
            <w:r>
              <w:rPr>
                <w:rFonts w:hint="eastAsia" w:ascii="宋体" w:hAnsi="宋体" w:eastAsia="宋体" w:cs="宋体"/>
                <w:i w:val="0"/>
                <w:color w:val="auto"/>
                <w:kern w:val="0"/>
                <w:sz w:val="20"/>
                <w:szCs w:val="20"/>
                <w:highlight w:val="none"/>
                <w:u w:val="none"/>
                <w:lang w:val="en-US" w:eastAsia="zh-CN" w:bidi="ar"/>
              </w:rPr>
              <w:t>Φ63×4</w:t>
            </w:r>
          </w:p>
        </w:tc>
        <w:tc>
          <w:tcPr>
            <w:tcW w:w="1275" w:type="pct"/>
            <w:vAlign w:val="center"/>
          </w:tcPr>
          <w:p w14:paraId="6D36E90D">
            <w:pPr>
              <w:keepNext w:val="0"/>
              <w:keepLines w:val="0"/>
              <w:widowControl/>
              <w:suppressLineNumbers w:val="0"/>
              <w:jc w:val="left"/>
              <w:textAlignment w:val="center"/>
              <w:rPr>
                <w:color w:val="auto"/>
                <w:szCs w:val="21"/>
                <w:highlight w:val="none"/>
                <w:lang w:bidi="ar"/>
              </w:rPr>
            </w:pPr>
            <w:r>
              <w:rPr>
                <w:rFonts w:hint="eastAsia" w:ascii="宋体" w:hAnsi="宋体" w:eastAsia="宋体" w:cs="宋体"/>
                <w:i w:val="0"/>
                <w:color w:val="auto"/>
                <w:kern w:val="0"/>
                <w:sz w:val="20"/>
                <w:szCs w:val="20"/>
                <w:highlight w:val="none"/>
                <w:u w:val="none"/>
                <w:lang w:val="en-US" w:eastAsia="zh-CN" w:bidi="ar"/>
              </w:rPr>
              <w:t>SA-213T91</w:t>
            </w:r>
          </w:p>
        </w:tc>
        <w:tc>
          <w:tcPr>
            <w:tcW w:w="613" w:type="pct"/>
            <w:vAlign w:val="center"/>
          </w:tcPr>
          <w:p w14:paraId="65DAFD5D">
            <w:pPr>
              <w:widowControl/>
              <w:adjustRightInd w:val="0"/>
              <w:snapToGrid w:val="0"/>
              <w:jc w:val="center"/>
              <w:textAlignment w:val="center"/>
              <w:rPr>
                <w:color w:val="auto"/>
                <w:szCs w:val="21"/>
                <w:highlight w:val="none"/>
                <w:lang w:bidi="ar"/>
              </w:rPr>
            </w:pPr>
            <w:r>
              <w:rPr>
                <w:rFonts w:hint="eastAsia"/>
                <w:color w:val="auto"/>
                <w:szCs w:val="21"/>
                <w:highlight w:val="none"/>
                <w:lang w:val="en-US" w:eastAsia="zh-CN" w:bidi="ar"/>
              </w:rPr>
              <w:t>72件</w:t>
            </w:r>
          </w:p>
        </w:tc>
        <w:tc>
          <w:tcPr>
            <w:tcW w:w="1052" w:type="pct"/>
            <w:vAlign w:val="center"/>
          </w:tcPr>
          <w:p w14:paraId="31A547AD">
            <w:pPr>
              <w:widowControl/>
              <w:adjustRightInd w:val="0"/>
              <w:snapToGrid w:val="0"/>
              <w:jc w:val="center"/>
              <w:textAlignment w:val="center"/>
              <w:rPr>
                <w:color w:val="auto"/>
                <w:szCs w:val="21"/>
                <w:highlight w:val="none"/>
                <w:lang w:bidi="ar"/>
              </w:rPr>
            </w:pPr>
            <w:r>
              <w:rPr>
                <w:rFonts w:hint="eastAsia"/>
                <w:color w:val="auto"/>
                <w:szCs w:val="21"/>
                <w:highlight w:val="none"/>
                <w:lang w:bidi="ar"/>
              </w:rPr>
              <w:t>与原设计相符</w:t>
            </w:r>
          </w:p>
        </w:tc>
      </w:tr>
      <w:tr w14:paraId="3616D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89" w:type="pct"/>
            <w:vAlign w:val="center"/>
          </w:tcPr>
          <w:p w14:paraId="3178B679">
            <w:pPr>
              <w:keepNext w:val="0"/>
              <w:keepLines w:val="0"/>
              <w:widowControl/>
              <w:suppressLineNumbers w:val="0"/>
              <w:jc w:val="left"/>
              <w:textAlignment w:val="center"/>
              <w:rPr>
                <w:color w:val="auto"/>
                <w:szCs w:val="21"/>
                <w:highlight w:val="none"/>
              </w:rPr>
            </w:pPr>
            <w:r>
              <w:rPr>
                <w:rFonts w:hint="eastAsia" w:ascii="宋体" w:hAnsi="宋体" w:eastAsia="宋体" w:cs="宋体"/>
                <w:i w:val="0"/>
                <w:color w:val="auto"/>
                <w:kern w:val="0"/>
                <w:sz w:val="20"/>
                <w:szCs w:val="20"/>
                <w:highlight w:val="none"/>
                <w:u w:val="none"/>
                <w:lang w:val="en-US" w:eastAsia="zh-CN" w:bidi="ar"/>
              </w:rPr>
              <w:t>外数第3圈U型弯头</w:t>
            </w:r>
          </w:p>
        </w:tc>
        <w:tc>
          <w:tcPr>
            <w:tcW w:w="769" w:type="pct"/>
            <w:vAlign w:val="center"/>
          </w:tcPr>
          <w:p w14:paraId="28B0992B">
            <w:pPr>
              <w:keepNext w:val="0"/>
              <w:keepLines w:val="0"/>
              <w:widowControl/>
              <w:suppressLineNumbers w:val="0"/>
              <w:jc w:val="left"/>
              <w:textAlignment w:val="center"/>
              <w:rPr>
                <w:color w:val="auto"/>
                <w:szCs w:val="21"/>
                <w:highlight w:val="none"/>
              </w:rPr>
            </w:pPr>
            <w:r>
              <w:rPr>
                <w:rFonts w:hint="eastAsia" w:ascii="宋体" w:hAnsi="宋体" w:eastAsia="宋体" w:cs="宋体"/>
                <w:i w:val="0"/>
                <w:color w:val="auto"/>
                <w:kern w:val="0"/>
                <w:sz w:val="20"/>
                <w:szCs w:val="20"/>
                <w:highlight w:val="none"/>
                <w:u w:val="none"/>
                <w:lang w:val="en-US" w:eastAsia="zh-CN" w:bidi="ar"/>
              </w:rPr>
              <w:t>Φ63×4</w:t>
            </w:r>
          </w:p>
        </w:tc>
        <w:tc>
          <w:tcPr>
            <w:tcW w:w="1275" w:type="pct"/>
            <w:vAlign w:val="center"/>
          </w:tcPr>
          <w:p w14:paraId="306C0076">
            <w:pPr>
              <w:keepNext w:val="0"/>
              <w:keepLines w:val="0"/>
              <w:widowControl/>
              <w:suppressLineNumbers w:val="0"/>
              <w:jc w:val="left"/>
              <w:textAlignment w:val="center"/>
              <w:rPr>
                <w:color w:val="auto"/>
                <w:szCs w:val="21"/>
                <w:highlight w:val="none"/>
                <w:lang w:bidi="ar"/>
              </w:rPr>
            </w:pPr>
            <w:r>
              <w:rPr>
                <w:rFonts w:hint="eastAsia" w:ascii="宋体" w:hAnsi="宋体" w:eastAsia="宋体" w:cs="宋体"/>
                <w:i w:val="0"/>
                <w:color w:val="auto"/>
                <w:kern w:val="0"/>
                <w:sz w:val="20"/>
                <w:szCs w:val="20"/>
                <w:highlight w:val="none"/>
                <w:u w:val="none"/>
                <w:lang w:val="en-US" w:eastAsia="zh-CN" w:bidi="ar"/>
              </w:rPr>
              <w:t>SA-213T91</w:t>
            </w:r>
          </w:p>
        </w:tc>
        <w:tc>
          <w:tcPr>
            <w:tcW w:w="613" w:type="pct"/>
            <w:vAlign w:val="center"/>
          </w:tcPr>
          <w:p w14:paraId="2CBEAA0E">
            <w:pPr>
              <w:widowControl/>
              <w:adjustRightInd w:val="0"/>
              <w:snapToGrid w:val="0"/>
              <w:jc w:val="center"/>
              <w:textAlignment w:val="center"/>
              <w:rPr>
                <w:color w:val="auto"/>
                <w:szCs w:val="21"/>
                <w:highlight w:val="none"/>
                <w:lang w:bidi="ar"/>
              </w:rPr>
            </w:pPr>
            <w:r>
              <w:rPr>
                <w:rFonts w:hint="eastAsia"/>
                <w:color w:val="auto"/>
                <w:szCs w:val="21"/>
                <w:highlight w:val="none"/>
                <w:lang w:val="en-US" w:eastAsia="zh-CN" w:bidi="ar"/>
              </w:rPr>
              <w:t>72件</w:t>
            </w:r>
          </w:p>
        </w:tc>
        <w:tc>
          <w:tcPr>
            <w:tcW w:w="1052" w:type="pct"/>
            <w:vAlign w:val="center"/>
          </w:tcPr>
          <w:p w14:paraId="69736DF1">
            <w:pPr>
              <w:widowControl/>
              <w:adjustRightInd w:val="0"/>
              <w:snapToGrid w:val="0"/>
              <w:jc w:val="center"/>
              <w:textAlignment w:val="center"/>
              <w:rPr>
                <w:color w:val="auto"/>
                <w:szCs w:val="21"/>
                <w:highlight w:val="none"/>
                <w:lang w:bidi="ar"/>
              </w:rPr>
            </w:pPr>
            <w:r>
              <w:rPr>
                <w:rFonts w:hint="eastAsia"/>
                <w:color w:val="auto"/>
                <w:szCs w:val="21"/>
                <w:highlight w:val="none"/>
                <w:lang w:bidi="ar"/>
              </w:rPr>
              <w:t>与原设计相符</w:t>
            </w:r>
          </w:p>
        </w:tc>
      </w:tr>
      <w:tr w14:paraId="5FDF3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89" w:type="pct"/>
            <w:vAlign w:val="center"/>
          </w:tcPr>
          <w:p w14:paraId="4AA0CE2C">
            <w:pPr>
              <w:keepNext w:val="0"/>
              <w:keepLines w:val="0"/>
              <w:widowControl/>
              <w:suppressLineNumbers w:val="0"/>
              <w:jc w:val="left"/>
              <w:textAlignment w:val="center"/>
              <w:rPr>
                <w:color w:val="auto"/>
                <w:szCs w:val="21"/>
                <w:highlight w:val="none"/>
              </w:rPr>
            </w:pPr>
            <w:r>
              <w:rPr>
                <w:rFonts w:hint="eastAsia" w:ascii="宋体" w:hAnsi="宋体" w:eastAsia="宋体" w:cs="宋体"/>
                <w:i w:val="0"/>
                <w:color w:val="auto"/>
                <w:kern w:val="0"/>
                <w:sz w:val="20"/>
                <w:szCs w:val="20"/>
                <w:highlight w:val="none"/>
                <w:u w:val="none"/>
                <w:lang w:val="en-US" w:eastAsia="zh-CN" w:bidi="ar"/>
              </w:rPr>
              <w:t>外数第4圈U型弯头</w:t>
            </w:r>
          </w:p>
        </w:tc>
        <w:tc>
          <w:tcPr>
            <w:tcW w:w="769" w:type="pct"/>
            <w:vAlign w:val="center"/>
          </w:tcPr>
          <w:p w14:paraId="72A83C8A">
            <w:pPr>
              <w:keepNext w:val="0"/>
              <w:keepLines w:val="0"/>
              <w:widowControl/>
              <w:suppressLineNumbers w:val="0"/>
              <w:jc w:val="left"/>
              <w:textAlignment w:val="center"/>
              <w:rPr>
                <w:color w:val="auto"/>
                <w:szCs w:val="21"/>
                <w:highlight w:val="none"/>
              </w:rPr>
            </w:pPr>
            <w:r>
              <w:rPr>
                <w:rFonts w:hint="eastAsia" w:ascii="宋体" w:hAnsi="宋体" w:eastAsia="宋体" w:cs="宋体"/>
                <w:i w:val="0"/>
                <w:color w:val="auto"/>
                <w:kern w:val="0"/>
                <w:sz w:val="20"/>
                <w:szCs w:val="20"/>
                <w:highlight w:val="none"/>
                <w:u w:val="none"/>
                <w:lang w:val="en-US" w:eastAsia="zh-CN" w:bidi="ar"/>
              </w:rPr>
              <w:t>Φ63×4</w:t>
            </w:r>
          </w:p>
        </w:tc>
        <w:tc>
          <w:tcPr>
            <w:tcW w:w="1275" w:type="pct"/>
            <w:vAlign w:val="center"/>
          </w:tcPr>
          <w:p w14:paraId="468641FA">
            <w:pPr>
              <w:keepNext w:val="0"/>
              <w:keepLines w:val="0"/>
              <w:widowControl/>
              <w:suppressLineNumbers w:val="0"/>
              <w:jc w:val="left"/>
              <w:textAlignment w:val="center"/>
              <w:rPr>
                <w:color w:val="auto"/>
                <w:szCs w:val="21"/>
                <w:highlight w:val="none"/>
              </w:rPr>
            </w:pPr>
            <w:r>
              <w:rPr>
                <w:rFonts w:hint="eastAsia" w:ascii="宋体" w:hAnsi="宋体" w:eastAsia="宋体" w:cs="宋体"/>
                <w:i w:val="0"/>
                <w:color w:val="auto"/>
                <w:kern w:val="0"/>
                <w:sz w:val="20"/>
                <w:szCs w:val="20"/>
                <w:highlight w:val="none"/>
                <w:u w:val="none"/>
                <w:lang w:val="en-US" w:eastAsia="zh-CN" w:bidi="ar"/>
              </w:rPr>
              <w:t>12Cr1MoVG</w:t>
            </w:r>
          </w:p>
        </w:tc>
        <w:tc>
          <w:tcPr>
            <w:tcW w:w="613" w:type="pct"/>
            <w:vAlign w:val="center"/>
          </w:tcPr>
          <w:p w14:paraId="063B07A8">
            <w:pPr>
              <w:adjustRightInd w:val="0"/>
              <w:snapToGrid w:val="0"/>
              <w:jc w:val="center"/>
              <w:rPr>
                <w:color w:val="auto"/>
                <w:szCs w:val="21"/>
                <w:highlight w:val="none"/>
              </w:rPr>
            </w:pPr>
            <w:r>
              <w:rPr>
                <w:rFonts w:hint="eastAsia"/>
                <w:color w:val="auto"/>
                <w:szCs w:val="21"/>
                <w:highlight w:val="none"/>
                <w:lang w:val="en-US" w:eastAsia="zh-CN" w:bidi="ar"/>
              </w:rPr>
              <w:t>72件</w:t>
            </w:r>
          </w:p>
        </w:tc>
        <w:tc>
          <w:tcPr>
            <w:tcW w:w="1052" w:type="pct"/>
            <w:vAlign w:val="center"/>
          </w:tcPr>
          <w:p w14:paraId="3B9E438C">
            <w:pPr>
              <w:widowControl/>
              <w:adjustRightInd w:val="0"/>
              <w:snapToGrid w:val="0"/>
              <w:jc w:val="center"/>
              <w:textAlignment w:val="center"/>
              <w:rPr>
                <w:color w:val="auto"/>
                <w:szCs w:val="21"/>
                <w:highlight w:val="none"/>
              </w:rPr>
            </w:pPr>
            <w:r>
              <w:rPr>
                <w:rFonts w:hint="eastAsia"/>
                <w:color w:val="auto"/>
                <w:szCs w:val="21"/>
                <w:highlight w:val="none"/>
                <w:lang w:bidi="ar"/>
              </w:rPr>
              <w:t>与原设计相符</w:t>
            </w:r>
          </w:p>
        </w:tc>
      </w:tr>
      <w:tr w14:paraId="5C864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89" w:type="pct"/>
            <w:vAlign w:val="center"/>
          </w:tcPr>
          <w:p w14:paraId="27B18F30">
            <w:pPr>
              <w:keepNext w:val="0"/>
              <w:keepLines w:val="0"/>
              <w:widowControl/>
              <w:suppressLineNumbers w:val="0"/>
              <w:jc w:val="left"/>
              <w:textAlignment w:val="center"/>
              <w:rPr>
                <w:color w:val="auto"/>
                <w:szCs w:val="21"/>
                <w:highlight w:val="none"/>
              </w:rPr>
            </w:pPr>
            <w:r>
              <w:rPr>
                <w:rFonts w:hint="eastAsia" w:ascii="宋体" w:hAnsi="宋体" w:eastAsia="宋体" w:cs="宋体"/>
                <w:i w:val="0"/>
                <w:color w:val="auto"/>
                <w:kern w:val="0"/>
                <w:sz w:val="20"/>
                <w:szCs w:val="20"/>
                <w:highlight w:val="none"/>
                <w:u w:val="none"/>
                <w:lang w:val="en-US" w:eastAsia="zh-CN" w:bidi="ar"/>
              </w:rPr>
              <w:t>外数第5圈U型弯头</w:t>
            </w:r>
          </w:p>
        </w:tc>
        <w:tc>
          <w:tcPr>
            <w:tcW w:w="769" w:type="pct"/>
            <w:vAlign w:val="center"/>
          </w:tcPr>
          <w:p w14:paraId="0744F222">
            <w:pPr>
              <w:keepNext w:val="0"/>
              <w:keepLines w:val="0"/>
              <w:widowControl/>
              <w:suppressLineNumbers w:val="0"/>
              <w:jc w:val="left"/>
              <w:textAlignment w:val="center"/>
              <w:rPr>
                <w:color w:val="auto"/>
                <w:szCs w:val="21"/>
                <w:highlight w:val="none"/>
              </w:rPr>
            </w:pPr>
            <w:r>
              <w:rPr>
                <w:rFonts w:hint="eastAsia" w:ascii="宋体" w:hAnsi="宋体" w:eastAsia="宋体" w:cs="宋体"/>
                <w:i w:val="0"/>
                <w:color w:val="auto"/>
                <w:kern w:val="0"/>
                <w:sz w:val="20"/>
                <w:szCs w:val="20"/>
                <w:highlight w:val="none"/>
                <w:u w:val="none"/>
                <w:lang w:val="en-US" w:eastAsia="zh-CN" w:bidi="ar"/>
              </w:rPr>
              <w:t>Φ63×4</w:t>
            </w:r>
          </w:p>
        </w:tc>
        <w:tc>
          <w:tcPr>
            <w:tcW w:w="1275" w:type="pct"/>
            <w:vAlign w:val="center"/>
          </w:tcPr>
          <w:p w14:paraId="1EF51BD2">
            <w:pPr>
              <w:keepNext w:val="0"/>
              <w:keepLines w:val="0"/>
              <w:widowControl/>
              <w:suppressLineNumbers w:val="0"/>
              <w:jc w:val="left"/>
              <w:textAlignment w:val="center"/>
              <w:rPr>
                <w:color w:val="auto"/>
                <w:szCs w:val="21"/>
                <w:highlight w:val="none"/>
              </w:rPr>
            </w:pPr>
            <w:r>
              <w:rPr>
                <w:rFonts w:hint="eastAsia" w:ascii="宋体" w:hAnsi="宋体" w:eastAsia="宋体" w:cs="宋体"/>
                <w:i w:val="0"/>
                <w:color w:val="auto"/>
                <w:kern w:val="0"/>
                <w:sz w:val="20"/>
                <w:szCs w:val="20"/>
                <w:highlight w:val="none"/>
                <w:u w:val="none"/>
                <w:lang w:val="en-US" w:eastAsia="zh-CN" w:bidi="ar"/>
              </w:rPr>
              <w:t>12Cr1MoVG</w:t>
            </w:r>
          </w:p>
        </w:tc>
        <w:tc>
          <w:tcPr>
            <w:tcW w:w="613" w:type="pct"/>
            <w:vAlign w:val="center"/>
          </w:tcPr>
          <w:p w14:paraId="6B3CC16D">
            <w:pPr>
              <w:adjustRightInd w:val="0"/>
              <w:snapToGrid w:val="0"/>
              <w:jc w:val="center"/>
              <w:rPr>
                <w:color w:val="auto"/>
                <w:szCs w:val="21"/>
                <w:highlight w:val="none"/>
              </w:rPr>
            </w:pPr>
            <w:r>
              <w:rPr>
                <w:rFonts w:hint="eastAsia"/>
                <w:color w:val="auto"/>
                <w:szCs w:val="21"/>
                <w:highlight w:val="none"/>
                <w:lang w:val="en-US" w:eastAsia="zh-CN" w:bidi="ar"/>
              </w:rPr>
              <w:t>72件</w:t>
            </w:r>
          </w:p>
        </w:tc>
        <w:tc>
          <w:tcPr>
            <w:tcW w:w="1052" w:type="pct"/>
            <w:vAlign w:val="center"/>
          </w:tcPr>
          <w:p w14:paraId="439E2951">
            <w:pPr>
              <w:widowControl/>
              <w:adjustRightInd w:val="0"/>
              <w:snapToGrid w:val="0"/>
              <w:jc w:val="center"/>
              <w:textAlignment w:val="center"/>
              <w:rPr>
                <w:color w:val="auto"/>
                <w:szCs w:val="21"/>
                <w:highlight w:val="none"/>
              </w:rPr>
            </w:pPr>
            <w:r>
              <w:rPr>
                <w:rFonts w:hint="eastAsia"/>
                <w:color w:val="auto"/>
                <w:szCs w:val="21"/>
                <w:highlight w:val="none"/>
                <w:lang w:bidi="ar"/>
              </w:rPr>
              <w:t>与原设计相符</w:t>
            </w:r>
          </w:p>
        </w:tc>
      </w:tr>
      <w:tr w14:paraId="707AD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89" w:type="pct"/>
            <w:vAlign w:val="center"/>
          </w:tcPr>
          <w:p w14:paraId="4E77FB88">
            <w:pPr>
              <w:keepNext w:val="0"/>
              <w:keepLines w:val="0"/>
              <w:widowControl/>
              <w:suppressLineNumbers w:val="0"/>
              <w:jc w:val="left"/>
              <w:textAlignment w:val="center"/>
              <w:rPr>
                <w:color w:val="auto"/>
                <w:szCs w:val="21"/>
                <w:highlight w:val="none"/>
                <w:lang w:bidi="ar"/>
              </w:rPr>
            </w:pPr>
            <w:r>
              <w:rPr>
                <w:rFonts w:hint="eastAsia" w:ascii="宋体" w:hAnsi="宋体" w:eastAsia="宋体" w:cs="宋体"/>
                <w:i w:val="0"/>
                <w:color w:val="auto"/>
                <w:kern w:val="0"/>
                <w:sz w:val="20"/>
                <w:szCs w:val="20"/>
                <w:highlight w:val="none"/>
                <w:u w:val="none"/>
                <w:lang w:val="en-US" w:eastAsia="zh-CN" w:bidi="ar"/>
              </w:rPr>
              <w:t>外数第6圈U型弯头</w:t>
            </w:r>
          </w:p>
        </w:tc>
        <w:tc>
          <w:tcPr>
            <w:tcW w:w="769" w:type="pct"/>
            <w:vAlign w:val="center"/>
          </w:tcPr>
          <w:p w14:paraId="7A7ADC2A">
            <w:pPr>
              <w:keepNext w:val="0"/>
              <w:keepLines w:val="0"/>
              <w:widowControl/>
              <w:suppressLineNumbers w:val="0"/>
              <w:jc w:val="left"/>
              <w:textAlignment w:val="center"/>
              <w:rPr>
                <w:color w:val="auto"/>
                <w:kern w:val="21"/>
                <w:szCs w:val="21"/>
                <w:highlight w:val="none"/>
              </w:rPr>
            </w:pPr>
            <w:r>
              <w:rPr>
                <w:rFonts w:hint="eastAsia" w:ascii="宋体" w:hAnsi="宋体" w:eastAsia="宋体" w:cs="宋体"/>
                <w:i w:val="0"/>
                <w:color w:val="auto"/>
                <w:kern w:val="0"/>
                <w:sz w:val="20"/>
                <w:szCs w:val="20"/>
                <w:highlight w:val="none"/>
                <w:u w:val="none"/>
                <w:lang w:val="en-US" w:eastAsia="zh-CN" w:bidi="ar"/>
              </w:rPr>
              <w:t>Φ63×4</w:t>
            </w:r>
          </w:p>
        </w:tc>
        <w:tc>
          <w:tcPr>
            <w:tcW w:w="1275" w:type="pct"/>
            <w:vAlign w:val="center"/>
          </w:tcPr>
          <w:p w14:paraId="5FB7B26F">
            <w:pPr>
              <w:keepNext w:val="0"/>
              <w:keepLines w:val="0"/>
              <w:widowControl/>
              <w:suppressLineNumbers w:val="0"/>
              <w:jc w:val="left"/>
              <w:textAlignment w:val="center"/>
              <w:rPr>
                <w:color w:val="auto"/>
                <w:szCs w:val="21"/>
                <w:highlight w:val="none"/>
                <w:lang w:bidi="ar"/>
              </w:rPr>
            </w:pPr>
            <w:r>
              <w:rPr>
                <w:rFonts w:hint="eastAsia" w:ascii="宋体" w:hAnsi="宋体" w:eastAsia="宋体" w:cs="宋体"/>
                <w:i w:val="0"/>
                <w:color w:val="auto"/>
                <w:kern w:val="0"/>
                <w:sz w:val="20"/>
                <w:szCs w:val="20"/>
                <w:highlight w:val="none"/>
                <w:u w:val="none"/>
                <w:lang w:val="en-US" w:eastAsia="zh-CN" w:bidi="ar"/>
              </w:rPr>
              <w:t>12Cr1MoVG</w:t>
            </w:r>
          </w:p>
        </w:tc>
        <w:tc>
          <w:tcPr>
            <w:tcW w:w="613" w:type="pct"/>
            <w:vAlign w:val="center"/>
          </w:tcPr>
          <w:p w14:paraId="66288C3F">
            <w:pPr>
              <w:adjustRightInd w:val="0"/>
              <w:snapToGrid w:val="0"/>
              <w:jc w:val="center"/>
              <w:rPr>
                <w:color w:val="auto"/>
                <w:szCs w:val="21"/>
                <w:highlight w:val="none"/>
              </w:rPr>
            </w:pPr>
            <w:r>
              <w:rPr>
                <w:rFonts w:hint="eastAsia"/>
                <w:color w:val="auto"/>
                <w:szCs w:val="21"/>
                <w:highlight w:val="none"/>
                <w:lang w:val="en-US" w:eastAsia="zh-CN" w:bidi="ar"/>
              </w:rPr>
              <w:t>72件</w:t>
            </w:r>
          </w:p>
        </w:tc>
        <w:tc>
          <w:tcPr>
            <w:tcW w:w="1052" w:type="pct"/>
            <w:vAlign w:val="center"/>
          </w:tcPr>
          <w:p w14:paraId="125394D5">
            <w:pPr>
              <w:widowControl/>
              <w:adjustRightInd w:val="0"/>
              <w:snapToGrid w:val="0"/>
              <w:jc w:val="center"/>
              <w:textAlignment w:val="center"/>
              <w:rPr>
                <w:color w:val="auto"/>
                <w:szCs w:val="21"/>
                <w:highlight w:val="none"/>
              </w:rPr>
            </w:pPr>
            <w:r>
              <w:rPr>
                <w:rFonts w:hint="eastAsia"/>
                <w:color w:val="auto"/>
                <w:szCs w:val="21"/>
                <w:highlight w:val="none"/>
                <w:lang w:bidi="ar"/>
              </w:rPr>
              <w:t>与原设计相符</w:t>
            </w:r>
          </w:p>
        </w:tc>
      </w:tr>
      <w:tr w14:paraId="14825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89" w:type="pct"/>
            <w:shd w:val="clear" w:color="auto" w:fill="auto"/>
            <w:vAlign w:val="center"/>
          </w:tcPr>
          <w:p w14:paraId="0DC774BB">
            <w:pPr>
              <w:keepNext w:val="0"/>
              <w:keepLines w:val="0"/>
              <w:widowControl/>
              <w:suppressLineNumbers w:val="0"/>
              <w:jc w:val="left"/>
              <w:textAlignment w:val="center"/>
              <w:rPr>
                <w:color w:val="auto"/>
                <w:szCs w:val="21"/>
                <w:highlight w:val="none"/>
                <w:lang w:bidi="ar"/>
              </w:rPr>
            </w:pPr>
            <w:r>
              <w:rPr>
                <w:rFonts w:hint="eastAsia" w:ascii="宋体" w:hAnsi="宋体" w:eastAsia="宋体" w:cs="宋体"/>
                <w:i w:val="0"/>
                <w:color w:val="auto"/>
                <w:kern w:val="0"/>
                <w:sz w:val="20"/>
                <w:szCs w:val="20"/>
                <w:highlight w:val="none"/>
                <w:u w:val="none"/>
                <w:lang w:val="en-US" w:eastAsia="zh-CN" w:bidi="ar"/>
              </w:rPr>
              <w:t>外数第7圈U型弯头</w:t>
            </w:r>
          </w:p>
        </w:tc>
        <w:tc>
          <w:tcPr>
            <w:tcW w:w="769" w:type="pct"/>
            <w:shd w:val="clear" w:color="auto" w:fill="auto"/>
            <w:vAlign w:val="center"/>
          </w:tcPr>
          <w:p w14:paraId="437777DB">
            <w:pPr>
              <w:keepNext w:val="0"/>
              <w:keepLines w:val="0"/>
              <w:widowControl/>
              <w:suppressLineNumbers w:val="0"/>
              <w:jc w:val="left"/>
              <w:textAlignment w:val="center"/>
              <w:rPr>
                <w:color w:val="auto"/>
                <w:szCs w:val="21"/>
                <w:highlight w:val="none"/>
                <w:lang w:bidi="ar"/>
              </w:rPr>
            </w:pPr>
            <w:r>
              <w:rPr>
                <w:rFonts w:hint="eastAsia" w:ascii="宋体" w:hAnsi="宋体" w:eastAsia="宋体" w:cs="宋体"/>
                <w:i w:val="0"/>
                <w:color w:val="auto"/>
                <w:kern w:val="0"/>
                <w:sz w:val="20"/>
                <w:szCs w:val="20"/>
                <w:highlight w:val="none"/>
                <w:u w:val="none"/>
                <w:lang w:val="en-US" w:eastAsia="zh-CN" w:bidi="ar"/>
              </w:rPr>
              <w:t>Φ63×7</w:t>
            </w:r>
          </w:p>
        </w:tc>
        <w:tc>
          <w:tcPr>
            <w:tcW w:w="1275" w:type="pct"/>
            <w:shd w:val="clear" w:color="auto" w:fill="auto"/>
            <w:vAlign w:val="center"/>
          </w:tcPr>
          <w:p w14:paraId="38CF14C7">
            <w:pPr>
              <w:keepNext w:val="0"/>
              <w:keepLines w:val="0"/>
              <w:widowControl/>
              <w:suppressLineNumbers w:val="0"/>
              <w:jc w:val="left"/>
              <w:textAlignment w:val="center"/>
              <w:rPr>
                <w:color w:val="auto"/>
                <w:szCs w:val="21"/>
                <w:highlight w:val="none"/>
                <w:lang w:bidi="ar"/>
              </w:rPr>
            </w:pPr>
            <w:r>
              <w:rPr>
                <w:rFonts w:hint="eastAsia" w:ascii="宋体" w:hAnsi="宋体" w:eastAsia="宋体" w:cs="宋体"/>
                <w:i w:val="0"/>
                <w:color w:val="auto"/>
                <w:kern w:val="0"/>
                <w:sz w:val="20"/>
                <w:szCs w:val="20"/>
                <w:highlight w:val="none"/>
                <w:u w:val="none"/>
                <w:lang w:val="en-US" w:eastAsia="zh-CN" w:bidi="ar"/>
              </w:rPr>
              <w:t>12Cr1MoVG</w:t>
            </w:r>
          </w:p>
        </w:tc>
        <w:tc>
          <w:tcPr>
            <w:tcW w:w="613" w:type="pct"/>
            <w:shd w:val="clear" w:color="auto" w:fill="auto"/>
            <w:vAlign w:val="center"/>
          </w:tcPr>
          <w:p w14:paraId="452D6D54">
            <w:pPr>
              <w:widowControl/>
              <w:adjustRightInd w:val="0"/>
              <w:snapToGrid w:val="0"/>
              <w:jc w:val="center"/>
              <w:textAlignment w:val="center"/>
              <w:rPr>
                <w:color w:val="auto"/>
                <w:szCs w:val="21"/>
                <w:highlight w:val="none"/>
                <w:lang w:bidi="ar"/>
              </w:rPr>
            </w:pPr>
            <w:r>
              <w:rPr>
                <w:rFonts w:hint="eastAsia"/>
                <w:color w:val="auto"/>
                <w:szCs w:val="21"/>
                <w:highlight w:val="none"/>
                <w:lang w:val="en-US" w:eastAsia="zh-CN" w:bidi="ar"/>
              </w:rPr>
              <w:t>72件</w:t>
            </w:r>
          </w:p>
        </w:tc>
        <w:tc>
          <w:tcPr>
            <w:tcW w:w="1052" w:type="pct"/>
            <w:shd w:val="clear" w:color="auto" w:fill="auto"/>
            <w:vAlign w:val="center"/>
          </w:tcPr>
          <w:p w14:paraId="796D4A29">
            <w:pPr>
              <w:widowControl/>
              <w:adjustRightInd w:val="0"/>
              <w:snapToGrid w:val="0"/>
              <w:jc w:val="center"/>
              <w:textAlignment w:val="center"/>
              <w:rPr>
                <w:color w:val="auto"/>
                <w:szCs w:val="21"/>
                <w:highlight w:val="none"/>
                <w:lang w:bidi="ar"/>
              </w:rPr>
            </w:pPr>
            <w:r>
              <w:rPr>
                <w:rFonts w:hint="eastAsia"/>
                <w:color w:val="auto"/>
                <w:szCs w:val="21"/>
                <w:highlight w:val="none"/>
                <w:lang w:bidi="ar"/>
              </w:rPr>
              <w:t>与原设计相符</w:t>
            </w:r>
          </w:p>
        </w:tc>
      </w:tr>
    </w:tbl>
    <w:p w14:paraId="194FA0B3">
      <w:pPr>
        <w:snapToGrid w:val="0"/>
        <w:spacing w:line="360" w:lineRule="auto"/>
        <w:ind w:firstLine="480" w:firstLineChars="200"/>
        <w:rPr>
          <w:rFonts w:ascii="宋体" w:hAnsi="宋体" w:cs="宋体"/>
          <w:color w:val="auto"/>
          <w:sz w:val="24"/>
          <w:szCs w:val="24"/>
          <w:highlight w:val="none"/>
        </w:rPr>
      </w:pPr>
    </w:p>
    <w:p w14:paraId="1D5C4050">
      <w:pPr>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8</w:t>
      </w:r>
      <w:r>
        <w:rPr>
          <w:rFonts w:hint="eastAsia" w:ascii="宋体" w:hAnsi="宋体" w:cs="宋体"/>
          <w:color w:val="auto"/>
          <w:sz w:val="24"/>
          <w:szCs w:val="24"/>
          <w:highlight w:val="none"/>
        </w:rPr>
        <w:t>.3 其他</w:t>
      </w:r>
    </w:p>
    <w:p w14:paraId="773E6F0A">
      <w:pPr>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8</w:t>
      </w:r>
      <w:r>
        <w:rPr>
          <w:rFonts w:hint="eastAsia" w:ascii="宋体" w:hAnsi="宋体" w:cs="宋体"/>
          <w:color w:val="auto"/>
          <w:sz w:val="24"/>
          <w:szCs w:val="24"/>
          <w:highlight w:val="none"/>
        </w:rPr>
        <w:t>.3.1 设备到达现场后</w:t>
      </w:r>
      <w:r>
        <w:rPr>
          <w:rFonts w:hint="eastAsia" w:ascii="宋体" w:hAnsi="宋体" w:cs="宋体"/>
          <w:color w:val="auto"/>
          <w:sz w:val="24"/>
          <w:szCs w:val="24"/>
          <w:highlight w:val="none"/>
          <w:lang w:eastAsia="zh-CN"/>
        </w:rPr>
        <w:t>招标人</w:t>
      </w:r>
      <w:r>
        <w:rPr>
          <w:rFonts w:hint="eastAsia" w:ascii="宋体" w:hAnsi="宋体" w:cs="宋体"/>
          <w:color w:val="auto"/>
          <w:sz w:val="24"/>
          <w:szCs w:val="24"/>
          <w:highlight w:val="none"/>
        </w:rPr>
        <w:t>通知</w:t>
      </w:r>
      <w:r>
        <w:rPr>
          <w:rFonts w:hint="eastAsia" w:ascii="宋体" w:hAnsi="宋体" w:cs="宋体"/>
          <w:color w:val="auto"/>
          <w:sz w:val="24"/>
          <w:szCs w:val="24"/>
          <w:highlight w:val="none"/>
          <w:lang w:eastAsia="zh-CN"/>
        </w:rPr>
        <w:t>投标人</w:t>
      </w:r>
      <w:r>
        <w:rPr>
          <w:rFonts w:hint="eastAsia" w:ascii="宋体" w:hAnsi="宋体" w:cs="宋体"/>
          <w:color w:val="auto"/>
          <w:sz w:val="24"/>
          <w:szCs w:val="24"/>
          <w:highlight w:val="none"/>
        </w:rPr>
        <w:t>一周内赴现场共同开箱验货，若</w:t>
      </w:r>
      <w:r>
        <w:rPr>
          <w:rFonts w:hint="eastAsia" w:ascii="宋体" w:hAnsi="宋体" w:cs="宋体"/>
          <w:color w:val="auto"/>
          <w:sz w:val="24"/>
          <w:szCs w:val="24"/>
          <w:highlight w:val="none"/>
          <w:lang w:eastAsia="zh-CN"/>
        </w:rPr>
        <w:t>投标人</w:t>
      </w:r>
      <w:r>
        <w:rPr>
          <w:rFonts w:hint="eastAsia" w:ascii="宋体" w:hAnsi="宋体" w:cs="宋体"/>
          <w:color w:val="auto"/>
          <w:sz w:val="24"/>
          <w:szCs w:val="24"/>
          <w:highlight w:val="none"/>
        </w:rPr>
        <w:t>在限定的时间内人员不及时到达，则</w:t>
      </w:r>
      <w:r>
        <w:rPr>
          <w:rFonts w:hint="eastAsia" w:ascii="宋体" w:hAnsi="宋体" w:cs="宋体"/>
          <w:color w:val="auto"/>
          <w:sz w:val="24"/>
          <w:szCs w:val="24"/>
          <w:highlight w:val="none"/>
          <w:lang w:eastAsia="zh-CN"/>
        </w:rPr>
        <w:t>招标人</w:t>
      </w:r>
      <w:r>
        <w:rPr>
          <w:rFonts w:hint="eastAsia" w:ascii="宋体" w:hAnsi="宋体" w:cs="宋体"/>
          <w:color w:val="auto"/>
          <w:sz w:val="24"/>
          <w:szCs w:val="24"/>
          <w:highlight w:val="none"/>
        </w:rPr>
        <w:t>有权自行开箱使用，由此造成的后果由</w:t>
      </w:r>
      <w:r>
        <w:rPr>
          <w:rFonts w:hint="eastAsia" w:ascii="宋体" w:hAnsi="宋体" w:cs="宋体"/>
          <w:color w:val="auto"/>
          <w:sz w:val="24"/>
          <w:szCs w:val="24"/>
          <w:highlight w:val="none"/>
          <w:lang w:eastAsia="zh-CN"/>
        </w:rPr>
        <w:t>投标人</w:t>
      </w:r>
      <w:r>
        <w:rPr>
          <w:rFonts w:hint="eastAsia" w:ascii="宋体" w:hAnsi="宋体" w:cs="宋体"/>
          <w:color w:val="auto"/>
          <w:sz w:val="24"/>
          <w:szCs w:val="24"/>
          <w:highlight w:val="none"/>
        </w:rPr>
        <w:t>自负。</w:t>
      </w:r>
    </w:p>
    <w:p w14:paraId="278E1EEC">
      <w:pPr>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8</w:t>
      </w:r>
      <w:r>
        <w:rPr>
          <w:rFonts w:hint="eastAsia" w:ascii="宋体" w:hAnsi="宋体" w:cs="宋体"/>
          <w:color w:val="auto"/>
          <w:sz w:val="24"/>
          <w:szCs w:val="24"/>
          <w:highlight w:val="none"/>
        </w:rPr>
        <w:t>.3.</w:t>
      </w: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rPr>
        <w:t xml:space="preserve"> 本项目在竣工之日起运行三年内，因</w:t>
      </w:r>
      <w:r>
        <w:rPr>
          <w:rFonts w:hint="eastAsia" w:ascii="宋体" w:hAnsi="宋体" w:cs="宋体"/>
          <w:color w:val="auto"/>
          <w:sz w:val="24"/>
          <w:szCs w:val="24"/>
          <w:highlight w:val="none"/>
          <w:lang w:eastAsia="zh-CN"/>
        </w:rPr>
        <w:t>投标人</w:t>
      </w:r>
      <w:r>
        <w:rPr>
          <w:rFonts w:hint="eastAsia" w:ascii="宋体" w:hAnsi="宋体" w:cs="宋体"/>
          <w:color w:val="auto"/>
          <w:sz w:val="24"/>
          <w:szCs w:val="24"/>
          <w:highlight w:val="none"/>
        </w:rPr>
        <w:t>原因发生的问题，由</w:t>
      </w:r>
      <w:r>
        <w:rPr>
          <w:rFonts w:hint="eastAsia" w:ascii="宋体" w:hAnsi="宋体" w:cs="宋体"/>
          <w:color w:val="auto"/>
          <w:sz w:val="24"/>
          <w:szCs w:val="24"/>
          <w:highlight w:val="none"/>
          <w:lang w:eastAsia="zh-CN"/>
        </w:rPr>
        <w:t>投标人</w:t>
      </w:r>
      <w:r>
        <w:rPr>
          <w:rFonts w:hint="eastAsia" w:ascii="宋体" w:hAnsi="宋体" w:cs="宋体"/>
          <w:color w:val="auto"/>
          <w:sz w:val="24"/>
          <w:szCs w:val="24"/>
          <w:highlight w:val="none"/>
        </w:rPr>
        <w:t>无偿负责解决，并承担相应责任。</w:t>
      </w:r>
    </w:p>
    <w:p w14:paraId="500DFBC8">
      <w:pPr>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8</w:t>
      </w:r>
      <w:r>
        <w:rPr>
          <w:rFonts w:hint="eastAsia" w:ascii="宋体" w:hAnsi="宋体" w:cs="宋体"/>
          <w:color w:val="auto"/>
          <w:sz w:val="24"/>
          <w:szCs w:val="24"/>
          <w:highlight w:val="none"/>
        </w:rPr>
        <w:t>.3.</w:t>
      </w:r>
      <w:r>
        <w:rPr>
          <w:rFonts w:hint="eastAsia" w:ascii="宋体" w:hAnsi="宋体" w:cs="宋体"/>
          <w:color w:val="auto"/>
          <w:sz w:val="24"/>
          <w:szCs w:val="24"/>
          <w:highlight w:val="none"/>
          <w:lang w:val="en-US" w:eastAsia="zh-CN"/>
        </w:rPr>
        <w:t>3</w:t>
      </w:r>
      <w:r>
        <w:rPr>
          <w:rFonts w:hint="eastAsia" w:ascii="宋体" w:hAnsi="宋体" w:cs="宋体"/>
          <w:color w:val="auto"/>
          <w:sz w:val="24"/>
          <w:szCs w:val="24"/>
          <w:highlight w:val="none"/>
        </w:rPr>
        <w:t xml:space="preserve"> </w:t>
      </w:r>
      <w:r>
        <w:rPr>
          <w:rFonts w:hint="eastAsia" w:ascii="宋体" w:hAnsi="宋体" w:cs="宋体"/>
          <w:color w:val="auto"/>
          <w:sz w:val="24"/>
          <w:szCs w:val="24"/>
          <w:highlight w:val="none"/>
          <w:lang w:eastAsia="zh-CN"/>
        </w:rPr>
        <w:t>投标人</w:t>
      </w:r>
      <w:r>
        <w:rPr>
          <w:rFonts w:hint="eastAsia" w:ascii="宋体" w:hAnsi="宋体" w:cs="宋体"/>
          <w:color w:val="auto"/>
          <w:sz w:val="24"/>
          <w:szCs w:val="24"/>
          <w:highlight w:val="none"/>
        </w:rPr>
        <w:t>保证长期优惠提供所有备品备件，有义务协助</w:t>
      </w:r>
      <w:r>
        <w:rPr>
          <w:rFonts w:hint="eastAsia" w:ascii="宋体" w:hAnsi="宋体" w:cs="宋体"/>
          <w:color w:val="auto"/>
          <w:sz w:val="24"/>
          <w:szCs w:val="24"/>
          <w:highlight w:val="none"/>
          <w:lang w:eastAsia="zh-CN"/>
        </w:rPr>
        <w:t>招标人</w:t>
      </w:r>
      <w:r>
        <w:rPr>
          <w:rFonts w:hint="eastAsia" w:ascii="宋体" w:hAnsi="宋体" w:cs="宋体"/>
          <w:color w:val="auto"/>
          <w:sz w:val="24"/>
          <w:szCs w:val="24"/>
          <w:highlight w:val="none"/>
        </w:rPr>
        <w:t>解决设备出现的各种技术问题，</w:t>
      </w:r>
      <w:r>
        <w:rPr>
          <w:rFonts w:hint="eastAsia" w:ascii="宋体" w:hAnsi="宋体" w:cs="宋体"/>
          <w:color w:val="auto"/>
          <w:sz w:val="24"/>
          <w:szCs w:val="24"/>
          <w:highlight w:val="none"/>
          <w:lang w:eastAsia="zh-CN"/>
        </w:rPr>
        <w:t>招标人</w:t>
      </w:r>
      <w:r>
        <w:rPr>
          <w:rFonts w:hint="eastAsia" w:ascii="宋体" w:hAnsi="宋体" w:cs="宋体"/>
          <w:color w:val="auto"/>
          <w:sz w:val="24"/>
          <w:szCs w:val="24"/>
          <w:highlight w:val="none"/>
        </w:rPr>
        <w:t>同样有义务将设备在运行中的情况通知给</w:t>
      </w:r>
      <w:r>
        <w:rPr>
          <w:rFonts w:hint="eastAsia" w:ascii="宋体" w:hAnsi="宋体" w:cs="宋体"/>
          <w:color w:val="auto"/>
          <w:sz w:val="24"/>
          <w:szCs w:val="24"/>
          <w:highlight w:val="none"/>
          <w:lang w:eastAsia="zh-CN"/>
        </w:rPr>
        <w:t>投标人</w:t>
      </w:r>
      <w:r>
        <w:rPr>
          <w:rFonts w:hint="eastAsia" w:ascii="宋体" w:hAnsi="宋体" w:cs="宋体"/>
          <w:color w:val="auto"/>
          <w:sz w:val="24"/>
          <w:szCs w:val="24"/>
          <w:highlight w:val="none"/>
        </w:rPr>
        <w:t>。</w:t>
      </w:r>
    </w:p>
    <w:p w14:paraId="7BF71265">
      <w:pPr>
        <w:snapToGrid w:val="0"/>
        <w:spacing w:line="360" w:lineRule="auto"/>
        <w:ind w:firstLine="480" w:firstLineChars="200"/>
        <w:rPr>
          <w:rFonts w:ascii="宋体" w:hAnsi="宋体"/>
          <w:color w:val="auto"/>
          <w:sz w:val="24"/>
          <w:highlight w:val="none"/>
        </w:rPr>
      </w:pPr>
      <w:r>
        <w:rPr>
          <w:rFonts w:hint="eastAsia" w:ascii="宋体" w:hAnsi="宋体" w:cs="宋体"/>
          <w:color w:val="auto"/>
          <w:sz w:val="24"/>
          <w:szCs w:val="24"/>
          <w:highlight w:val="none"/>
          <w:lang w:val="en-US" w:eastAsia="zh-CN"/>
        </w:rPr>
        <w:t>8</w:t>
      </w:r>
      <w:r>
        <w:rPr>
          <w:rFonts w:hint="eastAsia" w:ascii="宋体" w:hAnsi="宋体" w:cs="宋体"/>
          <w:color w:val="auto"/>
          <w:sz w:val="24"/>
          <w:szCs w:val="24"/>
          <w:highlight w:val="none"/>
        </w:rPr>
        <w:t>.3.</w:t>
      </w:r>
      <w:r>
        <w:rPr>
          <w:rFonts w:hint="eastAsia" w:ascii="宋体" w:hAnsi="宋体" w:cs="宋体"/>
          <w:color w:val="auto"/>
          <w:sz w:val="24"/>
          <w:szCs w:val="24"/>
          <w:highlight w:val="none"/>
          <w:lang w:val="en-US" w:eastAsia="zh-CN"/>
        </w:rPr>
        <w:t>4</w:t>
      </w:r>
      <w:r>
        <w:rPr>
          <w:rFonts w:hint="eastAsia" w:ascii="宋体" w:hAnsi="宋体" w:cs="宋体"/>
          <w:color w:val="auto"/>
          <w:sz w:val="24"/>
          <w:szCs w:val="24"/>
          <w:highlight w:val="none"/>
        </w:rPr>
        <w:t xml:space="preserve"> 当</w:t>
      </w:r>
      <w:r>
        <w:rPr>
          <w:rFonts w:hint="eastAsia" w:ascii="宋体" w:hAnsi="宋体" w:cs="宋体"/>
          <w:color w:val="auto"/>
          <w:sz w:val="24"/>
          <w:szCs w:val="24"/>
          <w:highlight w:val="none"/>
          <w:lang w:eastAsia="zh-CN"/>
        </w:rPr>
        <w:t>投标人</w:t>
      </w:r>
      <w:r>
        <w:rPr>
          <w:rFonts w:hint="eastAsia" w:ascii="宋体" w:hAnsi="宋体" w:cs="宋体"/>
          <w:color w:val="auto"/>
          <w:sz w:val="24"/>
          <w:szCs w:val="24"/>
          <w:highlight w:val="none"/>
        </w:rPr>
        <w:t>对所供系统设备有技术改进或更新时，应及时将有关信息通报</w:t>
      </w:r>
      <w:r>
        <w:rPr>
          <w:rFonts w:hint="eastAsia" w:ascii="宋体" w:hAnsi="宋体" w:cs="宋体"/>
          <w:color w:val="auto"/>
          <w:sz w:val="24"/>
          <w:szCs w:val="24"/>
          <w:highlight w:val="none"/>
          <w:lang w:eastAsia="zh-CN"/>
        </w:rPr>
        <w:t>招标人</w:t>
      </w:r>
      <w:r>
        <w:rPr>
          <w:rFonts w:hint="eastAsia" w:ascii="宋体" w:hAnsi="宋体" w:cs="宋体"/>
          <w:color w:val="auto"/>
          <w:sz w:val="24"/>
          <w:szCs w:val="24"/>
          <w:highlight w:val="none"/>
        </w:rPr>
        <w:t>。</w:t>
      </w:r>
      <w:bookmarkEnd w:id="36"/>
      <w:bookmarkEnd w:id="37"/>
      <w:bookmarkEnd w:id="38"/>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Start w:id="75" w:name="_Toc307855199"/>
      <w:bookmarkStart w:id="76" w:name="_Toc306085187"/>
      <w:bookmarkStart w:id="77" w:name="_Toc290298346"/>
      <w:bookmarkStart w:id="78" w:name="_Toc290297369"/>
      <w:bookmarkStart w:id="79" w:name="_Toc247432102"/>
      <w:bookmarkStart w:id="80" w:name="_Toc87757608"/>
      <w:bookmarkStart w:id="81" w:name="_Toc399751382"/>
      <w:bookmarkStart w:id="82" w:name="_Toc81134771"/>
      <w:bookmarkStart w:id="83" w:name="_Toc397590057"/>
      <w:bookmarkStart w:id="84" w:name="_Toc258828923"/>
      <w:bookmarkStart w:id="85" w:name="_Toc399751287"/>
    </w:p>
    <w:bookmarkEnd w:id="75"/>
    <w:bookmarkEnd w:id="76"/>
    <w:bookmarkEnd w:id="77"/>
    <w:bookmarkEnd w:id="78"/>
    <w:p w14:paraId="10BDA243">
      <w:pPr>
        <w:pStyle w:val="3"/>
        <w:spacing w:before="0" w:after="0" w:line="240" w:lineRule="auto"/>
        <w:ind w:firstLine="560" w:firstLineChars="200"/>
        <w:rPr>
          <w:rFonts w:ascii="黑体" w:hAnsi="黑体" w:eastAsia="黑体" w:cs="黑体"/>
          <w:b w:val="0"/>
          <w:bCs/>
          <w:color w:val="auto"/>
          <w:sz w:val="28"/>
          <w:szCs w:val="28"/>
          <w:highlight w:val="none"/>
        </w:rPr>
      </w:pPr>
      <w:bookmarkStart w:id="86" w:name="_Toc477176283"/>
      <w:bookmarkStart w:id="87" w:name="_Toc20167"/>
      <w:bookmarkStart w:id="88" w:name="_Toc3869"/>
      <w:bookmarkStart w:id="89" w:name="_Toc393373496"/>
      <w:bookmarkStart w:id="90" w:name="_Toc349723497"/>
      <w:bookmarkStart w:id="91" w:name="_Toc8525"/>
      <w:bookmarkStart w:id="92" w:name="_Toc15742"/>
      <w:bookmarkStart w:id="93" w:name="_Toc468874285"/>
      <w:bookmarkStart w:id="94" w:name="_Toc511581068"/>
      <w:r>
        <w:rPr>
          <w:rFonts w:hint="eastAsia" w:ascii="黑体" w:hAnsi="黑体" w:eastAsia="黑体" w:cs="黑体"/>
          <w:b w:val="0"/>
          <w:bCs/>
          <w:color w:val="auto"/>
          <w:sz w:val="28"/>
          <w:szCs w:val="28"/>
          <w:highlight w:val="none"/>
          <w:lang w:val="en-US" w:eastAsia="zh-CN"/>
        </w:rPr>
        <w:t>9</w:t>
      </w:r>
      <w:r>
        <w:rPr>
          <w:rFonts w:hint="eastAsia" w:ascii="黑体" w:hAnsi="黑体" w:eastAsia="黑体" w:cs="黑体"/>
          <w:b w:val="0"/>
          <w:bCs/>
          <w:color w:val="auto"/>
          <w:sz w:val="28"/>
          <w:szCs w:val="28"/>
          <w:highlight w:val="none"/>
        </w:rPr>
        <w:t xml:space="preserve"> 技术资料及交付进度</w:t>
      </w:r>
      <w:bookmarkEnd w:id="86"/>
      <w:bookmarkEnd w:id="87"/>
      <w:bookmarkEnd w:id="88"/>
      <w:bookmarkEnd w:id="89"/>
      <w:bookmarkEnd w:id="90"/>
      <w:bookmarkEnd w:id="91"/>
      <w:bookmarkEnd w:id="92"/>
      <w:bookmarkEnd w:id="93"/>
      <w:bookmarkEnd w:id="94"/>
    </w:p>
    <w:p w14:paraId="411D1B04">
      <w:pPr>
        <w:snapToGrid w:val="0"/>
        <w:spacing w:line="360" w:lineRule="auto"/>
        <w:ind w:firstLine="480" w:firstLineChars="200"/>
        <w:textAlignment w:val="baseline"/>
        <w:rPr>
          <w:rFonts w:ascii="宋体" w:hAnsi="宋体"/>
          <w:color w:val="auto"/>
          <w:sz w:val="24"/>
          <w:highlight w:val="none"/>
        </w:rPr>
      </w:pPr>
      <w:r>
        <w:rPr>
          <w:rFonts w:hint="eastAsia" w:ascii="宋体" w:hAnsi="宋体"/>
          <w:color w:val="auto"/>
          <w:sz w:val="24"/>
          <w:highlight w:val="none"/>
          <w:lang w:val="en-US" w:eastAsia="zh-CN"/>
        </w:rPr>
        <w:t>9</w:t>
      </w:r>
      <w:r>
        <w:rPr>
          <w:rFonts w:hint="eastAsia" w:ascii="宋体" w:hAnsi="宋体"/>
          <w:color w:val="auto"/>
          <w:sz w:val="24"/>
          <w:highlight w:val="none"/>
        </w:rPr>
        <w:t>.1</w:t>
      </w:r>
      <w:r>
        <w:rPr>
          <w:rFonts w:hint="eastAsia" w:ascii="宋体" w:hAnsi="宋体"/>
          <w:color w:val="auto"/>
          <w:sz w:val="24"/>
          <w:highlight w:val="none"/>
          <w:lang w:eastAsia="zh-CN"/>
        </w:rPr>
        <w:t>投标人</w:t>
      </w:r>
      <w:r>
        <w:rPr>
          <w:rFonts w:hint="eastAsia" w:ascii="宋体" w:hAnsi="宋体"/>
          <w:color w:val="auto"/>
          <w:sz w:val="24"/>
          <w:highlight w:val="none"/>
        </w:rPr>
        <w:t>根据计划和工程的进展更新所有资料，并根据总的合同条件提交所有最终资料。</w:t>
      </w:r>
    </w:p>
    <w:p w14:paraId="3001C4D5">
      <w:pPr>
        <w:snapToGrid w:val="0"/>
        <w:spacing w:line="360" w:lineRule="auto"/>
        <w:ind w:firstLine="480" w:firstLineChars="200"/>
        <w:textAlignment w:val="baseline"/>
        <w:rPr>
          <w:rFonts w:ascii="宋体" w:hAnsi="宋体"/>
          <w:color w:val="auto"/>
          <w:sz w:val="24"/>
          <w:highlight w:val="none"/>
        </w:rPr>
      </w:pPr>
      <w:r>
        <w:rPr>
          <w:rFonts w:hint="eastAsia" w:ascii="宋体" w:hAnsi="宋体"/>
          <w:color w:val="auto"/>
          <w:sz w:val="24"/>
          <w:highlight w:val="none"/>
          <w:lang w:val="en-US" w:eastAsia="zh-CN"/>
        </w:rPr>
        <w:t>9</w:t>
      </w:r>
      <w:r>
        <w:rPr>
          <w:rFonts w:hint="eastAsia" w:ascii="宋体" w:hAnsi="宋体"/>
          <w:color w:val="auto"/>
          <w:sz w:val="24"/>
          <w:highlight w:val="none"/>
        </w:rPr>
        <w:t>.2末级再热器管屏组件的质保资料一套（包括材料入厂复检、管子弯制、焊接、热处理、探伤、通球、水压试验等）。</w:t>
      </w:r>
    </w:p>
    <w:p w14:paraId="5F923351">
      <w:pPr>
        <w:snapToGrid w:val="0"/>
        <w:spacing w:line="360" w:lineRule="auto"/>
        <w:ind w:firstLine="480" w:firstLineChars="200"/>
        <w:textAlignment w:val="baseline"/>
        <w:rPr>
          <w:rFonts w:ascii="宋体" w:hAnsi="宋体"/>
          <w:color w:val="auto"/>
          <w:sz w:val="24"/>
          <w:highlight w:val="none"/>
        </w:rPr>
      </w:pPr>
      <w:r>
        <w:rPr>
          <w:rFonts w:hint="eastAsia" w:ascii="宋体" w:hAnsi="宋体"/>
          <w:color w:val="auto"/>
          <w:sz w:val="24"/>
          <w:highlight w:val="none"/>
          <w:lang w:val="en-US" w:eastAsia="zh-CN"/>
        </w:rPr>
        <w:t>9</w:t>
      </w:r>
      <w:r>
        <w:rPr>
          <w:rFonts w:hint="eastAsia" w:ascii="宋体" w:hAnsi="宋体"/>
          <w:color w:val="auto"/>
          <w:sz w:val="24"/>
          <w:highlight w:val="none"/>
        </w:rPr>
        <w:t>.3除特别说明外，以上资料一式捌份，</w:t>
      </w:r>
      <w:r>
        <w:rPr>
          <w:rFonts w:hint="eastAsia" w:ascii="宋体" w:hAnsi="宋体"/>
          <w:color w:val="auto"/>
          <w:sz w:val="24"/>
          <w:highlight w:val="none"/>
          <w:lang w:eastAsia="zh-CN"/>
        </w:rPr>
        <w:t>投标人</w:t>
      </w:r>
      <w:r>
        <w:rPr>
          <w:rFonts w:hint="eastAsia" w:ascii="宋体" w:hAnsi="宋体"/>
          <w:color w:val="auto"/>
          <w:sz w:val="24"/>
          <w:highlight w:val="none"/>
        </w:rPr>
        <w:t>及时提供给</w:t>
      </w:r>
      <w:r>
        <w:rPr>
          <w:rFonts w:hint="eastAsia" w:ascii="宋体" w:hAnsi="宋体"/>
          <w:color w:val="auto"/>
          <w:sz w:val="24"/>
          <w:highlight w:val="none"/>
          <w:lang w:eastAsia="zh-CN"/>
        </w:rPr>
        <w:t>招标人</w:t>
      </w:r>
      <w:r>
        <w:rPr>
          <w:rFonts w:hint="eastAsia" w:ascii="宋体" w:hAnsi="宋体"/>
          <w:color w:val="auto"/>
          <w:sz w:val="24"/>
          <w:highlight w:val="none"/>
        </w:rPr>
        <w:t>归档。</w:t>
      </w:r>
    </w:p>
    <w:p w14:paraId="690A722F">
      <w:pPr>
        <w:snapToGrid w:val="0"/>
        <w:spacing w:line="360" w:lineRule="auto"/>
        <w:ind w:firstLine="480" w:firstLineChars="200"/>
        <w:textAlignment w:val="baseline"/>
        <w:rPr>
          <w:rFonts w:ascii="宋体" w:hAnsi="宋体"/>
          <w:color w:val="auto"/>
          <w:sz w:val="24"/>
          <w:highlight w:val="none"/>
        </w:rPr>
      </w:pPr>
      <w:r>
        <w:rPr>
          <w:rFonts w:hint="eastAsia" w:ascii="宋体" w:hAnsi="宋体"/>
          <w:color w:val="auto"/>
          <w:sz w:val="24"/>
          <w:highlight w:val="none"/>
          <w:lang w:val="en-US" w:eastAsia="zh-CN"/>
        </w:rPr>
        <w:t>9</w:t>
      </w:r>
      <w:r>
        <w:rPr>
          <w:rFonts w:hint="eastAsia" w:ascii="宋体" w:hAnsi="宋体"/>
          <w:color w:val="auto"/>
          <w:sz w:val="24"/>
          <w:highlight w:val="none"/>
        </w:rPr>
        <w:t>.4</w:t>
      </w:r>
      <w:r>
        <w:rPr>
          <w:rFonts w:hint="eastAsia" w:ascii="宋体" w:hAnsi="宋体"/>
          <w:color w:val="auto"/>
          <w:sz w:val="24"/>
          <w:highlight w:val="none"/>
          <w:lang w:eastAsia="zh-CN"/>
        </w:rPr>
        <w:t>投标人</w:t>
      </w:r>
      <w:r>
        <w:rPr>
          <w:rFonts w:hint="eastAsia" w:ascii="宋体" w:hAnsi="宋体"/>
          <w:color w:val="auto"/>
          <w:sz w:val="24"/>
          <w:highlight w:val="none"/>
        </w:rPr>
        <w:t>根据</w:t>
      </w:r>
      <w:r>
        <w:rPr>
          <w:rFonts w:hint="eastAsia" w:ascii="宋体" w:hAnsi="宋体"/>
          <w:color w:val="auto"/>
          <w:sz w:val="24"/>
          <w:highlight w:val="none"/>
          <w:lang w:eastAsia="zh-CN"/>
        </w:rPr>
        <w:t>招标人</w:t>
      </w:r>
      <w:r>
        <w:rPr>
          <w:rFonts w:hint="eastAsia" w:ascii="宋体" w:hAnsi="宋体"/>
          <w:color w:val="auto"/>
          <w:sz w:val="24"/>
          <w:highlight w:val="none"/>
        </w:rPr>
        <w:t>要求在监造过程随时提供相关资料。</w:t>
      </w:r>
    </w:p>
    <w:p w14:paraId="74721D60">
      <w:pPr>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9</w:t>
      </w:r>
      <w:r>
        <w:rPr>
          <w:rFonts w:hint="eastAsia" w:ascii="宋体" w:hAnsi="宋体" w:cs="宋体"/>
          <w:color w:val="auto"/>
          <w:sz w:val="24"/>
          <w:szCs w:val="24"/>
          <w:highlight w:val="none"/>
        </w:rPr>
        <w:t xml:space="preserve">.5 </w:t>
      </w:r>
      <w:r>
        <w:rPr>
          <w:rFonts w:hint="eastAsia" w:ascii="宋体" w:hAnsi="宋体" w:cs="宋体"/>
          <w:color w:val="auto"/>
          <w:sz w:val="24"/>
          <w:szCs w:val="24"/>
          <w:highlight w:val="none"/>
          <w:lang w:eastAsia="zh-CN"/>
        </w:rPr>
        <w:t>投标人</w:t>
      </w:r>
      <w:r>
        <w:rPr>
          <w:rFonts w:hint="eastAsia" w:ascii="宋体" w:hAnsi="宋体" w:cs="宋体"/>
          <w:color w:val="auto"/>
          <w:sz w:val="24"/>
          <w:szCs w:val="24"/>
          <w:highlight w:val="none"/>
        </w:rPr>
        <w:t>所提供的资料应使用国家法定单位制即国际单位制(文字为中文)。图纸采用AutoCAD2004版本，文字资料采用。</w:t>
      </w:r>
    </w:p>
    <w:p w14:paraId="49A090D2">
      <w:pPr>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9</w:t>
      </w:r>
      <w:r>
        <w:rPr>
          <w:rFonts w:hint="eastAsia" w:ascii="宋体" w:hAnsi="宋体" w:cs="宋体"/>
          <w:color w:val="auto"/>
          <w:sz w:val="24"/>
          <w:szCs w:val="24"/>
          <w:highlight w:val="none"/>
        </w:rPr>
        <w:t>.6 资料的组织结构清晰、逻辑性强。资料内容正确、准确、一致、清晰完整，满足工程要求。</w:t>
      </w:r>
    </w:p>
    <w:p w14:paraId="5BB963E7">
      <w:pPr>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9</w:t>
      </w:r>
      <w:r>
        <w:rPr>
          <w:rFonts w:hint="eastAsia" w:ascii="宋体" w:hAnsi="宋体" w:cs="宋体"/>
          <w:color w:val="auto"/>
          <w:sz w:val="24"/>
          <w:szCs w:val="24"/>
          <w:highlight w:val="none"/>
        </w:rPr>
        <w:t>.7所有资料和图纸的改变应做明确的标记，以便清楚地找到改变之处。</w:t>
      </w:r>
    </w:p>
    <w:p w14:paraId="3399AA47">
      <w:pPr>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9</w:t>
      </w:r>
      <w:r>
        <w:rPr>
          <w:rFonts w:hint="eastAsia" w:ascii="宋体" w:hAnsi="宋体" w:cs="宋体"/>
          <w:color w:val="auto"/>
          <w:sz w:val="24"/>
          <w:szCs w:val="24"/>
          <w:highlight w:val="none"/>
        </w:rPr>
        <w:t>.8</w:t>
      </w:r>
      <w:r>
        <w:rPr>
          <w:rFonts w:hint="eastAsia" w:ascii="宋体" w:hAnsi="宋体" w:cs="宋体"/>
          <w:color w:val="auto"/>
          <w:sz w:val="24"/>
          <w:szCs w:val="24"/>
          <w:highlight w:val="none"/>
          <w:lang w:eastAsia="zh-CN"/>
        </w:rPr>
        <w:t>投标人</w:t>
      </w:r>
      <w:r>
        <w:rPr>
          <w:rFonts w:hint="eastAsia" w:ascii="宋体" w:hAnsi="宋体" w:cs="宋体"/>
          <w:color w:val="auto"/>
          <w:sz w:val="24"/>
          <w:szCs w:val="24"/>
          <w:highlight w:val="none"/>
        </w:rPr>
        <w:t>提供的所有资料上加盖“</w:t>
      </w:r>
      <w:r>
        <w:rPr>
          <w:rFonts w:hint="eastAsia" w:ascii="宋体" w:hAnsi="宋体" w:cs="宋体"/>
          <w:color w:val="auto"/>
          <w:sz w:val="24"/>
          <w:szCs w:val="24"/>
          <w:highlight w:val="none"/>
          <w:lang w:eastAsia="zh-CN"/>
        </w:rPr>
        <w:t>台州发电厂#10锅炉</w:t>
      </w:r>
      <w:r>
        <w:rPr>
          <w:rFonts w:hint="eastAsia" w:ascii="宋体" w:hAnsi="宋体" w:cs="宋体"/>
          <w:color w:val="auto"/>
          <w:sz w:val="24"/>
          <w:szCs w:val="24"/>
          <w:highlight w:val="none"/>
        </w:rPr>
        <w:t>末级再热器专用”章，并注明版次及设计阶段。</w:t>
      </w:r>
    </w:p>
    <w:p w14:paraId="3A94CA98">
      <w:pPr>
        <w:snapToGrid w:val="0"/>
        <w:spacing w:line="360" w:lineRule="auto"/>
        <w:ind w:firstLine="480" w:firstLineChars="200"/>
        <w:textAlignment w:val="baseline"/>
        <w:rPr>
          <w:rFonts w:hint="default" w:ascii="宋体" w:hAnsi="宋体" w:eastAsia="宋体"/>
          <w:color w:val="auto"/>
          <w:sz w:val="24"/>
          <w:highlight w:val="none"/>
          <w:lang w:val="en-US" w:eastAsia="zh-CN"/>
        </w:rPr>
      </w:pPr>
      <w:bookmarkStart w:id="95" w:name="_Toc362205299"/>
      <w:bookmarkStart w:id="96" w:name="_Toc361405902"/>
      <w:r>
        <w:rPr>
          <w:rFonts w:hint="eastAsia" w:ascii="宋体" w:hAnsi="宋体"/>
          <w:color w:val="auto"/>
          <w:sz w:val="24"/>
          <w:highlight w:val="none"/>
          <w:lang w:val="en-US" w:eastAsia="zh-CN"/>
        </w:rPr>
        <w:t>9</w:t>
      </w:r>
      <w:r>
        <w:rPr>
          <w:rFonts w:hint="eastAsia" w:ascii="宋体" w:hAnsi="宋体"/>
          <w:color w:val="auto"/>
          <w:sz w:val="24"/>
          <w:highlight w:val="none"/>
        </w:rPr>
        <w:t>.8</w:t>
      </w:r>
      <w:r>
        <w:rPr>
          <w:rFonts w:hint="eastAsia" w:ascii="宋体" w:hAnsi="宋体"/>
          <w:color w:val="auto"/>
          <w:sz w:val="24"/>
          <w:highlight w:val="none"/>
          <w:lang w:eastAsia="zh-CN"/>
        </w:rPr>
        <w:t>投标人</w:t>
      </w:r>
      <w:r>
        <w:rPr>
          <w:rFonts w:hint="eastAsia" w:ascii="宋体" w:hAnsi="宋体"/>
          <w:color w:val="auto"/>
          <w:sz w:val="24"/>
          <w:highlight w:val="none"/>
        </w:rPr>
        <w:t>提供的资料份数</w:t>
      </w:r>
      <w:bookmarkEnd w:id="95"/>
      <w:bookmarkEnd w:id="96"/>
      <w:r>
        <w:rPr>
          <w:rFonts w:hint="eastAsia" w:ascii="宋体" w:hAnsi="宋体"/>
          <w:color w:val="auto"/>
          <w:sz w:val="24"/>
          <w:highlight w:val="none"/>
          <w:lang w:eastAsia="zh-CN"/>
        </w:rPr>
        <w:t>：</w:t>
      </w:r>
      <w:r>
        <w:rPr>
          <w:rFonts w:hint="eastAsia" w:ascii="宋体" w:hAnsi="宋体"/>
          <w:color w:val="auto"/>
          <w:sz w:val="24"/>
          <w:highlight w:val="none"/>
          <w:lang w:val="en-US" w:eastAsia="zh-CN"/>
        </w:rPr>
        <w:t>纸质材料5份；电子版1份。</w:t>
      </w:r>
    </w:p>
    <w:p w14:paraId="691FD7C7">
      <w:pPr>
        <w:snapToGrid w:val="0"/>
        <w:spacing w:line="360" w:lineRule="auto"/>
        <w:ind w:firstLine="480" w:firstLineChars="200"/>
        <w:textAlignment w:val="baseline"/>
        <w:rPr>
          <w:rFonts w:ascii="宋体" w:hAnsi="宋体"/>
          <w:color w:val="auto"/>
          <w:sz w:val="24"/>
          <w:highlight w:val="none"/>
        </w:rPr>
      </w:pPr>
      <w:bookmarkStart w:id="97" w:name="_Toc362205300"/>
      <w:bookmarkStart w:id="98" w:name="_Toc361405903"/>
      <w:r>
        <w:rPr>
          <w:rFonts w:hint="eastAsia" w:ascii="宋体" w:hAnsi="宋体"/>
          <w:color w:val="auto"/>
          <w:sz w:val="24"/>
          <w:highlight w:val="none"/>
          <w:lang w:val="en-US" w:eastAsia="zh-CN"/>
        </w:rPr>
        <w:t>9</w:t>
      </w:r>
      <w:r>
        <w:rPr>
          <w:rFonts w:hint="eastAsia" w:ascii="宋体" w:hAnsi="宋体"/>
          <w:color w:val="auto"/>
          <w:sz w:val="24"/>
          <w:highlight w:val="none"/>
        </w:rPr>
        <w:t>.4 交付进度</w:t>
      </w:r>
      <w:bookmarkEnd w:id="97"/>
      <w:bookmarkEnd w:id="98"/>
    </w:p>
    <w:p w14:paraId="39AA19E3">
      <w:pPr>
        <w:snapToGrid w:val="0"/>
        <w:spacing w:line="360" w:lineRule="auto"/>
        <w:ind w:firstLine="480" w:firstLineChars="200"/>
        <w:rPr>
          <w:rFonts w:ascii="宋体" w:hAnsi="宋体" w:cs="宋体"/>
          <w:color w:val="auto"/>
          <w:sz w:val="24"/>
          <w:szCs w:val="24"/>
          <w:highlight w:val="none"/>
        </w:rPr>
      </w:pPr>
      <w:r>
        <w:rPr>
          <w:rFonts w:hint="eastAsia" w:ascii="宋体" w:hAnsi="宋体"/>
          <w:color w:val="auto"/>
          <w:sz w:val="24"/>
          <w:highlight w:val="none"/>
        </w:rPr>
        <w:t>交付进度：</w:t>
      </w:r>
      <w:r>
        <w:rPr>
          <w:rFonts w:hint="eastAsia" w:ascii="宋体" w:hAnsi="宋体"/>
          <w:color w:val="auto"/>
          <w:sz w:val="24"/>
          <w:highlight w:val="none"/>
          <w:lang w:val="en-US" w:eastAsia="zh-CN"/>
        </w:rPr>
        <w:t>合同签订</w:t>
      </w:r>
      <w:r>
        <w:rPr>
          <w:rFonts w:hint="eastAsia" w:ascii="宋体" w:hAnsi="宋体"/>
          <w:color w:val="auto"/>
          <w:sz w:val="24"/>
          <w:highlight w:val="none"/>
        </w:rPr>
        <w:t>后30日内，</w:t>
      </w:r>
      <w:r>
        <w:rPr>
          <w:rFonts w:hint="eastAsia" w:ascii="宋体" w:hAnsi="宋体"/>
          <w:color w:val="auto"/>
          <w:sz w:val="24"/>
          <w:highlight w:val="none"/>
          <w:lang w:eastAsia="zh-CN"/>
        </w:rPr>
        <w:t>投标人</w:t>
      </w:r>
      <w:r>
        <w:rPr>
          <w:rFonts w:hint="eastAsia" w:ascii="宋体" w:hAnsi="宋体"/>
          <w:color w:val="auto"/>
          <w:sz w:val="24"/>
          <w:highlight w:val="none"/>
        </w:rPr>
        <w:t>将相关设计文件、图纸、电子版资料交至</w:t>
      </w:r>
      <w:r>
        <w:rPr>
          <w:rFonts w:hint="eastAsia" w:ascii="宋体" w:hAnsi="宋体"/>
          <w:color w:val="auto"/>
          <w:sz w:val="24"/>
          <w:highlight w:val="none"/>
          <w:lang w:eastAsia="zh-CN"/>
        </w:rPr>
        <w:t>招标人</w:t>
      </w:r>
      <w:r>
        <w:rPr>
          <w:rFonts w:hint="eastAsia" w:ascii="宋体" w:hAnsi="宋体"/>
          <w:color w:val="auto"/>
          <w:sz w:val="24"/>
          <w:highlight w:val="none"/>
        </w:rPr>
        <w:t>。</w:t>
      </w:r>
    </w:p>
    <w:p w14:paraId="4316560C">
      <w:pPr>
        <w:pStyle w:val="3"/>
        <w:spacing w:before="0" w:after="0" w:line="240" w:lineRule="auto"/>
        <w:ind w:firstLine="560" w:firstLineChars="200"/>
        <w:rPr>
          <w:rFonts w:ascii="黑体" w:hAnsi="黑体" w:eastAsia="黑体" w:cs="黑体"/>
          <w:b w:val="0"/>
          <w:bCs/>
          <w:color w:val="auto"/>
          <w:sz w:val="28"/>
          <w:szCs w:val="28"/>
          <w:highlight w:val="none"/>
        </w:rPr>
      </w:pPr>
      <w:bookmarkStart w:id="99" w:name="_Toc135728397"/>
      <w:bookmarkStart w:id="100" w:name="_Toc511581069"/>
      <w:bookmarkStart w:id="101" w:name="_Toc22513"/>
      <w:bookmarkStart w:id="102" w:name="_Toc468874286"/>
      <w:bookmarkStart w:id="103" w:name="_Toc173389670"/>
      <w:bookmarkStart w:id="104" w:name="_Toc29092"/>
      <w:bookmarkStart w:id="105" w:name="_Toc393373497"/>
      <w:bookmarkStart w:id="106" w:name="_Toc8362"/>
      <w:bookmarkStart w:id="107" w:name="_Toc19193"/>
      <w:bookmarkStart w:id="108" w:name="_Toc51125050"/>
      <w:bookmarkStart w:id="109" w:name="_Toc477176284"/>
      <w:bookmarkStart w:id="110" w:name="_Toc349723498"/>
      <w:bookmarkStart w:id="111" w:name="_Toc42659773"/>
      <w:bookmarkStart w:id="112" w:name="_Toc42666893"/>
      <w:bookmarkStart w:id="113" w:name="_Toc42507659"/>
      <w:bookmarkStart w:id="114" w:name="_Toc42589749"/>
      <w:bookmarkStart w:id="115" w:name="_Toc135648255"/>
      <w:bookmarkStart w:id="116" w:name="_Toc169616427"/>
      <w:r>
        <w:rPr>
          <w:rFonts w:hint="eastAsia" w:ascii="黑体" w:hAnsi="黑体" w:eastAsia="黑体" w:cs="黑体"/>
          <w:b w:val="0"/>
          <w:bCs/>
          <w:color w:val="auto"/>
          <w:sz w:val="28"/>
          <w:szCs w:val="28"/>
          <w:highlight w:val="none"/>
          <w:lang w:val="en-US" w:eastAsia="zh-CN"/>
        </w:rPr>
        <w:t>10</w:t>
      </w:r>
      <w:r>
        <w:rPr>
          <w:rFonts w:hint="eastAsia" w:ascii="黑体" w:hAnsi="黑体" w:eastAsia="黑体" w:cs="黑体"/>
          <w:b w:val="0"/>
          <w:bCs/>
          <w:color w:val="auto"/>
          <w:sz w:val="28"/>
          <w:szCs w:val="28"/>
          <w:highlight w:val="none"/>
        </w:rPr>
        <w:t xml:space="preserve"> 交货进度</w:t>
      </w:r>
      <w:bookmarkEnd w:id="99"/>
      <w:bookmarkEnd w:id="100"/>
      <w:bookmarkEnd w:id="101"/>
      <w:bookmarkEnd w:id="102"/>
      <w:bookmarkEnd w:id="103"/>
      <w:bookmarkEnd w:id="104"/>
      <w:bookmarkEnd w:id="105"/>
      <w:bookmarkEnd w:id="106"/>
      <w:bookmarkEnd w:id="107"/>
      <w:bookmarkEnd w:id="108"/>
      <w:bookmarkEnd w:id="109"/>
      <w:bookmarkEnd w:id="110"/>
      <w:r>
        <w:rPr>
          <w:rFonts w:hint="eastAsia" w:ascii="黑体" w:hAnsi="黑体" w:eastAsia="黑体" w:cs="黑体"/>
          <w:b w:val="0"/>
          <w:bCs/>
          <w:color w:val="auto"/>
          <w:sz w:val="28"/>
          <w:szCs w:val="28"/>
          <w:highlight w:val="none"/>
        </w:rPr>
        <w:t xml:space="preserve"> </w:t>
      </w:r>
    </w:p>
    <w:p w14:paraId="320547E4">
      <w:pPr>
        <w:snapToGrid w:val="0"/>
        <w:spacing w:line="360" w:lineRule="auto"/>
        <w:ind w:firstLine="480" w:firstLineChars="200"/>
        <w:rPr>
          <w:rFonts w:ascii="宋体" w:hAnsi="宋体" w:cs="宋体"/>
          <w:color w:val="auto"/>
          <w:sz w:val="24"/>
          <w:szCs w:val="24"/>
          <w:highlight w:val="none"/>
        </w:rPr>
      </w:pPr>
      <w:r>
        <w:rPr>
          <w:rFonts w:hint="eastAsia" w:ascii="宋体" w:hAnsi="宋体" w:eastAsia="宋体" w:cs="宋体"/>
          <w:color w:val="auto"/>
          <w:sz w:val="24"/>
          <w:szCs w:val="24"/>
          <w:highlight w:val="none"/>
          <w:lang w:val="en-US" w:eastAsia="zh-CN"/>
        </w:rPr>
        <w:t>10.1合同签订后收到</w:t>
      </w:r>
      <w:r>
        <w:rPr>
          <w:rFonts w:hint="eastAsia" w:ascii="宋体" w:hAnsi="宋体" w:cs="宋体"/>
          <w:color w:val="auto"/>
          <w:sz w:val="24"/>
          <w:szCs w:val="24"/>
          <w:highlight w:val="none"/>
          <w:lang w:val="en-US" w:eastAsia="zh-CN"/>
        </w:rPr>
        <w:t>招标人</w:t>
      </w:r>
      <w:r>
        <w:rPr>
          <w:rFonts w:hint="eastAsia" w:ascii="宋体" w:hAnsi="宋体" w:eastAsia="宋体" w:cs="宋体"/>
          <w:color w:val="auto"/>
          <w:sz w:val="24"/>
          <w:szCs w:val="24"/>
          <w:highlight w:val="none"/>
          <w:lang w:val="en-US" w:eastAsia="zh-CN"/>
        </w:rPr>
        <w:t>通知后2个月内</w:t>
      </w:r>
      <w:r>
        <w:rPr>
          <w:rFonts w:hint="eastAsia" w:ascii="宋体" w:hAnsi="宋体" w:cs="宋体"/>
          <w:color w:val="auto"/>
          <w:sz w:val="24"/>
          <w:szCs w:val="24"/>
          <w:highlight w:val="none"/>
          <w:lang w:val="en-US" w:eastAsia="zh-CN"/>
        </w:rPr>
        <w:t>到货</w:t>
      </w:r>
      <w:r>
        <w:rPr>
          <w:rFonts w:hint="eastAsia" w:ascii="宋体" w:hAnsi="宋体" w:cs="宋体"/>
          <w:color w:val="auto"/>
          <w:sz w:val="24"/>
          <w:szCs w:val="24"/>
          <w:highlight w:val="none"/>
        </w:rPr>
        <w:t>。</w:t>
      </w:r>
    </w:p>
    <w:p w14:paraId="00BF4FBB">
      <w:pPr>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10.2</w:t>
      </w:r>
      <w:r>
        <w:rPr>
          <w:rFonts w:hint="eastAsia" w:ascii="宋体" w:hAnsi="宋体" w:cs="宋体"/>
          <w:color w:val="auto"/>
          <w:sz w:val="24"/>
          <w:szCs w:val="24"/>
          <w:highlight w:val="none"/>
        </w:rPr>
        <w:t>交货地点：</w:t>
      </w:r>
      <w:r>
        <w:rPr>
          <w:rFonts w:ascii="宋体" w:hAnsi="宋体" w:eastAsia="宋体" w:cs="宋体"/>
          <w:color w:val="auto"/>
          <w:sz w:val="24"/>
          <w:szCs w:val="24"/>
          <w:highlight w:val="none"/>
        </w:rPr>
        <w:t>浙江省台州市</w:t>
      </w:r>
      <w:r>
        <w:rPr>
          <w:rFonts w:hint="eastAsia" w:ascii="宋体" w:hAnsi="宋体" w:eastAsia="宋体" w:cs="宋体"/>
          <w:color w:val="auto"/>
          <w:sz w:val="24"/>
          <w:szCs w:val="24"/>
          <w:highlight w:val="none"/>
          <w:lang w:val="en-US" w:eastAsia="zh-CN"/>
        </w:rPr>
        <w:t>椒江区</w:t>
      </w:r>
      <w:r>
        <w:rPr>
          <w:rFonts w:ascii="宋体" w:hAnsi="宋体" w:eastAsia="宋体" w:cs="宋体"/>
          <w:color w:val="auto"/>
          <w:sz w:val="24"/>
          <w:szCs w:val="24"/>
          <w:highlight w:val="none"/>
        </w:rPr>
        <w:t>台州发电厂指定仓库</w:t>
      </w:r>
      <w:r>
        <w:rPr>
          <w:rFonts w:hint="eastAsia" w:ascii="宋体" w:hAnsi="宋体" w:cs="宋体"/>
          <w:color w:val="auto"/>
          <w:sz w:val="24"/>
          <w:szCs w:val="24"/>
          <w:highlight w:val="none"/>
        </w:rPr>
        <w:t>。</w:t>
      </w:r>
    </w:p>
    <w:p w14:paraId="1EC896B4">
      <w:pPr>
        <w:pStyle w:val="3"/>
        <w:spacing w:before="0" w:after="0" w:line="240" w:lineRule="auto"/>
        <w:ind w:firstLine="560" w:firstLineChars="200"/>
        <w:rPr>
          <w:rFonts w:ascii="黑体" w:hAnsi="黑体" w:eastAsia="黑体" w:cs="黑体"/>
          <w:b w:val="0"/>
          <w:bCs/>
          <w:color w:val="auto"/>
          <w:sz w:val="28"/>
          <w:szCs w:val="28"/>
          <w:highlight w:val="none"/>
        </w:rPr>
      </w:pPr>
      <w:bookmarkStart w:id="117" w:name="_Toc7322"/>
      <w:bookmarkStart w:id="118" w:name="_Toc349723499"/>
      <w:bookmarkStart w:id="119" w:name="_Toc511581070"/>
      <w:bookmarkStart w:id="120" w:name="_Toc468874287"/>
      <w:bookmarkStart w:id="121" w:name="_Toc393373498"/>
      <w:bookmarkStart w:id="122" w:name="_Toc477176285"/>
      <w:bookmarkStart w:id="123" w:name="_Toc18213"/>
      <w:bookmarkStart w:id="124" w:name="_Toc20251"/>
      <w:bookmarkStart w:id="125" w:name="_Toc23652"/>
      <w:r>
        <w:rPr>
          <w:rFonts w:hint="eastAsia" w:ascii="黑体" w:hAnsi="黑体" w:eastAsia="黑体" w:cs="黑体"/>
          <w:b w:val="0"/>
          <w:bCs/>
          <w:color w:val="auto"/>
          <w:sz w:val="28"/>
          <w:szCs w:val="28"/>
          <w:highlight w:val="none"/>
        </w:rPr>
        <w:t>1</w:t>
      </w:r>
      <w:r>
        <w:rPr>
          <w:rFonts w:hint="eastAsia" w:ascii="黑体" w:hAnsi="黑体" w:eastAsia="黑体" w:cs="黑体"/>
          <w:b w:val="0"/>
          <w:bCs/>
          <w:color w:val="auto"/>
          <w:sz w:val="28"/>
          <w:szCs w:val="28"/>
          <w:highlight w:val="none"/>
          <w:lang w:val="en-US" w:eastAsia="zh-CN"/>
        </w:rPr>
        <w:t>1</w:t>
      </w:r>
      <w:r>
        <w:rPr>
          <w:rFonts w:hint="eastAsia" w:ascii="黑体" w:hAnsi="黑体" w:eastAsia="黑体" w:cs="黑体"/>
          <w:b w:val="0"/>
          <w:bCs/>
          <w:color w:val="auto"/>
          <w:sz w:val="28"/>
          <w:szCs w:val="28"/>
          <w:highlight w:val="none"/>
        </w:rPr>
        <w:t xml:space="preserve"> 监造、检验和性能验收试验</w:t>
      </w:r>
      <w:bookmarkEnd w:id="117"/>
      <w:bookmarkEnd w:id="118"/>
      <w:bookmarkEnd w:id="119"/>
      <w:bookmarkEnd w:id="120"/>
      <w:bookmarkEnd w:id="121"/>
      <w:bookmarkEnd w:id="122"/>
      <w:bookmarkEnd w:id="123"/>
      <w:bookmarkEnd w:id="124"/>
      <w:bookmarkEnd w:id="125"/>
    </w:p>
    <w:p w14:paraId="08856B72">
      <w:pPr>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val="en-US" w:eastAsia="zh-CN"/>
        </w:rPr>
        <w:t>1</w:t>
      </w:r>
      <w:r>
        <w:rPr>
          <w:rFonts w:hint="eastAsia" w:ascii="宋体" w:hAnsi="宋体" w:cs="宋体"/>
          <w:color w:val="auto"/>
          <w:sz w:val="24"/>
          <w:szCs w:val="24"/>
          <w:highlight w:val="none"/>
        </w:rPr>
        <w:t>.1 概述</w:t>
      </w:r>
    </w:p>
    <w:p w14:paraId="27DD31A5">
      <w:pPr>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val="en-US" w:eastAsia="zh-CN"/>
        </w:rPr>
        <w:t>1</w:t>
      </w:r>
      <w:r>
        <w:rPr>
          <w:rFonts w:hint="eastAsia" w:ascii="宋体" w:hAnsi="宋体" w:cs="宋体"/>
          <w:color w:val="auto"/>
          <w:sz w:val="24"/>
          <w:szCs w:val="24"/>
          <w:highlight w:val="none"/>
        </w:rPr>
        <w:t>.1.1 本附件用于合同执行期间对</w:t>
      </w:r>
      <w:r>
        <w:rPr>
          <w:rFonts w:hint="eastAsia" w:ascii="宋体" w:hAnsi="宋体" w:cs="宋体"/>
          <w:color w:val="auto"/>
          <w:sz w:val="24"/>
          <w:szCs w:val="24"/>
          <w:highlight w:val="none"/>
          <w:lang w:eastAsia="zh-CN"/>
        </w:rPr>
        <w:t>投标人</w:t>
      </w:r>
      <w:r>
        <w:rPr>
          <w:rFonts w:hint="eastAsia" w:ascii="宋体" w:hAnsi="宋体" w:cs="宋体"/>
          <w:color w:val="auto"/>
          <w:sz w:val="24"/>
          <w:szCs w:val="24"/>
          <w:highlight w:val="none"/>
        </w:rPr>
        <w:t>所提供的材料（包括对分包外购材料）进行检验和性能验收试验,确保</w:t>
      </w:r>
      <w:r>
        <w:rPr>
          <w:rFonts w:hint="eastAsia" w:ascii="宋体" w:hAnsi="宋体" w:cs="宋体"/>
          <w:color w:val="auto"/>
          <w:sz w:val="24"/>
          <w:szCs w:val="24"/>
          <w:highlight w:val="none"/>
          <w:lang w:eastAsia="zh-CN"/>
        </w:rPr>
        <w:t>投标人</w:t>
      </w:r>
      <w:r>
        <w:rPr>
          <w:rFonts w:hint="eastAsia" w:ascii="宋体" w:hAnsi="宋体" w:cs="宋体"/>
          <w:color w:val="auto"/>
          <w:sz w:val="24"/>
          <w:szCs w:val="24"/>
          <w:highlight w:val="none"/>
        </w:rPr>
        <w:t>所提供的材料符合要求。</w:t>
      </w:r>
    </w:p>
    <w:p w14:paraId="6582C14D">
      <w:pPr>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val="en-US" w:eastAsia="zh-CN"/>
        </w:rPr>
        <w:t>1</w:t>
      </w:r>
      <w:r>
        <w:rPr>
          <w:rFonts w:hint="eastAsia" w:ascii="宋体" w:hAnsi="宋体" w:cs="宋体"/>
          <w:color w:val="auto"/>
          <w:sz w:val="24"/>
          <w:szCs w:val="24"/>
          <w:highlight w:val="none"/>
        </w:rPr>
        <w:t xml:space="preserve">.1.2 </w:t>
      </w:r>
      <w:r>
        <w:rPr>
          <w:rFonts w:hint="eastAsia" w:ascii="宋体" w:hAnsi="宋体" w:cs="宋体"/>
          <w:color w:val="auto"/>
          <w:sz w:val="24"/>
          <w:szCs w:val="24"/>
          <w:highlight w:val="none"/>
          <w:lang w:eastAsia="zh-CN"/>
        </w:rPr>
        <w:t>投标人</w:t>
      </w:r>
      <w:r>
        <w:rPr>
          <w:rFonts w:hint="eastAsia" w:ascii="宋体" w:hAnsi="宋体" w:cs="宋体"/>
          <w:color w:val="auto"/>
          <w:sz w:val="24"/>
          <w:szCs w:val="24"/>
          <w:highlight w:val="none"/>
        </w:rPr>
        <w:t>应在本合同生效后1个月内，向需方提供与本合同材料有关的检验、性能验收试验标准。</w:t>
      </w:r>
    </w:p>
    <w:p w14:paraId="478F214D">
      <w:pPr>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val="en-US" w:eastAsia="zh-CN"/>
        </w:rPr>
        <w:t>1</w:t>
      </w:r>
      <w:r>
        <w:rPr>
          <w:rFonts w:hint="eastAsia" w:ascii="宋体" w:hAnsi="宋体" w:cs="宋体"/>
          <w:color w:val="auto"/>
          <w:sz w:val="24"/>
          <w:szCs w:val="24"/>
          <w:highlight w:val="none"/>
        </w:rPr>
        <w:t>.1.3在设备进行检验及性能验收试验期间，</w:t>
      </w:r>
      <w:r>
        <w:rPr>
          <w:rFonts w:hint="eastAsia" w:ascii="宋体" w:hAnsi="宋体" w:cs="宋体"/>
          <w:color w:val="auto"/>
          <w:sz w:val="24"/>
          <w:szCs w:val="24"/>
          <w:highlight w:val="none"/>
          <w:lang w:eastAsia="zh-CN"/>
        </w:rPr>
        <w:t>招标人</w:t>
      </w:r>
      <w:r>
        <w:rPr>
          <w:rFonts w:hint="eastAsia" w:ascii="宋体" w:hAnsi="宋体" w:cs="宋体"/>
          <w:color w:val="auto"/>
          <w:sz w:val="24"/>
          <w:szCs w:val="24"/>
          <w:highlight w:val="none"/>
        </w:rPr>
        <w:t>安排人员进行设备监造及验收，</w:t>
      </w:r>
      <w:r>
        <w:rPr>
          <w:rFonts w:hint="eastAsia" w:ascii="宋体" w:hAnsi="宋体" w:cs="宋体"/>
          <w:color w:val="auto"/>
          <w:sz w:val="24"/>
          <w:szCs w:val="24"/>
          <w:highlight w:val="none"/>
          <w:lang w:eastAsia="zh-CN"/>
        </w:rPr>
        <w:t>投标人</w:t>
      </w:r>
      <w:r>
        <w:rPr>
          <w:rFonts w:hint="eastAsia" w:ascii="宋体" w:hAnsi="宋体" w:cs="宋体"/>
          <w:color w:val="auto"/>
          <w:sz w:val="24"/>
          <w:szCs w:val="24"/>
          <w:highlight w:val="none"/>
        </w:rPr>
        <w:t>负责提供方便。</w:t>
      </w:r>
    </w:p>
    <w:p w14:paraId="7679F675">
      <w:pPr>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val="en-US" w:eastAsia="zh-CN"/>
        </w:rPr>
        <w:t>1</w:t>
      </w:r>
      <w:r>
        <w:rPr>
          <w:rFonts w:hint="eastAsia" w:ascii="宋体" w:hAnsi="宋体" w:cs="宋体"/>
          <w:color w:val="auto"/>
          <w:sz w:val="24"/>
          <w:szCs w:val="24"/>
          <w:highlight w:val="none"/>
        </w:rPr>
        <w:t>.2 工厂检验</w:t>
      </w:r>
    </w:p>
    <w:p w14:paraId="1741210F">
      <w:pPr>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val="en-US" w:eastAsia="zh-CN"/>
        </w:rPr>
        <w:t>1</w:t>
      </w:r>
      <w:r>
        <w:rPr>
          <w:rFonts w:hint="eastAsia" w:ascii="宋体" w:hAnsi="宋体" w:cs="宋体"/>
          <w:color w:val="auto"/>
          <w:sz w:val="24"/>
          <w:szCs w:val="24"/>
          <w:highlight w:val="none"/>
        </w:rPr>
        <w:t>.2.1 工厂检验是质量控制的一个重要组成部分。</w:t>
      </w:r>
      <w:r>
        <w:rPr>
          <w:rFonts w:hint="eastAsia" w:ascii="宋体" w:hAnsi="宋体" w:cs="宋体"/>
          <w:color w:val="auto"/>
          <w:sz w:val="24"/>
          <w:szCs w:val="24"/>
          <w:highlight w:val="none"/>
          <w:lang w:eastAsia="zh-CN"/>
        </w:rPr>
        <w:t>投标人</w:t>
      </w:r>
      <w:r>
        <w:rPr>
          <w:rFonts w:hint="eastAsia" w:ascii="宋体" w:hAnsi="宋体" w:cs="宋体"/>
          <w:color w:val="auto"/>
          <w:sz w:val="24"/>
          <w:szCs w:val="24"/>
          <w:highlight w:val="none"/>
        </w:rPr>
        <w:t>须严格进行厂内各生产环节的检验和试验。</w:t>
      </w:r>
      <w:r>
        <w:rPr>
          <w:rFonts w:hint="eastAsia" w:ascii="宋体" w:hAnsi="宋体" w:cs="宋体"/>
          <w:color w:val="auto"/>
          <w:sz w:val="24"/>
          <w:szCs w:val="24"/>
          <w:highlight w:val="none"/>
          <w:lang w:eastAsia="zh-CN"/>
        </w:rPr>
        <w:t>投标人</w:t>
      </w:r>
      <w:r>
        <w:rPr>
          <w:rFonts w:hint="eastAsia" w:ascii="宋体" w:hAnsi="宋体" w:cs="宋体"/>
          <w:color w:val="auto"/>
          <w:sz w:val="24"/>
          <w:szCs w:val="24"/>
          <w:highlight w:val="none"/>
        </w:rPr>
        <w:t>提供的合同材料须签发质量证明、检验记录和测试报告，并且作为交货时质量证明文件的组成部分。</w:t>
      </w:r>
    </w:p>
    <w:p w14:paraId="3FB861EA">
      <w:pPr>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val="en-US" w:eastAsia="zh-CN"/>
        </w:rPr>
        <w:t>1</w:t>
      </w:r>
      <w:r>
        <w:rPr>
          <w:rFonts w:hint="eastAsia" w:ascii="宋体" w:hAnsi="宋体" w:cs="宋体"/>
          <w:color w:val="auto"/>
          <w:sz w:val="24"/>
          <w:szCs w:val="24"/>
          <w:highlight w:val="none"/>
        </w:rPr>
        <w:t>.2.2检验的范围包括原材料和元器件的进厂，部件的加工、组装、试验至出厂试验。</w:t>
      </w:r>
    </w:p>
    <w:p w14:paraId="002D7453">
      <w:pPr>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val="en-US" w:eastAsia="zh-CN"/>
        </w:rPr>
        <w:t>1</w:t>
      </w:r>
      <w:r>
        <w:rPr>
          <w:rFonts w:hint="eastAsia" w:ascii="宋体" w:hAnsi="宋体" w:cs="宋体"/>
          <w:color w:val="auto"/>
          <w:sz w:val="24"/>
          <w:szCs w:val="24"/>
          <w:highlight w:val="none"/>
        </w:rPr>
        <w:t>.2.3</w:t>
      </w:r>
      <w:r>
        <w:rPr>
          <w:rFonts w:hint="eastAsia" w:ascii="宋体" w:hAnsi="宋体" w:cs="宋体"/>
          <w:color w:val="auto"/>
          <w:sz w:val="24"/>
          <w:szCs w:val="24"/>
          <w:highlight w:val="none"/>
          <w:lang w:eastAsia="zh-CN"/>
        </w:rPr>
        <w:t>投标人</w:t>
      </w:r>
      <w:r>
        <w:rPr>
          <w:rFonts w:hint="eastAsia" w:ascii="宋体" w:hAnsi="宋体" w:cs="宋体"/>
          <w:color w:val="auto"/>
          <w:sz w:val="24"/>
          <w:szCs w:val="24"/>
          <w:highlight w:val="none"/>
        </w:rPr>
        <w:t>检验的结果要满足附件1的要求，如有不符之处或达不到标准要求，</w:t>
      </w:r>
      <w:r>
        <w:rPr>
          <w:rFonts w:hint="eastAsia" w:ascii="宋体" w:hAnsi="宋体" w:cs="宋体"/>
          <w:color w:val="auto"/>
          <w:sz w:val="24"/>
          <w:szCs w:val="24"/>
          <w:highlight w:val="none"/>
          <w:lang w:eastAsia="zh-CN"/>
        </w:rPr>
        <w:t>投标人</w:t>
      </w:r>
      <w:r>
        <w:rPr>
          <w:rFonts w:hint="eastAsia" w:ascii="宋体" w:hAnsi="宋体" w:cs="宋体"/>
          <w:color w:val="auto"/>
          <w:sz w:val="24"/>
          <w:szCs w:val="24"/>
          <w:highlight w:val="none"/>
        </w:rPr>
        <w:t>要采取措施处理直至满足要求，同时向需方提交不一致性报告。</w:t>
      </w:r>
      <w:r>
        <w:rPr>
          <w:rFonts w:hint="eastAsia" w:ascii="宋体" w:hAnsi="宋体" w:cs="宋体"/>
          <w:color w:val="auto"/>
          <w:sz w:val="24"/>
          <w:szCs w:val="24"/>
          <w:highlight w:val="none"/>
          <w:lang w:eastAsia="zh-CN"/>
        </w:rPr>
        <w:t>投标人</w:t>
      </w:r>
      <w:r>
        <w:rPr>
          <w:rFonts w:hint="eastAsia" w:ascii="宋体" w:hAnsi="宋体" w:cs="宋体"/>
          <w:color w:val="auto"/>
          <w:sz w:val="24"/>
          <w:szCs w:val="24"/>
          <w:highlight w:val="none"/>
        </w:rPr>
        <w:t>发生重大质量问题时应将情况及时通知</w:t>
      </w:r>
      <w:r>
        <w:rPr>
          <w:rFonts w:hint="eastAsia" w:ascii="宋体" w:hAnsi="宋体" w:cs="宋体"/>
          <w:color w:val="auto"/>
          <w:sz w:val="24"/>
          <w:szCs w:val="24"/>
          <w:highlight w:val="none"/>
          <w:lang w:eastAsia="zh-CN"/>
        </w:rPr>
        <w:t>招标人</w:t>
      </w:r>
      <w:r>
        <w:rPr>
          <w:rFonts w:hint="eastAsia" w:ascii="宋体" w:hAnsi="宋体" w:cs="宋体"/>
          <w:color w:val="auto"/>
          <w:sz w:val="24"/>
          <w:szCs w:val="24"/>
          <w:highlight w:val="none"/>
        </w:rPr>
        <w:t>。</w:t>
      </w:r>
    </w:p>
    <w:p w14:paraId="3DAF5881">
      <w:pPr>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val="en-US" w:eastAsia="zh-CN"/>
        </w:rPr>
        <w:t>1</w:t>
      </w:r>
      <w:r>
        <w:rPr>
          <w:rFonts w:hint="eastAsia" w:ascii="宋体" w:hAnsi="宋体" w:cs="宋体"/>
          <w:color w:val="auto"/>
          <w:sz w:val="24"/>
          <w:szCs w:val="24"/>
          <w:highlight w:val="none"/>
        </w:rPr>
        <w:t>.2.4工厂检验的所有费用包括在合同总价之中。</w:t>
      </w:r>
    </w:p>
    <w:p w14:paraId="7DFADB0A">
      <w:pPr>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val="en-US" w:eastAsia="zh-CN"/>
        </w:rPr>
        <w:t>1</w:t>
      </w:r>
      <w:r>
        <w:rPr>
          <w:rFonts w:hint="eastAsia" w:ascii="宋体" w:hAnsi="宋体" w:cs="宋体"/>
          <w:color w:val="auto"/>
          <w:sz w:val="24"/>
          <w:szCs w:val="24"/>
          <w:highlight w:val="none"/>
        </w:rPr>
        <w:t>.3 性能验收试验</w:t>
      </w:r>
    </w:p>
    <w:p w14:paraId="0367773B">
      <w:pPr>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val="en-US" w:eastAsia="zh-CN"/>
        </w:rPr>
        <w:t>1</w:t>
      </w:r>
      <w:r>
        <w:rPr>
          <w:rFonts w:hint="eastAsia" w:ascii="宋体" w:hAnsi="宋体" w:cs="宋体"/>
          <w:color w:val="auto"/>
          <w:sz w:val="24"/>
          <w:szCs w:val="24"/>
          <w:highlight w:val="none"/>
        </w:rPr>
        <w:t>.3.1 性能验收试验的目的为了检验合同材料的所有性能时否符合</w:t>
      </w:r>
      <w:r>
        <w:rPr>
          <w:rFonts w:hint="eastAsia" w:ascii="宋体" w:hAnsi="宋体" w:cs="宋体"/>
          <w:color w:val="auto"/>
          <w:sz w:val="24"/>
          <w:szCs w:val="24"/>
          <w:highlight w:val="none"/>
          <w:lang w:val="en-US" w:eastAsia="zh-CN"/>
        </w:rPr>
        <w:t>本协议</w:t>
      </w:r>
      <w:r>
        <w:rPr>
          <w:rFonts w:hint="eastAsia" w:ascii="宋体" w:hAnsi="宋体" w:cs="宋体"/>
          <w:color w:val="auto"/>
          <w:sz w:val="24"/>
          <w:szCs w:val="24"/>
          <w:highlight w:val="none"/>
        </w:rPr>
        <w:t>的要求。</w:t>
      </w:r>
    </w:p>
    <w:p w14:paraId="390C6052">
      <w:pPr>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val="en-US" w:eastAsia="zh-CN"/>
        </w:rPr>
        <w:t>1</w:t>
      </w:r>
      <w:r>
        <w:rPr>
          <w:rFonts w:hint="eastAsia" w:ascii="宋体" w:hAnsi="宋体" w:cs="宋体"/>
          <w:color w:val="auto"/>
          <w:sz w:val="24"/>
          <w:szCs w:val="24"/>
          <w:highlight w:val="none"/>
        </w:rPr>
        <w:t>.3.2 性能验收试验的地点由</w:t>
      </w:r>
      <w:r>
        <w:rPr>
          <w:rFonts w:hint="eastAsia" w:ascii="宋体" w:hAnsi="宋体" w:cs="宋体"/>
          <w:color w:val="auto"/>
          <w:sz w:val="24"/>
          <w:szCs w:val="24"/>
          <w:highlight w:val="none"/>
          <w:lang w:eastAsia="zh-CN"/>
        </w:rPr>
        <w:t>招标人</w:t>
      </w:r>
      <w:r>
        <w:rPr>
          <w:rFonts w:hint="eastAsia" w:ascii="宋体" w:hAnsi="宋体" w:cs="宋体"/>
          <w:color w:val="auto"/>
          <w:sz w:val="24"/>
          <w:szCs w:val="24"/>
          <w:highlight w:val="none"/>
        </w:rPr>
        <w:t>确定。</w:t>
      </w:r>
    </w:p>
    <w:p w14:paraId="60DE60A8">
      <w:pPr>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val="en-US" w:eastAsia="zh-CN"/>
        </w:rPr>
        <w:t>1</w:t>
      </w:r>
      <w:r>
        <w:rPr>
          <w:rFonts w:hint="eastAsia" w:ascii="宋体" w:hAnsi="宋体" w:cs="宋体"/>
          <w:color w:val="auto"/>
          <w:sz w:val="24"/>
          <w:szCs w:val="24"/>
          <w:highlight w:val="none"/>
        </w:rPr>
        <w:t>.3.3 性能验收试验由</w:t>
      </w:r>
      <w:r>
        <w:rPr>
          <w:rFonts w:hint="eastAsia" w:ascii="宋体" w:hAnsi="宋体" w:cs="宋体"/>
          <w:color w:val="auto"/>
          <w:sz w:val="24"/>
          <w:szCs w:val="24"/>
          <w:highlight w:val="none"/>
          <w:lang w:eastAsia="zh-CN"/>
        </w:rPr>
        <w:t>招标人</w:t>
      </w:r>
      <w:r>
        <w:rPr>
          <w:rFonts w:hint="eastAsia" w:ascii="宋体" w:hAnsi="宋体" w:cs="宋体"/>
          <w:color w:val="auto"/>
          <w:sz w:val="24"/>
          <w:szCs w:val="24"/>
          <w:highlight w:val="none"/>
        </w:rPr>
        <w:t>主持，</w:t>
      </w:r>
      <w:r>
        <w:rPr>
          <w:rFonts w:hint="eastAsia" w:ascii="宋体" w:hAnsi="宋体" w:cs="宋体"/>
          <w:color w:val="auto"/>
          <w:sz w:val="24"/>
          <w:szCs w:val="24"/>
          <w:highlight w:val="none"/>
          <w:lang w:eastAsia="zh-CN"/>
        </w:rPr>
        <w:t>投标人</w:t>
      </w:r>
      <w:r>
        <w:rPr>
          <w:rFonts w:hint="eastAsia" w:ascii="宋体" w:hAnsi="宋体" w:cs="宋体"/>
          <w:color w:val="auto"/>
          <w:sz w:val="24"/>
          <w:szCs w:val="24"/>
          <w:highlight w:val="none"/>
        </w:rPr>
        <w:t>参加。如试验在现场进行，</w:t>
      </w:r>
      <w:r>
        <w:rPr>
          <w:rFonts w:hint="eastAsia" w:ascii="宋体" w:hAnsi="宋体" w:cs="宋体"/>
          <w:color w:val="auto"/>
          <w:sz w:val="24"/>
          <w:szCs w:val="24"/>
          <w:highlight w:val="none"/>
          <w:lang w:eastAsia="zh-CN"/>
        </w:rPr>
        <w:t>投标人</w:t>
      </w:r>
      <w:r>
        <w:rPr>
          <w:rFonts w:hint="eastAsia" w:ascii="宋体" w:hAnsi="宋体" w:cs="宋体"/>
          <w:color w:val="auto"/>
          <w:sz w:val="24"/>
          <w:szCs w:val="24"/>
          <w:highlight w:val="none"/>
        </w:rPr>
        <w:t>要按本附件1</w:t>
      </w:r>
      <w:r>
        <w:rPr>
          <w:rFonts w:hint="eastAsia" w:ascii="宋体" w:hAnsi="宋体" w:cs="宋体"/>
          <w:color w:val="auto"/>
          <w:sz w:val="24"/>
          <w:szCs w:val="24"/>
          <w:highlight w:val="none"/>
          <w:lang w:val="en-US" w:eastAsia="zh-CN"/>
        </w:rPr>
        <w:t>1</w:t>
      </w:r>
      <w:r>
        <w:rPr>
          <w:rFonts w:hint="eastAsia" w:ascii="宋体" w:hAnsi="宋体" w:cs="宋体"/>
          <w:color w:val="auto"/>
          <w:sz w:val="24"/>
          <w:szCs w:val="24"/>
          <w:highlight w:val="none"/>
        </w:rPr>
        <w:t>.3.7款要求进行配合；如试验在工厂进行，试验所需的人力和物力等由</w:t>
      </w:r>
      <w:r>
        <w:rPr>
          <w:rFonts w:hint="eastAsia" w:ascii="宋体" w:hAnsi="宋体" w:cs="宋体"/>
          <w:color w:val="auto"/>
          <w:sz w:val="24"/>
          <w:szCs w:val="24"/>
          <w:highlight w:val="none"/>
          <w:lang w:eastAsia="zh-CN"/>
        </w:rPr>
        <w:t>投标人</w:t>
      </w:r>
      <w:r>
        <w:rPr>
          <w:rFonts w:hint="eastAsia" w:ascii="宋体" w:hAnsi="宋体" w:cs="宋体"/>
          <w:color w:val="auto"/>
          <w:sz w:val="24"/>
          <w:szCs w:val="24"/>
          <w:highlight w:val="none"/>
        </w:rPr>
        <w:t>提供。</w:t>
      </w:r>
    </w:p>
    <w:p w14:paraId="0B13D89E">
      <w:pPr>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val="en-US" w:eastAsia="zh-CN"/>
        </w:rPr>
        <w:t>1</w:t>
      </w:r>
      <w:r>
        <w:rPr>
          <w:rFonts w:hint="eastAsia" w:ascii="宋体" w:hAnsi="宋体" w:cs="宋体"/>
          <w:color w:val="auto"/>
          <w:sz w:val="24"/>
          <w:szCs w:val="24"/>
          <w:highlight w:val="none"/>
        </w:rPr>
        <w:t>.3.4 性能验收试验的内容</w:t>
      </w:r>
    </w:p>
    <w:p w14:paraId="5FB01530">
      <w:pPr>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val="en-US" w:eastAsia="zh-CN"/>
        </w:rPr>
        <w:t>1</w:t>
      </w:r>
      <w:r>
        <w:rPr>
          <w:rFonts w:hint="eastAsia" w:ascii="宋体" w:hAnsi="宋体" w:cs="宋体"/>
          <w:color w:val="auto"/>
          <w:sz w:val="24"/>
          <w:szCs w:val="24"/>
          <w:highlight w:val="none"/>
        </w:rPr>
        <w:t>.3.5 性能验收试验的标准和方法</w:t>
      </w:r>
    </w:p>
    <w:p w14:paraId="2BC85B01">
      <w:pPr>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val="en-US" w:eastAsia="zh-CN"/>
        </w:rPr>
        <w:t>1</w:t>
      </w:r>
      <w:r>
        <w:rPr>
          <w:rFonts w:hint="eastAsia" w:ascii="宋体" w:hAnsi="宋体" w:cs="宋体"/>
          <w:color w:val="auto"/>
          <w:sz w:val="24"/>
          <w:szCs w:val="24"/>
          <w:highlight w:val="none"/>
        </w:rPr>
        <w:t>.3.6性能验收试验所需的所有材料应由</w:t>
      </w:r>
      <w:r>
        <w:rPr>
          <w:rFonts w:hint="eastAsia" w:ascii="宋体" w:hAnsi="宋体" w:cs="宋体"/>
          <w:color w:val="auto"/>
          <w:sz w:val="24"/>
          <w:szCs w:val="24"/>
          <w:highlight w:val="none"/>
          <w:lang w:eastAsia="zh-CN"/>
        </w:rPr>
        <w:t>投标人</w:t>
      </w:r>
      <w:r>
        <w:rPr>
          <w:rFonts w:hint="eastAsia" w:ascii="宋体" w:hAnsi="宋体" w:cs="宋体"/>
          <w:color w:val="auto"/>
          <w:sz w:val="24"/>
          <w:szCs w:val="24"/>
          <w:highlight w:val="none"/>
        </w:rPr>
        <w:t>提供，</w:t>
      </w:r>
      <w:r>
        <w:rPr>
          <w:rFonts w:hint="eastAsia" w:ascii="宋体" w:hAnsi="宋体" w:cs="宋体"/>
          <w:color w:val="auto"/>
          <w:sz w:val="24"/>
          <w:szCs w:val="24"/>
          <w:highlight w:val="none"/>
          <w:lang w:eastAsia="zh-CN"/>
        </w:rPr>
        <w:t>招标人</w:t>
      </w:r>
      <w:r>
        <w:rPr>
          <w:rFonts w:hint="eastAsia" w:ascii="宋体" w:hAnsi="宋体" w:cs="宋体"/>
          <w:color w:val="auto"/>
          <w:sz w:val="24"/>
          <w:szCs w:val="24"/>
          <w:highlight w:val="none"/>
        </w:rPr>
        <w:t>配合。</w:t>
      </w:r>
      <w:r>
        <w:rPr>
          <w:rFonts w:hint="eastAsia" w:ascii="宋体" w:hAnsi="宋体" w:cs="宋体"/>
          <w:color w:val="auto"/>
          <w:sz w:val="24"/>
          <w:szCs w:val="24"/>
          <w:highlight w:val="none"/>
          <w:lang w:eastAsia="zh-CN"/>
        </w:rPr>
        <w:t>投标人</w:t>
      </w:r>
      <w:r>
        <w:rPr>
          <w:rFonts w:hint="eastAsia" w:ascii="宋体" w:hAnsi="宋体" w:cs="宋体"/>
          <w:color w:val="auto"/>
          <w:sz w:val="24"/>
          <w:szCs w:val="24"/>
          <w:highlight w:val="none"/>
        </w:rPr>
        <w:t>也要提供试验所需的技术配合和人员配合。</w:t>
      </w:r>
    </w:p>
    <w:p w14:paraId="7EC93F80">
      <w:pPr>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val="en-US" w:eastAsia="zh-CN"/>
        </w:rPr>
        <w:t>1</w:t>
      </w:r>
      <w:r>
        <w:rPr>
          <w:rFonts w:hint="eastAsia" w:ascii="宋体" w:hAnsi="宋体" w:cs="宋体"/>
          <w:color w:val="auto"/>
          <w:sz w:val="24"/>
          <w:szCs w:val="24"/>
          <w:highlight w:val="none"/>
        </w:rPr>
        <w:t>.3.7性能验收试验的费用</w:t>
      </w:r>
    </w:p>
    <w:p w14:paraId="7B96A07E">
      <w:pPr>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本附件1</w:t>
      </w:r>
      <w:r>
        <w:rPr>
          <w:rFonts w:hint="eastAsia" w:ascii="宋体" w:hAnsi="宋体" w:cs="宋体"/>
          <w:color w:val="auto"/>
          <w:sz w:val="24"/>
          <w:szCs w:val="24"/>
          <w:highlight w:val="none"/>
          <w:lang w:val="en-US" w:eastAsia="zh-CN"/>
        </w:rPr>
        <w:t>1</w:t>
      </w:r>
      <w:r>
        <w:rPr>
          <w:rFonts w:hint="eastAsia" w:ascii="宋体" w:hAnsi="宋体" w:cs="宋体"/>
          <w:color w:val="auto"/>
          <w:sz w:val="24"/>
          <w:szCs w:val="24"/>
          <w:highlight w:val="none"/>
        </w:rPr>
        <w:t>.3.6和</w:t>
      </w:r>
      <w:r>
        <w:rPr>
          <w:rFonts w:hint="eastAsia" w:ascii="宋体" w:hAnsi="宋体" w:cs="宋体"/>
          <w:color w:val="auto"/>
          <w:sz w:val="24"/>
          <w:szCs w:val="24"/>
          <w:highlight w:val="none"/>
          <w:lang w:eastAsia="zh-CN"/>
        </w:rPr>
        <w:t>投标人</w:t>
      </w:r>
      <w:r>
        <w:rPr>
          <w:rFonts w:hint="eastAsia" w:ascii="宋体" w:hAnsi="宋体" w:cs="宋体"/>
          <w:color w:val="auto"/>
          <w:sz w:val="24"/>
          <w:szCs w:val="24"/>
          <w:highlight w:val="none"/>
        </w:rPr>
        <w:t>试验的配合等费用已在合同总价内。</w:t>
      </w:r>
    </w:p>
    <w:p w14:paraId="5B201779">
      <w:pPr>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val="en-US" w:eastAsia="zh-CN"/>
        </w:rPr>
        <w:t>1</w:t>
      </w:r>
      <w:r>
        <w:rPr>
          <w:rFonts w:hint="eastAsia" w:ascii="宋体" w:hAnsi="宋体" w:cs="宋体"/>
          <w:color w:val="auto"/>
          <w:sz w:val="24"/>
          <w:szCs w:val="24"/>
          <w:highlight w:val="none"/>
        </w:rPr>
        <w:t>.3.8 性能验收试验结果的确认</w:t>
      </w:r>
    </w:p>
    <w:p w14:paraId="5B613B2F">
      <w:pPr>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性能验收试验报告以</w:t>
      </w:r>
      <w:r>
        <w:rPr>
          <w:rFonts w:hint="eastAsia" w:ascii="宋体" w:hAnsi="宋体" w:cs="宋体"/>
          <w:color w:val="auto"/>
          <w:sz w:val="24"/>
          <w:szCs w:val="24"/>
          <w:highlight w:val="none"/>
          <w:lang w:eastAsia="zh-CN"/>
        </w:rPr>
        <w:t>投标人</w:t>
      </w:r>
      <w:r>
        <w:rPr>
          <w:rFonts w:hint="eastAsia" w:ascii="宋体" w:hAnsi="宋体" w:cs="宋体"/>
          <w:color w:val="auto"/>
          <w:sz w:val="24"/>
          <w:szCs w:val="24"/>
          <w:highlight w:val="none"/>
        </w:rPr>
        <w:t>为主编写，</w:t>
      </w:r>
      <w:r>
        <w:rPr>
          <w:rFonts w:hint="eastAsia" w:ascii="宋体" w:hAnsi="宋体" w:cs="宋体"/>
          <w:color w:val="auto"/>
          <w:sz w:val="24"/>
          <w:szCs w:val="24"/>
          <w:highlight w:val="none"/>
          <w:lang w:eastAsia="zh-CN"/>
        </w:rPr>
        <w:t>招标人</w:t>
      </w:r>
      <w:r>
        <w:rPr>
          <w:rFonts w:hint="eastAsia" w:ascii="宋体" w:hAnsi="宋体" w:cs="宋体"/>
          <w:color w:val="auto"/>
          <w:sz w:val="24"/>
          <w:szCs w:val="24"/>
          <w:highlight w:val="none"/>
        </w:rPr>
        <w:t>参加并共同签章确认结论，如双方对试验的结果有不一致意见，双方协商解决；如仍不能达成一致，则提交双方上级部门协调。</w:t>
      </w:r>
    </w:p>
    <w:p w14:paraId="5C6E5EF0">
      <w:pPr>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进行性能验收试验时，一方接到另一方试验通知而不派人参加试验，则被视为对验收试验结果的同意，并进行确认签盖章。</w:t>
      </w:r>
      <w:bookmarkEnd w:id="111"/>
      <w:bookmarkEnd w:id="112"/>
      <w:bookmarkEnd w:id="113"/>
      <w:bookmarkEnd w:id="114"/>
      <w:bookmarkEnd w:id="115"/>
      <w:bookmarkEnd w:id="116"/>
    </w:p>
    <w:p w14:paraId="35355821">
      <w:pPr>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val="en-US" w:eastAsia="zh-CN"/>
        </w:rPr>
        <w:t>1</w:t>
      </w:r>
      <w:r>
        <w:rPr>
          <w:rFonts w:hint="eastAsia" w:ascii="宋体" w:hAnsi="宋体" w:cs="宋体"/>
          <w:color w:val="auto"/>
          <w:sz w:val="24"/>
          <w:szCs w:val="24"/>
          <w:highlight w:val="none"/>
        </w:rPr>
        <w:t>.4 检验和验收标准</w:t>
      </w:r>
    </w:p>
    <w:p w14:paraId="7995D97E">
      <w:pPr>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val="en-US" w:eastAsia="zh-CN"/>
        </w:rPr>
        <w:t>1</w:t>
      </w:r>
      <w:r>
        <w:rPr>
          <w:rFonts w:hint="eastAsia" w:ascii="宋体" w:hAnsi="宋体" w:cs="宋体"/>
          <w:color w:val="auto"/>
          <w:sz w:val="24"/>
          <w:szCs w:val="24"/>
          <w:highlight w:val="none"/>
        </w:rPr>
        <w:t>.4.1 原材料审核执行JB/T3375技术条件。</w:t>
      </w:r>
    </w:p>
    <w:p w14:paraId="14F3BEDD">
      <w:pPr>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val="en-US" w:eastAsia="zh-CN"/>
        </w:rPr>
        <w:t>1</w:t>
      </w:r>
      <w:r>
        <w:rPr>
          <w:rFonts w:hint="eastAsia" w:ascii="宋体" w:hAnsi="宋体" w:cs="宋体"/>
          <w:color w:val="auto"/>
          <w:sz w:val="24"/>
          <w:szCs w:val="24"/>
          <w:highlight w:val="none"/>
        </w:rPr>
        <w:t>.4.2 弯头组件制造执行JB/T1611技术条件。</w:t>
      </w:r>
    </w:p>
    <w:p w14:paraId="55AD6EA0">
      <w:pPr>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val="en-US" w:eastAsia="zh-CN"/>
        </w:rPr>
        <w:t>1</w:t>
      </w:r>
      <w:r>
        <w:rPr>
          <w:rFonts w:hint="eastAsia" w:ascii="宋体" w:hAnsi="宋体" w:cs="宋体"/>
          <w:color w:val="auto"/>
          <w:sz w:val="24"/>
          <w:szCs w:val="24"/>
          <w:highlight w:val="none"/>
        </w:rPr>
        <w:t>.4.3 焊接执行JB/T1613技术条件。</w:t>
      </w:r>
    </w:p>
    <w:p w14:paraId="0E422E15">
      <w:pPr>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val="en-US" w:eastAsia="zh-CN"/>
        </w:rPr>
        <w:t>1</w:t>
      </w:r>
      <w:r>
        <w:rPr>
          <w:rFonts w:hint="eastAsia" w:ascii="宋体" w:hAnsi="宋体" w:cs="宋体"/>
          <w:color w:val="auto"/>
          <w:sz w:val="24"/>
          <w:szCs w:val="24"/>
          <w:highlight w:val="none"/>
        </w:rPr>
        <w:t>.4.4 水压试验执行JB/T1612技术条件。</w:t>
      </w:r>
    </w:p>
    <w:p w14:paraId="503BAFEC">
      <w:pPr>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val="en-US" w:eastAsia="zh-CN"/>
        </w:rPr>
        <w:t>1</w:t>
      </w:r>
      <w:r>
        <w:rPr>
          <w:rFonts w:hint="eastAsia" w:ascii="宋体" w:hAnsi="宋体" w:cs="宋体"/>
          <w:color w:val="auto"/>
          <w:sz w:val="24"/>
          <w:szCs w:val="24"/>
          <w:highlight w:val="none"/>
        </w:rPr>
        <w:t>.4.5 油漆包装执行JB/T1615技术条件。</w:t>
      </w:r>
    </w:p>
    <w:p w14:paraId="4D0A82B7">
      <w:pPr>
        <w:pStyle w:val="3"/>
        <w:spacing w:before="0" w:after="0" w:line="240" w:lineRule="auto"/>
        <w:ind w:firstLine="560" w:firstLineChars="200"/>
        <w:rPr>
          <w:rFonts w:ascii="黑体" w:hAnsi="黑体" w:eastAsia="黑体" w:cs="黑体"/>
          <w:b w:val="0"/>
          <w:bCs/>
          <w:color w:val="auto"/>
          <w:sz w:val="28"/>
          <w:szCs w:val="28"/>
          <w:highlight w:val="none"/>
        </w:rPr>
      </w:pPr>
      <w:bookmarkStart w:id="126" w:name="_Hlt515349331"/>
      <w:bookmarkEnd w:id="126"/>
      <w:bookmarkStart w:id="127" w:name="_Toc7532"/>
      <w:bookmarkStart w:id="128" w:name="_Toc41913016"/>
      <w:bookmarkStart w:id="129" w:name="_Toc26325872"/>
      <w:bookmarkStart w:id="130" w:name="_Toc26439"/>
      <w:bookmarkStart w:id="131" w:name="_Toc1636"/>
      <w:bookmarkStart w:id="132" w:name="_Toc511581071"/>
      <w:bookmarkStart w:id="133" w:name="_Toc35676995"/>
      <w:bookmarkStart w:id="134" w:name="_Toc372"/>
      <w:bookmarkStart w:id="135" w:name="_Toc42495545"/>
      <w:bookmarkStart w:id="136" w:name="_Hlt44818748"/>
      <w:r>
        <w:rPr>
          <w:rFonts w:hint="eastAsia" w:ascii="黑体" w:hAnsi="黑体" w:eastAsia="黑体" w:cs="黑体"/>
          <w:b w:val="0"/>
          <w:bCs/>
          <w:color w:val="auto"/>
          <w:sz w:val="28"/>
          <w:szCs w:val="28"/>
          <w:highlight w:val="none"/>
        </w:rPr>
        <w:t>1</w:t>
      </w:r>
      <w:r>
        <w:rPr>
          <w:rFonts w:hint="eastAsia" w:ascii="黑体" w:hAnsi="黑体" w:eastAsia="黑体" w:cs="黑体"/>
          <w:b w:val="0"/>
          <w:bCs/>
          <w:color w:val="auto"/>
          <w:sz w:val="28"/>
          <w:szCs w:val="28"/>
          <w:highlight w:val="none"/>
          <w:lang w:val="en-US" w:eastAsia="zh-CN"/>
        </w:rPr>
        <w:t>2</w:t>
      </w:r>
      <w:r>
        <w:rPr>
          <w:rFonts w:hint="eastAsia" w:ascii="黑体" w:hAnsi="黑体" w:eastAsia="黑体" w:cs="黑体"/>
          <w:b w:val="0"/>
          <w:bCs/>
          <w:color w:val="auto"/>
          <w:sz w:val="28"/>
          <w:szCs w:val="28"/>
          <w:highlight w:val="none"/>
        </w:rPr>
        <w:t>技术服务和联络</w:t>
      </w:r>
      <w:bookmarkEnd w:id="127"/>
      <w:bookmarkEnd w:id="128"/>
      <w:bookmarkEnd w:id="129"/>
      <w:bookmarkEnd w:id="130"/>
      <w:bookmarkEnd w:id="131"/>
      <w:bookmarkEnd w:id="132"/>
      <w:bookmarkEnd w:id="133"/>
      <w:bookmarkEnd w:id="134"/>
      <w:bookmarkEnd w:id="135"/>
    </w:p>
    <w:bookmarkEnd w:id="136"/>
    <w:p w14:paraId="60361E0A">
      <w:pPr>
        <w:snapToGrid w:val="0"/>
        <w:spacing w:line="360" w:lineRule="auto"/>
        <w:ind w:firstLine="480" w:firstLineChars="200"/>
        <w:rPr>
          <w:rFonts w:ascii="宋体" w:hAnsi="宋体" w:cs="宋体"/>
          <w:color w:val="auto"/>
          <w:sz w:val="24"/>
          <w:szCs w:val="24"/>
          <w:highlight w:val="none"/>
        </w:rPr>
      </w:pPr>
      <w:bookmarkStart w:id="137" w:name="_Toc36971888"/>
      <w:r>
        <w:rPr>
          <w:rFonts w:hint="eastAsia" w:ascii="宋体" w:hAnsi="宋体" w:cs="宋体"/>
          <w:color w:val="auto"/>
          <w:sz w:val="24"/>
          <w:szCs w:val="24"/>
          <w:highlight w:val="none"/>
        </w:rPr>
        <w:t>1</w:t>
      </w: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rPr>
        <w:t>.1现场技术服务</w:t>
      </w:r>
      <w:bookmarkEnd w:id="137"/>
    </w:p>
    <w:p w14:paraId="5045DECD">
      <w:pPr>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rPr>
        <w:t>.1.1</w:t>
      </w:r>
      <w:r>
        <w:rPr>
          <w:rFonts w:hint="eastAsia" w:ascii="宋体" w:hAnsi="宋体" w:cs="宋体"/>
          <w:color w:val="auto"/>
          <w:sz w:val="24"/>
          <w:szCs w:val="24"/>
          <w:highlight w:val="none"/>
          <w:lang w:eastAsia="zh-CN"/>
        </w:rPr>
        <w:t>投标人</w:t>
      </w:r>
      <w:r>
        <w:rPr>
          <w:rFonts w:hint="eastAsia" w:ascii="宋体" w:hAnsi="宋体" w:cs="宋体"/>
          <w:color w:val="auto"/>
          <w:sz w:val="24"/>
          <w:szCs w:val="24"/>
          <w:highlight w:val="none"/>
        </w:rPr>
        <w:t>现场服务人员的目的是使所供设备安全、正常投运。</w:t>
      </w:r>
      <w:r>
        <w:rPr>
          <w:rFonts w:hint="eastAsia" w:ascii="宋体" w:hAnsi="宋体" w:cs="宋体"/>
          <w:color w:val="auto"/>
          <w:sz w:val="24"/>
          <w:szCs w:val="24"/>
          <w:highlight w:val="none"/>
          <w:lang w:eastAsia="zh-CN"/>
        </w:rPr>
        <w:t>投标人</w:t>
      </w:r>
      <w:r>
        <w:rPr>
          <w:rFonts w:hint="eastAsia" w:ascii="宋体" w:hAnsi="宋体" w:cs="宋体"/>
          <w:color w:val="auto"/>
          <w:sz w:val="24"/>
          <w:szCs w:val="24"/>
          <w:highlight w:val="none"/>
        </w:rPr>
        <w:t>派合格的现场服务人员。</w:t>
      </w:r>
      <w:r>
        <w:rPr>
          <w:rFonts w:hint="eastAsia" w:ascii="宋体" w:hAnsi="宋体" w:cs="宋体"/>
          <w:color w:val="auto"/>
          <w:sz w:val="24"/>
          <w:szCs w:val="24"/>
          <w:highlight w:val="none"/>
          <w:lang w:eastAsia="zh-CN"/>
        </w:rPr>
        <w:t>投标人</w:t>
      </w:r>
      <w:r>
        <w:rPr>
          <w:rFonts w:hint="eastAsia" w:ascii="宋体" w:hAnsi="宋体" w:cs="宋体"/>
          <w:color w:val="auto"/>
          <w:sz w:val="24"/>
          <w:szCs w:val="24"/>
          <w:highlight w:val="none"/>
        </w:rPr>
        <w:t>所派现场服务人员是懂技术和熟悉设备性能的技术人员，能够在现场有效地工作，若因</w:t>
      </w:r>
      <w:r>
        <w:rPr>
          <w:rFonts w:hint="eastAsia" w:ascii="宋体" w:hAnsi="宋体" w:cs="宋体"/>
          <w:color w:val="auto"/>
          <w:sz w:val="24"/>
          <w:szCs w:val="24"/>
          <w:highlight w:val="none"/>
          <w:lang w:eastAsia="zh-CN"/>
        </w:rPr>
        <w:t>投标人</w:t>
      </w:r>
      <w:r>
        <w:rPr>
          <w:rFonts w:hint="eastAsia" w:ascii="宋体" w:hAnsi="宋体" w:cs="宋体"/>
          <w:color w:val="auto"/>
          <w:sz w:val="24"/>
          <w:szCs w:val="24"/>
          <w:highlight w:val="none"/>
        </w:rPr>
        <w:t>技术人员原因未完成工地工作，应由</w:t>
      </w:r>
      <w:r>
        <w:rPr>
          <w:rFonts w:hint="eastAsia" w:ascii="宋体" w:hAnsi="宋体" w:cs="宋体"/>
          <w:color w:val="auto"/>
          <w:sz w:val="24"/>
          <w:szCs w:val="24"/>
          <w:highlight w:val="none"/>
          <w:lang w:eastAsia="zh-CN"/>
        </w:rPr>
        <w:t>投标人</w:t>
      </w:r>
      <w:r>
        <w:rPr>
          <w:rFonts w:hint="eastAsia" w:ascii="宋体" w:hAnsi="宋体" w:cs="宋体"/>
          <w:color w:val="auto"/>
          <w:sz w:val="24"/>
          <w:szCs w:val="24"/>
          <w:highlight w:val="none"/>
        </w:rPr>
        <w:t>负责。</w:t>
      </w:r>
      <w:r>
        <w:rPr>
          <w:rFonts w:hint="eastAsia" w:ascii="宋体" w:hAnsi="宋体" w:cs="宋体"/>
          <w:color w:val="auto"/>
          <w:sz w:val="24"/>
          <w:szCs w:val="24"/>
          <w:highlight w:val="none"/>
          <w:lang w:eastAsia="zh-CN"/>
        </w:rPr>
        <w:t>投标人</w:t>
      </w:r>
      <w:r>
        <w:rPr>
          <w:rFonts w:hint="eastAsia" w:ascii="宋体" w:hAnsi="宋体" w:cs="宋体"/>
          <w:color w:val="auto"/>
          <w:sz w:val="24"/>
          <w:szCs w:val="24"/>
          <w:highlight w:val="none"/>
        </w:rPr>
        <w:t>现场服务时间以</w:t>
      </w:r>
      <w:r>
        <w:rPr>
          <w:rFonts w:hint="eastAsia" w:ascii="宋体" w:hAnsi="宋体" w:cs="宋体"/>
          <w:color w:val="auto"/>
          <w:sz w:val="24"/>
          <w:szCs w:val="24"/>
          <w:highlight w:val="none"/>
          <w:lang w:eastAsia="zh-CN"/>
        </w:rPr>
        <w:t>投标人</w:t>
      </w:r>
      <w:r>
        <w:rPr>
          <w:rFonts w:hint="eastAsia" w:ascii="宋体" w:hAnsi="宋体" w:cs="宋体"/>
          <w:color w:val="auto"/>
          <w:sz w:val="24"/>
          <w:szCs w:val="24"/>
          <w:highlight w:val="none"/>
        </w:rPr>
        <w:t>能完成本规范所规定的任务来决定。若发现到货设备缺损(运输或装箱所致)、设备性能不满足控制要求，应该及时无条件更换。</w:t>
      </w:r>
    </w:p>
    <w:p w14:paraId="6157B9CD">
      <w:pPr>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val="en-US" w:eastAsia="zh-CN"/>
        </w:rPr>
        <w:t>2.2</w:t>
      </w:r>
      <w:r>
        <w:rPr>
          <w:rFonts w:hint="eastAsia" w:ascii="宋体" w:hAnsi="宋体" w:cs="宋体"/>
          <w:color w:val="auto"/>
          <w:sz w:val="24"/>
          <w:szCs w:val="24"/>
          <w:highlight w:val="none"/>
        </w:rPr>
        <w:t>售后服务</w:t>
      </w:r>
    </w:p>
    <w:p w14:paraId="7755BD61">
      <w:pPr>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如系统在运行中出现一般问题，</w:t>
      </w:r>
      <w:r>
        <w:rPr>
          <w:rFonts w:hint="eastAsia" w:ascii="宋体" w:hAnsi="宋体" w:cs="宋体"/>
          <w:color w:val="auto"/>
          <w:sz w:val="24"/>
          <w:szCs w:val="24"/>
          <w:highlight w:val="none"/>
          <w:lang w:eastAsia="zh-CN"/>
        </w:rPr>
        <w:t>投标人</w:t>
      </w:r>
      <w:r>
        <w:rPr>
          <w:rFonts w:hint="eastAsia" w:ascii="宋体" w:hAnsi="宋体" w:cs="宋体"/>
          <w:color w:val="auto"/>
          <w:sz w:val="24"/>
          <w:szCs w:val="24"/>
          <w:highlight w:val="none"/>
        </w:rPr>
        <w:t>应在接到</w:t>
      </w:r>
      <w:r>
        <w:rPr>
          <w:rFonts w:hint="eastAsia" w:ascii="宋体" w:hAnsi="宋体" w:cs="宋体"/>
          <w:color w:val="auto"/>
          <w:sz w:val="24"/>
          <w:szCs w:val="24"/>
          <w:highlight w:val="none"/>
          <w:lang w:eastAsia="zh-CN"/>
        </w:rPr>
        <w:t>招标人</w:t>
      </w:r>
      <w:r>
        <w:rPr>
          <w:rFonts w:hint="eastAsia" w:ascii="宋体" w:hAnsi="宋体" w:cs="宋体"/>
          <w:color w:val="auto"/>
          <w:sz w:val="24"/>
          <w:szCs w:val="24"/>
          <w:highlight w:val="none"/>
        </w:rPr>
        <w:t>通知后48小时内到达现场处理并提供24小时应答服务。运行中如出现严重问题，</w:t>
      </w:r>
      <w:r>
        <w:rPr>
          <w:rFonts w:hint="eastAsia" w:ascii="宋体" w:hAnsi="宋体" w:cs="宋体"/>
          <w:color w:val="auto"/>
          <w:sz w:val="24"/>
          <w:szCs w:val="24"/>
          <w:highlight w:val="none"/>
          <w:lang w:eastAsia="zh-CN"/>
        </w:rPr>
        <w:t>投标人</w:t>
      </w:r>
      <w:r>
        <w:rPr>
          <w:rFonts w:hint="eastAsia" w:ascii="宋体" w:hAnsi="宋体" w:cs="宋体"/>
          <w:color w:val="auto"/>
          <w:sz w:val="24"/>
          <w:szCs w:val="24"/>
          <w:highlight w:val="none"/>
        </w:rPr>
        <w:t>应在接到</w:t>
      </w:r>
      <w:r>
        <w:rPr>
          <w:rFonts w:hint="eastAsia" w:ascii="宋体" w:hAnsi="宋体" w:cs="宋体"/>
          <w:color w:val="auto"/>
          <w:sz w:val="24"/>
          <w:szCs w:val="24"/>
          <w:highlight w:val="none"/>
          <w:lang w:eastAsia="zh-CN"/>
        </w:rPr>
        <w:t>招标人</w:t>
      </w:r>
      <w:r>
        <w:rPr>
          <w:rFonts w:hint="eastAsia" w:ascii="宋体" w:hAnsi="宋体" w:cs="宋体"/>
          <w:color w:val="auto"/>
          <w:sz w:val="24"/>
          <w:szCs w:val="24"/>
          <w:highlight w:val="none"/>
        </w:rPr>
        <w:t>通知后24小时内到达现场处理。</w:t>
      </w:r>
    </w:p>
    <w:p w14:paraId="76616B87">
      <w:pPr>
        <w:pStyle w:val="3"/>
        <w:spacing w:before="0" w:after="0" w:line="240" w:lineRule="auto"/>
        <w:ind w:firstLine="560" w:firstLineChars="200"/>
        <w:rPr>
          <w:rFonts w:ascii="黑体" w:hAnsi="黑体" w:eastAsia="黑体" w:cs="黑体"/>
          <w:b w:val="0"/>
          <w:bCs/>
          <w:color w:val="auto"/>
          <w:sz w:val="28"/>
          <w:szCs w:val="28"/>
          <w:highlight w:val="none"/>
        </w:rPr>
      </w:pPr>
      <w:bookmarkStart w:id="138" w:name="_Toc468874292"/>
      <w:bookmarkStart w:id="139" w:name="_Toc5049"/>
      <w:bookmarkStart w:id="140" w:name="_Toc9534"/>
      <w:bookmarkStart w:id="141" w:name="_Toc511581075"/>
      <w:bookmarkStart w:id="142" w:name="_Toc21005"/>
      <w:bookmarkStart w:id="143" w:name="_Toc25766"/>
      <w:bookmarkStart w:id="144" w:name="_Toc477176290"/>
      <w:r>
        <w:rPr>
          <w:rFonts w:hint="eastAsia" w:ascii="黑体" w:hAnsi="黑体" w:eastAsia="黑体" w:cs="黑体"/>
          <w:b w:val="0"/>
          <w:bCs/>
          <w:color w:val="auto"/>
          <w:sz w:val="28"/>
          <w:szCs w:val="28"/>
          <w:highlight w:val="none"/>
        </w:rPr>
        <w:t>1</w:t>
      </w:r>
      <w:r>
        <w:rPr>
          <w:rFonts w:hint="eastAsia" w:ascii="黑体" w:hAnsi="黑体" w:eastAsia="黑体" w:cs="黑体"/>
          <w:b w:val="0"/>
          <w:bCs/>
          <w:color w:val="auto"/>
          <w:sz w:val="28"/>
          <w:szCs w:val="28"/>
          <w:highlight w:val="none"/>
          <w:lang w:val="en-US" w:eastAsia="zh-CN"/>
        </w:rPr>
        <w:t>3</w:t>
      </w:r>
      <w:r>
        <w:rPr>
          <w:rFonts w:hint="eastAsia" w:ascii="黑体" w:hAnsi="黑体" w:eastAsia="黑体" w:cs="黑体"/>
          <w:b w:val="0"/>
          <w:bCs/>
          <w:color w:val="auto"/>
          <w:sz w:val="28"/>
          <w:szCs w:val="28"/>
          <w:highlight w:val="none"/>
        </w:rPr>
        <w:t xml:space="preserve"> 罚则</w:t>
      </w:r>
      <w:bookmarkEnd w:id="138"/>
      <w:bookmarkEnd w:id="139"/>
      <w:bookmarkEnd w:id="140"/>
      <w:bookmarkEnd w:id="141"/>
      <w:bookmarkEnd w:id="142"/>
      <w:bookmarkEnd w:id="143"/>
      <w:bookmarkEnd w:id="144"/>
    </w:p>
    <w:p w14:paraId="5EC1F048">
      <w:pPr>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val="en-US" w:eastAsia="zh-CN"/>
        </w:rPr>
        <w:t>3</w:t>
      </w:r>
      <w:r>
        <w:rPr>
          <w:rFonts w:hint="eastAsia" w:ascii="宋体" w:hAnsi="宋体" w:cs="宋体"/>
          <w:color w:val="auto"/>
          <w:sz w:val="24"/>
          <w:szCs w:val="24"/>
          <w:highlight w:val="none"/>
        </w:rPr>
        <w:t xml:space="preserve">.1 </w:t>
      </w:r>
      <w:r>
        <w:rPr>
          <w:rFonts w:hint="eastAsia" w:ascii="宋体" w:hAnsi="宋体" w:cs="宋体"/>
          <w:color w:val="auto"/>
          <w:sz w:val="24"/>
          <w:szCs w:val="24"/>
          <w:highlight w:val="none"/>
          <w:lang w:eastAsia="zh-CN"/>
        </w:rPr>
        <w:t>投标人</w:t>
      </w:r>
      <w:r>
        <w:rPr>
          <w:rFonts w:hint="eastAsia" w:ascii="宋体" w:hAnsi="宋体" w:cs="宋体"/>
          <w:color w:val="auto"/>
          <w:sz w:val="24"/>
          <w:szCs w:val="24"/>
          <w:highlight w:val="none"/>
        </w:rPr>
        <w:t>所供设备、材料的质量、数量达不到技术规范要求的，由</w:t>
      </w:r>
      <w:r>
        <w:rPr>
          <w:rFonts w:hint="eastAsia" w:ascii="宋体" w:hAnsi="宋体" w:cs="宋体"/>
          <w:color w:val="auto"/>
          <w:sz w:val="24"/>
          <w:szCs w:val="24"/>
          <w:highlight w:val="none"/>
          <w:lang w:eastAsia="zh-CN"/>
        </w:rPr>
        <w:t>投标人</w:t>
      </w:r>
      <w:r>
        <w:rPr>
          <w:rFonts w:hint="eastAsia" w:ascii="宋体" w:hAnsi="宋体" w:cs="宋体"/>
          <w:color w:val="auto"/>
          <w:sz w:val="24"/>
          <w:szCs w:val="24"/>
          <w:highlight w:val="none"/>
        </w:rPr>
        <w:t>负责，如</w:t>
      </w:r>
      <w:r>
        <w:rPr>
          <w:rFonts w:hint="eastAsia" w:ascii="宋体" w:hAnsi="宋体" w:cs="宋体"/>
          <w:color w:val="auto"/>
          <w:sz w:val="24"/>
          <w:szCs w:val="24"/>
          <w:highlight w:val="none"/>
          <w:lang w:eastAsia="zh-CN"/>
        </w:rPr>
        <w:t>投标人</w:t>
      </w:r>
      <w:r>
        <w:rPr>
          <w:rFonts w:hint="eastAsia" w:ascii="宋体" w:hAnsi="宋体" w:cs="宋体"/>
          <w:color w:val="auto"/>
          <w:sz w:val="24"/>
          <w:szCs w:val="24"/>
          <w:highlight w:val="none"/>
        </w:rPr>
        <w:t>不能负责的，由</w:t>
      </w:r>
      <w:r>
        <w:rPr>
          <w:rFonts w:hint="eastAsia" w:ascii="宋体" w:hAnsi="宋体" w:cs="宋体"/>
          <w:color w:val="auto"/>
          <w:sz w:val="24"/>
          <w:szCs w:val="24"/>
          <w:highlight w:val="none"/>
          <w:lang w:eastAsia="zh-CN"/>
        </w:rPr>
        <w:t>招标人</w:t>
      </w:r>
      <w:r>
        <w:rPr>
          <w:rFonts w:hint="eastAsia" w:ascii="宋体" w:hAnsi="宋体" w:cs="宋体"/>
          <w:color w:val="auto"/>
          <w:sz w:val="24"/>
          <w:szCs w:val="24"/>
          <w:highlight w:val="none"/>
        </w:rPr>
        <w:t>自行解决，发生实际费用</w:t>
      </w:r>
      <w:r>
        <w:rPr>
          <w:rFonts w:hint="eastAsia" w:ascii="宋体" w:hAnsi="宋体" w:cs="宋体"/>
          <w:color w:val="auto"/>
          <w:sz w:val="24"/>
          <w:szCs w:val="24"/>
          <w:highlight w:val="none"/>
          <w:lang w:val="en-US" w:eastAsia="zh-CN"/>
        </w:rPr>
        <w:t>通过商务洽谈解决</w:t>
      </w:r>
      <w:r>
        <w:rPr>
          <w:rFonts w:hint="eastAsia" w:ascii="宋体" w:hAnsi="宋体" w:cs="宋体"/>
          <w:color w:val="auto"/>
          <w:sz w:val="24"/>
          <w:szCs w:val="24"/>
          <w:highlight w:val="none"/>
        </w:rPr>
        <w:t>。</w:t>
      </w:r>
    </w:p>
    <w:p w14:paraId="5FC3FD72">
      <w:pPr>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val="en-US" w:eastAsia="zh-CN"/>
        </w:rPr>
        <w:t>3</w:t>
      </w:r>
      <w:r>
        <w:rPr>
          <w:rFonts w:hint="eastAsia" w:ascii="宋体" w:hAnsi="宋体" w:cs="宋体"/>
          <w:color w:val="auto"/>
          <w:sz w:val="24"/>
          <w:szCs w:val="24"/>
          <w:highlight w:val="none"/>
        </w:rPr>
        <w:t>.2 设备质量达不到技术规范要求的，由</w:t>
      </w:r>
      <w:r>
        <w:rPr>
          <w:rFonts w:hint="eastAsia" w:ascii="宋体" w:hAnsi="宋体" w:cs="宋体"/>
          <w:color w:val="auto"/>
          <w:sz w:val="24"/>
          <w:szCs w:val="24"/>
          <w:highlight w:val="none"/>
          <w:lang w:eastAsia="zh-CN"/>
        </w:rPr>
        <w:t>投标人</w:t>
      </w:r>
      <w:r>
        <w:rPr>
          <w:rFonts w:hint="eastAsia" w:ascii="宋体" w:hAnsi="宋体" w:cs="宋体"/>
          <w:color w:val="auto"/>
          <w:sz w:val="24"/>
          <w:szCs w:val="24"/>
          <w:highlight w:val="none"/>
        </w:rPr>
        <w:t>负责重新采购直到满足要求，焊口无损检测一次合格率必须达到98%以上，每降低1%考核100000元，如延误工期等费用均由</w:t>
      </w:r>
      <w:r>
        <w:rPr>
          <w:rFonts w:hint="eastAsia" w:ascii="宋体" w:hAnsi="宋体" w:cs="宋体"/>
          <w:color w:val="auto"/>
          <w:sz w:val="24"/>
          <w:szCs w:val="24"/>
          <w:highlight w:val="none"/>
          <w:lang w:eastAsia="zh-CN"/>
        </w:rPr>
        <w:t>投标人</w:t>
      </w:r>
      <w:r>
        <w:rPr>
          <w:rFonts w:hint="eastAsia" w:ascii="宋体" w:hAnsi="宋体" w:cs="宋体"/>
          <w:color w:val="auto"/>
          <w:sz w:val="24"/>
          <w:szCs w:val="24"/>
          <w:highlight w:val="none"/>
        </w:rPr>
        <w:t>负责。</w:t>
      </w:r>
    </w:p>
    <w:p w14:paraId="5FB7CC4F">
      <w:pPr>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val="en-US" w:eastAsia="zh-CN"/>
        </w:rPr>
        <w:t>3</w:t>
      </w:r>
      <w:r>
        <w:rPr>
          <w:rFonts w:hint="eastAsia" w:ascii="宋体" w:hAnsi="宋体" w:cs="宋体"/>
          <w:color w:val="auto"/>
          <w:sz w:val="24"/>
          <w:szCs w:val="24"/>
          <w:highlight w:val="none"/>
        </w:rPr>
        <w:t>.3 设备到货时间不能满足要求的，每推迟一天考核50000元，施工工期每滞后施工节点计划1天考核10000元，工期每延迟1天考核10000元。</w:t>
      </w:r>
    </w:p>
    <w:p w14:paraId="7175D276">
      <w:pPr>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w:t>
      </w:r>
      <w:r>
        <w:rPr>
          <w:rFonts w:hint="eastAsia" w:ascii="宋体" w:hAnsi="宋体" w:cs="宋体"/>
          <w:color w:val="auto"/>
          <w:sz w:val="24"/>
          <w:szCs w:val="24"/>
          <w:highlight w:val="none"/>
          <w:lang w:val="en-US" w:eastAsia="zh-CN"/>
        </w:rPr>
        <w:t>3</w:t>
      </w:r>
      <w:r>
        <w:rPr>
          <w:rFonts w:hint="eastAsia" w:ascii="宋体" w:hAnsi="宋体" w:cs="宋体"/>
          <w:color w:val="auto"/>
          <w:sz w:val="24"/>
          <w:szCs w:val="24"/>
          <w:highlight w:val="none"/>
        </w:rPr>
        <w:t>.5</w:t>
      </w:r>
      <w:r>
        <w:rPr>
          <w:rFonts w:hint="eastAsia" w:ascii="宋体" w:hAnsi="宋体" w:cs="宋体"/>
          <w:color w:val="auto"/>
          <w:sz w:val="24"/>
          <w:szCs w:val="24"/>
          <w:highlight w:val="none"/>
          <w:lang w:val="en-GB" w:eastAsia="zh-CN"/>
        </w:rPr>
        <w:t>投标人</w:t>
      </w:r>
      <w:r>
        <w:rPr>
          <w:rFonts w:hint="eastAsia" w:ascii="宋体" w:hAnsi="宋体" w:cs="宋体"/>
          <w:color w:val="auto"/>
          <w:sz w:val="24"/>
          <w:szCs w:val="24"/>
          <w:highlight w:val="none"/>
          <w:lang w:val="en-GB"/>
        </w:rPr>
        <w:t>支付违约金，不解除</w:t>
      </w:r>
      <w:r>
        <w:rPr>
          <w:rFonts w:hint="eastAsia" w:ascii="宋体" w:hAnsi="宋体" w:cs="宋体"/>
          <w:color w:val="auto"/>
          <w:sz w:val="24"/>
          <w:szCs w:val="24"/>
          <w:highlight w:val="none"/>
          <w:lang w:val="en-GB" w:eastAsia="zh-CN"/>
        </w:rPr>
        <w:t>投标人</w:t>
      </w:r>
      <w:r>
        <w:rPr>
          <w:rFonts w:hint="eastAsia" w:ascii="宋体" w:hAnsi="宋体" w:cs="宋体"/>
          <w:color w:val="auto"/>
          <w:sz w:val="24"/>
          <w:szCs w:val="24"/>
          <w:highlight w:val="none"/>
          <w:lang w:val="en-GB"/>
        </w:rPr>
        <w:t>继续履行合同的义务。</w:t>
      </w:r>
    </w:p>
    <w:bookmarkEnd w:id="79"/>
    <w:bookmarkEnd w:id="80"/>
    <w:bookmarkEnd w:id="81"/>
    <w:bookmarkEnd w:id="82"/>
    <w:bookmarkEnd w:id="83"/>
    <w:bookmarkEnd w:id="84"/>
    <w:bookmarkEnd w:id="85"/>
    <w:p w14:paraId="0EE28D95">
      <w:pPr>
        <w:rPr>
          <w:b/>
          <w:bCs/>
          <w:color w:val="auto"/>
          <w:sz w:val="28"/>
          <w:szCs w:val="28"/>
          <w:highlight w:val="none"/>
        </w:rPr>
      </w:pPr>
    </w:p>
    <w:sectPr>
      <w:footerReference r:id="rId4" w:type="default"/>
      <w:pgSz w:w="12240" w:h="15840"/>
      <w:pgMar w:top="1440" w:right="1800" w:bottom="1440" w:left="1800" w:header="720" w:footer="720" w:gutter="0"/>
      <w:pgBorders>
        <w:top w:val="none" w:sz="0" w:space="0"/>
        <w:left w:val="none" w:sz="0" w:space="0"/>
        <w:bottom w:val="none" w:sz="0" w:space="0"/>
        <w:right w:val="none" w:sz="0" w:space="0"/>
      </w:pgBorders>
      <w:pgNumType w:start="1"/>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仿宋简体">
    <w:altName w:val="宋体"/>
    <w:panose1 w:val="02010601030101010101"/>
    <w:charset w:val="86"/>
    <w:family w:val="auto"/>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7769CC">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838124">
    <w:pPr>
      <w:pStyle w:val="11"/>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0CC1C91D">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lang w:val="zh-CN"/>
                            </w:rPr>
                            <w:t>14</w:t>
                          </w:r>
                          <w:r>
                            <w:rPr>
                              <w:rFonts w:hint="eastAsia"/>
                              <w:sz w:val="18"/>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H7J9RPLAQAAlgMAAA4AAAAAAAAAAQAgAAAAHgEAAGRycy9lMm9E&#10;b2MueG1sUEsFBgAAAAAGAAYAWQEAAFsFAAAAAA==&#10;">
              <v:fill on="f" focussize="0,0"/>
              <v:stroke on="f"/>
              <v:imagedata o:title=""/>
              <o:lock v:ext="edit" aspectratio="f"/>
              <v:textbox inset="0mm,0mm,0mm,0mm" style="mso-fit-shape-to-text:t;">
                <w:txbxContent>
                  <w:p w14:paraId="0CC1C91D">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lang w:val="zh-CN"/>
                      </w:rPr>
                      <w:t>14</w:t>
                    </w:r>
                    <w:r>
                      <w:rPr>
                        <w:rFonts w:hint="eastAsia"/>
                        <w:sz w:val="1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912F06"/>
    <w:multiLevelType w:val="multilevel"/>
    <w:tmpl w:val="09912F06"/>
    <w:lvl w:ilvl="0" w:tentative="0">
      <w:start w:val="1"/>
      <w:numFmt w:val="decimal"/>
      <w:pStyle w:val="2"/>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VkNDIzZTMwNmVjOGU4ZWZkODg3NmIwMzgzMmZjMTAifQ=="/>
  </w:docVars>
  <w:rsids>
    <w:rsidRoot w:val="10DB5568"/>
    <w:rsid w:val="000A73D6"/>
    <w:rsid w:val="0014364D"/>
    <w:rsid w:val="00170674"/>
    <w:rsid w:val="002A0071"/>
    <w:rsid w:val="002F7A91"/>
    <w:rsid w:val="0031420D"/>
    <w:rsid w:val="00411D94"/>
    <w:rsid w:val="00417557"/>
    <w:rsid w:val="00511DF9"/>
    <w:rsid w:val="00556CF0"/>
    <w:rsid w:val="005A07FF"/>
    <w:rsid w:val="005A0FE6"/>
    <w:rsid w:val="00636847"/>
    <w:rsid w:val="006C53BA"/>
    <w:rsid w:val="006D17ED"/>
    <w:rsid w:val="007E5EBB"/>
    <w:rsid w:val="008238D5"/>
    <w:rsid w:val="00832DEE"/>
    <w:rsid w:val="009A3F79"/>
    <w:rsid w:val="00BC53EF"/>
    <w:rsid w:val="00BD6AF2"/>
    <w:rsid w:val="00C61401"/>
    <w:rsid w:val="00C84867"/>
    <w:rsid w:val="00CB3EC9"/>
    <w:rsid w:val="00D24972"/>
    <w:rsid w:val="00E60B3E"/>
    <w:rsid w:val="02177F1F"/>
    <w:rsid w:val="02432C15"/>
    <w:rsid w:val="0268060C"/>
    <w:rsid w:val="02E4641D"/>
    <w:rsid w:val="039424ED"/>
    <w:rsid w:val="05B401F9"/>
    <w:rsid w:val="06451A56"/>
    <w:rsid w:val="0747015F"/>
    <w:rsid w:val="078A46DE"/>
    <w:rsid w:val="085F33CA"/>
    <w:rsid w:val="090031FF"/>
    <w:rsid w:val="09680106"/>
    <w:rsid w:val="09E10747"/>
    <w:rsid w:val="0ABB3337"/>
    <w:rsid w:val="0B1C781B"/>
    <w:rsid w:val="0B230CAA"/>
    <w:rsid w:val="0B99727D"/>
    <w:rsid w:val="0C1A334C"/>
    <w:rsid w:val="0C1B4008"/>
    <w:rsid w:val="0D6E14DF"/>
    <w:rsid w:val="0DB2363E"/>
    <w:rsid w:val="0DC963E0"/>
    <w:rsid w:val="0DD94703"/>
    <w:rsid w:val="0EBE34DA"/>
    <w:rsid w:val="0F440664"/>
    <w:rsid w:val="0FA15FF6"/>
    <w:rsid w:val="10321652"/>
    <w:rsid w:val="10C2608D"/>
    <w:rsid w:val="10DB5568"/>
    <w:rsid w:val="11AB6F3F"/>
    <w:rsid w:val="11DB4FFD"/>
    <w:rsid w:val="11F846D5"/>
    <w:rsid w:val="1248726E"/>
    <w:rsid w:val="12680B75"/>
    <w:rsid w:val="127D1BE6"/>
    <w:rsid w:val="134E11CE"/>
    <w:rsid w:val="13D34716"/>
    <w:rsid w:val="16DF1161"/>
    <w:rsid w:val="177325E4"/>
    <w:rsid w:val="193C2EF3"/>
    <w:rsid w:val="1B7C7125"/>
    <w:rsid w:val="1C05158A"/>
    <w:rsid w:val="1D202F39"/>
    <w:rsid w:val="1E813DE3"/>
    <w:rsid w:val="1E8F4FAF"/>
    <w:rsid w:val="1FDE0154"/>
    <w:rsid w:val="203F347E"/>
    <w:rsid w:val="205A71A0"/>
    <w:rsid w:val="20955704"/>
    <w:rsid w:val="20A26F98"/>
    <w:rsid w:val="20A34A1A"/>
    <w:rsid w:val="20F84124"/>
    <w:rsid w:val="21C240BF"/>
    <w:rsid w:val="221F3B29"/>
    <w:rsid w:val="222B4109"/>
    <w:rsid w:val="224805CD"/>
    <w:rsid w:val="229D30D6"/>
    <w:rsid w:val="22AB22F9"/>
    <w:rsid w:val="23052735"/>
    <w:rsid w:val="233A1C62"/>
    <w:rsid w:val="23721B55"/>
    <w:rsid w:val="23CB0E73"/>
    <w:rsid w:val="248869C7"/>
    <w:rsid w:val="25675F9E"/>
    <w:rsid w:val="25A366D2"/>
    <w:rsid w:val="26016B9B"/>
    <w:rsid w:val="263F2563"/>
    <w:rsid w:val="273F3D9A"/>
    <w:rsid w:val="27656F43"/>
    <w:rsid w:val="282A2817"/>
    <w:rsid w:val="288B61B4"/>
    <w:rsid w:val="290B101C"/>
    <w:rsid w:val="296E0005"/>
    <w:rsid w:val="2A025995"/>
    <w:rsid w:val="2A0A059B"/>
    <w:rsid w:val="2B8D5E01"/>
    <w:rsid w:val="2C9D67CF"/>
    <w:rsid w:val="2D18338A"/>
    <w:rsid w:val="2D562E6F"/>
    <w:rsid w:val="2D5A6731"/>
    <w:rsid w:val="2DDD29EB"/>
    <w:rsid w:val="2E2C02CE"/>
    <w:rsid w:val="2E3F7A29"/>
    <w:rsid w:val="2EBD2506"/>
    <w:rsid w:val="30413836"/>
    <w:rsid w:val="30D10085"/>
    <w:rsid w:val="31213A03"/>
    <w:rsid w:val="332735FA"/>
    <w:rsid w:val="346163D9"/>
    <w:rsid w:val="34B96749"/>
    <w:rsid w:val="34D25C14"/>
    <w:rsid w:val="36D81674"/>
    <w:rsid w:val="36FF03C7"/>
    <w:rsid w:val="37CD1D19"/>
    <w:rsid w:val="37DA0073"/>
    <w:rsid w:val="37EA0216"/>
    <w:rsid w:val="37EC31C2"/>
    <w:rsid w:val="37EE468B"/>
    <w:rsid w:val="381719FE"/>
    <w:rsid w:val="39603515"/>
    <w:rsid w:val="39684AF3"/>
    <w:rsid w:val="3A60147E"/>
    <w:rsid w:val="3A8303D7"/>
    <w:rsid w:val="3B0F4355"/>
    <w:rsid w:val="3B690306"/>
    <w:rsid w:val="3CBE2C75"/>
    <w:rsid w:val="3D2E025E"/>
    <w:rsid w:val="3DE27716"/>
    <w:rsid w:val="3E4A03BF"/>
    <w:rsid w:val="3E59645B"/>
    <w:rsid w:val="3E742E5C"/>
    <w:rsid w:val="3F0731C5"/>
    <w:rsid w:val="3F4A7F61"/>
    <w:rsid w:val="3F6A73B5"/>
    <w:rsid w:val="3F8A3A0F"/>
    <w:rsid w:val="40297E28"/>
    <w:rsid w:val="428D483B"/>
    <w:rsid w:val="42C33764"/>
    <w:rsid w:val="43AA1790"/>
    <w:rsid w:val="43BE0430"/>
    <w:rsid w:val="46F31A18"/>
    <w:rsid w:val="47105324"/>
    <w:rsid w:val="47462544"/>
    <w:rsid w:val="48730456"/>
    <w:rsid w:val="489B354E"/>
    <w:rsid w:val="499746E6"/>
    <w:rsid w:val="49B40DFB"/>
    <w:rsid w:val="4AA62022"/>
    <w:rsid w:val="4ABC313C"/>
    <w:rsid w:val="4B055275"/>
    <w:rsid w:val="4B07088C"/>
    <w:rsid w:val="4B3E507F"/>
    <w:rsid w:val="4BC15658"/>
    <w:rsid w:val="4BD7475A"/>
    <w:rsid w:val="4C2E632F"/>
    <w:rsid w:val="4C5929A2"/>
    <w:rsid w:val="4DD81502"/>
    <w:rsid w:val="4E0E7035"/>
    <w:rsid w:val="4FEC2B01"/>
    <w:rsid w:val="50E25286"/>
    <w:rsid w:val="51125758"/>
    <w:rsid w:val="520934A3"/>
    <w:rsid w:val="530A15B8"/>
    <w:rsid w:val="53412496"/>
    <w:rsid w:val="54F16E73"/>
    <w:rsid w:val="553426D6"/>
    <w:rsid w:val="56E66975"/>
    <w:rsid w:val="579C6348"/>
    <w:rsid w:val="57CB1286"/>
    <w:rsid w:val="591B4518"/>
    <w:rsid w:val="59D7272D"/>
    <w:rsid w:val="5A325088"/>
    <w:rsid w:val="5ABD6AE6"/>
    <w:rsid w:val="5AFF0F58"/>
    <w:rsid w:val="5BBC09C7"/>
    <w:rsid w:val="5BFF0AFB"/>
    <w:rsid w:val="5C8938E1"/>
    <w:rsid w:val="5CBB2533"/>
    <w:rsid w:val="5DBC09C9"/>
    <w:rsid w:val="5E0F355F"/>
    <w:rsid w:val="5EAE4B30"/>
    <w:rsid w:val="5F041FA9"/>
    <w:rsid w:val="5F0D4001"/>
    <w:rsid w:val="5F1B78DF"/>
    <w:rsid w:val="5F8C7682"/>
    <w:rsid w:val="5FAA3AFF"/>
    <w:rsid w:val="5FF80D39"/>
    <w:rsid w:val="60633D2C"/>
    <w:rsid w:val="61A274BD"/>
    <w:rsid w:val="61FB33CF"/>
    <w:rsid w:val="62162C63"/>
    <w:rsid w:val="637E56A1"/>
    <w:rsid w:val="644C6424"/>
    <w:rsid w:val="65E84881"/>
    <w:rsid w:val="662E6F5C"/>
    <w:rsid w:val="666009E5"/>
    <w:rsid w:val="67F66B9D"/>
    <w:rsid w:val="67FC32D4"/>
    <w:rsid w:val="680B03C6"/>
    <w:rsid w:val="68702FE3"/>
    <w:rsid w:val="68D50789"/>
    <w:rsid w:val="691B0D0E"/>
    <w:rsid w:val="6B425D18"/>
    <w:rsid w:val="6C68139F"/>
    <w:rsid w:val="6CB4037F"/>
    <w:rsid w:val="6CEF19B8"/>
    <w:rsid w:val="6DCC1B10"/>
    <w:rsid w:val="6E03390A"/>
    <w:rsid w:val="6E78767F"/>
    <w:rsid w:val="6EB02171"/>
    <w:rsid w:val="6FEF6350"/>
    <w:rsid w:val="7019404A"/>
    <w:rsid w:val="705B4A45"/>
    <w:rsid w:val="713B7C54"/>
    <w:rsid w:val="717E4FC5"/>
    <w:rsid w:val="721742DE"/>
    <w:rsid w:val="723931F0"/>
    <w:rsid w:val="72EC7023"/>
    <w:rsid w:val="73FE4ED9"/>
    <w:rsid w:val="7549633F"/>
    <w:rsid w:val="75E96861"/>
    <w:rsid w:val="776724FB"/>
    <w:rsid w:val="77FC1EE6"/>
    <w:rsid w:val="791813B9"/>
    <w:rsid w:val="794303F2"/>
    <w:rsid w:val="7A9A3563"/>
    <w:rsid w:val="7BD542F8"/>
    <w:rsid w:val="7C4504CB"/>
    <w:rsid w:val="7C790751"/>
    <w:rsid w:val="7E3931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semiHidden="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qFormat="1" w:unhideWhenUsed="0" w:uiPriority="0" w:semiHidden="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qFormat="1" w:unhideWhenUsed="0" w:uiPriority="0" w:semiHidden="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qFormat="1"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iPriority="0" w:name="Note Heading"/>
    <w:lsdException w:uiPriority="0" w:name="Body Text 2"/>
    <w:lsdException w:uiPriority="0" w:name="Body Text 3"/>
    <w:lsdException w:uiPriority="0" w:name="Body Text Indent 2"/>
    <w:lsdException w:qFormat="1" w:unhideWhenUsed="0" w:uiPriority="0" w:semiHidden="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0"/>
    <w:pPr>
      <w:keepNext/>
      <w:keepLines/>
      <w:spacing w:before="340" w:after="330" w:line="576" w:lineRule="auto"/>
      <w:outlineLvl w:val="0"/>
    </w:pPr>
    <w:rPr>
      <w:b/>
      <w:kern w:val="44"/>
      <w:sz w:val="44"/>
    </w:rPr>
  </w:style>
  <w:style w:type="paragraph" w:styleId="4">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2">
    <w:name w:val="heading 3"/>
    <w:basedOn w:val="1"/>
    <w:next w:val="1"/>
    <w:qFormat/>
    <w:uiPriority w:val="99"/>
    <w:pPr>
      <w:keepNext/>
      <w:keepLines/>
      <w:numPr>
        <w:ilvl w:val="0"/>
        <w:numId w:val="1"/>
      </w:numPr>
      <w:spacing w:line="360" w:lineRule="auto"/>
      <w:ind w:firstLine="0"/>
      <w:outlineLvl w:val="2"/>
    </w:pPr>
    <w:rPr>
      <w:rFonts w:eastAsia="仿宋"/>
      <w:bCs/>
      <w:kern w:val="0"/>
      <w:sz w:val="24"/>
      <w:szCs w:val="32"/>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5">
    <w:name w:val="toa heading"/>
    <w:basedOn w:val="1"/>
    <w:next w:val="1"/>
    <w:qFormat/>
    <w:uiPriority w:val="0"/>
    <w:pPr>
      <w:widowControl/>
      <w:spacing w:before="120"/>
      <w:jc w:val="left"/>
    </w:pPr>
    <w:rPr>
      <w:rFonts w:ascii="Arial" w:hAnsi="Arial"/>
      <w:kern w:val="0"/>
      <w:sz w:val="24"/>
    </w:rPr>
  </w:style>
  <w:style w:type="paragraph" w:styleId="6">
    <w:name w:val="annotation text"/>
    <w:basedOn w:val="1"/>
    <w:link w:val="28"/>
    <w:qFormat/>
    <w:uiPriority w:val="0"/>
    <w:pPr>
      <w:jc w:val="left"/>
    </w:pPr>
  </w:style>
  <w:style w:type="paragraph" w:styleId="7">
    <w:name w:val="Salutation"/>
    <w:basedOn w:val="1"/>
    <w:next w:val="1"/>
    <w:qFormat/>
    <w:uiPriority w:val="0"/>
    <w:rPr>
      <w:rFonts w:ascii="Times New Roman" w:hAnsi="Times New Roman" w:eastAsia="方正仿宋简体"/>
      <w:snapToGrid w:val="0"/>
      <w:color w:val="auto"/>
      <w:kern w:val="52"/>
      <w:sz w:val="28"/>
    </w:rPr>
  </w:style>
  <w:style w:type="paragraph" w:styleId="8">
    <w:name w:val="Body Text Indent"/>
    <w:basedOn w:val="1"/>
    <w:next w:val="9"/>
    <w:qFormat/>
    <w:uiPriority w:val="0"/>
    <w:pPr>
      <w:spacing w:after="120"/>
      <w:ind w:left="200" w:leftChars="200"/>
    </w:pPr>
  </w:style>
  <w:style w:type="paragraph" w:styleId="9">
    <w:name w:val="envelope return"/>
    <w:basedOn w:val="1"/>
    <w:qFormat/>
    <w:uiPriority w:val="0"/>
    <w:pPr>
      <w:widowControl/>
      <w:topLinePunct/>
      <w:adjustRightInd w:val="0"/>
      <w:snapToGrid w:val="0"/>
      <w:spacing w:before="160" w:after="160" w:line="240" w:lineRule="atLeast"/>
      <w:ind w:left="1701"/>
    </w:pPr>
    <w:rPr>
      <w:rFonts w:cs="Arial"/>
    </w:rPr>
  </w:style>
  <w:style w:type="paragraph" w:styleId="10">
    <w:name w:val="Balloon Text"/>
    <w:basedOn w:val="1"/>
    <w:link w:val="27"/>
    <w:qFormat/>
    <w:uiPriority w:val="0"/>
    <w:rPr>
      <w:sz w:val="18"/>
      <w:szCs w:val="18"/>
    </w:rPr>
  </w:style>
  <w:style w:type="paragraph" w:styleId="11">
    <w:name w:val="footer"/>
    <w:basedOn w:val="1"/>
    <w:qFormat/>
    <w:uiPriority w:val="99"/>
    <w:pPr>
      <w:tabs>
        <w:tab w:val="center" w:pos="4153"/>
        <w:tab w:val="right" w:pos="8306"/>
      </w:tabs>
      <w:snapToGrid w:val="0"/>
      <w:jc w:val="left"/>
    </w:pPr>
    <w:rPr>
      <w:sz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3">
    <w:name w:val="toc 1"/>
    <w:basedOn w:val="1"/>
    <w:next w:val="1"/>
    <w:unhideWhenUsed/>
    <w:qFormat/>
    <w:uiPriority w:val="39"/>
  </w:style>
  <w:style w:type="paragraph" w:styleId="14">
    <w:name w:val="Body Text Indent 3"/>
    <w:basedOn w:val="1"/>
    <w:qFormat/>
    <w:uiPriority w:val="0"/>
    <w:pPr>
      <w:ind w:left="960" w:leftChars="457" w:firstLine="440" w:firstLineChars="100"/>
    </w:pPr>
    <w:rPr>
      <w:sz w:val="44"/>
      <w:shd w:val="clear" w:color="auto" w:fill="00FF00"/>
      <w:lang w:bidi="ar-EG"/>
    </w:rPr>
  </w:style>
  <w:style w:type="paragraph" w:styleId="15">
    <w:name w:val="annotation subject"/>
    <w:basedOn w:val="6"/>
    <w:next w:val="6"/>
    <w:link w:val="29"/>
    <w:qFormat/>
    <w:uiPriority w:val="0"/>
    <w:rPr>
      <w:b/>
      <w:bCs/>
    </w:rPr>
  </w:style>
  <w:style w:type="paragraph" w:styleId="16">
    <w:name w:val="Body Text First Indent 2"/>
    <w:basedOn w:val="8"/>
    <w:unhideWhenUsed/>
    <w:qFormat/>
    <w:uiPriority w:val="99"/>
    <w:pPr>
      <w:ind w:left="420" w:firstLine="420"/>
    </w:pPr>
    <w:rPr>
      <w:sz w:val="24"/>
    </w:rPr>
  </w:style>
  <w:style w:type="table" w:styleId="18">
    <w:name w:val="Table Grid"/>
    <w:basedOn w:val="1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annotation reference"/>
    <w:basedOn w:val="19"/>
    <w:qFormat/>
    <w:uiPriority w:val="0"/>
    <w:rPr>
      <w:sz w:val="21"/>
      <w:szCs w:val="21"/>
    </w:rPr>
  </w:style>
  <w:style w:type="paragraph" w:customStyle="1" w:styleId="21">
    <w:name w:val="WPSOffice手动目录 1"/>
    <w:qFormat/>
    <w:uiPriority w:val="0"/>
    <w:rPr>
      <w:rFonts w:ascii="Times New Roman" w:hAnsi="Times New Roman" w:eastAsia="宋体" w:cs="Times New Roman"/>
      <w:lang w:val="en-US" w:eastAsia="zh-CN" w:bidi="ar-SA"/>
    </w:rPr>
  </w:style>
  <w:style w:type="paragraph" w:customStyle="1" w:styleId="22">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23">
    <w:name w:val="font41"/>
    <w:basedOn w:val="19"/>
    <w:qFormat/>
    <w:uiPriority w:val="0"/>
    <w:rPr>
      <w:rFonts w:hint="eastAsia" w:ascii="宋体" w:hAnsi="宋体" w:eastAsia="宋体" w:cs="宋体"/>
      <w:color w:val="000000"/>
      <w:sz w:val="21"/>
      <w:szCs w:val="21"/>
      <w:u w:val="none"/>
    </w:rPr>
  </w:style>
  <w:style w:type="character" w:customStyle="1" w:styleId="24">
    <w:name w:val="font31"/>
    <w:basedOn w:val="19"/>
    <w:qFormat/>
    <w:uiPriority w:val="0"/>
    <w:rPr>
      <w:rFonts w:hint="eastAsia" w:ascii="宋体" w:hAnsi="宋体" w:eastAsia="宋体" w:cs="宋体"/>
      <w:color w:val="FF0000"/>
      <w:sz w:val="21"/>
      <w:szCs w:val="21"/>
      <w:u w:val="none"/>
    </w:rPr>
  </w:style>
  <w:style w:type="character" w:customStyle="1" w:styleId="25">
    <w:name w:val="font21"/>
    <w:basedOn w:val="19"/>
    <w:qFormat/>
    <w:uiPriority w:val="0"/>
    <w:rPr>
      <w:rFonts w:hint="default" w:ascii="仿宋_GB2312" w:eastAsia="仿宋_GB2312" w:cs="仿宋_GB2312"/>
      <w:color w:val="000000"/>
      <w:sz w:val="21"/>
      <w:szCs w:val="21"/>
      <w:u w:val="none"/>
    </w:rPr>
  </w:style>
  <w:style w:type="paragraph" w:styleId="26">
    <w:name w:val="List Paragraph"/>
    <w:basedOn w:val="1"/>
    <w:qFormat/>
    <w:uiPriority w:val="34"/>
    <w:pPr>
      <w:ind w:firstLine="420" w:firstLineChars="200"/>
    </w:pPr>
    <w:rPr>
      <w:kern w:val="0"/>
      <w:sz w:val="20"/>
    </w:rPr>
  </w:style>
  <w:style w:type="character" w:customStyle="1" w:styleId="27">
    <w:name w:val="批注框文本 Char"/>
    <w:basedOn w:val="19"/>
    <w:link w:val="10"/>
    <w:qFormat/>
    <w:uiPriority w:val="0"/>
    <w:rPr>
      <w:kern w:val="2"/>
      <w:sz w:val="18"/>
      <w:szCs w:val="18"/>
    </w:rPr>
  </w:style>
  <w:style w:type="character" w:customStyle="1" w:styleId="28">
    <w:name w:val="批注文字 Char"/>
    <w:basedOn w:val="19"/>
    <w:link w:val="6"/>
    <w:qFormat/>
    <w:uiPriority w:val="0"/>
    <w:rPr>
      <w:kern w:val="2"/>
      <w:sz w:val="21"/>
    </w:rPr>
  </w:style>
  <w:style w:type="character" w:customStyle="1" w:styleId="29">
    <w:name w:val="批注主题 Char"/>
    <w:basedOn w:val="28"/>
    <w:link w:val="15"/>
    <w:qFormat/>
    <w:uiPriority w:val="0"/>
    <w:rPr>
      <w:b/>
      <w:bCs/>
      <w:kern w:val="2"/>
      <w:sz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17</Pages>
  <Words>8680</Words>
  <Characters>10635</Characters>
  <Lines>221</Lines>
  <Paragraphs>62</Paragraphs>
  <TotalTime>4</TotalTime>
  <ScaleCrop>false</ScaleCrop>
  <LinksUpToDate>false</LinksUpToDate>
  <CharactersWithSpaces>10865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2023-04-12T02:19:00Z</dcterms:created>
  <dc:creator>Administrator</dc:creator>
  <cp:lastModifiedBy>陈涌顺</cp:lastModifiedBy>
  <cp:lastPrinted>2023-04-28T01:32:00Z</cp:lastPrinted>
  <dcterms:modified xsi:type="dcterms:W3CDTF">2025-10-21T03:43:15Z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A6A997D7EBA441088F12BDA995382578</vt:lpwstr>
  </property>
  <property fmtid="{D5CDD505-2E9C-101B-9397-08002B2CF9AE}" pid="4" name="KSOTemplateDocerSaveRecord">
    <vt:lpwstr>eyJoZGlkIjoiN2Y4MTI2M2FmY2YyZDkwYTZlZjEzMGUxMWIwM2Y3MzIiLCJ1c2VySWQiOiIxNjI0Mzk3NTQ3In0=</vt:lpwstr>
  </property>
</Properties>
</file>