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608E4">
      <w:pPr>
        <w:pStyle w:val="4"/>
        <w:spacing w:line="360" w:lineRule="auto"/>
        <w:rPr>
          <w:rFonts w:hint="eastAsia" w:hAnsi="宋体"/>
          <w:sz w:val="24"/>
          <w:szCs w:val="24"/>
        </w:rPr>
      </w:pPr>
      <w:bookmarkStart w:id="0" w:name="_Toc316667297"/>
      <w:bookmarkStart w:id="1" w:name="_Toc304789982"/>
      <w:bookmarkStart w:id="2" w:name="_Toc320954618"/>
      <w:bookmarkStart w:id="3" w:name="_Toc369505427"/>
      <w:bookmarkStart w:id="4" w:name="_Toc373502587"/>
      <w:bookmarkStart w:id="5" w:name="_Toc487356721"/>
      <w:bookmarkStart w:id="6" w:name="_Toc487358379"/>
      <w:bookmarkStart w:id="31" w:name="_GoBack"/>
      <w:bookmarkEnd w:id="31"/>
      <w:r>
        <w:rPr>
          <w:rFonts w:hint="eastAsia" w:hAnsi="宋体"/>
          <w:sz w:val="24"/>
          <w:szCs w:val="24"/>
        </w:rPr>
        <w:t xml:space="preserve">1 </w:t>
      </w:r>
      <w:bookmarkStart w:id="7" w:name="_Toc500087272"/>
      <w:bookmarkEnd w:id="7"/>
      <w:bookmarkStart w:id="8" w:name="_Toc500087273"/>
      <w:bookmarkStart w:id="9" w:name="_Toc182713082"/>
      <w:r>
        <w:rPr>
          <w:rFonts w:hint="eastAsia" w:hAnsi="宋体"/>
          <w:sz w:val="24"/>
          <w:szCs w:val="24"/>
        </w:rPr>
        <w:t>总则</w:t>
      </w:r>
      <w:bookmarkEnd w:id="0"/>
      <w:bookmarkEnd w:id="1"/>
      <w:bookmarkEnd w:id="2"/>
      <w:bookmarkEnd w:id="3"/>
      <w:bookmarkEnd w:id="4"/>
      <w:bookmarkEnd w:id="8"/>
      <w:bookmarkEnd w:id="9"/>
    </w:p>
    <w:p w14:paraId="2FB8F46E">
      <w:pPr>
        <w:spacing w:line="360" w:lineRule="auto"/>
        <w:rPr>
          <w:rFonts w:hint="eastAsia" w:ascii="宋体" w:hAnsi="宋体"/>
          <w:bCs/>
          <w:szCs w:val="24"/>
        </w:rPr>
      </w:pPr>
      <w:r>
        <w:rPr>
          <w:rFonts w:hint="eastAsia" w:ascii="宋体" w:hAnsi="宋体"/>
          <w:bCs/>
          <w:szCs w:val="24"/>
        </w:rPr>
        <w:t xml:space="preserve">1.1 </w:t>
      </w:r>
      <w:r>
        <w:rPr>
          <w:rFonts w:hint="eastAsia" w:ascii="宋体" w:hAnsi="宋体"/>
          <w:szCs w:val="24"/>
        </w:rPr>
        <w:t>本技术规范适用于</w:t>
      </w:r>
      <w:r>
        <w:rPr>
          <w:rFonts w:hint="eastAsia" w:ascii="宋体" w:hAnsi="宋体"/>
          <w:snapToGrid w:val="0"/>
        </w:rPr>
        <w:t>伊犁新天</w:t>
      </w:r>
      <w:r>
        <w:rPr>
          <w:rFonts w:hint="eastAsia"/>
          <w:snapToGrid w:val="0"/>
          <w:color w:val="auto"/>
          <w:u w:val="none"/>
        </w:rPr>
        <w:t>煤化工</w:t>
      </w:r>
      <w:r>
        <w:rPr>
          <w:rFonts w:hint="eastAsia" w:ascii="宋体" w:hAnsi="宋体"/>
          <w:snapToGrid w:val="0"/>
        </w:rPr>
        <w:t>有限责任公司（年产20亿天然气项目）</w:t>
      </w:r>
      <w:r>
        <w:rPr>
          <w:rFonts w:hint="eastAsia" w:ascii="宋体" w:hAnsi="宋体"/>
          <w:bCs/>
          <w:szCs w:val="24"/>
        </w:rPr>
        <w:t>盐酸采购的技术要求。</w:t>
      </w:r>
    </w:p>
    <w:p w14:paraId="67008D92">
      <w:pPr>
        <w:spacing w:line="360" w:lineRule="auto"/>
        <w:rPr>
          <w:rFonts w:hint="eastAsia" w:ascii="宋体" w:hAnsi="宋体"/>
          <w:szCs w:val="24"/>
        </w:rPr>
      </w:pPr>
      <w:r>
        <w:rPr>
          <w:rFonts w:ascii="宋体" w:hAnsi="宋体"/>
          <w:szCs w:val="24"/>
        </w:rPr>
        <w:t>1.</w:t>
      </w:r>
      <w:r>
        <w:rPr>
          <w:rFonts w:hint="eastAsia" w:ascii="宋体" w:hAnsi="宋体"/>
          <w:szCs w:val="24"/>
        </w:rPr>
        <w:t>2</w:t>
      </w:r>
      <w:r>
        <w:rPr>
          <w:rFonts w:ascii="宋体" w:hAnsi="宋体"/>
          <w:szCs w:val="24"/>
        </w:rPr>
        <w:t>本技术规范所提出的是最低限度的技术要求，并未对一切技术细节做出详细规定，也未充分引述有关标准和规范的条文。</w:t>
      </w:r>
      <w:r>
        <w:rPr>
          <w:rFonts w:hint="eastAsia" w:ascii="宋体" w:hAnsi="宋体"/>
          <w:szCs w:val="24"/>
          <w:lang w:eastAsia="zh-CN"/>
        </w:rPr>
        <w:t>报价人</w:t>
      </w:r>
      <w:r>
        <w:rPr>
          <w:rFonts w:ascii="宋体" w:hAnsi="宋体"/>
          <w:szCs w:val="24"/>
        </w:rPr>
        <w:t>应保证提供符合本技术规范要求和现行</w:t>
      </w:r>
      <w:r>
        <w:rPr>
          <w:rFonts w:hint="eastAsia" w:ascii="宋体" w:hAnsi="宋体"/>
          <w:szCs w:val="24"/>
        </w:rPr>
        <w:t>行业</w:t>
      </w:r>
      <w:r>
        <w:rPr>
          <w:rFonts w:ascii="宋体" w:hAnsi="宋体"/>
          <w:szCs w:val="24"/>
        </w:rPr>
        <w:t>或</w:t>
      </w:r>
      <w:r>
        <w:rPr>
          <w:rFonts w:hint="eastAsia" w:ascii="宋体" w:hAnsi="宋体"/>
          <w:szCs w:val="24"/>
        </w:rPr>
        <w:t>国家</w:t>
      </w:r>
      <w:r>
        <w:rPr>
          <w:rFonts w:ascii="宋体" w:hAnsi="宋体"/>
          <w:szCs w:val="24"/>
        </w:rPr>
        <w:t>通用标准的优质产品</w:t>
      </w:r>
      <w:r>
        <w:rPr>
          <w:rFonts w:hint="eastAsia" w:ascii="宋体" w:hAnsi="宋体"/>
          <w:szCs w:val="24"/>
        </w:rPr>
        <w:t>及相应服务</w:t>
      </w:r>
      <w:r>
        <w:rPr>
          <w:rFonts w:ascii="宋体" w:hAnsi="宋体"/>
          <w:szCs w:val="24"/>
        </w:rPr>
        <w:t>。</w:t>
      </w:r>
    </w:p>
    <w:p w14:paraId="741F5862">
      <w:pPr>
        <w:spacing w:line="360" w:lineRule="auto"/>
        <w:rPr>
          <w:rFonts w:hint="eastAsia" w:ascii="宋体" w:hAnsi="宋体"/>
          <w:szCs w:val="24"/>
        </w:rPr>
      </w:pPr>
      <w:r>
        <w:rPr>
          <w:rFonts w:hint="eastAsia" w:ascii="宋体" w:hAnsi="宋体"/>
          <w:szCs w:val="24"/>
        </w:rPr>
        <w:t>1.3</w:t>
      </w:r>
      <w:r>
        <w:rPr>
          <w:rFonts w:hint="eastAsia" w:ascii="宋体" w:hAnsi="宋体"/>
          <w:szCs w:val="24"/>
          <w:lang w:eastAsia="zh-CN"/>
        </w:rPr>
        <w:t>报价人</w:t>
      </w:r>
      <w:r>
        <w:rPr>
          <w:rFonts w:ascii="宋体" w:hAnsi="宋体"/>
          <w:szCs w:val="24"/>
        </w:rPr>
        <w:t>提供的</w:t>
      </w:r>
      <w:r>
        <w:rPr>
          <w:rFonts w:hint="eastAsia" w:ascii="宋体" w:hAnsi="宋体"/>
          <w:szCs w:val="24"/>
        </w:rPr>
        <w:t>产品</w:t>
      </w:r>
      <w:r>
        <w:rPr>
          <w:rFonts w:ascii="宋体" w:hAnsi="宋体"/>
          <w:szCs w:val="24"/>
        </w:rPr>
        <w:t>应是</w:t>
      </w:r>
      <w:r>
        <w:rPr>
          <w:rFonts w:hint="eastAsia" w:ascii="宋体" w:hAnsi="宋体"/>
          <w:szCs w:val="24"/>
        </w:rPr>
        <w:t>完整的、技术</w:t>
      </w:r>
      <w:r>
        <w:rPr>
          <w:rFonts w:ascii="宋体" w:hAnsi="宋体"/>
          <w:szCs w:val="24"/>
        </w:rPr>
        <w:t>先进的</w:t>
      </w:r>
      <w:r>
        <w:rPr>
          <w:rFonts w:hint="eastAsia" w:ascii="宋体" w:hAnsi="宋体"/>
          <w:szCs w:val="24"/>
        </w:rPr>
        <w:t>且</w:t>
      </w:r>
      <w:r>
        <w:rPr>
          <w:rFonts w:ascii="宋体" w:hAnsi="宋体"/>
          <w:szCs w:val="24"/>
        </w:rPr>
        <w:t>经过运行实践已证明是完全成熟可靠的产品</w:t>
      </w:r>
      <w:r>
        <w:rPr>
          <w:rFonts w:hint="eastAsia" w:ascii="宋体" w:hAnsi="宋体"/>
          <w:szCs w:val="24"/>
        </w:rPr>
        <w:t>，</w:t>
      </w:r>
      <w:r>
        <w:rPr>
          <w:rFonts w:ascii="宋体" w:hAnsi="宋体"/>
          <w:szCs w:val="24"/>
        </w:rPr>
        <w:t>同时</w:t>
      </w:r>
      <w:r>
        <w:rPr>
          <w:rFonts w:hint="eastAsia" w:ascii="宋体" w:hAnsi="宋体"/>
          <w:szCs w:val="24"/>
        </w:rPr>
        <w:t>必须</w:t>
      </w:r>
      <w:r>
        <w:rPr>
          <w:rFonts w:ascii="宋体" w:hAnsi="宋体"/>
          <w:szCs w:val="24"/>
        </w:rPr>
        <w:t>满足中国的有关安全、职业健康、环保等强制性法规、标准的要求。</w:t>
      </w:r>
    </w:p>
    <w:p w14:paraId="7CFE3D97">
      <w:pPr>
        <w:spacing w:line="360" w:lineRule="auto"/>
        <w:rPr>
          <w:rFonts w:ascii="宋体" w:hAnsi="宋体"/>
          <w:szCs w:val="24"/>
        </w:rPr>
      </w:pPr>
      <w:r>
        <w:rPr>
          <w:rFonts w:hint="eastAsia" w:ascii="宋体" w:hAnsi="宋体"/>
          <w:szCs w:val="24"/>
        </w:rPr>
        <w:t>1.4 如果</w:t>
      </w:r>
      <w:r>
        <w:rPr>
          <w:rFonts w:hint="eastAsia" w:ascii="宋体" w:hAnsi="宋体"/>
          <w:szCs w:val="24"/>
          <w:lang w:eastAsia="zh-CN"/>
        </w:rPr>
        <w:t>报价人</w:t>
      </w:r>
      <w:r>
        <w:rPr>
          <w:rFonts w:hint="eastAsia" w:ascii="宋体" w:hAnsi="宋体"/>
          <w:szCs w:val="24"/>
        </w:rPr>
        <w:t>没有以书面对本技术规范的条文提出异议，那么</w:t>
      </w:r>
      <w:r>
        <w:rPr>
          <w:rFonts w:hint="eastAsia" w:ascii="宋体" w:hAnsi="宋体"/>
          <w:szCs w:val="24"/>
          <w:lang w:eastAsia="zh-CN"/>
        </w:rPr>
        <w:t>采购人</w:t>
      </w:r>
      <w:r>
        <w:rPr>
          <w:rFonts w:hint="eastAsia" w:ascii="宋体" w:hAnsi="宋体"/>
          <w:szCs w:val="24"/>
        </w:rPr>
        <w:t>可以认为</w:t>
      </w:r>
      <w:r>
        <w:rPr>
          <w:rFonts w:hint="eastAsia" w:ascii="宋体" w:hAnsi="宋体"/>
          <w:szCs w:val="24"/>
          <w:lang w:eastAsia="zh-CN"/>
        </w:rPr>
        <w:t>报价人</w:t>
      </w:r>
      <w:r>
        <w:rPr>
          <w:rFonts w:hint="eastAsia" w:ascii="宋体" w:hAnsi="宋体"/>
          <w:szCs w:val="24"/>
        </w:rPr>
        <w:t>提供的产品完全符合本技术规范的要求。如有异议，不管是多么微小，都应在差异表中提出</w:t>
      </w:r>
      <w:r>
        <w:rPr>
          <w:rFonts w:hint="eastAsia" w:ascii="宋体" w:hAnsi="宋体"/>
          <w:szCs w:val="24"/>
          <w:lang w:val="zh-CN"/>
        </w:rPr>
        <w:t>。</w:t>
      </w:r>
    </w:p>
    <w:p w14:paraId="45B56D4E">
      <w:pPr>
        <w:tabs>
          <w:tab w:val="left" w:pos="540"/>
        </w:tabs>
        <w:spacing w:line="360" w:lineRule="auto"/>
        <w:rPr>
          <w:rFonts w:ascii="宋体" w:hAnsi="宋体"/>
          <w:szCs w:val="24"/>
        </w:rPr>
      </w:pPr>
      <w:r>
        <w:rPr>
          <w:rFonts w:hint="eastAsia" w:ascii="宋体" w:hAnsi="宋体"/>
          <w:szCs w:val="24"/>
        </w:rPr>
        <w:t xml:space="preserve">1.5 </w:t>
      </w:r>
      <w:r>
        <w:rPr>
          <w:rFonts w:ascii="宋体" w:hAnsi="宋体"/>
          <w:szCs w:val="24"/>
        </w:rPr>
        <w:t>在签订合同之后，</w:t>
      </w:r>
      <w:r>
        <w:rPr>
          <w:rFonts w:hint="eastAsia" w:ascii="宋体" w:hAnsi="宋体"/>
          <w:szCs w:val="24"/>
          <w:lang w:eastAsia="zh-CN"/>
        </w:rPr>
        <w:t>采购人</w:t>
      </w:r>
      <w:r>
        <w:rPr>
          <w:rFonts w:ascii="宋体" w:hAnsi="宋体"/>
          <w:szCs w:val="24"/>
        </w:rPr>
        <w:t>有权提出因规范、标准和规程发生变化而产生的一些补充修改要求，</w:t>
      </w:r>
      <w:r>
        <w:rPr>
          <w:rFonts w:hint="eastAsia" w:ascii="宋体" w:hAnsi="宋体"/>
          <w:szCs w:val="24"/>
          <w:lang w:eastAsia="zh-CN"/>
        </w:rPr>
        <w:t>报价人</w:t>
      </w:r>
      <w:r>
        <w:rPr>
          <w:rFonts w:ascii="宋体" w:hAnsi="宋体"/>
          <w:szCs w:val="24"/>
        </w:rPr>
        <w:t>应遵守这个要求，具体条款内容由双方共同商定，而</w:t>
      </w:r>
      <w:r>
        <w:rPr>
          <w:rFonts w:hint="eastAsia" w:ascii="宋体" w:hAnsi="宋体"/>
          <w:szCs w:val="24"/>
          <w:lang w:eastAsia="zh-CN"/>
        </w:rPr>
        <w:t>报价人</w:t>
      </w:r>
      <w:r>
        <w:rPr>
          <w:rFonts w:ascii="宋体" w:hAnsi="宋体"/>
          <w:szCs w:val="24"/>
        </w:rPr>
        <w:t>不提出商务价格修改要求。且不论</w:t>
      </w:r>
      <w:r>
        <w:rPr>
          <w:rFonts w:hint="eastAsia" w:ascii="宋体" w:hAnsi="宋体"/>
          <w:szCs w:val="24"/>
          <w:lang w:eastAsia="zh-CN"/>
        </w:rPr>
        <w:t>采购人</w:t>
      </w:r>
      <w:r>
        <w:rPr>
          <w:rFonts w:ascii="宋体" w:hAnsi="宋体"/>
          <w:szCs w:val="24"/>
        </w:rPr>
        <w:t>知道与否，</w:t>
      </w:r>
      <w:r>
        <w:rPr>
          <w:rFonts w:hint="eastAsia" w:ascii="宋体" w:hAnsi="宋体"/>
          <w:szCs w:val="24"/>
          <w:lang w:eastAsia="zh-CN"/>
        </w:rPr>
        <w:t>报价人</w:t>
      </w:r>
      <w:r>
        <w:rPr>
          <w:rFonts w:ascii="宋体" w:hAnsi="宋体"/>
          <w:szCs w:val="24"/>
        </w:rPr>
        <w:t>有责任及时书面通知</w:t>
      </w:r>
      <w:r>
        <w:rPr>
          <w:rFonts w:hint="eastAsia" w:ascii="宋体" w:hAnsi="宋体"/>
          <w:szCs w:val="24"/>
          <w:lang w:eastAsia="zh-CN"/>
        </w:rPr>
        <w:t>采购人</w:t>
      </w:r>
      <w:r>
        <w:rPr>
          <w:rFonts w:ascii="宋体" w:hAnsi="宋体"/>
          <w:szCs w:val="24"/>
        </w:rPr>
        <w:t>有关规程、规范和标准发生的变化。</w:t>
      </w:r>
    </w:p>
    <w:p w14:paraId="18A53646">
      <w:pPr>
        <w:tabs>
          <w:tab w:val="left" w:pos="540"/>
        </w:tabs>
        <w:spacing w:line="360" w:lineRule="auto"/>
        <w:rPr>
          <w:rFonts w:hint="eastAsia" w:ascii="宋体" w:hAnsi="宋体"/>
          <w:szCs w:val="24"/>
        </w:rPr>
      </w:pPr>
      <w:r>
        <w:rPr>
          <w:rFonts w:hint="eastAsia" w:ascii="宋体" w:hAnsi="宋体"/>
          <w:szCs w:val="24"/>
        </w:rPr>
        <w:t xml:space="preserve">1.6 </w:t>
      </w:r>
      <w:r>
        <w:rPr>
          <w:rFonts w:ascii="宋体" w:hAnsi="宋体"/>
          <w:szCs w:val="24"/>
        </w:rPr>
        <w:t>本技术规范所使用的标准，如遇到与</w:t>
      </w:r>
      <w:r>
        <w:rPr>
          <w:rFonts w:hint="eastAsia" w:ascii="宋体" w:hAnsi="宋体"/>
          <w:szCs w:val="24"/>
          <w:lang w:eastAsia="zh-CN"/>
        </w:rPr>
        <w:t>报价人</w:t>
      </w:r>
      <w:r>
        <w:rPr>
          <w:rFonts w:ascii="宋体" w:hAnsi="宋体"/>
          <w:szCs w:val="24"/>
        </w:rPr>
        <w:t>所执行的标准不一致时，按较高标准执行，但不应低于最新国家标准。如果本技术规范与现行使用的有关</w:t>
      </w:r>
      <w:r>
        <w:rPr>
          <w:rFonts w:hint="eastAsia" w:ascii="宋体" w:hAnsi="宋体"/>
          <w:szCs w:val="24"/>
        </w:rPr>
        <w:t>国家</w:t>
      </w:r>
      <w:r>
        <w:rPr>
          <w:rFonts w:ascii="宋体" w:hAnsi="宋体"/>
          <w:szCs w:val="24"/>
        </w:rPr>
        <w:t>标准有明显抵触的条文，</w:t>
      </w:r>
      <w:r>
        <w:rPr>
          <w:rFonts w:hint="eastAsia" w:ascii="宋体" w:hAnsi="宋体"/>
          <w:szCs w:val="24"/>
          <w:lang w:eastAsia="zh-CN"/>
        </w:rPr>
        <w:t>报价人</w:t>
      </w:r>
      <w:r>
        <w:rPr>
          <w:rFonts w:ascii="宋体" w:hAnsi="宋体"/>
          <w:szCs w:val="24"/>
        </w:rPr>
        <w:t>应及时书面通知</w:t>
      </w:r>
      <w:r>
        <w:rPr>
          <w:rFonts w:hint="eastAsia" w:ascii="宋体" w:hAnsi="宋体"/>
          <w:szCs w:val="24"/>
          <w:lang w:eastAsia="zh-CN"/>
        </w:rPr>
        <w:t>采购人</w:t>
      </w:r>
      <w:r>
        <w:rPr>
          <w:rFonts w:ascii="宋体" w:hAnsi="宋体"/>
          <w:szCs w:val="24"/>
        </w:rPr>
        <w:t>。</w:t>
      </w:r>
    </w:p>
    <w:p w14:paraId="4AAEF89E">
      <w:pPr>
        <w:spacing w:line="360" w:lineRule="auto"/>
        <w:rPr>
          <w:rFonts w:hint="eastAsia" w:ascii="宋体" w:hAnsi="宋体"/>
          <w:szCs w:val="24"/>
        </w:rPr>
      </w:pPr>
      <w:r>
        <w:rPr>
          <w:rFonts w:hint="eastAsia" w:ascii="宋体" w:hAnsi="宋体"/>
          <w:szCs w:val="24"/>
        </w:rPr>
        <w:t>1.7 产品采用的专利涉及到的全部费用均已包含在产品报价中，</w:t>
      </w:r>
      <w:r>
        <w:rPr>
          <w:rFonts w:hint="eastAsia" w:ascii="宋体" w:hAnsi="宋体"/>
          <w:szCs w:val="24"/>
          <w:lang w:eastAsia="zh-CN"/>
        </w:rPr>
        <w:t>报价人</w:t>
      </w:r>
      <w:r>
        <w:rPr>
          <w:rFonts w:hint="eastAsia" w:ascii="宋体" w:hAnsi="宋体"/>
          <w:szCs w:val="24"/>
        </w:rPr>
        <w:t>保证</w:t>
      </w:r>
      <w:r>
        <w:rPr>
          <w:rFonts w:hint="eastAsia" w:ascii="宋体" w:hAnsi="宋体"/>
          <w:szCs w:val="24"/>
          <w:lang w:eastAsia="zh-CN"/>
        </w:rPr>
        <w:t>采购人</w:t>
      </w:r>
      <w:r>
        <w:rPr>
          <w:rFonts w:hint="eastAsia" w:ascii="宋体" w:hAnsi="宋体"/>
          <w:szCs w:val="24"/>
        </w:rPr>
        <w:t>不承担有关产品专利的一切责任。</w:t>
      </w:r>
    </w:p>
    <w:p w14:paraId="4CEC2642">
      <w:pPr>
        <w:spacing w:line="360" w:lineRule="auto"/>
        <w:rPr>
          <w:rFonts w:hint="eastAsia" w:ascii="宋体" w:hAnsi="宋体"/>
          <w:szCs w:val="24"/>
        </w:rPr>
      </w:pPr>
      <w:r>
        <w:rPr>
          <w:rFonts w:hint="eastAsia" w:ascii="宋体" w:hAnsi="宋体"/>
          <w:szCs w:val="24"/>
        </w:rPr>
        <w:t>1.8</w:t>
      </w:r>
      <w:r>
        <w:rPr>
          <w:rFonts w:hint="eastAsia" w:ascii="宋体" w:hAnsi="宋体"/>
          <w:szCs w:val="24"/>
          <w:lang w:eastAsia="zh-CN"/>
        </w:rPr>
        <w:t>报价人</w:t>
      </w:r>
      <w:r>
        <w:rPr>
          <w:rFonts w:hint="eastAsia" w:ascii="宋体" w:hAnsi="宋体"/>
          <w:szCs w:val="24"/>
        </w:rPr>
        <w:t>的投标文件亦为合同的有效组成部分，</w:t>
      </w:r>
      <w:r>
        <w:rPr>
          <w:szCs w:val="24"/>
        </w:rPr>
        <w:t>与合同正文具有同等法律效力。</w:t>
      </w:r>
    </w:p>
    <w:p w14:paraId="6994F284">
      <w:pPr>
        <w:tabs>
          <w:tab w:val="left" w:pos="525"/>
        </w:tabs>
        <w:spacing w:line="360" w:lineRule="auto"/>
        <w:rPr>
          <w:rFonts w:ascii="宋体" w:hAnsi="宋体"/>
          <w:szCs w:val="24"/>
        </w:rPr>
      </w:pPr>
      <w:r>
        <w:rPr>
          <w:rFonts w:hint="eastAsia" w:ascii="宋体" w:hAnsi="宋体"/>
          <w:szCs w:val="24"/>
        </w:rPr>
        <w:t xml:space="preserve">1.9 </w:t>
      </w:r>
      <w:r>
        <w:rPr>
          <w:rFonts w:ascii="宋体" w:hAnsi="宋体"/>
          <w:szCs w:val="24"/>
        </w:rPr>
        <w:t>所有技术资料和文件中的单位采用国际单位制。</w:t>
      </w:r>
    </w:p>
    <w:p w14:paraId="0C6A27BE">
      <w:pPr>
        <w:tabs>
          <w:tab w:val="left" w:pos="525"/>
        </w:tabs>
        <w:spacing w:line="360" w:lineRule="auto"/>
        <w:rPr>
          <w:rFonts w:hint="eastAsia" w:ascii="宋体" w:hAnsi="宋体"/>
          <w:szCs w:val="24"/>
        </w:rPr>
      </w:pPr>
      <w:r>
        <w:rPr>
          <w:rFonts w:hint="eastAsia" w:ascii="宋体" w:hAnsi="宋体"/>
          <w:szCs w:val="24"/>
        </w:rPr>
        <w:t>1.10 技术规范</w:t>
      </w:r>
      <w:r>
        <w:rPr>
          <w:rFonts w:ascii="宋体" w:hAnsi="宋体"/>
          <w:szCs w:val="24"/>
        </w:rPr>
        <w:t>中同一参数和/或技术要求出现不一致时，将按照满足</w:t>
      </w:r>
      <w:r>
        <w:rPr>
          <w:rFonts w:hint="eastAsia" w:ascii="宋体" w:hAnsi="宋体"/>
          <w:szCs w:val="24"/>
        </w:rPr>
        <w:t>本项目</w:t>
      </w:r>
      <w:r>
        <w:rPr>
          <w:rFonts w:ascii="宋体" w:hAnsi="宋体"/>
          <w:szCs w:val="24"/>
        </w:rPr>
        <w:t>质量及有利于</w:t>
      </w:r>
      <w:r>
        <w:rPr>
          <w:rFonts w:hint="eastAsia" w:ascii="宋体" w:hAnsi="宋体"/>
          <w:szCs w:val="24"/>
          <w:lang w:eastAsia="zh-CN"/>
        </w:rPr>
        <w:t>采购人</w:t>
      </w:r>
      <w:r>
        <w:rPr>
          <w:rFonts w:ascii="宋体" w:hAnsi="宋体"/>
          <w:szCs w:val="24"/>
        </w:rPr>
        <w:t>要求的原则修改确定</w:t>
      </w:r>
      <w:r>
        <w:rPr>
          <w:rFonts w:hint="eastAsia" w:ascii="宋体" w:hAnsi="宋体"/>
          <w:szCs w:val="24"/>
        </w:rPr>
        <w:t>，或者协商解决。</w:t>
      </w:r>
    </w:p>
    <w:p w14:paraId="1D282DBD">
      <w:pPr>
        <w:tabs>
          <w:tab w:val="left" w:pos="525"/>
        </w:tabs>
        <w:spacing w:line="360" w:lineRule="auto"/>
        <w:rPr>
          <w:rFonts w:hint="eastAsia" w:ascii="宋体" w:hAnsi="宋体"/>
          <w:szCs w:val="24"/>
        </w:rPr>
      </w:pPr>
      <w:r>
        <w:rPr>
          <w:rFonts w:hint="eastAsia" w:ascii="宋体" w:hAnsi="宋体"/>
          <w:szCs w:val="24"/>
        </w:rPr>
        <w:t xml:space="preserve">1.11 </w:t>
      </w:r>
      <w:r>
        <w:rPr>
          <w:rFonts w:ascii="宋体" w:hAnsi="宋体"/>
          <w:szCs w:val="24"/>
        </w:rPr>
        <w:t>所有与本</w:t>
      </w:r>
      <w:r>
        <w:rPr>
          <w:rFonts w:hint="eastAsia" w:ascii="宋体" w:hAnsi="宋体"/>
          <w:szCs w:val="24"/>
        </w:rPr>
        <w:t>项目</w:t>
      </w:r>
      <w:r>
        <w:rPr>
          <w:rFonts w:ascii="宋体" w:hAnsi="宋体"/>
          <w:szCs w:val="24"/>
        </w:rPr>
        <w:t>有关的技术资料仅用于</w:t>
      </w:r>
      <w:r>
        <w:rPr>
          <w:rFonts w:hint="eastAsia" w:ascii="宋体" w:hAnsi="宋体"/>
          <w:szCs w:val="24"/>
          <w:lang w:eastAsia="zh-CN"/>
        </w:rPr>
        <w:t>报价人</w:t>
      </w:r>
      <w:r>
        <w:rPr>
          <w:rFonts w:ascii="宋体" w:hAnsi="宋体"/>
          <w:szCs w:val="24"/>
        </w:rPr>
        <w:t>提供</w:t>
      </w:r>
      <w:r>
        <w:rPr>
          <w:rFonts w:hint="eastAsia" w:ascii="宋体" w:hAnsi="宋体"/>
          <w:szCs w:val="24"/>
        </w:rPr>
        <w:t>的</w:t>
      </w:r>
      <w:r>
        <w:rPr>
          <w:rFonts w:ascii="宋体" w:hAnsi="宋体"/>
          <w:szCs w:val="24"/>
        </w:rPr>
        <w:t>合同</w:t>
      </w:r>
      <w:r>
        <w:rPr>
          <w:rFonts w:hint="eastAsia" w:ascii="宋体" w:hAnsi="宋体"/>
          <w:szCs w:val="24"/>
        </w:rPr>
        <w:t>产品</w:t>
      </w:r>
      <w:r>
        <w:rPr>
          <w:rFonts w:ascii="宋体" w:hAnsi="宋体"/>
          <w:szCs w:val="24"/>
        </w:rPr>
        <w:t>，未经</w:t>
      </w:r>
      <w:r>
        <w:rPr>
          <w:rFonts w:hint="eastAsia" w:ascii="宋体" w:hAnsi="宋体"/>
          <w:szCs w:val="24"/>
          <w:lang w:eastAsia="zh-CN"/>
        </w:rPr>
        <w:t>采购人</w:t>
      </w:r>
      <w:r>
        <w:rPr>
          <w:rFonts w:ascii="宋体" w:hAnsi="宋体"/>
          <w:szCs w:val="24"/>
        </w:rPr>
        <w:t>允许，</w:t>
      </w:r>
      <w:r>
        <w:rPr>
          <w:rFonts w:hint="eastAsia" w:ascii="宋体" w:hAnsi="宋体"/>
          <w:szCs w:val="24"/>
          <w:lang w:eastAsia="zh-CN"/>
        </w:rPr>
        <w:t>报价人</w:t>
      </w:r>
      <w:r>
        <w:rPr>
          <w:rFonts w:ascii="宋体" w:hAnsi="宋体"/>
          <w:szCs w:val="24"/>
        </w:rPr>
        <w:t>不得向第三方提供任何与本</w:t>
      </w:r>
      <w:r>
        <w:rPr>
          <w:rFonts w:hint="eastAsia" w:ascii="宋体" w:hAnsi="宋体"/>
          <w:szCs w:val="24"/>
        </w:rPr>
        <w:t>项目</w:t>
      </w:r>
      <w:r>
        <w:rPr>
          <w:rFonts w:ascii="宋体" w:hAnsi="宋体"/>
          <w:szCs w:val="24"/>
        </w:rPr>
        <w:t>和本合同</w:t>
      </w:r>
      <w:r>
        <w:rPr>
          <w:rFonts w:hint="eastAsia" w:ascii="宋体" w:hAnsi="宋体"/>
          <w:szCs w:val="24"/>
        </w:rPr>
        <w:t>产品</w:t>
      </w:r>
      <w:r>
        <w:rPr>
          <w:rFonts w:ascii="宋体" w:hAnsi="宋体"/>
          <w:szCs w:val="24"/>
        </w:rPr>
        <w:t>有关的资料或信息。</w:t>
      </w:r>
    </w:p>
    <w:p w14:paraId="1BA4DD8F">
      <w:pPr>
        <w:pStyle w:val="4"/>
        <w:spacing w:line="360" w:lineRule="auto"/>
        <w:rPr>
          <w:rFonts w:hint="eastAsia" w:hAnsi="宋体"/>
          <w:sz w:val="24"/>
          <w:szCs w:val="24"/>
        </w:rPr>
      </w:pPr>
      <w:bookmarkStart w:id="10" w:name="_Toc373502588"/>
      <w:bookmarkStart w:id="11" w:name="_Toc320954619"/>
      <w:bookmarkStart w:id="12" w:name="_Toc369505428"/>
      <w:bookmarkStart w:id="13" w:name="_Toc316667298"/>
      <w:r>
        <w:rPr>
          <w:rFonts w:hint="eastAsia" w:hAnsi="宋体"/>
          <w:sz w:val="24"/>
          <w:szCs w:val="24"/>
        </w:rPr>
        <w:t>2技术规格与参数要求</w:t>
      </w:r>
      <w:bookmarkEnd w:id="10"/>
      <w:bookmarkEnd w:id="11"/>
      <w:bookmarkEnd w:id="12"/>
      <w:bookmarkEnd w:id="13"/>
    </w:p>
    <w:p w14:paraId="22203DF8">
      <w:pPr>
        <w:spacing w:line="360" w:lineRule="auto"/>
        <w:rPr>
          <w:rFonts w:ascii="宋体" w:cs="Arial"/>
          <w:szCs w:val="24"/>
        </w:rPr>
      </w:pPr>
      <w:r>
        <w:rPr>
          <w:rFonts w:ascii="宋体" w:hAnsi="宋体"/>
          <w:szCs w:val="24"/>
        </w:rPr>
        <w:t>2.1</w:t>
      </w:r>
      <w:r>
        <w:rPr>
          <w:rFonts w:hint="eastAsia" w:ascii="宋体" w:hAnsi="宋体"/>
          <w:szCs w:val="24"/>
          <w:lang w:eastAsia="zh-CN"/>
        </w:rPr>
        <w:t>报价人</w:t>
      </w:r>
      <w:r>
        <w:rPr>
          <w:rFonts w:hint="eastAsia" w:ascii="宋体" w:hAnsi="宋体"/>
          <w:szCs w:val="24"/>
        </w:rPr>
        <w:t>提供的盐酸</w:t>
      </w:r>
      <w:r>
        <w:rPr>
          <w:rFonts w:hint="eastAsia" w:ascii="宋体" w:hAnsi="宋体" w:cs="Arial"/>
          <w:szCs w:val="24"/>
        </w:rPr>
        <w:t>，其试验方法、检验规则、包装、标志、运输和储存等应符合下列标准或其更新版本要求，但不仅限于此。</w:t>
      </w:r>
    </w:p>
    <w:p w14:paraId="6592053D">
      <w:pPr>
        <w:spacing w:line="360" w:lineRule="auto"/>
        <w:rPr>
          <w:rFonts w:ascii="宋体"/>
          <w:szCs w:val="24"/>
        </w:rPr>
      </w:pPr>
      <w:r>
        <w:rPr>
          <w:rFonts w:ascii="宋体" w:hAnsi="宋体"/>
          <w:szCs w:val="24"/>
        </w:rPr>
        <w:t>GB 320</w:t>
      </w:r>
      <w:r>
        <w:rPr>
          <w:rFonts w:hint="eastAsia" w:ascii="宋体" w:hAnsi="宋体"/>
          <w:szCs w:val="24"/>
        </w:rPr>
        <w:t>-2006</w:t>
      </w:r>
      <w:r>
        <w:rPr>
          <w:rFonts w:ascii="宋体" w:hAnsi="宋体"/>
          <w:szCs w:val="24"/>
        </w:rPr>
        <w:t xml:space="preserve"> </w:t>
      </w:r>
      <w:r>
        <w:rPr>
          <w:rFonts w:hint="eastAsia" w:ascii="宋体" w:hAnsi="宋体"/>
          <w:szCs w:val="24"/>
        </w:rPr>
        <w:t>工业</w:t>
      </w:r>
      <w:r>
        <w:rPr>
          <w:rFonts w:hint="eastAsia" w:ascii="宋体" w:hAnsi="宋体"/>
          <w:szCs w:val="24"/>
          <w:lang w:val="en-US" w:eastAsia="zh-CN"/>
        </w:rPr>
        <w:t>用</w:t>
      </w:r>
      <w:r>
        <w:rPr>
          <w:rFonts w:hint="eastAsia" w:ascii="宋体" w:hAnsi="宋体"/>
          <w:szCs w:val="24"/>
        </w:rPr>
        <w:t>合成盐酸</w:t>
      </w:r>
    </w:p>
    <w:p w14:paraId="691C1F61">
      <w:pPr>
        <w:spacing w:line="360" w:lineRule="auto"/>
        <w:rPr>
          <w:rFonts w:ascii="宋体" w:hAnsi="宋体"/>
          <w:szCs w:val="24"/>
        </w:rPr>
      </w:pPr>
      <w:r>
        <w:t>2.2</w:t>
      </w:r>
      <w:r>
        <w:rPr>
          <w:rFonts w:hint="eastAsia" w:ascii="宋体" w:hAnsi="宋体"/>
          <w:szCs w:val="24"/>
          <w:lang w:eastAsia="zh-CN"/>
        </w:rPr>
        <w:t>报价人</w:t>
      </w:r>
      <w:r>
        <w:rPr>
          <w:rFonts w:hint="eastAsia" w:ascii="宋体" w:hAnsi="宋体"/>
          <w:szCs w:val="24"/>
        </w:rPr>
        <w:t>提供的盐酸，各项技术指标应至少符合表中要求，但不仅限于此。</w:t>
      </w:r>
      <w:r>
        <w:t xml:space="preserve"> </w:t>
      </w:r>
    </w:p>
    <w:p w14:paraId="2633BCC7">
      <w:pPr>
        <w:spacing w:line="360" w:lineRule="auto"/>
        <w:rPr>
          <w:rFonts w:hint="eastAsia" w:ascii="宋体" w:hAnsi="宋体" w:cs="宋体"/>
          <w:bCs/>
          <w:lang w:val="zh-CN"/>
        </w:rPr>
      </w:pPr>
      <w:r>
        <w:rPr>
          <w:rFonts w:hint="eastAsia" w:ascii="宋体" w:hAnsi="宋体" w:cs="宋体"/>
          <w:bCs/>
          <w:lang w:val="zh-CN"/>
        </w:rPr>
        <w:t>盐酸质量需符合</w:t>
      </w:r>
      <w:r>
        <w:rPr>
          <w:rFonts w:ascii="宋体" w:hAnsi="宋体"/>
          <w:szCs w:val="24"/>
        </w:rPr>
        <w:t>GB 320-</w:t>
      </w:r>
      <w:r>
        <w:rPr>
          <w:rFonts w:hint="eastAsia" w:ascii="宋体" w:hAnsi="宋体"/>
          <w:szCs w:val="24"/>
        </w:rPr>
        <w:t>2006</w:t>
      </w:r>
      <w:r>
        <w:rPr>
          <w:rFonts w:hint="eastAsia" w:ascii="宋体" w:hAnsi="宋体" w:cs="宋体"/>
          <w:bCs/>
          <w:lang w:val="zh-CN"/>
        </w:rPr>
        <w:t>标准的要求，并按此标准提供方法进行验收。</w:t>
      </w:r>
    </w:p>
    <w:tbl>
      <w:tblPr>
        <w:tblStyle w:val="8"/>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418"/>
        <w:gridCol w:w="2693"/>
        <w:gridCol w:w="1417"/>
        <w:gridCol w:w="1418"/>
      </w:tblGrid>
      <w:tr w14:paraId="2EFB2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14:paraId="6C8D32CF">
            <w:pPr>
              <w:spacing w:line="360" w:lineRule="auto"/>
              <w:jc w:val="center"/>
              <w:rPr>
                <w:rFonts w:hint="eastAsia" w:ascii="宋体" w:hAnsi="宋体"/>
              </w:rPr>
            </w:pPr>
            <w:r>
              <w:rPr>
                <w:rFonts w:hint="eastAsia" w:ascii="宋体" w:hAnsi="宋体"/>
              </w:rPr>
              <w:t>药品名称</w:t>
            </w:r>
          </w:p>
        </w:tc>
        <w:tc>
          <w:tcPr>
            <w:tcW w:w="1418" w:type="dxa"/>
          </w:tcPr>
          <w:p w14:paraId="04D425F6">
            <w:pPr>
              <w:spacing w:line="360" w:lineRule="auto"/>
              <w:jc w:val="center"/>
              <w:rPr>
                <w:rFonts w:hint="eastAsia" w:ascii="宋体" w:hAnsi="宋体"/>
              </w:rPr>
            </w:pPr>
            <w:r>
              <w:rPr>
                <w:rFonts w:hint="eastAsia" w:ascii="宋体" w:hAnsi="宋体"/>
              </w:rPr>
              <w:t>质量等级</w:t>
            </w:r>
          </w:p>
        </w:tc>
        <w:tc>
          <w:tcPr>
            <w:tcW w:w="4110" w:type="dxa"/>
            <w:gridSpan w:val="2"/>
          </w:tcPr>
          <w:p w14:paraId="68E7E182">
            <w:pPr>
              <w:spacing w:line="360" w:lineRule="auto"/>
              <w:jc w:val="center"/>
              <w:rPr>
                <w:rFonts w:hint="eastAsia" w:ascii="宋体" w:hAnsi="宋体"/>
              </w:rPr>
            </w:pPr>
            <w:r>
              <w:rPr>
                <w:rFonts w:hint="eastAsia" w:ascii="宋体" w:hAnsi="宋体"/>
              </w:rPr>
              <w:t>技术指标</w:t>
            </w:r>
          </w:p>
        </w:tc>
        <w:tc>
          <w:tcPr>
            <w:tcW w:w="1418" w:type="dxa"/>
          </w:tcPr>
          <w:p w14:paraId="133F7E44">
            <w:pPr>
              <w:spacing w:line="360" w:lineRule="auto"/>
              <w:jc w:val="center"/>
              <w:rPr>
                <w:rFonts w:hint="eastAsia" w:ascii="宋体" w:hAnsi="宋体"/>
              </w:rPr>
            </w:pPr>
            <w:r>
              <w:rPr>
                <w:rFonts w:hint="eastAsia" w:ascii="宋体" w:hAnsi="宋体"/>
              </w:rPr>
              <w:t>包装要求</w:t>
            </w:r>
          </w:p>
        </w:tc>
      </w:tr>
      <w:tr w14:paraId="5B8B1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restart"/>
          </w:tcPr>
          <w:p w14:paraId="1AD1C591">
            <w:pPr>
              <w:rPr>
                <w:rFonts w:hint="eastAsia" w:ascii="宋体" w:hAnsi="宋体"/>
              </w:rPr>
            </w:pPr>
          </w:p>
          <w:p w14:paraId="78EDB1B2">
            <w:pPr>
              <w:jc w:val="center"/>
              <w:rPr>
                <w:rFonts w:hint="eastAsia" w:ascii="宋体" w:hAnsi="宋体"/>
              </w:rPr>
            </w:pPr>
          </w:p>
          <w:p w14:paraId="11822A61">
            <w:pPr>
              <w:jc w:val="center"/>
              <w:rPr>
                <w:rFonts w:hint="eastAsia" w:ascii="宋体" w:hAnsi="宋体"/>
              </w:rPr>
            </w:pPr>
          </w:p>
          <w:p w14:paraId="7F93F47E">
            <w:pPr>
              <w:jc w:val="center"/>
              <w:rPr>
                <w:rFonts w:hint="eastAsia" w:ascii="宋体" w:hAnsi="宋体"/>
              </w:rPr>
            </w:pPr>
            <w:r>
              <w:rPr>
                <w:rFonts w:hint="eastAsia" w:ascii="宋体" w:hAnsi="宋体"/>
                <w:sz w:val="18"/>
                <w:szCs w:val="18"/>
              </w:rPr>
              <w:t>盐酸</w:t>
            </w:r>
          </w:p>
        </w:tc>
        <w:tc>
          <w:tcPr>
            <w:tcW w:w="1418" w:type="dxa"/>
            <w:vMerge w:val="restart"/>
          </w:tcPr>
          <w:p w14:paraId="3A098FBE">
            <w:pPr>
              <w:jc w:val="center"/>
              <w:rPr>
                <w:rFonts w:hint="eastAsia" w:ascii="宋体" w:hAnsi="宋体"/>
                <w:sz w:val="18"/>
                <w:szCs w:val="18"/>
              </w:rPr>
            </w:pPr>
          </w:p>
          <w:p w14:paraId="405BE9F7">
            <w:pPr>
              <w:rPr>
                <w:rFonts w:hint="eastAsia" w:ascii="宋体" w:hAnsi="宋体"/>
                <w:sz w:val="18"/>
                <w:szCs w:val="18"/>
              </w:rPr>
            </w:pPr>
          </w:p>
          <w:p w14:paraId="761D1832">
            <w:pPr>
              <w:rPr>
                <w:rFonts w:hint="eastAsia" w:ascii="宋体" w:hAnsi="宋体"/>
                <w:sz w:val="18"/>
                <w:szCs w:val="18"/>
              </w:rPr>
            </w:pPr>
          </w:p>
          <w:p w14:paraId="7767EF3A">
            <w:pPr>
              <w:jc w:val="center"/>
              <w:rPr>
                <w:rFonts w:hint="eastAsia" w:ascii="宋体" w:hAnsi="宋体"/>
                <w:sz w:val="18"/>
                <w:szCs w:val="18"/>
              </w:rPr>
            </w:pPr>
            <w:r>
              <w:rPr>
                <w:rFonts w:hint="eastAsia" w:ascii="宋体" w:hAnsi="宋体"/>
                <w:sz w:val="18"/>
                <w:szCs w:val="18"/>
              </w:rPr>
              <w:t>优等品</w:t>
            </w:r>
          </w:p>
        </w:tc>
        <w:tc>
          <w:tcPr>
            <w:tcW w:w="2693" w:type="dxa"/>
          </w:tcPr>
          <w:p w14:paraId="046235D7">
            <w:pPr>
              <w:jc w:val="center"/>
              <w:rPr>
                <w:rFonts w:hint="eastAsia" w:ascii="宋体" w:hAnsi="宋体"/>
                <w:sz w:val="18"/>
                <w:szCs w:val="18"/>
              </w:rPr>
            </w:pPr>
            <w:r>
              <w:rPr>
                <w:rFonts w:hint="eastAsia" w:ascii="宋体" w:hAnsi="宋体"/>
                <w:sz w:val="18"/>
                <w:szCs w:val="18"/>
              </w:rPr>
              <w:t>外观</w:t>
            </w:r>
          </w:p>
        </w:tc>
        <w:tc>
          <w:tcPr>
            <w:tcW w:w="1417" w:type="dxa"/>
          </w:tcPr>
          <w:p w14:paraId="7F2E375E">
            <w:pPr>
              <w:jc w:val="center"/>
              <w:rPr>
                <w:rFonts w:hint="eastAsia" w:ascii="宋体" w:hAnsi="宋体"/>
                <w:sz w:val="18"/>
                <w:szCs w:val="18"/>
              </w:rPr>
            </w:pPr>
            <w:r>
              <w:rPr>
                <w:rFonts w:hint="eastAsia" w:ascii="宋体" w:hAnsi="宋体"/>
                <w:sz w:val="18"/>
                <w:szCs w:val="18"/>
              </w:rPr>
              <w:t>无色或淡黄色透明液体</w:t>
            </w:r>
          </w:p>
        </w:tc>
        <w:tc>
          <w:tcPr>
            <w:tcW w:w="1418" w:type="dxa"/>
          </w:tcPr>
          <w:p w14:paraId="721D8533">
            <w:pPr>
              <w:jc w:val="center"/>
              <w:rPr>
                <w:rFonts w:hint="eastAsia" w:ascii="宋体" w:hAnsi="宋体"/>
                <w:highlight w:val="yellow"/>
              </w:rPr>
            </w:pPr>
          </w:p>
        </w:tc>
      </w:tr>
      <w:tr w14:paraId="50538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tcPr>
          <w:p w14:paraId="3D6F3A68">
            <w:pPr>
              <w:jc w:val="center"/>
              <w:rPr>
                <w:rFonts w:hint="eastAsia" w:ascii="宋体" w:hAnsi="宋体"/>
                <w:sz w:val="18"/>
                <w:szCs w:val="18"/>
              </w:rPr>
            </w:pPr>
          </w:p>
        </w:tc>
        <w:tc>
          <w:tcPr>
            <w:tcW w:w="1418" w:type="dxa"/>
            <w:vMerge w:val="continue"/>
          </w:tcPr>
          <w:p w14:paraId="4CE40590">
            <w:pPr>
              <w:jc w:val="center"/>
              <w:rPr>
                <w:rFonts w:hint="eastAsia" w:ascii="宋体" w:hAnsi="宋体"/>
                <w:sz w:val="18"/>
                <w:szCs w:val="18"/>
              </w:rPr>
            </w:pPr>
          </w:p>
        </w:tc>
        <w:tc>
          <w:tcPr>
            <w:tcW w:w="2693" w:type="dxa"/>
          </w:tcPr>
          <w:p w14:paraId="222E5EC3">
            <w:pPr>
              <w:jc w:val="center"/>
              <w:rPr>
                <w:rFonts w:hint="eastAsia" w:ascii="宋体" w:hAnsi="宋体"/>
                <w:sz w:val="18"/>
                <w:szCs w:val="18"/>
              </w:rPr>
            </w:pPr>
            <w:r>
              <w:rPr>
                <w:rFonts w:hint="eastAsia" w:ascii="宋体" w:hAnsi="宋体"/>
                <w:sz w:val="18"/>
                <w:szCs w:val="18"/>
              </w:rPr>
              <w:t>总酸度（以</w:t>
            </w:r>
            <w:r>
              <w:rPr>
                <w:rFonts w:ascii="宋体" w:hAnsi="宋体"/>
                <w:sz w:val="18"/>
                <w:szCs w:val="18"/>
              </w:rPr>
              <w:t>HCl</w:t>
            </w:r>
            <w:r>
              <w:rPr>
                <w:rFonts w:hint="eastAsia" w:ascii="宋体" w:hAnsi="宋体"/>
                <w:sz w:val="18"/>
                <w:szCs w:val="18"/>
              </w:rPr>
              <w:t>计）的质量分数</w:t>
            </w:r>
          </w:p>
        </w:tc>
        <w:tc>
          <w:tcPr>
            <w:tcW w:w="1417" w:type="dxa"/>
          </w:tcPr>
          <w:p w14:paraId="6979E5F8">
            <w:pPr>
              <w:jc w:val="center"/>
              <w:rPr>
                <w:rFonts w:hint="eastAsia" w:ascii="宋体" w:hAnsi="宋体"/>
                <w:sz w:val="18"/>
                <w:szCs w:val="18"/>
              </w:rPr>
            </w:pPr>
            <w:r>
              <w:rPr>
                <w:rFonts w:hint="eastAsia" w:ascii="宋体" w:hAnsi="宋体"/>
                <w:sz w:val="18"/>
                <w:szCs w:val="18"/>
              </w:rPr>
              <w:t>≥31%</w:t>
            </w:r>
          </w:p>
        </w:tc>
        <w:tc>
          <w:tcPr>
            <w:tcW w:w="1418" w:type="dxa"/>
          </w:tcPr>
          <w:p w14:paraId="74237A4D">
            <w:pPr>
              <w:jc w:val="center"/>
              <w:rPr>
                <w:rFonts w:hint="eastAsia" w:ascii="宋体" w:hAnsi="宋体"/>
                <w:highlight w:val="yellow"/>
              </w:rPr>
            </w:pPr>
          </w:p>
        </w:tc>
      </w:tr>
      <w:tr w14:paraId="15D54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tcPr>
          <w:p w14:paraId="1092411D">
            <w:pPr>
              <w:jc w:val="center"/>
              <w:rPr>
                <w:rFonts w:hint="eastAsia" w:ascii="宋体" w:hAnsi="宋体"/>
              </w:rPr>
            </w:pPr>
          </w:p>
        </w:tc>
        <w:tc>
          <w:tcPr>
            <w:tcW w:w="1418" w:type="dxa"/>
            <w:vMerge w:val="continue"/>
          </w:tcPr>
          <w:p w14:paraId="649331AF">
            <w:pPr>
              <w:jc w:val="center"/>
              <w:rPr>
                <w:rFonts w:hint="eastAsia" w:ascii="宋体" w:hAnsi="宋体"/>
                <w:sz w:val="18"/>
                <w:szCs w:val="18"/>
              </w:rPr>
            </w:pPr>
          </w:p>
        </w:tc>
        <w:tc>
          <w:tcPr>
            <w:tcW w:w="2693" w:type="dxa"/>
          </w:tcPr>
          <w:p w14:paraId="7313F5C9">
            <w:pPr>
              <w:jc w:val="center"/>
              <w:rPr>
                <w:rFonts w:hint="eastAsia" w:ascii="宋体" w:hAnsi="宋体"/>
                <w:sz w:val="18"/>
                <w:szCs w:val="18"/>
              </w:rPr>
            </w:pPr>
            <w:r>
              <w:rPr>
                <w:rFonts w:hint="eastAsia" w:ascii="宋体" w:hAnsi="宋体"/>
                <w:sz w:val="18"/>
                <w:szCs w:val="18"/>
              </w:rPr>
              <w:t>铁（以</w:t>
            </w:r>
            <w:r>
              <w:rPr>
                <w:rFonts w:ascii="宋体" w:hAnsi="宋体"/>
                <w:sz w:val="18"/>
                <w:szCs w:val="18"/>
              </w:rPr>
              <w:t>Fe</w:t>
            </w:r>
            <w:r>
              <w:rPr>
                <w:rFonts w:hint="eastAsia" w:ascii="宋体" w:hAnsi="宋体"/>
                <w:sz w:val="18"/>
                <w:szCs w:val="18"/>
              </w:rPr>
              <w:t>计）质量分数</w:t>
            </w:r>
          </w:p>
        </w:tc>
        <w:tc>
          <w:tcPr>
            <w:tcW w:w="1417" w:type="dxa"/>
          </w:tcPr>
          <w:p w14:paraId="513D1484">
            <w:pPr>
              <w:jc w:val="center"/>
              <w:rPr>
                <w:rFonts w:hint="eastAsia" w:ascii="宋体" w:hAnsi="宋体"/>
                <w:sz w:val="18"/>
                <w:szCs w:val="18"/>
              </w:rPr>
            </w:pPr>
            <w:r>
              <w:rPr>
                <w:rFonts w:hint="eastAsia" w:ascii="宋体" w:hAnsi="宋体"/>
                <w:sz w:val="18"/>
                <w:szCs w:val="18"/>
              </w:rPr>
              <w:t>≤</w:t>
            </w:r>
            <w:r>
              <w:rPr>
                <w:rFonts w:ascii="宋体" w:hAnsi="宋体"/>
                <w:sz w:val="18"/>
                <w:szCs w:val="18"/>
              </w:rPr>
              <w:t>0.002</w:t>
            </w:r>
          </w:p>
        </w:tc>
        <w:tc>
          <w:tcPr>
            <w:tcW w:w="1418" w:type="dxa"/>
          </w:tcPr>
          <w:p w14:paraId="309791A2">
            <w:pPr>
              <w:jc w:val="center"/>
              <w:rPr>
                <w:rFonts w:hint="eastAsia" w:ascii="宋体" w:hAnsi="宋体"/>
                <w:highlight w:val="yellow"/>
              </w:rPr>
            </w:pPr>
          </w:p>
        </w:tc>
      </w:tr>
      <w:tr w14:paraId="44FD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tcPr>
          <w:p w14:paraId="2EBEBE47">
            <w:pPr>
              <w:jc w:val="center"/>
              <w:rPr>
                <w:rFonts w:hint="eastAsia" w:ascii="宋体" w:hAnsi="宋体"/>
              </w:rPr>
            </w:pPr>
          </w:p>
        </w:tc>
        <w:tc>
          <w:tcPr>
            <w:tcW w:w="1418" w:type="dxa"/>
            <w:vMerge w:val="continue"/>
          </w:tcPr>
          <w:p w14:paraId="681682B9">
            <w:pPr>
              <w:jc w:val="center"/>
              <w:rPr>
                <w:rFonts w:hint="eastAsia" w:ascii="宋体" w:hAnsi="宋体"/>
                <w:sz w:val="18"/>
                <w:szCs w:val="18"/>
              </w:rPr>
            </w:pPr>
          </w:p>
        </w:tc>
        <w:tc>
          <w:tcPr>
            <w:tcW w:w="2693" w:type="dxa"/>
          </w:tcPr>
          <w:p w14:paraId="4938F712">
            <w:pPr>
              <w:jc w:val="center"/>
              <w:rPr>
                <w:rFonts w:hint="eastAsia" w:ascii="宋体" w:hAnsi="宋体"/>
                <w:sz w:val="18"/>
                <w:szCs w:val="18"/>
              </w:rPr>
            </w:pPr>
            <w:r>
              <w:rPr>
                <w:rFonts w:hint="eastAsia" w:ascii="宋体" w:hAnsi="宋体"/>
                <w:sz w:val="18"/>
                <w:szCs w:val="18"/>
              </w:rPr>
              <w:t>灼烧残渣的质量分数</w:t>
            </w:r>
          </w:p>
        </w:tc>
        <w:tc>
          <w:tcPr>
            <w:tcW w:w="1417" w:type="dxa"/>
          </w:tcPr>
          <w:p w14:paraId="3C0C7457">
            <w:pPr>
              <w:jc w:val="center"/>
              <w:rPr>
                <w:rFonts w:hint="eastAsia" w:ascii="宋体" w:hAnsi="宋体"/>
                <w:sz w:val="18"/>
                <w:szCs w:val="18"/>
              </w:rPr>
            </w:pPr>
            <w:r>
              <w:rPr>
                <w:rFonts w:hint="eastAsia" w:ascii="宋体" w:hAnsi="宋体"/>
                <w:sz w:val="18"/>
                <w:szCs w:val="18"/>
              </w:rPr>
              <w:t>≤</w:t>
            </w:r>
            <w:r>
              <w:rPr>
                <w:rFonts w:ascii="宋体" w:hAnsi="宋体"/>
                <w:sz w:val="18"/>
                <w:szCs w:val="18"/>
              </w:rPr>
              <w:t>0.05</w:t>
            </w:r>
          </w:p>
        </w:tc>
        <w:tc>
          <w:tcPr>
            <w:tcW w:w="1418" w:type="dxa"/>
          </w:tcPr>
          <w:p w14:paraId="50EE7E3A">
            <w:pPr>
              <w:jc w:val="center"/>
              <w:rPr>
                <w:rFonts w:hint="eastAsia" w:ascii="宋体" w:hAnsi="宋体"/>
                <w:highlight w:val="yellow"/>
              </w:rPr>
            </w:pPr>
          </w:p>
        </w:tc>
      </w:tr>
      <w:tr w14:paraId="0303C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tcPr>
          <w:p w14:paraId="641C7BBE">
            <w:pPr>
              <w:jc w:val="center"/>
              <w:rPr>
                <w:rFonts w:hint="eastAsia" w:ascii="宋体" w:hAnsi="宋体"/>
              </w:rPr>
            </w:pPr>
          </w:p>
        </w:tc>
        <w:tc>
          <w:tcPr>
            <w:tcW w:w="1418" w:type="dxa"/>
            <w:vMerge w:val="continue"/>
          </w:tcPr>
          <w:p w14:paraId="3734967A">
            <w:pPr>
              <w:jc w:val="center"/>
              <w:rPr>
                <w:rFonts w:hint="eastAsia" w:ascii="宋体" w:hAnsi="宋体"/>
                <w:sz w:val="18"/>
                <w:szCs w:val="18"/>
              </w:rPr>
            </w:pPr>
          </w:p>
        </w:tc>
        <w:tc>
          <w:tcPr>
            <w:tcW w:w="2693" w:type="dxa"/>
          </w:tcPr>
          <w:p w14:paraId="510CBA50">
            <w:pPr>
              <w:jc w:val="center"/>
              <w:rPr>
                <w:rFonts w:hint="eastAsia" w:ascii="宋体" w:hAnsi="宋体"/>
                <w:sz w:val="18"/>
                <w:szCs w:val="18"/>
              </w:rPr>
            </w:pPr>
            <w:r>
              <w:rPr>
                <w:rFonts w:hint="eastAsia" w:ascii="宋体" w:hAnsi="宋体"/>
                <w:sz w:val="18"/>
                <w:szCs w:val="18"/>
              </w:rPr>
              <w:t>游离氯（以</w:t>
            </w:r>
            <w:r>
              <w:rPr>
                <w:rFonts w:ascii="宋体" w:hAnsi="宋体"/>
                <w:sz w:val="18"/>
                <w:szCs w:val="18"/>
              </w:rPr>
              <w:t>Cl</w:t>
            </w:r>
            <w:r>
              <w:rPr>
                <w:rFonts w:hint="eastAsia" w:ascii="宋体" w:hAnsi="宋体"/>
                <w:sz w:val="18"/>
                <w:szCs w:val="18"/>
              </w:rPr>
              <w:t>计）的质量分数</w:t>
            </w:r>
          </w:p>
        </w:tc>
        <w:tc>
          <w:tcPr>
            <w:tcW w:w="1417" w:type="dxa"/>
          </w:tcPr>
          <w:p w14:paraId="69E5EE7C">
            <w:pPr>
              <w:jc w:val="center"/>
              <w:rPr>
                <w:rFonts w:hint="eastAsia" w:ascii="宋体" w:hAnsi="宋体"/>
                <w:sz w:val="18"/>
                <w:szCs w:val="18"/>
              </w:rPr>
            </w:pPr>
            <w:r>
              <w:rPr>
                <w:rFonts w:hint="eastAsia" w:ascii="宋体" w:hAnsi="宋体"/>
                <w:sz w:val="18"/>
                <w:szCs w:val="18"/>
              </w:rPr>
              <w:t>≤</w:t>
            </w:r>
            <w:r>
              <w:rPr>
                <w:rFonts w:ascii="宋体" w:hAnsi="宋体"/>
                <w:sz w:val="18"/>
                <w:szCs w:val="18"/>
              </w:rPr>
              <w:t>0.004</w:t>
            </w:r>
          </w:p>
        </w:tc>
        <w:tc>
          <w:tcPr>
            <w:tcW w:w="1418" w:type="dxa"/>
          </w:tcPr>
          <w:p w14:paraId="14E65A95">
            <w:pPr>
              <w:jc w:val="center"/>
              <w:rPr>
                <w:rFonts w:hint="eastAsia" w:ascii="宋体" w:hAnsi="宋体"/>
                <w:highlight w:val="yellow"/>
              </w:rPr>
            </w:pPr>
          </w:p>
        </w:tc>
      </w:tr>
      <w:tr w14:paraId="7414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tcPr>
          <w:p w14:paraId="405756D6">
            <w:pPr>
              <w:jc w:val="center"/>
              <w:rPr>
                <w:rFonts w:hint="eastAsia" w:ascii="宋体" w:hAnsi="宋体"/>
              </w:rPr>
            </w:pPr>
          </w:p>
        </w:tc>
        <w:tc>
          <w:tcPr>
            <w:tcW w:w="1418" w:type="dxa"/>
            <w:vMerge w:val="continue"/>
          </w:tcPr>
          <w:p w14:paraId="4B5E9368">
            <w:pPr>
              <w:jc w:val="center"/>
              <w:rPr>
                <w:rFonts w:hint="eastAsia" w:ascii="宋体" w:hAnsi="宋体"/>
                <w:sz w:val="18"/>
                <w:szCs w:val="18"/>
              </w:rPr>
            </w:pPr>
          </w:p>
        </w:tc>
        <w:tc>
          <w:tcPr>
            <w:tcW w:w="2693" w:type="dxa"/>
          </w:tcPr>
          <w:p w14:paraId="048F3DCF">
            <w:pPr>
              <w:jc w:val="center"/>
              <w:rPr>
                <w:rFonts w:hint="eastAsia" w:ascii="宋体" w:hAnsi="宋体"/>
                <w:sz w:val="18"/>
                <w:szCs w:val="18"/>
              </w:rPr>
            </w:pPr>
            <w:r>
              <w:rPr>
                <w:rFonts w:hint="eastAsia" w:ascii="宋体" w:hAnsi="宋体"/>
                <w:sz w:val="18"/>
                <w:szCs w:val="18"/>
              </w:rPr>
              <w:t>砷的质量分数</w:t>
            </w:r>
          </w:p>
        </w:tc>
        <w:tc>
          <w:tcPr>
            <w:tcW w:w="1417" w:type="dxa"/>
          </w:tcPr>
          <w:p w14:paraId="4C88EF46">
            <w:pPr>
              <w:jc w:val="center"/>
              <w:rPr>
                <w:rFonts w:hint="eastAsia" w:ascii="宋体" w:hAnsi="宋体"/>
                <w:sz w:val="18"/>
                <w:szCs w:val="18"/>
              </w:rPr>
            </w:pPr>
            <w:r>
              <w:rPr>
                <w:rFonts w:hint="eastAsia" w:ascii="宋体" w:hAnsi="宋体"/>
                <w:sz w:val="18"/>
                <w:szCs w:val="18"/>
              </w:rPr>
              <w:t>≤0.00</w:t>
            </w:r>
            <w:r>
              <w:rPr>
                <w:rFonts w:hint="eastAsia" w:ascii="宋体" w:hAnsi="宋体"/>
                <w:sz w:val="18"/>
                <w:szCs w:val="18"/>
                <w:lang w:val="en-US" w:eastAsia="zh-CN"/>
              </w:rPr>
              <w:t>0</w:t>
            </w:r>
            <w:r>
              <w:rPr>
                <w:rFonts w:hint="eastAsia" w:ascii="宋体" w:hAnsi="宋体"/>
                <w:sz w:val="18"/>
                <w:szCs w:val="18"/>
              </w:rPr>
              <w:t>1</w:t>
            </w:r>
          </w:p>
        </w:tc>
        <w:tc>
          <w:tcPr>
            <w:tcW w:w="1418" w:type="dxa"/>
          </w:tcPr>
          <w:p w14:paraId="127F1A80">
            <w:pPr>
              <w:jc w:val="center"/>
              <w:rPr>
                <w:rFonts w:hint="eastAsia" w:ascii="宋体" w:hAnsi="宋体"/>
                <w:highlight w:val="yellow"/>
              </w:rPr>
            </w:pPr>
          </w:p>
        </w:tc>
      </w:tr>
      <w:tr w14:paraId="5BBFC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tcPr>
          <w:p w14:paraId="2BF7F688">
            <w:pPr>
              <w:jc w:val="center"/>
              <w:rPr>
                <w:rFonts w:hint="eastAsia" w:ascii="宋体" w:hAnsi="宋体"/>
              </w:rPr>
            </w:pPr>
          </w:p>
        </w:tc>
        <w:tc>
          <w:tcPr>
            <w:tcW w:w="1418" w:type="dxa"/>
            <w:vMerge w:val="continue"/>
          </w:tcPr>
          <w:p w14:paraId="43280877">
            <w:pPr>
              <w:jc w:val="center"/>
              <w:rPr>
                <w:rFonts w:hint="eastAsia" w:ascii="宋体" w:hAnsi="宋体"/>
                <w:sz w:val="18"/>
                <w:szCs w:val="18"/>
              </w:rPr>
            </w:pPr>
          </w:p>
        </w:tc>
        <w:tc>
          <w:tcPr>
            <w:tcW w:w="2693" w:type="dxa"/>
          </w:tcPr>
          <w:p w14:paraId="5E7525D4">
            <w:pPr>
              <w:jc w:val="center"/>
              <w:rPr>
                <w:rFonts w:hint="eastAsia" w:ascii="宋体" w:hAnsi="宋体"/>
                <w:sz w:val="18"/>
                <w:szCs w:val="18"/>
              </w:rPr>
            </w:pPr>
            <w:r>
              <w:rPr>
                <w:rFonts w:hint="eastAsia" w:ascii="宋体" w:hAnsi="宋体"/>
                <w:sz w:val="18"/>
                <w:szCs w:val="18"/>
              </w:rPr>
              <w:t>硫酸盐（以SO</w:t>
            </w:r>
            <w:r>
              <w:rPr>
                <w:rFonts w:hint="eastAsia" w:ascii="宋体" w:hAnsi="宋体"/>
                <w:sz w:val="18"/>
                <w:szCs w:val="18"/>
                <w:vertAlign w:val="subscript"/>
              </w:rPr>
              <w:t>4</w:t>
            </w:r>
            <w:r>
              <w:rPr>
                <w:rFonts w:hint="eastAsia" w:ascii="宋体" w:hAnsi="宋体"/>
                <w:sz w:val="18"/>
                <w:szCs w:val="18"/>
                <w:vertAlign w:val="superscript"/>
              </w:rPr>
              <w:t>2-</w:t>
            </w:r>
            <w:r>
              <w:rPr>
                <w:rFonts w:hint="eastAsia" w:ascii="宋体" w:hAnsi="宋体"/>
                <w:sz w:val="18"/>
                <w:szCs w:val="18"/>
              </w:rPr>
              <w:t>计）的质量分数</w:t>
            </w:r>
          </w:p>
        </w:tc>
        <w:tc>
          <w:tcPr>
            <w:tcW w:w="1417" w:type="dxa"/>
          </w:tcPr>
          <w:p w14:paraId="5F56F2CA">
            <w:pPr>
              <w:jc w:val="center"/>
              <w:rPr>
                <w:rFonts w:hint="eastAsia" w:ascii="宋体" w:hAnsi="宋体"/>
                <w:sz w:val="18"/>
                <w:szCs w:val="18"/>
              </w:rPr>
            </w:pPr>
            <w:r>
              <w:rPr>
                <w:rFonts w:hint="eastAsia" w:ascii="宋体" w:hAnsi="宋体"/>
                <w:sz w:val="18"/>
                <w:szCs w:val="18"/>
              </w:rPr>
              <w:t>≤0.005</w:t>
            </w:r>
          </w:p>
        </w:tc>
        <w:tc>
          <w:tcPr>
            <w:tcW w:w="1418" w:type="dxa"/>
          </w:tcPr>
          <w:p w14:paraId="0AD45F73">
            <w:pPr>
              <w:jc w:val="center"/>
              <w:rPr>
                <w:rFonts w:hint="eastAsia" w:ascii="宋体" w:hAnsi="宋体"/>
                <w:highlight w:val="yellow"/>
              </w:rPr>
            </w:pPr>
          </w:p>
        </w:tc>
      </w:tr>
      <w:tr w14:paraId="0FB8B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2" w:type="dxa"/>
            <w:gridSpan w:val="5"/>
          </w:tcPr>
          <w:p w14:paraId="245C5FFB">
            <w:pPr>
              <w:rPr>
                <w:rFonts w:hint="eastAsia" w:ascii="宋体" w:hAnsi="宋体"/>
                <w:highlight w:val="yellow"/>
              </w:rPr>
            </w:pPr>
            <w:r>
              <w:rPr>
                <w:rFonts w:hint="eastAsia" w:ascii="宋体" w:hAnsi="宋体"/>
              </w:rPr>
              <w:t>注：</w:t>
            </w:r>
            <w:r>
              <w:rPr>
                <w:rFonts w:hint="eastAsia" w:ascii="宋体" w:hAnsi="宋体"/>
                <w:sz w:val="18"/>
                <w:szCs w:val="18"/>
              </w:rPr>
              <w:t>砷指标强制</w:t>
            </w:r>
          </w:p>
        </w:tc>
      </w:tr>
    </w:tbl>
    <w:p w14:paraId="7C88575C">
      <w:pPr>
        <w:spacing w:line="360" w:lineRule="auto"/>
        <w:rPr>
          <w:rFonts w:hint="eastAsia"/>
        </w:rPr>
      </w:pPr>
    </w:p>
    <w:p w14:paraId="2B004B7A">
      <w:pPr>
        <w:spacing w:line="360" w:lineRule="auto"/>
        <w:rPr>
          <w:szCs w:val="24"/>
        </w:rPr>
      </w:pPr>
      <w:r>
        <w:rPr>
          <w:rFonts w:hint="eastAsia"/>
        </w:rPr>
        <w:t>2.3</w:t>
      </w:r>
      <w:r>
        <w:rPr>
          <w:rFonts w:hint="eastAsia" w:hAnsi="宋体"/>
          <w:szCs w:val="24"/>
          <w:lang w:eastAsia="zh-CN"/>
        </w:rPr>
        <w:t>报价人</w:t>
      </w:r>
      <w:r>
        <w:rPr>
          <w:rFonts w:hAnsi="宋体"/>
          <w:szCs w:val="24"/>
        </w:rPr>
        <w:t>提供的</w:t>
      </w:r>
      <w:r>
        <w:rPr>
          <w:rFonts w:hAnsi="宋体"/>
          <w:b/>
          <w:szCs w:val="24"/>
        </w:rPr>
        <w:t>产品</w:t>
      </w:r>
      <w:r>
        <w:rPr>
          <w:rFonts w:hint="eastAsia" w:hAnsi="宋体"/>
          <w:b/>
          <w:szCs w:val="24"/>
        </w:rPr>
        <w:t>包装运输</w:t>
      </w:r>
      <w:r>
        <w:rPr>
          <w:rFonts w:hAnsi="宋体"/>
          <w:szCs w:val="24"/>
        </w:rPr>
        <w:t>应符合下列要求：</w:t>
      </w:r>
    </w:p>
    <w:p w14:paraId="5026C88A">
      <w:pPr>
        <w:spacing w:line="360" w:lineRule="auto"/>
        <w:ind w:firstLine="480" w:firstLineChars="200"/>
        <w:rPr>
          <w:rFonts w:ascii="宋体"/>
          <w:szCs w:val="24"/>
        </w:rPr>
      </w:pPr>
      <w:r>
        <w:rPr>
          <w:rFonts w:hint="eastAsia" w:ascii="宋体" w:hAnsi="宋体"/>
          <w:szCs w:val="24"/>
        </w:rPr>
        <w:t>盐酸：本产品属于危险化学品，</w:t>
      </w:r>
      <w:r>
        <w:rPr>
          <w:rFonts w:hint="eastAsia" w:ascii="宋体" w:hAnsi="宋体"/>
          <w:szCs w:val="24"/>
          <w:lang w:eastAsia="zh-CN"/>
        </w:rPr>
        <w:t>报价人</w:t>
      </w:r>
      <w:r>
        <w:rPr>
          <w:rFonts w:hint="eastAsia" w:ascii="宋体" w:hAnsi="宋体"/>
          <w:szCs w:val="24"/>
        </w:rPr>
        <w:t>指定的运输单位必须具有</w:t>
      </w:r>
      <w:r>
        <w:rPr>
          <w:rFonts w:hint="eastAsia" w:ascii="宋体" w:cs="宋体"/>
          <w:color w:val="000000"/>
        </w:rPr>
        <w:t>危险化学品运输资质和道路运输许可证，供货运输应按国家有关规定执行；</w:t>
      </w:r>
      <w:r>
        <w:rPr>
          <w:rFonts w:hint="eastAsia" w:ascii="宋体" w:hAnsi="宋体" w:cs="宋体"/>
          <w:color w:val="000000"/>
        </w:rPr>
        <w:t>按买方要求分批送货，每月按验收合格的实际到货数量结算</w:t>
      </w:r>
      <w:r>
        <w:rPr>
          <w:rFonts w:hint="eastAsia"/>
          <w:bCs/>
        </w:rPr>
        <w:t>。</w:t>
      </w:r>
      <w:r>
        <w:rPr>
          <w:rFonts w:hint="eastAsia" w:ascii="宋体" w:hAnsi="宋体"/>
          <w:szCs w:val="24"/>
        </w:rPr>
        <w:t>（需自备卸货连接管道</w:t>
      </w:r>
      <w:r>
        <w:rPr>
          <w:rFonts w:hint="eastAsia" w:ascii="宋体" w:hAnsi="宋体"/>
          <w:szCs w:val="24"/>
          <w:lang w:val="en-US" w:eastAsia="zh-CN"/>
        </w:rPr>
        <w:t>及泵</w:t>
      </w:r>
      <w:r>
        <w:rPr>
          <w:rFonts w:hint="eastAsia" w:ascii="宋体" w:hAnsi="宋体"/>
          <w:szCs w:val="24"/>
        </w:rPr>
        <w:t>）。</w:t>
      </w:r>
    </w:p>
    <w:p w14:paraId="07DCC36C">
      <w:pPr>
        <w:spacing w:line="360" w:lineRule="auto"/>
        <w:rPr>
          <w:rFonts w:ascii="宋体" w:hAnsi="宋体"/>
          <w:szCs w:val="24"/>
        </w:rPr>
      </w:pPr>
      <w:r>
        <w:rPr>
          <w:rFonts w:hint="eastAsia" w:ascii="宋体" w:hAnsi="宋体"/>
          <w:szCs w:val="24"/>
        </w:rPr>
        <w:t>2.4 运输车辆及人员要求：</w:t>
      </w:r>
    </w:p>
    <w:p w14:paraId="0376E3C4">
      <w:pPr>
        <w:spacing w:line="360" w:lineRule="auto"/>
        <w:rPr>
          <w:rFonts w:ascii="宋体"/>
          <w:szCs w:val="24"/>
        </w:rPr>
      </w:pPr>
      <w:r>
        <w:rPr>
          <w:rFonts w:ascii="宋体" w:hAnsi="宋体"/>
          <w:szCs w:val="24"/>
        </w:rPr>
        <w:t xml:space="preserve">    </w:t>
      </w:r>
      <w:r>
        <w:rPr>
          <w:rFonts w:hint="eastAsia" w:ascii="宋体" w:cs="宋体"/>
          <w:color w:val="000000"/>
        </w:rPr>
        <w:t>运输车辆必须为专用槽车，严禁酸碱混装，车辆应符合各项环保要求。车辆车况及相关设备必须完好，汽车罐车使用证、准运证及槽罐必须在有效的检验周期内；驾驶员和押运员必须有机动车驾驶执照、汽车罐车准驾证、押运员证和</w:t>
      </w:r>
      <w:r>
        <w:rPr>
          <w:rFonts w:hint="eastAsia"/>
          <w:color w:val="000000"/>
        </w:rPr>
        <w:t>上岗操作证等相关证件，并且所有</w:t>
      </w:r>
      <w:r>
        <w:rPr>
          <w:rFonts w:hint="eastAsia" w:ascii="宋体" w:cs="宋体"/>
          <w:color w:val="000000"/>
        </w:rPr>
        <w:t>证件必须在审核的有效期内。</w:t>
      </w:r>
      <w:r>
        <w:rPr>
          <w:rFonts w:hint="eastAsia"/>
          <w:color w:val="000000"/>
        </w:rPr>
        <w:t>槽车押运人员须有三年以上的操作经验，并具备相应危险品作业人员上岗证。</w:t>
      </w:r>
    </w:p>
    <w:p w14:paraId="64E8838B">
      <w:pPr>
        <w:spacing w:line="360" w:lineRule="auto"/>
        <w:rPr>
          <w:rFonts w:hint="eastAsia" w:ascii="宋体" w:hAnsi="宋体"/>
          <w:szCs w:val="24"/>
        </w:rPr>
      </w:pPr>
      <w:r>
        <w:rPr>
          <w:rFonts w:hint="eastAsia" w:ascii="宋体" w:hAnsi="宋体"/>
          <w:szCs w:val="24"/>
        </w:rPr>
        <w:t xml:space="preserve">2.5 </w:t>
      </w:r>
      <w:r>
        <w:rPr>
          <w:rFonts w:hint="eastAsia" w:ascii="宋体" w:hAnsi="宋体"/>
          <w:szCs w:val="24"/>
          <w:lang w:eastAsia="zh-CN"/>
        </w:rPr>
        <w:t>报价人</w:t>
      </w:r>
      <w:r>
        <w:rPr>
          <w:rFonts w:hint="eastAsia" w:ascii="宋体" w:hAnsi="宋体"/>
          <w:szCs w:val="24"/>
        </w:rPr>
        <w:t>资质要求：</w:t>
      </w:r>
    </w:p>
    <w:p w14:paraId="16633C07">
      <w:pPr>
        <w:spacing w:line="360" w:lineRule="auto"/>
        <w:rPr>
          <w:rFonts w:hint="eastAsia" w:ascii="宋体" w:hAnsi="宋体"/>
          <w:szCs w:val="24"/>
        </w:rPr>
      </w:pPr>
      <w:r>
        <w:rPr>
          <w:rFonts w:hint="eastAsia" w:ascii="宋体" w:hAnsi="宋体"/>
          <w:szCs w:val="24"/>
        </w:rPr>
        <w:t xml:space="preserve">    </w:t>
      </w:r>
      <w:r>
        <w:rPr>
          <w:rFonts w:hint="eastAsia" w:ascii="宋体" w:hAnsi="宋体"/>
          <w:szCs w:val="24"/>
          <w:lang w:eastAsia="zh-CN"/>
        </w:rPr>
        <w:t>报价人</w:t>
      </w:r>
      <w:r>
        <w:rPr>
          <w:rFonts w:hint="eastAsia" w:ascii="宋体" w:hAnsi="宋体"/>
          <w:szCs w:val="24"/>
        </w:rPr>
        <w:t>必须有相应的经营资质，具有相应经营范围的《危险化学品经营/生产许可证》和《第三类非药品类易制毒化学品经营/生产备案证明》。</w:t>
      </w:r>
    </w:p>
    <w:p w14:paraId="5E05CC61">
      <w:pPr>
        <w:pStyle w:val="4"/>
        <w:spacing w:line="360" w:lineRule="auto"/>
        <w:rPr>
          <w:rFonts w:hint="eastAsia" w:hAnsi="宋体"/>
          <w:sz w:val="24"/>
          <w:szCs w:val="24"/>
        </w:rPr>
      </w:pPr>
      <w:bookmarkStart w:id="14" w:name="_Toc320954621"/>
      <w:bookmarkStart w:id="15" w:name="_Toc316667300"/>
      <w:bookmarkStart w:id="16" w:name="_Toc369505430"/>
      <w:bookmarkStart w:id="17" w:name="_Toc373502590"/>
      <w:bookmarkStart w:id="18" w:name="_Toc304789986"/>
      <w:r>
        <w:rPr>
          <w:rFonts w:hint="eastAsia" w:hAnsi="宋体"/>
          <w:sz w:val="24"/>
          <w:szCs w:val="24"/>
        </w:rPr>
        <w:t>3 供货</w:t>
      </w:r>
      <w:bookmarkEnd w:id="14"/>
      <w:bookmarkEnd w:id="15"/>
      <w:bookmarkEnd w:id="16"/>
      <w:bookmarkEnd w:id="17"/>
      <w:bookmarkEnd w:id="18"/>
      <w:r>
        <w:rPr>
          <w:rFonts w:hint="eastAsia" w:hAnsi="宋体"/>
          <w:sz w:val="24"/>
          <w:szCs w:val="24"/>
        </w:rPr>
        <w:t>范围和要求</w:t>
      </w:r>
    </w:p>
    <w:p w14:paraId="377424C7">
      <w:pPr>
        <w:spacing w:line="360" w:lineRule="auto"/>
        <w:rPr>
          <w:rFonts w:hint="eastAsia" w:ascii="宋体" w:hAnsi="宋体"/>
          <w:b/>
          <w:szCs w:val="24"/>
        </w:rPr>
      </w:pPr>
      <w:r>
        <w:rPr>
          <w:rFonts w:hint="eastAsia" w:ascii="宋体" w:hAnsi="宋体"/>
          <w:b/>
          <w:szCs w:val="24"/>
        </w:rPr>
        <w:t>3.1一般要求</w:t>
      </w:r>
    </w:p>
    <w:p w14:paraId="0A50EB34">
      <w:pPr>
        <w:spacing w:line="360" w:lineRule="auto"/>
        <w:rPr>
          <w:rFonts w:hint="eastAsia" w:ascii="宋体" w:hAnsi="宋体"/>
          <w:szCs w:val="24"/>
        </w:rPr>
      </w:pPr>
      <w:r>
        <w:rPr>
          <w:rFonts w:hint="eastAsia" w:ascii="宋体" w:hAnsi="宋体"/>
          <w:szCs w:val="24"/>
        </w:rPr>
        <w:t>3.1.1</w:t>
      </w:r>
      <w:r>
        <w:rPr>
          <w:rFonts w:ascii="宋体" w:hAnsi="宋体"/>
          <w:szCs w:val="24"/>
        </w:rPr>
        <w:t>本</w:t>
      </w:r>
      <w:r>
        <w:rPr>
          <w:rFonts w:hint="eastAsia" w:ascii="宋体" w:hAnsi="宋体"/>
          <w:szCs w:val="24"/>
        </w:rPr>
        <w:t>规范</w:t>
      </w:r>
      <w:r>
        <w:rPr>
          <w:rFonts w:ascii="宋体" w:hAnsi="宋体"/>
          <w:szCs w:val="24"/>
        </w:rPr>
        <w:t>规定了</w:t>
      </w:r>
      <w:r>
        <w:rPr>
          <w:rFonts w:hint="eastAsia" w:ascii="宋体" w:hAnsi="宋体"/>
          <w:szCs w:val="24"/>
        </w:rPr>
        <w:t>产品</w:t>
      </w:r>
      <w:r>
        <w:rPr>
          <w:rFonts w:ascii="宋体" w:hAnsi="宋体"/>
          <w:szCs w:val="24"/>
        </w:rPr>
        <w:t>的供货范围，</w:t>
      </w:r>
      <w:r>
        <w:rPr>
          <w:rFonts w:hint="eastAsia" w:ascii="宋体" w:hAnsi="宋体"/>
          <w:szCs w:val="24"/>
          <w:lang w:eastAsia="zh-CN"/>
        </w:rPr>
        <w:t>报价人</w:t>
      </w:r>
      <w:r>
        <w:rPr>
          <w:rFonts w:ascii="宋体" w:hAnsi="宋体"/>
          <w:szCs w:val="24"/>
        </w:rPr>
        <w:t>保证提供</w:t>
      </w:r>
      <w:r>
        <w:rPr>
          <w:rFonts w:hint="eastAsia" w:ascii="宋体" w:hAnsi="宋体"/>
          <w:szCs w:val="24"/>
        </w:rPr>
        <w:t>产品</w:t>
      </w:r>
      <w:r>
        <w:rPr>
          <w:rFonts w:ascii="宋体" w:hAnsi="宋体"/>
          <w:szCs w:val="24"/>
        </w:rPr>
        <w:t>为先进、成熟、安全可靠</w:t>
      </w:r>
      <w:r>
        <w:rPr>
          <w:rFonts w:hint="eastAsia" w:ascii="宋体" w:hAnsi="宋体"/>
          <w:szCs w:val="24"/>
        </w:rPr>
        <w:t>且产品的技术经济性能符合本规范的要求</w:t>
      </w:r>
      <w:r>
        <w:rPr>
          <w:rFonts w:ascii="宋体" w:hAnsi="宋体"/>
          <w:szCs w:val="24"/>
        </w:rPr>
        <w:t>。</w:t>
      </w:r>
    </w:p>
    <w:p w14:paraId="09A21DDC">
      <w:pPr>
        <w:spacing w:line="360" w:lineRule="auto"/>
        <w:rPr>
          <w:rFonts w:hint="eastAsia" w:ascii="宋体" w:hAnsi="宋体"/>
          <w:szCs w:val="24"/>
        </w:rPr>
      </w:pPr>
      <w:r>
        <w:rPr>
          <w:rFonts w:hint="eastAsia" w:ascii="宋体" w:hAnsi="宋体"/>
          <w:szCs w:val="24"/>
        </w:rPr>
        <w:t>3.1.2</w:t>
      </w:r>
      <w:r>
        <w:rPr>
          <w:rFonts w:hint="eastAsia" w:ascii="宋体" w:hAnsi="宋体"/>
          <w:szCs w:val="24"/>
          <w:lang w:eastAsia="zh-CN"/>
        </w:rPr>
        <w:t>报价人</w:t>
      </w:r>
      <w:r>
        <w:rPr>
          <w:rFonts w:hint="eastAsia" w:ascii="宋体" w:hAnsi="宋体"/>
          <w:szCs w:val="24"/>
        </w:rPr>
        <w:t>应保证无论</w:t>
      </w:r>
      <w:r>
        <w:rPr>
          <w:rFonts w:hint="eastAsia" w:ascii="宋体" w:hAnsi="宋体"/>
          <w:szCs w:val="24"/>
          <w:lang w:eastAsia="zh-CN"/>
        </w:rPr>
        <w:t>采购人</w:t>
      </w:r>
      <w:r>
        <w:rPr>
          <w:rFonts w:hint="eastAsia" w:ascii="宋体" w:hAnsi="宋体"/>
          <w:szCs w:val="24"/>
        </w:rPr>
        <w:t>要求送货数量多或少，都应在接到</w:t>
      </w:r>
      <w:r>
        <w:rPr>
          <w:rFonts w:hint="eastAsia" w:ascii="宋体" w:hAnsi="宋体"/>
          <w:szCs w:val="24"/>
          <w:lang w:eastAsia="zh-CN"/>
        </w:rPr>
        <w:t>采购人</w:t>
      </w:r>
      <w:r>
        <w:rPr>
          <w:rFonts w:hint="eastAsia" w:ascii="宋体" w:hAnsi="宋体"/>
          <w:szCs w:val="24"/>
        </w:rPr>
        <w:t>送货通知2天内（含通知当日）或按照</w:t>
      </w:r>
      <w:r>
        <w:rPr>
          <w:rFonts w:hint="eastAsia" w:ascii="宋体" w:hAnsi="宋体"/>
          <w:szCs w:val="24"/>
          <w:lang w:eastAsia="zh-CN"/>
        </w:rPr>
        <w:t>采购人</w:t>
      </w:r>
      <w:r>
        <w:rPr>
          <w:rFonts w:hint="eastAsia" w:ascii="宋体" w:hAnsi="宋体"/>
          <w:szCs w:val="24"/>
        </w:rPr>
        <w:t>要求的到货时间，及时有效地提供产品。</w:t>
      </w:r>
    </w:p>
    <w:p w14:paraId="37BC1448">
      <w:pPr>
        <w:pStyle w:val="14"/>
        <w:widowControl/>
        <w:tabs>
          <w:tab w:val="left" w:pos="567"/>
          <w:tab w:val="left" w:pos="5520"/>
        </w:tabs>
        <w:autoSpaceDE w:val="0"/>
        <w:autoSpaceDN w:val="0"/>
        <w:spacing w:line="360" w:lineRule="auto"/>
        <w:textAlignment w:val="bottom"/>
        <w:rPr>
          <w:rFonts w:hint="eastAsia" w:hAnsi="宋体" w:cs="Arial"/>
          <w:szCs w:val="21"/>
        </w:rPr>
      </w:pPr>
      <w:r>
        <w:rPr>
          <w:rFonts w:hint="eastAsia" w:hAnsi="宋体" w:cs="Arial"/>
          <w:szCs w:val="21"/>
        </w:rPr>
        <w:t xml:space="preserve">3.1.3 </w:t>
      </w:r>
      <w:r>
        <w:rPr>
          <w:rFonts w:hint="eastAsia" w:hAnsi="宋体" w:cs="Arial"/>
          <w:szCs w:val="21"/>
          <w:lang w:eastAsia="zh-CN"/>
        </w:rPr>
        <w:t>报价人</w:t>
      </w:r>
      <w:r>
        <w:rPr>
          <w:rFonts w:hint="eastAsia" w:hAnsi="宋体" w:cs="Arial"/>
          <w:szCs w:val="21"/>
        </w:rPr>
        <w:t>在供货时，需随车携带出厂检验报告。</w:t>
      </w:r>
    </w:p>
    <w:p w14:paraId="7E6B6D60">
      <w:pPr>
        <w:tabs>
          <w:tab w:val="left" w:pos="600"/>
          <w:tab w:val="left" w:pos="720"/>
          <w:tab w:val="left" w:pos="840"/>
          <w:tab w:val="left" w:pos="1080"/>
          <w:tab w:val="left" w:pos="1320"/>
          <w:tab w:val="left" w:pos="1680"/>
          <w:tab w:val="left" w:pos="2040"/>
        </w:tabs>
        <w:spacing w:line="360" w:lineRule="auto"/>
        <w:jc w:val="both"/>
        <w:rPr>
          <w:rFonts w:hint="eastAsia" w:hAnsi="宋体"/>
        </w:rPr>
      </w:pPr>
      <w:r>
        <w:rPr>
          <w:rFonts w:hint="eastAsia" w:ascii="宋体" w:hAnsi="宋体"/>
          <w:szCs w:val="21"/>
        </w:rPr>
        <w:t>3.1.4</w:t>
      </w:r>
      <w:r>
        <w:rPr>
          <w:rFonts w:hint="eastAsia" w:hAnsi="宋体"/>
          <w:szCs w:val="24"/>
          <w:lang w:eastAsia="zh-CN"/>
        </w:rPr>
        <w:t>报价人</w:t>
      </w:r>
      <w:r>
        <w:rPr>
          <w:rFonts w:hAnsi="宋体"/>
          <w:szCs w:val="24"/>
        </w:rPr>
        <w:t>应在每批产品供货时</w:t>
      </w:r>
      <w:r>
        <w:rPr>
          <w:rFonts w:hint="eastAsia" w:hAnsi="宋体"/>
          <w:szCs w:val="24"/>
        </w:rPr>
        <w:t>向用户</w:t>
      </w:r>
      <w:r>
        <w:rPr>
          <w:rFonts w:hAnsi="宋体"/>
          <w:szCs w:val="24"/>
        </w:rPr>
        <w:t>提供</w:t>
      </w:r>
      <w:r>
        <w:rPr>
          <w:rFonts w:hint="eastAsia" w:hAnsi="宋体"/>
          <w:szCs w:val="24"/>
        </w:rPr>
        <w:t>详细供货清单，清单中依次说明</w:t>
      </w:r>
      <w:r>
        <w:rPr>
          <w:rFonts w:hAnsi="宋体"/>
        </w:rPr>
        <w:t>生产企业名称、产品名称、型号、批号或生产日期、执行标准、</w:t>
      </w:r>
      <w:r>
        <w:rPr>
          <w:rFonts w:hint="eastAsia" w:hAnsi="宋体"/>
        </w:rPr>
        <w:t>毛重、皮重、净重</w:t>
      </w:r>
      <w:r>
        <w:rPr>
          <w:rFonts w:hAnsi="宋体"/>
        </w:rPr>
        <w:t>等</w:t>
      </w:r>
      <w:r>
        <w:rPr>
          <w:rFonts w:hint="eastAsia" w:hAnsi="宋体"/>
          <w:szCs w:val="24"/>
        </w:rPr>
        <w:t>，另附</w:t>
      </w:r>
      <w:r>
        <w:rPr>
          <w:rFonts w:hint="eastAsia" w:hAnsi="宋体"/>
        </w:rPr>
        <w:t>出厂质检报告、产品合格证</w:t>
      </w:r>
      <w:r>
        <w:rPr>
          <w:rFonts w:hAnsi="宋体"/>
        </w:rPr>
        <w:t>。</w:t>
      </w:r>
    </w:p>
    <w:p w14:paraId="7A1AF892">
      <w:pPr>
        <w:tabs>
          <w:tab w:val="left" w:pos="600"/>
          <w:tab w:val="left" w:pos="720"/>
          <w:tab w:val="left" w:pos="840"/>
          <w:tab w:val="left" w:pos="1080"/>
          <w:tab w:val="left" w:pos="1320"/>
          <w:tab w:val="left" w:pos="1680"/>
          <w:tab w:val="left" w:pos="2040"/>
        </w:tabs>
        <w:spacing w:line="360" w:lineRule="auto"/>
        <w:jc w:val="both"/>
        <w:rPr>
          <w:rFonts w:hAnsi="宋体"/>
        </w:rPr>
      </w:pPr>
      <w:r>
        <w:rPr>
          <w:rFonts w:hAnsi="宋体"/>
        </w:rPr>
        <w:t>3.1.5</w:t>
      </w:r>
      <w:r>
        <w:rPr>
          <w:rFonts w:hint="eastAsia" w:hAnsi="宋体"/>
          <w:lang w:eastAsia="zh-CN"/>
        </w:rPr>
        <w:t>报价人</w:t>
      </w:r>
      <w:r>
        <w:rPr>
          <w:rFonts w:hAnsi="宋体"/>
        </w:rPr>
        <w:t>必须保证提供的产品为固定生产企业生产的、符合技术要求的产品。如因特殊原因需要更换生产企业的，</w:t>
      </w:r>
      <w:r>
        <w:rPr>
          <w:rFonts w:hint="eastAsia" w:hAnsi="宋体"/>
          <w:lang w:eastAsia="zh-CN"/>
        </w:rPr>
        <w:t>报价人</w:t>
      </w:r>
      <w:r>
        <w:rPr>
          <w:rFonts w:hAnsi="宋体"/>
        </w:rPr>
        <w:t>需提出书面申请，经</w:t>
      </w:r>
      <w:r>
        <w:rPr>
          <w:rFonts w:hint="eastAsia" w:hAnsi="宋体"/>
          <w:lang w:eastAsia="zh-CN"/>
        </w:rPr>
        <w:t>采购人</w:t>
      </w:r>
      <w:r>
        <w:rPr>
          <w:rFonts w:hAnsi="宋体"/>
        </w:rPr>
        <w:t>和用户认可同意后才可进行。</w:t>
      </w:r>
    </w:p>
    <w:p w14:paraId="18FBA7BE">
      <w:pPr>
        <w:spacing w:line="360" w:lineRule="auto"/>
        <w:rPr>
          <w:rFonts w:hint="eastAsia" w:ascii="宋体" w:hAnsi="宋体"/>
          <w:b/>
          <w:szCs w:val="24"/>
        </w:rPr>
      </w:pPr>
      <w:r>
        <w:rPr>
          <w:rFonts w:hint="eastAsia" w:ascii="宋体" w:hAnsi="宋体"/>
          <w:b/>
          <w:szCs w:val="24"/>
        </w:rPr>
        <w:t>3.2</w:t>
      </w:r>
      <w:r>
        <w:rPr>
          <w:rFonts w:ascii="宋体" w:hAnsi="宋体"/>
          <w:b/>
          <w:szCs w:val="24"/>
        </w:rPr>
        <w:t xml:space="preserve"> </w:t>
      </w:r>
      <w:r>
        <w:rPr>
          <w:rFonts w:hint="eastAsia" w:ascii="宋体" w:hAnsi="宋体"/>
          <w:b/>
          <w:szCs w:val="24"/>
        </w:rPr>
        <w:t>供货范围</w:t>
      </w:r>
    </w:p>
    <w:p w14:paraId="19ACCC72">
      <w:pPr>
        <w:spacing w:line="360" w:lineRule="auto"/>
        <w:rPr>
          <w:rFonts w:hint="eastAsia" w:ascii="宋体" w:hAnsi="宋体"/>
          <w:szCs w:val="24"/>
        </w:rPr>
      </w:pPr>
      <w:bookmarkStart w:id="19" w:name="_Toc304789987"/>
      <w:bookmarkStart w:id="20" w:name="_Toc316667301"/>
      <w:bookmarkStart w:id="21" w:name="_Toc320954622"/>
      <w:r>
        <w:rPr>
          <w:rFonts w:hint="eastAsia" w:ascii="宋体" w:hAnsi="宋体"/>
          <w:szCs w:val="24"/>
        </w:rPr>
        <w:t>3.2.1 物资名称及规格：</w:t>
      </w:r>
    </w:p>
    <w:p w14:paraId="22722B35">
      <w:pPr>
        <w:spacing w:line="360" w:lineRule="auto"/>
        <w:jc w:val="center"/>
        <w:rPr>
          <w:rFonts w:hint="eastAsia" w:eastAsia="宋体"/>
          <w:lang w:eastAsia="zh-CN"/>
        </w:rPr>
      </w:pPr>
      <w:r>
        <w:rPr>
          <w:rFonts w:hint="eastAsia" w:ascii="宋体" w:hAnsi="宋体"/>
          <w:b/>
          <w:sz w:val="18"/>
          <w:szCs w:val="18"/>
          <w:lang w:val="en-US" w:eastAsia="zh-CN"/>
        </w:rPr>
        <w:t>31% 盐酸</w:t>
      </w:r>
    </w:p>
    <w:tbl>
      <w:tblPr>
        <w:tblStyle w:val="8"/>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276"/>
        <w:gridCol w:w="2047"/>
        <w:gridCol w:w="788"/>
        <w:gridCol w:w="1315"/>
        <w:gridCol w:w="2070"/>
        <w:gridCol w:w="867"/>
      </w:tblGrid>
      <w:tr w14:paraId="2C372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647" w:type="dxa"/>
            <w:vAlign w:val="center"/>
          </w:tcPr>
          <w:p w14:paraId="1CC89840">
            <w:pPr>
              <w:jc w:val="center"/>
              <w:rPr>
                <w:rFonts w:ascii="宋体" w:hAnsi="宋体"/>
                <w:b/>
                <w:sz w:val="21"/>
                <w:szCs w:val="21"/>
              </w:rPr>
            </w:pPr>
            <w:r>
              <w:rPr>
                <w:rFonts w:hint="eastAsia" w:ascii="宋体" w:hAnsi="宋体"/>
                <w:b/>
                <w:sz w:val="21"/>
                <w:szCs w:val="21"/>
              </w:rPr>
              <w:t>序号</w:t>
            </w:r>
          </w:p>
        </w:tc>
        <w:tc>
          <w:tcPr>
            <w:tcW w:w="1276" w:type="dxa"/>
            <w:vAlign w:val="center"/>
          </w:tcPr>
          <w:p w14:paraId="3D3BC11B">
            <w:pPr>
              <w:jc w:val="center"/>
              <w:rPr>
                <w:rFonts w:ascii="宋体" w:hAnsi="宋体"/>
                <w:b/>
                <w:sz w:val="21"/>
                <w:szCs w:val="21"/>
              </w:rPr>
            </w:pPr>
            <w:r>
              <w:rPr>
                <w:rFonts w:hint="eastAsia" w:ascii="宋体" w:hAnsi="宋体"/>
                <w:b/>
                <w:sz w:val="21"/>
                <w:szCs w:val="21"/>
              </w:rPr>
              <w:t>物资名称</w:t>
            </w:r>
          </w:p>
        </w:tc>
        <w:tc>
          <w:tcPr>
            <w:tcW w:w="2047" w:type="dxa"/>
            <w:vAlign w:val="center"/>
          </w:tcPr>
          <w:p w14:paraId="05819FA8">
            <w:pPr>
              <w:jc w:val="center"/>
              <w:rPr>
                <w:rFonts w:ascii="宋体" w:hAnsi="宋体"/>
                <w:b/>
                <w:sz w:val="21"/>
                <w:szCs w:val="21"/>
              </w:rPr>
            </w:pPr>
            <w:r>
              <w:rPr>
                <w:rFonts w:hint="eastAsia" w:ascii="宋体" w:hAnsi="宋体"/>
                <w:b/>
                <w:sz w:val="21"/>
                <w:szCs w:val="21"/>
              </w:rPr>
              <w:t>技术规格</w:t>
            </w:r>
          </w:p>
        </w:tc>
        <w:tc>
          <w:tcPr>
            <w:tcW w:w="788" w:type="dxa"/>
            <w:vAlign w:val="center"/>
          </w:tcPr>
          <w:p w14:paraId="14B9D6F8">
            <w:pPr>
              <w:jc w:val="center"/>
              <w:rPr>
                <w:rFonts w:ascii="宋体" w:hAnsi="宋体"/>
                <w:b/>
                <w:sz w:val="21"/>
                <w:szCs w:val="21"/>
              </w:rPr>
            </w:pPr>
            <w:r>
              <w:rPr>
                <w:rFonts w:hint="eastAsia" w:ascii="宋体" w:hAnsi="宋体"/>
                <w:b/>
                <w:sz w:val="21"/>
                <w:szCs w:val="21"/>
              </w:rPr>
              <w:t>单位</w:t>
            </w:r>
          </w:p>
        </w:tc>
        <w:tc>
          <w:tcPr>
            <w:tcW w:w="1315" w:type="dxa"/>
            <w:vAlign w:val="center"/>
          </w:tcPr>
          <w:p w14:paraId="7AE8116E">
            <w:pPr>
              <w:jc w:val="center"/>
              <w:rPr>
                <w:rFonts w:ascii="宋体" w:hAnsi="宋体"/>
                <w:b/>
                <w:sz w:val="21"/>
                <w:szCs w:val="21"/>
              </w:rPr>
            </w:pPr>
            <w:r>
              <w:rPr>
                <w:rFonts w:hint="eastAsia" w:ascii="宋体" w:hAnsi="宋体"/>
                <w:b/>
                <w:sz w:val="21"/>
                <w:szCs w:val="21"/>
                <w:lang w:val="en-US" w:eastAsia="zh-CN"/>
              </w:rPr>
              <w:t>半</w:t>
            </w:r>
            <w:r>
              <w:rPr>
                <w:rFonts w:hint="eastAsia" w:ascii="宋体" w:hAnsi="宋体"/>
                <w:b/>
                <w:sz w:val="21"/>
                <w:szCs w:val="21"/>
              </w:rPr>
              <w:t>年估算量</w:t>
            </w:r>
          </w:p>
        </w:tc>
        <w:tc>
          <w:tcPr>
            <w:tcW w:w="2070" w:type="dxa"/>
            <w:vAlign w:val="center"/>
          </w:tcPr>
          <w:p w14:paraId="7AF94EA6">
            <w:pPr>
              <w:jc w:val="center"/>
              <w:rPr>
                <w:rFonts w:ascii="宋体" w:hAnsi="宋体"/>
                <w:b/>
                <w:sz w:val="21"/>
                <w:szCs w:val="21"/>
              </w:rPr>
            </w:pPr>
            <w:r>
              <w:rPr>
                <w:rFonts w:hint="eastAsia" w:ascii="宋体" w:hAnsi="宋体"/>
                <w:b/>
                <w:sz w:val="21"/>
                <w:szCs w:val="21"/>
              </w:rPr>
              <w:t>交货地点</w:t>
            </w:r>
          </w:p>
        </w:tc>
        <w:tc>
          <w:tcPr>
            <w:tcW w:w="867" w:type="dxa"/>
          </w:tcPr>
          <w:p w14:paraId="62F2DAF9">
            <w:pPr>
              <w:jc w:val="center"/>
              <w:rPr>
                <w:rFonts w:hint="eastAsia" w:ascii="宋体" w:hAnsi="宋体"/>
                <w:b/>
                <w:sz w:val="21"/>
                <w:szCs w:val="21"/>
              </w:rPr>
            </w:pPr>
            <w:r>
              <w:rPr>
                <w:rFonts w:hint="eastAsia" w:ascii="宋体" w:hAnsi="宋体"/>
                <w:b/>
                <w:sz w:val="21"/>
                <w:szCs w:val="21"/>
              </w:rPr>
              <w:t>备注</w:t>
            </w:r>
          </w:p>
        </w:tc>
      </w:tr>
      <w:tr w14:paraId="2935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47" w:type="dxa"/>
            <w:vAlign w:val="center"/>
          </w:tcPr>
          <w:p w14:paraId="1636799F">
            <w:pPr>
              <w:jc w:val="center"/>
              <w:rPr>
                <w:rFonts w:hint="eastAsia" w:ascii="宋体" w:hAnsi="宋体"/>
                <w:sz w:val="20"/>
                <w:szCs w:val="21"/>
              </w:rPr>
            </w:pPr>
            <w:r>
              <w:rPr>
                <w:rFonts w:hint="eastAsia" w:ascii="宋体" w:hAnsi="宋体"/>
                <w:sz w:val="20"/>
                <w:szCs w:val="21"/>
              </w:rPr>
              <w:t>1</w:t>
            </w:r>
          </w:p>
        </w:tc>
        <w:tc>
          <w:tcPr>
            <w:tcW w:w="1276" w:type="dxa"/>
            <w:vAlign w:val="center"/>
          </w:tcPr>
          <w:p w14:paraId="316066FE">
            <w:pPr>
              <w:spacing w:line="360" w:lineRule="auto"/>
              <w:ind w:left="600" w:hanging="600" w:hangingChars="300"/>
              <w:jc w:val="center"/>
              <w:rPr>
                <w:rFonts w:hint="eastAsia"/>
                <w:sz w:val="20"/>
                <w:szCs w:val="21"/>
              </w:rPr>
            </w:pPr>
            <w:r>
              <w:rPr>
                <w:rFonts w:hint="eastAsia"/>
                <w:sz w:val="20"/>
                <w:szCs w:val="21"/>
              </w:rPr>
              <w:t>盐酸</w:t>
            </w:r>
          </w:p>
        </w:tc>
        <w:tc>
          <w:tcPr>
            <w:tcW w:w="2047" w:type="dxa"/>
            <w:vAlign w:val="center"/>
          </w:tcPr>
          <w:p w14:paraId="7F5B92E1">
            <w:pPr>
              <w:spacing w:line="360" w:lineRule="auto"/>
              <w:rPr>
                <w:rFonts w:ascii="宋体" w:hAnsi="宋体" w:cs="宋体"/>
                <w:sz w:val="20"/>
                <w:szCs w:val="21"/>
              </w:rPr>
            </w:pPr>
            <w:r>
              <w:rPr>
                <w:rFonts w:ascii="宋体" w:hAnsi="宋体"/>
                <w:sz w:val="20"/>
                <w:szCs w:val="24"/>
              </w:rPr>
              <w:t>GB 320-</w:t>
            </w:r>
            <w:r>
              <w:rPr>
                <w:rFonts w:hint="eastAsia" w:ascii="宋体" w:hAnsi="宋体"/>
                <w:sz w:val="20"/>
                <w:szCs w:val="24"/>
              </w:rPr>
              <w:t>2006</w:t>
            </w:r>
            <w:r>
              <w:rPr>
                <w:rFonts w:ascii="宋体" w:hAnsi="宋体"/>
                <w:sz w:val="20"/>
                <w:szCs w:val="24"/>
              </w:rPr>
              <w:t xml:space="preserve"> </w:t>
            </w:r>
            <w:r>
              <w:rPr>
                <w:rFonts w:hint="eastAsia" w:ascii="宋体" w:hAnsi="宋体"/>
                <w:sz w:val="20"/>
                <w:szCs w:val="24"/>
              </w:rPr>
              <w:t>工业</w:t>
            </w:r>
            <w:r>
              <w:rPr>
                <w:rFonts w:hint="eastAsia" w:ascii="宋体" w:hAnsi="宋体"/>
                <w:sz w:val="20"/>
                <w:szCs w:val="24"/>
                <w:lang w:val="en-US" w:eastAsia="zh-CN"/>
              </w:rPr>
              <w:t>用</w:t>
            </w:r>
            <w:r>
              <w:rPr>
                <w:rFonts w:hint="eastAsia" w:ascii="宋体" w:hAnsi="宋体"/>
                <w:sz w:val="20"/>
                <w:szCs w:val="24"/>
              </w:rPr>
              <w:t>合成盐酸</w:t>
            </w:r>
            <w:r>
              <w:rPr>
                <w:rFonts w:hint="eastAsia" w:ascii="宋体" w:hAnsi="宋体"/>
                <w:sz w:val="20"/>
                <w:szCs w:val="24"/>
                <w:lang w:val="en-US" w:eastAsia="zh-CN"/>
              </w:rPr>
              <w:t xml:space="preserve"> </w:t>
            </w:r>
            <w:r>
              <w:rPr>
                <w:rFonts w:hint="eastAsia" w:ascii="宋体" w:hAnsi="宋体" w:cs="Arial"/>
                <w:sz w:val="20"/>
                <w:szCs w:val="21"/>
              </w:rPr>
              <w:t>优等品</w:t>
            </w:r>
          </w:p>
        </w:tc>
        <w:tc>
          <w:tcPr>
            <w:tcW w:w="788" w:type="dxa"/>
            <w:vAlign w:val="center"/>
          </w:tcPr>
          <w:p w14:paraId="0D9EE1D9">
            <w:pPr>
              <w:jc w:val="center"/>
              <w:rPr>
                <w:sz w:val="20"/>
              </w:rPr>
            </w:pPr>
            <w:r>
              <w:rPr>
                <w:rFonts w:hint="eastAsia" w:ascii="宋体" w:hAnsi="宋体" w:cs="宋体"/>
                <w:sz w:val="20"/>
              </w:rPr>
              <w:t>吨</w:t>
            </w:r>
          </w:p>
        </w:tc>
        <w:tc>
          <w:tcPr>
            <w:tcW w:w="1315" w:type="dxa"/>
            <w:vAlign w:val="center"/>
          </w:tcPr>
          <w:p w14:paraId="74ACC362">
            <w:pPr>
              <w:jc w:val="center"/>
              <w:rPr>
                <w:rFonts w:hint="default" w:ascii="宋体" w:hAnsi="宋体"/>
                <w:sz w:val="20"/>
                <w:szCs w:val="21"/>
                <w:lang w:val="en-US"/>
              </w:rPr>
            </w:pPr>
            <w:r>
              <w:rPr>
                <w:rFonts w:hint="eastAsia" w:ascii="宋体" w:hAnsi="宋体"/>
                <w:sz w:val="20"/>
                <w:szCs w:val="21"/>
                <w:lang w:val="en-US" w:eastAsia="zh-CN"/>
              </w:rPr>
              <w:t>4500</w:t>
            </w:r>
          </w:p>
        </w:tc>
        <w:tc>
          <w:tcPr>
            <w:tcW w:w="2070" w:type="dxa"/>
            <w:vAlign w:val="center"/>
          </w:tcPr>
          <w:p w14:paraId="0391868B">
            <w:pPr>
              <w:jc w:val="center"/>
              <w:rPr>
                <w:rFonts w:hint="eastAsia" w:ascii="宋体" w:hAnsi="宋体"/>
                <w:sz w:val="20"/>
                <w:szCs w:val="21"/>
              </w:rPr>
            </w:pPr>
            <w:r>
              <w:rPr>
                <w:rFonts w:hint="eastAsia" w:ascii="宋体" w:hAnsi="宋体"/>
                <w:sz w:val="20"/>
                <w:szCs w:val="18"/>
              </w:rPr>
              <w:t>新天煤化工</w:t>
            </w:r>
            <w:r>
              <w:rPr>
                <w:rFonts w:hint="eastAsia" w:ascii="宋体" w:hAnsi="宋体"/>
                <w:sz w:val="20"/>
                <w:szCs w:val="18"/>
                <w:lang w:val="en-US" w:eastAsia="zh-CN"/>
              </w:rPr>
              <w:t xml:space="preserve">         </w:t>
            </w:r>
            <w:r>
              <w:rPr>
                <w:rFonts w:hint="eastAsia" w:ascii="宋体" w:hAnsi="宋体"/>
                <w:sz w:val="20"/>
                <w:szCs w:val="18"/>
              </w:rPr>
              <w:t>（新疆伊犁伊宁市巴颜岱镇火龙洞）</w:t>
            </w:r>
          </w:p>
        </w:tc>
        <w:tc>
          <w:tcPr>
            <w:tcW w:w="867" w:type="dxa"/>
            <w:vAlign w:val="center"/>
          </w:tcPr>
          <w:p w14:paraId="344AB4BC">
            <w:pPr>
              <w:jc w:val="center"/>
              <w:rPr>
                <w:rFonts w:hint="default" w:ascii="宋体" w:hAnsi="宋体" w:eastAsia="宋体"/>
                <w:sz w:val="20"/>
                <w:szCs w:val="21"/>
                <w:lang w:val="en-US" w:eastAsia="zh-CN"/>
              </w:rPr>
            </w:pPr>
            <w:r>
              <w:rPr>
                <w:rFonts w:hint="eastAsia" w:ascii="宋体" w:hAnsi="宋体"/>
                <w:sz w:val="20"/>
                <w:szCs w:val="21"/>
                <w:lang w:val="en-US" w:eastAsia="zh-CN"/>
              </w:rPr>
              <w:t>上半年</w:t>
            </w:r>
          </w:p>
        </w:tc>
      </w:tr>
    </w:tbl>
    <w:p w14:paraId="66E6F7F8">
      <w:pPr>
        <w:spacing w:before="120" w:after="120" w:line="360" w:lineRule="auto"/>
        <w:rPr>
          <w:rFonts w:ascii="宋体"/>
          <w:b/>
          <w:szCs w:val="24"/>
        </w:rPr>
      </w:pPr>
      <w:r>
        <w:rPr>
          <w:rFonts w:hint="eastAsia" w:ascii="宋体" w:hAnsi="宋体"/>
          <w:b/>
          <w:szCs w:val="24"/>
        </w:rPr>
        <w:t>说明：表中所列为</w:t>
      </w:r>
      <w:r>
        <w:rPr>
          <w:rFonts w:hint="eastAsia" w:ascii="宋体" w:hAnsi="宋体"/>
          <w:b/>
          <w:szCs w:val="24"/>
          <w:lang w:val="en-US" w:eastAsia="zh-CN"/>
        </w:rPr>
        <w:t>半</w:t>
      </w:r>
      <w:r>
        <w:rPr>
          <w:rFonts w:hint="eastAsia" w:ascii="宋体" w:hAnsi="宋体"/>
          <w:b/>
          <w:szCs w:val="24"/>
        </w:rPr>
        <w:t>年</w:t>
      </w:r>
      <w:r>
        <w:rPr>
          <w:rFonts w:hint="eastAsia" w:ascii="宋体" w:hAnsi="宋体"/>
          <w:b/>
          <w:szCs w:val="24"/>
          <w:lang w:val="en-US" w:eastAsia="zh-CN"/>
        </w:rPr>
        <w:t>度招标估</w:t>
      </w:r>
      <w:r>
        <w:rPr>
          <w:rFonts w:hint="eastAsia" w:ascii="宋体" w:hAnsi="宋体"/>
          <w:b/>
          <w:szCs w:val="24"/>
        </w:rPr>
        <w:t>量，</w:t>
      </w:r>
      <w:r>
        <w:rPr>
          <w:rFonts w:hint="eastAsia" w:ascii="宋体" w:hAnsi="宋体"/>
          <w:b/>
          <w:szCs w:val="24"/>
          <w:lang w:val="en-US" w:eastAsia="zh-CN"/>
        </w:rPr>
        <w:t xml:space="preserve"> </w:t>
      </w:r>
      <w:r>
        <w:rPr>
          <w:rFonts w:hint="eastAsia" w:ascii="宋体" w:hAnsi="宋体"/>
          <w:b/>
          <w:szCs w:val="24"/>
        </w:rPr>
        <w:t>结算以实际用量为准。</w:t>
      </w:r>
    </w:p>
    <w:p w14:paraId="3AD65207">
      <w:pPr>
        <w:spacing w:line="300" w:lineRule="auto"/>
        <w:rPr>
          <w:rFonts w:ascii="宋体" w:hAnsi="宋体"/>
          <w:szCs w:val="21"/>
        </w:rPr>
      </w:pPr>
      <w:r>
        <w:rPr>
          <w:rFonts w:ascii="宋体" w:hAnsi="宋体"/>
          <w:szCs w:val="24"/>
        </w:rPr>
        <w:t xml:space="preserve">3.2.2 </w:t>
      </w:r>
      <w:r>
        <w:rPr>
          <w:rFonts w:hint="eastAsia" w:ascii="宋体" w:hAnsi="宋体"/>
          <w:szCs w:val="24"/>
        </w:rPr>
        <w:t>供货时间为202</w:t>
      </w:r>
      <w:r>
        <w:rPr>
          <w:rFonts w:hint="eastAsia" w:ascii="宋体" w:hAnsi="宋体"/>
          <w:szCs w:val="24"/>
          <w:lang w:val="en-US" w:eastAsia="zh-CN"/>
        </w:rPr>
        <w:t>6</w:t>
      </w:r>
      <w:r>
        <w:rPr>
          <w:rFonts w:hint="eastAsia" w:ascii="宋体" w:hAnsi="宋体"/>
          <w:szCs w:val="24"/>
        </w:rPr>
        <w:t>年1月1日起至202</w:t>
      </w:r>
      <w:r>
        <w:rPr>
          <w:rFonts w:hint="eastAsia" w:ascii="宋体" w:hAnsi="宋体"/>
          <w:szCs w:val="24"/>
          <w:lang w:val="en-US" w:eastAsia="zh-CN"/>
        </w:rPr>
        <w:t>6</w:t>
      </w:r>
      <w:r>
        <w:rPr>
          <w:rFonts w:hint="eastAsia" w:ascii="宋体" w:hAnsi="宋体"/>
          <w:szCs w:val="24"/>
        </w:rPr>
        <w:t>年</w:t>
      </w:r>
      <w:r>
        <w:rPr>
          <w:rFonts w:hint="eastAsia" w:ascii="宋体" w:hAnsi="宋体"/>
          <w:szCs w:val="24"/>
          <w:lang w:val="en-US" w:eastAsia="zh-CN"/>
        </w:rPr>
        <w:t>6</w:t>
      </w:r>
      <w:r>
        <w:rPr>
          <w:rFonts w:hint="eastAsia" w:ascii="宋体" w:hAnsi="宋体"/>
          <w:szCs w:val="24"/>
        </w:rPr>
        <w:t>月3</w:t>
      </w:r>
      <w:r>
        <w:rPr>
          <w:rFonts w:hint="eastAsia" w:ascii="宋体" w:hAnsi="宋体"/>
          <w:szCs w:val="24"/>
          <w:lang w:val="en-US" w:eastAsia="zh-CN"/>
        </w:rPr>
        <w:t>0</w:t>
      </w:r>
      <w:r>
        <w:rPr>
          <w:rFonts w:hint="eastAsia" w:ascii="宋体" w:hAnsi="宋体"/>
          <w:szCs w:val="24"/>
        </w:rPr>
        <w:t>日止</w:t>
      </w:r>
      <w:r>
        <w:rPr>
          <w:rFonts w:hint="eastAsia" w:ascii="宋体" w:hAnsi="宋体"/>
          <w:szCs w:val="21"/>
        </w:rPr>
        <w:t>，每次送货不少于25吨，具体数量及到货时间以</w:t>
      </w:r>
      <w:r>
        <w:rPr>
          <w:rFonts w:hint="eastAsia" w:ascii="宋体" w:hAnsi="宋体"/>
          <w:szCs w:val="21"/>
          <w:lang w:eastAsia="zh-CN"/>
        </w:rPr>
        <w:t>采购人</w:t>
      </w:r>
      <w:r>
        <w:rPr>
          <w:rFonts w:hint="eastAsia" w:ascii="宋体" w:hAnsi="宋体"/>
          <w:szCs w:val="21"/>
        </w:rPr>
        <w:t>通知为准，</w:t>
      </w:r>
      <w:r>
        <w:rPr>
          <w:rFonts w:hint="eastAsia" w:ascii="宋体" w:hAnsi="宋体"/>
          <w:szCs w:val="21"/>
          <w:lang w:eastAsia="zh-CN"/>
        </w:rPr>
        <w:t>报价人</w:t>
      </w:r>
      <w:r>
        <w:rPr>
          <w:rFonts w:hint="eastAsia" w:ascii="宋体" w:hAnsi="宋体"/>
          <w:szCs w:val="21"/>
        </w:rPr>
        <w:t>在接到供货申请的5天内将货物送至收货现场。</w:t>
      </w:r>
      <w:r>
        <w:rPr>
          <w:rFonts w:hint="eastAsia" w:ascii="宋体" w:hAnsi="宋体"/>
          <w:szCs w:val="24"/>
          <w:lang w:eastAsia="zh-CN"/>
        </w:rPr>
        <w:t>报价人</w:t>
      </w:r>
      <w:r>
        <w:rPr>
          <w:rFonts w:hint="eastAsia" w:ascii="宋体" w:hAnsi="宋体"/>
          <w:szCs w:val="24"/>
        </w:rPr>
        <w:t>负责从供货、包装、运输、装卸等直至用户正常使用为止的一切工作内容，还需提供售前、售后技术服务。</w:t>
      </w:r>
    </w:p>
    <w:p w14:paraId="351BC552">
      <w:pPr>
        <w:pStyle w:val="4"/>
        <w:spacing w:line="360" w:lineRule="auto"/>
        <w:rPr>
          <w:rFonts w:hint="eastAsia" w:hAnsi="宋体"/>
          <w:sz w:val="24"/>
          <w:szCs w:val="24"/>
        </w:rPr>
      </w:pPr>
      <w:bookmarkStart w:id="22" w:name="_Toc373502591"/>
      <w:bookmarkStart w:id="23" w:name="_Toc369505431"/>
      <w:r>
        <w:rPr>
          <w:rFonts w:hint="eastAsia" w:hAnsi="宋体"/>
          <w:sz w:val="24"/>
          <w:szCs w:val="24"/>
        </w:rPr>
        <w:t xml:space="preserve">4 </w:t>
      </w:r>
      <w:bookmarkEnd w:id="19"/>
      <w:r>
        <w:rPr>
          <w:rFonts w:hint="eastAsia" w:hAnsi="宋体"/>
          <w:sz w:val="24"/>
          <w:szCs w:val="24"/>
        </w:rPr>
        <w:t>其他</w:t>
      </w:r>
      <w:bookmarkEnd w:id="20"/>
      <w:bookmarkEnd w:id="21"/>
      <w:bookmarkEnd w:id="22"/>
      <w:bookmarkEnd w:id="23"/>
    </w:p>
    <w:p w14:paraId="462853D6">
      <w:pPr>
        <w:spacing w:line="360" w:lineRule="auto"/>
        <w:rPr>
          <w:rFonts w:hint="eastAsia" w:ascii="宋体" w:hAnsi="宋体"/>
          <w:b/>
          <w:szCs w:val="24"/>
        </w:rPr>
      </w:pPr>
      <w:r>
        <w:rPr>
          <w:rFonts w:hint="eastAsia" w:ascii="宋体" w:hAnsi="宋体"/>
          <w:b/>
          <w:szCs w:val="24"/>
        </w:rPr>
        <w:t>4.1 质量保证与技术服务</w:t>
      </w:r>
    </w:p>
    <w:p w14:paraId="10751E2A">
      <w:pPr>
        <w:spacing w:line="360" w:lineRule="auto"/>
        <w:rPr>
          <w:rFonts w:hint="eastAsia" w:ascii="宋体" w:hAnsi="宋体"/>
          <w:szCs w:val="24"/>
        </w:rPr>
      </w:pPr>
      <w:r>
        <w:rPr>
          <w:rFonts w:hint="eastAsia" w:ascii="宋体" w:hAnsi="宋体"/>
          <w:szCs w:val="24"/>
        </w:rPr>
        <w:t>4.1.1</w:t>
      </w:r>
      <w:r>
        <w:rPr>
          <w:rFonts w:hint="eastAsia" w:ascii="宋体" w:hAnsi="宋体"/>
          <w:szCs w:val="24"/>
          <w:lang w:eastAsia="zh-CN"/>
        </w:rPr>
        <w:t>报价人</w:t>
      </w:r>
      <w:r>
        <w:rPr>
          <w:rFonts w:hint="eastAsia" w:ascii="宋体" w:hAnsi="宋体"/>
          <w:szCs w:val="24"/>
        </w:rPr>
        <w:t>应保证提供的产品在材料、生产和使用等方面没有缺陷，符合国家相关标准</w:t>
      </w:r>
      <w:r>
        <w:rPr>
          <w:rFonts w:ascii="宋体" w:hAnsi="宋体"/>
          <w:szCs w:val="24"/>
        </w:rPr>
        <w:t>/</w:t>
      </w:r>
      <w:r>
        <w:rPr>
          <w:rFonts w:hint="eastAsia" w:ascii="宋体" w:hAnsi="宋体"/>
          <w:szCs w:val="24"/>
        </w:rPr>
        <w:t>规范及本技术规范的要求。若因产品材料、生产和使用等方面的缺陷引起问题，造成用户设备损坏、安全事故等引起经济损失的，</w:t>
      </w:r>
      <w:r>
        <w:rPr>
          <w:rFonts w:hint="eastAsia" w:ascii="宋体" w:hAnsi="宋体"/>
          <w:szCs w:val="24"/>
          <w:lang w:eastAsia="zh-CN"/>
        </w:rPr>
        <w:t>报价人</w:t>
      </w:r>
      <w:r>
        <w:rPr>
          <w:rFonts w:hint="eastAsia" w:ascii="宋体" w:hAnsi="宋体"/>
          <w:szCs w:val="24"/>
        </w:rPr>
        <w:t>应承担全部责任并赔偿用户及</w:t>
      </w:r>
      <w:r>
        <w:rPr>
          <w:rFonts w:hint="eastAsia" w:ascii="宋体" w:hAnsi="宋体"/>
          <w:szCs w:val="24"/>
          <w:lang w:eastAsia="zh-CN"/>
        </w:rPr>
        <w:t>采购人</w:t>
      </w:r>
      <w:r>
        <w:rPr>
          <w:rFonts w:hint="eastAsia" w:ascii="宋体" w:hAnsi="宋体"/>
          <w:szCs w:val="24"/>
        </w:rPr>
        <w:t>的经济损失。</w:t>
      </w:r>
    </w:p>
    <w:p w14:paraId="6D8729A4">
      <w:pPr>
        <w:spacing w:line="360" w:lineRule="auto"/>
        <w:rPr>
          <w:rFonts w:hint="eastAsia" w:ascii="宋体" w:hAnsi="宋体"/>
          <w:szCs w:val="24"/>
        </w:rPr>
      </w:pPr>
      <w:r>
        <w:rPr>
          <w:rFonts w:hint="eastAsia" w:ascii="宋体" w:hAnsi="宋体"/>
          <w:szCs w:val="24"/>
        </w:rPr>
        <w:t>4.1.2</w:t>
      </w:r>
      <w:r>
        <w:rPr>
          <w:rFonts w:hint="eastAsia" w:ascii="宋体" w:hAnsi="宋体"/>
          <w:szCs w:val="24"/>
          <w:lang w:eastAsia="zh-CN"/>
        </w:rPr>
        <w:t>报价人</w:t>
      </w:r>
      <w:r>
        <w:rPr>
          <w:rFonts w:hint="eastAsia" w:ascii="宋体" w:hAnsi="宋体"/>
          <w:szCs w:val="24"/>
        </w:rPr>
        <w:t>应保证能及时有效地提供产品，并留有一定量库存，以备</w:t>
      </w:r>
      <w:r>
        <w:rPr>
          <w:rFonts w:hint="eastAsia" w:ascii="宋体" w:hAnsi="宋体"/>
          <w:szCs w:val="24"/>
          <w:lang w:eastAsia="zh-CN"/>
        </w:rPr>
        <w:t>采购人</w:t>
      </w:r>
      <w:r>
        <w:rPr>
          <w:rFonts w:hint="eastAsia" w:ascii="宋体" w:hAnsi="宋体"/>
          <w:szCs w:val="24"/>
        </w:rPr>
        <w:t>急需。若因供货不及时导致的</w:t>
      </w:r>
      <w:r>
        <w:rPr>
          <w:rFonts w:hint="eastAsia" w:ascii="宋体" w:hAnsi="宋体"/>
          <w:szCs w:val="24"/>
          <w:lang w:eastAsia="zh-CN"/>
        </w:rPr>
        <w:t>采购人</w:t>
      </w:r>
      <w:r>
        <w:rPr>
          <w:rFonts w:hint="eastAsia" w:ascii="宋体" w:hAnsi="宋体"/>
          <w:szCs w:val="24"/>
        </w:rPr>
        <w:t>经济损失，全部由</w:t>
      </w:r>
      <w:r>
        <w:rPr>
          <w:rFonts w:hint="eastAsia" w:ascii="宋体" w:hAnsi="宋体"/>
          <w:szCs w:val="24"/>
          <w:lang w:eastAsia="zh-CN"/>
        </w:rPr>
        <w:t>报价人</w:t>
      </w:r>
      <w:r>
        <w:rPr>
          <w:rFonts w:hint="eastAsia" w:ascii="宋体" w:hAnsi="宋体"/>
          <w:szCs w:val="24"/>
        </w:rPr>
        <w:t>承担。</w:t>
      </w:r>
    </w:p>
    <w:p w14:paraId="259823E8">
      <w:pPr>
        <w:spacing w:line="360" w:lineRule="auto"/>
        <w:rPr>
          <w:rFonts w:hint="eastAsia" w:ascii="宋体" w:hAnsi="宋体"/>
          <w:szCs w:val="21"/>
        </w:rPr>
      </w:pPr>
      <w:r>
        <w:rPr>
          <w:rFonts w:hint="eastAsia" w:ascii="宋体" w:hAnsi="宋体"/>
          <w:szCs w:val="21"/>
        </w:rPr>
        <w:t>4.1.3在</w:t>
      </w:r>
      <w:r>
        <w:rPr>
          <w:rFonts w:hint="eastAsia" w:ascii="宋体" w:hAnsi="宋体"/>
          <w:szCs w:val="21"/>
          <w:lang w:eastAsia="zh-CN"/>
        </w:rPr>
        <w:t>采购人</w:t>
      </w:r>
      <w:r>
        <w:rPr>
          <w:rFonts w:hint="eastAsia" w:ascii="宋体" w:hAnsi="宋体"/>
          <w:szCs w:val="21"/>
        </w:rPr>
        <w:t>提出要求后，</w:t>
      </w:r>
      <w:r>
        <w:rPr>
          <w:rFonts w:hint="eastAsia" w:ascii="宋体" w:hAnsi="宋体"/>
          <w:szCs w:val="21"/>
          <w:lang w:eastAsia="zh-CN"/>
        </w:rPr>
        <w:t>报价人</w:t>
      </w:r>
      <w:r>
        <w:rPr>
          <w:rFonts w:hint="eastAsia" w:ascii="宋体" w:hAnsi="宋体"/>
          <w:szCs w:val="21"/>
        </w:rPr>
        <w:t>应在2小时</w:t>
      </w:r>
      <w:r>
        <w:rPr>
          <w:rFonts w:ascii="宋体" w:hAnsi="宋体"/>
          <w:szCs w:val="21"/>
        </w:rPr>
        <w:t>内</w:t>
      </w:r>
      <w:r>
        <w:rPr>
          <w:rFonts w:hint="eastAsia" w:ascii="宋体" w:hAnsi="宋体"/>
          <w:szCs w:val="21"/>
        </w:rPr>
        <w:t>做</w:t>
      </w:r>
      <w:r>
        <w:rPr>
          <w:rFonts w:ascii="宋体" w:hAnsi="宋体"/>
          <w:szCs w:val="21"/>
        </w:rPr>
        <w:t>出响应</w:t>
      </w:r>
      <w:r>
        <w:rPr>
          <w:rFonts w:hint="eastAsia" w:ascii="宋体" w:hAnsi="宋体"/>
          <w:szCs w:val="21"/>
        </w:rPr>
        <w:t>；若需提供现场服务的，须在48小时</w:t>
      </w:r>
      <w:r>
        <w:rPr>
          <w:rFonts w:ascii="宋体" w:hAnsi="宋体"/>
          <w:szCs w:val="21"/>
        </w:rPr>
        <w:t>内到达</w:t>
      </w:r>
      <w:r>
        <w:rPr>
          <w:rFonts w:hint="eastAsia" w:ascii="宋体" w:hAnsi="宋体"/>
          <w:szCs w:val="21"/>
        </w:rPr>
        <w:t>使用现场</w:t>
      </w:r>
      <w:r>
        <w:rPr>
          <w:rFonts w:ascii="宋体" w:hAnsi="宋体"/>
          <w:szCs w:val="21"/>
        </w:rPr>
        <w:t>。</w:t>
      </w:r>
    </w:p>
    <w:p w14:paraId="01EE4B38">
      <w:pPr>
        <w:spacing w:line="360" w:lineRule="auto"/>
        <w:rPr>
          <w:rFonts w:hint="eastAsia" w:hAnsi="宋体"/>
          <w:szCs w:val="24"/>
        </w:rPr>
      </w:pPr>
      <w:r>
        <w:rPr>
          <w:rFonts w:hint="eastAsia" w:ascii="宋体" w:hAnsi="宋体"/>
          <w:szCs w:val="21"/>
        </w:rPr>
        <w:t>4.1.4</w:t>
      </w:r>
      <w:r>
        <w:rPr>
          <w:rFonts w:hint="eastAsia" w:ascii="宋体" w:hAnsi="宋体"/>
          <w:szCs w:val="21"/>
          <w:lang w:eastAsia="zh-CN"/>
        </w:rPr>
        <w:t>报价人</w:t>
      </w:r>
      <w:r>
        <w:rPr>
          <w:rFonts w:hint="eastAsia" w:ascii="宋体" w:hAnsi="宋体"/>
          <w:szCs w:val="21"/>
        </w:rPr>
        <w:t>有义务无偿为</w:t>
      </w:r>
      <w:r>
        <w:rPr>
          <w:rFonts w:hint="eastAsia" w:ascii="宋体" w:hAnsi="宋体"/>
          <w:szCs w:val="21"/>
          <w:lang w:eastAsia="zh-CN"/>
        </w:rPr>
        <w:t>采购人</w:t>
      </w:r>
      <w:r>
        <w:rPr>
          <w:rFonts w:hint="eastAsia" w:ascii="宋体" w:hAnsi="宋体"/>
          <w:szCs w:val="21"/>
        </w:rPr>
        <w:t>及用户提供关于</w:t>
      </w:r>
      <w:r>
        <w:rPr>
          <w:rFonts w:hint="eastAsia" w:ascii="宋体" w:hAnsi="宋体"/>
          <w:szCs w:val="21"/>
          <w:lang w:eastAsia="zh-CN"/>
        </w:rPr>
        <w:t>报价人</w:t>
      </w:r>
      <w:r>
        <w:rPr>
          <w:rFonts w:hint="eastAsia" w:ascii="宋体" w:hAnsi="宋体"/>
          <w:szCs w:val="21"/>
        </w:rPr>
        <w:t>产品到货验收、使用、性能方面的技术指导。</w:t>
      </w:r>
      <w:r>
        <w:rPr>
          <w:rFonts w:hAnsi="宋体"/>
          <w:szCs w:val="24"/>
        </w:rPr>
        <w:t>针对</w:t>
      </w:r>
      <w:r>
        <w:rPr>
          <w:rFonts w:hint="eastAsia" w:hAnsi="宋体"/>
          <w:szCs w:val="24"/>
        </w:rPr>
        <w:t>盐酸</w:t>
      </w:r>
      <w:r>
        <w:rPr>
          <w:rFonts w:hAnsi="宋体"/>
          <w:szCs w:val="24"/>
        </w:rPr>
        <w:t>使用过程中出现的问题，</w:t>
      </w:r>
      <w:r>
        <w:rPr>
          <w:rFonts w:hint="eastAsia" w:hAnsi="宋体"/>
          <w:szCs w:val="24"/>
          <w:lang w:eastAsia="zh-CN"/>
        </w:rPr>
        <w:t>报价人</w:t>
      </w:r>
      <w:r>
        <w:rPr>
          <w:rFonts w:hint="eastAsia" w:hAnsi="宋体"/>
          <w:szCs w:val="24"/>
        </w:rPr>
        <w:t>必须</w:t>
      </w:r>
      <w:r>
        <w:rPr>
          <w:rFonts w:hAnsi="宋体"/>
          <w:szCs w:val="24"/>
        </w:rPr>
        <w:t>积极制定技术改进方案和措施</w:t>
      </w:r>
      <w:r>
        <w:rPr>
          <w:rFonts w:hint="eastAsia" w:hAnsi="宋体"/>
          <w:szCs w:val="24"/>
        </w:rPr>
        <w:t>。</w:t>
      </w:r>
    </w:p>
    <w:p w14:paraId="1FE771CA">
      <w:pPr>
        <w:spacing w:line="360" w:lineRule="auto"/>
        <w:rPr>
          <w:rFonts w:hint="eastAsia" w:ascii="宋体" w:hAnsi="宋体"/>
          <w:b/>
          <w:szCs w:val="24"/>
        </w:rPr>
      </w:pPr>
      <w:r>
        <w:rPr>
          <w:rFonts w:hint="eastAsia" w:ascii="宋体" w:hAnsi="宋体"/>
          <w:b/>
          <w:szCs w:val="24"/>
        </w:rPr>
        <w:t>4.2 产品厂内质检要求</w:t>
      </w:r>
    </w:p>
    <w:p w14:paraId="5DF9CE40">
      <w:pPr>
        <w:spacing w:line="360" w:lineRule="auto"/>
        <w:ind w:firstLine="480" w:firstLineChars="200"/>
        <w:rPr>
          <w:rFonts w:hint="eastAsia" w:ascii="宋体" w:hAnsi="宋体"/>
          <w:szCs w:val="24"/>
        </w:rPr>
      </w:pPr>
      <w:r>
        <w:rPr>
          <w:rFonts w:hint="eastAsia" w:ascii="宋体" w:hAnsi="宋体"/>
          <w:szCs w:val="24"/>
          <w:lang w:eastAsia="zh-CN"/>
        </w:rPr>
        <w:t>报价人</w:t>
      </w:r>
      <w:r>
        <w:rPr>
          <w:rFonts w:hint="eastAsia" w:ascii="宋体" w:hAnsi="宋体"/>
          <w:szCs w:val="24"/>
        </w:rPr>
        <w:t>在正常生产情况下，应由</w:t>
      </w:r>
      <w:r>
        <w:rPr>
          <w:rFonts w:hint="eastAsia" w:ascii="宋体" w:hAnsi="宋体"/>
          <w:szCs w:val="24"/>
          <w:lang w:eastAsia="zh-CN"/>
        </w:rPr>
        <w:t>报价人</w:t>
      </w:r>
      <w:r>
        <w:rPr>
          <w:rFonts w:hint="eastAsia" w:ascii="宋体" w:hAnsi="宋体"/>
          <w:szCs w:val="24"/>
        </w:rPr>
        <w:t>的质量监督检验部门按国家相关标准/规范的规定，对产品的全部性能指标至少每3个月进行一次检验。</w:t>
      </w:r>
      <w:r>
        <w:rPr>
          <w:rFonts w:hint="eastAsia" w:ascii="宋体" w:hAnsi="宋体"/>
          <w:szCs w:val="24"/>
          <w:lang w:eastAsia="zh-CN"/>
        </w:rPr>
        <w:t>报价人</w:t>
      </w:r>
      <w:r>
        <w:rPr>
          <w:rFonts w:hint="eastAsia" w:ascii="宋体" w:hAnsi="宋体"/>
          <w:szCs w:val="24"/>
        </w:rPr>
        <w:t>应保证提供的产品符合国家相关标准/规范和本技术规范的要求。</w:t>
      </w:r>
    </w:p>
    <w:p w14:paraId="0ECD5615">
      <w:pPr>
        <w:spacing w:line="360" w:lineRule="auto"/>
        <w:rPr>
          <w:rFonts w:hint="eastAsia" w:ascii="宋体" w:hAnsi="宋体"/>
          <w:b/>
          <w:szCs w:val="24"/>
        </w:rPr>
      </w:pPr>
      <w:r>
        <w:rPr>
          <w:rFonts w:hint="eastAsia" w:ascii="宋体" w:hAnsi="宋体"/>
          <w:b/>
          <w:szCs w:val="24"/>
        </w:rPr>
        <w:t>4.3 技术资料交付</w:t>
      </w:r>
    </w:p>
    <w:p w14:paraId="04E951B2">
      <w:pPr>
        <w:spacing w:line="360" w:lineRule="auto"/>
        <w:rPr>
          <w:rFonts w:hint="eastAsia" w:ascii="宋体" w:hAnsi="宋体"/>
          <w:szCs w:val="21"/>
        </w:rPr>
      </w:pPr>
      <w:r>
        <w:rPr>
          <w:rFonts w:hint="eastAsia" w:ascii="宋体" w:hAnsi="宋体" w:cs="Arial"/>
          <w:szCs w:val="21"/>
        </w:rPr>
        <w:t>4.3.1</w:t>
      </w:r>
      <w:r>
        <w:rPr>
          <w:rFonts w:hint="eastAsia" w:ascii="宋体" w:hAnsi="宋体" w:cs="Arial"/>
          <w:szCs w:val="21"/>
          <w:lang w:eastAsia="zh-CN"/>
        </w:rPr>
        <w:t>报价人</w:t>
      </w:r>
      <w:r>
        <w:rPr>
          <w:rFonts w:hint="eastAsia" w:ascii="宋体" w:hAnsi="宋体" w:cs="Arial"/>
          <w:szCs w:val="21"/>
        </w:rPr>
        <w:t>提供标的物</w:t>
      </w:r>
      <w:r>
        <w:rPr>
          <w:rFonts w:hint="eastAsia" w:ascii="宋体" w:hAnsi="宋体"/>
          <w:szCs w:val="21"/>
        </w:rPr>
        <w:t>储存保管及使用注意事项、联系人和联系方式等资料，有必要时需提供产品技术说明书。</w:t>
      </w:r>
    </w:p>
    <w:p w14:paraId="327EF02D">
      <w:pPr>
        <w:pStyle w:val="14"/>
        <w:widowControl/>
        <w:tabs>
          <w:tab w:val="left" w:pos="567"/>
          <w:tab w:val="left" w:pos="5520"/>
        </w:tabs>
        <w:autoSpaceDE w:val="0"/>
        <w:autoSpaceDN w:val="0"/>
        <w:spacing w:line="360" w:lineRule="auto"/>
        <w:textAlignment w:val="bottom"/>
        <w:rPr>
          <w:rFonts w:hint="eastAsia" w:hAnsi="宋体"/>
          <w:szCs w:val="21"/>
        </w:rPr>
      </w:pPr>
      <w:r>
        <w:rPr>
          <w:rFonts w:hint="eastAsia" w:hAnsi="宋体"/>
          <w:szCs w:val="21"/>
        </w:rPr>
        <w:t>4.3.2</w:t>
      </w:r>
      <w:r>
        <w:rPr>
          <w:rFonts w:hint="eastAsia" w:hAnsi="宋体" w:cs="Arial"/>
          <w:szCs w:val="21"/>
          <w:lang w:eastAsia="zh-CN"/>
        </w:rPr>
        <w:t>报价人</w:t>
      </w:r>
      <w:r>
        <w:rPr>
          <w:rFonts w:hAnsi="宋体"/>
          <w:szCs w:val="21"/>
        </w:rPr>
        <w:t>提供的资料语言为中文</w:t>
      </w:r>
      <w:r>
        <w:rPr>
          <w:rFonts w:hint="eastAsia" w:hAnsi="宋体"/>
          <w:szCs w:val="21"/>
        </w:rPr>
        <w:t>。</w:t>
      </w:r>
    </w:p>
    <w:p w14:paraId="7265A61B">
      <w:pPr>
        <w:spacing w:line="360" w:lineRule="auto"/>
        <w:rPr>
          <w:rFonts w:ascii="宋体" w:hAnsi="宋体"/>
          <w:szCs w:val="21"/>
        </w:rPr>
      </w:pPr>
      <w:r>
        <w:rPr>
          <w:rFonts w:hint="eastAsia" w:ascii="宋体" w:hAnsi="宋体"/>
          <w:szCs w:val="21"/>
        </w:rPr>
        <w:t>4.3.3</w:t>
      </w:r>
      <w:r>
        <w:rPr>
          <w:rFonts w:hint="eastAsia" w:ascii="宋体" w:hAnsi="宋体"/>
          <w:szCs w:val="21"/>
          <w:lang w:eastAsia="zh-CN"/>
        </w:rPr>
        <w:t>报价人</w:t>
      </w:r>
      <w:r>
        <w:rPr>
          <w:rFonts w:hint="eastAsia" w:ascii="宋体" w:hAnsi="宋体"/>
          <w:szCs w:val="21"/>
        </w:rPr>
        <w:t>保证提供的</w:t>
      </w:r>
      <w:r>
        <w:rPr>
          <w:rFonts w:ascii="宋体" w:hAnsi="宋体"/>
          <w:szCs w:val="21"/>
        </w:rPr>
        <w:t>资料</w:t>
      </w:r>
      <w:r>
        <w:rPr>
          <w:rFonts w:hint="eastAsia" w:ascii="宋体" w:hAnsi="宋体"/>
          <w:szCs w:val="21"/>
        </w:rPr>
        <w:t>完整、准确、清晰</w:t>
      </w:r>
      <w:r>
        <w:rPr>
          <w:rFonts w:ascii="宋体" w:hAnsi="宋体"/>
          <w:szCs w:val="21"/>
        </w:rPr>
        <w:t>，</w:t>
      </w:r>
      <w:r>
        <w:rPr>
          <w:rFonts w:hint="eastAsia" w:ascii="宋体" w:hAnsi="宋体"/>
          <w:szCs w:val="21"/>
        </w:rPr>
        <w:t>份数以</w:t>
      </w:r>
      <w:r>
        <w:rPr>
          <w:rFonts w:hint="eastAsia" w:ascii="宋体" w:hAnsi="宋体"/>
          <w:szCs w:val="21"/>
          <w:lang w:eastAsia="zh-CN"/>
        </w:rPr>
        <w:t>采购人</w:t>
      </w:r>
      <w:r>
        <w:rPr>
          <w:rFonts w:hint="eastAsia" w:ascii="宋体" w:hAnsi="宋体"/>
          <w:szCs w:val="21"/>
        </w:rPr>
        <w:t>要求为准</w:t>
      </w:r>
      <w:r>
        <w:rPr>
          <w:rFonts w:ascii="宋体" w:hAnsi="宋体"/>
          <w:szCs w:val="21"/>
        </w:rPr>
        <w:t>。</w:t>
      </w:r>
    </w:p>
    <w:p w14:paraId="692C6044">
      <w:pPr>
        <w:tabs>
          <w:tab w:val="left" w:pos="600"/>
          <w:tab w:val="left" w:pos="720"/>
          <w:tab w:val="left" w:pos="840"/>
          <w:tab w:val="left" w:pos="1080"/>
          <w:tab w:val="left" w:pos="1320"/>
          <w:tab w:val="left" w:pos="1680"/>
          <w:tab w:val="left" w:pos="2040"/>
        </w:tabs>
        <w:spacing w:line="360" w:lineRule="auto"/>
        <w:rPr>
          <w:rFonts w:hint="eastAsia" w:ascii="宋体" w:hAnsi="宋体"/>
          <w:szCs w:val="21"/>
        </w:rPr>
      </w:pPr>
      <w:r>
        <w:rPr>
          <w:rFonts w:hint="eastAsia" w:ascii="宋体" w:hAnsi="宋体"/>
          <w:szCs w:val="21"/>
        </w:rPr>
        <w:t>4.3.4如果技术资料经</w:t>
      </w:r>
      <w:r>
        <w:rPr>
          <w:rFonts w:hint="eastAsia" w:ascii="宋体" w:hAnsi="宋体"/>
          <w:szCs w:val="21"/>
          <w:lang w:eastAsia="zh-CN"/>
        </w:rPr>
        <w:t>采购人</w:t>
      </w:r>
      <w:r>
        <w:rPr>
          <w:rFonts w:hint="eastAsia" w:ascii="宋体" w:hAnsi="宋体"/>
          <w:szCs w:val="21"/>
        </w:rPr>
        <w:t>或用户检查后发现有缺少、丢失或损坏，</w:t>
      </w:r>
      <w:r>
        <w:rPr>
          <w:rFonts w:hint="eastAsia" w:ascii="宋体" w:hAnsi="宋体"/>
          <w:szCs w:val="21"/>
          <w:lang w:eastAsia="zh-CN"/>
        </w:rPr>
        <w:t>报价人</w:t>
      </w:r>
      <w:r>
        <w:rPr>
          <w:rFonts w:hint="eastAsia" w:ascii="宋体" w:hAnsi="宋体"/>
          <w:szCs w:val="21"/>
        </w:rPr>
        <w:t>在收到通知后5天内(对急用者应在2天内)免费向</w:t>
      </w:r>
      <w:r>
        <w:rPr>
          <w:rFonts w:hint="eastAsia" w:ascii="宋体" w:hAnsi="宋体"/>
          <w:szCs w:val="21"/>
          <w:lang w:eastAsia="zh-CN"/>
        </w:rPr>
        <w:t>采购人</w:t>
      </w:r>
      <w:r>
        <w:rPr>
          <w:rFonts w:hint="eastAsia" w:ascii="宋体" w:hAnsi="宋体"/>
          <w:szCs w:val="21"/>
        </w:rPr>
        <w:t>或用户补充提供缺少、丢失或损坏的部分。</w:t>
      </w:r>
    </w:p>
    <w:p w14:paraId="68361EC2">
      <w:pPr>
        <w:autoSpaceDE w:val="0"/>
        <w:autoSpaceDN w:val="0"/>
        <w:spacing w:line="360" w:lineRule="auto"/>
        <w:rPr>
          <w:rFonts w:hint="eastAsia" w:ascii="宋体" w:hAnsi="宋体"/>
          <w:b/>
          <w:szCs w:val="24"/>
        </w:rPr>
      </w:pPr>
      <w:r>
        <w:rPr>
          <w:rFonts w:hint="eastAsia" w:ascii="宋体" w:hAnsi="宋体"/>
          <w:b/>
          <w:szCs w:val="24"/>
        </w:rPr>
        <w:t>4.4 到货验收</w:t>
      </w:r>
    </w:p>
    <w:p w14:paraId="6D4F2C46">
      <w:pPr>
        <w:pStyle w:val="14"/>
        <w:widowControl/>
        <w:tabs>
          <w:tab w:val="left" w:pos="567"/>
          <w:tab w:val="left" w:pos="5520"/>
        </w:tabs>
        <w:autoSpaceDE w:val="0"/>
        <w:autoSpaceDN w:val="0"/>
        <w:spacing w:line="360" w:lineRule="auto"/>
        <w:textAlignment w:val="bottom"/>
        <w:rPr>
          <w:rFonts w:hint="eastAsia" w:hAnsi="宋体"/>
          <w:szCs w:val="21"/>
        </w:rPr>
      </w:pPr>
      <w:r>
        <w:rPr>
          <w:rFonts w:hint="eastAsia" w:hAnsi="宋体" w:cs="Arial"/>
          <w:szCs w:val="21"/>
        </w:rPr>
        <w:t>4.4.1</w:t>
      </w:r>
      <w:r>
        <w:rPr>
          <w:rFonts w:hAnsi="宋体"/>
          <w:szCs w:val="21"/>
        </w:rPr>
        <w:t>货物到达</w:t>
      </w:r>
      <w:r>
        <w:rPr>
          <w:rFonts w:hint="eastAsia" w:hAnsi="宋体"/>
          <w:szCs w:val="21"/>
        </w:rPr>
        <w:t>现场</w:t>
      </w:r>
      <w:r>
        <w:rPr>
          <w:rFonts w:hAnsi="宋体"/>
          <w:szCs w:val="21"/>
        </w:rPr>
        <w:t>后</w:t>
      </w:r>
      <w:r>
        <w:rPr>
          <w:rFonts w:hint="eastAsia" w:hAnsi="宋体"/>
          <w:szCs w:val="21"/>
        </w:rPr>
        <w:t>，现场具备过磅条件的，</w:t>
      </w:r>
      <w:r>
        <w:rPr>
          <w:rFonts w:hint="eastAsia" w:hAnsi="宋体"/>
          <w:szCs w:val="21"/>
          <w:lang w:eastAsia="zh-CN"/>
        </w:rPr>
        <w:t>报价人</w:t>
      </w:r>
      <w:r>
        <w:rPr>
          <w:rFonts w:hint="eastAsia" w:hAnsi="宋体"/>
          <w:szCs w:val="21"/>
        </w:rPr>
        <w:t>应主动要求进行过磅核实送货重量，并以过磅单上数据为最终结算依据。过磅单上应有用户接收人的签名，</w:t>
      </w:r>
      <w:r>
        <w:rPr>
          <w:rFonts w:hint="eastAsia" w:hAnsi="宋体"/>
          <w:szCs w:val="21"/>
          <w:lang w:eastAsia="zh-CN"/>
        </w:rPr>
        <w:t>报价人</w:t>
      </w:r>
      <w:r>
        <w:rPr>
          <w:rFonts w:hint="eastAsia" w:hAnsi="宋体"/>
          <w:szCs w:val="21"/>
        </w:rPr>
        <w:t>不得代签或仿冒。现场不具备过磅条件的，以有用户接收人签名的送货清单为最终结算依据。</w:t>
      </w:r>
    </w:p>
    <w:p w14:paraId="4ABBA7CE">
      <w:pPr>
        <w:pStyle w:val="14"/>
        <w:widowControl/>
        <w:tabs>
          <w:tab w:val="left" w:pos="567"/>
          <w:tab w:val="left" w:pos="5520"/>
        </w:tabs>
        <w:autoSpaceDE w:val="0"/>
        <w:autoSpaceDN w:val="0"/>
        <w:spacing w:line="360" w:lineRule="auto"/>
        <w:textAlignment w:val="bottom"/>
        <w:rPr>
          <w:rFonts w:hint="eastAsia" w:hAnsi="宋体"/>
          <w:szCs w:val="21"/>
        </w:rPr>
      </w:pPr>
      <w:r>
        <w:rPr>
          <w:rFonts w:hint="eastAsia" w:hAnsi="宋体"/>
          <w:szCs w:val="21"/>
        </w:rPr>
        <w:t>4.4.2</w:t>
      </w:r>
      <w:r>
        <w:rPr>
          <w:rFonts w:hint="eastAsia" w:hAnsi="宋体"/>
          <w:szCs w:val="21"/>
          <w:lang w:eastAsia="zh-CN"/>
        </w:rPr>
        <w:t>采购人</w:t>
      </w:r>
      <w:r>
        <w:rPr>
          <w:rFonts w:hint="eastAsia" w:hAnsi="宋体"/>
          <w:szCs w:val="21"/>
        </w:rPr>
        <w:t>或用户有权对</w:t>
      </w:r>
      <w:r>
        <w:rPr>
          <w:rFonts w:hint="eastAsia" w:hAnsi="宋体"/>
          <w:szCs w:val="21"/>
          <w:lang w:eastAsia="zh-CN"/>
        </w:rPr>
        <w:t>报价人</w:t>
      </w:r>
      <w:r>
        <w:rPr>
          <w:rFonts w:hint="eastAsia" w:hAnsi="宋体"/>
          <w:szCs w:val="21"/>
        </w:rPr>
        <w:t>的供货产品进行到货抽检。检验结果中如有一项指标不符合本技术</w:t>
      </w:r>
      <w:r>
        <w:rPr>
          <w:rFonts w:hint="eastAsia" w:hAnsi="宋体"/>
          <w:bCs/>
          <w:szCs w:val="21"/>
        </w:rPr>
        <w:t>规范</w:t>
      </w:r>
      <w:r>
        <w:rPr>
          <w:rFonts w:hint="eastAsia" w:hAnsi="宋体"/>
          <w:szCs w:val="21"/>
        </w:rPr>
        <w:t>的要求，则该车产品为不合格。</w:t>
      </w:r>
    </w:p>
    <w:p w14:paraId="302875B6">
      <w:pPr>
        <w:pStyle w:val="14"/>
        <w:widowControl/>
        <w:tabs>
          <w:tab w:val="left" w:pos="567"/>
          <w:tab w:val="left" w:pos="5520"/>
        </w:tabs>
        <w:autoSpaceDE w:val="0"/>
        <w:autoSpaceDN w:val="0"/>
        <w:spacing w:line="360" w:lineRule="auto"/>
        <w:textAlignment w:val="bottom"/>
        <w:rPr>
          <w:rFonts w:hint="eastAsia" w:hAnsi="宋体"/>
          <w:szCs w:val="21"/>
        </w:rPr>
      </w:pPr>
      <w:r>
        <w:rPr>
          <w:rFonts w:hint="eastAsia" w:hAnsi="宋体"/>
          <w:szCs w:val="21"/>
        </w:rPr>
        <w:t>4.4.3</w:t>
      </w:r>
      <w:r>
        <w:rPr>
          <w:rFonts w:hint="eastAsia" w:hAnsi="宋体" w:cs="Arial"/>
          <w:szCs w:val="21"/>
          <w:lang w:eastAsia="zh-CN"/>
        </w:rPr>
        <w:t>报价人</w:t>
      </w:r>
      <w:r>
        <w:rPr>
          <w:rFonts w:hint="eastAsia" w:hAnsi="宋体" w:cs="Arial"/>
          <w:szCs w:val="21"/>
        </w:rPr>
        <w:t>每车次须提供产品</w:t>
      </w:r>
      <w:r>
        <w:rPr>
          <w:rFonts w:hint="eastAsia" w:hAnsi="宋体"/>
          <w:szCs w:val="21"/>
        </w:rPr>
        <w:t>合格证、产品出厂质检报告等资料，内容包括但不局限于</w:t>
      </w:r>
      <w:r>
        <w:rPr>
          <w:rFonts w:hAnsi="宋体"/>
          <w:szCs w:val="21"/>
        </w:rPr>
        <w:t>:</w:t>
      </w:r>
      <w:r>
        <w:rPr>
          <w:rFonts w:hint="eastAsia" w:hAnsi="宋体"/>
          <w:szCs w:val="21"/>
        </w:rPr>
        <w:t>生产厂名、产品名称、数量、批号或生产日期、保质期、产品质量符合要求的证明。</w:t>
      </w:r>
    </w:p>
    <w:p w14:paraId="3904B3D1">
      <w:pPr>
        <w:pStyle w:val="14"/>
        <w:widowControl/>
        <w:tabs>
          <w:tab w:val="left" w:pos="567"/>
          <w:tab w:val="left" w:pos="5520"/>
        </w:tabs>
        <w:autoSpaceDE w:val="0"/>
        <w:autoSpaceDN w:val="0"/>
        <w:spacing w:line="360" w:lineRule="auto"/>
        <w:textAlignment w:val="bottom"/>
        <w:rPr>
          <w:rFonts w:hint="eastAsia" w:hAnsi="宋体"/>
          <w:szCs w:val="21"/>
        </w:rPr>
      </w:pPr>
      <w:r>
        <w:rPr>
          <w:rFonts w:hint="eastAsia" w:hAnsi="宋体"/>
          <w:szCs w:val="21"/>
        </w:rPr>
        <w:t>4.4.4</w:t>
      </w:r>
      <w:r>
        <w:rPr>
          <w:rFonts w:hint="eastAsia" w:hAnsi="宋体"/>
          <w:szCs w:val="21"/>
          <w:lang w:eastAsia="zh-CN"/>
        </w:rPr>
        <w:t>报价人</w:t>
      </w:r>
      <w:r>
        <w:rPr>
          <w:rFonts w:hint="eastAsia" w:hAnsi="宋体"/>
          <w:szCs w:val="21"/>
        </w:rPr>
        <w:t>运输人员应随车携带安全防护用品及相关证件，需方有权对运输人员的防护用品及证件进行监督检查，并按需方厂区规定进行考核。</w:t>
      </w:r>
    </w:p>
    <w:p w14:paraId="38B71F79">
      <w:pPr>
        <w:spacing w:line="360" w:lineRule="auto"/>
        <w:rPr>
          <w:rFonts w:hint="eastAsia" w:ascii="宋体" w:hAnsi="宋体"/>
          <w:b/>
          <w:szCs w:val="24"/>
        </w:rPr>
      </w:pPr>
      <w:r>
        <w:rPr>
          <w:rFonts w:hint="eastAsia" w:ascii="宋体" w:hAnsi="宋体"/>
          <w:b/>
          <w:szCs w:val="24"/>
        </w:rPr>
        <w:t>4.5 包装、装卸、运输与储存</w:t>
      </w:r>
    </w:p>
    <w:p w14:paraId="4BB52C4B">
      <w:pPr>
        <w:spacing w:line="360" w:lineRule="auto"/>
        <w:rPr>
          <w:rFonts w:ascii="宋体" w:hAnsi="宋体"/>
          <w:szCs w:val="24"/>
          <w:u w:val="single"/>
        </w:rPr>
      </w:pPr>
      <w:r>
        <w:rPr>
          <w:rFonts w:hint="eastAsia" w:ascii="宋体" w:hAnsi="宋体"/>
          <w:szCs w:val="24"/>
        </w:rPr>
        <w:t>4</w:t>
      </w:r>
      <w:r>
        <w:rPr>
          <w:rFonts w:ascii="宋体" w:hAnsi="宋体"/>
          <w:szCs w:val="24"/>
        </w:rPr>
        <w:t>.</w:t>
      </w:r>
      <w:r>
        <w:rPr>
          <w:rFonts w:hint="eastAsia" w:ascii="宋体" w:hAnsi="宋体"/>
          <w:szCs w:val="24"/>
        </w:rPr>
        <w:t>5.1</w:t>
      </w:r>
      <w:r>
        <w:rPr>
          <w:rFonts w:hint="eastAsia" w:ascii="宋体" w:hAnsi="宋体"/>
          <w:szCs w:val="24"/>
          <w:lang w:eastAsia="zh-CN"/>
        </w:rPr>
        <w:t>报价人</w:t>
      </w:r>
      <w:r>
        <w:rPr>
          <w:rFonts w:hint="eastAsia" w:ascii="宋体" w:hAnsi="宋体"/>
          <w:szCs w:val="24"/>
        </w:rPr>
        <w:t>保证交付的所有货物应符合</w:t>
      </w:r>
      <w:r>
        <w:rPr>
          <w:rFonts w:ascii="宋体" w:hAnsi="宋体"/>
          <w:szCs w:val="24"/>
        </w:rPr>
        <w:t>现行中国标准</w:t>
      </w:r>
      <w:r>
        <w:rPr>
          <w:rFonts w:hint="eastAsia" w:ascii="宋体" w:hAnsi="宋体"/>
          <w:szCs w:val="24"/>
        </w:rPr>
        <w:t>和本规范中关于储运指示标志的规定，具有适合长途运输、多次搬运和装卸的坚固包装，以确保货物安全、无损地抵达</w:t>
      </w:r>
      <w:r>
        <w:rPr>
          <w:rFonts w:hint="eastAsia" w:ascii="宋体" w:hAnsi="宋体"/>
          <w:szCs w:val="24"/>
          <w:lang w:eastAsia="zh-CN"/>
        </w:rPr>
        <w:t>采购人</w:t>
      </w:r>
      <w:r>
        <w:rPr>
          <w:rFonts w:hint="eastAsia" w:ascii="宋体" w:hAnsi="宋体"/>
          <w:szCs w:val="24"/>
        </w:rPr>
        <w:t>指定地点。运输费、卸货费等卸到</w:t>
      </w:r>
      <w:r>
        <w:rPr>
          <w:rFonts w:hint="eastAsia" w:ascii="宋体" w:hAnsi="宋体"/>
          <w:szCs w:val="24"/>
          <w:lang w:eastAsia="zh-CN"/>
        </w:rPr>
        <w:t>采购人</w:t>
      </w:r>
      <w:r>
        <w:rPr>
          <w:rFonts w:hint="eastAsia" w:ascii="宋体" w:hAnsi="宋体"/>
          <w:szCs w:val="24"/>
        </w:rPr>
        <w:t>指定地点前的一切费用由</w:t>
      </w:r>
      <w:r>
        <w:rPr>
          <w:rFonts w:hint="eastAsia" w:ascii="宋体" w:hAnsi="宋体"/>
          <w:szCs w:val="24"/>
          <w:lang w:eastAsia="zh-CN"/>
        </w:rPr>
        <w:t>报价人</w:t>
      </w:r>
      <w:r>
        <w:rPr>
          <w:rFonts w:hint="eastAsia" w:ascii="宋体" w:hAnsi="宋体"/>
          <w:szCs w:val="24"/>
        </w:rPr>
        <w:t>负责，卸货由</w:t>
      </w:r>
      <w:r>
        <w:rPr>
          <w:rFonts w:hint="eastAsia" w:ascii="宋体" w:hAnsi="宋体"/>
          <w:szCs w:val="24"/>
          <w:lang w:eastAsia="zh-CN"/>
        </w:rPr>
        <w:t>报价人</w:t>
      </w:r>
      <w:r>
        <w:rPr>
          <w:rFonts w:hint="eastAsia" w:ascii="宋体" w:hAnsi="宋体"/>
          <w:szCs w:val="24"/>
        </w:rPr>
        <w:t>负责组织。</w:t>
      </w:r>
      <w:r>
        <w:rPr>
          <w:rFonts w:hint="eastAsia" w:ascii="宋体" w:hAnsi="宋体"/>
          <w:szCs w:val="24"/>
          <w:u w:val="single"/>
          <w:lang w:val="en-US" w:eastAsia="zh-CN"/>
        </w:rPr>
        <w:t>报价人</w:t>
      </w:r>
      <w:r>
        <w:rPr>
          <w:rFonts w:hint="eastAsia" w:ascii="宋体" w:hAnsi="宋体"/>
          <w:szCs w:val="21"/>
          <w:u w:val="single"/>
        </w:rPr>
        <w:t>运输人员负责槽车上卸货管接口的连接和车上阀门操作，卸车站台的设备、阀门和其它部件操作由</w:t>
      </w:r>
      <w:r>
        <w:rPr>
          <w:rFonts w:hint="eastAsia" w:ascii="宋体" w:hAnsi="宋体"/>
          <w:szCs w:val="21"/>
          <w:u w:val="single"/>
          <w:lang w:val="en-US" w:eastAsia="zh-CN"/>
        </w:rPr>
        <w:t>用户</w:t>
      </w:r>
      <w:r>
        <w:rPr>
          <w:rFonts w:hint="eastAsia" w:ascii="宋体" w:hAnsi="宋体"/>
          <w:szCs w:val="21"/>
          <w:u w:val="single"/>
        </w:rPr>
        <w:t>负责。</w:t>
      </w:r>
    </w:p>
    <w:p w14:paraId="3BE37C11">
      <w:pPr>
        <w:spacing w:line="360" w:lineRule="auto"/>
        <w:rPr>
          <w:rFonts w:hint="eastAsia" w:ascii="宋体" w:hAnsi="宋体"/>
          <w:szCs w:val="21"/>
          <w:highlight w:val="yellow"/>
        </w:rPr>
      </w:pPr>
      <w:r>
        <w:rPr>
          <w:rFonts w:hint="eastAsia" w:ascii="宋体" w:hAnsi="宋体"/>
          <w:szCs w:val="21"/>
        </w:rPr>
        <w:t>4.5.2产品在运输过程中应有遮盖物，避免雨淋、暴晒，并保持包装完整、标志清晰，</w:t>
      </w:r>
      <w:r>
        <w:rPr>
          <w:rFonts w:hint="eastAsia" w:ascii="宋体" w:hAnsi="宋体"/>
          <w:b/>
          <w:szCs w:val="21"/>
        </w:rPr>
        <w:t>不得混运</w:t>
      </w:r>
      <w:r>
        <w:rPr>
          <w:rFonts w:hint="eastAsia" w:ascii="宋体" w:hAnsi="宋体"/>
          <w:szCs w:val="21"/>
        </w:rPr>
        <w:t>。</w:t>
      </w:r>
    </w:p>
    <w:p w14:paraId="3CB60123">
      <w:pPr>
        <w:spacing w:line="360" w:lineRule="auto"/>
        <w:rPr>
          <w:rFonts w:hint="eastAsia" w:ascii="宋体" w:hAnsi="宋体"/>
          <w:szCs w:val="24"/>
        </w:rPr>
      </w:pPr>
      <w:r>
        <w:rPr>
          <w:rFonts w:hint="eastAsia" w:ascii="宋体" w:hAnsi="宋体"/>
          <w:szCs w:val="21"/>
        </w:rPr>
        <w:t>4.5.3</w:t>
      </w:r>
      <w:r>
        <w:rPr>
          <w:rFonts w:hint="eastAsia" w:ascii="宋体" w:hAnsi="宋体"/>
          <w:szCs w:val="24"/>
        </w:rPr>
        <w:t>产品采用槽罐车运输，</w:t>
      </w:r>
      <w:r>
        <w:rPr>
          <w:rFonts w:hint="eastAsia" w:ascii="宋体" w:hAnsi="宋体"/>
          <w:szCs w:val="24"/>
          <w:lang w:val="en-US" w:eastAsia="zh-CN"/>
        </w:rPr>
        <w:t>不得与其他产品混装</w:t>
      </w:r>
      <w:r>
        <w:rPr>
          <w:rFonts w:hint="eastAsia" w:ascii="宋体" w:hAnsi="宋体"/>
          <w:szCs w:val="24"/>
        </w:rPr>
        <w:t>，运输车辆需自带卸货泵及连接管道。</w:t>
      </w:r>
    </w:p>
    <w:p w14:paraId="4FAEF26C">
      <w:pPr>
        <w:spacing w:line="360" w:lineRule="auto"/>
        <w:rPr>
          <w:rFonts w:hint="eastAsia" w:ascii="宋体" w:hAnsi="宋体"/>
          <w:szCs w:val="24"/>
        </w:rPr>
      </w:pPr>
      <w:r>
        <w:rPr>
          <w:rFonts w:hint="eastAsia" w:ascii="宋体" w:hAnsi="宋体"/>
          <w:szCs w:val="24"/>
        </w:rPr>
        <w:t>4.5.4</w:t>
      </w:r>
      <w:r>
        <w:rPr>
          <w:rFonts w:hint="eastAsia" w:ascii="宋体" w:hAnsi="宋体"/>
          <w:szCs w:val="24"/>
          <w:lang w:eastAsia="zh-CN"/>
        </w:rPr>
        <w:t>报价人</w:t>
      </w:r>
      <w:r>
        <w:rPr>
          <w:rFonts w:hint="eastAsia" w:ascii="宋体" w:hAnsi="宋体"/>
          <w:szCs w:val="24"/>
        </w:rPr>
        <w:t>负责运输的车辆到</w:t>
      </w:r>
      <w:r>
        <w:rPr>
          <w:rFonts w:hint="eastAsia" w:ascii="宋体" w:hAnsi="宋体"/>
          <w:szCs w:val="24"/>
          <w:lang w:eastAsia="zh-CN"/>
        </w:rPr>
        <w:t>采购人</w:t>
      </w:r>
      <w:r>
        <w:rPr>
          <w:rFonts w:hint="eastAsia" w:ascii="宋体" w:hAnsi="宋体"/>
          <w:szCs w:val="24"/>
        </w:rPr>
        <w:t>或用户指定地点后，应按照要求的路线行驶，并严格执行用户进厂和卸货等方面的安全操作规定。卸货过程中禁止出现药品泄漏、喷洒的情况，在卸货完成后，负责卸货的人员还需清扫现场以保证现场干净、整洁。</w:t>
      </w:r>
    </w:p>
    <w:p w14:paraId="5D48C5EE">
      <w:pPr>
        <w:spacing w:line="360" w:lineRule="auto"/>
        <w:rPr>
          <w:rFonts w:hint="eastAsia" w:ascii="宋体" w:hAnsi="宋体"/>
          <w:szCs w:val="24"/>
        </w:rPr>
      </w:pPr>
      <w:r>
        <w:rPr>
          <w:rFonts w:hint="eastAsia" w:ascii="宋体" w:hAnsi="宋体"/>
          <w:szCs w:val="24"/>
        </w:rPr>
        <w:t>4.5.5</w:t>
      </w:r>
      <w:r>
        <w:rPr>
          <w:rFonts w:hint="eastAsia" w:ascii="宋体" w:hAnsi="宋体"/>
          <w:szCs w:val="24"/>
          <w:lang w:eastAsia="zh-CN"/>
        </w:rPr>
        <w:t>报价人</w:t>
      </w:r>
      <w:r>
        <w:rPr>
          <w:rFonts w:hint="eastAsia" w:ascii="宋体" w:hAnsi="宋体"/>
          <w:szCs w:val="24"/>
        </w:rPr>
        <w:t>应严格要求负责运输的车辆，其必须负责或组织人员将产品按照规定或要求卸货至用户指定区域。若因未按要求卸货、或不负责卸货，导致用户不予签收甚至要求退回等情况发生的，</w:t>
      </w:r>
      <w:r>
        <w:rPr>
          <w:rFonts w:hint="eastAsia" w:ascii="宋体" w:hAnsi="宋体"/>
          <w:szCs w:val="24"/>
          <w:lang w:eastAsia="zh-CN"/>
        </w:rPr>
        <w:t>采购人</w:t>
      </w:r>
      <w:r>
        <w:rPr>
          <w:rFonts w:hint="eastAsia" w:ascii="宋体" w:hAnsi="宋体"/>
          <w:szCs w:val="24"/>
        </w:rPr>
        <w:t>将尊重用户意见进行处理。</w:t>
      </w:r>
    </w:p>
    <w:p w14:paraId="557F7068">
      <w:pPr>
        <w:spacing w:line="360" w:lineRule="auto"/>
        <w:rPr>
          <w:rFonts w:hint="eastAsia" w:ascii="宋体" w:hAnsi="宋体"/>
          <w:szCs w:val="24"/>
        </w:rPr>
      </w:pPr>
      <w:r>
        <w:rPr>
          <w:rFonts w:hint="eastAsia" w:ascii="宋体" w:hAnsi="宋体"/>
          <w:szCs w:val="24"/>
        </w:rPr>
        <w:t>4.5.6</w:t>
      </w:r>
      <w:r>
        <w:rPr>
          <w:rFonts w:hint="eastAsia" w:ascii="宋体" w:hAnsi="宋体"/>
          <w:szCs w:val="24"/>
          <w:lang w:eastAsia="zh-CN"/>
        </w:rPr>
        <w:t>报价人</w:t>
      </w:r>
      <w:r>
        <w:rPr>
          <w:rFonts w:hint="eastAsia" w:ascii="宋体" w:hAnsi="宋体"/>
          <w:szCs w:val="24"/>
        </w:rPr>
        <w:t>应保证到货产品的数量和质量都符合要求，若在运输过程中产品出现丢失或泄漏、质量下降等情况，责任及由此造成的经济损失由</w:t>
      </w:r>
      <w:r>
        <w:rPr>
          <w:rFonts w:hint="eastAsia" w:ascii="宋体" w:hAnsi="宋体"/>
          <w:szCs w:val="24"/>
          <w:lang w:eastAsia="zh-CN"/>
        </w:rPr>
        <w:t>报价人</w:t>
      </w:r>
      <w:r>
        <w:rPr>
          <w:rFonts w:hint="eastAsia" w:ascii="宋体" w:hAnsi="宋体"/>
          <w:szCs w:val="24"/>
        </w:rPr>
        <w:t>承担，同时应及时向</w:t>
      </w:r>
      <w:r>
        <w:rPr>
          <w:rFonts w:hint="eastAsia" w:ascii="宋体" w:hAnsi="宋体"/>
          <w:szCs w:val="24"/>
          <w:lang w:eastAsia="zh-CN"/>
        </w:rPr>
        <w:t>采购人</w:t>
      </w:r>
      <w:r>
        <w:rPr>
          <w:rFonts w:hint="eastAsia" w:ascii="宋体" w:hAnsi="宋体"/>
          <w:szCs w:val="24"/>
        </w:rPr>
        <w:t>补供货物以满足需要。</w:t>
      </w:r>
    </w:p>
    <w:p w14:paraId="190C4938">
      <w:pPr>
        <w:spacing w:line="360" w:lineRule="auto"/>
        <w:rPr>
          <w:rFonts w:hint="eastAsia" w:ascii="宋体" w:hAnsi="宋体"/>
          <w:szCs w:val="24"/>
        </w:rPr>
      </w:pPr>
      <w:r>
        <w:rPr>
          <w:rFonts w:hint="eastAsia" w:ascii="宋体" w:hAnsi="宋体"/>
          <w:szCs w:val="24"/>
        </w:rPr>
        <w:t>4.5.7</w:t>
      </w:r>
      <w:r>
        <w:rPr>
          <w:rFonts w:hint="eastAsia" w:ascii="宋体" w:hAnsi="宋体"/>
          <w:szCs w:val="24"/>
          <w:lang w:eastAsia="zh-CN"/>
        </w:rPr>
        <w:t>报价人</w:t>
      </w:r>
      <w:r>
        <w:rPr>
          <w:rFonts w:hint="eastAsia" w:ascii="宋体" w:hAnsi="宋体"/>
          <w:szCs w:val="24"/>
        </w:rPr>
        <w:t>应提供产品的保管说明。</w:t>
      </w:r>
    </w:p>
    <w:p w14:paraId="4C2C06D2">
      <w:pPr>
        <w:spacing w:line="360" w:lineRule="auto"/>
        <w:rPr>
          <w:rFonts w:hint="eastAsia" w:ascii="宋体" w:hAnsi="宋体"/>
          <w:b/>
          <w:szCs w:val="24"/>
        </w:rPr>
      </w:pPr>
      <w:r>
        <w:rPr>
          <w:rFonts w:hint="eastAsia" w:ascii="宋体" w:hAnsi="宋体"/>
          <w:b/>
          <w:szCs w:val="24"/>
        </w:rPr>
        <w:t>4.6 惩罚条例</w:t>
      </w:r>
    </w:p>
    <w:p w14:paraId="6D16BAF4">
      <w:pPr>
        <w:tabs>
          <w:tab w:val="left" w:pos="600"/>
          <w:tab w:val="left" w:pos="720"/>
          <w:tab w:val="left" w:pos="840"/>
          <w:tab w:val="left" w:pos="1080"/>
          <w:tab w:val="left" w:pos="1320"/>
          <w:tab w:val="left" w:pos="1680"/>
          <w:tab w:val="left" w:pos="2040"/>
        </w:tabs>
        <w:spacing w:line="360" w:lineRule="auto"/>
        <w:rPr>
          <w:rFonts w:hint="eastAsia" w:ascii="宋体" w:hAnsi="宋体"/>
          <w:b/>
          <w:szCs w:val="21"/>
        </w:rPr>
      </w:pPr>
      <w:r>
        <w:rPr>
          <w:rFonts w:hint="eastAsia" w:ascii="宋体" w:hAnsi="宋体"/>
          <w:b/>
          <w:szCs w:val="21"/>
        </w:rPr>
        <w:t>4.6.1关于产品质量</w:t>
      </w:r>
    </w:p>
    <w:p w14:paraId="42DFE8F9">
      <w:pPr>
        <w:tabs>
          <w:tab w:val="left" w:pos="600"/>
          <w:tab w:val="left" w:pos="720"/>
          <w:tab w:val="left" w:pos="840"/>
          <w:tab w:val="left" w:pos="1080"/>
          <w:tab w:val="left" w:pos="1320"/>
          <w:tab w:val="left" w:pos="1680"/>
          <w:tab w:val="left" w:pos="2040"/>
        </w:tabs>
        <w:spacing w:line="360" w:lineRule="auto"/>
        <w:rPr>
          <w:rFonts w:hint="eastAsia" w:ascii="宋体" w:hAnsi="宋体"/>
          <w:szCs w:val="21"/>
        </w:rPr>
      </w:pPr>
      <w:r>
        <w:rPr>
          <w:rFonts w:hint="eastAsia" w:ascii="宋体" w:hAnsi="宋体"/>
          <w:szCs w:val="21"/>
        </w:rPr>
        <w:t>4.6.1.1若用户进行到货抽检的检测结果显示产品质量不合格，则此批产品由</w:t>
      </w:r>
      <w:r>
        <w:rPr>
          <w:rFonts w:hint="eastAsia" w:ascii="宋体" w:hAnsi="宋体"/>
          <w:szCs w:val="21"/>
          <w:lang w:eastAsia="zh-CN"/>
        </w:rPr>
        <w:t>报价人</w:t>
      </w:r>
      <w:r>
        <w:rPr>
          <w:rFonts w:hint="eastAsia" w:ascii="宋体" w:hAnsi="宋体"/>
          <w:szCs w:val="21"/>
        </w:rPr>
        <w:t>负责退回，同时</w:t>
      </w:r>
      <w:r>
        <w:rPr>
          <w:rFonts w:hint="eastAsia" w:ascii="宋体" w:hAnsi="宋体"/>
          <w:szCs w:val="21"/>
          <w:lang w:eastAsia="zh-CN"/>
        </w:rPr>
        <w:t>报价人</w:t>
      </w:r>
      <w:r>
        <w:rPr>
          <w:rFonts w:hint="eastAsia" w:ascii="宋体" w:hAnsi="宋体"/>
          <w:szCs w:val="21"/>
        </w:rPr>
        <w:t>应在3天内（对于急需的产品应在1天内）重新提供符合质量要求的产品，相关费</w:t>
      </w:r>
      <w:r>
        <w:rPr>
          <w:rFonts w:hint="eastAsia" w:ascii="宋体" w:hAnsi="宋体"/>
          <w:szCs w:val="21"/>
          <w:lang w:val="en-US" w:eastAsia="zh-CN"/>
        </w:rPr>
        <w:t>用</w:t>
      </w:r>
      <w:r>
        <w:rPr>
          <w:rFonts w:hint="eastAsia" w:ascii="宋体" w:hAnsi="宋体"/>
          <w:szCs w:val="21"/>
        </w:rPr>
        <w:t>由</w:t>
      </w:r>
      <w:r>
        <w:rPr>
          <w:rFonts w:hint="eastAsia" w:ascii="宋体" w:hAnsi="宋体"/>
          <w:szCs w:val="21"/>
          <w:lang w:eastAsia="zh-CN"/>
        </w:rPr>
        <w:t>报价人</w:t>
      </w:r>
      <w:r>
        <w:rPr>
          <w:rFonts w:hint="eastAsia" w:ascii="宋体" w:hAnsi="宋体"/>
          <w:szCs w:val="21"/>
        </w:rPr>
        <w:t>承担。</w:t>
      </w:r>
    </w:p>
    <w:p w14:paraId="50936A21">
      <w:pPr>
        <w:tabs>
          <w:tab w:val="left" w:pos="600"/>
          <w:tab w:val="left" w:pos="720"/>
          <w:tab w:val="left" w:pos="840"/>
          <w:tab w:val="left" w:pos="1080"/>
          <w:tab w:val="left" w:pos="1320"/>
          <w:tab w:val="left" w:pos="1680"/>
          <w:tab w:val="left" w:pos="2040"/>
        </w:tabs>
        <w:spacing w:line="360" w:lineRule="auto"/>
        <w:rPr>
          <w:rFonts w:hint="eastAsia" w:ascii="宋体" w:hAnsi="宋体"/>
          <w:szCs w:val="21"/>
        </w:rPr>
      </w:pPr>
      <w:r>
        <w:rPr>
          <w:rFonts w:hint="eastAsia" w:ascii="宋体" w:hAnsi="宋体"/>
          <w:szCs w:val="21"/>
        </w:rPr>
        <w:t>4.6.1.2在产品保质期内，</w:t>
      </w:r>
      <w:r>
        <w:rPr>
          <w:rFonts w:hint="eastAsia" w:ascii="宋体" w:hAnsi="宋体"/>
          <w:szCs w:val="21"/>
          <w:lang w:eastAsia="zh-CN"/>
        </w:rPr>
        <w:t>采购人</w:t>
      </w:r>
      <w:r>
        <w:rPr>
          <w:rFonts w:hint="eastAsia" w:ascii="宋体" w:hAnsi="宋体"/>
          <w:szCs w:val="21"/>
        </w:rPr>
        <w:t>及用户有权对</w:t>
      </w:r>
      <w:r>
        <w:rPr>
          <w:rFonts w:hint="eastAsia" w:ascii="宋体" w:hAnsi="宋体"/>
          <w:szCs w:val="21"/>
          <w:lang w:eastAsia="zh-CN"/>
        </w:rPr>
        <w:t>报价人</w:t>
      </w:r>
      <w:r>
        <w:rPr>
          <w:rFonts w:hint="eastAsia" w:ascii="宋体" w:hAnsi="宋体"/>
          <w:szCs w:val="21"/>
        </w:rPr>
        <w:t>的产品进行</w:t>
      </w:r>
      <w:r>
        <w:rPr>
          <w:rFonts w:hint="eastAsia" w:hAnsi="宋体"/>
          <w:szCs w:val="21"/>
        </w:rPr>
        <w:t>定期或不定期抽检</w:t>
      </w:r>
      <w:r>
        <w:rPr>
          <w:rFonts w:hint="eastAsia" w:ascii="宋体" w:hAnsi="宋体"/>
          <w:szCs w:val="21"/>
        </w:rPr>
        <w:t>，采样和检验方法保证符合国家/行业标准规定。</w:t>
      </w:r>
    </w:p>
    <w:p w14:paraId="438915A4">
      <w:pPr>
        <w:tabs>
          <w:tab w:val="left" w:pos="600"/>
          <w:tab w:val="left" w:pos="720"/>
          <w:tab w:val="left" w:pos="840"/>
          <w:tab w:val="left" w:pos="1080"/>
          <w:tab w:val="left" w:pos="1320"/>
          <w:tab w:val="left" w:pos="1680"/>
          <w:tab w:val="left" w:pos="2040"/>
        </w:tabs>
        <w:spacing w:line="360" w:lineRule="auto"/>
        <w:rPr>
          <w:rFonts w:hint="eastAsia" w:ascii="宋体" w:hAnsi="宋体"/>
          <w:szCs w:val="21"/>
        </w:rPr>
      </w:pPr>
      <w:r>
        <w:rPr>
          <w:rFonts w:hint="eastAsia" w:ascii="宋体" w:hAnsi="宋体"/>
          <w:szCs w:val="21"/>
        </w:rPr>
        <w:t>4.6.1.3无论是在到货验收中，或是在定期、不定期的质量抽检中，若属首次发现</w:t>
      </w:r>
      <w:r>
        <w:rPr>
          <w:rFonts w:hint="eastAsia" w:ascii="宋体" w:hAnsi="宋体"/>
          <w:szCs w:val="21"/>
          <w:lang w:eastAsia="zh-CN"/>
        </w:rPr>
        <w:t>报价人</w:t>
      </w:r>
      <w:r>
        <w:rPr>
          <w:rFonts w:hint="eastAsia" w:ascii="宋体" w:hAnsi="宋体"/>
          <w:szCs w:val="21"/>
        </w:rPr>
        <w:t>提供的产品质量不合格的，此批产品必须退回（若用户此时已使用部分或全部产品，则剩余的部分退回），此批产品全部不得进行结算；同时，</w:t>
      </w:r>
      <w:r>
        <w:rPr>
          <w:rFonts w:hint="eastAsia" w:ascii="宋体" w:hAnsi="宋体"/>
          <w:szCs w:val="21"/>
          <w:lang w:eastAsia="zh-CN"/>
        </w:rPr>
        <w:t>报价人</w:t>
      </w:r>
      <w:r>
        <w:rPr>
          <w:rFonts w:hint="eastAsia" w:ascii="宋体" w:hAnsi="宋体"/>
          <w:szCs w:val="21"/>
        </w:rPr>
        <w:t>必须接受考核。若属第二次发现产品质量不合格的，在</w:t>
      </w:r>
      <w:r>
        <w:rPr>
          <w:rFonts w:hint="eastAsia" w:ascii="宋体" w:hAnsi="宋体"/>
          <w:szCs w:val="21"/>
          <w:lang w:eastAsia="zh-CN"/>
        </w:rPr>
        <w:t>报价人</w:t>
      </w:r>
      <w:r>
        <w:rPr>
          <w:rFonts w:hint="eastAsia" w:ascii="宋体" w:hAnsi="宋体"/>
          <w:szCs w:val="21"/>
        </w:rPr>
        <w:t>接受考核的同时，</w:t>
      </w:r>
      <w:r>
        <w:rPr>
          <w:rFonts w:hint="eastAsia" w:ascii="宋体" w:hAnsi="宋体"/>
          <w:szCs w:val="21"/>
          <w:lang w:eastAsia="zh-CN"/>
        </w:rPr>
        <w:t>采购人</w:t>
      </w:r>
      <w:r>
        <w:rPr>
          <w:rFonts w:hint="eastAsia" w:ascii="宋体" w:hAnsi="宋体"/>
          <w:szCs w:val="21"/>
        </w:rPr>
        <w:t>有权终止</w:t>
      </w:r>
      <w:r>
        <w:rPr>
          <w:rFonts w:hint="eastAsia" w:ascii="宋体" w:hAnsi="宋体"/>
          <w:szCs w:val="21"/>
          <w:lang w:eastAsia="zh-CN"/>
        </w:rPr>
        <w:t>报价人</w:t>
      </w:r>
      <w:r>
        <w:rPr>
          <w:rFonts w:hint="eastAsia" w:ascii="宋体" w:hAnsi="宋体"/>
          <w:szCs w:val="21"/>
        </w:rPr>
        <w:t>对于此种产品的供货权。</w:t>
      </w:r>
    </w:p>
    <w:p w14:paraId="5DEE87B8">
      <w:pPr>
        <w:tabs>
          <w:tab w:val="left" w:pos="600"/>
          <w:tab w:val="left" w:pos="720"/>
          <w:tab w:val="left" w:pos="840"/>
          <w:tab w:val="left" w:pos="1080"/>
          <w:tab w:val="left" w:pos="1320"/>
          <w:tab w:val="left" w:pos="1680"/>
          <w:tab w:val="left" w:pos="2040"/>
        </w:tabs>
        <w:spacing w:line="360" w:lineRule="auto"/>
        <w:rPr>
          <w:rFonts w:hint="eastAsia" w:hAnsi="宋体"/>
          <w:szCs w:val="21"/>
        </w:rPr>
      </w:pPr>
      <w:r>
        <w:rPr>
          <w:rFonts w:hint="eastAsia" w:ascii="宋体" w:hAnsi="宋体"/>
          <w:szCs w:val="21"/>
        </w:rPr>
        <w:t>4.6.1.4若</w:t>
      </w:r>
      <w:r>
        <w:rPr>
          <w:rFonts w:hint="eastAsia" w:hAnsi="宋体"/>
          <w:szCs w:val="21"/>
        </w:rPr>
        <w:t>对产品质量问题发生争议时，分以下三种情况进行处理：</w:t>
      </w:r>
    </w:p>
    <w:p w14:paraId="54597EF3">
      <w:pPr>
        <w:tabs>
          <w:tab w:val="left" w:pos="600"/>
          <w:tab w:val="left" w:pos="720"/>
          <w:tab w:val="left" w:pos="840"/>
          <w:tab w:val="left" w:pos="1080"/>
          <w:tab w:val="left" w:pos="1320"/>
          <w:tab w:val="left" w:pos="1680"/>
          <w:tab w:val="left" w:pos="2040"/>
        </w:tabs>
        <w:spacing w:line="360" w:lineRule="auto"/>
        <w:ind w:firstLine="480" w:firstLineChars="200"/>
        <w:rPr>
          <w:rFonts w:hint="eastAsia" w:ascii="宋体" w:hAnsi="宋体"/>
          <w:szCs w:val="21"/>
        </w:rPr>
      </w:pPr>
      <w:r>
        <w:rPr>
          <w:rFonts w:hint="eastAsia" w:ascii="宋体" w:hAnsi="宋体"/>
          <w:szCs w:val="21"/>
        </w:rPr>
        <w:t>1）若争议产品在用户现场仍有留存，则由</w:t>
      </w:r>
      <w:r>
        <w:rPr>
          <w:rFonts w:hint="eastAsia" w:ascii="宋体" w:hAnsi="宋体"/>
          <w:szCs w:val="21"/>
          <w:lang w:eastAsia="zh-CN"/>
        </w:rPr>
        <w:t>采购人</w:t>
      </w:r>
      <w:r>
        <w:rPr>
          <w:rFonts w:hint="eastAsia" w:ascii="宋体" w:hAnsi="宋体"/>
          <w:szCs w:val="21"/>
        </w:rPr>
        <w:t>组织，提前通知</w:t>
      </w:r>
      <w:r>
        <w:rPr>
          <w:rFonts w:hint="eastAsia" w:ascii="宋体" w:hAnsi="宋体"/>
          <w:szCs w:val="21"/>
          <w:lang w:eastAsia="zh-CN"/>
        </w:rPr>
        <w:t>报价人</w:t>
      </w:r>
      <w:r>
        <w:rPr>
          <w:rFonts w:hint="eastAsia" w:ascii="宋体" w:hAnsi="宋体"/>
          <w:szCs w:val="21"/>
        </w:rPr>
        <w:t>及用户到用户现场，在三方见证下抽检样品送至第三方权威检验机构进行仲裁检验；</w:t>
      </w:r>
      <w:r>
        <w:rPr>
          <w:rFonts w:hint="eastAsia" w:ascii="宋体" w:hAnsi="宋体"/>
          <w:szCs w:val="21"/>
          <w:lang w:eastAsia="zh-CN"/>
        </w:rPr>
        <w:t>报价人</w:t>
      </w:r>
      <w:r>
        <w:rPr>
          <w:rFonts w:hint="eastAsia" w:ascii="宋体" w:hAnsi="宋体"/>
          <w:szCs w:val="21"/>
        </w:rPr>
        <w:t>若未在通知时间内到达现场的，则视为放弃见证，同意取样，</w:t>
      </w:r>
      <w:r>
        <w:rPr>
          <w:rFonts w:hint="eastAsia" w:ascii="宋体" w:hAnsi="宋体"/>
          <w:szCs w:val="21"/>
          <w:lang w:eastAsia="zh-CN"/>
        </w:rPr>
        <w:t>报价人</w:t>
      </w:r>
      <w:r>
        <w:rPr>
          <w:rFonts w:hint="eastAsia" w:ascii="宋体" w:hAnsi="宋体"/>
          <w:szCs w:val="21"/>
        </w:rPr>
        <w:t>必须承认此次送检结果。在检验结果出具前，</w:t>
      </w:r>
      <w:r>
        <w:rPr>
          <w:rFonts w:hint="eastAsia" w:ascii="宋体" w:hAnsi="宋体"/>
          <w:szCs w:val="21"/>
          <w:lang w:eastAsia="zh-CN"/>
        </w:rPr>
        <w:t>报价人</w:t>
      </w:r>
      <w:r>
        <w:rPr>
          <w:rFonts w:hint="eastAsia" w:ascii="宋体" w:hAnsi="宋体"/>
          <w:szCs w:val="21"/>
        </w:rPr>
        <w:t>应先重新提供符合质量要求的产品以满足用户生产需要。</w:t>
      </w:r>
    </w:p>
    <w:p w14:paraId="5EC9A4C3">
      <w:pPr>
        <w:tabs>
          <w:tab w:val="left" w:pos="600"/>
          <w:tab w:val="left" w:pos="720"/>
          <w:tab w:val="left" w:pos="840"/>
          <w:tab w:val="left" w:pos="1080"/>
          <w:tab w:val="left" w:pos="1320"/>
          <w:tab w:val="left" w:pos="1680"/>
          <w:tab w:val="left" w:pos="2040"/>
        </w:tabs>
        <w:spacing w:line="360" w:lineRule="auto"/>
        <w:ind w:firstLine="480" w:firstLineChars="200"/>
        <w:rPr>
          <w:rFonts w:hint="eastAsia" w:hAnsi="宋体"/>
          <w:szCs w:val="21"/>
        </w:rPr>
      </w:pPr>
      <w:r>
        <w:rPr>
          <w:rFonts w:hint="eastAsia" w:ascii="宋体" w:hAnsi="宋体"/>
          <w:szCs w:val="21"/>
        </w:rPr>
        <w:t>2）若争议</w:t>
      </w:r>
      <w:r>
        <w:rPr>
          <w:rFonts w:hint="eastAsia" w:hAnsi="宋体"/>
          <w:szCs w:val="21"/>
        </w:rPr>
        <w:t>产品已全部被使用，且</w:t>
      </w:r>
      <w:r>
        <w:rPr>
          <w:rFonts w:hint="eastAsia" w:hAnsi="宋体"/>
          <w:szCs w:val="21"/>
          <w:lang w:eastAsia="zh-CN"/>
        </w:rPr>
        <w:t>采购人</w:t>
      </w:r>
      <w:r>
        <w:rPr>
          <w:rFonts w:hint="eastAsia" w:hAnsi="宋体"/>
          <w:szCs w:val="21"/>
        </w:rPr>
        <w:t>或用户对此批产品有过检测的，以已有的检测结果为判定依据。</w:t>
      </w:r>
    </w:p>
    <w:p w14:paraId="32735A82">
      <w:pPr>
        <w:tabs>
          <w:tab w:val="left" w:pos="600"/>
          <w:tab w:val="left" w:pos="720"/>
          <w:tab w:val="left" w:pos="840"/>
          <w:tab w:val="left" w:pos="1080"/>
          <w:tab w:val="left" w:pos="1320"/>
          <w:tab w:val="left" w:pos="1680"/>
          <w:tab w:val="left" w:pos="2040"/>
        </w:tabs>
        <w:spacing w:line="360" w:lineRule="auto"/>
        <w:ind w:firstLine="480" w:firstLineChars="200"/>
        <w:rPr>
          <w:rFonts w:hint="eastAsia" w:ascii="宋体" w:hAnsi="宋体"/>
          <w:szCs w:val="21"/>
        </w:rPr>
      </w:pPr>
      <w:r>
        <w:rPr>
          <w:rFonts w:hint="eastAsia" w:ascii="宋体" w:hAnsi="宋体"/>
          <w:szCs w:val="21"/>
        </w:rPr>
        <w:t>3）</w:t>
      </w:r>
      <w:r>
        <w:rPr>
          <w:rFonts w:hint="eastAsia" w:ascii="宋体" w:hAnsi="宋体"/>
          <w:szCs w:val="21"/>
          <w:lang w:eastAsia="zh-CN"/>
        </w:rPr>
        <w:t>报价人</w:t>
      </w:r>
      <w:r>
        <w:rPr>
          <w:rFonts w:hint="eastAsia" w:ascii="宋体" w:hAnsi="宋体"/>
          <w:szCs w:val="21"/>
        </w:rPr>
        <w:t>提供的留样可作为送检样品，但必须同时满足以下条件，缺一不可：</w:t>
      </w:r>
    </w:p>
    <w:p w14:paraId="185989B7">
      <w:pPr>
        <w:tabs>
          <w:tab w:val="left" w:pos="600"/>
          <w:tab w:val="left" w:pos="720"/>
          <w:tab w:val="left" w:pos="840"/>
          <w:tab w:val="left" w:pos="1080"/>
          <w:tab w:val="left" w:pos="1320"/>
          <w:tab w:val="left" w:pos="1680"/>
          <w:tab w:val="left" w:pos="2040"/>
        </w:tabs>
        <w:spacing w:line="360" w:lineRule="auto"/>
        <w:ind w:firstLine="480" w:firstLineChars="200"/>
        <w:rPr>
          <w:rFonts w:hint="eastAsia" w:ascii="宋体" w:hAnsi="宋体"/>
          <w:szCs w:val="21"/>
        </w:rPr>
      </w:pPr>
      <w:r>
        <w:rPr>
          <w:rFonts w:hint="eastAsia" w:ascii="宋体" w:hAnsi="宋体"/>
          <w:szCs w:val="21"/>
        </w:rPr>
        <w:t>A、于到货之日，在用户见证下，于用户现场取样并做好严格密封，封条必须有用户接收人签字，并清楚写明样品名称、样品规格、取样地点和时间。</w:t>
      </w:r>
    </w:p>
    <w:p w14:paraId="2733A7F8">
      <w:pPr>
        <w:tabs>
          <w:tab w:val="left" w:pos="600"/>
          <w:tab w:val="left" w:pos="720"/>
          <w:tab w:val="left" w:pos="840"/>
          <w:tab w:val="left" w:pos="1080"/>
          <w:tab w:val="left" w:pos="1320"/>
          <w:tab w:val="left" w:pos="1680"/>
          <w:tab w:val="left" w:pos="2040"/>
        </w:tabs>
        <w:spacing w:line="360" w:lineRule="auto"/>
        <w:ind w:firstLine="480" w:firstLineChars="200"/>
        <w:rPr>
          <w:rFonts w:hint="eastAsia" w:ascii="宋体" w:hAnsi="宋体"/>
          <w:szCs w:val="21"/>
        </w:rPr>
      </w:pPr>
      <w:r>
        <w:rPr>
          <w:rFonts w:hint="eastAsia" w:ascii="宋体" w:hAnsi="宋体"/>
          <w:szCs w:val="21"/>
        </w:rPr>
        <w:t>B、争议产品已全部被使用。</w:t>
      </w:r>
    </w:p>
    <w:p w14:paraId="12A1D712">
      <w:pPr>
        <w:tabs>
          <w:tab w:val="left" w:pos="600"/>
          <w:tab w:val="left" w:pos="720"/>
          <w:tab w:val="left" w:pos="840"/>
          <w:tab w:val="left" w:pos="1080"/>
          <w:tab w:val="left" w:pos="1320"/>
          <w:tab w:val="left" w:pos="1680"/>
          <w:tab w:val="left" w:pos="2040"/>
        </w:tabs>
        <w:spacing w:line="360" w:lineRule="auto"/>
        <w:ind w:firstLine="480" w:firstLineChars="200"/>
        <w:rPr>
          <w:rFonts w:hint="eastAsia" w:ascii="宋体" w:hAnsi="宋体"/>
          <w:szCs w:val="21"/>
        </w:rPr>
      </w:pPr>
      <w:r>
        <w:rPr>
          <w:rFonts w:hint="eastAsia" w:ascii="宋体" w:hAnsi="宋体"/>
          <w:szCs w:val="21"/>
        </w:rPr>
        <w:t>C、</w:t>
      </w:r>
      <w:r>
        <w:rPr>
          <w:rFonts w:hint="eastAsia" w:ascii="宋体" w:hAnsi="宋体"/>
          <w:szCs w:val="21"/>
          <w:lang w:eastAsia="zh-CN"/>
        </w:rPr>
        <w:t>采购人</w:t>
      </w:r>
      <w:r>
        <w:rPr>
          <w:rFonts w:hint="eastAsia" w:ascii="宋体" w:hAnsi="宋体"/>
          <w:szCs w:val="21"/>
        </w:rPr>
        <w:t>或用户未对此批产品进行过检测的。</w:t>
      </w:r>
    </w:p>
    <w:p w14:paraId="5851A53C">
      <w:pPr>
        <w:tabs>
          <w:tab w:val="left" w:pos="600"/>
          <w:tab w:val="left" w:pos="720"/>
          <w:tab w:val="left" w:pos="840"/>
          <w:tab w:val="left" w:pos="1080"/>
          <w:tab w:val="left" w:pos="1320"/>
          <w:tab w:val="left" w:pos="1680"/>
          <w:tab w:val="left" w:pos="2040"/>
        </w:tabs>
        <w:spacing w:line="360" w:lineRule="auto"/>
        <w:rPr>
          <w:rFonts w:hint="eastAsia" w:ascii="宋体" w:hAnsi="宋体"/>
          <w:szCs w:val="21"/>
        </w:rPr>
      </w:pPr>
      <w:r>
        <w:rPr>
          <w:rFonts w:hint="eastAsia" w:ascii="宋体" w:hAnsi="宋体"/>
          <w:szCs w:val="21"/>
        </w:rPr>
        <w:t>4.6.1.5</w:t>
      </w:r>
      <w:r>
        <w:rPr>
          <w:rFonts w:ascii="宋体" w:hAnsi="宋体"/>
          <w:szCs w:val="21"/>
        </w:rPr>
        <w:t>若因产品质量</w:t>
      </w:r>
      <w:r>
        <w:rPr>
          <w:rFonts w:hint="eastAsia" w:ascii="宋体" w:hAnsi="宋体"/>
          <w:szCs w:val="21"/>
        </w:rPr>
        <w:t>问题</w:t>
      </w:r>
      <w:r>
        <w:rPr>
          <w:rFonts w:ascii="宋体" w:hAnsi="宋体"/>
          <w:szCs w:val="21"/>
        </w:rPr>
        <w:t>造成</w:t>
      </w:r>
      <w:r>
        <w:rPr>
          <w:rFonts w:hint="eastAsia" w:ascii="宋体" w:hAnsi="宋体"/>
          <w:szCs w:val="21"/>
        </w:rPr>
        <w:t>用户</w:t>
      </w:r>
      <w:r>
        <w:rPr>
          <w:rFonts w:ascii="宋体" w:hAnsi="宋体"/>
          <w:szCs w:val="21"/>
        </w:rPr>
        <w:t>设备损坏</w:t>
      </w:r>
      <w:r>
        <w:rPr>
          <w:rFonts w:hint="eastAsia" w:ascii="宋体" w:hAnsi="宋体"/>
          <w:szCs w:val="21"/>
        </w:rPr>
        <w:t>或引发</w:t>
      </w:r>
      <w:r>
        <w:rPr>
          <w:rFonts w:ascii="宋体" w:hAnsi="宋体"/>
          <w:szCs w:val="21"/>
        </w:rPr>
        <w:t>安全</w:t>
      </w:r>
      <w:r>
        <w:rPr>
          <w:rFonts w:hint="eastAsia" w:ascii="宋体" w:hAnsi="宋体"/>
          <w:szCs w:val="21"/>
        </w:rPr>
        <w:t>、环境</w:t>
      </w:r>
      <w:r>
        <w:rPr>
          <w:rFonts w:ascii="宋体" w:hAnsi="宋体"/>
          <w:szCs w:val="21"/>
        </w:rPr>
        <w:t>事故</w:t>
      </w:r>
      <w:r>
        <w:rPr>
          <w:rFonts w:hint="eastAsia" w:ascii="宋体" w:hAnsi="宋体"/>
          <w:szCs w:val="21"/>
        </w:rPr>
        <w:t>的，</w:t>
      </w:r>
      <w:r>
        <w:rPr>
          <w:rFonts w:hint="eastAsia" w:ascii="宋体" w:hAnsi="宋体"/>
          <w:szCs w:val="21"/>
          <w:lang w:eastAsia="zh-CN"/>
        </w:rPr>
        <w:t>报价人</w:t>
      </w:r>
      <w:r>
        <w:rPr>
          <w:rFonts w:ascii="宋体" w:hAnsi="宋体"/>
          <w:szCs w:val="21"/>
        </w:rPr>
        <w:t>应承担全部责任</w:t>
      </w:r>
      <w:r>
        <w:rPr>
          <w:rFonts w:hint="eastAsia" w:ascii="宋体" w:hAnsi="宋体"/>
          <w:szCs w:val="21"/>
        </w:rPr>
        <w:t>、赔偿</w:t>
      </w:r>
      <w:r>
        <w:rPr>
          <w:rFonts w:hint="eastAsia" w:ascii="宋体" w:hAnsi="宋体"/>
          <w:szCs w:val="21"/>
          <w:lang w:eastAsia="zh-CN"/>
        </w:rPr>
        <w:t>采购人</w:t>
      </w:r>
      <w:r>
        <w:rPr>
          <w:rFonts w:hint="eastAsia" w:ascii="宋体" w:hAnsi="宋体"/>
          <w:szCs w:val="21"/>
        </w:rPr>
        <w:t>及用户的</w:t>
      </w:r>
      <w:r>
        <w:rPr>
          <w:rFonts w:ascii="宋体" w:hAnsi="宋体"/>
          <w:szCs w:val="21"/>
        </w:rPr>
        <w:t>经济损失</w:t>
      </w:r>
      <w:r>
        <w:rPr>
          <w:rFonts w:hint="eastAsia" w:ascii="宋体" w:hAnsi="宋体"/>
          <w:szCs w:val="21"/>
        </w:rPr>
        <w:t>，同时</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报价人</w:t>
      </w:r>
      <w:r>
        <w:rPr>
          <w:rFonts w:hint="eastAsia" w:ascii="宋体" w:hAnsi="宋体"/>
          <w:szCs w:val="21"/>
        </w:rPr>
        <w:t>的合作，并取消</w:t>
      </w:r>
      <w:r>
        <w:rPr>
          <w:rFonts w:hint="eastAsia" w:ascii="宋体" w:hAnsi="宋体"/>
          <w:szCs w:val="21"/>
          <w:lang w:eastAsia="zh-CN"/>
        </w:rPr>
        <w:t>报价人</w:t>
      </w:r>
      <w:r>
        <w:rPr>
          <w:rFonts w:hint="eastAsia" w:ascii="宋体" w:hAnsi="宋体"/>
          <w:szCs w:val="21"/>
        </w:rPr>
        <w:t>的合格供应商资格。</w:t>
      </w:r>
    </w:p>
    <w:p w14:paraId="1356343C">
      <w:pPr>
        <w:tabs>
          <w:tab w:val="left" w:pos="600"/>
          <w:tab w:val="left" w:pos="720"/>
          <w:tab w:val="left" w:pos="840"/>
          <w:tab w:val="left" w:pos="1080"/>
          <w:tab w:val="left" w:pos="1320"/>
          <w:tab w:val="left" w:pos="1680"/>
          <w:tab w:val="left" w:pos="2040"/>
        </w:tabs>
        <w:spacing w:line="360" w:lineRule="auto"/>
        <w:rPr>
          <w:rFonts w:hint="eastAsia" w:ascii="宋体" w:hAnsi="宋体"/>
          <w:b/>
          <w:szCs w:val="21"/>
        </w:rPr>
      </w:pPr>
      <w:r>
        <w:rPr>
          <w:rFonts w:hint="eastAsia" w:ascii="宋体" w:hAnsi="宋体"/>
          <w:b/>
          <w:szCs w:val="21"/>
        </w:rPr>
        <w:t>4.6.2关于产品性能</w:t>
      </w:r>
    </w:p>
    <w:p w14:paraId="6A319FDB">
      <w:pPr>
        <w:tabs>
          <w:tab w:val="left" w:pos="600"/>
          <w:tab w:val="left" w:pos="720"/>
          <w:tab w:val="left" w:pos="840"/>
          <w:tab w:val="left" w:pos="1080"/>
          <w:tab w:val="left" w:pos="1320"/>
          <w:tab w:val="left" w:pos="1680"/>
          <w:tab w:val="left" w:pos="2040"/>
        </w:tabs>
        <w:spacing w:line="360" w:lineRule="auto"/>
        <w:ind w:firstLine="480" w:firstLineChars="200"/>
        <w:rPr>
          <w:rFonts w:hint="eastAsia"/>
          <w:szCs w:val="24"/>
        </w:rPr>
      </w:pPr>
      <w:r>
        <w:rPr>
          <w:rFonts w:hint="eastAsia" w:ascii="宋体" w:hAnsi="宋体"/>
          <w:szCs w:val="21"/>
          <w:lang w:eastAsia="zh-CN"/>
        </w:rPr>
        <w:t>报价人</w:t>
      </w:r>
      <w:r>
        <w:rPr>
          <w:rFonts w:hint="eastAsia" w:ascii="宋体" w:hAnsi="宋体"/>
          <w:szCs w:val="21"/>
        </w:rPr>
        <w:t>应充分给予用户或</w:t>
      </w:r>
      <w:r>
        <w:rPr>
          <w:rFonts w:hint="eastAsia" w:ascii="宋体" w:hAnsi="宋体"/>
          <w:szCs w:val="21"/>
          <w:lang w:eastAsia="zh-CN"/>
        </w:rPr>
        <w:t>采购人</w:t>
      </w:r>
      <w:r>
        <w:rPr>
          <w:rFonts w:hint="eastAsia" w:ascii="宋体" w:hAnsi="宋体"/>
          <w:szCs w:val="21"/>
        </w:rPr>
        <w:t>关于投标产品在使用方法及性能方面的技术指导。在按照</w:t>
      </w:r>
      <w:r>
        <w:rPr>
          <w:rFonts w:hint="eastAsia" w:ascii="宋体" w:hAnsi="宋体"/>
          <w:szCs w:val="21"/>
          <w:lang w:eastAsia="zh-CN"/>
        </w:rPr>
        <w:t>报价人</w:t>
      </w:r>
      <w:r>
        <w:rPr>
          <w:rFonts w:hint="eastAsia" w:ascii="宋体" w:hAnsi="宋体"/>
          <w:szCs w:val="21"/>
        </w:rPr>
        <w:t>提供的方法正确使用产品的条件下，</w:t>
      </w:r>
      <w:r>
        <w:rPr>
          <w:rFonts w:hint="eastAsia" w:ascii="宋体" w:hAnsi="宋体"/>
          <w:szCs w:val="21"/>
          <w:lang w:eastAsia="zh-CN"/>
        </w:rPr>
        <w:t>报价人</w:t>
      </w:r>
      <w:r>
        <w:rPr>
          <w:rFonts w:hint="eastAsia" w:ascii="宋体" w:hAnsi="宋体"/>
          <w:szCs w:val="21"/>
        </w:rPr>
        <w:t>应保证使用效果符合技术性能要求。</w:t>
      </w:r>
      <w:r>
        <w:rPr>
          <w:rFonts w:hint="eastAsia"/>
          <w:szCs w:val="24"/>
        </w:rPr>
        <w:t>若产品使用效果属首次未达到要求的，</w:t>
      </w:r>
      <w:r>
        <w:rPr>
          <w:rFonts w:hint="eastAsia"/>
          <w:szCs w:val="24"/>
          <w:lang w:eastAsia="zh-CN"/>
        </w:rPr>
        <w:t>报价人</w:t>
      </w:r>
      <w:r>
        <w:rPr>
          <w:rFonts w:hint="eastAsia"/>
          <w:szCs w:val="24"/>
        </w:rPr>
        <w:t>应在7个工作日内积极协助用户或</w:t>
      </w:r>
      <w:r>
        <w:rPr>
          <w:rFonts w:hint="eastAsia"/>
          <w:szCs w:val="24"/>
          <w:lang w:eastAsia="zh-CN"/>
        </w:rPr>
        <w:t>采购人</w:t>
      </w:r>
      <w:r>
        <w:rPr>
          <w:rFonts w:hint="eastAsia"/>
          <w:szCs w:val="24"/>
        </w:rPr>
        <w:t>解决产品使用性能方面的问题。如超过7个工作日内仍无法解决的，</w:t>
      </w:r>
      <w:r>
        <w:rPr>
          <w:rFonts w:hint="eastAsia"/>
          <w:szCs w:val="24"/>
          <w:lang w:eastAsia="zh-CN"/>
        </w:rPr>
        <w:t>采购人</w:t>
      </w:r>
      <w:r>
        <w:rPr>
          <w:rFonts w:hint="eastAsia"/>
          <w:szCs w:val="24"/>
        </w:rPr>
        <w:t>有权终止与</w:t>
      </w:r>
      <w:r>
        <w:rPr>
          <w:rFonts w:hint="eastAsia"/>
          <w:szCs w:val="24"/>
          <w:lang w:eastAsia="zh-CN"/>
        </w:rPr>
        <w:t>报价人</w:t>
      </w:r>
      <w:r>
        <w:rPr>
          <w:rFonts w:hint="eastAsia"/>
          <w:szCs w:val="24"/>
        </w:rPr>
        <w:t>的合作。</w:t>
      </w:r>
    </w:p>
    <w:p w14:paraId="1F3D2FE0">
      <w:pPr>
        <w:tabs>
          <w:tab w:val="left" w:pos="600"/>
          <w:tab w:val="left" w:pos="720"/>
          <w:tab w:val="left" w:pos="840"/>
          <w:tab w:val="left" w:pos="1080"/>
          <w:tab w:val="left" w:pos="1320"/>
          <w:tab w:val="left" w:pos="1680"/>
          <w:tab w:val="left" w:pos="2040"/>
        </w:tabs>
        <w:spacing w:line="360" w:lineRule="auto"/>
        <w:ind w:firstLine="480" w:firstLineChars="200"/>
        <w:rPr>
          <w:rFonts w:hint="eastAsia" w:ascii="宋体" w:hAnsi="宋体"/>
          <w:szCs w:val="21"/>
        </w:rPr>
      </w:pPr>
      <w:r>
        <w:rPr>
          <w:rFonts w:hint="eastAsia"/>
          <w:szCs w:val="24"/>
        </w:rPr>
        <w:t>如因产品性能问题造成用户设备损坏、不能正常运行，甚至引发安全、环境事故的，</w:t>
      </w:r>
      <w:r>
        <w:rPr>
          <w:rFonts w:hint="eastAsia"/>
          <w:szCs w:val="24"/>
          <w:lang w:eastAsia="zh-CN"/>
        </w:rPr>
        <w:t>报价人</w:t>
      </w:r>
      <w:r>
        <w:rPr>
          <w:rFonts w:hint="eastAsia"/>
          <w:szCs w:val="24"/>
        </w:rPr>
        <w:t>必须</w:t>
      </w:r>
      <w:r>
        <w:rPr>
          <w:szCs w:val="24"/>
        </w:rPr>
        <w:t>承担全部责任</w:t>
      </w:r>
      <w:r>
        <w:rPr>
          <w:rFonts w:hint="eastAsia"/>
          <w:szCs w:val="24"/>
        </w:rPr>
        <w:t>并赔偿</w:t>
      </w:r>
      <w:r>
        <w:rPr>
          <w:rFonts w:hint="eastAsia"/>
          <w:szCs w:val="24"/>
          <w:lang w:eastAsia="zh-CN"/>
        </w:rPr>
        <w:t>采购人</w:t>
      </w:r>
      <w:r>
        <w:rPr>
          <w:rFonts w:hint="eastAsia"/>
          <w:szCs w:val="24"/>
        </w:rPr>
        <w:t>及用户的</w:t>
      </w:r>
      <w:r>
        <w:rPr>
          <w:szCs w:val="24"/>
        </w:rPr>
        <w:t>经济损失</w:t>
      </w:r>
      <w:r>
        <w:rPr>
          <w:rFonts w:hint="eastAsia"/>
          <w:szCs w:val="24"/>
        </w:rPr>
        <w:t>，同时</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报价人</w:t>
      </w:r>
      <w:r>
        <w:rPr>
          <w:rFonts w:hint="eastAsia" w:ascii="宋体" w:hAnsi="宋体"/>
          <w:szCs w:val="21"/>
        </w:rPr>
        <w:t>的合作，并取消</w:t>
      </w:r>
      <w:r>
        <w:rPr>
          <w:rFonts w:hint="eastAsia" w:ascii="宋体" w:hAnsi="宋体"/>
          <w:szCs w:val="21"/>
          <w:lang w:eastAsia="zh-CN"/>
        </w:rPr>
        <w:t>报价人</w:t>
      </w:r>
      <w:r>
        <w:rPr>
          <w:rFonts w:hint="eastAsia" w:ascii="宋体" w:hAnsi="宋体"/>
          <w:szCs w:val="21"/>
        </w:rPr>
        <w:t>的合格供应商资格。</w:t>
      </w:r>
    </w:p>
    <w:p w14:paraId="57769771">
      <w:pPr>
        <w:tabs>
          <w:tab w:val="left" w:pos="600"/>
          <w:tab w:val="left" w:pos="720"/>
          <w:tab w:val="left" w:pos="840"/>
          <w:tab w:val="left" w:pos="1080"/>
          <w:tab w:val="left" w:pos="1320"/>
          <w:tab w:val="left" w:pos="1680"/>
          <w:tab w:val="left" w:pos="2040"/>
        </w:tabs>
        <w:spacing w:line="360" w:lineRule="auto"/>
        <w:rPr>
          <w:rFonts w:hint="eastAsia" w:ascii="宋体" w:hAnsi="宋体"/>
          <w:b/>
          <w:szCs w:val="21"/>
        </w:rPr>
      </w:pPr>
      <w:r>
        <w:rPr>
          <w:rFonts w:hint="eastAsia" w:ascii="宋体" w:hAnsi="宋体"/>
          <w:b/>
          <w:szCs w:val="21"/>
        </w:rPr>
        <w:t>4.6.3关于产品包装、运输及其它要求</w:t>
      </w:r>
    </w:p>
    <w:p w14:paraId="415E05D3">
      <w:pPr>
        <w:tabs>
          <w:tab w:val="left" w:pos="600"/>
          <w:tab w:val="left" w:pos="720"/>
          <w:tab w:val="left" w:pos="840"/>
          <w:tab w:val="left" w:pos="1080"/>
          <w:tab w:val="left" w:pos="1320"/>
          <w:tab w:val="left" w:pos="1680"/>
          <w:tab w:val="left" w:pos="2040"/>
        </w:tabs>
        <w:spacing w:line="360" w:lineRule="auto"/>
        <w:ind w:firstLine="480" w:firstLineChars="200"/>
        <w:rPr>
          <w:rFonts w:hint="eastAsia" w:ascii="宋体" w:hAnsi="宋体"/>
          <w:szCs w:val="21"/>
        </w:rPr>
      </w:pPr>
      <w:r>
        <w:rPr>
          <w:rFonts w:hint="eastAsia"/>
          <w:szCs w:val="24"/>
        </w:rPr>
        <w:t>本规范书对</w:t>
      </w:r>
      <w:r>
        <w:rPr>
          <w:rFonts w:hint="eastAsia"/>
          <w:szCs w:val="24"/>
          <w:lang w:eastAsia="zh-CN"/>
        </w:rPr>
        <w:t>报价人</w:t>
      </w:r>
      <w:r>
        <w:rPr>
          <w:rFonts w:hint="eastAsia"/>
          <w:szCs w:val="24"/>
        </w:rPr>
        <w:t>提供的产品包装、运输及其它要求，</w:t>
      </w:r>
      <w:r>
        <w:rPr>
          <w:rFonts w:hint="eastAsia"/>
          <w:szCs w:val="24"/>
          <w:lang w:eastAsia="zh-CN"/>
        </w:rPr>
        <w:t>报价人</w:t>
      </w:r>
      <w:r>
        <w:rPr>
          <w:rFonts w:hint="eastAsia"/>
          <w:szCs w:val="24"/>
        </w:rPr>
        <w:t>应严格执行。若有不符合之处，按照不符合程度，</w:t>
      </w:r>
      <w:bookmarkStart w:id="24" w:name="_Toc316667302"/>
      <w:bookmarkStart w:id="25" w:name="_Toc373502592"/>
      <w:bookmarkStart w:id="26" w:name="_Toc320954623"/>
      <w:bookmarkStart w:id="27" w:name="_Toc369505432"/>
      <w:r>
        <w:rPr>
          <w:rFonts w:hint="eastAsia" w:ascii="宋体" w:hAnsi="宋体"/>
          <w:szCs w:val="21"/>
          <w:lang w:eastAsia="zh-CN"/>
        </w:rPr>
        <w:t>报价人</w:t>
      </w:r>
      <w:r>
        <w:rPr>
          <w:rFonts w:hint="eastAsia" w:ascii="宋体" w:hAnsi="宋体"/>
          <w:szCs w:val="21"/>
        </w:rPr>
        <w:t>必须接受相应考核。不符合程度极其严重、或多次发生的，</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报价人</w:t>
      </w:r>
      <w:r>
        <w:rPr>
          <w:rFonts w:hint="eastAsia" w:ascii="宋体" w:hAnsi="宋体"/>
          <w:szCs w:val="21"/>
        </w:rPr>
        <w:t>的合作。</w:t>
      </w:r>
    </w:p>
    <w:p w14:paraId="586CC4E3">
      <w:pPr>
        <w:pStyle w:val="4"/>
        <w:spacing w:line="360" w:lineRule="auto"/>
        <w:rPr>
          <w:rFonts w:hint="eastAsia" w:hAnsi="宋体"/>
          <w:sz w:val="24"/>
          <w:szCs w:val="24"/>
        </w:rPr>
      </w:pPr>
      <w:r>
        <w:rPr>
          <w:rFonts w:hint="eastAsia" w:hAnsi="宋体"/>
          <w:sz w:val="24"/>
          <w:szCs w:val="24"/>
        </w:rPr>
        <w:t>5 交货时间与地点</w:t>
      </w:r>
      <w:bookmarkEnd w:id="24"/>
      <w:bookmarkEnd w:id="25"/>
      <w:bookmarkEnd w:id="26"/>
      <w:bookmarkEnd w:id="27"/>
    </w:p>
    <w:p w14:paraId="2D6EAE71">
      <w:pPr>
        <w:spacing w:line="360" w:lineRule="auto"/>
        <w:rPr>
          <w:rFonts w:ascii="宋体"/>
          <w:szCs w:val="24"/>
        </w:rPr>
      </w:pPr>
      <w:r>
        <w:rPr>
          <w:rFonts w:ascii="宋体" w:hAnsi="宋体"/>
          <w:szCs w:val="24"/>
        </w:rPr>
        <w:t xml:space="preserve">5.1 </w:t>
      </w:r>
      <w:r>
        <w:rPr>
          <w:rFonts w:hint="eastAsia" w:ascii="宋体" w:hAnsi="宋体"/>
          <w:szCs w:val="24"/>
        </w:rPr>
        <w:t>交货时间：以</w:t>
      </w:r>
      <w:r>
        <w:rPr>
          <w:rFonts w:hint="eastAsia" w:ascii="宋体" w:hAnsi="宋体"/>
          <w:szCs w:val="24"/>
          <w:lang w:eastAsia="zh-CN"/>
        </w:rPr>
        <w:t>采购人</w:t>
      </w:r>
      <w:r>
        <w:rPr>
          <w:rFonts w:hint="eastAsia" w:ascii="宋体" w:hAnsi="宋体"/>
          <w:szCs w:val="24"/>
        </w:rPr>
        <w:t>通知为准。</w:t>
      </w:r>
    </w:p>
    <w:p w14:paraId="403EAC62">
      <w:pPr>
        <w:spacing w:line="360" w:lineRule="auto"/>
        <w:rPr>
          <w:szCs w:val="21"/>
        </w:rPr>
      </w:pPr>
      <w:r>
        <w:rPr>
          <w:rFonts w:ascii="宋体" w:hAnsi="宋体"/>
          <w:szCs w:val="24"/>
        </w:rPr>
        <w:t xml:space="preserve">5.2 </w:t>
      </w:r>
      <w:r>
        <w:rPr>
          <w:rFonts w:hint="eastAsia" w:ascii="宋体" w:hAnsi="宋体"/>
          <w:szCs w:val="24"/>
        </w:rPr>
        <w:t>交货地点：</w:t>
      </w:r>
      <w:r>
        <w:rPr>
          <w:rFonts w:hint="eastAsia"/>
          <w:szCs w:val="21"/>
        </w:rPr>
        <w:t>伊犁哈萨克自治州伊宁市巴彦岱镇火龙洞伊犁新天煤化工有限责任公司</w:t>
      </w:r>
    </w:p>
    <w:bookmarkEnd w:id="5"/>
    <w:bookmarkEnd w:id="6"/>
    <w:p w14:paraId="7BE5E283">
      <w:pPr>
        <w:pStyle w:val="4"/>
        <w:spacing w:line="360" w:lineRule="auto"/>
        <w:rPr>
          <w:rFonts w:hint="eastAsia" w:hAnsi="宋体"/>
          <w:sz w:val="24"/>
          <w:szCs w:val="24"/>
        </w:rPr>
      </w:pPr>
      <w:bookmarkStart w:id="28" w:name="_Toc373502593"/>
      <w:bookmarkStart w:id="29" w:name="_Toc369505433"/>
      <w:r>
        <w:rPr>
          <w:rFonts w:hint="eastAsia" w:hAnsi="宋体"/>
          <w:sz w:val="24"/>
          <w:szCs w:val="24"/>
        </w:rPr>
        <w:t>6 业绩及用户评价</w:t>
      </w:r>
      <w:bookmarkEnd w:id="28"/>
    </w:p>
    <w:p w14:paraId="4F7EA2FA">
      <w:pPr>
        <w:spacing w:line="360" w:lineRule="auto"/>
        <w:rPr>
          <w:rFonts w:hint="eastAsia" w:ascii="宋体" w:hAnsi="宋体"/>
        </w:rPr>
      </w:pPr>
      <w:r>
        <w:rPr>
          <w:rFonts w:hint="eastAsia" w:ascii="宋体" w:hAnsi="宋体"/>
          <w:lang w:eastAsia="zh-CN"/>
        </w:rPr>
        <w:t>报价人</w:t>
      </w:r>
      <w:r>
        <w:rPr>
          <w:rFonts w:hint="eastAsia" w:ascii="宋体" w:hAnsi="宋体"/>
        </w:rPr>
        <w:t>应提供有关业绩情况并认真填写。</w:t>
      </w:r>
    </w:p>
    <w:p w14:paraId="53F4AE45">
      <w:pPr>
        <w:tabs>
          <w:tab w:val="left" w:pos="630"/>
        </w:tabs>
        <w:spacing w:line="360" w:lineRule="auto"/>
        <w:rPr>
          <w:rFonts w:hint="eastAsia" w:ascii="宋体" w:hAnsi="宋体"/>
          <w:szCs w:val="24"/>
        </w:rPr>
      </w:pPr>
      <w:r>
        <w:rPr>
          <w:rFonts w:hint="eastAsia" w:ascii="宋体" w:hAnsi="宋体"/>
          <w:szCs w:val="24"/>
        </w:rPr>
        <w:t>业绩表：</w:t>
      </w:r>
    </w:p>
    <w:p w14:paraId="13FFBFDD">
      <w:pPr>
        <w:spacing w:line="360" w:lineRule="auto"/>
        <w:rPr>
          <w:rFonts w:hint="eastAsia" w:ascii="宋体" w:hAnsi="宋体"/>
          <w:szCs w:val="24"/>
        </w:rPr>
      </w:pPr>
      <w:r>
        <w:rPr>
          <w:rFonts w:hint="eastAsia" w:ascii="宋体" w:hAnsi="宋体"/>
          <w:b/>
          <w:szCs w:val="24"/>
        </w:rPr>
        <w:t>备注：表格由</w:t>
      </w:r>
      <w:r>
        <w:rPr>
          <w:rFonts w:hint="eastAsia" w:ascii="宋体" w:hAnsi="宋体"/>
          <w:b/>
          <w:szCs w:val="24"/>
          <w:lang w:eastAsia="zh-CN"/>
        </w:rPr>
        <w:t>报价人</w:t>
      </w:r>
      <w:r>
        <w:rPr>
          <w:rFonts w:hint="eastAsia" w:ascii="宋体" w:hAnsi="宋体"/>
          <w:b/>
          <w:szCs w:val="24"/>
        </w:rPr>
        <w:t>自行设计并提供，并提供业绩证明材料。</w:t>
      </w:r>
    </w:p>
    <w:p w14:paraId="2CA0D302">
      <w:pPr>
        <w:pStyle w:val="4"/>
        <w:spacing w:line="360" w:lineRule="auto"/>
        <w:rPr>
          <w:rFonts w:hint="eastAsia" w:hAnsi="宋体"/>
          <w:sz w:val="24"/>
          <w:szCs w:val="24"/>
        </w:rPr>
      </w:pPr>
      <w:bookmarkStart w:id="30" w:name="_Toc373502594"/>
      <w:r>
        <w:rPr>
          <w:rFonts w:hint="eastAsia" w:hAnsi="宋体"/>
          <w:sz w:val="24"/>
          <w:szCs w:val="24"/>
        </w:rPr>
        <w:t>7 技术差异表</w:t>
      </w:r>
      <w:bookmarkEnd w:id="30"/>
    </w:p>
    <w:tbl>
      <w:tblPr>
        <w:tblStyle w:val="8"/>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993"/>
        <w:gridCol w:w="2582"/>
        <w:gridCol w:w="900"/>
        <w:gridCol w:w="2869"/>
        <w:gridCol w:w="1271"/>
      </w:tblGrid>
      <w:tr w14:paraId="5EB3A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508" w:type="dxa"/>
            <w:vMerge w:val="restart"/>
            <w:vAlign w:val="center"/>
          </w:tcPr>
          <w:p w14:paraId="71CD4E2B">
            <w:pPr>
              <w:spacing w:line="360" w:lineRule="auto"/>
              <w:ind w:left="-73" w:right="-108"/>
              <w:jc w:val="center"/>
              <w:rPr>
                <w:rFonts w:hint="eastAsia" w:ascii="宋体" w:hAnsi="宋体"/>
                <w:b/>
              </w:rPr>
            </w:pPr>
            <w:r>
              <w:rPr>
                <w:rFonts w:hint="eastAsia" w:ascii="宋体" w:hAnsi="宋体"/>
                <w:b/>
              </w:rPr>
              <w:t>序号</w:t>
            </w:r>
          </w:p>
        </w:tc>
        <w:tc>
          <w:tcPr>
            <w:tcW w:w="3575" w:type="dxa"/>
            <w:gridSpan w:val="2"/>
          </w:tcPr>
          <w:p w14:paraId="11FA4D5E">
            <w:pPr>
              <w:widowControl/>
              <w:spacing w:line="360" w:lineRule="auto"/>
              <w:ind w:left="-136" w:right="-108"/>
              <w:jc w:val="center"/>
              <w:rPr>
                <w:rFonts w:hint="eastAsia" w:ascii="宋体" w:hAnsi="宋体"/>
                <w:b/>
              </w:rPr>
            </w:pPr>
            <w:r>
              <w:rPr>
                <w:rFonts w:hint="eastAsia" w:ascii="宋体" w:hAnsi="宋体"/>
                <w:b/>
              </w:rPr>
              <w:t>招  标  文  件</w:t>
            </w:r>
          </w:p>
        </w:tc>
        <w:tc>
          <w:tcPr>
            <w:tcW w:w="3769" w:type="dxa"/>
            <w:gridSpan w:val="2"/>
          </w:tcPr>
          <w:p w14:paraId="5E31C199">
            <w:pPr>
              <w:spacing w:line="360" w:lineRule="auto"/>
              <w:jc w:val="center"/>
              <w:rPr>
                <w:rFonts w:hint="eastAsia" w:ascii="宋体" w:hAnsi="宋体"/>
                <w:b/>
              </w:rPr>
            </w:pPr>
            <w:r>
              <w:rPr>
                <w:rFonts w:hint="eastAsia" w:ascii="宋体" w:hAnsi="宋体"/>
                <w:b/>
              </w:rPr>
              <w:t>投  标  文  件</w:t>
            </w:r>
          </w:p>
        </w:tc>
        <w:tc>
          <w:tcPr>
            <w:tcW w:w="1271" w:type="dxa"/>
            <w:vMerge w:val="restart"/>
          </w:tcPr>
          <w:p w14:paraId="6DB34F90">
            <w:pPr>
              <w:spacing w:line="360" w:lineRule="auto"/>
              <w:jc w:val="center"/>
              <w:rPr>
                <w:rFonts w:hint="eastAsia" w:ascii="宋体" w:hAnsi="宋体"/>
                <w:b/>
              </w:rPr>
            </w:pPr>
            <w:r>
              <w:rPr>
                <w:rFonts w:hint="eastAsia" w:ascii="宋体" w:hAnsi="宋体"/>
                <w:b/>
              </w:rPr>
              <w:t>备注</w:t>
            </w:r>
          </w:p>
        </w:tc>
      </w:tr>
      <w:tr w14:paraId="483AF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508" w:type="dxa"/>
            <w:vMerge w:val="continue"/>
          </w:tcPr>
          <w:p w14:paraId="4E0BDC7A">
            <w:pPr>
              <w:spacing w:line="360" w:lineRule="auto"/>
              <w:ind w:left="-73" w:right="-108"/>
              <w:jc w:val="center"/>
              <w:rPr>
                <w:rFonts w:hint="eastAsia" w:ascii="宋体" w:hAnsi="宋体"/>
                <w:b/>
              </w:rPr>
            </w:pPr>
          </w:p>
        </w:tc>
        <w:tc>
          <w:tcPr>
            <w:tcW w:w="993" w:type="dxa"/>
            <w:vAlign w:val="center"/>
          </w:tcPr>
          <w:p w14:paraId="18B12EB1">
            <w:pPr>
              <w:spacing w:line="360" w:lineRule="auto"/>
              <w:jc w:val="center"/>
              <w:rPr>
                <w:rFonts w:hint="eastAsia" w:ascii="宋体" w:hAnsi="宋体"/>
                <w:b/>
              </w:rPr>
            </w:pPr>
            <w:r>
              <w:rPr>
                <w:rFonts w:hint="eastAsia" w:ascii="宋体" w:hAnsi="宋体"/>
                <w:b/>
              </w:rPr>
              <w:t>条 目</w:t>
            </w:r>
          </w:p>
        </w:tc>
        <w:tc>
          <w:tcPr>
            <w:tcW w:w="2582" w:type="dxa"/>
            <w:vAlign w:val="center"/>
          </w:tcPr>
          <w:p w14:paraId="777DA191">
            <w:pPr>
              <w:widowControl/>
              <w:spacing w:line="360" w:lineRule="auto"/>
              <w:ind w:left="-136" w:right="-108"/>
              <w:jc w:val="center"/>
              <w:rPr>
                <w:rFonts w:hint="eastAsia" w:ascii="宋体" w:hAnsi="宋体"/>
                <w:b/>
              </w:rPr>
            </w:pPr>
            <w:r>
              <w:rPr>
                <w:rFonts w:hint="eastAsia" w:ascii="宋体" w:hAnsi="宋体"/>
                <w:b/>
              </w:rPr>
              <w:t>简  要  内  容</w:t>
            </w:r>
          </w:p>
        </w:tc>
        <w:tc>
          <w:tcPr>
            <w:tcW w:w="900" w:type="dxa"/>
            <w:vAlign w:val="center"/>
          </w:tcPr>
          <w:p w14:paraId="62BA38F0">
            <w:pPr>
              <w:spacing w:line="360" w:lineRule="auto"/>
              <w:jc w:val="center"/>
              <w:rPr>
                <w:rFonts w:hint="eastAsia" w:ascii="宋体" w:hAnsi="宋体"/>
                <w:b/>
              </w:rPr>
            </w:pPr>
            <w:r>
              <w:rPr>
                <w:rFonts w:hint="eastAsia" w:ascii="宋体" w:hAnsi="宋体"/>
                <w:b/>
              </w:rPr>
              <w:t>条 目</w:t>
            </w:r>
          </w:p>
        </w:tc>
        <w:tc>
          <w:tcPr>
            <w:tcW w:w="2869" w:type="dxa"/>
            <w:vAlign w:val="center"/>
          </w:tcPr>
          <w:p w14:paraId="5C342A26">
            <w:pPr>
              <w:widowControl/>
              <w:spacing w:line="360" w:lineRule="auto"/>
              <w:ind w:left="-136" w:right="-108"/>
              <w:jc w:val="center"/>
              <w:rPr>
                <w:rFonts w:hint="eastAsia" w:ascii="宋体" w:hAnsi="宋体"/>
                <w:b/>
              </w:rPr>
            </w:pPr>
            <w:r>
              <w:rPr>
                <w:rFonts w:hint="eastAsia" w:ascii="宋体" w:hAnsi="宋体"/>
                <w:b/>
              </w:rPr>
              <w:t>简  要  内  容</w:t>
            </w:r>
          </w:p>
        </w:tc>
        <w:tc>
          <w:tcPr>
            <w:tcW w:w="1271" w:type="dxa"/>
            <w:vMerge w:val="continue"/>
          </w:tcPr>
          <w:p w14:paraId="4E6327D9">
            <w:pPr>
              <w:widowControl/>
              <w:spacing w:line="360" w:lineRule="auto"/>
              <w:ind w:left="-136" w:right="-108"/>
              <w:jc w:val="center"/>
              <w:rPr>
                <w:rFonts w:hint="eastAsia" w:ascii="宋体" w:hAnsi="宋体"/>
                <w:b/>
              </w:rPr>
            </w:pPr>
          </w:p>
        </w:tc>
      </w:tr>
      <w:tr w14:paraId="47976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43980E95">
            <w:pPr>
              <w:spacing w:line="360" w:lineRule="auto"/>
              <w:jc w:val="center"/>
              <w:rPr>
                <w:rFonts w:hint="eastAsia" w:ascii="宋体" w:hAnsi="宋体"/>
              </w:rPr>
            </w:pPr>
            <w:r>
              <w:rPr>
                <w:rFonts w:hint="eastAsia" w:ascii="宋体" w:hAnsi="宋体"/>
              </w:rPr>
              <w:t>1</w:t>
            </w:r>
          </w:p>
        </w:tc>
        <w:tc>
          <w:tcPr>
            <w:tcW w:w="993" w:type="dxa"/>
          </w:tcPr>
          <w:p w14:paraId="24C9D9E0">
            <w:pPr>
              <w:spacing w:line="360" w:lineRule="auto"/>
              <w:rPr>
                <w:rFonts w:hint="eastAsia" w:ascii="宋体" w:hAnsi="宋体"/>
              </w:rPr>
            </w:pPr>
          </w:p>
        </w:tc>
        <w:tc>
          <w:tcPr>
            <w:tcW w:w="2582" w:type="dxa"/>
          </w:tcPr>
          <w:p w14:paraId="63F1ECC2">
            <w:pPr>
              <w:spacing w:line="360" w:lineRule="auto"/>
              <w:rPr>
                <w:rFonts w:hint="eastAsia" w:ascii="宋体" w:hAnsi="宋体"/>
              </w:rPr>
            </w:pPr>
          </w:p>
        </w:tc>
        <w:tc>
          <w:tcPr>
            <w:tcW w:w="900" w:type="dxa"/>
          </w:tcPr>
          <w:p w14:paraId="217CE7E2">
            <w:pPr>
              <w:spacing w:line="360" w:lineRule="auto"/>
              <w:ind w:left="-167" w:right="-49"/>
              <w:rPr>
                <w:rFonts w:hint="eastAsia" w:ascii="宋体" w:hAnsi="宋体"/>
              </w:rPr>
            </w:pPr>
          </w:p>
        </w:tc>
        <w:tc>
          <w:tcPr>
            <w:tcW w:w="2869" w:type="dxa"/>
          </w:tcPr>
          <w:p w14:paraId="3AE69434">
            <w:pPr>
              <w:spacing w:line="360" w:lineRule="auto"/>
              <w:rPr>
                <w:rFonts w:hint="eastAsia" w:ascii="宋体" w:hAnsi="宋体"/>
              </w:rPr>
            </w:pPr>
          </w:p>
        </w:tc>
        <w:tc>
          <w:tcPr>
            <w:tcW w:w="1271" w:type="dxa"/>
          </w:tcPr>
          <w:p w14:paraId="1A2B4A72">
            <w:pPr>
              <w:spacing w:line="360" w:lineRule="auto"/>
              <w:rPr>
                <w:rFonts w:hint="eastAsia" w:ascii="宋体" w:hAnsi="宋体"/>
              </w:rPr>
            </w:pPr>
          </w:p>
        </w:tc>
      </w:tr>
      <w:tr w14:paraId="0E356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164B88B0">
            <w:pPr>
              <w:spacing w:line="360" w:lineRule="auto"/>
              <w:jc w:val="center"/>
              <w:rPr>
                <w:rFonts w:hint="eastAsia" w:ascii="宋体" w:hAnsi="宋体"/>
              </w:rPr>
            </w:pPr>
            <w:r>
              <w:rPr>
                <w:rFonts w:hint="eastAsia" w:ascii="宋体" w:hAnsi="宋体"/>
              </w:rPr>
              <w:t>2</w:t>
            </w:r>
          </w:p>
        </w:tc>
        <w:tc>
          <w:tcPr>
            <w:tcW w:w="993" w:type="dxa"/>
          </w:tcPr>
          <w:p w14:paraId="6D526AAD">
            <w:pPr>
              <w:spacing w:line="360" w:lineRule="auto"/>
              <w:rPr>
                <w:rFonts w:hint="eastAsia" w:ascii="宋体" w:hAnsi="宋体"/>
              </w:rPr>
            </w:pPr>
          </w:p>
        </w:tc>
        <w:tc>
          <w:tcPr>
            <w:tcW w:w="2582" w:type="dxa"/>
          </w:tcPr>
          <w:p w14:paraId="2B44DEC2">
            <w:pPr>
              <w:spacing w:line="360" w:lineRule="auto"/>
              <w:rPr>
                <w:rFonts w:hint="eastAsia" w:ascii="宋体" w:hAnsi="宋体"/>
              </w:rPr>
            </w:pPr>
          </w:p>
        </w:tc>
        <w:tc>
          <w:tcPr>
            <w:tcW w:w="900" w:type="dxa"/>
          </w:tcPr>
          <w:p w14:paraId="7E1620A5">
            <w:pPr>
              <w:spacing w:line="360" w:lineRule="auto"/>
              <w:rPr>
                <w:rFonts w:hint="eastAsia" w:ascii="宋体" w:hAnsi="宋体"/>
              </w:rPr>
            </w:pPr>
          </w:p>
        </w:tc>
        <w:tc>
          <w:tcPr>
            <w:tcW w:w="2869" w:type="dxa"/>
          </w:tcPr>
          <w:p w14:paraId="1D406A18">
            <w:pPr>
              <w:spacing w:line="360" w:lineRule="auto"/>
              <w:rPr>
                <w:rFonts w:hint="eastAsia" w:ascii="宋体" w:hAnsi="宋体"/>
              </w:rPr>
            </w:pPr>
          </w:p>
        </w:tc>
        <w:tc>
          <w:tcPr>
            <w:tcW w:w="1271" w:type="dxa"/>
          </w:tcPr>
          <w:p w14:paraId="2F775BCF">
            <w:pPr>
              <w:spacing w:line="360" w:lineRule="auto"/>
              <w:rPr>
                <w:rFonts w:hint="eastAsia" w:ascii="宋体" w:hAnsi="宋体"/>
              </w:rPr>
            </w:pPr>
          </w:p>
        </w:tc>
      </w:tr>
      <w:bookmarkEnd w:id="29"/>
    </w:tbl>
    <w:p w14:paraId="18183459">
      <w:pPr>
        <w:tabs>
          <w:tab w:val="center" w:pos="4053"/>
          <w:tab w:val="left" w:pos="6780"/>
        </w:tabs>
        <w:spacing w:line="360" w:lineRule="auto"/>
        <w:ind w:right="-50" w:rightChars="-21"/>
        <w:rPr>
          <w:rFonts w:hint="eastAsia"/>
        </w:rPr>
      </w:pPr>
    </w:p>
    <w:p w14:paraId="3CDD0AFA"/>
    <w:sectPr>
      <w:headerReference r:id="rId5" w:type="default"/>
      <w:footerReference r:id="rId6" w:type="default"/>
      <w:pgSz w:w="11907" w:h="16839"/>
      <w:pgMar w:top="1440" w:right="1786" w:bottom="1440" w:left="1786" w:header="851" w:footer="851" w:gutter="0"/>
      <w:pgNumType w:fmt="numberInDash" w:start="1"/>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5014F">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- 3 -</w:t>
    </w:r>
    <w:r>
      <w:fldChar w:fldCharType="end"/>
    </w:r>
  </w:p>
  <w:p w14:paraId="0D075799">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E469B">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zMTk4NjBkNjdkNmRjOWQ0MWZmMzIxY2JlNjE3OTUifQ=="/>
  </w:docVars>
  <w:rsids>
    <w:rsidRoot w:val="002B34C1"/>
    <w:rsid w:val="00055032"/>
    <w:rsid w:val="000E34D6"/>
    <w:rsid w:val="001753DB"/>
    <w:rsid w:val="002B34C1"/>
    <w:rsid w:val="00902924"/>
    <w:rsid w:val="0099692E"/>
    <w:rsid w:val="00B449F5"/>
    <w:rsid w:val="00BB7261"/>
    <w:rsid w:val="00C33948"/>
    <w:rsid w:val="00E622B7"/>
    <w:rsid w:val="00EA4F47"/>
    <w:rsid w:val="02B02D2A"/>
    <w:rsid w:val="04272FD8"/>
    <w:rsid w:val="066E6E19"/>
    <w:rsid w:val="0F9278E0"/>
    <w:rsid w:val="1078054F"/>
    <w:rsid w:val="11A44435"/>
    <w:rsid w:val="16D547B1"/>
    <w:rsid w:val="19962AC0"/>
    <w:rsid w:val="1CAA5748"/>
    <w:rsid w:val="22BE2987"/>
    <w:rsid w:val="23D354A3"/>
    <w:rsid w:val="2888144E"/>
    <w:rsid w:val="2E5503C1"/>
    <w:rsid w:val="2F5974F2"/>
    <w:rsid w:val="30EA4AE9"/>
    <w:rsid w:val="33901A79"/>
    <w:rsid w:val="36041BFC"/>
    <w:rsid w:val="3B375842"/>
    <w:rsid w:val="3C92280C"/>
    <w:rsid w:val="3E84099F"/>
    <w:rsid w:val="3EA8094D"/>
    <w:rsid w:val="42BF438B"/>
    <w:rsid w:val="46AA4DEA"/>
    <w:rsid w:val="47695054"/>
    <w:rsid w:val="4870010E"/>
    <w:rsid w:val="49470A96"/>
    <w:rsid w:val="4C32134C"/>
    <w:rsid w:val="4C873EDD"/>
    <w:rsid w:val="534E1915"/>
    <w:rsid w:val="543E4099"/>
    <w:rsid w:val="546B5FE8"/>
    <w:rsid w:val="657807C2"/>
    <w:rsid w:val="67DF36AE"/>
    <w:rsid w:val="6B671EE7"/>
    <w:rsid w:val="6D2C31CF"/>
    <w:rsid w:val="706662E4"/>
    <w:rsid w:val="70DF4C1F"/>
    <w:rsid w:val="716648A2"/>
    <w:rsid w:val="721A6C1B"/>
    <w:rsid w:val="72BA5361"/>
    <w:rsid w:val="73536675"/>
    <w:rsid w:val="74714597"/>
    <w:rsid w:val="754B0065"/>
    <w:rsid w:val="758454AD"/>
    <w:rsid w:val="76536E75"/>
    <w:rsid w:val="795B4BAB"/>
    <w:rsid w:val="7BA97BC6"/>
    <w:rsid w:val="7DC21B34"/>
    <w:rsid w:val="7FB85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3">
    <w:name w:val="heading 1"/>
    <w:basedOn w:val="1"/>
    <w:next w:val="1"/>
    <w:link w:val="15"/>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13"/>
    <w:qFormat/>
    <w:uiPriority w:val="0"/>
    <w:pPr>
      <w:keepNext/>
      <w:keepLines/>
      <w:spacing w:before="260" w:after="260" w:line="416" w:lineRule="atLeast"/>
      <w:outlineLvl w:val="1"/>
    </w:pPr>
    <w:rPr>
      <w:rFonts w:ascii="宋体" w:hAnsi="Arial"/>
      <w:b/>
      <w:snapToGrid w:val="0"/>
      <w:sz w:val="28"/>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dot" w:pos="8098"/>
      </w:tabs>
      <w:spacing w:before="120" w:after="120"/>
    </w:pPr>
    <w:rPr>
      <w:rFonts w:ascii="宋体"/>
      <w:b/>
      <w:caps/>
      <w:snapToGrid w:val="0"/>
      <w:position w:val="12"/>
      <w:szCs w:val="24"/>
    </w:rPr>
  </w:style>
  <w:style w:type="paragraph" w:styleId="5">
    <w:name w:val="Balloon Text"/>
    <w:basedOn w:val="1"/>
    <w:link w:val="17"/>
    <w:semiHidden/>
    <w:unhideWhenUsed/>
    <w:qFormat/>
    <w:uiPriority w:val="99"/>
    <w:pPr>
      <w:spacing w:line="240" w:lineRule="auto"/>
    </w:pPr>
    <w:rPr>
      <w:sz w:val="18"/>
      <w:szCs w:val="18"/>
    </w:rPr>
  </w:style>
  <w:style w:type="paragraph" w:styleId="6">
    <w:name w:val="footer"/>
    <w:basedOn w:val="1"/>
    <w:link w:val="12"/>
    <w:unhideWhenUsed/>
    <w:qFormat/>
    <w:uiPriority w:val="0"/>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customStyle="1" w:styleId="11">
    <w:name w:val="页眉 Char"/>
    <w:basedOn w:val="9"/>
    <w:link w:val="7"/>
    <w:qFormat/>
    <w:uiPriority w:val="99"/>
    <w:rPr>
      <w:sz w:val="18"/>
      <w:szCs w:val="18"/>
    </w:rPr>
  </w:style>
  <w:style w:type="character" w:customStyle="1" w:styleId="12">
    <w:name w:val="页脚 Char"/>
    <w:basedOn w:val="9"/>
    <w:link w:val="6"/>
    <w:qFormat/>
    <w:uiPriority w:val="0"/>
    <w:rPr>
      <w:sz w:val="18"/>
      <w:szCs w:val="18"/>
    </w:rPr>
  </w:style>
  <w:style w:type="character" w:customStyle="1" w:styleId="13">
    <w:name w:val="标题 2 Char"/>
    <w:basedOn w:val="9"/>
    <w:link w:val="4"/>
    <w:qFormat/>
    <w:uiPriority w:val="0"/>
    <w:rPr>
      <w:rFonts w:ascii="宋体" w:hAnsi="Arial" w:eastAsia="宋体" w:cs="Times New Roman"/>
      <w:b/>
      <w:snapToGrid w:val="0"/>
      <w:kern w:val="0"/>
      <w:sz w:val="28"/>
      <w:szCs w:val="20"/>
    </w:rPr>
  </w:style>
  <w:style w:type="paragraph" w:customStyle="1" w:styleId="14">
    <w:name w:val="正文1"/>
    <w:basedOn w:val="1"/>
    <w:qFormat/>
    <w:uiPriority w:val="0"/>
    <w:rPr>
      <w:rFonts w:ascii="宋体"/>
    </w:rPr>
  </w:style>
  <w:style w:type="character" w:customStyle="1" w:styleId="15">
    <w:name w:val="标题 1 Char"/>
    <w:basedOn w:val="9"/>
    <w:link w:val="3"/>
    <w:qFormat/>
    <w:uiPriority w:val="9"/>
    <w:rPr>
      <w:rFonts w:ascii="Times New Roman" w:hAnsi="Times New Roman" w:eastAsia="宋体" w:cs="Times New Roman"/>
      <w:b/>
      <w:bCs/>
      <w:kern w:val="44"/>
      <w:sz w:val="44"/>
      <w:szCs w:val="44"/>
    </w:rPr>
  </w:style>
  <w:style w:type="paragraph" w:customStyle="1" w:styleId="16">
    <w:name w:val="TOC Heading"/>
    <w:basedOn w:val="3"/>
    <w:next w:val="1"/>
    <w:qFormat/>
    <w:uiPriority w:val="0"/>
    <w:pPr>
      <w:widowControl/>
      <w:adjustRightInd/>
      <w:spacing w:before="480" w:after="0" w:line="276" w:lineRule="auto"/>
      <w:jc w:val="center"/>
      <w:textAlignment w:val="auto"/>
      <w:outlineLvl w:val="9"/>
    </w:pPr>
    <w:rPr>
      <w:rFonts w:ascii="Cambria" w:hAnsi="Cambria"/>
      <w:color w:val="365F91"/>
      <w:kern w:val="0"/>
      <w:sz w:val="28"/>
      <w:szCs w:val="28"/>
      <w:lang w:val="zh-CN" w:eastAsia="zh-CN"/>
    </w:rPr>
  </w:style>
  <w:style w:type="character" w:customStyle="1" w:styleId="17">
    <w:name w:val="批注框文本 Char"/>
    <w:basedOn w:val="9"/>
    <w:link w:val="5"/>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4742</Words>
  <Characters>5018</Characters>
  <Lines>36</Lines>
  <Paragraphs>10</Paragraphs>
  <TotalTime>5</TotalTime>
  <ScaleCrop>false</ScaleCrop>
  <LinksUpToDate>false</LinksUpToDate>
  <CharactersWithSpaces>5098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2022-11-24T15:15:00Z</dcterms:created>
  <dc:creator>牛生越</dc:creator>
  <cp:lastModifiedBy>俞寅超</cp:lastModifiedBy>
  <dcterms:modified xsi:type="dcterms:W3CDTF">2025-11-12T07:21:15Z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97A9F633EF4F473180B68FF61C9CBE02</vt:lpwstr>
  </property>
  <property fmtid="{D5CDD505-2E9C-101B-9397-08002B2CF9AE}" pid="4" name="KSOTemplateDocerSaveRecord">
    <vt:lpwstr>eyJoZGlkIjoiYTBmZGY4MTNjOGUwOTYyNzNiMGU1YjBlMjJlYjQ0MmEiLCJ1c2VySWQiOiIxNTczMzI5MjI3In0=</vt:lpwstr>
  </property>
</Properties>
</file>