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00FD61">
      <w:pPr>
        <w:wordWrap w:val="0"/>
        <w:spacing w:line="288" w:lineRule="auto"/>
        <w:textAlignment w:val="baseline"/>
        <w:rPr>
          <w:rFonts w:cs="宋体"/>
          <w:color w:val="000000"/>
          <w:sz w:val="24"/>
          <w:szCs w:val="24"/>
        </w:rPr>
      </w:pPr>
    </w:p>
    <w:p w14:paraId="27F8C3B3">
      <w:pPr>
        <w:wordWrap w:val="0"/>
        <w:spacing w:line="288" w:lineRule="auto"/>
        <w:ind w:left="40" w:hanging="40"/>
        <w:jc w:val="center"/>
        <w:textAlignment w:val="baseline"/>
        <w:rPr>
          <w:rFonts w:ascii="黑体" w:hAnsi="黑体" w:eastAsia="黑体" w:cs="黑体"/>
          <w:color w:val="000000"/>
          <w:sz w:val="44"/>
          <w:szCs w:val="44"/>
        </w:rPr>
      </w:pPr>
      <w:r>
        <w:rPr>
          <w:rFonts w:hint="eastAsia" w:ascii="黑体" w:hAnsi="黑体" w:eastAsia="黑体" w:cs="黑体"/>
          <w:color w:val="000000"/>
          <w:sz w:val="44"/>
          <w:szCs w:val="44"/>
        </w:rPr>
        <w:t>浙江（华东）深远海风电母港（核心区）一期装备制造及运维基地工程</w:t>
      </w:r>
    </w:p>
    <w:p w14:paraId="407F0055">
      <w:pPr>
        <w:wordWrap w:val="0"/>
        <w:spacing w:line="288" w:lineRule="auto"/>
        <w:ind w:left="40" w:firstLine="743"/>
        <w:textAlignment w:val="baseline"/>
        <w:rPr>
          <w:rFonts w:cs="宋体"/>
          <w:color w:val="000000"/>
          <w:sz w:val="24"/>
          <w:szCs w:val="24"/>
        </w:rPr>
      </w:pPr>
    </w:p>
    <w:p w14:paraId="4F7589A4">
      <w:pPr>
        <w:wordWrap w:val="0"/>
        <w:spacing w:line="288" w:lineRule="auto"/>
        <w:ind w:left="40" w:firstLine="743"/>
        <w:textAlignment w:val="baseline"/>
        <w:rPr>
          <w:rFonts w:cs="宋体"/>
          <w:color w:val="000000"/>
          <w:sz w:val="24"/>
          <w:szCs w:val="24"/>
        </w:rPr>
      </w:pPr>
    </w:p>
    <w:p w14:paraId="7271BC1D">
      <w:pPr>
        <w:wordWrap w:val="0"/>
        <w:spacing w:line="288" w:lineRule="auto"/>
        <w:ind w:left="40" w:firstLine="743"/>
        <w:textAlignment w:val="baseline"/>
        <w:rPr>
          <w:rFonts w:cs="宋体"/>
          <w:color w:val="000000"/>
          <w:sz w:val="24"/>
          <w:szCs w:val="24"/>
        </w:rPr>
      </w:pPr>
    </w:p>
    <w:p w14:paraId="488D893E">
      <w:pPr>
        <w:wordWrap w:val="0"/>
        <w:spacing w:line="288" w:lineRule="auto"/>
        <w:ind w:left="40" w:firstLine="743"/>
        <w:textAlignment w:val="baseline"/>
        <w:rPr>
          <w:rFonts w:cs="宋体"/>
          <w:color w:val="000000"/>
          <w:sz w:val="24"/>
          <w:szCs w:val="24"/>
        </w:rPr>
      </w:pPr>
    </w:p>
    <w:p w14:paraId="2AF97AE7">
      <w:pPr>
        <w:wordWrap w:val="0"/>
        <w:spacing w:line="288" w:lineRule="auto"/>
        <w:ind w:left="40" w:firstLine="743"/>
        <w:textAlignment w:val="baseline"/>
        <w:rPr>
          <w:rFonts w:cs="宋体"/>
          <w:color w:val="000000"/>
          <w:sz w:val="24"/>
          <w:szCs w:val="24"/>
        </w:rPr>
      </w:pPr>
    </w:p>
    <w:p w14:paraId="3BFBD2DB">
      <w:pPr>
        <w:wordWrap w:val="0"/>
        <w:spacing w:line="288" w:lineRule="auto"/>
        <w:ind w:left="40" w:hanging="40"/>
        <w:jc w:val="center"/>
        <w:textAlignment w:val="baseline"/>
        <w:rPr>
          <w:rFonts w:ascii="黑体" w:hAnsi="黑体" w:eastAsia="黑体" w:cs="黑体"/>
          <w:color w:val="000000"/>
          <w:sz w:val="44"/>
          <w:szCs w:val="44"/>
        </w:rPr>
      </w:pPr>
      <w:r>
        <w:rPr>
          <w:rFonts w:ascii="黑体" w:hAnsi="黑体" w:eastAsia="黑体" w:cs="黑体"/>
          <w:color w:val="000000"/>
          <w:sz w:val="44"/>
          <w:szCs w:val="44"/>
        </w:rPr>
        <w:t>10</w:t>
      </w:r>
      <w:r>
        <w:rPr>
          <w:rFonts w:hint="eastAsia" w:ascii="黑体" w:hAnsi="黑体" w:eastAsia="黑体" w:cs="黑体"/>
          <w:color w:val="000000"/>
          <w:sz w:val="44"/>
          <w:szCs w:val="44"/>
        </w:rPr>
        <w:t>kV箱式变电站设备采购</w:t>
      </w:r>
    </w:p>
    <w:p w14:paraId="433B0589">
      <w:pPr>
        <w:pStyle w:val="520"/>
      </w:pPr>
      <w:r>
        <w:rPr>
          <w:rFonts w:hint="eastAsia" w:ascii="黑体" w:hAnsi="黑体" w:eastAsia="黑体" w:cs="黑体"/>
          <w:b w:val="0"/>
          <w:color w:val="000000"/>
          <w:sz w:val="44"/>
          <w:szCs w:val="44"/>
        </w:rPr>
        <w:t>技术规范书</w:t>
      </w:r>
    </w:p>
    <w:p w14:paraId="05B47A39">
      <w:pPr>
        <w:wordWrap w:val="0"/>
        <w:spacing w:line="288" w:lineRule="auto"/>
        <w:ind w:left="40" w:firstLine="743"/>
        <w:textAlignment w:val="baseline"/>
        <w:rPr>
          <w:rFonts w:cs="宋体"/>
          <w:color w:val="000000"/>
          <w:sz w:val="24"/>
          <w:szCs w:val="24"/>
        </w:rPr>
      </w:pPr>
    </w:p>
    <w:p w14:paraId="56B5B86E">
      <w:pPr>
        <w:wordWrap w:val="0"/>
        <w:spacing w:line="288" w:lineRule="auto"/>
        <w:ind w:left="40" w:firstLine="743"/>
        <w:textAlignment w:val="baseline"/>
        <w:rPr>
          <w:rFonts w:cs="宋体"/>
          <w:color w:val="000000"/>
          <w:sz w:val="24"/>
          <w:szCs w:val="24"/>
        </w:rPr>
      </w:pPr>
    </w:p>
    <w:p w14:paraId="73BA36BA">
      <w:pPr>
        <w:wordWrap w:val="0"/>
        <w:spacing w:line="288" w:lineRule="auto"/>
        <w:ind w:left="40" w:firstLine="743"/>
        <w:textAlignment w:val="baseline"/>
        <w:rPr>
          <w:rFonts w:cs="宋体"/>
          <w:color w:val="000000"/>
          <w:sz w:val="24"/>
          <w:szCs w:val="24"/>
        </w:rPr>
      </w:pPr>
    </w:p>
    <w:p w14:paraId="5FDF9C7F">
      <w:pPr>
        <w:wordWrap w:val="0"/>
        <w:spacing w:line="288" w:lineRule="auto"/>
        <w:ind w:left="40" w:firstLine="743"/>
        <w:textAlignment w:val="baseline"/>
        <w:rPr>
          <w:rFonts w:cs="宋体"/>
          <w:color w:val="000000"/>
          <w:sz w:val="24"/>
          <w:szCs w:val="24"/>
        </w:rPr>
      </w:pPr>
    </w:p>
    <w:p w14:paraId="1BF81073">
      <w:pPr>
        <w:wordWrap w:val="0"/>
        <w:spacing w:line="288" w:lineRule="auto"/>
        <w:ind w:left="40" w:firstLine="743"/>
        <w:textAlignment w:val="baseline"/>
        <w:rPr>
          <w:rFonts w:cs="宋体"/>
          <w:color w:val="000000"/>
          <w:sz w:val="24"/>
          <w:szCs w:val="24"/>
        </w:rPr>
      </w:pPr>
    </w:p>
    <w:p w14:paraId="7484239C">
      <w:pPr>
        <w:wordWrap w:val="0"/>
        <w:spacing w:line="288" w:lineRule="auto"/>
        <w:ind w:left="40" w:firstLine="743"/>
        <w:textAlignment w:val="baseline"/>
        <w:rPr>
          <w:rFonts w:cs="宋体"/>
          <w:color w:val="000000"/>
          <w:sz w:val="24"/>
          <w:szCs w:val="24"/>
        </w:rPr>
      </w:pPr>
    </w:p>
    <w:p w14:paraId="21674A23">
      <w:pPr>
        <w:wordWrap w:val="0"/>
        <w:spacing w:line="288" w:lineRule="auto"/>
        <w:ind w:left="40" w:firstLine="743"/>
        <w:textAlignment w:val="baseline"/>
        <w:rPr>
          <w:rFonts w:cs="宋体"/>
          <w:color w:val="000000"/>
          <w:sz w:val="24"/>
          <w:szCs w:val="24"/>
        </w:rPr>
      </w:pPr>
    </w:p>
    <w:p w14:paraId="53D2DDDA">
      <w:pPr>
        <w:wordWrap w:val="0"/>
        <w:spacing w:line="288" w:lineRule="auto"/>
        <w:ind w:left="40" w:firstLine="743"/>
        <w:textAlignment w:val="baseline"/>
        <w:rPr>
          <w:rFonts w:cs="宋体"/>
          <w:color w:val="000000"/>
          <w:sz w:val="24"/>
          <w:szCs w:val="24"/>
        </w:rPr>
      </w:pPr>
    </w:p>
    <w:p w14:paraId="6A4E5548">
      <w:pPr>
        <w:wordWrap w:val="0"/>
        <w:spacing w:line="288" w:lineRule="auto"/>
        <w:ind w:left="40" w:firstLine="743"/>
        <w:textAlignment w:val="baseline"/>
        <w:rPr>
          <w:rFonts w:cs="宋体"/>
          <w:color w:val="000000"/>
          <w:sz w:val="24"/>
          <w:szCs w:val="24"/>
        </w:rPr>
      </w:pPr>
    </w:p>
    <w:p w14:paraId="6DB796FC">
      <w:pPr>
        <w:wordWrap w:val="0"/>
        <w:spacing w:line="288" w:lineRule="auto"/>
        <w:ind w:left="40" w:firstLine="743"/>
        <w:textAlignment w:val="baseline"/>
        <w:rPr>
          <w:rFonts w:cs="宋体"/>
          <w:color w:val="000000"/>
          <w:sz w:val="24"/>
          <w:szCs w:val="24"/>
        </w:rPr>
      </w:pPr>
    </w:p>
    <w:p w14:paraId="5935EC71">
      <w:pPr>
        <w:wordWrap w:val="0"/>
        <w:spacing w:line="288" w:lineRule="auto"/>
        <w:ind w:left="40" w:firstLine="743"/>
        <w:textAlignment w:val="baseline"/>
        <w:rPr>
          <w:rFonts w:cs="宋体"/>
          <w:color w:val="000000"/>
          <w:sz w:val="24"/>
          <w:szCs w:val="24"/>
        </w:rPr>
      </w:pPr>
    </w:p>
    <w:p w14:paraId="451F871A">
      <w:pPr>
        <w:wordWrap w:val="0"/>
        <w:spacing w:line="288" w:lineRule="auto"/>
        <w:ind w:left="40" w:firstLine="743"/>
        <w:textAlignment w:val="baseline"/>
        <w:rPr>
          <w:rFonts w:cs="宋体"/>
          <w:color w:val="000000"/>
          <w:sz w:val="24"/>
          <w:szCs w:val="24"/>
        </w:rPr>
      </w:pPr>
    </w:p>
    <w:p w14:paraId="7EE0E6BA">
      <w:pPr>
        <w:wordWrap w:val="0"/>
        <w:spacing w:line="288" w:lineRule="auto"/>
        <w:ind w:left="40" w:firstLine="743"/>
        <w:textAlignment w:val="baseline"/>
        <w:rPr>
          <w:rFonts w:cs="宋体"/>
          <w:color w:val="000000"/>
          <w:sz w:val="24"/>
          <w:szCs w:val="24"/>
        </w:rPr>
      </w:pPr>
    </w:p>
    <w:p w14:paraId="3BE56069">
      <w:pPr>
        <w:wordWrap w:val="0"/>
        <w:spacing w:line="288" w:lineRule="auto"/>
        <w:ind w:left="40" w:firstLine="743"/>
        <w:textAlignment w:val="baseline"/>
        <w:rPr>
          <w:rFonts w:cs="宋体"/>
          <w:color w:val="000000"/>
          <w:sz w:val="24"/>
          <w:szCs w:val="24"/>
        </w:rPr>
      </w:pPr>
    </w:p>
    <w:p w14:paraId="7E86ED0A">
      <w:pPr>
        <w:wordWrap w:val="0"/>
        <w:spacing w:line="288" w:lineRule="auto"/>
        <w:ind w:left="40" w:firstLine="743"/>
        <w:textAlignment w:val="baseline"/>
        <w:rPr>
          <w:rFonts w:cs="宋体"/>
          <w:color w:val="000000"/>
          <w:sz w:val="24"/>
          <w:szCs w:val="24"/>
        </w:rPr>
      </w:pPr>
    </w:p>
    <w:p w14:paraId="45E1DC89">
      <w:pPr>
        <w:wordWrap w:val="0"/>
        <w:spacing w:line="288" w:lineRule="auto"/>
        <w:ind w:left="40" w:firstLine="743"/>
        <w:textAlignment w:val="baseline"/>
        <w:rPr>
          <w:rFonts w:cs="宋体"/>
          <w:color w:val="000000"/>
          <w:sz w:val="24"/>
          <w:szCs w:val="24"/>
        </w:rPr>
      </w:pPr>
    </w:p>
    <w:p w14:paraId="2B967413">
      <w:pPr>
        <w:wordWrap w:val="0"/>
        <w:spacing w:line="288" w:lineRule="auto"/>
        <w:ind w:left="40" w:firstLine="743"/>
        <w:textAlignment w:val="baseline"/>
        <w:rPr>
          <w:rFonts w:cs="宋体"/>
          <w:color w:val="000000"/>
          <w:sz w:val="24"/>
          <w:szCs w:val="24"/>
        </w:rPr>
      </w:pPr>
    </w:p>
    <w:p w14:paraId="4C24CC8A">
      <w:pPr>
        <w:wordWrap w:val="0"/>
        <w:spacing w:line="288" w:lineRule="auto"/>
        <w:ind w:left="40" w:firstLine="743"/>
        <w:textAlignment w:val="baseline"/>
        <w:rPr>
          <w:rFonts w:cs="宋体"/>
          <w:color w:val="000000"/>
          <w:sz w:val="24"/>
          <w:szCs w:val="24"/>
        </w:rPr>
      </w:pPr>
    </w:p>
    <w:p w14:paraId="13CFB5F5">
      <w:pPr>
        <w:wordWrap w:val="0"/>
        <w:spacing w:line="288" w:lineRule="auto"/>
        <w:ind w:left="40" w:hanging="40"/>
        <w:jc w:val="center"/>
        <w:textAlignment w:val="baseline"/>
        <w:rPr>
          <w:rFonts w:ascii="黑体" w:hAnsi="黑体" w:eastAsia="黑体" w:cs="黑体"/>
          <w:color w:val="000000"/>
          <w:sz w:val="32"/>
          <w:szCs w:val="32"/>
        </w:rPr>
      </w:pPr>
      <w:r>
        <w:rPr>
          <w:rFonts w:hint="eastAsia" w:ascii="黑体" w:hAnsi="黑体" w:eastAsia="黑体" w:cs="黑体"/>
          <w:color w:val="000000"/>
          <w:sz w:val="32"/>
          <w:szCs w:val="32"/>
        </w:rPr>
        <w:t>2025年11月</w:t>
      </w:r>
    </w:p>
    <w:p w14:paraId="6800E196">
      <w:pPr>
        <w:wordWrap w:val="0"/>
        <w:spacing w:line="288" w:lineRule="auto"/>
        <w:ind w:left="40" w:firstLine="743"/>
        <w:textAlignment w:val="baseline"/>
        <w:rPr>
          <w:rFonts w:cs="宋体"/>
          <w:color w:val="000000"/>
          <w:sz w:val="24"/>
          <w:szCs w:val="24"/>
        </w:rPr>
      </w:pPr>
    </w:p>
    <w:p w14:paraId="3219C385">
      <w:pPr>
        <w:rPr>
          <w:rFonts w:cs="宋体"/>
          <w:color w:val="000000"/>
          <w:sz w:val="24"/>
          <w:szCs w:val="24"/>
        </w:rPr>
      </w:pPr>
      <w:r>
        <w:rPr>
          <w:rFonts w:hint="eastAsia" w:cs="宋体"/>
          <w:color w:val="000000"/>
          <w:sz w:val="24"/>
          <w:szCs w:val="24"/>
        </w:rPr>
        <w:br w:type="page"/>
      </w:r>
    </w:p>
    <w:p w14:paraId="3A399540">
      <w:pPr>
        <w:spacing w:line="360" w:lineRule="auto"/>
        <w:rPr>
          <w:sz w:val="24"/>
        </w:rPr>
      </w:pPr>
      <w:r>
        <w:rPr>
          <w:rFonts w:hint="eastAsia"/>
          <w:sz w:val="24"/>
          <w:szCs w:val="24"/>
        </w:rPr>
        <w:t>本技术规范书(</w:t>
      </w:r>
      <w:r>
        <w:rPr>
          <w:rFonts w:hint="eastAsia"/>
          <w:sz w:val="24"/>
        </w:rPr>
        <w:t>10kV箱式变电站设备</w:t>
      </w:r>
      <w:r>
        <w:rPr>
          <w:rFonts w:hint="eastAsia"/>
          <w:sz w:val="24"/>
          <w:szCs w:val="24"/>
        </w:rPr>
        <w:t>)由本项目成套设计单位负责编写，中国电建集团华东勘测设计研究院有限公司(以下简称“华东院”)负责配合相关工作并配合业主方组织校核、审查工作。</w:t>
      </w:r>
      <w:r>
        <w:rPr>
          <w:rFonts w:hint="eastAsia"/>
          <w:sz w:val="24"/>
        </w:rPr>
        <w:t>因正式图纸未经过规定审查流程，可能存在不确定性，以最终施工图为准。</w:t>
      </w:r>
    </w:p>
    <w:p w14:paraId="76E85665">
      <w:pPr>
        <w:spacing w:line="360" w:lineRule="auto"/>
        <w:rPr>
          <w:sz w:val="24"/>
        </w:rPr>
      </w:pPr>
      <w:r>
        <w:rPr>
          <w:rFonts w:hint="eastAsia"/>
          <w:sz w:val="24"/>
        </w:rPr>
        <w:t>华东院负责本技术规范书校核及审查的相关人员如下:</w:t>
      </w:r>
    </w:p>
    <w:p w14:paraId="38A75376">
      <w:pPr>
        <w:spacing w:line="360" w:lineRule="auto"/>
        <w:rPr>
          <w:sz w:val="24"/>
        </w:rPr>
      </w:pPr>
    </w:p>
    <w:p w14:paraId="65458114">
      <w:pPr>
        <w:spacing w:line="360" w:lineRule="auto"/>
        <w:rPr>
          <w:sz w:val="24"/>
        </w:rPr>
      </w:pPr>
    </w:p>
    <w:p w14:paraId="58D63939">
      <w:pPr>
        <w:spacing w:line="360" w:lineRule="auto"/>
        <w:rPr>
          <w:sz w:val="24"/>
        </w:rPr>
      </w:pPr>
      <w:r>
        <w:drawing>
          <wp:anchor distT="0" distB="0" distL="114300" distR="114300" simplePos="0" relativeHeight="251659264" behindDoc="0" locked="0" layoutInCell="1" allowOverlap="1">
            <wp:simplePos x="0" y="0"/>
            <wp:positionH relativeFrom="column">
              <wp:posOffset>1729740</wp:posOffset>
            </wp:positionH>
            <wp:positionV relativeFrom="paragraph">
              <wp:posOffset>189230</wp:posOffset>
            </wp:positionV>
            <wp:extent cx="693420" cy="48006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93420" cy="480060"/>
                    </a:xfrm>
                    <a:prstGeom prst="rect">
                      <a:avLst/>
                    </a:prstGeom>
                    <a:noFill/>
                    <a:ln>
                      <a:noFill/>
                    </a:ln>
                  </pic:spPr>
                </pic:pic>
              </a:graphicData>
            </a:graphic>
          </wp:anchor>
        </w:drawing>
      </w:r>
    </w:p>
    <w:p w14:paraId="61F2E2D3">
      <w:pPr>
        <w:spacing w:line="360" w:lineRule="auto"/>
        <w:rPr>
          <w:sz w:val="24"/>
        </w:rPr>
      </w:pPr>
      <w:r>
        <w:rPr>
          <w:rFonts w:hint="eastAsia"/>
          <w:sz w:val="24"/>
        </w:rPr>
        <w:t xml:space="preserve">校核：王星茗 </w:t>
      </w:r>
      <w:r>
        <w:rPr>
          <w:sz w:val="24"/>
        </w:rPr>
        <w:t xml:space="preserve"> </w:t>
      </w:r>
      <w:r>
        <w:rPr>
          <w:rFonts w:hint="eastAsia"/>
          <w:sz w:val="24"/>
        </w:rPr>
        <w:t>（签名）</w:t>
      </w:r>
    </w:p>
    <w:p w14:paraId="7000AB63">
      <w:pPr>
        <w:spacing w:line="360" w:lineRule="auto"/>
        <w:rPr>
          <w:sz w:val="24"/>
        </w:rPr>
      </w:pPr>
    </w:p>
    <w:p w14:paraId="0892A1CF">
      <w:pPr>
        <w:spacing w:line="360" w:lineRule="auto"/>
        <w:rPr>
          <w:sz w:val="24"/>
        </w:rPr>
      </w:pPr>
      <w:r>
        <w:drawing>
          <wp:anchor distT="0" distB="0" distL="114300" distR="114300" simplePos="0" relativeHeight="251660288" behindDoc="0" locked="0" layoutInCell="1" allowOverlap="1">
            <wp:simplePos x="0" y="0"/>
            <wp:positionH relativeFrom="column">
              <wp:posOffset>1702435</wp:posOffset>
            </wp:positionH>
            <wp:positionV relativeFrom="paragraph">
              <wp:posOffset>177165</wp:posOffset>
            </wp:positionV>
            <wp:extent cx="838835" cy="52006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38835" cy="520065"/>
                    </a:xfrm>
                    <a:prstGeom prst="rect">
                      <a:avLst/>
                    </a:prstGeom>
                    <a:noFill/>
                    <a:ln>
                      <a:noFill/>
                    </a:ln>
                  </pic:spPr>
                </pic:pic>
              </a:graphicData>
            </a:graphic>
          </wp:anchor>
        </w:drawing>
      </w:r>
    </w:p>
    <w:p w14:paraId="77F4CC5A">
      <w:pPr>
        <w:spacing w:line="360" w:lineRule="auto"/>
        <w:rPr>
          <w:sz w:val="24"/>
        </w:rPr>
      </w:pPr>
      <w:r>
        <w:rPr>
          <w:rFonts w:hint="eastAsia"/>
          <w:sz w:val="24"/>
        </w:rPr>
        <w:t xml:space="preserve">审查：戴林君 </w:t>
      </w:r>
      <w:r>
        <w:rPr>
          <w:sz w:val="24"/>
        </w:rPr>
        <w:t xml:space="preserve"> </w:t>
      </w:r>
      <w:r>
        <w:rPr>
          <w:rFonts w:hint="eastAsia"/>
          <w:sz w:val="24"/>
        </w:rPr>
        <w:t>（签名）</w:t>
      </w:r>
    </w:p>
    <w:p w14:paraId="50183EE8">
      <w:pPr>
        <w:widowControl/>
        <w:jc w:val="left"/>
        <w:rPr>
          <w:b/>
          <w:sz w:val="36"/>
        </w:rPr>
      </w:pPr>
      <w:r>
        <w:rPr>
          <w:b/>
          <w:sz w:val="36"/>
        </w:rPr>
        <w:br w:type="page"/>
      </w:r>
    </w:p>
    <w:p w14:paraId="6F4552C1">
      <w:pPr>
        <w:widowControl/>
        <w:jc w:val="left"/>
        <w:rPr>
          <w:b/>
          <w:sz w:val="36"/>
        </w:rPr>
      </w:pPr>
    </w:p>
    <w:p w14:paraId="3919B5C2">
      <w:pPr>
        <w:spacing w:line="360" w:lineRule="auto"/>
        <w:ind w:firstLine="14" w:firstLineChars="4"/>
        <w:jc w:val="center"/>
        <w:rPr>
          <w:b/>
          <w:sz w:val="36"/>
        </w:rPr>
      </w:pPr>
    </w:p>
    <w:p w14:paraId="4002807B">
      <w:pPr>
        <w:spacing w:line="360" w:lineRule="auto"/>
        <w:jc w:val="center"/>
        <w:rPr>
          <w:rFonts w:eastAsia="黑体"/>
          <w:sz w:val="36"/>
          <w:szCs w:val="36"/>
        </w:rPr>
      </w:pPr>
      <w:r>
        <w:rPr>
          <w:rFonts w:hint="eastAsia" w:eastAsia="黑体"/>
          <w:sz w:val="36"/>
          <w:szCs w:val="36"/>
        </w:rPr>
        <w:t>目录</w:t>
      </w:r>
    </w:p>
    <w:p w14:paraId="1B5E5541">
      <w:pPr>
        <w:spacing w:line="360" w:lineRule="auto"/>
        <w:jc w:val="center"/>
      </w:pPr>
    </w:p>
    <w:p w14:paraId="2B7D4E88">
      <w:pPr>
        <w:pStyle w:val="51"/>
        <w:tabs>
          <w:tab w:val="right" w:leader="dot" w:pos="9232"/>
        </w:tabs>
        <w:spacing w:before="0" w:after="0"/>
        <w:rPr>
          <w:rStyle w:val="86"/>
          <w:color w:val="auto"/>
          <w:szCs w:val="21"/>
        </w:rPr>
      </w:pPr>
      <w:r>
        <w:rPr>
          <w:rStyle w:val="86"/>
          <w:b w:val="0"/>
          <w:bCs w:val="0"/>
          <w:caps w:val="0"/>
          <w:color w:val="auto"/>
          <w:sz w:val="21"/>
          <w:szCs w:val="21"/>
        </w:rPr>
        <w:fldChar w:fldCharType="begin"/>
      </w:r>
      <w:r>
        <w:rPr>
          <w:rStyle w:val="86"/>
          <w:b w:val="0"/>
          <w:bCs w:val="0"/>
          <w:caps w:val="0"/>
          <w:color w:val="auto"/>
          <w:sz w:val="21"/>
          <w:szCs w:val="21"/>
        </w:rPr>
        <w:instrText xml:space="preserve"> TOC \o "1-1" \h \z \u </w:instrText>
      </w:r>
      <w:r>
        <w:rPr>
          <w:rStyle w:val="86"/>
          <w:b w:val="0"/>
          <w:bCs w:val="0"/>
          <w:caps w:val="0"/>
          <w:color w:val="auto"/>
          <w:sz w:val="21"/>
          <w:szCs w:val="21"/>
        </w:rPr>
        <w:fldChar w:fldCharType="separate"/>
      </w:r>
      <w:r>
        <w:fldChar w:fldCharType="begin"/>
      </w:r>
      <w:r>
        <w:instrText xml:space="preserve"> HYPERLINK \l "_Toc56415903" </w:instrText>
      </w:r>
      <w:r>
        <w:fldChar w:fldCharType="separate"/>
      </w:r>
      <w:r>
        <w:rPr>
          <w:rStyle w:val="86"/>
          <w:b w:val="0"/>
          <w:bCs w:val="0"/>
          <w:caps w:val="0"/>
          <w:color w:val="auto"/>
          <w:sz w:val="21"/>
          <w:szCs w:val="21"/>
        </w:rPr>
        <w:t>第1部分：通用技术规范</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_Toc56415903 \h </w:instrText>
      </w:r>
      <w:r>
        <w:rPr>
          <w:rStyle w:val="86"/>
          <w:b w:val="0"/>
          <w:bCs w:val="0"/>
          <w:caps w:val="0"/>
          <w:color w:val="auto"/>
          <w:sz w:val="21"/>
          <w:szCs w:val="21"/>
        </w:rPr>
        <w:fldChar w:fldCharType="separate"/>
      </w:r>
      <w:r>
        <w:rPr>
          <w:rStyle w:val="86"/>
          <w:b w:val="0"/>
          <w:bCs w:val="0"/>
          <w:caps w:val="0"/>
          <w:color w:val="auto"/>
          <w:sz w:val="21"/>
          <w:szCs w:val="21"/>
        </w:rPr>
        <w:t>2</w:t>
      </w:r>
      <w:r>
        <w:rPr>
          <w:rStyle w:val="86"/>
          <w:b w:val="0"/>
          <w:bCs w:val="0"/>
          <w:caps w:val="0"/>
          <w:color w:val="auto"/>
          <w:sz w:val="21"/>
          <w:szCs w:val="21"/>
        </w:rPr>
        <w:fldChar w:fldCharType="end"/>
      </w:r>
      <w:r>
        <w:rPr>
          <w:rStyle w:val="86"/>
          <w:b w:val="0"/>
          <w:bCs w:val="0"/>
          <w:caps w:val="0"/>
          <w:color w:val="auto"/>
          <w:sz w:val="21"/>
          <w:szCs w:val="21"/>
        </w:rPr>
        <w:fldChar w:fldCharType="end"/>
      </w:r>
    </w:p>
    <w:p w14:paraId="6786F38C">
      <w:pPr>
        <w:pStyle w:val="51"/>
        <w:tabs>
          <w:tab w:val="right" w:leader="dot" w:pos="9232"/>
        </w:tabs>
        <w:spacing w:before="0" w:after="0"/>
        <w:rPr>
          <w:rStyle w:val="86"/>
          <w:color w:val="auto"/>
          <w:szCs w:val="21"/>
        </w:rPr>
      </w:pPr>
      <w:r>
        <w:fldChar w:fldCharType="begin"/>
      </w:r>
      <w:r>
        <w:instrText xml:space="preserve"> HYPERLINK \l "_Toc56415904" </w:instrText>
      </w:r>
      <w:r>
        <w:fldChar w:fldCharType="separate"/>
      </w:r>
      <w:r>
        <w:rPr>
          <w:rStyle w:val="86"/>
          <w:b w:val="0"/>
          <w:bCs w:val="0"/>
          <w:caps w:val="0"/>
          <w:color w:val="auto"/>
          <w:sz w:val="21"/>
          <w:szCs w:val="21"/>
        </w:rPr>
        <w:t>1  范围</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_Toc56415904 \h </w:instrText>
      </w:r>
      <w:r>
        <w:rPr>
          <w:rStyle w:val="86"/>
          <w:b w:val="0"/>
          <w:bCs w:val="0"/>
          <w:caps w:val="0"/>
          <w:color w:val="auto"/>
          <w:sz w:val="21"/>
          <w:szCs w:val="21"/>
        </w:rPr>
        <w:fldChar w:fldCharType="separate"/>
      </w:r>
      <w:r>
        <w:rPr>
          <w:rStyle w:val="86"/>
          <w:b w:val="0"/>
          <w:bCs w:val="0"/>
          <w:caps w:val="0"/>
          <w:color w:val="auto"/>
          <w:sz w:val="21"/>
          <w:szCs w:val="21"/>
        </w:rPr>
        <w:t>2</w:t>
      </w:r>
      <w:r>
        <w:rPr>
          <w:rStyle w:val="86"/>
          <w:b w:val="0"/>
          <w:bCs w:val="0"/>
          <w:caps w:val="0"/>
          <w:color w:val="auto"/>
          <w:sz w:val="21"/>
          <w:szCs w:val="21"/>
        </w:rPr>
        <w:fldChar w:fldCharType="end"/>
      </w:r>
      <w:r>
        <w:rPr>
          <w:rStyle w:val="86"/>
          <w:b w:val="0"/>
          <w:bCs w:val="0"/>
          <w:caps w:val="0"/>
          <w:color w:val="auto"/>
          <w:sz w:val="21"/>
          <w:szCs w:val="21"/>
        </w:rPr>
        <w:fldChar w:fldCharType="end"/>
      </w:r>
    </w:p>
    <w:p w14:paraId="38799924">
      <w:pPr>
        <w:pStyle w:val="51"/>
        <w:tabs>
          <w:tab w:val="right" w:leader="dot" w:pos="9232"/>
        </w:tabs>
        <w:spacing w:before="0" w:after="0"/>
        <w:rPr>
          <w:rStyle w:val="86"/>
          <w:color w:val="auto"/>
          <w:szCs w:val="21"/>
        </w:rPr>
      </w:pPr>
      <w:r>
        <w:fldChar w:fldCharType="begin"/>
      </w:r>
      <w:r>
        <w:instrText xml:space="preserve"> HYPERLINK \l "_Toc56415905" </w:instrText>
      </w:r>
      <w:r>
        <w:fldChar w:fldCharType="separate"/>
      </w:r>
      <w:r>
        <w:rPr>
          <w:rStyle w:val="86"/>
          <w:b w:val="0"/>
          <w:bCs w:val="0"/>
          <w:caps w:val="0"/>
          <w:color w:val="auto"/>
          <w:sz w:val="21"/>
          <w:szCs w:val="21"/>
        </w:rPr>
        <w:t>2　规范性引用文件</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_Toc56415905 \h </w:instrText>
      </w:r>
      <w:r>
        <w:rPr>
          <w:rStyle w:val="86"/>
          <w:b w:val="0"/>
          <w:bCs w:val="0"/>
          <w:caps w:val="0"/>
          <w:color w:val="auto"/>
          <w:sz w:val="21"/>
          <w:szCs w:val="21"/>
        </w:rPr>
        <w:fldChar w:fldCharType="separate"/>
      </w:r>
      <w:r>
        <w:rPr>
          <w:rStyle w:val="86"/>
          <w:b w:val="0"/>
          <w:bCs w:val="0"/>
          <w:caps w:val="0"/>
          <w:color w:val="auto"/>
          <w:sz w:val="21"/>
          <w:szCs w:val="21"/>
        </w:rPr>
        <w:t>2</w:t>
      </w:r>
      <w:r>
        <w:rPr>
          <w:rStyle w:val="86"/>
          <w:b w:val="0"/>
          <w:bCs w:val="0"/>
          <w:caps w:val="0"/>
          <w:color w:val="auto"/>
          <w:sz w:val="21"/>
          <w:szCs w:val="21"/>
        </w:rPr>
        <w:fldChar w:fldCharType="end"/>
      </w:r>
      <w:r>
        <w:rPr>
          <w:rStyle w:val="86"/>
          <w:b w:val="0"/>
          <w:bCs w:val="0"/>
          <w:caps w:val="0"/>
          <w:color w:val="auto"/>
          <w:sz w:val="21"/>
          <w:szCs w:val="21"/>
        </w:rPr>
        <w:fldChar w:fldCharType="end"/>
      </w:r>
    </w:p>
    <w:p w14:paraId="63401783">
      <w:pPr>
        <w:pStyle w:val="51"/>
        <w:tabs>
          <w:tab w:val="right" w:leader="dot" w:pos="9232"/>
        </w:tabs>
        <w:spacing w:before="0" w:after="0"/>
        <w:rPr>
          <w:rStyle w:val="86"/>
          <w:color w:val="auto"/>
          <w:szCs w:val="21"/>
        </w:rPr>
      </w:pPr>
      <w:r>
        <w:fldChar w:fldCharType="begin"/>
      </w:r>
      <w:r>
        <w:instrText xml:space="preserve"> HYPERLINK \l "_Toc56415906" </w:instrText>
      </w:r>
      <w:r>
        <w:fldChar w:fldCharType="separate"/>
      </w:r>
      <w:r>
        <w:rPr>
          <w:rStyle w:val="86"/>
          <w:b w:val="0"/>
          <w:bCs w:val="0"/>
          <w:caps w:val="0"/>
          <w:color w:val="auto"/>
          <w:sz w:val="21"/>
          <w:szCs w:val="21"/>
        </w:rPr>
        <w:t>3　术语和定义</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_Toc56415906 \h </w:instrText>
      </w:r>
      <w:r>
        <w:rPr>
          <w:rStyle w:val="86"/>
          <w:b w:val="0"/>
          <w:bCs w:val="0"/>
          <w:caps w:val="0"/>
          <w:color w:val="auto"/>
          <w:sz w:val="21"/>
          <w:szCs w:val="21"/>
        </w:rPr>
        <w:fldChar w:fldCharType="separate"/>
      </w:r>
      <w:r>
        <w:rPr>
          <w:rStyle w:val="86"/>
          <w:b w:val="0"/>
          <w:bCs w:val="0"/>
          <w:caps w:val="0"/>
          <w:color w:val="auto"/>
          <w:sz w:val="21"/>
          <w:szCs w:val="21"/>
        </w:rPr>
        <w:t>3</w:t>
      </w:r>
      <w:r>
        <w:rPr>
          <w:rStyle w:val="86"/>
          <w:b w:val="0"/>
          <w:bCs w:val="0"/>
          <w:caps w:val="0"/>
          <w:color w:val="auto"/>
          <w:sz w:val="21"/>
          <w:szCs w:val="21"/>
        </w:rPr>
        <w:fldChar w:fldCharType="end"/>
      </w:r>
      <w:r>
        <w:rPr>
          <w:rStyle w:val="86"/>
          <w:b w:val="0"/>
          <w:bCs w:val="0"/>
          <w:caps w:val="0"/>
          <w:color w:val="auto"/>
          <w:sz w:val="21"/>
          <w:szCs w:val="21"/>
        </w:rPr>
        <w:fldChar w:fldCharType="end"/>
      </w:r>
    </w:p>
    <w:p w14:paraId="1A571E12">
      <w:pPr>
        <w:pStyle w:val="51"/>
        <w:tabs>
          <w:tab w:val="right" w:leader="dot" w:pos="9232"/>
        </w:tabs>
        <w:spacing w:before="0" w:after="0"/>
        <w:rPr>
          <w:rStyle w:val="86"/>
          <w:color w:val="auto"/>
          <w:szCs w:val="21"/>
        </w:rPr>
      </w:pPr>
      <w:r>
        <w:fldChar w:fldCharType="begin"/>
      </w:r>
      <w:r>
        <w:instrText xml:space="preserve"> HYPERLINK \l "_Toc56415907" </w:instrText>
      </w:r>
      <w:r>
        <w:fldChar w:fldCharType="separate"/>
      </w:r>
      <w:r>
        <w:rPr>
          <w:rStyle w:val="86"/>
          <w:b w:val="0"/>
          <w:bCs w:val="0"/>
          <w:caps w:val="0"/>
          <w:color w:val="auto"/>
          <w:sz w:val="21"/>
          <w:szCs w:val="21"/>
        </w:rPr>
        <w:t>4　总则</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_Toc56415907 \h </w:instrText>
      </w:r>
      <w:r>
        <w:rPr>
          <w:rStyle w:val="86"/>
          <w:b w:val="0"/>
          <w:bCs w:val="0"/>
          <w:caps w:val="0"/>
          <w:color w:val="auto"/>
          <w:sz w:val="21"/>
          <w:szCs w:val="21"/>
        </w:rPr>
        <w:fldChar w:fldCharType="separate"/>
      </w:r>
      <w:r>
        <w:rPr>
          <w:rStyle w:val="86"/>
          <w:b w:val="0"/>
          <w:bCs w:val="0"/>
          <w:caps w:val="0"/>
          <w:color w:val="auto"/>
          <w:sz w:val="21"/>
          <w:szCs w:val="21"/>
        </w:rPr>
        <w:t>3</w:t>
      </w:r>
      <w:r>
        <w:rPr>
          <w:rStyle w:val="86"/>
          <w:b w:val="0"/>
          <w:bCs w:val="0"/>
          <w:caps w:val="0"/>
          <w:color w:val="auto"/>
          <w:sz w:val="21"/>
          <w:szCs w:val="21"/>
        </w:rPr>
        <w:fldChar w:fldCharType="end"/>
      </w:r>
      <w:r>
        <w:rPr>
          <w:rStyle w:val="86"/>
          <w:b w:val="0"/>
          <w:bCs w:val="0"/>
          <w:caps w:val="0"/>
          <w:color w:val="auto"/>
          <w:sz w:val="21"/>
          <w:szCs w:val="21"/>
        </w:rPr>
        <w:fldChar w:fldCharType="end"/>
      </w:r>
    </w:p>
    <w:p w14:paraId="7B4A0708">
      <w:pPr>
        <w:pStyle w:val="51"/>
        <w:tabs>
          <w:tab w:val="right" w:leader="dot" w:pos="9232"/>
        </w:tabs>
        <w:spacing w:before="0" w:after="0"/>
        <w:rPr>
          <w:rStyle w:val="86"/>
          <w:color w:val="auto"/>
          <w:szCs w:val="21"/>
        </w:rPr>
      </w:pPr>
      <w:r>
        <w:fldChar w:fldCharType="begin"/>
      </w:r>
      <w:r>
        <w:instrText xml:space="preserve"> HYPERLINK \l "_Toc56415908" </w:instrText>
      </w:r>
      <w:r>
        <w:fldChar w:fldCharType="separate"/>
      </w:r>
      <w:r>
        <w:rPr>
          <w:rStyle w:val="86"/>
          <w:b w:val="0"/>
          <w:bCs w:val="0"/>
          <w:caps w:val="0"/>
          <w:color w:val="auto"/>
          <w:sz w:val="21"/>
          <w:szCs w:val="21"/>
        </w:rPr>
        <w:t>5　结构及其他要求</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_Toc56415908 \h </w:instrText>
      </w:r>
      <w:r>
        <w:rPr>
          <w:rStyle w:val="86"/>
          <w:b w:val="0"/>
          <w:bCs w:val="0"/>
          <w:caps w:val="0"/>
          <w:color w:val="auto"/>
          <w:sz w:val="21"/>
          <w:szCs w:val="21"/>
        </w:rPr>
        <w:fldChar w:fldCharType="separate"/>
      </w:r>
      <w:r>
        <w:rPr>
          <w:rStyle w:val="86"/>
          <w:b w:val="0"/>
          <w:bCs w:val="0"/>
          <w:caps w:val="0"/>
          <w:color w:val="auto"/>
          <w:sz w:val="21"/>
          <w:szCs w:val="21"/>
        </w:rPr>
        <w:t>6</w:t>
      </w:r>
      <w:r>
        <w:rPr>
          <w:rStyle w:val="86"/>
          <w:b w:val="0"/>
          <w:bCs w:val="0"/>
          <w:caps w:val="0"/>
          <w:color w:val="auto"/>
          <w:sz w:val="21"/>
          <w:szCs w:val="21"/>
        </w:rPr>
        <w:fldChar w:fldCharType="end"/>
      </w:r>
      <w:r>
        <w:rPr>
          <w:rStyle w:val="86"/>
          <w:b w:val="0"/>
          <w:bCs w:val="0"/>
          <w:caps w:val="0"/>
          <w:color w:val="auto"/>
          <w:sz w:val="21"/>
          <w:szCs w:val="21"/>
        </w:rPr>
        <w:fldChar w:fldCharType="end"/>
      </w:r>
    </w:p>
    <w:p w14:paraId="5682FCE4">
      <w:pPr>
        <w:pStyle w:val="51"/>
        <w:tabs>
          <w:tab w:val="right" w:leader="dot" w:pos="9232"/>
        </w:tabs>
        <w:spacing w:before="0" w:after="0"/>
        <w:rPr>
          <w:rStyle w:val="86"/>
          <w:color w:val="auto"/>
          <w:szCs w:val="21"/>
        </w:rPr>
      </w:pPr>
      <w:r>
        <w:fldChar w:fldCharType="begin"/>
      </w:r>
      <w:r>
        <w:instrText xml:space="preserve"> HYPERLINK \l "_Toc56415909" </w:instrText>
      </w:r>
      <w:r>
        <w:fldChar w:fldCharType="separate"/>
      </w:r>
      <w:r>
        <w:rPr>
          <w:rStyle w:val="86"/>
          <w:b w:val="0"/>
          <w:bCs w:val="0"/>
          <w:caps w:val="0"/>
          <w:color w:val="auto"/>
          <w:sz w:val="21"/>
          <w:szCs w:val="21"/>
        </w:rPr>
        <w:t>6　标准型箱式变电站</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_Toc56415909 \h </w:instrText>
      </w:r>
      <w:r>
        <w:rPr>
          <w:rStyle w:val="86"/>
          <w:b w:val="0"/>
          <w:bCs w:val="0"/>
          <w:caps w:val="0"/>
          <w:color w:val="auto"/>
          <w:sz w:val="21"/>
          <w:szCs w:val="21"/>
        </w:rPr>
        <w:fldChar w:fldCharType="separate"/>
      </w:r>
      <w:r>
        <w:rPr>
          <w:rStyle w:val="86"/>
          <w:b w:val="0"/>
          <w:bCs w:val="0"/>
          <w:caps w:val="0"/>
          <w:color w:val="auto"/>
          <w:sz w:val="21"/>
          <w:szCs w:val="21"/>
        </w:rPr>
        <w:t>9</w:t>
      </w:r>
      <w:r>
        <w:rPr>
          <w:rStyle w:val="86"/>
          <w:b w:val="0"/>
          <w:bCs w:val="0"/>
          <w:caps w:val="0"/>
          <w:color w:val="auto"/>
          <w:sz w:val="21"/>
          <w:szCs w:val="21"/>
        </w:rPr>
        <w:fldChar w:fldCharType="end"/>
      </w:r>
      <w:r>
        <w:rPr>
          <w:rStyle w:val="86"/>
          <w:b w:val="0"/>
          <w:bCs w:val="0"/>
          <w:caps w:val="0"/>
          <w:color w:val="auto"/>
          <w:sz w:val="21"/>
          <w:szCs w:val="21"/>
        </w:rPr>
        <w:fldChar w:fldCharType="end"/>
      </w:r>
    </w:p>
    <w:p w14:paraId="11477299">
      <w:pPr>
        <w:pStyle w:val="51"/>
        <w:tabs>
          <w:tab w:val="right" w:leader="dot" w:pos="9232"/>
        </w:tabs>
        <w:spacing w:before="0" w:after="0"/>
        <w:rPr>
          <w:rStyle w:val="86"/>
          <w:color w:val="auto"/>
          <w:szCs w:val="21"/>
        </w:rPr>
      </w:pPr>
      <w:r>
        <w:fldChar w:fldCharType="begin"/>
      </w:r>
      <w:r>
        <w:instrText xml:space="preserve"> HYPERLINK \l "_Toc56415910" </w:instrText>
      </w:r>
      <w:r>
        <w:fldChar w:fldCharType="separate"/>
      </w:r>
      <w:r>
        <w:rPr>
          <w:rStyle w:val="86"/>
          <w:b w:val="0"/>
          <w:bCs w:val="0"/>
          <w:caps w:val="0"/>
          <w:color w:val="auto"/>
          <w:sz w:val="21"/>
          <w:szCs w:val="21"/>
        </w:rPr>
        <w:t>7　紧凑型箱式变电站</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_Toc56415910 \h </w:instrText>
      </w:r>
      <w:r>
        <w:rPr>
          <w:rStyle w:val="86"/>
          <w:b w:val="0"/>
          <w:bCs w:val="0"/>
          <w:caps w:val="0"/>
          <w:color w:val="auto"/>
          <w:sz w:val="21"/>
          <w:szCs w:val="21"/>
        </w:rPr>
        <w:fldChar w:fldCharType="separate"/>
      </w:r>
      <w:r>
        <w:rPr>
          <w:rStyle w:val="86"/>
          <w:b w:val="0"/>
          <w:bCs w:val="0"/>
          <w:caps w:val="0"/>
          <w:color w:val="auto"/>
          <w:sz w:val="21"/>
          <w:szCs w:val="21"/>
        </w:rPr>
        <w:t>15</w:t>
      </w:r>
      <w:r>
        <w:rPr>
          <w:rStyle w:val="86"/>
          <w:b w:val="0"/>
          <w:bCs w:val="0"/>
          <w:caps w:val="0"/>
          <w:color w:val="auto"/>
          <w:sz w:val="21"/>
          <w:szCs w:val="21"/>
        </w:rPr>
        <w:fldChar w:fldCharType="end"/>
      </w:r>
      <w:r>
        <w:rPr>
          <w:rStyle w:val="86"/>
          <w:b w:val="0"/>
          <w:bCs w:val="0"/>
          <w:caps w:val="0"/>
          <w:color w:val="auto"/>
          <w:sz w:val="21"/>
          <w:szCs w:val="21"/>
        </w:rPr>
        <w:fldChar w:fldCharType="end"/>
      </w:r>
    </w:p>
    <w:p w14:paraId="51DDCD96">
      <w:pPr>
        <w:pStyle w:val="51"/>
        <w:tabs>
          <w:tab w:val="right" w:leader="dot" w:pos="9232"/>
        </w:tabs>
        <w:spacing w:before="0" w:after="0"/>
        <w:rPr>
          <w:rStyle w:val="86"/>
          <w:color w:val="auto"/>
          <w:szCs w:val="21"/>
        </w:rPr>
      </w:pPr>
      <w:r>
        <w:fldChar w:fldCharType="begin"/>
      </w:r>
      <w:r>
        <w:instrText xml:space="preserve"> HYPERLINK \l "_Toc56415911" </w:instrText>
      </w:r>
      <w:r>
        <w:fldChar w:fldCharType="separate"/>
      </w:r>
      <w:r>
        <w:rPr>
          <w:rStyle w:val="86"/>
          <w:b w:val="0"/>
          <w:bCs w:val="0"/>
          <w:caps w:val="0"/>
          <w:color w:val="auto"/>
          <w:sz w:val="21"/>
          <w:szCs w:val="21"/>
        </w:rPr>
        <w:t>8　替代型箱式变电站（替代方案一）</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_Toc56415911 \h </w:instrText>
      </w:r>
      <w:r>
        <w:rPr>
          <w:rStyle w:val="86"/>
          <w:b w:val="0"/>
          <w:bCs w:val="0"/>
          <w:caps w:val="0"/>
          <w:color w:val="auto"/>
          <w:sz w:val="21"/>
          <w:szCs w:val="21"/>
        </w:rPr>
        <w:fldChar w:fldCharType="separate"/>
      </w:r>
      <w:r>
        <w:rPr>
          <w:rStyle w:val="86"/>
          <w:b w:val="0"/>
          <w:bCs w:val="0"/>
          <w:caps w:val="0"/>
          <w:color w:val="auto"/>
          <w:sz w:val="21"/>
          <w:szCs w:val="21"/>
        </w:rPr>
        <w:t>20</w:t>
      </w:r>
      <w:r>
        <w:rPr>
          <w:rStyle w:val="86"/>
          <w:b w:val="0"/>
          <w:bCs w:val="0"/>
          <w:caps w:val="0"/>
          <w:color w:val="auto"/>
          <w:sz w:val="21"/>
          <w:szCs w:val="21"/>
        </w:rPr>
        <w:fldChar w:fldCharType="end"/>
      </w:r>
      <w:r>
        <w:rPr>
          <w:rStyle w:val="86"/>
          <w:b w:val="0"/>
          <w:bCs w:val="0"/>
          <w:caps w:val="0"/>
          <w:color w:val="auto"/>
          <w:sz w:val="21"/>
          <w:szCs w:val="21"/>
        </w:rPr>
        <w:fldChar w:fldCharType="end"/>
      </w:r>
    </w:p>
    <w:p w14:paraId="410A9303">
      <w:pPr>
        <w:pStyle w:val="51"/>
        <w:tabs>
          <w:tab w:val="right" w:leader="dot" w:pos="9232"/>
        </w:tabs>
        <w:spacing w:before="0" w:after="0"/>
        <w:rPr>
          <w:rStyle w:val="86"/>
          <w:color w:val="auto"/>
          <w:szCs w:val="21"/>
        </w:rPr>
      </w:pPr>
      <w:r>
        <w:fldChar w:fldCharType="begin"/>
      </w:r>
      <w:r>
        <w:instrText xml:space="preserve"> HYPERLINK \l "_Toc56415912" </w:instrText>
      </w:r>
      <w:r>
        <w:fldChar w:fldCharType="separate"/>
      </w:r>
      <w:r>
        <w:rPr>
          <w:rStyle w:val="86"/>
          <w:b w:val="0"/>
          <w:bCs w:val="0"/>
          <w:caps w:val="0"/>
          <w:color w:val="auto"/>
          <w:sz w:val="21"/>
          <w:szCs w:val="21"/>
        </w:rPr>
        <w:t>9　替代型箱式变电站（替代方案二）</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_Toc56415912 \h </w:instrText>
      </w:r>
      <w:r>
        <w:rPr>
          <w:rStyle w:val="86"/>
          <w:b w:val="0"/>
          <w:bCs w:val="0"/>
          <w:caps w:val="0"/>
          <w:color w:val="auto"/>
          <w:sz w:val="21"/>
          <w:szCs w:val="21"/>
        </w:rPr>
        <w:fldChar w:fldCharType="separate"/>
      </w:r>
      <w:r>
        <w:rPr>
          <w:rStyle w:val="86"/>
          <w:b w:val="0"/>
          <w:bCs w:val="0"/>
          <w:caps w:val="0"/>
          <w:color w:val="auto"/>
          <w:sz w:val="21"/>
          <w:szCs w:val="21"/>
        </w:rPr>
        <w:t>25</w:t>
      </w:r>
      <w:r>
        <w:rPr>
          <w:rStyle w:val="86"/>
          <w:b w:val="0"/>
          <w:bCs w:val="0"/>
          <w:caps w:val="0"/>
          <w:color w:val="auto"/>
          <w:sz w:val="21"/>
          <w:szCs w:val="21"/>
        </w:rPr>
        <w:fldChar w:fldCharType="end"/>
      </w:r>
      <w:r>
        <w:rPr>
          <w:rStyle w:val="86"/>
          <w:b w:val="0"/>
          <w:bCs w:val="0"/>
          <w:caps w:val="0"/>
          <w:color w:val="auto"/>
          <w:sz w:val="21"/>
          <w:szCs w:val="21"/>
        </w:rPr>
        <w:fldChar w:fldCharType="end"/>
      </w:r>
    </w:p>
    <w:p w14:paraId="276FF973">
      <w:pPr>
        <w:pStyle w:val="51"/>
        <w:tabs>
          <w:tab w:val="right" w:leader="dot" w:pos="9232"/>
        </w:tabs>
        <w:spacing w:before="0" w:after="0"/>
        <w:rPr>
          <w:rStyle w:val="86"/>
          <w:color w:val="auto"/>
          <w:szCs w:val="21"/>
        </w:rPr>
      </w:pPr>
      <w:r>
        <w:fldChar w:fldCharType="begin"/>
      </w:r>
      <w:r>
        <w:instrText xml:space="preserve"> HYPERLINK \l "_Toc56415913" </w:instrText>
      </w:r>
      <w:r>
        <w:fldChar w:fldCharType="separate"/>
      </w:r>
      <w:r>
        <w:rPr>
          <w:rStyle w:val="86"/>
          <w:b w:val="0"/>
          <w:bCs w:val="0"/>
          <w:caps w:val="0"/>
          <w:color w:val="auto"/>
          <w:sz w:val="21"/>
          <w:szCs w:val="21"/>
        </w:rPr>
        <w:t>10　替代型箱式变电站（替代方案三）</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_Toc56415913 \h </w:instrText>
      </w:r>
      <w:r>
        <w:rPr>
          <w:rStyle w:val="86"/>
          <w:b w:val="0"/>
          <w:bCs w:val="0"/>
          <w:caps w:val="0"/>
          <w:color w:val="auto"/>
          <w:sz w:val="21"/>
          <w:szCs w:val="21"/>
        </w:rPr>
        <w:fldChar w:fldCharType="separate"/>
      </w:r>
      <w:r>
        <w:rPr>
          <w:rStyle w:val="86"/>
          <w:b w:val="0"/>
          <w:bCs w:val="0"/>
          <w:caps w:val="0"/>
          <w:color w:val="auto"/>
          <w:sz w:val="21"/>
          <w:szCs w:val="21"/>
        </w:rPr>
        <w:t>32</w:t>
      </w:r>
      <w:r>
        <w:rPr>
          <w:rStyle w:val="86"/>
          <w:b w:val="0"/>
          <w:bCs w:val="0"/>
          <w:caps w:val="0"/>
          <w:color w:val="auto"/>
          <w:sz w:val="21"/>
          <w:szCs w:val="21"/>
        </w:rPr>
        <w:fldChar w:fldCharType="end"/>
      </w:r>
      <w:r>
        <w:rPr>
          <w:rStyle w:val="86"/>
          <w:b w:val="0"/>
          <w:bCs w:val="0"/>
          <w:caps w:val="0"/>
          <w:color w:val="auto"/>
          <w:sz w:val="21"/>
          <w:szCs w:val="21"/>
        </w:rPr>
        <w:fldChar w:fldCharType="end"/>
      </w:r>
    </w:p>
    <w:p w14:paraId="251CB200">
      <w:pPr>
        <w:pStyle w:val="51"/>
        <w:tabs>
          <w:tab w:val="right" w:leader="dot" w:pos="9232"/>
        </w:tabs>
        <w:spacing w:before="0" w:after="0"/>
        <w:rPr>
          <w:rStyle w:val="86"/>
          <w:color w:val="auto"/>
          <w:szCs w:val="21"/>
        </w:rPr>
      </w:pPr>
      <w:r>
        <w:fldChar w:fldCharType="begin"/>
      </w:r>
      <w:r>
        <w:instrText xml:space="preserve"> HYPERLINK \l "_Toc56415914" </w:instrText>
      </w:r>
      <w:r>
        <w:fldChar w:fldCharType="separate"/>
      </w:r>
      <w:r>
        <w:rPr>
          <w:rStyle w:val="86"/>
          <w:b w:val="0"/>
          <w:bCs w:val="0"/>
          <w:caps w:val="0"/>
          <w:color w:val="auto"/>
          <w:sz w:val="21"/>
          <w:szCs w:val="21"/>
        </w:rPr>
        <w:t>11　试验</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_Toc56415914 \h </w:instrText>
      </w:r>
      <w:r>
        <w:rPr>
          <w:rStyle w:val="86"/>
          <w:b w:val="0"/>
          <w:bCs w:val="0"/>
          <w:caps w:val="0"/>
          <w:color w:val="auto"/>
          <w:sz w:val="21"/>
          <w:szCs w:val="21"/>
        </w:rPr>
        <w:fldChar w:fldCharType="separate"/>
      </w:r>
      <w:r>
        <w:rPr>
          <w:rStyle w:val="86"/>
          <w:b w:val="0"/>
          <w:bCs w:val="0"/>
          <w:caps w:val="0"/>
          <w:color w:val="auto"/>
          <w:sz w:val="21"/>
          <w:szCs w:val="21"/>
        </w:rPr>
        <w:t>36</w:t>
      </w:r>
      <w:r>
        <w:rPr>
          <w:rStyle w:val="86"/>
          <w:b w:val="0"/>
          <w:bCs w:val="0"/>
          <w:caps w:val="0"/>
          <w:color w:val="auto"/>
          <w:sz w:val="21"/>
          <w:szCs w:val="21"/>
        </w:rPr>
        <w:fldChar w:fldCharType="end"/>
      </w:r>
      <w:r>
        <w:rPr>
          <w:rStyle w:val="86"/>
          <w:b w:val="0"/>
          <w:bCs w:val="0"/>
          <w:caps w:val="0"/>
          <w:color w:val="auto"/>
          <w:sz w:val="21"/>
          <w:szCs w:val="21"/>
        </w:rPr>
        <w:fldChar w:fldCharType="end"/>
      </w:r>
    </w:p>
    <w:p w14:paraId="1E79D99F">
      <w:pPr>
        <w:pStyle w:val="51"/>
        <w:tabs>
          <w:tab w:val="right" w:leader="dot" w:pos="9232"/>
        </w:tabs>
        <w:spacing w:before="0" w:after="0"/>
        <w:rPr>
          <w:rStyle w:val="86"/>
          <w:color w:val="auto"/>
          <w:szCs w:val="21"/>
        </w:rPr>
      </w:pPr>
      <w:r>
        <w:fldChar w:fldCharType="begin"/>
      </w:r>
      <w:r>
        <w:instrText xml:space="preserve"> HYPERLINK \l "_Toc56415915" </w:instrText>
      </w:r>
      <w:r>
        <w:fldChar w:fldCharType="separate"/>
      </w:r>
      <w:r>
        <w:rPr>
          <w:rStyle w:val="86"/>
          <w:b w:val="0"/>
          <w:bCs w:val="0"/>
          <w:caps w:val="0"/>
          <w:color w:val="auto"/>
          <w:sz w:val="21"/>
          <w:szCs w:val="21"/>
        </w:rPr>
        <w:t>12　技术服务、工厂检验和监造</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_Toc56415915 \h </w:instrText>
      </w:r>
      <w:r>
        <w:rPr>
          <w:rStyle w:val="86"/>
          <w:b w:val="0"/>
          <w:bCs w:val="0"/>
          <w:caps w:val="0"/>
          <w:color w:val="auto"/>
          <w:sz w:val="21"/>
          <w:szCs w:val="21"/>
        </w:rPr>
        <w:fldChar w:fldCharType="separate"/>
      </w:r>
      <w:r>
        <w:rPr>
          <w:rStyle w:val="86"/>
          <w:b w:val="0"/>
          <w:bCs w:val="0"/>
          <w:caps w:val="0"/>
          <w:color w:val="auto"/>
          <w:sz w:val="21"/>
          <w:szCs w:val="21"/>
        </w:rPr>
        <w:t>38</w:t>
      </w:r>
      <w:r>
        <w:rPr>
          <w:rStyle w:val="86"/>
          <w:b w:val="0"/>
          <w:bCs w:val="0"/>
          <w:caps w:val="0"/>
          <w:color w:val="auto"/>
          <w:sz w:val="21"/>
          <w:szCs w:val="21"/>
        </w:rPr>
        <w:fldChar w:fldCharType="end"/>
      </w:r>
      <w:r>
        <w:rPr>
          <w:rStyle w:val="86"/>
          <w:b w:val="0"/>
          <w:bCs w:val="0"/>
          <w:caps w:val="0"/>
          <w:color w:val="auto"/>
          <w:sz w:val="21"/>
          <w:szCs w:val="21"/>
        </w:rPr>
        <w:fldChar w:fldCharType="end"/>
      </w:r>
    </w:p>
    <w:p w14:paraId="1A4677D4">
      <w:pPr>
        <w:pStyle w:val="51"/>
        <w:tabs>
          <w:tab w:val="right" w:leader="dot" w:pos="9232"/>
        </w:tabs>
        <w:spacing w:before="0" w:after="0"/>
        <w:rPr>
          <w:rStyle w:val="86"/>
          <w:color w:val="auto"/>
          <w:szCs w:val="21"/>
        </w:rPr>
      </w:pPr>
      <w:r>
        <w:fldChar w:fldCharType="begin"/>
      </w:r>
      <w:r>
        <w:instrText xml:space="preserve"> HYPERLINK \l "_Toc56415916" </w:instrText>
      </w:r>
      <w:r>
        <w:fldChar w:fldCharType="separate"/>
      </w:r>
      <w:r>
        <w:rPr>
          <w:rStyle w:val="86"/>
          <w:b w:val="0"/>
          <w:bCs w:val="0"/>
          <w:caps w:val="0"/>
          <w:color w:val="auto"/>
          <w:sz w:val="21"/>
          <w:szCs w:val="21"/>
        </w:rPr>
        <w:t>第2部分：专用技术规范</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_Toc56415916 \h </w:instrText>
      </w:r>
      <w:r>
        <w:rPr>
          <w:rStyle w:val="86"/>
          <w:b w:val="0"/>
          <w:bCs w:val="0"/>
          <w:caps w:val="0"/>
          <w:color w:val="auto"/>
          <w:sz w:val="21"/>
          <w:szCs w:val="21"/>
        </w:rPr>
        <w:fldChar w:fldCharType="separate"/>
      </w:r>
      <w:r>
        <w:rPr>
          <w:rStyle w:val="86"/>
          <w:b w:val="0"/>
          <w:bCs w:val="0"/>
          <w:caps w:val="0"/>
          <w:color w:val="auto"/>
          <w:sz w:val="21"/>
          <w:szCs w:val="21"/>
        </w:rPr>
        <w:t>39</w:t>
      </w:r>
      <w:r>
        <w:rPr>
          <w:rStyle w:val="86"/>
          <w:b w:val="0"/>
          <w:bCs w:val="0"/>
          <w:caps w:val="0"/>
          <w:color w:val="auto"/>
          <w:sz w:val="21"/>
          <w:szCs w:val="21"/>
        </w:rPr>
        <w:fldChar w:fldCharType="end"/>
      </w:r>
      <w:r>
        <w:rPr>
          <w:rStyle w:val="86"/>
          <w:b w:val="0"/>
          <w:bCs w:val="0"/>
          <w:caps w:val="0"/>
          <w:color w:val="auto"/>
          <w:sz w:val="21"/>
          <w:szCs w:val="21"/>
        </w:rPr>
        <w:fldChar w:fldCharType="end"/>
      </w:r>
    </w:p>
    <w:p w14:paraId="56B870A4">
      <w:pPr>
        <w:pStyle w:val="51"/>
        <w:tabs>
          <w:tab w:val="right" w:leader="dot" w:pos="9232"/>
        </w:tabs>
        <w:spacing w:before="0" w:after="0"/>
        <w:rPr>
          <w:rStyle w:val="86"/>
          <w:color w:val="auto"/>
          <w:szCs w:val="21"/>
        </w:rPr>
      </w:pPr>
      <w:r>
        <w:fldChar w:fldCharType="begin"/>
      </w:r>
      <w:r>
        <w:instrText xml:space="preserve"> HYPERLINK \l "_Toc56415917" </w:instrText>
      </w:r>
      <w:r>
        <w:fldChar w:fldCharType="separate"/>
      </w:r>
      <w:r>
        <w:rPr>
          <w:rStyle w:val="86"/>
          <w:b w:val="0"/>
          <w:bCs w:val="0"/>
          <w:caps w:val="0"/>
          <w:color w:val="auto"/>
          <w:sz w:val="21"/>
          <w:szCs w:val="21"/>
        </w:rPr>
        <w:t>1　标准技术参数</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_Toc56415917 \h </w:instrText>
      </w:r>
      <w:r>
        <w:rPr>
          <w:rStyle w:val="86"/>
          <w:b w:val="0"/>
          <w:bCs w:val="0"/>
          <w:caps w:val="0"/>
          <w:color w:val="auto"/>
          <w:sz w:val="21"/>
          <w:szCs w:val="21"/>
        </w:rPr>
        <w:fldChar w:fldCharType="separate"/>
      </w:r>
      <w:r>
        <w:rPr>
          <w:rStyle w:val="86"/>
          <w:b w:val="0"/>
          <w:bCs w:val="0"/>
          <w:caps w:val="0"/>
          <w:color w:val="auto"/>
          <w:sz w:val="21"/>
          <w:szCs w:val="21"/>
        </w:rPr>
        <w:t>39</w:t>
      </w:r>
      <w:r>
        <w:rPr>
          <w:rStyle w:val="86"/>
          <w:b w:val="0"/>
          <w:bCs w:val="0"/>
          <w:caps w:val="0"/>
          <w:color w:val="auto"/>
          <w:sz w:val="21"/>
          <w:szCs w:val="21"/>
        </w:rPr>
        <w:fldChar w:fldCharType="end"/>
      </w:r>
      <w:r>
        <w:rPr>
          <w:rStyle w:val="86"/>
          <w:b w:val="0"/>
          <w:bCs w:val="0"/>
          <w:caps w:val="0"/>
          <w:color w:val="auto"/>
          <w:sz w:val="21"/>
          <w:szCs w:val="21"/>
        </w:rPr>
        <w:fldChar w:fldCharType="end"/>
      </w:r>
    </w:p>
    <w:p w14:paraId="3572F8CB">
      <w:pPr>
        <w:pStyle w:val="51"/>
        <w:tabs>
          <w:tab w:val="right" w:leader="dot" w:pos="9232"/>
        </w:tabs>
        <w:spacing w:before="0" w:after="0"/>
        <w:rPr>
          <w:rStyle w:val="86"/>
          <w:color w:val="auto"/>
          <w:szCs w:val="21"/>
        </w:rPr>
      </w:pPr>
      <w:r>
        <w:fldChar w:fldCharType="begin"/>
      </w:r>
      <w:r>
        <w:instrText xml:space="preserve"> HYPERLINK \l "_Toc56415919" </w:instrText>
      </w:r>
      <w:r>
        <w:fldChar w:fldCharType="separate"/>
      </w:r>
      <w:r>
        <w:rPr>
          <w:rStyle w:val="86"/>
          <w:b w:val="0"/>
          <w:bCs w:val="0"/>
          <w:caps w:val="0"/>
          <w:color w:val="auto"/>
          <w:sz w:val="21"/>
          <w:szCs w:val="21"/>
        </w:rPr>
        <w:t>2　主要组部件材料表</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_Toc56415919 \h </w:instrText>
      </w:r>
      <w:r>
        <w:rPr>
          <w:rStyle w:val="86"/>
          <w:b w:val="0"/>
          <w:bCs w:val="0"/>
          <w:caps w:val="0"/>
          <w:color w:val="auto"/>
          <w:sz w:val="21"/>
          <w:szCs w:val="21"/>
        </w:rPr>
        <w:fldChar w:fldCharType="separate"/>
      </w:r>
      <w:r>
        <w:rPr>
          <w:rStyle w:val="86"/>
          <w:b w:val="0"/>
          <w:bCs w:val="0"/>
          <w:caps w:val="0"/>
          <w:color w:val="auto"/>
          <w:sz w:val="21"/>
          <w:szCs w:val="21"/>
        </w:rPr>
        <w:t>43</w:t>
      </w:r>
      <w:r>
        <w:rPr>
          <w:rStyle w:val="86"/>
          <w:b w:val="0"/>
          <w:bCs w:val="0"/>
          <w:caps w:val="0"/>
          <w:color w:val="auto"/>
          <w:sz w:val="21"/>
          <w:szCs w:val="21"/>
        </w:rPr>
        <w:fldChar w:fldCharType="end"/>
      </w:r>
      <w:r>
        <w:rPr>
          <w:rStyle w:val="86"/>
          <w:b w:val="0"/>
          <w:bCs w:val="0"/>
          <w:caps w:val="0"/>
          <w:color w:val="auto"/>
          <w:sz w:val="21"/>
          <w:szCs w:val="21"/>
        </w:rPr>
        <w:fldChar w:fldCharType="end"/>
      </w:r>
    </w:p>
    <w:p w14:paraId="762155B8">
      <w:pPr>
        <w:pStyle w:val="51"/>
        <w:tabs>
          <w:tab w:val="right" w:leader="dot" w:pos="9232"/>
        </w:tabs>
        <w:spacing w:before="0" w:after="0"/>
        <w:rPr>
          <w:rStyle w:val="86"/>
          <w:color w:val="auto"/>
          <w:szCs w:val="21"/>
        </w:rPr>
      </w:pPr>
      <w:r>
        <w:fldChar w:fldCharType="begin"/>
      </w:r>
      <w:r>
        <w:instrText xml:space="preserve"> HYPERLINK \l "_Toc56415920" </w:instrText>
      </w:r>
      <w:r>
        <w:fldChar w:fldCharType="separate"/>
      </w:r>
      <w:r>
        <w:rPr>
          <w:rStyle w:val="86"/>
          <w:b w:val="0"/>
          <w:bCs w:val="0"/>
          <w:caps w:val="0"/>
          <w:color w:val="auto"/>
          <w:sz w:val="21"/>
          <w:szCs w:val="21"/>
        </w:rPr>
        <w:t>3　使用环境条件表</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_Toc56415920 \h </w:instrText>
      </w:r>
      <w:r>
        <w:rPr>
          <w:rStyle w:val="86"/>
          <w:b w:val="0"/>
          <w:bCs w:val="0"/>
          <w:caps w:val="0"/>
          <w:color w:val="auto"/>
          <w:sz w:val="21"/>
          <w:szCs w:val="21"/>
        </w:rPr>
        <w:fldChar w:fldCharType="separate"/>
      </w:r>
      <w:r>
        <w:rPr>
          <w:rStyle w:val="86"/>
          <w:b w:val="0"/>
          <w:bCs w:val="0"/>
          <w:caps w:val="0"/>
          <w:color w:val="auto"/>
          <w:sz w:val="21"/>
          <w:szCs w:val="21"/>
        </w:rPr>
        <w:t>44</w:t>
      </w:r>
      <w:r>
        <w:rPr>
          <w:rStyle w:val="86"/>
          <w:b w:val="0"/>
          <w:bCs w:val="0"/>
          <w:caps w:val="0"/>
          <w:color w:val="auto"/>
          <w:sz w:val="21"/>
          <w:szCs w:val="21"/>
        </w:rPr>
        <w:fldChar w:fldCharType="end"/>
      </w:r>
      <w:r>
        <w:rPr>
          <w:rStyle w:val="86"/>
          <w:b w:val="0"/>
          <w:bCs w:val="0"/>
          <w:caps w:val="0"/>
          <w:color w:val="auto"/>
          <w:sz w:val="21"/>
          <w:szCs w:val="21"/>
        </w:rPr>
        <w:fldChar w:fldCharType="end"/>
      </w:r>
    </w:p>
    <w:p w14:paraId="06E4007B">
      <w:pPr>
        <w:pStyle w:val="51"/>
        <w:tabs>
          <w:tab w:val="right" w:leader="dot" w:pos="9232"/>
        </w:tabs>
        <w:spacing w:before="0" w:after="0"/>
        <w:rPr>
          <w:rStyle w:val="86"/>
          <w:color w:val="auto"/>
          <w:szCs w:val="21"/>
        </w:rPr>
      </w:pPr>
      <w:r>
        <w:fldChar w:fldCharType="begin"/>
      </w:r>
      <w:r>
        <w:instrText xml:space="preserve"> HYPERLINK \l "_Toc56415921" </w:instrText>
      </w:r>
      <w:r>
        <w:fldChar w:fldCharType="separate"/>
      </w:r>
      <w:r>
        <w:rPr>
          <w:rStyle w:val="86"/>
          <w:b w:val="0"/>
          <w:bCs w:val="0"/>
          <w:caps w:val="0"/>
          <w:color w:val="auto"/>
          <w:sz w:val="21"/>
          <w:szCs w:val="21"/>
        </w:rPr>
        <w:t>4　附图</w:t>
      </w:r>
      <w:r>
        <w:rPr>
          <w:rStyle w:val="86"/>
          <w:b w:val="0"/>
          <w:bCs w:val="0"/>
          <w:caps w:val="0"/>
          <w:color w:val="auto"/>
          <w:sz w:val="21"/>
          <w:szCs w:val="21"/>
        </w:rPr>
        <w:tab/>
      </w:r>
      <w:r>
        <w:rPr>
          <w:rStyle w:val="86"/>
          <w:b w:val="0"/>
          <w:bCs w:val="0"/>
          <w:caps w:val="0"/>
          <w:color w:val="auto"/>
          <w:sz w:val="21"/>
          <w:szCs w:val="21"/>
        </w:rPr>
        <w:fldChar w:fldCharType="begin"/>
      </w:r>
      <w:r>
        <w:rPr>
          <w:rStyle w:val="86"/>
          <w:b w:val="0"/>
          <w:bCs w:val="0"/>
          <w:caps w:val="0"/>
          <w:color w:val="auto"/>
          <w:sz w:val="21"/>
          <w:szCs w:val="21"/>
        </w:rPr>
        <w:instrText xml:space="preserve"> PAGEREF _Toc56415921 \h </w:instrText>
      </w:r>
      <w:r>
        <w:rPr>
          <w:rStyle w:val="86"/>
          <w:b w:val="0"/>
          <w:bCs w:val="0"/>
          <w:caps w:val="0"/>
          <w:color w:val="auto"/>
          <w:sz w:val="21"/>
          <w:szCs w:val="21"/>
        </w:rPr>
        <w:fldChar w:fldCharType="separate"/>
      </w:r>
      <w:r>
        <w:rPr>
          <w:rStyle w:val="86"/>
          <w:b w:val="0"/>
          <w:bCs w:val="0"/>
          <w:caps w:val="0"/>
          <w:color w:val="auto"/>
          <w:sz w:val="21"/>
          <w:szCs w:val="21"/>
        </w:rPr>
        <w:t>45</w:t>
      </w:r>
      <w:r>
        <w:rPr>
          <w:rStyle w:val="86"/>
          <w:b w:val="0"/>
          <w:bCs w:val="0"/>
          <w:caps w:val="0"/>
          <w:color w:val="auto"/>
          <w:sz w:val="21"/>
          <w:szCs w:val="21"/>
        </w:rPr>
        <w:fldChar w:fldCharType="end"/>
      </w:r>
      <w:r>
        <w:rPr>
          <w:rStyle w:val="86"/>
          <w:b w:val="0"/>
          <w:bCs w:val="0"/>
          <w:caps w:val="0"/>
          <w:color w:val="auto"/>
          <w:sz w:val="21"/>
          <w:szCs w:val="21"/>
        </w:rPr>
        <w:fldChar w:fldCharType="end"/>
      </w:r>
    </w:p>
    <w:p w14:paraId="4CAD9A0A">
      <w:pPr>
        <w:pStyle w:val="51"/>
        <w:tabs>
          <w:tab w:val="right" w:leader="dot" w:pos="9232"/>
        </w:tabs>
        <w:spacing w:before="0" w:after="0"/>
        <w:rPr>
          <w:b w:val="0"/>
          <w:bCs w:val="0"/>
          <w:caps w:val="0"/>
          <w:sz w:val="21"/>
          <w:szCs w:val="21"/>
        </w:rPr>
      </w:pPr>
      <w:r>
        <w:rPr>
          <w:rStyle w:val="86"/>
          <w:b w:val="0"/>
          <w:bCs w:val="0"/>
          <w:caps w:val="0"/>
          <w:color w:val="auto"/>
          <w:sz w:val="21"/>
          <w:szCs w:val="21"/>
        </w:rPr>
        <w:fldChar w:fldCharType="end"/>
      </w:r>
      <w:r>
        <w:rPr>
          <w:b w:val="0"/>
          <w:bCs w:val="0"/>
          <w:caps w:val="0"/>
          <w:sz w:val="21"/>
          <w:szCs w:val="21"/>
        </w:rPr>
        <w:fldChar w:fldCharType="begin"/>
      </w:r>
      <w:r>
        <w:rPr>
          <w:b w:val="0"/>
          <w:bCs w:val="0"/>
          <w:caps w:val="0"/>
          <w:sz w:val="21"/>
          <w:szCs w:val="21"/>
        </w:rPr>
        <w:instrText xml:space="preserve"> TOC \o "1-3" \h \z \u </w:instrText>
      </w:r>
      <w:r>
        <w:rPr>
          <w:b w:val="0"/>
          <w:bCs w:val="0"/>
          <w:caps w:val="0"/>
          <w:sz w:val="21"/>
          <w:szCs w:val="21"/>
        </w:rPr>
        <w:fldChar w:fldCharType="separate"/>
      </w:r>
    </w:p>
    <w:p w14:paraId="3EDC07C6">
      <w:pPr>
        <w:pStyle w:val="122"/>
        <w:rPr>
          <w:rFonts w:ascii="Times New Roman" w:hAnsi="Times New Roman"/>
          <w:szCs w:val="21"/>
        </w:rPr>
        <w:sectPr>
          <w:footerReference r:id="rId5" w:type="first"/>
          <w:headerReference r:id="rId3" w:type="default"/>
          <w:footerReference r:id="rId4" w:type="default"/>
          <w:pgSz w:w="12247" w:h="17180"/>
          <w:pgMar w:top="1758" w:right="1304" w:bottom="1191" w:left="1701" w:header="1191" w:footer="851" w:gutter="0"/>
          <w:pgNumType w:start="1"/>
          <w:cols w:space="720" w:num="1"/>
          <w:titlePg/>
          <w:docGrid w:type="lines" w:linePitch="323" w:charSpace="0"/>
        </w:sectPr>
      </w:pPr>
      <w:r>
        <w:rPr>
          <w:rFonts w:ascii="Times New Roman" w:hAnsi="Times New Roman"/>
          <w:szCs w:val="21"/>
        </w:rPr>
        <w:fldChar w:fldCharType="end"/>
      </w:r>
    </w:p>
    <w:p w14:paraId="2BBB87D4">
      <w:pPr>
        <w:pStyle w:val="57"/>
        <w:rPr>
          <w:rFonts w:ascii="Times New Roman" w:hAnsi="Times New Roman"/>
          <w:szCs w:val="32"/>
        </w:rPr>
      </w:pPr>
      <w:bookmarkStart w:id="0" w:name="_Toc454978634"/>
      <w:r>
        <w:rPr>
          <w:rFonts w:hint="eastAsia" w:ascii="Times New Roman" w:hAnsi="Times New Roman"/>
          <w:szCs w:val="32"/>
        </w:rPr>
        <w:t>第</w:t>
      </w:r>
      <w:r>
        <w:rPr>
          <w:rFonts w:ascii="Times New Roman" w:hAnsi="Times New Roman"/>
          <w:szCs w:val="32"/>
        </w:rPr>
        <w:t>1</w:t>
      </w:r>
      <w:r>
        <w:rPr>
          <w:rFonts w:hint="eastAsia" w:ascii="Times New Roman" w:hAnsi="Times New Roman"/>
          <w:szCs w:val="32"/>
        </w:rPr>
        <w:t>部分：通用技术规范</w:t>
      </w:r>
      <w:bookmarkEnd w:id="0"/>
    </w:p>
    <w:p w14:paraId="2892F29D">
      <w:pPr>
        <w:pStyle w:val="116"/>
        <w:spacing w:line="480" w:lineRule="auto"/>
        <w:outlineLvl w:val="0"/>
        <w:rPr>
          <w:rFonts w:eastAsia="黑体"/>
          <w:sz w:val="21"/>
          <w:szCs w:val="21"/>
        </w:rPr>
      </w:pPr>
      <w:bookmarkStart w:id="1" w:name="_Toc374078452"/>
      <w:bookmarkStart w:id="2" w:name="_Toc372018970"/>
      <w:bookmarkStart w:id="3" w:name="_Toc24341"/>
      <w:bookmarkStart w:id="4" w:name="_Toc376165139"/>
      <w:bookmarkStart w:id="5" w:name="_Toc454978635"/>
      <w:bookmarkStart w:id="6" w:name="_Toc26921"/>
      <w:bookmarkStart w:id="7" w:name="_Toc15017"/>
      <w:bookmarkStart w:id="8" w:name="_Toc372018550"/>
      <w:r>
        <w:rPr>
          <w:rFonts w:eastAsia="黑体"/>
          <w:sz w:val="21"/>
          <w:szCs w:val="21"/>
        </w:rPr>
        <w:t xml:space="preserve">1  </w:t>
      </w:r>
      <w:r>
        <w:rPr>
          <w:rFonts w:hint="eastAsia" w:eastAsia="黑体"/>
          <w:sz w:val="21"/>
          <w:szCs w:val="21"/>
        </w:rPr>
        <w:t>范围</w:t>
      </w:r>
      <w:bookmarkEnd w:id="1"/>
      <w:bookmarkEnd w:id="2"/>
      <w:bookmarkEnd w:id="3"/>
      <w:bookmarkEnd w:id="4"/>
      <w:bookmarkEnd w:id="5"/>
      <w:bookmarkEnd w:id="6"/>
      <w:bookmarkEnd w:id="7"/>
      <w:bookmarkEnd w:id="8"/>
    </w:p>
    <w:p w14:paraId="3051424E">
      <w:pPr>
        <w:topLinePunct/>
        <w:ind w:firstLine="425"/>
        <w:rPr>
          <w:kern w:val="21"/>
          <w:szCs w:val="21"/>
        </w:rPr>
      </w:pPr>
      <w:r>
        <w:rPr>
          <w:rFonts w:hint="eastAsia"/>
          <w:kern w:val="21"/>
          <w:szCs w:val="21"/>
        </w:rPr>
        <w:t>本部分规定了</w:t>
      </w:r>
      <w:r>
        <w:rPr>
          <w:kern w:val="21"/>
          <w:szCs w:val="21"/>
        </w:rPr>
        <w:t>10kV箱式变电站招标的总则、技术参数和性能要求、试验、包装、运输、交货及工厂检验和监造的一般要求。</w:t>
      </w:r>
    </w:p>
    <w:p w14:paraId="35123EBE">
      <w:pPr>
        <w:topLinePunct/>
        <w:ind w:firstLine="425"/>
        <w:rPr>
          <w:kern w:val="21"/>
          <w:szCs w:val="21"/>
        </w:rPr>
      </w:pPr>
      <w:r>
        <w:rPr>
          <w:rFonts w:hint="eastAsia"/>
        </w:rPr>
        <w:t>本规范书仅适用于*******招标</w:t>
      </w:r>
      <w:r>
        <w:rPr>
          <w:kern w:val="21"/>
          <w:szCs w:val="21"/>
        </w:rPr>
        <w:t>。</w:t>
      </w:r>
    </w:p>
    <w:p w14:paraId="4F42FA50">
      <w:pPr>
        <w:pStyle w:val="116"/>
        <w:spacing w:line="480" w:lineRule="auto"/>
        <w:outlineLvl w:val="0"/>
        <w:rPr>
          <w:szCs w:val="28"/>
        </w:rPr>
      </w:pPr>
      <w:bookmarkStart w:id="9" w:name="_Toc454978636"/>
      <w:r>
        <w:rPr>
          <w:rFonts w:eastAsia="黑体"/>
          <w:sz w:val="21"/>
          <w:szCs w:val="21"/>
        </w:rPr>
        <w:t>2</w:t>
      </w:r>
      <w:r>
        <w:rPr>
          <w:rFonts w:hint="eastAsia" w:eastAsia="黑体"/>
          <w:sz w:val="21"/>
          <w:szCs w:val="21"/>
        </w:rPr>
        <w:t>　规范性引用文件</w:t>
      </w:r>
      <w:bookmarkEnd w:id="9"/>
    </w:p>
    <w:p w14:paraId="2CFAF46A">
      <w:pPr>
        <w:topLinePunct/>
        <w:ind w:firstLine="425"/>
        <w:rPr>
          <w:kern w:val="21"/>
          <w:szCs w:val="21"/>
        </w:rPr>
      </w:pPr>
      <w:r>
        <w:rPr>
          <w:rFonts w:hint="eastAsia"/>
          <w:kern w:val="21"/>
          <w:szCs w:val="21"/>
        </w:rPr>
        <w:t>下列文件对于本文件的应用是必不可少的。凡是注日期的引用文件，仅注日期的版本适用于本文件。凡是不注日期的引用文件，其最新版本适用于本文件。</w:t>
      </w:r>
    </w:p>
    <w:p w14:paraId="391F8B96">
      <w:pPr>
        <w:topLinePunct/>
        <w:ind w:firstLine="425"/>
        <w:rPr>
          <w:kern w:val="21"/>
          <w:szCs w:val="21"/>
        </w:rPr>
      </w:pPr>
      <w:r>
        <w:rPr>
          <w:kern w:val="21"/>
          <w:szCs w:val="21"/>
        </w:rPr>
        <w:t>GB/T 311.1</w:t>
      </w:r>
      <w:r>
        <w:rPr>
          <w:rFonts w:hint="eastAsia"/>
          <w:kern w:val="21"/>
          <w:szCs w:val="21"/>
        </w:rPr>
        <w:t>　绝缘配合第</w:t>
      </w:r>
      <w:r>
        <w:rPr>
          <w:kern w:val="21"/>
          <w:szCs w:val="21"/>
        </w:rPr>
        <w:t>1部分：定义、原则和规则</w:t>
      </w:r>
    </w:p>
    <w:p w14:paraId="6D1D2524">
      <w:pPr>
        <w:topLinePunct/>
        <w:ind w:firstLine="425"/>
        <w:rPr>
          <w:kern w:val="21"/>
          <w:szCs w:val="21"/>
        </w:rPr>
      </w:pPr>
      <w:r>
        <w:rPr>
          <w:kern w:val="21"/>
          <w:szCs w:val="21"/>
        </w:rPr>
        <w:t>GB/T 1094.1</w:t>
      </w:r>
      <w:r>
        <w:rPr>
          <w:rFonts w:hint="eastAsia"/>
          <w:kern w:val="21"/>
          <w:szCs w:val="21"/>
        </w:rPr>
        <w:t>　电力变压器　第</w:t>
      </w:r>
      <w:r>
        <w:rPr>
          <w:kern w:val="21"/>
          <w:szCs w:val="21"/>
        </w:rPr>
        <w:t>1部分：总则</w:t>
      </w:r>
    </w:p>
    <w:p w14:paraId="67622B18">
      <w:pPr>
        <w:topLinePunct/>
        <w:ind w:firstLine="425"/>
        <w:rPr>
          <w:kern w:val="21"/>
          <w:szCs w:val="21"/>
        </w:rPr>
      </w:pPr>
      <w:r>
        <w:rPr>
          <w:kern w:val="21"/>
          <w:szCs w:val="21"/>
        </w:rPr>
        <w:t>GB/T 1094.2</w:t>
      </w:r>
      <w:r>
        <w:rPr>
          <w:rFonts w:hint="eastAsia"/>
          <w:kern w:val="21"/>
          <w:szCs w:val="21"/>
        </w:rPr>
        <w:t>　电力变压器　第</w:t>
      </w:r>
      <w:r>
        <w:rPr>
          <w:kern w:val="21"/>
          <w:szCs w:val="21"/>
        </w:rPr>
        <w:t>2部分：</w:t>
      </w:r>
      <w:r>
        <w:rPr>
          <w:rFonts w:hint="eastAsia"/>
          <w:kern w:val="21"/>
          <w:szCs w:val="21"/>
        </w:rPr>
        <w:t>液浸式变压器的</w:t>
      </w:r>
      <w:r>
        <w:rPr>
          <w:kern w:val="21"/>
          <w:szCs w:val="21"/>
        </w:rPr>
        <w:t>温升</w:t>
      </w:r>
    </w:p>
    <w:p w14:paraId="07C1B71A">
      <w:pPr>
        <w:topLinePunct/>
        <w:ind w:firstLine="425"/>
        <w:rPr>
          <w:kern w:val="21"/>
          <w:szCs w:val="21"/>
        </w:rPr>
      </w:pPr>
      <w:r>
        <w:rPr>
          <w:kern w:val="21"/>
          <w:szCs w:val="21"/>
        </w:rPr>
        <w:t>GB/T 1094.3</w:t>
      </w:r>
      <w:r>
        <w:rPr>
          <w:rFonts w:hint="eastAsia"/>
          <w:kern w:val="21"/>
          <w:szCs w:val="21"/>
        </w:rPr>
        <w:t>　电力变压器　第</w:t>
      </w:r>
      <w:r>
        <w:rPr>
          <w:kern w:val="21"/>
          <w:szCs w:val="21"/>
        </w:rPr>
        <w:t>3部分：绝缘水平、绝缘试验和外绝缘空气间隙</w:t>
      </w:r>
    </w:p>
    <w:p w14:paraId="4D641757">
      <w:pPr>
        <w:topLinePunct/>
        <w:ind w:firstLine="425"/>
        <w:rPr>
          <w:kern w:val="21"/>
          <w:szCs w:val="21"/>
        </w:rPr>
      </w:pPr>
      <w:r>
        <w:rPr>
          <w:kern w:val="21"/>
          <w:szCs w:val="21"/>
        </w:rPr>
        <w:t>GB/T 1094.4</w:t>
      </w:r>
      <w:r>
        <w:rPr>
          <w:rFonts w:hint="eastAsia"/>
          <w:kern w:val="21"/>
          <w:szCs w:val="21"/>
        </w:rPr>
        <w:t>　电力变压器　第</w:t>
      </w:r>
      <w:r>
        <w:rPr>
          <w:kern w:val="21"/>
          <w:szCs w:val="21"/>
        </w:rPr>
        <w:t>4部分：电力变压器和电抗器雷电冲击和操作冲击试验导则</w:t>
      </w:r>
    </w:p>
    <w:p w14:paraId="4A5CD141">
      <w:pPr>
        <w:topLinePunct/>
        <w:ind w:firstLine="425"/>
        <w:rPr>
          <w:kern w:val="21"/>
          <w:szCs w:val="21"/>
        </w:rPr>
      </w:pPr>
      <w:r>
        <w:rPr>
          <w:kern w:val="21"/>
          <w:szCs w:val="21"/>
        </w:rPr>
        <w:t>GB/T 1094.5</w:t>
      </w:r>
      <w:r>
        <w:rPr>
          <w:rFonts w:hint="eastAsia"/>
          <w:kern w:val="21"/>
          <w:szCs w:val="21"/>
        </w:rPr>
        <w:t>　电力变压器　第</w:t>
      </w:r>
      <w:r>
        <w:rPr>
          <w:kern w:val="21"/>
          <w:szCs w:val="21"/>
        </w:rPr>
        <w:t>5部分：承受短路的能力</w:t>
      </w:r>
    </w:p>
    <w:p w14:paraId="43279298">
      <w:pPr>
        <w:topLinePunct/>
        <w:ind w:firstLine="425"/>
        <w:rPr>
          <w:kern w:val="21"/>
          <w:szCs w:val="21"/>
        </w:rPr>
      </w:pPr>
      <w:r>
        <w:rPr>
          <w:kern w:val="21"/>
          <w:szCs w:val="21"/>
        </w:rPr>
        <w:t>GB/T 1094.7　电力变压器　第7部分：油浸式电力变压器负载导则</w:t>
      </w:r>
    </w:p>
    <w:p w14:paraId="52211CE1">
      <w:pPr>
        <w:topLinePunct/>
        <w:ind w:firstLine="425"/>
        <w:rPr>
          <w:kern w:val="21"/>
          <w:szCs w:val="21"/>
        </w:rPr>
      </w:pPr>
      <w:r>
        <w:rPr>
          <w:kern w:val="21"/>
          <w:szCs w:val="21"/>
        </w:rPr>
        <w:t>GB/T1094.10</w:t>
      </w:r>
      <w:r>
        <w:rPr>
          <w:rFonts w:hint="eastAsia"/>
          <w:kern w:val="21"/>
          <w:szCs w:val="21"/>
        </w:rPr>
        <w:t>　电力变压器　第</w:t>
      </w:r>
      <w:r>
        <w:rPr>
          <w:kern w:val="21"/>
          <w:szCs w:val="21"/>
        </w:rPr>
        <w:t>10部分：声级测定</w:t>
      </w:r>
    </w:p>
    <w:p w14:paraId="0F23F2E6">
      <w:pPr>
        <w:topLinePunct/>
        <w:ind w:firstLine="425"/>
        <w:rPr>
          <w:kern w:val="21"/>
          <w:szCs w:val="21"/>
        </w:rPr>
      </w:pPr>
      <w:r>
        <w:rPr>
          <w:kern w:val="21"/>
          <w:szCs w:val="21"/>
        </w:rPr>
        <w:t>GB1208</w:t>
      </w:r>
      <w:r>
        <w:rPr>
          <w:rFonts w:hint="eastAsia"/>
          <w:kern w:val="21"/>
          <w:szCs w:val="21"/>
        </w:rPr>
        <w:t>　电流互感器</w:t>
      </w:r>
    </w:p>
    <w:p w14:paraId="1CB2D5C7">
      <w:pPr>
        <w:topLinePunct/>
        <w:ind w:firstLine="425"/>
        <w:rPr>
          <w:kern w:val="21"/>
          <w:szCs w:val="21"/>
        </w:rPr>
      </w:pPr>
      <w:r>
        <w:rPr>
          <w:kern w:val="21"/>
          <w:szCs w:val="21"/>
        </w:rPr>
        <w:t>GB/T 1984　高压交流断路器</w:t>
      </w:r>
    </w:p>
    <w:p w14:paraId="1EF91EA7">
      <w:pPr>
        <w:topLinePunct/>
        <w:ind w:firstLine="425"/>
        <w:rPr>
          <w:kern w:val="21"/>
          <w:szCs w:val="21"/>
        </w:rPr>
      </w:pPr>
      <w:r>
        <w:rPr>
          <w:kern w:val="21"/>
          <w:szCs w:val="21"/>
        </w:rPr>
        <w:t>GB/T 1985　高压交流隔离开关和接地开关</w:t>
      </w:r>
    </w:p>
    <w:p w14:paraId="7A5C2A80">
      <w:pPr>
        <w:topLinePunct/>
        <w:ind w:firstLine="425"/>
        <w:rPr>
          <w:kern w:val="21"/>
          <w:szCs w:val="21"/>
        </w:rPr>
      </w:pPr>
      <w:r>
        <w:rPr>
          <w:kern w:val="21"/>
          <w:szCs w:val="21"/>
        </w:rPr>
        <w:t>GB2536</w:t>
      </w:r>
      <w:r>
        <w:rPr>
          <w:rFonts w:hint="eastAsia"/>
          <w:kern w:val="21"/>
          <w:szCs w:val="21"/>
        </w:rPr>
        <w:t>　电工流体变压器和开关用的未使用过的矿物绝缘油</w:t>
      </w:r>
    </w:p>
    <w:p w14:paraId="58AB25DF">
      <w:pPr>
        <w:topLinePunct/>
        <w:ind w:firstLine="425"/>
        <w:rPr>
          <w:kern w:val="21"/>
          <w:szCs w:val="21"/>
        </w:rPr>
      </w:pPr>
      <w:r>
        <w:rPr>
          <w:kern w:val="21"/>
          <w:szCs w:val="21"/>
        </w:rPr>
        <w:t>GB/T 2900.95</w:t>
      </w:r>
      <w:r>
        <w:rPr>
          <w:rFonts w:hint="eastAsia"/>
          <w:kern w:val="21"/>
          <w:szCs w:val="21"/>
        </w:rPr>
        <w:t>　电工术语　变压器、调压器和电抗器</w:t>
      </w:r>
    </w:p>
    <w:p w14:paraId="2F4A6D43">
      <w:pPr>
        <w:topLinePunct/>
        <w:ind w:firstLine="425"/>
        <w:rPr>
          <w:kern w:val="21"/>
          <w:szCs w:val="21"/>
        </w:rPr>
      </w:pPr>
      <w:r>
        <w:rPr>
          <w:kern w:val="21"/>
          <w:szCs w:val="21"/>
        </w:rPr>
        <w:t>GB/T 3804　3.6kV～40.5kV高压交流负荷开关</w:t>
      </w:r>
    </w:p>
    <w:p w14:paraId="59D22927">
      <w:pPr>
        <w:topLinePunct/>
        <w:ind w:firstLine="425"/>
        <w:rPr>
          <w:kern w:val="21"/>
          <w:szCs w:val="21"/>
        </w:rPr>
      </w:pPr>
      <w:r>
        <w:rPr>
          <w:kern w:val="21"/>
          <w:szCs w:val="21"/>
        </w:rPr>
        <w:t>GB/T4109</w:t>
      </w:r>
      <w:r>
        <w:rPr>
          <w:rFonts w:hint="eastAsia"/>
          <w:kern w:val="21"/>
          <w:szCs w:val="21"/>
        </w:rPr>
        <w:t>　交流电压高于</w:t>
      </w:r>
      <w:r>
        <w:rPr>
          <w:kern w:val="21"/>
          <w:szCs w:val="21"/>
        </w:rPr>
        <w:t>1000V的绝缘套管</w:t>
      </w:r>
    </w:p>
    <w:p w14:paraId="73B0D477">
      <w:pPr>
        <w:topLinePunct/>
        <w:ind w:firstLine="425"/>
        <w:rPr>
          <w:kern w:val="21"/>
          <w:szCs w:val="21"/>
        </w:rPr>
      </w:pPr>
      <w:r>
        <w:rPr>
          <w:kern w:val="21"/>
          <w:szCs w:val="21"/>
        </w:rPr>
        <w:t>GB/T 4208</w:t>
      </w:r>
      <w:r>
        <w:rPr>
          <w:rFonts w:hint="eastAsia"/>
          <w:kern w:val="21"/>
          <w:szCs w:val="21"/>
        </w:rPr>
        <w:t>　外壳防护等级（</w:t>
      </w:r>
      <w:r>
        <w:rPr>
          <w:kern w:val="21"/>
          <w:szCs w:val="21"/>
        </w:rPr>
        <w:t>IP代码）</w:t>
      </w:r>
    </w:p>
    <w:p w14:paraId="100E791A">
      <w:pPr>
        <w:topLinePunct/>
        <w:ind w:firstLine="425"/>
        <w:rPr>
          <w:kern w:val="21"/>
          <w:szCs w:val="21"/>
        </w:rPr>
      </w:pPr>
      <w:r>
        <w:rPr>
          <w:kern w:val="21"/>
          <w:szCs w:val="21"/>
        </w:rPr>
        <w:t>GB/T4585　交流系统用高压绝缘子的人工污秽试验</w:t>
      </w:r>
    </w:p>
    <w:p w14:paraId="4C411E61">
      <w:pPr>
        <w:topLinePunct/>
        <w:ind w:firstLine="425"/>
        <w:rPr>
          <w:kern w:val="21"/>
          <w:szCs w:val="21"/>
        </w:rPr>
      </w:pPr>
      <w:r>
        <w:rPr>
          <w:kern w:val="21"/>
          <w:szCs w:val="21"/>
        </w:rPr>
        <w:t>GB5273</w:t>
      </w:r>
      <w:r>
        <w:rPr>
          <w:rFonts w:hint="eastAsia"/>
          <w:kern w:val="21"/>
          <w:szCs w:val="21"/>
        </w:rPr>
        <w:t>　变压器、高压电器和套管的接线端子</w:t>
      </w:r>
    </w:p>
    <w:p w14:paraId="1F759D81">
      <w:pPr>
        <w:topLinePunct/>
        <w:ind w:firstLine="425"/>
        <w:rPr>
          <w:kern w:val="21"/>
          <w:szCs w:val="21"/>
        </w:rPr>
      </w:pPr>
      <w:r>
        <w:rPr>
          <w:kern w:val="21"/>
          <w:szCs w:val="21"/>
        </w:rPr>
        <w:t>GB/T 6451　油浸式电力变压器技术参数和要求</w:t>
      </w:r>
    </w:p>
    <w:p w14:paraId="0591298B">
      <w:pPr>
        <w:topLinePunct/>
        <w:ind w:firstLine="425"/>
        <w:rPr>
          <w:kern w:val="21"/>
          <w:szCs w:val="21"/>
        </w:rPr>
      </w:pPr>
      <w:r>
        <w:rPr>
          <w:kern w:val="21"/>
          <w:szCs w:val="21"/>
        </w:rPr>
        <w:t>GB/T7252</w:t>
      </w:r>
      <w:r>
        <w:rPr>
          <w:rFonts w:hint="eastAsia"/>
          <w:kern w:val="21"/>
          <w:szCs w:val="21"/>
        </w:rPr>
        <w:t>　变压器油中溶解气体分析和判断导则</w:t>
      </w:r>
    </w:p>
    <w:p w14:paraId="4BE91BC1">
      <w:pPr>
        <w:topLinePunct/>
        <w:ind w:firstLine="425"/>
        <w:rPr>
          <w:kern w:val="21"/>
          <w:szCs w:val="21"/>
        </w:rPr>
      </w:pPr>
      <w:r>
        <w:rPr>
          <w:kern w:val="21"/>
          <w:szCs w:val="21"/>
        </w:rPr>
        <w:t>GB/T7354</w:t>
      </w:r>
      <w:r>
        <w:rPr>
          <w:rFonts w:hint="eastAsia"/>
          <w:kern w:val="21"/>
          <w:szCs w:val="21"/>
        </w:rPr>
        <w:t>　局部放电测量</w:t>
      </w:r>
    </w:p>
    <w:p w14:paraId="279C86A1">
      <w:pPr>
        <w:topLinePunct/>
        <w:ind w:firstLine="425"/>
        <w:rPr>
          <w:kern w:val="21"/>
          <w:szCs w:val="21"/>
        </w:rPr>
      </w:pPr>
      <w:r>
        <w:rPr>
          <w:kern w:val="21"/>
          <w:szCs w:val="21"/>
        </w:rPr>
        <w:t>GB/T7595　运行中变压器油质量</w:t>
      </w:r>
    </w:p>
    <w:p w14:paraId="5004D14E">
      <w:pPr>
        <w:topLinePunct/>
        <w:ind w:firstLine="425"/>
        <w:rPr>
          <w:kern w:val="21"/>
          <w:szCs w:val="21"/>
        </w:rPr>
      </w:pPr>
      <w:r>
        <w:rPr>
          <w:kern w:val="21"/>
          <w:szCs w:val="21"/>
        </w:rPr>
        <w:t>GB/T 10230.1　分接开关　第1部分　性能要求和试验方法</w:t>
      </w:r>
    </w:p>
    <w:p w14:paraId="2FC21CAD">
      <w:pPr>
        <w:topLinePunct/>
        <w:ind w:firstLine="425"/>
        <w:rPr>
          <w:kern w:val="21"/>
          <w:szCs w:val="21"/>
        </w:rPr>
      </w:pPr>
      <w:r>
        <w:rPr>
          <w:kern w:val="21"/>
          <w:szCs w:val="21"/>
        </w:rPr>
        <w:t>GB/T 10230.2　分接开关　第2部分：应用导则</w:t>
      </w:r>
    </w:p>
    <w:p w14:paraId="543283C3">
      <w:pPr>
        <w:topLinePunct/>
        <w:ind w:firstLine="425"/>
        <w:rPr>
          <w:kern w:val="21"/>
          <w:szCs w:val="21"/>
        </w:rPr>
      </w:pPr>
      <w:r>
        <w:rPr>
          <w:kern w:val="21"/>
          <w:szCs w:val="21"/>
        </w:rPr>
        <w:t>GB13499</w:t>
      </w:r>
      <w:r>
        <w:rPr>
          <w:rFonts w:hint="eastAsia"/>
          <w:kern w:val="21"/>
          <w:szCs w:val="21"/>
        </w:rPr>
        <w:t>　电力变压器应用导则</w:t>
      </w:r>
    </w:p>
    <w:p w14:paraId="6F27D1DD">
      <w:pPr>
        <w:topLinePunct/>
        <w:ind w:firstLine="425"/>
        <w:rPr>
          <w:kern w:val="21"/>
          <w:szCs w:val="21"/>
        </w:rPr>
      </w:pPr>
      <w:r>
        <w:rPr>
          <w:kern w:val="21"/>
          <w:szCs w:val="21"/>
        </w:rPr>
        <w:t>GB/T 13729　远动终端设备</w:t>
      </w:r>
    </w:p>
    <w:p w14:paraId="2173F09D">
      <w:pPr>
        <w:topLinePunct/>
        <w:ind w:firstLine="425"/>
        <w:rPr>
          <w:kern w:val="21"/>
          <w:szCs w:val="21"/>
        </w:rPr>
      </w:pPr>
      <w:r>
        <w:rPr>
          <w:kern w:val="21"/>
          <w:szCs w:val="21"/>
        </w:rPr>
        <w:t>GB/T 14048.1</w:t>
      </w:r>
      <w:r>
        <w:rPr>
          <w:rFonts w:hint="eastAsia"/>
          <w:kern w:val="21"/>
          <w:szCs w:val="21"/>
        </w:rPr>
        <w:t>　低压开关设备和控制设备第</w:t>
      </w:r>
      <w:r>
        <w:rPr>
          <w:kern w:val="21"/>
          <w:szCs w:val="21"/>
        </w:rPr>
        <w:t>1部分：总则</w:t>
      </w:r>
    </w:p>
    <w:p w14:paraId="4DFF5BAE">
      <w:pPr>
        <w:topLinePunct/>
        <w:ind w:firstLine="425"/>
        <w:rPr>
          <w:kern w:val="21"/>
          <w:szCs w:val="21"/>
        </w:rPr>
      </w:pPr>
      <w:r>
        <w:rPr>
          <w:kern w:val="21"/>
          <w:szCs w:val="21"/>
        </w:rPr>
        <w:t>GB/T 14048.2　低压开关设备和控制设备第2部分：断路器</w:t>
      </w:r>
    </w:p>
    <w:p w14:paraId="6DF170BE">
      <w:pPr>
        <w:topLinePunct/>
        <w:ind w:firstLine="425"/>
        <w:rPr>
          <w:kern w:val="21"/>
          <w:szCs w:val="21"/>
        </w:rPr>
      </w:pPr>
      <w:r>
        <w:rPr>
          <w:kern w:val="21"/>
          <w:szCs w:val="21"/>
        </w:rPr>
        <w:t xml:space="preserve">GB/T 16926 </w:t>
      </w:r>
      <w:r>
        <w:rPr>
          <w:rFonts w:hint="eastAsia"/>
          <w:kern w:val="21"/>
          <w:szCs w:val="21"/>
        </w:rPr>
        <w:t>　交流高压负荷开关熔断器组合电器</w:t>
      </w:r>
    </w:p>
    <w:p w14:paraId="0C9CC5EF">
      <w:pPr>
        <w:topLinePunct/>
        <w:ind w:firstLine="425"/>
        <w:rPr>
          <w:kern w:val="21"/>
          <w:szCs w:val="21"/>
        </w:rPr>
      </w:pPr>
      <w:r>
        <w:rPr>
          <w:kern w:val="21"/>
          <w:szCs w:val="21"/>
        </w:rPr>
        <w:t>GB16847</w:t>
      </w:r>
      <w:r>
        <w:rPr>
          <w:rFonts w:hint="eastAsia"/>
          <w:kern w:val="21"/>
          <w:szCs w:val="21"/>
        </w:rPr>
        <w:t>　保护用电流互感器暂态特性技术要求</w:t>
      </w:r>
    </w:p>
    <w:p w14:paraId="33703443">
      <w:pPr>
        <w:topLinePunct/>
        <w:ind w:firstLine="425"/>
        <w:rPr>
          <w:kern w:val="21"/>
          <w:szCs w:val="21"/>
        </w:rPr>
      </w:pPr>
      <w:r>
        <w:rPr>
          <w:kern w:val="21"/>
          <w:szCs w:val="21"/>
        </w:rPr>
        <w:t>GB/T 16927.1</w:t>
      </w:r>
      <w:r>
        <w:rPr>
          <w:rFonts w:hint="eastAsia"/>
          <w:kern w:val="21"/>
          <w:szCs w:val="21"/>
        </w:rPr>
        <w:t>　高压试验技术　第</w:t>
      </w:r>
      <w:r>
        <w:rPr>
          <w:kern w:val="21"/>
          <w:szCs w:val="21"/>
        </w:rPr>
        <w:t>1部分：一般定义及试验要求</w:t>
      </w:r>
    </w:p>
    <w:p w14:paraId="3D9B1934">
      <w:pPr>
        <w:topLinePunct/>
        <w:ind w:firstLine="425"/>
        <w:rPr>
          <w:kern w:val="21"/>
          <w:szCs w:val="21"/>
        </w:rPr>
      </w:pPr>
      <w:r>
        <w:rPr>
          <w:kern w:val="21"/>
          <w:szCs w:val="21"/>
        </w:rPr>
        <w:t>GB/T 16927.2</w:t>
      </w:r>
      <w:r>
        <w:rPr>
          <w:rFonts w:hint="eastAsia"/>
          <w:kern w:val="21"/>
          <w:szCs w:val="21"/>
        </w:rPr>
        <w:t>　高压试验技术　第</w:t>
      </w:r>
      <w:r>
        <w:rPr>
          <w:kern w:val="21"/>
          <w:szCs w:val="21"/>
        </w:rPr>
        <w:t>2部分：测量系统</w:t>
      </w:r>
    </w:p>
    <w:p w14:paraId="4BA47D78">
      <w:pPr>
        <w:topLinePunct/>
        <w:ind w:firstLine="425"/>
        <w:rPr>
          <w:kern w:val="21"/>
          <w:szCs w:val="21"/>
        </w:rPr>
      </w:pPr>
      <w:r>
        <w:rPr>
          <w:kern w:val="21"/>
          <w:szCs w:val="21"/>
        </w:rPr>
        <w:t>GB/T 16935.1</w:t>
      </w:r>
      <w:r>
        <w:rPr>
          <w:rFonts w:hint="eastAsia"/>
          <w:kern w:val="21"/>
          <w:szCs w:val="21"/>
        </w:rPr>
        <w:t>　低压系统内设备的绝缘配合　第</w:t>
      </w:r>
      <w:r>
        <w:rPr>
          <w:kern w:val="21"/>
          <w:szCs w:val="21"/>
        </w:rPr>
        <w:t>1部分：原理、要求和试验</w:t>
      </w:r>
    </w:p>
    <w:p w14:paraId="217870F2">
      <w:pPr>
        <w:topLinePunct/>
        <w:ind w:firstLine="425"/>
        <w:rPr>
          <w:kern w:val="21"/>
          <w:szCs w:val="21"/>
        </w:rPr>
      </w:pPr>
      <w:r>
        <w:rPr>
          <w:kern w:val="21"/>
          <w:szCs w:val="21"/>
        </w:rPr>
        <w:t>GB/T17467</w:t>
      </w:r>
      <w:r>
        <w:rPr>
          <w:rFonts w:hint="eastAsia"/>
          <w:kern w:val="21"/>
          <w:szCs w:val="21"/>
        </w:rPr>
        <w:t>　高压</w:t>
      </w:r>
      <w:r>
        <w:rPr>
          <w:kern w:val="21"/>
          <w:szCs w:val="21"/>
        </w:rPr>
        <w:t>/</w:t>
      </w:r>
      <w:r>
        <w:rPr>
          <w:rFonts w:hint="eastAsia"/>
          <w:kern w:val="21"/>
          <w:szCs w:val="21"/>
        </w:rPr>
        <w:t>低压预装式变电站</w:t>
      </w:r>
    </w:p>
    <w:p w14:paraId="1EACA2ED">
      <w:pPr>
        <w:topLinePunct/>
        <w:ind w:firstLine="425"/>
        <w:rPr>
          <w:kern w:val="21"/>
          <w:szCs w:val="21"/>
        </w:rPr>
      </w:pPr>
      <w:r>
        <w:rPr>
          <w:kern w:val="21"/>
          <w:szCs w:val="21"/>
        </w:rPr>
        <w:t>GB/T17468</w:t>
      </w:r>
      <w:r>
        <w:rPr>
          <w:rFonts w:hint="eastAsia"/>
          <w:kern w:val="21"/>
          <w:szCs w:val="21"/>
        </w:rPr>
        <w:t>　电力变压器选用导则</w:t>
      </w:r>
    </w:p>
    <w:p w14:paraId="0BE56433">
      <w:pPr>
        <w:topLinePunct/>
        <w:ind w:firstLine="425"/>
        <w:rPr>
          <w:kern w:val="21"/>
          <w:szCs w:val="21"/>
        </w:rPr>
      </w:pPr>
      <w:r>
        <w:rPr>
          <w:rFonts w:hint="eastAsia"/>
          <w:kern w:val="21"/>
          <w:szCs w:val="21"/>
        </w:rPr>
        <w:t>GB 20052　电力变压器能效限定值及能效等级</w:t>
      </w:r>
    </w:p>
    <w:p w14:paraId="5A2789D5">
      <w:pPr>
        <w:topLinePunct/>
        <w:ind w:firstLine="425"/>
        <w:rPr>
          <w:kern w:val="21"/>
          <w:szCs w:val="21"/>
        </w:rPr>
      </w:pPr>
      <w:r>
        <w:rPr>
          <w:kern w:val="21"/>
          <w:szCs w:val="21"/>
        </w:rPr>
        <w:t>GB/T 26218.1　污秽条件下使用的高压绝缘子的选择和尺寸确定第1部分：定义、信息和一般原则</w:t>
      </w:r>
    </w:p>
    <w:p w14:paraId="4112BF3A">
      <w:pPr>
        <w:topLinePunct/>
        <w:ind w:firstLine="425"/>
        <w:rPr>
          <w:kern w:val="21"/>
          <w:szCs w:val="21"/>
        </w:rPr>
      </w:pPr>
      <w:r>
        <w:rPr>
          <w:kern w:val="21"/>
          <w:szCs w:val="21"/>
        </w:rPr>
        <w:t>GB/T 26218.2　污秽条件下使用的高压绝缘子的选择和尺寸确定第2部分：交流系统用瓷和玻璃绝缘子</w:t>
      </w:r>
    </w:p>
    <w:p w14:paraId="798567F9">
      <w:pPr>
        <w:topLinePunct/>
        <w:ind w:firstLine="425"/>
        <w:rPr>
          <w:kern w:val="21"/>
          <w:szCs w:val="21"/>
        </w:rPr>
      </w:pPr>
      <w:r>
        <w:rPr>
          <w:kern w:val="21"/>
          <w:szCs w:val="21"/>
        </w:rPr>
        <w:t>GB 50148</w:t>
      </w:r>
      <w:r>
        <w:rPr>
          <w:rFonts w:hint="eastAsia"/>
          <w:kern w:val="21"/>
          <w:szCs w:val="21"/>
        </w:rPr>
        <w:t>　电气装置安装工程电力变压器、油浸电抗器、互感器施工及验收规范</w:t>
      </w:r>
    </w:p>
    <w:p w14:paraId="7FBAA3DE">
      <w:pPr>
        <w:topLinePunct/>
        <w:ind w:firstLine="425"/>
        <w:rPr>
          <w:kern w:val="21"/>
          <w:szCs w:val="21"/>
        </w:rPr>
      </w:pPr>
      <w:r>
        <w:rPr>
          <w:kern w:val="21"/>
          <w:szCs w:val="21"/>
        </w:rPr>
        <w:t>GB50150</w:t>
      </w:r>
      <w:r>
        <w:rPr>
          <w:rFonts w:hint="eastAsia"/>
          <w:kern w:val="21"/>
          <w:szCs w:val="21"/>
        </w:rPr>
        <w:t>　电气装置安装工程电气设备交接试验标准</w:t>
      </w:r>
    </w:p>
    <w:p w14:paraId="626FBCA0">
      <w:pPr>
        <w:topLinePunct/>
        <w:ind w:firstLine="425"/>
        <w:rPr>
          <w:kern w:val="21"/>
          <w:szCs w:val="21"/>
        </w:rPr>
      </w:pPr>
      <w:r>
        <w:rPr>
          <w:kern w:val="21"/>
          <w:szCs w:val="21"/>
        </w:rPr>
        <w:t>DL/T537　高压/低压预装箱式变电站选用导则</w:t>
      </w:r>
    </w:p>
    <w:p w14:paraId="5A035059">
      <w:pPr>
        <w:topLinePunct/>
        <w:ind w:firstLine="425"/>
        <w:rPr>
          <w:kern w:val="21"/>
          <w:szCs w:val="21"/>
        </w:rPr>
      </w:pPr>
      <w:r>
        <w:rPr>
          <w:kern w:val="21"/>
          <w:szCs w:val="21"/>
        </w:rPr>
        <w:t>DL/T572　电力变压器运行规程</w:t>
      </w:r>
    </w:p>
    <w:p w14:paraId="73A54953">
      <w:pPr>
        <w:topLinePunct/>
        <w:ind w:firstLine="425"/>
        <w:rPr>
          <w:kern w:val="21"/>
          <w:szCs w:val="21"/>
        </w:rPr>
      </w:pPr>
      <w:r>
        <w:rPr>
          <w:kern w:val="21"/>
          <w:szCs w:val="21"/>
        </w:rPr>
        <w:t>DL/T 593　高压开关设备和控制设备标准的共用技术要求</w:t>
      </w:r>
    </w:p>
    <w:p w14:paraId="07F38C54">
      <w:pPr>
        <w:topLinePunct/>
        <w:ind w:firstLine="425"/>
        <w:rPr>
          <w:kern w:val="21"/>
          <w:szCs w:val="21"/>
        </w:rPr>
      </w:pPr>
      <w:r>
        <w:rPr>
          <w:kern w:val="21"/>
          <w:szCs w:val="21"/>
        </w:rPr>
        <w:t>DL/T596　电力设备预防性试验规程</w:t>
      </w:r>
    </w:p>
    <w:p w14:paraId="1A3F2C79">
      <w:pPr>
        <w:topLinePunct/>
        <w:ind w:firstLine="425"/>
        <w:rPr>
          <w:kern w:val="21"/>
          <w:szCs w:val="21"/>
        </w:rPr>
      </w:pPr>
      <w:r>
        <w:rPr>
          <w:kern w:val="21"/>
          <w:szCs w:val="21"/>
        </w:rPr>
        <w:t>DL/T 844　12kV少维护户外配电开关设备通用技术条件</w:t>
      </w:r>
    </w:p>
    <w:p w14:paraId="616B3291">
      <w:pPr>
        <w:topLinePunct/>
        <w:ind w:firstLine="425"/>
        <w:rPr>
          <w:kern w:val="21"/>
          <w:szCs w:val="21"/>
        </w:rPr>
      </w:pPr>
      <w:r>
        <w:rPr>
          <w:kern w:val="21"/>
          <w:szCs w:val="21"/>
        </w:rPr>
        <w:t>DL/T 911　电力变压器绕组变形的频率响应分析法</w:t>
      </w:r>
    </w:p>
    <w:p w14:paraId="772CC5FC">
      <w:pPr>
        <w:topLinePunct/>
        <w:ind w:firstLine="425"/>
        <w:rPr>
          <w:kern w:val="21"/>
          <w:szCs w:val="21"/>
        </w:rPr>
      </w:pPr>
      <w:r>
        <w:rPr>
          <w:kern w:val="21"/>
          <w:szCs w:val="21"/>
        </w:rPr>
        <w:t>DL/T 1093　电力变压器绕组变形的电抗法检测判断导则</w:t>
      </w:r>
    </w:p>
    <w:p w14:paraId="38E0B0F4">
      <w:pPr>
        <w:topLinePunct/>
        <w:ind w:firstLine="425"/>
        <w:rPr>
          <w:kern w:val="21"/>
          <w:szCs w:val="21"/>
        </w:rPr>
      </w:pPr>
      <w:r>
        <w:rPr>
          <w:kern w:val="21"/>
          <w:szCs w:val="21"/>
        </w:rPr>
        <w:t>DL/T 1094　电力变压器用绝缘油选用指南</w:t>
      </w:r>
    </w:p>
    <w:p w14:paraId="5309198C">
      <w:pPr>
        <w:pStyle w:val="115"/>
        <w:tabs>
          <w:tab w:val="center" w:pos="4201"/>
          <w:tab w:val="right" w:leader="dot" w:pos="9298"/>
        </w:tabs>
        <w:ind w:firstLine="420"/>
        <w:rPr>
          <w:rFonts w:ascii="Times New Roman"/>
          <w:kern w:val="21"/>
          <w:szCs w:val="21"/>
        </w:rPr>
      </w:pPr>
      <w:r>
        <w:rPr>
          <w:rFonts w:ascii="Times New Roman"/>
          <w:kern w:val="21"/>
          <w:szCs w:val="21"/>
        </w:rPr>
        <w:t xml:space="preserve">DL/T 1811 </w:t>
      </w:r>
      <w:r>
        <w:rPr>
          <w:rFonts w:hint="eastAsia" w:ascii="Times New Roman"/>
          <w:kern w:val="21"/>
          <w:szCs w:val="21"/>
        </w:rPr>
        <w:t>电力变压器用天然酯绝缘油选用导则</w:t>
      </w:r>
    </w:p>
    <w:p w14:paraId="17B3AD10">
      <w:pPr>
        <w:topLinePunct/>
        <w:ind w:firstLine="425"/>
        <w:rPr>
          <w:kern w:val="21"/>
          <w:szCs w:val="21"/>
        </w:rPr>
      </w:pPr>
      <w:r>
        <w:rPr>
          <w:kern w:val="21"/>
          <w:szCs w:val="21"/>
        </w:rPr>
        <w:t>DL/T 5027</w:t>
      </w:r>
      <w:r>
        <w:rPr>
          <w:rFonts w:hint="eastAsia"/>
          <w:kern w:val="21"/>
          <w:szCs w:val="21"/>
        </w:rPr>
        <w:t>　电力设备典型消防规程</w:t>
      </w:r>
    </w:p>
    <w:p w14:paraId="16815C99">
      <w:pPr>
        <w:pStyle w:val="115"/>
        <w:tabs>
          <w:tab w:val="center" w:pos="4201"/>
          <w:tab w:val="right" w:leader="dot" w:pos="9298"/>
        </w:tabs>
        <w:ind w:firstLine="420"/>
        <w:rPr>
          <w:rFonts w:ascii="Times New Roman"/>
        </w:rPr>
      </w:pPr>
      <w:r>
        <w:rPr>
          <w:rFonts w:ascii="Times New Roman"/>
          <w:kern w:val="21"/>
          <w:szCs w:val="21"/>
        </w:rPr>
        <w:t xml:space="preserve">Q/GDW11380  </w:t>
      </w:r>
      <w:r>
        <w:rPr>
          <w:rFonts w:hint="eastAsia" w:ascii="Times New Roman"/>
          <w:kern w:val="21"/>
          <w:szCs w:val="21"/>
        </w:rPr>
        <w:t>高压低压预装箱式变电站选型技术原则和检测技术规范</w:t>
      </w:r>
    </w:p>
    <w:p w14:paraId="6532E0FF">
      <w:pPr>
        <w:pStyle w:val="115"/>
        <w:tabs>
          <w:tab w:val="center" w:pos="4201"/>
          <w:tab w:val="right" w:leader="dot" w:pos="9298"/>
        </w:tabs>
        <w:topLinePunct/>
        <w:ind w:firstLine="420"/>
        <w:rPr>
          <w:rFonts w:ascii="Times New Roman"/>
          <w:kern w:val="21"/>
          <w:szCs w:val="21"/>
        </w:rPr>
      </w:pPr>
      <w:r>
        <w:rPr>
          <w:rFonts w:ascii="Times New Roman"/>
        </w:rPr>
        <w:t>Q/GDW13001</w:t>
      </w:r>
      <w:r>
        <w:rPr>
          <w:rFonts w:hint="eastAsia" w:ascii="Times New Roman"/>
        </w:rPr>
        <w:t>　高海拔外绝缘配置技术规范</w:t>
      </w:r>
    </w:p>
    <w:p w14:paraId="1FF2EED0">
      <w:pPr>
        <w:pStyle w:val="116"/>
        <w:spacing w:line="480" w:lineRule="auto"/>
        <w:outlineLvl w:val="0"/>
        <w:rPr>
          <w:szCs w:val="28"/>
        </w:rPr>
      </w:pPr>
      <w:bookmarkStart w:id="10" w:name="_Toc454978637"/>
      <w:r>
        <w:rPr>
          <w:rFonts w:eastAsia="黑体"/>
          <w:sz w:val="21"/>
          <w:szCs w:val="21"/>
        </w:rPr>
        <w:t>3</w:t>
      </w:r>
      <w:r>
        <w:rPr>
          <w:rFonts w:hint="eastAsia" w:eastAsia="黑体"/>
          <w:sz w:val="21"/>
          <w:szCs w:val="21"/>
        </w:rPr>
        <w:t>　术语和定义</w:t>
      </w:r>
      <w:bookmarkEnd w:id="10"/>
    </w:p>
    <w:p w14:paraId="6DB92B0A">
      <w:pPr>
        <w:topLinePunct/>
        <w:ind w:firstLine="425"/>
        <w:rPr>
          <w:kern w:val="21"/>
          <w:szCs w:val="21"/>
        </w:rPr>
      </w:pPr>
      <w:r>
        <w:rPr>
          <w:rFonts w:hint="eastAsia"/>
          <w:kern w:val="21"/>
          <w:szCs w:val="21"/>
        </w:rPr>
        <w:t>下列术语和定义适用于本部分。</w:t>
      </w:r>
    </w:p>
    <w:p w14:paraId="29EE0500">
      <w:pPr>
        <w:rPr>
          <w:kern w:val="21"/>
        </w:rPr>
      </w:pPr>
      <w:r>
        <w:rPr>
          <w:rFonts w:eastAsia="黑体"/>
          <w:szCs w:val="24"/>
        </w:rPr>
        <w:t>3.1</w:t>
      </w:r>
      <w:r>
        <w:rPr>
          <w:rFonts w:hint="eastAsia"/>
          <w:kern w:val="21"/>
        </w:rPr>
        <w:t>　</w:t>
      </w:r>
    </w:p>
    <w:p w14:paraId="2F80C330">
      <w:pPr>
        <w:topLinePunct/>
        <w:ind w:firstLine="425"/>
        <w:rPr>
          <w:kern w:val="21"/>
          <w:szCs w:val="21"/>
        </w:rPr>
      </w:pPr>
      <w:r>
        <w:rPr>
          <w:rFonts w:hint="eastAsia"/>
          <w:kern w:val="21"/>
          <w:szCs w:val="21"/>
        </w:rPr>
        <w:t>招标人</w:t>
      </w:r>
      <w:r>
        <w:rPr>
          <w:b/>
          <w:kern w:val="21"/>
          <w:szCs w:val="21"/>
        </w:rPr>
        <w:t>bidder</w:t>
      </w:r>
    </w:p>
    <w:p w14:paraId="3AE70138">
      <w:pPr>
        <w:topLinePunct/>
        <w:ind w:firstLine="425"/>
        <w:rPr>
          <w:kern w:val="21"/>
          <w:szCs w:val="21"/>
        </w:rPr>
      </w:pPr>
      <w:r>
        <w:rPr>
          <w:rFonts w:hint="eastAsia"/>
          <w:kern w:val="21"/>
          <w:szCs w:val="21"/>
        </w:rPr>
        <w:t>依照《中华人民共和国招标投标法》的规定，提出招标项目，进行招标的法人或其他组织。</w:t>
      </w:r>
    </w:p>
    <w:p w14:paraId="33929B31">
      <w:pPr>
        <w:rPr>
          <w:kern w:val="21"/>
        </w:rPr>
      </w:pPr>
      <w:r>
        <w:rPr>
          <w:rFonts w:eastAsia="黑体"/>
          <w:szCs w:val="24"/>
        </w:rPr>
        <w:t>3.2</w:t>
      </w:r>
      <w:r>
        <w:rPr>
          <w:rFonts w:hint="eastAsia"/>
          <w:kern w:val="21"/>
        </w:rPr>
        <w:t>　</w:t>
      </w:r>
    </w:p>
    <w:p w14:paraId="273621E8">
      <w:pPr>
        <w:topLinePunct/>
        <w:ind w:firstLine="425"/>
        <w:rPr>
          <w:kern w:val="21"/>
          <w:szCs w:val="21"/>
        </w:rPr>
      </w:pPr>
      <w:r>
        <w:rPr>
          <w:rFonts w:hint="eastAsia"/>
          <w:kern w:val="21"/>
          <w:szCs w:val="21"/>
        </w:rPr>
        <w:t>投标人</w:t>
      </w:r>
      <w:r>
        <w:rPr>
          <w:b/>
          <w:kern w:val="21"/>
          <w:szCs w:val="21"/>
        </w:rPr>
        <w:t xml:space="preserve"> tenderer</w:t>
      </w:r>
    </w:p>
    <w:p w14:paraId="75960208">
      <w:pPr>
        <w:topLinePunct/>
        <w:ind w:firstLine="425"/>
        <w:rPr>
          <w:kern w:val="21"/>
          <w:szCs w:val="21"/>
        </w:rPr>
      </w:pPr>
      <w:r>
        <w:rPr>
          <w:rFonts w:hint="eastAsia"/>
          <w:kern w:val="21"/>
          <w:szCs w:val="21"/>
        </w:rPr>
        <w:t>响应招标、参加投标竞争的法人或者其他组织。</w:t>
      </w:r>
    </w:p>
    <w:p w14:paraId="2D24B866">
      <w:pPr>
        <w:rPr>
          <w:kern w:val="21"/>
        </w:rPr>
      </w:pPr>
      <w:r>
        <w:rPr>
          <w:kern w:val="21"/>
        </w:rPr>
        <w:t>3.3</w:t>
      </w:r>
      <w:r>
        <w:rPr>
          <w:rFonts w:hint="eastAsia"/>
          <w:kern w:val="21"/>
        </w:rPr>
        <w:t>　</w:t>
      </w:r>
    </w:p>
    <w:p w14:paraId="3324CCB7">
      <w:pPr>
        <w:topLinePunct/>
        <w:ind w:firstLine="425"/>
        <w:rPr>
          <w:kern w:val="21"/>
          <w:szCs w:val="21"/>
        </w:rPr>
      </w:pPr>
      <w:r>
        <w:rPr>
          <w:rFonts w:hint="eastAsia"/>
          <w:kern w:val="44"/>
          <w:szCs w:val="21"/>
        </w:rPr>
        <w:t>卖方</w:t>
      </w:r>
      <w:r>
        <w:rPr>
          <w:b/>
          <w:kern w:val="21"/>
          <w:szCs w:val="21"/>
        </w:rPr>
        <w:t>seller</w:t>
      </w:r>
    </w:p>
    <w:p w14:paraId="0E44475B">
      <w:pPr>
        <w:topLinePunct/>
        <w:ind w:firstLine="425"/>
        <w:rPr>
          <w:kern w:val="21"/>
          <w:szCs w:val="21"/>
        </w:rPr>
      </w:pPr>
      <w:r>
        <w:rPr>
          <w:rFonts w:hint="eastAsia"/>
          <w:kern w:val="21"/>
          <w:szCs w:val="21"/>
        </w:rPr>
        <w:t>提供本部分货物和技术服务的法人或其他组织，包括其法定的承继者。</w:t>
      </w:r>
    </w:p>
    <w:p w14:paraId="2E9D9324">
      <w:pPr>
        <w:rPr>
          <w:kern w:val="21"/>
        </w:rPr>
      </w:pPr>
      <w:r>
        <w:rPr>
          <w:kern w:val="21"/>
        </w:rPr>
        <w:t>3.4</w:t>
      </w:r>
    </w:p>
    <w:p w14:paraId="1C1B44C9">
      <w:pPr>
        <w:topLinePunct/>
        <w:ind w:firstLine="425"/>
        <w:rPr>
          <w:kern w:val="21"/>
          <w:szCs w:val="21"/>
        </w:rPr>
      </w:pPr>
      <w:r>
        <w:rPr>
          <w:rFonts w:hint="eastAsia"/>
          <w:kern w:val="44"/>
          <w:szCs w:val="21"/>
        </w:rPr>
        <w:t>买方</w:t>
      </w:r>
      <w:r>
        <w:rPr>
          <w:b/>
          <w:kern w:val="21"/>
          <w:szCs w:val="21"/>
        </w:rPr>
        <w:t xml:space="preserve">buyer </w:t>
      </w:r>
    </w:p>
    <w:p w14:paraId="0E43911F">
      <w:pPr>
        <w:topLinePunct/>
        <w:ind w:firstLine="425"/>
        <w:rPr>
          <w:kern w:val="21"/>
          <w:szCs w:val="21"/>
        </w:rPr>
      </w:pPr>
      <w:r>
        <w:rPr>
          <w:rFonts w:hint="eastAsia"/>
          <w:kern w:val="21"/>
          <w:szCs w:val="21"/>
        </w:rPr>
        <w:t>购买本部分货物和技术服务的法人或其他组织，包括其法定的承继者和经许可的受让人。</w:t>
      </w:r>
    </w:p>
    <w:p w14:paraId="542EBED5">
      <w:pPr>
        <w:pStyle w:val="116"/>
        <w:spacing w:line="480" w:lineRule="auto"/>
        <w:outlineLvl w:val="0"/>
        <w:rPr>
          <w:rFonts w:eastAsia="黑体"/>
          <w:sz w:val="21"/>
          <w:szCs w:val="21"/>
        </w:rPr>
      </w:pPr>
      <w:bookmarkStart w:id="11" w:name="_Toc454978638"/>
      <w:r>
        <w:rPr>
          <w:rFonts w:eastAsia="黑体"/>
          <w:sz w:val="21"/>
          <w:szCs w:val="21"/>
        </w:rPr>
        <w:t>4</w:t>
      </w:r>
      <w:r>
        <w:rPr>
          <w:rFonts w:hint="eastAsia" w:eastAsia="黑体"/>
          <w:sz w:val="21"/>
          <w:szCs w:val="21"/>
        </w:rPr>
        <w:t>　总则</w:t>
      </w:r>
      <w:bookmarkEnd w:id="11"/>
    </w:p>
    <w:p w14:paraId="7ADB7E4D">
      <w:pPr>
        <w:rPr>
          <w:kern w:val="21"/>
        </w:rPr>
      </w:pPr>
      <w:r>
        <w:rPr>
          <w:rFonts w:eastAsia="黑体"/>
          <w:szCs w:val="24"/>
        </w:rPr>
        <w:t>4.</w:t>
      </w:r>
      <w:bookmarkStart w:id="12" w:name="_Toc257408687"/>
      <w:bookmarkStart w:id="13" w:name="_Toc156016632"/>
      <w:bookmarkStart w:id="14" w:name="_Toc165125318"/>
      <w:bookmarkStart w:id="15" w:name="_Toc252017372"/>
      <w:r>
        <w:rPr>
          <w:rFonts w:eastAsia="黑体"/>
          <w:szCs w:val="24"/>
        </w:rPr>
        <w:t>1　</w:t>
      </w:r>
      <w:bookmarkEnd w:id="12"/>
      <w:bookmarkEnd w:id="13"/>
      <w:bookmarkEnd w:id="14"/>
      <w:bookmarkEnd w:id="15"/>
      <w:bookmarkStart w:id="16" w:name="_Toc155151895"/>
      <w:bookmarkStart w:id="17" w:name="_Toc250810491"/>
      <w:r>
        <w:rPr>
          <w:rFonts w:eastAsia="黑体"/>
          <w:szCs w:val="24"/>
        </w:rPr>
        <w:t>一般规定</w:t>
      </w:r>
      <w:bookmarkEnd w:id="16"/>
      <w:bookmarkEnd w:id="17"/>
    </w:p>
    <w:p w14:paraId="461D0FF0">
      <w:pPr>
        <w:topLinePunct/>
        <w:spacing w:line="312" w:lineRule="exact"/>
        <w:rPr>
          <w:kern w:val="21"/>
          <w:szCs w:val="21"/>
        </w:rPr>
      </w:pPr>
      <w:bookmarkStart w:id="18" w:name="_Toc155151896"/>
      <w:r>
        <w:rPr>
          <w:kern w:val="21"/>
          <w:szCs w:val="21"/>
        </w:rPr>
        <w:t>4.1.1　投标人应具备招标公告所要求的资质，具体资质要求详见招标文件的商务部分。</w:t>
      </w:r>
    </w:p>
    <w:p w14:paraId="2BB5FE26">
      <w:pPr>
        <w:topLinePunct/>
        <w:spacing w:line="312" w:lineRule="exact"/>
        <w:rPr>
          <w:kern w:val="21"/>
          <w:szCs w:val="21"/>
        </w:rPr>
      </w:pPr>
      <w:r>
        <w:rPr>
          <w:kern w:val="21"/>
          <w:szCs w:val="21"/>
        </w:rPr>
        <w:t>4.1.2　投标人须仔细阅读包括本技术规范（技术规范通用和专用部分）在内的招标文件阐述的全部条款。</w:t>
      </w:r>
      <w:r>
        <w:rPr>
          <w:rFonts w:hint="eastAsia" w:ascii="宋体" w:hAnsi="宋体" w:cs="宋体"/>
          <w:kern w:val="0"/>
          <w:szCs w:val="21"/>
        </w:rPr>
        <w:t>投标人提供的10kV箱式变电站（标准化）应符合招标文件所规定的要求</w:t>
      </w:r>
      <w:r>
        <w:rPr>
          <w:kern w:val="21"/>
          <w:szCs w:val="21"/>
        </w:rPr>
        <w:t>，投标人也可以推荐符合本技术规范要求的类似定型产品，但必须提供详细的技术偏差。</w:t>
      </w:r>
    </w:p>
    <w:p w14:paraId="163B4C7C">
      <w:pPr>
        <w:topLinePunct/>
        <w:spacing w:line="312" w:lineRule="exact"/>
        <w:rPr>
          <w:kern w:val="21"/>
          <w:szCs w:val="21"/>
        </w:rPr>
      </w:pPr>
      <w:r>
        <w:rPr>
          <w:kern w:val="21"/>
          <w:szCs w:val="21"/>
        </w:rPr>
        <w:t>4.1.3　本技术规范提出了对</w:t>
      </w:r>
      <w:r>
        <w:rPr>
          <w:rFonts w:hint="eastAsia" w:ascii="宋体" w:hAnsi="宋体" w:cs="宋体"/>
          <w:kern w:val="0"/>
          <w:szCs w:val="21"/>
        </w:rPr>
        <w:t>10kV箱式变电站（标准化）</w:t>
      </w:r>
      <w:r>
        <w:rPr>
          <w:kern w:val="21"/>
          <w:szCs w:val="21"/>
        </w:rPr>
        <w:t>的技术参数、性能、结构、试验等方面的技术要求。有关变压器的包装、标志、运输和保管的要求见商务部分的规定。</w:t>
      </w:r>
    </w:p>
    <w:p w14:paraId="0F202CD8">
      <w:pPr>
        <w:topLinePunct/>
        <w:spacing w:line="312" w:lineRule="exact"/>
        <w:rPr>
          <w:kern w:val="21"/>
          <w:szCs w:val="21"/>
        </w:rPr>
      </w:pPr>
      <w:r>
        <w:rPr>
          <w:kern w:val="21"/>
          <w:szCs w:val="21"/>
        </w:rPr>
        <w:t>4.1.4　本技术规范提出的是最低限度的技术要求，并未对一切技术细节作出规定，也未充分引述有关标准和规范的条文，投标人应提供符合本技术规范引用标准的最新版本和本技术规范技术要求的全新产品，如果所引用的标准之间不一致或本技术规范所使用的标准如与投标人所执行的标准不一致时，按要求较高的标准执行。</w:t>
      </w:r>
    </w:p>
    <w:p w14:paraId="6FE34755">
      <w:pPr>
        <w:topLinePunct/>
        <w:spacing w:line="312" w:lineRule="exact"/>
        <w:rPr>
          <w:kern w:val="21"/>
          <w:szCs w:val="21"/>
        </w:rPr>
      </w:pPr>
      <w:r>
        <w:rPr>
          <w:kern w:val="21"/>
          <w:szCs w:val="21"/>
        </w:rPr>
        <w:t>4.1.5　如果投标人没有以书面形式对本技术规范的条文提出差异，则意味着投标人提供的设备完全符合本技术规范的要求。</w:t>
      </w:r>
    </w:p>
    <w:p w14:paraId="2E824B52">
      <w:pPr>
        <w:topLinePunct/>
        <w:spacing w:line="312" w:lineRule="exact"/>
        <w:rPr>
          <w:kern w:val="21"/>
          <w:szCs w:val="21"/>
        </w:rPr>
      </w:pPr>
      <w:r>
        <w:rPr>
          <w:kern w:val="21"/>
          <w:szCs w:val="21"/>
        </w:rPr>
        <w:t>4.1.6　本技术规范将作为订货合同的附件，与合同具有同等的法律效力。本技术规范未尽事宜，由合同签约双方在合同谈判时协商确定。</w:t>
      </w:r>
    </w:p>
    <w:p w14:paraId="472B824F">
      <w:pPr>
        <w:topLinePunct/>
        <w:spacing w:line="312" w:lineRule="exact"/>
        <w:rPr>
          <w:kern w:val="21"/>
          <w:szCs w:val="21"/>
        </w:rPr>
      </w:pPr>
      <w:r>
        <w:rPr>
          <w:kern w:val="21"/>
          <w:szCs w:val="21"/>
        </w:rPr>
        <w:t>4.1.7　本技术规范中涉及有关商务方面的内容，如与招标文件的商务部分有矛盾时，以商务部分为准。</w:t>
      </w:r>
    </w:p>
    <w:p w14:paraId="7291F967">
      <w:pPr>
        <w:topLinePunct/>
        <w:spacing w:line="312" w:lineRule="exact"/>
        <w:rPr>
          <w:kern w:val="21"/>
          <w:szCs w:val="21"/>
        </w:rPr>
      </w:pPr>
      <w:r>
        <w:rPr>
          <w:kern w:val="21"/>
          <w:szCs w:val="21"/>
        </w:rPr>
        <w:t>4.1.8　本部分各条款如与专用部分有冲突，以专用部分为准。</w:t>
      </w:r>
    </w:p>
    <w:bookmarkEnd w:id="18"/>
    <w:p w14:paraId="77B5EFAF">
      <w:pPr>
        <w:pStyle w:val="123"/>
        <w:ind w:left="0"/>
        <w:rPr>
          <w:rFonts w:ascii="Times New Roman"/>
        </w:rPr>
      </w:pPr>
      <w:bookmarkStart w:id="19" w:name="_Toc250810493"/>
      <w:bookmarkStart w:id="20" w:name="_Toc155151897"/>
      <w:r>
        <w:rPr>
          <w:rFonts w:ascii="Times New Roman" w:eastAsia="宋体"/>
        </w:rPr>
        <w:t xml:space="preserve">    4.2  </w:t>
      </w:r>
      <w:r>
        <w:rPr>
          <w:rFonts w:hint="eastAsia" w:ascii="Times New Roman" w:eastAsia="宋体"/>
        </w:rPr>
        <w:t>投标人应提供的资质文件</w:t>
      </w:r>
    </w:p>
    <w:p w14:paraId="3071CF76">
      <w:pPr>
        <w:pStyle w:val="115"/>
        <w:tabs>
          <w:tab w:val="center" w:pos="4201"/>
          <w:tab w:val="right" w:leader="dot" w:pos="9298"/>
        </w:tabs>
        <w:ind w:firstLine="420"/>
        <w:rPr>
          <w:rFonts w:ascii="Times New Roman"/>
          <w:kern w:val="21"/>
        </w:rPr>
      </w:pPr>
      <w:r>
        <w:rPr>
          <w:rFonts w:hint="eastAsia" w:ascii="Times New Roman"/>
          <w:kern w:val="21"/>
        </w:rPr>
        <w:t>投标人在投标文件中应提供下列合格的资质文件，否则视为非响应性投标。</w:t>
      </w:r>
    </w:p>
    <w:p w14:paraId="758D0243">
      <w:pPr>
        <w:pStyle w:val="431"/>
        <w:numPr>
          <w:ilvl w:val="3"/>
          <w:numId w:val="0"/>
        </w:numPr>
        <w:rPr>
          <w:rFonts w:ascii="Times New Roman"/>
        </w:rPr>
      </w:pPr>
      <w:r>
        <w:rPr>
          <w:rFonts w:ascii="Times New Roman"/>
        </w:rPr>
        <w:t xml:space="preserve">4.2.1 </w:t>
      </w:r>
      <w:r>
        <w:rPr>
          <w:rFonts w:hint="eastAsia" w:ascii="Times New Roman"/>
        </w:rPr>
        <w:t>投标人或制造商应提供权威机关颁发的</w:t>
      </w:r>
      <w:r>
        <w:rPr>
          <w:rFonts w:ascii="Times New Roman"/>
        </w:rPr>
        <w:t>ISO9000</w:t>
      </w:r>
      <w:r>
        <w:rPr>
          <w:rFonts w:hint="eastAsia" w:ascii="Times New Roman"/>
        </w:rPr>
        <w:t>系列的认证书或等同的质量保证体系认证证书。</w:t>
      </w:r>
    </w:p>
    <w:p w14:paraId="5C87E63A">
      <w:pPr>
        <w:pStyle w:val="431"/>
        <w:numPr>
          <w:ilvl w:val="3"/>
          <w:numId w:val="0"/>
        </w:numPr>
        <w:rPr>
          <w:rFonts w:ascii="Times New Roman"/>
        </w:rPr>
      </w:pPr>
      <w:r>
        <w:rPr>
          <w:rFonts w:ascii="Times New Roman"/>
        </w:rPr>
        <w:t xml:space="preserve">4.2.2 </w:t>
      </w:r>
      <w:r>
        <w:rPr>
          <w:rFonts w:hint="eastAsia" w:ascii="Times New Roman"/>
        </w:rPr>
        <w:t>投标人或制造商应提供履行合同所需的技术和主要设备等生产能力的文件资料。</w:t>
      </w:r>
    </w:p>
    <w:p w14:paraId="125DEC65">
      <w:pPr>
        <w:pStyle w:val="431"/>
        <w:numPr>
          <w:ilvl w:val="3"/>
          <w:numId w:val="0"/>
        </w:numPr>
        <w:rPr>
          <w:rFonts w:ascii="Times New Roman"/>
        </w:rPr>
      </w:pPr>
      <w:r>
        <w:rPr>
          <w:rFonts w:ascii="Times New Roman"/>
        </w:rPr>
        <w:t xml:space="preserve">4.2.3 </w:t>
      </w:r>
      <w:r>
        <w:rPr>
          <w:rFonts w:hint="eastAsia" w:ascii="Times New Roman"/>
        </w:rPr>
        <w:t>投标人应提供有能力履行合同设备维护保养、修理及其他服务义务的文件。</w:t>
      </w:r>
    </w:p>
    <w:p w14:paraId="4E55D41F">
      <w:pPr>
        <w:pStyle w:val="431"/>
        <w:numPr>
          <w:ilvl w:val="3"/>
          <w:numId w:val="0"/>
        </w:numPr>
        <w:rPr>
          <w:rFonts w:ascii="Times New Roman"/>
        </w:rPr>
      </w:pPr>
      <w:r>
        <w:rPr>
          <w:rFonts w:ascii="Times New Roman"/>
        </w:rPr>
        <w:t xml:space="preserve">4.2.4 </w:t>
      </w:r>
      <w:r>
        <w:rPr>
          <w:rFonts w:hint="eastAsia" w:ascii="Times New Roman"/>
        </w:rPr>
        <w:t>投标人或制造商应提供投标产品全部有效的型式试验报告。</w:t>
      </w:r>
    </w:p>
    <w:p w14:paraId="77976E28">
      <w:pPr>
        <w:pStyle w:val="431"/>
        <w:numPr>
          <w:ilvl w:val="3"/>
          <w:numId w:val="0"/>
        </w:numPr>
        <w:rPr>
          <w:rFonts w:ascii="Times New Roman"/>
        </w:rPr>
      </w:pPr>
      <w:r>
        <w:rPr>
          <w:rFonts w:ascii="Times New Roman"/>
        </w:rPr>
        <w:t xml:space="preserve">4.2.5 </w:t>
      </w:r>
      <w:r>
        <w:rPr>
          <w:rFonts w:hint="eastAsia" w:ascii="Times New Roman"/>
        </w:rPr>
        <w:t>投标人或制造商应提供一份详细的投标产品中重要外购或配套部件供应商清单及检验报告。</w:t>
      </w:r>
    </w:p>
    <w:p w14:paraId="5713C795">
      <w:pPr>
        <w:pStyle w:val="431"/>
        <w:numPr>
          <w:ilvl w:val="3"/>
          <w:numId w:val="0"/>
        </w:numPr>
        <w:rPr>
          <w:rFonts w:ascii="Times New Roman"/>
        </w:rPr>
      </w:pPr>
      <w:r>
        <w:rPr>
          <w:rFonts w:ascii="Times New Roman"/>
        </w:rPr>
        <w:t xml:space="preserve">4.2.6 </w:t>
      </w:r>
      <w:r>
        <w:rPr>
          <w:rFonts w:hint="eastAsia" w:ascii="Times New Roman"/>
        </w:rPr>
        <w:t>投标人或制造商应提供投标产品中进口关键元件供应商的供货承诺函。</w:t>
      </w:r>
    </w:p>
    <w:p w14:paraId="17706B57">
      <w:pPr>
        <w:rPr>
          <w:kern w:val="21"/>
        </w:rPr>
      </w:pPr>
      <w:r>
        <w:rPr>
          <w:rFonts w:eastAsia="黑体"/>
          <w:kern w:val="0"/>
          <w:szCs w:val="24"/>
        </w:rPr>
        <w:t>4.3　工作范围和进度要求</w:t>
      </w:r>
      <w:bookmarkEnd w:id="19"/>
      <w:bookmarkEnd w:id="20"/>
    </w:p>
    <w:p w14:paraId="573C845A">
      <w:pPr>
        <w:topLinePunct/>
        <w:spacing w:line="312" w:lineRule="exact"/>
        <w:rPr>
          <w:kern w:val="21"/>
          <w:szCs w:val="21"/>
        </w:rPr>
      </w:pPr>
      <w:r>
        <w:rPr>
          <w:kern w:val="21"/>
          <w:szCs w:val="21"/>
        </w:rPr>
        <w:t>4</w:t>
      </w:r>
      <w:r>
        <w:rPr>
          <w:spacing w:val="20"/>
          <w:kern w:val="21"/>
          <w:szCs w:val="21"/>
        </w:rPr>
        <w:t>.</w:t>
      </w:r>
      <w:r>
        <w:rPr>
          <w:kern w:val="21"/>
          <w:szCs w:val="21"/>
        </w:rPr>
        <w:t>3</w:t>
      </w:r>
      <w:r>
        <w:rPr>
          <w:spacing w:val="20"/>
          <w:kern w:val="21"/>
          <w:szCs w:val="21"/>
        </w:rPr>
        <w:t>.</w:t>
      </w:r>
      <w:r>
        <w:rPr>
          <w:kern w:val="21"/>
          <w:szCs w:val="21"/>
        </w:rPr>
        <w:t>1　本技术规范的适用范围仅限于本工程的投标产品，内容包括设计、结构、性能、安装、试验、调试及现场服务和技术服务。</w:t>
      </w:r>
    </w:p>
    <w:p w14:paraId="728A9C24">
      <w:pPr>
        <w:topLinePunct/>
        <w:spacing w:line="312" w:lineRule="exact"/>
        <w:rPr>
          <w:kern w:val="21"/>
          <w:szCs w:val="21"/>
        </w:rPr>
      </w:pPr>
      <w:r>
        <w:rPr>
          <w:kern w:val="21"/>
          <w:szCs w:val="21"/>
        </w:rPr>
        <w:t>4</w:t>
      </w:r>
      <w:r>
        <w:rPr>
          <w:spacing w:val="20"/>
          <w:kern w:val="21"/>
          <w:szCs w:val="21"/>
        </w:rPr>
        <w:t>.</w:t>
      </w:r>
      <w:r>
        <w:rPr>
          <w:kern w:val="21"/>
          <w:szCs w:val="21"/>
        </w:rPr>
        <w:t>3</w:t>
      </w:r>
      <w:r>
        <w:rPr>
          <w:spacing w:val="20"/>
          <w:kern w:val="21"/>
          <w:szCs w:val="21"/>
        </w:rPr>
        <w:t>.</w:t>
      </w:r>
      <w:r>
        <w:rPr>
          <w:kern w:val="21"/>
          <w:szCs w:val="21"/>
        </w:rPr>
        <w:t>2　中标人应不晚于签约后2周内，向招标人提出一个详尽的生产进度计划表（见表1），包括产品设计、材料采购、产品制造、厂内测试以及运输等项的详情，以确定每部分工作及其进度。</w:t>
      </w:r>
    </w:p>
    <w:p w14:paraId="6A3CA1A6">
      <w:pPr>
        <w:pStyle w:val="101"/>
        <w:rPr>
          <w:kern w:val="21"/>
        </w:rPr>
      </w:pPr>
      <w:r>
        <w:rPr>
          <w:kern w:val="21"/>
        </w:rPr>
        <w:t>表1　</w:t>
      </w:r>
      <w:r>
        <w:rPr>
          <w:spacing w:val="30"/>
          <w:kern w:val="21"/>
        </w:rPr>
        <w:t>生产进度计划</w:t>
      </w:r>
      <w:r>
        <w:rPr>
          <w:kern w:val="21"/>
        </w:rPr>
        <w:t>表</w:t>
      </w:r>
    </w:p>
    <w:p w14:paraId="6308CC95">
      <w:pPr>
        <w:topLinePunct/>
        <w:ind w:firstLine="425"/>
        <w:rPr>
          <w:kern w:val="21"/>
          <w:sz w:val="18"/>
          <w:szCs w:val="18"/>
          <w:u w:val="single"/>
        </w:rPr>
      </w:pPr>
      <w:r>
        <w:rPr>
          <w:kern w:val="21"/>
          <w:sz w:val="18"/>
          <w:szCs w:val="18"/>
        </w:rPr>
        <w:t>合同号：</w:t>
      </w:r>
      <w:r>
        <w:rPr>
          <w:kern w:val="21"/>
          <w:sz w:val="18"/>
          <w:szCs w:val="18"/>
          <w:u w:val="single"/>
        </w:rPr>
        <w:t>　　　　　　　</w:t>
      </w:r>
      <w:r>
        <w:rPr>
          <w:kern w:val="21"/>
          <w:sz w:val="18"/>
          <w:szCs w:val="18"/>
        </w:rPr>
        <w:tab/>
      </w:r>
      <w:r>
        <w:rPr>
          <w:kern w:val="21"/>
          <w:sz w:val="18"/>
          <w:szCs w:val="18"/>
        </w:rPr>
        <w:tab/>
      </w:r>
      <w:r>
        <w:rPr>
          <w:kern w:val="21"/>
          <w:sz w:val="18"/>
          <w:szCs w:val="18"/>
        </w:rPr>
        <w:t>项目名称：</w:t>
      </w:r>
      <w:r>
        <w:rPr>
          <w:kern w:val="21"/>
          <w:sz w:val="18"/>
          <w:szCs w:val="18"/>
          <w:u w:val="single"/>
        </w:rPr>
        <w:t>　　　　　　　　</w:t>
      </w:r>
      <w:r>
        <w:rPr>
          <w:kern w:val="21"/>
          <w:sz w:val="18"/>
          <w:szCs w:val="18"/>
        </w:rPr>
        <w:tab/>
      </w:r>
      <w:r>
        <w:rPr>
          <w:kern w:val="21"/>
          <w:sz w:val="18"/>
          <w:szCs w:val="18"/>
        </w:rPr>
        <w:tab/>
      </w:r>
      <w:r>
        <w:rPr>
          <w:kern w:val="21"/>
          <w:sz w:val="18"/>
          <w:szCs w:val="18"/>
        </w:rPr>
        <w:t>设备名称：</w:t>
      </w:r>
      <w:r>
        <w:rPr>
          <w:kern w:val="21"/>
          <w:sz w:val="18"/>
          <w:szCs w:val="18"/>
          <w:u w:val="single"/>
        </w:rPr>
        <w:t>　　　　　　　　　</w:t>
      </w:r>
    </w:p>
    <w:p w14:paraId="1020D657">
      <w:pPr>
        <w:topLinePunct/>
        <w:ind w:firstLine="425"/>
        <w:rPr>
          <w:kern w:val="21"/>
          <w:sz w:val="18"/>
          <w:szCs w:val="18"/>
        </w:rPr>
      </w:pPr>
      <w:r>
        <w:rPr>
          <w:kern w:val="21"/>
          <w:sz w:val="18"/>
          <w:szCs w:val="18"/>
        </w:rPr>
        <w:t>型号规格：</w:t>
      </w:r>
      <w:r>
        <w:rPr>
          <w:kern w:val="21"/>
          <w:sz w:val="18"/>
          <w:szCs w:val="18"/>
          <w:u w:val="single"/>
        </w:rPr>
        <w:t>　　　　　　</w:t>
      </w:r>
      <w:r>
        <w:rPr>
          <w:kern w:val="21"/>
          <w:sz w:val="18"/>
          <w:szCs w:val="18"/>
        </w:rPr>
        <w:tab/>
      </w:r>
      <w:r>
        <w:rPr>
          <w:kern w:val="21"/>
          <w:sz w:val="18"/>
          <w:szCs w:val="18"/>
        </w:rPr>
        <w:tab/>
      </w:r>
      <w:r>
        <w:rPr>
          <w:kern w:val="21"/>
          <w:sz w:val="18"/>
          <w:szCs w:val="18"/>
        </w:rPr>
        <w:t>工作日期：</w:t>
      </w:r>
      <w:r>
        <w:rPr>
          <w:kern w:val="21"/>
          <w:sz w:val="18"/>
          <w:szCs w:val="18"/>
          <w:u w:val="single"/>
        </w:rPr>
        <w:t>　　　</w:t>
      </w:r>
      <w:r>
        <w:rPr>
          <w:kern w:val="21"/>
          <w:sz w:val="18"/>
          <w:szCs w:val="18"/>
        </w:rPr>
        <w:t>至</w:t>
      </w:r>
      <w:r>
        <w:rPr>
          <w:kern w:val="21"/>
          <w:sz w:val="18"/>
          <w:szCs w:val="18"/>
          <w:u w:val="single"/>
        </w:rPr>
        <w:t>　　　　</w:t>
      </w:r>
      <w:r>
        <w:rPr>
          <w:kern w:val="21"/>
          <w:sz w:val="18"/>
          <w:szCs w:val="18"/>
        </w:rPr>
        <w:tab/>
      </w:r>
      <w:r>
        <w:rPr>
          <w:kern w:val="21"/>
          <w:sz w:val="18"/>
          <w:szCs w:val="18"/>
        </w:rPr>
        <w:tab/>
      </w:r>
      <w:r>
        <w:rPr>
          <w:kern w:val="21"/>
          <w:sz w:val="18"/>
          <w:szCs w:val="18"/>
        </w:rPr>
        <w:t>制造商名称及地址：__________</w:t>
      </w:r>
    </w:p>
    <w:p w14:paraId="2142B2AF">
      <w:pPr>
        <w:topLinePunct/>
        <w:ind w:firstLine="425"/>
        <w:rPr>
          <w:kern w:val="21"/>
          <w:sz w:val="18"/>
          <w:szCs w:val="18"/>
        </w:rPr>
      </w:pPr>
      <w:r>
        <w:rPr>
          <w:kern w:val="21"/>
          <w:sz w:val="18"/>
          <w:szCs w:val="18"/>
        </w:rPr>
        <w:t>技术规范号：___________</w:t>
      </w:r>
      <w:r>
        <w:rPr>
          <w:kern w:val="21"/>
          <w:sz w:val="18"/>
          <w:szCs w:val="18"/>
        </w:rPr>
        <w:tab/>
      </w:r>
      <w:r>
        <w:rPr>
          <w:kern w:val="21"/>
          <w:sz w:val="18"/>
          <w:szCs w:val="18"/>
        </w:rPr>
        <w:tab/>
      </w:r>
      <w:r>
        <w:rPr>
          <w:kern w:val="21"/>
          <w:sz w:val="18"/>
          <w:szCs w:val="18"/>
        </w:rPr>
        <w:t>工作号：___________________</w:t>
      </w:r>
      <w:r>
        <w:rPr>
          <w:kern w:val="21"/>
          <w:sz w:val="18"/>
          <w:szCs w:val="18"/>
        </w:rPr>
        <w:tab/>
      </w:r>
      <w:r>
        <w:rPr>
          <w:kern w:val="21"/>
          <w:sz w:val="18"/>
          <w:szCs w:val="18"/>
        </w:rPr>
        <w:tab/>
      </w:r>
      <w:r>
        <w:rPr>
          <w:kern w:val="21"/>
          <w:sz w:val="18"/>
          <w:szCs w:val="18"/>
        </w:rPr>
        <w:t>离岸日期：__________________</w:t>
      </w:r>
    </w:p>
    <w:p w14:paraId="3964C27A">
      <w:pPr>
        <w:topLinePunct/>
        <w:ind w:firstLine="425"/>
        <w:rPr>
          <w:kern w:val="21"/>
          <w:sz w:val="18"/>
          <w:szCs w:val="18"/>
        </w:rPr>
      </w:pPr>
      <w:r>
        <w:rPr>
          <w:kern w:val="21"/>
          <w:sz w:val="18"/>
          <w:szCs w:val="18"/>
        </w:rPr>
        <w:t>到岸日期：_____________</w:t>
      </w:r>
      <w:r>
        <w:rPr>
          <w:kern w:val="21"/>
          <w:sz w:val="18"/>
          <w:szCs w:val="18"/>
        </w:rPr>
        <w:tab/>
      </w:r>
      <w:r>
        <w:rPr>
          <w:kern w:val="21"/>
          <w:sz w:val="18"/>
          <w:szCs w:val="18"/>
        </w:rPr>
        <w:tab/>
      </w:r>
      <w:r>
        <w:rPr>
          <w:kern w:val="21"/>
          <w:sz w:val="18"/>
          <w:szCs w:val="18"/>
        </w:rPr>
        <w:t>到达交货地点日期：</w:t>
      </w:r>
      <w:r>
        <w:rPr>
          <w:kern w:val="21"/>
          <w:sz w:val="18"/>
          <w:szCs w:val="18"/>
          <w:u w:val="single"/>
        </w:rPr>
        <w:t>　　　　</w:t>
      </w:r>
    </w:p>
    <w:tbl>
      <w:tblPr>
        <w:tblStyle w:val="7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55"/>
        <w:gridCol w:w="1579"/>
        <w:gridCol w:w="1594"/>
        <w:gridCol w:w="1594"/>
        <w:gridCol w:w="1589"/>
      </w:tblGrid>
      <w:tr w14:paraId="24CFB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55" w:type="dxa"/>
            <w:tcBorders>
              <w:tl2br w:val="single" w:color="auto" w:sz="4" w:space="0"/>
            </w:tcBorders>
            <w:vAlign w:val="center"/>
          </w:tcPr>
          <w:p w14:paraId="3719E384">
            <w:pPr>
              <w:topLinePunct/>
              <w:snapToGrid w:val="0"/>
              <w:spacing w:before="60" w:after="60"/>
              <w:jc w:val="center"/>
              <w:rPr>
                <w:b/>
                <w:sz w:val="18"/>
                <w:szCs w:val="21"/>
              </w:rPr>
            </w:pPr>
            <w:r>
              <w:rPr>
                <w:b/>
                <w:sz w:val="18"/>
                <w:szCs w:val="21"/>
              </w:rPr>
              <w:t>时间（年月日）</w:t>
            </w:r>
          </w:p>
          <w:p w14:paraId="539C5B84">
            <w:pPr>
              <w:topLinePunct/>
              <w:snapToGrid w:val="0"/>
              <w:spacing w:before="60" w:after="60"/>
              <w:jc w:val="left"/>
              <w:rPr>
                <w:b/>
                <w:sz w:val="18"/>
                <w:szCs w:val="21"/>
              </w:rPr>
            </w:pPr>
            <w:r>
              <w:rPr>
                <w:b/>
                <w:sz w:val="18"/>
                <w:szCs w:val="21"/>
              </w:rPr>
              <w:t>项　　目</w:t>
            </w:r>
          </w:p>
        </w:tc>
        <w:tc>
          <w:tcPr>
            <w:tcW w:w="1579" w:type="dxa"/>
            <w:vAlign w:val="center"/>
          </w:tcPr>
          <w:p w14:paraId="5280C6E0">
            <w:pPr>
              <w:topLinePunct/>
              <w:snapToGrid w:val="0"/>
              <w:spacing w:before="60" w:after="60"/>
              <w:jc w:val="center"/>
              <w:rPr>
                <w:b/>
                <w:sz w:val="18"/>
                <w:szCs w:val="21"/>
              </w:rPr>
            </w:pPr>
          </w:p>
        </w:tc>
        <w:tc>
          <w:tcPr>
            <w:tcW w:w="1594" w:type="dxa"/>
            <w:vAlign w:val="center"/>
          </w:tcPr>
          <w:p w14:paraId="7671D8E2">
            <w:pPr>
              <w:topLinePunct/>
              <w:snapToGrid w:val="0"/>
              <w:spacing w:before="60" w:after="60"/>
              <w:jc w:val="center"/>
              <w:rPr>
                <w:b/>
                <w:sz w:val="18"/>
                <w:szCs w:val="21"/>
              </w:rPr>
            </w:pPr>
          </w:p>
        </w:tc>
        <w:tc>
          <w:tcPr>
            <w:tcW w:w="1594" w:type="dxa"/>
            <w:vAlign w:val="center"/>
          </w:tcPr>
          <w:p w14:paraId="2714E6DE">
            <w:pPr>
              <w:topLinePunct/>
              <w:snapToGrid w:val="0"/>
              <w:spacing w:before="60" w:after="60"/>
              <w:jc w:val="center"/>
              <w:rPr>
                <w:b/>
                <w:sz w:val="18"/>
                <w:szCs w:val="21"/>
              </w:rPr>
            </w:pPr>
          </w:p>
        </w:tc>
        <w:tc>
          <w:tcPr>
            <w:tcW w:w="1589" w:type="dxa"/>
            <w:vAlign w:val="center"/>
          </w:tcPr>
          <w:p w14:paraId="3E4E7BC0">
            <w:pPr>
              <w:topLinePunct/>
              <w:snapToGrid w:val="0"/>
              <w:spacing w:before="60" w:after="60"/>
              <w:jc w:val="center"/>
              <w:rPr>
                <w:b/>
                <w:sz w:val="18"/>
                <w:szCs w:val="21"/>
              </w:rPr>
            </w:pPr>
          </w:p>
        </w:tc>
      </w:tr>
      <w:tr w14:paraId="74A1AA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09AA8345">
            <w:pPr>
              <w:topLinePunct/>
              <w:snapToGrid w:val="0"/>
              <w:spacing w:before="60" w:after="60"/>
              <w:jc w:val="center"/>
              <w:rPr>
                <w:sz w:val="18"/>
                <w:szCs w:val="21"/>
              </w:rPr>
            </w:pPr>
            <w:r>
              <w:rPr>
                <w:sz w:val="18"/>
                <w:szCs w:val="21"/>
              </w:rPr>
              <w:t>工程制图</w:t>
            </w:r>
          </w:p>
        </w:tc>
        <w:tc>
          <w:tcPr>
            <w:tcW w:w="1579" w:type="dxa"/>
            <w:vAlign w:val="center"/>
          </w:tcPr>
          <w:p w14:paraId="157749BC">
            <w:pPr>
              <w:topLinePunct/>
              <w:snapToGrid w:val="0"/>
              <w:spacing w:before="60" w:after="60"/>
              <w:jc w:val="center"/>
              <w:rPr>
                <w:sz w:val="18"/>
                <w:szCs w:val="21"/>
              </w:rPr>
            </w:pPr>
          </w:p>
        </w:tc>
        <w:tc>
          <w:tcPr>
            <w:tcW w:w="1594" w:type="dxa"/>
            <w:vAlign w:val="center"/>
          </w:tcPr>
          <w:p w14:paraId="6DED44FE">
            <w:pPr>
              <w:topLinePunct/>
              <w:snapToGrid w:val="0"/>
              <w:spacing w:before="60" w:after="60"/>
              <w:jc w:val="center"/>
              <w:rPr>
                <w:sz w:val="18"/>
                <w:szCs w:val="21"/>
              </w:rPr>
            </w:pPr>
          </w:p>
        </w:tc>
        <w:tc>
          <w:tcPr>
            <w:tcW w:w="1594" w:type="dxa"/>
            <w:vAlign w:val="center"/>
          </w:tcPr>
          <w:p w14:paraId="52061603">
            <w:pPr>
              <w:topLinePunct/>
              <w:snapToGrid w:val="0"/>
              <w:spacing w:before="60" w:after="60"/>
              <w:jc w:val="center"/>
              <w:rPr>
                <w:sz w:val="18"/>
                <w:szCs w:val="21"/>
              </w:rPr>
            </w:pPr>
          </w:p>
        </w:tc>
        <w:tc>
          <w:tcPr>
            <w:tcW w:w="1589" w:type="dxa"/>
            <w:vAlign w:val="center"/>
          </w:tcPr>
          <w:p w14:paraId="502EDBEB">
            <w:pPr>
              <w:topLinePunct/>
              <w:snapToGrid w:val="0"/>
              <w:spacing w:before="60" w:after="60"/>
              <w:jc w:val="center"/>
              <w:rPr>
                <w:sz w:val="18"/>
                <w:szCs w:val="21"/>
              </w:rPr>
            </w:pPr>
          </w:p>
        </w:tc>
      </w:tr>
      <w:tr w14:paraId="69D07C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13B79495">
            <w:pPr>
              <w:topLinePunct/>
              <w:snapToGrid w:val="0"/>
              <w:spacing w:before="60" w:after="60"/>
              <w:jc w:val="center"/>
              <w:rPr>
                <w:sz w:val="18"/>
                <w:szCs w:val="21"/>
              </w:rPr>
            </w:pPr>
            <w:r>
              <w:rPr>
                <w:sz w:val="18"/>
                <w:szCs w:val="21"/>
              </w:rPr>
              <w:t>图纸寄出</w:t>
            </w:r>
          </w:p>
        </w:tc>
        <w:tc>
          <w:tcPr>
            <w:tcW w:w="1579" w:type="dxa"/>
            <w:vAlign w:val="center"/>
          </w:tcPr>
          <w:p w14:paraId="4C78EC97">
            <w:pPr>
              <w:topLinePunct/>
              <w:snapToGrid w:val="0"/>
              <w:spacing w:before="60" w:after="60"/>
              <w:jc w:val="center"/>
              <w:rPr>
                <w:sz w:val="18"/>
                <w:szCs w:val="21"/>
              </w:rPr>
            </w:pPr>
          </w:p>
        </w:tc>
        <w:tc>
          <w:tcPr>
            <w:tcW w:w="1594" w:type="dxa"/>
            <w:vAlign w:val="center"/>
          </w:tcPr>
          <w:p w14:paraId="2BB01ED3">
            <w:pPr>
              <w:topLinePunct/>
              <w:snapToGrid w:val="0"/>
              <w:spacing w:before="60" w:after="60"/>
              <w:jc w:val="center"/>
              <w:rPr>
                <w:sz w:val="18"/>
                <w:szCs w:val="21"/>
              </w:rPr>
            </w:pPr>
          </w:p>
        </w:tc>
        <w:tc>
          <w:tcPr>
            <w:tcW w:w="1594" w:type="dxa"/>
            <w:vAlign w:val="center"/>
          </w:tcPr>
          <w:p w14:paraId="04D80C1A">
            <w:pPr>
              <w:topLinePunct/>
              <w:snapToGrid w:val="0"/>
              <w:spacing w:before="60" w:after="60"/>
              <w:jc w:val="center"/>
              <w:rPr>
                <w:sz w:val="18"/>
                <w:szCs w:val="21"/>
              </w:rPr>
            </w:pPr>
          </w:p>
        </w:tc>
        <w:tc>
          <w:tcPr>
            <w:tcW w:w="1589" w:type="dxa"/>
            <w:vAlign w:val="center"/>
          </w:tcPr>
          <w:p w14:paraId="2FAACBEC">
            <w:pPr>
              <w:topLinePunct/>
              <w:snapToGrid w:val="0"/>
              <w:spacing w:before="60" w:after="60"/>
              <w:jc w:val="center"/>
              <w:rPr>
                <w:sz w:val="18"/>
                <w:szCs w:val="21"/>
              </w:rPr>
            </w:pPr>
          </w:p>
        </w:tc>
      </w:tr>
      <w:tr w14:paraId="1CA53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1678FABF">
            <w:pPr>
              <w:topLinePunct/>
              <w:snapToGrid w:val="0"/>
              <w:spacing w:before="50" w:after="50"/>
              <w:jc w:val="center"/>
              <w:rPr>
                <w:sz w:val="18"/>
                <w:szCs w:val="21"/>
              </w:rPr>
            </w:pPr>
            <w:r>
              <w:rPr>
                <w:sz w:val="18"/>
                <w:szCs w:val="21"/>
              </w:rPr>
              <w:t>图纸认可时间</w:t>
            </w:r>
          </w:p>
        </w:tc>
        <w:tc>
          <w:tcPr>
            <w:tcW w:w="1579" w:type="dxa"/>
            <w:vAlign w:val="center"/>
          </w:tcPr>
          <w:p w14:paraId="6688CE01">
            <w:pPr>
              <w:topLinePunct/>
              <w:snapToGrid w:val="0"/>
              <w:spacing w:before="50" w:after="50"/>
              <w:jc w:val="center"/>
              <w:rPr>
                <w:sz w:val="18"/>
                <w:szCs w:val="21"/>
              </w:rPr>
            </w:pPr>
          </w:p>
        </w:tc>
        <w:tc>
          <w:tcPr>
            <w:tcW w:w="1594" w:type="dxa"/>
            <w:vAlign w:val="center"/>
          </w:tcPr>
          <w:p w14:paraId="14AD575D">
            <w:pPr>
              <w:topLinePunct/>
              <w:snapToGrid w:val="0"/>
              <w:spacing w:before="50" w:after="50"/>
              <w:jc w:val="center"/>
              <w:rPr>
                <w:sz w:val="18"/>
                <w:szCs w:val="21"/>
              </w:rPr>
            </w:pPr>
          </w:p>
        </w:tc>
        <w:tc>
          <w:tcPr>
            <w:tcW w:w="1594" w:type="dxa"/>
            <w:vAlign w:val="center"/>
          </w:tcPr>
          <w:p w14:paraId="642FCBE1">
            <w:pPr>
              <w:topLinePunct/>
              <w:snapToGrid w:val="0"/>
              <w:spacing w:before="50" w:after="50"/>
              <w:jc w:val="center"/>
              <w:rPr>
                <w:sz w:val="18"/>
                <w:szCs w:val="21"/>
              </w:rPr>
            </w:pPr>
          </w:p>
        </w:tc>
        <w:tc>
          <w:tcPr>
            <w:tcW w:w="1589" w:type="dxa"/>
            <w:vAlign w:val="center"/>
          </w:tcPr>
          <w:p w14:paraId="5F95B6BD">
            <w:pPr>
              <w:topLinePunct/>
              <w:snapToGrid w:val="0"/>
              <w:spacing w:before="50" w:after="50"/>
              <w:jc w:val="center"/>
              <w:rPr>
                <w:sz w:val="18"/>
                <w:szCs w:val="21"/>
              </w:rPr>
            </w:pPr>
          </w:p>
        </w:tc>
      </w:tr>
      <w:tr w14:paraId="7C9C56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47431204">
            <w:pPr>
              <w:topLinePunct/>
              <w:snapToGrid w:val="0"/>
              <w:spacing w:before="50" w:after="50"/>
              <w:jc w:val="center"/>
              <w:rPr>
                <w:sz w:val="18"/>
                <w:szCs w:val="21"/>
              </w:rPr>
            </w:pPr>
            <w:r>
              <w:rPr>
                <w:sz w:val="18"/>
                <w:szCs w:val="21"/>
              </w:rPr>
              <w:t>材料及配套件采购</w:t>
            </w:r>
          </w:p>
        </w:tc>
        <w:tc>
          <w:tcPr>
            <w:tcW w:w="1579" w:type="dxa"/>
            <w:vAlign w:val="center"/>
          </w:tcPr>
          <w:p w14:paraId="599ED72A">
            <w:pPr>
              <w:topLinePunct/>
              <w:snapToGrid w:val="0"/>
              <w:spacing w:before="50" w:after="50"/>
              <w:jc w:val="center"/>
              <w:rPr>
                <w:sz w:val="18"/>
                <w:szCs w:val="21"/>
              </w:rPr>
            </w:pPr>
          </w:p>
        </w:tc>
        <w:tc>
          <w:tcPr>
            <w:tcW w:w="1594" w:type="dxa"/>
            <w:vAlign w:val="center"/>
          </w:tcPr>
          <w:p w14:paraId="1EACA6D3">
            <w:pPr>
              <w:topLinePunct/>
              <w:snapToGrid w:val="0"/>
              <w:spacing w:before="50" w:after="50"/>
              <w:jc w:val="center"/>
              <w:rPr>
                <w:sz w:val="18"/>
                <w:szCs w:val="21"/>
              </w:rPr>
            </w:pPr>
          </w:p>
        </w:tc>
        <w:tc>
          <w:tcPr>
            <w:tcW w:w="1594" w:type="dxa"/>
            <w:vAlign w:val="center"/>
          </w:tcPr>
          <w:p w14:paraId="18C975D6">
            <w:pPr>
              <w:topLinePunct/>
              <w:snapToGrid w:val="0"/>
              <w:spacing w:before="50" w:after="50"/>
              <w:jc w:val="center"/>
              <w:rPr>
                <w:sz w:val="18"/>
                <w:szCs w:val="21"/>
              </w:rPr>
            </w:pPr>
          </w:p>
        </w:tc>
        <w:tc>
          <w:tcPr>
            <w:tcW w:w="1589" w:type="dxa"/>
            <w:vAlign w:val="center"/>
          </w:tcPr>
          <w:p w14:paraId="4DD0CC9C">
            <w:pPr>
              <w:topLinePunct/>
              <w:snapToGrid w:val="0"/>
              <w:spacing w:before="50" w:after="50"/>
              <w:jc w:val="center"/>
              <w:rPr>
                <w:sz w:val="18"/>
                <w:szCs w:val="21"/>
              </w:rPr>
            </w:pPr>
          </w:p>
        </w:tc>
      </w:tr>
      <w:tr w14:paraId="46763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15175BCB">
            <w:pPr>
              <w:topLinePunct/>
              <w:snapToGrid w:val="0"/>
              <w:spacing w:before="50" w:after="50"/>
              <w:jc w:val="center"/>
              <w:rPr>
                <w:sz w:val="18"/>
                <w:szCs w:val="21"/>
              </w:rPr>
            </w:pPr>
            <w:r>
              <w:rPr>
                <w:sz w:val="18"/>
                <w:szCs w:val="21"/>
              </w:rPr>
              <w:t>材料及配套件进厂</w:t>
            </w:r>
          </w:p>
        </w:tc>
        <w:tc>
          <w:tcPr>
            <w:tcW w:w="1579" w:type="dxa"/>
            <w:vAlign w:val="center"/>
          </w:tcPr>
          <w:p w14:paraId="5334AABB">
            <w:pPr>
              <w:topLinePunct/>
              <w:snapToGrid w:val="0"/>
              <w:spacing w:before="50" w:after="50"/>
              <w:jc w:val="center"/>
              <w:rPr>
                <w:sz w:val="18"/>
                <w:szCs w:val="21"/>
              </w:rPr>
            </w:pPr>
          </w:p>
        </w:tc>
        <w:tc>
          <w:tcPr>
            <w:tcW w:w="1594" w:type="dxa"/>
            <w:vAlign w:val="center"/>
          </w:tcPr>
          <w:p w14:paraId="312623AF">
            <w:pPr>
              <w:topLinePunct/>
              <w:snapToGrid w:val="0"/>
              <w:spacing w:before="50" w:after="50"/>
              <w:jc w:val="center"/>
              <w:rPr>
                <w:sz w:val="18"/>
                <w:szCs w:val="21"/>
              </w:rPr>
            </w:pPr>
          </w:p>
        </w:tc>
        <w:tc>
          <w:tcPr>
            <w:tcW w:w="1594" w:type="dxa"/>
            <w:vAlign w:val="center"/>
          </w:tcPr>
          <w:p w14:paraId="7FC9B257">
            <w:pPr>
              <w:topLinePunct/>
              <w:snapToGrid w:val="0"/>
              <w:spacing w:before="50" w:after="50"/>
              <w:jc w:val="center"/>
              <w:rPr>
                <w:sz w:val="18"/>
                <w:szCs w:val="21"/>
              </w:rPr>
            </w:pPr>
          </w:p>
        </w:tc>
        <w:tc>
          <w:tcPr>
            <w:tcW w:w="1589" w:type="dxa"/>
            <w:vAlign w:val="center"/>
          </w:tcPr>
          <w:p w14:paraId="33D94F59">
            <w:pPr>
              <w:topLinePunct/>
              <w:snapToGrid w:val="0"/>
              <w:spacing w:before="50" w:after="50"/>
              <w:jc w:val="center"/>
              <w:rPr>
                <w:sz w:val="18"/>
                <w:szCs w:val="21"/>
              </w:rPr>
            </w:pPr>
          </w:p>
        </w:tc>
      </w:tr>
      <w:tr w14:paraId="3FAE0F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39DA677A">
            <w:pPr>
              <w:topLinePunct/>
              <w:snapToGrid w:val="0"/>
              <w:spacing w:before="50" w:after="50"/>
              <w:jc w:val="center"/>
              <w:rPr>
                <w:sz w:val="18"/>
                <w:szCs w:val="21"/>
              </w:rPr>
            </w:pPr>
            <w:r>
              <w:rPr>
                <w:sz w:val="18"/>
                <w:szCs w:val="21"/>
              </w:rPr>
              <w:t>制造</w:t>
            </w:r>
          </w:p>
        </w:tc>
        <w:tc>
          <w:tcPr>
            <w:tcW w:w="1579" w:type="dxa"/>
            <w:vAlign w:val="center"/>
          </w:tcPr>
          <w:p w14:paraId="55882754">
            <w:pPr>
              <w:topLinePunct/>
              <w:snapToGrid w:val="0"/>
              <w:spacing w:before="50" w:after="50"/>
              <w:jc w:val="center"/>
              <w:rPr>
                <w:sz w:val="18"/>
                <w:szCs w:val="21"/>
              </w:rPr>
            </w:pPr>
          </w:p>
        </w:tc>
        <w:tc>
          <w:tcPr>
            <w:tcW w:w="1594" w:type="dxa"/>
            <w:vAlign w:val="center"/>
          </w:tcPr>
          <w:p w14:paraId="57DA4E5A">
            <w:pPr>
              <w:topLinePunct/>
              <w:snapToGrid w:val="0"/>
              <w:spacing w:before="50" w:after="50"/>
              <w:jc w:val="center"/>
              <w:rPr>
                <w:sz w:val="18"/>
                <w:szCs w:val="21"/>
              </w:rPr>
            </w:pPr>
          </w:p>
        </w:tc>
        <w:tc>
          <w:tcPr>
            <w:tcW w:w="1594" w:type="dxa"/>
            <w:vAlign w:val="center"/>
          </w:tcPr>
          <w:p w14:paraId="21A0095E">
            <w:pPr>
              <w:topLinePunct/>
              <w:snapToGrid w:val="0"/>
              <w:spacing w:before="50" w:after="50"/>
              <w:jc w:val="center"/>
              <w:rPr>
                <w:sz w:val="18"/>
                <w:szCs w:val="21"/>
              </w:rPr>
            </w:pPr>
          </w:p>
        </w:tc>
        <w:tc>
          <w:tcPr>
            <w:tcW w:w="1589" w:type="dxa"/>
            <w:vAlign w:val="center"/>
          </w:tcPr>
          <w:p w14:paraId="60E455D3">
            <w:pPr>
              <w:topLinePunct/>
              <w:snapToGrid w:val="0"/>
              <w:spacing w:before="50" w:after="50"/>
              <w:jc w:val="center"/>
              <w:rPr>
                <w:sz w:val="18"/>
                <w:szCs w:val="21"/>
              </w:rPr>
            </w:pPr>
          </w:p>
        </w:tc>
      </w:tr>
      <w:tr w14:paraId="2D7265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610765AA">
            <w:pPr>
              <w:topLinePunct/>
              <w:snapToGrid w:val="0"/>
              <w:spacing w:before="50" w:after="50"/>
              <w:jc w:val="center"/>
              <w:rPr>
                <w:sz w:val="18"/>
                <w:szCs w:val="21"/>
              </w:rPr>
            </w:pPr>
            <w:r>
              <w:rPr>
                <w:sz w:val="18"/>
                <w:szCs w:val="21"/>
              </w:rPr>
              <w:t>工厂组装</w:t>
            </w:r>
          </w:p>
        </w:tc>
        <w:tc>
          <w:tcPr>
            <w:tcW w:w="1579" w:type="dxa"/>
            <w:vAlign w:val="center"/>
          </w:tcPr>
          <w:p w14:paraId="4597DF43">
            <w:pPr>
              <w:topLinePunct/>
              <w:snapToGrid w:val="0"/>
              <w:spacing w:before="50" w:after="50"/>
              <w:jc w:val="center"/>
              <w:rPr>
                <w:sz w:val="18"/>
                <w:szCs w:val="21"/>
              </w:rPr>
            </w:pPr>
          </w:p>
        </w:tc>
        <w:tc>
          <w:tcPr>
            <w:tcW w:w="1594" w:type="dxa"/>
            <w:vAlign w:val="center"/>
          </w:tcPr>
          <w:p w14:paraId="1A089198">
            <w:pPr>
              <w:topLinePunct/>
              <w:snapToGrid w:val="0"/>
              <w:spacing w:before="50" w:after="50"/>
              <w:jc w:val="center"/>
              <w:rPr>
                <w:sz w:val="18"/>
                <w:szCs w:val="21"/>
              </w:rPr>
            </w:pPr>
          </w:p>
        </w:tc>
        <w:tc>
          <w:tcPr>
            <w:tcW w:w="1594" w:type="dxa"/>
            <w:vAlign w:val="center"/>
          </w:tcPr>
          <w:p w14:paraId="5FE0CEC5">
            <w:pPr>
              <w:topLinePunct/>
              <w:snapToGrid w:val="0"/>
              <w:spacing w:before="50" w:after="50"/>
              <w:jc w:val="center"/>
              <w:rPr>
                <w:sz w:val="18"/>
                <w:szCs w:val="21"/>
              </w:rPr>
            </w:pPr>
          </w:p>
        </w:tc>
        <w:tc>
          <w:tcPr>
            <w:tcW w:w="1589" w:type="dxa"/>
            <w:vAlign w:val="center"/>
          </w:tcPr>
          <w:p w14:paraId="41D92CB7">
            <w:pPr>
              <w:topLinePunct/>
              <w:snapToGrid w:val="0"/>
              <w:spacing w:before="50" w:after="50"/>
              <w:jc w:val="center"/>
              <w:rPr>
                <w:sz w:val="18"/>
                <w:szCs w:val="21"/>
              </w:rPr>
            </w:pPr>
          </w:p>
        </w:tc>
      </w:tr>
      <w:tr w14:paraId="6733F8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vAlign w:val="center"/>
          </w:tcPr>
          <w:p w14:paraId="5DF5996C">
            <w:pPr>
              <w:topLinePunct/>
              <w:snapToGrid w:val="0"/>
              <w:spacing w:before="50" w:after="50"/>
              <w:jc w:val="center"/>
              <w:rPr>
                <w:sz w:val="18"/>
                <w:szCs w:val="21"/>
              </w:rPr>
            </w:pPr>
            <w:r>
              <w:rPr>
                <w:sz w:val="18"/>
                <w:szCs w:val="21"/>
              </w:rPr>
              <w:t>工厂试验</w:t>
            </w:r>
          </w:p>
        </w:tc>
        <w:tc>
          <w:tcPr>
            <w:tcW w:w="1579" w:type="dxa"/>
            <w:vAlign w:val="center"/>
          </w:tcPr>
          <w:p w14:paraId="335F370C">
            <w:pPr>
              <w:topLinePunct/>
              <w:snapToGrid w:val="0"/>
              <w:spacing w:before="50" w:after="50"/>
              <w:jc w:val="center"/>
              <w:rPr>
                <w:sz w:val="18"/>
                <w:szCs w:val="21"/>
              </w:rPr>
            </w:pPr>
          </w:p>
        </w:tc>
        <w:tc>
          <w:tcPr>
            <w:tcW w:w="1594" w:type="dxa"/>
            <w:vAlign w:val="center"/>
          </w:tcPr>
          <w:p w14:paraId="76B3573B">
            <w:pPr>
              <w:topLinePunct/>
              <w:snapToGrid w:val="0"/>
              <w:spacing w:before="50" w:after="50"/>
              <w:jc w:val="center"/>
              <w:rPr>
                <w:sz w:val="18"/>
                <w:szCs w:val="21"/>
              </w:rPr>
            </w:pPr>
          </w:p>
        </w:tc>
        <w:tc>
          <w:tcPr>
            <w:tcW w:w="1594" w:type="dxa"/>
            <w:vAlign w:val="center"/>
          </w:tcPr>
          <w:p w14:paraId="2ED9A3DB">
            <w:pPr>
              <w:topLinePunct/>
              <w:snapToGrid w:val="0"/>
              <w:spacing w:before="50" w:after="50"/>
              <w:jc w:val="center"/>
              <w:rPr>
                <w:sz w:val="18"/>
                <w:szCs w:val="21"/>
              </w:rPr>
            </w:pPr>
          </w:p>
        </w:tc>
        <w:tc>
          <w:tcPr>
            <w:tcW w:w="1589" w:type="dxa"/>
            <w:vAlign w:val="center"/>
          </w:tcPr>
          <w:p w14:paraId="6FB5CBA5">
            <w:pPr>
              <w:topLinePunct/>
              <w:snapToGrid w:val="0"/>
              <w:spacing w:before="50" w:after="50"/>
              <w:jc w:val="center"/>
              <w:rPr>
                <w:sz w:val="18"/>
                <w:szCs w:val="21"/>
              </w:rPr>
            </w:pPr>
          </w:p>
        </w:tc>
      </w:tr>
    </w:tbl>
    <w:p w14:paraId="6D6F3068">
      <w:pPr>
        <w:topLinePunct/>
        <w:spacing w:line="312" w:lineRule="exact"/>
        <w:rPr>
          <w:kern w:val="21"/>
          <w:szCs w:val="21"/>
        </w:rPr>
      </w:pPr>
      <w:r>
        <w:rPr>
          <w:kern w:val="21"/>
          <w:szCs w:val="21"/>
        </w:rPr>
        <w:t>4</w:t>
      </w:r>
      <w:r>
        <w:rPr>
          <w:spacing w:val="20"/>
          <w:kern w:val="21"/>
          <w:szCs w:val="21"/>
        </w:rPr>
        <w:t>.</w:t>
      </w:r>
      <w:r>
        <w:rPr>
          <w:kern w:val="21"/>
          <w:szCs w:val="21"/>
        </w:rPr>
        <w:t>3</w:t>
      </w:r>
      <w:r>
        <w:rPr>
          <w:spacing w:val="20"/>
          <w:kern w:val="21"/>
          <w:szCs w:val="21"/>
        </w:rPr>
        <w:t>.</w:t>
      </w:r>
      <w:r>
        <w:rPr>
          <w:kern w:val="21"/>
          <w:szCs w:val="21"/>
        </w:rPr>
        <w:t>3　工作进度如有延误，投标人应及时向招标人说明原因、后果及采取的补救措施等。</w:t>
      </w:r>
    </w:p>
    <w:p w14:paraId="26E09663">
      <w:pPr>
        <w:pStyle w:val="120"/>
        <w:rPr>
          <w:kern w:val="21"/>
        </w:rPr>
      </w:pPr>
      <w:bookmarkStart w:id="21" w:name="_Toc155151898"/>
      <w:bookmarkStart w:id="22" w:name="_Toc250810494"/>
      <w:r>
        <w:rPr>
          <w:rFonts w:eastAsia="黑体"/>
          <w:kern w:val="0"/>
          <w:sz w:val="21"/>
          <w:szCs w:val="20"/>
        </w:rPr>
        <w:t>4.4　对设计图纸、说明书和试验报告的要求</w:t>
      </w:r>
      <w:bookmarkEnd w:id="21"/>
      <w:bookmarkEnd w:id="22"/>
    </w:p>
    <w:p w14:paraId="26EA19F8">
      <w:pPr>
        <w:rPr>
          <w:szCs w:val="24"/>
        </w:rPr>
      </w:pPr>
      <w:r>
        <w:rPr>
          <w:kern w:val="0"/>
          <w:szCs w:val="24"/>
        </w:rPr>
        <w:t>4.4.1　图纸及图纸的认可和交付</w:t>
      </w:r>
    </w:p>
    <w:p w14:paraId="64E5A0F8">
      <w:pPr>
        <w:topLinePunct/>
        <w:ind w:firstLine="425"/>
        <w:rPr>
          <w:kern w:val="21"/>
          <w:szCs w:val="21"/>
        </w:rPr>
      </w:pPr>
      <w:r>
        <w:rPr>
          <w:kern w:val="21"/>
          <w:szCs w:val="21"/>
        </w:rPr>
        <w:t>a）</w:t>
      </w:r>
      <w:r>
        <w:rPr>
          <w:kern w:val="21"/>
          <w:szCs w:val="21"/>
        </w:rPr>
        <w:tab/>
      </w:r>
      <w:r>
        <w:rPr>
          <w:kern w:val="21"/>
          <w:szCs w:val="21"/>
        </w:rPr>
        <w:t>所有需经招标人确认的图纸和说明文件，均应由投标人在合同生效后的4周内提交给招标人进</w:t>
      </w:r>
      <w:r>
        <w:rPr>
          <w:kern w:val="21"/>
          <w:szCs w:val="21"/>
        </w:rPr>
        <w:tab/>
      </w:r>
      <w:r>
        <w:rPr>
          <w:kern w:val="21"/>
          <w:szCs w:val="21"/>
        </w:rPr>
        <w:t>行审定认可。这些资料包括箱式变电站总装图、基础图、电气原理图等。招标人审定时有权提出修改意见。招标人在收到需认可图纸2周后，将一套确认的或签有招标人校定标记的图纸（招标人负责人签字）返还给投标人。凡招标人认为需要修改且经投标人认可的，不得对招标人增加费用。在未经招标人对图纸作最后认可前任何采购或加工的材料损失应由投标人单独承担。</w:t>
      </w:r>
    </w:p>
    <w:p w14:paraId="0F602948">
      <w:pPr>
        <w:topLinePunct/>
        <w:spacing w:line="240" w:lineRule="exact"/>
        <w:ind w:firstLine="425"/>
        <w:rPr>
          <w:kern w:val="21"/>
          <w:szCs w:val="21"/>
        </w:rPr>
      </w:pPr>
      <w:r>
        <w:rPr>
          <w:kern w:val="21"/>
          <w:szCs w:val="21"/>
        </w:rPr>
        <w:t>b）</w:t>
      </w:r>
      <w:r>
        <w:rPr>
          <w:kern w:val="21"/>
          <w:szCs w:val="21"/>
        </w:rPr>
        <w:tab/>
      </w:r>
      <w:r>
        <w:rPr>
          <w:kern w:val="21"/>
          <w:szCs w:val="21"/>
        </w:rPr>
        <w:t>投标人在收到招标人确认图纸（包括认可方修正意见）后，应于1周内向1.4.4中1）款所列有</w:t>
      </w:r>
      <w:r>
        <w:rPr>
          <w:kern w:val="21"/>
          <w:szCs w:val="21"/>
        </w:rPr>
        <w:tab/>
      </w:r>
      <w:r>
        <w:rPr>
          <w:kern w:val="21"/>
          <w:szCs w:val="21"/>
        </w:rPr>
        <w:t>关单位提供最终版的正式图纸和一套供复制用的底图及正式光盘，正式图纸必须加盖工厂公章或签字。</w:t>
      </w:r>
    </w:p>
    <w:p w14:paraId="76DFD1FC">
      <w:pPr>
        <w:topLinePunct/>
        <w:ind w:firstLine="425"/>
        <w:rPr>
          <w:kern w:val="21"/>
          <w:szCs w:val="21"/>
        </w:rPr>
      </w:pPr>
      <w:r>
        <w:rPr>
          <w:kern w:val="21"/>
          <w:szCs w:val="21"/>
        </w:rPr>
        <w:t>c）</w:t>
      </w:r>
      <w:r>
        <w:rPr>
          <w:kern w:val="21"/>
          <w:szCs w:val="21"/>
        </w:rPr>
        <w:tab/>
      </w:r>
      <w:r>
        <w:rPr>
          <w:kern w:val="21"/>
          <w:szCs w:val="21"/>
        </w:rPr>
        <w:t>完工后的产品应与最后确认的图纸一致。招标人对图纸的认可并不减轻投标人关于其图纸的正</w:t>
      </w:r>
      <w:r>
        <w:rPr>
          <w:kern w:val="21"/>
          <w:szCs w:val="21"/>
        </w:rPr>
        <w:tab/>
      </w:r>
      <w:r>
        <w:rPr>
          <w:kern w:val="21"/>
          <w:szCs w:val="21"/>
        </w:rPr>
        <w:t>确性的责任。设备在现场安装时，如投标人技术人员进一步修改图纸，投标人应对图纸重新收编成册，正式递交招标人，并保证安装后的设备与图纸完全相符。</w:t>
      </w:r>
    </w:p>
    <w:p w14:paraId="25356BC7">
      <w:pPr>
        <w:topLinePunct/>
        <w:ind w:firstLine="425"/>
        <w:rPr>
          <w:kern w:val="21"/>
          <w:szCs w:val="21"/>
        </w:rPr>
      </w:pPr>
      <w:r>
        <w:rPr>
          <w:kern w:val="21"/>
          <w:szCs w:val="21"/>
        </w:rPr>
        <w:t>d）</w:t>
      </w:r>
      <w:r>
        <w:rPr>
          <w:kern w:val="21"/>
          <w:szCs w:val="21"/>
        </w:rPr>
        <w:tab/>
      </w:r>
      <w:r>
        <w:rPr>
          <w:kern w:val="21"/>
          <w:szCs w:val="21"/>
        </w:rPr>
        <w:t>图纸的格式：所有图纸均应有标题栏、相应编号、全部符号和部件标志，文字均用中文，并使</w:t>
      </w:r>
      <w:r>
        <w:rPr>
          <w:kern w:val="21"/>
          <w:szCs w:val="21"/>
        </w:rPr>
        <w:tab/>
      </w:r>
      <w:r>
        <w:rPr>
          <w:spacing w:val="2"/>
          <w:kern w:val="21"/>
          <w:szCs w:val="21"/>
        </w:rPr>
        <w:t>用SI国际单位制。对于进口设备以中文为主，当招标人对英文局部有疑问时，投标人应</w:t>
      </w:r>
      <w:r>
        <w:rPr>
          <w:spacing w:val="3"/>
          <w:kern w:val="21"/>
          <w:szCs w:val="21"/>
        </w:rPr>
        <w:t>进行</w:t>
      </w:r>
      <w:r>
        <w:rPr>
          <w:kern w:val="21"/>
          <w:szCs w:val="21"/>
        </w:rPr>
        <w:t>书面解释。</w:t>
      </w:r>
      <w:r>
        <w:rPr>
          <w:rFonts w:hint="eastAsia"/>
          <w:spacing w:val="2"/>
          <w:kern w:val="21"/>
          <w:szCs w:val="21"/>
        </w:rPr>
        <w:t>投标人免费提供给招标人全部最终版的图纸、资料及说明书。其中图纸应包括</w:t>
      </w:r>
      <w:r>
        <w:rPr>
          <w:spacing w:val="2"/>
          <w:kern w:val="21"/>
          <w:szCs w:val="21"/>
        </w:rPr>
        <w:t>4.3.4中(1）款</w:t>
      </w:r>
      <w:r>
        <w:rPr>
          <w:rFonts w:hint="eastAsia"/>
          <w:kern w:val="21"/>
          <w:szCs w:val="21"/>
        </w:rPr>
        <w:t>所涉及的图纸，并且应保证招标人可按最终版的图纸资料对所供设备进行维护和更换零部件。</w:t>
      </w:r>
    </w:p>
    <w:p w14:paraId="6212100D">
      <w:pPr>
        <w:topLinePunct/>
        <w:ind w:firstLine="425"/>
        <w:rPr>
          <w:kern w:val="21"/>
          <w:szCs w:val="21"/>
        </w:rPr>
      </w:pPr>
      <w:r>
        <w:rPr>
          <w:kern w:val="21"/>
          <w:szCs w:val="21"/>
        </w:rPr>
        <w:t>e）</w:t>
      </w:r>
      <w:r>
        <w:rPr>
          <w:kern w:val="21"/>
          <w:szCs w:val="21"/>
        </w:rPr>
        <w:tab/>
      </w:r>
      <w:r>
        <w:rPr>
          <w:rFonts w:hint="eastAsia"/>
          <w:kern w:val="21"/>
          <w:szCs w:val="21"/>
        </w:rPr>
        <w:t>箱式变电站所需图纸：</w:t>
      </w:r>
    </w:p>
    <w:p w14:paraId="7C34F674">
      <w:pPr>
        <w:topLinePunct/>
        <w:ind w:firstLine="420" w:firstLineChars="200"/>
        <w:rPr>
          <w:kern w:val="21"/>
          <w:szCs w:val="21"/>
        </w:rPr>
      </w:pPr>
      <w:r>
        <w:rPr>
          <w:kern w:val="21"/>
          <w:szCs w:val="21"/>
        </w:rPr>
        <w:t>总装图：应表示设备总的装配情况，包括外形尺寸、箱内设备布置、绝缘子的爬电距离、及其他附件的布置尺寸图、接线柱的位置、大小尺寸、材料及允许作用力。运输尺寸和质量，起吊位置，起吊高度和质量。</w:t>
      </w:r>
    </w:p>
    <w:p w14:paraId="25AEFB06">
      <w:pPr>
        <w:topLinePunct/>
        <w:ind w:firstLine="420" w:firstLineChars="200"/>
        <w:rPr>
          <w:kern w:val="21"/>
          <w:szCs w:val="21"/>
        </w:rPr>
      </w:pPr>
      <w:r>
        <w:rPr>
          <w:kern w:val="21"/>
          <w:szCs w:val="21"/>
        </w:rPr>
        <w:t>基础图：应标明设备作用于基础上的静负荷及操作时的动负荷、基础螺栓的位置和尺寸等。</w:t>
      </w:r>
    </w:p>
    <w:p w14:paraId="401681BE">
      <w:pPr>
        <w:topLinePunct/>
        <w:ind w:firstLine="420" w:firstLineChars="200"/>
        <w:rPr>
          <w:kern w:val="21"/>
          <w:szCs w:val="21"/>
        </w:rPr>
      </w:pPr>
      <w:r>
        <w:rPr>
          <w:kern w:val="21"/>
          <w:szCs w:val="21"/>
        </w:rPr>
        <w:t>铭牌图：应符合GB1985—2004的规定，应表明全部设备额定数据（包括变压器、低压设备）、质量、出厂编号、产品代号。</w:t>
      </w:r>
    </w:p>
    <w:p w14:paraId="771AB046">
      <w:pPr>
        <w:rPr>
          <w:kern w:val="21"/>
        </w:rPr>
      </w:pPr>
      <w:r>
        <w:rPr>
          <w:kern w:val="0"/>
          <w:szCs w:val="24"/>
        </w:rPr>
        <w:t>4.4.2　说明书的要求</w:t>
      </w:r>
      <w:r>
        <w:rPr>
          <w:kern w:val="21"/>
          <w:szCs w:val="21"/>
        </w:rPr>
        <w:t>应包括以下内容（进口附件应提供中文说明书，中外文版本的以中文为准）：</w:t>
      </w:r>
    </w:p>
    <w:p w14:paraId="2568C492">
      <w:pPr>
        <w:topLinePunct/>
        <w:ind w:firstLine="425"/>
        <w:rPr>
          <w:kern w:val="21"/>
          <w:szCs w:val="21"/>
        </w:rPr>
      </w:pPr>
      <w:r>
        <w:rPr>
          <w:kern w:val="21"/>
          <w:szCs w:val="21"/>
        </w:rPr>
        <w:t>a</w:t>
      </w:r>
      <w:r>
        <w:rPr>
          <w:rFonts w:hint="eastAsia"/>
          <w:kern w:val="21"/>
          <w:szCs w:val="21"/>
        </w:rPr>
        <w:t>）</w:t>
      </w:r>
      <w:r>
        <w:rPr>
          <w:kern w:val="21"/>
          <w:szCs w:val="21"/>
        </w:rPr>
        <w:tab/>
      </w:r>
      <w:r>
        <w:rPr>
          <w:rFonts w:hint="eastAsia"/>
          <w:kern w:val="21"/>
          <w:szCs w:val="21"/>
        </w:rPr>
        <w:t>箱式变电站概述：简述结构、接线、变压器型式和低压设备等。</w:t>
      </w:r>
    </w:p>
    <w:p w14:paraId="45185DFC">
      <w:pPr>
        <w:topLinePunct/>
        <w:ind w:firstLine="425"/>
        <w:rPr>
          <w:kern w:val="21"/>
          <w:szCs w:val="21"/>
        </w:rPr>
      </w:pPr>
      <w:r>
        <w:rPr>
          <w:kern w:val="21"/>
          <w:szCs w:val="21"/>
        </w:rPr>
        <w:t>b</w:t>
      </w:r>
      <w:r>
        <w:rPr>
          <w:rFonts w:hint="eastAsia"/>
          <w:kern w:val="21"/>
          <w:szCs w:val="21"/>
        </w:rPr>
        <w:t>）</w:t>
      </w:r>
      <w:r>
        <w:rPr>
          <w:kern w:val="21"/>
          <w:szCs w:val="21"/>
        </w:rPr>
        <w:tab/>
      </w:r>
      <w:r>
        <w:rPr>
          <w:rFonts w:hint="eastAsia"/>
          <w:kern w:val="21"/>
          <w:szCs w:val="21"/>
        </w:rPr>
        <w:t>箱式变电站安装维护与检查说明。</w:t>
      </w:r>
    </w:p>
    <w:p w14:paraId="5671331C">
      <w:pPr>
        <w:topLinePunct/>
        <w:ind w:firstLine="425"/>
        <w:rPr>
          <w:kern w:val="21"/>
          <w:szCs w:val="21"/>
        </w:rPr>
      </w:pPr>
      <w:r>
        <w:rPr>
          <w:kern w:val="21"/>
          <w:szCs w:val="21"/>
        </w:rPr>
        <w:t>c</w:t>
      </w:r>
      <w:r>
        <w:rPr>
          <w:rFonts w:hint="eastAsia"/>
          <w:kern w:val="21"/>
          <w:szCs w:val="21"/>
        </w:rPr>
        <w:t>）</w:t>
      </w:r>
      <w:r>
        <w:rPr>
          <w:kern w:val="21"/>
          <w:szCs w:val="21"/>
        </w:rPr>
        <w:tab/>
      </w:r>
      <w:r>
        <w:rPr>
          <w:rFonts w:hint="eastAsia"/>
          <w:kern w:val="21"/>
          <w:szCs w:val="21"/>
        </w:rPr>
        <w:t>箱式变电站所有其他附件的说明。</w:t>
      </w:r>
    </w:p>
    <w:p w14:paraId="61C025ED">
      <w:pPr>
        <w:rPr>
          <w:kern w:val="21"/>
        </w:rPr>
      </w:pPr>
      <w:r>
        <w:rPr>
          <w:kern w:val="0"/>
          <w:szCs w:val="24"/>
        </w:rPr>
        <w:t>4.4.3　试验报告</w:t>
      </w:r>
    </w:p>
    <w:p w14:paraId="054937DF">
      <w:pPr>
        <w:topLinePunct/>
        <w:ind w:firstLine="425"/>
        <w:rPr>
          <w:kern w:val="21"/>
          <w:szCs w:val="21"/>
        </w:rPr>
      </w:pPr>
      <w:r>
        <w:rPr>
          <w:rFonts w:hint="eastAsia"/>
          <w:kern w:val="21"/>
          <w:szCs w:val="21"/>
        </w:rPr>
        <w:t>投标人应提供下列试验报告：</w:t>
      </w:r>
    </w:p>
    <w:p w14:paraId="0CA67BE5">
      <w:pPr>
        <w:topLinePunct/>
        <w:ind w:firstLine="425"/>
        <w:rPr>
          <w:kern w:val="21"/>
          <w:szCs w:val="21"/>
        </w:rPr>
      </w:pPr>
      <w:r>
        <w:rPr>
          <w:kern w:val="21"/>
          <w:szCs w:val="21"/>
        </w:rPr>
        <w:t>a）</w:t>
      </w:r>
      <w:r>
        <w:rPr>
          <w:kern w:val="21"/>
          <w:szCs w:val="21"/>
        </w:rPr>
        <w:tab/>
      </w:r>
      <w:r>
        <w:rPr>
          <w:rFonts w:hint="eastAsia"/>
          <w:kern w:val="21"/>
          <w:szCs w:val="21"/>
        </w:rPr>
        <w:t>箱式变电站的例行和合同规定项目的试验报告。</w:t>
      </w:r>
    </w:p>
    <w:p w14:paraId="1513E3FA">
      <w:pPr>
        <w:topLinePunct/>
        <w:ind w:firstLine="425"/>
        <w:rPr>
          <w:kern w:val="21"/>
          <w:szCs w:val="21"/>
        </w:rPr>
      </w:pPr>
      <w:r>
        <w:rPr>
          <w:kern w:val="21"/>
          <w:szCs w:val="21"/>
        </w:rPr>
        <w:t>b）</w:t>
      </w:r>
      <w:r>
        <w:rPr>
          <w:kern w:val="21"/>
          <w:szCs w:val="21"/>
        </w:rPr>
        <w:tab/>
      </w:r>
      <w:r>
        <w:rPr>
          <w:rFonts w:hint="eastAsia"/>
          <w:kern w:val="21"/>
          <w:szCs w:val="21"/>
        </w:rPr>
        <w:t>箱式变电站制造厂的验收报告。</w:t>
      </w:r>
    </w:p>
    <w:p w14:paraId="6A10C027">
      <w:pPr>
        <w:topLinePunct/>
        <w:ind w:firstLine="425"/>
        <w:rPr>
          <w:kern w:val="21"/>
          <w:szCs w:val="21"/>
        </w:rPr>
      </w:pPr>
      <w:r>
        <w:rPr>
          <w:kern w:val="21"/>
          <w:szCs w:val="21"/>
        </w:rPr>
        <w:t xml:space="preserve">c)  </w:t>
      </w:r>
      <w:r>
        <w:rPr>
          <w:rFonts w:hint="eastAsia"/>
          <w:kern w:val="21"/>
          <w:szCs w:val="21"/>
        </w:rPr>
        <w:t>站内使用的配电变压器都应提供抗短路能力试验报告。</w:t>
      </w:r>
    </w:p>
    <w:p w14:paraId="61A53C4B">
      <w:pPr>
        <w:rPr>
          <w:kern w:val="21"/>
        </w:rPr>
      </w:pPr>
      <w:bookmarkStart w:id="23" w:name="_Toc340376531"/>
      <w:r>
        <w:rPr>
          <w:kern w:val="0"/>
          <w:szCs w:val="24"/>
        </w:rPr>
        <w:t>4.4.4　图纸、说明书、试验报告等资料的交付时间、数量</w:t>
      </w:r>
      <w:bookmarkEnd w:id="23"/>
    </w:p>
    <w:p w14:paraId="5DD72716">
      <w:pPr>
        <w:topLinePunct/>
        <w:spacing w:line="312" w:lineRule="exact"/>
        <w:ind w:firstLine="420" w:firstLineChars="200"/>
        <w:rPr>
          <w:kern w:val="21"/>
          <w:szCs w:val="21"/>
        </w:rPr>
      </w:pPr>
      <w:r>
        <w:rPr>
          <w:rFonts w:hint="eastAsia"/>
          <w:kern w:val="21"/>
          <w:szCs w:val="21"/>
        </w:rPr>
        <w:t>投标人向招标人提供的资料、图纸和试验报告见表</w:t>
      </w:r>
      <w:r>
        <w:rPr>
          <w:kern w:val="21"/>
          <w:szCs w:val="21"/>
        </w:rPr>
        <w:t>2，但不限于表2的内容。</w:t>
      </w:r>
    </w:p>
    <w:p w14:paraId="62F35493">
      <w:pPr>
        <w:pStyle w:val="101"/>
        <w:rPr>
          <w:kern w:val="21"/>
        </w:rPr>
      </w:pPr>
      <w:r>
        <w:rPr>
          <w:kern w:val="21"/>
        </w:rPr>
        <w:t>表2　投标人向招标人提供的资料、图纸和试验报告</w:t>
      </w:r>
    </w:p>
    <w:tbl>
      <w:tblPr>
        <w:tblStyle w:val="7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83"/>
        <w:gridCol w:w="3923"/>
        <w:gridCol w:w="781"/>
        <w:gridCol w:w="3924"/>
      </w:tblGrid>
      <w:tr w14:paraId="02762F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83" w:type="dxa"/>
            <w:vAlign w:val="center"/>
          </w:tcPr>
          <w:p w14:paraId="143DDC05">
            <w:pPr>
              <w:topLinePunct/>
              <w:snapToGrid w:val="0"/>
              <w:spacing w:before="100" w:after="100"/>
              <w:jc w:val="center"/>
              <w:rPr>
                <w:b/>
                <w:sz w:val="18"/>
                <w:szCs w:val="21"/>
              </w:rPr>
            </w:pPr>
            <w:r>
              <w:rPr>
                <w:b/>
                <w:sz w:val="18"/>
                <w:szCs w:val="21"/>
              </w:rPr>
              <w:t>序号</w:t>
            </w:r>
          </w:p>
        </w:tc>
        <w:tc>
          <w:tcPr>
            <w:tcW w:w="3923" w:type="dxa"/>
            <w:tcBorders>
              <w:right w:val="double" w:color="auto" w:sz="4" w:space="0"/>
            </w:tcBorders>
            <w:vAlign w:val="center"/>
          </w:tcPr>
          <w:p w14:paraId="06ADFF66">
            <w:pPr>
              <w:topLinePunct/>
              <w:snapToGrid w:val="0"/>
              <w:spacing w:before="100" w:after="100"/>
              <w:jc w:val="center"/>
              <w:rPr>
                <w:b/>
                <w:sz w:val="18"/>
                <w:szCs w:val="21"/>
              </w:rPr>
            </w:pPr>
            <w:r>
              <w:rPr>
                <w:b/>
                <w:sz w:val="18"/>
                <w:szCs w:val="21"/>
              </w:rPr>
              <w:t>内　　容</w:t>
            </w:r>
          </w:p>
        </w:tc>
        <w:tc>
          <w:tcPr>
            <w:tcW w:w="781" w:type="dxa"/>
            <w:tcBorders>
              <w:top w:val="single" w:color="auto" w:sz="8" w:space="0"/>
              <w:left w:val="double" w:color="auto" w:sz="4" w:space="0"/>
              <w:bottom w:val="single" w:color="auto" w:sz="4" w:space="0"/>
            </w:tcBorders>
            <w:vAlign w:val="center"/>
          </w:tcPr>
          <w:p w14:paraId="09E38C57">
            <w:pPr>
              <w:topLinePunct/>
              <w:snapToGrid w:val="0"/>
              <w:spacing w:before="100" w:after="100"/>
              <w:jc w:val="center"/>
              <w:rPr>
                <w:b/>
                <w:sz w:val="18"/>
                <w:szCs w:val="21"/>
              </w:rPr>
            </w:pPr>
            <w:r>
              <w:rPr>
                <w:b/>
                <w:sz w:val="18"/>
                <w:szCs w:val="21"/>
              </w:rPr>
              <w:t>序号</w:t>
            </w:r>
          </w:p>
        </w:tc>
        <w:tc>
          <w:tcPr>
            <w:tcW w:w="3924" w:type="dxa"/>
            <w:vAlign w:val="center"/>
          </w:tcPr>
          <w:p w14:paraId="1F90D318">
            <w:pPr>
              <w:topLinePunct/>
              <w:snapToGrid w:val="0"/>
              <w:spacing w:before="100" w:after="100"/>
              <w:jc w:val="center"/>
              <w:rPr>
                <w:b/>
                <w:sz w:val="18"/>
                <w:szCs w:val="21"/>
              </w:rPr>
            </w:pPr>
            <w:r>
              <w:rPr>
                <w:b/>
                <w:sz w:val="18"/>
                <w:szCs w:val="21"/>
              </w:rPr>
              <w:t>内　　容</w:t>
            </w:r>
          </w:p>
        </w:tc>
      </w:tr>
      <w:tr w14:paraId="4F15E6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35B365BE">
            <w:pPr>
              <w:topLinePunct/>
              <w:snapToGrid w:val="0"/>
              <w:spacing w:before="100" w:after="100"/>
              <w:jc w:val="center"/>
              <w:rPr>
                <w:sz w:val="18"/>
                <w:szCs w:val="21"/>
              </w:rPr>
            </w:pPr>
            <w:r>
              <w:rPr>
                <w:rFonts w:hint="eastAsia"/>
                <w:sz w:val="18"/>
                <w:szCs w:val="21"/>
              </w:rPr>
              <w:t>（</w:t>
            </w:r>
            <w:r>
              <w:rPr>
                <w:sz w:val="18"/>
                <w:szCs w:val="21"/>
              </w:rPr>
              <w:t>1</w:t>
            </w:r>
            <w:r>
              <w:rPr>
                <w:rFonts w:hint="eastAsia"/>
                <w:sz w:val="18"/>
                <w:szCs w:val="21"/>
              </w:rPr>
              <w:t>）</w:t>
            </w:r>
          </w:p>
        </w:tc>
        <w:tc>
          <w:tcPr>
            <w:tcW w:w="3923" w:type="dxa"/>
            <w:tcBorders>
              <w:right w:val="double" w:color="auto" w:sz="4" w:space="0"/>
            </w:tcBorders>
            <w:vAlign w:val="center"/>
          </w:tcPr>
          <w:p w14:paraId="2F02D0EA">
            <w:pPr>
              <w:topLinePunct/>
              <w:snapToGrid w:val="0"/>
              <w:spacing w:before="100" w:after="100"/>
              <w:ind w:firstLine="180" w:firstLineChars="100"/>
              <w:rPr>
                <w:sz w:val="18"/>
                <w:szCs w:val="21"/>
              </w:rPr>
            </w:pPr>
            <w:r>
              <w:rPr>
                <w:sz w:val="18"/>
                <w:szCs w:val="21"/>
              </w:rPr>
              <w:t>图纸类</w:t>
            </w:r>
          </w:p>
        </w:tc>
        <w:tc>
          <w:tcPr>
            <w:tcW w:w="781" w:type="dxa"/>
            <w:tcBorders>
              <w:top w:val="single" w:color="auto" w:sz="4" w:space="0"/>
              <w:left w:val="double" w:color="auto" w:sz="4" w:space="0"/>
              <w:bottom w:val="single" w:color="auto" w:sz="4" w:space="0"/>
            </w:tcBorders>
            <w:vAlign w:val="center"/>
          </w:tcPr>
          <w:p w14:paraId="3BE40630">
            <w:pPr>
              <w:topLinePunct/>
              <w:snapToGrid w:val="0"/>
              <w:spacing w:before="100" w:after="100"/>
              <w:jc w:val="center"/>
              <w:rPr>
                <w:sz w:val="18"/>
                <w:szCs w:val="21"/>
              </w:rPr>
            </w:pPr>
            <w:r>
              <w:rPr>
                <w:sz w:val="18"/>
                <w:szCs w:val="21"/>
              </w:rPr>
              <w:t>3</w:t>
            </w:r>
            <w:r>
              <w:rPr>
                <w:rFonts w:hint="eastAsia"/>
                <w:sz w:val="18"/>
                <w:szCs w:val="21"/>
              </w:rPr>
              <w:t>）</w:t>
            </w:r>
          </w:p>
        </w:tc>
        <w:tc>
          <w:tcPr>
            <w:tcW w:w="3924" w:type="dxa"/>
            <w:vAlign w:val="center"/>
          </w:tcPr>
          <w:p w14:paraId="70277C8A">
            <w:pPr>
              <w:topLinePunct/>
              <w:snapToGrid w:val="0"/>
              <w:spacing w:before="100" w:after="100"/>
              <w:ind w:firstLine="180" w:firstLineChars="100"/>
              <w:rPr>
                <w:sz w:val="18"/>
                <w:szCs w:val="21"/>
              </w:rPr>
            </w:pPr>
            <w:r>
              <w:rPr>
                <w:sz w:val="18"/>
                <w:szCs w:val="21"/>
              </w:rPr>
              <w:t>例行试验数据</w:t>
            </w:r>
          </w:p>
        </w:tc>
      </w:tr>
      <w:tr w14:paraId="672B5A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7707AB89">
            <w:pPr>
              <w:topLinePunct/>
              <w:snapToGrid w:val="0"/>
              <w:spacing w:before="100" w:after="100"/>
              <w:jc w:val="center"/>
              <w:rPr>
                <w:sz w:val="18"/>
                <w:szCs w:val="21"/>
              </w:rPr>
            </w:pPr>
            <w:r>
              <w:rPr>
                <w:sz w:val="18"/>
                <w:szCs w:val="21"/>
              </w:rPr>
              <w:t>1</w:t>
            </w:r>
            <w:r>
              <w:rPr>
                <w:rFonts w:hint="eastAsia"/>
                <w:sz w:val="18"/>
                <w:szCs w:val="21"/>
              </w:rPr>
              <w:t>）</w:t>
            </w:r>
          </w:p>
        </w:tc>
        <w:tc>
          <w:tcPr>
            <w:tcW w:w="3923" w:type="dxa"/>
            <w:tcBorders>
              <w:right w:val="double" w:color="auto" w:sz="4" w:space="0"/>
            </w:tcBorders>
            <w:vAlign w:val="center"/>
          </w:tcPr>
          <w:p w14:paraId="39160853">
            <w:pPr>
              <w:topLinePunct/>
              <w:snapToGrid w:val="0"/>
              <w:spacing w:before="100" w:after="100"/>
              <w:ind w:firstLine="180" w:firstLineChars="100"/>
              <w:rPr>
                <w:sz w:val="18"/>
                <w:szCs w:val="21"/>
              </w:rPr>
            </w:pPr>
            <w:r>
              <w:rPr>
                <w:sz w:val="18"/>
                <w:szCs w:val="21"/>
              </w:rPr>
              <w:t>基础图</w:t>
            </w:r>
          </w:p>
        </w:tc>
        <w:tc>
          <w:tcPr>
            <w:tcW w:w="781" w:type="dxa"/>
            <w:tcBorders>
              <w:top w:val="single" w:color="auto" w:sz="4" w:space="0"/>
              <w:left w:val="double" w:color="auto" w:sz="4" w:space="0"/>
              <w:bottom w:val="single" w:color="auto" w:sz="4" w:space="0"/>
            </w:tcBorders>
            <w:vAlign w:val="center"/>
          </w:tcPr>
          <w:p w14:paraId="204EFA95">
            <w:pPr>
              <w:topLinePunct/>
              <w:snapToGrid w:val="0"/>
              <w:spacing w:before="100" w:after="100"/>
              <w:jc w:val="center"/>
              <w:rPr>
                <w:sz w:val="18"/>
                <w:szCs w:val="21"/>
              </w:rPr>
            </w:pPr>
            <w:r>
              <w:rPr>
                <w:sz w:val="18"/>
                <w:szCs w:val="21"/>
              </w:rPr>
              <w:t>4</w:t>
            </w:r>
            <w:r>
              <w:rPr>
                <w:rFonts w:hint="eastAsia"/>
                <w:sz w:val="18"/>
                <w:szCs w:val="21"/>
              </w:rPr>
              <w:t>）</w:t>
            </w:r>
          </w:p>
        </w:tc>
        <w:tc>
          <w:tcPr>
            <w:tcW w:w="3924" w:type="dxa"/>
            <w:vAlign w:val="center"/>
          </w:tcPr>
          <w:p w14:paraId="608FC8B5">
            <w:pPr>
              <w:topLinePunct/>
              <w:snapToGrid w:val="0"/>
              <w:spacing w:before="100" w:after="100"/>
              <w:ind w:firstLine="180" w:firstLineChars="100"/>
              <w:rPr>
                <w:sz w:val="18"/>
                <w:szCs w:val="21"/>
              </w:rPr>
            </w:pPr>
            <w:r>
              <w:rPr>
                <w:sz w:val="18"/>
                <w:szCs w:val="21"/>
              </w:rPr>
              <w:t>表示设备的结构图以及对基础的技术要求</w:t>
            </w:r>
          </w:p>
        </w:tc>
      </w:tr>
      <w:tr w14:paraId="184231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19676ECB">
            <w:pPr>
              <w:topLinePunct/>
              <w:snapToGrid w:val="0"/>
              <w:spacing w:before="100" w:after="100"/>
              <w:jc w:val="center"/>
              <w:rPr>
                <w:sz w:val="18"/>
                <w:szCs w:val="21"/>
              </w:rPr>
            </w:pPr>
            <w:r>
              <w:rPr>
                <w:sz w:val="18"/>
                <w:szCs w:val="21"/>
              </w:rPr>
              <w:t>2</w:t>
            </w:r>
            <w:r>
              <w:rPr>
                <w:rFonts w:hint="eastAsia"/>
                <w:sz w:val="18"/>
                <w:szCs w:val="21"/>
              </w:rPr>
              <w:t>）</w:t>
            </w:r>
          </w:p>
        </w:tc>
        <w:tc>
          <w:tcPr>
            <w:tcW w:w="3923" w:type="dxa"/>
            <w:tcBorders>
              <w:right w:val="double" w:color="auto" w:sz="4" w:space="0"/>
            </w:tcBorders>
            <w:vAlign w:val="center"/>
          </w:tcPr>
          <w:p w14:paraId="0DDCA890">
            <w:pPr>
              <w:topLinePunct/>
              <w:snapToGrid w:val="0"/>
              <w:spacing w:before="100" w:after="100"/>
              <w:ind w:firstLine="180" w:firstLineChars="100"/>
              <w:rPr>
                <w:sz w:val="18"/>
                <w:szCs w:val="21"/>
              </w:rPr>
            </w:pPr>
            <w:r>
              <w:rPr>
                <w:sz w:val="18"/>
                <w:szCs w:val="21"/>
              </w:rPr>
              <w:t>铭牌图</w:t>
            </w:r>
          </w:p>
        </w:tc>
        <w:tc>
          <w:tcPr>
            <w:tcW w:w="781" w:type="dxa"/>
            <w:tcBorders>
              <w:top w:val="single" w:color="auto" w:sz="4" w:space="0"/>
              <w:left w:val="double" w:color="auto" w:sz="4" w:space="0"/>
              <w:bottom w:val="single" w:color="auto" w:sz="4" w:space="0"/>
            </w:tcBorders>
            <w:vAlign w:val="center"/>
          </w:tcPr>
          <w:p w14:paraId="5C05D4D0">
            <w:pPr>
              <w:topLinePunct/>
              <w:snapToGrid w:val="0"/>
              <w:spacing w:before="100" w:after="100"/>
              <w:jc w:val="center"/>
              <w:rPr>
                <w:sz w:val="18"/>
                <w:szCs w:val="21"/>
              </w:rPr>
            </w:pPr>
            <w:r>
              <w:rPr>
                <w:sz w:val="18"/>
                <w:szCs w:val="21"/>
              </w:rPr>
              <w:t>5</w:t>
            </w:r>
            <w:r>
              <w:rPr>
                <w:rFonts w:hint="eastAsia"/>
                <w:sz w:val="18"/>
                <w:szCs w:val="21"/>
              </w:rPr>
              <w:t>）</w:t>
            </w:r>
          </w:p>
        </w:tc>
        <w:tc>
          <w:tcPr>
            <w:tcW w:w="3924" w:type="dxa"/>
            <w:vAlign w:val="center"/>
          </w:tcPr>
          <w:p w14:paraId="058F4AB2">
            <w:pPr>
              <w:topLinePunct/>
              <w:snapToGrid w:val="0"/>
              <w:spacing w:before="100" w:after="100"/>
              <w:ind w:firstLine="180" w:firstLineChars="100"/>
              <w:rPr>
                <w:sz w:val="18"/>
                <w:szCs w:val="21"/>
              </w:rPr>
            </w:pPr>
            <w:r>
              <w:rPr>
                <w:sz w:val="18"/>
                <w:szCs w:val="21"/>
              </w:rPr>
              <w:t>其他适用的资料和说明</w:t>
            </w:r>
          </w:p>
        </w:tc>
      </w:tr>
      <w:tr w14:paraId="56C3C8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1AD165F9">
            <w:pPr>
              <w:topLinePunct/>
              <w:snapToGrid w:val="0"/>
              <w:spacing w:before="100" w:after="100"/>
              <w:jc w:val="center"/>
              <w:rPr>
                <w:sz w:val="18"/>
                <w:szCs w:val="21"/>
              </w:rPr>
            </w:pPr>
            <w:r>
              <w:rPr>
                <w:sz w:val="18"/>
                <w:szCs w:val="21"/>
              </w:rPr>
              <w:t>3</w:t>
            </w:r>
            <w:r>
              <w:rPr>
                <w:rFonts w:hint="eastAsia"/>
                <w:sz w:val="18"/>
                <w:szCs w:val="21"/>
              </w:rPr>
              <w:t>）</w:t>
            </w:r>
          </w:p>
        </w:tc>
        <w:tc>
          <w:tcPr>
            <w:tcW w:w="3923" w:type="dxa"/>
            <w:tcBorders>
              <w:right w:val="double" w:color="auto" w:sz="4" w:space="0"/>
            </w:tcBorders>
            <w:vAlign w:val="center"/>
          </w:tcPr>
          <w:p w14:paraId="12B6A53D">
            <w:pPr>
              <w:topLinePunct/>
              <w:snapToGrid w:val="0"/>
              <w:spacing w:before="100" w:after="100"/>
              <w:ind w:firstLine="180" w:firstLineChars="100"/>
              <w:rPr>
                <w:sz w:val="18"/>
                <w:szCs w:val="21"/>
              </w:rPr>
            </w:pPr>
            <w:r>
              <w:rPr>
                <w:sz w:val="18"/>
                <w:szCs w:val="21"/>
              </w:rPr>
              <w:t>标明变压器、低压设备一次和二次所有端子的标志图</w:t>
            </w:r>
          </w:p>
        </w:tc>
        <w:tc>
          <w:tcPr>
            <w:tcW w:w="781" w:type="dxa"/>
            <w:tcBorders>
              <w:top w:val="single" w:color="auto" w:sz="4" w:space="0"/>
              <w:left w:val="double" w:color="auto" w:sz="4" w:space="0"/>
              <w:bottom w:val="single" w:color="auto" w:sz="4" w:space="0"/>
            </w:tcBorders>
            <w:vAlign w:val="center"/>
          </w:tcPr>
          <w:p w14:paraId="703DAB59">
            <w:pPr>
              <w:topLinePunct/>
              <w:snapToGrid w:val="0"/>
              <w:spacing w:before="100" w:after="100"/>
              <w:jc w:val="center"/>
              <w:rPr>
                <w:sz w:val="18"/>
                <w:szCs w:val="21"/>
              </w:rPr>
            </w:pPr>
            <w:r>
              <w:rPr>
                <w:sz w:val="18"/>
                <w:szCs w:val="21"/>
              </w:rPr>
              <w:t>6</w:t>
            </w:r>
            <w:r>
              <w:rPr>
                <w:rFonts w:hint="eastAsia"/>
                <w:sz w:val="18"/>
                <w:szCs w:val="21"/>
              </w:rPr>
              <w:t>）</w:t>
            </w:r>
          </w:p>
        </w:tc>
        <w:tc>
          <w:tcPr>
            <w:tcW w:w="3924" w:type="dxa"/>
            <w:vAlign w:val="center"/>
          </w:tcPr>
          <w:p w14:paraId="3D116C15">
            <w:pPr>
              <w:topLinePunct/>
              <w:snapToGrid w:val="0"/>
              <w:spacing w:before="100" w:after="100"/>
              <w:ind w:firstLine="180" w:firstLineChars="100"/>
              <w:rPr>
                <w:sz w:val="18"/>
                <w:szCs w:val="21"/>
              </w:rPr>
            </w:pPr>
            <w:r>
              <w:rPr>
                <w:sz w:val="18"/>
                <w:szCs w:val="21"/>
              </w:rPr>
              <w:t>设备外购件结构、调试方法及说明</w:t>
            </w:r>
          </w:p>
        </w:tc>
      </w:tr>
      <w:tr w14:paraId="049AB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749E9F60">
            <w:pPr>
              <w:topLinePunct/>
              <w:snapToGrid w:val="0"/>
              <w:spacing w:before="100" w:after="100"/>
              <w:jc w:val="center"/>
              <w:rPr>
                <w:sz w:val="18"/>
                <w:szCs w:val="21"/>
              </w:rPr>
            </w:pPr>
            <w:r>
              <w:rPr>
                <w:rFonts w:hint="eastAsia"/>
                <w:sz w:val="18"/>
                <w:szCs w:val="21"/>
              </w:rPr>
              <w:t>（</w:t>
            </w:r>
            <w:r>
              <w:rPr>
                <w:sz w:val="18"/>
                <w:szCs w:val="21"/>
              </w:rPr>
              <w:t>2</w:t>
            </w:r>
            <w:r>
              <w:rPr>
                <w:rFonts w:hint="eastAsia"/>
                <w:sz w:val="18"/>
                <w:szCs w:val="21"/>
              </w:rPr>
              <w:t>）</w:t>
            </w:r>
          </w:p>
        </w:tc>
        <w:tc>
          <w:tcPr>
            <w:tcW w:w="3923" w:type="dxa"/>
            <w:tcBorders>
              <w:right w:val="double" w:color="auto" w:sz="4" w:space="0"/>
            </w:tcBorders>
            <w:vAlign w:val="center"/>
          </w:tcPr>
          <w:p w14:paraId="45726764">
            <w:pPr>
              <w:topLinePunct/>
              <w:snapToGrid w:val="0"/>
              <w:spacing w:before="100" w:after="100"/>
              <w:ind w:firstLine="180" w:firstLineChars="100"/>
              <w:rPr>
                <w:sz w:val="18"/>
                <w:szCs w:val="21"/>
              </w:rPr>
            </w:pPr>
            <w:r>
              <w:rPr>
                <w:sz w:val="18"/>
                <w:szCs w:val="21"/>
              </w:rPr>
              <w:t>安装使用说明书</w:t>
            </w:r>
          </w:p>
        </w:tc>
        <w:tc>
          <w:tcPr>
            <w:tcW w:w="781" w:type="dxa"/>
            <w:tcBorders>
              <w:top w:val="single" w:color="auto" w:sz="4" w:space="0"/>
              <w:left w:val="double" w:color="auto" w:sz="4" w:space="0"/>
              <w:bottom w:val="single" w:color="auto" w:sz="4" w:space="0"/>
            </w:tcBorders>
            <w:vAlign w:val="center"/>
          </w:tcPr>
          <w:p w14:paraId="0C5B07BD">
            <w:pPr>
              <w:topLinePunct/>
              <w:snapToGrid w:val="0"/>
              <w:spacing w:before="100" w:after="100"/>
              <w:jc w:val="center"/>
              <w:rPr>
                <w:sz w:val="18"/>
                <w:szCs w:val="21"/>
              </w:rPr>
            </w:pPr>
            <w:r>
              <w:rPr>
                <w:rFonts w:hint="eastAsia"/>
                <w:sz w:val="18"/>
                <w:szCs w:val="21"/>
              </w:rPr>
              <w:t>（</w:t>
            </w:r>
            <w:r>
              <w:rPr>
                <w:sz w:val="18"/>
                <w:szCs w:val="21"/>
              </w:rPr>
              <w:t>3</w:t>
            </w:r>
            <w:r>
              <w:rPr>
                <w:rFonts w:hint="eastAsia"/>
                <w:sz w:val="18"/>
                <w:szCs w:val="21"/>
              </w:rPr>
              <w:t>）</w:t>
            </w:r>
          </w:p>
        </w:tc>
        <w:tc>
          <w:tcPr>
            <w:tcW w:w="3924" w:type="dxa"/>
            <w:vAlign w:val="center"/>
          </w:tcPr>
          <w:p w14:paraId="58C2C94A">
            <w:pPr>
              <w:topLinePunct/>
              <w:snapToGrid w:val="0"/>
              <w:spacing w:before="100" w:after="100"/>
              <w:ind w:firstLine="180" w:firstLineChars="100"/>
              <w:rPr>
                <w:sz w:val="18"/>
                <w:szCs w:val="21"/>
              </w:rPr>
            </w:pPr>
            <w:r>
              <w:rPr>
                <w:rFonts w:hint="eastAsia"/>
                <w:sz w:val="18"/>
                <w:szCs w:val="21"/>
              </w:rPr>
              <w:t>主要元件（变压器、负荷开关、电容器、低压开关等）检验报告或合格证</w:t>
            </w:r>
          </w:p>
        </w:tc>
      </w:tr>
      <w:tr w14:paraId="407891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7DE8159C">
            <w:pPr>
              <w:topLinePunct/>
              <w:snapToGrid w:val="0"/>
              <w:spacing w:before="100" w:after="100"/>
              <w:jc w:val="center"/>
              <w:rPr>
                <w:sz w:val="18"/>
                <w:szCs w:val="21"/>
              </w:rPr>
            </w:pPr>
            <w:r>
              <w:rPr>
                <w:sz w:val="18"/>
                <w:szCs w:val="21"/>
              </w:rPr>
              <w:t>1</w:t>
            </w:r>
            <w:r>
              <w:rPr>
                <w:rFonts w:hint="eastAsia"/>
                <w:sz w:val="18"/>
                <w:szCs w:val="21"/>
              </w:rPr>
              <w:t>）</w:t>
            </w:r>
          </w:p>
        </w:tc>
        <w:tc>
          <w:tcPr>
            <w:tcW w:w="3923" w:type="dxa"/>
            <w:tcBorders>
              <w:right w:val="double" w:color="auto" w:sz="4" w:space="0"/>
            </w:tcBorders>
            <w:vAlign w:val="center"/>
          </w:tcPr>
          <w:p w14:paraId="59BAEC5D">
            <w:pPr>
              <w:topLinePunct/>
              <w:snapToGrid w:val="0"/>
              <w:spacing w:before="100" w:after="100"/>
              <w:ind w:firstLine="180" w:firstLineChars="100"/>
              <w:rPr>
                <w:sz w:val="18"/>
                <w:szCs w:val="21"/>
              </w:rPr>
            </w:pPr>
            <w:r>
              <w:rPr>
                <w:sz w:val="18"/>
                <w:szCs w:val="21"/>
              </w:rPr>
              <w:t>安装、运行、维护和全部附件的完整说明和数据</w:t>
            </w:r>
          </w:p>
        </w:tc>
        <w:tc>
          <w:tcPr>
            <w:tcW w:w="781" w:type="dxa"/>
            <w:tcBorders>
              <w:top w:val="single" w:color="auto" w:sz="4" w:space="0"/>
              <w:left w:val="double" w:color="auto" w:sz="4" w:space="0"/>
              <w:bottom w:val="single" w:color="auto" w:sz="4" w:space="0"/>
            </w:tcBorders>
            <w:vAlign w:val="center"/>
          </w:tcPr>
          <w:p w14:paraId="63252567">
            <w:pPr>
              <w:topLinePunct/>
              <w:snapToGrid w:val="0"/>
              <w:spacing w:before="100" w:after="100"/>
              <w:jc w:val="center"/>
              <w:rPr>
                <w:sz w:val="18"/>
                <w:szCs w:val="21"/>
              </w:rPr>
            </w:pPr>
            <w:r>
              <w:rPr>
                <w:rFonts w:hint="eastAsia"/>
                <w:sz w:val="18"/>
                <w:szCs w:val="21"/>
              </w:rPr>
              <w:t>（</w:t>
            </w:r>
            <w:r>
              <w:rPr>
                <w:sz w:val="18"/>
                <w:szCs w:val="21"/>
              </w:rPr>
              <w:t>4</w:t>
            </w:r>
            <w:r>
              <w:rPr>
                <w:rFonts w:hint="eastAsia"/>
                <w:sz w:val="18"/>
                <w:szCs w:val="21"/>
              </w:rPr>
              <w:t>）</w:t>
            </w:r>
          </w:p>
        </w:tc>
        <w:tc>
          <w:tcPr>
            <w:tcW w:w="3924" w:type="dxa"/>
            <w:vAlign w:val="center"/>
          </w:tcPr>
          <w:p w14:paraId="665BD4B8">
            <w:pPr>
              <w:topLinePunct/>
              <w:snapToGrid w:val="0"/>
              <w:spacing w:before="100" w:after="100"/>
              <w:ind w:firstLine="180" w:firstLineChars="100"/>
              <w:rPr>
                <w:sz w:val="18"/>
                <w:szCs w:val="21"/>
              </w:rPr>
            </w:pPr>
            <w:r>
              <w:rPr>
                <w:sz w:val="18"/>
                <w:szCs w:val="21"/>
              </w:rPr>
              <w:t>试验报告（已经获得资质认可证书可以不用提供）</w:t>
            </w:r>
          </w:p>
        </w:tc>
      </w:tr>
      <w:tr w14:paraId="59F6B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83" w:type="dxa"/>
            <w:vAlign w:val="center"/>
          </w:tcPr>
          <w:p w14:paraId="31FF406A">
            <w:pPr>
              <w:topLinePunct/>
              <w:snapToGrid w:val="0"/>
              <w:spacing w:before="100" w:after="100"/>
              <w:jc w:val="center"/>
              <w:rPr>
                <w:sz w:val="18"/>
                <w:szCs w:val="21"/>
              </w:rPr>
            </w:pPr>
            <w:r>
              <w:rPr>
                <w:sz w:val="18"/>
                <w:szCs w:val="21"/>
              </w:rPr>
              <w:t>2</w:t>
            </w:r>
            <w:r>
              <w:rPr>
                <w:rFonts w:hint="eastAsia"/>
                <w:sz w:val="18"/>
                <w:szCs w:val="21"/>
              </w:rPr>
              <w:t>）</w:t>
            </w:r>
          </w:p>
        </w:tc>
        <w:tc>
          <w:tcPr>
            <w:tcW w:w="3923" w:type="dxa"/>
            <w:tcBorders>
              <w:right w:val="double" w:color="auto" w:sz="4" w:space="0"/>
            </w:tcBorders>
            <w:vAlign w:val="center"/>
          </w:tcPr>
          <w:p w14:paraId="6B33B3A9">
            <w:pPr>
              <w:topLinePunct/>
              <w:snapToGrid w:val="0"/>
              <w:spacing w:before="100" w:after="100"/>
              <w:ind w:firstLine="180" w:firstLineChars="100"/>
              <w:rPr>
                <w:sz w:val="18"/>
                <w:szCs w:val="21"/>
              </w:rPr>
            </w:pPr>
            <w:r>
              <w:rPr>
                <w:sz w:val="18"/>
                <w:szCs w:val="21"/>
              </w:rPr>
              <w:t>额定值和特性资料</w:t>
            </w:r>
          </w:p>
        </w:tc>
        <w:tc>
          <w:tcPr>
            <w:tcW w:w="781" w:type="dxa"/>
            <w:tcBorders>
              <w:top w:val="single" w:color="auto" w:sz="4" w:space="0"/>
              <w:left w:val="double" w:color="auto" w:sz="4" w:space="0"/>
              <w:bottom w:val="single" w:color="auto" w:sz="8" w:space="0"/>
            </w:tcBorders>
            <w:vAlign w:val="center"/>
          </w:tcPr>
          <w:p w14:paraId="2E615CB1">
            <w:pPr>
              <w:topLinePunct/>
              <w:snapToGrid w:val="0"/>
              <w:spacing w:before="100" w:after="100"/>
              <w:jc w:val="center"/>
              <w:rPr>
                <w:sz w:val="18"/>
                <w:szCs w:val="21"/>
              </w:rPr>
            </w:pPr>
          </w:p>
        </w:tc>
        <w:tc>
          <w:tcPr>
            <w:tcW w:w="3924" w:type="dxa"/>
            <w:vAlign w:val="center"/>
          </w:tcPr>
          <w:p w14:paraId="1AE3EBCC">
            <w:pPr>
              <w:topLinePunct/>
              <w:snapToGrid w:val="0"/>
              <w:spacing w:before="100" w:after="100"/>
              <w:ind w:firstLine="180" w:firstLineChars="100"/>
              <w:rPr>
                <w:sz w:val="18"/>
                <w:szCs w:val="21"/>
              </w:rPr>
            </w:pPr>
          </w:p>
        </w:tc>
      </w:tr>
    </w:tbl>
    <w:p w14:paraId="4965CB38">
      <w:pPr>
        <w:rPr>
          <w:kern w:val="21"/>
        </w:rPr>
      </w:pPr>
      <w:bookmarkStart w:id="24" w:name="_Toc257408696"/>
      <w:bookmarkStart w:id="25" w:name="_Toc252017377"/>
      <w:bookmarkStart w:id="26" w:name="_Toc156016637"/>
      <w:bookmarkStart w:id="27" w:name="_Toc165125323"/>
      <w:r>
        <w:rPr>
          <w:rFonts w:eastAsia="黑体"/>
          <w:kern w:val="0"/>
          <w:szCs w:val="24"/>
        </w:rPr>
        <w:t>4.5　投标人必须提交的技术参数和信息</w:t>
      </w:r>
      <w:bookmarkEnd w:id="24"/>
      <w:bookmarkEnd w:id="25"/>
      <w:bookmarkEnd w:id="26"/>
      <w:bookmarkEnd w:id="27"/>
    </w:p>
    <w:p w14:paraId="6FE34365">
      <w:pPr>
        <w:topLinePunct/>
        <w:spacing w:line="312" w:lineRule="exact"/>
        <w:rPr>
          <w:kern w:val="21"/>
          <w:szCs w:val="21"/>
        </w:rPr>
      </w:pPr>
      <w:bookmarkStart w:id="28" w:name="_Toc466260118"/>
      <w:bookmarkStart w:id="29" w:name="_Toc466253667"/>
      <w:bookmarkStart w:id="30" w:name="_Toc156016640"/>
      <w:bookmarkStart w:id="31" w:name="_Toc165125326"/>
      <w:bookmarkStart w:id="32" w:name="_Toc252017380"/>
      <w:bookmarkStart w:id="33" w:name="_Toc466252998"/>
      <w:bookmarkStart w:id="34" w:name="_Toc257408699"/>
      <w:r>
        <w:rPr>
          <w:kern w:val="21"/>
          <w:szCs w:val="21"/>
        </w:rPr>
        <w:t>4</w:t>
      </w:r>
      <w:r>
        <w:rPr>
          <w:spacing w:val="20"/>
          <w:kern w:val="21"/>
          <w:szCs w:val="21"/>
        </w:rPr>
        <w:t>.</w:t>
      </w:r>
      <w:r>
        <w:rPr>
          <w:kern w:val="21"/>
          <w:szCs w:val="21"/>
        </w:rPr>
        <w:t>5</w:t>
      </w:r>
      <w:r>
        <w:rPr>
          <w:spacing w:val="20"/>
          <w:kern w:val="21"/>
          <w:szCs w:val="21"/>
        </w:rPr>
        <w:t>.</w:t>
      </w:r>
      <w:r>
        <w:rPr>
          <w:kern w:val="21"/>
          <w:szCs w:val="21"/>
        </w:rPr>
        <w:t>1　技术参数特性表（见表1）及相关技术资料。</w:t>
      </w:r>
    </w:p>
    <w:p w14:paraId="0B6895C6">
      <w:pPr>
        <w:topLinePunct/>
        <w:spacing w:line="312" w:lineRule="exact"/>
        <w:rPr>
          <w:kern w:val="21"/>
          <w:szCs w:val="21"/>
        </w:rPr>
      </w:pPr>
      <w:r>
        <w:rPr>
          <w:kern w:val="21"/>
          <w:szCs w:val="21"/>
        </w:rPr>
        <w:t>4</w:t>
      </w:r>
      <w:r>
        <w:rPr>
          <w:spacing w:val="20"/>
          <w:kern w:val="21"/>
          <w:szCs w:val="21"/>
        </w:rPr>
        <w:t>.</w:t>
      </w:r>
      <w:r>
        <w:rPr>
          <w:kern w:val="21"/>
          <w:szCs w:val="21"/>
        </w:rPr>
        <w:t>5</w:t>
      </w:r>
      <w:r>
        <w:rPr>
          <w:spacing w:val="20"/>
          <w:kern w:val="21"/>
          <w:szCs w:val="21"/>
        </w:rPr>
        <w:t>.</w:t>
      </w:r>
      <w:r>
        <w:rPr>
          <w:kern w:val="21"/>
          <w:szCs w:val="21"/>
        </w:rPr>
        <w:t>2　投标产品的特性参数和特点。</w:t>
      </w:r>
    </w:p>
    <w:p w14:paraId="35B5CE9F">
      <w:pPr>
        <w:topLinePunct/>
        <w:spacing w:line="312" w:lineRule="exact"/>
        <w:rPr>
          <w:kern w:val="21"/>
          <w:szCs w:val="21"/>
        </w:rPr>
      </w:pPr>
      <w:r>
        <w:rPr>
          <w:kern w:val="21"/>
          <w:szCs w:val="21"/>
        </w:rPr>
        <w:t>4</w:t>
      </w:r>
      <w:r>
        <w:rPr>
          <w:spacing w:val="20"/>
          <w:kern w:val="21"/>
          <w:szCs w:val="21"/>
        </w:rPr>
        <w:t>.</w:t>
      </w:r>
      <w:r>
        <w:rPr>
          <w:kern w:val="21"/>
          <w:szCs w:val="21"/>
        </w:rPr>
        <w:t>5</w:t>
      </w:r>
      <w:r>
        <w:rPr>
          <w:spacing w:val="20"/>
          <w:kern w:val="21"/>
          <w:szCs w:val="21"/>
        </w:rPr>
        <w:t>.</w:t>
      </w:r>
      <w:r>
        <w:rPr>
          <w:kern w:val="21"/>
          <w:szCs w:val="21"/>
        </w:rPr>
        <w:t>3　与其他设备配合所需的相关技术文件和信息。</w:t>
      </w:r>
    </w:p>
    <w:p w14:paraId="61A3C704">
      <w:pPr>
        <w:rPr>
          <w:kern w:val="21"/>
        </w:rPr>
      </w:pPr>
      <w:r>
        <w:rPr>
          <w:rFonts w:eastAsia="黑体"/>
          <w:kern w:val="0"/>
          <w:szCs w:val="24"/>
        </w:rPr>
        <w:t>4.6　安装、调试、性能试验、试运行和验收</w:t>
      </w:r>
      <w:bookmarkEnd w:id="28"/>
      <w:bookmarkEnd w:id="29"/>
      <w:bookmarkEnd w:id="30"/>
      <w:bookmarkEnd w:id="31"/>
      <w:bookmarkEnd w:id="32"/>
      <w:bookmarkEnd w:id="33"/>
      <w:bookmarkEnd w:id="34"/>
    </w:p>
    <w:p w14:paraId="134E7B12">
      <w:pPr>
        <w:topLinePunct/>
        <w:spacing w:line="312" w:lineRule="exact"/>
        <w:rPr>
          <w:kern w:val="21"/>
          <w:szCs w:val="21"/>
        </w:rPr>
      </w:pPr>
      <w:r>
        <w:rPr>
          <w:kern w:val="21"/>
          <w:szCs w:val="21"/>
        </w:rPr>
        <w:t>4</w:t>
      </w:r>
      <w:r>
        <w:rPr>
          <w:spacing w:val="20"/>
          <w:kern w:val="21"/>
          <w:szCs w:val="21"/>
        </w:rPr>
        <w:t>.</w:t>
      </w:r>
      <w:r>
        <w:rPr>
          <w:kern w:val="21"/>
          <w:szCs w:val="21"/>
        </w:rPr>
        <w:t>6</w:t>
      </w:r>
      <w:r>
        <w:rPr>
          <w:spacing w:val="20"/>
          <w:kern w:val="21"/>
          <w:szCs w:val="21"/>
        </w:rPr>
        <w:t>.</w:t>
      </w:r>
      <w:r>
        <w:rPr>
          <w:kern w:val="21"/>
          <w:szCs w:val="21"/>
        </w:rPr>
        <w:t>1　合同设备的安装、调试将由招标人根据投标人提供的技术文件和说明书的规定在投标人技术人员指导下进行。</w:t>
      </w:r>
    </w:p>
    <w:p w14:paraId="642AEF33">
      <w:pPr>
        <w:topLinePunct/>
        <w:spacing w:line="312" w:lineRule="exact"/>
        <w:rPr>
          <w:kern w:val="21"/>
          <w:szCs w:val="21"/>
        </w:rPr>
      </w:pPr>
      <w:r>
        <w:rPr>
          <w:kern w:val="21"/>
          <w:szCs w:val="21"/>
        </w:rPr>
        <w:t>4</w:t>
      </w:r>
      <w:r>
        <w:rPr>
          <w:spacing w:val="20"/>
          <w:kern w:val="21"/>
          <w:szCs w:val="21"/>
        </w:rPr>
        <w:t>.</w:t>
      </w:r>
      <w:r>
        <w:rPr>
          <w:kern w:val="21"/>
          <w:szCs w:val="21"/>
        </w:rPr>
        <w:t>6</w:t>
      </w:r>
      <w:r>
        <w:rPr>
          <w:spacing w:val="20"/>
          <w:kern w:val="21"/>
          <w:szCs w:val="21"/>
        </w:rPr>
        <w:t>.</w:t>
      </w:r>
      <w:r>
        <w:rPr>
          <w:kern w:val="21"/>
          <w:szCs w:val="21"/>
        </w:rPr>
        <w:t>2　合同设备的性能试验、试运行和验收根据本规范规定的标准、规程规范进行。</w:t>
      </w:r>
    </w:p>
    <w:p w14:paraId="2D0EA6F8">
      <w:pPr>
        <w:topLinePunct/>
        <w:spacing w:line="312" w:lineRule="exact"/>
        <w:rPr>
          <w:kern w:val="21"/>
          <w:szCs w:val="21"/>
        </w:rPr>
      </w:pPr>
      <w:r>
        <w:rPr>
          <w:kern w:val="21"/>
          <w:szCs w:val="21"/>
        </w:rPr>
        <w:t>4</w:t>
      </w:r>
      <w:r>
        <w:rPr>
          <w:spacing w:val="20"/>
          <w:kern w:val="21"/>
          <w:szCs w:val="21"/>
        </w:rPr>
        <w:t>.</w:t>
      </w:r>
      <w:r>
        <w:rPr>
          <w:kern w:val="21"/>
          <w:szCs w:val="21"/>
        </w:rPr>
        <w:t>6</w:t>
      </w:r>
      <w:r>
        <w:rPr>
          <w:spacing w:val="20"/>
          <w:kern w:val="21"/>
          <w:szCs w:val="21"/>
        </w:rPr>
        <w:t>.</w:t>
      </w:r>
      <w:r>
        <w:rPr>
          <w:kern w:val="21"/>
          <w:szCs w:val="21"/>
        </w:rPr>
        <w:t>3　完成合同设备安装后，招标人和投标人应检查和确认安装工作，并签署安装工作证明书，共两份，双方各执一份。</w:t>
      </w:r>
    </w:p>
    <w:p w14:paraId="270A6129">
      <w:pPr>
        <w:topLinePunct/>
        <w:spacing w:line="312" w:lineRule="exact"/>
        <w:rPr>
          <w:kern w:val="21"/>
          <w:szCs w:val="21"/>
        </w:rPr>
      </w:pPr>
      <w:r>
        <w:rPr>
          <w:kern w:val="21"/>
          <w:szCs w:val="21"/>
        </w:rPr>
        <w:t>4</w:t>
      </w:r>
      <w:r>
        <w:rPr>
          <w:spacing w:val="20"/>
          <w:kern w:val="21"/>
          <w:szCs w:val="21"/>
        </w:rPr>
        <w:t>.</w:t>
      </w:r>
      <w:r>
        <w:rPr>
          <w:kern w:val="21"/>
          <w:szCs w:val="21"/>
        </w:rPr>
        <w:t>6</w:t>
      </w:r>
      <w:r>
        <w:rPr>
          <w:spacing w:val="20"/>
          <w:kern w:val="21"/>
          <w:szCs w:val="21"/>
        </w:rPr>
        <w:t>.</w:t>
      </w:r>
      <w:r>
        <w:rPr>
          <w:kern w:val="21"/>
          <w:szCs w:val="21"/>
        </w:rPr>
        <w:t>4　设备安装、调试和性能试验合格后方可投入试运行。试运行后招投标双方应签署合同设备的验收证明书（试运行时间在合同谈判中商定），该证明书共两份，双方各执一份。</w:t>
      </w:r>
    </w:p>
    <w:p w14:paraId="295D4355">
      <w:pPr>
        <w:topLinePunct/>
        <w:spacing w:line="312" w:lineRule="exact"/>
        <w:rPr>
          <w:kern w:val="21"/>
          <w:szCs w:val="21"/>
        </w:rPr>
      </w:pPr>
      <w:r>
        <w:rPr>
          <w:kern w:val="21"/>
          <w:szCs w:val="21"/>
        </w:rPr>
        <w:t>4</w:t>
      </w:r>
      <w:r>
        <w:rPr>
          <w:spacing w:val="20"/>
          <w:kern w:val="21"/>
          <w:szCs w:val="21"/>
        </w:rPr>
        <w:t>.</w:t>
      </w:r>
      <w:r>
        <w:rPr>
          <w:kern w:val="21"/>
          <w:szCs w:val="21"/>
        </w:rPr>
        <w:t>6</w:t>
      </w:r>
      <w:r>
        <w:rPr>
          <w:spacing w:val="20"/>
          <w:kern w:val="21"/>
          <w:szCs w:val="21"/>
        </w:rPr>
        <w:t>.</w:t>
      </w:r>
      <w:r>
        <w:rPr>
          <w:kern w:val="21"/>
          <w:szCs w:val="21"/>
        </w:rPr>
        <w:t>5　如果安装、调试、性能试验、试运行及质保期内技术指标一项或多项不能满足合同技术部分要求，招投标双方共同分析原因，分清责任，如属制造方面的原因，或涉及索赔部分，按商务部分有关条款执行。</w:t>
      </w:r>
    </w:p>
    <w:p w14:paraId="0833B214">
      <w:pPr>
        <w:rPr>
          <w:kern w:val="21"/>
        </w:rPr>
      </w:pPr>
      <w:r>
        <w:rPr>
          <w:rFonts w:eastAsia="黑体"/>
          <w:kern w:val="0"/>
          <w:szCs w:val="24"/>
        </w:rPr>
        <w:t>4.7</w:t>
      </w:r>
      <w:r>
        <w:rPr>
          <w:rFonts w:hint="eastAsia" w:eastAsia="黑体"/>
          <w:kern w:val="0"/>
          <w:szCs w:val="24"/>
        </w:rPr>
        <w:t>　应满足的标准</w:t>
      </w:r>
    </w:p>
    <w:p w14:paraId="3D026E64">
      <w:pPr>
        <w:topLinePunct/>
        <w:ind w:firstLine="425"/>
        <w:rPr>
          <w:kern w:val="21"/>
          <w:szCs w:val="21"/>
        </w:rPr>
      </w:pPr>
      <w:r>
        <w:rPr>
          <w:rFonts w:hint="eastAsia"/>
          <w:kern w:val="21"/>
          <w:szCs w:val="21"/>
        </w:rPr>
        <w:t>装置至少应满足</w:t>
      </w:r>
      <w:r>
        <w:rPr>
          <w:kern w:val="21"/>
          <w:szCs w:val="21"/>
        </w:rPr>
        <w:t>GB311.1</w:t>
      </w:r>
      <w:r>
        <w:rPr>
          <w:rFonts w:hint="eastAsia"/>
          <w:kern w:val="21"/>
          <w:szCs w:val="21"/>
        </w:rPr>
        <w:t>、</w:t>
      </w:r>
      <w:r>
        <w:rPr>
          <w:kern w:val="21"/>
          <w:szCs w:val="21"/>
        </w:rPr>
        <w:t>GB1094.1、GB1094.2、GB1094.3、GB1094.4、GB1094.5、GB/T 1094.7、GB/T 1094.10、GB1208</w:t>
      </w:r>
      <w:r>
        <w:rPr>
          <w:rFonts w:hint="eastAsia"/>
          <w:kern w:val="21"/>
          <w:szCs w:val="21"/>
        </w:rPr>
        <w:t>、</w:t>
      </w:r>
      <w:r>
        <w:rPr>
          <w:kern w:val="21"/>
          <w:szCs w:val="21"/>
        </w:rPr>
        <w:t>GB 1284、GB 1285、GB/T 2518、GB2536</w:t>
      </w:r>
      <w:r>
        <w:rPr>
          <w:rFonts w:hint="eastAsia"/>
          <w:kern w:val="21"/>
          <w:szCs w:val="21"/>
        </w:rPr>
        <w:t>、</w:t>
      </w:r>
      <w:r>
        <w:rPr>
          <w:kern w:val="21"/>
          <w:szCs w:val="21"/>
        </w:rPr>
        <w:t>GB2900.15</w:t>
      </w:r>
      <w:r>
        <w:rPr>
          <w:rFonts w:hint="eastAsia"/>
          <w:kern w:val="21"/>
          <w:szCs w:val="21"/>
        </w:rPr>
        <w:t>、</w:t>
      </w:r>
      <w:r>
        <w:rPr>
          <w:kern w:val="21"/>
          <w:szCs w:val="21"/>
        </w:rPr>
        <w:t>GB 3804、GB 4109、GB 4208、GB/T 4585、GB5273</w:t>
      </w:r>
      <w:r>
        <w:rPr>
          <w:rFonts w:hint="eastAsia"/>
          <w:kern w:val="21"/>
          <w:szCs w:val="21"/>
        </w:rPr>
        <w:t>、</w:t>
      </w:r>
      <w:r>
        <w:rPr>
          <w:kern w:val="21"/>
          <w:szCs w:val="21"/>
        </w:rPr>
        <w:t>GB11604</w:t>
      </w:r>
      <w:r>
        <w:rPr>
          <w:rFonts w:hint="eastAsia"/>
          <w:kern w:val="21"/>
          <w:szCs w:val="21"/>
        </w:rPr>
        <w:t>、</w:t>
      </w:r>
      <w:r>
        <w:rPr>
          <w:kern w:val="21"/>
          <w:szCs w:val="21"/>
        </w:rPr>
        <w:t>GB/T6451</w:t>
      </w:r>
      <w:r>
        <w:rPr>
          <w:rFonts w:hint="eastAsia"/>
          <w:kern w:val="21"/>
          <w:szCs w:val="21"/>
        </w:rPr>
        <w:t>、</w:t>
      </w:r>
      <w:r>
        <w:rPr>
          <w:kern w:val="21"/>
          <w:szCs w:val="21"/>
        </w:rPr>
        <w:t>GB/T7252</w:t>
      </w:r>
      <w:r>
        <w:rPr>
          <w:rFonts w:hint="eastAsia"/>
          <w:kern w:val="21"/>
          <w:szCs w:val="21"/>
        </w:rPr>
        <w:t>、</w:t>
      </w:r>
      <w:r>
        <w:rPr>
          <w:kern w:val="21"/>
          <w:szCs w:val="21"/>
        </w:rPr>
        <w:t>GB/T7354</w:t>
      </w:r>
      <w:r>
        <w:rPr>
          <w:rFonts w:hint="eastAsia"/>
          <w:kern w:val="21"/>
          <w:szCs w:val="21"/>
        </w:rPr>
        <w:t>、</w:t>
      </w:r>
      <w:r>
        <w:rPr>
          <w:kern w:val="21"/>
          <w:szCs w:val="21"/>
        </w:rPr>
        <w:t>GB/T 7595、GB 10230.1、GB 10230.2、GB/T13499</w:t>
      </w:r>
      <w:r>
        <w:rPr>
          <w:rFonts w:hint="eastAsia"/>
          <w:kern w:val="21"/>
          <w:szCs w:val="21"/>
        </w:rPr>
        <w:t>、</w:t>
      </w:r>
      <w:r>
        <w:rPr>
          <w:kern w:val="21"/>
          <w:szCs w:val="21"/>
        </w:rPr>
        <w:t>GB/T 13729、GB/T 14048.1、GB/T 14048.2、GB 10926、GB/T 14978、</w:t>
      </w:r>
      <w:r>
        <w:rPr>
          <w:spacing w:val="-2"/>
          <w:kern w:val="21"/>
          <w:szCs w:val="21"/>
        </w:rPr>
        <w:t>GB 16847、GB 16927.1、GB 16927.2、GB/T 16935.1、GB/T 17467、GB/T 17468、</w:t>
      </w:r>
      <w:r>
        <w:rPr>
          <w:rFonts w:hint="eastAsia"/>
          <w:spacing w:val="-2"/>
          <w:kern w:val="21"/>
          <w:szCs w:val="21"/>
        </w:rPr>
        <w:t>GB20052、</w:t>
      </w:r>
      <w:r>
        <w:rPr>
          <w:spacing w:val="-2"/>
          <w:kern w:val="21"/>
          <w:szCs w:val="21"/>
        </w:rPr>
        <w:t>GB/T 26218.1、GB/T 26218.2、GB 50148、GB 50150、</w:t>
      </w:r>
      <w:r>
        <w:rPr>
          <w:kern w:val="21"/>
          <w:szCs w:val="21"/>
        </w:rPr>
        <w:t>JB/T 10217、</w:t>
      </w:r>
      <w:r>
        <w:rPr>
          <w:spacing w:val="-2"/>
          <w:kern w:val="21"/>
          <w:szCs w:val="21"/>
        </w:rPr>
        <w:t>DL/T 537、DL/T 572、DL/T 593、DL/T 596、DL/T 844、DL/T 911、DL/T 1093、DL 1094、DL 5027中所列规定、规范和标准的最新版本的要求，但不限于上述所列规范</w:t>
      </w:r>
      <w:r>
        <w:rPr>
          <w:rFonts w:hint="eastAsia"/>
          <w:kern w:val="21"/>
          <w:szCs w:val="21"/>
        </w:rPr>
        <w:t>和标准。</w:t>
      </w:r>
    </w:p>
    <w:p w14:paraId="3AE1F8A2">
      <w:pPr>
        <w:pStyle w:val="116"/>
        <w:spacing w:line="480" w:lineRule="auto"/>
        <w:outlineLvl w:val="0"/>
        <w:rPr>
          <w:szCs w:val="28"/>
        </w:rPr>
      </w:pPr>
      <w:bookmarkStart w:id="35" w:name="_Toc454159842"/>
      <w:bookmarkStart w:id="36" w:name="_Toc482678581"/>
      <w:bookmarkStart w:id="37" w:name="_Toc452523860"/>
      <w:bookmarkStart w:id="38" w:name="_Toc459436608"/>
      <w:bookmarkStart w:id="39" w:name="_Toc466454017"/>
      <w:bookmarkStart w:id="40" w:name="_Toc466453617"/>
      <w:bookmarkStart w:id="41" w:name="_Toc466453799"/>
      <w:bookmarkStart w:id="42" w:name="_Toc252017381"/>
      <w:bookmarkStart w:id="43" w:name="_Toc454978639"/>
      <w:bookmarkStart w:id="44" w:name="_Toc165125327"/>
      <w:bookmarkStart w:id="45" w:name="_Toc257408700"/>
      <w:bookmarkStart w:id="46" w:name="_Toc156016641"/>
      <w:r>
        <w:rPr>
          <w:rFonts w:eastAsia="黑体"/>
          <w:kern w:val="0"/>
          <w:sz w:val="21"/>
          <w:szCs w:val="21"/>
        </w:rPr>
        <w:t>5</w:t>
      </w:r>
      <w:r>
        <w:rPr>
          <w:rFonts w:hint="eastAsia" w:eastAsia="黑体"/>
          <w:kern w:val="0"/>
          <w:sz w:val="21"/>
          <w:szCs w:val="21"/>
        </w:rPr>
        <w:t>　</w:t>
      </w:r>
      <w:bookmarkEnd w:id="35"/>
      <w:bookmarkEnd w:id="36"/>
      <w:bookmarkEnd w:id="37"/>
      <w:bookmarkEnd w:id="38"/>
      <w:bookmarkEnd w:id="39"/>
      <w:bookmarkEnd w:id="40"/>
      <w:bookmarkEnd w:id="41"/>
      <w:r>
        <w:rPr>
          <w:rFonts w:hint="eastAsia" w:eastAsia="黑体"/>
          <w:kern w:val="0"/>
          <w:sz w:val="21"/>
          <w:szCs w:val="21"/>
        </w:rPr>
        <w:t>结构及其他要求</w:t>
      </w:r>
      <w:bookmarkEnd w:id="42"/>
      <w:bookmarkEnd w:id="43"/>
      <w:bookmarkEnd w:id="44"/>
      <w:bookmarkEnd w:id="45"/>
      <w:bookmarkEnd w:id="46"/>
    </w:p>
    <w:p w14:paraId="0128BFD3">
      <w:pPr>
        <w:rPr>
          <w:kern w:val="21"/>
        </w:rPr>
      </w:pPr>
      <w:bookmarkStart w:id="47" w:name="_Toc165125328"/>
      <w:bookmarkStart w:id="48" w:name="_Toc252017382"/>
      <w:bookmarkStart w:id="49" w:name="_Toc156016642"/>
      <w:bookmarkStart w:id="50" w:name="_Toc257408701"/>
      <w:r>
        <w:rPr>
          <w:rFonts w:eastAsia="黑体"/>
          <w:kern w:val="0"/>
          <w:szCs w:val="24"/>
        </w:rPr>
        <w:t>5.1　</w:t>
      </w:r>
      <w:bookmarkEnd w:id="47"/>
      <w:bookmarkEnd w:id="48"/>
      <w:bookmarkEnd w:id="49"/>
      <w:bookmarkEnd w:id="50"/>
      <w:r>
        <w:rPr>
          <w:rFonts w:hint="eastAsia" w:eastAsia="黑体"/>
          <w:kern w:val="0"/>
          <w:szCs w:val="24"/>
        </w:rPr>
        <w:t>结构要求</w:t>
      </w:r>
    </w:p>
    <w:p w14:paraId="61D01709">
      <w:pPr>
        <w:autoSpaceDE w:val="0"/>
        <w:autoSpaceDN w:val="0"/>
        <w:adjustRightInd w:val="0"/>
        <w:ind w:firstLine="420" w:firstLineChars="200"/>
        <w:jc w:val="left"/>
        <w:rPr>
          <w:kern w:val="0"/>
          <w:szCs w:val="21"/>
        </w:rPr>
      </w:pPr>
      <w:r>
        <w:rPr>
          <w:rFonts w:hint="eastAsia"/>
          <w:kern w:val="0"/>
          <w:szCs w:val="21"/>
        </w:rPr>
        <w:t>本次标准化方案都为10kV欧式箱变设计方案。</w:t>
      </w:r>
    </w:p>
    <w:p w14:paraId="3A8DFD6B">
      <w:pPr>
        <w:autoSpaceDE w:val="0"/>
        <w:autoSpaceDN w:val="0"/>
        <w:adjustRightInd w:val="0"/>
        <w:ind w:firstLine="420" w:firstLineChars="200"/>
        <w:jc w:val="left"/>
        <w:rPr>
          <w:kern w:val="0"/>
          <w:szCs w:val="21"/>
        </w:rPr>
      </w:pPr>
      <w:r>
        <w:rPr>
          <w:kern w:val="0"/>
          <w:szCs w:val="21"/>
        </w:rPr>
        <w:t>a）</w:t>
      </w:r>
      <w:r>
        <w:rPr>
          <w:rFonts w:hint="eastAsia"/>
          <w:kern w:val="0"/>
          <w:szCs w:val="21"/>
        </w:rPr>
        <w:t>当需要操作人员从欧变内部操作元件时，应预留内部操作通道，该操作通道的宽度应为不小于</w:t>
      </w:r>
      <w:r>
        <w:rPr>
          <w:kern w:val="0"/>
          <w:szCs w:val="21"/>
        </w:rPr>
        <w:t>800mm</w:t>
      </w:r>
      <w:r>
        <w:rPr>
          <w:rFonts w:hint="eastAsia"/>
          <w:kern w:val="0"/>
          <w:szCs w:val="21"/>
        </w:rPr>
        <w:t>，且在任一设备开启位置、开关设备和控制设备突出的机械传动装置不应将通道的宽度减小到</w:t>
      </w:r>
      <w:r>
        <w:rPr>
          <w:kern w:val="0"/>
          <w:szCs w:val="21"/>
        </w:rPr>
        <w:t>500mm</w:t>
      </w:r>
      <w:r>
        <w:rPr>
          <w:rFonts w:hint="eastAsia"/>
          <w:kern w:val="0"/>
          <w:szCs w:val="21"/>
        </w:rPr>
        <w:t>以下。</w:t>
      </w:r>
    </w:p>
    <w:p w14:paraId="47FA8E7B">
      <w:pPr>
        <w:topLinePunct/>
        <w:spacing w:line="312" w:lineRule="exact"/>
        <w:ind w:firstLine="420" w:firstLineChars="200"/>
        <w:rPr>
          <w:kern w:val="0"/>
          <w:szCs w:val="21"/>
        </w:rPr>
      </w:pPr>
      <w:r>
        <w:rPr>
          <w:kern w:val="0"/>
          <w:szCs w:val="21"/>
        </w:rPr>
        <w:t>b）</w:t>
      </w:r>
      <w:r>
        <w:rPr>
          <w:rFonts w:hint="eastAsia"/>
          <w:kern w:val="0"/>
          <w:szCs w:val="21"/>
        </w:rPr>
        <w:t>基座宜采用金属基座，应有足够的机械强度，以确保欧变在吊装、运输和使用过程中不发生变形和损坏。基座上需有至少</w:t>
      </w:r>
      <w:r>
        <w:rPr>
          <w:kern w:val="0"/>
          <w:szCs w:val="21"/>
        </w:rPr>
        <w:t>4</w:t>
      </w:r>
      <w:r>
        <w:rPr>
          <w:rFonts w:hint="eastAsia"/>
          <w:kern w:val="0"/>
          <w:szCs w:val="21"/>
        </w:rPr>
        <w:t>个以上可伸缩式起重销，确保安全运输。</w:t>
      </w:r>
    </w:p>
    <w:p w14:paraId="1F718BEF">
      <w:pPr>
        <w:topLinePunct/>
        <w:ind w:firstLine="425"/>
        <w:rPr>
          <w:kern w:val="21"/>
          <w:szCs w:val="21"/>
        </w:rPr>
      </w:pPr>
      <w:r>
        <w:rPr>
          <w:kern w:val="21"/>
          <w:szCs w:val="21"/>
        </w:rPr>
        <w:t>c</w:t>
      </w:r>
      <w:r>
        <w:rPr>
          <w:rFonts w:hint="eastAsia"/>
          <w:kern w:val="21"/>
          <w:szCs w:val="21"/>
        </w:rPr>
        <w:t>）欧式箱式变电站由高压室、变压器室、低压室三个独立小室组成。</w:t>
      </w:r>
      <w:r>
        <w:t>隔室之间采用隔板分隔</w:t>
      </w:r>
      <w:r>
        <w:rPr>
          <w:rFonts w:hint="eastAsia"/>
        </w:rPr>
        <w:t>。</w:t>
      </w:r>
      <w:r>
        <w:rPr>
          <w:kern w:val="21"/>
          <w:szCs w:val="21"/>
        </w:rPr>
        <w:t>其内部布置结构按标准设计</w:t>
      </w:r>
      <w:r>
        <w:rPr>
          <w:kern w:val="21"/>
          <w:szCs w:val="21"/>
        </w:rPr>
        <w:tab/>
      </w:r>
      <w:r>
        <w:rPr>
          <w:rFonts w:hint="eastAsia"/>
          <w:kern w:val="21"/>
          <w:szCs w:val="21"/>
        </w:rPr>
        <w:t>图纸要求设定。箱式变电站采用自然通风方式，变压器在箱变外壳内部的温升超过同一变压器在箱变外壳外部测得温升的数值，不应大于确定外壳级别的数值。箱式变电站内部应采取除湿、防爆和防凝露措施。站用电控制箱应具有照明、检修维护等功能。</w:t>
      </w:r>
    </w:p>
    <w:p w14:paraId="4BFD7A35">
      <w:pPr>
        <w:topLinePunct/>
        <w:ind w:firstLine="425"/>
        <w:rPr>
          <w:kern w:val="21"/>
          <w:szCs w:val="21"/>
        </w:rPr>
      </w:pPr>
      <w:r>
        <w:rPr>
          <w:kern w:val="21"/>
          <w:szCs w:val="21"/>
        </w:rPr>
        <w:t>d</w:t>
      </w:r>
      <w:r>
        <w:rPr>
          <w:rFonts w:hint="eastAsia"/>
          <w:kern w:val="21"/>
          <w:szCs w:val="21"/>
        </w:rPr>
        <w:t>）高压设备选用终端型环网柜；产品结构紧凑体积小、安装方便、性能可靠、少维护。</w:t>
      </w:r>
      <w:r>
        <w:rPr>
          <w:kern w:val="21"/>
          <w:szCs w:val="21"/>
        </w:rPr>
        <w:t>环网柜</w:t>
      </w:r>
      <w:r>
        <w:rPr>
          <w:rFonts w:hint="eastAsia"/>
          <w:kern w:val="21"/>
          <w:szCs w:val="21"/>
        </w:rPr>
        <w:t>具有完备的“五防”联锁功能，联锁装置强度满足操作的要求。环网柜内套管、隔板、绝缘件等所有附件应为耐火阻燃材料。负荷开关-熔断器组合电器柜的熔断器安装位置应便于运行人员更换熔断器。环网柜的面板应安装带电显示及核相装置，提供核相装置的型号与参数。核相器及操作手柄作为必备附件应每站一套。</w:t>
      </w:r>
    </w:p>
    <w:p w14:paraId="437B28B8">
      <w:pPr>
        <w:topLinePunct/>
        <w:ind w:firstLine="425"/>
        <w:rPr>
          <w:kern w:val="21"/>
          <w:szCs w:val="21"/>
        </w:rPr>
      </w:pPr>
      <w:r>
        <w:rPr>
          <w:kern w:val="21"/>
          <w:szCs w:val="21"/>
        </w:rPr>
        <w:t>e）</w:t>
      </w:r>
      <w:r>
        <w:rPr>
          <w:rFonts w:hint="eastAsia"/>
          <w:kern w:val="21"/>
          <w:szCs w:val="21"/>
        </w:rPr>
        <w:t>环网柜柜体框架材质采用敷铝锌板（镀锌层厚度达到</w:t>
      </w:r>
      <w:r>
        <w:rPr>
          <w:kern w:val="21"/>
          <w:szCs w:val="21"/>
        </w:rPr>
        <w:t>AZ150及以上，可按照GB/T 14978的要求）或镀锌钢板（牌号为：DX51D+Z275，可按照GB/T 2518的要求）。</w:t>
      </w:r>
    </w:p>
    <w:p w14:paraId="362499DE">
      <w:pPr>
        <w:topLinePunct/>
        <w:ind w:firstLine="425"/>
        <w:rPr>
          <w:kern w:val="21"/>
          <w:szCs w:val="21"/>
        </w:rPr>
      </w:pPr>
      <w:r>
        <w:rPr>
          <w:kern w:val="21"/>
          <w:szCs w:val="21"/>
        </w:rPr>
        <w:t>f</w:t>
      </w:r>
      <w:r>
        <w:rPr>
          <w:rFonts w:hint="eastAsia"/>
          <w:kern w:val="21"/>
          <w:szCs w:val="21"/>
        </w:rPr>
        <w:t>）</w:t>
      </w:r>
      <w:r>
        <w:rPr>
          <w:kern w:val="21"/>
          <w:szCs w:val="21"/>
        </w:rPr>
        <w:t>低压开关设备具体配置按具体方案图。</w:t>
      </w:r>
    </w:p>
    <w:p w14:paraId="164320C9">
      <w:pPr>
        <w:autoSpaceDE w:val="0"/>
        <w:autoSpaceDN w:val="0"/>
        <w:adjustRightInd w:val="0"/>
        <w:ind w:firstLine="420" w:firstLineChars="200"/>
        <w:rPr>
          <w:kern w:val="21"/>
          <w:szCs w:val="21"/>
        </w:rPr>
      </w:pPr>
      <w:r>
        <w:rPr>
          <w:kern w:val="21"/>
          <w:szCs w:val="21"/>
        </w:rPr>
        <w:t>g</w:t>
      </w:r>
      <w:r>
        <w:rPr>
          <w:rFonts w:hint="eastAsia"/>
          <w:kern w:val="21"/>
          <w:szCs w:val="21"/>
        </w:rPr>
        <w:t>）</w:t>
      </w:r>
      <w:r>
        <w:rPr>
          <w:kern w:val="21"/>
          <w:szCs w:val="21"/>
        </w:rPr>
        <w:t>箱变基座为金属材料</w:t>
      </w:r>
      <w:r>
        <w:rPr>
          <w:rFonts w:hint="eastAsia"/>
          <w:kern w:val="21"/>
          <w:szCs w:val="21"/>
        </w:rPr>
        <w:t>；</w:t>
      </w:r>
      <w:r>
        <w:rPr>
          <w:kern w:val="21"/>
          <w:szCs w:val="21"/>
        </w:rPr>
        <w:t>箱变外壳可采用金属材料或阻燃性非金属材料制成。如采用敷铝锌板、镀锌板、不锈钢等金属材料时厚度不低于2mm，应经防腐处理，并喷涂防护层，金属材料不宜采用冷轧钢板。防护层应喷涂均匀并有牢固的附着力，保证30年不锈蚀；若采用阻燃性非金属材料，材料的阻燃性应满足GB 17467-2020中5.104.2.3的要求。箱变外部遮挡装饰层宜采用阻燃、耐老化、不易变形的复合材料制成的装饰条。箱体顶盖可采用金属材料或阻燃性非金属材料制成。壳体四个面增加“止步、高压危险”、“禁止触摸”等的安全警示牌</w:t>
      </w:r>
      <w:r>
        <w:rPr>
          <w:rFonts w:hint="eastAsia"/>
          <w:kern w:val="0"/>
          <w:szCs w:val="21"/>
        </w:rPr>
        <w:t>。</w:t>
      </w:r>
    </w:p>
    <w:p w14:paraId="02955451">
      <w:pPr>
        <w:autoSpaceDE w:val="0"/>
        <w:autoSpaceDN w:val="0"/>
        <w:adjustRightInd w:val="0"/>
        <w:ind w:firstLine="420" w:firstLineChars="200"/>
        <w:rPr>
          <w:kern w:val="0"/>
          <w:szCs w:val="21"/>
        </w:rPr>
      </w:pPr>
      <w:r>
        <w:rPr>
          <w:kern w:val="21"/>
          <w:szCs w:val="21"/>
        </w:rPr>
        <w:t>h</w:t>
      </w:r>
      <w:r>
        <w:rPr>
          <w:rFonts w:hint="eastAsia"/>
          <w:kern w:val="21"/>
          <w:szCs w:val="21"/>
        </w:rPr>
        <w:t>）</w:t>
      </w:r>
      <w:r>
        <w:rPr>
          <w:rFonts w:hint="eastAsia"/>
          <w:kern w:val="0"/>
          <w:szCs w:val="21"/>
        </w:rPr>
        <w:t>箱变外壳颜色为</w:t>
      </w:r>
      <w:r>
        <w:rPr>
          <w:kern w:val="0"/>
          <w:szCs w:val="21"/>
        </w:rPr>
        <w:t>RAL7035。在明显位置悬挂（喷涂）“高压止步”、“有电危险”等警示标识。箱变内部柜体的面板颜色宜为RAL7035。</w:t>
      </w:r>
    </w:p>
    <w:p w14:paraId="183E771C">
      <w:pPr>
        <w:topLinePunct/>
        <w:ind w:firstLine="425"/>
        <w:rPr>
          <w:kern w:val="21"/>
          <w:szCs w:val="21"/>
        </w:rPr>
      </w:pPr>
      <w:r>
        <w:rPr>
          <w:kern w:val="21"/>
          <w:szCs w:val="21"/>
        </w:rPr>
        <w:t>i</w:t>
      </w:r>
      <w:r>
        <w:rPr>
          <w:rFonts w:hint="eastAsia"/>
          <w:kern w:val="21"/>
          <w:szCs w:val="21"/>
        </w:rPr>
        <w:t>）</w:t>
      </w:r>
      <w:r>
        <w:rPr>
          <w:rFonts w:hint="eastAsia"/>
        </w:rPr>
        <w:t>顶盖宜采用双层、斜顶结构，有隔热作用，陡坡不应小于</w:t>
      </w:r>
      <w:r>
        <w:t>5</w:t>
      </w:r>
      <w:r>
        <w:rPr>
          <w:rFonts w:hint="eastAsia"/>
        </w:rPr>
        <w:t>°，减少日照引起的变电站室内温度升高，顶部承受不应小于</w:t>
      </w:r>
      <w:r>
        <w:t>2500N/m</w:t>
      </w:r>
      <w:r>
        <w:rPr>
          <w:vertAlign w:val="superscript"/>
        </w:rPr>
        <w:t>2</w:t>
      </w:r>
      <w:r>
        <w:rPr>
          <w:rFonts w:hint="eastAsia"/>
        </w:rPr>
        <w:t>负荷，并确保箱顶不渗水、滴漏</w:t>
      </w:r>
      <w:r>
        <w:rPr>
          <w:kern w:val="21"/>
          <w:szCs w:val="21"/>
        </w:rPr>
        <w:t>。</w:t>
      </w:r>
    </w:p>
    <w:p w14:paraId="072DC81C">
      <w:pPr>
        <w:pStyle w:val="115"/>
        <w:tabs>
          <w:tab w:val="center" w:pos="4201"/>
          <w:tab w:val="right" w:leader="dot" w:pos="9298"/>
        </w:tabs>
        <w:topLinePunct/>
        <w:ind w:firstLine="420"/>
        <w:rPr>
          <w:rFonts w:ascii="Times New Roman"/>
          <w:kern w:val="21"/>
          <w:szCs w:val="21"/>
        </w:rPr>
      </w:pPr>
      <w:r>
        <w:rPr>
          <w:rFonts w:ascii="Times New Roman"/>
          <w:kern w:val="21"/>
          <w:szCs w:val="21"/>
        </w:rPr>
        <w:t>j</w:t>
      </w:r>
      <w:r>
        <w:rPr>
          <w:rFonts w:hint="eastAsia" w:ascii="Times New Roman"/>
          <w:kern w:val="21"/>
          <w:szCs w:val="21"/>
        </w:rPr>
        <w:t>）</w:t>
      </w:r>
      <w:r>
        <w:rPr>
          <w:rFonts w:ascii="Times New Roman"/>
          <w:kern w:val="21"/>
          <w:szCs w:val="21"/>
        </w:rPr>
        <w:tab/>
      </w:r>
      <w:r>
        <w:rPr>
          <w:rFonts w:hint="eastAsia" w:hAnsi="宋体" w:cs="宋体"/>
          <w:szCs w:val="21"/>
        </w:rPr>
        <w:t>外壳结构中使用的材料防火等级应保证箱变内部或外部着火时的基本性能水平</w:t>
      </w:r>
      <w:r>
        <w:rPr>
          <w:rFonts w:hint="eastAsia" w:ascii="Times New Roman"/>
        </w:rPr>
        <w:t>。</w:t>
      </w:r>
    </w:p>
    <w:p w14:paraId="4D71D66B">
      <w:pPr>
        <w:autoSpaceDE w:val="0"/>
        <w:autoSpaceDN w:val="0"/>
        <w:adjustRightInd w:val="0"/>
        <w:ind w:firstLine="420" w:firstLineChars="200"/>
        <w:jc w:val="left"/>
        <w:rPr>
          <w:kern w:val="0"/>
          <w:szCs w:val="21"/>
        </w:rPr>
      </w:pPr>
      <w:r>
        <w:rPr>
          <w:kern w:val="21"/>
          <w:szCs w:val="21"/>
        </w:rPr>
        <w:t>k</w:t>
      </w:r>
      <w:r>
        <w:rPr>
          <w:rFonts w:hint="eastAsia"/>
          <w:kern w:val="21"/>
          <w:szCs w:val="21"/>
        </w:rPr>
        <w:t>）</w:t>
      </w:r>
      <w:r>
        <w:rPr>
          <w:rFonts w:hint="eastAsia"/>
          <w:kern w:val="0"/>
          <w:szCs w:val="21"/>
        </w:rPr>
        <w:t>变压器室的防护等级不低于</w:t>
      </w:r>
      <w:r>
        <w:rPr>
          <w:kern w:val="0"/>
          <w:szCs w:val="21"/>
        </w:rPr>
        <w:t>IP33D</w:t>
      </w:r>
      <w:r>
        <w:rPr>
          <w:rFonts w:hint="eastAsia"/>
          <w:kern w:val="0"/>
          <w:szCs w:val="21"/>
        </w:rPr>
        <w:t>，其他隔室的防护等级不得低于</w:t>
      </w:r>
      <w:r>
        <w:rPr>
          <w:kern w:val="0"/>
          <w:szCs w:val="21"/>
        </w:rPr>
        <w:t>IP43</w:t>
      </w:r>
      <w:r>
        <w:rPr>
          <w:rFonts w:hint="eastAsia"/>
          <w:kern w:val="0"/>
          <w:szCs w:val="21"/>
        </w:rPr>
        <w:t>；当欧变内的设备是由操作人员从外部操作时，高压开关设备和控制设备的外壳的保护级不低于</w:t>
      </w:r>
      <w:r>
        <w:rPr>
          <w:kern w:val="0"/>
          <w:szCs w:val="21"/>
        </w:rPr>
        <w:t>IP4X</w:t>
      </w:r>
      <w:r>
        <w:rPr>
          <w:rFonts w:hint="eastAsia"/>
          <w:kern w:val="0"/>
          <w:szCs w:val="21"/>
        </w:rPr>
        <w:t>，内部隔室间的保护等级不低于</w:t>
      </w:r>
      <w:r>
        <w:rPr>
          <w:kern w:val="0"/>
          <w:szCs w:val="21"/>
        </w:rPr>
        <w:t>IP2XC</w:t>
      </w:r>
      <w:r>
        <w:rPr>
          <w:rFonts w:hint="eastAsia"/>
          <w:kern w:val="0"/>
          <w:szCs w:val="21"/>
        </w:rPr>
        <w:t>；</w:t>
      </w:r>
      <w:r>
        <w:rPr>
          <w:rFonts w:hint="eastAsia" w:ascii="宋体" w:hAnsi="宋体" w:cs="宋体"/>
          <w:kern w:val="0"/>
          <w:szCs w:val="21"/>
        </w:rPr>
        <w:t>低压开关设备和控制设备的柜体顶部等不可触及部位的通风孔处的防护等级不应低于</w:t>
      </w:r>
      <w:r>
        <w:rPr>
          <w:rFonts w:ascii="宋体" w:hAnsi="宋体" w:cs="宋体"/>
          <w:kern w:val="0"/>
          <w:szCs w:val="21"/>
        </w:rPr>
        <w:t>IP3X</w:t>
      </w:r>
      <w:r>
        <w:rPr>
          <w:rFonts w:hint="eastAsia" w:ascii="宋体" w:hAnsi="宋体" w:cs="宋体"/>
          <w:kern w:val="0"/>
          <w:szCs w:val="21"/>
        </w:rPr>
        <w:t>，其他通风孔的防护等级不应低于</w:t>
      </w:r>
      <w:r>
        <w:rPr>
          <w:rFonts w:ascii="宋体" w:hAnsi="宋体" w:cs="宋体"/>
          <w:kern w:val="0"/>
          <w:szCs w:val="21"/>
        </w:rPr>
        <w:t>IP3XD</w:t>
      </w:r>
      <w:r>
        <w:rPr>
          <w:rFonts w:hint="eastAsia" w:ascii="宋体" w:hAnsi="宋体" w:cs="宋体"/>
          <w:kern w:val="0"/>
          <w:szCs w:val="21"/>
        </w:rPr>
        <w:t>，柜体其他部分的防护等级不应低于于</w:t>
      </w:r>
      <w:r>
        <w:rPr>
          <w:rFonts w:ascii="宋体" w:hAnsi="宋体" w:cs="宋体"/>
          <w:kern w:val="0"/>
          <w:szCs w:val="21"/>
        </w:rPr>
        <w:t>IP4X</w:t>
      </w:r>
      <w:r>
        <w:rPr>
          <w:rFonts w:hint="eastAsia" w:ascii="宋体" w:hAnsi="宋体" w:cs="宋体"/>
          <w:kern w:val="0"/>
          <w:szCs w:val="21"/>
        </w:rPr>
        <w:t>，分隔应不低于</w:t>
      </w:r>
      <w:r>
        <w:rPr>
          <w:rFonts w:ascii="宋体" w:hAnsi="宋体" w:cs="宋体"/>
          <w:kern w:val="0"/>
          <w:szCs w:val="21"/>
        </w:rPr>
        <w:t>IP3b</w:t>
      </w:r>
      <w:r>
        <w:rPr>
          <w:rFonts w:hint="eastAsia"/>
          <w:kern w:val="0"/>
          <w:szCs w:val="21"/>
        </w:rPr>
        <w:t>。</w:t>
      </w:r>
      <w:r>
        <w:rPr>
          <w:rFonts w:hint="eastAsia"/>
          <w:kern w:val="21"/>
          <w:szCs w:val="21"/>
        </w:rPr>
        <w:t>箱体整体防护等级不低于</w:t>
      </w:r>
      <w:r>
        <w:rPr>
          <w:kern w:val="21"/>
          <w:szCs w:val="21"/>
        </w:rPr>
        <w:t>IP43</w:t>
      </w:r>
      <w:r>
        <w:rPr>
          <w:rFonts w:hint="eastAsia"/>
          <w:kern w:val="21"/>
          <w:szCs w:val="21"/>
        </w:rPr>
        <w:t>。</w:t>
      </w:r>
    </w:p>
    <w:p w14:paraId="339D0E96">
      <w:pPr>
        <w:topLinePunct/>
        <w:ind w:firstLine="425"/>
        <w:rPr>
          <w:kern w:val="21"/>
          <w:szCs w:val="21"/>
        </w:rPr>
      </w:pPr>
      <w:r>
        <w:rPr>
          <w:kern w:val="21"/>
          <w:szCs w:val="21"/>
        </w:rPr>
        <w:t>l</w:t>
      </w:r>
      <w:r>
        <w:rPr>
          <w:rFonts w:hint="eastAsia"/>
          <w:kern w:val="21"/>
          <w:szCs w:val="21"/>
        </w:rPr>
        <w:t>）电缆头：全绝缘全屏蔽、可触摸型冷缩肘型硅橡胶电力电缆头。</w:t>
      </w:r>
    </w:p>
    <w:p w14:paraId="3FF22CDD">
      <w:pPr>
        <w:topLinePunct/>
        <w:ind w:firstLine="425"/>
        <w:rPr>
          <w:kern w:val="21"/>
          <w:szCs w:val="21"/>
        </w:rPr>
      </w:pPr>
      <w:r>
        <w:rPr>
          <w:kern w:val="21"/>
          <w:szCs w:val="21"/>
        </w:rPr>
        <w:t>m</w:t>
      </w:r>
      <w:r>
        <w:rPr>
          <w:rFonts w:hint="eastAsia"/>
          <w:kern w:val="21"/>
          <w:szCs w:val="21"/>
        </w:rPr>
        <w:t>）环网柜上应配置嵌入式短路接地故障指示器,</w:t>
      </w:r>
      <w:r>
        <w:rPr>
          <w:rFonts w:hint="eastAsia" w:ascii="宋体" w:hAnsi="宋体" w:cs="宋体"/>
          <w:kern w:val="0"/>
          <w:szCs w:val="21"/>
        </w:rPr>
        <w:t xml:space="preserve"> 故障指示器建议采用无源或电池供电型，电池供电型可以带电插拔</w:t>
      </w:r>
      <w:r>
        <w:rPr>
          <w:rFonts w:hint="eastAsia"/>
          <w:kern w:val="21"/>
          <w:szCs w:val="21"/>
        </w:rPr>
        <w:t>。气体绝缘环网柜可根据需求配置带辅助接点的气压表。</w:t>
      </w:r>
    </w:p>
    <w:p w14:paraId="5815AA20">
      <w:pPr>
        <w:topLinePunct/>
        <w:ind w:firstLine="425"/>
        <w:rPr>
          <w:kern w:val="21"/>
          <w:szCs w:val="21"/>
        </w:rPr>
      </w:pPr>
      <w:r>
        <w:rPr>
          <w:kern w:val="21"/>
          <w:szCs w:val="21"/>
        </w:rPr>
        <w:t>n</w:t>
      </w:r>
      <w:r>
        <w:rPr>
          <w:rFonts w:hint="eastAsia"/>
          <w:kern w:val="21"/>
          <w:szCs w:val="21"/>
        </w:rPr>
        <w:t>）门不应高于</w:t>
      </w:r>
      <w:r>
        <w:rPr>
          <w:kern w:val="21"/>
          <w:szCs w:val="21"/>
        </w:rPr>
        <w:t>2000mm，并应装有具有防盗、防锈、防堵功能的门锁</w:t>
      </w:r>
      <w:r>
        <w:rPr>
          <w:rFonts w:hint="eastAsia"/>
          <w:kern w:val="21"/>
          <w:szCs w:val="21"/>
        </w:rPr>
        <w:t>；</w:t>
      </w:r>
      <w:r>
        <w:t>门应能向外开启，应有可靠装置锁定门防止其关闭</w:t>
      </w:r>
      <w:r>
        <w:rPr>
          <w:rFonts w:hint="eastAsia"/>
        </w:rPr>
        <w:t>；</w:t>
      </w:r>
      <w:r>
        <w:t>门与柜架连接的接地线应采用不小于2.5mm</w:t>
      </w:r>
      <w:r>
        <w:rPr>
          <w:vertAlign w:val="superscript"/>
        </w:rPr>
        <w:t>2</w:t>
      </w:r>
      <w:r>
        <w:rPr>
          <w:rFonts w:hint="eastAsia"/>
        </w:rPr>
        <w:t>铜导线</w:t>
      </w:r>
      <w:r>
        <w:rPr>
          <w:rFonts w:hint="eastAsia"/>
          <w:kern w:val="21"/>
          <w:szCs w:val="21"/>
        </w:rPr>
        <w:t>。</w:t>
      </w:r>
    </w:p>
    <w:p w14:paraId="1093B458">
      <w:pPr>
        <w:topLinePunct/>
        <w:ind w:firstLine="425"/>
        <w:rPr>
          <w:kern w:val="21"/>
          <w:szCs w:val="21"/>
        </w:rPr>
      </w:pPr>
      <w:r>
        <w:rPr>
          <w:kern w:val="21"/>
          <w:szCs w:val="21"/>
        </w:rPr>
        <w:t>o</w:t>
      </w:r>
      <w:r>
        <w:rPr>
          <w:rFonts w:hint="eastAsia"/>
          <w:kern w:val="21"/>
          <w:szCs w:val="21"/>
        </w:rPr>
        <w:t>）</w:t>
      </w:r>
      <w:r>
        <w:t>箱式变电站的外壳耐受机械应力为20J</w:t>
      </w:r>
      <w:r>
        <w:rPr>
          <w:rFonts w:hint="eastAsia"/>
        </w:rPr>
        <w:t>。</w:t>
      </w:r>
    </w:p>
    <w:p w14:paraId="5B7C23B0">
      <w:pPr>
        <w:topLinePunct/>
        <w:spacing w:line="312" w:lineRule="exact"/>
        <w:rPr>
          <w:kern w:val="21"/>
          <w:szCs w:val="21"/>
        </w:rPr>
      </w:pPr>
      <w:r>
        <w:rPr>
          <w:kern w:val="21"/>
          <w:szCs w:val="21"/>
        </w:rPr>
        <w:t>5</w:t>
      </w:r>
      <w:r>
        <w:rPr>
          <w:spacing w:val="20"/>
          <w:kern w:val="21"/>
          <w:szCs w:val="21"/>
        </w:rPr>
        <w:t>.</w:t>
      </w:r>
      <w:r>
        <w:rPr>
          <w:kern w:val="21"/>
          <w:szCs w:val="21"/>
        </w:rPr>
        <w:t>2　全部设备应能持久耐用，应满足在实际运行工况下作为一个完整产品一般应能满足的全部要求。</w:t>
      </w:r>
    </w:p>
    <w:p w14:paraId="2B9F7EF2">
      <w:pPr>
        <w:topLinePunct/>
        <w:spacing w:line="312" w:lineRule="exact"/>
        <w:rPr>
          <w:kern w:val="21"/>
          <w:szCs w:val="21"/>
        </w:rPr>
      </w:pPr>
      <w:r>
        <w:rPr>
          <w:kern w:val="21"/>
          <w:szCs w:val="21"/>
        </w:rPr>
        <w:t>5</w:t>
      </w:r>
      <w:r>
        <w:rPr>
          <w:spacing w:val="20"/>
          <w:kern w:val="21"/>
          <w:szCs w:val="21"/>
        </w:rPr>
        <w:t>.</w:t>
      </w:r>
      <w:r>
        <w:rPr>
          <w:kern w:val="21"/>
          <w:szCs w:val="21"/>
        </w:rPr>
        <w:t>3　低压配置低压无功自动补偿装置，按变压器容量10%</w:t>
      </w:r>
      <w:r>
        <w:rPr>
          <w:rFonts w:hint="eastAsia"/>
          <w:kern w:val="21"/>
          <w:szCs w:val="21"/>
        </w:rPr>
        <w:t>～</w:t>
      </w:r>
      <w:r>
        <w:rPr>
          <w:kern w:val="21"/>
          <w:szCs w:val="21"/>
        </w:rPr>
        <w:t>30%配置电容器补偿容量</w:t>
      </w:r>
      <w:r>
        <w:rPr>
          <w:rFonts w:hint="eastAsia"/>
          <w:kern w:val="21"/>
          <w:szCs w:val="21"/>
        </w:rPr>
        <w:t>。</w:t>
      </w:r>
    </w:p>
    <w:p w14:paraId="22E7292F">
      <w:pPr>
        <w:topLinePunct/>
        <w:spacing w:line="312" w:lineRule="exact"/>
        <w:rPr>
          <w:kern w:val="21"/>
          <w:szCs w:val="21"/>
        </w:rPr>
      </w:pPr>
      <w:r>
        <w:rPr>
          <w:kern w:val="21"/>
          <w:szCs w:val="21"/>
        </w:rPr>
        <w:t>5</w:t>
      </w:r>
      <w:r>
        <w:rPr>
          <w:spacing w:val="20"/>
          <w:kern w:val="21"/>
          <w:szCs w:val="21"/>
        </w:rPr>
        <w:t>.</w:t>
      </w:r>
      <w:r>
        <w:rPr>
          <w:kern w:val="21"/>
          <w:szCs w:val="21"/>
        </w:rPr>
        <w:t>4　设备接线端子</w:t>
      </w:r>
    </w:p>
    <w:p w14:paraId="1E67E114">
      <w:pPr>
        <w:topLinePunct/>
        <w:ind w:firstLine="425"/>
        <w:rPr>
          <w:kern w:val="21"/>
          <w:szCs w:val="21"/>
        </w:rPr>
      </w:pPr>
      <w:r>
        <w:rPr>
          <w:kern w:val="21"/>
          <w:szCs w:val="21"/>
        </w:rPr>
        <w:t>a）</w:t>
      </w:r>
      <w:r>
        <w:rPr>
          <w:rFonts w:hint="eastAsia"/>
          <w:kern w:val="21"/>
          <w:szCs w:val="21"/>
        </w:rPr>
        <w:t>设备应配备接线端子，其尺寸应以满足回路额定电流及连接要求</w:t>
      </w:r>
      <w:r>
        <w:rPr>
          <w:kern w:val="21"/>
          <w:szCs w:val="21"/>
        </w:rPr>
        <w:t>。</w:t>
      </w:r>
    </w:p>
    <w:p w14:paraId="4420DAD6">
      <w:pPr>
        <w:topLinePunct/>
        <w:ind w:firstLine="425"/>
        <w:rPr>
          <w:kern w:val="21"/>
          <w:szCs w:val="21"/>
        </w:rPr>
      </w:pPr>
      <w:r>
        <w:rPr>
          <w:kern w:val="21"/>
          <w:szCs w:val="21"/>
        </w:rPr>
        <w:t>b）</w:t>
      </w:r>
      <w:r>
        <w:rPr>
          <w:rFonts w:hint="eastAsia"/>
          <w:kern w:val="21"/>
          <w:szCs w:val="21"/>
        </w:rPr>
        <w:t>设备应有专用接地端子，适合于连接。接地连接线应为铜质，其截面应与可能流过的短路电流相适应。</w:t>
      </w:r>
    </w:p>
    <w:p w14:paraId="577069D2">
      <w:pPr>
        <w:topLinePunct/>
        <w:spacing w:line="312" w:lineRule="exact"/>
        <w:rPr>
          <w:kern w:val="21"/>
          <w:szCs w:val="21"/>
        </w:rPr>
      </w:pPr>
      <w:r>
        <w:rPr>
          <w:kern w:val="21"/>
          <w:szCs w:val="21"/>
        </w:rPr>
        <w:t>5</w:t>
      </w:r>
      <w:r>
        <w:rPr>
          <w:spacing w:val="20"/>
          <w:kern w:val="21"/>
          <w:szCs w:val="21"/>
        </w:rPr>
        <w:t>.</w:t>
      </w:r>
      <w:r>
        <w:rPr>
          <w:kern w:val="21"/>
          <w:szCs w:val="21"/>
        </w:rPr>
        <w:t>5　接地</w:t>
      </w:r>
    </w:p>
    <w:p w14:paraId="025DF0AA">
      <w:pPr>
        <w:pStyle w:val="115"/>
        <w:ind w:left="420" w:firstLine="0" w:firstLineChars="0"/>
        <w:rPr>
          <w:rFonts w:ascii="Times New Roman"/>
        </w:rPr>
      </w:pPr>
      <w:r>
        <w:rPr>
          <w:rFonts w:ascii="Times New Roman"/>
          <w:kern w:val="21"/>
          <w:szCs w:val="21"/>
        </w:rPr>
        <w:t>a</w:t>
      </w:r>
      <w:r>
        <w:rPr>
          <w:rFonts w:hint="eastAsia" w:ascii="Times New Roman"/>
          <w:kern w:val="21"/>
          <w:szCs w:val="21"/>
        </w:rPr>
        <w:t>）</w:t>
      </w:r>
      <w:r>
        <w:rPr>
          <w:rFonts w:hint="eastAsia" w:ascii="Times New Roman"/>
        </w:rPr>
        <w:t>接地系统应符合</w:t>
      </w:r>
      <w:r>
        <w:rPr>
          <w:rFonts w:ascii="Times New Roman"/>
        </w:rPr>
        <w:t>GB 17467—2020</w:t>
      </w:r>
      <w:r>
        <w:rPr>
          <w:rFonts w:hint="eastAsia" w:ascii="Times New Roman"/>
        </w:rPr>
        <w:t>的要求。</w:t>
      </w:r>
    </w:p>
    <w:p w14:paraId="7C9940E8">
      <w:pPr>
        <w:pStyle w:val="115"/>
        <w:ind w:left="420" w:firstLine="0" w:firstLineChars="0"/>
        <w:rPr>
          <w:rFonts w:ascii="Times New Roman"/>
        </w:rPr>
      </w:pPr>
      <w:r>
        <w:rPr>
          <w:rFonts w:ascii="Times New Roman"/>
        </w:rPr>
        <w:t>b</w:t>
      </w:r>
      <w:r>
        <w:rPr>
          <w:rFonts w:hint="eastAsia" w:ascii="Times New Roman"/>
        </w:rPr>
        <w:t>）接地系统应提供一个将不属于设备主回路和辅助回路的所有金属部件接地的铜质主接地导</w:t>
      </w:r>
    </w:p>
    <w:p w14:paraId="70ED8F2B">
      <w:pPr>
        <w:pStyle w:val="115"/>
        <w:ind w:firstLine="0" w:firstLineChars="0"/>
        <w:rPr>
          <w:rFonts w:ascii="Times New Roman"/>
        </w:rPr>
      </w:pPr>
      <w:r>
        <w:rPr>
          <w:rFonts w:hint="eastAsia"/>
        </w:rPr>
        <w:t>体，</w:t>
      </w:r>
      <w:r>
        <w:rPr>
          <w:rFonts w:hint="eastAsia" w:ascii="Times New Roman"/>
        </w:rPr>
        <w:t>每个元件通过单独的连接线与之相连，该导体应包含在主接地系统中。</w:t>
      </w:r>
    </w:p>
    <w:p w14:paraId="44047056">
      <w:pPr>
        <w:pStyle w:val="115"/>
        <w:ind w:left="420" w:firstLine="0" w:firstLineChars="0"/>
        <w:rPr>
          <w:rFonts w:ascii="Times New Roman"/>
        </w:rPr>
      </w:pPr>
      <w:r>
        <w:t>c</w:t>
      </w:r>
      <w:r>
        <w:rPr>
          <w:rFonts w:hint="eastAsia"/>
        </w:rPr>
        <w:t>）接地导体上应设有不应少于</w:t>
      </w:r>
      <w:r>
        <w:t>2</w:t>
      </w:r>
      <w:r>
        <w:rPr>
          <w:rFonts w:hint="eastAsia"/>
        </w:rPr>
        <w:t>个与接地网相连接的铜质接地端子，其电气接触面积不应小于</w:t>
      </w:r>
    </w:p>
    <w:p w14:paraId="1DE94758">
      <w:pPr>
        <w:pStyle w:val="115"/>
        <w:ind w:firstLine="0" w:firstLineChars="0"/>
        <w:rPr>
          <w:rFonts w:ascii="Times New Roman"/>
        </w:rPr>
      </w:pPr>
      <w:r>
        <w:rPr>
          <w:rFonts w:ascii="Times New Roman"/>
        </w:rPr>
        <w:t>160mm</w:t>
      </w:r>
      <w:r>
        <w:rPr>
          <w:rFonts w:ascii="Times New Roman"/>
          <w:vertAlign w:val="superscript"/>
        </w:rPr>
        <w:t>2</w:t>
      </w:r>
      <w:r>
        <w:rPr>
          <w:rFonts w:hint="eastAsia" w:ascii="Times New Roman"/>
        </w:rPr>
        <w:t>。接地点应有明显的接地标志。</w:t>
      </w:r>
    </w:p>
    <w:p w14:paraId="6025FEE0">
      <w:pPr>
        <w:topLinePunct/>
        <w:spacing w:line="312" w:lineRule="exact"/>
        <w:ind w:firstLine="420" w:firstLineChars="200"/>
        <w:rPr>
          <w:szCs w:val="21"/>
        </w:rPr>
      </w:pPr>
      <w:r>
        <w:rPr>
          <w:kern w:val="0"/>
          <w:szCs w:val="21"/>
        </w:rPr>
        <w:t>d</w:t>
      </w:r>
      <w:r>
        <w:rPr>
          <w:rFonts w:hint="eastAsia"/>
          <w:kern w:val="0"/>
          <w:szCs w:val="21"/>
        </w:rPr>
        <w:t>）设备的接地端子应是螺栓式，适合于连接。接地连接线应为铜质，其截面应与可能流过的短路电流相适应。</w:t>
      </w:r>
    </w:p>
    <w:p w14:paraId="4A8C4965">
      <w:pPr>
        <w:topLinePunct/>
        <w:spacing w:line="312" w:lineRule="exact"/>
        <w:ind w:firstLine="420" w:firstLineChars="200"/>
        <w:rPr>
          <w:kern w:val="0"/>
          <w:szCs w:val="21"/>
        </w:rPr>
      </w:pPr>
      <w:r>
        <w:rPr>
          <w:kern w:val="0"/>
          <w:szCs w:val="21"/>
        </w:rPr>
        <w:t>e</w:t>
      </w:r>
      <w:r>
        <w:rPr>
          <w:rFonts w:hint="eastAsia"/>
          <w:kern w:val="0"/>
          <w:szCs w:val="21"/>
        </w:rPr>
        <w:t>）高压室、低压室的接地排穿过隔板后汇入变压器室，对于三相五线制，应有两点接地引入，一点用于变压器中性点接地，另一点用于箱变外壳及高低压设备、电缆外壳接地。各隔室内的接地排应有接地标识。</w:t>
      </w:r>
    </w:p>
    <w:p w14:paraId="2A2D9501">
      <w:pPr>
        <w:topLinePunct/>
        <w:spacing w:line="312" w:lineRule="exact"/>
        <w:rPr>
          <w:kern w:val="21"/>
          <w:szCs w:val="21"/>
        </w:rPr>
      </w:pPr>
      <w:r>
        <w:rPr>
          <w:kern w:val="21"/>
          <w:szCs w:val="21"/>
        </w:rPr>
        <w:t>5</w:t>
      </w:r>
      <w:r>
        <w:rPr>
          <w:spacing w:val="20"/>
          <w:kern w:val="21"/>
          <w:szCs w:val="21"/>
        </w:rPr>
        <w:t>.</w:t>
      </w:r>
      <w:r>
        <w:rPr>
          <w:kern w:val="21"/>
          <w:szCs w:val="21"/>
        </w:rPr>
        <w:t>6　箱式变电站内所有接线，包括一次、二次、接地都由投标人完成。</w:t>
      </w:r>
    </w:p>
    <w:p w14:paraId="40515DB6">
      <w:pPr>
        <w:topLinePunct/>
        <w:spacing w:line="312" w:lineRule="exact"/>
        <w:rPr>
          <w:kern w:val="21"/>
          <w:szCs w:val="21"/>
        </w:rPr>
      </w:pPr>
      <w:r>
        <w:rPr>
          <w:kern w:val="21"/>
          <w:szCs w:val="21"/>
        </w:rPr>
        <w:t>5</w:t>
      </w:r>
      <w:r>
        <w:rPr>
          <w:spacing w:val="20"/>
          <w:kern w:val="21"/>
          <w:szCs w:val="21"/>
        </w:rPr>
        <w:t>.</w:t>
      </w:r>
      <w:r>
        <w:rPr>
          <w:kern w:val="21"/>
          <w:szCs w:val="21"/>
        </w:rPr>
        <w:t>7　设备中所使用的全部材料应说明制定的品位和等级。</w:t>
      </w:r>
    </w:p>
    <w:p w14:paraId="0721113D">
      <w:pPr>
        <w:topLinePunct/>
        <w:spacing w:line="312" w:lineRule="exact"/>
        <w:rPr>
          <w:kern w:val="21"/>
          <w:szCs w:val="21"/>
        </w:rPr>
      </w:pPr>
      <w:r>
        <w:rPr>
          <w:kern w:val="21"/>
          <w:szCs w:val="21"/>
        </w:rPr>
        <w:t>5</w:t>
      </w:r>
      <w:r>
        <w:rPr>
          <w:spacing w:val="20"/>
          <w:kern w:val="21"/>
          <w:szCs w:val="21"/>
        </w:rPr>
        <w:t>.</w:t>
      </w:r>
      <w:r>
        <w:rPr>
          <w:kern w:val="21"/>
          <w:szCs w:val="21"/>
        </w:rPr>
        <w:t>8　箱体外（不含基础）无外露可拆卸的螺栓</w:t>
      </w:r>
      <w:r>
        <w:rPr>
          <w:rFonts w:hint="eastAsia"/>
          <w:kern w:val="21"/>
          <w:szCs w:val="21"/>
        </w:rPr>
        <w:t>。外露紧固件和五金部件（如门把手、铰链等）材质采用</w:t>
      </w:r>
      <w:r>
        <w:rPr>
          <w:kern w:val="21"/>
          <w:szCs w:val="21"/>
        </w:rPr>
        <w:t>304不锈钢或防锈合金材料。挂锁部件应采用内置式，并有防雨、防尘措施。</w:t>
      </w:r>
      <w:r>
        <w:rPr>
          <w:rFonts w:hint="eastAsia"/>
          <w:kern w:val="21"/>
          <w:szCs w:val="21"/>
        </w:rPr>
        <w:t>所有的门应向外开，开启角度应不小于</w:t>
      </w:r>
      <w:r>
        <w:rPr>
          <w:kern w:val="21"/>
          <w:szCs w:val="21"/>
        </w:rPr>
        <w:t>90°，并设定位装置，门的设计尺寸应与所装用的设备尺寸相配合。</w:t>
      </w:r>
      <w:r>
        <w:t>箱体外壳内钢构应使用不锈钢材质。箱式变电站外侧立面应设置明显的安全警告标识和标志，如国带电危险、报修电话等。安全标识应符合国家标准要求</w:t>
      </w:r>
      <w:r>
        <w:rPr>
          <w:rFonts w:hint="eastAsia"/>
        </w:rPr>
        <w:t>。外壳有防贴小广告措施</w:t>
      </w:r>
      <w:r>
        <w:rPr>
          <w:rFonts w:hint="eastAsia"/>
          <w:kern w:val="21"/>
          <w:szCs w:val="21"/>
        </w:rPr>
        <w:t>。</w:t>
      </w:r>
      <w:r>
        <w:rPr>
          <w:rFonts w:hint="eastAsia" w:ascii="宋体" w:hAnsi="宋体" w:cs="宋体"/>
          <w:kern w:val="0"/>
          <w:szCs w:val="21"/>
        </w:rPr>
        <w:t>环网柜进行防凝露侵害设计，二次电气控制部分及元件采用模块化封闭形式，二次小室顶部带倾斜角、导水槽。</w:t>
      </w:r>
    </w:p>
    <w:p w14:paraId="61EB9296">
      <w:pPr>
        <w:topLinePunct/>
        <w:spacing w:line="312" w:lineRule="exact"/>
        <w:rPr>
          <w:kern w:val="21"/>
          <w:szCs w:val="21"/>
        </w:rPr>
      </w:pPr>
      <w:r>
        <w:rPr>
          <w:kern w:val="21"/>
          <w:szCs w:val="21"/>
        </w:rPr>
        <w:t>5.10　耐地震要求</w:t>
      </w:r>
    </w:p>
    <w:p w14:paraId="1BE9BFA8">
      <w:pPr>
        <w:topLinePunct/>
        <w:ind w:firstLine="425"/>
        <w:rPr>
          <w:kern w:val="21"/>
          <w:szCs w:val="21"/>
        </w:rPr>
      </w:pPr>
      <w:r>
        <w:rPr>
          <w:rFonts w:hint="eastAsia"/>
          <w:kern w:val="21"/>
          <w:szCs w:val="21"/>
        </w:rPr>
        <w:t>设备及设备支座必须按承受地震荷载时能保持结构完整来设计。</w:t>
      </w:r>
    </w:p>
    <w:p w14:paraId="71485E3D">
      <w:pPr>
        <w:topLinePunct/>
        <w:spacing w:line="312" w:lineRule="exact"/>
        <w:rPr>
          <w:kern w:val="21"/>
          <w:szCs w:val="21"/>
        </w:rPr>
      </w:pPr>
      <w:r>
        <w:rPr>
          <w:kern w:val="21"/>
          <w:szCs w:val="21"/>
        </w:rPr>
        <w:t>5.11　铭牌</w:t>
      </w:r>
    </w:p>
    <w:p w14:paraId="17ED5060">
      <w:pPr>
        <w:topLinePunct/>
        <w:ind w:firstLine="425"/>
        <w:rPr>
          <w:kern w:val="21"/>
          <w:szCs w:val="21"/>
        </w:rPr>
      </w:pPr>
      <w:r>
        <w:rPr>
          <w:kern w:val="21"/>
          <w:szCs w:val="21"/>
        </w:rPr>
        <w:t>a）</w:t>
      </w:r>
      <w:r>
        <w:rPr>
          <w:rFonts w:hint="eastAsia"/>
          <w:kern w:val="21"/>
          <w:szCs w:val="21"/>
        </w:rPr>
        <w:t>箱式变电站的铭牌应清晰，其内容应符合</w:t>
      </w:r>
      <w:r>
        <w:rPr>
          <w:kern w:val="21"/>
          <w:szCs w:val="21"/>
        </w:rPr>
        <w:t>GB/T 17467</w:t>
      </w:r>
      <w:r>
        <w:rPr>
          <w:rFonts w:hint="eastAsia"/>
          <w:kern w:val="21"/>
          <w:szCs w:val="21"/>
        </w:rPr>
        <w:t>的规定。</w:t>
      </w:r>
    </w:p>
    <w:p w14:paraId="094EB2B7">
      <w:pPr>
        <w:topLinePunct/>
        <w:ind w:firstLine="425"/>
        <w:rPr>
          <w:kern w:val="21"/>
          <w:szCs w:val="21"/>
        </w:rPr>
      </w:pPr>
      <w:r>
        <w:rPr>
          <w:kern w:val="21"/>
          <w:szCs w:val="21"/>
        </w:rPr>
        <w:t>b）铭牌应为不锈钢材料，设备零件及其附件上的指示牌、警告牌应标识清晰。</w:t>
      </w:r>
    </w:p>
    <w:p w14:paraId="0822274D">
      <w:pPr>
        <w:topLinePunct/>
        <w:spacing w:line="312" w:lineRule="exact"/>
        <w:rPr>
          <w:kern w:val="21"/>
          <w:szCs w:val="21"/>
        </w:rPr>
      </w:pPr>
      <w:r>
        <w:rPr>
          <w:kern w:val="21"/>
          <w:szCs w:val="21"/>
        </w:rPr>
        <w:t xml:space="preserve">5.12  </w:t>
      </w:r>
      <w:r>
        <w:rPr>
          <w:rFonts w:hint="eastAsia"/>
          <w:kern w:val="21"/>
          <w:szCs w:val="21"/>
        </w:rPr>
        <w:t>进出线规模</w:t>
      </w:r>
    </w:p>
    <w:p w14:paraId="6BEEBAC2">
      <w:pPr>
        <w:topLinePunct/>
        <w:ind w:firstLine="420" w:firstLineChars="200"/>
        <w:rPr>
          <w:kern w:val="21"/>
          <w:szCs w:val="21"/>
        </w:rPr>
      </w:pPr>
      <w:r>
        <w:rPr>
          <w:kern w:val="21"/>
          <w:szCs w:val="21"/>
        </w:rPr>
        <w:t>10kV箱式变电站采用10kV进线1-2回，出线1回。箱变整体外形按照10kV进线2回，出线1回进行标准化设计。</w:t>
      </w:r>
    </w:p>
    <w:p w14:paraId="7F2B0120">
      <w:pPr>
        <w:topLinePunct/>
        <w:ind w:firstLine="420" w:firstLineChars="200"/>
        <w:rPr>
          <w:kern w:val="21"/>
          <w:szCs w:val="21"/>
        </w:rPr>
      </w:pPr>
      <w:r>
        <w:rPr>
          <w:kern w:val="21"/>
          <w:szCs w:val="21"/>
        </w:rPr>
        <w:t>根据主变压器容量，0.4kV可相应设置4-6回出线。</w:t>
      </w:r>
    </w:p>
    <w:p w14:paraId="7F57E000">
      <w:pPr>
        <w:topLinePunct/>
        <w:rPr>
          <w:kern w:val="21"/>
          <w:szCs w:val="21"/>
        </w:rPr>
      </w:pPr>
      <w:bookmarkStart w:id="51" w:name="_Toc533005536"/>
      <w:r>
        <w:rPr>
          <w:kern w:val="21"/>
          <w:szCs w:val="21"/>
        </w:rPr>
        <w:t>5.13</w:t>
      </w:r>
      <w:r>
        <w:rPr>
          <w:rFonts w:hint="eastAsia"/>
          <w:kern w:val="21"/>
          <w:szCs w:val="21"/>
        </w:rPr>
        <w:t>　设备短路电流水平</w:t>
      </w:r>
      <w:bookmarkEnd w:id="51"/>
    </w:p>
    <w:p w14:paraId="4241EE48">
      <w:pPr>
        <w:topLinePunct/>
        <w:ind w:firstLine="420"/>
        <w:rPr>
          <w:kern w:val="21"/>
          <w:szCs w:val="21"/>
        </w:rPr>
      </w:pPr>
      <w:r>
        <w:rPr>
          <w:kern w:val="21"/>
          <w:szCs w:val="21"/>
        </w:rPr>
        <w:t>10kV电压等级设备短路电流水平不小于20kA。</w:t>
      </w:r>
    </w:p>
    <w:p w14:paraId="3F7E7B19">
      <w:pPr>
        <w:topLinePunct/>
        <w:ind w:firstLine="420"/>
        <w:rPr>
          <w:kern w:val="21"/>
          <w:szCs w:val="21"/>
        </w:rPr>
      </w:pPr>
      <w:r>
        <w:rPr>
          <w:kern w:val="21"/>
          <w:szCs w:val="21"/>
        </w:rPr>
        <w:t>0.4kV电压等级设备短路电流水平不小于30kA。</w:t>
      </w:r>
    </w:p>
    <w:p w14:paraId="442EA724">
      <w:pPr>
        <w:topLinePunct/>
        <w:rPr>
          <w:kern w:val="21"/>
          <w:szCs w:val="21"/>
        </w:rPr>
      </w:pPr>
      <w:bookmarkStart w:id="52" w:name="_Toc533005538"/>
      <w:r>
        <w:rPr>
          <w:kern w:val="21"/>
          <w:szCs w:val="21"/>
        </w:rPr>
        <w:t>5.14</w:t>
      </w:r>
      <w:r>
        <w:rPr>
          <w:rFonts w:hint="eastAsia"/>
          <w:kern w:val="21"/>
          <w:szCs w:val="21"/>
        </w:rPr>
        <w:t>　箱变外壳级别</w:t>
      </w:r>
      <w:bookmarkEnd w:id="52"/>
    </w:p>
    <w:p w14:paraId="7DE49BC4">
      <w:pPr>
        <w:topLinePunct/>
        <w:ind w:firstLine="420" w:firstLineChars="200"/>
        <w:rPr>
          <w:kern w:val="21"/>
          <w:szCs w:val="21"/>
        </w:rPr>
      </w:pPr>
      <w:r>
        <w:rPr>
          <w:kern w:val="21"/>
          <w:szCs w:val="21"/>
        </w:rPr>
        <w:t>箱变外壳级别推荐10。</w:t>
      </w:r>
    </w:p>
    <w:p w14:paraId="67B64049">
      <w:pPr>
        <w:topLinePunct/>
        <w:rPr>
          <w:kern w:val="21"/>
          <w:szCs w:val="21"/>
        </w:rPr>
      </w:pPr>
      <w:bookmarkStart w:id="53" w:name="_Toc533005539"/>
      <w:r>
        <w:rPr>
          <w:kern w:val="21"/>
          <w:szCs w:val="21"/>
        </w:rPr>
        <w:t>5.15</w:t>
      </w:r>
      <w:r>
        <w:rPr>
          <w:rFonts w:hint="eastAsia"/>
          <w:kern w:val="21"/>
          <w:szCs w:val="21"/>
        </w:rPr>
        <w:t>　噪声</w:t>
      </w:r>
      <w:bookmarkEnd w:id="53"/>
    </w:p>
    <w:p w14:paraId="59A20669">
      <w:pPr>
        <w:topLinePunct/>
        <w:ind w:firstLine="420" w:firstLineChars="200"/>
        <w:rPr>
          <w:kern w:val="21"/>
          <w:szCs w:val="21"/>
        </w:rPr>
      </w:pPr>
      <w:r>
        <w:rPr>
          <w:kern w:val="21"/>
          <w:szCs w:val="21"/>
        </w:rPr>
        <w:t>在箱变外部距变压器隔室0.3m，离地面1.5m处所测得的最大声发射水平（声压级）不得大于55dB。</w:t>
      </w:r>
      <w:r>
        <w:rPr>
          <w:rFonts w:hint="eastAsia" w:ascii="宋体" w:hAnsi="宋体" w:cs="宋体"/>
          <w:kern w:val="0"/>
          <w:szCs w:val="21"/>
        </w:rPr>
        <w:t>变压器的噪声应符合JB/T 10088、GB/T 1094.10等标准要求。</w:t>
      </w:r>
    </w:p>
    <w:p w14:paraId="4C8F301B">
      <w:pPr>
        <w:topLinePunct/>
        <w:rPr>
          <w:kern w:val="21"/>
          <w:szCs w:val="21"/>
        </w:rPr>
      </w:pPr>
      <w:bookmarkStart w:id="54" w:name="_Toc533005542"/>
      <w:r>
        <w:rPr>
          <w:kern w:val="21"/>
          <w:szCs w:val="21"/>
        </w:rPr>
        <w:t>5.16</w:t>
      </w:r>
      <w:r>
        <w:rPr>
          <w:rFonts w:hint="eastAsia"/>
          <w:kern w:val="21"/>
          <w:szCs w:val="21"/>
        </w:rPr>
        <w:t>　内部电弧级别</w:t>
      </w:r>
      <w:bookmarkEnd w:id="54"/>
    </w:p>
    <w:p w14:paraId="56B59A3E">
      <w:pPr>
        <w:topLinePunct/>
        <w:ind w:firstLine="420" w:firstLineChars="200"/>
        <w:rPr>
          <w:kern w:val="21"/>
          <w:szCs w:val="21"/>
        </w:rPr>
      </w:pPr>
      <w:r>
        <w:rPr>
          <w:rFonts w:hint="eastAsia"/>
          <w:kern w:val="21"/>
          <w:szCs w:val="21"/>
        </w:rPr>
        <w:t>箱式变电站高压侧额定电弧故障电流≥</w:t>
      </w:r>
      <w:r>
        <w:rPr>
          <w:kern w:val="21"/>
          <w:szCs w:val="21"/>
        </w:rPr>
        <w:t>20kA，额定电弧故障持续时间≥0.5s，内部电弧等级应满足IAC-AB级。低压侧在电弧情况下的保护等级应满足GB/T 17467的要求。</w:t>
      </w:r>
    </w:p>
    <w:p w14:paraId="27D393A6">
      <w:pPr>
        <w:topLinePunct/>
        <w:ind w:firstLine="420" w:firstLineChars="200"/>
        <w:rPr>
          <w:kern w:val="21"/>
          <w:szCs w:val="21"/>
        </w:rPr>
      </w:pPr>
      <w:r>
        <w:rPr>
          <w:kern w:val="21"/>
          <w:szCs w:val="21"/>
        </w:rPr>
        <w:t>压力释放通道方向朝向电缆沟。</w:t>
      </w:r>
    </w:p>
    <w:p w14:paraId="2AF9869A">
      <w:pPr>
        <w:topLinePunct/>
        <w:rPr>
          <w:kern w:val="21"/>
          <w:szCs w:val="21"/>
        </w:rPr>
      </w:pPr>
      <w:bookmarkStart w:id="55" w:name="_Toc533005648"/>
      <w:r>
        <w:rPr>
          <w:kern w:val="21"/>
          <w:szCs w:val="21"/>
        </w:rPr>
        <w:t>5.17</w:t>
      </w:r>
      <w:r>
        <w:rPr>
          <w:rFonts w:hint="eastAsia"/>
          <w:kern w:val="21"/>
          <w:szCs w:val="21"/>
        </w:rPr>
        <w:t>　防凝露推荐</w:t>
      </w:r>
      <w:r>
        <w:rPr>
          <w:kern w:val="21"/>
          <w:szCs w:val="21"/>
        </w:rPr>
        <w:t>措施</w:t>
      </w:r>
      <w:bookmarkEnd w:id="55"/>
    </w:p>
    <w:p w14:paraId="4812EE47">
      <w:pPr>
        <w:topLinePunct/>
        <w:ind w:firstLine="420" w:firstLineChars="200"/>
        <w:rPr>
          <w:kern w:val="21"/>
          <w:szCs w:val="21"/>
        </w:rPr>
      </w:pPr>
      <w:r>
        <w:rPr>
          <w:rFonts w:hint="eastAsia"/>
          <w:kern w:val="21"/>
          <w:szCs w:val="21"/>
        </w:rPr>
        <w:t>箱变整体设计应考虑变压器室的通风散热，基础通风孔的设置应满足内部电弧释放要求，避免伤及人员。高压室、低压室应进行密封设计，底部电缆采用封堵措施。箱变的底板应进行防腐蚀处理。内部环网柜的机构箱、仪表箱整体以及按钮、指示灯、继电器等二次元件应进行密封处理，并配合采用无源型除湿措施，减少后期运维工作量。环网柜仪表箱顶盖也可采用倾斜角度设计，提高防凝露能力。以下为典型的措施：</w:t>
      </w:r>
    </w:p>
    <w:p w14:paraId="072B6CEF">
      <w:pPr>
        <w:topLinePunct/>
        <w:ind w:firstLine="420" w:firstLineChars="200"/>
        <w:rPr>
          <w:kern w:val="21"/>
          <w:szCs w:val="21"/>
        </w:rPr>
      </w:pPr>
      <w:r>
        <w:rPr>
          <w:rFonts w:hint="eastAsia"/>
          <w:kern w:val="21"/>
          <w:szCs w:val="21"/>
        </w:rPr>
        <w:t>（</w:t>
      </w:r>
      <w:r>
        <w:rPr>
          <w:kern w:val="21"/>
          <w:szCs w:val="21"/>
        </w:rPr>
        <w:t>1</w:t>
      </w:r>
      <w:r>
        <w:rPr>
          <w:rFonts w:hint="eastAsia"/>
          <w:kern w:val="21"/>
          <w:szCs w:val="21"/>
        </w:rPr>
        <w:t>）土建基础设置通风窗</w:t>
      </w:r>
    </w:p>
    <w:p w14:paraId="7F208284">
      <w:pPr>
        <w:topLinePunct/>
        <w:ind w:firstLine="420" w:firstLineChars="200"/>
        <w:rPr>
          <w:kern w:val="21"/>
          <w:szCs w:val="21"/>
        </w:rPr>
      </w:pPr>
      <w:r>
        <w:rPr>
          <w:rFonts w:hint="eastAsia"/>
          <w:kern w:val="21"/>
          <w:szCs w:val="21"/>
        </w:rPr>
        <w:t>土建基础应侧板开可双侧对流的通风窗，通风窗内侧设置燃弧导向板，同时设置防小动物隔网。根据安装位置环境，可考虑适当增加通风窗数量。</w:t>
      </w:r>
    </w:p>
    <w:p w14:paraId="2C0D249E">
      <w:pPr>
        <w:topLinePunct/>
        <w:ind w:firstLine="420" w:firstLineChars="200"/>
        <w:rPr>
          <w:kern w:val="21"/>
          <w:szCs w:val="21"/>
        </w:rPr>
      </w:pPr>
      <w:r>
        <w:rPr>
          <w:rFonts w:hint="eastAsia"/>
          <w:kern w:val="21"/>
          <w:szCs w:val="21"/>
        </w:rPr>
        <w:t>（</w:t>
      </w:r>
      <w:r>
        <w:rPr>
          <w:kern w:val="21"/>
          <w:szCs w:val="21"/>
        </w:rPr>
        <w:t>2</w:t>
      </w:r>
      <w:r>
        <w:rPr>
          <w:rFonts w:hint="eastAsia"/>
          <w:kern w:val="21"/>
          <w:szCs w:val="21"/>
        </w:rPr>
        <w:t>）箱变顶盖夹层通道差异化设计</w:t>
      </w:r>
    </w:p>
    <w:p w14:paraId="5F3AE8F1">
      <w:pPr>
        <w:topLinePunct/>
        <w:ind w:firstLine="420" w:firstLineChars="200"/>
        <w:rPr>
          <w:kern w:val="21"/>
          <w:szCs w:val="21"/>
        </w:rPr>
      </w:pPr>
      <w:r>
        <w:rPr>
          <w:rFonts w:hint="eastAsia"/>
          <w:kern w:val="21"/>
          <w:szCs w:val="21"/>
        </w:rPr>
        <w:t>顶盖内设置防凝露板，同时做斜坡导水设计，防止顶板凝露，水珠滴入设备。</w:t>
      </w:r>
    </w:p>
    <w:p w14:paraId="7A004319">
      <w:pPr>
        <w:topLinePunct/>
        <w:ind w:firstLine="420" w:firstLineChars="200"/>
        <w:rPr>
          <w:kern w:val="21"/>
          <w:szCs w:val="21"/>
        </w:rPr>
      </w:pPr>
      <w:r>
        <w:rPr>
          <w:kern w:val="21"/>
          <w:szCs w:val="21"/>
        </w:rPr>
        <w:t>（3</w:t>
      </w:r>
      <w:r>
        <w:rPr>
          <w:rFonts w:hint="eastAsia"/>
          <w:kern w:val="21"/>
          <w:szCs w:val="21"/>
        </w:rPr>
        <w:t>）泄压孔防水膜设计</w:t>
      </w:r>
    </w:p>
    <w:p w14:paraId="0746D487">
      <w:pPr>
        <w:topLinePunct/>
        <w:ind w:firstLine="420" w:firstLineChars="200"/>
        <w:rPr>
          <w:kern w:val="21"/>
          <w:szCs w:val="21"/>
        </w:rPr>
      </w:pPr>
      <w:r>
        <w:rPr>
          <w:rFonts w:hint="eastAsia"/>
          <w:kern w:val="21"/>
          <w:szCs w:val="21"/>
        </w:rPr>
        <w:t>在箱式变电站高压室底板泄压孔设置防水措施，避免电缆井内潮气通过泄压孔进入环网开关设备内部，起到了底板防凝露的作用。</w:t>
      </w:r>
    </w:p>
    <w:p w14:paraId="500DEA67">
      <w:pPr>
        <w:topLinePunct/>
        <w:rPr>
          <w:kern w:val="21"/>
          <w:szCs w:val="21"/>
        </w:rPr>
      </w:pPr>
      <w:bookmarkStart w:id="56" w:name="_Toc533005649"/>
      <w:r>
        <w:rPr>
          <w:kern w:val="21"/>
          <w:szCs w:val="21"/>
        </w:rPr>
        <w:t>5.18</w:t>
      </w:r>
      <w:r>
        <w:rPr>
          <w:rFonts w:hint="eastAsia"/>
          <w:kern w:val="21"/>
          <w:szCs w:val="21"/>
        </w:rPr>
        <w:t>　外壳防腐推荐</w:t>
      </w:r>
      <w:r>
        <w:rPr>
          <w:kern w:val="21"/>
          <w:szCs w:val="21"/>
        </w:rPr>
        <w:t>措施</w:t>
      </w:r>
      <w:bookmarkEnd w:id="56"/>
    </w:p>
    <w:p w14:paraId="7B8C66D7">
      <w:pPr>
        <w:pStyle w:val="115"/>
        <w:tabs>
          <w:tab w:val="center" w:pos="4201"/>
          <w:tab w:val="right" w:leader="dot" w:pos="9298"/>
        </w:tabs>
        <w:topLinePunct/>
        <w:ind w:firstLine="420"/>
        <w:rPr>
          <w:kern w:val="21"/>
          <w:szCs w:val="21"/>
        </w:rPr>
      </w:pPr>
      <w:r>
        <w:rPr>
          <w:rFonts w:hint="eastAsia" w:ascii="Times New Roman"/>
          <w:kern w:val="21"/>
          <w:szCs w:val="21"/>
        </w:rPr>
        <w:t>箱变金属外壳可采用脱脂</w:t>
      </w:r>
      <w:r>
        <w:rPr>
          <w:rFonts w:ascii="Times New Roman"/>
          <w:kern w:val="21"/>
          <w:szCs w:val="21"/>
        </w:rPr>
        <w:t>+</w:t>
      </w:r>
      <w:r>
        <w:rPr>
          <w:rFonts w:hint="eastAsia" w:ascii="Times New Roman"/>
          <w:kern w:val="21"/>
          <w:szCs w:val="21"/>
        </w:rPr>
        <w:t>喷塑或喷漆工艺。基础槽钢可采用喷砂</w:t>
      </w:r>
      <w:r>
        <w:rPr>
          <w:rFonts w:ascii="Times New Roman"/>
          <w:kern w:val="21"/>
          <w:szCs w:val="21"/>
        </w:rPr>
        <w:t>+</w:t>
      </w:r>
      <w:r>
        <w:rPr>
          <w:rFonts w:hint="eastAsia" w:ascii="Times New Roman"/>
          <w:kern w:val="21"/>
          <w:szCs w:val="21"/>
        </w:rPr>
        <w:t>喷漆。</w:t>
      </w:r>
      <w:r>
        <w:rPr>
          <w:rFonts w:hint="eastAsia" w:ascii="Times New Roman"/>
        </w:rPr>
        <w:t>外壳的所有螺栓和螺钉部件都应易于拆卸，特别是因为可能导致丧失密封性，接触的不同材料间的电腐蚀应予以考虑。考虑到螺栓和螺钉的腐蚀，应保证接地回路的电气连续性。</w:t>
      </w:r>
    </w:p>
    <w:p w14:paraId="7A53B715">
      <w:pPr>
        <w:topLinePunct/>
        <w:rPr>
          <w:kern w:val="21"/>
          <w:szCs w:val="21"/>
        </w:rPr>
      </w:pPr>
      <w:bookmarkStart w:id="57" w:name="_Toc533005650"/>
      <w:r>
        <w:rPr>
          <w:kern w:val="21"/>
          <w:szCs w:val="21"/>
        </w:rPr>
        <w:t>5.19</w:t>
      </w:r>
      <w:r>
        <w:rPr>
          <w:rFonts w:hint="eastAsia"/>
          <w:kern w:val="21"/>
          <w:szCs w:val="21"/>
        </w:rPr>
        <w:t>　外壳防尘推荐</w:t>
      </w:r>
      <w:r>
        <w:rPr>
          <w:kern w:val="21"/>
          <w:szCs w:val="21"/>
        </w:rPr>
        <w:t>措施</w:t>
      </w:r>
      <w:bookmarkEnd w:id="57"/>
    </w:p>
    <w:p w14:paraId="13BDA88F">
      <w:pPr>
        <w:topLinePunct/>
        <w:ind w:firstLine="420" w:firstLineChars="200"/>
        <w:rPr>
          <w:kern w:val="21"/>
          <w:szCs w:val="21"/>
        </w:rPr>
      </w:pPr>
      <w:r>
        <w:rPr>
          <w:rFonts w:hint="eastAsia"/>
          <w:kern w:val="21"/>
          <w:szCs w:val="21"/>
        </w:rPr>
        <w:t>外壳可采用迷宫防尘结构，缝隙处加装密封条等防尘措施。</w:t>
      </w:r>
    </w:p>
    <w:p w14:paraId="4B0E8361">
      <w:pPr>
        <w:topLinePunct/>
        <w:rPr>
          <w:kern w:val="21"/>
          <w:szCs w:val="21"/>
        </w:rPr>
      </w:pPr>
      <w:bookmarkStart w:id="58" w:name="_Toc533005651"/>
      <w:r>
        <w:rPr>
          <w:kern w:val="21"/>
          <w:szCs w:val="21"/>
        </w:rPr>
        <w:t>5.20</w:t>
      </w:r>
      <w:r>
        <w:rPr>
          <w:rFonts w:hint="eastAsia"/>
          <w:kern w:val="21"/>
          <w:szCs w:val="21"/>
        </w:rPr>
        <w:t>　外壳隔热推荐</w:t>
      </w:r>
      <w:r>
        <w:rPr>
          <w:kern w:val="21"/>
          <w:szCs w:val="21"/>
        </w:rPr>
        <w:t>措施</w:t>
      </w:r>
      <w:bookmarkEnd w:id="58"/>
    </w:p>
    <w:p w14:paraId="467CF6B7">
      <w:pPr>
        <w:topLinePunct/>
        <w:ind w:firstLine="420" w:firstLineChars="200"/>
        <w:rPr>
          <w:kern w:val="21"/>
          <w:szCs w:val="21"/>
        </w:rPr>
      </w:pPr>
      <w:r>
        <w:rPr>
          <w:rFonts w:hint="eastAsia"/>
          <w:kern w:val="21"/>
          <w:szCs w:val="21"/>
        </w:rPr>
        <w:t>金属外壳（除变压器室门）可设计双层箱体，中间采用阻燃的隔热材料填充。</w:t>
      </w:r>
    </w:p>
    <w:p w14:paraId="2F11C362">
      <w:pPr>
        <w:topLinePunct/>
        <w:spacing w:line="312" w:lineRule="exact"/>
        <w:rPr>
          <w:kern w:val="21"/>
          <w:szCs w:val="21"/>
        </w:rPr>
      </w:pPr>
      <w:r>
        <w:rPr>
          <w:kern w:val="21"/>
          <w:szCs w:val="21"/>
        </w:rPr>
        <w:t>5</w:t>
      </w:r>
      <w:r>
        <w:rPr>
          <w:spacing w:val="20"/>
          <w:kern w:val="21"/>
          <w:szCs w:val="21"/>
        </w:rPr>
        <w:t>.</w:t>
      </w:r>
      <w:r>
        <w:rPr>
          <w:kern w:val="21"/>
          <w:szCs w:val="21"/>
        </w:rPr>
        <w:t>21</w:t>
      </w:r>
      <w:r>
        <w:rPr>
          <w:rFonts w:hint="eastAsia"/>
          <w:kern w:val="21"/>
          <w:szCs w:val="21"/>
        </w:rPr>
        <w:t>　运输和存放</w:t>
      </w:r>
    </w:p>
    <w:p w14:paraId="472BA7C3">
      <w:pPr>
        <w:topLinePunct/>
        <w:ind w:firstLine="425"/>
        <w:rPr>
          <w:kern w:val="21"/>
          <w:szCs w:val="21"/>
        </w:rPr>
      </w:pPr>
      <w:r>
        <w:rPr>
          <w:kern w:val="21"/>
          <w:szCs w:val="21"/>
        </w:rPr>
        <w:t>a</w:t>
      </w:r>
      <w:r>
        <w:rPr>
          <w:rFonts w:hint="eastAsia"/>
          <w:kern w:val="21"/>
          <w:szCs w:val="21"/>
        </w:rPr>
        <w:t>）应避免在运输过程中受损，应可存放两年（如未另外说明存放期）。</w:t>
      </w:r>
    </w:p>
    <w:p w14:paraId="1C9B6603">
      <w:pPr>
        <w:topLinePunct/>
        <w:ind w:firstLine="425"/>
        <w:rPr>
          <w:kern w:val="21"/>
          <w:szCs w:val="21"/>
        </w:rPr>
      </w:pPr>
      <w:r>
        <w:rPr>
          <w:kern w:val="21"/>
          <w:szCs w:val="21"/>
        </w:rPr>
        <w:t>b</w:t>
      </w:r>
      <w:r>
        <w:rPr>
          <w:rFonts w:hint="eastAsia"/>
          <w:kern w:val="21"/>
          <w:szCs w:val="21"/>
        </w:rPr>
        <w:t>）运输限制，长、宽、高等参见技术数据表。</w:t>
      </w:r>
    </w:p>
    <w:p w14:paraId="45C2D47B">
      <w:pPr>
        <w:topLinePunct/>
        <w:ind w:firstLine="425"/>
        <w:rPr>
          <w:kern w:val="21"/>
          <w:szCs w:val="21"/>
        </w:rPr>
      </w:pPr>
      <w:r>
        <w:rPr>
          <w:kern w:val="21"/>
          <w:szCs w:val="21"/>
        </w:rPr>
        <w:t>c</w:t>
      </w:r>
      <w:r>
        <w:rPr>
          <w:rFonts w:hint="eastAsia"/>
          <w:kern w:val="21"/>
          <w:szCs w:val="21"/>
        </w:rPr>
        <w:t>）如因投标人措施不当，导致运输过程中设备受损，投标人应负责修复或替换，费用自负。</w:t>
      </w:r>
    </w:p>
    <w:p w14:paraId="583D0F9F">
      <w:pPr>
        <w:topLinePunct/>
        <w:ind w:firstLine="425"/>
        <w:rPr>
          <w:kern w:val="21"/>
          <w:szCs w:val="21"/>
        </w:rPr>
      </w:pPr>
      <w:r>
        <w:rPr>
          <w:kern w:val="21"/>
          <w:szCs w:val="21"/>
        </w:rPr>
        <w:t>d</w:t>
      </w:r>
      <w:r>
        <w:rPr>
          <w:rFonts w:hint="eastAsia"/>
          <w:kern w:val="21"/>
          <w:szCs w:val="21"/>
        </w:rPr>
        <w:t>）箱式变电站运输包装应满足运输方的要求。</w:t>
      </w:r>
    </w:p>
    <w:p w14:paraId="028A49F9">
      <w:pPr>
        <w:topLinePunct/>
        <w:ind w:firstLine="425"/>
        <w:rPr>
          <w:kern w:val="21"/>
          <w:szCs w:val="21"/>
        </w:rPr>
      </w:pPr>
      <w:r>
        <w:rPr>
          <w:kern w:val="21"/>
          <w:szCs w:val="21"/>
        </w:rPr>
        <w:t>e</w:t>
      </w:r>
      <w:r>
        <w:rPr>
          <w:rFonts w:hint="eastAsia"/>
          <w:kern w:val="21"/>
          <w:szCs w:val="21"/>
        </w:rPr>
        <w:t>）</w:t>
      </w:r>
      <w:r>
        <w:rPr>
          <w:kern w:val="21"/>
          <w:szCs w:val="21"/>
        </w:rPr>
        <w:t>在运输过程中需保持设备内部和外部的清洁。</w:t>
      </w:r>
    </w:p>
    <w:p w14:paraId="3D283D6B">
      <w:pPr>
        <w:topLinePunct/>
        <w:spacing w:line="312" w:lineRule="exact"/>
        <w:rPr>
          <w:kern w:val="21"/>
          <w:szCs w:val="21"/>
        </w:rPr>
      </w:pPr>
      <w:r>
        <w:rPr>
          <w:kern w:val="21"/>
          <w:szCs w:val="21"/>
        </w:rPr>
        <w:t>5</w:t>
      </w:r>
      <w:r>
        <w:rPr>
          <w:spacing w:val="20"/>
          <w:kern w:val="21"/>
          <w:szCs w:val="21"/>
        </w:rPr>
        <w:t>.</w:t>
      </w:r>
      <w:r>
        <w:rPr>
          <w:kern w:val="21"/>
          <w:szCs w:val="21"/>
        </w:rPr>
        <w:t>22</w:t>
      </w:r>
      <w:r>
        <w:rPr>
          <w:rFonts w:hint="eastAsia"/>
          <w:kern w:val="21"/>
          <w:szCs w:val="21"/>
        </w:rPr>
        <w:t>　其他要求</w:t>
      </w:r>
    </w:p>
    <w:p w14:paraId="27650CBE">
      <w:pPr>
        <w:topLinePunct/>
        <w:ind w:firstLine="425"/>
        <w:rPr>
          <w:kern w:val="21"/>
          <w:szCs w:val="21"/>
        </w:rPr>
      </w:pPr>
      <w:r>
        <w:rPr>
          <w:kern w:val="21"/>
          <w:szCs w:val="21"/>
        </w:rPr>
        <w:t>a）</w:t>
      </w:r>
      <w:r>
        <w:rPr>
          <w:rFonts w:hint="eastAsia"/>
          <w:kern w:val="21"/>
          <w:szCs w:val="21"/>
        </w:rPr>
        <w:t>箱式变电站在使用寿命期内，用户按正常条件使用产品，产品不会因温度变化导致设备出现任何损伤。</w:t>
      </w:r>
    </w:p>
    <w:p w14:paraId="1845E858">
      <w:pPr>
        <w:topLinePunct/>
        <w:ind w:firstLine="425"/>
        <w:rPr>
          <w:kern w:val="21"/>
          <w:szCs w:val="21"/>
        </w:rPr>
      </w:pPr>
      <w:r>
        <w:rPr>
          <w:kern w:val="21"/>
          <w:szCs w:val="21"/>
        </w:rPr>
        <w:t>b）产品阻燃性好，绝缘材料具有自动熄火的特性，遇到火源时不产生有害气体。</w:t>
      </w:r>
    </w:p>
    <w:p w14:paraId="7DB6D1C7">
      <w:pPr>
        <w:pStyle w:val="381"/>
        <w:tabs>
          <w:tab w:val="left" w:pos="987"/>
        </w:tabs>
        <w:rPr>
          <w:rFonts w:ascii="Times New Roman"/>
        </w:rPr>
      </w:pPr>
      <w:r>
        <w:rPr>
          <w:rFonts w:ascii="Times New Roman"/>
        </w:rPr>
        <w:t>c</w:t>
      </w:r>
      <w:r>
        <w:rPr>
          <w:rFonts w:hint="eastAsia" w:ascii="Times New Roman"/>
        </w:rPr>
        <w:t>）当采用油浸式变压器时，宜采用满足</w:t>
      </w:r>
      <w:r>
        <w:rPr>
          <w:rFonts w:ascii="Times New Roman"/>
        </w:rPr>
        <w:t>DL/T1811</w:t>
      </w:r>
      <w:r>
        <w:rPr>
          <w:rFonts w:hint="eastAsia" w:ascii="Times New Roman"/>
        </w:rPr>
        <w:t>要求的天然酯绝缘油或其他难燃油（燃点</w:t>
      </w:r>
    </w:p>
    <w:p w14:paraId="3413D307">
      <w:pPr>
        <w:pStyle w:val="381"/>
        <w:tabs>
          <w:tab w:val="left" w:pos="987"/>
        </w:tabs>
        <w:topLinePunct/>
        <w:ind w:left="0" w:leftChars="0" w:firstLine="0" w:firstLineChars="0"/>
        <w:rPr>
          <w:rFonts w:ascii="Times New Roman"/>
          <w:kern w:val="21"/>
          <w:szCs w:val="21"/>
        </w:rPr>
      </w:pPr>
      <w:r>
        <w:rPr>
          <w:rFonts w:hint="eastAsia" w:ascii="Times New Roman"/>
        </w:rPr>
        <w:t>≥</w:t>
      </w:r>
      <w:r>
        <w:rPr>
          <w:rFonts w:ascii="Times New Roman"/>
        </w:rPr>
        <w:t>300</w:t>
      </w:r>
      <w:r>
        <w:rPr>
          <w:rFonts w:hint="eastAsia" w:ascii="Times New Roman"/>
        </w:rPr>
        <w:t>℃）。</w:t>
      </w:r>
    </w:p>
    <w:p w14:paraId="5A1A2AA1">
      <w:pPr>
        <w:pStyle w:val="181"/>
        <w:jc w:val="left"/>
        <w:rPr>
          <w:rFonts w:eastAsia="黑体"/>
          <w:szCs w:val="21"/>
        </w:rPr>
      </w:pPr>
      <w:bookmarkStart w:id="59" w:name="_Toc340376540"/>
      <w:bookmarkStart w:id="60" w:name="_Toc252017588"/>
      <w:r>
        <w:rPr>
          <w:rFonts w:eastAsia="黑体"/>
          <w:sz w:val="21"/>
          <w:szCs w:val="21"/>
        </w:rPr>
        <w:t>6</w:t>
      </w:r>
      <w:r>
        <w:rPr>
          <w:rFonts w:hint="eastAsia" w:eastAsia="黑体"/>
          <w:sz w:val="21"/>
          <w:szCs w:val="21"/>
        </w:rPr>
        <w:t>　标准型箱式变电站</w:t>
      </w:r>
    </w:p>
    <w:p w14:paraId="7B51BEE8">
      <w:pPr>
        <w:topLinePunct/>
        <w:spacing w:line="312" w:lineRule="exact"/>
        <w:rPr>
          <w:kern w:val="21"/>
          <w:szCs w:val="21"/>
        </w:rPr>
      </w:pPr>
      <w:r>
        <w:rPr>
          <w:kern w:val="21"/>
          <w:szCs w:val="21"/>
        </w:rPr>
        <w:t>6.1</w:t>
      </w:r>
      <w:r>
        <w:rPr>
          <w:rFonts w:hint="eastAsia"/>
          <w:kern w:val="21"/>
          <w:szCs w:val="21"/>
        </w:rPr>
        <w:t>　布置类型</w:t>
      </w:r>
    </w:p>
    <w:p w14:paraId="03F2A088">
      <w:pPr>
        <w:ind w:firstLine="420" w:firstLineChars="200"/>
        <w:rPr>
          <w:szCs w:val="21"/>
        </w:rPr>
      </w:pPr>
      <w:r>
        <w:rPr>
          <w:rFonts w:hint="eastAsia"/>
          <w:kern w:val="0"/>
          <w:szCs w:val="21"/>
        </w:rPr>
        <w:t>采用目字型布置，其中组合电器柜（断路器柜）位置固定，如图</w:t>
      </w:r>
      <w:r>
        <w:rPr>
          <w:szCs w:val="21"/>
        </w:rPr>
        <w:t>1</w:t>
      </w:r>
      <w:r>
        <w:rPr>
          <w:rFonts w:hint="eastAsia"/>
          <w:kern w:val="0"/>
          <w:szCs w:val="21"/>
        </w:rPr>
        <w:t>所示。</w:t>
      </w:r>
    </w:p>
    <w:p w14:paraId="4CD55389">
      <w:pPr>
        <w:spacing w:line="360" w:lineRule="auto"/>
        <w:jc w:val="center"/>
        <w:rPr>
          <w:szCs w:val="21"/>
        </w:rPr>
      </w:pPr>
      <w:r>
        <w:rPr>
          <w:szCs w:val="21"/>
        </w:rPr>
        <w:pict>
          <v:shape id="_x0000_i1025" o:spt="75" type="#_x0000_t75" style="height:206.2pt;width:309.9pt;" filled="f" o:preferrelative="t" stroked="f" coordsize="21600,21600">
            <v:path/>
            <v:fill on="f" focussize="0,0"/>
            <v:stroke on="f" joinstyle="miter"/>
            <v:imagedata r:id="rId11" o:title="1"/>
            <o:lock v:ext="edit" aspectratio="t"/>
            <w10:wrap type="none"/>
            <w10:anchorlock/>
          </v:shape>
        </w:pict>
      </w:r>
    </w:p>
    <w:p w14:paraId="61E5BA3F">
      <w:pPr>
        <w:spacing w:line="360" w:lineRule="auto"/>
        <w:ind w:firstLine="420"/>
        <w:jc w:val="center"/>
        <w:rPr>
          <w:rFonts w:eastAsia="黑体"/>
          <w:szCs w:val="21"/>
        </w:rPr>
      </w:pPr>
      <w:r>
        <w:rPr>
          <w:rFonts w:hint="eastAsia" w:eastAsia="黑体"/>
          <w:kern w:val="0"/>
          <w:szCs w:val="21"/>
        </w:rPr>
        <w:t>图</w:t>
      </w:r>
      <w:r>
        <w:rPr>
          <w:rFonts w:eastAsia="黑体"/>
          <w:szCs w:val="21"/>
        </w:rPr>
        <w:t>1</w:t>
      </w:r>
      <w:r>
        <w:rPr>
          <w:rFonts w:hint="eastAsia" w:eastAsia="黑体"/>
          <w:kern w:val="0"/>
          <w:szCs w:val="21"/>
        </w:rPr>
        <w:t>欧变布置方案示意图</w:t>
      </w:r>
    </w:p>
    <w:p w14:paraId="72DE7ADC">
      <w:pPr>
        <w:topLinePunct/>
        <w:spacing w:line="312" w:lineRule="exact"/>
        <w:rPr>
          <w:kern w:val="21"/>
          <w:szCs w:val="21"/>
        </w:rPr>
      </w:pPr>
      <w:r>
        <w:rPr>
          <w:kern w:val="21"/>
          <w:szCs w:val="21"/>
        </w:rPr>
        <w:t>6.2</w:t>
      </w:r>
      <w:r>
        <w:rPr>
          <w:rFonts w:hint="eastAsia"/>
          <w:kern w:val="21"/>
          <w:szCs w:val="21"/>
        </w:rPr>
        <w:t>　高压柜</w:t>
      </w:r>
    </w:p>
    <w:p w14:paraId="40F2FAC4">
      <w:pPr>
        <w:ind w:firstLine="420" w:firstLineChars="200"/>
        <w:rPr>
          <w:szCs w:val="21"/>
        </w:rPr>
      </w:pPr>
      <w:r>
        <w:rPr>
          <w:rFonts w:hint="eastAsia"/>
          <w:kern w:val="0"/>
          <w:szCs w:val="21"/>
        </w:rPr>
        <w:t>高压柜可采用</w:t>
      </w:r>
      <w:r>
        <w:rPr>
          <w:kern w:val="0"/>
          <w:szCs w:val="21"/>
        </w:rPr>
        <w:t>SF</w:t>
      </w:r>
      <w:r>
        <w:rPr>
          <w:kern w:val="0"/>
          <w:szCs w:val="21"/>
          <w:vertAlign w:val="subscript"/>
        </w:rPr>
        <w:t>6</w:t>
      </w:r>
      <w:r>
        <w:rPr>
          <w:rFonts w:hint="eastAsia"/>
          <w:kern w:val="0"/>
          <w:szCs w:val="21"/>
        </w:rPr>
        <w:t>气体绝缘环网柜。高压柜的泄压通道方向应朝向电缆沟。</w:t>
      </w:r>
    </w:p>
    <w:p w14:paraId="6511D661">
      <w:pPr>
        <w:widowControl/>
        <w:jc w:val="left"/>
        <w:outlineLvl w:val="2"/>
        <w:rPr>
          <w:bCs/>
          <w:szCs w:val="21"/>
        </w:rPr>
      </w:pPr>
      <w:r>
        <w:rPr>
          <w:bCs/>
          <w:szCs w:val="21"/>
        </w:rPr>
        <w:t>6.2.1</w:t>
      </w:r>
      <w:r>
        <w:rPr>
          <w:rFonts w:hint="eastAsia"/>
          <w:bCs/>
          <w:kern w:val="0"/>
          <w:szCs w:val="21"/>
        </w:rPr>
        <w:t>箱式变电站中环网柜组合方案</w:t>
      </w:r>
    </w:p>
    <w:p w14:paraId="444CE991">
      <w:pPr>
        <w:ind w:firstLine="420" w:firstLineChars="200"/>
        <w:rPr>
          <w:kern w:val="0"/>
          <w:szCs w:val="21"/>
        </w:rPr>
      </w:pPr>
      <w:r>
        <w:rPr>
          <w:rFonts w:hint="eastAsia"/>
          <w:kern w:val="0"/>
          <w:szCs w:val="21"/>
        </w:rPr>
        <w:t>箱式变电站中环网柜仅包含</w:t>
      </w:r>
      <w:r>
        <w:rPr>
          <w:kern w:val="0"/>
          <w:szCs w:val="21"/>
        </w:rPr>
        <w:t>2</w:t>
      </w:r>
      <w:r>
        <w:rPr>
          <w:rFonts w:hint="eastAsia"/>
          <w:kern w:val="0"/>
          <w:szCs w:val="21"/>
        </w:rPr>
        <w:t>路和</w:t>
      </w:r>
      <w:r>
        <w:rPr>
          <w:kern w:val="0"/>
          <w:szCs w:val="21"/>
        </w:rPr>
        <w:t>3</w:t>
      </w:r>
      <w:r>
        <w:rPr>
          <w:rFonts w:hint="eastAsia"/>
          <w:kern w:val="0"/>
          <w:szCs w:val="21"/>
        </w:rPr>
        <w:t>路方案。对于环网型箱式变电站，为适应配电自动化需要，将环网柜两路进线负荷开关单元统一改为断路器单元方案，断路器单元的综保装置可根据实际应用需求选配；出线可选用断路器单元或组合电器单元方案。环网柜单元需配置电动并可手动操作机构。对于终端型产品，为保证检修情况下的电缆安全可靠接地并兼顾经济性，进线统一选用负荷开关单元，出线可选用断路器单元或组合电器单元方案。</w:t>
      </w:r>
    </w:p>
    <w:p w14:paraId="0FCA325A">
      <w:pPr>
        <w:ind w:firstLine="420" w:firstLineChars="200"/>
        <w:rPr>
          <w:kern w:val="0"/>
          <w:szCs w:val="21"/>
        </w:rPr>
      </w:pPr>
      <w:r>
        <w:rPr>
          <w:rFonts w:hint="eastAsia"/>
          <w:kern w:val="0"/>
          <w:szCs w:val="21"/>
        </w:rPr>
        <w:t>可采用以下组合的共箱型方案或通过单元柜组合成以下方案。其中负荷开关间隔英文缩写为</w:t>
      </w:r>
      <w:r>
        <w:rPr>
          <w:kern w:val="0"/>
          <w:szCs w:val="21"/>
        </w:rPr>
        <w:t>C</w:t>
      </w:r>
      <w:r>
        <w:rPr>
          <w:rFonts w:hint="eastAsia"/>
          <w:kern w:val="0"/>
          <w:szCs w:val="21"/>
        </w:rPr>
        <w:t>、断路器间隔为</w:t>
      </w:r>
      <w:r>
        <w:rPr>
          <w:kern w:val="0"/>
          <w:szCs w:val="21"/>
        </w:rPr>
        <w:t>V</w:t>
      </w:r>
      <w:r>
        <w:rPr>
          <w:rFonts w:hint="eastAsia"/>
          <w:kern w:val="0"/>
          <w:szCs w:val="21"/>
        </w:rPr>
        <w:t>、组合电器间隔为</w:t>
      </w:r>
      <w:r>
        <w:rPr>
          <w:kern w:val="0"/>
          <w:szCs w:val="21"/>
        </w:rPr>
        <w:t>F</w:t>
      </w:r>
      <w:r>
        <w:rPr>
          <w:rFonts w:hint="eastAsia"/>
          <w:kern w:val="0"/>
          <w:szCs w:val="21"/>
        </w:rPr>
        <w:t>。方案如下：</w:t>
      </w:r>
    </w:p>
    <w:p w14:paraId="55EB4191">
      <w:pPr>
        <w:ind w:firstLine="420" w:firstLineChars="200"/>
        <w:rPr>
          <w:szCs w:val="21"/>
        </w:rPr>
      </w:pPr>
      <w:r>
        <w:rPr>
          <w:rFonts w:hint="eastAsia"/>
          <w:kern w:val="0"/>
          <w:szCs w:val="21"/>
        </w:rPr>
        <w:t>（</w:t>
      </w:r>
      <w:r>
        <w:rPr>
          <w:kern w:val="0"/>
          <w:szCs w:val="21"/>
        </w:rPr>
        <w:t>1</w:t>
      </w:r>
      <w:r>
        <w:rPr>
          <w:rFonts w:hint="eastAsia"/>
          <w:kern w:val="0"/>
          <w:szCs w:val="21"/>
        </w:rPr>
        <w:t>）</w:t>
      </w:r>
      <w:r>
        <w:rPr>
          <w:kern w:val="0"/>
          <w:szCs w:val="21"/>
        </w:rPr>
        <w:t>2</w:t>
      </w:r>
      <w:r>
        <w:rPr>
          <w:rFonts w:hint="eastAsia"/>
          <w:kern w:val="0"/>
          <w:szCs w:val="21"/>
        </w:rPr>
        <w:t>路：</w:t>
      </w:r>
      <w:r>
        <w:rPr>
          <w:kern w:val="0"/>
          <w:szCs w:val="21"/>
        </w:rPr>
        <w:t>CF</w:t>
      </w:r>
      <w:r>
        <w:rPr>
          <w:rFonts w:hint="eastAsia"/>
          <w:kern w:val="0"/>
          <w:szCs w:val="21"/>
        </w:rPr>
        <w:t>。</w:t>
      </w:r>
    </w:p>
    <w:p w14:paraId="0EAFEC8C">
      <w:pPr>
        <w:widowControl/>
        <w:jc w:val="left"/>
        <w:outlineLvl w:val="2"/>
        <w:rPr>
          <w:bCs/>
          <w:szCs w:val="21"/>
        </w:rPr>
      </w:pPr>
      <w:r>
        <w:rPr>
          <w:bCs/>
          <w:szCs w:val="21"/>
        </w:rPr>
        <w:t>6.2.2</w:t>
      </w:r>
      <w:r>
        <w:rPr>
          <w:rFonts w:hint="eastAsia"/>
          <w:bCs/>
          <w:kern w:val="0"/>
          <w:szCs w:val="21"/>
        </w:rPr>
        <w:t>标准化要求</w:t>
      </w:r>
    </w:p>
    <w:p w14:paraId="5104907C">
      <w:pPr>
        <w:ind w:firstLine="420" w:firstLineChars="200"/>
        <w:rPr>
          <w:szCs w:val="21"/>
        </w:rPr>
      </w:pPr>
      <w:r>
        <w:rPr>
          <w:rFonts w:hint="eastAsia"/>
          <w:kern w:val="0"/>
          <w:szCs w:val="21"/>
        </w:rPr>
        <w:t>箱式变电站中环网柜的典型结构方案、一次接口及土建接口、二次接口、关键元件应满足《</w:t>
      </w:r>
      <w:r>
        <w:rPr>
          <w:kern w:val="0"/>
          <w:szCs w:val="21"/>
        </w:rPr>
        <w:t>12</w:t>
      </w:r>
      <w:r>
        <w:rPr>
          <w:rFonts w:hint="eastAsia"/>
          <w:kern w:val="0"/>
          <w:szCs w:val="21"/>
        </w:rPr>
        <w:t>千伏环网柜标准化设计方案》的要求。</w:t>
      </w:r>
    </w:p>
    <w:p w14:paraId="21C32BD5">
      <w:pPr>
        <w:topLinePunct/>
        <w:spacing w:line="312" w:lineRule="exact"/>
        <w:rPr>
          <w:kern w:val="21"/>
          <w:szCs w:val="21"/>
        </w:rPr>
      </w:pPr>
      <w:r>
        <w:rPr>
          <w:kern w:val="21"/>
          <w:szCs w:val="21"/>
        </w:rPr>
        <w:t>6.3</w:t>
      </w:r>
      <w:r>
        <w:rPr>
          <w:rFonts w:hint="eastAsia"/>
          <w:kern w:val="21"/>
          <w:szCs w:val="21"/>
        </w:rPr>
        <w:t>　变压器</w:t>
      </w:r>
    </w:p>
    <w:p w14:paraId="4869D07B">
      <w:pPr>
        <w:widowControl/>
        <w:jc w:val="left"/>
        <w:outlineLvl w:val="2"/>
        <w:rPr>
          <w:bCs/>
          <w:szCs w:val="21"/>
        </w:rPr>
      </w:pPr>
      <w:r>
        <w:rPr>
          <w:bCs/>
          <w:szCs w:val="21"/>
        </w:rPr>
        <w:t>6.3</w:t>
      </w:r>
      <w:r>
        <w:rPr>
          <w:bCs/>
          <w:kern w:val="0"/>
          <w:szCs w:val="21"/>
        </w:rPr>
        <w:t xml:space="preserve">.1 </w:t>
      </w:r>
      <w:r>
        <w:rPr>
          <w:rFonts w:hint="eastAsia"/>
          <w:bCs/>
          <w:kern w:val="0"/>
          <w:szCs w:val="21"/>
        </w:rPr>
        <w:t>变压器形式</w:t>
      </w:r>
    </w:p>
    <w:p w14:paraId="50DA3EDB">
      <w:pPr>
        <w:ind w:firstLine="420" w:firstLineChars="200"/>
        <w:rPr>
          <w:szCs w:val="21"/>
        </w:rPr>
      </w:pPr>
      <w:r>
        <w:rPr>
          <w:rFonts w:hint="eastAsia"/>
          <w:kern w:val="0"/>
          <w:szCs w:val="21"/>
        </w:rPr>
        <w:t>建议选用高效节能型干式变压器（硅钢片），能效等级须满足</w:t>
      </w:r>
      <w:r>
        <w:rPr>
          <w:kern w:val="0"/>
          <w:szCs w:val="21"/>
        </w:rPr>
        <w:t>GB 20052-2024</w:t>
      </w:r>
      <w:r>
        <w:rPr>
          <w:rFonts w:hint="eastAsia"/>
          <w:kern w:val="0"/>
          <w:szCs w:val="21"/>
        </w:rPr>
        <w:t>中2级及以上标准。具体参数应满足</w:t>
      </w:r>
      <w:r>
        <w:rPr>
          <w:kern w:val="0"/>
          <w:szCs w:val="21"/>
        </w:rPr>
        <w:t>GB 1094</w:t>
      </w:r>
      <w:r>
        <w:rPr>
          <w:rFonts w:hint="eastAsia"/>
          <w:kern w:val="0"/>
          <w:szCs w:val="21"/>
        </w:rPr>
        <w:t>、</w:t>
      </w:r>
      <w:r>
        <w:rPr>
          <w:kern w:val="0"/>
          <w:szCs w:val="21"/>
        </w:rPr>
        <w:t>GB/T 6451</w:t>
      </w:r>
      <w:r>
        <w:rPr>
          <w:rFonts w:hint="eastAsia"/>
          <w:kern w:val="0"/>
          <w:szCs w:val="21"/>
        </w:rPr>
        <w:t>、</w:t>
      </w:r>
      <w:r>
        <w:rPr>
          <w:kern w:val="0"/>
          <w:szCs w:val="21"/>
        </w:rPr>
        <w:t>GB 20052</w:t>
      </w:r>
      <w:r>
        <w:rPr>
          <w:rFonts w:hint="eastAsia"/>
          <w:kern w:val="0"/>
          <w:szCs w:val="21"/>
        </w:rPr>
        <w:t>的要求。</w:t>
      </w:r>
    </w:p>
    <w:p w14:paraId="78DA9D35">
      <w:pPr>
        <w:widowControl/>
        <w:jc w:val="left"/>
        <w:outlineLvl w:val="2"/>
        <w:rPr>
          <w:bCs/>
          <w:szCs w:val="21"/>
        </w:rPr>
      </w:pPr>
      <w:r>
        <w:rPr>
          <w:bCs/>
          <w:szCs w:val="21"/>
        </w:rPr>
        <w:t>6.3</w:t>
      </w:r>
      <w:r>
        <w:rPr>
          <w:bCs/>
          <w:kern w:val="0"/>
          <w:szCs w:val="21"/>
        </w:rPr>
        <w:t xml:space="preserve">.2 </w:t>
      </w:r>
      <w:r>
        <w:rPr>
          <w:rFonts w:hint="eastAsia"/>
          <w:bCs/>
          <w:kern w:val="0"/>
          <w:szCs w:val="21"/>
        </w:rPr>
        <w:t>额定容量</w:t>
      </w:r>
    </w:p>
    <w:p w14:paraId="578D0E37">
      <w:pPr>
        <w:ind w:firstLine="420" w:firstLineChars="200"/>
        <w:rPr>
          <w:szCs w:val="21"/>
        </w:rPr>
      </w:pPr>
      <w:r>
        <w:rPr>
          <w:rFonts w:hint="eastAsia"/>
          <w:kern w:val="0"/>
          <w:szCs w:val="21"/>
        </w:rPr>
        <w:t>800</w:t>
      </w:r>
      <w:r>
        <w:rPr>
          <w:kern w:val="0"/>
          <w:szCs w:val="21"/>
        </w:rPr>
        <w:t>kVA</w:t>
      </w:r>
      <w:r>
        <w:rPr>
          <w:rFonts w:hint="eastAsia"/>
          <w:kern w:val="0"/>
          <w:szCs w:val="21"/>
        </w:rPr>
        <w:t>。</w:t>
      </w:r>
    </w:p>
    <w:p w14:paraId="2DB90EF6">
      <w:pPr>
        <w:topLinePunct/>
        <w:spacing w:line="312" w:lineRule="exact"/>
        <w:rPr>
          <w:kern w:val="21"/>
          <w:szCs w:val="21"/>
        </w:rPr>
      </w:pPr>
      <w:r>
        <w:rPr>
          <w:kern w:val="21"/>
          <w:szCs w:val="21"/>
        </w:rPr>
        <w:t>6.4</w:t>
      </w:r>
      <w:r>
        <w:rPr>
          <w:rFonts w:hint="eastAsia"/>
          <w:kern w:val="21"/>
          <w:szCs w:val="21"/>
        </w:rPr>
        <w:t>　低压部分</w:t>
      </w:r>
    </w:p>
    <w:p w14:paraId="437AD615">
      <w:pPr>
        <w:widowControl/>
        <w:jc w:val="left"/>
        <w:outlineLvl w:val="2"/>
        <w:rPr>
          <w:bCs/>
          <w:szCs w:val="21"/>
        </w:rPr>
      </w:pPr>
      <w:r>
        <w:rPr>
          <w:bCs/>
          <w:szCs w:val="21"/>
        </w:rPr>
        <w:t>6.4</w:t>
      </w:r>
      <w:r>
        <w:rPr>
          <w:bCs/>
          <w:kern w:val="0"/>
          <w:szCs w:val="21"/>
        </w:rPr>
        <w:t xml:space="preserve">.1 </w:t>
      </w:r>
      <w:r>
        <w:rPr>
          <w:rFonts w:hint="eastAsia"/>
          <w:bCs/>
          <w:kern w:val="0"/>
          <w:szCs w:val="21"/>
        </w:rPr>
        <w:t>低压元件安装方式</w:t>
      </w:r>
    </w:p>
    <w:p w14:paraId="5D7B06AA">
      <w:pPr>
        <w:ind w:firstLine="420" w:firstLineChars="200"/>
        <w:rPr>
          <w:szCs w:val="21"/>
        </w:rPr>
      </w:pPr>
      <w:r>
        <w:rPr>
          <w:rFonts w:hint="eastAsia"/>
          <w:kern w:val="0"/>
          <w:szCs w:val="21"/>
        </w:rPr>
        <w:t>建议统一采用柜式组屏安装。</w:t>
      </w:r>
    </w:p>
    <w:p w14:paraId="5BCA78B2">
      <w:pPr>
        <w:widowControl/>
        <w:jc w:val="left"/>
        <w:outlineLvl w:val="2"/>
        <w:rPr>
          <w:bCs/>
          <w:szCs w:val="21"/>
        </w:rPr>
      </w:pPr>
      <w:r>
        <w:rPr>
          <w:bCs/>
          <w:szCs w:val="21"/>
        </w:rPr>
        <w:t>6.4</w:t>
      </w:r>
      <w:r>
        <w:rPr>
          <w:bCs/>
          <w:kern w:val="0"/>
          <w:szCs w:val="21"/>
        </w:rPr>
        <w:t xml:space="preserve">.2 </w:t>
      </w:r>
      <w:r>
        <w:rPr>
          <w:rFonts w:hint="eastAsia"/>
          <w:bCs/>
          <w:kern w:val="0"/>
          <w:szCs w:val="21"/>
        </w:rPr>
        <w:t>低压侧电流电压表</w:t>
      </w:r>
    </w:p>
    <w:p w14:paraId="07FB4706">
      <w:pPr>
        <w:ind w:firstLine="420" w:firstLineChars="200"/>
        <w:rPr>
          <w:szCs w:val="21"/>
        </w:rPr>
      </w:pPr>
      <w:r>
        <w:rPr>
          <w:rFonts w:hint="eastAsia"/>
          <w:kern w:val="0"/>
          <w:szCs w:val="21"/>
        </w:rPr>
        <w:t>低压进线侧应设置电流电压表。</w:t>
      </w:r>
    </w:p>
    <w:p w14:paraId="6B327C61">
      <w:pPr>
        <w:widowControl/>
        <w:jc w:val="left"/>
        <w:outlineLvl w:val="2"/>
        <w:rPr>
          <w:szCs w:val="21"/>
        </w:rPr>
      </w:pPr>
      <w:r>
        <w:rPr>
          <w:bCs/>
          <w:szCs w:val="21"/>
        </w:rPr>
        <w:t>6.4</w:t>
      </w:r>
      <w:r>
        <w:rPr>
          <w:bCs/>
          <w:kern w:val="0"/>
          <w:szCs w:val="21"/>
        </w:rPr>
        <w:t xml:space="preserve">.3 </w:t>
      </w:r>
      <w:r>
        <w:rPr>
          <w:rFonts w:hint="eastAsia"/>
          <w:bCs/>
          <w:kern w:val="0"/>
          <w:szCs w:val="21"/>
        </w:rPr>
        <w:t>低压侧主母线按图纸</w:t>
      </w:r>
      <w:r>
        <w:rPr>
          <w:rFonts w:hint="eastAsia"/>
          <w:kern w:val="0"/>
          <w:szCs w:val="21"/>
        </w:rPr>
        <w:t>。</w:t>
      </w:r>
    </w:p>
    <w:p w14:paraId="5AE47187">
      <w:pPr>
        <w:widowControl/>
        <w:jc w:val="left"/>
        <w:outlineLvl w:val="2"/>
        <w:rPr>
          <w:szCs w:val="21"/>
        </w:rPr>
      </w:pPr>
      <w:r>
        <w:rPr>
          <w:bCs/>
          <w:szCs w:val="21"/>
        </w:rPr>
        <w:t>6.4</w:t>
      </w:r>
      <w:r>
        <w:rPr>
          <w:bCs/>
          <w:kern w:val="0"/>
          <w:szCs w:val="21"/>
        </w:rPr>
        <w:t xml:space="preserve">.4 </w:t>
      </w:r>
      <w:r>
        <w:rPr>
          <w:rFonts w:hint="eastAsia"/>
          <w:bCs/>
          <w:kern w:val="0"/>
          <w:szCs w:val="21"/>
        </w:rPr>
        <w:t>低压侧主进断路器按图纸</w:t>
      </w:r>
      <w:r>
        <w:rPr>
          <w:rFonts w:hint="eastAsia"/>
          <w:kern w:val="0"/>
          <w:szCs w:val="21"/>
        </w:rPr>
        <w:t>。</w:t>
      </w:r>
    </w:p>
    <w:p w14:paraId="6C198D6A">
      <w:pPr>
        <w:widowControl/>
        <w:jc w:val="left"/>
        <w:outlineLvl w:val="2"/>
        <w:rPr>
          <w:bCs/>
          <w:szCs w:val="21"/>
        </w:rPr>
      </w:pPr>
      <w:r>
        <w:rPr>
          <w:bCs/>
          <w:szCs w:val="21"/>
        </w:rPr>
        <w:t>6.4</w:t>
      </w:r>
      <w:r>
        <w:rPr>
          <w:bCs/>
          <w:kern w:val="0"/>
          <w:szCs w:val="21"/>
        </w:rPr>
        <w:t xml:space="preserve">.5 </w:t>
      </w:r>
      <w:r>
        <w:rPr>
          <w:rFonts w:hint="eastAsia"/>
          <w:bCs/>
          <w:kern w:val="0"/>
          <w:szCs w:val="21"/>
        </w:rPr>
        <w:t>计量方式</w:t>
      </w:r>
    </w:p>
    <w:p w14:paraId="464BF6C6">
      <w:pPr>
        <w:ind w:firstLine="420" w:firstLineChars="200"/>
        <w:rPr>
          <w:szCs w:val="21"/>
        </w:rPr>
      </w:pPr>
      <w:r>
        <w:rPr>
          <w:rFonts w:hint="eastAsia"/>
          <w:kern w:val="0"/>
          <w:szCs w:val="21"/>
        </w:rPr>
        <w:t>采用低计方式。</w:t>
      </w:r>
    </w:p>
    <w:p w14:paraId="0DE54BA6">
      <w:pPr>
        <w:widowControl/>
        <w:jc w:val="left"/>
        <w:outlineLvl w:val="2"/>
        <w:rPr>
          <w:bCs/>
          <w:szCs w:val="21"/>
        </w:rPr>
      </w:pPr>
      <w:r>
        <w:rPr>
          <w:bCs/>
          <w:szCs w:val="21"/>
        </w:rPr>
        <w:t>6.4</w:t>
      </w:r>
      <w:r>
        <w:rPr>
          <w:bCs/>
          <w:kern w:val="0"/>
          <w:szCs w:val="21"/>
        </w:rPr>
        <w:t xml:space="preserve">.6 </w:t>
      </w:r>
      <w:r>
        <w:rPr>
          <w:rFonts w:hint="eastAsia"/>
          <w:bCs/>
          <w:kern w:val="0"/>
          <w:szCs w:val="21"/>
        </w:rPr>
        <w:t>低压侧</w:t>
      </w:r>
      <w:r>
        <w:rPr>
          <w:bCs/>
          <w:kern w:val="0"/>
          <w:szCs w:val="21"/>
        </w:rPr>
        <w:t>CT</w:t>
      </w:r>
    </w:p>
    <w:p w14:paraId="39C684E5">
      <w:pPr>
        <w:ind w:firstLine="420" w:firstLineChars="200"/>
        <w:rPr>
          <w:szCs w:val="21"/>
        </w:rPr>
      </w:pPr>
      <w:r>
        <w:rPr>
          <w:rFonts w:hint="eastAsia"/>
          <w:kern w:val="0"/>
          <w:szCs w:val="21"/>
        </w:rPr>
        <w:t>测量、采样</w:t>
      </w:r>
      <w:r>
        <w:rPr>
          <w:kern w:val="0"/>
          <w:szCs w:val="21"/>
        </w:rPr>
        <w:t>CT</w:t>
      </w:r>
      <w:r>
        <w:rPr>
          <w:rFonts w:hint="eastAsia"/>
          <w:kern w:val="0"/>
          <w:szCs w:val="21"/>
        </w:rPr>
        <w:t>安装在主进断路器下侧，低压侧</w:t>
      </w:r>
      <w:r>
        <w:rPr>
          <w:kern w:val="0"/>
          <w:szCs w:val="21"/>
        </w:rPr>
        <w:t>CT</w:t>
      </w:r>
      <w:r>
        <w:rPr>
          <w:rFonts w:hint="eastAsia"/>
          <w:kern w:val="0"/>
          <w:szCs w:val="21"/>
        </w:rPr>
        <w:t>参数如表</w:t>
      </w:r>
      <w:r>
        <w:rPr>
          <w:szCs w:val="21"/>
        </w:rPr>
        <w:t>3</w:t>
      </w:r>
      <w:r>
        <w:rPr>
          <w:rFonts w:hint="eastAsia"/>
          <w:kern w:val="0"/>
          <w:szCs w:val="21"/>
        </w:rPr>
        <w:t>所示。</w:t>
      </w:r>
    </w:p>
    <w:p w14:paraId="2B554736">
      <w:pPr>
        <w:spacing w:line="360" w:lineRule="auto"/>
        <w:ind w:firstLine="420"/>
        <w:jc w:val="center"/>
        <w:rPr>
          <w:rFonts w:eastAsia="黑体"/>
          <w:kern w:val="0"/>
          <w:szCs w:val="21"/>
        </w:rPr>
      </w:pPr>
      <w:r>
        <w:rPr>
          <w:rFonts w:hint="eastAsia" w:eastAsia="黑体"/>
          <w:kern w:val="0"/>
          <w:szCs w:val="21"/>
        </w:rPr>
        <w:t>表</w:t>
      </w:r>
      <w:r>
        <w:rPr>
          <w:rFonts w:eastAsia="黑体"/>
          <w:kern w:val="0"/>
          <w:szCs w:val="21"/>
        </w:rPr>
        <w:t>3</w:t>
      </w:r>
      <w:r>
        <w:rPr>
          <w:rFonts w:hint="eastAsia" w:eastAsia="黑体"/>
          <w:kern w:val="0"/>
          <w:szCs w:val="21"/>
        </w:rPr>
        <w:t>低压侧</w:t>
      </w:r>
      <w:r>
        <w:rPr>
          <w:rFonts w:eastAsia="黑体"/>
          <w:kern w:val="0"/>
          <w:szCs w:val="21"/>
        </w:rPr>
        <w:t>CT</w:t>
      </w:r>
      <w:r>
        <w:rPr>
          <w:rFonts w:hint="eastAsia" w:eastAsia="黑体"/>
          <w:kern w:val="0"/>
          <w:szCs w:val="21"/>
        </w:rPr>
        <w:t>参数表</w:t>
      </w:r>
    </w:p>
    <w:tbl>
      <w:tblPr>
        <w:tblStyle w:val="7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2142"/>
        <w:gridCol w:w="2132"/>
        <w:gridCol w:w="1733"/>
        <w:gridCol w:w="1733"/>
      </w:tblGrid>
      <w:tr w14:paraId="4B0F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Align w:val="center"/>
          </w:tcPr>
          <w:p w14:paraId="7784271C">
            <w:pPr>
              <w:jc w:val="center"/>
              <w:rPr>
                <w:sz w:val="18"/>
                <w:szCs w:val="18"/>
              </w:rPr>
            </w:pPr>
            <w:r>
              <w:rPr>
                <w:rFonts w:hint="eastAsia"/>
                <w:kern w:val="0"/>
                <w:sz w:val="18"/>
                <w:szCs w:val="18"/>
              </w:rPr>
              <w:t>序号</w:t>
            </w:r>
          </w:p>
        </w:tc>
        <w:tc>
          <w:tcPr>
            <w:tcW w:w="2142" w:type="dxa"/>
            <w:vAlign w:val="center"/>
          </w:tcPr>
          <w:p w14:paraId="3BD95B3B">
            <w:pPr>
              <w:jc w:val="center"/>
              <w:rPr>
                <w:sz w:val="18"/>
                <w:szCs w:val="18"/>
              </w:rPr>
            </w:pPr>
            <w:r>
              <w:rPr>
                <w:rFonts w:hint="eastAsia"/>
                <w:kern w:val="0"/>
                <w:sz w:val="18"/>
                <w:szCs w:val="18"/>
              </w:rPr>
              <w:t>变压器容量（</w:t>
            </w:r>
            <w:r>
              <w:rPr>
                <w:kern w:val="0"/>
                <w:sz w:val="18"/>
                <w:szCs w:val="18"/>
              </w:rPr>
              <w:t>kVA</w:t>
            </w:r>
            <w:r>
              <w:rPr>
                <w:rFonts w:hint="eastAsia"/>
                <w:kern w:val="0"/>
                <w:sz w:val="18"/>
                <w:szCs w:val="18"/>
              </w:rPr>
              <w:t>）</w:t>
            </w:r>
          </w:p>
        </w:tc>
        <w:tc>
          <w:tcPr>
            <w:tcW w:w="2132" w:type="dxa"/>
            <w:vAlign w:val="center"/>
          </w:tcPr>
          <w:p w14:paraId="56B56F7A">
            <w:pPr>
              <w:jc w:val="center"/>
              <w:rPr>
                <w:sz w:val="18"/>
                <w:szCs w:val="18"/>
              </w:rPr>
            </w:pPr>
            <w:r>
              <w:rPr>
                <w:rFonts w:hint="eastAsia"/>
                <w:kern w:val="0"/>
                <w:sz w:val="18"/>
                <w:szCs w:val="18"/>
              </w:rPr>
              <w:t>测量、采样</w:t>
            </w:r>
            <w:r>
              <w:rPr>
                <w:kern w:val="0"/>
                <w:sz w:val="18"/>
                <w:szCs w:val="18"/>
              </w:rPr>
              <w:t>CT</w:t>
            </w:r>
            <w:r>
              <w:rPr>
                <w:rFonts w:hint="eastAsia"/>
                <w:kern w:val="0"/>
                <w:sz w:val="18"/>
                <w:szCs w:val="18"/>
              </w:rPr>
              <w:t>变比</w:t>
            </w:r>
          </w:p>
        </w:tc>
        <w:tc>
          <w:tcPr>
            <w:tcW w:w="1733" w:type="dxa"/>
            <w:vAlign w:val="center"/>
          </w:tcPr>
          <w:p w14:paraId="2BB1F6A2">
            <w:pPr>
              <w:jc w:val="center"/>
              <w:rPr>
                <w:kern w:val="0"/>
                <w:sz w:val="18"/>
                <w:szCs w:val="18"/>
              </w:rPr>
            </w:pPr>
            <w:r>
              <w:rPr>
                <w:rFonts w:hint="eastAsia"/>
                <w:kern w:val="0"/>
                <w:sz w:val="18"/>
                <w:szCs w:val="18"/>
              </w:rPr>
              <w:t>测量</w:t>
            </w:r>
            <w:r>
              <w:rPr>
                <w:kern w:val="0"/>
                <w:sz w:val="18"/>
                <w:szCs w:val="18"/>
              </w:rPr>
              <w:t>CT</w:t>
            </w:r>
          </w:p>
          <w:p w14:paraId="28ABA2E1">
            <w:pPr>
              <w:jc w:val="center"/>
              <w:rPr>
                <w:sz w:val="18"/>
                <w:szCs w:val="18"/>
              </w:rPr>
            </w:pPr>
            <w:r>
              <w:rPr>
                <w:rFonts w:hint="eastAsia"/>
                <w:kern w:val="0"/>
                <w:sz w:val="18"/>
                <w:szCs w:val="18"/>
              </w:rPr>
              <w:t>准确级</w:t>
            </w:r>
          </w:p>
        </w:tc>
        <w:tc>
          <w:tcPr>
            <w:tcW w:w="1733" w:type="dxa"/>
          </w:tcPr>
          <w:p w14:paraId="4E49592A">
            <w:pPr>
              <w:jc w:val="center"/>
              <w:rPr>
                <w:kern w:val="0"/>
                <w:sz w:val="18"/>
                <w:szCs w:val="18"/>
              </w:rPr>
            </w:pPr>
            <w:r>
              <w:rPr>
                <w:rFonts w:hint="eastAsia"/>
                <w:kern w:val="0"/>
                <w:sz w:val="18"/>
                <w:szCs w:val="18"/>
              </w:rPr>
              <w:t>采样CT</w:t>
            </w:r>
          </w:p>
          <w:p w14:paraId="59AA8516">
            <w:pPr>
              <w:jc w:val="center"/>
              <w:rPr>
                <w:kern w:val="0"/>
                <w:sz w:val="18"/>
                <w:szCs w:val="18"/>
              </w:rPr>
            </w:pPr>
            <w:r>
              <w:rPr>
                <w:rFonts w:hint="eastAsia"/>
                <w:kern w:val="0"/>
                <w:sz w:val="18"/>
                <w:szCs w:val="18"/>
              </w:rPr>
              <w:t>准确级</w:t>
            </w:r>
          </w:p>
        </w:tc>
      </w:tr>
      <w:tr w14:paraId="34C6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Align w:val="center"/>
          </w:tcPr>
          <w:p w14:paraId="4D51E2FA">
            <w:pPr>
              <w:jc w:val="center"/>
              <w:rPr>
                <w:sz w:val="18"/>
                <w:szCs w:val="18"/>
              </w:rPr>
            </w:pPr>
            <w:r>
              <w:rPr>
                <w:kern w:val="0"/>
                <w:sz w:val="18"/>
                <w:szCs w:val="18"/>
              </w:rPr>
              <w:t>1</w:t>
            </w:r>
          </w:p>
        </w:tc>
        <w:tc>
          <w:tcPr>
            <w:tcW w:w="2142" w:type="dxa"/>
            <w:vAlign w:val="center"/>
          </w:tcPr>
          <w:p w14:paraId="569982EC">
            <w:pPr>
              <w:jc w:val="center"/>
              <w:rPr>
                <w:sz w:val="18"/>
                <w:szCs w:val="18"/>
              </w:rPr>
            </w:pPr>
          </w:p>
        </w:tc>
        <w:tc>
          <w:tcPr>
            <w:tcW w:w="2132" w:type="dxa"/>
            <w:vAlign w:val="center"/>
          </w:tcPr>
          <w:p w14:paraId="274672A9">
            <w:pPr>
              <w:jc w:val="center"/>
              <w:rPr>
                <w:sz w:val="18"/>
                <w:szCs w:val="18"/>
              </w:rPr>
            </w:pPr>
          </w:p>
        </w:tc>
        <w:tc>
          <w:tcPr>
            <w:tcW w:w="1733" w:type="dxa"/>
            <w:vAlign w:val="center"/>
          </w:tcPr>
          <w:p w14:paraId="0F1D8ECE">
            <w:pPr>
              <w:jc w:val="center"/>
              <w:rPr>
                <w:sz w:val="18"/>
                <w:szCs w:val="18"/>
              </w:rPr>
            </w:pPr>
          </w:p>
        </w:tc>
        <w:tc>
          <w:tcPr>
            <w:tcW w:w="1733" w:type="dxa"/>
          </w:tcPr>
          <w:p w14:paraId="203095BD">
            <w:pPr>
              <w:jc w:val="center"/>
              <w:rPr>
                <w:kern w:val="0"/>
                <w:sz w:val="18"/>
                <w:szCs w:val="18"/>
              </w:rPr>
            </w:pPr>
          </w:p>
        </w:tc>
      </w:tr>
      <w:tr w14:paraId="3C5E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Align w:val="center"/>
          </w:tcPr>
          <w:p w14:paraId="45CAB15B">
            <w:pPr>
              <w:jc w:val="center"/>
              <w:rPr>
                <w:sz w:val="18"/>
                <w:szCs w:val="18"/>
              </w:rPr>
            </w:pPr>
            <w:r>
              <w:rPr>
                <w:kern w:val="0"/>
                <w:sz w:val="18"/>
                <w:szCs w:val="18"/>
              </w:rPr>
              <w:t>2</w:t>
            </w:r>
          </w:p>
        </w:tc>
        <w:tc>
          <w:tcPr>
            <w:tcW w:w="2142" w:type="dxa"/>
            <w:vAlign w:val="center"/>
          </w:tcPr>
          <w:p w14:paraId="2CA060C1">
            <w:pPr>
              <w:jc w:val="center"/>
              <w:rPr>
                <w:sz w:val="18"/>
                <w:szCs w:val="18"/>
              </w:rPr>
            </w:pPr>
          </w:p>
        </w:tc>
        <w:tc>
          <w:tcPr>
            <w:tcW w:w="2132" w:type="dxa"/>
            <w:vAlign w:val="center"/>
          </w:tcPr>
          <w:p w14:paraId="7386014F">
            <w:pPr>
              <w:jc w:val="center"/>
              <w:rPr>
                <w:sz w:val="18"/>
                <w:szCs w:val="18"/>
              </w:rPr>
            </w:pPr>
          </w:p>
        </w:tc>
        <w:tc>
          <w:tcPr>
            <w:tcW w:w="1733" w:type="dxa"/>
            <w:vAlign w:val="center"/>
          </w:tcPr>
          <w:p w14:paraId="291021A2">
            <w:pPr>
              <w:jc w:val="center"/>
              <w:rPr>
                <w:sz w:val="18"/>
                <w:szCs w:val="18"/>
              </w:rPr>
            </w:pPr>
          </w:p>
        </w:tc>
        <w:tc>
          <w:tcPr>
            <w:tcW w:w="1733" w:type="dxa"/>
          </w:tcPr>
          <w:p w14:paraId="219C22A9">
            <w:pPr>
              <w:jc w:val="center"/>
              <w:rPr>
                <w:kern w:val="0"/>
                <w:sz w:val="18"/>
                <w:szCs w:val="18"/>
              </w:rPr>
            </w:pPr>
          </w:p>
        </w:tc>
      </w:tr>
      <w:tr w14:paraId="33993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2" w:type="dxa"/>
            <w:vAlign w:val="center"/>
          </w:tcPr>
          <w:p w14:paraId="3DC60A85">
            <w:pPr>
              <w:jc w:val="center"/>
              <w:rPr>
                <w:sz w:val="18"/>
                <w:szCs w:val="18"/>
              </w:rPr>
            </w:pPr>
            <w:r>
              <w:rPr>
                <w:kern w:val="0"/>
                <w:sz w:val="18"/>
                <w:szCs w:val="18"/>
              </w:rPr>
              <w:t>3</w:t>
            </w:r>
          </w:p>
        </w:tc>
        <w:tc>
          <w:tcPr>
            <w:tcW w:w="2142" w:type="dxa"/>
            <w:vAlign w:val="center"/>
          </w:tcPr>
          <w:p w14:paraId="6FC51512">
            <w:pPr>
              <w:jc w:val="center"/>
              <w:rPr>
                <w:sz w:val="18"/>
                <w:szCs w:val="18"/>
              </w:rPr>
            </w:pPr>
          </w:p>
        </w:tc>
        <w:tc>
          <w:tcPr>
            <w:tcW w:w="2132" w:type="dxa"/>
            <w:vAlign w:val="center"/>
          </w:tcPr>
          <w:p w14:paraId="159A6DAD">
            <w:pPr>
              <w:jc w:val="center"/>
              <w:rPr>
                <w:sz w:val="18"/>
                <w:szCs w:val="18"/>
              </w:rPr>
            </w:pPr>
          </w:p>
        </w:tc>
        <w:tc>
          <w:tcPr>
            <w:tcW w:w="1733" w:type="dxa"/>
            <w:vAlign w:val="center"/>
          </w:tcPr>
          <w:p w14:paraId="1D2868D7">
            <w:pPr>
              <w:jc w:val="center"/>
              <w:rPr>
                <w:sz w:val="18"/>
                <w:szCs w:val="18"/>
              </w:rPr>
            </w:pPr>
          </w:p>
        </w:tc>
        <w:tc>
          <w:tcPr>
            <w:tcW w:w="1733" w:type="dxa"/>
          </w:tcPr>
          <w:p w14:paraId="0EDF243A">
            <w:pPr>
              <w:jc w:val="center"/>
              <w:rPr>
                <w:kern w:val="0"/>
                <w:sz w:val="18"/>
                <w:szCs w:val="18"/>
              </w:rPr>
            </w:pPr>
          </w:p>
        </w:tc>
      </w:tr>
    </w:tbl>
    <w:p w14:paraId="29FB40DB">
      <w:pPr>
        <w:spacing w:line="360" w:lineRule="auto"/>
        <w:ind w:firstLine="420" w:firstLineChars="200"/>
        <w:rPr>
          <w:szCs w:val="21"/>
        </w:rPr>
      </w:pPr>
    </w:p>
    <w:p w14:paraId="1619D44E">
      <w:pPr>
        <w:widowControl/>
        <w:jc w:val="left"/>
        <w:outlineLvl w:val="2"/>
        <w:rPr>
          <w:bCs/>
          <w:szCs w:val="21"/>
        </w:rPr>
      </w:pPr>
      <w:r>
        <w:rPr>
          <w:bCs/>
          <w:szCs w:val="21"/>
        </w:rPr>
        <w:t>6.4</w:t>
      </w:r>
      <w:r>
        <w:rPr>
          <w:bCs/>
          <w:kern w:val="0"/>
          <w:szCs w:val="21"/>
        </w:rPr>
        <w:t xml:space="preserve">.7 </w:t>
      </w:r>
      <w:r>
        <w:rPr>
          <w:rFonts w:hint="eastAsia"/>
          <w:bCs/>
          <w:kern w:val="0"/>
          <w:szCs w:val="21"/>
        </w:rPr>
        <w:t>计量表安装位置</w:t>
      </w:r>
    </w:p>
    <w:p w14:paraId="5C93776D">
      <w:pPr>
        <w:ind w:firstLine="420" w:firstLineChars="200"/>
        <w:rPr>
          <w:szCs w:val="21"/>
        </w:rPr>
      </w:pPr>
      <w:r>
        <w:rPr>
          <w:rFonts w:hint="eastAsia"/>
          <w:kern w:val="0"/>
          <w:szCs w:val="21"/>
        </w:rPr>
        <w:t>推荐箱体内嵌式或低压室安装，不允许外挂。内部含计量表、集中器、智能配变终端。</w:t>
      </w:r>
    </w:p>
    <w:p w14:paraId="14C74552">
      <w:pPr>
        <w:widowControl/>
        <w:jc w:val="left"/>
        <w:outlineLvl w:val="2"/>
        <w:rPr>
          <w:szCs w:val="21"/>
        </w:rPr>
      </w:pPr>
      <w:r>
        <w:rPr>
          <w:bCs/>
          <w:szCs w:val="21"/>
        </w:rPr>
        <w:t>6.4</w:t>
      </w:r>
      <w:r>
        <w:rPr>
          <w:bCs/>
          <w:kern w:val="0"/>
          <w:szCs w:val="21"/>
        </w:rPr>
        <w:t xml:space="preserve">.8 </w:t>
      </w:r>
      <w:r>
        <w:rPr>
          <w:rFonts w:hint="eastAsia"/>
          <w:bCs/>
          <w:kern w:val="0"/>
          <w:szCs w:val="21"/>
        </w:rPr>
        <w:t>低压出线路数及额定电流</w:t>
      </w:r>
    </w:p>
    <w:p w14:paraId="149CDEDC">
      <w:pPr>
        <w:widowControl/>
        <w:jc w:val="left"/>
        <w:outlineLvl w:val="2"/>
        <w:rPr>
          <w:bCs/>
          <w:szCs w:val="21"/>
        </w:rPr>
      </w:pPr>
      <w:r>
        <w:rPr>
          <w:bCs/>
          <w:szCs w:val="21"/>
        </w:rPr>
        <w:t>6.4</w:t>
      </w:r>
      <w:r>
        <w:rPr>
          <w:bCs/>
          <w:kern w:val="0"/>
          <w:szCs w:val="21"/>
        </w:rPr>
        <w:t xml:space="preserve">.9 </w:t>
      </w:r>
      <w:r>
        <w:rPr>
          <w:rFonts w:hint="eastAsia"/>
          <w:bCs/>
          <w:kern w:val="0"/>
          <w:szCs w:val="21"/>
        </w:rPr>
        <w:t>低压侧出线断路器</w:t>
      </w:r>
    </w:p>
    <w:p w14:paraId="08634BFB">
      <w:pPr>
        <w:ind w:firstLine="420" w:firstLineChars="200"/>
        <w:rPr>
          <w:kern w:val="0"/>
          <w:szCs w:val="21"/>
        </w:rPr>
      </w:pPr>
      <w:r>
        <w:rPr>
          <w:rFonts w:hint="eastAsia"/>
          <w:kern w:val="0"/>
          <w:szCs w:val="21"/>
        </w:rPr>
        <w:t>低压侧出线断路器为塑壳断路器，采用固定式板前接线方式，并对电缆搭接点等裸露带电部位进行遮挡。</w:t>
      </w:r>
    </w:p>
    <w:p w14:paraId="5E0FF04D">
      <w:pPr>
        <w:widowControl/>
        <w:jc w:val="left"/>
        <w:outlineLvl w:val="2"/>
        <w:rPr>
          <w:bCs/>
          <w:szCs w:val="21"/>
        </w:rPr>
      </w:pPr>
      <w:r>
        <w:rPr>
          <w:bCs/>
          <w:szCs w:val="21"/>
        </w:rPr>
        <w:t>6.4</w:t>
      </w:r>
      <w:r>
        <w:rPr>
          <w:bCs/>
          <w:kern w:val="0"/>
          <w:szCs w:val="21"/>
        </w:rPr>
        <w:t xml:space="preserve">.10 </w:t>
      </w:r>
      <w:r>
        <w:rPr>
          <w:rFonts w:hint="eastAsia"/>
          <w:bCs/>
          <w:kern w:val="0"/>
          <w:szCs w:val="21"/>
        </w:rPr>
        <w:t>低压侧中性线和保护线</w:t>
      </w:r>
    </w:p>
    <w:p w14:paraId="189578F9">
      <w:pPr>
        <w:ind w:firstLine="420" w:firstLineChars="200"/>
        <w:rPr>
          <w:kern w:val="0"/>
          <w:szCs w:val="21"/>
        </w:rPr>
      </w:pPr>
      <w:r>
        <w:rPr>
          <w:kern w:val="0"/>
          <w:szCs w:val="21"/>
        </w:rPr>
        <w:t>0.4kV</w:t>
      </w:r>
      <w:r>
        <w:rPr>
          <w:rFonts w:hint="eastAsia"/>
          <w:kern w:val="0"/>
          <w:szCs w:val="21"/>
        </w:rPr>
        <w:t>低压侧为三相五线制接线，包括单独设置中性线（</w:t>
      </w:r>
      <w:r>
        <w:rPr>
          <w:kern w:val="0"/>
          <w:szCs w:val="21"/>
        </w:rPr>
        <w:t>N</w:t>
      </w:r>
      <w:r>
        <w:rPr>
          <w:rFonts w:hint="eastAsia"/>
          <w:kern w:val="0"/>
          <w:szCs w:val="21"/>
        </w:rPr>
        <w:t>）、保护线（</w:t>
      </w:r>
      <w:r>
        <w:rPr>
          <w:kern w:val="0"/>
          <w:szCs w:val="21"/>
        </w:rPr>
        <w:t>PE</w:t>
      </w:r>
      <w:r>
        <w:rPr>
          <w:rFonts w:hint="eastAsia"/>
          <w:kern w:val="0"/>
          <w:szCs w:val="21"/>
        </w:rPr>
        <w:t>），</w:t>
      </w:r>
      <w:r>
        <w:rPr>
          <w:kern w:val="0"/>
          <w:szCs w:val="21"/>
        </w:rPr>
        <w:t>N</w:t>
      </w:r>
      <w:r>
        <w:rPr>
          <w:rFonts w:hint="eastAsia"/>
          <w:kern w:val="0"/>
          <w:szCs w:val="21"/>
        </w:rPr>
        <w:t>和</w:t>
      </w:r>
      <w:r>
        <w:rPr>
          <w:kern w:val="0"/>
          <w:szCs w:val="21"/>
        </w:rPr>
        <w:t>PE</w:t>
      </w:r>
      <w:r>
        <w:rPr>
          <w:rFonts w:hint="eastAsia"/>
          <w:kern w:val="0"/>
          <w:szCs w:val="21"/>
        </w:rPr>
        <w:t>在箱式变电站内相互连接。</w:t>
      </w:r>
    </w:p>
    <w:p w14:paraId="5EC27CA6">
      <w:pPr>
        <w:ind w:firstLine="420" w:firstLineChars="200"/>
        <w:rPr>
          <w:szCs w:val="21"/>
        </w:rPr>
      </w:pPr>
      <w:r>
        <w:rPr>
          <w:rFonts w:hint="eastAsia"/>
          <w:kern w:val="0"/>
          <w:szCs w:val="21"/>
        </w:rPr>
        <w:t>低压侧中性线、保护线布置在低压柜前下侧。</w:t>
      </w:r>
    </w:p>
    <w:p w14:paraId="640B21FF">
      <w:pPr>
        <w:ind w:firstLine="420" w:firstLineChars="200"/>
        <w:rPr>
          <w:szCs w:val="21"/>
        </w:rPr>
      </w:pPr>
      <w:r>
        <w:rPr>
          <w:rFonts w:hint="eastAsia"/>
          <w:kern w:val="0"/>
          <w:szCs w:val="21"/>
        </w:rPr>
        <w:t>低压侧中性线与低压侧主母线的规格相同。</w:t>
      </w:r>
    </w:p>
    <w:p w14:paraId="20F40D72">
      <w:pPr>
        <w:ind w:firstLine="420" w:firstLineChars="200"/>
        <w:rPr>
          <w:szCs w:val="21"/>
        </w:rPr>
      </w:pPr>
      <w:r>
        <w:rPr>
          <w:rFonts w:hint="eastAsia"/>
          <w:kern w:val="0"/>
          <w:szCs w:val="21"/>
        </w:rPr>
        <w:t>低压侧保护线的截面面积不小于</w:t>
      </w:r>
      <w:r>
        <w:rPr>
          <w:kern w:val="0"/>
          <w:szCs w:val="21"/>
        </w:rPr>
        <w:t>TMY-40×5mm</w:t>
      </w:r>
      <w:r>
        <w:rPr>
          <w:rFonts w:hint="eastAsia"/>
          <w:kern w:val="0"/>
          <w:szCs w:val="21"/>
        </w:rPr>
        <w:t>。</w:t>
      </w:r>
    </w:p>
    <w:p w14:paraId="7AE32B44">
      <w:pPr>
        <w:widowControl/>
        <w:jc w:val="left"/>
        <w:outlineLvl w:val="2"/>
        <w:rPr>
          <w:bCs/>
          <w:szCs w:val="21"/>
        </w:rPr>
      </w:pPr>
      <w:r>
        <w:rPr>
          <w:bCs/>
          <w:szCs w:val="21"/>
        </w:rPr>
        <w:t>6.4</w:t>
      </w:r>
      <w:r>
        <w:rPr>
          <w:bCs/>
          <w:kern w:val="0"/>
          <w:szCs w:val="21"/>
        </w:rPr>
        <w:t xml:space="preserve">.11 </w:t>
      </w:r>
      <w:r>
        <w:rPr>
          <w:rFonts w:hint="eastAsia"/>
          <w:bCs/>
          <w:kern w:val="0"/>
          <w:szCs w:val="21"/>
        </w:rPr>
        <w:t>无功补偿总开关</w:t>
      </w:r>
    </w:p>
    <w:p w14:paraId="469DD505">
      <w:pPr>
        <w:ind w:firstLine="420" w:firstLineChars="200"/>
        <w:rPr>
          <w:szCs w:val="21"/>
        </w:rPr>
      </w:pPr>
      <w:r>
        <w:rPr>
          <w:rFonts w:hint="eastAsia"/>
          <w:kern w:val="0"/>
          <w:szCs w:val="21"/>
        </w:rPr>
        <w:t>采用刀熔开关。</w:t>
      </w:r>
    </w:p>
    <w:p w14:paraId="0BFDD5D6">
      <w:pPr>
        <w:widowControl/>
        <w:jc w:val="left"/>
        <w:outlineLvl w:val="2"/>
        <w:rPr>
          <w:bCs/>
          <w:szCs w:val="21"/>
        </w:rPr>
      </w:pPr>
      <w:r>
        <w:rPr>
          <w:bCs/>
          <w:szCs w:val="21"/>
        </w:rPr>
        <w:t xml:space="preserve">6.4.12 </w:t>
      </w:r>
      <w:r>
        <w:rPr>
          <w:rFonts w:hint="eastAsia"/>
          <w:bCs/>
          <w:szCs w:val="21"/>
        </w:rPr>
        <w:t>无功补偿装置及补偿容量按图纸要求。</w:t>
      </w:r>
    </w:p>
    <w:p w14:paraId="354632BB">
      <w:pPr>
        <w:topLinePunct/>
        <w:spacing w:line="312" w:lineRule="exact"/>
        <w:rPr>
          <w:kern w:val="21"/>
          <w:szCs w:val="21"/>
        </w:rPr>
      </w:pPr>
      <w:r>
        <w:rPr>
          <w:kern w:val="21"/>
          <w:szCs w:val="21"/>
        </w:rPr>
        <w:t>6.5</w:t>
      </w:r>
      <w:r>
        <w:rPr>
          <w:rFonts w:hint="eastAsia"/>
          <w:kern w:val="21"/>
          <w:szCs w:val="21"/>
        </w:rPr>
        <w:t>　变压器至高低压柜连接形式</w:t>
      </w:r>
    </w:p>
    <w:p w14:paraId="1F0EC4AC">
      <w:pPr>
        <w:ind w:firstLine="420" w:firstLineChars="200"/>
        <w:rPr>
          <w:szCs w:val="21"/>
        </w:rPr>
      </w:pPr>
      <w:r>
        <w:rPr>
          <w:rFonts w:hint="eastAsia"/>
          <w:kern w:val="0"/>
          <w:szCs w:val="21"/>
        </w:rPr>
        <w:t>高压柜至变压器采用电缆连接</w:t>
      </w:r>
      <w:r>
        <w:rPr>
          <w:rFonts w:hint="eastAsia" w:ascii="宋体" w:hAnsi="宋体" w:cs="宋体"/>
          <w:kern w:val="0"/>
          <w:szCs w:val="21"/>
        </w:rPr>
        <w:t>。</w:t>
      </w:r>
    </w:p>
    <w:p w14:paraId="7B59C3BD">
      <w:pPr>
        <w:ind w:firstLine="420" w:firstLineChars="200"/>
        <w:rPr>
          <w:szCs w:val="21"/>
        </w:rPr>
      </w:pPr>
      <w:r>
        <w:rPr>
          <w:rFonts w:hint="eastAsia"/>
          <w:kern w:val="0"/>
          <w:szCs w:val="21"/>
        </w:rPr>
        <w:t>变压器至低压柜采用铜母排连接，并设置热缩套，并在变压器出口增加软连接，同时裸露部分增加防护盒。</w:t>
      </w:r>
    </w:p>
    <w:p w14:paraId="02382147">
      <w:pPr>
        <w:topLinePunct/>
        <w:spacing w:line="312" w:lineRule="exact"/>
        <w:rPr>
          <w:kern w:val="21"/>
          <w:szCs w:val="21"/>
        </w:rPr>
      </w:pPr>
      <w:r>
        <w:rPr>
          <w:kern w:val="21"/>
          <w:szCs w:val="21"/>
        </w:rPr>
        <w:t>6.6</w:t>
      </w:r>
      <w:r>
        <w:rPr>
          <w:rFonts w:hint="eastAsia"/>
          <w:kern w:val="21"/>
          <w:szCs w:val="21"/>
        </w:rPr>
        <w:t>　箱变外形</w:t>
      </w:r>
    </w:p>
    <w:p w14:paraId="6D0FF5E3">
      <w:pPr>
        <w:widowControl/>
        <w:jc w:val="left"/>
        <w:outlineLvl w:val="2"/>
        <w:rPr>
          <w:bCs/>
          <w:szCs w:val="21"/>
        </w:rPr>
      </w:pPr>
      <w:r>
        <w:rPr>
          <w:bCs/>
          <w:szCs w:val="21"/>
        </w:rPr>
        <w:t>6.6</w:t>
      </w:r>
      <w:r>
        <w:rPr>
          <w:bCs/>
          <w:kern w:val="0"/>
          <w:szCs w:val="21"/>
        </w:rPr>
        <w:t xml:space="preserve">.1 </w:t>
      </w:r>
      <w:r>
        <w:rPr>
          <w:rFonts w:hint="eastAsia"/>
          <w:bCs/>
          <w:kern w:val="0"/>
          <w:szCs w:val="21"/>
        </w:rPr>
        <w:t>箱体外形（含顶盖）</w:t>
      </w:r>
    </w:p>
    <w:p w14:paraId="341001FC">
      <w:pPr>
        <w:ind w:firstLine="420" w:firstLineChars="200"/>
        <w:rPr>
          <w:szCs w:val="21"/>
        </w:rPr>
      </w:pPr>
      <w:r>
        <w:rPr>
          <w:rFonts w:hint="eastAsia"/>
          <w:kern w:val="0"/>
          <w:szCs w:val="21"/>
        </w:rPr>
        <w:t>标准型箱式变电站的典型结构设计及尺寸要求如下：</w:t>
      </w:r>
    </w:p>
    <w:p w14:paraId="51CEEA09">
      <w:pPr>
        <w:ind w:firstLine="420" w:firstLineChars="200"/>
        <w:rPr>
          <w:szCs w:val="21"/>
        </w:rPr>
      </w:pPr>
      <w:r>
        <w:rPr>
          <w:rFonts w:hint="eastAsia"/>
          <w:kern w:val="0"/>
          <w:szCs w:val="21"/>
        </w:rPr>
        <w:t>（</w:t>
      </w:r>
      <w:r>
        <w:rPr>
          <w:kern w:val="0"/>
          <w:szCs w:val="21"/>
        </w:rPr>
        <w:t>1</w:t>
      </w:r>
      <w:r>
        <w:rPr>
          <w:rFonts w:hint="eastAsia"/>
          <w:kern w:val="0"/>
          <w:szCs w:val="21"/>
        </w:rPr>
        <w:t>）金属、非金属材质箱体长度和宽度统一，箱变整体满足通用互换。</w:t>
      </w:r>
    </w:p>
    <w:p w14:paraId="0438FDEB">
      <w:pPr>
        <w:ind w:firstLine="420" w:firstLineChars="200"/>
        <w:rPr>
          <w:szCs w:val="21"/>
        </w:rPr>
      </w:pPr>
      <w:r>
        <w:rPr>
          <w:rFonts w:hint="eastAsia"/>
          <w:kern w:val="0"/>
          <w:szCs w:val="21"/>
        </w:rPr>
        <w:t>（2）高压室、变压器室、低压室应加装照明，照明开关应与箱变门配合开启。</w:t>
      </w:r>
    </w:p>
    <w:p w14:paraId="047FC4A2">
      <w:pPr>
        <w:ind w:firstLine="420" w:firstLineChars="200"/>
        <w:rPr>
          <w:szCs w:val="21"/>
        </w:rPr>
      </w:pPr>
      <w:r>
        <w:rPr>
          <w:rFonts w:hint="eastAsia"/>
          <w:kern w:val="0"/>
          <w:szCs w:val="21"/>
        </w:rPr>
        <w:t>（3）箱变门应有防风钩设计。</w:t>
      </w:r>
    </w:p>
    <w:p w14:paraId="5B0FA625">
      <w:pPr>
        <w:widowControl/>
        <w:jc w:val="left"/>
        <w:outlineLvl w:val="2"/>
        <w:rPr>
          <w:bCs/>
          <w:szCs w:val="21"/>
        </w:rPr>
      </w:pPr>
      <w:r>
        <w:rPr>
          <w:bCs/>
          <w:szCs w:val="21"/>
        </w:rPr>
        <w:t>6.6</w:t>
      </w:r>
      <w:r>
        <w:rPr>
          <w:bCs/>
          <w:kern w:val="0"/>
          <w:szCs w:val="21"/>
        </w:rPr>
        <w:t xml:space="preserve">.2 </w:t>
      </w:r>
      <w:r>
        <w:rPr>
          <w:rFonts w:hint="eastAsia"/>
          <w:bCs/>
          <w:kern w:val="0"/>
          <w:szCs w:val="21"/>
        </w:rPr>
        <w:t>低压柜</w:t>
      </w:r>
    </w:p>
    <w:p w14:paraId="6713F02C">
      <w:pPr>
        <w:ind w:firstLine="420" w:firstLineChars="200"/>
        <w:rPr>
          <w:szCs w:val="21"/>
        </w:rPr>
      </w:pPr>
      <w:r>
        <w:rPr>
          <w:rFonts w:hint="eastAsia"/>
          <w:kern w:val="0"/>
          <w:szCs w:val="21"/>
        </w:rPr>
        <w:t>标准型箱式变电站的低压柜典型设计如下：</w:t>
      </w:r>
    </w:p>
    <w:p w14:paraId="4B20E5F0">
      <w:pPr>
        <w:ind w:firstLine="420" w:firstLineChars="200"/>
        <w:rPr>
          <w:szCs w:val="21"/>
        </w:rPr>
      </w:pPr>
      <w:r>
        <w:rPr>
          <w:rFonts w:hint="eastAsia"/>
          <w:kern w:val="0"/>
          <w:szCs w:val="21"/>
        </w:rPr>
        <w:t>（</w:t>
      </w:r>
      <w:r>
        <w:rPr>
          <w:kern w:val="0"/>
          <w:szCs w:val="21"/>
        </w:rPr>
        <w:t>1</w:t>
      </w:r>
      <w:r>
        <w:rPr>
          <w:rFonts w:hint="eastAsia"/>
          <w:kern w:val="0"/>
          <w:szCs w:val="21"/>
        </w:rPr>
        <w:t>）低压柜实现进出线开关单元与补偿单元为单独隔室。进出线开关单元柜出线开关室采用对开门，计量隔室、主开关分别单独设门。</w:t>
      </w:r>
    </w:p>
    <w:p w14:paraId="7556BB3C">
      <w:pPr>
        <w:ind w:firstLine="420" w:firstLineChars="200"/>
        <w:rPr>
          <w:szCs w:val="21"/>
        </w:rPr>
      </w:pPr>
      <w:r>
        <w:rPr>
          <w:rFonts w:hint="eastAsia"/>
          <w:kern w:val="0"/>
          <w:szCs w:val="21"/>
        </w:rPr>
        <w:t>（</w:t>
      </w:r>
      <w:r>
        <w:rPr>
          <w:kern w:val="0"/>
          <w:szCs w:val="21"/>
        </w:rPr>
        <w:t>2</w:t>
      </w:r>
      <w:r>
        <w:rPr>
          <w:rFonts w:hint="eastAsia"/>
          <w:kern w:val="0"/>
          <w:szCs w:val="21"/>
        </w:rPr>
        <w:t>）低压柜应实现关门操作隔离开关、出线断路器。</w:t>
      </w:r>
    </w:p>
    <w:p w14:paraId="38741A1A">
      <w:pPr>
        <w:ind w:firstLine="420" w:firstLineChars="200"/>
        <w:rPr>
          <w:szCs w:val="21"/>
        </w:rPr>
      </w:pPr>
      <w:r>
        <w:rPr>
          <w:rFonts w:hint="eastAsia"/>
          <w:kern w:val="0"/>
          <w:szCs w:val="21"/>
        </w:rPr>
        <w:t>（</w:t>
      </w:r>
      <w:r>
        <w:rPr>
          <w:kern w:val="0"/>
          <w:szCs w:val="21"/>
        </w:rPr>
        <w:t>3</w:t>
      </w:r>
      <w:r>
        <w:rPr>
          <w:rFonts w:hint="eastAsia"/>
          <w:kern w:val="0"/>
          <w:szCs w:val="21"/>
        </w:rPr>
        <w:t>）计量互感器安装可以铅封，各个接点可视。测量、采样互感器不铅封。计量表及采集器均安装在箱变外壳的内嵌计量箱内。</w:t>
      </w:r>
    </w:p>
    <w:p w14:paraId="4DCAFDC3">
      <w:pPr>
        <w:ind w:firstLine="420" w:firstLineChars="200"/>
        <w:rPr>
          <w:szCs w:val="21"/>
        </w:rPr>
      </w:pPr>
      <w:r>
        <w:rPr>
          <w:rFonts w:hint="eastAsia"/>
          <w:kern w:val="0"/>
          <w:szCs w:val="21"/>
        </w:rPr>
        <w:t>（4）进线母排从中间单元柜后进线，并且在变压器室内实现换相，在低压室内符合左中右、后中前的顺序排布</w:t>
      </w:r>
      <w:r>
        <w:rPr>
          <w:kern w:val="0"/>
          <w:szCs w:val="21"/>
        </w:rPr>
        <w:t>ABC</w:t>
      </w:r>
      <w:r>
        <w:rPr>
          <w:rFonts w:hint="eastAsia"/>
          <w:kern w:val="0"/>
          <w:szCs w:val="21"/>
        </w:rPr>
        <w:t>三相。母排应有相色标识。互感器与主进断路器平行布置，降低了总体的布置高度，并且方便现场拆卸或安装互感器。</w:t>
      </w:r>
    </w:p>
    <w:p w14:paraId="59896603">
      <w:pPr>
        <w:widowControl/>
        <w:jc w:val="left"/>
        <w:outlineLvl w:val="2"/>
        <w:rPr>
          <w:bCs/>
          <w:szCs w:val="21"/>
        </w:rPr>
      </w:pPr>
      <w:r>
        <w:rPr>
          <w:bCs/>
          <w:szCs w:val="21"/>
        </w:rPr>
        <w:t>6.6</w:t>
      </w:r>
      <w:r>
        <w:rPr>
          <w:bCs/>
          <w:kern w:val="0"/>
          <w:szCs w:val="21"/>
        </w:rPr>
        <w:t xml:space="preserve">.3 </w:t>
      </w:r>
      <w:r>
        <w:rPr>
          <w:rFonts w:hint="eastAsia"/>
          <w:bCs/>
          <w:kern w:val="0"/>
          <w:szCs w:val="21"/>
        </w:rPr>
        <w:t>顶盖外形</w:t>
      </w:r>
    </w:p>
    <w:p w14:paraId="47C42537">
      <w:pPr>
        <w:ind w:firstLine="420" w:firstLineChars="200"/>
        <w:rPr>
          <w:szCs w:val="21"/>
        </w:rPr>
      </w:pPr>
      <w:r>
        <w:rPr>
          <w:rFonts w:hint="eastAsia"/>
          <w:kern w:val="0"/>
          <w:szCs w:val="21"/>
        </w:rPr>
        <w:t>顶盖长度、宽度方向分别超出箱体外形</w:t>
      </w:r>
      <w:r>
        <w:rPr>
          <w:kern w:val="0"/>
          <w:szCs w:val="21"/>
        </w:rPr>
        <w:t>100mm</w:t>
      </w:r>
      <w:r>
        <w:rPr>
          <w:rFonts w:hint="eastAsia"/>
          <w:kern w:val="0"/>
          <w:szCs w:val="21"/>
        </w:rPr>
        <w:t>，顶盖倾斜度不小于</w:t>
      </w:r>
      <w:r>
        <w:rPr>
          <w:kern w:val="0"/>
          <w:szCs w:val="21"/>
        </w:rPr>
        <w:t>5°</w:t>
      </w:r>
      <w:r>
        <w:rPr>
          <w:rFonts w:hint="eastAsia"/>
          <w:kern w:val="0"/>
          <w:szCs w:val="21"/>
        </w:rPr>
        <w:t>。</w:t>
      </w:r>
    </w:p>
    <w:p w14:paraId="3574DADD">
      <w:pPr>
        <w:rPr>
          <w:bCs/>
          <w:szCs w:val="21"/>
        </w:rPr>
      </w:pPr>
      <w:r>
        <w:rPr>
          <w:bCs/>
          <w:szCs w:val="21"/>
        </w:rPr>
        <w:t>6.6</w:t>
      </w:r>
      <w:r>
        <w:rPr>
          <w:bCs/>
          <w:kern w:val="0"/>
          <w:szCs w:val="21"/>
        </w:rPr>
        <w:t xml:space="preserve">.4 </w:t>
      </w:r>
      <w:r>
        <w:rPr>
          <w:rFonts w:hint="eastAsia"/>
          <w:bCs/>
          <w:kern w:val="0"/>
          <w:szCs w:val="21"/>
        </w:rPr>
        <w:t>变压器网门</w:t>
      </w:r>
    </w:p>
    <w:p w14:paraId="57873082">
      <w:pPr>
        <w:ind w:firstLine="420" w:firstLineChars="200"/>
        <w:rPr>
          <w:szCs w:val="21"/>
        </w:rPr>
      </w:pPr>
      <w:r>
        <w:rPr>
          <w:rFonts w:hint="eastAsia"/>
          <w:kern w:val="0"/>
          <w:szCs w:val="21"/>
        </w:rPr>
        <w:t>变压器室在箱变外壳门的内部应有一道金属网门进行防护，增设安全警示标志，并具备在开网门时可实现电气闭锁功能。</w:t>
      </w:r>
    </w:p>
    <w:p w14:paraId="4AC462E1">
      <w:pPr>
        <w:topLinePunct/>
        <w:spacing w:line="312" w:lineRule="exact"/>
        <w:rPr>
          <w:kern w:val="21"/>
          <w:szCs w:val="21"/>
        </w:rPr>
      </w:pPr>
      <w:r>
        <w:rPr>
          <w:kern w:val="21"/>
          <w:szCs w:val="21"/>
        </w:rPr>
        <w:t>6.</w:t>
      </w:r>
      <w:r>
        <w:rPr>
          <w:rFonts w:hint="eastAsia"/>
          <w:kern w:val="21"/>
          <w:szCs w:val="21"/>
        </w:rPr>
        <w:t>7　接地</w:t>
      </w:r>
    </w:p>
    <w:p w14:paraId="2D46FC62">
      <w:pPr>
        <w:ind w:firstLine="420" w:firstLineChars="200"/>
        <w:jc w:val="left"/>
        <w:rPr>
          <w:szCs w:val="21"/>
        </w:rPr>
      </w:pPr>
      <w:r>
        <w:rPr>
          <w:rFonts w:hint="eastAsia"/>
          <w:kern w:val="0"/>
          <w:szCs w:val="21"/>
        </w:rPr>
        <w:t>高压室、低压室的接地排穿过隔板后汇入变压器室，对于三相五线制，应有两点接地引入，一点用于变压器中性点接地，另一点用于箱变外壳及高低压设备、电缆外壳接地。各隔室内的接地排应有接地标识。</w:t>
      </w:r>
    </w:p>
    <w:p w14:paraId="1890ED54">
      <w:pPr>
        <w:topLinePunct/>
        <w:spacing w:line="312" w:lineRule="exact"/>
        <w:rPr>
          <w:kern w:val="21"/>
          <w:szCs w:val="21"/>
        </w:rPr>
      </w:pPr>
      <w:r>
        <w:rPr>
          <w:kern w:val="21"/>
          <w:szCs w:val="21"/>
        </w:rPr>
        <w:t>6.</w:t>
      </w:r>
      <w:r>
        <w:rPr>
          <w:rFonts w:hint="eastAsia"/>
          <w:kern w:val="21"/>
          <w:szCs w:val="21"/>
        </w:rPr>
        <w:t>8　整体起吊方式</w:t>
      </w:r>
    </w:p>
    <w:p w14:paraId="4242BD43">
      <w:pPr>
        <w:ind w:firstLine="420" w:firstLineChars="200"/>
        <w:rPr>
          <w:szCs w:val="21"/>
        </w:rPr>
      </w:pPr>
      <w:r>
        <w:rPr>
          <w:rFonts w:hint="eastAsia"/>
          <w:kern w:val="0"/>
          <w:szCs w:val="21"/>
        </w:rPr>
        <w:t>采用底座起吊。</w:t>
      </w:r>
    </w:p>
    <w:p w14:paraId="7B7837E3">
      <w:pPr>
        <w:pStyle w:val="181"/>
        <w:jc w:val="left"/>
        <w:rPr>
          <w:szCs w:val="28"/>
        </w:rPr>
      </w:pPr>
      <w:r>
        <w:rPr>
          <w:rFonts w:hint="eastAsia" w:eastAsia="黑体"/>
          <w:sz w:val="21"/>
          <w:szCs w:val="21"/>
        </w:rPr>
        <w:t>7　试验</w:t>
      </w:r>
      <w:bookmarkEnd w:id="59"/>
      <w:bookmarkEnd w:id="60"/>
    </w:p>
    <w:p w14:paraId="3AEFE324">
      <w:pPr>
        <w:topLinePunct/>
        <w:ind w:firstLine="425"/>
        <w:rPr>
          <w:kern w:val="21"/>
          <w:szCs w:val="21"/>
        </w:rPr>
      </w:pPr>
      <w:r>
        <w:rPr>
          <w:rFonts w:hint="eastAsia"/>
          <w:kern w:val="21"/>
          <w:szCs w:val="21"/>
        </w:rPr>
        <w:t>箱式变电站</w:t>
      </w:r>
      <w:r>
        <w:rPr>
          <w:kern w:val="21"/>
          <w:szCs w:val="21"/>
        </w:rPr>
        <w:t>的型式试验、出厂试验均应符合</w:t>
      </w:r>
      <w:r>
        <w:rPr>
          <w:rFonts w:hint="eastAsia"/>
          <w:kern w:val="21"/>
          <w:szCs w:val="21"/>
        </w:rPr>
        <w:t>国家相关标准要求。</w:t>
      </w:r>
    </w:p>
    <w:p w14:paraId="3FEC9F10">
      <w:pPr>
        <w:rPr>
          <w:rFonts w:eastAsia="黑体"/>
          <w:szCs w:val="24"/>
        </w:rPr>
      </w:pPr>
      <w:bookmarkStart w:id="61" w:name="_Toc340376541"/>
      <w:bookmarkStart w:id="62" w:name="_Toc252017589"/>
      <w:r>
        <w:rPr>
          <w:rFonts w:hint="eastAsia" w:eastAsia="黑体"/>
          <w:szCs w:val="24"/>
        </w:rPr>
        <w:t>7</w:t>
      </w:r>
      <w:r>
        <w:rPr>
          <w:rFonts w:eastAsia="黑体"/>
          <w:szCs w:val="24"/>
        </w:rPr>
        <w:t>.1　型式试验</w:t>
      </w:r>
      <w:bookmarkEnd w:id="61"/>
      <w:bookmarkEnd w:id="62"/>
    </w:p>
    <w:p w14:paraId="05E38E3E">
      <w:pPr>
        <w:rPr>
          <w:rFonts w:eastAsia="黑体"/>
          <w:szCs w:val="24"/>
        </w:rPr>
      </w:pPr>
      <w:r>
        <w:rPr>
          <w:rFonts w:hint="eastAsia"/>
          <w:szCs w:val="24"/>
        </w:rPr>
        <w:t>7</w:t>
      </w:r>
      <w:r>
        <w:rPr>
          <w:szCs w:val="24"/>
        </w:rPr>
        <w:t>.1.1</w:t>
      </w:r>
      <w:r>
        <w:rPr>
          <w:rFonts w:hint="eastAsia"/>
          <w:szCs w:val="24"/>
        </w:rPr>
        <w:t>箱式变电站</w:t>
      </w:r>
    </w:p>
    <w:p w14:paraId="0F941FAC">
      <w:pPr>
        <w:pStyle w:val="115"/>
        <w:tabs>
          <w:tab w:val="center" w:pos="4201"/>
          <w:tab w:val="right" w:leader="dot" w:pos="9298"/>
        </w:tabs>
        <w:ind w:firstLine="420"/>
        <w:rPr>
          <w:rFonts w:ascii="Times New Roman"/>
          <w:szCs w:val="21"/>
        </w:rPr>
      </w:pPr>
      <w:r>
        <w:rPr>
          <w:rFonts w:hint="eastAsia" w:ascii="Times New Roman"/>
          <w:szCs w:val="21"/>
        </w:rPr>
        <w:t>箱式变电站应按</w:t>
      </w:r>
      <w:r>
        <w:rPr>
          <w:rFonts w:ascii="Times New Roman"/>
          <w:szCs w:val="21"/>
        </w:rPr>
        <w:t>GB/T 17467</w:t>
      </w:r>
      <w:r>
        <w:rPr>
          <w:rFonts w:hint="eastAsia" w:ascii="Times New Roman"/>
          <w:szCs w:val="21"/>
        </w:rPr>
        <w:t>和</w:t>
      </w:r>
      <w:r>
        <w:rPr>
          <w:rFonts w:ascii="Times New Roman"/>
          <w:szCs w:val="21"/>
        </w:rPr>
        <w:t>DL/T 537</w:t>
      </w:r>
      <w:r>
        <w:rPr>
          <w:rFonts w:hint="eastAsia" w:ascii="Times New Roman"/>
          <w:szCs w:val="21"/>
        </w:rPr>
        <w:t>的要求进行完整的型式试验，型式试验参数应满足本标准的要求。每隔</w:t>
      </w:r>
      <w:r>
        <w:rPr>
          <w:rFonts w:ascii="Times New Roman"/>
          <w:szCs w:val="21"/>
        </w:rPr>
        <w:t>8</w:t>
      </w:r>
      <w:r>
        <w:rPr>
          <w:rFonts w:hint="eastAsia" w:ascii="Times New Roman"/>
          <w:szCs w:val="21"/>
        </w:rPr>
        <w:t>年应进行一次绝缘试验、温升试验、接地回路的短时耐受电流和峰值耐受电流试验。</w:t>
      </w:r>
    </w:p>
    <w:p w14:paraId="78C98220">
      <w:pPr>
        <w:pStyle w:val="115"/>
        <w:tabs>
          <w:tab w:val="center" w:pos="4201"/>
          <w:tab w:val="right" w:leader="dot" w:pos="9298"/>
        </w:tabs>
        <w:ind w:firstLine="420"/>
        <w:rPr>
          <w:rFonts w:ascii="Times New Roman"/>
          <w:szCs w:val="21"/>
        </w:rPr>
      </w:pPr>
      <w:r>
        <w:rPr>
          <w:rFonts w:hint="eastAsia" w:ascii="Times New Roman"/>
          <w:szCs w:val="21"/>
        </w:rPr>
        <w:t>其中欧式箱变的温升试验应在底部无通风条件下进行。箱式变电站环境噪声应满足业主或用户要求且满足《声环境质量标准》（GB/T 3096—2008）规定。型式试验项目见表</w:t>
      </w:r>
      <w:r>
        <w:rPr>
          <w:rFonts w:ascii="Times New Roman"/>
          <w:szCs w:val="21"/>
        </w:rPr>
        <w:t>3</w:t>
      </w:r>
      <w:r>
        <w:rPr>
          <w:rFonts w:hint="eastAsia" w:ascii="Times New Roman"/>
          <w:szCs w:val="21"/>
        </w:rPr>
        <w:t>。</w:t>
      </w:r>
    </w:p>
    <w:p w14:paraId="3804C718">
      <w:pPr>
        <w:pStyle w:val="125"/>
        <w:rPr>
          <w:rFonts w:ascii="Times New Roman"/>
        </w:rPr>
      </w:pPr>
      <w:r>
        <w:rPr>
          <w:rFonts w:hint="eastAsia" w:ascii="Times New Roman"/>
        </w:rPr>
        <w:t>表</w:t>
      </w:r>
      <w:r>
        <w:rPr>
          <w:rFonts w:ascii="Times New Roman"/>
        </w:rPr>
        <w:t xml:space="preserve">3 </w:t>
      </w:r>
      <w:r>
        <w:rPr>
          <w:rFonts w:hint="eastAsia" w:ascii="Times New Roman"/>
        </w:rPr>
        <w:t>箱式变电站型式试验项目</w:t>
      </w:r>
    </w:p>
    <w:tbl>
      <w:tblPr>
        <w:tblStyle w:val="75"/>
        <w:tblW w:w="957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009"/>
        <w:gridCol w:w="6539"/>
        <w:gridCol w:w="2023"/>
      </w:tblGrid>
      <w:tr w14:paraId="39CE3D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4" w:hRule="atLeast"/>
          <w:jc w:val="center"/>
        </w:trPr>
        <w:tc>
          <w:tcPr>
            <w:tcW w:w="1009" w:type="dxa"/>
            <w:tcBorders>
              <w:top w:val="single" w:color="auto" w:sz="12" w:space="0"/>
              <w:left w:val="single" w:color="auto" w:sz="12" w:space="0"/>
              <w:bottom w:val="single" w:color="auto" w:sz="12" w:space="0"/>
            </w:tcBorders>
            <w:vAlign w:val="center"/>
          </w:tcPr>
          <w:p w14:paraId="55EA9D73">
            <w:pPr>
              <w:pStyle w:val="115"/>
              <w:tabs>
                <w:tab w:val="center" w:pos="4201"/>
                <w:tab w:val="right" w:leader="dot" w:pos="9298"/>
              </w:tabs>
              <w:ind w:firstLine="0" w:firstLineChars="0"/>
              <w:jc w:val="center"/>
              <w:rPr>
                <w:rFonts w:ascii="Times New Roman"/>
                <w:sz w:val="18"/>
                <w:szCs w:val="18"/>
              </w:rPr>
            </w:pPr>
            <w:r>
              <w:rPr>
                <w:rFonts w:hint="eastAsia" w:ascii="Times New Roman"/>
                <w:sz w:val="18"/>
                <w:szCs w:val="18"/>
              </w:rPr>
              <w:t>序号</w:t>
            </w:r>
          </w:p>
        </w:tc>
        <w:tc>
          <w:tcPr>
            <w:tcW w:w="6539" w:type="dxa"/>
            <w:tcBorders>
              <w:top w:val="single" w:color="auto" w:sz="12" w:space="0"/>
              <w:bottom w:val="single" w:color="auto" w:sz="12" w:space="0"/>
            </w:tcBorders>
            <w:vAlign w:val="center"/>
          </w:tcPr>
          <w:p w14:paraId="3E8CBF51">
            <w:pPr>
              <w:pStyle w:val="115"/>
              <w:tabs>
                <w:tab w:val="center" w:pos="4201"/>
                <w:tab w:val="right" w:leader="dot" w:pos="9298"/>
              </w:tabs>
              <w:ind w:firstLine="171" w:firstLineChars="95"/>
              <w:jc w:val="center"/>
              <w:rPr>
                <w:rFonts w:ascii="Times New Roman"/>
                <w:sz w:val="18"/>
                <w:szCs w:val="18"/>
              </w:rPr>
            </w:pPr>
            <w:r>
              <w:rPr>
                <w:rFonts w:hint="eastAsia" w:ascii="Times New Roman"/>
                <w:sz w:val="18"/>
                <w:szCs w:val="18"/>
              </w:rPr>
              <w:t>型式试验项目</w:t>
            </w:r>
          </w:p>
        </w:tc>
        <w:tc>
          <w:tcPr>
            <w:tcW w:w="2023" w:type="dxa"/>
            <w:tcBorders>
              <w:top w:val="single" w:color="auto" w:sz="12" w:space="0"/>
              <w:bottom w:val="single" w:color="auto" w:sz="12" w:space="0"/>
              <w:right w:val="single" w:color="auto" w:sz="12" w:space="0"/>
            </w:tcBorders>
            <w:vAlign w:val="center"/>
          </w:tcPr>
          <w:p w14:paraId="457EB800">
            <w:pPr>
              <w:jc w:val="center"/>
              <w:rPr>
                <w:sz w:val="18"/>
                <w:szCs w:val="18"/>
              </w:rPr>
            </w:pPr>
            <w:r>
              <w:rPr>
                <w:sz w:val="18"/>
                <w:szCs w:val="18"/>
              </w:rPr>
              <w:t>项目选择</w:t>
            </w:r>
          </w:p>
        </w:tc>
      </w:tr>
      <w:tr w14:paraId="1268DC7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tcBorders>
              <w:top w:val="single" w:color="auto" w:sz="12" w:space="0"/>
              <w:left w:val="single" w:color="auto" w:sz="12" w:space="0"/>
              <w:bottom w:val="single" w:color="auto" w:sz="4" w:space="0"/>
              <w:right w:val="single" w:color="auto" w:sz="4" w:space="0"/>
            </w:tcBorders>
            <w:vAlign w:val="center"/>
          </w:tcPr>
          <w:p w14:paraId="3EF7C734">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1</w:t>
            </w:r>
          </w:p>
        </w:tc>
        <w:tc>
          <w:tcPr>
            <w:tcW w:w="6539" w:type="dxa"/>
            <w:tcBorders>
              <w:top w:val="single" w:color="auto" w:sz="12" w:space="0"/>
              <w:left w:val="single" w:color="auto" w:sz="4" w:space="0"/>
              <w:bottom w:val="single" w:color="auto" w:sz="4" w:space="0"/>
            </w:tcBorders>
            <w:vAlign w:val="center"/>
          </w:tcPr>
          <w:p w14:paraId="3AB42322">
            <w:pPr>
              <w:jc w:val="center"/>
              <w:rPr>
                <w:sz w:val="18"/>
                <w:szCs w:val="18"/>
              </w:rPr>
            </w:pPr>
            <w:r>
              <w:rPr>
                <w:sz w:val="18"/>
                <w:szCs w:val="18"/>
              </w:rPr>
              <w:t>绝缘试验</w:t>
            </w:r>
          </w:p>
        </w:tc>
        <w:tc>
          <w:tcPr>
            <w:tcW w:w="2023" w:type="dxa"/>
            <w:tcBorders>
              <w:top w:val="single" w:color="auto" w:sz="12" w:space="0"/>
            </w:tcBorders>
            <w:vAlign w:val="center"/>
          </w:tcPr>
          <w:p w14:paraId="0EE1A790">
            <w:pPr>
              <w:jc w:val="center"/>
              <w:rPr>
                <w:sz w:val="18"/>
                <w:szCs w:val="18"/>
              </w:rPr>
            </w:pPr>
            <w:r>
              <w:rPr>
                <w:rFonts w:hint="eastAsia"/>
                <w:sz w:val="18"/>
                <w:szCs w:val="18"/>
              </w:rPr>
              <w:t>△</w:t>
            </w:r>
          </w:p>
        </w:tc>
      </w:tr>
      <w:tr w14:paraId="07DB72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tcBorders>
              <w:top w:val="single" w:color="auto" w:sz="4" w:space="0"/>
              <w:left w:val="single" w:color="auto" w:sz="12" w:space="0"/>
              <w:bottom w:val="single" w:color="auto" w:sz="4" w:space="0"/>
              <w:right w:val="single" w:color="auto" w:sz="4" w:space="0"/>
            </w:tcBorders>
            <w:vAlign w:val="center"/>
          </w:tcPr>
          <w:p w14:paraId="10EBC4CE">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2</w:t>
            </w:r>
          </w:p>
        </w:tc>
        <w:tc>
          <w:tcPr>
            <w:tcW w:w="6539" w:type="dxa"/>
            <w:tcBorders>
              <w:top w:val="single" w:color="auto" w:sz="4" w:space="0"/>
              <w:left w:val="single" w:color="auto" w:sz="4" w:space="0"/>
              <w:bottom w:val="single" w:color="auto" w:sz="4" w:space="0"/>
            </w:tcBorders>
            <w:vAlign w:val="center"/>
          </w:tcPr>
          <w:p w14:paraId="72773D0C">
            <w:pPr>
              <w:jc w:val="center"/>
              <w:rPr>
                <w:sz w:val="18"/>
                <w:szCs w:val="18"/>
              </w:rPr>
            </w:pPr>
            <w:r>
              <w:rPr>
                <w:sz w:val="18"/>
                <w:szCs w:val="18"/>
              </w:rPr>
              <w:t>温升试验</w:t>
            </w:r>
          </w:p>
        </w:tc>
        <w:tc>
          <w:tcPr>
            <w:tcW w:w="2023" w:type="dxa"/>
            <w:vAlign w:val="center"/>
          </w:tcPr>
          <w:p w14:paraId="0D8C0387">
            <w:pPr>
              <w:jc w:val="center"/>
              <w:rPr>
                <w:sz w:val="18"/>
                <w:szCs w:val="18"/>
              </w:rPr>
            </w:pPr>
            <w:r>
              <w:rPr>
                <w:rFonts w:hint="eastAsia"/>
                <w:sz w:val="18"/>
                <w:szCs w:val="18"/>
              </w:rPr>
              <w:t>△</w:t>
            </w:r>
          </w:p>
        </w:tc>
      </w:tr>
      <w:tr w14:paraId="4F0F22A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tcBorders>
              <w:top w:val="single" w:color="auto" w:sz="4" w:space="0"/>
            </w:tcBorders>
            <w:vAlign w:val="center"/>
          </w:tcPr>
          <w:p w14:paraId="10C73783">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3</w:t>
            </w:r>
          </w:p>
        </w:tc>
        <w:tc>
          <w:tcPr>
            <w:tcW w:w="6539" w:type="dxa"/>
            <w:tcBorders>
              <w:top w:val="single" w:color="auto" w:sz="4" w:space="0"/>
            </w:tcBorders>
            <w:vAlign w:val="center"/>
          </w:tcPr>
          <w:p w14:paraId="54525B00">
            <w:pPr>
              <w:jc w:val="center"/>
              <w:rPr>
                <w:sz w:val="18"/>
                <w:szCs w:val="18"/>
              </w:rPr>
            </w:pPr>
            <w:r>
              <w:rPr>
                <w:sz w:val="18"/>
                <w:szCs w:val="18"/>
              </w:rPr>
              <w:t>主回路和接地回路的短时耐受电流和峰值耐受电流试验</w:t>
            </w:r>
          </w:p>
        </w:tc>
        <w:tc>
          <w:tcPr>
            <w:tcW w:w="2023" w:type="dxa"/>
            <w:vAlign w:val="center"/>
          </w:tcPr>
          <w:p w14:paraId="46A5291E">
            <w:pPr>
              <w:jc w:val="center"/>
              <w:rPr>
                <w:sz w:val="18"/>
                <w:szCs w:val="18"/>
              </w:rPr>
            </w:pPr>
            <w:r>
              <w:rPr>
                <w:rFonts w:hint="eastAsia"/>
                <w:sz w:val="18"/>
                <w:szCs w:val="18"/>
              </w:rPr>
              <w:t>△</w:t>
            </w:r>
          </w:p>
        </w:tc>
      </w:tr>
      <w:tr w14:paraId="1EC218C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tcBorders>
              <w:top w:val="single" w:color="auto" w:sz="4" w:space="0"/>
            </w:tcBorders>
            <w:vAlign w:val="center"/>
          </w:tcPr>
          <w:p w14:paraId="15D8DD11">
            <w:pPr>
              <w:jc w:val="center"/>
              <w:rPr>
                <w:sz w:val="18"/>
                <w:szCs w:val="18"/>
              </w:rPr>
            </w:pPr>
            <w:r>
              <w:rPr>
                <w:sz w:val="18"/>
                <w:szCs w:val="18"/>
              </w:rPr>
              <w:t>4</w:t>
            </w:r>
          </w:p>
        </w:tc>
        <w:tc>
          <w:tcPr>
            <w:tcW w:w="6539" w:type="dxa"/>
            <w:tcBorders>
              <w:top w:val="single" w:color="auto" w:sz="4" w:space="0"/>
            </w:tcBorders>
            <w:vAlign w:val="center"/>
          </w:tcPr>
          <w:p w14:paraId="63381289">
            <w:pPr>
              <w:jc w:val="center"/>
              <w:rPr>
                <w:sz w:val="18"/>
                <w:szCs w:val="18"/>
              </w:rPr>
            </w:pPr>
            <w:r>
              <w:rPr>
                <w:sz w:val="18"/>
                <w:szCs w:val="18"/>
              </w:rPr>
              <w:t>防护等级试验</w:t>
            </w:r>
          </w:p>
        </w:tc>
        <w:tc>
          <w:tcPr>
            <w:tcW w:w="2023" w:type="dxa"/>
            <w:vAlign w:val="center"/>
          </w:tcPr>
          <w:p w14:paraId="2E927689">
            <w:pPr>
              <w:jc w:val="center"/>
              <w:rPr>
                <w:sz w:val="18"/>
                <w:szCs w:val="18"/>
              </w:rPr>
            </w:pPr>
            <w:r>
              <w:rPr>
                <w:rFonts w:hint="eastAsia"/>
                <w:sz w:val="18"/>
                <w:szCs w:val="18"/>
              </w:rPr>
              <w:t>△</w:t>
            </w:r>
          </w:p>
        </w:tc>
      </w:tr>
      <w:tr w14:paraId="6DCAF98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vAlign w:val="center"/>
          </w:tcPr>
          <w:p w14:paraId="6F78A355">
            <w:pPr>
              <w:jc w:val="center"/>
              <w:rPr>
                <w:sz w:val="18"/>
                <w:szCs w:val="18"/>
              </w:rPr>
            </w:pPr>
            <w:r>
              <w:rPr>
                <w:sz w:val="18"/>
                <w:szCs w:val="18"/>
              </w:rPr>
              <w:t>5</w:t>
            </w:r>
          </w:p>
        </w:tc>
        <w:tc>
          <w:tcPr>
            <w:tcW w:w="6539" w:type="dxa"/>
            <w:vAlign w:val="center"/>
          </w:tcPr>
          <w:p w14:paraId="64FBC07A">
            <w:pPr>
              <w:jc w:val="center"/>
              <w:rPr>
                <w:sz w:val="18"/>
                <w:szCs w:val="18"/>
              </w:rPr>
            </w:pPr>
            <w:r>
              <w:rPr>
                <w:sz w:val="18"/>
                <w:szCs w:val="18"/>
              </w:rPr>
              <w:t>耐受机械应力的试验</w:t>
            </w:r>
          </w:p>
        </w:tc>
        <w:tc>
          <w:tcPr>
            <w:tcW w:w="2023" w:type="dxa"/>
            <w:vAlign w:val="center"/>
          </w:tcPr>
          <w:p w14:paraId="6264C023">
            <w:pPr>
              <w:jc w:val="center"/>
              <w:rPr>
                <w:sz w:val="18"/>
                <w:szCs w:val="18"/>
              </w:rPr>
            </w:pPr>
            <w:r>
              <w:rPr>
                <w:rFonts w:hint="eastAsia"/>
                <w:sz w:val="18"/>
                <w:szCs w:val="18"/>
              </w:rPr>
              <w:t>△</w:t>
            </w:r>
          </w:p>
        </w:tc>
      </w:tr>
      <w:tr w14:paraId="540B695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vAlign w:val="center"/>
          </w:tcPr>
          <w:p w14:paraId="1DB63A82">
            <w:pPr>
              <w:jc w:val="center"/>
              <w:rPr>
                <w:sz w:val="18"/>
                <w:szCs w:val="18"/>
              </w:rPr>
            </w:pPr>
            <w:r>
              <w:rPr>
                <w:sz w:val="18"/>
                <w:szCs w:val="18"/>
              </w:rPr>
              <w:t>6</w:t>
            </w:r>
          </w:p>
        </w:tc>
        <w:tc>
          <w:tcPr>
            <w:tcW w:w="6539" w:type="dxa"/>
            <w:vAlign w:val="center"/>
          </w:tcPr>
          <w:p w14:paraId="2479C961">
            <w:pPr>
              <w:jc w:val="center"/>
              <w:rPr>
                <w:sz w:val="18"/>
                <w:szCs w:val="18"/>
              </w:rPr>
            </w:pPr>
            <w:r>
              <w:rPr>
                <w:rFonts w:hint="eastAsia"/>
                <w:sz w:val="18"/>
                <w:szCs w:val="18"/>
              </w:rPr>
              <w:t>辅助和控制回路的附加试验</w:t>
            </w:r>
          </w:p>
        </w:tc>
        <w:tc>
          <w:tcPr>
            <w:tcW w:w="2023" w:type="dxa"/>
            <w:vAlign w:val="center"/>
          </w:tcPr>
          <w:p w14:paraId="2E033079">
            <w:pPr>
              <w:jc w:val="center"/>
              <w:rPr>
                <w:sz w:val="18"/>
                <w:szCs w:val="18"/>
              </w:rPr>
            </w:pPr>
            <w:r>
              <w:rPr>
                <w:rFonts w:hint="eastAsia"/>
                <w:sz w:val="18"/>
                <w:szCs w:val="18"/>
              </w:rPr>
              <w:t>△</w:t>
            </w:r>
          </w:p>
        </w:tc>
      </w:tr>
      <w:tr w14:paraId="7EE4002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vAlign w:val="center"/>
          </w:tcPr>
          <w:p w14:paraId="0E8C77DE">
            <w:pPr>
              <w:jc w:val="center"/>
              <w:rPr>
                <w:sz w:val="18"/>
                <w:szCs w:val="18"/>
              </w:rPr>
            </w:pPr>
            <w:r>
              <w:rPr>
                <w:sz w:val="18"/>
                <w:szCs w:val="18"/>
              </w:rPr>
              <w:t>7</w:t>
            </w:r>
          </w:p>
        </w:tc>
        <w:tc>
          <w:tcPr>
            <w:tcW w:w="6539" w:type="dxa"/>
            <w:vAlign w:val="center"/>
          </w:tcPr>
          <w:p w14:paraId="1FF33C16">
            <w:pPr>
              <w:jc w:val="center"/>
              <w:rPr>
                <w:sz w:val="18"/>
                <w:szCs w:val="18"/>
              </w:rPr>
            </w:pPr>
            <w:r>
              <w:rPr>
                <w:rFonts w:hint="eastAsia"/>
                <w:sz w:val="18"/>
                <w:szCs w:val="18"/>
              </w:rPr>
              <w:t>声级试验</w:t>
            </w:r>
          </w:p>
        </w:tc>
        <w:tc>
          <w:tcPr>
            <w:tcW w:w="2023" w:type="dxa"/>
            <w:vAlign w:val="center"/>
          </w:tcPr>
          <w:p w14:paraId="66436053">
            <w:pPr>
              <w:jc w:val="center"/>
              <w:rPr>
                <w:sz w:val="18"/>
                <w:szCs w:val="18"/>
              </w:rPr>
            </w:pPr>
            <w:r>
              <w:rPr>
                <w:rFonts w:hint="eastAsia"/>
                <w:sz w:val="18"/>
                <w:szCs w:val="18"/>
              </w:rPr>
              <w:t>△</w:t>
            </w:r>
          </w:p>
        </w:tc>
      </w:tr>
      <w:tr w14:paraId="5B19F7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vAlign w:val="center"/>
          </w:tcPr>
          <w:p w14:paraId="1489FA8D">
            <w:pPr>
              <w:jc w:val="center"/>
              <w:rPr>
                <w:sz w:val="18"/>
                <w:szCs w:val="18"/>
              </w:rPr>
            </w:pPr>
            <w:r>
              <w:rPr>
                <w:sz w:val="18"/>
                <w:szCs w:val="18"/>
              </w:rPr>
              <w:t>8</w:t>
            </w:r>
          </w:p>
        </w:tc>
        <w:tc>
          <w:tcPr>
            <w:tcW w:w="6539" w:type="dxa"/>
            <w:vAlign w:val="center"/>
          </w:tcPr>
          <w:p w14:paraId="38571386">
            <w:pPr>
              <w:jc w:val="center"/>
              <w:rPr>
                <w:sz w:val="18"/>
                <w:szCs w:val="18"/>
              </w:rPr>
            </w:pPr>
            <w:r>
              <w:rPr>
                <w:sz w:val="18"/>
                <w:szCs w:val="18"/>
              </w:rPr>
              <w:t>电磁电磁兼容性试验（</w:t>
            </w:r>
            <w:r>
              <w:rPr>
                <w:rFonts w:hint="eastAsia"/>
                <w:sz w:val="18"/>
                <w:szCs w:val="18"/>
              </w:rPr>
              <w:t>EMC</w:t>
            </w:r>
            <w:r>
              <w:rPr>
                <w:sz w:val="18"/>
                <w:szCs w:val="18"/>
              </w:rPr>
              <w:t>）</w:t>
            </w:r>
          </w:p>
        </w:tc>
        <w:tc>
          <w:tcPr>
            <w:tcW w:w="2023" w:type="dxa"/>
          </w:tcPr>
          <w:p w14:paraId="32301659">
            <w:pPr>
              <w:jc w:val="center"/>
              <w:rPr>
                <w:sz w:val="18"/>
                <w:szCs w:val="18"/>
              </w:rPr>
            </w:pPr>
            <w:r>
              <w:rPr>
                <w:rFonts w:hint="eastAsia"/>
                <w:sz w:val="18"/>
                <w:szCs w:val="18"/>
              </w:rPr>
              <w:t>△</w:t>
            </w:r>
          </w:p>
        </w:tc>
      </w:tr>
      <w:tr w14:paraId="0E4847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1009" w:type="dxa"/>
            <w:vAlign w:val="center"/>
          </w:tcPr>
          <w:p w14:paraId="722B9FE5">
            <w:pPr>
              <w:jc w:val="center"/>
              <w:rPr>
                <w:sz w:val="18"/>
                <w:szCs w:val="18"/>
              </w:rPr>
            </w:pPr>
            <w:r>
              <w:rPr>
                <w:sz w:val="18"/>
                <w:szCs w:val="18"/>
              </w:rPr>
              <w:t>9</w:t>
            </w:r>
          </w:p>
        </w:tc>
        <w:tc>
          <w:tcPr>
            <w:tcW w:w="6539" w:type="dxa"/>
            <w:vAlign w:val="center"/>
          </w:tcPr>
          <w:p w14:paraId="3637671D">
            <w:pPr>
              <w:jc w:val="center"/>
              <w:rPr>
                <w:sz w:val="18"/>
                <w:szCs w:val="18"/>
              </w:rPr>
            </w:pPr>
            <w:r>
              <w:rPr>
                <w:sz w:val="18"/>
                <w:szCs w:val="18"/>
              </w:rPr>
              <w:t>内部电弧试验</w:t>
            </w:r>
          </w:p>
        </w:tc>
        <w:tc>
          <w:tcPr>
            <w:tcW w:w="2023" w:type="dxa"/>
          </w:tcPr>
          <w:p w14:paraId="61E040BD">
            <w:pPr>
              <w:jc w:val="center"/>
              <w:rPr>
                <w:sz w:val="18"/>
                <w:szCs w:val="18"/>
              </w:rPr>
            </w:pPr>
            <w:r>
              <w:rPr>
                <w:rFonts w:hint="eastAsia"/>
                <w:sz w:val="18"/>
                <w:szCs w:val="18"/>
              </w:rPr>
              <w:t>△</w:t>
            </w:r>
          </w:p>
        </w:tc>
      </w:tr>
      <w:tr w14:paraId="09C372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24" w:hRule="atLeast"/>
          <w:jc w:val="center"/>
        </w:trPr>
        <w:tc>
          <w:tcPr>
            <w:tcW w:w="9571" w:type="dxa"/>
            <w:gridSpan w:val="3"/>
            <w:vAlign w:val="center"/>
          </w:tcPr>
          <w:p w14:paraId="44A3A457">
            <w:pPr>
              <w:pStyle w:val="69"/>
              <w:rPr>
                <w:rFonts w:ascii="Times New Roman" w:hAnsi="Times New Roman"/>
                <w:sz w:val="18"/>
                <w:szCs w:val="18"/>
              </w:rPr>
            </w:pPr>
            <w:r>
              <w:rPr>
                <w:rFonts w:ascii="Times New Roman" w:hAnsi="Times New Roman"/>
                <w:sz w:val="18"/>
                <w:szCs w:val="18"/>
              </w:rPr>
              <w:t>注：“</w:t>
            </w:r>
            <w:r>
              <w:rPr>
                <w:rFonts w:hint="eastAsia" w:ascii="Times New Roman" w:hAnsi="Times New Roman"/>
                <w:sz w:val="18"/>
                <w:szCs w:val="18"/>
              </w:rPr>
              <w:t>△</w:t>
            </w:r>
            <w:r>
              <w:rPr>
                <w:rFonts w:ascii="Times New Roman" w:hAnsi="Times New Roman"/>
                <w:sz w:val="18"/>
                <w:szCs w:val="18"/>
              </w:rPr>
              <w:t>”为必做项目，“*”为选做项目。</w:t>
            </w:r>
          </w:p>
        </w:tc>
      </w:tr>
    </w:tbl>
    <w:p w14:paraId="5A8E9CCC">
      <w:pPr>
        <w:pStyle w:val="115"/>
        <w:ind w:firstLine="0" w:firstLineChars="0"/>
        <w:rPr>
          <w:rFonts w:ascii="Times New Roman"/>
          <w:szCs w:val="21"/>
        </w:rPr>
      </w:pPr>
      <w:r>
        <w:rPr>
          <w:rFonts w:hint="eastAsia" w:ascii="Times New Roman"/>
          <w:szCs w:val="21"/>
        </w:rPr>
        <w:t>7</w:t>
      </w:r>
      <w:r>
        <w:rPr>
          <w:rFonts w:ascii="Times New Roman"/>
          <w:szCs w:val="21"/>
        </w:rPr>
        <w:t xml:space="preserve">.1.2 </w:t>
      </w:r>
      <w:r>
        <w:rPr>
          <w:rFonts w:hint="eastAsia" w:ascii="Times New Roman"/>
          <w:szCs w:val="21"/>
        </w:rPr>
        <w:t>高压开关设备和控制设备</w:t>
      </w:r>
    </w:p>
    <w:p w14:paraId="2F0B1B54">
      <w:pPr>
        <w:pStyle w:val="115"/>
        <w:tabs>
          <w:tab w:val="center" w:pos="4201"/>
          <w:tab w:val="right" w:leader="dot" w:pos="9298"/>
        </w:tabs>
        <w:ind w:firstLine="420"/>
        <w:rPr>
          <w:rFonts w:ascii="Times New Roman"/>
          <w:szCs w:val="21"/>
        </w:rPr>
      </w:pPr>
      <w:r>
        <w:rPr>
          <w:rFonts w:hint="eastAsia" w:ascii="Times New Roman"/>
          <w:szCs w:val="21"/>
        </w:rPr>
        <w:t>箱式变电站选用的环网柜应按</w:t>
      </w:r>
      <w:r>
        <w:rPr>
          <w:rFonts w:ascii="Times New Roman"/>
          <w:szCs w:val="21"/>
        </w:rPr>
        <w:t>GB 3906</w:t>
      </w:r>
      <w:r>
        <w:rPr>
          <w:rFonts w:hint="eastAsia" w:ascii="Times New Roman"/>
          <w:szCs w:val="21"/>
        </w:rPr>
        <w:t>、</w:t>
      </w:r>
      <w:r>
        <w:rPr>
          <w:rFonts w:ascii="Times New Roman"/>
          <w:szCs w:val="21"/>
        </w:rPr>
        <w:t>DL/T 404</w:t>
      </w:r>
      <w:r>
        <w:rPr>
          <w:rFonts w:hint="eastAsia" w:ascii="Times New Roman"/>
          <w:szCs w:val="21"/>
        </w:rPr>
        <w:t>的规定进行完整的型式试验，试验项目及试验参数符合</w:t>
      </w:r>
      <w:r>
        <w:rPr>
          <w:rFonts w:ascii="Times New Roman"/>
          <w:szCs w:val="21"/>
        </w:rPr>
        <w:t>Q/GDW 11250</w:t>
      </w:r>
      <w:r>
        <w:rPr>
          <w:rFonts w:hint="eastAsia" w:ascii="Times New Roman"/>
          <w:szCs w:val="21"/>
        </w:rPr>
        <w:t>的要求。</w:t>
      </w:r>
    </w:p>
    <w:p w14:paraId="6B711BD3">
      <w:pPr>
        <w:pStyle w:val="115"/>
        <w:ind w:firstLine="0" w:firstLineChars="0"/>
        <w:rPr>
          <w:rFonts w:ascii="Times New Roman"/>
          <w:szCs w:val="21"/>
        </w:rPr>
      </w:pPr>
      <w:r>
        <w:rPr>
          <w:rFonts w:hint="eastAsia" w:ascii="Times New Roman"/>
          <w:szCs w:val="21"/>
        </w:rPr>
        <w:t>7</w:t>
      </w:r>
      <w:r>
        <w:rPr>
          <w:rFonts w:ascii="Times New Roman"/>
          <w:szCs w:val="21"/>
        </w:rPr>
        <w:t xml:space="preserve">.1.3 </w:t>
      </w:r>
      <w:r>
        <w:rPr>
          <w:rFonts w:hint="eastAsia" w:ascii="Times New Roman"/>
          <w:szCs w:val="21"/>
        </w:rPr>
        <w:t>低压开关设备和控制设备</w:t>
      </w:r>
    </w:p>
    <w:p w14:paraId="453E35E7">
      <w:pPr>
        <w:pStyle w:val="115"/>
        <w:tabs>
          <w:tab w:val="center" w:pos="4201"/>
          <w:tab w:val="right" w:leader="dot" w:pos="9298"/>
        </w:tabs>
        <w:ind w:firstLine="420"/>
        <w:rPr>
          <w:rFonts w:ascii="Times New Roman"/>
          <w:szCs w:val="21"/>
        </w:rPr>
      </w:pPr>
      <w:r>
        <w:rPr>
          <w:rFonts w:hint="eastAsia" w:ascii="Times New Roman"/>
          <w:szCs w:val="21"/>
        </w:rPr>
        <w:t>箱式变电站选用的低压成套开关柜应按</w:t>
      </w:r>
      <w:r>
        <w:rPr>
          <w:rFonts w:ascii="Times New Roman"/>
          <w:szCs w:val="21"/>
        </w:rPr>
        <w:t>GB 7251</w:t>
      </w:r>
      <w:r>
        <w:rPr>
          <w:rFonts w:hint="eastAsia" w:ascii="Times New Roman"/>
          <w:szCs w:val="21"/>
        </w:rPr>
        <w:t>的规定进行完整的型式试验，试验项目及试验参数符合</w:t>
      </w:r>
      <w:r>
        <w:rPr>
          <w:rFonts w:ascii="Times New Roman"/>
          <w:szCs w:val="21"/>
        </w:rPr>
        <w:t>GB 7251</w:t>
      </w:r>
      <w:r>
        <w:rPr>
          <w:rFonts w:hint="eastAsia" w:ascii="Times New Roman"/>
          <w:szCs w:val="21"/>
        </w:rPr>
        <w:t>的相关要求。</w:t>
      </w:r>
    </w:p>
    <w:p w14:paraId="1B674712">
      <w:pPr>
        <w:pStyle w:val="115"/>
        <w:tabs>
          <w:tab w:val="center" w:pos="4201"/>
          <w:tab w:val="right" w:leader="dot" w:pos="9298"/>
        </w:tabs>
        <w:ind w:firstLine="420"/>
        <w:rPr>
          <w:rFonts w:ascii="Times New Roman"/>
          <w:szCs w:val="21"/>
        </w:rPr>
      </w:pPr>
      <w:r>
        <w:rPr>
          <w:rFonts w:hint="eastAsia" w:ascii="Times New Roman"/>
          <w:szCs w:val="21"/>
        </w:rPr>
        <w:t>满足 GB/T 14048.2 要求的 0.4kV 受总断路器电子脱扣器电磁场骚扰抗干扰、热冲击型式试验。</w:t>
      </w:r>
    </w:p>
    <w:p w14:paraId="5B78FADC">
      <w:pPr>
        <w:pStyle w:val="115"/>
        <w:ind w:firstLine="0" w:firstLineChars="0"/>
        <w:rPr>
          <w:rFonts w:ascii="Times New Roman"/>
          <w:szCs w:val="21"/>
        </w:rPr>
      </w:pPr>
      <w:r>
        <w:rPr>
          <w:rFonts w:hint="eastAsia" w:ascii="Times New Roman"/>
          <w:szCs w:val="21"/>
        </w:rPr>
        <w:t>7</w:t>
      </w:r>
      <w:r>
        <w:rPr>
          <w:rFonts w:ascii="Times New Roman"/>
          <w:szCs w:val="21"/>
        </w:rPr>
        <w:t xml:space="preserve">.1.4 </w:t>
      </w:r>
      <w:r>
        <w:rPr>
          <w:rFonts w:hint="eastAsia" w:ascii="Times New Roman"/>
          <w:szCs w:val="21"/>
        </w:rPr>
        <w:t>配电变压器</w:t>
      </w:r>
    </w:p>
    <w:p w14:paraId="6EE43DAD">
      <w:pPr>
        <w:pStyle w:val="115"/>
        <w:ind w:firstLine="420" w:firstLineChars="0"/>
        <w:rPr>
          <w:rFonts w:ascii="Times New Roman"/>
          <w:szCs w:val="21"/>
        </w:rPr>
      </w:pPr>
      <w:r>
        <w:rPr>
          <w:rFonts w:hint="eastAsia"/>
          <w:szCs w:val="21"/>
        </w:rPr>
        <w:t>箱式变电站选用的配电变压器应按</w:t>
      </w:r>
      <w:r>
        <w:rPr>
          <w:szCs w:val="21"/>
        </w:rPr>
        <w:t>GB 1094</w:t>
      </w:r>
      <w:r>
        <w:rPr>
          <w:rFonts w:hint="eastAsia"/>
          <w:szCs w:val="21"/>
        </w:rPr>
        <w:t>、</w:t>
      </w:r>
      <w:r>
        <w:rPr>
          <w:szCs w:val="21"/>
        </w:rPr>
        <w:t>GB/T 6451</w:t>
      </w:r>
      <w:r>
        <w:rPr>
          <w:rFonts w:hint="eastAsia"/>
          <w:szCs w:val="21"/>
        </w:rPr>
        <w:t>的规定进行完整的型式试验，试验项目及试验参数符合Q/GDW11249的要求。</w:t>
      </w:r>
    </w:p>
    <w:p w14:paraId="3CDC41B9">
      <w:pPr>
        <w:rPr>
          <w:kern w:val="21"/>
        </w:rPr>
      </w:pPr>
      <w:bookmarkStart w:id="63" w:name="_Toc165125338"/>
      <w:bookmarkStart w:id="64" w:name="_Toc340376542"/>
      <w:bookmarkStart w:id="65" w:name="_Toc252017590"/>
      <w:bookmarkStart w:id="66" w:name="_Toc156016652"/>
      <w:r>
        <w:rPr>
          <w:rFonts w:hint="eastAsia" w:eastAsia="黑体"/>
          <w:kern w:val="21"/>
          <w:szCs w:val="21"/>
        </w:rPr>
        <w:t>7</w:t>
      </w:r>
      <w:r>
        <w:rPr>
          <w:rFonts w:eastAsia="黑体"/>
          <w:kern w:val="0"/>
          <w:szCs w:val="24"/>
        </w:rPr>
        <w:t>.2　出厂试验</w:t>
      </w:r>
      <w:bookmarkEnd w:id="63"/>
      <w:bookmarkEnd w:id="64"/>
      <w:bookmarkEnd w:id="65"/>
      <w:bookmarkEnd w:id="66"/>
    </w:p>
    <w:p w14:paraId="72F7EFD6">
      <w:pPr>
        <w:pStyle w:val="115"/>
        <w:tabs>
          <w:tab w:val="center" w:pos="4201"/>
          <w:tab w:val="right" w:leader="dot" w:pos="9298"/>
        </w:tabs>
        <w:ind w:firstLine="420"/>
        <w:rPr>
          <w:rFonts w:ascii="Times New Roman"/>
        </w:rPr>
      </w:pPr>
      <w:r>
        <w:rPr>
          <w:rFonts w:hint="eastAsia" w:ascii="Times New Roman"/>
        </w:rPr>
        <w:t>每台箱式变电站均应在工厂内进行整台组装和出厂试验，并附有满足国家出厂试验标准的测试数据和文件，试验合格后方可出厂。出厂试验报告和技术资料应随产品一起交付用户。产品在拆前应对关键的连接部位和部件做好标记。出厂试验项目见表</w:t>
      </w:r>
      <w:r>
        <w:rPr>
          <w:rFonts w:ascii="Times New Roman"/>
        </w:rPr>
        <w:t>4</w:t>
      </w:r>
      <w:r>
        <w:rPr>
          <w:rFonts w:hint="eastAsia" w:ascii="Times New Roman"/>
        </w:rPr>
        <w:t>。</w:t>
      </w:r>
    </w:p>
    <w:p w14:paraId="2C600211">
      <w:pPr>
        <w:pStyle w:val="125"/>
        <w:rPr>
          <w:rFonts w:ascii="Times New Roman"/>
        </w:rPr>
      </w:pPr>
      <w:r>
        <w:rPr>
          <w:rFonts w:hint="eastAsia" w:ascii="Times New Roman"/>
        </w:rPr>
        <w:t>表</w:t>
      </w:r>
      <w:r>
        <w:rPr>
          <w:rFonts w:ascii="Times New Roman"/>
        </w:rPr>
        <w:t xml:space="preserve">4 </w:t>
      </w:r>
      <w:r>
        <w:rPr>
          <w:rFonts w:hint="eastAsia" w:ascii="Times New Roman"/>
        </w:rPr>
        <w:t>箱式变电站出厂试验项目</w:t>
      </w:r>
    </w:p>
    <w:tbl>
      <w:tblPr>
        <w:tblStyle w:val="75"/>
        <w:tblW w:w="898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51"/>
        <w:gridCol w:w="6946"/>
        <w:gridCol w:w="1186"/>
      </w:tblGrid>
      <w:tr w14:paraId="187F537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4" w:hRule="atLeast"/>
          <w:jc w:val="center"/>
        </w:trPr>
        <w:tc>
          <w:tcPr>
            <w:tcW w:w="851" w:type="dxa"/>
            <w:tcBorders>
              <w:top w:val="single" w:color="auto" w:sz="12" w:space="0"/>
              <w:left w:val="single" w:color="auto" w:sz="12" w:space="0"/>
              <w:bottom w:val="single" w:color="auto" w:sz="12" w:space="0"/>
            </w:tcBorders>
            <w:vAlign w:val="center"/>
          </w:tcPr>
          <w:p w14:paraId="0D555F24">
            <w:pPr>
              <w:pStyle w:val="115"/>
              <w:tabs>
                <w:tab w:val="center" w:pos="4201"/>
                <w:tab w:val="right" w:leader="dot" w:pos="9298"/>
              </w:tabs>
              <w:ind w:firstLine="0" w:firstLineChars="0"/>
              <w:jc w:val="center"/>
              <w:rPr>
                <w:rFonts w:ascii="Times New Roman"/>
                <w:sz w:val="18"/>
                <w:szCs w:val="18"/>
              </w:rPr>
            </w:pPr>
            <w:r>
              <w:rPr>
                <w:rFonts w:hint="eastAsia" w:ascii="Times New Roman"/>
                <w:sz w:val="18"/>
                <w:szCs w:val="18"/>
              </w:rPr>
              <w:t>序号</w:t>
            </w:r>
          </w:p>
        </w:tc>
        <w:tc>
          <w:tcPr>
            <w:tcW w:w="6946" w:type="dxa"/>
            <w:tcBorders>
              <w:top w:val="single" w:color="auto" w:sz="12" w:space="0"/>
              <w:bottom w:val="single" w:color="auto" w:sz="12" w:space="0"/>
            </w:tcBorders>
            <w:vAlign w:val="center"/>
          </w:tcPr>
          <w:p w14:paraId="75A56EFB">
            <w:pPr>
              <w:pStyle w:val="115"/>
              <w:tabs>
                <w:tab w:val="center" w:pos="4201"/>
                <w:tab w:val="right" w:leader="dot" w:pos="9298"/>
              </w:tabs>
              <w:ind w:firstLine="171" w:firstLineChars="95"/>
              <w:jc w:val="center"/>
              <w:rPr>
                <w:rFonts w:ascii="Times New Roman"/>
                <w:sz w:val="18"/>
                <w:szCs w:val="18"/>
              </w:rPr>
            </w:pPr>
            <w:r>
              <w:rPr>
                <w:rFonts w:hint="eastAsia" w:ascii="Times New Roman"/>
                <w:sz w:val="18"/>
                <w:szCs w:val="18"/>
              </w:rPr>
              <w:t>出厂试验项目</w:t>
            </w:r>
          </w:p>
        </w:tc>
        <w:tc>
          <w:tcPr>
            <w:tcW w:w="1186" w:type="dxa"/>
            <w:tcBorders>
              <w:top w:val="single" w:color="auto" w:sz="12" w:space="0"/>
              <w:bottom w:val="single" w:color="auto" w:sz="12" w:space="0"/>
            </w:tcBorders>
            <w:vAlign w:val="center"/>
          </w:tcPr>
          <w:p w14:paraId="2619EBC1">
            <w:pPr>
              <w:jc w:val="center"/>
              <w:rPr>
                <w:sz w:val="18"/>
                <w:szCs w:val="18"/>
              </w:rPr>
            </w:pPr>
            <w:r>
              <w:rPr>
                <w:rFonts w:hint="eastAsia"/>
                <w:sz w:val="18"/>
                <w:szCs w:val="18"/>
              </w:rPr>
              <w:t>项目选择</w:t>
            </w:r>
          </w:p>
        </w:tc>
      </w:tr>
      <w:tr w14:paraId="51CE964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12" w:space="0"/>
              <w:left w:val="single" w:color="auto" w:sz="12" w:space="0"/>
              <w:bottom w:val="single" w:color="auto" w:sz="4" w:space="0"/>
              <w:right w:val="single" w:color="auto" w:sz="4" w:space="0"/>
            </w:tcBorders>
            <w:vAlign w:val="center"/>
          </w:tcPr>
          <w:p w14:paraId="0005738C">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1</w:t>
            </w:r>
          </w:p>
        </w:tc>
        <w:tc>
          <w:tcPr>
            <w:tcW w:w="6946" w:type="dxa"/>
            <w:tcBorders>
              <w:top w:val="single" w:color="auto" w:sz="12" w:space="0"/>
              <w:left w:val="single" w:color="auto" w:sz="4" w:space="0"/>
              <w:bottom w:val="single" w:color="auto" w:sz="4" w:space="0"/>
            </w:tcBorders>
            <w:vAlign w:val="center"/>
          </w:tcPr>
          <w:p w14:paraId="21A815F8">
            <w:pPr>
              <w:jc w:val="center"/>
              <w:rPr>
                <w:sz w:val="18"/>
                <w:szCs w:val="18"/>
              </w:rPr>
            </w:pPr>
            <w:r>
              <w:rPr>
                <w:rFonts w:hint="eastAsia"/>
                <w:sz w:val="18"/>
                <w:szCs w:val="18"/>
              </w:rPr>
              <w:t>设计和外观检查</w:t>
            </w:r>
          </w:p>
        </w:tc>
        <w:tc>
          <w:tcPr>
            <w:tcW w:w="1186" w:type="dxa"/>
            <w:tcBorders>
              <w:top w:val="single" w:color="auto" w:sz="12" w:space="0"/>
            </w:tcBorders>
            <w:vAlign w:val="center"/>
          </w:tcPr>
          <w:p w14:paraId="369AB4C3">
            <w:pPr>
              <w:jc w:val="center"/>
              <w:rPr>
                <w:sz w:val="18"/>
                <w:szCs w:val="18"/>
              </w:rPr>
            </w:pPr>
            <w:r>
              <w:rPr>
                <w:rFonts w:hint="eastAsia"/>
                <w:sz w:val="18"/>
                <w:szCs w:val="18"/>
              </w:rPr>
              <w:t>△</w:t>
            </w:r>
          </w:p>
        </w:tc>
      </w:tr>
      <w:tr w14:paraId="542273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left w:val="single" w:color="auto" w:sz="12" w:space="0"/>
              <w:bottom w:val="single" w:color="auto" w:sz="4" w:space="0"/>
              <w:right w:val="single" w:color="auto" w:sz="4" w:space="0"/>
            </w:tcBorders>
            <w:vAlign w:val="center"/>
          </w:tcPr>
          <w:p w14:paraId="3192124F">
            <w:pPr>
              <w:pStyle w:val="115"/>
              <w:widowControl w:val="0"/>
              <w:tabs>
                <w:tab w:val="center" w:pos="4201"/>
                <w:tab w:val="right" w:leader="dot" w:pos="9298"/>
              </w:tabs>
              <w:ind w:firstLine="0" w:firstLineChars="0"/>
              <w:jc w:val="center"/>
              <w:rPr>
                <w:rFonts w:ascii="Times New Roman"/>
                <w:sz w:val="18"/>
                <w:szCs w:val="18"/>
              </w:rPr>
            </w:pPr>
            <w:r>
              <w:rPr>
                <w:rFonts w:ascii="Times New Roman"/>
                <w:sz w:val="18"/>
                <w:szCs w:val="18"/>
              </w:rPr>
              <w:t>2</w:t>
            </w:r>
          </w:p>
        </w:tc>
        <w:tc>
          <w:tcPr>
            <w:tcW w:w="6946" w:type="dxa"/>
            <w:tcBorders>
              <w:top w:val="single" w:color="auto" w:sz="4" w:space="0"/>
              <w:left w:val="single" w:color="auto" w:sz="4" w:space="0"/>
              <w:bottom w:val="single" w:color="auto" w:sz="4" w:space="0"/>
            </w:tcBorders>
            <w:vAlign w:val="center"/>
          </w:tcPr>
          <w:p w14:paraId="781A3E5F">
            <w:pPr>
              <w:jc w:val="center"/>
              <w:rPr>
                <w:sz w:val="18"/>
                <w:szCs w:val="18"/>
              </w:rPr>
            </w:pPr>
            <w:r>
              <w:rPr>
                <w:rFonts w:hint="eastAsia"/>
                <w:sz w:val="18"/>
                <w:szCs w:val="18"/>
              </w:rPr>
              <w:t>主回路绝缘试验</w:t>
            </w:r>
          </w:p>
        </w:tc>
        <w:tc>
          <w:tcPr>
            <w:tcW w:w="1186" w:type="dxa"/>
            <w:vAlign w:val="center"/>
          </w:tcPr>
          <w:p w14:paraId="339984E4">
            <w:pPr>
              <w:jc w:val="center"/>
              <w:rPr>
                <w:sz w:val="18"/>
                <w:szCs w:val="18"/>
              </w:rPr>
            </w:pPr>
            <w:r>
              <w:rPr>
                <w:rFonts w:hint="eastAsia"/>
                <w:sz w:val="18"/>
                <w:szCs w:val="18"/>
              </w:rPr>
              <w:t>△</w:t>
            </w:r>
          </w:p>
        </w:tc>
      </w:tr>
      <w:tr w14:paraId="458C7D1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left w:val="single" w:color="auto" w:sz="12" w:space="0"/>
              <w:bottom w:val="single" w:color="auto" w:sz="4" w:space="0"/>
              <w:right w:val="single" w:color="auto" w:sz="4" w:space="0"/>
            </w:tcBorders>
            <w:vAlign w:val="center"/>
          </w:tcPr>
          <w:p w14:paraId="0669E8EB">
            <w:pPr>
              <w:pStyle w:val="115"/>
              <w:widowControl w:val="0"/>
              <w:tabs>
                <w:tab w:val="center" w:pos="4201"/>
                <w:tab w:val="right" w:leader="dot" w:pos="9298"/>
              </w:tabs>
              <w:ind w:firstLine="0" w:firstLineChars="0"/>
              <w:jc w:val="center"/>
              <w:rPr>
                <w:rFonts w:ascii="Times New Roman"/>
                <w:sz w:val="18"/>
                <w:szCs w:val="18"/>
              </w:rPr>
            </w:pPr>
            <w:r>
              <w:rPr>
                <w:rFonts w:ascii="Times New Roman"/>
                <w:sz w:val="18"/>
                <w:szCs w:val="18"/>
              </w:rPr>
              <w:t>3</w:t>
            </w:r>
          </w:p>
        </w:tc>
        <w:tc>
          <w:tcPr>
            <w:tcW w:w="6946" w:type="dxa"/>
            <w:tcBorders>
              <w:top w:val="single" w:color="auto" w:sz="4" w:space="0"/>
              <w:left w:val="single" w:color="auto" w:sz="4" w:space="0"/>
              <w:bottom w:val="single" w:color="auto" w:sz="4" w:space="0"/>
            </w:tcBorders>
            <w:vAlign w:val="center"/>
          </w:tcPr>
          <w:p w14:paraId="316E8EA5">
            <w:pPr>
              <w:jc w:val="center"/>
              <w:rPr>
                <w:sz w:val="18"/>
                <w:szCs w:val="18"/>
              </w:rPr>
            </w:pPr>
            <w:r>
              <w:rPr>
                <w:rFonts w:hint="eastAsia"/>
                <w:sz w:val="18"/>
                <w:szCs w:val="18"/>
              </w:rPr>
              <w:t>辅助和控制回路的绝缘试验</w:t>
            </w:r>
          </w:p>
        </w:tc>
        <w:tc>
          <w:tcPr>
            <w:tcW w:w="1186" w:type="dxa"/>
            <w:vAlign w:val="center"/>
          </w:tcPr>
          <w:p w14:paraId="73B62E57">
            <w:pPr>
              <w:jc w:val="center"/>
              <w:rPr>
                <w:sz w:val="18"/>
                <w:szCs w:val="18"/>
              </w:rPr>
            </w:pPr>
            <w:r>
              <w:rPr>
                <w:rFonts w:hint="eastAsia"/>
                <w:sz w:val="18"/>
                <w:szCs w:val="18"/>
              </w:rPr>
              <w:t>△</w:t>
            </w:r>
          </w:p>
        </w:tc>
      </w:tr>
      <w:tr w14:paraId="7A2025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tcBorders>
            <w:vAlign w:val="center"/>
          </w:tcPr>
          <w:p w14:paraId="352F37B7">
            <w:pPr>
              <w:jc w:val="center"/>
              <w:rPr>
                <w:sz w:val="18"/>
                <w:szCs w:val="18"/>
              </w:rPr>
            </w:pPr>
            <w:r>
              <w:rPr>
                <w:sz w:val="18"/>
                <w:szCs w:val="18"/>
              </w:rPr>
              <w:t>4</w:t>
            </w:r>
          </w:p>
        </w:tc>
        <w:tc>
          <w:tcPr>
            <w:tcW w:w="6946" w:type="dxa"/>
            <w:tcBorders>
              <w:top w:val="single" w:color="auto" w:sz="4" w:space="0"/>
            </w:tcBorders>
            <w:vAlign w:val="center"/>
          </w:tcPr>
          <w:p w14:paraId="4817E727">
            <w:pPr>
              <w:jc w:val="center"/>
              <w:rPr>
                <w:sz w:val="18"/>
                <w:szCs w:val="18"/>
              </w:rPr>
            </w:pPr>
            <w:r>
              <w:rPr>
                <w:rFonts w:hint="eastAsia"/>
                <w:sz w:val="18"/>
                <w:szCs w:val="18"/>
              </w:rPr>
              <w:t>接线正确性检查</w:t>
            </w:r>
          </w:p>
        </w:tc>
        <w:tc>
          <w:tcPr>
            <w:tcW w:w="1186" w:type="dxa"/>
            <w:vAlign w:val="center"/>
          </w:tcPr>
          <w:p w14:paraId="3C234EAC">
            <w:pPr>
              <w:jc w:val="center"/>
              <w:rPr>
                <w:sz w:val="18"/>
                <w:szCs w:val="18"/>
              </w:rPr>
            </w:pPr>
            <w:r>
              <w:rPr>
                <w:rFonts w:hint="eastAsia"/>
                <w:sz w:val="18"/>
                <w:szCs w:val="18"/>
              </w:rPr>
              <w:t>△</w:t>
            </w:r>
          </w:p>
        </w:tc>
      </w:tr>
      <w:tr w14:paraId="3121372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0EF11F95">
            <w:pPr>
              <w:jc w:val="center"/>
              <w:rPr>
                <w:sz w:val="18"/>
                <w:szCs w:val="18"/>
              </w:rPr>
            </w:pPr>
            <w:r>
              <w:rPr>
                <w:sz w:val="18"/>
                <w:szCs w:val="18"/>
              </w:rPr>
              <w:t>5</w:t>
            </w:r>
          </w:p>
        </w:tc>
        <w:tc>
          <w:tcPr>
            <w:tcW w:w="6946" w:type="dxa"/>
            <w:vAlign w:val="center"/>
          </w:tcPr>
          <w:p w14:paraId="0D16DA46">
            <w:pPr>
              <w:jc w:val="center"/>
              <w:rPr>
                <w:sz w:val="18"/>
                <w:szCs w:val="18"/>
              </w:rPr>
            </w:pPr>
            <w:r>
              <w:rPr>
                <w:rFonts w:hint="eastAsia"/>
                <w:sz w:val="18"/>
                <w:szCs w:val="18"/>
              </w:rPr>
              <w:t>接地连续性试验</w:t>
            </w:r>
          </w:p>
        </w:tc>
        <w:tc>
          <w:tcPr>
            <w:tcW w:w="1186" w:type="dxa"/>
            <w:vAlign w:val="center"/>
          </w:tcPr>
          <w:p w14:paraId="6D841122">
            <w:pPr>
              <w:jc w:val="center"/>
              <w:rPr>
                <w:sz w:val="18"/>
                <w:szCs w:val="18"/>
              </w:rPr>
            </w:pPr>
            <w:r>
              <w:rPr>
                <w:rFonts w:hint="eastAsia"/>
                <w:sz w:val="18"/>
                <w:szCs w:val="18"/>
              </w:rPr>
              <w:t>△</w:t>
            </w:r>
          </w:p>
        </w:tc>
      </w:tr>
      <w:tr w14:paraId="36227AC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417FBF55">
            <w:pPr>
              <w:jc w:val="center"/>
              <w:rPr>
                <w:sz w:val="18"/>
                <w:szCs w:val="18"/>
              </w:rPr>
            </w:pPr>
            <w:r>
              <w:rPr>
                <w:sz w:val="18"/>
                <w:szCs w:val="18"/>
              </w:rPr>
              <w:t>6</w:t>
            </w:r>
          </w:p>
        </w:tc>
        <w:tc>
          <w:tcPr>
            <w:tcW w:w="6946" w:type="dxa"/>
            <w:vAlign w:val="center"/>
          </w:tcPr>
          <w:p w14:paraId="3EEFDDC0">
            <w:pPr>
              <w:jc w:val="center"/>
              <w:rPr>
                <w:sz w:val="18"/>
                <w:szCs w:val="18"/>
              </w:rPr>
            </w:pPr>
            <w:r>
              <w:rPr>
                <w:rFonts w:hint="eastAsia"/>
                <w:sz w:val="18"/>
                <w:szCs w:val="18"/>
              </w:rPr>
              <w:t>功能试验</w:t>
            </w:r>
          </w:p>
        </w:tc>
        <w:tc>
          <w:tcPr>
            <w:tcW w:w="1186" w:type="dxa"/>
            <w:vAlign w:val="center"/>
          </w:tcPr>
          <w:p w14:paraId="78DBE1C7">
            <w:pPr>
              <w:jc w:val="center"/>
              <w:rPr>
                <w:sz w:val="18"/>
                <w:szCs w:val="18"/>
              </w:rPr>
            </w:pPr>
            <w:r>
              <w:rPr>
                <w:rFonts w:hint="eastAsia"/>
                <w:sz w:val="18"/>
                <w:szCs w:val="18"/>
              </w:rPr>
              <w:t>△</w:t>
            </w:r>
          </w:p>
        </w:tc>
      </w:tr>
      <w:tr w14:paraId="6BFDA0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519A8A94">
            <w:pPr>
              <w:jc w:val="center"/>
              <w:rPr>
                <w:sz w:val="18"/>
                <w:szCs w:val="18"/>
              </w:rPr>
            </w:pPr>
            <w:r>
              <w:rPr>
                <w:sz w:val="18"/>
                <w:szCs w:val="18"/>
              </w:rPr>
              <w:t>7</w:t>
            </w:r>
          </w:p>
        </w:tc>
        <w:tc>
          <w:tcPr>
            <w:tcW w:w="6946" w:type="dxa"/>
            <w:vAlign w:val="center"/>
          </w:tcPr>
          <w:p w14:paraId="619B0339">
            <w:pPr>
              <w:jc w:val="center"/>
              <w:rPr>
                <w:sz w:val="18"/>
                <w:szCs w:val="18"/>
              </w:rPr>
            </w:pPr>
            <w:r>
              <w:rPr>
                <w:rFonts w:hint="eastAsia"/>
                <w:sz w:val="18"/>
                <w:szCs w:val="18"/>
              </w:rPr>
              <w:t>箱式变电站内高压配电装置、低压配电装置、配电变压器等关键部件应有单独的出厂试验报告；如无单独的出厂试验报告，相关试验项目应在箱式变电站的出厂试验报告中体现</w:t>
            </w:r>
          </w:p>
        </w:tc>
        <w:tc>
          <w:tcPr>
            <w:tcW w:w="1186" w:type="dxa"/>
            <w:vAlign w:val="center"/>
          </w:tcPr>
          <w:p w14:paraId="0700B0B1">
            <w:pPr>
              <w:jc w:val="center"/>
              <w:rPr>
                <w:sz w:val="18"/>
                <w:szCs w:val="18"/>
              </w:rPr>
            </w:pPr>
            <w:r>
              <w:rPr>
                <w:rFonts w:hint="eastAsia"/>
                <w:sz w:val="18"/>
                <w:szCs w:val="18"/>
              </w:rPr>
              <w:t>△</w:t>
            </w:r>
          </w:p>
        </w:tc>
      </w:tr>
      <w:tr w14:paraId="2EC30B2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983" w:type="dxa"/>
            <w:gridSpan w:val="3"/>
            <w:vAlign w:val="center"/>
          </w:tcPr>
          <w:p w14:paraId="02305988">
            <w:pPr>
              <w:pStyle w:val="69"/>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w:t>
            </w:r>
            <w:r>
              <w:rPr>
                <w:rFonts w:hint="eastAsia" w:ascii="Times New Roman" w:hAnsi="Times New Roman"/>
                <w:sz w:val="18"/>
                <w:szCs w:val="18"/>
              </w:rPr>
              <w:t>为必做项目。</w:t>
            </w:r>
          </w:p>
        </w:tc>
      </w:tr>
    </w:tbl>
    <w:p w14:paraId="06FF8DC1">
      <w:pPr>
        <w:rPr>
          <w:kern w:val="21"/>
        </w:rPr>
      </w:pPr>
      <w:bookmarkStart w:id="67" w:name="_Toc340376543"/>
      <w:bookmarkStart w:id="68" w:name="_Toc156016653"/>
      <w:bookmarkStart w:id="69" w:name="_Toc252017591"/>
      <w:bookmarkStart w:id="70" w:name="_Toc165125339"/>
      <w:r>
        <w:rPr>
          <w:rFonts w:hint="eastAsia" w:eastAsia="黑体"/>
          <w:kern w:val="21"/>
          <w:szCs w:val="21"/>
        </w:rPr>
        <w:t>7</w:t>
      </w:r>
      <w:r>
        <w:rPr>
          <w:rFonts w:eastAsia="黑体"/>
          <w:szCs w:val="24"/>
        </w:rPr>
        <w:t>.3</w:t>
      </w:r>
      <w:r>
        <w:rPr>
          <w:rFonts w:hint="eastAsia" w:eastAsia="黑体"/>
          <w:szCs w:val="24"/>
        </w:rPr>
        <w:t>　抽检</w:t>
      </w:r>
      <w:r>
        <w:rPr>
          <w:rFonts w:eastAsia="黑体"/>
          <w:szCs w:val="24"/>
        </w:rPr>
        <w:t>试验</w:t>
      </w:r>
    </w:p>
    <w:p w14:paraId="3B6C96C7">
      <w:pPr>
        <w:pStyle w:val="115"/>
        <w:tabs>
          <w:tab w:val="center" w:pos="4201"/>
          <w:tab w:val="right" w:leader="dot" w:pos="9298"/>
        </w:tabs>
        <w:ind w:firstLine="420"/>
        <w:rPr>
          <w:rFonts w:ascii="Times New Roman"/>
        </w:rPr>
      </w:pPr>
      <w:r>
        <w:rPr>
          <w:rFonts w:hint="eastAsia" w:ascii="Times New Roman"/>
        </w:rPr>
        <w:t>对国网公司系统招标采购中标后的每批</w:t>
      </w:r>
      <w:r>
        <w:rPr>
          <w:rFonts w:ascii="Times New Roman"/>
        </w:rPr>
        <w:t>10kV</w:t>
      </w:r>
      <w:r>
        <w:rPr>
          <w:rFonts w:hint="eastAsia" w:ascii="Times New Roman"/>
        </w:rPr>
        <w:t>配电变压器产品依据相关标准进行随机抽样检验。每批的抽检比例建议为招标总数的</w:t>
      </w:r>
      <w:r>
        <w:rPr>
          <w:rFonts w:ascii="Times New Roman"/>
        </w:rPr>
        <w:t>2%</w:t>
      </w:r>
      <w:r>
        <w:rPr>
          <w:rFonts w:hint="eastAsia" w:ascii="Times New Roman"/>
        </w:rPr>
        <w:t>～</w:t>
      </w:r>
      <w:r>
        <w:rPr>
          <w:rFonts w:ascii="Times New Roman"/>
        </w:rPr>
        <w:t>5%</w:t>
      </w:r>
      <w:r>
        <w:rPr>
          <w:rFonts w:hint="eastAsia" w:ascii="Times New Roman"/>
        </w:rPr>
        <w:t>，前</w:t>
      </w:r>
      <w:r>
        <w:rPr>
          <w:rFonts w:ascii="Times New Roman"/>
        </w:rPr>
        <w:t>10</w:t>
      </w:r>
      <w:r>
        <w:rPr>
          <w:rFonts w:hint="eastAsia" w:ascii="Times New Roman"/>
        </w:rPr>
        <w:t>批宜按</w:t>
      </w:r>
      <w:r>
        <w:rPr>
          <w:rFonts w:ascii="Times New Roman"/>
        </w:rPr>
        <w:t>5%</w:t>
      </w:r>
      <w:r>
        <w:rPr>
          <w:rFonts w:hint="eastAsia" w:ascii="Times New Roman"/>
        </w:rPr>
        <w:t>比例抽取，如产品质量性能稳定且一次抽检合格率在</w:t>
      </w:r>
      <w:r>
        <w:rPr>
          <w:rFonts w:ascii="Times New Roman"/>
        </w:rPr>
        <w:t>95%</w:t>
      </w:r>
      <w:r>
        <w:rPr>
          <w:rFonts w:hint="eastAsia" w:ascii="Times New Roman"/>
        </w:rPr>
        <w:t>以上，可以将抽检比例降低到</w:t>
      </w:r>
      <w:r>
        <w:rPr>
          <w:rFonts w:ascii="Times New Roman"/>
        </w:rPr>
        <w:t>2%</w:t>
      </w:r>
      <w:r>
        <w:rPr>
          <w:rFonts w:hint="eastAsia" w:ascii="Times New Roman"/>
        </w:rPr>
        <w:t>，当一次抽检合格率降低到</w:t>
      </w:r>
      <w:r>
        <w:rPr>
          <w:rFonts w:ascii="Times New Roman"/>
        </w:rPr>
        <w:t>90%</w:t>
      </w:r>
      <w:r>
        <w:rPr>
          <w:rFonts w:hint="eastAsia" w:ascii="Times New Roman"/>
        </w:rPr>
        <w:t>以下时应及时将抽检比例提高到</w:t>
      </w:r>
      <w:r>
        <w:rPr>
          <w:rFonts w:ascii="Times New Roman"/>
        </w:rPr>
        <w:t>5%</w:t>
      </w:r>
      <w:r>
        <w:rPr>
          <w:rFonts w:hint="eastAsia" w:ascii="Times New Roman"/>
        </w:rPr>
        <w:t>。抽样试验项目见表</w:t>
      </w:r>
      <w:r>
        <w:rPr>
          <w:rFonts w:ascii="Times New Roman"/>
        </w:rPr>
        <w:t>5</w:t>
      </w:r>
      <w:r>
        <w:rPr>
          <w:rFonts w:hint="eastAsia" w:ascii="Times New Roman"/>
        </w:rPr>
        <w:t>。</w:t>
      </w:r>
    </w:p>
    <w:p w14:paraId="465DC495">
      <w:pPr>
        <w:pStyle w:val="125"/>
        <w:rPr>
          <w:rFonts w:ascii="Times New Roman"/>
        </w:rPr>
      </w:pPr>
      <w:r>
        <w:rPr>
          <w:rFonts w:hint="eastAsia" w:ascii="Times New Roman"/>
        </w:rPr>
        <w:t>表</w:t>
      </w:r>
      <w:r>
        <w:rPr>
          <w:rFonts w:ascii="Times New Roman"/>
        </w:rPr>
        <w:t xml:space="preserve">5 </w:t>
      </w:r>
      <w:r>
        <w:rPr>
          <w:rFonts w:hint="eastAsia" w:ascii="Times New Roman"/>
        </w:rPr>
        <w:t>箱式变电站抽检试验项目</w:t>
      </w:r>
    </w:p>
    <w:tbl>
      <w:tblPr>
        <w:tblStyle w:val="75"/>
        <w:tblW w:w="898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51"/>
        <w:gridCol w:w="6946"/>
        <w:gridCol w:w="1186"/>
      </w:tblGrid>
      <w:tr w14:paraId="22FD3AF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4" w:hRule="atLeast"/>
          <w:jc w:val="center"/>
        </w:trPr>
        <w:tc>
          <w:tcPr>
            <w:tcW w:w="851" w:type="dxa"/>
            <w:tcBorders>
              <w:top w:val="single" w:color="auto" w:sz="12" w:space="0"/>
              <w:left w:val="single" w:color="auto" w:sz="12" w:space="0"/>
              <w:bottom w:val="single" w:color="auto" w:sz="12" w:space="0"/>
            </w:tcBorders>
            <w:vAlign w:val="center"/>
          </w:tcPr>
          <w:p w14:paraId="4BBFBEA9">
            <w:pPr>
              <w:pStyle w:val="115"/>
              <w:tabs>
                <w:tab w:val="center" w:pos="4201"/>
                <w:tab w:val="right" w:leader="dot" w:pos="9298"/>
              </w:tabs>
              <w:ind w:firstLine="0" w:firstLineChars="0"/>
              <w:jc w:val="center"/>
              <w:rPr>
                <w:rFonts w:ascii="Times New Roman"/>
                <w:sz w:val="18"/>
                <w:szCs w:val="18"/>
              </w:rPr>
            </w:pPr>
            <w:r>
              <w:rPr>
                <w:rFonts w:hint="eastAsia" w:ascii="Times New Roman"/>
                <w:sz w:val="18"/>
                <w:szCs w:val="18"/>
              </w:rPr>
              <w:t>序号</w:t>
            </w:r>
          </w:p>
        </w:tc>
        <w:tc>
          <w:tcPr>
            <w:tcW w:w="6946" w:type="dxa"/>
            <w:tcBorders>
              <w:top w:val="single" w:color="auto" w:sz="12" w:space="0"/>
              <w:bottom w:val="single" w:color="auto" w:sz="12" w:space="0"/>
            </w:tcBorders>
            <w:vAlign w:val="center"/>
          </w:tcPr>
          <w:p w14:paraId="43DD3B28">
            <w:pPr>
              <w:pStyle w:val="69"/>
              <w:jc w:val="center"/>
              <w:rPr>
                <w:rFonts w:ascii="Times New Roman" w:hAnsi="Times New Roman"/>
                <w:sz w:val="18"/>
                <w:szCs w:val="18"/>
              </w:rPr>
            </w:pPr>
            <w:r>
              <w:rPr>
                <w:rFonts w:hint="eastAsia" w:ascii="Times New Roman" w:hAnsi="Times New Roman"/>
                <w:sz w:val="18"/>
                <w:szCs w:val="18"/>
              </w:rPr>
              <w:t>现场抽样试验项目</w:t>
            </w:r>
          </w:p>
        </w:tc>
        <w:tc>
          <w:tcPr>
            <w:tcW w:w="1186" w:type="dxa"/>
            <w:tcBorders>
              <w:top w:val="single" w:color="auto" w:sz="12" w:space="0"/>
              <w:bottom w:val="single" w:color="auto" w:sz="12" w:space="0"/>
            </w:tcBorders>
            <w:vAlign w:val="center"/>
          </w:tcPr>
          <w:p w14:paraId="728835C3">
            <w:pPr>
              <w:jc w:val="center"/>
              <w:rPr>
                <w:sz w:val="18"/>
                <w:szCs w:val="18"/>
              </w:rPr>
            </w:pPr>
            <w:r>
              <w:rPr>
                <w:rFonts w:hint="eastAsia"/>
                <w:sz w:val="18"/>
                <w:szCs w:val="18"/>
              </w:rPr>
              <w:t>项目选择</w:t>
            </w:r>
          </w:p>
        </w:tc>
      </w:tr>
      <w:tr w14:paraId="1D7BC13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12" w:space="0"/>
              <w:left w:val="single" w:color="auto" w:sz="12" w:space="0"/>
              <w:bottom w:val="single" w:color="auto" w:sz="4" w:space="0"/>
              <w:right w:val="single" w:color="auto" w:sz="4" w:space="0"/>
            </w:tcBorders>
            <w:vAlign w:val="center"/>
          </w:tcPr>
          <w:p w14:paraId="2988D842">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1</w:t>
            </w:r>
          </w:p>
        </w:tc>
        <w:tc>
          <w:tcPr>
            <w:tcW w:w="6946" w:type="dxa"/>
            <w:tcBorders>
              <w:top w:val="single" w:color="auto" w:sz="12" w:space="0"/>
              <w:left w:val="single" w:color="auto" w:sz="4" w:space="0"/>
              <w:bottom w:val="single" w:color="auto" w:sz="4" w:space="0"/>
            </w:tcBorders>
          </w:tcPr>
          <w:p w14:paraId="4AEE4427">
            <w:pPr>
              <w:jc w:val="center"/>
              <w:rPr>
                <w:sz w:val="18"/>
                <w:szCs w:val="18"/>
              </w:rPr>
            </w:pPr>
            <w:r>
              <w:rPr>
                <w:rFonts w:hint="eastAsia"/>
                <w:sz w:val="18"/>
                <w:szCs w:val="18"/>
              </w:rPr>
              <w:t>绝缘水平试验</w:t>
            </w:r>
          </w:p>
        </w:tc>
        <w:tc>
          <w:tcPr>
            <w:tcW w:w="1186" w:type="dxa"/>
            <w:tcBorders>
              <w:top w:val="single" w:color="auto" w:sz="12" w:space="0"/>
            </w:tcBorders>
            <w:vAlign w:val="center"/>
          </w:tcPr>
          <w:p w14:paraId="0944361F">
            <w:pPr>
              <w:jc w:val="center"/>
              <w:rPr>
                <w:sz w:val="18"/>
                <w:szCs w:val="18"/>
              </w:rPr>
            </w:pPr>
            <w:r>
              <w:rPr>
                <w:rFonts w:hint="eastAsia"/>
                <w:sz w:val="18"/>
                <w:szCs w:val="18"/>
              </w:rPr>
              <w:t>△</w:t>
            </w:r>
          </w:p>
        </w:tc>
      </w:tr>
      <w:tr w14:paraId="565CF9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left w:val="single" w:color="auto" w:sz="12" w:space="0"/>
              <w:bottom w:val="single" w:color="auto" w:sz="4" w:space="0"/>
              <w:right w:val="single" w:color="auto" w:sz="4" w:space="0"/>
            </w:tcBorders>
            <w:vAlign w:val="center"/>
          </w:tcPr>
          <w:p w14:paraId="5FD3A488">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2</w:t>
            </w:r>
          </w:p>
        </w:tc>
        <w:tc>
          <w:tcPr>
            <w:tcW w:w="6946" w:type="dxa"/>
            <w:tcBorders>
              <w:top w:val="single" w:color="auto" w:sz="4" w:space="0"/>
              <w:left w:val="single" w:color="auto" w:sz="4" w:space="0"/>
              <w:bottom w:val="single" w:color="auto" w:sz="4" w:space="0"/>
            </w:tcBorders>
          </w:tcPr>
          <w:p w14:paraId="263239BC">
            <w:pPr>
              <w:jc w:val="center"/>
              <w:rPr>
                <w:sz w:val="18"/>
                <w:szCs w:val="18"/>
              </w:rPr>
            </w:pPr>
            <w:r>
              <w:rPr>
                <w:rFonts w:hint="eastAsia"/>
                <w:sz w:val="18"/>
                <w:szCs w:val="18"/>
              </w:rPr>
              <w:t>温升试验</w:t>
            </w:r>
          </w:p>
        </w:tc>
        <w:tc>
          <w:tcPr>
            <w:tcW w:w="1186" w:type="dxa"/>
            <w:vAlign w:val="center"/>
          </w:tcPr>
          <w:p w14:paraId="3F7564A9">
            <w:pPr>
              <w:jc w:val="center"/>
              <w:rPr>
                <w:sz w:val="18"/>
                <w:szCs w:val="18"/>
              </w:rPr>
            </w:pPr>
            <w:r>
              <w:rPr>
                <w:rFonts w:hint="eastAsia"/>
                <w:sz w:val="18"/>
                <w:szCs w:val="18"/>
              </w:rPr>
              <w:t>△</w:t>
            </w:r>
          </w:p>
        </w:tc>
      </w:tr>
      <w:tr w14:paraId="71F170D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tcBorders>
            <w:vAlign w:val="center"/>
          </w:tcPr>
          <w:p w14:paraId="38185408">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3</w:t>
            </w:r>
          </w:p>
        </w:tc>
        <w:tc>
          <w:tcPr>
            <w:tcW w:w="6946" w:type="dxa"/>
            <w:tcBorders>
              <w:top w:val="single" w:color="auto" w:sz="4" w:space="0"/>
            </w:tcBorders>
          </w:tcPr>
          <w:p w14:paraId="0341C5D9">
            <w:pPr>
              <w:jc w:val="center"/>
              <w:rPr>
                <w:sz w:val="18"/>
                <w:szCs w:val="18"/>
              </w:rPr>
            </w:pPr>
            <w:r>
              <w:rPr>
                <w:sz w:val="18"/>
                <w:szCs w:val="18"/>
              </w:rPr>
              <w:t>主回路和接地回路的短时耐受电流和峰值耐受电流试验</w:t>
            </w:r>
          </w:p>
        </w:tc>
        <w:tc>
          <w:tcPr>
            <w:tcW w:w="1186" w:type="dxa"/>
            <w:vAlign w:val="center"/>
          </w:tcPr>
          <w:p w14:paraId="3FF3CE29">
            <w:pPr>
              <w:jc w:val="center"/>
              <w:rPr>
                <w:sz w:val="18"/>
                <w:szCs w:val="18"/>
              </w:rPr>
            </w:pPr>
            <w:r>
              <w:rPr>
                <w:sz w:val="18"/>
                <w:szCs w:val="18"/>
              </w:rPr>
              <w:t>*</w:t>
            </w:r>
          </w:p>
        </w:tc>
      </w:tr>
      <w:tr w14:paraId="604E55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tcBorders>
            <w:vAlign w:val="center"/>
          </w:tcPr>
          <w:p w14:paraId="41BB32F1">
            <w:pPr>
              <w:jc w:val="center"/>
              <w:rPr>
                <w:sz w:val="18"/>
                <w:szCs w:val="18"/>
              </w:rPr>
            </w:pPr>
            <w:r>
              <w:rPr>
                <w:sz w:val="18"/>
                <w:szCs w:val="18"/>
              </w:rPr>
              <w:t>4</w:t>
            </w:r>
          </w:p>
        </w:tc>
        <w:tc>
          <w:tcPr>
            <w:tcW w:w="6946" w:type="dxa"/>
            <w:tcBorders>
              <w:top w:val="single" w:color="auto" w:sz="4" w:space="0"/>
            </w:tcBorders>
          </w:tcPr>
          <w:p w14:paraId="5A3E3F47">
            <w:pPr>
              <w:jc w:val="center"/>
              <w:rPr>
                <w:sz w:val="18"/>
                <w:szCs w:val="18"/>
              </w:rPr>
            </w:pPr>
            <w:r>
              <w:rPr>
                <w:rFonts w:hint="eastAsia"/>
                <w:sz w:val="18"/>
                <w:szCs w:val="18"/>
              </w:rPr>
              <w:t>防护等级试验</w:t>
            </w:r>
          </w:p>
        </w:tc>
        <w:tc>
          <w:tcPr>
            <w:tcW w:w="1186" w:type="dxa"/>
            <w:vAlign w:val="center"/>
          </w:tcPr>
          <w:p w14:paraId="312A9D47">
            <w:pPr>
              <w:jc w:val="center"/>
              <w:rPr>
                <w:sz w:val="18"/>
                <w:szCs w:val="18"/>
              </w:rPr>
            </w:pPr>
            <w:r>
              <w:rPr>
                <w:rFonts w:hint="eastAsia"/>
                <w:sz w:val="18"/>
                <w:szCs w:val="18"/>
              </w:rPr>
              <w:t>△</w:t>
            </w:r>
          </w:p>
        </w:tc>
      </w:tr>
      <w:tr w14:paraId="399C08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3E538816">
            <w:pPr>
              <w:jc w:val="center"/>
              <w:rPr>
                <w:sz w:val="18"/>
                <w:szCs w:val="18"/>
              </w:rPr>
            </w:pPr>
            <w:r>
              <w:rPr>
                <w:sz w:val="18"/>
                <w:szCs w:val="18"/>
              </w:rPr>
              <w:t>5</w:t>
            </w:r>
          </w:p>
        </w:tc>
        <w:tc>
          <w:tcPr>
            <w:tcW w:w="6946" w:type="dxa"/>
          </w:tcPr>
          <w:p w14:paraId="4382C180">
            <w:pPr>
              <w:jc w:val="center"/>
              <w:rPr>
                <w:sz w:val="18"/>
                <w:szCs w:val="18"/>
              </w:rPr>
            </w:pPr>
            <w:r>
              <w:rPr>
                <w:sz w:val="18"/>
                <w:szCs w:val="18"/>
              </w:rPr>
              <w:t>耐受机械应力的试验</w:t>
            </w:r>
          </w:p>
        </w:tc>
        <w:tc>
          <w:tcPr>
            <w:tcW w:w="1186" w:type="dxa"/>
            <w:vAlign w:val="center"/>
          </w:tcPr>
          <w:p w14:paraId="7BDA5598">
            <w:pPr>
              <w:jc w:val="center"/>
              <w:rPr>
                <w:sz w:val="18"/>
                <w:szCs w:val="18"/>
              </w:rPr>
            </w:pPr>
            <w:r>
              <w:rPr>
                <w:sz w:val="18"/>
                <w:szCs w:val="18"/>
              </w:rPr>
              <w:t>*</w:t>
            </w:r>
          </w:p>
        </w:tc>
      </w:tr>
      <w:tr w14:paraId="7B60F3F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4022E8DC">
            <w:pPr>
              <w:jc w:val="center"/>
              <w:rPr>
                <w:sz w:val="18"/>
                <w:szCs w:val="18"/>
              </w:rPr>
            </w:pPr>
            <w:r>
              <w:rPr>
                <w:sz w:val="18"/>
                <w:szCs w:val="18"/>
              </w:rPr>
              <w:t>6</w:t>
            </w:r>
          </w:p>
        </w:tc>
        <w:tc>
          <w:tcPr>
            <w:tcW w:w="6946" w:type="dxa"/>
          </w:tcPr>
          <w:p w14:paraId="7C755D96">
            <w:pPr>
              <w:jc w:val="center"/>
              <w:rPr>
                <w:sz w:val="18"/>
                <w:szCs w:val="18"/>
              </w:rPr>
            </w:pPr>
            <w:r>
              <w:rPr>
                <w:rFonts w:hint="eastAsia"/>
                <w:sz w:val="18"/>
                <w:szCs w:val="18"/>
              </w:rPr>
              <w:t>声级试验</w:t>
            </w:r>
          </w:p>
        </w:tc>
        <w:tc>
          <w:tcPr>
            <w:tcW w:w="1186" w:type="dxa"/>
            <w:vAlign w:val="center"/>
          </w:tcPr>
          <w:p w14:paraId="261F269A">
            <w:pPr>
              <w:jc w:val="center"/>
              <w:rPr>
                <w:sz w:val="18"/>
                <w:szCs w:val="18"/>
              </w:rPr>
            </w:pPr>
            <w:r>
              <w:rPr>
                <w:rFonts w:hint="eastAsia"/>
                <w:sz w:val="18"/>
                <w:szCs w:val="18"/>
              </w:rPr>
              <w:t>△</w:t>
            </w:r>
          </w:p>
        </w:tc>
      </w:tr>
      <w:tr w14:paraId="11BF5F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01448211">
            <w:pPr>
              <w:jc w:val="center"/>
              <w:rPr>
                <w:sz w:val="18"/>
                <w:szCs w:val="18"/>
              </w:rPr>
            </w:pPr>
            <w:r>
              <w:rPr>
                <w:sz w:val="18"/>
                <w:szCs w:val="18"/>
              </w:rPr>
              <w:t>7</w:t>
            </w:r>
          </w:p>
        </w:tc>
        <w:tc>
          <w:tcPr>
            <w:tcW w:w="6946" w:type="dxa"/>
          </w:tcPr>
          <w:p w14:paraId="2073E433">
            <w:pPr>
              <w:jc w:val="center"/>
              <w:rPr>
                <w:sz w:val="18"/>
                <w:szCs w:val="18"/>
              </w:rPr>
            </w:pPr>
            <w:r>
              <w:rPr>
                <w:sz w:val="18"/>
                <w:szCs w:val="18"/>
              </w:rPr>
              <w:t>电磁电磁兼容性试验（</w:t>
            </w:r>
            <w:r>
              <w:rPr>
                <w:rFonts w:hint="eastAsia"/>
                <w:sz w:val="18"/>
                <w:szCs w:val="18"/>
              </w:rPr>
              <w:t>EMC</w:t>
            </w:r>
            <w:r>
              <w:rPr>
                <w:sz w:val="18"/>
                <w:szCs w:val="18"/>
              </w:rPr>
              <w:t>）</w:t>
            </w:r>
          </w:p>
        </w:tc>
        <w:tc>
          <w:tcPr>
            <w:tcW w:w="1186" w:type="dxa"/>
            <w:vAlign w:val="center"/>
          </w:tcPr>
          <w:p w14:paraId="3208543A">
            <w:pPr>
              <w:jc w:val="center"/>
              <w:rPr>
                <w:sz w:val="18"/>
                <w:szCs w:val="18"/>
              </w:rPr>
            </w:pPr>
            <w:r>
              <w:rPr>
                <w:sz w:val="18"/>
                <w:szCs w:val="18"/>
              </w:rPr>
              <w:t>*</w:t>
            </w:r>
          </w:p>
        </w:tc>
      </w:tr>
      <w:tr w14:paraId="4CBC65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35D7CBBF">
            <w:pPr>
              <w:jc w:val="center"/>
              <w:rPr>
                <w:sz w:val="18"/>
                <w:szCs w:val="18"/>
              </w:rPr>
            </w:pPr>
            <w:r>
              <w:rPr>
                <w:sz w:val="18"/>
                <w:szCs w:val="18"/>
              </w:rPr>
              <w:t>8</w:t>
            </w:r>
          </w:p>
        </w:tc>
        <w:tc>
          <w:tcPr>
            <w:tcW w:w="6946" w:type="dxa"/>
          </w:tcPr>
          <w:p w14:paraId="0654060D">
            <w:pPr>
              <w:jc w:val="center"/>
              <w:rPr>
                <w:sz w:val="18"/>
                <w:szCs w:val="18"/>
              </w:rPr>
            </w:pPr>
            <w:r>
              <w:rPr>
                <w:sz w:val="18"/>
                <w:szCs w:val="18"/>
              </w:rPr>
              <w:t>内部电弧试验</w:t>
            </w:r>
          </w:p>
        </w:tc>
        <w:tc>
          <w:tcPr>
            <w:tcW w:w="1186" w:type="dxa"/>
            <w:vAlign w:val="center"/>
          </w:tcPr>
          <w:p w14:paraId="6334E7AF">
            <w:pPr>
              <w:jc w:val="center"/>
              <w:rPr>
                <w:sz w:val="18"/>
                <w:szCs w:val="18"/>
              </w:rPr>
            </w:pPr>
            <w:r>
              <w:rPr>
                <w:sz w:val="18"/>
                <w:szCs w:val="18"/>
              </w:rPr>
              <w:t>*</w:t>
            </w:r>
          </w:p>
        </w:tc>
      </w:tr>
      <w:tr w14:paraId="0E1E10B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16048C6D">
            <w:pPr>
              <w:jc w:val="center"/>
              <w:rPr>
                <w:sz w:val="18"/>
                <w:szCs w:val="18"/>
              </w:rPr>
            </w:pPr>
            <w:r>
              <w:rPr>
                <w:sz w:val="18"/>
                <w:szCs w:val="18"/>
              </w:rPr>
              <w:t>9</w:t>
            </w:r>
          </w:p>
        </w:tc>
        <w:tc>
          <w:tcPr>
            <w:tcW w:w="6946" w:type="dxa"/>
          </w:tcPr>
          <w:p w14:paraId="069DD0D7">
            <w:pPr>
              <w:pStyle w:val="69"/>
              <w:rPr>
                <w:rFonts w:ascii="Times New Roman" w:hAnsi="Times New Roman"/>
                <w:kern w:val="2"/>
                <w:sz w:val="18"/>
                <w:szCs w:val="18"/>
              </w:rPr>
            </w:pPr>
            <w:r>
              <w:rPr>
                <w:rFonts w:hint="eastAsia" w:ascii="Times New Roman" w:hAnsi="Times New Roman"/>
                <w:kern w:val="2"/>
                <w:sz w:val="18"/>
                <w:szCs w:val="18"/>
              </w:rPr>
              <w:t>箱式变电站内的高压配电装置、低压配电装置、配电变压器等关键部件应依据相应的选型技术原则和检测技术规范进行现场抽样试验</w:t>
            </w:r>
          </w:p>
        </w:tc>
        <w:tc>
          <w:tcPr>
            <w:tcW w:w="1186" w:type="dxa"/>
            <w:vAlign w:val="center"/>
          </w:tcPr>
          <w:p w14:paraId="33A03C4F">
            <w:pPr>
              <w:jc w:val="center"/>
              <w:rPr>
                <w:sz w:val="18"/>
                <w:szCs w:val="18"/>
              </w:rPr>
            </w:pPr>
            <w:r>
              <w:rPr>
                <w:rFonts w:hint="eastAsia"/>
                <w:sz w:val="18"/>
                <w:szCs w:val="18"/>
              </w:rPr>
              <w:t>△</w:t>
            </w:r>
          </w:p>
        </w:tc>
      </w:tr>
      <w:tr w14:paraId="0202CFC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983" w:type="dxa"/>
            <w:gridSpan w:val="3"/>
            <w:vAlign w:val="center"/>
          </w:tcPr>
          <w:p w14:paraId="51EB3F88">
            <w:pPr>
              <w:pStyle w:val="69"/>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w:t>
            </w:r>
            <w:r>
              <w:rPr>
                <w:rFonts w:hint="eastAsia" w:ascii="Times New Roman" w:hAnsi="Times New Roman"/>
                <w:sz w:val="18"/>
                <w:szCs w:val="18"/>
              </w:rPr>
              <w:t>为必做项目，</w:t>
            </w:r>
            <w:r>
              <w:rPr>
                <w:rFonts w:ascii="Times New Roman" w:hAnsi="Times New Roman"/>
                <w:sz w:val="18"/>
                <w:szCs w:val="18"/>
              </w:rPr>
              <w:t xml:space="preserve"> “*”</w:t>
            </w:r>
            <w:r>
              <w:rPr>
                <w:rFonts w:hint="eastAsia" w:ascii="Times New Roman" w:hAnsi="Times New Roman"/>
                <w:sz w:val="18"/>
                <w:szCs w:val="18"/>
              </w:rPr>
              <w:t>为选做项目。</w:t>
            </w:r>
          </w:p>
        </w:tc>
      </w:tr>
    </w:tbl>
    <w:p w14:paraId="56AAA8A6">
      <w:pPr>
        <w:rPr>
          <w:kern w:val="21"/>
        </w:rPr>
      </w:pPr>
      <w:r>
        <w:rPr>
          <w:rFonts w:hint="eastAsia" w:eastAsia="黑体"/>
          <w:kern w:val="0"/>
          <w:szCs w:val="24"/>
        </w:rPr>
        <w:t>7</w:t>
      </w:r>
      <w:r>
        <w:rPr>
          <w:rFonts w:eastAsia="黑体"/>
          <w:kern w:val="0"/>
          <w:szCs w:val="24"/>
        </w:rPr>
        <w:t>.</w:t>
      </w:r>
      <w:r>
        <w:rPr>
          <w:rFonts w:eastAsia="黑体"/>
          <w:szCs w:val="24"/>
        </w:rPr>
        <w:t>4</w:t>
      </w:r>
      <w:r>
        <w:rPr>
          <w:rFonts w:eastAsia="黑体"/>
          <w:kern w:val="0"/>
          <w:szCs w:val="24"/>
        </w:rPr>
        <w:t>　现场交接试验</w:t>
      </w:r>
      <w:bookmarkEnd w:id="67"/>
      <w:bookmarkEnd w:id="68"/>
      <w:bookmarkEnd w:id="69"/>
      <w:bookmarkEnd w:id="70"/>
    </w:p>
    <w:p w14:paraId="480F5537">
      <w:pPr>
        <w:pStyle w:val="115"/>
        <w:tabs>
          <w:tab w:val="center" w:pos="4201"/>
          <w:tab w:val="right" w:leader="dot" w:pos="9298"/>
        </w:tabs>
        <w:ind w:firstLine="420"/>
        <w:rPr>
          <w:rFonts w:ascii="Times New Roman"/>
        </w:rPr>
      </w:pPr>
      <w:r>
        <w:rPr>
          <w:rFonts w:hint="eastAsia" w:ascii="Times New Roman"/>
        </w:rPr>
        <w:t>箱式变电站安装完毕后应进行现场交接试验，试验应符合的</w:t>
      </w:r>
      <w:r>
        <w:rPr>
          <w:rFonts w:ascii="Times New Roman"/>
        </w:rPr>
        <w:t>GB 17467</w:t>
      </w:r>
      <w:r>
        <w:rPr>
          <w:rFonts w:hint="eastAsia" w:ascii="Times New Roman"/>
        </w:rPr>
        <w:t>和</w:t>
      </w:r>
      <w:r>
        <w:rPr>
          <w:rFonts w:ascii="Times New Roman"/>
          <w:szCs w:val="21"/>
        </w:rPr>
        <w:t>DL/T 537</w:t>
      </w:r>
      <w:r>
        <w:rPr>
          <w:rFonts w:hint="eastAsia" w:ascii="Times New Roman"/>
        </w:rPr>
        <w:t>的要求。现场交接试验项目见表</w:t>
      </w:r>
      <w:r>
        <w:rPr>
          <w:rFonts w:ascii="Times New Roman"/>
        </w:rPr>
        <w:t>6</w:t>
      </w:r>
      <w:r>
        <w:rPr>
          <w:rFonts w:hint="eastAsia" w:ascii="Times New Roman"/>
        </w:rPr>
        <w:t>。</w:t>
      </w:r>
    </w:p>
    <w:p w14:paraId="38F3BEE4">
      <w:pPr>
        <w:pStyle w:val="125"/>
        <w:rPr>
          <w:rFonts w:ascii="Times New Roman"/>
        </w:rPr>
      </w:pPr>
      <w:r>
        <w:rPr>
          <w:rFonts w:hint="eastAsia" w:ascii="Times New Roman"/>
        </w:rPr>
        <w:t>表</w:t>
      </w:r>
      <w:r>
        <w:rPr>
          <w:rFonts w:ascii="Times New Roman"/>
        </w:rPr>
        <w:t xml:space="preserve">6 </w:t>
      </w:r>
      <w:r>
        <w:rPr>
          <w:rFonts w:hint="eastAsia" w:ascii="Times New Roman"/>
        </w:rPr>
        <w:t>箱式变电站现场交接试验项目</w:t>
      </w:r>
    </w:p>
    <w:tbl>
      <w:tblPr>
        <w:tblStyle w:val="75"/>
        <w:tblW w:w="8983"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851"/>
        <w:gridCol w:w="6946"/>
        <w:gridCol w:w="1186"/>
      </w:tblGrid>
      <w:tr w14:paraId="2C5A243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4" w:hRule="atLeast"/>
          <w:jc w:val="center"/>
        </w:trPr>
        <w:tc>
          <w:tcPr>
            <w:tcW w:w="851" w:type="dxa"/>
            <w:tcBorders>
              <w:top w:val="single" w:color="auto" w:sz="12" w:space="0"/>
              <w:left w:val="single" w:color="auto" w:sz="12" w:space="0"/>
              <w:bottom w:val="single" w:color="auto" w:sz="12" w:space="0"/>
            </w:tcBorders>
            <w:vAlign w:val="center"/>
          </w:tcPr>
          <w:p w14:paraId="543CC468">
            <w:pPr>
              <w:pStyle w:val="115"/>
              <w:tabs>
                <w:tab w:val="center" w:pos="4201"/>
                <w:tab w:val="right" w:leader="dot" w:pos="9298"/>
              </w:tabs>
              <w:ind w:firstLine="0" w:firstLineChars="0"/>
              <w:jc w:val="center"/>
              <w:rPr>
                <w:rFonts w:ascii="Times New Roman"/>
                <w:sz w:val="18"/>
                <w:szCs w:val="18"/>
              </w:rPr>
            </w:pPr>
            <w:r>
              <w:rPr>
                <w:rFonts w:hint="eastAsia" w:ascii="Times New Roman"/>
                <w:sz w:val="18"/>
                <w:szCs w:val="18"/>
              </w:rPr>
              <w:t>序号</w:t>
            </w:r>
          </w:p>
        </w:tc>
        <w:tc>
          <w:tcPr>
            <w:tcW w:w="6946" w:type="dxa"/>
            <w:tcBorders>
              <w:top w:val="single" w:color="auto" w:sz="12" w:space="0"/>
              <w:bottom w:val="single" w:color="auto" w:sz="12" w:space="0"/>
            </w:tcBorders>
            <w:vAlign w:val="center"/>
          </w:tcPr>
          <w:p w14:paraId="3F37C54A">
            <w:pPr>
              <w:pStyle w:val="115"/>
              <w:tabs>
                <w:tab w:val="center" w:pos="4201"/>
                <w:tab w:val="right" w:leader="dot" w:pos="9298"/>
              </w:tabs>
              <w:ind w:firstLine="171" w:firstLineChars="95"/>
              <w:jc w:val="center"/>
              <w:rPr>
                <w:rFonts w:ascii="Times New Roman"/>
                <w:sz w:val="18"/>
                <w:szCs w:val="18"/>
              </w:rPr>
            </w:pPr>
            <w:r>
              <w:rPr>
                <w:rFonts w:hint="eastAsia" w:ascii="Times New Roman"/>
                <w:sz w:val="18"/>
                <w:szCs w:val="18"/>
              </w:rPr>
              <w:t>出厂试验项目</w:t>
            </w:r>
          </w:p>
        </w:tc>
        <w:tc>
          <w:tcPr>
            <w:tcW w:w="1186" w:type="dxa"/>
            <w:tcBorders>
              <w:top w:val="single" w:color="auto" w:sz="12" w:space="0"/>
              <w:bottom w:val="single" w:color="auto" w:sz="12" w:space="0"/>
            </w:tcBorders>
            <w:vAlign w:val="center"/>
          </w:tcPr>
          <w:p w14:paraId="7CCA5979">
            <w:pPr>
              <w:jc w:val="center"/>
              <w:rPr>
                <w:sz w:val="18"/>
                <w:szCs w:val="18"/>
              </w:rPr>
            </w:pPr>
            <w:r>
              <w:rPr>
                <w:rFonts w:hint="eastAsia"/>
                <w:sz w:val="18"/>
                <w:szCs w:val="18"/>
              </w:rPr>
              <w:t>项目选择</w:t>
            </w:r>
          </w:p>
        </w:tc>
      </w:tr>
      <w:tr w14:paraId="7185665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12" w:space="0"/>
              <w:left w:val="single" w:color="auto" w:sz="12" w:space="0"/>
              <w:bottom w:val="single" w:color="auto" w:sz="4" w:space="0"/>
              <w:right w:val="single" w:color="auto" w:sz="4" w:space="0"/>
            </w:tcBorders>
            <w:vAlign w:val="center"/>
          </w:tcPr>
          <w:p w14:paraId="6DC8DF7E">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1</w:t>
            </w:r>
          </w:p>
        </w:tc>
        <w:tc>
          <w:tcPr>
            <w:tcW w:w="6946" w:type="dxa"/>
            <w:tcBorders>
              <w:top w:val="single" w:color="auto" w:sz="12" w:space="0"/>
              <w:left w:val="single" w:color="auto" w:sz="4" w:space="0"/>
              <w:bottom w:val="single" w:color="auto" w:sz="4" w:space="0"/>
            </w:tcBorders>
            <w:vAlign w:val="center"/>
          </w:tcPr>
          <w:p w14:paraId="5D40E3F0">
            <w:pPr>
              <w:jc w:val="center"/>
              <w:rPr>
                <w:sz w:val="18"/>
                <w:szCs w:val="18"/>
              </w:rPr>
            </w:pPr>
            <w:r>
              <w:rPr>
                <w:rFonts w:hint="eastAsia"/>
                <w:sz w:val="18"/>
                <w:szCs w:val="18"/>
              </w:rPr>
              <w:t>设计和外观检查</w:t>
            </w:r>
          </w:p>
        </w:tc>
        <w:tc>
          <w:tcPr>
            <w:tcW w:w="1186" w:type="dxa"/>
            <w:tcBorders>
              <w:top w:val="single" w:color="auto" w:sz="12" w:space="0"/>
            </w:tcBorders>
            <w:vAlign w:val="center"/>
          </w:tcPr>
          <w:p w14:paraId="7AA9172B">
            <w:pPr>
              <w:jc w:val="center"/>
              <w:rPr>
                <w:sz w:val="18"/>
                <w:szCs w:val="18"/>
              </w:rPr>
            </w:pPr>
            <w:r>
              <w:rPr>
                <w:rFonts w:hint="eastAsia"/>
                <w:sz w:val="18"/>
                <w:szCs w:val="18"/>
              </w:rPr>
              <w:t>△</w:t>
            </w:r>
          </w:p>
        </w:tc>
      </w:tr>
      <w:tr w14:paraId="51F33C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left w:val="single" w:color="auto" w:sz="12" w:space="0"/>
              <w:bottom w:val="single" w:color="auto" w:sz="4" w:space="0"/>
              <w:right w:val="single" w:color="auto" w:sz="4" w:space="0"/>
            </w:tcBorders>
            <w:vAlign w:val="center"/>
          </w:tcPr>
          <w:p w14:paraId="344B2C86">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2</w:t>
            </w:r>
          </w:p>
        </w:tc>
        <w:tc>
          <w:tcPr>
            <w:tcW w:w="6946" w:type="dxa"/>
            <w:tcBorders>
              <w:top w:val="single" w:color="auto" w:sz="4" w:space="0"/>
              <w:left w:val="single" w:color="auto" w:sz="4" w:space="0"/>
              <w:bottom w:val="single" w:color="auto" w:sz="4" w:space="0"/>
            </w:tcBorders>
            <w:vAlign w:val="center"/>
          </w:tcPr>
          <w:p w14:paraId="5FE45F5D">
            <w:pPr>
              <w:jc w:val="center"/>
              <w:rPr>
                <w:sz w:val="18"/>
                <w:szCs w:val="18"/>
              </w:rPr>
            </w:pPr>
            <w:r>
              <w:rPr>
                <w:rFonts w:hint="eastAsia"/>
                <w:sz w:val="18"/>
                <w:szCs w:val="18"/>
              </w:rPr>
              <w:t>主回路绝缘试验</w:t>
            </w:r>
          </w:p>
        </w:tc>
        <w:tc>
          <w:tcPr>
            <w:tcW w:w="1186" w:type="dxa"/>
            <w:vAlign w:val="center"/>
          </w:tcPr>
          <w:p w14:paraId="20AE1842">
            <w:pPr>
              <w:jc w:val="center"/>
              <w:rPr>
                <w:sz w:val="18"/>
                <w:szCs w:val="18"/>
              </w:rPr>
            </w:pPr>
            <w:r>
              <w:rPr>
                <w:rFonts w:hint="eastAsia"/>
                <w:sz w:val="18"/>
                <w:szCs w:val="18"/>
              </w:rPr>
              <w:t>△</w:t>
            </w:r>
          </w:p>
        </w:tc>
      </w:tr>
      <w:tr w14:paraId="1EC7701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tcBorders>
            <w:vAlign w:val="center"/>
          </w:tcPr>
          <w:p w14:paraId="37561DE6">
            <w:pPr>
              <w:pStyle w:val="115"/>
              <w:tabs>
                <w:tab w:val="center" w:pos="4201"/>
                <w:tab w:val="right" w:leader="dot" w:pos="9298"/>
              </w:tabs>
              <w:ind w:firstLine="0" w:firstLineChars="0"/>
              <w:jc w:val="center"/>
              <w:rPr>
                <w:rFonts w:ascii="Times New Roman"/>
                <w:sz w:val="18"/>
                <w:szCs w:val="18"/>
              </w:rPr>
            </w:pPr>
            <w:r>
              <w:rPr>
                <w:rFonts w:ascii="Times New Roman"/>
                <w:sz w:val="18"/>
                <w:szCs w:val="18"/>
              </w:rPr>
              <w:t>3</w:t>
            </w:r>
          </w:p>
        </w:tc>
        <w:tc>
          <w:tcPr>
            <w:tcW w:w="6946" w:type="dxa"/>
            <w:tcBorders>
              <w:top w:val="single" w:color="auto" w:sz="4" w:space="0"/>
            </w:tcBorders>
            <w:vAlign w:val="center"/>
          </w:tcPr>
          <w:p w14:paraId="5E990AB2">
            <w:pPr>
              <w:jc w:val="center"/>
              <w:rPr>
                <w:sz w:val="18"/>
                <w:szCs w:val="18"/>
              </w:rPr>
            </w:pPr>
            <w:r>
              <w:rPr>
                <w:rFonts w:hint="eastAsia"/>
                <w:sz w:val="18"/>
                <w:szCs w:val="18"/>
              </w:rPr>
              <w:t>辅助和控制回路的绝缘试验</w:t>
            </w:r>
          </w:p>
        </w:tc>
        <w:tc>
          <w:tcPr>
            <w:tcW w:w="1186" w:type="dxa"/>
          </w:tcPr>
          <w:p w14:paraId="5DD48E9E">
            <w:pPr>
              <w:jc w:val="center"/>
              <w:rPr>
                <w:sz w:val="18"/>
                <w:szCs w:val="18"/>
              </w:rPr>
            </w:pPr>
            <w:r>
              <w:rPr>
                <w:rFonts w:hint="eastAsia"/>
                <w:sz w:val="18"/>
                <w:szCs w:val="18"/>
              </w:rPr>
              <w:t>△</w:t>
            </w:r>
          </w:p>
        </w:tc>
      </w:tr>
      <w:tr w14:paraId="6FEE83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tcBorders>
              <w:top w:val="single" w:color="auto" w:sz="4" w:space="0"/>
            </w:tcBorders>
            <w:vAlign w:val="center"/>
          </w:tcPr>
          <w:p w14:paraId="1D0CA1F6">
            <w:pPr>
              <w:jc w:val="center"/>
              <w:rPr>
                <w:sz w:val="18"/>
                <w:szCs w:val="18"/>
              </w:rPr>
            </w:pPr>
            <w:r>
              <w:rPr>
                <w:sz w:val="18"/>
                <w:szCs w:val="18"/>
              </w:rPr>
              <w:t>4</w:t>
            </w:r>
          </w:p>
        </w:tc>
        <w:tc>
          <w:tcPr>
            <w:tcW w:w="6946" w:type="dxa"/>
            <w:tcBorders>
              <w:top w:val="single" w:color="auto" w:sz="4" w:space="0"/>
            </w:tcBorders>
            <w:vAlign w:val="center"/>
          </w:tcPr>
          <w:p w14:paraId="74E68896">
            <w:pPr>
              <w:jc w:val="center"/>
              <w:rPr>
                <w:sz w:val="18"/>
                <w:szCs w:val="18"/>
              </w:rPr>
            </w:pPr>
            <w:r>
              <w:rPr>
                <w:rFonts w:hint="eastAsia"/>
                <w:sz w:val="18"/>
                <w:szCs w:val="18"/>
              </w:rPr>
              <w:t>接线正确性检查</w:t>
            </w:r>
          </w:p>
        </w:tc>
        <w:tc>
          <w:tcPr>
            <w:tcW w:w="1186" w:type="dxa"/>
          </w:tcPr>
          <w:p w14:paraId="0AE77BE2">
            <w:pPr>
              <w:jc w:val="center"/>
              <w:rPr>
                <w:sz w:val="18"/>
                <w:szCs w:val="18"/>
              </w:rPr>
            </w:pPr>
            <w:r>
              <w:rPr>
                <w:rFonts w:hint="eastAsia"/>
                <w:sz w:val="18"/>
                <w:szCs w:val="18"/>
              </w:rPr>
              <w:t>△</w:t>
            </w:r>
          </w:p>
        </w:tc>
      </w:tr>
      <w:tr w14:paraId="0D2D75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26FE3D0C">
            <w:pPr>
              <w:jc w:val="center"/>
              <w:rPr>
                <w:sz w:val="18"/>
                <w:szCs w:val="18"/>
              </w:rPr>
            </w:pPr>
            <w:r>
              <w:rPr>
                <w:sz w:val="18"/>
                <w:szCs w:val="18"/>
              </w:rPr>
              <w:t>5</w:t>
            </w:r>
          </w:p>
        </w:tc>
        <w:tc>
          <w:tcPr>
            <w:tcW w:w="6946" w:type="dxa"/>
            <w:vAlign w:val="center"/>
          </w:tcPr>
          <w:p w14:paraId="1681EBF2">
            <w:pPr>
              <w:jc w:val="center"/>
              <w:rPr>
                <w:sz w:val="18"/>
                <w:szCs w:val="18"/>
              </w:rPr>
            </w:pPr>
            <w:r>
              <w:rPr>
                <w:rFonts w:hint="eastAsia"/>
                <w:sz w:val="18"/>
                <w:szCs w:val="18"/>
              </w:rPr>
              <w:t>接地连续性试验</w:t>
            </w:r>
          </w:p>
        </w:tc>
        <w:tc>
          <w:tcPr>
            <w:tcW w:w="1186" w:type="dxa"/>
          </w:tcPr>
          <w:p w14:paraId="59A0E196">
            <w:pPr>
              <w:jc w:val="center"/>
              <w:rPr>
                <w:sz w:val="18"/>
                <w:szCs w:val="18"/>
              </w:rPr>
            </w:pPr>
            <w:r>
              <w:rPr>
                <w:rFonts w:hint="eastAsia"/>
                <w:sz w:val="18"/>
                <w:szCs w:val="18"/>
              </w:rPr>
              <w:t>△</w:t>
            </w:r>
          </w:p>
        </w:tc>
      </w:tr>
      <w:tr w14:paraId="563356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492BC764">
            <w:pPr>
              <w:jc w:val="center"/>
              <w:rPr>
                <w:sz w:val="18"/>
                <w:szCs w:val="18"/>
              </w:rPr>
            </w:pPr>
            <w:r>
              <w:rPr>
                <w:sz w:val="18"/>
                <w:szCs w:val="18"/>
              </w:rPr>
              <w:t>6</w:t>
            </w:r>
          </w:p>
        </w:tc>
        <w:tc>
          <w:tcPr>
            <w:tcW w:w="6946" w:type="dxa"/>
            <w:vAlign w:val="center"/>
          </w:tcPr>
          <w:p w14:paraId="213CFB82">
            <w:pPr>
              <w:jc w:val="center"/>
              <w:rPr>
                <w:sz w:val="18"/>
                <w:szCs w:val="18"/>
              </w:rPr>
            </w:pPr>
            <w:r>
              <w:rPr>
                <w:rFonts w:hint="eastAsia"/>
                <w:sz w:val="18"/>
                <w:szCs w:val="18"/>
              </w:rPr>
              <w:t>功能试验</w:t>
            </w:r>
          </w:p>
        </w:tc>
        <w:tc>
          <w:tcPr>
            <w:tcW w:w="1186" w:type="dxa"/>
          </w:tcPr>
          <w:p w14:paraId="688B2393">
            <w:pPr>
              <w:jc w:val="center"/>
              <w:rPr>
                <w:sz w:val="18"/>
                <w:szCs w:val="18"/>
              </w:rPr>
            </w:pPr>
            <w:r>
              <w:rPr>
                <w:rFonts w:hint="eastAsia"/>
                <w:sz w:val="18"/>
                <w:szCs w:val="18"/>
              </w:rPr>
              <w:t>△</w:t>
            </w:r>
          </w:p>
        </w:tc>
      </w:tr>
      <w:tr w14:paraId="10BBAF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51" w:type="dxa"/>
            <w:vAlign w:val="center"/>
          </w:tcPr>
          <w:p w14:paraId="50C0CD81">
            <w:pPr>
              <w:jc w:val="center"/>
              <w:rPr>
                <w:sz w:val="18"/>
                <w:szCs w:val="18"/>
              </w:rPr>
            </w:pPr>
            <w:r>
              <w:rPr>
                <w:sz w:val="18"/>
                <w:szCs w:val="18"/>
              </w:rPr>
              <w:t>7</w:t>
            </w:r>
          </w:p>
        </w:tc>
        <w:tc>
          <w:tcPr>
            <w:tcW w:w="6946" w:type="dxa"/>
          </w:tcPr>
          <w:p w14:paraId="14DD243B">
            <w:pPr>
              <w:jc w:val="center"/>
              <w:rPr>
                <w:sz w:val="18"/>
                <w:szCs w:val="18"/>
              </w:rPr>
            </w:pPr>
            <w:r>
              <w:rPr>
                <w:rFonts w:hint="eastAsia"/>
                <w:sz w:val="18"/>
                <w:szCs w:val="18"/>
              </w:rPr>
              <w:t>箱式变电站内的高压配电装置、低压配电装置、配电变压器等关键部件应依据相应的选型技术原则和检测技术规范进行现场交接试验</w:t>
            </w:r>
          </w:p>
        </w:tc>
        <w:tc>
          <w:tcPr>
            <w:tcW w:w="1186" w:type="dxa"/>
            <w:vAlign w:val="center"/>
          </w:tcPr>
          <w:p w14:paraId="5296D6DF">
            <w:pPr>
              <w:jc w:val="center"/>
              <w:rPr>
                <w:sz w:val="18"/>
                <w:szCs w:val="18"/>
              </w:rPr>
            </w:pPr>
            <w:r>
              <w:rPr>
                <w:rFonts w:hint="eastAsia"/>
                <w:sz w:val="18"/>
                <w:szCs w:val="18"/>
              </w:rPr>
              <w:t>△</w:t>
            </w:r>
          </w:p>
        </w:tc>
      </w:tr>
      <w:tr w14:paraId="139E167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26" w:hRule="atLeast"/>
          <w:jc w:val="center"/>
        </w:trPr>
        <w:tc>
          <w:tcPr>
            <w:tcW w:w="8983" w:type="dxa"/>
            <w:gridSpan w:val="3"/>
            <w:vAlign w:val="center"/>
          </w:tcPr>
          <w:p w14:paraId="4537431B">
            <w:pPr>
              <w:pStyle w:val="69"/>
              <w:rPr>
                <w:rFonts w:ascii="Times New Roman" w:hAnsi="Times New Roman"/>
                <w:sz w:val="18"/>
                <w:szCs w:val="18"/>
              </w:rPr>
            </w:pPr>
            <w:r>
              <w:rPr>
                <w:rFonts w:hint="eastAsia" w:ascii="Times New Roman" w:hAnsi="Times New Roman"/>
                <w:sz w:val="18"/>
                <w:szCs w:val="18"/>
              </w:rPr>
              <w:t>注：“△</w:t>
            </w:r>
            <w:r>
              <w:rPr>
                <w:rFonts w:ascii="Times New Roman" w:hAnsi="Times New Roman"/>
                <w:sz w:val="18"/>
                <w:szCs w:val="18"/>
              </w:rPr>
              <w:t>”</w:t>
            </w:r>
            <w:r>
              <w:rPr>
                <w:rFonts w:hint="eastAsia" w:ascii="Times New Roman" w:hAnsi="Times New Roman"/>
                <w:sz w:val="18"/>
                <w:szCs w:val="18"/>
              </w:rPr>
              <w:t>为必做项目。</w:t>
            </w:r>
          </w:p>
        </w:tc>
      </w:tr>
    </w:tbl>
    <w:p w14:paraId="5A637FAC">
      <w:pPr>
        <w:pStyle w:val="116"/>
        <w:spacing w:line="480" w:lineRule="auto"/>
        <w:outlineLvl w:val="0"/>
        <w:rPr>
          <w:szCs w:val="28"/>
        </w:rPr>
      </w:pPr>
      <w:bookmarkStart w:id="71" w:name="_Toc340376544"/>
      <w:bookmarkStart w:id="72" w:name="_Toc252017592"/>
      <w:bookmarkStart w:id="73" w:name="_Toc454978640"/>
      <w:r>
        <w:rPr>
          <w:rFonts w:hint="eastAsia" w:eastAsia="黑体"/>
          <w:kern w:val="21"/>
          <w:szCs w:val="21"/>
        </w:rPr>
        <w:t>8</w:t>
      </w:r>
      <w:r>
        <w:rPr>
          <w:rFonts w:hint="eastAsia" w:eastAsia="黑体"/>
          <w:kern w:val="0"/>
          <w:sz w:val="21"/>
          <w:szCs w:val="21"/>
        </w:rPr>
        <w:t>　</w:t>
      </w:r>
      <w:bookmarkStart w:id="74" w:name="_Toc156016655"/>
      <w:bookmarkStart w:id="75" w:name="_Toc165125341"/>
      <w:bookmarkStart w:id="76" w:name="_Toc247636329"/>
      <w:bookmarkStart w:id="77" w:name="OLE_LINK1"/>
      <w:r>
        <w:rPr>
          <w:rFonts w:hint="eastAsia" w:eastAsia="黑体"/>
          <w:kern w:val="0"/>
          <w:sz w:val="21"/>
          <w:szCs w:val="21"/>
        </w:rPr>
        <w:t>技术服务、工厂检验和监造</w:t>
      </w:r>
      <w:bookmarkEnd w:id="71"/>
      <w:bookmarkEnd w:id="72"/>
      <w:bookmarkEnd w:id="73"/>
    </w:p>
    <w:p w14:paraId="6DC0D6F0">
      <w:pPr>
        <w:rPr>
          <w:kern w:val="21"/>
        </w:rPr>
      </w:pPr>
      <w:bookmarkStart w:id="78" w:name="_Toc249414447"/>
      <w:bookmarkStart w:id="79" w:name="_Toc151087498"/>
      <w:bookmarkStart w:id="80" w:name="_Toc252017593"/>
      <w:bookmarkStart w:id="81" w:name="_Toc340376545"/>
      <w:bookmarkStart w:id="82" w:name="_Toc488654027"/>
      <w:bookmarkStart w:id="83" w:name="_Toc142909138"/>
      <w:bookmarkStart w:id="84" w:name="_Toc142931773"/>
      <w:r>
        <w:rPr>
          <w:rFonts w:hint="eastAsia" w:eastAsia="黑体"/>
          <w:kern w:val="0"/>
          <w:szCs w:val="24"/>
        </w:rPr>
        <w:t>8</w:t>
      </w:r>
      <w:r>
        <w:rPr>
          <w:rFonts w:eastAsia="黑体"/>
          <w:kern w:val="0"/>
          <w:szCs w:val="24"/>
        </w:rPr>
        <w:t>.1　技术服务</w:t>
      </w:r>
      <w:bookmarkEnd w:id="78"/>
      <w:bookmarkEnd w:id="79"/>
      <w:bookmarkEnd w:id="80"/>
      <w:bookmarkEnd w:id="81"/>
      <w:bookmarkEnd w:id="82"/>
      <w:bookmarkEnd w:id="83"/>
      <w:bookmarkEnd w:id="84"/>
    </w:p>
    <w:p w14:paraId="151E3639">
      <w:pPr>
        <w:pStyle w:val="120"/>
        <w:rPr>
          <w:kern w:val="21"/>
          <w:sz w:val="21"/>
          <w:szCs w:val="21"/>
        </w:rPr>
      </w:pPr>
      <w:r>
        <w:rPr>
          <w:rFonts w:hint="eastAsia"/>
          <w:kern w:val="21"/>
          <w:sz w:val="21"/>
          <w:szCs w:val="21"/>
        </w:rPr>
        <w:t>8</w:t>
      </w:r>
      <w:r>
        <w:rPr>
          <w:spacing w:val="20"/>
          <w:kern w:val="21"/>
          <w:sz w:val="21"/>
          <w:szCs w:val="21"/>
        </w:rPr>
        <w:t>.</w:t>
      </w:r>
      <w:r>
        <w:rPr>
          <w:kern w:val="21"/>
          <w:sz w:val="21"/>
          <w:szCs w:val="21"/>
        </w:rPr>
        <w:t>1</w:t>
      </w:r>
      <w:r>
        <w:rPr>
          <w:spacing w:val="20"/>
          <w:kern w:val="21"/>
          <w:sz w:val="21"/>
          <w:szCs w:val="21"/>
        </w:rPr>
        <w:t>.</w:t>
      </w:r>
      <w:r>
        <w:rPr>
          <w:kern w:val="21"/>
          <w:sz w:val="21"/>
          <w:szCs w:val="21"/>
        </w:rPr>
        <w:t>1</w:t>
      </w:r>
      <w:r>
        <w:rPr>
          <w:rFonts w:hint="eastAsia"/>
          <w:kern w:val="21"/>
          <w:sz w:val="21"/>
          <w:szCs w:val="21"/>
        </w:rPr>
        <w:t>　概述</w:t>
      </w:r>
    </w:p>
    <w:p w14:paraId="2D9E372D">
      <w:pPr>
        <w:topLinePunct/>
        <w:ind w:firstLine="425"/>
        <w:rPr>
          <w:kern w:val="21"/>
          <w:szCs w:val="21"/>
        </w:rPr>
      </w:pPr>
      <w:r>
        <w:rPr>
          <w:kern w:val="21"/>
          <w:szCs w:val="21"/>
        </w:rPr>
        <w:t>a）投标人应根据招标人要求，指定售后服务人员，对安装承包商进行相关业务指导。</w:t>
      </w:r>
    </w:p>
    <w:p w14:paraId="2997891A">
      <w:pPr>
        <w:topLinePunct/>
        <w:ind w:firstLine="425"/>
        <w:rPr>
          <w:kern w:val="21"/>
          <w:szCs w:val="21"/>
        </w:rPr>
      </w:pPr>
      <w:r>
        <w:rPr>
          <w:kern w:val="21"/>
          <w:szCs w:val="21"/>
        </w:rPr>
        <w:t>b）投标人应该根据工地施工的实际工作进展，及时提供技术服务。</w:t>
      </w:r>
    </w:p>
    <w:p w14:paraId="7C3ED902">
      <w:pPr>
        <w:topLinePunct/>
        <w:spacing w:line="312" w:lineRule="exact"/>
        <w:rPr>
          <w:kern w:val="21"/>
          <w:szCs w:val="21"/>
        </w:rPr>
      </w:pPr>
      <w:bookmarkStart w:id="85" w:name="_Toc488654028"/>
      <w:r>
        <w:rPr>
          <w:rFonts w:hint="eastAsia"/>
          <w:kern w:val="21"/>
          <w:szCs w:val="21"/>
        </w:rPr>
        <w:t>8</w:t>
      </w:r>
      <w:r>
        <w:rPr>
          <w:spacing w:val="20"/>
          <w:kern w:val="21"/>
          <w:szCs w:val="21"/>
        </w:rPr>
        <w:t>.</w:t>
      </w:r>
      <w:r>
        <w:rPr>
          <w:kern w:val="21"/>
          <w:szCs w:val="21"/>
        </w:rPr>
        <w:t>1</w:t>
      </w:r>
      <w:r>
        <w:rPr>
          <w:spacing w:val="20"/>
          <w:kern w:val="21"/>
          <w:szCs w:val="21"/>
        </w:rPr>
        <w:t>.</w:t>
      </w:r>
      <w:r>
        <w:rPr>
          <w:kern w:val="21"/>
          <w:szCs w:val="21"/>
        </w:rPr>
        <w:t>2　任务和责任</w:t>
      </w:r>
    </w:p>
    <w:p w14:paraId="3AB80D08">
      <w:pPr>
        <w:topLinePunct/>
        <w:ind w:firstLine="425"/>
        <w:rPr>
          <w:kern w:val="21"/>
          <w:szCs w:val="21"/>
        </w:rPr>
      </w:pPr>
      <w:r>
        <w:rPr>
          <w:kern w:val="21"/>
          <w:szCs w:val="21"/>
        </w:rPr>
        <w:t>a）</w:t>
      </w:r>
      <w:r>
        <w:rPr>
          <w:rFonts w:hint="eastAsia"/>
          <w:kern w:val="21"/>
          <w:szCs w:val="21"/>
        </w:rPr>
        <w:t>投标人指定的售后服务人员，应在合同范围内全面与招标人代表充分合作与协商，以解决合同。</w:t>
      </w:r>
    </w:p>
    <w:p w14:paraId="1B5659C6">
      <w:pPr>
        <w:topLinePunct/>
        <w:ind w:firstLine="425"/>
        <w:rPr>
          <w:kern w:val="21"/>
          <w:szCs w:val="21"/>
        </w:rPr>
      </w:pPr>
      <w:r>
        <w:rPr>
          <w:kern w:val="21"/>
          <w:szCs w:val="21"/>
        </w:rPr>
        <w:t>b）有关的技术和工作问题。双方的代表，未经双方授权，无权变更和修改合同。</w:t>
      </w:r>
    </w:p>
    <w:p w14:paraId="04B18492">
      <w:pPr>
        <w:topLinePunct/>
        <w:ind w:firstLine="425"/>
        <w:rPr>
          <w:kern w:val="21"/>
          <w:szCs w:val="21"/>
        </w:rPr>
      </w:pPr>
      <w:r>
        <w:rPr>
          <w:kern w:val="21"/>
          <w:szCs w:val="21"/>
        </w:rPr>
        <w:t>c）</w:t>
      </w:r>
      <w:r>
        <w:rPr>
          <w:rFonts w:hint="eastAsia"/>
          <w:kern w:val="21"/>
          <w:szCs w:val="21"/>
        </w:rPr>
        <w:t>投标人售后服务人员代表投标人，完成合同规定有关设备的技术服务。</w:t>
      </w:r>
    </w:p>
    <w:p w14:paraId="64B0418E">
      <w:pPr>
        <w:topLinePunct/>
        <w:ind w:firstLine="425"/>
        <w:rPr>
          <w:kern w:val="21"/>
          <w:szCs w:val="21"/>
        </w:rPr>
      </w:pPr>
      <w:r>
        <w:rPr>
          <w:kern w:val="21"/>
          <w:szCs w:val="21"/>
        </w:rPr>
        <w:t>d）</w:t>
      </w:r>
      <w:r>
        <w:rPr>
          <w:rFonts w:hint="eastAsia"/>
          <w:kern w:val="21"/>
          <w:szCs w:val="21"/>
        </w:rPr>
        <w:t>投标人售后服务人员有义务协助招标人在现场对运行和维护的人员进行必要的培训。</w:t>
      </w:r>
    </w:p>
    <w:p w14:paraId="00041CBA">
      <w:pPr>
        <w:topLinePunct/>
        <w:ind w:firstLine="425"/>
        <w:rPr>
          <w:kern w:val="21"/>
          <w:szCs w:val="21"/>
        </w:rPr>
      </w:pPr>
      <w:r>
        <w:rPr>
          <w:kern w:val="21"/>
          <w:szCs w:val="21"/>
        </w:rPr>
        <w:t>e）</w:t>
      </w:r>
      <w:r>
        <w:rPr>
          <w:rFonts w:hint="eastAsia"/>
          <w:kern w:val="21"/>
          <w:szCs w:val="21"/>
        </w:rPr>
        <w:t>投标人售后服务人员的技术指导应是正确的，如因错误指导而引起设备和材料的损坏，投标人</w:t>
      </w:r>
      <w:r>
        <w:rPr>
          <w:spacing w:val="2"/>
          <w:kern w:val="21"/>
          <w:szCs w:val="21"/>
        </w:rPr>
        <w:t>应负责修复、更换和/或补充，其费用由投标人承担，该费用中还包括进行修复期间所发生的</w:t>
      </w:r>
      <w:r>
        <w:rPr>
          <w:kern w:val="21"/>
          <w:szCs w:val="21"/>
        </w:rPr>
        <w:t>服务费。招标人的有关技术人员应尊重投标人售后服务人员的技术指导。</w:t>
      </w:r>
    </w:p>
    <w:bookmarkEnd w:id="85"/>
    <w:p w14:paraId="08860F4F">
      <w:pPr>
        <w:topLinePunct/>
        <w:spacing w:line="312" w:lineRule="exact"/>
        <w:rPr>
          <w:kern w:val="21"/>
          <w:szCs w:val="21"/>
        </w:rPr>
      </w:pPr>
      <w:r>
        <w:rPr>
          <w:rFonts w:hint="eastAsia"/>
          <w:kern w:val="21"/>
          <w:szCs w:val="21"/>
        </w:rPr>
        <w:t>8</w:t>
      </w:r>
      <w:r>
        <w:rPr>
          <w:spacing w:val="20"/>
          <w:kern w:val="21"/>
          <w:szCs w:val="21"/>
        </w:rPr>
        <w:t>.</w:t>
      </w:r>
      <w:r>
        <w:rPr>
          <w:kern w:val="21"/>
          <w:szCs w:val="21"/>
        </w:rPr>
        <w:t>1</w:t>
      </w:r>
      <w:r>
        <w:rPr>
          <w:spacing w:val="20"/>
          <w:kern w:val="21"/>
          <w:szCs w:val="21"/>
        </w:rPr>
        <w:t>.</w:t>
      </w:r>
      <w:r>
        <w:rPr>
          <w:kern w:val="21"/>
          <w:szCs w:val="21"/>
        </w:rPr>
        <w:t>3　在本合同有效期内，招投标双方应及时回答对方提出的技术文件范围内有关设计和技术的问题，由任一方提出的所有有关合同设备设计的修正或修改都应由对方参与讨论并同意。</w:t>
      </w:r>
    </w:p>
    <w:p w14:paraId="53F41480">
      <w:pPr>
        <w:rPr>
          <w:kern w:val="21"/>
        </w:rPr>
      </w:pPr>
      <w:bookmarkStart w:id="86" w:name="_Toc151087500"/>
      <w:bookmarkStart w:id="87" w:name="_Toc142909140"/>
      <w:bookmarkStart w:id="88" w:name="_Toc488654029"/>
      <w:bookmarkStart w:id="89" w:name="_Toc142931775"/>
      <w:bookmarkStart w:id="90" w:name="_Toc249414449"/>
      <w:bookmarkStart w:id="91" w:name="_Toc340376546"/>
      <w:bookmarkStart w:id="92" w:name="_Toc252017594"/>
      <w:r>
        <w:rPr>
          <w:rFonts w:hint="eastAsia" w:eastAsia="黑体"/>
          <w:kern w:val="0"/>
          <w:szCs w:val="24"/>
        </w:rPr>
        <w:t>8</w:t>
      </w:r>
      <w:r>
        <w:rPr>
          <w:rFonts w:eastAsia="黑体"/>
          <w:kern w:val="0"/>
          <w:szCs w:val="24"/>
        </w:rPr>
        <w:t>.2　工厂检验和</w:t>
      </w:r>
      <w:bookmarkEnd w:id="86"/>
      <w:bookmarkEnd w:id="87"/>
      <w:bookmarkEnd w:id="88"/>
      <w:bookmarkEnd w:id="89"/>
      <w:bookmarkEnd w:id="90"/>
      <w:r>
        <w:rPr>
          <w:rFonts w:hint="eastAsia" w:eastAsia="黑体"/>
          <w:kern w:val="0"/>
          <w:szCs w:val="24"/>
        </w:rPr>
        <w:t>监造</w:t>
      </w:r>
      <w:bookmarkEnd w:id="91"/>
      <w:bookmarkEnd w:id="92"/>
    </w:p>
    <w:p w14:paraId="57842F88">
      <w:pPr>
        <w:topLinePunct/>
        <w:spacing w:line="312" w:lineRule="exact"/>
        <w:rPr>
          <w:kern w:val="21"/>
          <w:szCs w:val="21"/>
        </w:rPr>
      </w:pPr>
      <w:r>
        <w:rPr>
          <w:rFonts w:hint="eastAsia"/>
          <w:kern w:val="21"/>
          <w:szCs w:val="21"/>
        </w:rPr>
        <w:t>8</w:t>
      </w:r>
      <w:r>
        <w:rPr>
          <w:spacing w:val="20"/>
          <w:kern w:val="21"/>
          <w:szCs w:val="21"/>
        </w:rPr>
        <w:t>.</w:t>
      </w:r>
      <w:r>
        <w:rPr>
          <w:kern w:val="21"/>
          <w:szCs w:val="21"/>
        </w:rPr>
        <w:t>2</w:t>
      </w:r>
      <w:r>
        <w:rPr>
          <w:spacing w:val="20"/>
          <w:kern w:val="21"/>
          <w:szCs w:val="21"/>
        </w:rPr>
        <w:t>.</w:t>
      </w:r>
      <w:r>
        <w:rPr>
          <w:kern w:val="21"/>
          <w:szCs w:val="21"/>
        </w:rPr>
        <w:t>1</w:t>
      </w:r>
      <w:r>
        <w:rPr>
          <w:rFonts w:hint="eastAsia"/>
          <w:kern w:val="21"/>
          <w:szCs w:val="21"/>
        </w:rPr>
        <w:t>　招标人有权对正在制造或制造完毕的产品选择一定数量进行抽查测试，检测产品质量或验证供应商试验的真实性，投标人应配合招标人做好抽查测试，费用由招标人承担。</w:t>
      </w:r>
    </w:p>
    <w:p w14:paraId="41C81A0D">
      <w:pPr>
        <w:topLinePunct/>
        <w:spacing w:line="312" w:lineRule="exact"/>
        <w:rPr>
          <w:kern w:val="21"/>
          <w:szCs w:val="21"/>
        </w:rPr>
      </w:pPr>
      <w:r>
        <w:rPr>
          <w:rFonts w:hint="eastAsia"/>
          <w:kern w:val="21"/>
          <w:szCs w:val="21"/>
        </w:rPr>
        <w:t>8</w:t>
      </w:r>
      <w:r>
        <w:rPr>
          <w:spacing w:val="20"/>
          <w:kern w:val="21"/>
          <w:szCs w:val="21"/>
        </w:rPr>
        <w:t>.</w:t>
      </w:r>
      <w:r>
        <w:rPr>
          <w:kern w:val="21"/>
          <w:szCs w:val="21"/>
        </w:rPr>
        <w:t>2</w:t>
      </w:r>
      <w:r>
        <w:rPr>
          <w:spacing w:val="20"/>
          <w:kern w:val="21"/>
          <w:szCs w:val="21"/>
        </w:rPr>
        <w:t>.</w:t>
      </w:r>
      <w:r>
        <w:rPr>
          <w:kern w:val="21"/>
          <w:szCs w:val="21"/>
        </w:rPr>
        <w:t>2　若有合同设备经检验和抽检不符合本技术规范的要求，招标人可以拒收，并不承担费用。</w:t>
      </w:r>
      <w:bookmarkEnd w:id="74"/>
      <w:bookmarkEnd w:id="75"/>
      <w:bookmarkEnd w:id="76"/>
      <w:bookmarkEnd w:id="77"/>
    </w:p>
    <w:p w14:paraId="0BF0E159">
      <w:pPr>
        <w:pStyle w:val="57"/>
        <w:rPr>
          <w:rFonts w:ascii="Times New Roman" w:hAnsi="Times New Roman"/>
          <w:bCs/>
          <w:szCs w:val="32"/>
        </w:rPr>
      </w:pPr>
      <w:bookmarkStart w:id="93" w:name="_Toc426096995"/>
      <w:bookmarkStart w:id="94" w:name="_Toc454978641"/>
      <w:bookmarkStart w:id="95" w:name="_Toc426033508"/>
      <w:r>
        <w:rPr>
          <w:rFonts w:ascii="Times New Roman" w:hAnsi="Times New Roman"/>
          <w:bCs/>
          <w:szCs w:val="32"/>
        </w:rPr>
        <w:br w:type="page"/>
      </w:r>
      <w:r>
        <w:rPr>
          <w:rFonts w:hint="eastAsia" w:ascii="Times New Roman" w:hAnsi="Times New Roman"/>
          <w:szCs w:val="32"/>
        </w:rPr>
        <w:t>第</w:t>
      </w:r>
      <w:r>
        <w:rPr>
          <w:rFonts w:ascii="Times New Roman" w:hAnsi="Times New Roman"/>
          <w:szCs w:val="32"/>
        </w:rPr>
        <w:t>2</w:t>
      </w:r>
      <w:r>
        <w:rPr>
          <w:rFonts w:hint="eastAsia" w:ascii="Times New Roman" w:hAnsi="Times New Roman"/>
          <w:szCs w:val="32"/>
        </w:rPr>
        <w:t>部分：专用技术规范</w:t>
      </w:r>
      <w:bookmarkEnd w:id="93"/>
      <w:bookmarkEnd w:id="94"/>
      <w:bookmarkEnd w:id="95"/>
    </w:p>
    <w:p w14:paraId="7D5803A7">
      <w:pPr>
        <w:pStyle w:val="116"/>
        <w:spacing w:line="480" w:lineRule="auto"/>
        <w:outlineLvl w:val="0"/>
        <w:rPr>
          <w:rFonts w:eastAsia="黑体"/>
          <w:sz w:val="21"/>
          <w:szCs w:val="21"/>
        </w:rPr>
      </w:pPr>
      <w:bookmarkStart w:id="96" w:name="_Toc426096996"/>
      <w:bookmarkStart w:id="97" w:name="_Toc426033511"/>
      <w:bookmarkStart w:id="98" w:name="_Toc454978642"/>
      <w:r>
        <w:rPr>
          <w:rFonts w:eastAsia="黑体"/>
          <w:sz w:val="21"/>
          <w:szCs w:val="21"/>
        </w:rPr>
        <w:t>1</w:t>
      </w:r>
      <w:r>
        <w:rPr>
          <w:rFonts w:hint="eastAsia" w:eastAsia="黑体"/>
          <w:sz w:val="21"/>
          <w:szCs w:val="21"/>
        </w:rPr>
        <w:t>　标准技术参数</w:t>
      </w:r>
      <w:bookmarkEnd w:id="96"/>
      <w:bookmarkEnd w:id="97"/>
      <w:bookmarkEnd w:id="98"/>
    </w:p>
    <w:p w14:paraId="7D99FD40">
      <w:pPr>
        <w:topLinePunct/>
        <w:ind w:firstLine="425"/>
        <w:rPr>
          <w:kern w:val="21"/>
          <w:szCs w:val="21"/>
        </w:rPr>
      </w:pPr>
      <w:r>
        <w:rPr>
          <w:rFonts w:hint="eastAsia"/>
          <w:kern w:val="21"/>
          <w:szCs w:val="21"/>
        </w:rPr>
        <w:t>技术参数特性表是采购设备的基础技术参数要求，在招投标过程中，投标人应该依据招标文件，对技术参数特性表中标准参数值进行响应。</w:t>
      </w:r>
      <w:r>
        <w:rPr>
          <w:kern w:val="21"/>
          <w:szCs w:val="21"/>
        </w:rPr>
        <w:t>10kV</w:t>
      </w:r>
      <w:r>
        <w:rPr>
          <w:rFonts w:hint="eastAsia"/>
          <w:kern w:val="21"/>
          <w:szCs w:val="21"/>
        </w:rPr>
        <w:t>标准型欧式箱式变电站技术参数特性见表</w:t>
      </w:r>
      <w:r>
        <w:rPr>
          <w:kern w:val="21"/>
          <w:szCs w:val="21"/>
        </w:rPr>
        <w:t>1。厂商供货前由项目需求单位确认技术参数和一次电气接线图纸。</w:t>
      </w:r>
    </w:p>
    <w:p w14:paraId="417FEEC5">
      <w:pPr>
        <w:topLinePunct/>
        <w:ind w:firstLine="425"/>
        <w:jc w:val="center"/>
        <w:rPr>
          <w:kern w:val="21"/>
          <w:szCs w:val="21"/>
        </w:rPr>
      </w:pPr>
      <w:r>
        <w:rPr>
          <w:rFonts w:hint="eastAsia" w:eastAsia="黑体"/>
          <w:kern w:val="21"/>
          <w:szCs w:val="21"/>
        </w:rPr>
        <w:t>表</w:t>
      </w:r>
      <w:r>
        <w:rPr>
          <w:rFonts w:eastAsia="黑体"/>
          <w:kern w:val="21"/>
          <w:szCs w:val="21"/>
        </w:rPr>
        <w:t>1　</w:t>
      </w:r>
      <w:r>
        <w:rPr>
          <w:rFonts w:hint="eastAsia" w:eastAsia="黑体"/>
          <w:spacing w:val="30"/>
          <w:kern w:val="21"/>
          <w:szCs w:val="21"/>
        </w:rPr>
        <w:t>技术参数特性</w:t>
      </w:r>
      <w:r>
        <w:rPr>
          <w:rFonts w:hint="eastAsia" w:eastAsia="黑体"/>
          <w:kern w:val="21"/>
          <w:szCs w:val="21"/>
        </w:rPr>
        <w:t>表</w:t>
      </w:r>
    </w:p>
    <w:tbl>
      <w:tblPr>
        <w:tblStyle w:val="7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66"/>
        <w:gridCol w:w="1308"/>
        <w:gridCol w:w="2390"/>
        <w:gridCol w:w="984"/>
        <w:gridCol w:w="3063"/>
      </w:tblGrid>
      <w:tr w14:paraId="06E1C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top w:val="single" w:color="auto" w:sz="8" w:space="0"/>
              <w:bottom w:val="single" w:color="auto" w:sz="8" w:space="0"/>
            </w:tcBorders>
            <w:vAlign w:val="center"/>
          </w:tcPr>
          <w:p w14:paraId="2C516F7E">
            <w:pPr>
              <w:topLinePunct/>
              <w:snapToGrid w:val="0"/>
              <w:jc w:val="center"/>
              <w:rPr>
                <w:sz w:val="18"/>
                <w:szCs w:val="18"/>
              </w:rPr>
            </w:pPr>
            <w:r>
              <w:rPr>
                <w:sz w:val="18"/>
                <w:szCs w:val="18"/>
              </w:rPr>
              <w:t>序号</w:t>
            </w:r>
          </w:p>
        </w:tc>
        <w:tc>
          <w:tcPr>
            <w:tcW w:w="4464" w:type="dxa"/>
            <w:gridSpan w:val="3"/>
            <w:tcBorders>
              <w:top w:val="single" w:color="auto" w:sz="8" w:space="0"/>
              <w:bottom w:val="single" w:color="auto" w:sz="8" w:space="0"/>
            </w:tcBorders>
            <w:vAlign w:val="center"/>
          </w:tcPr>
          <w:p w14:paraId="0D47E6A4">
            <w:pPr>
              <w:topLinePunct/>
              <w:snapToGrid w:val="0"/>
              <w:jc w:val="center"/>
              <w:rPr>
                <w:sz w:val="18"/>
                <w:szCs w:val="18"/>
              </w:rPr>
            </w:pPr>
            <w:r>
              <w:rPr>
                <w:sz w:val="18"/>
                <w:szCs w:val="18"/>
              </w:rPr>
              <w:t>名称</w:t>
            </w:r>
          </w:p>
        </w:tc>
        <w:tc>
          <w:tcPr>
            <w:tcW w:w="984" w:type="dxa"/>
            <w:tcBorders>
              <w:top w:val="single" w:color="auto" w:sz="8" w:space="0"/>
              <w:bottom w:val="single" w:color="auto" w:sz="8" w:space="0"/>
            </w:tcBorders>
            <w:vAlign w:val="center"/>
          </w:tcPr>
          <w:p w14:paraId="73E61F6D">
            <w:pPr>
              <w:topLinePunct/>
              <w:snapToGrid w:val="0"/>
              <w:jc w:val="center"/>
              <w:rPr>
                <w:sz w:val="18"/>
                <w:szCs w:val="18"/>
              </w:rPr>
            </w:pPr>
            <w:r>
              <w:rPr>
                <w:sz w:val="18"/>
                <w:szCs w:val="18"/>
              </w:rPr>
              <w:t>单位</w:t>
            </w:r>
          </w:p>
        </w:tc>
        <w:tc>
          <w:tcPr>
            <w:tcW w:w="3063" w:type="dxa"/>
            <w:tcBorders>
              <w:top w:val="single" w:color="auto" w:sz="8" w:space="0"/>
              <w:bottom w:val="single" w:color="auto" w:sz="8" w:space="0"/>
            </w:tcBorders>
            <w:vAlign w:val="center"/>
          </w:tcPr>
          <w:p w14:paraId="19DF1B45">
            <w:pPr>
              <w:topLinePunct/>
              <w:snapToGrid w:val="0"/>
              <w:jc w:val="center"/>
              <w:rPr>
                <w:sz w:val="18"/>
                <w:szCs w:val="18"/>
              </w:rPr>
            </w:pPr>
            <w:r>
              <w:rPr>
                <w:rFonts w:hint="eastAsia"/>
                <w:sz w:val="18"/>
                <w:szCs w:val="18"/>
              </w:rPr>
              <w:t>标准参数</w:t>
            </w:r>
            <w:r>
              <w:rPr>
                <w:sz w:val="18"/>
                <w:szCs w:val="18"/>
              </w:rPr>
              <w:t>值</w:t>
            </w:r>
          </w:p>
        </w:tc>
      </w:tr>
      <w:tr w14:paraId="6ACD1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top w:val="single" w:color="auto" w:sz="8" w:space="0"/>
            </w:tcBorders>
            <w:vAlign w:val="center"/>
          </w:tcPr>
          <w:p w14:paraId="7F3FD013">
            <w:pPr>
              <w:topLinePunct/>
              <w:snapToGrid w:val="0"/>
              <w:jc w:val="center"/>
              <w:rPr>
                <w:sz w:val="18"/>
                <w:szCs w:val="18"/>
              </w:rPr>
            </w:pPr>
            <w:r>
              <w:rPr>
                <w:rFonts w:hint="eastAsia"/>
                <w:sz w:val="18"/>
                <w:szCs w:val="18"/>
              </w:rPr>
              <w:t>一</w:t>
            </w:r>
          </w:p>
        </w:tc>
        <w:tc>
          <w:tcPr>
            <w:tcW w:w="8511" w:type="dxa"/>
            <w:gridSpan w:val="5"/>
            <w:tcBorders>
              <w:top w:val="single" w:color="auto" w:sz="8" w:space="0"/>
            </w:tcBorders>
            <w:vAlign w:val="center"/>
          </w:tcPr>
          <w:p w14:paraId="0B44CD4A">
            <w:pPr>
              <w:topLinePunct/>
              <w:snapToGrid w:val="0"/>
              <w:jc w:val="center"/>
              <w:rPr>
                <w:sz w:val="18"/>
                <w:szCs w:val="18"/>
              </w:rPr>
            </w:pPr>
            <w:r>
              <w:rPr>
                <w:sz w:val="18"/>
                <w:szCs w:val="18"/>
              </w:rPr>
              <w:t>12kV</w:t>
            </w:r>
            <w:r>
              <w:rPr>
                <w:rFonts w:hint="eastAsia"/>
                <w:sz w:val="18"/>
                <w:szCs w:val="18"/>
              </w:rPr>
              <w:t>环网柜</w:t>
            </w:r>
          </w:p>
        </w:tc>
      </w:tr>
      <w:tr w14:paraId="62FD22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3DD9E09">
            <w:pPr>
              <w:topLinePunct/>
              <w:snapToGrid w:val="0"/>
              <w:jc w:val="center"/>
              <w:rPr>
                <w:sz w:val="18"/>
                <w:szCs w:val="18"/>
              </w:rPr>
            </w:pPr>
            <w:r>
              <w:rPr>
                <w:sz w:val="18"/>
                <w:szCs w:val="18"/>
              </w:rPr>
              <w:t>1</w:t>
            </w:r>
          </w:p>
        </w:tc>
        <w:tc>
          <w:tcPr>
            <w:tcW w:w="4464" w:type="dxa"/>
            <w:gridSpan w:val="3"/>
            <w:vAlign w:val="center"/>
          </w:tcPr>
          <w:p w14:paraId="0774335D">
            <w:pPr>
              <w:topLinePunct/>
              <w:snapToGrid w:val="0"/>
              <w:jc w:val="center"/>
              <w:rPr>
                <w:sz w:val="18"/>
                <w:szCs w:val="18"/>
              </w:rPr>
            </w:pPr>
            <w:r>
              <w:rPr>
                <w:rFonts w:hint="eastAsia"/>
                <w:sz w:val="18"/>
                <w:szCs w:val="18"/>
              </w:rPr>
              <w:t>高压侧接线方式</w:t>
            </w:r>
          </w:p>
        </w:tc>
        <w:tc>
          <w:tcPr>
            <w:tcW w:w="984" w:type="dxa"/>
            <w:vAlign w:val="center"/>
          </w:tcPr>
          <w:p w14:paraId="59E857FF">
            <w:pPr>
              <w:topLinePunct/>
              <w:snapToGrid w:val="0"/>
              <w:jc w:val="center"/>
              <w:rPr>
                <w:sz w:val="18"/>
                <w:szCs w:val="18"/>
              </w:rPr>
            </w:pPr>
          </w:p>
        </w:tc>
        <w:tc>
          <w:tcPr>
            <w:tcW w:w="3063" w:type="dxa"/>
            <w:vAlign w:val="center"/>
          </w:tcPr>
          <w:p w14:paraId="3DE09CD5">
            <w:pPr>
              <w:topLinePunct/>
              <w:snapToGrid w:val="0"/>
              <w:jc w:val="center"/>
              <w:rPr>
                <w:sz w:val="18"/>
                <w:szCs w:val="18"/>
              </w:rPr>
            </w:pPr>
            <w:r>
              <w:rPr>
                <w:rFonts w:hint="eastAsia"/>
                <w:sz w:val="18"/>
                <w:szCs w:val="18"/>
              </w:rPr>
              <w:t>终端型</w:t>
            </w:r>
          </w:p>
        </w:tc>
      </w:tr>
      <w:tr w14:paraId="2F188E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C17D016">
            <w:pPr>
              <w:topLinePunct/>
              <w:snapToGrid w:val="0"/>
              <w:jc w:val="center"/>
              <w:rPr>
                <w:sz w:val="18"/>
                <w:szCs w:val="18"/>
              </w:rPr>
            </w:pPr>
            <w:r>
              <w:rPr>
                <w:sz w:val="18"/>
                <w:szCs w:val="18"/>
              </w:rPr>
              <w:t>2</w:t>
            </w:r>
          </w:p>
        </w:tc>
        <w:tc>
          <w:tcPr>
            <w:tcW w:w="4464" w:type="dxa"/>
            <w:gridSpan w:val="3"/>
            <w:vAlign w:val="center"/>
          </w:tcPr>
          <w:p w14:paraId="56903FA0">
            <w:pPr>
              <w:topLinePunct/>
              <w:snapToGrid w:val="0"/>
              <w:jc w:val="center"/>
              <w:rPr>
                <w:sz w:val="18"/>
                <w:szCs w:val="18"/>
              </w:rPr>
            </w:pPr>
            <w:r>
              <w:rPr>
                <w:sz w:val="18"/>
                <w:szCs w:val="18"/>
              </w:rPr>
              <w:t>额定电压</w:t>
            </w:r>
          </w:p>
        </w:tc>
        <w:tc>
          <w:tcPr>
            <w:tcW w:w="984" w:type="dxa"/>
            <w:vAlign w:val="center"/>
          </w:tcPr>
          <w:p w14:paraId="2F912A9F">
            <w:pPr>
              <w:topLinePunct/>
              <w:snapToGrid w:val="0"/>
              <w:jc w:val="center"/>
              <w:rPr>
                <w:sz w:val="18"/>
                <w:szCs w:val="18"/>
              </w:rPr>
            </w:pPr>
            <w:r>
              <w:rPr>
                <w:sz w:val="18"/>
                <w:szCs w:val="18"/>
              </w:rPr>
              <w:t>kV</w:t>
            </w:r>
          </w:p>
        </w:tc>
        <w:tc>
          <w:tcPr>
            <w:tcW w:w="3063" w:type="dxa"/>
            <w:vAlign w:val="center"/>
          </w:tcPr>
          <w:p w14:paraId="428719AE">
            <w:pPr>
              <w:topLinePunct/>
              <w:snapToGrid w:val="0"/>
              <w:jc w:val="center"/>
              <w:rPr>
                <w:sz w:val="18"/>
                <w:szCs w:val="18"/>
              </w:rPr>
            </w:pPr>
            <w:r>
              <w:rPr>
                <w:sz w:val="18"/>
                <w:szCs w:val="18"/>
              </w:rPr>
              <w:t>12</w:t>
            </w:r>
          </w:p>
        </w:tc>
      </w:tr>
      <w:tr w14:paraId="6C7FE8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5C2E9DF">
            <w:pPr>
              <w:topLinePunct/>
              <w:snapToGrid w:val="0"/>
              <w:jc w:val="center"/>
              <w:rPr>
                <w:sz w:val="18"/>
                <w:szCs w:val="18"/>
              </w:rPr>
            </w:pPr>
            <w:r>
              <w:rPr>
                <w:sz w:val="18"/>
                <w:szCs w:val="18"/>
              </w:rPr>
              <w:t>3</w:t>
            </w:r>
          </w:p>
        </w:tc>
        <w:tc>
          <w:tcPr>
            <w:tcW w:w="4464" w:type="dxa"/>
            <w:gridSpan w:val="3"/>
            <w:vAlign w:val="center"/>
          </w:tcPr>
          <w:p w14:paraId="0115F4BF">
            <w:pPr>
              <w:topLinePunct/>
              <w:snapToGrid w:val="0"/>
              <w:jc w:val="center"/>
              <w:rPr>
                <w:sz w:val="18"/>
                <w:szCs w:val="18"/>
              </w:rPr>
            </w:pPr>
            <w:r>
              <w:rPr>
                <w:rFonts w:hint="eastAsia"/>
                <w:sz w:val="18"/>
                <w:szCs w:val="18"/>
              </w:rPr>
              <w:t>额定频率</w:t>
            </w:r>
          </w:p>
        </w:tc>
        <w:tc>
          <w:tcPr>
            <w:tcW w:w="984" w:type="dxa"/>
            <w:vAlign w:val="center"/>
          </w:tcPr>
          <w:p w14:paraId="01EA5A71">
            <w:pPr>
              <w:topLinePunct/>
              <w:snapToGrid w:val="0"/>
              <w:jc w:val="center"/>
              <w:rPr>
                <w:sz w:val="18"/>
                <w:szCs w:val="18"/>
              </w:rPr>
            </w:pPr>
            <w:r>
              <w:rPr>
                <w:sz w:val="18"/>
                <w:szCs w:val="18"/>
              </w:rPr>
              <w:t>Hz</w:t>
            </w:r>
          </w:p>
        </w:tc>
        <w:tc>
          <w:tcPr>
            <w:tcW w:w="3063" w:type="dxa"/>
            <w:vAlign w:val="center"/>
          </w:tcPr>
          <w:p w14:paraId="4D464757">
            <w:pPr>
              <w:topLinePunct/>
              <w:snapToGrid w:val="0"/>
              <w:jc w:val="center"/>
              <w:rPr>
                <w:sz w:val="18"/>
                <w:szCs w:val="18"/>
              </w:rPr>
            </w:pPr>
            <w:r>
              <w:rPr>
                <w:sz w:val="18"/>
                <w:szCs w:val="18"/>
              </w:rPr>
              <w:t>50</w:t>
            </w:r>
          </w:p>
        </w:tc>
      </w:tr>
      <w:tr w14:paraId="758A7B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AA01B22">
            <w:pPr>
              <w:topLinePunct/>
              <w:snapToGrid w:val="0"/>
              <w:jc w:val="center"/>
              <w:rPr>
                <w:sz w:val="18"/>
                <w:szCs w:val="18"/>
              </w:rPr>
            </w:pPr>
            <w:r>
              <w:rPr>
                <w:sz w:val="18"/>
                <w:szCs w:val="18"/>
              </w:rPr>
              <w:t>4</w:t>
            </w:r>
          </w:p>
        </w:tc>
        <w:tc>
          <w:tcPr>
            <w:tcW w:w="4464" w:type="dxa"/>
            <w:gridSpan w:val="3"/>
            <w:vAlign w:val="center"/>
          </w:tcPr>
          <w:p w14:paraId="55CC570C">
            <w:pPr>
              <w:topLinePunct/>
              <w:snapToGrid w:val="0"/>
              <w:jc w:val="center"/>
              <w:rPr>
                <w:sz w:val="18"/>
                <w:szCs w:val="18"/>
              </w:rPr>
            </w:pPr>
            <w:r>
              <w:rPr>
                <w:rFonts w:hint="eastAsia"/>
                <w:sz w:val="18"/>
                <w:szCs w:val="18"/>
              </w:rPr>
              <w:t>额定电流</w:t>
            </w:r>
          </w:p>
        </w:tc>
        <w:tc>
          <w:tcPr>
            <w:tcW w:w="984" w:type="dxa"/>
            <w:vAlign w:val="center"/>
          </w:tcPr>
          <w:p w14:paraId="34A11EF9">
            <w:pPr>
              <w:topLinePunct/>
              <w:snapToGrid w:val="0"/>
              <w:jc w:val="center"/>
              <w:rPr>
                <w:sz w:val="18"/>
                <w:szCs w:val="18"/>
              </w:rPr>
            </w:pPr>
            <w:r>
              <w:rPr>
                <w:sz w:val="18"/>
                <w:szCs w:val="18"/>
              </w:rPr>
              <w:t>A</w:t>
            </w:r>
          </w:p>
        </w:tc>
        <w:tc>
          <w:tcPr>
            <w:tcW w:w="3063" w:type="dxa"/>
            <w:vAlign w:val="center"/>
          </w:tcPr>
          <w:p w14:paraId="0B23EA80">
            <w:pPr>
              <w:topLinePunct/>
              <w:snapToGrid w:val="0"/>
              <w:jc w:val="center"/>
              <w:rPr>
                <w:sz w:val="18"/>
                <w:szCs w:val="18"/>
              </w:rPr>
            </w:pPr>
            <w:r>
              <w:rPr>
                <w:sz w:val="18"/>
                <w:szCs w:val="18"/>
              </w:rPr>
              <w:t>630</w:t>
            </w:r>
            <w:r>
              <w:rPr>
                <w:rFonts w:hint="eastAsia"/>
                <w:sz w:val="18"/>
                <w:szCs w:val="18"/>
              </w:rPr>
              <w:t>（负荷开关）</w:t>
            </w:r>
          </w:p>
        </w:tc>
      </w:tr>
      <w:tr w14:paraId="6EA382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F51AC4C">
            <w:pPr>
              <w:topLinePunct/>
              <w:snapToGrid w:val="0"/>
              <w:jc w:val="center"/>
              <w:rPr>
                <w:sz w:val="18"/>
                <w:szCs w:val="18"/>
              </w:rPr>
            </w:pPr>
            <w:r>
              <w:rPr>
                <w:sz w:val="18"/>
                <w:szCs w:val="18"/>
              </w:rPr>
              <w:t>5</w:t>
            </w:r>
          </w:p>
        </w:tc>
        <w:tc>
          <w:tcPr>
            <w:tcW w:w="4464" w:type="dxa"/>
            <w:gridSpan w:val="3"/>
            <w:vAlign w:val="center"/>
          </w:tcPr>
          <w:p w14:paraId="3131B6B1">
            <w:pPr>
              <w:topLinePunct/>
              <w:snapToGrid w:val="0"/>
              <w:jc w:val="center"/>
              <w:rPr>
                <w:sz w:val="18"/>
                <w:szCs w:val="18"/>
              </w:rPr>
            </w:pPr>
            <w:r>
              <w:rPr>
                <w:rFonts w:hint="eastAsia"/>
                <w:sz w:val="18"/>
                <w:szCs w:val="18"/>
              </w:rPr>
              <w:t>操动机构</w:t>
            </w:r>
          </w:p>
        </w:tc>
        <w:tc>
          <w:tcPr>
            <w:tcW w:w="984" w:type="dxa"/>
            <w:vAlign w:val="center"/>
          </w:tcPr>
          <w:p w14:paraId="24D1EA87">
            <w:pPr>
              <w:topLinePunct/>
              <w:snapToGrid w:val="0"/>
              <w:jc w:val="center"/>
              <w:rPr>
                <w:sz w:val="18"/>
                <w:szCs w:val="18"/>
              </w:rPr>
            </w:pPr>
          </w:p>
        </w:tc>
        <w:tc>
          <w:tcPr>
            <w:tcW w:w="3063" w:type="dxa"/>
            <w:vAlign w:val="center"/>
          </w:tcPr>
          <w:p w14:paraId="2242AED7">
            <w:pPr>
              <w:topLinePunct/>
              <w:snapToGrid w:val="0"/>
              <w:jc w:val="center"/>
              <w:rPr>
                <w:sz w:val="18"/>
                <w:szCs w:val="18"/>
              </w:rPr>
            </w:pPr>
            <w:r>
              <w:rPr>
                <w:rFonts w:hint="eastAsia" w:ascii="宋体" w:hAnsi="宋体" w:cs="宋体"/>
                <w:kern w:val="0"/>
                <w:szCs w:val="21"/>
              </w:rPr>
              <w:t>手动操作</w:t>
            </w:r>
          </w:p>
        </w:tc>
      </w:tr>
      <w:tr w14:paraId="1670C7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4DFF78B">
            <w:pPr>
              <w:topLinePunct/>
              <w:snapToGrid w:val="0"/>
              <w:jc w:val="center"/>
              <w:rPr>
                <w:sz w:val="18"/>
                <w:szCs w:val="18"/>
              </w:rPr>
            </w:pPr>
            <w:r>
              <w:rPr>
                <w:sz w:val="18"/>
                <w:szCs w:val="18"/>
              </w:rPr>
              <w:t>6</w:t>
            </w:r>
          </w:p>
        </w:tc>
        <w:tc>
          <w:tcPr>
            <w:tcW w:w="4464" w:type="dxa"/>
            <w:gridSpan w:val="3"/>
            <w:vAlign w:val="center"/>
          </w:tcPr>
          <w:p w14:paraId="2D9B9A31">
            <w:pPr>
              <w:topLinePunct/>
              <w:snapToGrid w:val="0"/>
              <w:jc w:val="center"/>
              <w:rPr>
                <w:sz w:val="18"/>
                <w:szCs w:val="18"/>
              </w:rPr>
            </w:pPr>
            <w:r>
              <w:rPr>
                <w:sz w:val="18"/>
                <w:szCs w:val="18"/>
              </w:rPr>
              <w:t>温升试验电流</w:t>
            </w:r>
          </w:p>
        </w:tc>
        <w:tc>
          <w:tcPr>
            <w:tcW w:w="984" w:type="dxa"/>
            <w:vAlign w:val="center"/>
          </w:tcPr>
          <w:p w14:paraId="5A0671D0">
            <w:pPr>
              <w:topLinePunct/>
              <w:snapToGrid w:val="0"/>
              <w:jc w:val="center"/>
              <w:rPr>
                <w:sz w:val="18"/>
                <w:szCs w:val="18"/>
              </w:rPr>
            </w:pPr>
            <w:r>
              <w:rPr>
                <w:sz w:val="18"/>
                <w:szCs w:val="18"/>
              </w:rPr>
              <w:t>A</w:t>
            </w:r>
          </w:p>
        </w:tc>
        <w:tc>
          <w:tcPr>
            <w:tcW w:w="3063" w:type="dxa"/>
            <w:vAlign w:val="center"/>
          </w:tcPr>
          <w:p w14:paraId="1AAD9F61">
            <w:pPr>
              <w:topLinePunct/>
              <w:snapToGrid w:val="0"/>
              <w:jc w:val="center"/>
              <w:rPr>
                <w:sz w:val="18"/>
                <w:szCs w:val="18"/>
              </w:rPr>
            </w:pPr>
            <w:r>
              <w:rPr>
                <w:sz w:val="18"/>
                <w:szCs w:val="18"/>
              </w:rPr>
              <w:t>1.1Ir</w:t>
            </w:r>
          </w:p>
        </w:tc>
      </w:tr>
      <w:tr w14:paraId="1B7181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7F85E84">
            <w:pPr>
              <w:topLinePunct/>
              <w:snapToGrid w:val="0"/>
              <w:jc w:val="center"/>
              <w:rPr>
                <w:sz w:val="18"/>
                <w:szCs w:val="18"/>
              </w:rPr>
            </w:pPr>
            <w:r>
              <w:rPr>
                <w:sz w:val="18"/>
                <w:szCs w:val="18"/>
              </w:rPr>
              <w:t>7</w:t>
            </w:r>
          </w:p>
        </w:tc>
        <w:tc>
          <w:tcPr>
            <w:tcW w:w="4464" w:type="dxa"/>
            <w:gridSpan w:val="3"/>
            <w:vAlign w:val="center"/>
          </w:tcPr>
          <w:p w14:paraId="5DAA87AB">
            <w:pPr>
              <w:topLinePunct/>
              <w:snapToGrid w:val="0"/>
              <w:jc w:val="center"/>
              <w:rPr>
                <w:sz w:val="18"/>
                <w:szCs w:val="18"/>
              </w:rPr>
            </w:pPr>
            <w:r>
              <w:rPr>
                <w:sz w:val="18"/>
                <w:szCs w:val="18"/>
              </w:rPr>
              <w:t>额定工频1min耐受电压（相对地）</w:t>
            </w:r>
          </w:p>
        </w:tc>
        <w:tc>
          <w:tcPr>
            <w:tcW w:w="984" w:type="dxa"/>
            <w:vAlign w:val="center"/>
          </w:tcPr>
          <w:p w14:paraId="4431709E">
            <w:pPr>
              <w:topLinePunct/>
              <w:snapToGrid w:val="0"/>
              <w:jc w:val="center"/>
              <w:rPr>
                <w:sz w:val="18"/>
                <w:szCs w:val="18"/>
              </w:rPr>
            </w:pPr>
            <w:r>
              <w:rPr>
                <w:sz w:val="18"/>
                <w:szCs w:val="18"/>
              </w:rPr>
              <w:t>kV</w:t>
            </w:r>
          </w:p>
        </w:tc>
        <w:tc>
          <w:tcPr>
            <w:tcW w:w="3063" w:type="dxa"/>
            <w:vAlign w:val="center"/>
          </w:tcPr>
          <w:p w14:paraId="472326A0">
            <w:pPr>
              <w:topLinePunct/>
              <w:snapToGrid w:val="0"/>
              <w:jc w:val="center"/>
              <w:rPr>
                <w:sz w:val="18"/>
                <w:szCs w:val="18"/>
              </w:rPr>
            </w:pPr>
            <w:r>
              <w:rPr>
                <w:sz w:val="18"/>
                <w:szCs w:val="18"/>
              </w:rPr>
              <w:t>42</w:t>
            </w:r>
          </w:p>
        </w:tc>
      </w:tr>
      <w:tr w14:paraId="187892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ADCC758">
            <w:pPr>
              <w:topLinePunct/>
              <w:snapToGrid w:val="0"/>
              <w:jc w:val="center"/>
              <w:rPr>
                <w:sz w:val="18"/>
                <w:szCs w:val="18"/>
              </w:rPr>
            </w:pPr>
            <w:r>
              <w:rPr>
                <w:sz w:val="18"/>
                <w:szCs w:val="18"/>
              </w:rPr>
              <w:t>8</w:t>
            </w:r>
          </w:p>
        </w:tc>
        <w:tc>
          <w:tcPr>
            <w:tcW w:w="4464" w:type="dxa"/>
            <w:gridSpan w:val="3"/>
            <w:vAlign w:val="center"/>
          </w:tcPr>
          <w:p w14:paraId="6BD397CF">
            <w:pPr>
              <w:topLinePunct/>
              <w:snapToGrid w:val="0"/>
              <w:jc w:val="center"/>
              <w:rPr>
                <w:sz w:val="18"/>
                <w:szCs w:val="18"/>
              </w:rPr>
            </w:pPr>
            <w:r>
              <w:rPr>
                <w:sz w:val="18"/>
                <w:szCs w:val="18"/>
              </w:rPr>
              <w:t>额定雷电冲击耐受电压峰值（1.2/50</w:t>
            </w:r>
            <w:r>
              <w:rPr>
                <w:rFonts w:hint="eastAsia"/>
                <w:sz w:val="18"/>
                <w:szCs w:val="18"/>
              </w:rPr>
              <w:t>μ</w:t>
            </w:r>
            <w:r>
              <w:rPr>
                <w:sz w:val="18"/>
                <w:szCs w:val="18"/>
              </w:rPr>
              <w:t>s</w:t>
            </w:r>
            <w:r>
              <w:rPr>
                <w:rFonts w:hint="eastAsia"/>
                <w:sz w:val="18"/>
                <w:szCs w:val="18"/>
              </w:rPr>
              <w:t>，</w:t>
            </w:r>
            <w:r>
              <w:rPr>
                <w:sz w:val="18"/>
                <w:szCs w:val="18"/>
              </w:rPr>
              <w:t>相对地）</w:t>
            </w:r>
          </w:p>
        </w:tc>
        <w:tc>
          <w:tcPr>
            <w:tcW w:w="984" w:type="dxa"/>
            <w:vAlign w:val="center"/>
          </w:tcPr>
          <w:p w14:paraId="6CF38A98">
            <w:pPr>
              <w:topLinePunct/>
              <w:snapToGrid w:val="0"/>
              <w:jc w:val="center"/>
              <w:rPr>
                <w:sz w:val="18"/>
                <w:szCs w:val="18"/>
              </w:rPr>
            </w:pPr>
            <w:r>
              <w:rPr>
                <w:sz w:val="18"/>
                <w:szCs w:val="18"/>
              </w:rPr>
              <w:t>kV</w:t>
            </w:r>
          </w:p>
        </w:tc>
        <w:tc>
          <w:tcPr>
            <w:tcW w:w="3063" w:type="dxa"/>
            <w:vAlign w:val="center"/>
          </w:tcPr>
          <w:p w14:paraId="44ACD601">
            <w:pPr>
              <w:topLinePunct/>
              <w:snapToGrid w:val="0"/>
              <w:jc w:val="center"/>
              <w:rPr>
                <w:sz w:val="18"/>
                <w:szCs w:val="18"/>
              </w:rPr>
            </w:pPr>
            <w:r>
              <w:rPr>
                <w:sz w:val="18"/>
                <w:szCs w:val="18"/>
              </w:rPr>
              <w:t>75</w:t>
            </w:r>
          </w:p>
        </w:tc>
      </w:tr>
      <w:tr w14:paraId="3393C3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672BD9F">
            <w:pPr>
              <w:topLinePunct/>
              <w:snapToGrid w:val="0"/>
              <w:jc w:val="center"/>
              <w:rPr>
                <w:sz w:val="18"/>
                <w:szCs w:val="18"/>
              </w:rPr>
            </w:pPr>
            <w:r>
              <w:rPr>
                <w:sz w:val="18"/>
                <w:szCs w:val="18"/>
              </w:rPr>
              <w:t>9</w:t>
            </w:r>
          </w:p>
        </w:tc>
        <w:tc>
          <w:tcPr>
            <w:tcW w:w="4464" w:type="dxa"/>
            <w:gridSpan w:val="3"/>
            <w:vAlign w:val="center"/>
          </w:tcPr>
          <w:p w14:paraId="1671D5DF">
            <w:pPr>
              <w:topLinePunct/>
              <w:snapToGrid w:val="0"/>
              <w:jc w:val="center"/>
              <w:rPr>
                <w:sz w:val="18"/>
                <w:szCs w:val="18"/>
              </w:rPr>
            </w:pPr>
            <w:r>
              <w:rPr>
                <w:rFonts w:hint="eastAsia"/>
                <w:sz w:val="18"/>
                <w:szCs w:val="18"/>
              </w:rPr>
              <w:t>额定短路开断电流</w:t>
            </w:r>
          </w:p>
        </w:tc>
        <w:tc>
          <w:tcPr>
            <w:tcW w:w="984" w:type="dxa"/>
            <w:vAlign w:val="center"/>
          </w:tcPr>
          <w:p w14:paraId="75E2EE9F">
            <w:pPr>
              <w:topLinePunct/>
              <w:snapToGrid w:val="0"/>
              <w:jc w:val="center"/>
              <w:rPr>
                <w:sz w:val="18"/>
                <w:szCs w:val="18"/>
              </w:rPr>
            </w:pPr>
            <w:r>
              <w:rPr>
                <w:sz w:val="18"/>
                <w:szCs w:val="18"/>
              </w:rPr>
              <w:t>kA</w:t>
            </w:r>
          </w:p>
        </w:tc>
        <w:tc>
          <w:tcPr>
            <w:tcW w:w="3063" w:type="dxa"/>
            <w:vAlign w:val="center"/>
          </w:tcPr>
          <w:p w14:paraId="543E40AB">
            <w:pPr>
              <w:topLinePunct/>
              <w:snapToGrid w:val="0"/>
              <w:jc w:val="center"/>
              <w:rPr>
                <w:sz w:val="18"/>
                <w:szCs w:val="18"/>
              </w:rPr>
            </w:pPr>
            <w:r>
              <w:rPr>
                <w:sz w:val="18"/>
                <w:szCs w:val="18"/>
              </w:rPr>
              <w:t>25</w:t>
            </w:r>
            <w:r>
              <w:rPr>
                <w:rFonts w:hint="eastAsia"/>
                <w:sz w:val="18"/>
                <w:szCs w:val="18"/>
              </w:rPr>
              <w:t>（熔断器）</w:t>
            </w:r>
          </w:p>
        </w:tc>
      </w:tr>
      <w:tr w14:paraId="19EFB4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CBAD53A">
            <w:pPr>
              <w:topLinePunct/>
              <w:snapToGrid w:val="0"/>
              <w:jc w:val="center"/>
              <w:rPr>
                <w:sz w:val="18"/>
                <w:szCs w:val="18"/>
              </w:rPr>
            </w:pPr>
            <w:r>
              <w:rPr>
                <w:sz w:val="18"/>
                <w:szCs w:val="18"/>
              </w:rPr>
              <w:t>10</w:t>
            </w:r>
          </w:p>
        </w:tc>
        <w:tc>
          <w:tcPr>
            <w:tcW w:w="4464" w:type="dxa"/>
            <w:gridSpan w:val="3"/>
            <w:vAlign w:val="center"/>
          </w:tcPr>
          <w:p w14:paraId="7653D995">
            <w:pPr>
              <w:topLinePunct/>
              <w:snapToGrid w:val="0"/>
              <w:jc w:val="center"/>
              <w:rPr>
                <w:sz w:val="18"/>
                <w:szCs w:val="18"/>
              </w:rPr>
            </w:pPr>
            <w:r>
              <w:rPr>
                <w:sz w:val="18"/>
                <w:szCs w:val="18"/>
              </w:rPr>
              <w:t>额定短路关合电流</w:t>
            </w:r>
          </w:p>
        </w:tc>
        <w:tc>
          <w:tcPr>
            <w:tcW w:w="984" w:type="dxa"/>
            <w:vAlign w:val="center"/>
          </w:tcPr>
          <w:p w14:paraId="6B1C4BC7">
            <w:pPr>
              <w:topLinePunct/>
              <w:snapToGrid w:val="0"/>
              <w:jc w:val="center"/>
              <w:rPr>
                <w:sz w:val="18"/>
                <w:szCs w:val="18"/>
              </w:rPr>
            </w:pPr>
            <w:r>
              <w:rPr>
                <w:sz w:val="18"/>
                <w:szCs w:val="18"/>
              </w:rPr>
              <w:t>kA</w:t>
            </w:r>
          </w:p>
        </w:tc>
        <w:tc>
          <w:tcPr>
            <w:tcW w:w="3063" w:type="dxa"/>
            <w:vAlign w:val="center"/>
          </w:tcPr>
          <w:p w14:paraId="72FC6E8F">
            <w:pPr>
              <w:topLinePunct/>
              <w:snapToGrid w:val="0"/>
              <w:jc w:val="center"/>
              <w:rPr>
                <w:sz w:val="18"/>
                <w:szCs w:val="18"/>
              </w:rPr>
            </w:pPr>
            <w:r>
              <w:rPr>
                <w:sz w:val="18"/>
                <w:szCs w:val="18"/>
              </w:rPr>
              <w:t>50</w:t>
            </w:r>
          </w:p>
        </w:tc>
      </w:tr>
      <w:tr w14:paraId="7309A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0" w:type="dxa"/>
            <w:vAlign w:val="center"/>
          </w:tcPr>
          <w:p w14:paraId="5030C04B">
            <w:pPr>
              <w:topLinePunct/>
              <w:snapToGrid w:val="0"/>
              <w:jc w:val="center"/>
              <w:rPr>
                <w:sz w:val="18"/>
                <w:szCs w:val="18"/>
              </w:rPr>
            </w:pPr>
            <w:r>
              <w:rPr>
                <w:sz w:val="18"/>
                <w:szCs w:val="18"/>
              </w:rPr>
              <w:t>11</w:t>
            </w:r>
          </w:p>
        </w:tc>
        <w:tc>
          <w:tcPr>
            <w:tcW w:w="4464" w:type="dxa"/>
            <w:gridSpan w:val="3"/>
            <w:vAlign w:val="center"/>
          </w:tcPr>
          <w:p w14:paraId="611D0DC1">
            <w:pPr>
              <w:topLinePunct/>
              <w:snapToGrid w:val="0"/>
              <w:jc w:val="center"/>
              <w:rPr>
                <w:sz w:val="18"/>
                <w:szCs w:val="18"/>
              </w:rPr>
            </w:pPr>
            <w:r>
              <w:rPr>
                <w:sz w:val="18"/>
                <w:szCs w:val="18"/>
              </w:rPr>
              <w:t>额定短时耐受电流及持续时间</w:t>
            </w:r>
          </w:p>
        </w:tc>
        <w:tc>
          <w:tcPr>
            <w:tcW w:w="984" w:type="dxa"/>
            <w:vAlign w:val="center"/>
          </w:tcPr>
          <w:p w14:paraId="5CFA1DC5">
            <w:pPr>
              <w:topLinePunct/>
              <w:snapToGrid w:val="0"/>
              <w:jc w:val="center"/>
              <w:rPr>
                <w:sz w:val="18"/>
                <w:szCs w:val="18"/>
              </w:rPr>
            </w:pPr>
            <w:r>
              <w:rPr>
                <w:sz w:val="18"/>
                <w:szCs w:val="18"/>
              </w:rPr>
              <w:t>kA/s</w:t>
            </w:r>
          </w:p>
        </w:tc>
        <w:tc>
          <w:tcPr>
            <w:tcW w:w="3063" w:type="dxa"/>
            <w:vAlign w:val="center"/>
          </w:tcPr>
          <w:p w14:paraId="376AEE1A">
            <w:pPr>
              <w:topLinePunct/>
              <w:snapToGrid w:val="0"/>
              <w:jc w:val="center"/>
              <w:rPr>
                <w:sz w:val="18"/>
                <w:szCs w:val="18"/>
              </w:rPr>
            </w:pPr>
            <w:r>
              <w:rPr>
                <w:sz w:val="18"/>
                <w:szCs w:val="18"/>
              </w:rPr>
              <w:t>20/3</w:t>
            </w:r>
          </w:p>
        </w:tc>
      </w:tr>
      <w:tr w14:paraId="459EF1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5FF382B">
            <w:pPr>
              <w:topLinePunct/>
              <w:snapToGrid w:val="0"/>
              <w:jc w:val="center"/>
              <w:rPr>
                <w:sz w:val="18"/>
                <w:szCs w:val="18"/>
              </w:rPr>
            </w:pPr>
            <w:r>
              <w:rPr>
                <w:sz w:val="18"/>
                <w:szCs w:val="18"/>
              </w:rPr>
              <w:t>12</w:t>
            </w:r>
          </w:p>
        </w:tc>
        <w:tc>
          <w:tcPr>
            <w:tcW w:w="4464" w:type="dxa"/>
            <w:gridSpan w:val="3"/>
            <w:vAlign w:val="center"/>
          </w:tcPr>
          <w:p w14:paraId="7382D321">
            <w:pPr>
              <w:topLinePunct/>
              <w:snapToGrid w:val="0"/>
              <w:jc w:val="center"/>
              <w:rPr>
                <w:sz w:val="18"/>
                <w:szCs w:val="18"/>
              </w:rPr>
            </w:pPr>
            <w:r>
              <w:rPr>
                <w:sz w:val="18"/>
                <w:szCs w:val="18"/>
              </w:rPr>
              <w:t>额定峰值耐受电流</w:t>
            </w:r>
          </w:p>
        </w:tc>
        <w:tc>
          <w:tcPr>
            <w:tcW w:w="984" w:type="dxa"/>
            <w:vAlign w:val="center"/>
          </w:tcPr>
          <w:p w14:paraId="01ED9FE8">
            <w:pPr>
              <w:topLinePunct/>
              <w:snapToGrid w:val="0"/>
              <w:jc w:val="center"/>
              <w:rPr>
                <w:sz w:val="18"/>
                <w:szCs w:val="18"/>
              </w:rPr>
            </w:pPr>
            <w:r>
              <w:rPr>
                <w:sz w:val="18"/>
                <w:szCs w:val="18"/>
              </w:rPr>
              <w:t>kA</w:t>
            </w:r>
          </w:p>
        </w:tc>
        <w:tc>
          <w:tcPr>
            <w:tcW w:w="3063" w:type="dxa"/>
            <w:vAlign w:val="center"/>
          </w:tcPr>
          <w:p w14:paraId="1381A282">
            <w:pPr>
              <w:topLinePunct/>
              <w:snapToGrid w:val="0"/>
              <w:jc w:val="center"/>
              <w:rPr>
                <w:sz w:val="18"/>
                <w:szCs w:val="18"/>
              </w:rPr>
            </w:pPr>
            <w:r>
              <w:rPr>
                <w:sz w:val="18"/>
                <w:szCs w:val="18"/>
              </w:rPr>
              <w:t>50</w:t>
            </w:r>
          </w:p>
        </w:tc>
      </w:tr>
      <w:tr w14:paraId="546CD0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DB97D70">
            <w:pPr>
              <w:topLinePunct/>
              <w:snapToGrid w:val="0"/>
              <w:jc w:val="center"/>
              <w:rPr>
                <w:sz w:val="18"/>
                <w:szCs w:val="18"/>
              </w:rPr>
            </w:pPr>
            <w:r>
              <w:rPr>
                <w:sz w:val="18"/>
                <w:szCs w:val="18"/>
              </w:rPr>
              <w:t>13</w:t>
            </w:r>
          </w:p>
        </w:tc>
        <w:tc>
          <w:tcPr>
            <w:tcW w:w="4464" w:type="dxa"/>
            <w:gridSpan w:val="3"/>
            <w:vAlign w:val="center"/>
          </w:tcPr>
          <w:p w14:paraId="122CC1EE">
            <w:pPr>
              <w:topLinePunct/>
              <w:snapToGrid w:val="0"/>
              <w:jc w:val="center"/>
              <w:rPr>
                <w:sz w:val="18"/>
                <w:szCs w:val="18"/>
              </w:rPr>
            </w:pPr>
            <w:r>
              <w:rPr>
                <w:sz w:val="18"/>
                <w:szCs w:val="18"/>
              </w:rPr>
              <w:t>辅助和控制回路短时工频耐受电压</w:t>
            </w:r>
          </w:p>
        </w:tc>
        <w:tc>
          <w:tcPr>
            <w:tcW w:w="984" w:type="dxa"/>
            <w:vAlign w:val="center"/>
          </w:tcPr>
          <w:p w14:paraId="1E6A0BF7">
            <w:pPr>
              <w:topLinePunct/>
              <w:snapToGrid w:val="0"/>
              <w:jc w:val="center"/>
              <w:rPr>
                <w:sz w:val="18"/>
                <w:szCs w:val="18"/>
              </w:rPr>
            </w:pPr>
            <w:r>
              <w:rPr>
                <w:sz w:val="18"/>
                <w:szCs w:val="18"/>
              </w:rPr>
              <w:t>kV</w:t>
            </w:r>
          </w:p>
        </w:tc>
        <w:tc>
          <w:tcPr>
            <w:tcW w:w="3063" w:type="dxa"/>
            <w:vAlign w:val="center"/>
          </w:tcPr>
          <w:p w14:paraId="20C4250D">
            <w:pPr>
              <w:topLinePunct/>
              <w:snapToGrid w:val="0"/>
              <w:jc w:val="center"/>
              <w:rPr>
                <w:sz w:val="18"/>
                <w:szCs w:val="18"/>
              </w:rPr>
            </w:pPr>
            <w:r>
              <w:rPr>
                <w:sz w:val="18"/>
                <w:szCs w:val="18"/>
              </w:rPr>
              <w:t>2</w:t>
            </w:r>
          </w:p>
        </w:tc>
      </w:tr>
      <w:tr w14:paraId="4584F2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restart"/>
            <w:vAlign w:val="center"/>
          </w:tcPr>
          <w:p w14:paraId="4397BBEC">
            <w:pPr>
              <w:topLinePunct/>
              <w:snapToGrid w:val="0"/>
              <w:jc w:val="center"/>
              <w:rPr>
                <w:sz w:val="18"/>
                <w:szCs w:val="18"/>
              </w:rPr>
            </w:pPr>
            <w:r>
              <w:rPr>
                <w:sz w:val="18"/>
                <w:szCs w:val="18"/>
              </w:rPr>
              <w:t>14</w:t>
            </w:r>
          </w:p>
        </w:tc>
        <w:tc>
          <w:tcPr>
            <w:tcW w:w="2074" w:type="dxa"/>
            <w:gridSpan w:val="2"/>
            <w:vMerge w:val="restart"/>
            <w:vAlign w:val="center"/>
          </w:tcPr>
          <w:p w14:paraId="4287A4E4">
            <w:pPr>
              <w:topLinePunct/>
              <w:snapToGrid w:val="0"/>
              <w:jc w:val="center"/>
              <w:rPr>
                <w:sz w:val="18"/>
                <w:szCs w:val="18"/>
              </w:rPr>
            </w:pPr>
            <w:r>
              <w:rPr>
                <w:sz w:val="18"/>
                <w:szCs w:val="18"/>
              </w:rPr>
              <w:t>局部放电</w:t>
            </w:r>
          </w:p>
        </w:tc>
        <w:tc>
          <w:tcPr>
            <w:tcW w:w="2390" w:type="dxa"/>
            <w:vAlign w:val="center"/>
          </w:tcPr>
          <w:p w14:paraId="5C71E778">
            <w:pPr>
              <w:topLinePunct/>
              <w:snapToGrid w:val="0"/>
              <w:jc w:val="center"/>
              <w:rPr>
                <w:sz w:val="18"/>
                <w:szCs w:val="18"/>
              </w:rPr>
            </w:pPr>
            <w:r>
              <w:rPr>
                <w:sz w:val="18"/>
                <w:szCs w:val="18"/>
              </w:rPr>
              <w:t>试验电压</w:t>
            </w:r>
          </w:p>
        </w:tc>
        <w:tc>
          <w:tcPr>
            <w:tcW w:w="984" w:type="dxa"/>
            <w:vAlign w:val="center"/>
          </w:tcPr>
          <w:p w14:paraId="420DD172">
            <w:pPr>
              <w:topLinePunct/>
              <w:snapToGrid w:val="0"/>
              <w:jc w:val="center"/>
              <w:rPr>
                <w:sz w:val="18"/>
                <w:szCs w:val="18"/>
              </w:rPr>
            </w:pPr>
            <w:r>
              <w:rPr>
                <w:sz w:val="18"/>
                <w:szCs w:val="18"/>
              </w:rPr>
              <w:t>kV</w:t>
            </w:r>
          </w:p>
        </w:tc>
        <w:tc>
          <w:tcPr>
            <w:tcW w:w="3063" w:type="dxa"/>
            <w:vAlign w:val="center"/>
          </w:tcPr>
          <w:p w14:paraId="3B410F5A">
            <w:pPr>
              <w:topLinePunct/>
              <w:snapToGrid w:val="0"/>
              <w:jc w:val="center"/>
              <w:rPr>
                <w:sz w:val="18"/>
                <w:szCs w:val="18"/>
              </w:rPr>
            </w:pPr>
            <w:r>
              <w:rPr>
                <w:sz w:val="18"/>
                <w:szCs w:val="18"/>
              </w:rPr>
              <w:t>1.1Ur</w:t>
            </w:r>
            <w:r>
              <w:rPr>
                <w:rFonts w:hint="eastAsia"/>
                <w:sz w:val="18"/>
                <w:szCs w:val="18"/>
              </w:rPr>
              <w:t>（相间电压）</w:t>
            </w:r>
          </w:p>
        </w:tc>
      </w:tr>
      <w:tr w14:paraId="49209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continue"/>
            <w:vAlign w:val="center"/>
          </w:tcPr>
          <w:p w14:paraId="17F03CAA">
            <w:pPr>
              <w:topLinePunct/>
              <w:snapToGrid w:val="0"/>
              <w:jc w:val="center"/>
              <w:rPr>
                <w:sz w:val="18"/>
                <w:szCs w:val="18"/>
              </w:rPr>
            </w:pPr>
          </w:p>
        </w:tc>
        <w:tc>
          <w:tcPr>
            <w:tcW w:w="2074" w:type="dxa"/>
            <w:gridSpan w:val="2"/>
            <w:vMerge w:val="continue"/>
            <w:vAlign w:val="center"/>
          </w:tcPr>
          <w:p w14:paraId="72039DB8">
            <w:pPr>
              <w:topLinePunct/>
              <w:snapToGrid w:val="0"/>
              <w:jc w:val="center"/>
              <w:rPr>
                <w:sz w:val="18"/>
                <w:szCs w:val="18"/>
              </w:rPr>
            </w:pPr>
          </w:p>
        </w:tc>
        <w:tc>
          <w:tcPr>
            <w:tcW w:w="2390" w:type="dxa"/>
            <w:vAlign w:val="center"/>
          </w:tcPr>
          <w:p w14:paraId="4C39712F">
            <w:pPr>
              <w:topLinePunct/>
              <w:snapToGrid w:val="0"/>
              <w:jc w:val="center"/>
              <w:rPr>
                <w:sz w:val="18"/>
                <w:szCs w:val="18"/>
              </w:rPr>
            </w:pPr>
            <w:r>
              <w:rPr>
                <w:rFonts w:hint="eastAsia"/>
                <w:sz w:val="18"/>
                <w:szCs w:val="18"/>
              </w:rPr>
              <w:t>单个绝缘件</w:t>
            </w:r>
          </w:p>
        </w:tc>
        <w:tc>
          <w:tcPr>
            <w:tcW w:w="984" w:type="dxa"/>
            <w:vMerge w:val="restart"/>
            <w:vAlign w:val="center"/>
          </w:tcPr>
          <w:p w14:paraId="04AA8C27">
            <w:pPr>
              <w:topLinePunct/>
              <w:snapToGrid w:val="0"/>
              <w:jc w:val="center"/>
              <w:rPr>
                <w:sz w:val="18"/>
                <w:szCs w:val="18"/>
              </w:rPr>
            </w:pPr>
            <w:r>
              <w:rPr>
                <w:sz w:val="18"/>
                <w:szCs w:val="18"/>
              </w:rPr>
              <w:t>pC</w:t>
            </w:r>
          </w:p>
        </w:tc>
        <w:tc>
          <w:tcPr>
            <w:tcW w:w="3063" w:type="dxa"/>
            <w:vAlign w:val="center"/>
          </w:tcPr>
          <w:p w14:paraId="5341BA2E">
            <w:pPr>
              <w:topLinePunct/>
              <w:snapToGrid w:val="0"/>
              <w:jc w:val="center"/>
              <w:rPr>
                <w:sz w:val="18"/>
                <w:szCs w:val="18"/>
              </w:rPr>
            </w:pPr>
            <w:r>
              <w:rPr>
                <w:rFonts w:hint="eastAsia"/>
                <w:sz w:val="18"/>
                <w:szCs w:val="18"/>
              </w:rPr>
              <w:t>≤</w:t>
            </w:r>
            <w:r>
              <w:rPr>
                <w:sz w:val="18"/>
                <w:szCs w:val="18"/>
              </w:rPr>
              <w:t>5</w:t>
            </w:r>
          </w:p>
        </w:tc>
      </w:tr>
      <w:tr w14:paraId="2225D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continue"/>
            <w:vAlign w:val="center"/>
          </w:tcPr>
          <w:p w14:paraId="209BB19E">
            <w:pPr>
              <w:keepNext/>
              <w:topLinePunct/>
              <w:snapToGrid w:val="0"/>
              <w:spacing w:before="227" w:line="240" w:lineRule="exact"/>
              <w:ind w:firstLine="420"/>
              <w:jc w:val="center"/>
              <w:outlineLvl w:val="0"/>
              <w:rPr>
                <w:sz w:val="18"/>
                <w:szCs w:val="18"/>
              </w:rPr>
            </w:pPr>
          </w:p>
        </w:tc>
        <w:tc>
          <w:tcPr>
            <w:tcW w:w="2074" w:type="dxa"/>
            <w:gridSpan w:val="2"/>
            <w:vMerge w:val="continue"/>
            <w:vAlign w:val="center"/>
          </w:tcPr>
          <w:p w14:paraId="779C20F6">
            <w:pPr>
              <w:keepNext/>
              <w:topLinePunct/>
              <w:snapToGrid w:val="0"/>
              <w:spacing w:before="227" w:line="240" w:lineRule="exact"/>
              <w:ind w:firstLine="420"/>
              <w:jc w:val="center"/>
              <w:outlineLvl w:val="0"/>
              <w:rPr>
                <w:sz w:val="18"/>
                <w:szCs w:val="18"/>
              </w:rPr>
            </w:pPr>
          </w:p>
        </w:tc>
        <w:tc>
          <w:tcPr>
            <w:tcW w:w="2390" w:type="dxa"/>
            <w:vAlign w:val="center"/>
          </w:tcPr>
          <w:p w14:paraId="38C4F338">
            <w:pPr>
              <w:topLinePunct/>
              <w:snapToGrid w:val="0"/>
              <w:rPr>
                <w:sz w:val="18"/>
                <w:szCs w:val="18"/>
              </w:rPr>
            </w:pPr>
            <w:r>
              <w:rPr>
                <w:rFonts w:hint="eastAsia"/>
                <w:sz w:val="18"/>
                <w:szCs w:val="18"/>
              </w:rPr>
              <w:t>电压互感器、电流互感器</w:t>
            </w:r>
          </w:p>
        </w:tc>
        <w:tc>
          <w:tcPr>
            <w:tcW w:w="984" w:type="dxa"/>
            <w:vMerge w:val="continue"/>
            <w:vAlign w:val="center"/>
          </w:tcPr>
          <w:p w14:paraId="37ACD103">
            <w:pPr>
              <w:keepNext/>
              <w:topLinePunct/>
              <w:snapToGrid w:val="0"/>
              <w:spacing w:before="227" w:line="240" w:lineRule="exact"/>
              <w:ind w:firstLine="420"/>
              <w:jc w:val="center"/>
              <w:outlineLvl w:val="0"/>
              <w:rPr>
                <w:sz w:val="18"/>
                <w:szCs w:val="18"/>
              </w:rPr>
            </w:pPr>
          </w:p>
        </w:tc>
        <w:tc>
          <w:tcPr>
            <w:tcW w:w="3063" w:type="dxa"/>
            <w:vAlign w:val="center"/>
          </w:tcPr>
          <w:p w14:paraId="70987378">
            <w:pPr>
              <w:topLinePunct/>
              <w:snapToGrid w:val="0"/>
              <w:jc w:val="center"/>
              <w:rPr>
                <w:sz w:val="18"/>
                <w:szCs w:val="18"/>
              </w:rPr>
            </w:pPr>
            <w:r>
              <w:rPr>
                <w:rFonts w:hint="eastAsia"/>
                <w:sz w:val="18"/>
                <w:szCs w:val="18"/>
              </w:rPr>
              <w:t>≤</w:t>
            </w:r>
            <w:r>
              <w:rPr>
                <w:sz w:val="18"/>
                <w:szCs w:val="18"/>
              </w:rPr>
              <w:t>10</w:t>
            </w:r>
          </w:p>
        </w:tc>
      </w:tr>
      <w:tr w14:paraId="6095B5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restart"/>
            <w:vAlign w:val="center"/>
          </w:tcPr>
          <w:p w14:paraId="0BE2EA39">
            <w:pPr>
              <w:topLinePunct/>
              <w:snapToGrid w:val="0"/>
              <w:jc w:val="center"/>
              <w:rPr>
                <w:sz w:val="18"/>
                <w:szCs w:val="18"/>
              </w:rPr>
            </w:pPr>
            <w:r>
              <w:rPr>
                <w:sz w:val="18"/>
                <w:szCs w:val="18"/>
              </w:rPr>
              <w:t>15</w:t>
            </w:r>
          </w:p>
        </w:tc>
        <w:tc>
          <w:tcPr>
            <w:tcW w:w="2074" w:type="dxa"/>
            <w:gridSpan w:val="2"/>
            <w:vMerge w:val="restart"/>
            <w:vAlign w:val="center"/>
          </w:tcPr>
          <w:p w14:paraId="7F595A23">
            <w:pPr>
              <w:topLinePunct/>
              <w:snapToGrid w:val="0"/>
              <w:jc w:val="center"/>
              <w:rPr>
                <w:sz w:val="18"/>
                <w:szCs w:val="18"/>
              </w:rPr>
            </w:pPr>
            <w:r>
              <w:rPr>
                <w:sz w:val="18"/>
                <w:szCs w:val="18"/>
              </w:rPr>
              <w:t>供电电源</w:t>
            </w:r>
          </w:p>
        </w:tc>
        <w:tc>
          <w:tcPr>
            <w:tcW w:w="2390" w:type="dxa"/>
            <w:vAlign w:val="center"/>
          </w:tcPr>
          <w:p w14:paraId="5C75C417">
            <w:pPr>
              <w:topLinePunct/>
              <w:snapToGrid w:val="0"/>
              <w:jc w:val="center"/>
              <w:rPr>
                <w:sz w:val="18"/>
                <w:szCs w:val="18"/>
              </w:rPr>
            </w:pPr>
            <w:r>
              <w:rPr>
                <w:sz w:val="18"/>
                <w:szCs w:val="18"/>
              </w:rPr>
              <w:t>控制回路</w:t>
            </w:r>
          </w:p>
        </w:tc>
        <w:tc>
          <w:tcPr>
            <w:tcW w:w="984" w:type="dxa"/>
            <w:vAlign w:val="center"/>
          </w:tcPr>
          <w:p w14:paraId="7CCF976A">
            <w:pPr>
              <w:topLinePunct/>
              <w:snapToGrid w:val="0"/>
              <w:jc w:val="center"/>
              <w:rPr>
                <w:sz w:val="18"/>
                <w:szCs w:val="18"/>
              </w:rPr>
            </w:pPr>
            <w:r>
              <w:rPr>
                <w:sz w:val="18"/>
                <w:szCs w:val="18"/>
              </w:rPr>
              <w:t>V</w:t>
            </w:r>
          </w:p>
        </w:tc>
        <w:tc>
          <w:tcPr>
            <w:tcW w:w="3063" w:type="dxa"/>
            <w:vAlign w:val="center"/>
          </w:tcPr>
          <w:p w14:paraId="01E6DB73">
            <w:pPr>
              <w:topLinePunct/>
              <w:snapToGrid w:val="0"/>
              <w:jc w:val="center"/>
              <w:rPr>
                <w:sz w:val="18"/>
                <w:szCs w:val="18"/>
              </w:rPr>
            </w:pPr>
            <w:r>
              <w:rPr>
                <w:sz w:val="18"/>
                <w:szCs w:val="18"/>
              </w:rPr>
              <w:t>DC110</w:t>
            </w:r>
            <w:r>
              <w:rPr>
                <w:rFonts w:hint="eastAsia"/>
                <w:sz w:val="18"/>
                <w:szCs w:val="18"/>
              </w:rPr>
              <w:t>/</w:t>
            </w:r>
            <w:r>
              <w:rPr>
                <w:sz w:val="18"/>
                <w:szCs w:val="18"/>
              </w:rPr>
              <w:t>AC220</w:t>
            </w:r>
          </w:p>
        </w:tc>
      </w:tr>
      <w:tr w14:paraId="69A3B2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continue"/>
            <w:vAlign w:val="center"/>
          </w:tcPr>
          <w:p w14:paraId="4C47394C">
            <w:pPr>
              <w:topLinePunct/>
              <w:snapToGrid w:val="0"/>
              <w:jc w:val="center"/>
              <w:rPr>
                <w:sz w:val="18"/>
                <w:szCs w:val="18"/>
              </w:rPr>
            </w:pPr>
          </w:p>
        </w:tc>
        <w:tc>
          <w:tcPr>
            <w:tcW w:w="2074" w:type="dxa"/>
            <w:gridSpan w:val="2"/>
            <w:vMerge w:val="continue"/>
            <w:vAlign w:val="center"/>
          </w:tcPr>
          <w:p w14:paraId="623A3D46">
            <w:pPr>
              <w:keepNext/>
              <w:topLinePunct/>
              <w:snapToGrid w:val="0"/>
              <w:spacing w:before="227" w:line="240" w:lineRule="exact"/>
              <w:ind w:firstLine="420"/>
              <w:jc w:val="center"/>
              <w:outlineLvl w:val="0"/>
              <w:rPr>
                <w:sz w:val="18"/>
                <w:szCs w:val="18"/>
              </w:rPr>
            </w:pPr>
          </w:p>
        </w:tc>
        <w:tc>
          <w:tcPr>
            <w:tcW w:w="2390" w:type="dxa"/>
            <w:vAlign w:val="center"/>
          </w:tcPr>
          <w:p w14:paraId="52C880E0">
            <w:pPr>
              <w:topLinePunct/>
              <w:snapToGrid w:val="0"/>
              <w:jc w:val="center"/>
              <w:rPr>
                <w:sz w:val="18"/>
                <w:szCs w:val="18"/>
              </w:rPr>
            </w:pPr>
            <w:r>
              <w:rPr>
                <w:sz w:val="18"/>
                <w:szCs w:val="18"/>
              </w:rPr>
              <w:t>辅助回路</w:t>
            </w:r>
          </w:p>
        </w:tc>
        <w:tc>
          <w:tcPr>
            <w:tcW w:w="984" w:type="dxa"/>
            <w:vAlign w:val="center"/>
          </w:tcPr>
          <w:p w14:paraId="574CCCC0">
            <w:pPr>
              <w:topLinePunct/>
              <w:snapToGrid w:val="0"/>
              <w:jc w:val="center"/>
              <w:rPr>
                <w:sz w:val="18"/>
                <w:szCs w:val="18"/>
              </w:rPr>
            </w:pPr>
            <w:r>
              <w:rPr>
                <w:sz w:val="18"/>
                <w:szCs w:val="18"/>
              </w:rPr>
              <w:t>V</w:t>
            </w:r>
          </w:p>
        </w:tc>
        <w:tc>
          <w:tcPr>
            <w:tcW w:w="3063" w:type="dxa"/>
            <w:vAlign w:val="center"/>
          </w:tcPr>
          <w:p w14:paraId="5648C8EE">
            <w:pPr>
              <w:topLinePunct/>
              <w:snapToGrid w:val="0"/>
              <w:jc w:val="center"/>
              <w:rPr>
                <w:sz w:val="18"/>
                <w:szCs w:val="18"/>
              </w:rPr>
            </w:pPr>
            <w:r>
              <w:rPr>
                <w:sz w:val="18"/>
                <w:szCs w:val="18"/>
              </w:rPr>
              <w:t>AC220</w:t>
            </w:r>
          </w:p>
        </w:tc>
      </w:tr>
      <w:tr w14:paraId="2106B2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AEF0CAB">
            <w:pPr>
              <w:topLinePunct/>
              <w:snapToGrid w:val="0"/>
              <w:jc w:val="center"/>
              <w:rPr>
                <w:sz w:val="18"/>
                <w:szCs w:val="18"/>
              </w:rPr>
            </w:pPr>
            <w:r>
              <w:rPr>
                <w:sz w:val="18"/>
                <w:szCs w:val="18"/>
              </w:rPr>
              <w:t>16</w:t>
            </w:r>
          </w:p>
        </w:tc>
        <w:tc>
          <w:tcPr>
            <w:tcW w:w="4464" w:type="dxa"/>
            <w:gridSpan w:val="3"/>
            <w:vAlign w:val="center"/>
          </w:tcPr>
          <w:p w14:paraId="1A351513">
            <w:pPr>
              <w:topLinePunct/>
              <w:snapToGrid w:val="0"/>
              <w:jc w:val="center"/>
              <w:rPr>
                <w:sz w:val="18"/>
                <w:szCs w:val="18"/>
              </w:rPr>
            </w:pPr>
            <w:r>
              <w:rPr>
                <w:sz w:val="18"/>
                <w:szCs w:val="18"/>
              </w:rPr>
              <w:t>使用寿命</w:t>
            </w:r>
          </w:p>
        </w:tc>
        <w:tc>
          <w:tcPr>
            <w:tcW w:w="984" w:type="dxa"/>
            <w:vAlign w:val="center"/>
          </w:tcPr>
          <w:p w14:paraId="3F62D98A">
            <w:pPr>
              <w:topLinePunct/>
              <w:snapToGrid w:val="0"/>
              <w:jc w:val="center"/>
              <w:rPr>
                <w:sz w:val="18"/>
                <w:szCs w:val="18"/>
              </w:rPr>
            </w:pPr>
            <w:r>
              <w:rPr>
                <w:sz w:val="18"/>
                <w:szCs w:val="18"/>
              </w:rPr>
              <w:t>年</w:t>
            </w:r>
          </w:p>
        </w:tc>
        <w:tc>
          <w:tcPr>
            <w:tcW w:w="3063" w:type="dxa"/>
            <w:vAlign w:val="center"/>
          </w:tcPr>
          <w:p w14:paraId="2132CDCB">
            <w:pPr>
              <w:topLinePunct/>
              <w:snapToGrid w:val="0"/>
              <w:jc w:val="center"/>
              <w:rPr>
                <w:sz w:val="18"/>
                <w:szCs w:val="18"/>
              </w:rPr>
            </w:pPr>
            <w:r>
              <w:rPr>
                <w:rFonts w:hint="eastAsia"/>
                <w:sz w:val="18"/>
                <w:szCs w:val="18"/>
              </w:rPr>
              <w:t>≥</w:t>
            </w:r>
            <w:r>
              <w:rPr>
                <w:sz w:val="18"/>
                <w:szCs w:val="18"/>
              </w:rPr>
              <w:t>40</w:t>
            </w:r>
          </w:p>
        </w:tc>
      </w:tr>
      <w:tr w14:paraId="014990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restart"/>
            <w:vAlign w:val="center"/>
          </w:tcPr>
          <w:p w14:paraId="4AB18FE5">
            <w:pPr>
              <w:topLinePunct/>
              <w:snapToGrid w:val="0"/>
              <w:jc w:val="center"/>
              <w:rPr>
                <w:sz w:val="18"/>
                <w:szCs w:val="18"/>
              </w:rPr>
            </w:pPr>
            <w:r>
              <w:rPr>
                <w:sz w:val="18"/>
                <w:szCs w:val="18"/>
              </w:rPr>
              <w:t>17</w:t>
            </w:r>
          </w:p>
        </w:tc>
        <w:tc>
          <w:tcPr>
            <w:tcW w:w="2074" w:type="dxa"/>
            <w:gridSpan w:val="2"/>
            <w:vMerge w:val="restart"/>
            <w:vAlign w:val="center"/>
          </w:tcPr>
          <w:p w14:paraId="0A11B1D0">
            <w:pPr>
              <w:topLinePunct/>
              <w:snapToGrid w:val="0"/>
              <w:jc w:val="center"/>
              <w:rPr>
                <w:sz w:val="18"/>
                <w:szCs w:val="18"/>
              </w:rPr>
            </w:pPr>
            <w:r>
              <w:rPr>
                <w:rFonts w:hint="eastAsia"/>
                <w:sz w:val="18"/>
                <w:szCs w:val="18"/>
              </w:rPr>
              <w:t>爬电距离</w:t>
            </w:r>
          </w:p>
        </w:tc>
        <w:tc>
          <w:tcPr>
            <w:tcW w:w="2390" w:type="dxa"/>
            <w:vAlign w:val="center"/>
          </w:tcPr>
          <w:p w14:paraId="327DB9C7">
            <w:pPr>
              <w:topLinePunct/>
              <w:snapToGrid w:val="0"/>
              <w:jc w:val="center"/>
              <w:rPr>
                <w:sz w:val="18"/>
                <w:szCs w:val="18"/>
              </w:rPr>
            </w:pPr>
            <w:r>
              <w:rPr>
                <w:rFonts w:hint="eastAsia"/>
                <w:sz w:val="18"/>
                <w:szCs w:val="18"/>
              </w:rPr>
              <w:t>瓷质材料（对地）</w:t>
            </w:r>
          </w:p>
        </w:tc>
        <w:tc>
          <w:tcPr>
            <w:tcW w:w="984" w:type="dxa"/>
            <w:vMerge w:val="restart"/>
            <w:vAlign w:val="center"/>
          </w:tcPr>
          <w:p w14:paraId="00F014B7">
            <w:pPr>
              <w:topLinePunct/>
              <w:snapToGrid w:val="0"/>
              <w:jc w:val="center"/>
              <w:rPr>
                <w:sz w:val="18"/>
                <w:szCs w:val="18"/>
              </w:rPr>
            </w:pPr>
            <w:r>
              <w:rPr>
                <w:sz w:val="18"/>
                <w:szCs w:val="18"/>
              </w:rPr>
              <w:t>mm</w:t>
            </w:r>
          </w:p>
        </w:tc>
        <w:tc>
          <w:tcPr>
            <w:tcW w:w="3063" w:type="dxa"/>
            <w:vAlign w:val="center"/>
          </w:tcPr>
          <w:p w14:paraId="7507128E">
            <w:pPr>
              <w:topLinePunct/>
              <w:snapToGrid w:val="0"/>
              <w:jc w:val="center"/>
              <w:rPr>
                <w:sz w:val="18"/>
                <w:szCs w:val="18"/>
              </w:rPr>
            </w:pPr>
            <w:r>
              <w:rPr>
                <w:rFonts w:hint="eastAsia"/>
                <w:sz w:val="18"/>
                <w:szCs w:val="18"/>
              </w:rPr>
              <w:t>≥</w:t>
            </w:r>
            <w:r>
              <w:rPr>
                <w:sz w:val="18"/>
                <w:szCs w:val="18"/>
              </w:rPr>
              <w:t>216</w:t>
            </w:r>
          </w:p>
        </w:tc>
      </w:tr>
      <w:tr w14:paraId="188030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continue"/>
            <w:vAlign w:val="center"/>
          </w:tcPr>
          <w:p w14:paraId="55DD7C3A">
            <w:pPr>
              <w:topLinePunct/>
              <w:snapToGrid w:val="0"/>
              <w:jc w:val="center"/>
              <w:rPr>
                <w:sz w:val="18"/>
                <w:szCs w:val="18"/>
              </w:rPr>
            </w:pPr>
          </w:p>
        </w:tc>
        <w:tc>
          <w:tcPr>
            <w:tcW w:w="2074" w:type="dxa"/>
            <w:gridSpan w:val="2"/>
            <w:vMerge w:val="continue"/>
            <w:vAlign w:val="center"/>
          </w:tcPr>
          <w:p w14:paraId="699D042B">
            <w:pPr>
              <w:keepNext/>
              <w:topLinePunct/>
              <w:snapToGrid w:val="0"/>
              <w:spacing w:before="227" w:line="240" w:lineRule="exact"/>
              <w:ind w:firstLine="420"/>
              <w:jc w:val="center"/>
              <w:outlineLvl w:val="0"/>
              <w:rPr>
                <w:sz w:val="18"/>
                <w:szCs w:val="18"/>
              </w:rPr>
            </w:pPr>
          </w:p>
        </w:tc>
        <w:tc>
          <w:tcPr>
            <w:tcW w:w="2390" w:type="dxa"/>
            <w:vAlign w:val="center"/>
          </w:tcPr>
          <w:p w14:paraId="668CFA5F">
            <w:pPr>
              <w:topLinePunct/>
              <w:snapToGrid w:val="0"/>
              <w:jc w:val="center"/>
              <w:rPr>
                <w:sz w:val="18"/>
                <w:szCs w:val="18"/>
              </w:rPr>
            </w:pPr>
            <w:r>
              <w:rPr>
                <w:rFonts w:hint="eastAsia"/>
                <w:sz w:val="18"/>
                <w:szCs w:val="18"/>
              </w:rPr>
              <w:t>有机材料（对地）</w:t>
            </w:r>
          </w:p>
        </w:tc>
        <w:tc>
          <w:tcPr>
            <w:tcW w:w="984" w:type="dxa"/>
            <w:vMerge w:val="continue"/>
            <w:vAlign w:val="center"/>
          </w:tcPr>
          <w:p w14:paraId="782D48AB">
            <w:pPr>
              <w:keepNext/>
              <w:topLinePunct/>
              <w:snapToGrid w:val="0"/>
              <w:spacing w:before="227" w:line="240" w:lineRule="exact"/>
              <w:ind w:firstLine="420"/>
              <w:jc w:val="center"/>
              <w:outlineLvl w:val="0"/>
              <w:rPr>
                <w:sz w:val="18"/>
                <w:szCs w:val="18"/>
              </w:rPr>
            </w:pPr>
          </w:p>
        </w:tc>
        <w:tc>
          <w:tcPr>
            <w:tcW w:w="3063" w:type="dxa"/>
            <w:vAlign w:val="center"/>
          </w:tcPr>
          <w:p w14:paraId="0C0ED5E3">
            <w:pPr>
              <w:topLinePunct/>
              <w:snapToGrid w:val="0"/>
              <w:jc w:val="center"/>
              <w:rPr>
                <w:sz w:val="18"/>
                <w:szCs w:val="18"/>
              </w:rPr>
            </w:pPr>
            <w:r>
              <w:rPr>
                <w:rFonts w:hint="eastAsia"/>
                <w:sz w:val="18"/>
                <w:szCs w:val="18"/>
              </w:rPr>
              <w:t>≥</w:t>
            </w:r>
            <w:r>
              <w:rPr>
                <w:sz w:val="18"/>
                <w:szCs w:val="18"/>
              </w:rPr>
              <w:t>240</w:t>
            </w:r>
          </w:p>
        </w:tc>
      </w:tr>
      <w:tr w14:paraId="28905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03DA5AA">
            <w:pPr>
              <w:topLinePunct/>
              <w:snapToGrid w:val="0"/>
              <w:jc w:val="center"/>
              <w:rPr>
                <w:sz w:val="18"/>
                <w:szCs w:val="18"/>
              </w:rPr>
            </w:pPr>
            <w:r>
              <w:rPr>
                <w:sz w:val="18"/>
                <w:szCs w:val="18"/>
              </w:rPr>
              <w:t>18</w:t>
            </w:r>
          </w:p>
        </w:tc>
        <w:tc>
          <w:tcPr>
            <w:tcW w:w="4464" w:type="dxa"/>
            <w:gridSpan w:val="3"/>
            <w:vAlign w:val="center"/>
          </w:tcPr>
          <w:p w14:paraId="0DA00541">
            <w:pPr>
              <w:topLinePunct/>
              <w:snapToGrid w:val="0"/>
              <w:jc w:val="center"/>
              <w:rPr>
                <w:sz w:val="18"/>
                <w:szCs w:val="18"/>
              </w:rPr>
            </w:pPr>
            <w:r>
              <w:rPr>
                <w:rFonts w:hint="eastAsia"/>
                <w:sz w:val="18"/>
                <w:szCs w:val="18"/>
              </w:rPr>
              <w:t>相间及相对地净距（带电体对门空气距离）</w:t>
            </w:r>
          </w:p>
        </w:tc>
        <w:tc>
          <w:tcPr>
            <w:tcW w:w="984" w:type="dxa"/>
            <w:vAlign w:val="center"/>
          </w:tcPr>
          <w:p w14:paraId="10735D32">
            <w:pPr>
              <w:topLinePunct/>
              <w:snapToGrid w:val="0"/>
              <w:jc w:val="center"/>
              <w:rPr>
                <w:sz w:val="18"/>
                <w:szCs w:val="18"/>
              </w:rPr>
            </w:pPr>
            <w:r>
              <w:rPr>
                <w:sz w:val="18"/>
                <w:szCs w:val="18"/>
              </w:rPr>
              <w:t>mm</w:t>
            </w:r>
          </w:p>
        </w:tc>
        <w:tc>
          <w:tcPr>
            <w:tcW w:w="3063" w:type="dxa"/>
            <w:vAlign w:val="center"/>
          </w:tcPr>
          <w:p w14:paraId="2CBD88FC">
            <w:pPr>
              <w:topLinePunct/>
              <w:snapToGrid w:val="0"/>
              <w:jc w:val="center"/>
              <w:rPr>
                <w:sz w:val="18"/>
                <w:szCs w:val="18"/>
              </w:rPr>
            </w:pPr>
            <w:r>
              <w:rPr>
                <w:rFonts w:hint="eastAsia"/>
                <w:sz w:val="18"/>
                <w:szCs w:val="18"/>
              </w:rPr>
              <w:t>≥</w:t>
            </w:r>
            <w:r>
              <w:rPr>
                <w:sz w:val="18"/>
                <w:szCs w:val="18"/>
              </w:rPr>
              <w:t>125（155）</w:t>
            </w:r>
          </w:p>
        </w:tc>
      </w:tr>
      <w:tr w14:paraId="54862C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E886B5E">
            <w:pPr>
              <w:topLinePunct/>
              <w:snapToGrid w:val="0"/>
              <w:jc w:val="center"/>
              <w:rPr>
                <w:sz w:val="18"/>
                <w:szCs w:val="18"/>
              </w:rPr>
            </w:pPr>
            <w:r>
              <w:rPr>
                <w:sz w:val="18"/>
                <w:szCs w:val="18"/>
              </w:rPr>
              <w:t>19</w:t>
            </w:r>
          </w:p>
        </w:tc>
        <w:tc>
          <w:tcPr>
            <w:tcW w:w="4464" w:type="dxa"/>
            <w:gridSpan w:val="3"/>
            <w:vAlign w:val="center"/>
          </w:tcPr>
          <w:p w14:paraId="67BA5D3D">
            <w:pPr>
              <w:topLinePunct/>
              <w:snapToGrid w:val="0"/>
              <w:jc w:val="center"/>
              <w:rPr>
                <w:sz w:val="18"/>
                <w:szCs w:val="18"/>
              </w:rPr>
            </w:pPr>
            <w:r>
              <w:rPr>
                <w:rFonts w:hint="eastAsia"/>
                <w:sz w:val="18"/>
                <w:szCs w:val="18"/>
              </w:rPr>
              <w:t>气体额定压力（</w:t>
            </w:r>
            <w:r>
              <w:rPr>
                <w:sz w:val="18"/>
                <w:szCs w:val="18"/>
              </w:rPr>
              <w:t>20</w:t>
            </w:r>
            <w:r>
              <w:rPr>
                <w:rFonts w:hint="eastAsia"/>
                <w:sz w:val="18"/>
                <w:szCs w:val="18"/>
              </w:rPr>
              <w:t>℃表压，气体绝缘环网柜适用）</w:t>
            </w:r>
          </w:p>
        </w:tc>
        <w:tc>
          <w:tcPr>
            <w:tcW w:w="984" w:type="dxa"/>
            <w:vAlign w:val="center"/>
          </w:tcPr>
          <w:p w14:paraId="44742771">
            <w:pPr>
              <w:keepNext/>
              <w:topLinePunct/>
              <w:snapToGrid w:val="0"/>
              <w:spacing w:before="227" w:line="240" w:lineRule="exact"/>
              <w:ind w:firstLine="420"/>
              <w:jc w:val="center"/>
              <w:outlineLvl w:val="0"/>
              <w:rPr>
                <w:sz w:val="18"/>
                <w:szCs w:val="18"/>
              </w:rPr>
            </w:pPr>
          </w:p>
        </w:tc>
        <w:tc>
          <w:tcPr>
            <w:tcW w:w="3063" w:type="dxa"/>
            <w:vAlign w:val="center"/>
          </w:tcPr>
          <w:p w14:paraId="2C034B38">
            <w:pPr>
              <w:topLinePunct/>
              <w:snapToGrid w:val="0"/>
              <w:jc w:val="center"/>
              <w:rPr>
                <w:sz w:val="18"/>
                <w:szCs w:val="18"/>
              </w:rPr>
            </w:pPr>
            <w:r>
              <w:rPr>
                <w:rFonts w:hint="eastAsia"/>
                <w:sz w:val="18"/>
                <w:szCs w:val="18"/>
              </w:rPr>
              <w:t>0</w:t>
            </w:r>
            <w:r>
              <w:rPr>
                <w:sz w:val="18"/>
                <w:szCs w:val="18"/>
              </w:rPr>
              <w:t>.04</w:t>
            </w:r>
          </w:p>
        </w:tc>
      </w:tr>
      <w:tr w14:paraId="1ADD24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E5DC98B">
            <w:pPr>
              <w:topLinePunct/>
              <w:snapToGrid w:val="0"/>
              <w:jc w:val="center"/>
              <w:rPr>
                <w:sz w:val="18"/>
                <w:szCs w:val="18"/>
              </w:rPr>
            </w:pPr>
            <w:r>
              <w:rPr>
                <w:sz w:val="18"/>
                <w:szCs w:val="18"/>
              </w:rPr>
              <w:t>20</w:t>
            </w:r>
          </w:p>
        </w:tc>
        <w:tc>
          <w:tcPr>
            <w:tcW w:w="4464" w:type="dxa"/>
            <w:gridSpan w:val="3"/>
            <w:vAlign w:val="center"/>
          </w:tcPr>
          <w:p w14:paraId="7B8FBBB1">
            <w:pPr>
              <w:topLinePunct/>
              <w:snapToGrid w:val="0"/>
              <w:jc w:val="center"/>
              <w:rPr>
                <w:sz w:val="18"/>
                <w:szCs w:val="18"/>
              </w:rPr>
            </w:pPr>
            <w:r>
              <w:rPr>
                <w:rFonts w:hint="eastAsia"/>
                <w:sz w:val="18"/>
                <w:szCs w:val="18"/>
              </w:rPr>
              <w:t>气体年漏气率</w:t>
            </w:r>
          </w:p>
        </w:tc>
        <w:tc>
          <w:tcPr>
            <w:tcW w:w="984" w:type="dxa"/>
            <w:vAlign w:val="center"/>
          </w:tcPr>
          <w:p w14:paraId="360318ED">
            <w:pPr>
              <w:topLinePunct/>
              <w:snapToGrid w:val="0"/>
              <w:jc w:val="center"/>
              <w:rPr>
                <w:sz w:val="18"/>
                <w:szCs w:val="18"/>
              </w:rPr>
            </w:pPr>
            <w:r>
              <w:rPr>
                <w:sz w:val="18"/>
                <w:szCs w:val="18"/>
              </w:rPr>
              <w:t>V/V</w:t>
            </w:r>
          </w:p>
        </w:tc>
        <w:tc>
          <w:tcPr>
            <w:tcW w:w="3063" w:type="dxa"/>
            <w:vAlign w:val="center"/>
          </w:tcPr>
          <w:p w14:paraId="050E2763">
            <w:pPr>
              <w:topLinePunct/>
              <w:snapToGrid w:val="0"/>
              <w:jc w:val="center"/>
              <w:rPr>
                <w:sz w:val="18"/>
                <w:szCs w:val="18"/>
              </w:rPr>
            </w:pPr>
            <w:r>
              <w:rPr>
                <w:rFonts w:hint="eastAsia"/>
                <w:sz w:val="18"/>
                <w:szCs w:val="18"/>
              </w:rPr>
              <w:t>≤</w:t>
            </w:r>
            <w:r>
              <w:rPr>
                <w:sz w:val="18"/>
                <w:szCs w:val="18"/>
              </w:rPr>
              <w:t>0.1%</w:t>
            </w:r>
          </w:p>
        </w:tc>
      </w:tr>
      <w:tr w14:paraId="015396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54DBFDB">
            <w:pPr>
              <w:topLinePunct/>
              <w:snapToGrid w:val="0"/>
              <w:jc w:val="center"/>
              <w:rPr>
                <w:sz w:val="18"/>
                <w:szCs w:val="18"/>
              </w:rPr>
            </w:pPr>
            <w:r>
              <w:rPr>
                <w:rFonts w:hint="eastAsia"/>
                <w:sz w:val="18"/>
                <w:szCs w:val="18"/>
              </w:rPr>
              <w:t>二</w:t>
            </w:r>
          </w:p>
        </w:tc>
        <w:tc>
          <w:tcPr>
            <w:tcW w:w="8511" w:type="dxa"/>
            <w:gridSpan w:val="5"/>
            <w:vAlign w:val="center"/>
          </w:tcPr>
          <w:p w14:paraId="0BEA6A69">
            <w:pPr>
              <w:topLinePunct/>
              <w:snapToGrid w:val="0"/>
              <w:jc w:val="center"/>
              <w:rPr>
                <w:sz w:val="18"/>
                <w:szCs w:val="18"/>
              </w:rPr>
            </w:pPr>
            <w:r>
              <w:rPr>
                <w:rFonts w:hint="eastAsia"/>
                <w:sz w:val="18"/>
                <w:szCs w:val="18"/>
              </w:rPr>
              <w:t>变压器</w:t>
            </w:r>
          </w:p>
        </w:tc>
      </w:tr>
      <w:tr w14:paraId="4B7AE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83B0ED4">
            <w:pPr>
              <w:topLinePunct/>
              <w:snapToGrid w:val="0"/>
              <w:jc w:val="center"/>
              <w:rPr>
                <w:sz w:val="18"/>
                <w:szCs w:val="18"/>
              </w:rPr>
            </w:pPr>
            <w:r>
              <w:rPr>
                <w:sz w:val="18"/>
                <w:szCs w:val="18"/>
              </w:rPr>
              <w:t>1</w:t>
            </w:r>
          </w:p>
        </w:tc>
        <w:tc>
          <w:tcPr>
            <w:tcW w:w="4464" w:type="dxa"/>
            <w:gridSpan w:val="3"/>
            <w:vAlign w:val="center"/>
          </w:tcPr>
          <w:p w14:paraId="59F57D22">
            <w:pPr>
              <w:topLinePunct/>
              <w:snapToGrid w:val="0"/>
              <w:jc w:val="center"/>
              <w:rPr>
                <w:sz w:val="18"/>
                <w:szCs w:val="18"/>
              </w:rPr>
            </w:pPr>
            <w:r>
              <w:rPr>
                <w:sz w:val="18"/>
                <w:szCs w:val="18"/>
              </w:rPr>
              <w:t>额定容量</w:t>
            </w:r>
          </w:p>
        </w:tc>
        <w:tc>
          <w:tcPr>
            <w:tcW w:w="984" w:type="dxa"/>
            <w:vAlign w:val="center"/>
          </w:tcPr>
          <w:p w14:paraId="5FDE46EF">
            <w:pPr>
              <w:topLinePunct/>
              <w:snapToGrid w:val="0"/>
              <w:jc w:val="center"/>
              <w:rPr>
                <w:sz w:val="18"/>
                <w:szCs w:val="18"/>
              </w:rPr>
            </w:pPr>
            <w:r>
              <w:rPr>
                <w:sz w:val="18"/>
                <w:szCs w:val="18"/>
              </w:rPr>
              <w:t>kVA</w:t>
            </w:r>
          </w:p>
        </w:tc>
        <w:tc>
          <w:tcPr>
            <w:tcW w:w="3063" w:type="dxa"/>
            <w:vAlign w:val="center"/>
          </w:tcPr>
          <w:p w14:paraId="3C9C28CF">
            <w:pPr>
              <w:topLinePunct/>
              <w:snapToGrid w:val="0"/>
              <w:jc w:val="center"/>
              <w:rPr>
                <w:sz w:val="18"/>
                <w:szCs w:val="18"/>
              </w:rPr>
            </w:pPr>
            <w:r>
              <w:rPr>
                <w:rFonts w:hint="eastAsia"/>
                <w:sz w:val="18"/>
                <w:szCs w:val="18"/>
              </w:rPr>
              <w:t>800</w:t>
            </w:r>
          </w:p>
        </w:tc>
      </w:tr>
      <w:tr w14:paraId="13E8A3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0" w:type="dxa"/>
            <w:vAlign w:val="center"/>
          </w:tcPr>
          <w:p w14:paraId="5BD43999">
            <w:pPr>
              <w:topLinePunct/>
              <w:snapToGrid w:val="0"/>
              <w:jc w:val="center"/>
              <w:rPr>
                <w:sz w:val="18"/>
                <w:szCs w:val="18"/>
              </w:rPr>
            </w:pPr>
            <w:r>
              <w:rPr>
                <w:sz w:val="18"/>
                <w:szCs w:val="18"/>
              </w:rPr>
              <w:t>2</w:t>
            </w:r>
          </w:p>
        </w:tc>
        <w:tc>
          <w:tcPr>
            <w:tcW w:w="4464" w:type="dxa"/>
            <w:gridSpan w:val="3"/>
            <w:vAlign w:val="center"/>
          </w:tcPr>
          <w:p w14:paraId="0D2E3124">
            <w:pPr>
              <w:topLinePunct/>
              <w:snapToGrid w:val="0"/>
              <w:jc w:val="center"/>
              <w:rPr>
                <w:sz w:val="18"/>
                <w:szCs w:val="18"/>
              </w:rPr>
            </w:pPr>
            <w:r>
              <w:rPr>
                <w:rFonts w:hint="eastAsia"/>
                <w:sz w:val="18"/>
                <w:szCs w:val="18"/>
              </w:rPr>
              <w:t>铁心材质</w:t>
            </w:r>
          </w:p>
        </w:tc>
        <w:tc>
          <w:tcPr>
            <w:tcW w:w="984" w:type="dxa"/>
            <w:vAlign w:val="center"/>
          </w:tcPr>
          <w:p w14:paraId="3343CA6E">
            <w:pPr>
              <w:topLinePunct/>
              <w:snapToGrid w:val="0"/>
              <w:jc w:val="center"/>
              <w:rPr>
                <w:sz w:val="18"/>
                <w:szCs w:val="18"/>
              </w:rPr>
            </w:pPr>
          </w:p>
        </w:tc>
        <w:tc>
          <w:tcPr>
            <w:tcW w:w="3063" w:type="dxa"/>
            <w:vAlign w:val="center"/>
          </w:tcPr>
          <w:p w14:paraId="024DE138">
            <w:pPr>
              <w:topLinePunct/>
              <w:snapToGrid w:val="0"/>
              <w:jc w:val="center"/>
              <w:rPr>
                <w:sz w:val="18"/>
                <w:szCs w:val="18"/>
              </w:rPr>
            </w:pPr>
            <w:r>
              <w:rPr>
                <w:rFonts w:hint="eastAsia"/>
                <w:sz w:val="18"/>
                <w:szCs w:val="18"/>
              </w:rPr>
              <w:t>硅钢片</w:t>
            </w:r>
          </w:p>
        </w:tc>
      </w:tr>
      <w:tr w14:paraId="2D249E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 w:hRule="atLeast"/>
          <w:tblHeader/>
          <w:jc w:val="center"/>
        </w:trPr>
        <w:tc>
          <w:tcPr>
            <w:tcW w:w="900" w:type="dxa"/>
            <w:vAlign w:val="center"/>
          </w:tcPr>
          <w:p w14:paraId="0C48D39B">
            <w:pPr>
              <w:topLinePunct/>
              <w:snapToGrid w:val="0"/>
              <w:jc w:val="center"/>
              <w:rPr>
                <w:sz w:val="18"/>
                <w:szCs w:val="18"/>
              </w:rPr>
            </w:pPr>
            <w:r>
              <w:rPr>
                <w:rFonts w:hint="eastAsia"/>
                <w:sz w:val="18"/>
                <w:szCs w:val="18"/>
              </w:rPr>
              <w:t>3</w:t>
            </w:r>
          </w:p>
        </w:tc>
        <w:tc>
          <w:tcPr>
            <w:tcW w:w="4464" w:type="dxa"/>
            <w:gridSpan w:val="3"/>
            <w:vAlign w:val="center"/>
          </w:tcPr>
          <w:p w14:paraId="4B818BBC">
            <w:pPr>
              <w:topLinePunct/>
              <w:snapToGrid w:val="0"/>
              <w:spacing w:before="62" w:beforeLines="20" w:after="62" w:afterLines="20"/>
              <w:jc w:val="center"/>
              <w:rPr>
                <w:sz w:val="18"/>
                <w:szCs w:val="18"/>
              </w:rPr>
            </w:pPr>
            <w:r>
              <w:rPr>
                <w:rFonts w:hint="eastAsia"/>
                <w:sz w:val="18"/>
                <w:szCs w:val="18"/>
              </w:rPr>
              <w:t>铁心结构</w:t>
            </w:r>
          </w:p>
        </w:tc>
        <w:tc>
          <w:tcPr>
            <w:tcW w:w="984" w:type="dxa"/>
            <w:vAlign w:val="center"/>
          </w:tcPr>
          <w:p w14:paraId="48A83E1D">
            <w:pPr>
              <w:topLinePunct/>
              <w:snapToGrid w:val="0"/>
              <w:jc w:val="center"/>
              <w:rPr>
                <w:sz w:val="18"/>
                <w:szCs w:val="18"/>
              </w:rPr>
            </w:pPr>
          </w:p>
        </w:tc>
        <w:tc>
          <w:tcPr>
            <w:tcW w:w="3063" w:type="dxa"/>
            <w:vAlign w:val="center"/>
          </w:tcPr>
          <w:p w14:paraId="7085ED06">
            <w:pPr>
              <w:topLinePunct/>
              <w:snapToGrid w:val="0"/>
              <w:jc w:val="center"/>
              <w:rPr>
                <w:sz w:val="18"/>
                <w:szCs w:val="18"/>
              </w:rPr>
            </w:pPr>
            <w:r>
              <w:rPr>
                <w:rFonts w:hint="eastAsia"/>
                <w:sz w:val="18"/>
                <w:szCs w:val="18"/>
              </w:rPr>
              <w:t>叠铁心</w:t>
            </w:r>
          </w:p>
        </w:tc>
      </w:tr>
      <w:tr w14:paraId="40C7C4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 w:hRule="atLeast"/>
          <w:tblHeader/>
          <w:jc w:val="center"/>
        </w:trPr>
        <w:tc>
          <w:tcPr>
            <w:tcW w:w="900" w:type="dxa"/>
            <w:vAlign w:val="center"/>
          </w:tcPr>
          <w:p w14:paraId="481C33C0">
            <w:pPr>
              <w:topLinePunct/>
              <w:snapToGrid w:val="0"/>
              <w:jc w:val="center"/>
              <w:rPr>
                <w:sz w:val="18"/>
                <w:szCs w:val="18"/>
              </w:rPr>
            </w:pPr>
            <w:r>
              <w:rPr>
                <w:rFonts w:hint="eastAsia"/>
                <w:sz w:val="18"/>
                <w:szCs w:val="18"/>
              </w:rPr>
              <w:t>4</w:t>
            </w:r>
          </w:p>
        </w:tc>
        <w:tc>
          <w:tcPr>
            <w:tcW w:w="4464" w:type="dxa"/>
            <w:gridSpan w:val="3"/>
            <w:vAlign w:val="center"/>
          </w:tcPr>
          <w:p w14:paraId="2260E7B3">
            <w:pPr>
              <w:topLinePunct/>
              <w:snapToGrid w:val="0"/>
              <w:spacing w:before="62" w:beforeLines="20" w:after="62" w:afterLines="20"/>
              <w:jc w:val="center"/>
              <w:rPr>
                <w:sz w:val="18"/>
                <w:szCs w:val="18"/>
              </w:rPr>
            </w:pPr>
            <w:r>
              <w:rPr>
                <w:rFonts w:hint="eastAsia"/>
                <w:sz w:val="18"/>
                <w:szCs w:val="18"/>
              </w:rPr>
              <w:t>高压绕组额定电压</w:t>
            </w:r>
          </w:p>
        </w:tc>
        <w:tc>
          <w:tcPr>
            <w:tcW w:w="984" w:type="dxa"/>
            <w:vAlign w:val="center"/>
          </w:tcPr>
          <w:p w14:paraId="3A3F9C82">
            <w:pPr>
              <w:topLinePunct/>
              <w:snapToGrid w:val="0"/>
              <w:jc w:val="center"/>
              <w:rPr>
                <w:sz w:val="18"/>
                <w:szCs w:val="18"/>
              </w:rPr>
            </w:pPr>
            <w:r>
              <w:rPr>
                <w:sz w:val="18"/>
                <w:szCs w:val="18"/>
              </w:rPr>
              <w:t>kV</w:t>
            </w:r>
          </w:p>
        </w:tc>
        <w:tc>
          <w:tcPr>
            <w:tcW w:w="3063" w:type="dxa"/>
            <w:vAlign w:val="center"/>
          </w:tcPr>
          <w:p w14:paraId="4ECAFC4B">
            <w:pPr>
              <w:topLinePunct/>
              <w:snapToGrid w:val="0"/>
              <w:jc w:val="center"/>
              <w:rPr>
                <w:sz w:val="18"/>
                <w:szCs w:val="18"/>
              </w:rPr>
            </w:pPr>
            <w:r>
              <w:rPr>
                <w:sz w:val="18"/>
                <w:szCs w:val="18"/>
              </w:rPr>
              <w:t>10/10.5，供货前与项目单位确定</w:t>
            </w:r>
          </w:p>
        </w:tc>
      </w:tr>
      <w:tr w14:paraId="11A3EE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 w:hRule="atLeast"/>
          <w:tblHeader/>
          <w:jc w:val="center"/>
        </w:trPr>
        <w:tc>
          <w:tcPr>
            <w:tcW w:w="900" w:type="dxa"/>
            <w:vAlign w:val="center"/>
          </w:tcPr>
          <w:p w14:paraId="259AEB53">
            <w:pPr>
              <w:topLinePunct/>
              <w:snapToGrid w:val="0"/>
              <w:jc w:val="center"/>
              <w:rPr>
                <w:sz w:val="18"/>
                <w:szCs w:val="18"/>
              </w:rPr>
            </w:pPr>
            <w:r>
              <w:rPr>
                <w:rFonts w:hint="eastAsia"/>
                <w:sz w:val="18"/>
                <w:szCs w:val="18"/>
              </w:rPr>
              <w:t>5</w:t>
            </w:r>
          </w:p>
        </w:tc>
        <w:tc>
          <w:tcPr>
            <w:tcW w:w="4464" w:type="dxa"/>
            <w:gridSpan w:val="3"/>
            <w:vAlign w:val="center"/>
          </w:tcPr>
          <w:p w14:paraId="353A64B6">
            <w:pPr>
              <w:topLinePunct/>
              <w:snapToGrid w:val="0"/>
              <w:spacing w:before="62" w:beforeLines="20" w:after="62" w:afterLines="20"/>
              <w:jc w:val="center"/>
              <w:rPr>
                <w:sz w:val="18"/>
                <w:szCs w:val="18"/>
              </w:rPr>
            </w:pPr>
            <w:r>
              <w:rPr>
                <w:rFonts w:hint="eastAsia"/>
                <w:sz w:val="18"/>
                <w:szCs w:val="18"/>
              </w:rPr>
              <w:t>低压绕组额定电压</w:t>
            </w:r>
          </w:p>
        </w:tc>
        <w:tc>
          <w:tcPr>
            <w:tcW w:w="984" w:type="dxa"/>
            <w:vAlign w:val="center"/>
          </w:tcPr>
          <w:p w14:paraId="303D0E81">
            <w:pPr>
              <w:topLinePunct/>
              <w:snapToGrid w:val="0"/>
              <w:jc w:val="center"/>
              <w:rPr>
                <w:sz w:val="18"/>
                <w:szCs w:val="18"/>
              </w:rPr>
            </w:pPr>
            <w:r>
              <w:rPr>
                <w:sz w:val="18"/>
                <w:szCs w:val="18"/>
              </w:rPr>
              <w:t>kV</w:t>
            </w:r>
          </w:p>
        </w:tc>
        <w:tc>
          <w:tcPr>
            <w:tcW w:w="3063" w:type="dxa"/>
            <w:vAlign w:val="center"/>
          </w:tcPr>
          <w:p w14:paraId="7B9CC804">
            <w:pPr>
              <w:topLinePunct/>
              <w:snapToGrid w:val="0"/>
              <w:jc w:val="center"/>
              <w:rPr>
                <w:sz w:val="18"/>
                <w:szCs w:val="18"/>
              </w:rPr>
            </w:pPr>
            <w:r>
              <w:rPr>
                <w:sz w:val="18"/>
                <w:szCs w:val="18"/>
              </w:rPr>
              <w:t>0.4</w:t>
            </w:r>
          </w:p>
        </w:tc>
      </w:tr>
      <w:tr w14:paraId="5C38C4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900" w:type="dxa"/>
            <w:vAlign w:val="center"/>
          </w:tcPr>
          <w:p w14:paraId="31C71E32">
            <w:pPr>
              <w:topLinePunct/>
              <w:snapToGrid w:val="0"/>
              <w:jc w:val="center"/>
              <w:rPr>
                <w:sz w:val="18"/>
                <w:szCs w:val="18"/>
              </w:rPr>
            </w:pPr>
            <w:r>
              <w:rPr>
                <w:rFonts w:hint="eastAsia"/>
                <w:sz w:val="18"/>
                <w:szCs w:val="18"/>
              </w:rPr>
              <w:t>6</w:t>
            </w:r>
          </w:p>
        </w:tc>
        <w:tc>
          <w:tcPr>
            <w:tcW w:w="4464" w:type="dxa"/>
            <w:gridSpan w:val="3"/>
            <w:vAlign w:val="center"/>
          </w:tcPr>
          <w:p w14:paraId="0F5C8D4E">
            <w:pPr>
              <w:topLinePunct/>
              <w:snapToGrid w:val="0"/>
              <w:jc w:val="center"/>
              <w:rPr>
                <w:sz w:val="18"/>
                <w:szCs w:val="18"/>
              </w:rPr>
            </w:pPr>
            <w:r>
              <w:rPr>
                <w:sz w:val="18"/>
                <w:szCs w:val="18"/>
              </w:rPr>
              <w:t>分接范围</w:t>
            </w:r>
          </w:p>
        </w:tc>
        <w:tc>
          <w:tcPr>
            <w:tcW w:w="984" w:type="dxa"/>
            <w:vAlign w:val="center"/>
          </w:tcPr>
          <w:p w14:paraId="4EA91FAC">
            <w:pPr>
              <w:keepNext/>
              <w:topLinePunct/>
              <w:snapToGrid w:val="0"/>
              <w:spacing w:before="227" w:line="240" w:lineRule="exact"/>
              <w:ind w:firstLine="420"/>
              <w:jc w:val="center"/>
              <w:outlineLvl w:val="0"/>
              <w:rPr>
                <w:sz w:val="18"/>
                <w:szCs w:val="18"/>
              </w:rPr>
            </w:pPr>
          </w:p>
        </w:tc>
        <w:tc>
          <w:tcPr>
            <w:tcW w:w="3063" w:type="dxa"/>
            <w:vAlign w:val="center"/>
          </w:tcPr>
          <w:p w14:paraId="553F0920">
            <w:pPr>
              <w:jc w:val="center"/>
              <w:rPr>
                <w:sz w:val="18"/>
                <w:szCs w:val="18"/>
              </w:rPr>
            </w:pPr>
            <w:r>
              <w:rPr>
                <w:sz w:val="18"/>
                <w:szCs w:val="18"/>
              </w:rPr>
              <w:t>±2×2.5%</w:t>
            </w:r>
          </w:p>
        </w:tc>
      </w:tr>
      <w:tr w14:paraId="09A43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 w:hRule="atLeast"/>
          <w:tblHeader/>
          <w:jc w:val="center"/>
        </w:trPr>
        <w:tc>
          <w:tcPr>
            <w:tcW w:w="900" w:type="dxa"/>
            <w:vAlign w:val="center"/>
          </w:tcPr>
          <w:p w14:paraId="58022FE4">
            <w:pPr>
              <w:topLinePunct/>
              <w:snapToGrid w:val="0"/>
              <w:jc w:val="center"/>
              <w:rPr>
                <w:sz w:val="18"/>
                <w:szCs w:val="18"/>
              </w:rPr>
            </w:pPr>
            <w:r>
              <w:rPr>
                <w:rFonts w:hint="eastAsia"/>
                <w:sz w:val="18"/>
                <w:szCs w:val="18"/>
              </w:rPr>
              <w:t>7</w:t>
            </w:r>
          </w:p>
        </w:tc>
        <w:tc>
          <w:tcPr>
            <w:tcW w:w="4464" w:type="dxa"/>
            <w:gridSpan w:val="3"/>
            <w:vAlign w:val="center"/>
          </w:tcPr>
          <w:p w14:paraId="442088D0">
            <w:pPr>
              <w:topLinePunct/>
              <w:snapToGrid w:val="0"/>
              <w:jc w:val="center"/>
              <w:rPr>
                <w:sz w:val="18"/>
                <w:szCs w:val="18"/>
              </w:rPr>
            </w:pPr>
            <w:r>
              <w:rPr>
                <w:sz w:val="18"/>
                <w:szCs w:val="18"/>
              </w:rPr>
              <w:t>联结组别</w:t>
            </w:r>
          </w:p>
        </w:tc>
        <w:tc>
          <w:tcPr>
            <w:tcW w:w="984" w:type="dxa"/>
            <w:vAlign w:val="center"/>
          </w:tcPr>
          <w:p w14:paraId="7D38F984">
            <w:pPr>
              <w:keepNext/>
              <w:topLinePunct/>
              <w:snapToGrid w:val="0"/>
              <w:spacing w:before="227" w:line="240" w:lineRule="exact"/>
              <w:ind w:firstLine="420"/>
              <w:jc w:val="center"/>
              <w:outlineLvl w:val="0"/>
              <w:rPr>
                <w:sz w:val="18"/>
                <w:szCs w:val="18"/>
              </w:rPr>
            </w:pPr>
          </w:p>
        </w:tc>
        <w:tc>
          <w:tcPr>
            <w:tcW w:w="3063" w:type="dxa"/>
            <w:vAlign w:val="center"/>
          </w:tcPr>
          <w:p w14:paraId="3895546E">
            <w:pPr>
              <w:jc w:val="center"/>
              <w:rPr>
                <w:sz w:val="18"/>
                <w:szCs w:val="18"/>
              </w:rPr>
            </w:pPr>
            <w:r>
              <w:rPr>
                <w:sz w:val="18"/>
                <w:szCs w:val="18"/>
              </w:rPr>
              <w:t>Dyn11</w:t>
            </w:r>
          </w:p>
        </w:tc>
      </w:tr>
      <w:tr w14:paraId="5DE10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Merge w:val="restart"/>
            <w:vAlign w:val="center"/>
          </w:tcPr>
          <w:p w14:paraId="6CFBF405">
            <w:pPr>
              <w:topLinePunct/>
              <w:snapToGrid w:val="0"/>
              <w:jc w:val="center"/>
              <w:rPr>
                <w:sz w:val="18"/>
                <w:szCs w:val="18"/>
              </w:rPr>
            </w:pPr>
            <w:r>
              <w:rPr>
                <w:rFonts w:hint="eastAsia"/>
                <w:sz w:val="18"/>
                <w:szCs w:val="18"/>
              </w:rPr>
              <w:t>8</w:t>
            </w:r>
          </w:p>
        </w:tc>
        <w:tc>
          <w:tcPr>
            <w:tcW w:w="766" w:type="dxa"/>
            <w:vMerge w:val="restart"/>
            <w:vAlign w:val="center"/>
          </w:tcPr>
          <w:p w14:paraId="7E25F728">
            <w:pPr>
              <w:topLinePunct/>
              <w:snapToGrid w:val="0"/>
              <w:jc w:val="center"/>
              <w:rPr>
                <w:sz w:val="18"/>
                <w:szCs w:val="18"/>
              </w:rPr>
            </w:pPr>
            <w:r>
              <w:rPr>
                <w:rFonts w:hint="eastAsia"/>
                <w:sz w:val="18"/>
                <w:szCs w:val="18"/>
              </w:rPr>
              <w:t>绝缘</w:t>
            </w:r>
            <w:r>
              <w:rPr>
                <w:sz w:val="18"/>
                <w:szCs w:val="18"/>
              </w:rPr>
              <w:br w:type="textWrapping"/>
            </w:r>
            <w:r>
              <w:rPr>
                <w:rFonts w:hint="eastAsia"/>
                <w:sz w:val="18"/>
                <w:szCs w:val="18"/>
              </w:rPr>
              <w:t>水平</w:t>
            </w:r>
          </w:p>
        </w:tc>
        <w:tc>
          <w:tcPr>
            <w:tcW w:w="3698" w:type="dxa"/>
            <w:gridSpan w:val="2"/>
            <w:vAlign w:val="center"/>
          </w:tcPr>
          <w:p w14:paraId="7B2E5770">
            <w:pPr>
              <w:topLinePunct/>
              <w:snapToGrid w:val="0"/>
              <w:jc w:val="center"/>
              <w:rPr>
                <w:sz w:val="18"/>
                <w:szCs w:val="18"/>
              </w:rPr>
            </w:pPr>
            <w:r>
              <w:rPr>
                <w:sz w:val="18"/>
                <w:szCs w:val="18"/>
              </w:rPr>
              <w:t>高压绕组雷电全波冲击电压（峰值）</w:t>
            </w:r>
          </w:p>
        </w:tc>
        <w:tc>
          <w:tcPr>
            <w:tcW w:w="984" w:type="dxa"/>
            <w:vMerge w:val="restart"/>
            <w:vAlign w:val="center"/>
          </w:tcPr>
          <w:p w14:paraId="520F58D3">
            <w:pPr>
              <w:topLinePunct/>
              <w:snapToGrid w:val="0"/>
              <w:jc w:val="center"/>
              <w:rPr>
                <w:sz w:val="18"/>
                <w:szCs w:val="18"/>
              </w:rPr>
            </w:pPr>
            <w:r>
              <w:rPr>
                <w:sz w:val="18"/>
                <w:szCs w:val="18"/>
              </w:rPr>
              <w:t>kV</w:t>
            </w:r>
          </w:p>
        </w:tc>
        <w:tc>
          <w:tcPr>
            <w:tcW w:w="3063" w:type="dxa"/>
            <w:vAlign w:val="center"/>
          </w:tcPr>
          <w:p w14:paraId="59B09E84">
            <w:pPr>
              <w:topLinePunct/>
              <w:snapToGrid w:val="0"/>
              <w:jc w:val="center"/>
              <w:rPr>
                <w:sz w:val="18"/>
                <w:szCs w:val="18"/>
              </w:rPr>
            </w:pPr>
            <w:r>
              <w:rPr>
                <w:sz w:val="18"/>
                <w:szCs w:val="18"/>
              </w:rPr>
              <w:t>75</w:t>
            </w:r>
          </w:p>
        </w:tc>
      </w:tr>
      <w:tr w14:paraId="51256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Merge w:val="continue"/>
            <w:vAlign w:val="center"/>
          </w:tcPr>
          <w:p w14:paraId="0A604A8A">
            <w:pPr>
              <w:topLinePunct/>
              <w:snapToGrid w:val="0"/>
              <w:jc w:val="center"/>
              <w:rPr>
                <w:sz w:val="18"/>
                <w:szCs w:val="18"/>
              </w:rPr>
            </w:pPr>
          </w:p>
        </w:tc>
        <w:tc>
          <w:tcPr>
            <w:tcW w:w="766" w:type="dxa"/>
            <w:vMerge w:val="continue"/>
            <w:vAlign w:val="center"/>
          </w:tcPr>
          <w:p w14:paraId="619A19E9">
            <w:pPr>
              <w:topLinePunct/>
              <w:snapToGrid w:val="0"/>
              <w:jc w:val="center"/>
              <w:rPr>
                <w:sz w:val="18"/>
                <w:szCs w:val="18"/>
              </w:rPr>
            </w:pPr>
          </w:p>
        </w:tc>
        <w:tc>
          <w:tcPr>
            <w:tcW w:w="3698" w:type="dxa"/>
            <w:gridSpan w:val="2"/>
            <w:vAlign w:val="center"/>
          </w:tcPr>
          <w:p w14:paraId="5A96275D">
            <w:pPr>
              <w:topLinePunct/>
              <w:snapToGrid w:val="0"/>
              <w:spacing w:before="70" w:after="70"/>
              <w:jc w:val="center"/>
              <w:rPr>
                <w:sz w:val="18"/>
                <w:szCs w:val="18"/>
              </w:rPr>
            </w:pPr>
            <w:r>
              <w:rPr>
                <w:sz w:val="18"/>
                <w:szCs w:val="18"/>
              </w:rPr>
              <w:t>高压绕组额定短时工频耐受电压（有效值）</w:t>
            </w:r>
          </w:p>
        </w:tc>
        <w:tc>
          <w:tcPr>
            <w:tcW w:w="984" w:type="dxa"/>
            <w:vMerge w:val="continue"/>
            <w:vAlign w:val="center"/>
          </w:tcPr>
          <w:p w14:paraId="68DE5D6F">
            <w:pPr>
              <w:keepNext/>
              <w:topLinePunct/>
              <w:snapToGrid w:val="0"/>
              <w:spacing w:before="227" w:line="240" w:lineRule="exact"/>
              <w:ind w:firstLine="420"/>
              <w:jc w:val="center"/>
              <w:outlineLvl w:val="0"/>
              <w:rPr>
                <w:sz w:val="18"/>
                <w:szCs w:val="18"/>
              </w:rPr>
            </w:pPr>
          </w:p>
        </w:tc>
        <w:tc>
          <w:tcPr>
            <w:tcW w:w="3063" w:type="dxa"/>
            <w:vAlign w:val="center"/>
          </w:tcPr>
          <w:p w14:paraId="54610FB4">
            <w:pPr>
              <w:topLinePunct/>
              <w:snapToGrid w:val="0"/>
              <w:jc w:val="center"/>
              <w:rPr>
                <w:sz w:val="18"/>
                <w:szCs w:val="18"/>
              </w:rPr>
            </w:pPr>
            <w:r>
              <w:rPr>
                <w:sz w:val="18"/>
                <w:szCs w:val="18"/>
              </w:rPr>
              <w:t>35</w:t>
            </w:r>
          </w:p>
        </w:tc>
      </w:tr>
      <w:tr w14:paraId="0F5E0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Merge w:val="continue"/>
            <w:vAlign w:val="center"/>
          </w:tcPr>
          <w:p w14:paraId="1E6041DF">
            <w:pPr>
              <w:keepNext/>
              <w:topLinePunct/>
              <w:snapToGrid w:val="0"/>
              <w:spacing w:before="227" w:line="240" w:lineRule="exact"/>
              <w:ind w:firstLine="420"/>
              <w:jc w:val="center"/>
              <w:outlineLvl w:val="0"/>
              <w:rPr>
                <w:sz w:val="18"/>
                <w:szCs w:val="18"/>
              </w:rPr>
            </w:pPr>
          </w:p>
        </w:tc>
        <w:tc>
          <w:tcPr>
            <w:tcW w:w="766" w:type="dxa"/>
            <w:vMerge w:val="continue"/>
            <w:vAlign w:val="center"/>
          </w:tcPr>
          <w:p w14:paraId="2EE0B8E1">
            <w:pPr>
              <w:keepNext/>
              <w:topLinePunct/>
              <w:snapToGrid w:val="0"/>
              <w:spacing w:before="227" w:line="240" w:lineRule="exact"/>
              <w:ind w:firstLine="420"/>
              <w:jc w:val="center"/>
              <w:outlineLvl w:val="0"/>
              <w:rPr>
                <w:sz w:val="18"/>
                <w:szCs w:val="18"/>
              </w:rPr>
            </w:pPr>
          </w:p>
        </w:tc>
        <w:tc>
          <w:tcPr>
            <w:tcW w:w="3698" w:type="dxa"/>
            <w:gridSpan w:val="2"/>
            <w:vAlign w:val="center"/>
          </w:tcPr>
          <w:p w14:paraId="426735BE">
            <w:pPr>
              <w:topLinePunct/>
              <w:snapToGrid w:val="0"/>
              <w:spacing w:before="70" w:after="70"/>
              <w:jc w:val="center"/>
              <w:rPr>
                <w:sz w:val="18"/>
                <w:szCs w:val="18"/>
              </w:rPr>
            </w:pPr>
            <w:r>
              <w:rPr>
                <w:sz w:val="18"/>
                <w:szCs w:val="18"/>
              </w:rPr>
              <w:t>低压绕组额定短时工频耐受电压（有效值）</w:t>
            </w:r>
          </w:p>
        </w:tc>
        <w:tc>
          <w:tcPr>
            <w:tcW w:w="984" w:type="dxa"/>
            <w:vMerge w:val="continue"/>
            <w:vAlign w:val="center"/>
          </w:tcPr>
          <w:p w14:paraId="5E8326D6">
            <w:pPr>
              <w:keepNext/>
              <w:topLinePunct/>
              <w:snapToGrid w:val="0"/>
              <w:spacing w:before="227" w:line="240" w:lineRule="exact"/>
              <w:ind w:firstLine="420"/>
              <w:jc w:val="center"/>
              <w:outlineLvl w:val="0"/>
              <w:rPr>
                <w:sz w:val="18"/>
                <w:szCs w:val="18"/>
              </w:rPr>
            </w:pPr>
          </w:p>
        </w:tc>
        <w:tc>
          <w:tcPr>
            <w:tcW w:w="3063" w:type="dxa"/>
            <w:vAlign w:val="center"/>
          </w:tcPr>
          <w:p w14:paraId="589B25EF">
            <w:pPr>
              <w:topLinePunct/>
              <w:snapToGrid w:val="0"/>
              <w:jc w:val="center"/>
              <w:rPr>
                <w:sz w:val="18"/>
                <w:szCs w:val="18"/>
              </w:rPr>
            </w:pPr>
            <w:r>
              <w:rPr>
                <w:rFonts w:hint="eastAsia"/>
                <w:sz w:val="18"/>
                <w:szCs w:val="18"/>
              </w:rPr>
              <w:t>3</w:t>
            </w:r>
          </w:p>
        </w:tc>
      </w:tr>
      <w:tr w14:paraId="644056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0A72236E">
            <w:pPr>
              <w:topLinePunct/>
              <w:snapToGrid w:val="0"/>
              <w:jc w:val="center"/>
              <w:rPr>
                <w:sz w:val="18"/>
                <w:szCs w:val="18"/>
              </w:rPr>
            </w:pPr>
            <w:r>
              <w:rPr>
                <w:rFonts w:hint="eastAsia"/>
                <w:sz w:val="18"/>
                <w:szCs w:val="18"/>
              </w:rPr>
              <w:t>9</w:t>
            </w:r>
          </w:p>
        </w:tc>
        <w:tc>
          <w:tcPr>
            <w:tcW w:w="4464" w:type="dxa"/>
            <w:gridSpan w:val="3"/>
            <w:vAlign w:val="center"/>
          </w:tcPr>
          <w:p w14:paraId="37E113F5">
            <w:pPr>
              <w:topLinePunct/>
              <w:snapToGrid w:val="0"/>
              <w:jc w:val="center"/>
              <w:rPr>
                <w:sz w:val="18"/>
                <w:szCs w:val="18"/>
              </w:rPr>
            </w:pPr>
            <w:r>
              <w:rPr>
                <w:sz w:val="18"/>
                <w:szCs w:val="18"/>
              </w:rPr>
              <w:t>温升</w:t>
            </w:r>
          </w:p>
        </w:tc>
        <w:tc>
          <w:tcPr>
            <w:tcW w:w="984" w:type="dxa"/>
            <w:vAlign w:val="center"/>
          </w:tcPr>
          <w:p w14:paraId="1F172047">
            <w:pPr>
              <w:topLinePunct/>
              <w:snapToGrid w:val="0"/>
              <w:jc w:val="center"/>
              <w:rPr>
                <w:sz w:val="18"/>
                <w:szCs w:val="18"/>
              </w:rPr>
            </w:pPr>
            <w:r>
              <w:rPr>
                <w:sz w:val="18"/>
                <w:szCs w:val="18"/>
              </w:rPr>
              <w:t>K</w:t>
            </w:r>
          </w:p>
        </w:tc>
        <w:tc>
          <w:tcPr>
            <w:tcW w:w="3063" w:type="dxa"/>
            <w:vAlign w:val="center"/>
          </w:tcPr>
          <w:p w14:paraId="32954BEB">
            <w:pPr>
              <w:topLinePunct/>
              <w:snapToGrid w:val="0"/>
              <w:jc w:val="center"/>
              <w:rPr>
                <w:sz w:val="18"/>
                <w:szCs w:val="18"/>
              </w:rPr>
            </w:pPr>
            <w:r>
              <w:rPr>
                <w:rFonts w:hint="eastAsia"/>
                <w:sz w:val="18"/>
                <w:szCs w:val="18"/>
              </w:rPr>
              <w:t>H级</w:t>
            </w:r>
          </w:p>
        </w:tc>
      </w:tr>
      <w:tr w14:paraId="67705A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0" w:type="dxa"/>
            <w:vAlign w:val="center"/>
          </w:tcPr>
          <w:p w14:paraId="0D3A8767">
            <w:pPr>
              <w:topLinePunct/>
              <w:snapToGrid w:val="0"/>
              <w:jc w:val="center"/>
              <w:rPr>
                <w:sz w:val="18"/>
                <w:szCs w:val="18"/>
              </w:rPr>
            </w:pPr>
            <w:r>
              <w:rPr>
                <w:rFonts w:hint="eastAsia"/>
                <w:sz w:val="18"/>
                <w:szCs w:val="18"/>
              </w:rPr>
              <w:t>10</w:t>
            </w:r>
          </w:p>
        </w:tc>
        <w:tc>
          <w:tcPr>
            <w:tcW w:w="4464" w:type="dxa"/>
            <w:gridSpan w:val="3"/>
            <w:vAlign w:val="center"/>
          </w:tcPr>
          <w:p w14:paraId="27DBA89A">
            <w:pPr>
              <w:topLinePunct/>
              <w:snapToGrid w:val="0"/>
              <w:jc w:val="center"/>
              <w:rPr>
                <w:sz w:val="18"/>
                <w:szCs w:val="18"/>
              </w:rPr>
            </w:pPr>
            <w:r>
              <w:rPr>
                <w:rFonts w:hint="eastAsia"/>
                <w:sz w:val="18"/>
                <w:szCs w:val="18"/>
              </w:rPr>
              <w:t>空载损耗</w:t>
            </w:r>
          </w:p>
        </w:tc>
        <w:tc>
          <w:tcPr>
            <w:tcW w:w="984" w:type="dxa"/>
            <w:vAlign w:val="center"/>
          </w:tcPr>
          <w:p w14:paraId="264521D1">
            <w:pPr>
              <w:topLinePunct/>
              <w:snapToGrid w:val="0"/>
              <w:jc w:val="center"/>
              <w:rPr>
                <w:sz w:val="18"/>
                <w:szCs w:val="18"/>
              </w:rPr>
            </w:pPr>
            <w:r>
              <w:rPr>
                <w:sz w:val="18"/>
                <w:szCs w:val="18"/>
              </w:rPr>
              <w:t>kW</w:t>
            </w:r>
          </w:p>
        </w:tc>
        <w:tc>
          <w:tcPr>
            <w:tcW w:w="3063" w:type="dxa"/>
            <w:vAlign w:val="center"/>
          </w:tcPr>
          <w:p w14:paraId="69A6FF92">
            <w:pPr>
              <w:topLinePunct/>
              <w:snapToGrid w:val="0"/>
              <w:jc w:val="center"/>
              <w:rPr>
                <w:sz w:val="18"/>
                <w:szCs w:val="18"/>
              </w:rPr>
            </w:pPr>
            <w:r>
              <w:rPr>
                <w:rFonts w:hint="eastAsia"/>
                <w:sz w:val="18"/>
                <w:szCs w:val="18"/>
              </w:rPr>
              <w:t>见附表</w:t>
            </w:r>
            <w:r>
              <w:rPr>
                <w:sz w:val="18"/>
                <w:szCs w:val="18"/>
              </w:rPr>
              <w:t>1-1</w:t>
            </w:r>
          </w:p>
        </w:tc>
      </w:tr>
      <w:tr w14:paraId="59C1CA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7BAF346A">
            <w:pPr>
              <w:topLinePunct/>
              <w:snapToGrid w:val="0"/>
              <w:jc w:val="center"/>
              <w:rPr>
                <w:sz w:val="18"/>
                <w:szCs w:val="18"/>
              </w:rPr>
            </w:pPr>
            <w:r>
              <w:rPr>
                <w:sz w:val="18"/>
                <w:szCs w:val="18"/>
              </w:rPr>
              <w:t>1</w:t>
            </w:r>
            <w:r>
              <w:rPr>
                <w:rFonts w:hint="eastAsia"/>
                <w:sz w:val="18"/>
                <w:szCs w:val="18"/>
              </w:rPr>
              <w:t>1</w:t>
            </w:r>
          </w:p>
        </w:tc>
        <w:tc>
          <w:tcPr>
            <w:tcW w:w="4464" w:type="dxa"/>
            <w:gridSpan w:val="3"/>
            <w:vAlign w:val="center"/>
          </w:tcPr>
          <w:p w14:paraId="2BE8A26D">
            <w:pPr>
              <w:topLinePunct/>
              <w:snapToGrid w:val="0"/>
              <w:jc w:val="center"/>
              <w:rPr>
                <w:sz w:val="18"/>
                <w:szCs w:val="18"/>
              </w:rPr>
            </w:pPr>
            <w:r>
              <w:rPr>
                <w:rFonts w:hint="eastAsia"/>
                <w:sz w:val="18"/>
                <w:szCs w:val="18"/>
              </w:rPr>
              <w:t>负载损耗</w:t>
            </w:r>
          </w:p>
        </w:tc>
        <w:tc>
          <w:tcPr>
            <w:tcW w:w="984" w:type="dxa"/>
            <w:vAlign w:val="center"/>
          </w:tcPr>
          <w:p w14:paraId="0EF8D3B0">
            <w:pPr>
              <w:topLinePunct/>
              <w:snapToGrid w:val="0"/>
              <w:jc w:val="center"/>
              <w:rPr>
                <w:sz w:val="18"/>
                <w:szCs w:val="18"/>
              </w:rPr>
            </w:pPr>
            <w:r>
              <w:rPr>
                <w:sz w:val="18"/>
                <w:szCs w:val="18"/>
              </w:rPr>
              <w:t>kW</w:t>
            </w:r>
          </w:p>
        </w:tc>
        <w:tc>
          <w:tcPr>
            <w:tcW w:w="3063" w:type="dxa"/>
            <w:vAlign w:val="center"/>
          </w:tcPr>
          <w:p w14:paraId="7DC982CC">
            <w:pPr>
              <w:topLinePunct/>
              <w:snapToGrid w:val="0"/>
              <w:jc w:val="center"/>
              <w:rPr>
                <w:sz w:val="18"/>
                <w:szCs w:val="18"/>
              </w:rPr>
            </w:pPr>
            <w:r>
              <w:rPr>
                <w:rFonts w:hint="eastAsia"/>
                <w:sz w:val="18"/>
                <w:szCs w:val="18"/>
              </w:rPr>
              <w:t>见附表</w:t>
            </w:r>
            <w:r>
              <w:rPr>
                <w:sz w:val="18"/>
                <w:szCs w:val="18"/>
              </w:rPr>
              <w:t>1-1</w:t>
            </w:r>
          </w:p>
        </w:tc>
      </w:tr>
      <w:tr w14:paraId="64300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75C7B8A3">
            <w:pPr>
              <w:topLinePunct/>
              <w:snapToGrid w:val="0"/>
              <w:jc w:val="center"/>
              <w:rPr>
                <w:sz w:val="18"/>
                <w:szCs w:val="18"/>
              </w:rPr>
            </w:pPr>
            <w:r>
              <w:rPr>
                <w:sz w:val="18"/>
                <w:szCs w:val="18"/>
              </w:rPr>
              <w:t>1</w:t>
            </w:r>
            <w:r>
              <w:rPr>
                <w:rFonts w:hint="eastAsia"/>
                <w:sz w:val="18"/>
                <w:szCs w:val="18"/>
              </w:rPr>
              <w:t>2</w:t>
            </w:r>
          </w:p>
        </w:tc>
        <w:tc>
          <w:tcPr>
            <w:tcW w:w="4464" w:type="dxa"/>
            <w:gridSpan w:val="3"/>
            <w:vAlign w:val="center"/>
          </w:tcPr>
          <w:p w14:paraId="221D2A6A">
            <w:pPr>
              <w:topLinePunct/>
              <w:snapToGrid w:val="0"/>
              <w:jc w:val="center"/>
              <w:rPr>
                <w:sz w:val="18"/>
                <w:szCs w:val="18"/>
              </w:rPr>
            </w:pPr>
            <w:r>
              <w:rPr>
                <w:rFonts w:hint="eastAsia"/>
                <w:sz w:val="18"/>
                <w:szCs w:val="18"/>
              </w:rPr>
              <w:t>短路阻抗</w:t>
            </w:r>
          </w:p>
        </w:tc>
        <w:tc>
          <w:tcPr>
            <w:tcW w:w="984" w:type="dxa"/>
            <w:vAlign w:val="center"/>
          </w:tcPr>
          <w:p w14:paraId="3C80CE0E">
            <w:pPr>
              <w:topLinePunct/>
              <w:snapToGrid w:val="0"/>
              <w:jc w:val="center"/>
              <w:rPr>
                <w:sz w:val="18"/>
                <w:szCs w:val="18"/>
              </w:rPr>
            </w:pPr>
            <w:r>
              <w:rPr>
                <w:sz w:val="18"/>
                <w:szCs w:val="18"/>
              </w:rPr>
              <w:t>%</w:t>
            </w:r>
          </w:p>
        </w:tc>
        <w:tc>
          <w:tcPr>
            <w:tcW w:w="3063" w:type="dxa"/>
            <w:vAlign w:val="center"/>
          </w:tcPr>
          <w:p w14:paraId="08100C5A">
            <w:pPr>
              <w:topLinePunct/>
              <w:snapToGrid w:val="0"/>
              <w:jc w:val="center"/>
              <w:rPr>
                <w:sz w:val="18"/>
                <w:szCs w:val="18"/>
              </w:rPr>
            </w:pPr>
            <w:r>
              <w:rPr>
                <w:rFonts w:hint="eastAsia"/>
                <w:sz w:val="18"/>
                <w:szCs w:val="18"/>
              </w:rPr>
              <w:t>见附表</w:t>
            </w:r>
            <w:r>
              <w:rPr>
                <w:sz w:val="18"/>
                <w:szCs w:val="18"/>
              </w:rPr>
              <w:t>1-1</w:t>
            </w:r>
          </w:p>
        </w:tc>
      </w:tr>
      <w:tr w14:paraId="1A36A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3AD32FE8">
            <w:pPr>
              <w:topLinePunct/>
              <w:snapToGrid w:val="0"/>
              <w:jc w:val="center"/>
              <w:rPr>
                <w:sz w:val="18"/>
                <w:szCs w:val="18"/>
              </w:rPr>
            </w:pPr>
            <w:r>
              <w:rPr>
                <w:sz w:val="18"/>
                <w:szCs w:val="18"/>
              </w:rPr>
              <w:t>1</w:t>
            </w:r>
            <w:r>
              <w:rPr>
                <w:rFonts w:hint="eastAsia"/>
                <w:sz w:val="18"/>
                <w:szCs w:val="18"/>
              </w:rPr>
              <w:t>3</w:t>
            </w:r>
          </w:p>
        </w:tc>
        <w:tc>
          <w:tcPr>
            <w:tcW w:w="4464" w:type="dxa"/>
            <w:gridSpan w:val="3"/>
            <w:vAlign w:val="center"/>
          </w:tcPr>
          <w:p w14:paraId="3E364678">
            <w:pPr>
              <w:topLinePunct/>
              <w:snapToGrid w:val="0"/>
              <w:jc w:val="center"/>
              <w:rPr>
                <w:sz w:val="18"/>
                <w:szCs w:val="18"/>
              </w:rPr>
            </w:pPr>
            <w:r>
              <w:rPr>
                <w:rFonts w:hint="eastAsia"/>
                <w:sz w:val="18"/>
                <w:szCs w:val="18"/>
              </w:rPr>
              <w:t>短时过载能力</w:t>
            </w:r>
          </w:p>
        </w:tc>
        <w:tc>
          <w:tcPr>
            <w:tcW w:w="984" w:type="dxa"/>
            <w:vAlign w:val="center"/>
          </w:tcPr>
          <w:p w14:paraId="11241B0A">
            <w:pPr>
              <w:keepNext/>
              <w:topLinePunct/>
              <w:snapToGrid w:val="0"/>
              <w:spacing w:before="227" w:line="240" w:lineRule="exact"/>
              <w:ind w:firstLine="420"/>
              <w:jc w:val="center"/>
              <w:outlineLvl w:val="0"/>
              <w:rPr>
                <w:sz w:val="18"/>
                <w:szCs w:val="18"/>
              </w:rPr>
            </w:pPr>
          </w:p>
        </w:tc>
        <w:tc>
          <w:tcPr>
            <w:tcW w:w="3063" w:type="dxa"/>
            <w:vAlign w:val="center"/>
          </w:tcPr>
          <w:p w14:paraId="2BB8A255">
            <w:pPr>
              <w:topLinePunct/>
              <w:snapToGrid w:val="0"/>
              <w:jc w:val="center"/>
              <w:rPr>
                <w:sz w:val="18"/>
                <w:szCs w:val="18"/>
              </w:rPr>
            </w:pPr>
            <w:r>
              <w:rPr>
                <w:sz w:val="18"/>
                <w:szCs w:val="18"/>
              </w:rPr>
              <w:t>1.5倍；2h</w:t>
            </w:r>
          </w:p>
        </w:tc>
      </w:tr>
      <w:tr w14:paraId="7FAEFD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6EC5D632">
            <w:pPr>
              <w:topLinePunct/>
              <w:snapToGrid w:val="0"/>
              <w:jc w:val="center"/>
              <w:rPr>
                <w:sz w:val="18"/>
                <w:szCs w:val="18"/>
              </w:rPr>
            </w:pPr>
            <w:r>
              <w:rPr>
                <w:rFonts w:hint="eastAsia"/>
                <w:sz w:val="18"/>
                <w:szCs w:val="18"/>
              </w:rPr>
              <w:t>三</w:t>
            </w:r>
          </w:p>
        </w:tc>
        <w:tc>
          <w:tcPr>
            <w:tcW w:w="8511" w:type="dxa"/>
            <w:gridSpan w:val="5"/>
            <w:vAlign w:val="center"/>
          </w:tcPr>
          <w:p w14:paraId="2C454B50">
            <w:pPr>
              <w:topLinePunct/>
              <w:snapToGrid w:val="0"/>
              <w:jc w:val="center"/>
              <w:rPr>
                <w:sz w:val="18"/>
                <w:szCs w:val="18"/>
              </w:rPr>
            </w:pPr>
            <w:r>
              <w:rPr>
                <w:rFonts w:hint="eastAsia"/>
                <w:sz w:val="18"/>
                <w:szCs w:val="18"/>
              </w:rPr>
              <w:t>框架</w:t>
            </w:r>
            <w:r>
              <w:rPr>
                <w:sz w:val="18"/>
                <w:szCs w:val="18"/>
              </w:rPr>
              <w:t>断路器</w:t>
            </w:r>
            <w:r>
              <w:rPr>
                <w:rFonts w:hint="eastAsia"/>
                <w:sz w:val="18"/>
                <w:szCs w:val="18"/>
              </w:rPr>
              <w:t>（</w:t>
            </w:r>
            <w:r>
              <w:rPr>
                <w:sz w:val="18"/>
                <w:szCs w:val="18"/>
              </w:rPr>
              <w:t>0.4kV</w:t>
            </w:r>
            <w:r>
              <w:rPr>
                <w:rFonts w:hint="eastAsia"/>
                <w:sz w:val="18"/>
                <w:szCs w:val="18"/>
              </w:rPr>
              <w:t>）</w:t>
            </w:r>
          </w:p>
        </w:tc>
      </w:tr>
      <w:tr w14:paraId="77326F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32AD4C9D">
            <w:pPr>
              <w:topLinePunct/>
              <w:snapToGrid w:val="0"/>
              <w:jc w:val="center"/>
              <w:rPr>
                <w:sz w:val="18"/>
                <w:szCs w:val="18"/>
              </w:rPr>
            </w:pPr>
            <w:r>
              <w:rPr>
                <w:sz w:val="18"/>
                <w:szCs w:val="18"/>
              </w:rPr>
              <w:t>1</w:t>
            </w:r>
          </w:p>
        </w:tc>
        <w:tc>
          <w:tcPr>
            <w:tcW w:w="4464" w:type="dxa"/>
            <w:gridSpan w:val="3"/>
            <w:vAlign w:val="center"/>
          </w:tcPr>
          <w:p w14:paraId="3FDBCC07">
            <w:pPr>
              <w:topLinePunct/>
              <w:snapToGrid w:val="0"/>
              <w:jc w:val="center"/>
              <w:rPr>
                <w:sz w:val="18"/>
                <w:szCs w:val="18"/>
              </w:rPr>
            </w:pPr>
            <w:r>
              <w:rPr>
                <w:sz w:val="18"/>
                <w:szCs w:val="18"/>
              </w:rPr>
              <w:t>额定电流</w:t>
            </w:r>
          </w:p>
        </w:tc>
        <w:tc>
          <w:tcPr>
            <w:tcW w:w="984" w:type="dxa"/>
            <w:vAlign w:val="center"/>
          </w:tcPr>
          <w:p w14:paraId="21A46D59">
            <w:pPr>
              <w:topLinePunct/>
              <w:snapToGrid w:val="0"/>
              <w:jc w:val="center"/>
              <w:rPr>
                <w:sz w:val="18"/>
                <w:szCs w:val="18"/>
              </w:rPr>
            </w:pPr>
            <w:r>
              <w:rPr>
                <w:sz w:val="18"/>
                <w:szCs w:val="18"/>
              </w:rPr>
              <w:t>A</w:t>
            </w:r>
          </w:p>
        </w:tc>
        <w:tc>
          <w:tcPr>
            <w:tcW w:w="3063" w:type="dxa"/>
            <w:vAlign w:val="center"/>
          </w:tcPr>
          <w:p w14:paraId="7A267440">
            <w:pPr>
              <w:topLinePunct/>
              <w:snapToGrid w:val="0"/>
              <w:jc w:val="center"/>
              <w:rPr>
                <w:sz w:val="18"/>
                <w:szCs w:val="18"/>
              </w:rPr>
            </w:pPr>
            <w:r>
              <w:rPr>
                <w:rFonts w:hint="eastAsia"/>
                <w:sz w:val="18"/>
                <w:szCs w:val="18"/>
              </w:rPr>
              <w:t>1600</w:t>
            </w:r>
          </w:p>
        </w:tc>
      </w:tr>
      <w:tr w14:paraId="556C8B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1" w:hRule="atLeast"/>
          <w:tblHeader/>
          <w:jc w:val="center"/>
        </w:trPr>
        <w:tc>
          <w:tcPr>
            <w:tcW w:w="900" w:type="dxa"/>
            <w:vAlign w:val="center"/>
          </w:tcPr>
          <w:p w14:paraId="4468E857">
            <w:pPr>
              <w:topLinePunct/>
              <w:snapToGrid w:val="0"/>
              <w:jc w:val="center"/>
              <w:rPr>
                <w:sz w:val="18"/>
                <w:szCs w:val="18"/>
              </w:rPr>
            </w:pPr>
            <w:r>
              <w:rPr>
                <w:sz w:val="18"/>
                <w:szCs w:val="18"/>
              </w:rPr>
              <w:t>2</w:t>
            </w:r>
          </w:p>
        </w:tc>
        <w:tc>
          <w:tcPr>
            <w:tcW w:w="4464" w:type="dxa"/>
            <w:gridSpan w:val="3"/>
            <w:vAlign w:val="center"/>
          </w:tcPr>
          <w:p w14:paraId="3230BE2B">
            <w:pPr>
              <w:topLinePunct/>
              <w:snapToGrid w:val="0"/>
              <w:jc w:val="center"/>
              <w:rPr>
                <w:sz w:val="18"/>
                <w:szCs w:val="18"/>
              </w:rPr>
            </w:pPr>
            <w:r>
              <w:rPr>
                <w:sz w:val="18"/>
                <w:szCs w:val="18"/>
              </w:rPr>
              <w:t>额定工作电</w:t>
            </w:r>
            <w:r>
              <w:rPr>
                <w:rFonts w:hint="eastAsia"/>
                <w:sz w:val="18"/>
                <w:szCs w:val="18"/>
              </w:rPr>
              <w:t>压</w:t>
            </w:r>
          </w:p>
        </w:tc>
        <w:tc>
          <w:tcPr>
            <w:tcW w:w="984" w:type="dxa"/>
            <w:vAlign w:val="center"/>
          </w:tcPr>
          <w:p w14:paraId="70D8F17A">
            <w:pPr>
              <w:topLinePunct/>
              <w:snapToGrid w:val="0"/>
              <w:jc w:val="center"/>
              <w:rPr>
                <w:sz w:val="18"/>
                <w:szCs w:val="18"/>
              </w:rPr>
            </w:pPr>
            <w:r>
              <w:rPr>
                <w:sz w:val="18"/>
                <w:szCs w:val="18"/>
              </w:rPr>
              <w:t>V</w:t>
            </w:r>
          </w:p>
        </w:tc>
        <w:tc>
          <w:tcPr>
            <w:tcW w:w="3063" w:type="dxa"/>
            <w:vAlign w:val="center"/>
          </w:tcPr>
          <w:p w14:paraId="55884BDC">
            <w:pPr>
              <w:topLinePunct/>
              <w:snapToGrid w:val="0"/>
              <w:jc w:val="center"/>
              <w:rPr>
                <w:sz w:val="18"/>
                <w:szCs w:val="18"/>
              </w:rPr>
            </w:pPr>
            <w:r>
              <w:rPr>
                <w:sz w:val="18"/>
                <w:szCs w:val="18"/>
              </w:rPr>
              <w:t>400</w:t>
            </w:r>
          </w:p>
        </w:tc>
      </w:tr>
      <w:tr w14:paraId="4A7482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B91312A">
            <w:pPr>
              <w:topLinePunct/>
              <w:snapToGrid w:val="0"/>
              <w:jc w:val="center"/>
              <w:rPr>
                <w:sz w:val="18"/>
                <w:szCs w:val="18"/>
              </w:rPr>
            </w:pPr>
            <w:r>
              <w:rPr>
                <w:sz w:val="18"/>
                <w:szCs w:val="18"/>
              </w:rPr>
              <w:t>3</w:t>
            </w:r>
          </w:p>
        </w:tc>
        <w:tc>
          <w:tcPr>
            <w:tcW w:w="4464" w:type="dxa"/>
            <w:gridSpan w:val="3"/>
            <w:vAlign w:val="center"/>
          </w:tcPr>
          <w:p w14:paraId="34DED5AD">
            <w:pPr>
              <w:topLinePunct/>
              <w:snapToGrid w:val="0"/>
              <w:jc w:val="center"/>
              <w:rPr>
                <w:sz w:val="18"/>
                <w:szCs w:val="18"/>
              </w:rPr>
            </w:pPr>
            <w:r>
              <w:rPr>
                <w:sz w:val="18"/>
                <w:szCs w:val="18"/>
              </w:rPr>
              <w:t>额定绝缘电</w:t>
            </w:r>
            <w:r>
              <w:rPr>
                <w:rFonts w:hint="eastAsia"/>
                <w:sz w:val="18"/>
                <w:szCs w:val="18"/>
              </w:rPr>
              <w:t>压</w:t>
            </w:r>
          </w:p>
        </w:tc>
        <w:tc>
          <w:tcPr>
            <w:tcW w:w="984" w:type="dxa"/>
            <w:vAlign w:val="center"/>
          </w:tcPr>
          <w:p w14:paraId="6075EF00">
            <w:pPr>
              <w:topLinePunct/>
              <w:snapToGrid w:val="0"/>
              <w:jc w:val="center"/>
              <w:rPr>
                <w:sz w:val="18"/>
                <w:szCs w:val="18"/>
              </w:rPr>
            </w:pPr>
            <w:r>
              <w:rPr>
                <w:sz w:val="18"/>
                <w:szCs w:val="18"/>
              </w:rPr>
              <w:t>V</w:t>
            </w:r>
          </w:p>
        </w:tc>
        <w:tc>
          <w:tcPr>
            <w:tcW w:w="3063" w:type="dxa"/>
            <w:vAlign w:val="center"/>
          </w:tcPr>
          <w:p w14:paraId="7D13ABD8">
            <w:pPr>
              <w:topLinePunct/>
              <w:snapToGrid w:val="0"/>
              <w:jc w:val="center"/>
              <w:rPr>
                <w:sz w:val="18"/>
                <w:szCs w:val="18"/>
              </w:rPr>
            </w:pPr>
            <w:r>
              <w:rPr>
                <w:sz w:val="18"/>
                <w:szCs w:val="18"/>
              </w:rPr>
              <w:t>690</w:t>
            </w:r>
          </w:p>
        </w:tc>
      </w:tr>
      <w:tr w14:paraId="3E0463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0" w:type="dxa"/>
            <w:vAlign w:val="center"/>
          </w:tcPr>
          <w:p w14:paraId="55EDC4E3">
            <w:pPr>
              <w:topLinePunct/>
              <w:snapToGrid w:val="0"/>
              <w:jc w:val="center"/>
              <w:rPr>
                <w:sz w:val="18"/>
                <w:szCs w:val="18"/>
              </w:rPr>
            </w:pPr>
            <w:r>
              <w:rPr>
                <w:sz w:val="18"/>
                <w:szCs w:val="18"/>
              </w:rPr>
              <w:t>4</w:t>
            </w:r>
          </w:p>
        </w:tc>
        <w:tc>
          <w:tcPr>
            <w:tcW w:w="4464" w:type="dxa"/>
            <w:gridSpan w:val="3"/>
            <w:vAlign w:val="center"/>
          </w:tcPr>
          <w:p w14:paraId="228095E7">
            <w:pPr>
              <w:topLinePunct/>
              <w:snapToGrid w:val="0"/>
              <w:jc w:val="center"/>
              <w:rPr>
                <w:sz w:val="18"/>
                <w:szCs w:val="18"/>
              </w:rPr>
            </w:pPr>
            <w:r>
              <w:rPr>
                <w:rFonts w:hint="eastAsia"/>
                <w:sz w:val="18"/>
                <w:szCs w:val="18"/>
              </w:rPr>
              <w:t>极数</w:t>
            </w:r>
          </w:p>
        </w:tc>
        <w:tc>
          <w:tcPr>
            <w:tcW w:w="984" w:type="dxa"/>
            <w:vAlign w:val="center"/>
          </w:tcPr>
          <w:p w14:paraId="04294D4F">
            <w:pPr>
              <w:keepNext/>
              <w:topLinePunct/>
              <w:snapToGrid w:val="0"/>
              <w:spacing w:before="227" w:line="240" w:lineRule="exact"/>
              <w:ind w:firstLine="420"/>
              <w:jc w:val="center"/>
              <w:outlineLvl w:val="0"/>
              <w:rPr>
                <w:sz w:val="18"/>
                <w:szCs w:val="18"/>
              </w:rPr>
            </w:pPr>
          </w:p>
        </w:tc>
        <w:tc>
          <w:tcPr>
            <w:tcW w:w="3063" w:type="dxa"/>
            <w:vAlign w:val="center"/>
          </w:tcPr>
          <w:p w14:paraId="0EA1347C">
            <w:pPr>
              <w:topLinePunct/>
              <w:snapToGrid w:val="0"/>
              <w:jc w:val="center"/>
              <w:rPr>
                <w:sz w:val="18"/>
                <w:szCs w:val="18"/>
              </w:rPr>
            </w:pPr>
            <w:r>
              <w:rPr>
                <w:rFonts w:hint="eastAsia"/>
                <w:sz w:val="18"/>
                <w:szCs w:val="18"/>
              </w:rPr>
              <w:t>4</w:t>
            </w:r>
            <w:r>
              <w:rPr>
                <w:sz w:val="18"/>
                <w:szCs w:val="18"/>
              </w:rPr>
              <w:t>P</w:t>
            </w:r>
          </w:p>
        </w:tc>
      </w:tr>
      <w:tr w14:paraId="7DC969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EB6E55F">
            <w:pPr>
              <w:topLinePunct/>
              <w:snapToGrid w:val="0"/>
              <w:jc w:val="center"/>
              <w:rPr>
                <w:sz w:val="18"/>
                <w:szCs w:val="18"/>
              </w:rPr>
            </w:pPr>
            <w:r>
              <w:rPr>
                <w:sz w:val="18"/>
                <w:szCs w:val="18"/>
              </w:rPr>
              <w:t>5</w:t>
            </w:r>
          </w:p>
        </w:tc>
        <w:tc>
          <w:tcPr>
            <w:tcW w:w="4464" w:type="dxa"/>
            <w:gridSpan w:val="3"/>
            <w:vAlign w:val="center"/>
          </w:tcPr>
          <w:p w14:paraId="3BDBB4CC">
            <w:pPr>
              <w:topLinePunct/>
              <w:snapToGrid w:val="0"/>
              <w:jc w:val="center"/>
              <w:rPr>
                <w:sz w:val="18"/>
                <w:szCs w:val="18"/>
              </w:rPr>
            </w:pPr>
            <w:r>
              <w:rPr>
                <w:sz w:val="18"/>
                <w:szCs w:val="18"/>
              </w:rPr>
              <w:t>额定运行短路分断能力</w:t>
            </w:r>
          </w:p>
        </w:tc>
        <w:tc>
          <w:tcPr>
            <w:tcW w:w="984" w:type="dxa"/>
            <w:vAlign w:val="center"/>
          </w:tcPr>
          <w:p w14:paraId="49FE82D7">
            <w:pPr>
              <w:topLinePunct/>
              <w:snapToGrid w:val="0"/>
              <w:jc w:val="center"/>
              <w:rPr>
                <w:sz w:val="18"/>
                <w:szCs w:val="18"/>
              </w:rPr>
            </w:pPr>
            <w:r>
              <w:rPr>
                <w:sz w:val="18"/>
                <w:szCs w:val="18"/>
              </w:rPr>
              <w:t>kA</w:t>
            </w:r>
          </w:p>
        </w:tc>
        <w:tc>
          <w:tcPr>
            <w:tcW w:w="3063" w:type="dxa"/>
            <w:vAlign w:val="center"/>
          </w:tcPr>
          <w:p w14:paraId="71F64D2F">
            <w:pPr>
              <w:topLinePunct/>
              <w:snapToGrid w:val="0"/>
              <w:jc w:val="center"/>
              <w:rPr>
                <w:sz w:val="18"/>
                <w:szCs w:val="18"/>
              </w:rPr>
            </w:pPr>
            <w:r>
              <w:rPr>
                <w:sz w:val="18"/>
                <w:szCs w:val="18"/>
              </w:rPr>
              <w:t>65</w:t>
            </w:r>
          </w:p>
        </w:tc>
      </w:tr>
      <w:tr w14:paraId="63982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CD54033">
            <w:pPr>
              <w:topLinePunct/>
              <w:snapToGrid w:val="0"/>
              <w:jc w:val="center"/>
              <w:rPr>
                <w:sz w:val="18"/>
                <w:szCs w:val="18"/>
              </w:rPr>
            </w:pPr>
            <w:r>
              <w:rPr>
                <w:sz w:val="18"/>
                <w:szCs w:val="18"/>
              </w:rPr>
              <w:t>6</w:t>
            </w:r>
          </w:p>
        </w:tc>
        <w:tc>
          <w:tcPr>
            <w:tcW w:w="4464" w:type="dxa"/>
            <w:gridSpan w:val="3"/>
            <w:vAlign w:val="center"/>
          </w:tcPr>
          <w:p w14:paraId="06D2A6BA">
            <w:pPr>
              <w:topLinePunct/>
              <w:snapToGrid w:val="0"/>
              <w:jc w:val="center"/>
              <w:rPr>
                <w:sz w:val="18"/>
                <w:szCs w:val="18"/>
              </w:rPr>
            </w:pPr>
            <w:r>
              <w:rPr>
                <w:sz w:val="18"/>
                <w:szCs w:val="18"/>
              </w:rPr>
              <w:t>额定峰值耐受电流</w:t>
            </w:r>
          </w:p>
        </w:tc>
        <w:tc>
          <w:tcPr>
            <w:tcW w:w="984" w:type="dxa"/>
            <w:vAlign w:val="center"/>
          </w:tcPr>
          <w:p w14:paraId="0AE9DA83">
            <w:pPr>
              <w:topLinePunct/>
              <w:snapToGrid w:val="0"/>
              <w:jc w:val="center"/>
              <w:rPr>
                <w:sz w:val="18"/>
                <w:szCs w:val="18"/>
              </w:rPr>
            </w:pPr>
            <w:r>
              <w:rPr>
                <w:sz w:val="18"/>
                <w:szCs w:val="18"/>
              </w:rPr>
              <w:t>kA</w:t>
            </w:r>
          </w:p>
        </w:tc>
        <w:tc>
          <w:tcPr>
            <w:tcW w:w="3063" w:type="dxa"/>
            <w:vAlign w:val="center"/>
          </w:tcPr>
          <w:p w14:paraId="1F335B7E">
            <w:pPr>
              <w:topLinePunct/>
              <w:snapToGrid w:val="0"/>
              <w:jc w:val="center"/>
              <w:rPr>
                <w:sz w:val="18"/>
                <w:szCs w:val="18"/>
              </w:rPr>
            </w:pPr>
            <w:r>
              <w:rPr>
                <w:sz w:val="18"/>
                <w:szCs w:val="18"/>
              </w:rPr>
              <w:t>80</w:t>
            </w:r>
          </w:p>
        </w:tc>
      </w:tr>
      <w:tr w14:paraId="5EFEED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B20481B">
            <w:pPr>
              <w:topLinePunct/>
              <w:snapToGrid w:val="0"/>
              <w:jc w:val="center"/>
              <w:rPr>
                <w:sz w:val="18"/>
                <w:szCs w:val="18"/>
              </w:rPr>
            </w:pPr>
            <w:r>
              <w:rPr>
                <w:sz w:val="18"/>
                <w:szCs w:val="18"/>
              </w:rPr>
              <w:t>7</w:t>
            </w:r>
          </w:p>
        </w:tc>
        <w:tc>
          <w:tcPr>
            <w:tcW w:w="4464" w:type="dxa"/>
            <w:gridSpan w:val="3"/>
            <w:vAlign w:val="center"/>
          </w:tcPr>
          <w:p w14:paraId="61328C73">
            <w:pPr>
              <w:topLinePunct/>
              <w:snapToGrid w:val="0"/>
              <w:jc w:val="center"/>
              <w:rPr>
                <w:sz w:val="18"/>
                <w:szCs w:val="18"/>
              </w:rPr>
            </w:pPr>
            <w:r>
              <w:rPr>
                <w:sz w:val="18"/>
                <w:szCs w:val="18"/>
              </w:rPr>
              <w:t>分闸时间</w:t>
            </w:r>
          </w:p>
        </w:tc>
        <w:tc>
          <w:tcPr>
            <w:tcW w:w="984" w:type="dxa"/>
            <w:vAlign w:val="center"/>
          </w:tcPr>
          <w:p w14:paraId="3CA6D83A">
            <w:pPr>
              <w:topLinePunct/>
              <w:snapToGrid w:val="0"/>
              <w:jc w:val="center"/>
              <w:rPr>
                <w:sz w:val="18"/>
                <w:szCs w:val="18"/>
              </w:rPr>
            </w:pPr>
            <w:r>
              <w:rPr>
                <w:sz w:val="18"/>
                <w:szCs w:val="18"/>
              </w:rPr>
              <w:t>ms</w:t>
            </w:r>
          </w:p>
        </w:tc>
        <w:tc>
          <w:tcPr>
            <w:tcW w:w="3063" w:type="dxa"/>
            <w:vAlign w:val="center"/>
          </w:tcPr>
          <w:p w14:paraId="44F275D5">
            <w:pPr>
              <w:topLinePunct/>
              <w:snapToGrid w:val="0"/>
              <w:jc w:val="center"/>
              <w:rPr>
                <w:sz w:val="18"/>
                <w:szCs w:val="18"/>
              </w:rPr>
            </w:pPr>
            <w:r>
              <w:rPr>
                <w:rFonts w:hint="eastAsia"/>
                <w:color w:val="0000FF"/>
                <w:sz w:val="18"/>
                <w:szCs w:val="18"/>
              </w:rPr>
              <w:t>20~50</w:t>
            </w:r>
          </w:p>
        </w:tc>
      </w:tr>
      <w:tr w14:paraId="5B75C0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23695C0">
            <w:pPr>
              <w:topLinePunct/>
              <w:snapToGrid w:val="0"/>
              <w:jc w:val="center"/>
              <w:rPr>
                <w:sz w:val="18"/>
                <w:szCs w:val="18"/>
              </w:rPr>
            </w:pPr>
            <w:r>
              <w:rPr>
                <w:sz w:val="18"/>
                <w:szCs w:val="18"/>
              </w:rPr>
              <w:t>8</w:t>
            </w:r>
          </w:p>
        </w:tc>
        <w:tc>
          <w:tcPr>
            <w:tcW w:w="4464" w:type="dxa"/>
            <w:gridSpan w:val="3"/>
            <w:vAlign w:val="center"/>
          </w:tcPr>
          <w:p w14:paraId="38B51062">
            <w:pPr>
              <w:topLinePunct/>
              <w:snapToGrid w:val="0"/>
              <w:jc w:val="center"/>
              <w:rPr>
                <w:sz w:val="18"/>
                <w:szCs w:val="18"/>
              </w:rPr>
            </w:pPr>
            <w:r>
              <w:rPr>
                <w:sz w:val="18"/>
                <w:szCs w:val="18"/>
              </w:rPr>
              <w:t>合闸时间</w:t>
            </w:r>
          </w:p>
        </w:tc>
        <w:tc>
          <w:tcPr>
            <w:tcW w:w="984" w:type="dxa"/>
            <w:vAlign w:val="center"/>
          </w:tcPr>
          <w:p w14:paraId="080ADC78">
            <w:pPr>
              <w:topLinePunct/>
              <w:snapToGrid w:val="0"/>
              <w:jc w:val="center"/>
              <w:rPr>
                <w:sz w:val="18"/>
                <w:szCs w:val="18"/>
              </w:rPr>
            </w:pPr>
            <w:r>
              <w:rPr>
                <w:sz w:val="18"/>
                <w:szCs w:val="18"/>
              </w:rPr>
              <w:t>ms</w:t>
            </w:r>
          </w:p>
        </w:tc>
        <w:tc>
          <w:tcPr>
            <w:tcW w:w="3063" w:type="dxa"/>
            <w:vAlign w:val="center"/>
          </w:tcPr>
          <w:p w14:paraId="12CFD981">
            <w:pPr>
              <w:topLinePunct/>
              <w:snapToGrid w:val="0"/>
              <w:jc w:val="center"/>
              <w:rPr>
                <w:sz w:val="18"/>
                <w:szCs w:val="18"/>
              </w:rPr>
            </w:pPr>
            <w:r>
              <w:rPr>
                <w:rFonts w:hint="eastAsia"/>
                <w:color w:val="0000FF"/>
                <w:sz w:val="18"/>
                <w:szCs w:val="18"/>
              </w:rPr>
              <w:t>30~70</w:t>
            </w:r>
          </w:p>
        </w:tc>
      </w:tr>
      <w:tr w14:paraId="056B19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686922E">
            <w:pPr>
              <w:topLinePunct/>
              <w:snapToGrid w:val="0"/>
              <w:jc w:val="center"/>
              <w:rPr>
                <w:sz w:val="18"/>
                <w:szCs w:val="18"/>
              </w:rPr>
            </w:pPr>
            <w:r>
              <w:rPr>
                <w:sz w:val="18"/>
                <w:szCs w:val="18"/>
              </w:rPr>
              <w:t>9</w:t>
            </w:r>
          </w:p>
        </w:tc>
        <w:tc>
          <w:tcPr>
            <w:tcW w:w="4464" w:type="dxa"/>
            <w:gridSpan w:val="3"/>
            <w:vAlign w:val="center"/>
          </w:tcPr>
          <w:p w14:paraId="367754CE">
            <w:pPr>
              <w:topLinePunct/>
              <w:snapToGrid w:val="0"/>
              <w:jc w:val="center"/>
              <w:rPr>
                <w:sz w:val="18"/>
                <w:szCs w:val="18"/>
              </w:rPr>
            </w:pPr>
            <w:r>
              <w:rPr>
                <w:sz w:val="18"/>
                <w:szCs w:val="18"/>
              </w:rPr>
              <w:t>智能脱扣器选型</w:t>
            </w:r>
          </w:p>
        </w:tc>
        <w:tc>
          <w:tcPr>
            <w:tcW w:w="984" w:type="dxa"/>
            <w:vAlign w:val="center"/>
          </w:tcPr>
          <w:p w14:paraId="7BA61295">
            <w:pPr>
              <w:keepNext/>
              <w:topLinePunct/>
              <w:snapToGrid w:val="0"/>
              <w:spacing w:before="227" w:line="240" w:lineRule="exact"/>
              <w:ind w:firstLine="420"/>
              <w:jc w:val="center"/>
              <w:outlineLvl w:val="0"/>
              <w:rPr>
                <w:sz w:val="18"/>
                <w:szCs w:val="18"/>
              </w:rPr>
            </w:pPr>
          </w:p>
        </w:tc>
        <w:tc>
          <w:tcPr>
            <w:tcW w:w="3063" w:type="dxa"/>
            <w:vAlign w:val="center"/>
          </w:tcPr>
          <w:p w14:paraId="5FFCDF5F">
            <w:pPr>
              <w:topLinePunct/>
              <w:snapToGrid w:val="0"/>
              <w:jc w:val="center"/>
              <w:rPr>
                <w:sz w:val="18"/>
                <w:szCs w:val="18"/>
              </w:rPr>
            </w:pPr>
            <w:r>
              <w:rPr>
                <w:rFonts w:hint="eastAsia"/>
                <w:color w:val="0000FF"/>
                <w:sz w:val="18"/>
                <w:szCs w:val="18"/>
              </w:rPr>
              <w:t>智能</w:t>
            </w:r>
          </w:p>
        </w:tc>
      </w:tr>
      <w:tr w14:paraId="708D71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FF339F3">
            <w:pPr>
              <w:topLinePunct/>
              <w:snapToGrid w:val="0"/>
              <w:jc w:val="center"/>
              <w:rPr>
                <w:sz w:val="18"/>
                <w:szCs w:val="18"/>
              </w:rPr>
            </w:pPr>
            <w:r>
              <w:rPr>
                <w:rFonts w:hint="eastAsia"/>
                <w:sz w:val="18"/>
                <w:szCs w:val="18"/>
              </w:rPr>
              <w:t>四</w:t>
            </w:r>
          </w:p>
        </w:tc>
        <w:tc>
          <w:tcPr>
            <w:tcW w:w="8511" w:type="dxa"/>
            <w:gridSpan w:val="5"/>
            <w:vAlign w:val="center"/>
          </w:tcPr>
          <w:p w14:paraId="4FA1FE78">
            <w:pPr>
              <w:topLinePunct/>
              <w:snapToGrid w:val="0"/>
              <w:jc w:val="center"/>
              <w:rPr>
                <w:sz w:val="18"/>
                <w:szCs w:val="18"/>
              </w:rPr>
            </w:pPr>
            <w:r>
              <w:rPr>
                <w:rFonts w:hint="eastAsia"/>
                <w:sz w:val="18"/>
                <w:szCs w:val="18"/>
              </w:rPr>
              <w:t>塑壳断路器（</w:t>
            </w:r>
            <w:r>
              <w:rPr>
                <w:sz w:val="18"/>
                <w:szCs w:val="18"/>
              </w:rPr>
              <w:t>0.4kV</w:t>
            </w:r>
            <w:r>
              <w:rPr>
                <w:rFonts w:hint="eastAsia"/>
                <w:sz w:val="18"/>
                <w:szCs w:val="18"/>
              </w:rPr>
              <w:t>）</w:t>
            </w:r>
          </w:p>
        </w:tc>
      </w:tr>
      <w:tr w14:paraId="432AD2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68275D2">
            <w:pPr>
              <w:topLinePunct/>
              <w:snapToGrid w:val="0"/>
              <w:jc w:val="center"/>
              <w:rPr>
                <w:sz w:val="18"/>
                <w:szCs w:val="18"/>
              </w:rPr>
            </w:pPr>
            <w:r>
              <w:rPr>
                <w:sz w:val="18"/>
                <w:szCs w:val="18"/>
              </w:rPr>
              <w:t>1</w:t>
            </w:r>
          </w:p>
        </w:tc>
        <w:tc>
          <w:tcPr>
            <w:tcW w:w="4464" w:type="dxa"/>
            <w:gridSpan w:val="3"/>
            <w:vAlign w:val="center"/>
          </w:tcPr>
          <w:p w14:paraId="50AAB9D4">
            <w:pPr>
              <w:topLinePunct/>
              <w:snapToGrid w:val="0"/>
              <w:jc w:val="center"/>
              <w:rPr>
                <w:sz w:val="18"/>
                <w:szCs w:val="18"/>
              </w:rPr>
            </w:pPr>
            <w:r>
              <w:rPr>
                <w:sz w:val="18"/>
                <w:szCs w:val="18"/>
              </w:rPr>
              <w:t>额定电流</w:t>
            </w:r>
          </w:p>
        </w:tc>
        <w:tc>
          <w:tcPr>
            <w:tcW w:w="984" w:type="dxa"/>
            <w:vAlign w:val="center"/>
          </w:tcPr>
          <w:p w14:paraId="496616D1">
            <w:pPr>
              <w:topLinePunct/>
              <w:snapToGrid w:val="0"/>
              <w:jc w:val="center"/>
              <w:rPr>
                <w:sz w:val="18"/>
                <w:szCs w:val="18"/>
              </w:rPr>
            </w:pPr>
            <w:r>
              <w:rPr>
                <w:sz w:val="18"/>
                <w:szCs w:val="18"/>
              </w:rPr>
              <w:t>A</w:t>
            </w:r>
          </w:p>
        </w:tc>
        <w:tc>
          <w:tcPr>
            <w:tcW w:w="3063" w:type="dxa"/>
            <w:vAlign w:val="center"/>
          </w:tcPr>
          <w:p w14:paraId="576E9316">
            <w:pPr>
              <w:topLinePunct/>
              <w:snapToGrid w:val="0"/>
              <w:jc w:val="center"/>
              <w:rPr>
                <w:sz w:val="18"/>
                <w:szCs w:val="18"/>
              </w:rPr>
            </w:pPr>
            <w:r>
              <w:rPr>
                <w:rFonts w:hint="eastAsia"/>
                <w:sz w:val="18"/>
                <w:szCs w:val="18"/>
              </w:rPr>
              <w:t>按图</w:t>
            </w:r>
          </w:p>
        </w:tc>
      </w:tr>
      <w:tr w14:paraId="2FDCB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79AC98F">
            <w:pPr>
              <w:topLinePunct/>
              <w:snapToGrid w:val="0"/>
              <w:jc w:val="center"/>
              <w:rPr>
                <w:sz w:val="18"/>
                <w:szCs w:val="18"/>
              </w:rPr>
            </w:pPr>
            <w:r>
              <w:rPr>
                <w:sz w:val="18"/>
                <w:szCs w:val="18"/>
              </w:rPr>
              <w:t>2</w:t>
            </w:r>
          </w:p>
        </w:tc>
        <w:tc>
          <w:tcPr>
            <w:tcW w:w="4464" w:type="dxa"/>
            <w:gridSpan w:val="3"/>
            <w:vAlign w:val="center"/>
          </w:tcPr>
          <w:p w14:paraId="07D1F36E">
            <w:pPr>
              <w:topLinePunct/>
              <w:snapToGrid w:val="0"/>
              <w:jc w:val="center"/>
              <w:rPr>
                <w:sz w:val="18"/>
                <w:szCs w:val="18"/>
              </w:rPr>
            </w:pPr>
            <w:r>
              <w:rPr>
                <w:sz w:val="18"/>
                <w:szCs w:val="18"/>
              </w:rPr>
              <w:t>额定工作电</w:t>
            </w:r>
            <w:r>
              <w:rPr>
                <w:rFonts w:hint="eastAsia"/>
                <w:sz w:val="18"/>
                <w:szCs w:val="18"/>
              </w:rPr>
              <w:t>压</w:t>
            </w:r>
          </w:p>
        </w:tc>
        <w:tc>
          <w:tcPr>
            <w:tcW w:w="984" w:type="dxa"/>
            <w:vAlign w:val="center"/>
          </w:tcPr>
          <w:p w14:paraId="2F37F5F1">
            <w:pPr>
              <w:topLinePunct/>
              <w:snapToGrid w:val="0"/>
              <w:jc w:val="center"/>
              <w:rPr>
                <w:sz w:val="18"/>
                <w:szCs w:val="18"/>
              </w:rPr>
            </w:pPr>
            <w:r>
              <w:rPr>
                <w:sz w:val="18"/>
                <w:szCs w:val="18"/>
              </w:rPr>
              <w:t>V</w:t>
            </w:r>
          </w:p>
        </w:tc>
        <w:tc>
          <w:tcPr>
            <w:tcW w:w="3063" w:type="dxa"/>
            <w:vAlign w:val="center"/>
          </w:tcPr>
          <w:p w14:paraId="648BD5A9">
            <w:pPr>
              <w:topLinePunct/>
              <w:snapToGrid w:val="0"/>
              <w:jc w:val="center"/>
              <w:rPr>
                <w:sz w:val="18"/>
                <w:szCs w:val="18"/>
              </w:rPr>
            </w:pPr>
            <w:r>
              <w:rPr>
                <w:sz w:val="18"/>
                <w:szCs w:val="18"/>
              </w:rPr>
              <w:t>400</w:t>
            </w:r>
          </w:p>
        </w:tc>
      </w:tr>
      <w:tr w14:paraId="719FF6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BEE6F97">
            <w:pPr>
              <w:topLinePunct/>
              <w:snapToGrid w:val="0"/>
              <w:jc w:val="center"/>
              <w:rPr>
                <w:sz w:val="18"/>
                <w:szCs w:val="18"/>
              </w:rPr>
            </w:pPr>
            <w:r>
              <w:rPr>
                <w:sz w:val="18"/>
                <w:szCs w:val="18"/>
              </w:rPr>
              <w:t>3</w:t>
            </w:r>
          </w:p>
        </w:tc>
        <w:tc>
          <w:tcPr>
            <w:tcW w:w="4464" w:type="dxa"/>
            <w:gridSpan w:val="3"/>
            <w:vAlign w:val="center"/>
          </w:tcPr>
          <w:p w14:paraId="78339828">
            <w:pPr>
              <w:topLinePunct/>
              <w:snapToGrid w:val="0"/>
              <w:jc w:val="center"/>
              <w:rPr>
                <w:sz w:val="18"/>
                <w:szCs w:val="18"/>
              </w:rPr>
            </w:pPr>
            <w:r>
              <w:rPr>
                <w:sz w:val="18"/>
                <w:szCs w:val="18"/>
              </w:rPr>
              <w:t>额定绝缘电</w:t>
            </w:r>
            <w:r>
              <w:rPr>
                <w:rFonts w:hint="eastAsia"/>
                <w:sz w:val="18"/>
                <w:szCs w:val="18"/>
              </w:rPr>
              <w:t>压</w:t>
            </w:r>
          </w:p>
        </w:tc>
        <w:tc>
          <w:tcPr>
            <w:tcW w:w="984" w:type="dxa"/>
            <w:vAlign w:val="center"/>
          </w:tcPr>
          <w:p w14:paraId="1E61780E">
            <w:pPr>
              <w:topLinePunct/>
              <w:snapToGrid w:val="0"/>
              <w:jc w:val="center"/>
              <w:rPr>
                <w:sz w:val="18"/>
                <w:szCs w:val="18"/>
              </w:rPr>
            </w:pPr>
            <w:r>
              <w:rPr>
                <w:sz w:val="18"/>
                <w:szCs w:val="18"/>
              </w:rPr>
              <w:t>V</w:t>
            </w:r>
          </w:p>
        </w:tc>
        <w:tc>
          <w:tcPr>
            <w:tcW w:w="3063" w:type="dxa"/>
            <w:vAlign w:val="center"/>
          </w:tcPr>
          <w:p w14:paraId="0697A37C">
            <w:pPr>
              <w:topLinePunct/>
              <w:snapToGrid w:val="0"/>
              <w:jc w:val="center"/>
              <w:rPr>
                <w:sz w:val="18"/>
                <w:szCs w:val="18"/>
              </w:rPr>
            </w:pPr>
            <w:r>
              <w:rPr>
                <w:sz w:val="18"/>
                <w:szCs w:val="18"/>
              </w:rPr>
              <w:t>690</w:t>
            </w:r>
          </w:p>
        </w:tc>
      </w:tr>
      <w:tr w14:paraId="705DEB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62" w:hRule="atLeast"/>
          <w:tblHeader/>
          <w:jc w:val="center"/>
        </w:trPr>
        <w:tc>
          <w:tcPr>
            <w:tcW w:w="900" w:type="dxa"/>
            <w:vAlign w:val="center"/>
          </w:tcPr>
          <w:p w14:paraId="32A6C5C5">
            <w:pPr>
              <w:topLinePunct/>
              <w:snapToGrid w:val="0"/>
              <w:jc w:val="center"/>
              <w:rPr>
                <w:sz w:val="18"/>
                <w:szCs w:val="18"/>
              </w:rPr>
            </w:pPr>
            <w:r>
              <w:rPr>
                <w:sz w:val="18"/>
                <w:szCs w:val="18"/>
              </w:rPr>
              <w:t>4</w:t>
            </w:r>
          </w:p>
        </w:tc>
        <w:tc>
          <w:tcPr>
            <w:tcW w:w="4464" w:type="dxa"/>
            <w:gridSpan w:val="3"/>
            <w:vAlign w:val="center"/>
          </w:tcPr>
          <w:p w14:paraId="03F15070">
            <w:pPr>
              <w:topLinePunct/>
              <w:snapToGrid w:val="0"/>
              <w:jc w:val="center"/>
              <w:rPr>
                <w:sz w:val="18"/>
                <w:szCs w:val="18"/>
              </w:rPr>
            </w:pPr>
            <w:r>
              <w:rPr>
                <w:rFonts w:hint="eastAsia"/>
                <w:sz w:val="18"/>
                <w:szCs w:val="18"/>
              </w:rPr>
              <w:t>极数</w:t>
            </w:r>
          </w:p>
        </w:tc>
        <w:tc>
          <w:tcPr>
            <w:tcW w:w="984" w:type="dxa"/>
            <w:vAlign w:val="center"/>
          </w:tcPr>
          <w:p w14:paraId="16984D1C">
            <w:pPr>
              <w:topLinePunct/>
              <w:snapToGrid w:val="0"/>
              <w:jc w:val="center"/>
              <w:rPr>
                <w:sz w:val="18"/>
                <w:szCs w:val="18"/>
              </w:rPr>
            </w:pPr>
          </w:p>
        </w:tc>
        <w:tc>
          <w:tcPr>
            <w:tcW w:w="3063" w:type="dxa"/>
            <w:vAlign w:val="center"/>
          </w:tcPr>
          <w:p w14:paraId="04C085A4">
            <w:pPr>
              <w:topLinePunct/>
              <w:snapToGrid w:val="0"/>
              <w:jc w:val="center"/>
              <w:rPr>
                <w:sz w:val="18"/>
                <w:szCs w:val="18"/>
              </w:rPr>
            </w:pPr>
            <w:r>
              <w:rPr>
                <w:sz w:val="18"/>
                <w:szCs w:val="18"/>
              </w:rPr>
              <w:t>3P</w:t>
            </w:r>
          </w:p>
        </w:tc>
      </w:tr>
      <w:tr w14:paraId="55E83F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54A63FF">
            <w:pPr>
              <w:topLinePunct/>
              <w:snapToGrid w:val="0"/>
              <w:jc w:val="center"/>
              <w:rPr>
                <w:sz w:val="18"/>
                <w:szCs w:val="18"/>
              </w:rPr>
            </w:pPr>
            <w:r>
              <w:rPr>
                <w:sz w:val="18"/>
                <w:szCs w:val="18"/>
              </w:rPr>
              <w:t>5</w:t>
            </w:r>
          </w:p>
        </w:tc>
        <w:tc>
          <w:tcPr>
            <w:tcW w:w="4464" w:type="dxa"/>
            <w:gridSpan w:val="3"/>
            <w:vAlign w:val="center"/>
          </w:tcPr>
          <w:p w14:paraId="2651CD00">
            <w:pPr>
              <w:topLinePunct/>
              <w:snapToGrid w:val="0"/>
              <w:jc w:val="center"/>
              <w:rPr>
                <w:sz w:val="18"/>
                <w:szCs w:val="18"/>
              </w:rPr>
            </w:pPr>
            <w:r>
              <w:rPr>
                <w:sz w:val="18"/>
                <w:szCs w:val="18"/>
              </w:rPr>
              <w:t>额定运行短路分断能力</w:t>
            </w:r>
          </w:p>
        </w:tc>
        <w:tc>
          <w:tcPr>
            <w:tcW w:w="984" w:type="dxa"/>
            <w:vAlign w:val="center"/>
          </w:tcPr>
          <w:p w14:paraId="5F503346">
            <w:pPr>
              <w:topLinePunct/>
              <w:snapToGrid w:val="0"/>
              <w:jc w:val="center"/>
              <w:rPr>
                <w:sz w:val="18"/>
                <w:szCs w:val="18"/>
              </w:rPr>
            </w:pPr>
            <w:r>
              <w:rPr>
                <w:sz w:val="18"/>
                <w:szCs w:val="18"/>
              </w:rPr>
              <w:t>kA</w:t>
            </w:r>
          </w:p>
        </w:tc>
        <w:tc>
          <w:tcPr>
            <w:tcW w:w="3063" w:type="dxa"/>
            <w:vAlign w:val="center"/>
          </w:tcPr>
          <w:p w14:paraId="4CE32647">
            <w:pPr>
              <w:topLinePunct/>
              <w:snapToGrid w:val="0"/>
              <w:jc w:val="center"/>
              <w:rPr>
                <w:sz w:val="18"/>
                <w:szCs w:val="18"/>
              </w:rPr>
            </w:pPr>
            <w:r>
              <w:rPr>
                <w:sz w:val="18"/>
                <w:szCs w:val="18"/>
              </w:rPr>
              <w:t>50</w:t>
            </w:r>
          </w:p>
        </w:tc>
      </w:tr>
      <w:tr w14:paraId="24799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B028CD5">
            <w:pPr>
              <w:topLinePunct/>
              <w:snapToGrid w:val="0"/>
              <w:jc w:val="center"/>
              <w:rPr>
                <w:sz w:val="18"/>
                <w:szCs w:val="18"/>
              </w:rPr>
            </w:pPr>
            <w:r>
              <w:rPr>
                <w:sz w:val="18"/>
                <w:szCs w:val="18"/>
              </w:rPr>
              <w:t>6</w:t>
            </w:r>
          </w:p>
        </w:tc>
        <w:tc>
          <w:tcPr>
            <w:tcW w:w="4464" w:type="dxa"/>
            <w:gridSpan w:val="3"/>
            <w:vAlign w:val="center"/>
          </w:tcPr>
          <w:p w14:paraId="76202EE1">
            <w:pPr>
              <w:topLinePunct/>
              <w:snapToGrid w:val="0"/>
              <w:jc w:val="center"/>
              <w:rPr>
                <w:sz w:val="18"/>
                <w:szCs w:val="18"/>
              </w:rPr>
            </w:pPr>
            <w:r>
              <w:rPr>
                <w:sz w:val="18"/>
                <w:szCs w:val="18"/>
              </w:rPr>
              <w:t>脱扣器选型</w:t>
            </w:r>
          </w:p>
        </w:tc>
        <w:tc>
          <w:tcPr>
            <w:tcW w:w="984" w:type="dxa"/>
            <w:vAlign w:val="center"/>
          </w:tcPr>
          <w:p w14:paraId="3469AA43">
            <w:pPr>
              <w:keepNext/>
              <w:topLinePunct/>
              <w:snapToGrid w:val="0"/>
              <w:spacing w:before="227" w:line="240" w:lineRule="exact"/>
              <w:ind w:firstLine="420"/>
              <w:jc w:val="center"/>
              <w:outlineLvl w:val="0"/>
              <w:rPr>
                <w:sz w:val="18"/>
                <w:szCs w:val="18"/>
              </w:rPr>
            </w:pPr>
          </w:p>
        </w:tc>
        <w:tc>
          <w:tcPr>
            <w:tcW w:w="3063" w:type="dxa"/>
            <w:vAlign w:val="center"/>
          </w:tcPr>
          <w:p w14:paraId="3DCA6875">
            <w:pPr>
              <w:topLinePunct/>
              <w:snapToGrid w:val="0"/>
              <w:jc w:val="center"/>
              <w:rPr>
                <w:sz w:val="18"/>
                <w:szCs w:val="18"/>
              </w:rPr>
            </w:pPr>
            <w:r>
              <w:rPr>
                <w:rFonts w:hint="eastAsia"/>
                <w:sz w:val="18"/>
                <w:szCs w:val="18"/>
              </w:rPr>
              <w:t>热磁</w:t>
            </w:r>
          </w:p>
        </w:tc>
      </w:tr>
      <w:tr w14:paraId="616371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C17087A">
            <w:pPr>
              <w:topLinePunct/>
              <w:snapToGrid w:val="0"/>
              <w:jc w:val="center"/>
              <w:rPr>
                <w:sz w:val="18"/>
                <w:szCs w:val="18"/>
              </w:rPr>
            </w:pPr>
            <w:r>
              <w:rPr>
                <w:rFonts w:hint="eastAsia"/>
                <w:sz w:val="18"/>
                <w:szCs w:val="18"/>
              </w:rPr>
              <w:t>五</w:t>
            </w:r>
          </w:p>
        </w:tc>
        <w:tc>
          <w:tcPr>
            <w:tcW w:w="8511" w:type="dxa"/>
            <w:gridSpan w:val="5"/>
            <w:vAlign w:val="center"/>
          </w:tcPr>
          <w:p w14:paraId="381B328D">
            <w:pPr>
              <w:topLinePunct/>
              <w:snapToGrid w:val="0"/>
              <w:jc w:val="center"/>
              <w:rPr>
                <w:sz w:val="18"/>
                <w:szCs w:val="18"/>
              </w:rPr>
            </w:pPr>
            <w:r>
              <w:rPr>
                <w:rFonts w:hint="eastAsia"/>
                <w:sz w:val="18"/>
                <w:szCs w:val="18"/>
              </w:rPr>
              <w:t>隔离开关（</w:t>
            </w:r>
            <w:r>
              <w:rPr>
                <w:sz w:val="18"/>
                <w:szCs w:val="18"/>
              </w:rPr>
              <w:t>0.4 kV</w:t>
            </w:r>
            <w:r>
              <w:rPr>
                <w:rFonts w:hint="eastAsia"/>
                <w:sz w:val="18"/>
                <w:szCs w:val="18"/>
              </w:rPr>
              <w:t>）</w:t>
            </w:r>
          </w:p>
        </w:tc>
      </w:tr>
      <w:tr w14:paraId="69751E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DC5D47A">
            <w:pPr>
              <w:topLinePunct/>
              <w:snapToGrid w:val="0"/>
              <w:jc w:val="center"/>
              <w:rPr>
                <w:sz w:val="18"/>
                <w:szCs w:val="18"/>
              </w:rPr>
            </w:pPr>
            <w:r>
              <w:rPr>
                <w:sz w:val="18"/>
                <w:szCs w:val="18"/>
              </w:rPr>
              <w:t>1</w:t>
            </w:r>
          </w:p>
        </w:tc>
        <w:tc>
          <w:tcPr>
            <w:tcW w:w="4464" w:type="dxa"/>
            <w:gridSpan w:val="3"/>
            <w:vAlign w:val="center"/>
          </w:tcPr>
          <w:p w14:paraId="06F62C7A">
            <w:pPr>
              <w:topLinePunct/>
              <w:snapToGrid w:val="0"/>
              <w:spacing w:line="400" w:lineRule="atLeast"/>
              <w:jc w:val="center"/>
              <w:rPr>
                <w:sz w:val="18"/>
                <w:szCs w:val="18"/>
              </w:rPr>
            </w:pPr>
            <w:r>
              <w:rPr>
                <w:sz w:val="18"/>
                <w:szCs w:val="18"/>
              </w:rPr>
              <w:t>额定电流</w:t>
            </w:r>
          </w:p>
        </w:tc>
        <w:tc>
          <w:tcPr>
            <w:tcW w:w="984" w:type="dxa"/>
            <w:vAlign w:val="center"/>
          </w:tcPr>
          <w:p w14:paraId="754E7D5C">
            <w:pPr>
              <w:topLinePunct/>
              <w:snapToGrid w:val="0"/>
              <w:spacing w:before="62" w:beforeLines="20" w:after="62" w:afterLines="20"/>
              <w:jc w:val="center"/>
              <w:rPr>
                <w:sz w:val="18"/>
                <w:szCs w:val="18"/>
              </w:rPr>
            </w:pPr>
            <w:r>
              <w:rPr>
                <w:sz w:val="18"/>
                <w:szCs w:val="18"/>
              </w:rPr>
              <w:t>A</w:t>
            </w:r>
          </w:p>
        </w:tc>
        <w:tc>
          <w:tcPr>
            <w:tcW w:w="3063" w:type="dxa"/>
            <w:vAlign w:val="center"/>
          </w:tcPr>
          <w:p w14:paraId="5B2785B3">
            <w:pPr>
              <w:topLinePunct/>
              <w:snapToGrid w:val="0"/>
              <w:jc w:val="center"/>
              <w:rPr>
                <w:sz w:val="18"/>
                <w:szCs w:val="18"/>
              </w:rPr>
            </w:pPr>
            <w:r>
              <w:rPr>
                <w:rFonts w:hint="eastAsia"/>
                <w:sz w:val="18"/>
                <w:szCs w:val="18"/>
              </w:rPr>
              <w:t>2000、</w:t>
            </w:r>
            <w:r>
              <w:rPr>
                <w:sz w:val="18"/>
                <w:szCs w:val="18"/>
              </w:rPr>
              <w:t>1000</w:t>
            </w:r>
          </w:p>
        </w:tc>
      </w:tr>
      <w:tr w14:paraId="6170C1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0669B15">
            <w:pPr>
              <w:topLinePunct/>
              <w:snapToGrid w:val="0"/>
              <w:jc w:val="center"/>
              <w:rPr>
                <w:sz w:val="18"/>
                <w:szCs w:val="18"/>
              </w:rPr>
            </w:pPr>
            <w:r>
              <w:rPr>
                <w:sz w:val="18"/>
                <w:szCs w:val="18"/>
              </w:rPr>
              <w:t>2</w:t>
            </w:r>
          </w:p>
        </w:tc>
        <w:tc>
          <w:tcPr>
            <w:tcW w:w="4464" w:type="dxa"/>
            <w:gridSpan w:val="3"/>
            <w:vAlign w:val="center"/>
          </w:tcPr>
          <w:p w14:paraId="5B75C8C3">
            <w:pPr>
              <w:topLinePunct/>
              <w:snapToGrid w:val="0"/>
              <w:spacing w:line="400" w:lineRule="atLeast"/>
              <w:jc w:val="center"/>
              <w:rPr>
                <w:sz w:val="18"/>
                <w:szCs w:val="18"/>
              </w:rPr>
            </w:pPr>
            <w:r>
              <w:rPr>
                <w:sz w:val="18"/>
                <w:szCs w:val="18"/>
              </w:rPr>
              <w:t>额定工作电压</w:t>
            </w:r>
          </w:p>
        </w:tc>
        <w:tc>
          <w:tcPr>
            <w:tcW w:w="984" w:type="dxa"/>
            <w:vAlign w:val="center"/>
          </w:tcPr>
          <w:p w14:paraId="6F8FA7A9">
            <w:pPr>
              <w:topLinePunct/>
              <w:snapToGrid w:val="0"/>
              <w:spacing w:before="62" w:beforeLines="20" w:after="62" w:afterLines="20"/>
              <w:jc w:val="center"/>
              <w:rPr>
                <w:sz w:val="18"/>
                <w:szCs w:val="18"/>
              </w:rPr>
            </w:pPr>
            <w:r>
              <w:rPr>
                <w:sz w:val="18"/>
                <w:szCs w:val="18"/>
              </w:rPr>
              <w:t>V</w:t>
            </w:r>
          </w:p>
        </w:tc>
        <w:tc>
          <w:tcPr>
            <w:tcW w:w="3063" w:type="dxa"/>
            <w:vAlign w:val="center"/>
          </w:tcPr>
          <w:p w14:paraId="78447C9B">
            <w:pPr>
              <w:topLinePunct/>
              <w:snapToGrid w:val="0"/>
              <w:jc w:val="center"/>
              <w:rPr>
                <w:sz w:val="18"/>
                <w:szCs w:val="18"/>
              </w:rPr>
            </w:pPr>
            <w:r>
              <w:rPr>
                <w:sz w:val="18"/>
                <w:szCs w:val="18"/>
              </w:rPr>
              <w:t>400</w:t>
            </w:r>
          </w:p>
        </w:tc>
      </w:tr>
      <w:tr w14:paraId="2FBCBF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B8DF8F2">
            <w:pPr>
              <w:topLinePunct/>
              <w:snapToGrid w:val="0"/>
              <w:jc w:val="center"/>
              <w:rPr>
                <w:sz w:val="18"/>
                <w:szCs w:val="18"/>
              </w:rPr>
            </w:pPr>
            <w:r>
              <w:rPr>
                <w:sz w:val="18"/>
                <w:szCs w:val="18"/>
              </w:rPr>
              <w:t>3</w:t>
            </w:r>
          </w:p>
        </w:tc>
        <w:tc>
          <w:tcPr>
            <w:tcW w:w="4464" w:type="dxa"/>
            <w:gridSpan w:val="3"/>
            <w:vAlign w:val="center"/>
          </w:tcPr>
          <w:p w14:paraId="17709B4B">
            <w:pPr>
              <w:topLinePunct/>
              <w:snapToGrid w:val="0"/>
              <w:spacing w:line="400" w:lineRule="atLeast"/>
              <w:jc w:val="center"/>
              <w:rPr>
                <w:sz w:val="18"/>
                <w:szCs w:val="18"/>
              </w:rPr>
            </w:pPr>
            <w:r>
              <w:rPr>
                <w:sz w:val="18"/>
                <w:szCs w:val="18"/>
              </w:rPr>
              <w:t>额定绝缘电压</w:t>
            </w:r>
          </w:p>
        </w:tc>
        <w:tc>
          <w:tcPr>
            <w:tcW w:w="984" w:type="dxa"/>
            <w:vAlign w:val="center"/>
          </w:tcPr>
          <w:p w14:paraId="1F704611">
            <w:pPr>
              <w:topLinePunct/>
              <w:snapToGrid w:val="0"/>
              <w:spacing w:before="62" w:beforeLines="20" w:after="62" w:afterLines="20"/>
              <w:jc w:val="center"/>
              <w:rPr>
                <w:sz w:val="18"/>
                <w:szCs w:val="18"/>
              </w:rPr>
            </w:pPr>
            <w:r>
              <w:rPr>
                <w:sz w:val="18"/>
                <w:szCs w:val="18"/>
              </w:rPr>
              <w:t>V</w:t>
            </w:r>
          </w:p>
        </w:tc>
        <w:tc>
          <w:tcPr>
            <w:tcW w:w="3063" w:type="dxa"/>
            <w:vAlign w:val="center"/>
          </w:tcPr>
          <w:p w14:paraId="38A7CF07">
            <w:pPr>
              <w:topLinePunct/>
              <w:snapToGrid w:val="0"/>
              <w:jc w:val="center"/>
              <w:rPr>
                <w:sz w:val="18"/>
                <w:szCs w:val="18"/>
              </w:rPr>
            </w:pPr>
            <w:r>
              <w:rPr>
                <w:sz w:val="18"/>
                <w:szCs w:val="18"/>
              </w:rPr>
              <w:t>690</w:t>
            </w:r>
          </w:p>
        </w:tc>
      </w:tr>
      <w:tr w14:paraId="7DF6F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9E7FCFF">
            <w:pPr>
              <w:topLinePunct/>
              <w:snapToGrid w:val="0"/>
              <w:jc w:val="center"/>
              <w:rPr>
                <w:sz w:val="18"/>
                <w:szCs w:val="18"/>
              </w:rPr>
            </w:pPr>
            <w:r>
              <w:rPr>
                <w:sz w:val="18"/>
                <w:szCs w:val="18"/>
              </w:rPr>
              <w:t>4</w:t>
            </w:r>
          </w:p>
        </w:tc>
        <w:tc>
          <w:tcPr>
            <w:tcW w:w="4464" w:type="dxa"/>
            <w:gridSpan w:val="3"/>
            <w:vAlign w:val="center"/>
          </w:tcPr>
          <w:p w14:paraId="53BAEA64">
            <w:pPr>
              <w:topLinePunct/>
              <w:snapToGrid w:val="0"/>
              <w:spacing w:line="400" w:lineRule="atLeast"/>
              <w:jc w:val="center"/>
              <w:rPr>
                <w:sz w:val="18"/>
                <w:szCs w:val="18"/>
              </w:rPr>
            </w:pPr>
            <w:r>
              <w:rPr>
                <w:rFonts w:hint="eastAsia"/>
                <w:sz w:val="18"/>
                <w:szCs w:val="18"/>
              </w:rPr>
              <w:t>极数</w:t>
            </w:r>
          </w:p>
        </w:tc>
        <w:tc>
          <w:tcPr>
            <w:tcW w:w="984" w:type="dxa"/>
            <w:vAlign w:val="center"/>
          </w:tcPr>
          <w:p w14:paraId="302C2C20">
            <w:pPr>
              <w:keepNext/>
              <w:topLinePunct/>
              <w:snapToGrid w:val="0"/>
              <w:spacing w:before="62" w:beforeLines="20" w:after="62" w:afterLines="20" w:line="240" w:lineRule="exact"/>
              <w:ind w:firstLine="420"/>
              <w:jc w:val="center"/>
              <w:outlineLvl w:val="0"/>
              <w:rPr>
                <w:sz w:val="18"/>
                <w:szCs w:val="18"/>
              </w:rPr>
            </w:pPr>
          </w:p>
        </w:tc>
        <w:tc>
          <w:tcPr>
            <w:tcW w:w="3063" w:type="dxa"/>
            <w:vAlign w:val="center"/>
          </w:tcPr>
          <w:p w14:paraId="222D4117">
            <w:pPr>
              <w:topLinePunct/>
              <w:snapToGrid w:val="0"/>
              <w:jc w:val="center"/>
              <w:rPr>
                <w:sz w:val="18"/>
                <w:szCs w:val="18"/>
              </w:rPr>
            </w:pPr>
            <w:r>
              <w:rPr>
                <w:sz w:val="18"/>
                <w:szCs w:val="18"/>
              </w:rPr>
              <w:t>3P</w:t>
            </w:r>
            <w:r>
              <w:rPr>
                <w:rFonts w:hint="eastAsia"/>
                <w:sz w:val="18"/>
                <w:szCs w:val="18"/>
              </w:rPr>
              <w:t>/4P</w:t>
            </w:r>
          </w:p>
        </w:tc>
      </w:tr>
      <w:tr w14:paraId="7F9558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D0B3011">
            <w:pPr>
              <w:topLinePunct/>
              <w:snapToGrid w:val="0"/>
              <w:jc w:val="center"/>
              <w:rPr>
                <w:sz w:val="18"/>
                <w:szCs w:val="18"/>
              </w:rPr>
            </w:pPr>
            <w:r>
              <w:rPr>
                <w:sz w:val="18"/>
                <w:szCs w:val="18"/>
              </w:rPr>
              <w:t>5</w:t>
            </w:r>
          </w:p>
        </w:tc>
        <w:tc>
          <w:tcPr>
            <w:tcW w:w="4464" w:type="dxa"/>
            <w:gridSpan w:val="3"/>
            <w:vAlign w:val="center"/>
          </w:tcPr>
          <w:p w14:paraId="4D06BC83">
            <w:pPr>
              <w:topLinePunct/>
              <w:snapToGrid w:val="0"/>
              <w:spacing w:line="400" w:lineRule="atLeast"/>
              <w:jc w:val="center"/>
              <w:rPr>
                <w:sz w:val="18"/>
                <w:szCs w:val="18"/>
              </w:rPr>
            </w:pPr>
            <w:r>
              <w:rPr>
                <w:rFonts w:hint="eastAsia"/>
                <w:sz w:val="18"/>
                <w:szCs w:val="18"/>
              </w:rPr>
              <w:t>额定短时耐受电流</w:t>
            </w:r>
          </w:p>
        </w:tc>
        <w:tc>
          <w:tcPr>
            <w:tcW w:w="984" w:type="dxa"/>
            <w:vAlign w:val="center"/>
          </w:tcPr>
          <w:p w14:paraId="71EAC381">
            <w:pPr>
              <w:topLinePunct/>
              <w:snapToGrid w:val="0"/>
              <w:spacing w:before="62" w:beforeLines="20" w:after="62" w:afterLines="20"/>
              <w:jc w:val="center"/>
              <w:rPr>
                <w:sz w:val="18"/>
                <w:szCs w:val="18"/>
              </w:rPr>
            </w:pPr>
            <w:r>
              <w:rPr>
                <w:sz w:val="18"/>
                <w:szCs w:val="18"/>
              </w:rPr>
              <w:t>kA/s</w:t>
            </w:r>
          </w:p>
        </w:tc>
        <w:tc>
          <w:tcPr>
            <w:tcW w:w="3063" w:type="dxa"/>
            <w:vAlign w:val="center"/>
          </w:tcPr>
          <w:p w14:paraId="191E8822">
            <w:pPr>
              <w:topLinePunct/>
              <w:snapToGrid w:val="0"/>
              <w:jc w:val="center"/>
              <w:rPr>
                <w:sz w:val="18"/>
                <w:szCs w:val="18"/>
              </w:rPr>
            </w:pPr>
            <w:r>
              <w:rPr>
                <w:rFonts w:hint="eastAsia"/>
                <w:sz w:val="18"/>
                <w:szCs w:val="18"/>
              </w:rPr>
              <w:t>2</w:t>
            </w:r>
            <w:r>
              <w:rPr>
                <w:sz w:val="18"/>
                <w:szCs w:val="18"/>
              </w:rPr>
              <w:t>0/30</w:t>
            </w:r>
          </w:p>
        </w:tc>
      </w:tr>
      <w:tr w14:paraId="7710EE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348C5EA">
            <w:pPr>
              <w:topLinePunct/>
              <w:snapToGrid w:val="0"/>
              <w:jc w:val="center"/>
              <w:rPr>
                <w:sz w:val="18"/>
                <w:szCs w:val="18"/>
              </w:rPr>
            </w:pPr>
            <w:r>
              <w:rPr>
                <w:rFonts w:hint="eastAsia"/>
                <w:sz w:val="18"/>
                <w:szCs w:val="18"/>
              </w:rPr>
              <w:t>六</w:t>
            </w:r>
          </w:p>
        </w:tc>
        <w:tc>
          <w:tcPr>
            <w:tcW w:w="8511" w:type="dxa"/>
            <w:gridSpan w:val="5"/>
            <w:vAlign w:val="center"/>
          </w:tcPr>
          <w:p w14:paraId="65811CB7">
            <w:pPr>
              <w:topLinePunct/>
              <w:snapToGrid w:val="0"/>
              <w:jc w:val="center"/>
              <w:rPr>
                <w:sz w:val="18"/>
                <w:szCs w:val="18"/>
              </w:rPr>
            </w:pPr>
            <w:r>
              <w:rPr>
                <w:rFonts w:hint="eastAsia"/>
                <w:sz w:val="18"/>
                <w:szCs w:val="18"/>
              </w:rPr>
              <w:t>电流互感器（</w:t>
            </w:r>
            <w:r>
              <w:rPr>
                <w:sz w:val="18"/>
                <w:szCs w:val="18"/>
              </w:rPr>
              <w:t>0.4kV</w:t>
            </w:r>
            <w:r>
              <w:rPr>
                <w:rFonts w:hint="eastAsia"/>
                <w:sz w:val="18"/>
                <w:szCs w:val="18"/>
              </w:rPr>
              <w:t>）</w:t>
            </w:r>
          </w:p>
        </w:tc>
      </w:tr>
      <w:tr w14:paraId="49A9A3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1CB82C0">
            <w:pPr>
              <w:topLinePunct/>
              <w:snapToGrid w:val="0"/>
              <w:jc w:val="center"/>
              <w:rPr>
                <w:sz w:val="18"/>
                <w:szCs w:val="18"/>
              </w:rPr>
            </w:pPr>
            <w:r>
              <w:rPr>
                <w:sz w:val="18"/>
                <w:szCs w:val="18"/>
              </w:rPr>
              <w:t>1</w:t>
            </w:r>
          </w:p>
        </w:tc>
        <w:tc>
          <w:tcPr>
            <w:tcW w:w="4464" w:type="dxa"/>
            <w:gridSpan w:val="3"/>
            <w:vAlign w:val="center"/>
          </w:tcPr>
          <w:p w14:paraId="12882971">
            <w:pPr>
              <w:topLinePunct/>
              <w:snapToGrid w:val="0"/>
              <w:jc w:val="center"/>
              <w:rPr>
                <w:sz w:val="18"/>
                <w:szCs w:val="18"/>
              </w:rPr>
            </w:pPr>
            <w:r>
              <w:rPr>
                <w:rFonts w:hint="eastAsia"/>
                <w:sz w:val="18"/>
                <w:szCs w:val="18"/>
              </w:rPr>
              <w:t>变比</w:t>
            </w:r>
          </w:p>
        </w:tc>
        <w:tc>
          <w:tcPr>
            <w:tcW w:w="984" w:type="dxa"/>
            <w:vAlign w:val="center"/>
          </w:tcPr>
          <w:p w14:paraId="651B9D60">
            <w:pPr>
              <w:keepNext/>
              <w:topLinePunct/>
              <w:snapToGrid w:val="0"/>
              <w:spacing w:before="227" w:line="240" w:lineRule="exact"/>
              <w:ind w:firstLine="420"/>
              <w:jc w:val="center"/>
              <w:outlineLvl w:val="0"/>
              <w:rPr>
                <w:sz w:val="18"/>
                <w:szCs w:val="18"/>
              </w:rPr>
            </w:pPr>
          </w:p>
        </w:tc>
        <w:tc>
          <w:tcPr>
            <w:tcW w:w="3063" w:type="dxa"/>
            <w:vAlign w:val="center"/>
          </w:tcPr>
          <w:p w14:paraId="1115DEF1">
            <w:pPr>
              <w:topLinePunct/>
              <w:snapToGrid w:val="0"/>
              <w:jc w:val="center"/>
              <w:rPr>
                <w:sz w:val="18"/>
                <w:szCs w:val="18"/>
              </w:rPr>
            </w:pPr>
            <w:r>
              <w:rPr>
                <w:rFonts w:hint="eastAsia"/>
                <w:sz w:val="18"/>
                <w:szCs w:val="18"/>
              </w:rPr>
              <w:t>1500</w:t>
            </w:r>
            <w:r>
              <w:rPr>
                <w:szCs w:val="21"/>
              </w:rPr>
              <w:t>/5</w:t>
            </w:r>
          </w:p>
        </w:tc>
      </w:tr>
      <w:tr w14:paraId="22E3A1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6AB54D9">
            <w:pPr>
              <w:topLinePunct/>
              <w:snapToGrid w:val="0"/>
              <w:jc w:val="center"/>
              <w:rPr>
                <w:sz w:val="18"/>
                <w:szCs w:val="18"/>
              </w:rPr>
            </w:pPr>
            <w:r>
              <w:rPr>
                <w:sz w:val="18"/>
                <w:szCs w:val="18"/>
              </w:rPr>
              <w:t>2</w:t>
            </w:r>
          </w:p>
        </w:tc>
        <w:tc>
          <w:tcPr>
            <w:tcW w:w="4464" w:type="dxa"/>
            <w:gridSpan w:val="3"/>
            <w:vAlign w:val="center"/>
          </w:tcPr>
          <w:p w14:paraId="76BFB4BE">
            <w:pPr>
              <w:topLinePunct/>
              <w:snapToGrid w:val="0"/>
              <w:jc w:val="center"/>
              <w:rPr>
                <w:sz w:val="18"/>
                <w:szCs w:val="18"/>
              </w:rPr>
            </w:pPr>
            <w:r>
              <w:rPr>
                <w:rFonts w:hint="eastAsia"/>
                <w:sz w:val="18"/>
                <w:szCs w:val="18"/>
              </w:rPr>
              <w:t>测量</w:t>
            </w:r>
            <w:r>
              <w:rPr>
                <w:sz w:val="18"/>
                <w:szCs w:val="18"/>
              </w:rPr>
              <w:t>CT准确级</w:t>
            </w:r>
          </w:p>
        </w:tc>
        <w:tc>
          <w:tcPr>
            <w:tcW w:w="984" w:type="dxa"/>
            <w:vAlign w:val="center"/>
          </w:tcPr>
          <w:p w14:paraId="6F6BAD81">
            <w:pPr>
              <w:keepNext/>
              <w:topLinePunct/>
              <w:snapToGrid w:val="0"/>
              <w:spacing w:before="227" w:line="240" w:lineRule="exact"/>
              <w:ind w:firstLine="420"/>
              <w:jc w:val="center"/>
              <w:outlineLvl w:val="0"/>
              <w:rPr>
                <w:sz w:val="18"/>
                <w:szCs w:val="18"/>
              </w:rPr>
            </w:pPr>
          </w:p>
        </w:tc>
        <w:tc>
          <w:tcPr>
            <w:tcW w:w="3063" w:type="dxa"/>
            <w:vAlign w:val="center"/>
          </w:tcPr>
          <w:p w14:paraId="47490F06">
            <w:pPr>
              <w:topLinePunct/>
              <w:snapToGrid w:val="0"/>
              <w:jc w:val="center"/>
              <w:rPr>
                <w:sz w:val="18"/>
                <w:szCs w:val="18"/>
              </w:rPr>
            </w:pPr>
            <w:r>
              <w:rPr>
                <w:rFonts w:hint="eastAsia"/>
                <w:sz w:val="18"/>
                <w:szCs w:val="18"/>
              </w:rPr>
              <w:t>0</w:t>
            </w:r>
            <w:r>
              <w:rPr>
                <w:sz w:val="18"/>
                <w:szCs w:val="18"/>
              </w:rPr>
              <w:t>.5</w:t>
            </w:r>
          </w:p>
        </w:tc>
      </w:tr>
      <w:tr w14:paraId="214C82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404D590">
            <w:pPr>
              <w:topLinePunct/>
              <w:snapToGrid w:val="0"/>
              <w:jc w:val="center"/>
              <w:rPr>
                <w:sz w:val="18"/>
                <w:szCs w:val="18"/>
              </w:rPr>
            </w:pPr>
            <w:r>
              <w:rPr>
                <w:sz w:val="18"/>
                <w:szCs w:val="18"/>
              </w:rPr>
              <w:t>3</w:t>
            </w:r>
          </w:p>
        </w:tc>
        <w:tc>
          <w:tcPr>
            <w:tcW w:w="4464" w:type="dxa"/>
            <w:gridSpan w:val="3"/>
            <w:vAlign w:val="center"/>
          </w:tcPr>
          <w:p w14:paraId="7B332B16">
            <w:pPr>
              <w:topLinePunct/>
              <w:snapToGrid w:val="0"/>
              <w:jc w:val="center"/>
              <w:rPr>
                <w:sz w:val="18"/>
                <w:szCs w:val="18"/>
              </w:rPr>
            </w:pPr>
            <w:r>
              <w:rPr>
                <w:rFonts w:hint="eastAsia"/>
                <w:sz w:val="18"/>
                <w:szCs w:val="18"/>
              </w:rPr>
              <w:t>采样CT准确度</w:t>
            </w:r>
          </w:p>
        </w:tc>
        <w:tc>
          <w:tcPr>
            <w:tcW w:w="984" w:type="dxa"/>
            <w:vAlign w:val="center"/>
          </w:tcPr>
          <w:p w14:paraId="0A06331C">
            <w:pPr>
              <w:keepNext/>
              <w:topLinePunct/>
              <w:snapToGrid w:val="0"/>
              <w:spacing w:before="227" w:line="240" w:lineRule="exact"/>
              <w:ind w:firstLine="420"/>
              <w:jc w:val="center"/>
              <w:outlineLvl w:val="0"/>
              <w:rPr>
                <w:sz w:val="18"/>
                <w:szCs w:val="18"/>
              </w:rPr>
            </w:pPr>
          </w:p>
        </w:tc>
        <w:tc>
          <w:tcPr>
            <w:tcW w:w="3063" w:type="dxa"/>
            <w:vAlign w:val="center"/>
          </w:tcPr>
          <w:p w14:paraId="6B333C1E">
            <w:pPr>
              <w:topLinePunct/>
              <w:snapToGrid w:val="0"/>
              <w:jc w:val="center"/>
              <w:rPr>
                <w:sz w:val="18"/>
                <w:szCs w:val="18"/>
              </w:rPr>
            </w:pPr>
            <w:r>
              <w:rPr>
                <w:rFonts w:hint="eastAsia"/>
                <w:sz w:val="18"/>
                <w:szCs w:val="18"/>
              </w:rPr>
              <w:t>0.</w:t>
            </w:r>
            <w:r>
              <w:rPr>
                <w:sz w:val="18"/>
                <w:szCs w:val="18"/>
              </w:rPr>
              <w:t>5</w:t>
            </w:r>
          </w:p>
        </w:tc>
      </w:tr>
      <w:tr w14:paraId="699C19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2879353">
            <w:pPr>
              <w:topLinePunct/>
              <w:snapToGrid w:val="0"/>
              <w:jc w:val="center"/>
              <w:rPr>
                <w:sz w:val="18"/>
                <w:szCs w:val="18"/>
              </w:rPr>
            </w:pPr>
            <w:r>
              <w:rPr>
                <w:rFonts w:hint="eastAsia"/>
                <w:sz w:val="18"/>
                <w:szCs w:val="18"/>
              </w:rPr>
              <w:t>七</w:t>
            </w:r>
          </w:p>
        </w:tc>
        <w:tc>
          <w:tcPr>
            <w:tcW w:w="8511" w:type="dxa"/>
            <w:gridSpan w:val="5"/>
            <w:vAlign w:val="center"/>
          </w:tcPr>
          <w:p w14:paraId="62E347EB">
            <w:pPr>
              <w:topLinePunct/>
              <w:snapToGrid w:val="0"/>
              <w:jc w:val="center"/>
              <w:rPr>
                <w:sz w:val="18"/>
                <w:szCs w:val="18"/>
              </w:rPr>
            </w:pPr>
            <w:r>
              <w:rPr>
                <w:rFonts w:hint="eastAsia"/>
                <w:sz w:val="18"/>
                <w:szCs w:val="18"/>
              </w:rPr>
              <w:t>电容器（</w:t>
            </w:r>
            <w:r>
              <w:rPr>
                <w:sz w:val="18"/>
                <w:szCs w:val="18"/>
              </w:rPr>
              <w:t>0.4kV</w:t>
            </w:r>
            <w:r>
              <w:rPr>
                <w:rFonts w:hint="eastAsia"/>
                <w:sz w:val="18"/>
                <w:szCs w:val="18"/>
              </w:rPr>
              <w:t>）</w:t>
            </w:r>
          </w:p>
        </w:tc>
      </w:tr>
      <w:tr w14:paraId="60EACF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635C181">
            <w:pPr>
              <w:topLinePunct/>
              <w:snapToGrid w:val="0"/>
              <w:jc w:val="center"/>
              <w:rPr>
                <w:sz w:val="18"/>
                <w:szCs w:val="18"/>
              </w:rPr>
            </w:pPr>
            <w:r>
              <w:rPr>
                <w:sz w:val="18"/>
                <w:szCs w:val="18"/>
              </w:rPr>
              <w:t>1</w:t>
            </w:r>
          </w:p>
        </w:tc>
        <w:tc>
          <w:tcPr>
            <w:tcW w:w="4464" w:type="dxa"/>
            <w:gridSpan w:val="3"/>
            <w:vAlign w:val="center"/>
          </w:tcPr>
          <w:p w14:paraId="7A1101F6">
            <w:pPr>
              <w:topLinePunct/>
              <w:snapToGrid w:val="0"/>
              <w:jc w:val="center"/>
              <w:rPr>
                <w:sz w:val="18"/>
                <w:szCs w:val="18"/>
              </w:rPr>
            </w:pPr>
            <w:r>
              <w:rPr>
                <w:rFonts w:hint="eastAsia"/>
                <w:sz w:val="18"/>
                <w:szCs w:val="18"/>
              </w:rPr>
              <w:t>型式</w:t>
            </w:r>
          </w:p>
        </w:tc>
        <w:tc>
          <w:tcPr>
            <w:tcW w:w="984" w:type="dxa"/>
            <w:vAlign w:val="center"/>
          </w:tcPr>
          <w:p w14:paraId="7998A393">
            <w:pPr>
              <w:keepNext/>
              <w:topLinePunct/>
              <w:snapToGrid w:val="0"/>
              <w:spacing w:before="227" w:line="240" w:lineRule="exact"/>
              <w:ind w:firstLine="420"/>
              <w:jc w:val="center"/>
              <w:outlineLvl w:val="0"/>
              <w:rPr>
                <w:sz w:val="18"/>
                <w:szCs w:val="18"/>
              </w:rPr>
            </w:pPr>
          </w:p>
        </w:tc>
        <w:tc>
          <w:tcPr>
            <w:tcW w:w="3063" w:type="dxa"/>
            <w:vAlign w:val="center"/>
          </w:tcPr>
          <w:p w14:paraId="152BB176">
            <w:pPr>
              <w:topLinePunct/>
              <w:snapToGrid w:val="0"/>
              <w:jc w:val="center"/>
              <w:rPr>
                <w:sz w:val="18"/>
                <w:szCs w:val="18"/>
              </w:rPr>
            </w:pPr>
            <w:r>
              <w:rPr>
                <w:rFonts w:hint="eastAsia"/>
                <w:sz w:val="18"/>
                <w:szCs w:val="18"/>
              </w:rPr>
              <w:t>智能型</w:t>
            </w:r>
          </w:p>
        </w:tc>
      </w:tr>
      <w:tr w14:paraId="3F853F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B914A45">
            <w:pPr>
              <w:topLinePunct/>
              <w:snapToGrid w:val="0"/>
              <w:jc w:val="center"/>
              <w:rPr>
                <w:sz w:val="18"/>
                <w:szCs w:val="18"/>
              </w:rPr>
            </w:pPr>
            <w:r>
              <w:rPr>
                <w:sz w:val="18"/>
                <w:szCs w:val="18"/>
              </w:rPr>
              <w:t>2</w:t>
            </w:r>
          </w:p>
        </w:tc>
        <w:tc>
          <w:tcPr>
            <w:tcW w:w="4464" w:type="dxa"/>
            <w:gridSpan w:val="3"/>
            <w:vAlign w:val="center"/>
          </w:tcPr>
          <w:p w14:paraId="481F6DF9">
            <w:pPr>
              <w:topLinePunct/>
              <w:snapToGrid w:val="0"/>
              <w:jc w:val="center"/>
              <w:rPr>
                <w:sz w:val="18"/>
                <w:szCs w:val="18"/>
              </w:rPr>
            </w:pPr>
            <w:r>
              <w:rPr>
                <w:sz w:val="18"/>
                <w:szCs w:val="18"/>
              </w:rPr>
              <w:t>额定电</w:t>
            </w:r>
            <w:r>
              <w:rPr>
                <w:rFonts w:hint="eastAsia"/>
                <w:sz w:val="18"/>
                <w:szCs w:val="18"/>
              </w:rPr>
              <w:t>压</w:t>
            </w:r>
          </w:p>
        </w:tc>
        <w:tc>
          <w:tcPr>
            <w:tcW w:w="984" w:type="dxa"/>
            <w:vAlign w:val="center"/>
          </w:tcPr>
          <w:p w14:paraId="1F623511">
            <w:pPr>
              <w:topLinePunct/>
              <w:snapToGrid w:val="0"/>
              <w:jc w:val="center"/>
              <w:rPr>
                <w:sz w:val="18"/>
                <w:szCs w:val="18"/>
              </w:rPr>
            </w:pPr>
            <w:r>
              <w:rPr>
                <w:sz w:val="18"/>
                <w:szCs w:val="18"/>
              </w:rPr>
              <w:t>V</w:t>
            </w:r>
          </w:p>
        </w:tc>
        <w:tc>
          <w:tcPr>
            <w:tcW w:w="3063" w:type="dxa"/>
            <w:vAlign w:val="center"/>
          </w:tcPr>
          <w:p w14:paraId="1B712121">
            <w:pPr>
              <w:topLinePunct/>
              <w:snapToGrid w:val="0"/>
              <w:jc w:val="center"/>
              <w:rPr>
                <w:sz w:val="18"/>
                <w:szCs w:val="18"/>
              </w:rPr>
            </w:pPr>
            <w:r>
              <w:rPr>
                <w:sz w:val="18"/>
                <w:szCs w:val="18"/>
              </w:rPr>
              <w:t>450 (</w:t>
            </w:r>
            <w:r>
              <w:rPr>
                <w:rFonts w:hint="eastAsia"/>
                <w:sz w:val="18"/>
                <w:szCs w:val="18"/>
              </w:rPr>
              <w:t>三相</w:t>
            </w:r>
            <w:r>
              <w:rPr>
                <w:sz w:val="18"/>
                <w:szCs w:val="18"/>
              </w:rPr>
              <w:t>)/250 (</w:t>
            </w:r>
            <w:r>
              <w:rPr>
                <w:rFonts w:hint="eastAsia"/>
                <w:sz w:val="18"/>
                <w:szCs w:val="18"/>
              </w:rPr>
              <w:t>单相</w:t>
            </w:r>
            <w:r>
              <w:rPr>
                <w:sz w:val="18"/>
                <w:szCs w:val="18"/>
              </w:rPr>
              <w:t>)</w:t>
            </w:r>
          </w:p>
        </w:tc>
      </w:tr>
      <w:tr w14:paraId="75C380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BDB5D8C">
            <w:pPr>
              <w:topLinePunct/>
              <w:snapToGrid w:val="0"/>
              <w:jc w:val="center"/>
              <w:rPr>
                <w:sz w:val="18"/>
                <w:szCs w:val="18"/>
              </w:rPr>
            </w:pPr>
            <w:r>
              <w:rPr>
                <w:sz w:val="18"/>
                <w:szCs w:val="18"/>
              </w:rPr>
              <w:t>3</w:t>
            </w:r>
          </w:p>
        </w:tc>
        <w:tc>
          <w:tcPr>
            <w:tcW w:w="4464" w:type="dxa"/>
            <w:gridSpan w:val="3"/>
            <w:vAlign w:val="center"/>
          </w:tcPr>
          <w:p w14:paraId="6DF2D143">
            <w:pPr>
              <w:topLinePunct/>
              <w:snapToGrid w:val="0"/>
              <w:jc w:val="center"/>
              <w:rPr>
                <w:sz w:val="18"/>
                <w:szCs w:val="18"/>
              </w:rPr>
            </w:pPr>
            <w:r>
              <w:rPr>
                <w:rFonts w:hint="eastAsia"/>
                <w:sz w:val="18"/>
                <w:szCs w:val="18"/>
              </w:rPr>
              <w:t>外壳材质</w:t>
            </w:r>
          </w:p>
        </w:tc>
        <w:tc>
          <w:tcPr>
            <w:tcW w:w="984" w:type="dxa"/>
            <w:vAlign w:val="center"/>
          </w:tcPr>
          <w:p w14:paraId="6B2318AE">
            <w:pPr>
              <w:keepNext/>
              <w:topLinePunct/>
              <w:snapToGrid w:val="0"/>
              <w:spacing w:before="62" w:beforeLines="20" w:after="62" w:afterLines="20" w:line="240" w:lineRule="exact"/>
              <w:ind w:firstLine="420"/>
              <w:jc w:val="center"/>
              <w:outlineLvl w:val="0"/>
              <w:rPr>
                <w:sz w:val="18"/>
                <w:szCs w:val="18"/>
              </w:rPr>
            </w:pPr>
          </w:p>
        </w:tc>
        <w:tc>
          <w:tcPr>
            <w:tcW w:w="3063" w:type="dxa"/>
            <w:vAlign w:val="center"/>
          </w:tcPr>
          <w:p w14:paraId="6444C8DC">
            <w:pPr>
              <w:topLinePunct/>
              <w:snapToGrid w:val="0"/>
              <w:jc w:val="center"/>
              <w:rPr>
                <w:sz w:val="18"/>
                <w:szCs w:val="18"/>
              </w:rPr>
            </w:pPr>
            <w:r>
              <w:rPr>
                <w:rFonts w:hint="eastAsia"/>
                <w:sz w:val="18"/>
                <w:szCs w:val="18"/>
              </w:rPr>
              <w:t>不锈钢</w:t>
            </w:r>
          </w:p>
        </w:tc>
      </w:tr>
      <w:tr w14:paraId="43D46C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F3A6D16">
            <w:pPr>
              <w:topLinePunct/>
              <w:snapToGrid w:val="0"/>
              <w:jc w:val="center"/>
              <w:rPr>
                <w:sz w:val="18"/>
                <w:szCs w:val="18"/>
              </w:rPr>
            </w:pPr>
            <w:r>
              <w:rPr>
                <w:sz w:val="18"/>
                <w:szCs w:val="18"/>
              </w:rPr>
              <w:t>4</w:t>
            </w:r>
          </w:p>
        </w:tc>
        <w:tc>
          <w:tcPr>
            <w:tcW w:w="4464" w:type="dxa"/>
            <w:gridSpan w:val="3"/>
            <w:vAlign w:val="center"/>
          </w:tcPr>
          <w:p w14:paraId="1F7F63E3">
            <w:pPr>
              <w:topLinePunct/>
              <w:snapToGrid w:val="0"/>
              <w:spacing w:before="62" w:beforeLines="20" w:after="62" w:afterLines="20"/>
              <w:jc w:val="center"/>
              <w:rPr>
                <w:sz w:val="18"/>
                <w:szCs w:val="18"/>
              </w:rPr>
            </w:pPr>
            <w:r>
              <w:rPr>
                <w:rFonts w:hint="eastAsia"/>
                <w:sz w:val="18"/>
                <w:szCs w:val="18"/>
              </w:rPr>
              <w:t>容量配置</w:t>
            </w:r>
          </w:p>
        </w:tc>
        <w:tc>
          <w:tcPr>
            <w:tcW w:w="984" w:type="dxa"/>
            <w:vAlign w:val="center"/>
          </w:tcPr>
          <w:p w14:paraId="5938E596">
            <w:pPr>
              <w:keepNext/>
              <w:topLinePunct/>
              <w:snapToGrid w:val="0"/>
              <w:spacing w:before="62" w:beforeLines="20" w:after="62" w:afterLines="20" w:line="240" w:lineRule="exact"/>
              <w:ind w:firstLine="420"/>
              <w:jc w:val="center"/>
              <w:outlineLvl w:val="0"/>
              <w:rPr>
                <w:sz w:val="18"/>
                <w:szCs w:val="18"/>
              </w:rPr>
            </w:pPr>
          </w:p>
        </w:tc>
        <w:tc>
          <w:tcPr>
            <w:tcW w:w="3063" w:type="dxa"/>
            <w:vAlign w:val="center"/>
          </w:tcPr>
          <w:p w14:paraId="00115F69">
            <w:pPr>
              <w:topLinePunct/>
              <w:snapToGrid w:val="0"/>
              <w:jc w:val="center"/>
              <w:rPr>
                <w:sz w:val="18"/>
                <w:szCs w:val="18"/>
              </w:rPr>
            </w:pPr>
            <w:r>
              <w:rPr>
                <w:rFonts w:hint="eastAsia"/>
                <w:sz w:val="18"/>
                <w:szCs w:val="18"/>
              </w:rPr>
              <w:t>按变压器容量</w:t>
            </w:r>
            <w:r>
              <w:rPr>
                <w:sz w:val="18"/>
                <w:szCs w:val="18"/>
              </w:rPr>
              <w:t>30%</w:t>
            </w:r>
            <w:r>
              <w:rPr>
                <w:rFonts w:hint="eastAsia"/>
                <w:sz w:val="18"/>
                <w:szCs w:val="18"/>
              </w:rPr>
              <w:t>配置</w:t>
            </w:r>
          </w:p>
        </w:tc>
      </w:tr>
      <w:tr w14:paraId="535420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97A2E9D">
            <w:pPr>
              <w:topLinePunct/>
              <w:snapToGrid w:val="0"/>
              <w:jc w:val="center"/>
              <w:rPr>
                <w:sz w:val="18"/>
                <w:szCs w:val="18"/>
              </w:rPr>
            </w:pPr>
            <w:r>
              <w:rPr>
                <w:sz w:val="18"/>
                <w:szCs w:val="18"/>
              </w:rPr>
              <w:t>5</w:t>
            </w:r>
          </w:p>
        </w:tc>
        <w:tc>
          <w:tcPr>
            <w:tcW w:w="4464" w:type="dxa"/>
            <w:gridSpan w:val="3"/>
            <w:vAlign w:val="center"/>
          </w:tcPr>
          <w:p w14:paraId="33675793">
            <w:pPr>
              <w:topLinePunct/>
              <w:snapToGrid w:val="0"/>
              <w:jc w:val="center"/>
              <w:rPr>
                <w:sz w:val="18"/>
                <w:szCs w:val="18"/>
              </w:rPr>
            </w:pPr>
            <w:r>
              <w:rPr>
                <w:rFonts w:hint="eastAsia"/>
                <w:sz w:val="18"/>
                <w:szCs w:val="18"/>
              </w:rPr>
              <w:t>投切元件型式</w:t>
            </w:r>
          </w:p>
        </w:tc>
        <w:tc>
          <w:tcPr>
            <w:tcW w:w="984" w:type="dxa"/>
            <w:vAlign w:val="center"/>
          </w:tcPr>
          <w:p w14:paraId="2A608266">
            <w:pPr>
              <w:keepNext/>
              <w:topLinePunct/>
              <w:snapToGrid w:val="0"/>
              <w:spacing w:before="62" w:beforeLines="20" w:after="62" w:afterLines="20" w:line="240" w:lineRule="exact"/>
              <w:ind w:firstLine="420"/>
              <w:jc w:val="center"/>
              <w:outlineLvl w:val="0"/>
              <w:rPr>
                <w:sz w:val="18"/>
                <w:szCs w:val="18"/>
              </w:rPr>
            </w:pPr>
          </w:p>
        </w:tc>
        <w:tc>
          <w:tcPr>
            <w:tcW w:w="3063" w:type="dxa"/>
            <w:vAlign w:val="center"/>
          </w:tcPr>
          <w:p w14:paraId="7456169C">
            <w:pPr>
              <w:topLinePunct/>
              <w:snapToGrid w:val="0"/>
              <w:jc w:val="center"/>
              <w:rPr>
                <w:sz w:val="18"/>
                <w:szCs w:val="18"/>
              </w:rPr>
            </w:pPr>
            <w:r>
              <w:rPr>
                <w:rFonts w:hint="eastAsia"/>
                <w:sz w:val="18"/>
                <w:szCs w:val="18"/>
              </w:rPr>
              <w:t>一体式</w:t>
            </w:r>
          </w:p>
        </w:tc>
      </w:tr>
      <w:tr w14:paraId="7DFF5E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7D2BF52">
            <w:pPr>
              <w:topLinePunct/>
              <w:snapToGrid w:val="0"/>
              <w:jc w:val="center"/>
              <w:rPr>
                <w:sz w:val="18"/>
                <w:szCs w:val="18"/>
              </w:rPr>
            </w:pPr>
            <w:r>
              <w:rPr>
                <w:sz w:val="18"/>
                <w:szCs w:val="18"/>
              </w:rPr>
              <w:t>6</w:t>
            </w:r>
          </w:p>
        </w:tc>
        <w:tc>
          <w:tcPr>
            <w:tcW w:w="4464" w:type="dxa"/>
            <w:gridSpan w:val="3"/>
            <w:vAlign w:val="center"/>
          </w:tcPr>
          <w:p w14:paraId="3E3B6F06">
            <w:pPr>
              <w:topLinePunct/>
              <w:snapToGrid w:val="0"/>
              <w:jc w:val="center"/>
              <w:rPr>
                <w:sz w:val="18"/>
                <w:szCs w:val="18"/>
              </w:rPr>
            </w:pPr>
            <w:r>
              <w:rPr>
                <w:rFonts w:hint="eastAsia"/>
                <w:sz w:val="18"/>
                <w:szCs w:val="18"/>
              </w:rPr>
              <w:t>投切元件响应时间</w:t>
            </w:r>
          </w:p>
        </w:tc>
        <w:tc>
          <w:tcPr>
            <w:tcW w:w="984" w:type="dxa"/>
            <w:vAlign w:val="center"/>
          </w:tcPr>
          <w:p w14:paraId="7F161032">
            <w:pPr>
              <w:topLinePunct/>
              <w:snapToGrid w:val="0"/>
              <w:spacing w:before="62" w:beforeLines="20" w:after="62" w:afterLines="20"/>
              <w:jc w:val="center"/>
              <w:rPr>
                <w:sz w:val="18"/>
                <w:szCs w:val="18"/>
              </w:rPr>
            </w:pPr>
            <w:r>
              <w:rPr>
                <w:sz w:val="18"/>
                <w:szCs w:val="18"/>
              </w:rPr>
              <w:t>ms</w:t>
            </w:r>
          </w:p>
        </w:tc>
        <w:tc>
          <w:tcPr>
            <w:tcW w:w="3063" w:type="dxa"/>
            <w:vAlign w:val="center"/>
          </w:tcPr>
          <w:p w14:paraId="3A085DB5">
            <w:pPr>
              <w:topLinePunct/>
              <w:snapToGrid w:val="0"/>
              <w:jc w:val="center"/>
              <w:rPr>
                <w:sz w:val="18"/>
                <w:szCs w:val="18"/>
              </w:rPr>
            </w:pPr>
            <w:r>
              <w:rPr>
                <w:rFonts w:hint="eastAsia"/>
                <w:sz w:val="18"/>
                <w:szCs w:val="18"/>
              </w:rPr>
              <w:t>≤</w:t>
            </w:r>
            <w:r>
              <w:rPr>
                <w:sz w:val="18"/>
                <w:szCs w:val="18"/>
              </w:rPr>
              <w:t>20</w:t>
            </w:r>
          </w:p>
        </w:tc>
      </w:tr>
      <w:tr w14:paraId="1B6350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4467C63">
            <w:pPr>
              <w:topLinePunct/>
              <w:snapToGrid w:val="0"/>
              <w:jc w:val="center"/>
              <w:rPr>
                <w:sz w:val="18"/>
                <w:szCs w:val="18"/>
              </w:rPr>
            </w:pPr>
            <w:r>
              <w:rPr>
                <w:sz w:val="18"/>
                <w:szCs w:val="18"/>
              </w:rPr>
              <w:t>7</w:t>
            </w:r>
          </w:p>
        </w:tc>
        <w:tc>
          <w:tcPr>
            <w:tcW w:w="4464" w:type="dxa"/>
            <w:gridSpan w:val="3"/>
            <w:vAlign w:val="center"/>
          </w:tcPr>
          <w:p w14:paraId="288D6B26">
            <w:pPr>
              <w:topLinePunct/>
              <w:snapToGrid w:val="0"/>
              <w:jc w:val="center"/>
              <w:rPr>
                <w:sz w:val="18"/>
                <w:szCs w:val="18"/>
              </w:rPr>
            </w:pPr>
            <w:r>
              <w:rPr>
                <w:rFonts w:hint="eastAsia"/>
                <w:sz w:val="18"/>
                <w:szCs w:val="18"/>
              </w:rPr>
              <w:t>控制器</w:t>
            </w:r>
          </w:p>
        </w:tc>
        <w:tc>
          <w:tcPr>
            <w:tcW w:w="984" w:type="dxa"/>
            <w:vAlign w:val="center"/>
          </w:tcPr>
          <w:p w14:paraId="44E33020">
            <w:pPr>
              <w:keepNext/>
              <w:topLinePunct/>
              <w:snapToGrid w:val="0"/>
              <w:spacing w:before="62" w:beforeLines="20" w:after="62" w:afterLines="20" w:line="240" w:lineRule="exact"/>
              <w:ind w:firstLine="420"/>
              <w:jc w:val="center"/>
              <w:outlineLvl w:val="0"/>
              <w:rPr>
                <w:sz w:val="18"/>
                <w:szCs w:val="18"/>
              </w:rPr>
            </w:pPr>
          </w:p>
        </w:tc>
        <w:tc>
          <w:tcPr>
            <w:tcW w:w="3063" w:type="dxa"/>
            <w:vAlign w:val="center"/>
          </w:tcPr>
          <w:p w14:paraId="21DA6654">
            <w:pPr>
              <w:topLinePunct/>
              <w:snapToGrid w:val="0"/>
              <w:jc w:val="center"/>
              <w:rPr>
                <w:sz w:val="18"/>
                <w:szCs w:val="18"/>
              </w:rPr>
            </w:pPr>
            <w:r>
              <w:rPr>
                <w:rFonts w:hint="eastAsia"/>
                <w:sz w:val="18"/>
                <w:szCs w:val="18"/>
              </w:rPr>
              <w:t>满足</w:t>
            </w:r>
            <w:r>
              <w:rPr>
                <w:sz w:val="18"/>
                <w:szCs w:val="18"/>
              </w:rPr>
              <w:t>DL/T 597</w:t>
            </w:r>
            <w:r>
              <w:rPr>
                <w:rFonts w:hint="eastAsia"/>
                <w:sz w:val="18"/>
                <w:szCs w:val="18"/>
              </w:rPr>
              <w:t>要求</w:t>
            </w:r>
          </w:p>
        </w:tc>
      </w:tr>
      <w:tr w14:paraId="79ECE6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CBAB37B">
            <w:pPr>
              <w:topLinePunct/>
              <w:snapToGrid w:val="0"/>
              <w:jc w:val="center"/>
              <w:rPr>
                <w:sz w:val="18"/>
                <w:szCs w:val="18"/>
              </w:rPr>
            </w:pPr>
            <w:r>
              <w:rPr>
                <w:rFonts w:hint="eastAsia"/>
                <w:sz w:val="18"/>
                <w:szCs w:val="18"/>
              </w:rPr>
              <w:t>八</w:t>
            </w:r>
          </w:p>
        </w:tc>
        <w:tc>
          <w:tcPr>
            <w:tcW w:w="8511" w:type="dxa"/>
            <w:gridSpan w:val="5"/>
            <w:vAlign w:val="center"/>
          </w:tcPr>
          <w:p w14:paraId="766F5985">
            <w:pPr>
              <w:topLinePunct/>
              <w:snapToGrid w:val="0"/>
              <w:jc w:val="center"/>
              <w:rPr>
                <w:sz w:val="18"/>
                <w:szCs w:val="18"/>
              </w:rPr>
            </w:pPr>
            <w:r>
              <w:rPr>
                <w:rFonts w:hint="eastAsia"/>
                <w:sz w:val="18"/>
                <w:szCs w:val="18"/>
              </w:rPr>
              <w:t>低压母线</w:t>
            </w:r>
          </w:p>
        </w:tc>
      </w:tr>
      <w:tr w14:paraId="1F2937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5D86A2C">
            <w:pPr>
              <w:topLinePunct/>
              <w:snapToGrid w:val="0"/>
              <w:jc w:val="center"/>
              <w:rPr>
                <w:sz w:val="18"/>
                <w:szCs w:val="18"/>
              </w:rPr>
            </w:pPr>
            <w:r>
              <w:rPr>
                <w:sz w:val="18"/>
                <w:szCs w:val="18"/>
              </w:rPr>
              <w:t>1</w:t>
            </w:r>
          </w:p>
        </w:tc>
        <w:tc>
          <w:tcPr>
            <w:tcW w:w="4464" w:type="dxa"/>
            <w:gridSpan w:val="3"/>
            <w:vAlign w:val="center"/>
          </w:tcPr>
          <w:p w14:paraId="76F9FBDE">
            <w:pPr>
              <w:topLinePunct/>
              <w:snapToGrid w:val="0"/>
              <w:jc w:val="center"/>
              <w:rPr>
                <w:sz w:val="18"/>
                <w:szCs w:val="18"/>
              </w:rPr>
            </w:pPr>
            <w:r>
              <w:rPr>
                <w:rFonts w:hint="eastAsia"/>
                <w:sz w:val="18"/>
                <w:szCs w:val="18"/>
              </w:rPr>
              <w:t>低压出线回路</w:t>
            </w:r>
          </w:p>
        </w:tc>
        <w:tc>
          <w:tcPr>
            <w:tcW w:w="984" w:type="dxa"/>
            <w:vAlign w:val="center"/>
          </w:tcPr>
          <w:p w14:paraId="3953C02B">
            <w:pPr>
              <w:keepNext/>
              <w:topLinePunct/>
              <w:snapToGrid w:val="0"/>
              <w:spacing w:before="227" w:line="240" w:lineRule="exact"/>
              <w:ind w:firstLine="420"/>
              <w:jc w:val="center"/>
              <w:outlineLvl w:val="0"/>
              <w:rPr>
                <w:sz w:val="18"/>
                <w:szCs w:val="18"/>
              </w:rPr>
            </w:pPr>
          </w:p>
        </w:tc>
        <w:tc>
          <w:tcPr>
            <w:tcW w:w="3063" w:type="dxa"/>
            <w:vAlign w:val="center"/>
          </w:tcPr>
          <w:p w14:paraId="44F6BDCA">
            <w:pPr>
              <w:topLinePunct/>
              <w:snapToGrid w:val="0"/>
              <w:jc w:val="center"/>
              <w:rPr>
                <w:sz w:val="18"/>
                <w:szCs w:val="18"/>
              </w:rPr>
            </w:pPr>
            <w:r>
              <w:rPr>
                <w:rFonts w:hint="eastAsia"/>
                <w:sz w:val="18"/>
                <w:szCs w:val="18"/>
              </w:rPr>
              <w:t>按图</w:t>
            </w:r>
          </w:p>
        </w:tc>
      </w:tr>
      <w:tr w14:paraId="14E71B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8E434EA">
            <w:pPr>
              <w:topLinePunct/>
              <w:snapToGrid w:val="0"/>
              <w:jc w:val="center"/>
              <w:rPr>
                <w:sz w:val="18"/>
                <w:szCs w:val="18"/>
              </w:rPr>
            </w:pPr>
            <w:r>
              <w:rPr>
                <w:sz w:val="18"/>
                <w:szCs w:val="18"/>
              </w:rPr>
              <w:t>2</w:t>
            </w:r>
          </w:p>
        </w:tc>
        <w:tc>
          <w:tcPr>
            <w:tcW w:w="4464" w:type="dxa"/>
            <w:gridSpan w:val="3"/>
            <w:vAlign w:val="center"/>
          </w:tcPr>
          <w:p w14:paraId="3D82347A">
            <w:pPr>
              <w:topLinePunct/>
              <w:snapToGrid w:val="0"/>
              <w:jc w:val="center"/>
              <w:rPr>
                <w:sz w:val="18"/>
                <w:szCs w:val="18"/>
              </w:rPr>
            </w:pPr>
            <w:r>
              <w:rPr>
                <w:rFonts w:hint="eastAsia"/>
                <w:sz w:val="18"/>
                <w:szCs w:val="18"/>
              </w:rPr>
              <w:t>母线材质</w:t>
            </w:r>
          </w:p>
        </w:tc>
        <w:tc>
          <w:tcPr>
            <w:tcW w:w="984" w:type="dxa"/>
            <w:vAlign w:val="center"/>
          </w:tcPr>
          <w:p w14:paraId="53D9CD36">
            <w:pPr>
              <w:keepNext/>
              <w:topLinePunct/>
              <w:snapToGrid w:val="0"/>
              <w:spacing w:before="227" w:line="240" w:lineRule="exact"/>
              <w:ind w:firstLine="420"/>
              <w:jc w:val="center"/>
              <w:outlineLvl w:val="0"/>
              <w:rPr>
                <w:sz w:val="18"/>
                <w:szCs w:val="18"/>
              </w:rPr>
            </w:pPr>
          </w:p>
        </w:tc>
        <w:tc>
          <w:tcPr>
            <w:tcW w:w="3063" w:type="dxa"/>
            <w:vAlign w:val="center"/>
          </w:tcPr>
          <w:p w14:paraId="242B5CC5">
            <w:pPr>
              <w:topLinePunct/>
              <w:snapToGrid w:val="0"/>
              <w:jc w:val="center"/>
              <w:rPr>
                <w:sz w:val="18"/>
                <w:szCs w:val="18"/>
              </w:rPr>
            </w:pPr>
            <w:r>
              <w:rPr>
                <w:rFonts w:hint="eastAsia"/>
                <w:sz w:val="18"/>
                <w:szCs w:val="18"/>
              </w:rPr>
              <w:t>铜</w:t>
            </w:r>
          </w:p>
        </w:tc>
      </w:tr>
      <w:tr w14:paraId="70D1B7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54973D21">
            <w:pPr>
              <w:topLinePunct/>
              <w:snapToGrid w:val="0"/>
              <w:jc w:val="center"/>
              <w:rPr>
                <w:sz w:val="18"/>
                <w:szCs w:val="18"/>
              </w:rPr>
            </w:pPr>
            <w:r>
              <w:rPr>
                <w:sz w:val="18"/>
                <w:szCs w:val="18"/>
              </w:rPr>
              <w:t>3</w:t>
            </w:r>
          </w:p>
        </w:tc>
        <w:tc>
          <w:tcPr>
            <w:tcW w:w="4464" w:type="dxa"/>
            <w:gridSpan w:val="3"/>
            <w:vAlign w:val="center"/>
          </w:tcPr>
          <w:p w14:paraId="7208E0F0">
            <w:pPr>
              <w:topLinePunct/>
              <w:snapToGrid w:val="0"/>
              <w:spacing w:before="62" w:beforeLines="20" w:after="62" w:afterLines="20"/>
              <w:jc w:val="center"/>
              <w:rPr>
                <w:sz w:val="18"/>
                <w:szCs w:val="18"/>
              </w:rPr>
            </w:pPr>
            <w:r>
              <w:rPr>
                <w:rFonts w:hint="eastAsia"/>
                <w:sz w:val="18"/>
                <w:szCs w:val="18"/>
              </w:rPr>
              <w:t>主母线额定电流</w:t>
            </w:r>
          </w:p>
        </w:tc>
        <w:tc>
          <w:tcPr>
            <w:tcW w:w="984" w:type="dxa"/>
            <w:vAlign w:val="center"/>
          </w:tcPr>
          <w:p w14:paraId="1727F5F3">
            <w:pPr>
              <w:snapToGrid w:val="0"/>
              <w:spacing w:before="62" w:beforeLines="20" w:after="62" w:afterLines="20"/>
              <w:jc w:val="center"/>
              <w:rPr>
                <w:sz w:val="18"/>
                <w:szCs w:val="18"/>
              </w:rPr>
            </w:pPr>
            <w:r>
              <w:rPr>
                <w:sz w:val="18"/>
                <w:szCs w:val="18"/>
              </w:rPr>
              <w:t>A</w:t>
            </w:r>
          </w:p>
        </w:tc>
        <w:tc>
          <w:tcPr>
            <w:tcW w:w="3063" w:type="dxa"/>
            <w:vAlign w:val="center"/>
          </w:tcPr>
          <w:p w14:paraId="69776739">
            <w:pPr>
              <w:snapToGrid w:val="0"/>
              <w:spacing w:before="62" w:beforeLines="20" w:after="62" w:afterLines="20"/>
              <w:jc w:val="center"/>
              <w:rPr>
                <w:sz w:val="18"/>
                <w:szCs w:val="18"/>
              </w:rPr>
            </w:pPr>
            <w:r>
              <w:rPr>
                <w:rFonts w:hint="eastAsia"/>
                <w:sz w:val="18"/>
                <w:szCs w:val="18"/>
              </w:rPr>
              <w:t>按图</w:t>
            </w:r>
          </w:p>
        </w:tc>
      </w:tr>
      <w:tr w14:paraId="4C1987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05BD7BB">
            <w:pPr>
              <w:topLinePunct/>
              <w:snapToGrid w:val="0"/>
              <w:jc w:val="center"/>
              <w:rPr>
                <w:sz w:val="18"/>
                <w:szCs w:val="18"/>
              </w:rPr>
            </w:pPr>
            <w:r>
              <w:rPr>
                <w:sz w:val="18"/>
                <w:szCs w:val="18"/>
              </w:rPr>
              <w:t>4</w:t>
            </w:r>
          </w:p>
        </w:tc>
        <w:tc>
          <w:tcPr>
            <w:tcW w:w="4464" w:type="dxa"/>
            <w:gridSpan w:val="3"/>
            <w:vAlign w:val="center"/>
          </w:tcPr>
          <w:p w14:paraId="51E3D604">
            <w:pPr>
              <w:topLinePunct/>
              <w:snapToGrid w:val="0"/>
              <w:spacing w:before="62" w:beforeLines="20" w:after="62" w:afterLines="20"/>
              <w:jc w:val="center"/>
              <w:rPr>
                <w:sz w:val="18"/>
                <w:szCs w:val="18"/>
              </w:rPr>
            </w:pPr>
            <w:r>
              <w:rPr>
                <w:rFonts w:hint="eastAsia"/>
                <w:sz w:val="18"/>
                <w:szCs w:val="18"/>
              </w:rPr>
              <w:t>额定短时耐受电流</w:t>
            </w:r>
          </w:p>
        </w:tc>
        <w:tc>
          <w:tcPr>
            <w:tcW w:w="984" w:type="dxa"/>
            <w:vAlign w:val="center"/>
          </w:tcPr>
          <w:p w14:paraId="4712DAC1">
            <w:pPr>
              <w:snapToGrid w:val="0"/>
              <w:spacing w:before="62" w:beforeLines="20" w:after="62" w:afterLines="20"/>
              <w:jc w:val="center"/>
              <w:rPr>
                <w:sz w:val="18"/>
                <w:szCs w:val="18"/>
              </w:rPr>
            </w:pPr>
            <w:r>
              <w:rPr>
                <w:sz w:val="18"/>
                <w:szCs w:val="18"/>
              </w:rPr>
              <w:t>kA/s</w:t>
            </w:r>
          </w:p>
        </w:tc>
        <w:tc>
          <w:tcPr>
            <w:tcW w:w="3063" w:type="dxa"/>
            <w:vAlign w:val="center"/>
          </w:tcPr>
          <w:p w14:paraId="6D80BD8C">
            <w:pPr>
              <w:snapToGrid w:val="0"/>
              <w:spacing w:before="62" w:beforeLines="20" w:after="62" w:afterLines="20"/>
              <w:jc w:val="center"/>
              <w:rPr>
                <w:sz w:val="18"/>
                <w:szCs w:val="18"/>
              </w:rPr>
            </w:pPr>
            <w:r>
              <w:rPr>
                <w:sz w:val="18"/>
                <w:szCs w:val="18"/>
              </w:rPr>
              <w:t>65/1</w:t>
            </w:r>
          </w:p>
        </w:tc>
      </w:tr>
      <w:tr w14:paraId="650489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91B7DA6">
            <w:pPr>
              <w:topLinePunct/>
              <w:snapToGrid w:val="0"/>
              <w:jc w:val="center"/>
              <w:rPr>
                <w:sz w:val="18"/>
                <w:szCs w:val="18"/>
              </w:rPr>
            </w:pPr>
            <w:r>
              <w:rPr>
                <w:sz w:val="18"/>
                <w:szCs w:val="18"/>
              </w:rPr>
              <w:t>5</w:t>
            </w:r>
          </w:p>
        </w:tc>
        <w:tc>
          <w:tcPr>
            <w:tcW w:w="4464" w:type="dxa"/>
            <w:gridSpan w:val="3"/>
            <w:vAlign w:val="center"/>
          </w:tcPr>
          <w:p w14:paraId="10E1E354">
            <w:pPr>
              <w:topLinePunct/>
              <w:snapToGrid w:val="0"/>
              <w:spacing w:before="62" w:beforeLines="20" w:after="62" w:afterLines="20"/>
              <w:jc w:val="center"/>
              <w:rPr>
                <w:sz w:val="18"/>
                <w:szCs w:val="18"/>
              </w:rPr>
            </w:pPr>
            <w:r>
              <w:rPr>
                <w:rFonts w:hint="eastAsia"/>
                <w:sz w:val="18"/>
                <w:szCs w:val="18"/>
              </w:rPr>
              <w:t>额定峰值耐受电流</w:t>
            </w:r>
          </w:p>
        </w:tc>
        <w:tc>
          <w:tcPr>
            <w:tcW w:w="984" w:type="dxa"/>
            <w:vAlign w:val="center"/>
          </w:tcPr>
          <w:p w14:paraId="3155A07B">
            <w:pPr>
              <w:snapToGrid w:val="0"/>
              <w:spacing w:before="62" w:beforeLines="20" w:after="62" w:afterLines="20"/>
              <w:jc w:val="center"/>
              <w:rPr>
                <w:sz w:val="18"/>
                <w:szCs w:val="18"/>
              </w:rPr>
            </w:pPr>
            <w:r>
              <w:rPr>
                <w:sz w:val="18"/>
                <w:szCs w:val="18"/>
              </w:rPr>
              <w:t>kA</w:t>
            </w:r>
          </w:p>
        </w:tc>
        <w:tc>
          <w:tcPr>
            <w:tcW w:w="3063" w:type="dxa"/>
            <w:vAlign w:val="center"/>
          </w:tcPr>
          <w:p w14:paraId="159C5E72">
            <w:pPr>
              <w:snapToGrid w:val="0"/>
              <w:spacing w:before="62" w:beforeLines="20" w:after="62" w:afterLines="20"/>
              <w:jc w:val="center"/>
              <w:rPr>
                <w:sz w:val="18"/>
                <w:szCs w:val="18"/>
              </w:rPr>
            </w:pPr>
            <w:r>
              <w:rPr>
                <w:rFonts w:hint="eastAsia"/>
                <w:sz w:val="18"/>
                <w:szCs w:val="18"/>
              </w:rPr>
              <w:t>1</w:t>
            </w:r>
            <w:r>
              <w:rPr>
                <w:sz w:val="18"/>
                <w:szCs w:val="18"/>
              </w:rPr>
              <w:t>43</w:t>
            </w:r>
          </w:p>
        </w:tc>
      </w:tr>
      <w:tr w14:paraId="10D2D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FB78B44">
            <w:pPr>
              <w:topLinePunct/>
              <w:snapToGrid w:val="0"/>
              <w:jc w:val="center"/>
              <w:rPr>
                <w:sz w:val="18"/>
                <w:szCs w:val="18"/>
              </w:rPr>
            </w:pPr>
            <w:r>
              <w:rPr>
                <w:sz w:val="18"/>
                <w:szCs w:val="18"/>
              </w:rPr>
              <w:t>6</w:t>
            </w:r>
          </w:p>
        </w:tc>
        <w:tc>
          <w:tcPr>
            <w:tcW w:w="4464" w:type="dxa"/>
            <w:gridSpan w:val="3"/>
            <w:vAlign w:val="center"/>
          </w:tcPr>
          <w:p w14:paraId="548DCFA6">
            <w:pPr>
              <w:topLinePunct/>
              <w:snapToGrid w:val="0"/>
              <w:spacing w:before="62" w:beforeLines="20" w:after="62" w:afterLines="20"/>
              <w:jc w:val="center"/>
              <w:rPr>
                <w:sz w:val="18"/>
                <w:szCs w:val="18"/>
              </w:rPr>
            </w:pPr>
            <w:r>
              <w:rPr>
                <w:rFonts w:hint="eastAsia"/>
                <w:sz w:val="18"/>
                <w:szCs w:val="18"/>
              </w:rPr>
              <w:t>导体截面</w:t>
            </w:r>
          </w:p>
        </w:tc>
        <w:tc>
          <w:tcPr>
            <w:tcW w:w="984" w:type="dxa"/>
            <w:vAlign w:val="center"/>
          </w:tcPr>
          <w:p w14:paraId="15538DB5">
            <w:pPr>
              <w:snapToGrid w:val="0"/>
              <w:spacing w:before="62" w:beforeLines="20" w:after="62" w:afterLines="20"/>
              <w:jc w:val="center"/>
              <w:rPr>
                <w:sz w:val="18"/>
                <w:szCs w:val="18"/>
              </w:rPr>
            </w:pPr>
            <w:r>
              <w:rPr>
                <w:sz w:val="18"/>
                <w:szCs w:val="18"/>
              </w:rPr>
              <w:t>mm</w:t>
            </w:r>
            <w:r>
              <w:rPr>
                <w:sz w:val="18"/>
                <w:szCs w:val="18"/>
                <w:vertAlign w:val="superscript"/>
              </w:rPr>
              <w:t>2</w:t>
            </w:r>
          </w:p>
        </w:tc>
        <w:tc>
          <w:tcPr>
            <w:tcW w:w="3063" w:type="dxa"/>
            <w:vAlign w:val="center"/>
          </w:tcPr>
          <w:p w14:paraId="08C7E6A5">
            <w:pPr>
              <w:snapToGrid w:val="0"/>
              <w:spacing w:before="62" w:beforeLines="20" w:after="62" w:afterLines="20"/>
              <w:jc w:val="center"/>
              <w:rPr>
                <w:sz w:val="18"/>
                <w:szCs w:val="18"/>
              </w:rPr>
            </w:pPr>
            <w:r>
              <w:rPr>
                <w:rFonts w:hint="eastAsia"/>
                <w:sz w:val="18"/>
                <w:szCs w:val="18"/>
              </w:rPr>
              <w:t>按图</w:t>
            </w:r>
          </w:p>
        </w:tc>
      </w:tr>
      <w:tr w14:paraId="6C2B38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18CE56B1">
            <w:pPr>
              <w:topLinePunct/>
              <w:snapToGrid w:val="0"/>
              <w:jc w:val="center"/>
              <w:rPr>
                <w:sz w:val="18"/>
                <w:szCs w:val="18"/>
              </w:rPr>
            </w:pPr>
            <w:r>
              <w:rPr>
                <w:rFonts w:hint="eastAsia"/>
                <w:sz w:val="18"/>
                <w:szCs w:val="18"/>
              </w:rPr>
              <w:t>九</w:t>
            </w:r>
          </w:p>
        </w:tc>
        <w:tc>
          <w:tcPr>
            <w:tcW w:w="8511" w:type="dxa"/>
            <w:gridSpan w:val="5"/>
            <w:vAlign w:val="center"/>
          </w:tcPr>
          <w:p w14:paraId="4F6EDA1B">
            <w:pPr>
              <w:topLinePunct/>
              <w:snapToGrid w:val="0"/>
              <w:jc w:val="center"/>
              <w:rPr>
                <w:sz w:val="18"/>
                <w:szCs w:val="18"/>
              </w:rPr>
            </w:pPr>
            <w:r>
              <w:rPr>
                <w:sz w:val="18"/>
                <w:szCs w:val="18"/>
              </w:rPr>
              <w:t>低压防雷及浪涌保护器</w:t>
            </w:r>
          </w:p>
        </w:tc>
      </w:tr>
      <w:tr w14:paraId="3F3F28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D377DB0">
            <w:pPr>
              <w:topLinePunct/>
              <w:snapToGrid w:val="0"/>
              <w:jc w:val="center"/>
              <w:rPr>
                <w:sz w:val="18"/>
                <w:szCs w:val="18"/>
              </w:rPr>
            </w:pPr>
            <w:r>
              <w:rPr>
                <w:sz w:val="18"/>
                <w:szCs w:val="18"/>
              </w:rPr>
              <w:t>1</w:t>
            </w:r>
          </w:p>
        </w:tc>
        <w:tc>
          <w:tcPr>
            <w:tcW w:w="4464" w:type="dxa"/>
            <w:gridSpan w:val="3"/>
          </w:tcPr>
          <w:p w14:paraId="1BC497C7">
            <w:pPr>
              <w:snapToGrid w:val="0"/>
              <w:spacing w:line="400" w:lineRule="atLeast"/>
              <w:rPr>
                <w:sz w:val="18"/>
                <w:szCs w:val="18"/>
              </w:rPr>
            </w:pPr>
            <w:r>
              <w:rPr>
                <w:rFonts w:hint="eastAsia"/>
                <w:sz w:val="18"/>
                <w:szCs w:val="18"/>
              </w:rPr>
              <w:t>型号</w:t>
            </w:r>
          </w:p>
        </w:tc>
        <w:tc>
          <w:tcPr>
            <w:tcW w:w="984" w:type="dxa"/>
            <w:vAlign w:val="center"/>
          </w:tcPr>
          <w:p w14:paraId="19720584">
            <w:pPr>
              <w:snapToGrid w:val="0"/>
              <w:spacing w:before="62" w:beforeLines="20" w:after="62" w:afterLines="20"/>
              <w:jc w:val="center"/>
              <w:rPr>
                <w:sz w:val="18"/>
                <w:szCs w:val="18"/>
              </w:rPr>
            </w:pPr>
          </w:p>
        </w:tc>
        <w:tc>
          <w:tcPr>
            <w:tcW w:w="3063" w:type="dxa"/>
            <w:vAlign w:val="center"/>
          </w:tcPr>
          <w:p w14:paraId="3F52B49A">
            <w:pPr>
              <w:pStyle w:val="120"/>
              <w:jc w:val="center"/>
              <w:rPr>
                <w:sz w:val="18"/>
                <w:szCs w:val="18"/>
              </w:rPr>
            </w:pPr>
            <w:r>
              <w:rPr>
                <w:sz w:val="18"/>
                <w:szCs w:val="18"/>
              </w:rPr>
              <w:t>JLSP</w:t>
            </w:r>
          </w:p>
        </w:tc>
      </w:tr>
      <w:tr w14:paraId="4F0AE8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4FECB4A">
            <w:pPr>
              <w:topLinePunct/>
              <w:snapToGrid w:val="0"/>
              <w:jc w:val="center"/>
              <w:rPr>
                <w:sz w:val="18"/>
                <w:szCs w:val="18"/>
              </w:rPr>
            </w:pPr>
            <w:r>
              <w:rPr>
                <w:sz w:val="18"/>
                <w:szCs w:val="18"/>
              </w:rPr>
              <w:t>2</w:t>
            </w:r>
          </w:p>
        </w:tc>
        <w:tc>
          <w:tcPr>
            <w:tcW w:w="4464" w:type="dxa"/>
            <w:gridSpan w:val="3"/>
          </w:tcPr>
          <w:p w14:paraId="59644F64">
            <w:pPr>
              <w:snapToGrid w:val="0"/>
              <w:spacing w:line="400" w:lineRule="atLeast"/>
              <w:rPr>
                <w:sz w:val="18"/>
                <w:szCs w:val="18"/>
              </w:rPr>
            </w:pPr>
            <w:r>
              <w:rPr>
                <w:rFonts w:hint="eastAsia"/>
                <w:sz w:val="18"/>
                <w:szCs w:val="18"/>
              </w:rPr>
              <w:t>标称工作电压</w:t>
            </w:r>
          </w:p>
        </w:tc>
        <w:tc>
          <w:tcPr>
            <w:tcW w:w="984" w:type="dxa"/>
            <w:vAlign w:val="center"/>
          </w:tcPr>
          <w:p w14:paraId="3D5FA047">
            <w:pPr>
              <w:snapToGrid w:val="0"/>
              <w:spacing w:before="62" w:beforeLines="20" w:after="62" w:afterLines="20"/>
              <w:jc w:val="center"/>
              <w:rPr>
                <w:sz w:val="18"/>
                <w:szCs w:val="18"/>
              </w:rPr>
            </w:pPr>
            <w:r>
              <w:rPr>
                <w:sz w:val="18"/>
                <w:szCs w:val="18"/>
              </w:rPr>
              <w:t>V</w:t>
            </w:r>
          </w:p>
        </w:tc>
        <w:tc>
          <w:tcPr>
            <w:tcW w:w="3063" w:type="dxa"/>
            <w:vAlign w:val="center"/>
          </w:tcPr>
          <w:p w14:paraId="264FDA5C">
            <w:pPr>
              <w:pStyle w:val="120"/>
              <w:jc w:val="center"/>
              <w:rPr>
                <w:sz w:val="18"/>
                <w:szCs w:val="18"/>
              </w:rPr>
            </w:pPr>
            <w:r>
              <w:rPr>
                <w:sz w:val="18"/>
                <w:szCs w:val="18"/>
              </w:rPr>
              <w:t>400</w:t>
            </w:r>
          </w:p>
        </w:tc>
      </w:tr>
      <w:tr w14:paraId="2CD200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F77C4B5">
            <w:pPr>
              <w:topLinePunct/>
              <w:snapToGrid w:val="0"/>
              <w:jc w:val="center"/>
              <w:rPr>
                <w:sz w:val="18"/>
                <w:szCs w:val="18"/>
              </w:rPr>
            </w:pPr>
            <w:r>
              <w:rPr>
                <w:sz w:val="18"/>
                <w:szCs w:val="18"/>
              </w:rPr>
              <w:t>3</w:t>
            </w:r>
          </w:p>
        </w:tc>
        <w:tc>
          <w:tcPr>
            <w:tcW w:w="4464" w:type="dxa"/>
            <w:gridSpan w:val="3"/>
          </w:tcPr>
          <w:p w14:paraId="523167C7">
            <w:pPr>
              <w:snapToGrid w:val="0"/>
              <w:spacing w:line="400" w:lineRule="atLeast"/>
              <w:rPr>
                <w:sz w:val="18"/>
                <w:szCs w:val="18"/>
              </w:rPr>
            </w:pPr>
            <w:r>
              <w:rPr>
                <w:rFonts w:hint="eastAsia"/>
                <w:sz w:val="18"/>
                <w:szCs w:val="18"/>
              </w:rPr>
              <w:t>最大持续工作电压</w:t>
            </w:r>
          </w:p>
        </w:tc>
        <w:tc>
          <w:tcPr>
            <w:tcW w:w="984" w:type="dxa"/>
            <w:vAlign w:val="center"/>
          </w:tcPr>
          <w:p w14:paraId="04C4AAE4">
            <w:pPr>
              <w:snapToGrid w:val="0"/>
              <w:spacing w:before="62" w:beforeLines="20" w:after="62" w:afterLines="20"/>
              <w:jc w:val="center"/>
              <w:rPr>
                <w:sz w:val="18"/>
                <w:szCs w:val="18"/>
              </w:rPr>
            </w:pPr>
            <w:r>
              <w:rPr>
                <w:sz w:val="18"/>
                <w:szCs w:val="18"/>
              </w:rPr>
              <w:t>V</w:t>
            </w:r>
          </w:p>
        </w:tc>
        <w:tc>
          <w:tcPr>
            <w:tcW w:w="3063" w:type="dxa"/>
            <w:vAlign w:val="center"/>
          </w:tcPr>
          <w:p w14:paraId="01405766">
            <w:pPr>
              <w:pStyle w:val="120"/>
              <w:jc w:val="center"/>
              <w:rPr>
                <w:sz w:val="18"/>
                <w:szCs w:val="18"/>
              </w:rPr>
            </w:pPr>
            <w:r>
              <w:rPr>
                <w:rFonts w:hint="eastAsia"/>
                <w:sz w:val="18"/>
                <w:szCs w:val="18"/>
              </w:rPr>
              <w:t>4</w:t>
            </w:r>
            <w:r>
              <w:rPr>
                <w:sz w:val="18"/>
                <w:szCs w:val="18"/>
              </w:rPr>
              <w:t>40</w:t>
            </w:r>
          </w:p>
        </w:tc>
      </w:tr>
      <w:tr w14:paraId="6BAC72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8275927">
            <w:pPr>
              <w:topLinePunct/>
              <w:snapToGrid w:val="0"/>
              <w:jc w:val="center"/>
              <w:rPr>
                <w:sz w:val="18"/>
                <w:szCs w:val="18"/>
              </w:rPr>
            </w:pPr>
            <w:r>
              <w:rPr>
                <w:sz w:val="18"/>
                <w:szCs w:val="18"/>
              </w:rPr>
              <w:t>4</w:t>
            </w:r>
          </w:p>
        </w:tc>
        <w:tc>
          <w:tcPr>
            <w:tcW w:w="4464" w:type="dxa"/>
            <w:gridSpan w:val="3"/>
            <w:vAlign w:val="bottom"/>
          </w:tcPr>
          <w:p w14:paraId="72C0700C">
            <w:pPr>
              <w:topLinePunct/>
              <w:snapToGrid w:val="0"/>
              <w:spacing w:before="74" w:after="74"/>
              <w:rPr>
                <w:sz w:val="18"/>
                <w:szCs w:val="18"/>
              </w:rPr>
            </w:pPr>
            <w:r>
              <w:rPr>
                <w:rFonts w:hint="eastAsia"/>
                <w:sz w:val="18"/>
                <w:szCs w:val="18"/>
              </w:rPr>
              <w:t>标称放电电流</w:t>
            </w:r>
            <w:r>
              <w:rPr>
                <w:sz w:val="18"/>
                <w:szCs w:val="18"/>
              </w:rPr>
              <w:t>(10/350</w:t>
            </w:r>
            <w:r>
              <w:rPr>
                <w:rFonts w:hint="eastAsia"/>
                <w:sz w:val="18"/>
                <w:szCs w:val="18"/>
              </w:rPr>
              <w:t>μ</w:t>
            </w:r>
            <w:r>
              <w:rPr>
                <w:sz w:val="18"/>
                <w:szCs w:val="18"/>
              </w:rPr>
              <w:t>s)</w:t>
            </w:r>
          </w:p>
        </w:tc>
        <w:tc>
          <w:tcPr>
            <w:tcW w:w="984" w:type="dxa"/>
            <w:vAlign w:val="center"/>
          </w:tcPr>
          <w:p w14:paraId="40165F42">
            <w:pPr>
              <w:topLinePunct/>
              <w:snapToGrid w:val="0"/>
              <w:spacing w:before="74" w:after="74"/>
              <w:jc w:val="center"/>
              <w:rPr>
                <w:sz w:val="18"/>
                <w:szCs w:val="18"/>
              </w:rPr>
            </w:pPr>
            <w:r>
              <w:rPr>
                <w:sz w:val="18"/>
                <w:szCs w:val="18"/>
              </w:rPr>
              <w:t>kA</w:t>
            </w:r>
          </w:p>
        </w:tc>
        <w:tc>
          <w:tcPr>
            <w:tcW w:w="3063" w:type="dxa"/>
            <w:vAlign w:val="center"/>
          </w:tcPr>
          <w:p w14:paraId="1E304101">
            <w:pPr>
              <w:topLinePunct/>
              <w:snapToGrid w:val="0"/>
              <w:spacing w:before="74" w:after="74"/>
              <w:jc w:val="center"/>
              <w:rPr>
                <w:sz w:val="18"/>
                <w:szCs w:val="18"/>
              </w:rPr>
            </w:pPr>
            <w:r>
              <w:rPr>
                <w:sz w:val="18"/>
                <w:szCs w:val="18"/>
              </w:rPr>
              <w:t>100</w:t>
            </w:r>
          </w:p>
        </w:tc>
      </w:tr>
      <w:tr w14:paraId="76B03F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6EFB6753">
            <w:pPr>
              <w:topLinePunct/>
              <w:snapToGrid w:val="0"/>
              <w:jc w:val="center"/>
              <w:rPr>
                <w:sz w:val="18"/>
                <w:szCs w:val="18"/>
              </w:rPr>
            </w:pPr>
            <w:r>
              <w:rPr>
                <w:rFonts w:hint="eastAsia"/>
                <w:sz w:val="18"/>
                <w:szCs w:val="18"/>
              </w:rPr>
              <w:t>5</w:t>
            </w:r>
          </w:p>
        </w:tc>
        <w:tc>
          <w:tcPr>
            <w:tcW w:w="4464" w:type="dxa"/>
            <w:gridSpan w:val="3"/>
            <w:vAlign w:val="bottom"/>
          </w:tcPr>
          <w:p w14:paraId="7473D12A">
            <w:pPr>
              <w:topLinePunct/>
              <w:snapToGrid w:val="0"/>
              <w:spacing w:before="74" w:after="74"/>
              <w:rPr>
                <w:sz w:val="18"/>
                <w:szCs w:val="18"/>
              </w:rPr>
            </w:pPr>
            <w:r>
              <w:rPr>
                <w:rFonts w:hint="eastAsia"/>
                <w:sz w:val="18"/>
                <w:szCs w:val="18"/>
              </w:rPr>
              <w:t>最大冲击电流峰值</w:t>
            </w:r>
            <w:r>
              <w:rPr>
                <w:sz w:val="18"/>
                <w:szCs w:val="18"/>
              </w:rPr>
              <w:t xml:space="preserve"> I</w:t>
            </w:r>
            <w:r>
              <w:rPr>
                <w:sz w:val="18"/>
                <w:szCs w:val="18"/>
                <w:vertAlign w:val="subscript"/>
              </w:rPr>
              <w:t xml:space="preserve"> IMP</w:t>
            </w:r>
            <w:r>
              <w:rPr>
                <w:rFonts w:hint="eastAsia"/>
                <w:sz w:val="18"/>
                <w:szCs w:val="18"/>
              </w:rPr>
              <w:t>（</w:t>
            </w:r>
            <w:r>
              <w:rPr>
                <w:sz w:val="18"/>
                <w:szCs w:val="18"/>
              </w:rPr>
              <w:t>10/350</w:t>
            </w:r>
            <w:r>
              <w:rPr>
                <w:rFonts w:hint="eastAsia"/>
                <w:sz w:val="18"/>
                <w:szCs w:val="18"/>
              </w:rPr>
              <w:t>μ</w:t>
            </w:r>
            <w:r>
              <w:rPr>
                <w:sz w:val="18"/>
                <w:szCs w:val="18"/>
              </w:rPr>
              <w:t>s</w:t>
            </w:r>
            <w:r>
              <w:rPr>
                <w:rFonts w:hint="eastAsia"/>
                <w:sz w:val="18"/>
                <w:szCs w:val="18"/>
              </w:rPr>
              <w:t>）</w:t>
            </w:r>
          </w:p>
        </w:tc>
        <w:tc>
          <w:tcPr>
            <w:tcW w:w="984" w:type="dxa"/>
            <w:vAlign w:val="center"/>
          </w:tcPr>
          <w:p w14:paraId="42CCA481">
            <w:pPr>
              <w:topLinePunct/>
              <w:snapToGrid w:val="0"/>
              <w:spacing w:before="74" w:after="74"/>
              <w:jc w:val="center"/>
              <w:rPr>
                <w:sz w:val="18"/>
                <w:szCs w:val="18"/>
              </w:rPr>
            </w:pPr>
            <w:r>
              <w:rPr>
                <w:sz w:val="18"/>
                <w:szCs w:val="18"/>
              </w:rPr>
              <w:t>kA</w:t>
            </w:r>
          </w:p>
        </w:tc>
        <w:tc>
          <w:tcPr>
            <w:tcW w:w="3063" w:type="dxa"/>
            <w:vAlign w:val="center"/>
          </w:tcPr>
          <w:p w14:paraId="0B388A24">
            <w:pPr>
              <w:topLinePunct/>
              <w:snapToGrid w:val="0"/>
              <w:spacing w:before="74" w:after="74"/>
              <w:jc w:val="center"/>
              <w:rPr>
                <w:sz w:val="18"/>
                <w:szCs w:val="18"/>
              </w:rPr>
            </w:pPr>
            <w:r>
              <w:rPr>
                <w:rFonts w:hint="eastAsia"/>
                <w:sz w:val="18"/>
                <w:szCs w:val="18"/>
              </w:rPr>
              <w:t>≥7</w:t>
            </w:r>
            <w:r>
              <w:rPr>
                <w:sz w:val="18"/>
                <w:szCs w:val="18"/>
              </w:rPr>
              <w:t>5</w:t>
            </w:r>
          </w:p>
        </w:tc>
      </w:tr>
      <w:tr w14:paraId="518A60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07B2DEFA">
            <w:pPr>
              <w:topLinePunct/>
              <w:snapToGrid w:val="0"/>
              <w:jc w:val="center"/>
              <w:rPr>
                <w:sz w:val="18"/>
                <w:szCs w:val="18"/>
              </w:rPr>
            </w:pPr>
            <w:r>
              <w:rPr>
                <w:sz w:val="18"/>
                <w:szCs w:val="18"/>
              </w:rPr>
              <w:t>6</w:t>
            </w:r>
          </w:p>
        </w:tc>
        <w:tc>
          <w:tcPr>
            <w:tcW w:w="4464" w:type="dxa"/>
            <w:gridSpan w:val="3"/>
            <w:vAlign w:val="center"/>
          </w:tcPr>
          <w:p w14:paraId="22E0E8C9">
            <w:pPr>
              <w:topLinePunct/>
              <w:snapToGrid w:val="0"/>
              <w:spacing w:before="74" w:after="74"/>
              <w:rPr>
                <w:sz w:val="18"/>
                <w:szCs w:val="18"/>
              </w:rPr>
            </w:pPr>
            <w:r>
              <w:rPr>
                <w:rFonts w:hint="eastAsia"/>
                <w:sz w:val="18"/>
                <w:szCs w:val="18"/>
              </w:rPr>
              <w:t>标称放电电流</w:t>
            </w:r>
            <w:r>
              <w:rPr>
                <w:sz w:val="18"/>
                <w:szCs w:val="18"/>
              </w:rPr>
              <w:t>(8/20</w:t>
            </w:r>
            <w:r>
              <w:rPr>
                <w:rFonts w:hint="eastAsia"/>
                <w:sz w:val="18"/>
                <w:szCs w:val="18"/>
              </w:rPr>
              <w:t>μ</w:t>
            </w:r>
            <w:r>
              <w:rPr>
                <w:sz w:val="18"/>
                <w:szCs w:val="18"/>
              </w:rPr>
              <w:t>S)</w:t>
            </w:r>
          </w:p>
        </w:tc>
        <w:tc>
          <w:tcPr>
            <w:tcW w:w="984" w:type="dxa"/>
            <w:vAlign w:val="center"/>
          </w:tcPr>
          <w:p w14:paraId="78A87710">
            <w:pPr>
              <w:topLinePunct/>
              <w:snapToGrid w:val="0"/>
              <w:spacing w:before="74" w:after="74"/>
              <w:jc w:val="center"/>
              <w:rPr>
                <w:sz w:val="18"/>
                <w:szCs w:val="18"/>
              </w:rPr>
            </w:pPr>
            <w:r>
              <w:rPr>
                <w:sz w:val="18"/>
                <w:szCs w:val="18"/>
              </w:rPr>
              <w:t>kA</w:t>
            </w:r>
          </w:p>
        </w:tc>
        <w:tc>
          <w:tcPr>
            <w:tcW w:w="3063" w:type="dxa"/>
            <w:vAlign w:val="center"/>
          </w:tcPr>
          <w:p w14:paraId="3BDB5A4D">
            <w:pPr>
              <w:topLinePunct/>
              <w:snapToGrid w:val="0"/>
              <w:spacing w:before="74" w:after="74"/>
              <w:jc w:val="center"/>
              <w:rPr>
                <w:sz w:val="18"/>
                <w:szCs w:val="18"/>
              </w:rPr>
            </w:pPr>
            <w:r>
              <w:rPr>
                <w:sz w:val="18"/>
                <w:szCs w:val="18"/>
              </w:rPr>
              <w:t>40</w:t>
            </w:r>
          </w:p>
        </w:tc>
      </w:tr>
      <w:tr w14:paraId="22E5E6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364252E9">
            <w:pPr>
              <w:topLinePunct/>
              <w:snapToGrid w:val="0"/>
              <w:jc w:val="center"/>
              <w:rPr>
                <w:sz w:val="18"/>
                <w:szCs w:val="18"/>
              </w:rPr>
            </w:pPr>
            <w:r>
              <w:rPr>
                <w:sz w:val="18"/>
                <w:szCs w:val="18"/>
              </w:rPr>
              <w:t>7</w:t>
            </w:r>
          </w:p>
        </w:tc>
        <w:tc>
          <w:tcPr>
            <w:tcW w:w="4464" w:type="dxa"/>
            <w:gridSpan w:val="3"/>
          </w:tcPr>
          <w:p w14:paraId="5D4343D2">
            <w:pPr>
              <w:snapToGrid w:val="0"/>
              <w:spacing w:line="400" w:lineRule="atLeast"/>
              <w:rPr>
                <w:sz w:val="18"/>
                <w:szCs w:val="18"/>
              </w:rPr>
            </w:pPr>
            <w:r>
              <w:rPr>
                <w:rFonts w:hint="eastAsia"/>
                <w:sz w:val="18"/>
                <w:szCs w:val="18"/>
              </w:rPr>
              <w:t>电压保护水平</w:t>
            </w:r>
          </w:p>
        </w:tc>
        <w:tc>
          <w:tcPr>
            <w:tcW w:w="984" w:type="dxa"/>
            <w:vAlign w:val="center"/>
          </w:tcPr>
          <w:p w14:paraId="3B1E9BE5">
            <w:pPr>
              <w:snapToGrid w:val="0"/>
              <w:spacing w:before="62" w:beforeLines="20" w:after="62" w:afterLines="20"/>
              <w:jc w:val="center"/>
              <w:rPr>
                <w:sz w:val="18"/>
                <w:szCs w:val="18"/>
              </w:rPr>
            </w:pPr>
            <w:r>
              <w:rPr>
                <w:sz w:val="18"/>
                <w:szCs w:val="18"/>
              </w:rPr>
              <w:t>kV</w:t>
            </w:r>
          </w:p>
        </w:tc>
        <w:tc>
          <w:tcPr>
            <w:tcW w:w="3063" w:type="dxa"/>
            <w:vAlign w:val="center"/>
          </w:tcPr>
          <w:p w14:paraId="20F5A5CE">
            <w:pPr>
              <w:pStyle w:val="50"/>
              <w:pBdr>
                <w:bottom w:val="none" w:color="auto" w:sz="0" w:space="0"/>
              </w:pBdr>
              <w:tabs>
                <w:tab w:val="clear" w:pos="4153"/>
                <w:tab w:val="clear" w:pos="8306"/>
              </w:tabs>
              <w:adjustRightInd/>
              <w:textAlignment w:val="auto"/>
              <w:rPr>
                <w:szCs w:val="18"/>
              </w:rPr>
            </w:pPr>
            <w:r>
              <w:rPr>
                <w:rFonts w:hint="eastAsia"/>
                <w:szCs w:val="18"/>
              </w:rPr>
              <w:t>2</w:t>
            </w:r>
            <w:r>
              <w:rPr>
                <w:szCs w:val="18"/>
              </w:rPr>
              <w:t>.5</w:t>
            </w:r>
          </w:p>
        </w:tc>
      </w:tr>
      <w:tr w14:paraId="5CBC1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F02CCD2">
            <w:pPr>
              <w:topLinePunct/>
              <w:snapToGrid w:val="0"/>
              <w:jc w:val="center"/>
              <w:rPr>
                <w:sz w:val="18"/>
                <w:szCs w:val="18"/>
              </w:rPr>
            </w:pPr>
            <w:r>
              <w:rPr>
                <w:rFonts w:hint="eastAsia"/>
                <w:sz w:val="18"/>
                <w:szCs w:val="18"/>
              </w:rPr>
              <w:t>十</w:t>
            </w:r>
          </w:p>
        </w:tc>
        <w:tc>
          <w:tcPr>
            <w:tcW w:w="8511" w:type="dxa"/>
            <w:gridSpan w:val="5"/>
            <w:vAlign w:val="center"/>
          </w:tcPr>
          <w:p w14:paraId="10269911">
            <w:pPr>
              <w:topLinePunct/>
              <w:snapToGrid w:val="0"/>
              <w:jc w:val="center"/>
              <w:rPr>
                <w:sz w:val="18"/>
                <w:szCs w:val="18"/>
              </w:rPr>
            </w:pPr>
            <w:r>
              <w:rPr>
                <w:rFonts w:hint="eastAsia"/>
                <w:sz w:val="18"/>
                <w:szCs w:val="18"/>
              </w:rPr>
              <w:t>低压电源转换系统</w:t>
            </w:r>
          </w:p>
        </w:tc>
      </w:tr>
      <w:tr w14:paraId="375DDF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329AAE8">
            <w:pPr>
              <w:topLinePunct/>
              <w:snapToGrid w:val="0"/>
              <w:jc w:val="center"/>
              <w:rPr>
                <w:sz w:val="18"/>
                <w:szCs w:val="18"/>
              </w:rPr>
            </w:pPr>
            <w:r>
              <w:rPr>
                <w:rFonts w:hint="eastAsia"/>
                <w:sz w:val="18"/>
                <w:szCs w:val="18"/>
              </w:rPr>
              <w:t>1</w:t>
            </w:r>
          </w:p>
        </w:tc>
        <w:tc>
          <w:tcPr>
            <w:tcW w:w="4464" w:type="dxa"/>
            <w:gridSpan w:val="3"/>
            <w:vAlign w:val="center"/>
          </w:tcPr>
          <w:p w14:paraId="5887478E">
            <w:pPr>
              <w:snapToGrid w:val="0"/>
              <w:spacing w:line="400" w:lineRule="atLeast"/>
              <w:jc w:val="center"/>
              <w:rPr>
                <w:sz w:val="18"/>
                <w:szCs w:val="18"/>
              </w:rPr>
            </w:pPr>
            <w:r>
              <w:rPr>
                <w:rFonts w:hint="eastAsia"/>
                <w:sz w:val="18"/>
                <w:szCs w:val="18"/>
              </w:rPr>
              <w:t>低压电源转换系统</w:t>
            </w:r>
          </w:p>
        </w:tc>
        <w:tc>
          <w:tcPr>
            <w:tcW w:w="984" w:type="dxa"/>
            <w:vAlign w:val="center"/>
          </w:tcPr>
          <w:p w14:paraId="58A899E8">
            <w:pPr>
              <w:snapToGrid w:val="0"/>
              <w:spacing w:before="62" w:beforeLines="20" w:after="62" w:afterLines="20"/>
              <w:jc w:val="center"/>
              <w:rPr>
                <w:sz w:val="18"/>
                <w:szCs w:val="18"/>
              </w:rPr>
            </w:pPr>
            <w:r>
              <w:rPr>
                <w:rFonts w:hint="eastAsia"/>
                <w:sz w:val="18"/>
                <w:szCs w:val="18"/>
              </w:rPr>
              <w:t>套</w:t>
            </w:r>
          </w:p>
        </w:tc>
        <w:tc>
          <w:tcPr>
            <w:tcW w:w="3063" w:type="dxa"/>
            <w:vAlign w:val="center"/>
          </w:tcPr>
          <w:p w14:paraId="4FABE97B">
            <w:pPr>
              <w:pStyle w:val="50"/>
              <w:pBdr>
                <w:bottom w:val="none" w:color="auto" w:sz="0" w:space="0"/>
              </w:pBdr>
              <w:tabs>
                <w:tab w:val="clear" w:pos="4153"/>
                <w:tab w:val="clear" w:pos="8306"/>
              </w:tabs>
              <w:adjustRightInd/>
              <w:textAlignment w:val="auto"/>
              <w:rPr>
                <w:szCs w:val="18"/>
              </w:rPr>
            </w:pPr>
            <w:r>
              <w:rPr>
                <w:rFonts w:hint="eastAsia"/>
                <w:szCs w:val="18"/>
              </w:rPr>
              <w:t>按图</w:t>
            </w:r>
          </w:p>
        </w:tc>
      </w:tr>
      <w:tr w14:paraId="4A0F36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46123771">
            <w:pPr>
              <w:topLinePunct/>
              <w:snapToGrid w:val="0"/>
              <w:jc w:val="center"/>
              <w:rPr>
                <w:sz w:val="18"/>
                <w:szCs w:val="18"/>
              </w:rPr>
            </w:pPr>
            <w:r>
              <w:rPr>
                <w:rFonts w:hint="eastAsia"/>
                <w:sz w:val="18"/>
                <w:szCs w:val="18"/>
              </w:rPr>
              <w:t>十一</w:t>
            </w:r>
          </w:p>
        </w:tc>
        <w:tc>
          <w:tcPr>
            <w:tcW w:w="8511" w:type="dxa"/>
            <w:gridSpan w:val="5"/>
            <w:vAlign w:val="center"/>
          </w:tcPr>
          <w:p w14:paraId="2D557187">
            <w:pPr>
              <w:topLinePunct/>
              <w:snapToGrid w:val="0"/>
              <w:jc w:val="center"/>
              <w:rPr>
                <w:sz w:val="18"/>
                <w:szCs w:val="18"/>
              </w:rPr>
            </w:pPr>
            <w:r>
              <w:rPr>
                <w:rFonts w:hint="eastAsia"/>
                <w:sz w:val="18"/>
                <w:szCs w:val="18"/>
              </w:rPr>
              <w:t>自动灭火装置</w:t>
            </w:r>
          </w:p>
        </w:tc>
      </w:tr>
      <w:tr w14:paraId="3F31BD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2AC702A7">
            <w:pPr>
              <w:topLinePunct/>
              <w:snapToGrid w:val="0"/>
              <w:jc w:val="center"/>
              <w:rPr>
                <w:sz w:val="18"/>
                <w:szCs w:val="18"/>
              </w:rPr>
            </w:pPr>
            <w:r>
              <w:rPr>
                <w:rFonts w:hint="eastAsia"/>
                <w:sz w:val="18"/>
                <w:szCs w:val="18"/>
              </w:rPr>
              <w:t>1</w:t>
            </w:r>
          </w:p>
        </w:tc>
        <w:tc>
          <w:tcPr>
            <w:tcW w:w="4464" w:type="dxa"/>
            <w:gridSpan w:val="3"/>
            <w:vAlign w:val="center"/>
          </w:tcPr>
          <w:p w14:paraId="4A92AE46">
            <w:pPr>
              <w:snapToGrid w:val="0"/>
              <w:spacing w:line="400" w:lineRule="atLeast"/>
              <w:jc w:val="center"/>
              <w:rPr>
                <w:sz w:val="18"/>
                <w:szCs w:val="18"/>
              </w:rPr>
            </w:pPr>
            <w:r>
              <w:rPr>
                <w:rFonts w:hint="eastAsia"/>
                <w:sz w:val="18"/>
                <w:szCs w:val="18"/>
              </w:rPr>
              <w:t>气溶胶自动灭火装置</w:t>
            </w:r>
          </w:p>
        </w:tc>
        <w:tc>
          <w:tcPr>
            <w:tcW w:w="984" w:type="dxa"/>
            <w:vAlign w:val="center"/>
          </w:tcPr>
          <w:p w14:paraId="1ED03B4E">
            <w:pPr>
              <w:snapToGrid w:val="0"/>
              <w:spacing w:before="62" w:beforeLines="20" w:after="62" w:afterLines="20"/>
              <w:jc w:val="center"/>
              <w:rPr>
                <w:sz w:val="18"/>
                <w:szCs w:val="18"/>
              </w:rPr>
            </w:pPr>
            <w:r>
              <w:rPr>
                <w:rFonts w:hint="eastAsia"/>
                <w:sz w:val="18"/>
                <w:szCs w:val="18"/>
              </w:rPr>
              <w:t>套</w:t>
            </w:r>
          </w:p>
        </w:tc>
        <w:tc>
          <w:tcPr>
            <w:tcW w:w="3063" w:type="dxa"/>
            <w:vAlign w:val="center"/>
          </w:tcPr>
          <w:p w14:paraId="61B34CCD">
            <w:pPr>
              <w:pStyle w:val="50"/>
              <w:pBdr>
                <w:bottom w:val="none" w:color="auto" w:sz="0" w:space="0"/>
              </w:pBdr>
              <w:tabs>
                <w:tab w:val="clear" w:pos="4153"/>
                <w:tab w:val="clear" w:pos="8306"/>
              </w:tabs>
              <w:adjustRightInd/>
              <w:textAlignment w:val="auto"/>
              <w:rPr>
                <w:szCs w:val="18"/>
              </w:rPr>
            </w:pPr>
            <w:r>
              <w:rPr>
                <w:rFonts w:hint="eastAsia"/>
                <w:szCs w:val="18"/>
              </w:rPr>
              <w:t>按图</w:t>
            </w:r>
          </w:p>
        </w:tc>
      </w:tr>
      <w:tr w14:paraId="1658AE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vAlign w:val="center"/>
          </w:tcPr>
          <w:p w14:paraId="7217DEEA">
            <w:pPr>
              <w:topLinePunct/>
              <w:snapToGrid w:val="0"/>
              <w:jc w:val="center"/>
              <w:rPr>
                <w:sz w:val="18"/>
                <w:szCs w:val="18"/>
              </w:rPr>
            </w:pPr>
            <w:r>
              <w:rPr>
                <w:rFonts w:hint="eastAsia"/>
                <w:sz w:val="18"/>
                <w:szCs w:val="18"/>
              </w:rPr>
              <w:t>十二</w:t>
            </w:r>
          </w:p>
        </w:tc>
        <w:tc>
          <w:tcPr>
            <w:tcW w:w="8511" w:type="dxa"/>
            <w:gridSpan w:val="5"/>
            <w:vAlign w:val="center"/>
          </w:tcPr>
          <w:p w14:paraId="28B12F3B">
            <w:pPr>
              <w:topLinePunct/>
              <w:snapToGrid w:val="0"/>
              <w:jc w:val="center"/>
              <w:rPr>
                <w:sz w:val="18"/>
                <w:szCs w:val="18"/>
              </w:rPr>
            </w:pPr>
            <w:r>
              <w:rPr>
                <w:rFonts w:hint="eastAsia"/>
                <w:sz w:val="18"/>
                <w:szCs w:val="18"/>
              </w:rPr>
              <w:t>箱体要求</w:t>
            </w:r>
          </w:p>
        </w:tc>
      </w:tr>
      <w:tr w14:paraId="2D27FF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bottom w:val="single" w:color="auto" w:sz="8" w:space="0"/>
            </w:tcBorders>
            <w:vAlign w:val="center"/>
          </w:tcPr>
          <w:p w14:paraId="61CEBCDB">
            <w:pPr>
              <w:topLinePunct/>
              <w:snapToGrid w:val="0"/>
              <w:jc w:val="center"/>
              <w:rPr>
                <w:sz w:val="18"/>
                <w:szCs w:val="18"/>
              </w:rPr>
            </w:pPr>
            <w:r>
              <w:rPr>
                <w:sz w:val="18"/>
                <w:szCs w:val="18"/>
              </w:rPr>
              <w:t>1</w:t>
            </w:r>
          </w:p>
        </w:tc>
        <w:tc>
          <w:tcPr>
            <w:tcW w:w="4464" w:type="dxa"/>
            <w:gridSpan w:val="3"/>
            <w:tcBorders>
              <w:bottom w:val="single" w:color="auto" w:sz="8" w:space="0"/>
            </w:tcBorders>
            <w:vAlign w:val="center"/>
          </w:tcPr>
          <w:p w14:paraId="1782DBE4">
            <w:pPr>
              <w:pStyle w:val="48"/>
              <w:topLinePunct/>
              <w:snapToGrid w:val="0"/>
              <w:spacing w:before="56" w:after="56"/>
              <w:jc w:val="center"/>
              <w:rPr>
                <w:kern w:val="21"/>
              </w:rPr>
            </w:pPr>
            <w:r>
              <w:rPr>
                <w:rFonts w:hint="eastAsia"/>
                <w:kern w:val="21"/>
              </w:rPr>
              <w:t>外形尺寸（长×宽×高）</w:t>
            </w:r>
          </w:p>
        </w:tc>
        <w:tc>
          <w:tcPr>
            <w:tcW w:w="984" w:type="dxa"/>
            <w:tcBorders>
              <w:bottom w:val="single" w:color="auto" w:sz="8" w:space="0"/>
            </w:tcBorders>
            <w:vAlign w:val="center"/>
          </w:tcPr>
          <w:p w14:paraId="7C3A9DDF">
            <w:pPr>
              <w:pStyle w:val="48"/>
              <w:jc w:val="center"/>
            </w:pPr>
            <w:r>
              <w:t>mm×mm×mm</w:t>
            </w:r>
          </w:p>
        </w:tc>
        <w:tc>
          <w:tcPr>
            <w:tcW w:w="3063" w:type="dxa"/>
            <w:tcBorders>
              <w:bottom w:val="single" w:color="auto" w:sz="8" w:space="0"/>
            </w:tcBorders>
            <w:vAlign w:val="center"/>
          </w:tcPr>
          <w:p w14:paraId="13E630A5">
            <w:pPr>
              <w:pStyle w:val="434"/>
              <w:topLinePunct/>
              <w:snapToGrid w:val="0"/>
              <w:spacing w:before="56" w:after="56"/>
              <w:jc w:val="center"/>
              <w:rPr>
                <w:kern w:val="21"/>
              </w:rPr>
            </w:pPr>
            <w:r>
              <w:rPr>
                <w:rFonts w:hint="eastAsia"/>
                <w:kern w:val="21"/>
              </w:rPr>
              <w:t>投标方提供</w:t>
            </w:r>
          </w:p>
        </w:tc>
      </w:tr>
      <w:tr w14:paraId="71E77C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bottom w:val="single" w:color="auto" w:sz="8" w:space="0"/>
            </w:tcBorders>
            <w:vAlign w:val="center"/>
          </w:tcPr>
          <w:p w14:paraId="64D90BD9">
            <w:pPr>
              <w:topLinePunct/>
              <w:snapToGrid w:val="0"/>
              <w:jc w:val="center"/>
              <w:rPr>
                <w:sz w:val="18"/>
                <w:szCs w:val="18"/>
              </w:rPr>
            </w:pPr>
            <w:r>
              <w:rPr>
                <w:sz w:val="18"/>
                <w:szCs w:val="18"/>
              </w:rPr>
              <w:t>2</w:t>
            </w:r>
          </w:p>
        </w:tc>
        <w:tc>
          <w:tcPr>
            <w:tcW w:w="4464" w:type="dxa"/>
            <w:gridSpan w:val="3"/>
            <w:tcBorders>
              <w:bottom w:val="single" w:color="auto" w:sz="8" w:space="0"/>
            </w:tcBorders>
            <w:vAlign w:val="center"/>
          </w:tcPr>
          <w:p w14:paraId="59B179C8">
            <w:pPr>
              <w:pStyle w:val="48"/>
              <w:topLinePunct/>
              <w:snapToGrid w:val="0"/>
              <w:spacing w:before="56" w:after="56"/>
              <w:jc w:val="center"/>
            </w:pPr>
            <w:r>
              <w:rPr>
                <w:rFonts w:hint="eastAsia"/>
                <w:kern w:val="21"/>
              </w:rPr>
              <w:t>外壳</w:t>
            </w:r>
            <w:r>
              <w:t>材质</w:t>
            </w:r>
          </w:p>
        </w:tc>
        <w:tc>
          <w:tcPr>
            <w:tcW w:w="984" w:type="dxa"/>
            <w:tcBorders>
              <w:bottom w:val="single" w:color="auto" w:sz="8" w:space="0"/>
            </w:tcBorders>
            <w:vAlign w:val="center"/>
          </w:tcPr>
          <w:p w14:paraId="79AE15F8">
            <w:pPr>
              <w:pStyle w:val="48"/>
              <w:keepNext/>
              <w:spacing w:before="227" w:line="240" w:lineRule="exact"/>
              <w:ind w:firstLine="420"/>
              <w:outlineLvl w:val="0"/>
            </w:pPr>
          </w:p>
        </w:tc>
        <w:tc>
          <w:tcPr>
            <w:tcW w:w="3063" w:type="dxa"/>
            <w:tcBorders>
              <w:bottom w:val="single" w:color="auto" w:sz="8" w:space="0"/>
            </w:tcBorders>
            <w:vAlign w:val="center"/>
          </w:tcPr>
          <w:p w14:paraId="0415F2A0">
            <w:pPr>
              <w:pStyle w:val="434"/>
              <w:topLinePunct/>
              <w:snapToGrid w:val="0"/>
              <w:spacing w:before="56" w:after="56"/>
              <w:jc w:val="center"/>
              <w:rPr>
                <w:szCs w:val="18"/>
              </w:rPr>
            </w:pPr>
            <w:r>
              <w:rPr>
                <w:rFonts w:hint="eastAsia"/>
                <w:kern w:val="21"/>
              </w:rPr>
              <w:t>冷轧钢板</w:t>
            </w:r>
          </w:p>
        </w:tc>
      </w:tr>
      <w:tr w14:paraId="4C3171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bottom w:val="single" w:color="auto" w:sz="8" w:space="0"/>
            </w:tcBorders>
            <w:vAlign w:val="center"/>
          </w:tcPr>
          <w:p w14:paraId="2726A481">
            <w:pPr>
              <w:topLinePunct/>
              <w:snapToGrid w:val="0"/>
              <w:jc w:val="center"/>
              <w:rPr>
                <w:sz w:val="18"/>
                <w:szCs w:val="18"/>
              </w:rPr>
            </w:pPr>
            <w:r>
              <w:rPr>
                <w:sz w:val="18"/>
                <w:szCs w:val="18"/>
              </w:rPr>
              <w:t>3</w:t>
            </w:r>
          </w:p>
        </w:tc>
        <w:tc>
          <w:tcPr>
            <w:tcW w:w="4464" w:type="dxa"/>
            <w:gridSpan w:val="3"/>
            <w:tcBorders>
              <w:bottom w:val="single" w:color="auto" w:sz="8" w:space="0"/>
            </w:tcBorders>
            <w:vAlign w:val="center"/>
          </w:tcPr>
          <w:p w14:paraId="29D331FC">
            <w:pPr>
              <w:pStyle w:val="48"/>
              <w:topLinePunct/>
              <w:snapToGrid w:val="0"/>
              <w:spacing w:before="56" w:after="56"/>
              <w:jc w:val="center"/>
            </w:pPr>
            <w:r>
              <w:rPr>
                <w:rFonts w:hint="eastAsia"/>
                <w:kern w:val="21"/>
              </w:rPr>
              <w:t>防护等级</w:t>
            </w:r>
          </w:p>
        </w:tc>
        <w:tc>
          <w:tcPr>
            <w:tcW w:w="984" w:type="dxa"/>
            <w:tcBorders>
              <w:bottom w:val="single" w:color="auto" w:sz="8" w:space="0"/>
            </w:tcBorders>
            <w:vAlign w:val="center"/>
          </w:tcPr>
          <w:p w14:paraId="7AE512DC">
            <w:pPr>
              <w:pStyle w:val="48"/>
              <w:keepNext/>
              <w:spacing w:before="227" w:line="240" w:lineRule="exact"/>
              <w:ind w:firstLine="420"/>
              <w:outlineLvl w:val="0"/>
            </w:pPr>
          </w:p>
        </w:tc>
        <w:tc>
          <w:tcPr>
            <w:tcW w:w="3063" w:type="dxa"/>
            <w:tcBorders>
              <w:bottom w:val="single" w:color="auto" w:sz="8" w:space="0"/>
            </w:tcBorders>
            <w:vAlign w:val="center"/>
          </w:tcPr>
          <w:p w14:paraId="27B9D19A">
            <w:pPr>
              <w:pStyle w:val="434"/>
              <w:topLinePunct/>
              <w:snapToGrid w:val="0"/>
              <w:spacing w:before="56" w:after="56"/>
              <w:jc w:val="center"/>
              <w:rPr>
                <w:szCs w:val="18"/>
              </w:rPr>
            </w:pPr>
            <w:r>
              <w:rPr>
                <w:szCs w:val="18"/>
              </w:rPr>
              <w:t>IP</w:t>
            </w:r>
            <w:r>
              <w:rPr>
                <w:rFonts w:hint="eastAsia"/>
                <w:szCs w:val="18"/>
              </w:rPr>
              <w:t>4</w:t>
            </w:r>
            <w:r>
              <w:rPr>
                <w:szCs w:val="18"/>
              </w:rPr>
              <w:t>3</w:t>
            </w:r>
          </w:p>
        </w:tc>
      </w:tr>
      <w:tr w14:paraId="34F0B9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0" w:type="dxa"/>
            <w:tcBorders>
              <w:bottom w:val="single" w:color="auto" w:sz="8" w:space="0"/>
            </w:tcBorders>
            <w:vAlign w:val="center"/>
          </w:tcPr>
          <w:p w14:paraId="08EB8ABC">
            <w:pPr>
              <w:topLinePunct/>
              <w:snapToGrid w:val="0"/>
              <w:jc w:val="center"/>
              <w:rPr>
                <w:sz w:val="18"/>
                <w:szCs w:val="18"/>
              </w:rPr>
            </w:pPr>
            <w:r>
              <w:rPr>
                <w:sz w:val="18"/>
                <w:szCs w:val="18"/>
              </w:rPr>
              <w:t>4</w:t>
            </w:r>
          </w:p>
        </w:tc>
        <w:tc>
          <w:tcPr>
            <w:tcW w:w="4464" w:type="dxa"/>
            <w:gridSpan w:val="3"/>
            <w:tcBorders>
              <w:bottom w:val="single" w:color="auto" w:sz="8" w:space="0"/>
            </w:tcBorders>
            <w:vAlign w:val="center"/>
          </w:tcPr>
          <w:p w14:paraId="4F8A696F">
            <w:pPr>
              <w:topLinePunct/>
              <w:snapToGrid w:val="0"/>
              <w:jc w:val="center"/>
              <w:rPr>
                <w:sz w:val="18"/>
                <w:szCs w:val="18"/>
              </w:rPr>
            </w:pPr>
            <w:r>
              <w:rPr>
                <w:rFonts w:hint="eastAsia"/>
                <w:sz w:val="18"/>
                <w:szCs w:val="18"/>
              </w:rPr>
              <w:t>外壳级别</w:t>
            </w:r>
          </w:p>
        </w:tc>
        <w:tc>
          <w:tcPr>
            <w:tcW w:w="984" w:type="dxa"/>
            <w:tcBorders>
              <w:bottom w:val="single" w:color="auto" w:sz="8" w:space="0"/>
            </w:tcBorders>
            <w:vAlign w:val="center"/>
          </w:tcPr>
          <w:p w14:paraId="2224C32B">
            <w:pPr>
              <w:keepNext/>
              <w:topLinePunct/>
              <w:snapToGrid w:val="0"/>
              <w:spacing w:before="227" w:line="240" w:lineRule="exact"/>
              <w:ind w:firstLine="420"/>
              <w:jc w:val="center"/>
              <w:outlineLvl w:val="0"/>
              <w:rPr>
                <w:sz w:val="18"/>
                <w:szCs w:val="18"/>
              </w:rPr>
            </w:pPr>
          </w:p>
        </w:tc>
        <w:tc>
          <w:tcPr>
            <w:tcW w:w="3063" w:type="dxa"/>
            <w:tcBorders>
              <w:bottom w:val="single" w:color="auto" w:sz="8" w:space="0"/>
            </w:tcBorders>
            <w:vAlign w:val="center"/>
          </w:tcPr>
          <w:p w14:paraId="11912263">
            <w:pPr>
              <w:topLinePunct/>
              <w:snapToGrid w:val="0"/>
              <w:jc w:val="center"/>
              <w:rPr>
                <w:sz w:val="18"/>
                <w:szCs w:val="18"/>
              </w:rPr>
            </w:pPr>
            <w:r>
              <w:rPr>
                <w:sz w:val="18"/>
                <w:szCs w:val="18"/>
              </w:rPr>
              <w:t>10</w:t>
            </w:r>
          </w:p>
        </w:tc>
      </w:tr>
      <w:tr w14:paraId="32AE7A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411" w:type="dxa"/>
            <w:gridSpan w:val="6"/>
            <w:tcBorders>
              <w:top w:val="single" w:color="auto" w:sz="8" w:space="0"/>
              <w:bottom w:val="single" w:color="auto" w:sz="8" w:space="0"/>
            </w:tcBorders>
            <w:vAlign w:val="center"/>
          </w:tcPr>
          <w:p w14:paraId="2EF6345A">
            <w:pPr>
              <w:pStyle w:val="126"/>
              <w:ind w:left="0" w:firstLine="0"/>
              <w:rPr>
                <w:rFonts w:ascii="Times New Roman"/>
              </w:rPr>
            </w:pPr>
            <w:r>
              <w:rPr>
                <w:rFonts w:hint="eastAsia" w:ascii="Times New Roman"/>
                <w:kern w:val="21"/>
                <w:sz w:val="20"/>
              </w:rPr>
              <w:t>注：附表</w:t>
            </w:r>
            <w:r>
              <w:rPr>
                <w:rFonts w:ascii="Times New Roman"/>
                <w:kern w:val="21"/>
                <w:sz w:val="20"/>
              </w:rPr>
              <w:t>1-1</w:t>
            </w:r>
            <w:r>
              <w:rPr>
                <w:rFonts w:hint="eastAsia" w:ascii="Times New Roman"/>
                <w:kern w:val="21"/>
                <w:sz w:val="20"/>
              </w:rPr>
              <w:t>是本表的补充部分。</w:t>
            </w:r>
          </w:p>
        </w:tc>
      </w:tr>
    </w:tbl>
    <w:p w14:paraId="3FD7D3A0">
      <w:pPr>
        <w:rPr>
          <w:kern w:val="21"/>
        </w:rPr>
      </w:pPr>
    </w:p>
    <w:p w14:paraId="2E89D09B">
      <w:pPr>
        <w:jc w:val="center"/>
        <w:rPr>
          <w:kern w:val="21"/>
        </w:rPr>
      </w:pPr>
      <w:r>
        <w:rPr>
          <w:rFonts w:hint="eastAsia"/>
          <w:kern w:val="21"/>
        </w:rPr>
        <w:t>附表</w:t>
      </w:r>
      <w:r>
        <w:rPr>
          <w:kern w:val="0"/>
          <w:sz w:val="20"/>
        </w:rPr>
        <w:t>1-1</w:t>
      </w:r>
      <w:r>
        <w:rPr>
          <w:rFonts w:hint="eastAsia"/>
          <w:kern w:val="21"/>
        </w:rPr>
        <w:t>　干式变压器标准技术参数表</w:t>
      </w:r>
    </w:p>
    <w:tbl>
      <w:tblPr>
        <w:tblStyle w:val="75"/>
        <w:tblW w:w="85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715"/>
        <w:gridCol w:w="866"/>
        <w:gridCol w:w="704"/>
        <w:gridCol w:w="773"/>
        <w:gridCol w:w="937"/>
        <w:gridCol w:w="1117"/>
        <w:gridCol w:w="1142"/>
        <w:gridCol w:w="1125"/>
      </w:tblGrid>
      <w:tr w14:paraId="0754DB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1167" w:type="dxa"/>
            <w:vAlign w:val="center"/>
          </w:tcPr>
          <w:p w14:paraId="650A1310">
            <w:pPr>
              <w:topLinePunct/>
              <w:snapToGrid w:val="0"/>
              <w:spacing w:before="60" w:after="60"/>
              <w:jc w:val="center"/>
              <w:rPr>
                <w:sz w:val="18"/>
                <w:szCs w:val="18"/>
              </w:rPr>
            </w:pPr>
            <w:r>
              <w:rPr>
                <w:sz w:val="18"/>
                <w:szCs w:val="18"/>
              </w:rPr>
              <w:t>变压器容量</w:t>
            </w:r>
          </w:p>
          <w:p w14:paraId="021DAC72">
            <w:pPr>
              <w:topLinePunct/>
              <w:snapToGrid w:val="0"/>
              <w:spacing w:before="60" w:after="60"/>
              <w:jc w:val="center"/>
              <w:rPr>
                <w:sz w:val="18"/>
                <w:szCs w:val="18"/>
              </w:rPr>
            </w:pPr>
            <w:r>
              <w:rPr>
                <w:sz w:val="18"/>
                <w:szCs w:val="18"/>
              </w:rPr>
              <w:t>（kVA）</w:t>
            </w:r>
          </w:p>
        </w:tc>
        <w:tc>
          <w:tcPr>
            <w:tcW w:w="715" w:type="dxa"/>
            <w:vAlign w:val="center"/>
          </w:tcPr>
          <w:p w14:paraId="7DAD13C5">
            <w:pPr>
              <w:topLinePunct/>
              <w:snapToGrid w:val="0"/>
              <w:spacing w:before="60" w:after="60"/>
              <w:jc w:val="center"/>
              <w:rPr>
                <w:sz w:val="18"/>
                <w:szCs w:val="18"/>
              </w:rPr>
            </w:pPr>
            <w:r>
              <w:rPr>
                <w:sz w:val="18"/>
                <w:szCs w:val="18"/>
              </w:rPr>
              <w:t>高压</w:t>
            </w:r>
          </w:p>
          <w:p w14:paraId="16EFD55B">
            <w:pPr>
              <w:topLinePunct/>
              <w:snapToGrid w:val="0"/>
              <w:spacing w:before="60" w:after="60"/>
              <w:jc w:val="center"/>
              <w:rPr>
                <w:sz w:val="18"/>
                <w:szCs w:val="18"/>
              </w:rPr>
            </w:pPr>
            <w:r>
              <w:rPr>
                <w:sz w:val="18"/>
                <w:szCs w:val="18"/>
              </w:rPr>
              <w:t>（kV）</w:t>
            </w:r>
          </w:p>
        </w:tc>
        <w:tc>
          <w:tcPr>
            <w:tcW w:w="866" w:type="dxa"/>
            <w:vAlign w:val="center"/>
          </w:tcPr>
          <w:p w14:paraId="6EE479F8">
            <w:pPr>
              <w:topLinePunct/>
              <w:snapToGrid w:val="0"/>
              <w:spacing w:before="60" w:after="60"/>
              <w:jc w:val="center"/>
              <w:rPr>
                <w:sz w:val="18"/>
                <w:szCs w:val="18"/>
              </w:rPr>
            </w:pPr>
            <w:r>
              <w:rPr>
                <w:sz w:val="18"/>
                <w:szCs w:val="18"/>
              </w:rPr>
              <w:t>高压分接范围</w:t>
            </w:r>
          </w:p>
          <w:p w14:paraId="72B6D57E">
            <w:pPr>
              <w:topLinePunct/>
              <w:snapToGrid w:val="0"/>
              <w:spacing w:before="60" w:after="60"/>
              <w:jc w:val="center"/>
              <w:rPr>
                <w:sz w:val="18"/>
                <w:szCs w:val="18"/>
              </w:rPr>
            </w:pPr>
            <w:r>
              <w:rPr>
                <w:sz w:val="18"/>
                <w:szCs w:val="18"/>
              </w:rPr>
              <w:t>（%）</w:t>
            </w:r>
          </w:p>
        </w:tc>
        <w:tc>
          <w:tcPr>
            <w:tcW w:w="704" w:type="dxa"/>
            <w:vAlign w:val="center"/>
          </w:tcPr>
          <w:p w14:paraId="11BDDA81">
            <w:pPr>
              <w:topLinePunct/>
              <w:snapToGrid w:val="0"/>
              <w:spacing w:before="60" w:after="60"/>
              <w:jc w:val="center"/>
              <w:rPr>
                <w:sz w:val="18"/>
                <w:szCs w:val="18"/>
              </w:rPr>
            </w:pPr>
            <w:r>
              <w:rPr>
                <w:sz w:val="18"/>
                <w:szCs w:val="18"/>
              </w:rPr>
              <w:t>低压（kV）</w:t>
            </w:r>
          </w:p>
        </w:tc>
        <w:tc>
          <w:tcPr>
            <w:tcW w:w="773" w:type="dxa"/>
            <w:vAlign w:val="center"/>
          </w:tcPr>
          <w:p w14:paraId="60F8FB93">
            <w:pPr>
              <w:topLinePunct/>
              <w:snapToGrid w:val="0"/>
              <w:spacing w:before="60" w:after="60"/>
              <w:jc w:val="center"/>
              <w:rPr>
                <w:sz w:val="18"/>
                <w:szCs w:val="18"/>
              </w:rPr>
            </w:pPr>
            <w:r>
              <w:rPr>
                <w:sz w:val="18"/>
                <w:szCs w:val="18"/>
              </w:rPr>
              <w:t>联结</w:t>
            </w:r>
          </w:p>
          <w:p w14:paraId="2DE94E6E">
            <w:pPr>
              <w:topLinePunct/>
              <w:snapToGrid w:val="0"/>
              <w:spacing w:before="60" w:after="60"/>
              <w:jc w:val="center"/>
              <w:rPr>
                <w:sz w:val="18"/>
                <w:szCs w:val="18"/>
              </w:rPr>
            </w:pPr>
            <w:r>
              <w:rPr>
                <w:sz w:val="18"/>
                <w:szCs w:val="18"/>
              </w:rPr>
              <w:t>组标号</w:t>
            </w:r>
          </w:p>
        </w:tc>
        <w:tc>
          <w:tcPr>
            <w:tcW w:w="937" w:type="dxa"/>
            <w:vAlign w:val="center"/>
          </w:tcPr>
          <w:p w14:paraId="41D42F5C">
            <w:pPr>
              <w:topLinePunct/>
              <w:snapToGrid w:val="0"/>
              <w:spacing w:before="60" w:after="60"/>
              <w:jc w:val="center"/>
              <w:rPr>
                <w:sz w:val="18"/>
                <w:szCs w:val="18"/>
              </w:rPr>
            </w:pPr>
            <w:r>
              <w:rPr>
                <w:sz w:val="18"/>
                <w:szCs w:val="18"/>
              </w:rPr>
              <w:t>空载损耗（kW）</w:t>
            </w:r>
          </w:p>
        </w:tc>
        <w:tc>
          <w:tcPr>
            <w:tcW w:w="1117" w:type="dxa"/>
            <w:vAlign w:val="center"/>
          </w:tcPr>
          <w:p w14:paraId="12714046">
            <w:pPr>
              <w:topLinePunct/>
              <w:snapToGrid w:val="0"/>
              <w:spacing w:before="60" w:after="60"/>
              <w:jc w:val="center"/>
              <w:rPr>
                <w:sz w:val="18"/>
                <w:szCs w:val="18"/>
              </w:rPr>
            </w:pPr>
            <w:r>
              <w:rPr>
                <w:sz w:val="18"/>
                <w:szCs w:val="18"/>
              </w:rPr>
              <w:t>负载损耗</w:t>
            </w:r>
            <w:r>
              <w:rPr>
                <w:kern w:val="21"/>
                <w:sz w:val="18"/>
                <w:szCs w:val="18"/>
              </w:rPr>
              <w:t>（</w:t>
            </w:r>
            <w:r>
              <w:rPr>
                <w:spacing w:val="-8"/>
                <w:sz w:val="18"/>
                <w:szCs w:val="18"/>
              </w:rPr>
              <w:t>145</w:t>
            </w:r>
            <w:r>
              <w:rPr>
                <w:rFonts w:hint="eastAsia" w:ascii="宋体" w:hAnsi="宋体" w:cs="宋体"/>
                <w:spacing w:val="-8"/>
                <w:sz w:val="18"/>
                <w:szCs w:val="18"/>
              </w:rPr>
              <w:t>℃</w:t>
            </w:r>
            <w:r>
              <w:rPr>
                <w:spacing w:val="-8"/>
                <w:sz w:val="18"/>
                <w:szCs w:val="18"/>
              </w:rPr>
              <w:t>）</w:t>
            </w:r>
          </w:p>
          <w:p w14:paraId="17EC20F4">
            <w:pPr>
              <w:topLinePunct/>
              <w:snapToGrid w:val="0"/>
              <w:spacing w:before="60" w:after="60"/>
              <w:jc w:val="center"/>
              <w:rPr>
                <w:sz w:val="18"/>
                <w:szCs w:val="18"/>
              </w:rPr>
            </w:pPr>
            <w:r>
              <w:rPr>
                <w:sz w:val="18"/>
                <w:szCs w:val="18"/>
              </w:rPr>
              <w:t>（kW）</w:t>
            </w:r>
          </w:p>
        </w:tc>
        <w:tc>
          <w:tcPr>
            <w:tcW w:w="1142" w:type="dxa"/>
            <w:vAlign w:val="center"/>
          </w:tcPr>
          <w:p w14:paraId="4A42EC36">
            <w:pPr>
              <w:topLinePunct/>
              <w:snapToGrid w:val="0"/>
              <w:spacing w:before="60" w:after="60"/>
              <w:jc w:val="center"/>
              <w:rPr>
                <w:sz w:val="18"/>
                <w:szCs w:val="18"/>
              </w:rPr>
            </w:pPr>
            <w:r>
              <w:rPr>
                <w:sz w:val="18"/>
                <w:szCs w:val="18"/>
              </w:rPr>
              <w:t>短路阻抗 （%）</w:t>
            </w:r>
          </w:p>
        </w:tc>
        <w:tc>
          <w:tcPr>
            <w:tcW w:w="1125" w:type="dxa"/>
            <w:vAlign w:val="center"/>
          </w:tcPr>
          <w:p w14:paraId="5AC17F7C">
            <w:pPr>
              <w:topLinePunct/>
              <w:snapToGrid w:val="0"/>
              <w:spacing w:before="60" w:after="60"/>
              <w:jc w:val="center"/>
              <w:rPr>
                <w:sz w:val="18"/>
                <w:szCs w:val="18"/>
              </w:rPr>
            </w:pPr>
            <w:r>
              <w:rPr>
                <w:sz w:val="18"/>
                <w:szCs w:val="18"/>
              </w:rPr>
              <w:t>空载电流（%）</w:t>
            </w:r>
          </w:p>
        </w:tc>
      </w:tr>
      <w:tr w14:paraId="428C90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1167" w:type="dxa"/>
            <w:vAlign w:val="center"/>
          </w:tcPr>
          <w:p w14:paraId="153BCAEA">
            <w:pPr>
              <w:topLinePunct/>
              <w:snapToGrid w:val="0"/>
              <w:spacing w:before="70" w:after="70"/>
              <w:jc w:val="center"/>
              <w:rPr>
                <w:sz w:val="18"/>
                <w:szCs w:val="18"/>
              </w:rPr>
            </w:pPr>
            <w:r>
              <w:rPr>
                <w:sz w:val="18"/>
                <w:szCs w:val="18"/>
              </w:rPr>
              <w:t>800</w:t>
            </w:r>
          </w:p>
        </w:tc>
        <w:tc>
          <w:tcPr>
            <w:tcW w:w="715" w:type="dxa"/>
            <w:vAlign w:val="center"/>
          </w:tcPr>
          <w:p w14:paraId="5FC0BAB7">
            <w:pPr>
              <w:topLinePunct/>
              <w:snapToGrid w:val="0"/>
              <w:spacing w:before="70" w:after="70"/>
              <w:jc w:val="center"/>
              <w:rPr>
                <w:sz w:val="18"/>
                <w:szCs w:val="18"/>
              </w:rPr>
            </w:pPr>
            <w:r>
              <w:rPr>
                <w:sz w:val="18"/>
                <w:szCs w:val="18"/>
              </w:rPr>
              <w:t>10</w:t>
            </w:r>
          </w:p>
          <w:p w14:paraId="045968F4">
            <w:pPr>
              <w:topLinePunct/>
              <w:snapToGrid w:val="0"/>
              <w:spacing w:before="60" w:after="60"/>
              <w:jc w:val="center"/>
              <w:rPr>
                <w:sz w:val="18"/>
                <w:szCs w:val="18"/>
              </w:rPr>
            </w:pPr>
            <w:r>
              <w:rPr>
                <w:sz w:val="18"/>
                <w:szCs w:val="18"/>
              </w:rPr>
              <w:t>10.5</w:t>
            </w:r>
          </w:p>
        </w:tc>
        <w:tc>
          <w:tcPr>
            <w:tcW w:w="866" w:type="dxa"/>
            <w:vAlign w:val="center"/>
          </w:tcPr>
          <w:p w14:paraId="7BD0DE49">
            <w:pPr>
              <w:topLinePunct/>
              <w:snapToGrid w:val="0"/>
              <w:spacing w:before="70" w:after="70"/>
              <w:jc w:val="center"/>
              <w:rPr>
                <w:sz w:val="18"/>
                <w:szCs w:val="18"/>
              </w:rPr>
            </w:pPr>
            <w:r>
              <w:rPr>
                <w:sz w:val="18"/>
                <w:szCs w:val="18"/>
              </w:rPr>
              <w:t>±2×2.5</w:t>
            </w:r>
          </w:p>
        </w:tc>
        <w:tc>
          <w:tcPr>
            <w:tcW w:w="704" w:type="dxa"/>
            <w:vAlign w:val="center"/>
          </w:tcPr>
          <w:p w14:paraId="378D2693">
            <w:pPr>
              <w:topLinePunct/>
              <w:snapToGrid w:val="0"/>
              <w:spacing w:before="70" w:after="70"/>
              <w:jc w:val="center"/>
              <w:rPr>
                <w:sz w:val="18"/>
                <w:szCs w:val="18"/>
              </w:rPr>
            </w:pPr>
            <w:r>
              <w:rPr>
                <w:sz w:val="18"/>
                <w:szCs w:val="18"/>
              </w:rPr>
              <w:t>0.4</w:t>
            </w:r>
          </w:p>
        </w:tc>
        <w:tc>
          <w:tcPr>
            <w:tcW w:w="773" w:type="dxa"/>
            <w:vAlign w:val="center"/>
          </w:tcPr>
          <w:p w14:paraId="1EBF853A">
            <w:pPr>
              <w:topLinePunct/>
              <w:snapToGrid w:val="0"/>
              <w:spacing w:before="70" w:after="70"/>
              <w:jc w:val="center"/>
              <w:rPr>
                <w:sz w:val="18"/>
                <w:szCs w:val="18"/>
              </w:rPr>
            </w:pPr>
            <w:r>
              <w:rPr>
                <w:sz w:val="18"/>
                <w:szCs w:val="18"/>
              </w:rPr>
              <w:t>Dyn11</w:t>
            </w:r>
          </w:p>
        </w:tc>
        <w:tc>
          <w:tcPr>
            <w:tcW w:w="937" w:type="dxa"/>
            <w:vAlign w:val="center"/>
          </w:tcPr>
          <w:p w14:paraId="008B168A">
            <w:pPr>
              <w:topLinePunct/>
              <w:snapToGrid w:val="0"/>
              <w:spacing w:before="70" w:after="70"/>
              <w:jc w:val="center"/>
              <w:rPr>
                <w:sz w:val="18"/>
                <w:szCs w:val="18"/>
              </w:rPr>
            </w:pPr>
            <w:r>
              <w:rPr>
                <w:sz w:val="18"/>
                <w:szCs w:val="18"/>
              </w:rPr>
              <w:t>0.875</w:t>
            </w:r>
          </w:p>
        </w:tc>
        <w:tc>
          <w:tcPr>
            <w:tcW w:w="1117" w:type="dxa"/>
            <w:vAlign w:val="center"/>
          </w:tcPr>
          <w:p w14:paraId="1F628111">
            <w:pPr>
              <w:topLinePunct/>
              <w:snapToGrid w:val="0"/>
              <w:spacing w:before="70" w:after="70"/>
              <w:jc w:val="center"/>
              <w:rPr>
                <w:sz w:val="18"/>
                <w:szCs w:val="18"/>
              </w:rPr>
            </w:pPr>
            <w:r>
              <w:rPr>
                <w:sz w:val="18"/>
                <w:szCs w:val="18"/>
              </w:rPr>
              <w:t>6.715</w:t>
            </w:r>
          </w:p>
        </w:tc>
        <w:tc>
          <w:tcPr>
            <w:tcW w:w="1142" w:type="dxa"/>
            <w:vAlign w:val="center"/>
          </w:tcPr>
          <w:p w14:paraId="5B78EE00">
            <w:pPr>
              <w:topLinePunct/>
              <w:snapToGrid w:val="0"/>
              <w:spacing w:before="70" w:after="70"/>
              <w:jc w:val="center"/>
              <w:rPr>
                <w:sz w:val="18"/>
                <w:szCs w:val="18"/>
              </w:rPr>
            </w:pPr>
            <w:r>
              <w:rPr>
                <w:rFonts w:hint="eastAsia"/>
                <w:sz w:val="18"/>
                <w:szCs w:val="18"/>
              </w:rPr>
              <w:t>6</w:t>
            </w:r>
            <w:r>
              <w:rPr>
                <w:sz w:val="18"/>
                <w:szCs w:val="18"/>
              </w:rPr>
              <w:t>%</w:t>
            </w:r>
          </w:p>
        </w:tc>
        <w:tc>
          <w:tcPr>
            <w:tcW w:w="1125" w:type="dxa"/>
            <w:vAlign w:val="center"/>
          </w:tcPr>
          <w:p w14:paraId="03FF9E7C">
            <w:pPr>
              <w:spacing w:before="70" w:after="70"/>
              <w:jc w:val="center"/>
              <w:rPr>
                <w:sz w:val="18"/>
                <w:szCs w:val="18"/>
              </w:rPr>
            </w:pPr>
          </w:p>
        </w:tc>
      </w:tr>
    </w:tbl>
    <w:p w14:paraId="62D07D0F">
      <w:pPr>
        <w:outlineLvl w:val="2"/>
      </w:pPr>
      <w:r>
        <w:rPr>
          <w:kern w:val="21"/>
        </w:rPr>
        <w:br w:type="page"/>
      </w:r>
      <w:bookmarkStart w:id="99" w:name="_Toc346874978"/>
      <w:bookmarkStart w:id="100" w:name="_Toc11754"/>
      <w:bookmarkStart w:id="101" w:name="_Toc424031093"/>
      <w:bookmarkStart w:id="102" w:name="_Toc483214397"/>
      <w:bookmarkStart w:id="103" w:name="_Toc488132817"/>
      <w:bookmarkStart w:id="104" w:name="_Toc488132635"/>
      <w:bookmarkStart w:id="105" w:name="_Toc155174923"/>
      <w:bookmarkStart w:id="106" w:name="_Toc488132530"/>
      <w:bookmarkStart w:id="107" w:name="_Toc247079970"/>
      <w:bookmarkStart w:id="108" w:name="_Toc483214329"/>
      <w:bookmarkStart w:id="109" w:name="_Toc483214239"/>
      <w:bookmarkStart w:id="110" w:name="_Toc241654949"/>
      <w:bookmarkStart w:id="111" w:name="_Toc466691324"/>
      <w:bookmarkStart w:id="112" w:name="_Toc488654030"/>
      <w:r>
        <w:rPr>
          <w:rFonts w:hint="eastAsia"/>
        </w:rPr>
        <w:t xml:space="preserve">2 </w:t>
      </w:r>
      <w:bookmarkEnd w:id="99"/>
      <w:bookmarkStart w:id="113" w:name="_Toc155174925"/>
      <w:r>
        <w:rPr>
          <w:rFonts w:hint="eastAsia"/>
        </w:rPr>
        <w:t>组件材料配置表</w:t>
      </w:r>
      <w:bookmarkEnd w:id="100"/>
      <w:bookmarkEnd w:id="101"/>
    </w:p>
    <w:p w14:paraId="13C1D8A2">
      <w:bookmarkStart w:id="114" w:name="_Toc346874979"/>
      <w:r>
        <w:rPr>
          <w:rFonts w:hint="eastAsia"/>
        </w:rPr>
        <w:t>2</w:t>
      </w:r>
      <w:r>
        <w:t>.1 货物需求及供货范围</w:t>
      </w:r>
      <w:bookmarkEnd w:id="114"/>
    </w:p>
    <w:bookmarkEnd w:id="102"/>
    <w:bookmarkEnd w:id="103"/>
    <w:bookmarkEnd w:id="104"/>
    <w:bookmarkEnd w:id="105"/>
    <w:bookmarkEnd w:id="106"/>
    <w:bookmarkEnd w:id="107"/>
    <w:bookmarkEnd w:id="108"/>
    <w:bookmarkEnd w:id="109"/>
    <w:bookmarkEnd w:id="110"/>
    <w:bookmarkEnd w:id="111"/>
    <w:bookmarkEnd w:id="112"/>
    <w:bookmarkEnd w:id="113"/>
    <w:p w14:paraId="75DB4104">
      <w:pPr>
        <w:jc w:val="center"/>
      </w:pPr>
    </w:p>
    <w:p w14:paraId="5067E7B4">
      <w:pPr>
        <w:jc w:val="center"/>
      </w:pPr>
      <w:r>
        <w:t>表2-1  货物需求及供货范围一览表</w:t>
      </w:r>
    </w:p>
    <w:tbl>
      <w:tblPr>
        <w:tblStyle w:val="7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1"/>
        <w:gridCol w:w="3081"/>
        <w:gridCol w:w="665"/>
        <w:gridCol w:w="2041"/>
        <w:gridCol w:w="575"/>
        <w:gridCol w:w="1542"/>
        <w:gridCol w:w="577"/>
      </w:tblGrid>
      <w:tr w14:paraId="7FBA47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1" w:type="dxa"/>
            <w:vMerge w:val="restart"/>
            <w:vAlign w:val="center"/>
          </w:tcPr>
          <w:p w14:paraId="6028CC6E">
            <w:pPr>
              <w:topLinePunct/>
              <w:snapToGrid w:val="0"/>
              <w:jc w:val="center"/>
              <w:rPr>
                <w:rFonts w:hAnsi="宋体"/>
                <w:sz w:val="18"/>
              </w:rPr>
            </w:pPr>
            <w:r>
              <w:rPr>
                <w:rFonts w:hint="eastAsia" w:hAnsi="宋体"/>
                <w:sz w:val="18"/>
              </w:rPr>
              <w:t>序号</w:t>
            </w:r>
          </w:p>
        </w:tc>
        <w:tc>
          <w:tcPr>
            <w:tcW w:w="3081" w:type="dxa"/>
            <w:vMerge w:val="restart"/>
            <w:vAlign w:val="center"/>
          </w:tcPr>
          <w:p w14:paraId="6C8C4C03">
            <w:pPr>
              <w:topLinePunct/>
              <w:snapToGrid w:val="0"/>
              <w:jc w:val="center"/>
              <w:rPr>
                <w:rFonts w:hAnsi="宋体"/>
                <w:sz w:val="18"/>
              </w:rPr>
            </w:pPr>
            <w:r>
              <w:rPr>
                <w:rFonts w:hint="eastAsia" w:hAnsi="宋体"/>
                <w:sz w:val="18"/>
              </w:rPr>
              <w:t>设备名称</w:t>
            </w:r>
          </w:p>
        </w:tc>
        <w:tc>
          <w:tcPr>
            <w:tcW w:w="665" w:type="dxa"/>
            <w:vMerge w:val="restart"/>
            <w:vAlign w:val="center"/>
          </w:tcPr>
          <w:p w14:paraId="3A973E89">
            <w:pPr>
              <w:topLinePunct/>
              <w:snapToGrid w:val="0"/>
              <w:jc w:val="center"/>
              <w:rPr>
                <w:rFonts w:hAnsi="宋体"/>
                <w:sz w:val="18"/>
              </w:rPr>
            </w:pPr>
            <w:r>
              <w:rPr>
                <w:rFonts w:hint="eastAsia" w:hAnsi="宋体"/>
                <w:sz w:val="18"/>
              </w:rPr>
              <w:t>单位</w:t>
            </w:r>
          </w:p>
        </w:tc>
        <w:tc>
          <w:tcPr>
            <w:tcW w:w="2616" w:type="dxa"/>
            <w:gridSpan w:val="2"/>
            <w:vAlign w:val="center"/>
          </w:tcPr>
          <w:p w14:paraId="3BE1E7D8">
            <w:pPr>
              <w:topLinePunct/>
              <w:snapToGrid w:val="0"/>
              <w:spacing w:before="60" w:after="60"/>
              <w:jc w:val="center"/>
              <w:rPr>
                <w:rFonts w:hAnsi="宋体"/>
                <w:sz w:val="18"/>
              </w:rPr>
            </w:pPr>
            <w:r>
              <w:rPr>
                <w:rFonts w:hint="eastAsia" w:hAnsi="宋体"/>
                <w:sz w:val="18"/>
              </w:rPr>
              <w:t>项目单位要求</w:t>
            </w:r>
          </w:p>
        </w:tc>
        <w:tc>
          <w:tcPr>
            <w:tcW w:w="2119" w:type="dxa"/>
            <w:gridSpan w:val="2"/>
            <w:vAlign w:val="center"/>
          </w:tcPr>
          <w:p w14:paraId="628D34D0">
            <w:pPr>
              <w:topLinePunct/>
              <w:snapToGrid w:val="0"/>
              <w:jc w:val="center"/>
              <w:rPr>
                <w:rFonts w:hAnsi="宋体"/>
                <w:sz w:val="18"/>
              </w:rPr>
            </w:pPr>
            <w:r>
              <w:rPr>
                <w:rFonts w:hint="eastAsia" w:hAnsi="宋体"/>
                <w:sz w:val="18"/>
              </w:rPr>
              <w:t>投标人响应</w:t>
            </w:r>
          </w:p>
        </w:tc>
      </w:tr>
      <w:tr w14:paraId="053D09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1" w:type="dxa"/>
            <w:vMerge w:val="continue"/>
            <w:vAlign w:val="center"/>
          </w:tcPr>
          <w:p w14:paraId="7E107CD2">
            <w:pPr>
              <w:topLinePunct/>
              <w:snapToGrid w:val="0"/>
              <w:jc w:val="center"/>
              <w:rPr>
                <w:rFonts w:hAnsi="宋体"/>
                <w:sz w:val="18"/>
              </w:rPr>
            </w:pPr>
          </w:p>
        </w:tc>
        <w:tc>
          <w:tcPr>
            <w:tcW w:w="3081" w:type="dxa"/>
            <w:vMerge w:val="continue"/>
            <w:vAlign w:val="center"/>
          </w:tcPr>
          <w:p w14:paraId="314829FF">
            <w:pPr>
              <w:topLinePunct/>
              <w:snapToGrid w:val="0"/>
              <w:jc w:val="center"/>
              <w:rPr>
                <w:rFonts w:hAnsi="宋体"/>
                <w:sz w:val="18"/>
              </w:rPr>
            </w:pPr>
          </w:p>
        </w:tc>
        <w:tc>
          <w:tcPr>
            <w:tcW w:w="665" w:type="dxa"/>
            <w:vMerge w:val="continue"/>
            <w:vAlign w:val="center"/>
          </w:tcPr>
          <w:p w14:paraId="7B992520">
            <w:pPr>
              <w:topLinePunct/>
              <w:snapToGrid w:val="0"/>
              <w:jc w:val="center"/>
              <w:rPr>
                <w:rFonts w:hAnsi="宋体"/>
                <w:sz w:val="18"/>
              </w:rPr>
            </w:pPr>
          </w:p>
        </w:tc>
        <w:tc>
          <w:tcPr>
            <w:tcW w:w="2041" w:type="dxa"/>
            <w:vAlign w:val="center"/>
          </w:tcPr>
          <w:p w14:paraId="15E460E2">
            <w:pPr>
              <w:topLinePunct/>
              <w:snapToGrid w:val="0"/>
              <w:spacing w:before="60" w:after="60"/>
              <w:jc w:val="center"/>
              <w:rPr>
                <w:rFonts w:hAnsi="宋体"/>
                <w:sz w:val="18"/>
              </w:rPr>
            </w:pPr>
            <w:r>
              <w:rPr>
                <w:rFonts w:hint="eastAsia" w:hAnsi="宋体"/>
                <w:sz w:val="18"/>
              </w:rPr>
              <w:t>规格</w:t>
            </w:r>
          </w:p>
        </w:tc>
        <w:tc>
          <w:tcPr>
            <w:tcW w:w="575" w:type="dxa"/>
            <w:vAlign w:val="center"/>
          </w:tcPr>
          <w:p w14:paraId="15963FC3">
            <w:pPr>
              <w:topLinePunct/>
              <w:snapToGrid w:val="0"/>
              <w:jc w:val="center"/>
              <w:rPr>
                <w:rFonts w:hAnsi="宋体"/>
                <w:sz w:val="18"/>
              </w:rPr>
            </w:pPr>
            <w:r>
              <w:rPr>
                <w:rFonts w:hint="eastAsia" w:hAnsi="宋体"/>
                <w:sz w:val="18"/>
              </w:rPr>
              <w:t>数量</w:t>
            </w:r>
          </w:p>
        </w:tc>
        <w:tc>
          <w:tcPr>
            <w:tcW w:w="1542" w:type="dxa"/>
            <w:vAlign w:val="center"/>
          </w:tcPr>
          <w:p w14:paraId="534F02DC">
            <w:pPr>
              <w:topLinePunct/>
              <w:snapToGrid w:val="0"/>
              <w:jc w:val="center"/>
              <w:rPr>
                <w:rFonts w:hAnsi="宋体"/>
                <w:sz w:val="18"/>
              </w:rPr>
            </w:pPr>
            <w:r>
              <w:rPr>
                <w:rFonts w:hint="eastAsia" w:hAnsi="宋体"/>
                <w:sz w:val="18"/>
              </w:rPr>
              <w:t>型号和规格</w:t>
            </w:r>
          </w:p>
        </w:tc>
        <w:tc>
          <w:tcPr>
            <w:tcW w:w="577" w:type="dxa"/>
            <w:vAlign w:val="center"/>
          </w:tcPr>
          <w:p w14:paraId="59854960">
            <w:pPr>
              <w:topLinePunct/>
              <w:snapToGrid w:val="0"/>
              <w:jc w:val="center"/>
              <w:rPr>
                <w:rFonts w:hAnsi="宋体"/>
                <w:sz w:val="18"/>
              </w:rPr>
            </w:pPr>
            <w:r>
              <w:rPr>
                <w:rFonts w:hint="eastAsia" w:hAnsi="宋体"/>
                <w:sz w:val="18"/>
              </w:rPr>
              <w:t>数量</w:t>
            </w:r>
          </w:p>
        </w:tc>
      </w:tr>
      <w:tr w14:paraId="2F0551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006F5099">
            <w:pPr>
              <w:topLinePunct/>
              <w:jc w:val="center"/>
              <w:rPr>
                <w:rFonts w:hAnsi="宋体"/>
                <w:sz w:val="18"/>
              </w:rPr>
            </w:pPr>
            <w:r>
              <w:rPr>
                <w:rFonts w:hint="eastAsia" w:hAnsi="宋体"/>
                <w:sz w:val="18"/>
              </w:rPr>
              <w:t>1</w:t>
            </w:r>
          </w:p>
        </w:tc>
        <w:tc>
          <w:tcPr>
            <w:tcW w:w="3081" w:type="dxa"/>
            <w:vAlign w:val="center"/>
          </w:tcPr>
          <w:p w14:paraId="1185D2BB">
            <w:pPr>
              <w:ind w:firstLine="180" w:firstLineChars="100"/>
              <w:rPr>
                <w:rFonts w:ascii="宋体" w:hAnsi="宋体"/>
                <w:sz w:val="18"/>
              </w:rPr>
            </w:pPr>
            <w:r>
              <w:rPr>
                <w:rFonts w:hint="eastAsia" w:ascii="宋体" w:hAnsi="宋体"/>
                <w:sz w:val="18"/>
              </w:rPr>
              <w:t>箱变</w:t>
            </w:r>
          </w:p>
        </w:tc>
        <w:tc>
          <w:tcPr>
            <w:tcW w:w="665" w:type="dxa"/>
            <w:vAlign w:val="center"/>
          </w:tcPr>
          <w:p w14:paraId="5277A519">
            <w:pPr>
              <w:jc w:val="center"/>
              <w:rPr>
                <w:rFonts w:ascii="宋体" w:hAnsi="宋体"/>
                <w:sz w:val="18"/>
              </w:rPr>
            </w:pPr>
            <w:r>
              <w:rPr>
                <w:rFonts w:hint="eastAsia" w:ascii="宋体" w:hAnsi="宋体"/>
                <w:sz w:val="18"/>
              </w:rPr>
              <w:t>套</w:t>
            </w:r>
          </w:p>
        </w:tc>
        <w:tc>
          <w:tcPr>
            <w:tcW w:w="2041" w:type="dxa"/>
            <w:vAlign w:val="center"/>
          </w:tcPr>
          <w:p w14:paraId="395089C7">
            <w:pPr>
              <w:ind w:firstLine="180" w:firstLineChars="100"/>
              <w:rPr>
                <w:rFonts w:ascii="宋体" w:hAnsi="宋体"/>
                <w:sz w:val="18"/>
              </w:rPr>
            </w:pPr>
          </w:p>
        </w:tc>
        <w:tc>
          <w:tcPr>
            <w:tcW w:w="575" w:type="dxa"/>
            <w:vAlign w:val="center"/>
          </w:tcPr>
          <w:p w14:paraId="4DC7DA4C">
            <w:pPr>
              <w:jc w:val="center"/>
              <w:rPr>
                <w:rFonts w:ascii="宋体" w:hAnsi="宋体"/>
                <w:sz w:val="18"/>
              </w:rPr>
            </w:pPr>
            <w:r>
              <w:rPr>
                <w:rFonts w:ascii="宋体" w:hAnsi="宋体"/>
                <w:sz w:val="18"/>
              </w:rPr>
              <w:t>2</w:t>
            </w:r>
          </w:p>
        </w:tc>
        <w:tc>
          <w:tcPr>
            <w:tcW w:w="1542" w:type="dxa"/>
            <w:vAlign w:val="center"/>
          </w:tcPr>
          <w:p w14:paraId="634F95D5">
            <w:pPr>
              <w:topLinePunct/>
              <w:rPr>
                <w:rFonts w:hAnsi="宋体"/>
                <w:sz w:val="18"/>
              </w:rPr>
            </w:pPr>
          </w:p>
        </w:tc>
        <w:tc>
          <w:tcPr>
            <w:tcW w:w="577" w:type="dxa"/>
            <w:vAlign w:val="center"/>
          </w:tcPr>
          <w:p w14:paraId="18B59BBB">
            <w:pPr>
              <w:topLinePunct/>
              <w:rPr>
                <w:rFonts w:hAnsi="宋体"/>
                <w:sz w:val="18"/>
              </w:rPr>
            </w:pPr>
          </w:p>
        </w:tc>
      </w:tr>
      <w:tr w14:paraId="53647C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restart"/>
            <w:vAlign w:val="center"/>
          </w:tcPr>
          <w:p w14:paraId="3721DA31">
            <w:pPr>
              <w:topLinePunct/>
              <w:jc w:val="center"/>
              <w:rPr>
                <w:rFonts w:hAnsi="宋体"/>
                <w:sz w:val="18"/>
              </w:rPr>
            </w:pPr>
          </w:p>
        </w:tc>
        <w:tc>
          <w:tcPr>
            <w:tcW w:w="3081" w:type="dxa"/>
            <w:vMerge w:val="restart"/>
            <w:vAlign w:val="center"/>
          </w:tcPr>
          <w:p w14:paraId="5CE44571">
            <w:pPr>
              <w:ind w:firstLine="180" w:firstLineChars="100"/>
              <w:rPr>
                <w:rFonts w:ascii="宋体" w:hAnsi="宋体"/>
                <w:sz w:val="18"/>
              </w:rPr>
            </w:pPr>
            <w:r>
              <w:rPr>
                <w:rFonts w:hint="eastAsia" w:ascii="宋体" w:hAnsi="宋体"/>
                <w:sz w:val="18"/>
              </w:rPr>
              <w:t>高压侧</w:t>
            </w:r>
          </w:p>
        </w:tc>
        <w:tc>
          <w:tcPr>
            <w:tcW w:w="665" w:type="dxa"/>
            <w:vAlign w:val="center"/>
          </w:tcPr>
          <w:p w14:paraId="2F5AD41C">
            <w:pPr>
              <w:jc w:val="center"/>
              <w:rPr>
                <w:rFonts w:ascii="宋体" w:hAnsi="宋体"/>
                <w:sz w:val="18"/>
              </w:rPr>
            </w:pPr>
          </w:p>
        </w:tc>
        <w:tc>
          <w:tcPr>
            <w:tcW w:w="2041" w:type="dxa"/>
            <w:vAlign w:val="center"/>
          </w:tcPr>
          <w:p w14:paraId="022F4771">
            <w:pPr>
              <w:jc w:val="left"/>
              <w:rPr>
                <w:rFonts w:ascii="宋体" w:hAnsi="宋体"/>
                <w:sz w:val="18"/>
              </w:rPr>
            </w:pPr>
            <w:bookmarkStart w:id="115" w:name="OLE_LINK4"/>
            <w:r>
              <w:rPr>
                <w:rFonts w:hint="eastAsia" w:ascii="宋体" w:hAnsi="宋体"/>
                <w:sz w:val="18"/>
              </w:rPr>
              <w:t>高压侧负荷开关：12kV，630A，50kA</w:t>
            </w:r>
            <w:bookmarkEnd w:id="115"/>
          </w:p>
        </w:tc>
        <w:tc>
          <w:tcPr>
            <w:tcW w:w="575" w:type="dxa"/>
            <w:vAlign w:val="center"/>
          </w:tcPr>
          <w:p w14:paraId="7A78A548">
            <w:pPr>
              <w:jc w:val="center"/>
              <w:rPr>
                <w:rFonts w:ascii="宋体" w:hAnsi="宋体"/>
                <w:sz w:val="18"/>
              </w:rPr>
            </w:pPr>
            <w:r>
              <w:rPr>
                <w:rFonts w:hint="eastAsia" w:ascii="宋体" w:hAnsi="宋体"/>
                <w:sz w:val="18"/>
              </w:rPr>
              <w:t>1</w:t>
            </w:r>
          </w:p>
        </w:tc>
        <w:tc>
          <w:tcPr>
            <w:tcW w:w="1542" w:type="dxa"/>
            <w:vAlign w:val="center"/>
          </w:tcPr>
          <w:p w14:paraId="222F1962">
            <w:pPr>
              <w:topLinePunct/>
              <w:rPr>
                <w:rFonts w:hAnsi="宋体"/>
                <w:sz w:val="18"/>
              </w:rPr>
            </w:pPr>
          </w:p>
        </w:tc>
        <w:tc>
          <w:tcPr>
            <w:tcW w:w="577" w:type="dxa"/>
            <w:vAlign w:val="center"/>
          </w:tcPr>
          <w:p w14:paraId="3EC88973">
            <w:pPr>
              <w:topLinePunct/>
              <w:rPr>
                <w:rFonts w:hAnsi="宋体"/>
                <w:sz w:val="18"/>
              </w:rPr>
            </w:pPr>
          </w:p>
        </w:tc>
      </w:tr>
      <w:tr w14:paraId="73412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96D3855">
            <w:pPr>
              <w:topLinePunct/>
              <w:jc w:val="center"/>
              <w:rPr>
                <w:rFonts w:hAnsi="宋体"/>
                <w:sz w:val="18"/>
              </w:rPr>
            </w:pPr>
          </w:p>
        </w:tc>
        <w:tc>
          <w:tcPr>
            <w:tcW w:w="3081" w:type="dxa"/>
            <w:vMerge w:val="continue"/>
            <w:vAlign w:val="center"/>
          </w:tcPr>
          <w:p w14:paraId="6C1E9A92">
            <w:pPr>
              <w:ind w:firstLine="180" w:firstLineChars="100"/>
              <w:rPr>
                <w:rFonts w:ascii="宋体" w:hAnsi="宋体"/>
                <w:sz w:val="18"/>
              </w:rPr>
            </w:pPr>
          </w:p>
        </w:tc>
        <w:tc>
          <w:tcPr>
            <w:tcW w:w="665" w:type="dxa"/>
            <w:vAlign w:val="center"/>
          </w:tcPr>
          <w:p w14:paraId="377010B2">
            <w:pPr>
              <w:jc w:val="center"/>
              <w:rPr>
                <w:rFonts w:ascii="宋体" w:hAnsi="宋体"/>
                <w:sz w:val="18"/>
              </w:rPr>
            </w:pPr>
          </w:p>
        </w:tc>
        <w:tc>
          <w:tcPr>
            <w:tcW w:w="2041" w:type="dxa"/>
            <w:vAlign w:val="center"/>
          </w:tcPr>
          <w:p w14:paraId="744D4D26">
            <w:pPr>
              <w:jc w:val="left"/>
              <w:rPr>
                <w:rFonts w:ascii="宋体" w:hAnsi="宋体"/>
                <w:sz w:val="18"/>
              </w:rPr>
            </w:pPr>
            <w:bookmarkStart w:id="116" w:name="OLE_LINK3"/>
            <w:r>
              <w:rPr>
                <w:rFonts w:hint="eastAsia" w:ascii="宋体" w:hAnsi="宋体"/>
                <w:sz w:val="18"/>
              </w:rPr>
              <w:t>高压侧负荷开关熔断器组合电器：12kV，630A，50kA,125A</w:t>
            </w:r>
            <w:bookmarkEnd w:id="116"/>
          </w:p>
        </w:tc>
        <w:tc>
          <w:tcPr>
            <w:tcW w:w="575" w:type="dxa"/>
            <w:vAlign w:val="center"/>
          </w:tcPr>
          <w:p w14:paraId="1720B0EE">
            <w:pPr>
              <w:jc w:val="center"/>
              <w:rPr>
                <w:rFonts w:ascii="宋体" w:hAnsi="宋体"/>
                <w:sz w:val="18"/>
              </w:rPr>
            </w:pPr>
            <w:r>
              <w:rPr>
                <w:rFonts w:hint="eastAsia" w:ascii="宋体" w:hAnsi="宋体"/>
                <w:sz w:val="18"/>
              </w:rPr>
              <w:t>1</w:t>
            </w:r>
          </w:p>
        </w:tc>
        <w:tc>
          <w:tcPr>
            <w:tcW w:w="1542" w:type="dxa"/>
            <w:vAlign w:val="center"/>
          </w:tcPr>
          <w:p w14:paraId="128D2E7D">
            <w:pPr>
              <w:topLinePunct/>
              <w:rPr>
                <w:rFonts w:hAnsi="宋体"/>
                <w:sz w:val="18"/>
              </w:rPr>
            </w:pPr>
          </w:p>
        </w:tc>
        <w:tc>
          <w:tcPr>
            <w:tcW w:w="577" w:type="dxa"/>
            <w:vAlign w:val="center"/>
          </w:tcPr>
          <w:p w14:paraId="4141B5F9">
            <w:pPr>
              <w:topLinePunct/>
              <w:rPr>
                <w:rFonts w:hAnsi="宋体"/>
                <w:sz w:val="18"/>
              </w:rPr>
            </w:pPr>
          </w:p>
        </w:tc>
      </w:tr>
      <w:tr w14:paraId="58F282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17579C9D">
            <w:pPr>
              <w:topLinePunct/>
              <w:jc w:val="center"/>
              <w:rPr>
                <w:rFonts w:hAnsi="宋体"/>
                <w:sz w:val="18"/>
              </w:rPr>
            </w:pPr>
          </w:p>
        </w:tc>
        <w:tc>
          <w:tcPr>
            <w:tcW w:w="3081" w:type="dxa"/>
            <w:vMerge w:val="continue"/>
            <w:vAlign w:val="center"/>
          </w:tcPr>
          <w:p w14:paraId="706E0A32">
            <w:pPr>
              <w:ind w:firstLine="180" w:firstLineChars="100"/>
              <w:rPr>
                <w:rFonts w:ascii="宋体" w:hAnsi="宋体"/>
                <w:sz w:val="18"/>
              </w:rPr>
            </w:pPr>
          </w:p>
        </w:tc>
        <w:tc>
          <w:tcPr>
            <w:tcW w:w="665" w:type="dxa"/>
            <w:vAlign w:val="center"/>
          </w:tcPr>
          <w:p w14:paraId="21C8DEDC">
            <w:pPr>
              <w:jc w:val="center"/>
              <w:rPr>
                <w:rFonts w:ascii="宋体" w:hAnsi="宋体"/>
                <w:sz w:val="18"/>
              </w:rPr>
            </w:pPr>
          </w:p>
        </w:tc>
        <w:tc>
          <w:tcPr>
            <w:tcW w:w="2041" w:type="dxa"/>
            <w:vAlign w:val="center"/>
          </w:tcPr>
          <w:p w14:paraId="2D82F8FA">
            <w:pPr>
              <w:jc w:val="left"/>
              <w:rPr>
                <w:rFonts w:ascii="宋体" w:hAnsi="宋体"/>
                <w:sz w:val="18"/>
              </w:rPr>
            </w:pPr>
            <w:r>
              <w:rPr>
                <w:rFonts w:hint="eastAsia" w:ascii="宋体" w:hAnsi="宋体"/>
                <w:sz w:val="18"/>
              </w:rPr>
              <w:t>避雷器</w:t>
            </w:r>
          </w:p>
        </w:tc>
        <w:tc>
          <w:tcPr>
            <w:tcW w:w="575" w:type="dxa"/>
            <w:vAlign w:val="center"/>
          </w:tcPr>
          <w:p w14:paraId="32782DE0">
            <w:pPr>
              <w:jc w:val="center"/>
              <w:rPr>
                <w:rFonts w:ascii="宋体" w:hAnsi="宋体"/>
                <w:sz w:val="18"/>
              </w:rPr>
            </w:pPr>
            <w:r>
              <w:rPr>
                <w:rFonts w:hint="eastAsia" w:ascii="宋体" w:hAnsi="宋体"/>
                <w:sz w:val="18"/>
              </w:rPr>
              <w:t>3</w:t>
            </w:r>
          </w:p>
        </w:tc>
        <w:tc>
          <w:tcPr>
            <w:tcW w:w="1542" w:type="dxa"/>
            <w:vAlign w:val="center"/>
          </w:tcPr>
          <w:p w14:paraId="7AC049D6">
            <w:pPr>
              <w:topLinePunct/>
              <w:rPr>
                <w:rFonts w:hAnsi="宋体"/>
                <w:sz w:val="18"/>
              </w:rPr>
            </w:pPr>
          </w:p>
        </w:tc>
        <w:tc>
          <w:tcPr>
            <w:tcW w:w="577" w:type="dxa"/>
            <w:vAlign w:val="center"/>
          </w:tcPr>
          <w:p w14:paraId="3E5A3B40">
            <w:pPr>
              <w:topLinePunct/>
              <w:rPr>
                <w:rFonts w:hAnsi="宋体"/>
                <w:sz w:val="18"/>
              </w:rPr>
            </w:pPr>
          </w:p>
        </w:tc>
      </w:tr>
      <w:tr w14:paraId="189A2E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6D6802EA">
            <w:pPr>
              <w:topLinePunct/>
              <w:jc w:val="center"/>
              <w:rPr>
                <w:rFonts w:hAnsi="宋体"/>
                <w:sz w:val="18"/>
              </w:rPr>
            </w:pPr>
          </w:p>
        </w:tc>
        <w:tc>
          <w:tcPr>
            <w:tcW w:w="3081" w:type="dxa"/>
            <w:vMerge w:val="continue"/>
            <w:vAlign w:val="center"/>
          </w:tcPr>
          <w:p w14:paraId="1B4D05C3">
            <w:pPr>
              <w:ind w:firstLine="180" w:firstLineChars="100"/>
              <w:rPr>
                <w:rFonts w:ascii="宋体" w:hAnsi="宋体"/>
                <w:sz w:val="18"/>
              </w:rPr>
            </w:pPr>
          </w:p>
        </w:tc>
        <w:tc>
          <w:tcPr>
            <w:tcW w:w="665" w:type="dxa"/>
            <w:vAlign w:val="center"/>
          </w:tcPr>
          <w:p w14:paraId="4DAC90FA">
            <w:pPr>
              <w:jc w:val="center"/>
              <w:rPr>
                <w:rFonts w:ascii="宋体" w:hAnsi="宋体"/>
                <w:sz w:val="18"/>
              </w:rPr>
            </w:pPr>
          </w:p>
        </w:tc>
        <w:tc>
          <w:tcPr>
            <w:tcW w:w="2041" w:type="dxa"/>
            <w:vAlign w:val="center"/>
          </w:tcPr>
          <w:p w14:paraId="5993F936">
            <w:pPr>
              <w:jc w:val="left"/>
              <w:rPr>
                <w:rFonts w:ascii="宋体" w:hAnsi="宋体"/>
                <w:sz w:val="18"/>
              </w:rPr>
            </w:pPr>
            <w:r>
              <w:rPr>
                <w:rFonts w:hint="eastAsia" w:ascii="宋体" w:hAnsi="宋体"/>
                <w:sz w:val="18"/>
              </w:rPr>
              <w:t>带电显示器</w:t>
            </w:r>
          </w:p>
        </w:tc>
        <w:tc>
          <w:tcPr>
            <w:tcW w:w="575" w:type="dxa"/>
            <w:vAlign w:val="center"/>
          </w:tcPr>
          <w:p w14:paraId="1D267968">
            <w:pPr>
              <w:jc w:val="center"/>
              <w:rPr>
                <w:rFonts w:ascii="宋体" w:hAnsi="宋体"/>
                <w:sz w:val="18"/>
              </w:rPr>
            </w:pPr>
            <w:r>
              <w:rPr>
                <w:rFonts w:ascii="宋体" w:hAnsi="宋体"/>
                <w:sz w:val="18"/>
              </w:rPr>
              <w:t>2</w:t>
            </w:r>
          </w:p>
        </w:tc>
        <w:tc>
          <w:tcPr>
            <w:tcW w:w="1542" w:type="dxa"/>
            <w:vAlign w:val="center"/>
          </w:tcPr>
          <w:p w14:paraId="1D74F853">
            <w:pPr>
              <w:topLinePunct/>
              <w:rPr>
                <w:rFonts w:hAnsi="宋体"/>
                <w:sz w:val="18"/>
              </w:rPr>
            </w:pPr>
          </w:p>
        </w:tc>
        <w:tc>
          <w:tcPr>
            <w:tcW w:w="577" w:type="dxa"/>
            <w:vAlign w:val="center"/>
          </w:tcPr>
          <w:p w14:paraId="24B15D48">
            <w:pPr>
              <w:topLinePunct/>
              <w:rPr>
                <w:rFonts w:hAnsi="宋体"/>
                <w:sz w:val="18"/>
              </w:rPr>
            </w:pPr>
          </w:p>
        </w:tc>
      </w:tr>
      <w:tr w14:paraId="4B8937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39E3905F">
            <w:pPr>
              <w:topLinePunct/>
              <w:jc w:val="center"/>
              <w:rPr>
                <w:rFonts w:hAnsi="宋体"/>
                <w:sz w:val="18"/>
              </w:rPr>
            </w:pPr>
          </w:p>
        </w:tc>
        <w:tc>
          <w:tcPr>
            <w:tcW w:w="3081" w:type="dxa"/>
            <w:vMerge w:val="continue"/>
            <w:vAlign w:val="center"/>
          </w:tcPr>
          <w:p w14:paraId="3EFF37F9">
            <w:pPr>
              <w:ind w:firstLine="180" w:firstLineChars="100"/>
              <w:rPr>
                <w:rFonts w:ascii="宋体" w:hAnsi="宋体"/>
                <w:sz w:val="18"/>
              </w:rPr>
            </w:pPr>
          </w:p>
        </w:tc>
        <w:tc>
          <w:tcPr>
            <w:tcW w:w="665" w:type="dxa"/>
            <w:vAlign w:val="center"/>
          </w:tcPr>
          <w:p w14:paraId="1C9F5358">
            <w:pPr>
              <w:jc w:val="center"/>
              <w:rPr>
                <w:rFonts w:ascii="宋体" w:hAnsi="宋体"/>
                <w:sz w:val="18"/>
              </w:rPr>
            </w:pPr>
          </w:p>
        </w:tc>
        <w:tc>
          <w:tcPr>
            <w:tcW w:w="2041" w:type="dxa"/>
            <w:vAlign w:val="center"/>
          </w:tcPr>
          <w:p w14:paraId="5B7AA232">
            <w:pPr>
              <w:jc w:val="left"/>
              <w:rPr>
                <w:rFonts w:ascii="宋体" w:hAnsi="宋体"/>
                <w:sz w:val="18"/>
              </w:rPr>
            </w:pPr>
            <w:r>
              <w:rPr>
                <w:rFonts w:hint="eastAsia" w:ascii="宋体" w:hAnsi="宋体"/>
                <w:sz w:val="18"/>
              </w:rPr>
              <w:t>接地开关</w:t>
            </w:r>
          </w:p>
        </w:tc>
        <w:tc>
          <w:tcPr>
            <w:tcW w:w="575" w:type="dxa"/>
            <w:vAlign w:val="center"/>
          </w:tcPr>
          <w:p w14:paraId="55656626">
            <w:pPr>
              <w:jc w:val="center"/>
              <w:rPr>
                <w:rFonts w:ascii="宋体" w:hAnsi="宋体"/>
                <w:sz w:val="18"/>
              </w:rPr>
            </w:pPr>
            <w:r>
              <w:rPr>
                <w:rFonts w:hint="eastAsia" w:ascii="宋体" w:hAnsi="宋体"/>
                <w:sz w:val="18"/>
              </w:rPr>
              <w:t>1</w:t>
            </w:r>
          </w:p>
        </w:tc>
        <w:tc>
          <w:tcPr>
            <w:tcW w:w="1542" w:type="dxa"/>
            <w:vAlign w:val="center"/>
          </w:tcPr>
          <w:p w14:paraId="1E4E3034">
            <w:pPr>
              <w:topLinePunct/>
              <w:rPr>
                <w:rFonts w:hAnsi="宋体"/>
                <w:sz w:val="18"/>
              </w:rPr>
            </w:pPr>
          </w:p>
        </w:tc>
        <w:tc>
          <w:tcPr>
            <w:tcW w:w="577" w:type="dxa"/>
            <w:vAlign w:val="center"/>
          </w:tcPr>
          <w:p w14:paraId="49E6FEDC">
            <w:pPr>
              <w:topLinePunct/>
              <w:rPr>
                <w:rFonts w:hAnsi="宋体"/>
                <w:sz w:val="18"/>
              </w:rPr>
            </w:pPr>
          </w:p>
        </w:tc>
      </w:tr>
      <w:tr w14:paraId="7E49C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4A090B83">
            <w:pPr>
              <w:topLinePunct/>
              <w:jc w:val="center"/>
              <w:rPr>
                <w:rFonts w:hAnsi="宋体"/>
                <w:sz w:val="18"/>
              </w:rPr>
            </w:pPr>
          </w:p>
        </w:tc>
        <w:tc>
          <w:tcPr>
            <w:tcW w:w="3081" w:type="dxa"/>
            <w:vAlign w:val="center"/>
          </w:tcPr>
          <w:p w14:paraId="6C26A83A">
            <w:pPr>
              <w:ind w:firstLine="180" w:firstLineChars="100"/>
              <w:rPr>
                <w:rFonts w:ascii="宋体" w:hAnsi="宋体"/>
                <w:sz w:val="18"/>
              </w:rPr>
            </w:pPr>
            <w:r>
              <w:rPr>
                <w:rFonts w:hint="eastAsia" w:ascii="宋体" w:hAnsi="宋体"/>
                <w:sz w:val="18"/>
              </w:rPr>
              <w:t>变压器</w:t>
            </w:r>
          </w:p>
        </w:tc>
        <w:tc>
          <w:tcPr>
            <w:tcW w:w="665" w:type="dxa"/>
            <w:vAlign w:val="center"/>
          </w:tcPr>
          <w:p w14:paraId="2435F6B7">
            <w:pPr>
              <w:jc w:val="center"/>
              <w:rPr>
                <w:rFonts w:ascii="宋体" w:hAnsi="宋体"/>
                <w:sz w:val="18"/>
              </w:rPr>
            </w:pPr>
          </w:p>
        </w:tc>
        <w:tc>
          <w:tcPr>
            <w:tcW w:w="2041" w:type="dxa"/>
            <w:vAlign w:val="center"/>
          </w:tcPr>
          <w:p w14:paraId="373FD48C">
            <w:pPr>
              <w:jc w:val="left"/>
              <w:rPr>
                <w:rFonts w:ascii="宋体" w:hAnsi="宋体"/>
                <w:sz w:val="18"/>
              </w:rPr>
            </w:pPr>
            <w:r>
              <w:rPr>
                <w:rFonts w:hint="eastAsia" w:ascii="宋体" w:hAnsi="宋体"/>
                <w:sz w:val="18"/>
              </w:rPr>
              <w:t>容量：</w:t>
            </w:r>
            <w:r>
              <w:rPr>
                <w:rFonts w:ascii="宋体" w:hAnsi="宋体"/>
                <w:sz w:val="18"/>
              </w:rPr>
              <w:t>800kVA 10±2x2.5%/0.4kV D,yn11 Uk=6%</w:t>
            </w:r>
          </w:p>
        </w:tc>
        <w:tc>
          <w:tcPr>
            <w:tcW w:w="575" w:type="dxa"/>
            <w:vAlign w:val="center"/>
          </w:tcPr>
          <w:p w14:paraId="2744869E">
            <w:pPr>
              <w:jc w:val="center"/>
              <w:rPr>
                <w:rFonts w:ascii="宋体" w:hAnsi="宋体"/>
                <w:sz w:val="18"/>
              </w:rPr>
            </w:pPr>
            <w:r>
              <w:rPr>
                <w:rFonts w:hint="eastAsia" w:ascii="宋体" w:hAnsi="宋体"/>
                <w:sz w:val="18"/>
              </w:rPr>
              <w:t>1</w:t>
            </w:r>
          </w:p>
        </w:tc>
        <w:tc>
          <w:tcPr>
            <w:tcW w:w="1542" w:type="dxa"/>
            <w:vAlign w:val="center"/>
          </w:tcPr>
          <w:p w14:paraId="33377878">
            <w:pPr>
              <w:topLinePunct/>
              <w:rPr>
                <w:rFonts w:hAnsi="宋体"/>
                <w:sz w:val="18"/>
              </w:rPr>
            </w:pPr>
          </w:p>
        </w:tc>
        <w:tc>
          <w:tcPr>
            <w:tcW w:w="577" w:type="dxa"/>
            <w:vAlign w:val="center"/>
          </w:tcPr>
          <w:p w14:paraId="4464DAB0">
            <w:pPr>
              <w:topLinePunct/>
              <w:rPr>
                <w:rFonts w:hAnsi="宋体"/>
                <w:sz w:val="18"/>
              </w:rPr>
            </w:pPr>
          </w:p>
        </w:tc>
      </w:tr>
      <w:tr w14:paraId="7E3934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restart"/>
            <w:vAlign w:val="center"/>
          </w:tcPr>
          <w:p w14:paraId="5B026A2F">
            <w:pPr>
              <w:topLinePunct/>
              <w:jc w:val="center"/>
              <w:rPr>
                <w:rFonts w:hAnsi="宋体"/>
                <w:sz w:val="18"/>
              </w:rPr>
            </w:pPr>
          </w:p>
        </w:tc>
        <w:tc>
          <w:tcPr>
            <w:tcW w:w="3081" w:type="dxa"/>
            <w:vMerge w:val="restart"/>
            <w:vAlign w:val="center"/>
          </w:tcPr>
          <w:p w14:paraId="311BED20">
            <w:pPr>
              <w:ind w:firstLine="180" w:firstLineChars="100"/>
              <w:rPr>
                <w:rFonts w:ascii="宋体" w:hAnsi="宋体"/>
                <w:sz w:val="18"/>
              </w:rPr>
            </w:pPr>
            <w:r>
              <w:rPr>
                <w:rFonts w:hint="eastAsia" w:ascii="宋体" w:hAnsi="宋体"/>
                <w:sz w:val="18"/>
              </w:rPr>
              <w:t>低压侧</w:t>
            </w:r>
          </w:p>
        </w:tc>
        <w:tc>
          <w:tcPr>
            <w:tcW w:w="665" w:type="dxa"/>
            <w:vAlign w:val="center"/>
          </w:tcPr>
          <w:p w14:paraId="6C0083BE">
            <w:pPr>
              <w:jc w:val="center"/>
              <w:rPr>
                <w:rFonts w:ascii="宋体" w:hAnsi="宋体"/>
                <w:sz w:val="18"/>
              </w:rPr>
            </w:pPr>
          </w:p>
        </w:tc>
        <w:tc>
          <w:tcPr>
            <w:tcW w:w="2041" w:type="dxa"/>
            <w:vAlign w:val="center"/>
          </w:tcPr>
          <w:p w14:paraId="47C09228">
            <w:pPr>
              <w:jc w:val="left"/>
              <w:rPr>
                <w:rFonts w:ascii="宋体" w:hAnsi="宋体"/>
                <w:sz w:val="18"/>
              </w:rPr>
            </w:pPr>
            <w:bookmarkStart w:id="117" w:name="OLE_LINK5"/>
            <w:r>
              <w:rPr>
                <w:rFonts w:hint="eastAsia" w:ascii="宋体" w:hAnsi="宋体"/>
                <w:sz w:val="18"/>
              </w:rPr>
              <w:t>框架断路器：</w:t>
            </w:r>
            <w:r>
              <w:rPr>
                <w:rFonts w:ascii="宋体" w:hAnsi="宋体"/>
                <w:sz w:val="18"/>
              </w:rPr>
              <w:t>16</w:t>
            </w:r>
            <w:r>
              <w:rPr>
                <w:rFonts w:hint="eastAsia" w:ascii="宋体" w:hAnsi="宋体"/>
                <w:sz w:val="18"/>
              </w:rPr>
              <w:t>00A  1台</w:t>
            </w:r>
            <w:bookmarkEnd w:id="117"/>
          </w:p>
          <w:p w14:paraId="205D34F6">
            <w:pPr>
              <w:jc w:val="left"/>
              <w:rPr>
                <w:rFonts w:ascii="宋体" w:hAnsi="宋体"/>
                <w:sz w:val="18"/>
              </w:rPr>
            </w:pPr>
            <w:r>
              <w:rPr>
                <w:rFonts w:hint="eastAsia" w:ascii="宋体" w:hAnsi="宋体"/>
                <w:sz w:val="18"/>
              </w:rPr>
              <w:t>负荷开关：2</w:t>
            </w:r>
            <w:r>
              <w:rPr>
                <w:rFonts w:ascii="宋体" w:hAnsi="宋体"/>
                <w:sz w:val="18"/>
              </w:rPr>
              <w:t>000A/4P  1</w:t>
            </w:r>
            <w:r>
              <w:rPr>
                <w:rFonts w:hint="eastAsia" w:ascii="宋体" w:hAnsi="宋体"/>
                <w:sz w:val="18"/>
              </w:rPr>
              <w:t>台，1</w:t>
            </w:r>
            <w:r>
              <w:rPr>
                <w:rFonts w:ascii="宋体" w:hAnsi="宋体"/>
                <w:sz w:val="18"/>
              </w:rPr>
              <w:t>000A/3P  2</w:t>
            </w:r>
            <w:r>
              <w:rPr>
                <w:rFonts w:hint="eastAsia" w:ascii="宋体" w:hAnsi="宋体"/>
                <w:sz w:val="18"/>
              </w:rPr>
              <w:t>台</w:t>
            </w:r>
          </w:p>
        </w:tc>
        <w:tc>
          <w:tcPr>
            <w:tcW w:w="575" w:type="dxa"/>
            <w:vAlign w:val="center"/>
          </w:tcPr>
          <w:p w14:paraId="16859E79">
            <w:pPr>
              <w:jc w:val="center"/>
              <w:rPr>
                <w:rFonts w:ascii="宋体" w:hAnsi="宋体"/>
                <w:sz w:val="18"/>
              </w:rPr>
            </w:pPr>
          </w:p>
        </w:tc>
        <w:tc>
          <w:tcPr>
            <w:tcW w:w="1542" w:type="dxa"/>
            <w:vAlign w:val="center"/>
          </w:tcPr>
          <w:p w14:paraId="6092915C">
            <w:pPr>
              <w:topLinePunct/>
              <w:rPr>
                <w:rFonts w:hAnsi="宋体"/>
                <w:sz w:val="18"/>
              </w:rPr>
            </w:pPr>
          </w:p>
        </w:tc>
        <w:tc>
          <w:tcPr>
            <w:tcW w:w="577" w:type="dxa"/>
            <w:vAlign w:val="center"/>
          </w:tcPr>
          <w:p w14:paraId="67F1731A">
            <w:pPr>
              <w:topLinePunct/>
              <w:rPr>
                <w:rFonts w:hAnsi="宋体"/>
                <w:sz w:val="18"/>
              </w:rPr>
            </w:pPr>
          </w:p>
        </w:tc>
      </w:tr>
      <w:tr w14:paraId="740A812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65E01862">
            <w:pPr>
              <w:topLinePunct/>
              <w:jc w:val="center"/>
              <w:rPr>
                <w:rFonts w:hAnsi="宋体"/>
                <w:sz w:val="18"/>
              </w:rPr>
            </w:pPr>
          </w:p>
        </w:tc>
        <w:tc>
          <w:tcPr>
            <w:tcW w:w="3081" w:type="dxa"/>
            <w:vMerge w:val="continue"/>
            <w:vAlign w:val="center"/>
          </w:tcPr>
          <w:p w14:paraId="4CB42C33">
            <w:pPr>
              <w:ind w:firstLine="180" w:firstLineChars="100"/>
              <w:rPr>
                <w:rFonts w:ascii="宋体" w:hAnsi="宋体"/>
                <w:sz w:val="18"/>
              </w:rPr>
            </w:pPr>
          </w:p>
        </w:tc>
        <w:tc>
          <w:tcPr>
            <w:tcW w:w="665" w:type="dxa"/>
            <w:vAlign w:val="center"/>
          </w:tcPr>
          <w:p w14:paraId="463AA43B">
            <w:pPr>
              <w:jc w:val="center"/>
              <w:rPr>
                <w:rFonts w:ascii="宋体" w:hAnsi="宋体"/>
                <w:sz w:val="18"/>
              </w:rPr>
            </w:pPr>
          </w:p>
        </w:tc>
        <w:tc>
          <w:tcPr>
            <w:tcW w:w="2041" w:type="dxa"/>
            <w:vAlign w:val="center"/>
          </w:tcPr>
          <w:p w14:paraId="65606BC9">
            <w:pPr>
              <w:jc w:val="left"/>
              <w:rPr>
                <w:rFonts w:ascii="宋体" w:hAnsi="宋体"/>
                <w:sz w:val="18"/>
              </w:rPr>
            </w:pPr>
            <w:r>
              <w:rPr>
                <w:rFonts w:hint="eastAsia" w:ascii="宋体" w:hAnsi="宋体"/>
                <w:sz w:val="18"/>
                <w:highlight w:val="green"/>
              </w:rPr>
              <w:t>电流互感器：</w:t>
            </w:r>
            <w:bookmarkStart w:id="118" w:name="OLE_LINK15"/>
            <w:r>
              <w:rPr>
                <w:rFonts w:ascii="宋体" w:hAnsi="宋体"/>
                <w:sz w:val="18"/>
                <w:highlight w:val="green"/>
              </w:rPr>
              <w:t>1</w:t>
            </w:r>
            <w:r>
              <w:rPr>
                <w:rFonts w:hint="eastAsia" w:ascii="宋体" w:hAnsi="宋体"/>
                <w:sz w:val="18"/>
                <w:highlight w:val="green"/>
                <w:lang w:val="en-US" w:eastAsia="zh-CN"/>
              </w:rPr>
              <w:t>5</w:t>
            </w:r>
            <w:r>
              <w:rPr>
                <w:rFonts w:hint="eastAsia" w:ascii="宋体" w:hAnsi="宋体"/>
                <w:sz w:val="18"/>
                <w:highlight w:val="green"/>
              </w:rPr>
              <w:t xml:space="preserve">00/5 </w:t>
            </w:r>
            <w:r>
              <w:rPr>
                <w:rFonts w:ascii="宋体" w:hAnsi="宋体"/>
                <w:sz w:val="18"/>
                <w:highlight w:val="green"/>
              </w:rPr>
              <w:t>1</w:t>
            </w:r>
            <w:r>
              <w:rPr>
                <w:rFonts w:hint="eastAsia" w:ascii="宋体" w:hAnsi="宋体"/>
                <w:sz w:val="18"/>
                <w:highlight w:val="green"/>
              </w:rPr>
              <w:t>只，</w:t>
            </w:r>
            <w:bookmarkStart w:id="119" w:name="OLE_LINK6"/>
            <w:r>
              <w:rPr>
                <w:rFonts w:ascii="宋体" w:hAnsi="宋体"/>
                <w:sz w:val="18"/>
              </w:rPr>
              <w:t>6</w:t>
            </w:r>
            <w:r>
              <w:rPr>
                <w:rFonts w:hint="eastAsia" w:ascii="宋体" w:hAnsi="宋体"/>
                <w:sz w:val="18"/>
              </w:rPr>
              <w:t xml:space="preserve">00/5  </w:t>
            </w:r>
            <w:r>
              <w:rPr>
                <w:rFonts w:ascii="宋体" w:hAnsi="宋体"/>
                <w:sz w:val="18"/>
              </w:rPr>
              <w:t>1</w:t>
            </w:r>
            <w:r>
              <w:rPr>
                <w:rFonts w:hint="eastAsia" w:ascii="宋体" w:hAnsi="宋体"/>
                <w:sz w:val="18"/>
              </w:rPr>
              <w:t>只，</w:t>
            </w:r>
            <w:bookmarkEnd w:id="119"/>
            <w:r>
              <w:rPr>
                <w:rFonts w:ascii="宋体" w:hAnsi="宋体"/>
                <w:sz w:val="18"/>
              </w:rPr>
              <w:t>5</w:t>
            </w:r>
            <w:r>
              <w:rPr>
                <w:rFonts w:hint="eastAsia" w:ascii="宋体" w:hAnsi="宋体"/>
                <w:sz w:val="18"/>
              </w:rPr>
              <w:t xml:space="preserve">00/5  </w:t>
            </w:r>
            <w:r>
              <w:rPr>
                <w:rFonts w:ascii="宋体" w:hAnsi="宋体"/>
                <w:sz w:val="18"/>
              </w:rPr>
              <w:t>5</w:t>
            </w:r>
            <w:r>
              <w:rPr>
                <w:rFonts w:hint="eastAsia" w:ascii="宋体" w:hAnsi="宋体"/>
                <w:sz w:val="18"/>
              </w:rPr>
              <w:t>只，</w:t>
            </w:r>
            <w:r>
              <w:rPr>
                <w:rFonts w:ascii="宋体" w:hAnsi="宋体"/>
                <w:sz w:val="18"/>
              </w:rPr>
              <w:t>4</w:t>
            </w:r>
            <w:r>
              <w:rPr>
                <w:rFonts w:hint="eastAsia" w:ascii="宋体" w:hAnsi="宋体"/>
                <w:sz w:val="18"/>
              </w:rPr>
              <w:t xml:space="preserve">00/5  </w:t>
            </w:r>
            <w:r>
              <w:rPr>
                <w:rFonts w:ascii="宋体" w:hAnsi="宋体"/>
                <w:sz w:val="18"/>
              </w:rPr>
              <w:t>1</w:t>
            </w:r>
            <w:r>
              <w:rPr>
                <w:rFonts w:hint="eastAsia" w:ascii="宋体" w:hAnsi="宋体"/>
                <w:sz w:val="18"/>
              </w:rPr>
              <w:t>只，</w:t>
            </w:r>
            <w:r>
              <w:rPr>
                <w:rFonts w:ascii="宋体" w:hAnsi="宋体"/>
                <w:sz w:val="18"/>
              </w:rPr>
              <w:t>2</w:t>
            </w:r>
            <w:r>
              <w:rPr>
                <w:rFonts w:hint="eastAsia" w:ascii="宋体" w:hAnsi="宋体"/>
                <w:sz w:val="18"/>
              </w:rPr>
              <w:t xml:space="preserve">00/5  </w:t>
            </w:r>
            <w:r>
              <w:rPr>
                <w:rFonts w:ascii="宋体" w:hAnsi="宋体"/>
                <w:sz w:val="18"/>
              </w:rPr>
              <w:t>1</w:t>
            </w:r>
            <w:r>
              <w:rPr>
                <w:rFonts w:hint="eastAsia" w:ascii="宋体" w:hAnsi="宋体"/>
                <w:sz w:val="18"/>
              </w:rPr>
              <w:t>只，</w:t>
            </w:r>
            <w:r>
              <w:rPr>
                <w:rFonts w:ascii="宋体" w:hAnsi="宋体"/>
                <w:sz w:val="18"/>
              </w:rPr>
              <w:t>75</w:t>
            </w:r>
            <w:r>
              <w:rPr>
                <w:rFonts w:hint="eastAsia" w:ascii="宋体" w:hAnsi="宋体"/>
                <w:sz w:val="18"/>
              </w:rPr>
              <w:t xml:space="preserve">/5  </w:t>
            </w:r>
            <w:r>
              <w:rPr>
                <w:rFonts w:ascii="宋体" w:hAnsi="宋体"/>
                <w:sz w:val="18"/>
              </w:rPr>
              <w:t>4</w:t>
            </w:r>
            <w:r>
              <w:rPr>
                <w:rFonts w:hint="eastAsia" w:ascii="宋体" w:hAnsi="宋体"/>
                <w:sz w:val="18"/>
              </w:rPr>
              <w:t>只</w:t>
            </w:r>
            <w:bookmarkEnd w:id="118"/>
          </w:p>
        </w:tc>
        <w:tc>
          <w:tcPr>
            <w:tcW w:w="575" w:type="dxa"/>
            <w:vAlign w:val="center"/>
          </w:tcPr>
          <w:p w14:paraId="43CBA602">
            <w:pPr>
              <w:jc w:val="center"/>
              <w:rPr>
                <w:rFonts w:ascii="宋体" w:hAnsi="宋体"/>
                <w:sz w:val="18"/>
              </w:rPr>
            </w:pPr>
          </w:p>
        </w:tc>
        <w:tc>
          <w:tcPr>
            <w:tcW w:w="1542" w:type="dxa"/>
            <w:vAlign w:val="center"/>
          </w:tcPr>
          <w:p w14:paraId="4D794DD6">
            <w:pPr>
              <w:topLinePunct/>
              <w:rPr>
                <w:rFonts w:hAnsi="宋体"/>
                <w:sz w:val="18"/>
              </w:rPr>
            </w:pPr>
          </w:p>
        </w:tc>
        <w:tc>
          <w:tcPr>
            <w:tcW w:w="577" w:type="dxa"/>
            <w:vAlign w:val="center"/>
          </w:tcPr>
          <w:p w14:paraId="089F27B9">
            <w:pPr>
              <w:topLinePunct/>
              <w:rPr>
                <w:rFonts w:hAnsi="宋体"/>
                <w:sz w:val="18"/>
              </w:rPr>
            </w:pPr>
          </w:p>
        </w:tc>
      </w:tr>
      <w:tr w14:paraId="1D9A9F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5DC680F4">
            <w:pPr>
              <w:topLinePunct/>
              <w:jc w:val="center"/>
              <w:rPr>
                <w:rFonts w:hAnsi="宋体"/>
                <w:sz w:val="18"/>
              </w:rPr>
            </w:pPr>
          </w:p>
        </w:tc>
        <w:tc>
          <w:tcPr>
            <w:tcW w:w="3081" w:type="dxa"/>
            <w:vMerge w:val="continue"/>
            <w:vAlign w:val="center"/>
          </w:tcPr>
          <w:p w14:paraId="6A994C3F">
            <w:pPr>
              <w:ind w:firstLine="180" w:firstLineChars="100"/>
              <w:rPr>
                <w:rFonts w:ascii="宋体" w:hAnsi="宋体"/>
                <w:sz w:val="18"/>
              </w:rPr>
            </w:pPr>
          </w:p>
        </w:tc>
        <w:tc>
          <w:tcPr>
            <w:tcW w:w="665" w:type="dxa"/>
            <w:vAlign w:val="center"/>
          </w:tcPr>
          <w:p w14:paraId="4F49E5E6">
            <w:pPr>
              <w:jc w:val="center"/>
              <w:rPr>
                <w:rFonts w:ascii="宋体" w:hAnsi="宋体"/>
                <w:sz w:val="18"/>
              </w:rPr>
            </w:pPr>
          </w:p>
        </w:tc>
        <w:tc>
          <w:tcPr>
            <w:tcW w:w="2041" w:type="dxa"/>
            <w:vAlign w:val="center"/>
          </w:tcPr>
          <w:p w14:paraId="4AD5807A">
            <w:pPr>
              <w:jc w:val="left"/>
              <w:rPr>
                <w:rFonts w:ascii="宋体" w:hAnsi="宋体"/>
                <w:sz w:val="18"/>
              </w:rPr>
            </w:pPr>
            <w:r>
              <w:rPr>
                <w:rFonts w:hint="eastAsia" w:ascii="宋体" w:hAnsi="宋体"/>
                <w:sz w:val="18"/>
              </w:rPr>
              <w:t>塑壳断路器：</w:t>
            </w:r>
            <w:bookmarkStart w:id="120" w:name="OLE_LINK14"/>
            <w:r>
              <w:rPr>
                <w:rFonts w:hint="eastAsia" w:ascii="宋体" w:hAnsi="宋体"/>
                <w:sz w:val="18"/>
              </w:rPr>
              <w:t xml:space="preserve">500A </w:t>
            </w:r>
            <w:r>
              <w:rPr>
                <w:rFonts w:ascii="宋体" w:hAnsi="宋体"/>
                <w:sz w:val="18"/>
              </w:rPr>
              <w:t>1</w:t>
            </w:r>
            <w:r>
              <w:rPr>
                <w:rFonts w:hint="eastAsia" w:ascii="宋体" w:hAnsi="宋体"/>
                <w:sz w:val="18"/>
              </w:rPr>
              <w:t>台，</w:t>
            </w:r>
            <w:r>
              <w:rPr>
                <w:rFonts w:ascii="宋体" w:hAnsi="宋体"/>
                <w:sz w:val="18"/>
              </w:rPr>
              <w:t>4</w:t>
            </w:r>
            <w:r>
              <w:rPr>
                <w:rFonts w:hint="eastAsia" w:ascii="宋体" w:hAnsi="宋体"/>
                <w:sz w:val="18"/>
              </w:rPr>
              <w:t xml:space="preserve">00A </w:t>
            </w:r>
            <w:r>
              <w:rPr>
                <w:rFonts w:ascii="宋体" w:hAnsi="宋体"/>
                <w:sz w:val="18"/>
              </w:rPr>
              <w:t>5</w:t>
            </w:r>
            <w:r>
              <w:rPr>
                <w:rFonts w:hint="eastAsia" w:ascii="宋体" w:hAnsi="宋体"/>
                <w:sz w:val="18"/>
              </w:rPr>
              <w:t>台，</w:t>
            </w:r>
            <w:r>
              <w:rPr>
                <w:rFonts w:ascii="宋体" w:hAnsi="宋体"/>
                <w:sz w:val="18"/>
              </w:rPr>
              <w:t>32</w:t>
            </w:r>
            <w:r>
              <w:rPr>
                <w:rFonts w:hint="eastAsia" w:ascii="宋体" w:hAnsi="宋体"/>
                <w:sz w:val="18"/>
              </w:rPr>
              <w:t xml:space="preserve">0A </w:t>
            </w:r>
            <w:r>
              <w:rPr>
                <w:rFonts w:ascii="宋体" w:hAnsi="宋体"/>
                <w:sz w:val="18"/>
              </w:rPr>
              <w:t>1</w:t>
            </w:r>
            <w:r>
              <w:rPr>
                <w:rFonts w:hint="eastAsia" w:ascii="宋体" w:hAnsi="宋体"/>
                <w:sz w:val="18"/>
              </w:rPr>
              <w:t>台，</w:t>
            </w:r>
            <w:r>
              <w:rPr>
                <w:rFonts w:ascii="宋体" w:hAnsi="宋体"/>
                <w:sz w:val="18"/>
              </w:rPr>
              <w:t>16</w:t>
            </w:r>
            <w:r>
              <w:rPr>
                <w:rFonts w:hint="eastAsia" w:ascii="宋体" w:hAnsi="宋体"/>
                <w:sz w:val="18"/>
              </w:rPr>
              <w:t xml:space="preserve">0A 1台， </w:t>
            </w:r>
            <w:r>
              <w:rPr>
                <w:rFonts w:ascii="宋体" w:hAnsi="宋体"/>
                <w:sz w:val="18"/>
              </w:rPr>
              <w:t>63</w:t>
            </w:r>
            <w:r>
              <w:rPr>
                <w:rFonts w:hint="eastAsia" w:ascii="宋体" w:hAnsi="宋体"/>
                <w:sz w:val="18"/>
              </w:rPr>
              <w:t xml:space="preserve">A </w:t>
            </w:r>
            <w:r>
              <w:rPr>
                <w:rFonts w:ascii="宋体" w:hAnsi="宋体"/>
                <w:sz w:val="18"/>
              </w:rPr>
              <w:t>4</w:t>
            </w:r>
            <w:r>
              <w:rPr>
                <w:rFonts w:hint="eastAsia" w:ascii="宋体" w:hAnsi="宋体"/>
                <w:sz w:val="18"/>
              </w:rPr>
              <w:t>台</w:t>
            </w:r>
            <w:bookmarkEnd w:id="120"/>
          </w:p>
        </w:tc>
        <w:tc>
          <w:tcPr>
            <w:tcW w:w="575" w:type="dxa"/>
            <w:vAlign w:val="center"/>
          </w:tcPr>
          <w:p w14:paraId="44E3FA94">
            <w:pPr>
              <w:jc w:val="center"/>
              <w:rPr>
                <w:rFonts w:ascii="宋体" w:hAnsi="宋体"/>
                <w:sz w:val="18"/>
              </w:rPr>
            </w:pPr>
          </w:p>
        </w:tc>
        <w:tc>
          <w:tcPr>
            <w:tcW w:w="1542" w:type="dxa"/>
            <w:vAlign w:val="center"/>
          </w:tcPr>
          <w:p w14:paraId="3D7329C3">
            <w:pPr>
              <w:topLinePunct/>
              <w:rPr>
                <w:rFonts w:hAnsi="宋体"/>
                <w:sz w:val="18"/>
              </w:rPr>
            </w:pPr>
          </w:p>
        </w:tc>
        <w:tc>
          <w:tcPr>
            <w:tcW w:w="577" w:type="dxa"/>
            <w:vAlign w:val="center"/>
          </w:tcPr>
          <w:p w14:paraId="6AC05592">
            <w:pPr>
              <w:topLinePunct/>
              <w:rPr>
                <w:rFonts w:hAnsi="宋体"/>
                <w:sz w:val="18"/>
              </w:rPr>
            </w:pPr>
          </w:p>
        </w:tc>
      </w:tr>
      <w:tr w14:paraId="2F0E07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60BC5A7">
            <w:pPr>
              <w:topLinePunct/>
              <w:jc w:val="center"/>
              <w:rPr>
                <w:rFonts w:hAnsi="宋体"/>
                <w:sz w:val="18"/>
              </w:rPr>
            </w:pPr>
          </w:p>
        </w:tc>
        <w:tc>
          <w:tcPr>
            <w:tcW w:w="3081" w:type="dxa"/>
            <w:vMerge w:val="continue"/>
            <w:vAlign w:val="center"/>
          </w:tcPr>
          <w:p w14:paraId="15CDC468">
            <w:pPr>
              <w:ind w:firstLine="180" w:firstLineChars="100"/>
              <w:rPr>
                <w:rFonts w:ascii="宋体" w:hAnsi="宋体"/>
                <w:sz w:val="18"/>
              </w:rPr>
            </w:pPr>
          </w:p>
        </w:tc>
        <w:tc>
          <w:tcPr>
            <w:tcW w:w="665" w:type="dxa"/>
            <w:vAlign w:val="center"/>
          </w:tcPr>
          <w:p w14:paraId="3B405F3D">
            <w:pPr>
              <w:jc w:val="center"/>
              <w:rPr>
                <w:rFonts w:ascii="宋体" w:hAnsi="宋体"/>
                <w:sz w:val="18"/>
              </w:rPr>
            </w:pPr>
          </w:p>
        </w:tc>
        <w:tc>
          <w:tcPr>
            <w:tcW w:w="2041" w:type="dxa"/>
            <w:vAlign w:val="center"/>
          </w:tcPr>
          <w:p w14:paraId="1CAC6FDF">
            <w:pPr>
              <w:jc w:val="left"/>
              <w:rPr>
                <w:rFonts w:ascii="宋体" w:hAnsi="宋体"/>
                <w:sz w:val="18"/>
              </w:rPr>
            </w:pPr>
            <w:r>
              <w:rPr>
                <w:rFonts w:hint="eastAsia" w:ascii="宋体" w:hAnsi="宋体"/>
                <w:sz w:val="18"/>
              </w:rPr>
              <w:t>带电显示装置，低压防雷及浪涌保护器，无功补偿</w:t>
            </w:r>
          </w:p>
        </w:tc>
        <w:tc>
          <w:tcPr>
            <w:tcW w:w="575" w:type="dxa"/>
            <w:vAlign w:val="center"/>
          </w:tcPr>
          <w:p w14:paraId="0986D706">
            <w:pPr>
              <w:jc w:val="center"/>
              <w:rPr>
                <w:rFonts w:ascii="宋体" w:hAnsi="宋体"/>
                <w:sz w:val="18"/>
              </w:rPr>
            </w:pPr>
          </w:p>
        </w:tc>
        <w:tc>
          <w:tcPr>
            <w:tcW w:w="1542" w:type="dxa"/>
            <w:vAlign w:val="center"/>
          </w:tcPr>
          <w:p w14:paraId="3BBA9859">
            <w:pPr>
              <w:topLinePunct/>
              <w:rPr>
                <w:rFonts w:hAnsi="宋体"/>
                <w:sz w:val="18"/>
              </w:rPr>
            </w:pPr>
          </w:p>
        </w:tc>
        <w:tc>
          <w:tcPr>
            <w:tcW w:w="577" w:type="dxa"/>
            <w:vAlign w:val="center"/>
          </w:tcPr>
          <w:p w14:paraId="7FA40834">
            <w:pPr>
              <w:topLinePunct/>
              <w:rPr>
                <w:rFonts w:hAnsi="宋体"/>
                <w:sz w:val="18"/>
              </w:rPr>
            </w:pPr>
          </w:p>
        </w:tc>
      </w:tr>
      <w:tr w14:paraId="56F9C0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restart"/>
            <w:vAlign w:val="center"/>
          </w:tcPr>
          <w:p w14:paraId="346AAE81">
            <w:pPr>
              <w:topLinePunct/>
              <w:jc w:val="center"/>
              <w:rPr>
                <w:rFonts w:hAnsi="宋体"/>
                <w:sz w:val="18"/>
              </w:rPr>
            </w:pPr>
          </w:p>
        </w:tc>
        <w:tc>
          <w:tcPr>
            <w:tcW w:w="3081" w:type="dxa"/>
            <w:vMerge w:val="restart"/>
            <w:vAlign w:val="center"/>
          </w:tcPr>
          <w:p w14:paraId="4795BE7C">
            <w:pPr>
              <w:ind w:firstLine="180" w:firstLineChars="100"/>
              <w:rPr>
                <w:rFonts w:ascii="宋体" w:hAnsi="宋体"/>
                <w:sz w:val="18"/>
              </w:rPr>
            </w:pPr>
            <w:r>
              <w:rPr>
                <w:rFonts w:hint="eastAsia" w:ascii="宋体" w:hAnsi="宋体"/>
                <w:sz w:val="18"/>
              </w:rPr>
              <w:t>低压母联</w:t>
            </w:r>
          </w:p>
        </w:tc>
        <w:tc>
          <w:tcPr>
            <w:tcW w:w="665" w:type="dxa"/>
            <w:vAlign w:val="center"/>
          </w:tcPr>
          <w:p w14:paraId="74C3F86E">
            <w:pPr>
              <w:jc w:val="center"/>
              <w:rPr>
                <w:rFonts w:ascii="宋体" w:hAnsi="宋体"/>
                <w:sz w:val="18"/>
              </w:rPr>
            </w:pPr>
          </w:p>
        </w:tc>
        <w:tc>
          <w:tcPr>
            <w:tcW w:w="2041" w:type="dxa"/>
            <w:vAlign w:val="center"/>
          </w:tcPr>
          <w:p w14:paraId="4196C757">
            <w:pPr>
              <w:jc w:val="left"/>
              <w:rPr>
                <w:rFonts w:ascii="宋体" w:hAnsi="宋体"/>
                <w:sz w:val="18"/>
              </w:rPr>
            </w:pPr>
            <w:r>
              <w:rPr>
                <w:rFonts w:hint="eastAsia" w:ascii="宋体" w:hAnsi="宋体"/>
                <w:sz w:val="18"/>
              </w:rPr>
              <w:t>框架断路器：</w:t>
            </w:r>
            <w:r>
              <w:rPr>
                <w:rFonts w:ascii="宋体" w:hAnsi="宋体"/>
                <w:sz w:val="18"/>
              </w:rPr>
              <w:t>16</w:t>
            </w:r>
            <w:r>
              <w:rPr>
                <w:rFonts w:hint="eastAsia" w:ascii="宋体" w:hAnsi="宋体"/>
                <w:sz w:val="18"/>
              </w:rPr>
              <w:t>00A  1台</w:t>
            </w:r>
          </w:p>
          <w:p w14:paraId="2F6AAF4C">
            <w:pPr>
              <w:jc w:val="left"/>
              <w:rPr>
                <w:rFonts w:ascii="宋体" w:hAnsi="宋体"/>
                <w:sz w:val="18"/>
              </w:rPr>
            </w:pPr>
            <w:r>
              <w:rPr>
                <w:rFonts w:hint="eastAsia" w:ascii="宋体" w:hAnsi="宋体"/>
                <w:sz w:val="18"/>
              </w:rPr>
              <w:t>负荷开关：2</w:t>
            </w:r>
            <w:r>
              <w:rPr>
                <w:rFonts w:ascii="宋体" w:hAnsi="宋体"/>
                <w:sz w:val="18"/>
              </w:rPr>
              <w:t>000A/4P  1</w:t>
            </w:r>
            <w:r>
              <w:rPr>
                <w:rFonts w:hint="eastAsia" w:ascii="宋体" w:hAnsi="宋体"/>
                <w:sz w:val="18"/>
              </w:rPr>
              <w:t>台</w:t>
            </w:r>
          </w:p>
        </w:tc>
        <w:tc>
          <w:tcPr>
            <w:tcW w:w="575" w:type="dxa"/>
            <w:vAlign w:val="center"/>
          </w:tcPr>
          <w:p w14:paraId="6796D161">
            <w:pPr>
              <w:jc w:val="center"/>
              <w:rPr>
                <w:rFonts w:ascii="宋体" w:hAnsi="宋体"/>
                <w:sz w:val="18"/>
              </w:rPr>
            </w:pPr>
          </w:p>
        </w:tc>
        <w:tc>
          <w:tcPr>
            <w:tcW w:w="1542" w:type="dxa"/>
            <w:vAlign w:val="center"/>
          </w:tcPr>
          <w:p w14:paraId="25EFE674">
            <w:pPr>
              <w:topLinePunct/>
              <w:rPr>
                <w:rFonts w:hAnsi="宋体"/>
                <w:sz w:val="18"/>
              </w:rPr>
            </w:pPr>
          </w:p>
        </w:tc>
        <w:tc>
          <w:tcPr>
            <w:tcW w:w="577" w:type="dxa"/>
            <w:vAlign w:val="center"/>
          </w:tcPr>
          <w:p w14:paraId="0FCF58ED">
            <w:pPr>
              <w:topLinePunct/>
              <w:rPr>
                <w:rFonts w:hAnsi="宋体"/>
                <w:sz w:val="18"/>
              </w:rPr>
            </w:pPr>
          </w:p>
        </w:tc>
      </w:tr>
      <w:tr w14:paraId="0E3A8E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694A9296">
            <w:pPr>
              <w:topLinePunct/>
              <w:jc w:val="center"/>
              <w:rPr>
                <w:rFonts w:hAnsi="宋体"/>
                <w:sz w:val="18"/>
              </w:rPr>
            </w:pPr>
          </w:p>
        </w:tc>
        <w:tc>
          <w:tcPr>
            <w:tcW w:w="3081" w:type="dxa"/>
            <w:vMerge w:val="continue"/>
            <w:vAlign w:val="center"/>
          </w:tcPr>
          <w:p w14:paraId="44DC8087">
            <w:pPr>
              <w:ind w:firstLine="180" w:firstLineChars="100"/>
              <w:rPr>
                <w:rFonts w:ascii="宋体" w:hAnsi="宋体"/>
                <w:sz w:val="18"/>
              </w:rPr>
            </w:pPr>
          </w:p>
        </w:tc>
        <w:tc>
          <w:tcPr>
            <w:tcW w:w="665" w:type="dxa"/>
            <w:vAlign w:val="center"/>
          </w:tcPr>
          <w:p w14:paraId="553BA116">
            <w:pPr>
              <w:jc w:val="center"/>
              <w:rPr>
                <w:rFonts w:ascii="宋体" w:hAnsi="宋体"/>
                <w:sz w:val="18"/>
              </w:rPr>
            </w:pPr>
          </w:p>
        </w:tc>
        <w:tc>
          <w:tcPr>
            <w:tcW w:w="2041" w:type="dxa"/>
            <w:vAlign w:val="center"/>
          </w:tcPr>
          <w:p w14:paraId="0471F030">
            <w:pPr>
              <w:jc w:val="left"/>
              <w:rPr>
                <w:rFonts w:ascii="宋体" w:hAnsi="宋体"/>
                <w:sz w:val="18"/>
              </w:rPr>
            </w:pPr>
            <w:r>
              <w:rPr>
                <w:rFonts w:hint="eastAsia" w:ascii="宋体" w:hAnsi="宋体"/>
                <w:sz w:val="18"/>
              </w:rPr>
              <w:t>电流互感器：</w:t>
            </w:r>
            <w:r>
              <w:rPr>
                <w:rFonts w:ascii="宋体" w:hAnsi="宋体"/>
                <w:sz w:val="18"/>
              </w:rPr>
              <w:t>16</w:t>
            </w:r>
            <w:r>
              <w:rPr>
                <w:rFonts w:hint="eastAsia" w:ascii="宋体" w:hAnsi="宋体"/>
                <w:sz w:val="18"/>
              </w:rPr>
              <w:t xml:space="preserve">00/5 </w:t>
            </w:r>
            <w:r>
              <w:rPr>
                <w:rFonts w:ascii="宋体" w:hAnsi="宋体"/>
                <w:sz w:val="18"/>
              </w:rPr>
              <w:t>1</w:t>
            </w:r>
            <w:r>
              <w:rPr>
                <w:rFonts w:hint="eastAsia" w:ascii="宋体" w:hAnsi="宋体"/>
                <w:sz w:val="18"/>
              </w:rPr>
              <w:t>只</w:t>
            </w:r>
          </w:p>
        </w:tc>
        <w:tc>
          <w:tcPr>
            <w:tcW w:w="575" w:type="dxa"/>
            <w:vAlign w:val="center"/>
          </w:tcPr>
          <w:p w14:paraId="1FCFE182">
            <w:pPr>
              <w:jc w:val="center"/>
              <w:rPr>
                <w:rFonts w:ascii="宋体" w:hAnsi="宋体"/>
                <w:sz w:val="18"/>
              </w:rPr>
            </w:pPr>
          </w:p>
        </w:tc>
        <w:tc>
          <w:tcPr>
            <w:tcW w:w="1542" w:type="dxa"/>
            <w:vAlign w:val="center"/>
          </w:tcPr>
          <w:p w14:paraId="3B3DE53B">
            <w:pPr>
              <w:topLinePunct/>
              <w:rPr>
                <w:rFonts w:hAnsi="宋体"/>
                <w:sz w:val="18"/>
              </w:rPr>
            </w:pPr>
          </w:p>
        </w:tc>
        <w:tc>
          <w:tcPr>
            <w:tcW w:w="577" w:type="dxa"/>
            <w:vAlign w:val="center"/>
          </w:tcPr>
          <w:p w14:paraId="56A7BD24">
            <w:pPr>
              <w:topLinePunct/>
              <w:rPr>
                <w:rFonts w:hAnsi="宋体"/>
                <w:sz w:val="18"/>
              </w:rPr>
            </w:pPr>
          </w:p>
        </w:tc>
      </w:tr>
      <w:tr w14:paraId="3A452B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8695DDB">
            <w:pPr>
              <w:topLinePunct/>
              <w:jc w:val="center"/>
              <w:rPr>
                <w:rFonts w:hAnsi="宋体"/>
                <w:sz w:val="18"/>
              </w:rPr>
            </w:pPr>
          </w:p>
        </w:tc>
        <w:tc>
          <w:tcPr>
            <w:tcW w:w="3081" w:type="dxa"/>
            <w:vMerge w:val="continue"/>
            <w:vAlign w:val="center"/>
          </w:tcPr>
          <w:p w14:paraId="7842E748">
            <w:pPr>
              <w:ind w:firstLine="180" w:firstLineChars="100"/>
              <w:rPr>
                <w:rFonts w:ascii="宋体" w:hAnsi="宋体"/>
                <w:sz w:val="18"/>
              </w:rPr>
            </w:pPr>
          </w:p>
        </w:tc>
        <w:tc>
          <w:tcPr>
            <w:tcW w:w="665" w:type="dxa"/>
            <w:vAlign w:val="center"/>
          </w:tcPr>
          <w:p w14:paraId="7E3FC8BB">
            <w:pPr>
              <w:jc w:val="center"/>
              <w:rPr>
                <w:rFonts w:ascii="宋体" w:hAnsi="宋体"/>
                <w:sz w:val="18"/>
              </w:rPr>
            </w:pPr>
          </w:p>
        </w:tc>
        <w:tc>
          <w:tcPr>
            <w:tcW w:w="2041" w:type="dxa"/>
            <w:vAlign w:val="center"/>
          </w:tcPr>
          <w:p w14:paraId="0D23492C">
            <w:pPr>
              <w:jc w:val="left"/>
              <w:rPr>
                <w:rFonts w:ascii="宋体" w:hAnsi="宋体"/>
                <w:sz w:val="18"/>
              </w:rPr>
            </w:pPr>
            <w:r>
              <w:rPr>
                <w:rFonts w:hint="eastAsia" w:ascii="宋体" w:hAnsi="宋体"/>
                <w:sz w:val="18"/>
              </w:rPr>
              <w:t xml:space="preserve">电缆：WDZ-YJY-3x（1x300）+3x（1x300）+3x（1x300）+3x（1x150） </w:t>
            </w:r>
            <w:r>
              <w:rPr>
                <w:rFonts w:ascii="宋体" w:hAnsi="宋体"/>
                <w:sz w:val="18"/>
              </w:rPr>
              <w:t xml:space="preserve"> 30</w:t>
            </w:r>
            <w:r>
              <w:rPr>
                <w:rFonts w:hint="eastAsia" w:ascii="宋体" w:hAnsi="宋体"/>
                <w:sz w:val="18"/>
              </w:rPr>
              <w:t>m</w:t>
            </w:r>
          </w:p>
        </w:tc>
        <w:tc>
          <w:tcPr>
            <w:tcW w:w="575" w:type="dxa"/>
            <w:vAlign w:val="center"/>
          </w:tcPr>
          <w:p w14:paraId="6D4F942C">
            <w:pPr>
              <w:jc w:val="center"/>
              <w:rPr>
                <w:rFonts w:ascii="宋体" w:hAnsi="宋体"/>
                <w:sz w:val="18"/>
              </w:rPr>
            </w:pPr>
          </w:p>
        </w:tc>
        <w:tc>
          <w:tcPr>
            <w:tcW w:w="1542" w:type="dxa"/>
            <w:vAlign w:val="center"/>
          </w:tcPr>
          <w:p w14:paraId="1EC7055C">
            <w:pPr>
              <w:topLinePunct/>
              <w:rPr>
                <w:rFonts w:hAnsi="宋体"/>
                <w:sz w:val="18"/>
              </w:rPr>
            </w:pPr>
          </w:p>
        </w:tc>
        <w:tc>
          <w:tcPr>
            <w:tcW w:w="577" w:type="dxa"/>
            <w:vAlign w:val="center"/>
          </w:tcPr>
          <w:p w14:paraId="3F2B7A2B">
            <w:pPr>
              <w:topLinePunct/>
              <w:rPr>
                <w:rFonts w:hAnsi="宋体"/>
                <w:sz w:val="18"/>
              </w:rPr>
            </w:pPr>
          </w:p>
        </w:tc>
      </w:tr>
      <w:tr w14:paraId="7F007F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4984D85D">
            <w:pPr>
              <w:topLinePunct/>
              <w:jc w:val="center"/>
              <w:rPr>
                <w:rFonts w:hAnsi="宋体"/>
                <w:sz w:val="18"/>
              </w:rPr>
            </w:pPr>
          </w:p>
        </w:tc>
        <w:tc>
          <w:tcPr>
            <w:tcW w:w="3081" w:type="dxa"/>
            <w:vAlign w:val="center"/>
          </w:tcPr>
          <w:p w14:paraId="375D4AD8">
            <w:pPr>
              <w:ind w:firstLine="180" w:firstLineChars="100"/>
              <w:rPr>
                <w:rFonts w:ascii="宋体" w:hAnsi="宋体"/>
                <w:sz w:val="18"/>
              </w:rPr>
            </w:pPr>
            <w:r>
              <w:rPr>
                <w:rFonts w:hint="eastAsia" w:ascii="宋体" w:hAnsi="宋体"/>
                <w:sz w:val="18"/>
              </w:rPr>
              <w:t>自动灭火装置</w:t>
            </w:r>
          </w:p>
        </w:tc>
        <w:tc>
          <w:tcPr>
            <w:tcW w:w="665" w:type="dxa"/>
            <w:vAlign w:val="center"/>
          </w:tcPr>
          <w:p w14:paraId="7870CDA6">
            <w:pPr>
              <w:jc w:val="center"/>
              <w:rPr>
                <w:rFonts w:ascii="宋体" w:hAnsi="宋体"/>
                <w:sz w:val="18"/>
              </w:rPr>
            </w:pPr>
          </w:p>
        </w:tc>
        <w:tc>
          <w:tcPr>
            <w:tcW w:w="2041" w:type="dxa"/>
            <w:vAlign w:val="center"/>
          </w:tcPr>
          <w:p w14:paraId="4DE87655">
            <w:pPr>
              <w:topLinePunct/>
              <w:spacing w:before="40" w:after="40"/>
              <w:rPr>
                <w:rFonts w:ascii="宋体" w:hAnsi="宋体"/>
                <w:sz w:val="18"/>
              </w:rPr>
            </w:pPr>
            <w:r>
              <w:rPr>
                <w:rFonts w:hint="eastAsia" w:ascii="宋体" w:hAnsi="宋体"/>
                <w:sz w:val="18"/>
              </w:rPr>
              <w:t>1套</w:t>
            </w:r>
          </w:p>
        </w:tc>
        <w:tc>
          <w:tcPr>
            <w:tcW w:w="575" w:type="dxa"/>
            <w:vAlign w:val="center"/>
          </w:tcPr>
          <w:p w14:paraId="0D1323BA">
            <w:pPr>
              <w:topLinePunct/>
              <w:rPr>
                <w:rFonts w:hAnsi="宋体"/>
                <w:sz w:val="18"/>
              </w:rPr>
            </w:pPr>
          </w:p>
        </w:tc>
        <w:tc>
          <w:tcPr>
            <w:tcW w:w="1542" w:type="dxa"/>
            <w:vAlign w:val="center"/>
          </w:tcPr>
          <w:p w14:paraId="5A14F699">
            <w:pPr>
              <w:topLinePunct/>
              <w:rPr>
                <w:rFonts w:hAnsi="宋体"/>
                <w:sz w:val="18"/>
              </w:rPr>
            </w:pPr>
          </w:p>
        </w:tc>
        <w:tc>
          <w:tcPr>
            <w:tcW w:w="577" w:type="dxa"/>
            <w:vAlign w:val="center"/>
          </w:tcPr>
          <w:p w14:paraId="0483E8BD">
            <w:pPr>
              <w:topLinePunct/>
              <w:rPr>
                <w:rFonts w:hAnsi="宋体"/>
                <w:sz w:val="18"/>
              </w:rPr>
            </w:pPr>
          </w:p>
        </w:tc>
      </w:tr>
      <w:tr w14:paraId="33FC43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2618E007">
            <w:pPr>
              <w:topLinePunct/>
              <w:jc w:val="center"/>
              <w:rPr>
                <w:rFonts w:hAnsi="宋体"/>
                <w:sz w:val="18"/>
              </w:rPr>
            </w:pPr>
            <w:r>
              <w:rPr>
                <w:rFonts w:hint="eastAsia" w:hAnsi="宋体"/>
                <w:sz w:val="18"/>
              </w:rPr>
              <w:t>2</w:t>
            </w:r>
          </w:p>
        </w:tc>
        <w:tc>
          <w:tcPr>
            <w:tcW w:w="3081" w:type="dxa"/>
            <w:vAlign w:val="center"/>
          </w:tcPr>
          <w:p w14:paraId="499A6BCC">
            <w:pPr>
              <w:ind w:firstLine="180" w:firstLineChars="100"/>
              <w:rPr>
                <w:rFonts w:ascii="宋体" w:hAnsi="宋体"/>
                <w:sz w:val="18"/>
              </w:rPr>
            </w:pPr>
            <w:r>
              <w:rPr>
                <w:rFonts w:hint="eastAsia" w:ascii="宋体" w:hAnsi="宋体"/>
                <w:sz w:val="18"/>
              </w:rPr>
              <w:t>箱变X</w:t>
            </w:r>
            <w:r>
              <w:rPr>
                <w:rFonts w:ascii="宋体" w:hAnsi="宋体"/>
                <w:sz w:val="18"/>
              </w:rPr>
              <w:t>B2</w:t>
            </w:r>
          </w:p>
        </w:tc>
        <w:tc>
          <w:tcPr>
            <w:tcW w:w="665" w:type="dxa"/>
            <w:vAlign w:val="center"/>
          </w:tcPr>
          <w:p w14:paraId="0AA5D013">
            <w:pPr>
              <w:jc w:val="center"/>
              <w:rPr>
                <w:rFonts w:ascii="宋体" w:hAnsi="宋体"/>
                <w:sz w:val="18"/>
              </w:rPr>
            </w:pPr>
            <w:r>
              <w:rPr>
                <w:rFonts w:hint="eastAsia" w:ascii="宋体" w:hAnsi="宋体"/>
                <w:sz w:val="18"/>
              </w:rPr>
              <w:t>套</w:t>
            </w:r>
          </w:p>
        </w:tc>
        <w:tc>
          <w:tcPr>
            <w:tcW w:w="2041" w:type="dxa"/>
            <w:vAlign w:val="center"/>
          </w:tcPr>
          <w:p w14:paraId="6BAAF9D3">
            <w:pPr>
              <w:topLinePunct/>
              <w:spacing w:before="40" w:after="40"/>
              <w:rPr>
                <w:rFonts w:ascii="宋体" w:hAnsi="宋体"/>
                <w:sz w:val="18"/>
              </w:rPr>
            </w:pPr>
          </w:p>
        </w:tc>
        <w:tc>
          <w:tcPr>
            <w:tcW w:w="575" w:type="dxa"/>
            <w:vAlign w:val="center"/>
          </w:tcPr>
          <w:p w14:paraId="5A66B7BE">
            <w:pPr>
              <w:topLinePunct/>
              <w:rPr>
                <w:rFonts w:hAnsi="宋体"/>
                <w:sz w:val="18"/>
              </w:rPr>
            </w:pPr>
            <w:r>
              <w:rPr>
                <w:rFonts w:hint="eastAsia" w:hAnsi="宋体"/>
                <w:sz w:val="18"/>
              </w:rPr>
              <w:t>1</w:t>
            </w:r>
          </w:p>
        </w:tc>
        <w:tc>
          <w:tcPr>
            <w:tcW w:w="1542" w:type="dxa"/>
            <w:vAlign w:val="center"/>
          </w:tcPr>
          <w:p w14:paraId="7B44C2A3">
            <w:pPr>
              <w:topLinePunct/>
              <w:rPr>
                <w:rFonts w:hAnsi="宋体"/>
                <w:sz w:val="18"/>
              </w:rPr>
            </w:pPr>
          </w:p>
        </w:tc>
        <w:tc>
          <w:tcPr>
            <w:tcW w:w="577" w:type="dxa"/>
            <w:vAlign w:val="center"/>
          </w:tcPr>
          <w:p w14:paraId="274EDC37">
            <w:pPr>
              <w:topLinePunct/>
              <w:rPr>
                <w:rFonts w:hAnsi="宋体"/>
                <w:sz w:val="18"/>
              </w:rPr>
            </w:pPr>
          </w:p>
        </w:tc>
      </w:tr>
      <w:tr w14:paraId="73AAB3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restart"/>
            <w:vAlign w:val="center"/>
          </w:tcPr>
          <w:p w14:paraId="5A07FC8E">
            <w:pPr>
              <w:topLinePunct/>
              <w:jc w:val="center"/>
              <w:rPr>
                <w:rFonts w:hAnsi="宋体"/>
                <w:sz w:val="18"/>
              </w:rPr>
            </w:pPr>
          </w:p>
        </w:tc>
        <w:tc>
          <w:tcPr>
            <w:tcW w:w="3081" w:type="dxa"/>
            <w:vMerge w:val="restart"/>
            <w:vAlign w:val="center"/>
          </w:tcPr>
          <w:p w14:paraId="69E210F9">
            <w:pPr>
              <w:ind w:firstLine="180" w:firstLineChars="100"/>
              <w:rPr>
                <w:rFonts w:ascii="宋体" w:hAnsi="宋体"/>
                <w:sz w:val="18"/>
              </w:rPr>
            </w:pPr>
            <w:r>
              <w:rPr>
                <w:rFonts w:hint="eastAsia" w:ascii="宋体" w:hAnsi="宋体"/>
                <w:sz w:val="18"/>
              </w:rPr>
              <w:t>高压侧</w:t>
            </w:r>
          </w:p>
        </w:tc>
        <w:tc>
          <w:tcPr>
            <w:tcW w:w="665" w:type="dxa"/>
            <w:vAlign w:val="center"/>
          </w:tcPr>
          <w:p w14:paraId="511D2954">
            <w:pPr>
              <w:jc w:val="center"/>
              <w:rPr>
                <w:rFonts w:ascii="宋体" w:hAnsi="宋体"/>
                <w:sz w:val="18"/>
              </w:rPr>
            </w:pPr>
          </w:p>
        </w:tc>
        <w:tc>
          <w:tcPr>
            <w:tcW w:w="2041" w:type="dxa"/>
            <w:vAlign w:val="center"/>
          </w:tcPr>
          <w:p w14:paraId="20C5DB63">
            <w:pPr>
              <w:topLinePunct/>
              <w:spacing w:before="40" w:after="40"/>
              <w:rPr>
                <w:rFonts w:ascii="宋体" w:hAnsi="宋体"/>
                <w:sz w:val="18"/>
              </w:rPr>
            </w:pPr>
            <w:bookmarkStart w:id="121" w:name="OLE_LINK7"/>
            <w:r>
              <w:rPr>
                <w:rFonts w:hint="eastAsia" w:ascii="宋体" w:hAnsi="宋体"/>
                <w:sz w:val="18"/>
              </w:rPr>
              <w:t>高压侧负荷开关：12kV，630A，50kA</w:t>
            </w:r>
            <w:bookmarkEnd w:id="121"/>
          </w:p>
        </w:tc>
        <w:tc>
          <w:tcPr>
            <w:tcW w:w="575" w:type="dxa"/>
            <w:vAlign w:val="center"/>
          </w:tcPr>
          <w:p w14:paraId="23192B88">
            <w:pPr>
              <w:topLinePunct/>
              <w:rPr>
                <w:rFonts w:hAnsi="宋体"/>
                <w:sz w:val="18"/>
              </w:rPr>
            </w:pPr>
            <w:r>
              <w:rPr>
                <w:rFonts w:hint="eastAsia" w:hAnsi="宋体"/>
                <w:sz w:val="18"/>
              </w:rPr>
              <w:t>1</w:t>
            </w:r>
          </w:p>
        </w:tc>
        <w:tc>
          <w:tcPr>
            <w:tcW w:w="1542" w:type="dxa"/>
            <w:vAlign w:val="center"/>
          </w:tcPr>
          <w:p w14:paraId="471000EC">
            <w:pPr>
              <w:topLinePunct/>
              <w:rPr>
                <w:rFonts w:hAnsi="宋体"/>
                <w:sz w:val="18"/>
              </w:rPr>
            </w:pPr>
          </w:p>
        </w:tc>
        <w:tc>
          <w:tcPr>
            <w:tcW w:w="577" w:type="dxa"/>
            <w:vAlign w:val="center"/>
          </w:tcPr>
          <w:p w14:paraId="2416D6AD">
            <w:pPr>
              <w:topLinePunct/>
              <w:rPr>
                <w:rFonts w:hAnsi="宋体"/>
                <w:sz w:val="18"/>
              </w:rPr>
            </w:pPr>
          </w:p>
        </w:tc>
      </w:tr>
      <w:tr w14:paraId="7A4D6F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E087201">
            <w:pPr>
              <w:topLinePunct/>
              <w:jc w:val="center"/>
              <w:rPr>
                <w:rFonts w:hAnsi="宋体"/>
                <w:sz w:val="18"/>
              </w:rPr>
            </w:pPr>
          </w:p>
        </w:tc>
        <w:tc>
          <w:tcPr>
            <w:tcW w:w="3081" w:type="dxa"/>
            <w:vMerge w:val="continue"/>
            <w:vAlign w:val="center"/>
          </w:tcPr>
          <w:p w14:paraId="02B3480B">
            <w:pPr>
              <w:ind w:firstLine="180" w:firstLineChars="100"/>
              <w:rPr>
                <w:rFonts w:ascii="宋体" w:hAnsi="宋体"/>
                <w:sz w:val="18"/>
              </w:rPr>
            </w:pPr>
          </w:p>
        </w:tc>
        <w:tc>
          <w:tcPr>
            <w:tcW w:w="665" w:type="dxa"/>
            <w:vAlign w:val="center"/>
          </w:tcPr>
          <w:p w14:paraId="090AAD9B">
            <w:pPr>
              <w:jc w:val="center"/>
              <w:rPr>
                <w:rFonts w:ascii="宋体" w:hAnsi="宋体"/>
                <w:sz w:val="18"/>
              </w:rPr>
            </w:pPr>
          </w:p>
        </w:tc>
        <w:tc>
          <w:tcPr>
            <w:tcW w:w="2041" w:type="dxa"/>
            <w:vAlign w:val="center"/>
          </w:tcPr>
          <w:p w14:paraId="6DD98CE2">
            <w:pPr>
              <w:topLinePunct/>
              <w:spacing w:before="40" w:after="40"/>
              <w:rPr>
                <w:rFonts w:ascii="宋体" w:hAnsi="宋体"/>
                <w:sz w:val="18"/>
              </w:rPr>
            </w:pPr>
            <w:r>
              <w:rPr>
                <w:rFonts w:hint="eastAsia" w:ascii="宋体" w:hAnsi="宋体"/>
                <w:sz w:val="18"/>
              </w:rPr>
              <w:t>高压侧负荷开关熔断器组合电器：12kV，630A，50kA,80A</w:t>
            </w:r>
          </w:p>
        </w:tc>
        <w:tc>
          <w:tcPr>
            <w:tcW w:w="575" w:type="dxa"/>
            <w:vAlign w:val="center"/>
          </w:tcPr>
          <w:p w14:paraId="32D3FE86">
            <w:pPr>
              <w:topLinePunct/>
              <w:rPr>
                <w:rFonts w:hAnsi="宋体"/>
                <w:sz w:val="18"/>
              </w:rPr>
            </w:pPr>
            <w:r>
              <w:rPr>
                <w:rFonts w:hint="eastAsia" w:hAnsi="宋体"/>
                <w:sz w:val="18"/>
              </w:rPr>
              <w:t>1</w:t>
            </w:r>
          </w:p>
        </w:tc>
        <w:tc>
          <w:tcPr>
            <w:tcW w:w="1542" w:type="dxa"/>
            <w:vAlign w:val="center"/>
          </w:tcPr>
          <w:p w14:paraId="20BF06DF">
            <w:pPr>
              <w:topLinePunct/>
              <w:rPr>
                <w:rFonts w:hAnsi="宋体"/>
                <w:sz w:val="18"/>
              </w:rPr>
            </w:pPr>
          </w:p>
        </w:tc>
        <w:tc>
          <w:tcPr>
            <w:tcW w:w="577" w:type="dxa"/>
            <w:vAlign w:val="center"/>
          </w:tcPr>
          <w:p w14:paraId="3C137B03">
            <w:pPr>
              <w:topLinePunct/>
              <w:rPr>
                <w:rFonts w:hAnsi="宋体"/>
                <w:sz w:val="18"/>
              </w:rPr>
            </w:pPr>
          </w:p>
        </w:tc>
      </w:tr>
      <w:tr w14:paraId="477681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1667A79">
            <w:pPr>
              <w:topLinePunct/>
              <w:jc w:val="center"/>
              <w:rPr>
                <w:rFonts w:hAnsi="宋体"/>
                <w:sz w:val="18"/>
              </w:rPr>
            </w:pPr>
          </w:p>
        </w:tc>
        <w:tc>
          <w:tcPr>
            <w:tcW w:w="3081" w:type="dxa"/>
            <w:vMerge w:val="continue"/>
            <w:vAlign w:val="center"/>
          </w:tcPr>
          <w:p w14:paraId="6ABF3D63">
            <w:pPr>
              <w:ind w:firstLine="180" w:firstLineChars="100"/>
              <w:rPr>
                <w:rFonts w:ascii="宋体" w:hAnsi="宋体"/>
                <w:sz w:val="18"/>
              </w:rPr>
            </w:pPr>
          </w:p>
        </w:tc>
        <w:tc>
          <w:tcPr>
            <w:tcW w:w="665" w:type="dxa"/>
            <w:vAlign w:val="center"/>
          </w:tcPr>
          <w:p w14:paraId="244DB763">
            <w:pPr>
              <w:jc w:val="center"/>
              <w:rPr>
                <w:rFonts w:ascii="宋体" w:hAnsi="宋体"/>
                <w:sz w:val="18"/>
              </w:rPr>
            </w:pPr>
          </w:p>
        </w:tc>
        <w:tc>
          <w:tcPr>
            <w:tcW w:w="2041" w:type="dxa"/>
            <w:vAlign w:val="center"/>
          </w:tcPr>
          <w:p w14:paraId="20F1E0AC">
            <w:pPr>
              <w:jc w:val="left"/>
              <w:rPr>
                <w:rFonts w:ascii="宋体" w:hAnsi="宋体"/>
                <w:sz w:val="18"/>
              </w:rPr>
            </w:pPr>
            <w:r>
              <w:rPr>
                <w:rFonts w:hint="eastAsia" w:ascii="宋体" w:hAnsi="宋体"/>
                <w:sz w:val="18"/>
              </w:rPr>
              <w:t>避雷器</w:t>
            </w:r>
          </w:p>
        </w:tc>
        <w:tc>
          <w:tcPr>
            <w:tcW w:w="575" w:type="dxa"/>
            <w:vAlign w:val="center"/>
          </w:tcPr>
          <w:p w14:paraId="791F7461">
            <w:pPr>
              <w:jc w:val="center"/>
              <w:rPr>
                <w:rFonts w:ascii="宋体" w:hAnsi="宋体"/>
                <w:sz w:val="18"/>
              </w:rPr>
            </w:pPr>
            <w:r>
              <w:rPr>
                <w:rFonts w:hint="eastAsia" w:ascii="宋体" w:hAnsi="宋体"/>
                <w:sz w:val="18"/>
              </w:rPr>
              <w:t>3</w:t>
            </w:r>
          </w:p>
        </w:tc>
        <w:tc>
          <w:tcPr>
            <w:tcW w:w="1542" w:type="dxa"/>
            <w:vAlign w:val="center"/>
          </w:tcPr>
          <w:p w14:paraId="2C6A6285">
            <w:pPr>
              <w:topLinePunct/>
              <w:rPr>
                <w:rFonts w:hAnsi="宋体"/>
                <w:sz w:val="18"/>
              </w:rPr>
            </w:pPr>
          </w:p>
        </w:tc>
        <w:tc>
          <w:tcPr>
            <w:tcW w:w="577" w:type="dxa"/>
            <w:vAlign w:val="center"/>
          </w:tcPr>
          <w:p w14:paraId="1A2195B0">
            <w:pPr>
              <w:topLinePunct/>
              <w:rPr>
                <w:rFonts w:hAnsi="宋体"/>
                <w:sz w:val="18"/>
              </w:rPr>
            </w:pPr>
          </w:p>
        </w:tc>
      </w:tr>
      <w:tr w14:paraId="1D2FD6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66F5D9D0">
            <w:pPr>
              <w:topLinePunct/>
              <w:jc w:val="center"/>
              <w:rPr>
                <w:rFonts w:hAnsi="宋体"/>
                <w:sz w:val="18"/>
              </w:rPr>
            </w:pPr>
          </w:p>
        </w:tc>
        <w:tc>
          <w:tcPr>
            <w:tcW w:w="3081" w:type="dxa"/>
            <w:vMerge w:val="continue"/>
            <w:vAlign w:val="center"/>
          </w:tcPr>
          <w:p w14:paraId="63E3725B">
            <w:pPr>
              <w:ind w:firstLine="180" w:firstLineChars="100"/>
              <w:rPr>
                <w:rFonts w:ascii="宋体" w:hAnsi="宋体"/>
                <w:sz w:val="18"/>
              </w:rPr>
            </w:pPr>
          </w:p>
        </w:tc>
        <w:tc>
          <w:tcPr>
            <w:tcW w:w="665" w:type="dxa"/>
            <w:vAlign w:val="center"/>
          </w:tcPr>
          <w:p w14:paraId="7FAD1A44">
            <w:pPr>
              <w:jc w:val="center"/>
              <w:rPr>
                <w:rFonts w:ascii="宋体" w:hAnsi="宋体"/>
                <w:sz w:val="18"/>
              </w:rPr>
            </w:pPr>
          </w:p>
        </w:tc>
        <w:tc>
          <w:tcPr>
            <w:tcW w:w="2041" w:type="dxa"/>
            <w:vAlign w:val="center"/>
          </w:tcPr>
          <w:p w14:paraId="4729DB63">
            <w:pPr>
              <w:jc w:val="left"/>
              <w:rPr>
                <w:rFonts w:ascii="宋体" w:hAnsi="宋体"/>
                <w:sz w:val="18"/>
              </w:rPr>
            </w:pPr>
            <w:r>
              <w:rPr>
                <w:rFonts w:hint="eastAsia" w:ascii="宋体" w:hAnsi="宋体"/>
                <w:sz w:val="18"/>
              </w:rPr>
              <w:t>带电显示器</w:t>
            </w:r>
          </w:p>
        </w:tc>
        <w:tc>
          <w:tcPr>
            <w:tcW w:w="575" w:type="dxa"/>
            <w:vAlign w:val="center"/>
          </w:tcPr>
          <w:p w14:paraId="2AEF7EB2">
            <w:pPr>
              <w:jc w:val="center"/>
              <w:rPr>
                <w:rFonts w:ascii="宋体" w:hAnsi="宋体"/>
                <w:sz w:val="18"/>
              </w:rPr>
            </w:pPr>
            <w:r>
              <w:rPr>
                <w:rFonts w:ascii="宋体" w:hAnsi="宋体"/>
                <w:sz w:val="18"/>
              </w:rPr>
              <w:t>2</w:t>
            </w:r>
          </w:p>
        </w:tc>
        <w:tc>
          <w:tcPr>
            <w:tcW w:w="1542" w:type="dxa"/>
            <w:vAlign w:val="center"/>
          </w:tcPr>
          <w:p w14:paraId="029DBB15">
            <w:pPr>
              <w:topLinePunct/>
              <w:rPr>
                <w:rFonts w:hAnsi="宋体"/>
                <w:sz w:val="18"/>
              </w:rPr>
            </w:pPr>
          </w:p>
        </w:tc>
        <w:tc>
          <w:tcPr>
            <w:tcW w:w="577" w:type="dxa"/>
            <w:vAlign w:val="center"/>
          </w:tcPr>
          <w:p w14:paraId="43759E7E">
            <w:pPr>
              <w:topLinePunct/>
              <w:rPr>
                <w:rFonts w:hAnsi="宋体"/>
                <w:sz w:val="18"/>
              </w:rPr>
            </w:pPr>
          </w:p>
        </w:tc>
      </w:tr>
      <w:tr w14:paraId="1CD3D9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3EA86E7A">
            <w:pPr>
              <w:topLinePunct/>
              <w:jc w:val="center"/>
              <w:rPr>
                <w:rFonts w:hAnsi="宋体"/>
                <w:sz w:val="18"/>
              </w:rPr>
            </w:pPr>
          </w:p>
        </w:tc>
        <w:tc>
          <w:tcPr>
            <w:tcW w:w="3081" w:type="dxa"/>
            <w:vMerge w:val="continue"/>
            <w:vAlign w:val="center"/>
          </w:tcPr>
          <w:p w14:paraId="1DEB0259">
            <w:pPr>
              <w:ind w:firstLine="180" w:firstLineChars="100"/>
              <w:rPr>
                <w:rFonts w:ascii="宋体" w:hAnsi="宋体"/>
                <w:sz w:val="18"/>
              </w:rPr>
            </w:pPr>
          </w:p>
        </w:tc>
        <w:tc>
          <w:tcPr>
            <w:tcW w:w="665" w:type="dxa"/>
            <w:vAlign w:val="center"/>
          </w:tcPr>
          <w:p w14:paraId="43285EE9">
            <w:pPr>
              <w:jc w:val="center"/>
              <w:rPr>
                <w:rFonts w:ascii="宋体" w:hAnsi="宋体"/>
                <w:sz w:val="18"/>
              </w:rPr>
            </w:pPr>
          </w:p>
        </w:tc>
        <w:tc>
          <w:tcPr>
            <w:tcW w:w="2041" w:type="dxa"/>
            <w:vAlign w:val="center"/>
          </w:tcPr>
          <w:p w14:paraId="4AB20D47">
            <w:pPr>
              <w:jc w:val="left"/>
              <w:rPr>
                <w:rFonts w:ascii="宋体" w:hAnsi="宋体"/>
                <w:sz w:val="18"/>
              </w:rPr>
            </w:pPr>
            <w:r>
              <w:rPr>
                <w:rFonts w:hint="eastAsia" w:ascii="宋体" w:hAnsi="宋体"/>
                <w:sz w:val="18"/>
              </w:rPr>
              <w:t>接地开关</w:t>
            </w:r>
          </w:p>
        </w:tc>
        <w:tc>
          <w:tcPr>
            <w:tcW w:w="575" w:type="dxa"/>
            <w:vAlign w:val="center"/>
          </w:tcPr>
          <w:p w14:paraId="6D7916F6">
            <w:pPr>
              <w:jc w:val="center"/>
              <w:rPr>
                <w:rFonts w:ascii="宋体" w:hAnsi="宋体"/>
                <w:sz w:val="18"/>
              </w:rPr>
            </w:pPr>
            <w:r>
              <w:rPr>
                <w:rFonts w:hint="eastAsia" w:ascii="宋体" w:hAnsi="宋体"/>
                <w:sz w:val="18"/>
              </w:rPr>
              <w:t>1</w:t>
            </w:r>
          </w:p>
        </w:tc>
        <w:tc>
          <w:tcPr>
            <w:tcW w:w="1542" w:type="dxa"/>
            <w:vAlign w:val="center"/>
          </w:tcPr>
          <w:p w14:paraId="665B26BD">
            <w:pPr>
              <w:topLinePunct/>
              <w:rPr>
                <w:rFonts w:hAnsi="宋体"/>
                <w:sz w:val="18"/>
              </w:rPr>
            </w:pPr>
          </w:p>
        </w:tc>
        <w:tc>
          <w:tcPr>
            <w:tcW w:w="577" w:type="dxa"/>
            <w:vAlign w:val="center"/>
          </w:tcPr>
          <w:p w14:paraId="0840D223">
            <w:pPr>
              <w:topLinePunct/>
              <w:rPr>
                <w:rFonts w:hAnsi="宋体"/>
                <w:sz w:val="18"/>
              </w:rPr>
            </w:pPr>
          </w:p>
        </w:tc>
      </w:tr>
      <w:tr w14:paraId="65C3F2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254CB693">
            <w:pPr>
              <w:topLinePunct/>
              <w:jc w:val="center"/>
              <w:rPr>
                <w:rFonts w:hAnsi="宋体"/>
                <w:sz w:val="18"/>
              </w:rPr>
            </w:pPr>
          </w:p>
        </w:tc>
        <w:tc>
          <w:tcPr>
            <w:tcW w:w="3081" w:type="dxa"/>
            <w:vAlign w:val="center"/>
          </w:tcPr>
          <w:p w14:paraId="5814073C">
            <w:pPr>
              <w:ind w:firstLine="180" w:firstLineChars="100"/>
              <w:rPr>
                <w:rFonts w:ascii="宋体" w:hAnsi="宋体"/>
                <w:sz w:val="18"/>
              </w:rPr>
            </w:pPr>
            <w:r>
              <w:rPr>
                <w:rFonts w:hint="eastAsia" w:ascii="宋体" w:hAnsi="宋体"/>
                <w:sz w:val="18"/>
              </w:rPr>
              <w:t>变压器</w:t>
            </w:r>
          </w:p>
        </w:tc>
        <w:tc>
          <w:tcPr>
            <w:tcW w:w="665" w:type="dxa"/>
            <w:vAlign w:val="center"/>
          </w:tcPr>
          <w:p w14:paraId="76D0199B">
            <w:pPr>
              <w:jc w:val="center"/>
              <w:rPr>
                <w:rFonts w:ascii="宋体" w:hAnsi="宋体"/>
                <w:sz w:val="18"/>
              </w:rPr>
            </w:pPr>
          </w:p>
        </w:tc>
        <w:tc>
          <w:tcPr>
            <w:tcW w:w="2041" w:type="dxa"/>
            <w:vAlign w:val="center"/>
          </w:tcPr>
          <w:p w14:paraId="1D161BA0">
            <w:pPr>
              <w:topLinePunct/>
              <w:spacing w:before="40" w:after="40"/>
              <w:jc w:val="left"/>
              <w:rPr>
                <w:rFonts w:ascii="宋体" w:hAnsi="宋体"/>
                <w:sz w:val="18"/>
              </w:rPr>
            </w:pPr>
            <w:r>
              <w:rPr>
                <w:rFonts w:hint="eastAsia" w:ascii="宋体" w:hAnsi="宋体"/>
                <w:sz w:val="18"/>
              </w:rPr>
              <w:t>容量800</w:t>
            </w:r>
            <w:r>
              <w:rPr>
                <w:rFonts w:ascii="宋体" w:hAnsi="宋体"/>
                <w:sz w:val="18"/>
              </w:rPr>
              <w:t>kVA 10±2x2.5%/0.4kV D,yn11 Uk=</w:t>
            </w:r>
            <w:r>
              <w:rPr>
                <w:rFonts w:hint="eastAsia" w:ascii="宋体" w:hAnsi="宋体"/>
                <w:sz w:val="18"/>
              </w:rPr>
              <w:t>6</w:t>
            </w:r>
            <w:r>
              <w:rPr>
                <w:rFonts w:ascii="宋体" w:hAnsi="宋体"/>
                <w:sz w:val="18"/>
              </w:rPr>
              <w:t>%</w:t>
            </w:r>
          </w:p>
        </w:tc>
        <w:tc>
          <w:tcPr>
            <w:tcW w:w="575" w:type="dxa"/>
            <w:vAlign w:val="center"/>
          </w:tcPr>
          <w:p w14:paraId="63C937A9">
            <w:pPr>
              <w:topLinePunct/>
              <w:rPr>
                <w:rFonts w:hAnsi="宋体"/>
                <w:sz w:val="18"/>
              </w:rPr>
            </w:pPr>
            <w:r>
              <w:rPr>
                <w:rFonts w:hint="eastAsia" w:hAnsi="宋体"/>
                <w:sz w:val="18"/>
              </w:rPr>
              <w:t>1</w:t>
            </w:r>
          </w:p>
        </w:tc>
        <w:tc>
          <w:tcPr>
            <w:tcW w:w="1542" w:type="dxa"/>
            <w:vAlign w:val="center"/>
          </w:tcPr>
          <w:p w14:paraId="5F187A5D">
            <w:pPr>
              <w:topLinePunct/>
              <w:rPr>
                <w:rFonts w:hAnsi="宋体"/>
                <w:sz w:val="18"/>
              </w:rPr>
            </w:pPr>
          </w:p>
        </w:tc>
        <w:tc>
          <w:tcPr>
            <w:tcW w:w="577" w:type="dxa"/>
            <w:vAlign w:val="center"/>
          </w:tcPr>
          <w:p w14:paraId="4542C737">
            <w:pPr>
              <w:topLinePunct/>
              <w:rPr>
                <w:rFonts w:hAnsi="宋体"/>
                <w:sz w:val="18"/>
              </w:rPr>
            </w:pPr>
          </w:p>
        </w:tc>
      </w:tr>
      <w:tr w14:paraId="7CBCB3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restart"/>
            <w:vAlign w:val="center"/>
          </w:tcPr>
          <w:p w14:paraId="54825374">
            <w:pPr>
              <w:topLinePunct/>
              <w:jc w:val="center"/>
              <w:rPr>
                <w:rFonts w:hAnsi="宋体"/>
                <w:sz w:val="18"/>
              </w:rPr>
            </w:pPr>
          </w:p>
        </w:tc>
        <w:tc>
          <w:tcPr>
            <w:tcW w:w="3081" w:type="dxa"/>
            <w:vMerge w:val="restart"/>
            <w:vAlign w:val="center"/>
          </w:tcPr>
          <w:p w14:paraId="0A410C81">
            <w:pPr>
              <w:ind w:firstLine="180" w:firstLineChars="100"/>
              <w:rPr>
                <w:rFonts w:ascii="宋体" w:hAnsi="宋体"/>
                <w:sz w:val="18"/>
              </w:rPr>
            </w:pPr>
            <w:r>
              <w:rPr>
                <w:rFonts w:hint="eastAsia" w:ascii="宋体" w:hAnsi="宋体"/>
                <w:sz w:val="18"/>
              </w:rPr>
              <w:t>低压侧</w:t>
            </w:r>
          </w:p>
        </w:tc>
        <w:tc>
          <w:tcPr>
            <w:tcW w:w="665" w:type="dxa"/>
            <w:vAlign w:val="center"/>
          </w:tcPr>
          <w:p w14:paraId="3B9246B8">
            <w:pPr>
              <w:jc w:val="center"/>
              <w:rPr>
                <w:rFonts w:ascii="宋体" w:hAnsi="宋体"/>
                <w:sz w:val="18"/>
              </w:rPr>
            </w:pPr>
          </w:p>
        </w:tc>
        <w:tc>
          <w:tcPr>
            <w:tcW w:w="2041" w:type="dxa"/>
            <w:vAlign w:val="center"/>
          </w:tcPr>
          <w:p w14:paraId="1B879642">
            <w:pPr>
              <w:jc w:val="left"/>
              <w:rPr>
                <w:rFonts w:ascii="宋体" w:hAnsi="宋体"/>
                <w:sz w:val="18"/>
              </w:rPr>
            </w:pPr>
            <w:r>
              <w:rPr>
                <w:rFonts w:hint="eastAsia" w:ascii="宋体" w:hAnsi="宋体"/>
                <w:sz w:val="18"/>
              </w:rPr>
              <w:t>框架断路器：</w:t>
            </w:r>
            <w:r>
              <w:rPr>
                <w:rFonts w:ascii="宋体" w:hAnsi="宋体"/>
                <w:sz w:val="18"/>
              </w:rPr>
              <w:t>16</w:t>
            </w:r>
            <w:r>
              <w:rPr>
                <w:rFonts w:hint="eastAsia" w:ascii="宋体" w:hAnsi="宋体"/>
                <w:sz w:val="18"/>
              </w:rPr>
              <w:t>00A  1台</w:t>
            </w:r>
          </w:p>
          <w:p w14:paraId="1FA91ACF">
            <w:pPr>
              <w:jc w:val="left"/>
              <w:rPr>
                <w:rFonts w:ascii="宋体" w:hAnsi="宋体"/>
                <w:sz w:val="18"/>
              </w:rPr>
            </w:pPr>
            <w:r>
              <w:rPr>
                <w:rFonts w:hint="eastAsia" w:ascii="宋体" w:hAnsi="宋体"/>
                <w:sz w:val="18"/>
              </w:rPr>
              <w:t>负荷开关：2</w:t>
            </w:r>
            <w:r>
              <w:rPr>
                <w:rFonts w:ascii="宋体" w:hAnsi="宋体"/>
                <w:sz w:val="18"/>
              </w:rPr>
              <w:t>000A/4P  1</w:t>
            </w:r>
            <w:r>
              <w:rPr>
                <w:rFonts w:hint="eastAsia" w:ascii="宋体" w:hAnsi="宋体"/>
                <w:sz w:val="18"/>
              </w:rPr>
              <w:t>台，1</w:t>
            </w:r>
            <w:r>
              <w:rPr>
                <w:rFonts w:ascii="宋体" w:hAnsi="宋体"/>
                <w:sz w:val="18"/>
              </w:rPr>
              <w:t>000A/3P  2</w:t>
            </w:r>
            <w:r>
              <w:rPr>
                <w:rFonts w:hint="eastAsia" w:ascii="宋体" w:hAnsi="宋体"/>
                <w:sz w:val="18"/>
              </w:rPr>
              <w:t>台</w:t>
            </w:r>
          </w:p>
        </w:tc>
        <w:tc>
          <w:tcPr>
            <w:tcW w:w="575" w:type="dxa"/>
            <w:vAlign w:val="center"/>
          </w:tcPr>
          <w:p w14:paraId="6EFB26BF">
            <w:pPr>
              <w:topLinePunct/>
              <w:rPr>
                <w:rFonts w:hAnsi="宋体"/>
                <w:sz w:val="18"/>
              </w:rPr>
            </w:pPr>
          </w:p>
        </w:tc>
        <w:tc>
          <w:tcPr>
            <w:tcW w:w="1542" w:type="dxa"/>
            <w:vAlign w:val="center"/>
          </w:tcPr>
          <w:p w14:paraId="242570A0">
            <w:pPr>
              <w:topLinePunct/>
              <w:rPr>
                <w:rFonts w:hAnsi="宋体"/>
                <w:sz w:val="18"/>
              </w:rPr>
            </w:pPr>
          </w:p>
        </w:tc>
        <w:tc>
          <w:tcPr>
            <w:tcW w:w="577" w:type="dxa"/>
            <w:vAlign w:val="center"/>
          </w:tcPr>
          <w:p w14:paraId="67D69332">
            <w:pPr>
              <w:topLinePunct/>
              <w:rPr>
                <w:rFonts w:hAnsi="宋体"/>
                <w:sz w:val="18"/>
              </w:rPr>
            </w:pPr>
          </w:p>
        </w:tc>
      </w:tr>
      <w:tr w14:paraId="3D7605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4F5D8268">
            <w:pPr>
              <w:topLinePunct/>
              <w:jc w:val="center"/>
              <w:rPr>
                <w:rFonts w:hAnsi="宋体"/>
                <w:sz w:val="18"/>
              </w:rPr>
            </w:pPr>
          </w:p>
        </w:tc>
        <w:tc>
          <w:tcPr>
            <w:tcW w:w="3081" w:type="dxa"/>
            <w:vMerge w:val="continue"/>
            <w:vAlign w:val="center"/>
          </w:tcPr>
          <w:p w14:paraId="1BC96802">
            <w:pPr>
              <w:ind w:firstLine="180" w:firstLineChars="100"/>
              <w:rPr>
                <w:rFonts w:ascii="宋体" w:hAnsi="宋体"/>
                <w:sz w:val="18"/>
              </w:rPr>
            </w:pPr>
          </w:p>
        </w:tc>
        <w:tc>
          <w:tcPr>
            <w:tcW w:w="665" w:type="dxa"/>
            <w:vAlign w:val="center"/>
          </w:tcPr>
          <w:p w14:paraId="461896B8">
            <w:pPr>
              <w:jc w:val="center"/>
              <w:rPr>
                <w:rFonts w:ascii="宋体" w:hAnsi="宋体"/>
                <w:sz w:val="18"/>
              </w:rPr>
            </w:pPr>
          </w:p>
        </w:tc>
        <w:tc>
          <w:tcPr>
            <w:tcW w:w="2041" w:type="dxa"/>
            <w:vAlign w:val="center"/>
          </w:tcPr>
          <w:p w14:paraId="10976551">
            <w:pPr>
              <w:jc w:val="left"/>
              <w:rPr>
                <w:rFonts w:ascii="宋体" w:hAnsi="宋体"/>
                <w:sz w:val="18"/>
              </w:rPr>
            </w:pPr>
            <w:r>
              <w:rPr>
                <w:rFonts w:hint="eastAsia" w:ascii="宋体" w:hAnsi="宋体"/>
                <w:sz w:val="18"/>
                <w:highlight w:val="green"/>
              </w:rPr>
              <w:t>电流互感器：</w:t>
            </w:r>
            <w:r>
              <w:rPr>
                <w:rFonts w:ascii="宋体" w:hAnsi="宋体"/>
                <w:sz w:val="18"/>
                <w:highlight w:val="green"/>
              </w:rPr>
              <w:t>1</w:t>
            </w:r>
            <w:r>
              <w:rPr>
                <w:rFonts w:hint="eastAsia" w:ascii="宋体" w:hAnsi="宋体"/>
                <w:sz w:val="18"/>
                <w:highlight w:val="green"/>
                <w:lang w:val="en-US" w:eastAsia="zh-CN"/>
              </w:rPr>
              <w:t>5</w:t>
            </w:r>
            <w:r>
              <w:rPr>
                <w:rFonts w:hint="eastAsia" w:ascii="宋体" w:hAnsi="宋体"/>
                <w:sz w:val="18"/>
                <w:highlight w:val="green"/>
              </w:rPr>
              <w:t xml:space="preserve">00/5 </w:t>
            </w:r>
            <w:r>
              <w:rPr>
                <w:rFonts w:ascii="宋体" w:hAnsi="宋体"/>
                <w:sz w:val="18"/>
                <w:highlight w:val="green"/>
              </w:rPr>
              <w:t>1</w:t>
            </w:r>
            <w:r>
              <w:rPr>
                <w:rFonts w:hint="eastAsia" w:ascii="宋体" w:hAnsi="宋体"/>
                <w:sz w:val="18"/>
                <w:highlight w:val="green"/>
              </w:rPr>
              <w:t>只，</w:t>
            </w:r>
            <w:r>
              <w:rPr>
                <w:rFonts w:ascii="宋体" w:hAnsi="宋体"/>
                <w:sz w:val="18"/>
              </w:rPr>
              <w:t>6</w:t>
            </w:r>
            <w:r>
              <w:rPr>
                <w:rFonts w:hint="eastAsia" w:ascii="宋体" w:hAnsi="宋体"/>
                <w:sz w:val="18"/>
              </w:rPr>
              <w:t xml:space="preserve">00/5  </w:t>
            </w:r>
            <w:r>
              <w:rPr>
                <w:rFonts w:ascii="宋体" w:hAnsi="宋体"/>
                <w:sz w:val="18"/>
              </w:rPr>
              <w:t>1</w:t>
            </w:r>
            <w:r>
              <w:rPr>
                <w:rFonts w:hint="eastAsia" w:ascii="宋体" w:hAnsi="宋体"/>
                <w:sz w:val="18"/>
              </w:rPr>
              <w:t>只，</w:t>
            </w:r>
            <w:r>
              <w:rPr>
                <w:rFonts w:ascii="宋体" w:hAnsi="宋体"/>
                <w:sz w:val="18"/>
              </w:rPr>
              <w:t>5</w:t>
            </w:r>
            <w:r>
              <w:rPr>
                <w:rFonts w:hint="eastAsia" w:ascii="宋体" w:hAnsi="宋体"/>
                <w:sz w:val="18"/>
              </w:rPr>
              <w:t xml:space="preserve">00/5  </w:t>
            </w:r>
            <w:r>
              <w:rPr>
                <w:rFonts w:ascii="宋体" w:hAnsi="宋体"/>
                <w:sz w:val="18"/>
              </w:rPr>
              <w:t>5</w:t>
            </w:r>
            <w:r>
              <w:rPr>
                <w:rFonts w:hint="eastAsia" w:ascii="宋体" w:hAnsi="宋体"/>
                <w:sz w:val="18"/>
              </w:rPr>
              <w:t>只，</w:t>
            </w:r>
            <w:r>
              <w:rPr>
                <w:rFonts w:ascii="宋体" w:hAnsi="宋体"/>
                <w:sz w:val="18"/>
              </w:rPr>
              <w:t>4</w:t>
            </w:r>
            <w:r>
              <w:rPr>
                <w:rFonts w:hint="eastAsia" w:ascii="宋体" w:hAnsi="宋体"/>
                <w:sz w:val="18"/>
              </w:rPr>
              <w:t xml:space="preserve">00/5  </w:t>
            </w:r>
            <w:r>
              <w:rPr>
                <w:rFonts w:ascii="宋体" w:hAnsi="宋体"/>
                <w:sz w:val="18"/>
              </w:rPr>
              <w:t>1</w:t>
            </w:r>
            <w:r>
              <w:rPr>
                <w:rFonts w:hint="eastAsia" w:ascii="宋体" w:hAnsi="宋体"/>
                <w:sz w:val="18"/>
              </w:rPr>
              <w:t>只，</w:t>
            </w:r>
            <w:r>
              <w:rPr>
                <w:rFonts w:ascii="宋体" w:hAnsi="宋体"/>
                <w:sz w:val="18"/>
              </w:rPr>
              <w:t>2</w:t>
            </w:r>
            <w:r>
              <w:rPr>
                <w:rFonts w:hint="eastAsia" w:ascii="宋体" w:hAnsi="宋体"/>
                <w:sz w:val="18"/>
              </w:rPr>
              <w:t xml:space="preserve">00/5  </w:t>
            </w:r>
            <w:r>
              <w:rPr>
                <w:rFonts w:ascii="宋体" w:hAnsi="宋体"/>
                <w:sz w:val="18"/>
              </w:rPr>
              <w:t>1</w:t>
            </w:r>
            <w:r>
              <w:rPr>
                <w:rFonts w:hint="eastAsia" w:ascii="宋体" w:hAnsi="宋体"/>
                <w:sz w:val="18"/>
              </w:rPr>
              <w:t>只，</w:t>
            </w:r>
            <w:r>
              <w:rPr>
                <w:rFonts w:ascii="宋体" w:hAnsi="宋体"/>
                <w:sz w:val="18"/>
              </w:rPr>
              <w:t>75</w:t>
            </w:r>
            <w:r>
              <w:rPr>
                <w:rFonts w:hint="eastAsia" w:ascii="宋体" w:hAnsi="宋体"/>
                <w:sz w:val="18"/>
              </w:rPr>
              <w:t xml:space="preserve">/5  </w:t>
            </w:r>
            <w:r>
              <w:rPr>
                <w:rFonts w:ascii="宋体" w:hAnsi="宋体"/>
                <w:sz w:val="18"/>
              </w:rPr>
              <w:t>4</w:t>
            </w:r>
            <w:r>
              <w:rPr>
                <w:rFonts w:hint="eastAsia" w:ascii="宋体" w:hAnsi="宋体"/>
                <w:sz w:val="18"/>
              </w:rPr>
              <w:t>只</w:t>
            </w:r>
          </w:p>
        </w:tc>
        <w:tc>
          <w:tcPr>
            <w:tcW w:w="575" w:type="dxa"/>
            <w:vAlign w:val="center"/>
          </w:tcPr>
          <w:p w14:paraId="732E7CAE">
            <w:pPr>
              <w:topLinePunct/>
              <w:rPr>
                <w:rFonts w:hAnsi="宋体"/>
                <w:sz w:val="18"/>
              </w:rPr>
            </w:pPr>
          </w:p>
        </w:tc>
        <w:tc>
          <w:tcPr>
            <w:tcW w:w="1542" w:type="dxa"/>
            <w:vAlign w:val="center"/>
          </w:tcPr>
          <w:p w14:paraId="37B355DB">
            <w:pPr>
              <w:topLinePunct/>
              <w:rPr>
                <w:rFonts w:hAnsi="宋体"/>
                <w:sz w:val="18"/>
              </w:rPr>
            </w:pPr>
          </w:p>
        </w:tc>
        <w:tc>
          <w:tcPr>
            <w:tcW w:w="577" w:type="dxa"/>
            <w:vAlign w:val="center"/>
          </w:tcPr>
          <w:p w14:paraId="14E34E78">
            <w:pPr>
              <w:topLinePunct/>
              <w:rPr>
                <w:rFonts w:hAnsi="宋体"/>
                <w:sz w:val="18"/>
              </w:rPr>
            </w:pPr>
            <w:bookmarkStart w:id="133" w:name="_GoBack"/>
            <w:bookmarkEnd w:id="133"/>
          </w:p>
        </w:tc>
      </w:tr>
      <w:tr w14:paraId="6EBF38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51D9663C">
            <w:pPr>
              <w:topLinePunct/>
              <w:jc w:val="center"/>
              <w:rPr>
                <w:rFonts w:hAnsi="宋体"/>
                <w:sz w:val="18"/>
              </w:rPr>
            </w:pPr>
          </w:p>
        </w:tc>
        <w:tc>
          <w:tcPr>
            <w:tcW w:w="3081" w:type="dxa"/>
            <w:vMerge w:val="continue"/>
            <w:vAlign w:val="center"/>
          </w:tcPr>
          <w:p w14:paraId="420373A3">
            <w:pPr>
              <w:ind w:firstLine="180" w:firstLineChars="100"/>
              <w:rPr>
                <w:rFonts w:ascii="宋体" w:hAnsi="宋体"/>
                <w:sz w:val="18"/>
              </w:rPr>
            </w:pPr>
          </w:p>
        </w:tc>
        <w:tc>
          <w:tcPr>
            <w:tcW w:w="665" w:type="dxa"/>
            <w:vAlign w:val="center"/>
          </w:tcPr>
          <w:p w14:paraId="0521BAB8">
            <w:pPr>
              <w:jc w:val="center"/>
              <w:rPr>
                <w:rFonts w:ascii="宋体" w:hAnsi="宋体"/>
                <w:sz w:val="18"/>
              </w:rPr>
            </w:pPr>
          </w:p>
        </w:tc>
        <w:tc>
          <w:tcPr>
            <w:tcW w:w="2041" w:type="dxa"/>
            <w:vAlign w:val="center"/>
          </w:tcPr>
          <w:p w14:paraId="24EA749C">
            <w:pPr>
              <w:jc w:val="left"/>
              <w:rPr>
                <w:rFonts w:ascii="宋体" w:hAnsi="宋体"/>
                <w:sz w:val="18"/>
              </w:rPr>
            </w:pPr>
            <w:r>
              <w:rPr>
                <w:rFonts w:hint="eastAsia" w:ascii="宋体" w:hAnsi="宋体"/>
                <w:sz w:val="18"/>
              </w:rPr>
              <w:t xml:space="preserve">塑壳断路器：500A </w:t>
            </w:r>
            <w:r>
              <w:rPr>
                <w:rFonts w:ascii="宋体" w:hAnsi="宋体"/>
                <w:sz w:val="18"/>
              </w:rPr>
              <w:t>1</w:t>
            </w:r>
            <w:r>
              <w:rPr>
                <w:rFonts w:hint="eastAsia" w:ascii="宋体" w:hAnsi="宋体"/>
                <w:sz w:val="18"/>
              </w:rPr>
              <w:t>台，</w:t>
            </w:r>
            <w:r>
              <w:rPr>
                <w:rFonts w:ascii="宋体" w:hAnsi="宋体"/>
                <w:sz w:val="18"/>
              </w:rPr>
              <w:t>4</w:t>
            </w:r>
            <w:r>
              <w:rPr>
                <w:rFonts w:hint="eastAsia" w:ascii="宋体" w:hAnsi="宋体"/>
                <w:sz w:val="18"/>
              </w:rPr>
              <w:t xml:space="preserve">00A </w:t>
            </w:r>
            <w:r>
              <w:rPr>
                <w:rFonts w:ascii="宋体" w:hAnsi="宋体"/>
                <w:sz w:val="18"/>
              </w:rPr>
              <w:t>5</w:t>
            </w:r>
            <w:r>
              <w:rPr>
                <w:rFonts w:hint="eastAsia" w:ascii="宋体" w:hAnsi="宋体"/>
                <w:sz w:val="18"/>
              </w:rPr>
              <w:t>台，</w:t>
            </w:r>
            <w:r>
              <w:rPr>
                <w:rFonts w:ascii="宋体" w:hAnsi="宋体"/>
                <w:sz w:val="18"/>
              </w:rPr>
              <w:t>32</w:t>
            </w:r>
            <w:r>
              <w:rPr>
                <w:rFonts w:hint="eastAsia" w:ascii="宋体" w:hAnsi="宋体"/>
                <w:sz w:val="18"/>
              </w:rPr>
              <w:t xml:space="preserve">0A </w:t>
            </w:r>
            <w:r>
              <w:rPr>
                <w:rFonts w:ascii="宋体" w:hAnsi="宋体"/>
                <w:sz w:val="18"/>
              </w:rPr>
              <w:t>1</w:t>
            </w:r>
            <w:r>
              <w:rPr>
                <w:rFonts w:hint="eastAsia" w:ascii="宋体" w:hAnsi="宋体"/>
                <w:sz w:val="18"/>
              </w:rPr>
              <w:t>台，</w:t>
            </w:r>
            <w:r>
              <w:rPr>
                <w:rFonts w:ascii="宋体" w:hAnsi="宋体"/>
                <w:sz w:val="18"/>
              </w:rPr>
              <w:t>2</w:t>
            </w:r>
            <w:r>
              <w:rPr>
                <w:rFonts w:hint="eastAsia" w:ascii="宋体" w:hAnsi="宋体"/>
                <w:sz w:val="18"/>
              </w:rPr>
              <w:t xml:space="preserve">00A 1台， </w:t>
            </w:r>
            <w:r>
              <w:rPr>
                <w:rFonts w:ascii="宋体" w:hAnsi="宋体"/>
                <w:sz w:val="18"/>
              </w:rPr>
              <w:t>63</w:t>
            </w:r>
            <w:r>
              <w:rPr>
                <w:rFonts w:hint="eastAsia" w:ascii="宋体" w:hAnsi="宋体"/>
                <w:sz w:val="18"/>
              </w:rPr>
              <w:t xml:space="preserve">A </w:t>
            </w:r>
            <w:r>
              <w:rPr>
                <w:rFonts w:ascii="宋体" w:hAnsi="宋体"/>
                <w:sz w:val="18"/>
              </w:rPr>
              <w:t>4</w:t>
            </w:r>
            <w:r>
              <w:rPr>
                <w:rFonts w:hint="eastAsia" w:ascii="宋体" w:hAnsi="宋体"/>
                <w:sz w:val="18"/>
              </w:rPr>
              <w:t>台</w:t>
            </w:r>
          </w:p>
        </w:tc>
        <w:tc>
          <w:tcPr>
            <w:tcW w:w="575" w:type="dxa"/>
            <w:vAlign w:val="center"/>
          </w:tcPr>
          <w:p w14:paraId="3D703631">
            <w:pPr>
              <w:topLinePunct/>
              <w:rPr>
                <w:rFonts w:hAnsi="宋体"/>
                <w:sz w:val="18"/>
              </w:rPr>
            </w:pPr>
          </w:p>
        </w:tc>
        <w:tc>
          <w:tcPr>
            <w:tcW w:w="1542" w:type="dxa"/>
            <w:vAlign w:val="center"/>
          </w:tcPr>
          <w:p w14:paraId="0A73CC7F">
            <w:pPr>
              <w:topLinePunct/>
              <w:rPr>
                <w:rFonts w:hAnsi="宋体"/>
                <w:sz w:val="18"/>
              </w:rPr>
            </w:pPr>
          </w:p>
        </w:tc>
        <w:tc>
          <w:tcPr>
            <w:tcW w:w="577" w:type="dxa"/>
            <w:vAlign w:val="center"/>
          </w:tcPr>
          <w:p w14:paraId="238CF241">
            <w:pPr>
              <w:topLinePunct/>
              <w:rPr>
                <w:rFonts w:hAnsi="宋体"/>
                <w:sz w:val="18"/>
              </w:rPr>
            </w:pPr>
          </w:p>
        </w:tc>
      </w:tr>
      <w:tr w14:paraId="7919F3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Merge w:val="continue"/>
            <w:vAlign w:val="center"/>
          </w:tcPr>
          <w:p w14:paraId="2C3271A6">
            <w:pPr>
              <w:topLinePunct/>
              <w:jc w:val="center"/>
              <w:rPr>
                <w:rFonts w:hAnsi="宋体"/>
                <w:sz w:val="18"/>
              </w:rPr>
            </w:pPr>
          </w:p>
        </w:tc>
        <w:tc>
          <w:tcPr>
            <w:tcW w:w="3081" w:type="dxa"/>
            <w:vMerge w:val="continue"/>
            <w:vAlign w:val="center"/>
          </w:tcPr>
          <w:p w14:paraId="34175976">
            <w:pPr>
              <w:ind w:firstLine="180" w:firstLineChars="100"/>
              <w:rPr>
                <w:rFonts w:ascii="宋体" w:hAnsi="宋体"/>
                <w:sz w:val="18"/>
              </w:rPr>
            </w:pPr>
          </w:p>
        </w:tc>
        <w:tc>
          <w:tcPr>
            <w:tcW w:w="665" w:type="dxa"/>
            <w:vAlign w:val="center"/>
          </w:tcPr>
          <w:p w14:paraId="7BE6F74C">
            <w:pPr>
              <w:jc w:val="center"/>
              <w:rPr>
                <w:rFonts w:ascii="宋体" w:hAnsi="宋体"/>
                <w:sz w:val="18"/>
              </w:rPr>
            </w:pPr>
          </w:p>
        </w:tc>
        <w:tc>
          <w:tcPr>
            <w:tcW w:w="2041" w:type="dxa"/>
            <w:vAlign w:val="center"/>
          </w:tcPr>
          <w:p w14:paraId="466BFE5A">
            <w:pPr>
              <w:jc w:val="left"/>
              <w:rPr>
                <w:rFonts w:ascii="宋体" w:hAnsi="宋体"/>
                <w:sz w:val="18"/>
              </w:rPr>
            </w:pPr>
            <w:r>
              <w:rPr>
                <w:rFonts w:hint="eastAsia" w:ascii="宋体" w:hAnsi="宋体"/>
                <w:sz w:val="18"/>
              </w:rPr>
              <w:t>带电显示装置，低压防雷及浪涌保护器，无功补偿</w:t>
            </w:r>
          </w:p>
        </w:tc>
        <w:tc>
          <w:tcPr>
            <w:tcW w:w="575" w:type="dxa"/>
            <w:vAlign w:val="center"/>
          </w:tcPr>
          <w:p w14:paraId="6B299D1A">
            <w:pPr>
              <w:topLinePunct/>
              <w:rPr>
                <w:rFonts w:hAnsi="宋体"/>
                <w:sz w:val="18"/>
              </w:rPr>
            </w:pPr>
          </w:p>
        </w:tc>
        <w:tc>
          <w:tcPr>
            <w:tcW w:w="1542" w:type="dxa"/>
            <w:vAlign w:val="center"/>
          </w:tcPr>
          <w:p w14:paraId="2681A5E4">
            <w:pPr>
              <w:topLinePunct/>
              <w:rPr>
                <w:rFonts w:hAnsi="宋体"/>
                <w:sz w:val="18"/>
              </w:rPr>
            </w:pPr>
          </w:p>
        </w:tc>
        <w:tc>
          <w:tcPr>
            <w:tcW w:w="577" w:type="dxa"/>
            <w:vAlign w:val="center"/>
          </w:tcPr>
          <w:p w14:paraId="0929FD27">
            <w:pPr>
              <w:topLinePunct/>
              <w:rPr>
                <w:rFonts w:hAnsi="宋体"/>
                <w:sz w:val="18"/>
              </w:rPr>
            </w:pPr>
          </w:p>
        </w:tc>
      </w:tr>
      <w:tr w14:paraId="301E2D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53428447">
            <w:pPr>
              <w:topLinePunct/>
              <w:jc w:val="center"/>
              <w:rPr>
                <w:rFonts w:hAnsi="宋体"/>
                <w:sz w:val="18"/>
              </w:rPr>
            </w:pPr>
          </w:p>
        </w:tc>
        <w:tc>
          <w:tcPr>
            <w:tcW w:w="3081" w:type="dxa"/>
            <w:vAlign w:val="center"/>
          </w:tcPr>
          <w:p w14:paraId="6B61285E">
            <w:pPr>
              <w:ind w:firstLine="180" w:firstLineChars="100"/>
              <w:rPr>
                <w:rFonts w:ascii="宋体" w:hAnsi="宋体"/>
                <w:sz w:val="18"/>
              </w:rPr>
            </w:pPr>
            <w:r>
              <w:rPr>
                <w:rFonts w:hint="eastAsia" w:ascii="宋体" w:hAnsi="宋体"/>
                <w:sz w:val="18"/>
              </w:rPr>
              <w:t>低压母联</w:t>
            </w:r>
          </w:p>
        </w:tc>
        <w:tc>
          <w:tcPr>
            <w:tcW w:w="665" w:type="dxa"/>
            <w:vAlign w:val="center"/>
          </w:tcPr>
          <w:p w14:paraId="6B54F501">
            <w:pPr>
              <w:jc w:val="center"/>
              <w:rPr>
                <w:rFonts w:ascii="宋体" w:hAnsi="宋体"/>
                <w:sz w:val="18"/>
              </w:rPr>
            </w:pPr>
          </w:p>
        </w:tc>
        <w:tc>
          <w:tcPr>
            <w:tcW w:w="2041" w:type="dxa"/>
            <w:vAlign w:val="center"/>
          </w:tcPr>
          <w:p w14:paraId="01F72DF5">
            <w:pPr>
              <w:topLinePunct/>
              <w:spacing w:before="40" w:after="40"/>
              <w:rPr>
                <w:rFonts w:ascii="宋体" w:hAnsi="宋体"/>
                <w:sz w:val="18"/>
              </w:rPr>
            </w:pPr>
            <w:r>
              <w:rPr>
                <w:rFonts w:hint="eastAsia" w:ascii="宋体" w:hAnsi="宋体"/>
                <w:sz w:val="18"/>
              </w:rPr>
              <w:t>负荷开关：2</w:t>
            </w:r>
            <w:r>
              <w:rPr>
                <w:rFonts w:ascii="宋体" w:hAnsi="宋体"/>
                <w:sz w:val="18"/>
              </w:rPr>
              <w:t>000A/4P  1</w:t>
            </w:r>
            <w:r>
              <w:rPr>
                <w:rFonts w:hint="eastAsia" w:ascii="宋体" w:hAnsi="宋体"/>
                <w:sz w:val="18"/>
              </w:rPr>
              <w:t>台</w:t>
            </w:r>
          </w:p>
        </w:tc>
        <w:tc>
          <w:tcPr>
            <w:tcW w:w="575" w:type="dxa"/>
            <w:vAlign w:val="center"/>
          </w:tcPr>
          <w:p w14:paraId="2761B0E7">
            <w:pPr>
              <w:topLinePunct/>
              <w:rPr>
                <w:rFonts w:hAnsi="宋体"/>
                <w:sz w:val="18"/>
              </w:rPr>
            </w:pPr>
          </w:p>
        </w:tc>
        <w:tc>
          <w:tcPr>
            <w:tcW w:w="1542" w:type="dxa"/>
            <w:vAlign w:val="center"/>
          </w:tcPr>
          <w:p w14:paraId="0EDFA1E0">
            <w:pPr>
              <w:topLinePunct/>
              <w:rPr>
                <w:rFonts w:hAnsi="宋体"/>
                <w:sz w:val="18"/>
              </w:rPr>
            </w:pPr>
          </w:p>
        </w:tc>
        <w:tc>
          <w:tcPr>
            <w:tcW w:w="577" w:type="dxa"/>
            <w:vAlign w:val="center"/>
          </w:tcPr>
          <w:p w14:paraId="65380980">
            <w:pPr>
              <w:topLinePunct/>
              <w:rPr>
                <w:rFonts w:hAnsi="宋体"/>
                <w:sz w:val="18"/>
              </w:rPr>
            </w:pPr>
          </w:p>
        </w:tc>
      </w:tr>
      <w:tr w14:paraId="0EE958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761" w:type="dxa"/>
            <w:vAlign w:val="center"/>
          </w:tcPr>
          <w:p w14:paraId="61FE675D">
            <w:pPr>
              <w:topLinePunct/>
              <w:jc w:val="center"/>
              <w:rPr>
                <w:rFonts w:hAnsi="宋体"/>
                <w:sz w:val="18"/>
              </w:rPr>
            </w:pPr>
          </w:p>
        </w:tc>
        <w:tc>
          <w:tcPr>
            <w:tcW w:w="3081" w:type="dxa"/>
            <w:vAlign w:val="center"/>
          </w:tcPr>
          <w:p w14:paraId="4031132A">
            <w:pPr>
              <w:ind w:firstLine="180" w:firstLineChars="100"/>
              <w:rPr>
                <w:rFonts w:ascii="宋体" w:hAnsi="宋体"/>
                <w:sz w:val="18"/>
              </w:rPr>
            </w:pPr>
            <w:r>
              <w:rPr>
                <w:rFonts w:hint="eastAsia" w:ascii="宋体" w:hAnsi="宋体"/>
                <w:sz w:val="18"/>
              </w:rPr>
              <w:t>自动灭火装置</w:t>
            </w:r>
          </w:p>
        </w:tc>
        <w:tc>
          <w:tcPr>
            <w:tcW w:w="665" w:type="dxa"/>
            <w:vAlign w:val="center"/>
          </w:tcPr>
          <w:p w14:paraId="24061FB2">
            <w:pPr>
              <w:jc w:val="center"/>
              <w:rPr>
                <w:rFonts w:ascii="宋体" w:hAnsi="宋体"/>
                <w:sz w:val="18"/>
              </w:rPr>
            </w:pPr>
          </w:p>
        </w:tc>
        <w:tc>
          <w:tcPr>
            <w:tcW w:w="2041" w:type="dxa"/>
            <w:vAlign w:val="center"/>
          </w:tcPr>
          <w:p w14:paraId="46480236">
            <w:pPr>
              <w:topLinePunct/>
              <w:spacing w:before="40" w:after="40"/>
              <w:rPr>
                <w:rFonts w:ascii="宋体" w:hAnsi="宋体"/>
                <w:sz w:val="18"/>
              </w:rPr>
            </w:pPr>
            <w:r>
              <w:rPr>
                <w:rFonts w:hint="eastAsia" w:ascii="宋体" w:hAnsi="宋体"/>
                <w:sz w:val="18"/>
              </w:rPr>
              <w:t>1套</w:t>
            </w:r>
          </w:p>
        </w:tc>
        <w:tc>
          <w:tcPr>
            <w:tcW w:w="575" w:type="dxa"/>
            <w:vAlign w:val="center"/>
          </w:tcPr>
          <w:p w14:paraId="617F74AA">
            <w:pPr>
              <w:topLinePunct/>
              <w:rPr>
                <w:rFonts w:hAnsi="宋体"/>
                <w:sz w:val="18"/>
              </w:rPr>
            </w:pPr>
          </w:p>
        </w:tc>
        <w:tc>
          <w:tcPr>
            <w:tcW w:w="1542" w:type="dxa"/>
            <w:vAlign w:val="center"/>
          </w:tcPr>
          <w:p w14:paraId="186E4F70">
            <w:pPr>
              <w:topLinePunct/>
              <w:rPr>
                <w:rFonts w:hAnsi="宋体"/>
                <w:sz w:val="18"/>
              </w:rPr>
            </w:pPr>
          </w:p>
        </w:tc>
        <w:tc>
          <w:tcPr>
            <w:tcW w:w="577" w:type="dxa"/>
            <w:vAlign w:val="center"/>
          </w:tcPr>
          <w:p w14:paraId="431F405E">
            <w:pPr>
              <w:topLinePunct/>
              <w:rPr>
                <w:rFonts w:hAnsi="宋体"/>
                <w:sz w:val="18"/>
              </w:rPr>
            </w:pPr>
          </w:p>
        </w:tc>
      </w:tr>
    </w:tbl>
    <w:p w14:paraId="36E20663">
      <w:pPr>
        <w:ind w:firstLine="420"/>
      </w:pPr>
      <w:r>
        <w:rPr>
          <w:rFonts w:hint="eastAsia"/>
        </w:rPr>
        <w:t>说明：1)箱式变电站电气接线图详见附图。</w:t>
      </w:r>
    </w:p>
    <w:p w14:paraId="36AA1F2E">
      <w:bookmarkStart w:id="122" w:name="_Toc346874980"/>
      <w:bookmarkStart w:id="123" w:name="_Toc249411742"/>
      <w:bookmarkStart w:id="124" w:name="_Toc155174910"/>
      <w:r>
        <w:rPr>
          <w:rFonts w:hint="eastAsia"/>
        </w:rPr>
        <w:t>2</w:t>
      </w:r>
      <w:r>
        <w:t>.2必备的备品备件、专用工具和仪器仪</w:t>
      </w:r>
      <w:bookmarkEnd w:id="122"/>
      <w:bookmarkEnd w:id="123"/>
    </w:p>
    <w:p w14:paraId="30ADEBF7">
      <w:pPr>
        <w:jc w:val="center"/>
      </w:pPr>
      <w:r>
        <w:t>表2-2  必备的备品备件供货表</w:t>
      </w:r>
      <w:bookmarkEnd w:id="124"/>
    </w:p>
    <w:tbl>
      <w:tblPr>
        <w:tblStyle w:val="7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89"/>
        <w:gridCol w:w="1878"/>
        <w:gridCol w:w="536"/>
        <w:gridCol w:w="1317"/>
        <w:gridCol w:w="538"/>
        <w:gridCol w:w="1147"/>
        <w:gridCol w:w="568"/>
        <w:gridCol w:w="1853"/>
      </w:tblGrid>
      <w:tr w14:paraId="7C7A46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Merge w:val="restart"/>
            <w:vAlign w:val="center"/>
          </w:tcPr>
          <w:p w14:paraId="4265FB78">
            <w:pPr>
              <w:jc w:val="center"/>
              <w:rPr>
                <w:sz w:val="18"/>
              </w:rPr>
            </w:pPr>
            <w:r>
              <w:rPr>
                <w:sz w:val="18"/>
              </w:rPr>
              <w:t>序号</w:t>
            </w:r>
          </w:p>
        </w:tc>
        <w:tc>
          <w:tcPr>
            <w:tcW w:w="1878" w:type="dxa"/>
            <w:vMerge w:val="restart"/>
            <w:vAlign w:val="center"/>
          </w:tcPr>
          <w:p w14:paraId="354350BF">
            <w:pPr>
              <w:jc w:val="center"/>
              <w:rPr>
                <w:sz w:val="18"/>
              </w:rPr>
            </w:pPr>
            <w:r>
              <w:rPr>
                <w:sz w:val="18"/>
              </w:rPr>
              <w:t>名    称</w:t>
            </w:r>
          </w:p>
        </w:tc>
        <w:tc>
          <w:tcPr>
            <w:tcW w:w="536" w:type="dxa"/>
            <w:vMerge w:val="restart"/>
            <w:vAlign w:val="center"/>
          </w:tcPr>
          <w:p w14:paraId="521B747B">
            <w:pPr>
              <w:jc w:val="center"/>
              <w:rPr>
                <w:sz w:val="18"/>
              </w:rPr>
            </w:pPr>
            <w:r>
              <w:rPr>
                <w:sz w:val="18"/>
              </w:rPr>
              <w:t>单位</w:t>
            </w:r>
          </w:p>
        </w:tc>
        <w:tc>
          <w:tcPr>
            <w:tcW w:w="1855" w:type="dxa"/>
            <w:gridSpan w:val="2"/>
            <w:vAlign w:val="center"/>
          </w:tcPr>
          <w:p w14:paraId="3DCDD143">
            <w:pPr>
              <w:jc w:val="center"/>
              <w:rPr>
                <w:sz w:val="18"/>
              </w:rPr>
            </w:pPr>
            <w:r>
              <w:rPr>
                <w:sz w:val="18"/>
              </w:rPr>
              <w:t>项目单位要求</w:t>
            </w:r>
          </w:p>
        </w:tc>
        <w:tc>
          <w:tcPr>
            <w:tcW w:w="3568" w:type="dxa"/>
            <w:gridSpan w:val="3"/>
            <w:vAlign w:val="center"/>
          </w:tcPr>
          <w:p w14:paraId="7356C0A3">
            <w:pPr>
              <w:jc w:val="center"/>
              <w:rPr>
                <w:sz w:val="18"/>
              </w:rPr>
            </w:pPr>
            <w:r>
              <w:rPr>
                <w:sz w:val="18"/>
              </w:rPr>
              <w:t>投标人响应</w:t>
            </w:r>
          </w:p>
        </w:tc>
      </w:tr>
      <w:tr w14:paraId="57DBCB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Merge w:val="continue"/>
            <w:vAlign w:val="center"/>
          </w:tcPr>
          <w:p w14:paraId="41C78B2E">
            <w:pPr>
              <w:jc w:val="center"/>
              <w:rPr>
                <w:sz w:val="18"/>
              </w:rPr>
            </w:pPr>
          </w:p>
        </w:tc>
        <w:tc>
          <w:tcPr>
            <w:tcW w:w="1878" w:type="dxa"/>
            <w:vMerge w:val="continue"/>
            <w:vAlign w:val="center"/>
          </w:tcPr>
          <w:p w14:paraId="00065D9F">
            <w:pPr>
              <w:jc w:val="center"/>
              <w:rPr>
                <w:sz w:val="18"/>
              </w:rPr>
            </w:pPr>
          </w:p>
        </w:tc>
        <w:tc>
          <w:tcPr>
            <w:tcW w:w="536" w:type="dxa"/>
            <w:vMerge w:val="continue"/>
            <w:vAlign w:val="center"/>
          </w:tcPr>
          <w:p w14:paraId="16806122">
            <w:pPr>
              <w:jc w:val="center"/>
              <w:rPr>
                <w:sz w:val="18"/>
              </w:rPr>
            </w:pPr>
          </w:p>
        </w:tc>
        <w:tc>
          <w:tcPr>
            <w:tcW w:w="1317" w:type="dxa"/>
            <w:vAlign w:val="center"/>
          </w:tcPr>
          <w:p w14:paraId="2E518278">
            <w:pPr>
              <w:jc w:val="center"/>
              <w:rPr>
                <w:sz w:val="18"/>
              </w:rPr>
            </w:pPr>
            <w:r>
              <w:rPr>
                <w:sz w:val="18"/>
              </w:rPr>
              <w:t>型号和规格</w:t>
            </w:r>
          </w:p>
        </w:tc>
        <w:tc>
          <w:tcPr>
            <w:tcW w:w="538" w:type="dxa"/>
            <w:vAlign w:val="center"/>
          </w:tcPr>
          <w:p w14:paraId="271C4EC6">
            <w:pPr>
              <w:jc w:val="center"/>
              <w:rPr>
                <w:sz w:val="18"/>
              </w:rPr>
            </w:pPr>
            <w:r>
              <w:rPr>
                <w:sz w:val="18"/>
              </w:rPr>
              <w:t>数量</w:t>
            </w:r>
          </w:p>
        </w:tc>
        <w:tc>
          <w:tcPr>
            <w:tcW w:w="1147" w:type="dxa"/>
            <w:vAlign w:val="center"/>
          </w:tcPr>
          <w:p w14:paraId="6097468F">
            <w:pPr>
              <w:jc w:val="center"/>
              <w:rPr>
                <w:sz w:val="18"/>
              </w:rPr>
            </w:pPr>
            <w:r>
              <w:rPr>
                <w:sz w:val="18"/>
              </w:rPr>
              <w:t>型号和规格</w:t>
            </w:r>
          </w:p>
        </w:tc>
        <w:tc>
          <w:tcPr>
            <w:tcW w:w="568" w:type="dxa"/>
            <w:vAlign w:val="center"/>
          </w:tcPr>
          <w:p w14:paraId="01D0EDCE">
            <w:pPr>
              <w:jc w:val="center"/>
              <w:rPr>
                <w:sz w:val="18"/>
              </w:rPr>
            </w:pPr>
            <w:r>
              <w:rPr>
                <w:sz w:val="18"/>
              </w:rPr>
              <w:t>数量</w:t>
            </w:r>
          </w:p>
        </w:tc>
        <w:tc>
          <w:tcPr>
            <w:tcW w:w="1853" w:type="dxa"/>
            <w:vAlign w:val="center"/>
          </w:tcPr>
          <w:p w14:paraId="5C3AD84C">
            <w:pPr>
              <w:jc w:val="center"/>
              <w:rPr>
                <w:sz w:val="18"/>
              </w:rPr>
            </w:pPr>
            <w:r>
              <w:rPr>
                <w:sz w:val="18"/>
              </w:rPr>
              <w:t>生产厂</w:t>
            </w:r>
          </w:p>
        </w:tc>
      </w:tr>
      <w:tr w14:paraId="4048C3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44616D6D">
            <w:pPr>
              <w:jc w:val="center"/>
              <w:rPr>
                <w:sz w:val="18"/>
              </w:rPr>
            </w:pPr>
            <w:r>
              <w:rPr>
                <w:sz w:val="18"/>
              </w:rPr>
              <w:t>1</w:t>
            </w:r>
          </w:p>
        </w:tc>
        <w:tc>
          <w:tcPr>
            <w:tcW w:w="1878" w:type="dxa"/>
            <w:vAlign w:val="center"/>
          </w:tcPr>
          <w:p w14:paraId="2435F68E">
            <w:pPr>
              <w:jc w:val="center"/>
              <w:rPr>
                <w:sz w:val="18"/>
              </w:rPr>
            </w:pPr>
            <w:r>
              <w:rPr>
                <w:sz w:val="18"/>
              </w:rPr>
              <w:t>测温电阻</w:t>
            </w:r>
          </w:p>
        </w:tc>
        <w:tc>
          <w:tcPr>
            <w:tcW w:w="536" w:type="dxa"/>
            <w:vAlign w:val="center"/>
          </w:tcPr>
          <w:p w14:paraId="74249F8F">
            <w:pPr>
              <w:jc w:val="center"/>
              <w:rPr>
                <w:sz w:val="18"/>
              </w:rPr>
            </w:pPr>
            <w:r>
              <w:rPr>
                <w:sz w:val="18"/>
              </w:rPr>
              <w:t>只</w:t>
            </w:r>
          </w:p>
        </w:tc>
        <w:tc>
          <w:tcPr>
            <w:tcW w:w="1317" w:type="dxa"/>
            <w:vAlign w:val="center"/>
          </w:tcPr>
          <w:p w14:paraId="4D063C0E">
            <w:pPr>
              <w:jc w:val="center"/>
              <w:rPr>
                <w:sz w:val="18"/>
              </w:rPr>
            </w:pPr>
            <w:r>
              <w:rPr>
                <w:sz w:val="18"/>
              </w:rPr>
              <w:t>每型号</w:t>
            </w:r>
          </w:p>
        </w:tc>
        <w:tc>
          <w:tcPr>
            <w:tcW w:w="538" w:type="dxa"/>
            <w:vAlign w:val="center"/>
          </w:tcPr>
          <w:p w14:paraId="73061D27">
            <w:pPr>
              <w:jc w:val="center"/>
              <w:rPr>
                <w:sz w:val="18"/>
              </w:rPr>
            </w:pPr>
            <w:r>
              <w:rPr>
                <w:rFonts w:hint="eastAsia"/>
                <w:sz w:val="18"/>
              </w:rPr>
              <w:t>3</w:t>
            </w:r>
          </w:p>
        </w:tc>
        <w:tc>
          <w:tcPr>
            <w:tcW w:w="1147" w:type="dxa"/>
            <w:vAlign w:val="center"/>
          </w:tcPr>
          <w:p w14:paraId="1C7A8745">
            <w:pPr>
              <w:jc w:val="center"/>
              <w:rPr>
                <w:sz w:val="18"/>
              </w:rPr>
            </w:pPr>
          </w:p>
        </w:tc>
        <w:tc>
          <w:tcPr>
            <w:tcW w:w="568" w:type="dxa"/>
            <w:vAlign w:val="center"/>
          </w:tcPr>
          <w:p w14:paraId="78079EA1">
            <w:pPr>
              <w:jc w:val="center"/>
              <w:rPr>
                <w:sz w:val="18"/>
              </w:rPr>
            </w:pPr>
          </w:p>
        </w:tc>
        <w:tc>
          <w:tcPr>
            <w:tcW w:w="1853" w:type="dxa"/>
            <w:vAlign w:val="center"/>
          </w:tcPr>
          <w:p w14:paraId="41FB8D70">
            <w:pPr>
              <w:jc w:val="center"/>
              <w:rPr>
                <w:sz w:val="18"/>
              </w:rPr>
            </w:pPr>
          </w:p>
        </w:tc>
      </w:tr>
      <w:tr w14:paraId="4FEB5E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3283FF2A">
            <w:pPr>
              <w:jc w:val="center"/>
              <w:rPr>
                <w:sz w:val="18"/>
              </w:rPr>
            </w:pPr>
            <w:r>
              <w:rPr>
                <w:sz w:val="18"/>
              </w:rPr>
              <w:t>2</w:t>
            </w:r>
          </w:p>
        </w:tc>
        <w:tc>
          <w:tcPr>
            <w:tcW w:w="1878" w:type="dxa"/>
            <w:vAlign w:val="center"/>
          </w:tcPr>
          <w:p w14:paraId="21A53063">
            <w:pPr>
              <w:jc w:val="center"/>
              <w:rPr>
                <w:sz w:val="18"/>
              </w:rPr>
            </w:pPr>
            <w:r>
              <w:rPr>
                <w:sz w:val="18"/>
              </w:rPr>
              <w:t>温度显示器</w:t>
            </w:r>
          </w:p>
        </w:tc>
        <w:tc>
          <w:tcPr>
            <w:tcW w:w="536" w:type="dxa"/>
            <w:vAlign w:val="center"/>
          </w:tcPr>
          <w:p w14:paraId="6E759804">
            <w:pPr>
              <w:jc w:val="center"/>
              <w:rPr>
                <w:sz w:val="18"/>
              </w:rPr>
            </w:pPr>
            <w:r>
              <w:rPr>
                <w:sz w:val="18"/>
              </w:rPr>
              <w:t>台</w:t>
            </w:r>
          </w:p>
        </w:tc>
        <w:tc>
          <w:tcPr>
            <w:tcW w:w="1317" w:type="dxa"/>
            <w:vAlign w:val="center"/>
          </w:tcPr>
          <w:p w14:paraId="18730413">
            <w:pPr>
              <w:jc w:val="center"/>
              <w:rPr>
                <w:sz w:val="18"/>
              </w:rPr>
            </w:pPr>
            <w:r>
              <w:rPr>
                <w:rFonts w:hint="eastAsia"/>
                <w:sz w:val="18"/>
              </w:rPr>
              <w:t>每型号</w:t>
            </w:r>
          </w:p>
        </w:tc>
        <w:tc>
          <w:tcPr>
            <w:tcW w:w="538" w:type="dxa"/>
            <w:vAlign w:val="center"/>
          </w:tcPr>
          <w:p w14:paraId="63E5C0B6">
            <w:pPr>
              <w:jc w:val="center"/>
              <w:rPr>
                <w:sz w:val="18"/>
              </w:rPr>
            </w:pPr>
            <w:r>
              <w:rPr>
                <w:rFonts w:hint="eastAsia"/>
                <w:sz w:val="18"/>
              </w:rPr>
              <w:t>3</w:t>
            </w:r>
          </w:p>
        </w:tc>
        <w:tc>
          <w:tcPr>
            <w:tcW w:w="1147" w:type="dxa"/>
            <w:vAlign w:val="center"/>
          </w:tcPr>
          <w:p w14:paraId="388EB5B8">
            <w:pPr>
              <w:jc w:val="center"/>
              <w:rPr>
                <w:sz w:val="18"/>
              </w:rPr>
            </w:pPr>
          </w:p>
        </w:tc>
        <w:tc>
          <w:tcPr>
            <w:tcW w:w="568" w:type="dxa"/>
            <w:vAlign w:val="center"/>
          </w:tcPr>
          <w:p w14:paraId="3ED405A6">
            <w:pPr>
              <w:jc w:val="center"/>
              <w:rPr>
                <w:sz w:val="18"/>
              </w:rPr>
            </w:pPr>
          </w:p>
        </w:tc>
        <w:tc>
          <w:tcPr>
            <w:tcW w:w="1853" w:type="dxa"/>
            <w:vAlign w:val="center"/>
          </w:tcPr>
          <w:p w14:paraId="1C33E52A">
            <w:pPr>
              <w:jc w:val="center"/>
              <w:rPr>
                <w:sz w:val="18"/>
              </w:rPr>
            </w:pPr>
          </w:p>
        </w:tc>
      </w:tr>
      <w:tr w14:paraId="238B9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4250F2D8">
            <w:pPr>
              <w:jc w:val="center"/>
              <w:rPr>
                <w:sz w:val="18"/>
              </w:rPr>
            </w:pPr>
            <w:r>
              <w:rPr>
                <w:sz w:val="18"/>
              </w:rPr>
              <w:t>3</w:t>
            </w:r>
          </w:p>
        </w:tc>
        <w:tc>
          <w:tcPr>
            <w:tcW w:w="1878" w:type="dxa"/>
            <w:vAlign w:val="center"/>
          </w:tcPr>
          <w:p w14:paraId="3F8B5C04">
            <w:pPr>
              <w:jc w:val="center"/>
              <w:rPr>
                <w:sz w:val="18"/>
              </w:rPr>
            </w:pPr>
            <w:r>
              <w:rPr>
                <w:sz w:val="18"/>
              </w:rPr>
              <w:t>按钮、指示灯、继电器</w:t>
            </w:r>
          </w:p>
        </w:tc>
        <w:tc>
          <w:tcPr>
            <w:tcW w:w="536" w:type="dxa"/>
            <w:vAlign w:val="center"/>
          </w:tcPr>
          <w:p w14:paraId="2ACD3015">
            <w:pPr>
              <w:jc w:val="center"/>
              <w:rPr>
                <w:sz w:val="18"/>
              </w:rPr>
            </w:pPr>
            <w:r>
              <w:rPr>
                <w:sz w:val="18"/>
              </w:rPr>
              <w:t>个</w:t>
            </w:r>
          </w:p>
        </w:tc>
        <w:tc>
          <w:tcPr>
            <w:tcW w:w="1317" w:type="dxa"/>
            <w:vAlign w:val="center"/>
          </w:tcPr>
          <w:p w14:paraId="700D5AA6">
            <w:pPr>
              <w:jc w:val="center"/>
              <w:rPr>
                <w:sz w:val="18"/>
              </w:rPr>
            </w:pPr>
            <w:r>
              <w:rPr>
                <w:sz w:val="18"/>
              </w:rPr>
              <w:t>每型号</w:t>
            </w:r>
          </w:p>
        </w:tc>
        <w:tc>
          <w:tcPr>
            <w:tcW w:w="538" w:type="dxa"/>
            <w:vAlign w:val="center"/>
          </w:tcPr>
          <w:p w14:paraId="777E57C8">
            <w:pPr>
              <w:jc w:val="center"/>
              <w:rPr>
                <w:sz w:val="18"/>
              </w:rPr>
            </w:pPr>
            <w:r>
              <w:rPr>
                <w:rFonts w:hint="eastAsia"/>
                <w:sz w:val="18"/>
              </w:rPr>
              <w:t>3</w:t>
            </w:r>
          </w:p>
        </w:tc>
        <w:tc>
          <w:tcPr>
            <w:tcW w:w="1147" w:type="dxa"/>
            <w:vAlign w:val="center"/>
          </w:tcPr>
          <w:p w14:paraId="03493F23">
            <w:pPr>
              <w:jc w:val="center"/>
              <w:rPr>
                <w:sz w:val="18"/>
              </w:rPr>
            </w:pPr>
          </w:p>
        </w:tc>
        <w:tc>
          <w:tcPr>
            <w:tcW w:w="568" w:type="dxa"/>
            <w:vAlign w:val="center"/>
          </w:tcPr>
          <w:p w14:paraId="0FCD4A90">
            <w:pPr>
              <w:jc w:val="center"/>
              <w:rPr>
                <w:sz w:val="18"/>
              </w:rPr>
            </w:pPr>
          </w:p>
        </w:tc>
        <w:tc>
          <w:tcPr>
            <w:tcW w:w="1853" w:type="dxa"/>
            <w:vAlign w:val="center"/>
          </w:tcPr>
          <w:p w14:paraId="729A5B39">
            <w:pPr>
              <w:jc w:val="center"/>
              <w:rPr>
                <w:sz w:val="18"/>
              </w:rPr>
            </w:pPr>
          </w:p>
        </w:tc>
      </w:tr>
      <w:tr w14:paraId="010BA4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5CA7EA11">
            <w:pPr>
              <w:jc w:val="center"/>
              <w:rPr>
                <w:sz w:val="18"/>
              </w:rPr>
            </w:pPr>
            <w:r>
              <w:rPr>
                <w:rFonts w:hint="eastAsia"/>
                <w:sz w:val="18"/>
              </w:rPr>
              <w:t>4</w:t>
            </w:r>
          </w:p>
        </w:tc>
        <w:tc>
          <w:tcPr>
            <w:tcW w:w="1878" w:type="dxa"/>
            <w:vAlign w:val="center"/>
          </w:tcPr>
          <w:p w14:paraId="1939114E">
            <w:pPr>
              <w:autoSpaceDN w:val="0"/>
              <w:jc w:val="center"/>
              <w:textAlignment w:val="center"/>
              <w:rPr>
                <w:sz w:val="18"/>
              </w:rPr>
            </w:pPr>
            <w:r>
              <w:rPr>
                <w:rFonts w:ascii="宋体" w:hAnsi="宋体"/>
                <w:color w:val="000000"/>
                <w:sz w:val="16"/>
              </w:rPr>
              <w:t>塑壳断路器</w:t>
            </w:r>
          </w:p>
        </w:tc>
        <w:tc>
          <w:tcPr>
            <w:tcW w:w="536" w:type="dxa"/>
            <w:vAlign w:val="center"/>
          </w:tcPr>
          <w:p w14:paraId="62962B57">
            <w:pPr>
              <w:autoSpaceDN w:val="0"/>
              <w:jc w:val="center"/>
              <w:textAlignment w:val="center"/>
              <w:rPr>
                <w:sz w:val="18"/>
              </w:rPr>
            </w:pPr>
            <w:r>
              <w:rPr>
                <w:rFonts w:ascii="宋体" w:hAnsi="宋体"/>
                <w:color w:val="000000"/>
                <w:sz w:val="16"/>
              </w:rPr>
              <w:t>台</w:t>
            </w:r>
          </w:p>
        </w:tc>
        <w:tc>
          <w:tcPr>
            <w:tcW w:w="1317" w:type="dxa"/>
            <w:vAlign w:val="center"/>
          </w:tcPr>
          <w:p w14:paraId="4C9D4E5E">
            <w:pPr>
              <w:jc w:val="center"/>
              <w:rPr>
                <w:sz w:val="18"/>
              </w:rPr>
            </w:pPr>
            <w:r>
              <w:rPr>
                <w:sz w:val="18"/>
              </w:rPr>
              <w:t>每型号</w:t>
            </w:r>
          </w:p>
        </w:tc>
        <w:tc>
          <w:tcPr>
            <w:tcW w:w="538" w:type="dxa"/>
            <w:vAlign w:val="center"/>
          </w:tcPr>
          <w:p w14:paraId="144DA9C3">
            <w:pPr>
              <w:jc w:val="center"/>
              <w:rPr>
                <w:sz w:val="18"/>
              </w:rPr>
            </w:pPr>
            <w:r>
              <w:rPr>
                <w:rFonts w:hint="eastAsia"/>
                <w:sz w:val="18"/>
              </w:rPr>
              <w:t>2</w:t>
            </w:r>
          </w:p>
        </w:tc>
        <w:tc>
          <w:tcPr>
            <w:tcW w:w="1147" w:type="dxa"/>
            <w:vAlign w:val="center"/>
          </w:tcPr>
          <w:p w14:paraId="539D1071">
            <w:pPr>
              <w:jc w:val="center"/>
              <w:rPr>
                <w:sz w:val="18"/>
              </w:rPr>
            </w:pPr>
          </w:p>
        </w:tc>
        <w:tc>
          <w:tcPr>
            <w:tcW w:w="568" w:type="dxa"/>
            <w:vAlign w:val="center"/>
          </w:tcPr>
          <w:p w14:paraId="6AA6211D">
            <w:pPr>
              <w:jc w:val="center"/>
              <w:rPr>
                <w:sz w:val="18"/>
              </w:rPr>
            </w:pPr>
          </w:p>
        </w:tc>
        <w:tc>
          <w:tcPr>
            <w:tcW w:w="1853" w:type="dxa"/>
            <w:vAlign w:val="center"/>
          </w:tcPr>
          <w:p w14:paraId="4589C8C2">
            <w:pPr>
              <w:jc w:val="center"/>
              <w:rPr>
                <w:sz w:val="18"/>
              </w:rPr>
            </w:pPr>
          </w:p>
        </w:tc>
      </w:tr>
      <w:tr w14:paraId="69887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46DDAECD">
            <w:pPr>
              <w:jc w:val="center"/>
              <w:rPr>
                <w:sz w:val="18"/>
              </w:rPr>
            </w:pPr>
            <w:r>
              <w:rPr>
                <w:rFonts w:hint="eastAsia"/>
                <w:sz w:val="18"/>
              </w:rPr>
              <w:t>5</w:t>
            </w:r>
          </w:p>
        </w:tc>
        <w:tc>
          <w:tcPr>
            <w:tcW w:w="1878" w:type="dxa"/>
            <w:vAlign w:val="center"/>
          </w:tcPr>
          <w:p w14:paraId="284C6293">
            <w:pPr>
              <w:autoSpaceDN w:val="0"/>
              <w:jc w:val="center"/>
              <w:textAlignment w:val="center"/>
              <w:rPr>
                <w:sz w:val="18"/>
              </w:rPr>
            </w:pPr>
            <w:r>
              <w:rPr>
                <w:rFonts w:ascii="宋体" w:hAnsi="宋体"/>
                <w:color w:val="000000"/>
                <w:sz w:val="16"/>
              </w:rPr>
              <w:t>互感器</w:t>
            </w:r>
          </w:p>
        </w:tc>
        <w:tc>
          <w:tcPr>
            <w:tcW w:w="536" w:type="dxa"/>
            <w:vAlign w:val="center"/>
          </w:tcPr>
          <w:p w14:paraId="72C7A2F7">
            <w:pPr>
              <w:autoSpaceDN w:val="0"/>
              <w:jc w:val="center"/>
              <w:textAlignment w:val="center"/>
              <w:rPr>
                <w:sz w:val="18"/>
              </w:rPr>
            </w:pPr>
            <w:r>
              <w:rPr>
                <w:rFonts w:ascii="宋体" w:hAnsi="宋体"/>
                <w:color w:val="000000"/>
                <w:sz w:val="16"/>
              </w:rPr>
              <w:t>只</w:t>
            </w:r>
          </w:p>
        </w:tc>
        <w:tc>
          <w:tcPr>
            <w:tcW w:w="1317" w:type="dxa"/>
            <w:vAlign w:val="center"/>
          </w:tcPr>
          <w:p w14:paraId="4CEC2EC3">
            <w:pPr>
              <w:jc w:val="center"/>
              <w:rPr>
                <w:sz w:val="18"/>
              </w:rPr>
            </w:pPr>
            <w:r>
              <w:rPr>
                <w:rFonts w:hint="eastAsia"/>
                <w:sz w:val="18"/>
              </w:rPr>
              <w:t>每型号</w:t>
            </w:r>
          </w:p>
        </w:tc>
        <w:tc>
          <w:tcPr>
            <w:tcW w:w="538" w:type="dxa"/>
            <w:vAlign w:val="center"/>
          </w:tcPr>
          <w:p w14:paraId="4DB0213E">
            <w:pPr>
              <w:jc w:val="center"/>
              <w:rPr>
                <w:sz w:val="18"/>
              </w:rPr>
            </w:pPr>
            <w:r>
              <w:rPr>
                <w:rFonts w:hint="eastAsia"/>
                <w:sz w:val="18"/>
              </w:rPr>
              <w:t>2</w:t>
            </w:r>
          </w:p>
        </w:tc>
        <w:tc>
          <w:tcPr>
            <w:tcW w:w="1147" w:type="dxa"/>
            <w:vAlign w:val="center"/>
          </w:tcPr>
          <w:p w14:paraId="72EEFC0F">
            <w:pPr>
              <w:jc w:val="center"/>
              <w:rPr>
                <w:sz w:val="18"/>
              </w:rPr>
            </w:pPr>
          </w:p>
        </w:tc>
        <w:tc>
          <w:tcPr>
            <w:tcW w:w="568" w:type="dxa"/>
            <w:vAlign w:val="center"/>
          </w:tcPr>
          <w:p w14:paraId="30F695B9">
            <w:pPr>
              <w:jc w:val="center"/>
              <w:rPr>
                <w:sz w:val="18"/>
              </w:rPr>
            </w:pPr>
          </w:p>
        </w:tc>
        <w:tc>
          <w:tcPr>
            <w:tcW w:w="1853" w:type="dxa"/>
            <w:vAlign w:val="center"/>
          </w:tcPr>
          <w:p w14:paraId="181F9416">
            <w:pPr>
              <w:jc w:val="center"/>
              <w:rPr>
                <w:sz w:val="18"/>
              </w:rPr>
            </w:pPr>
          </w:p>
        </w:tc>
      </w:tr>
      <w:tr w14:paraId="66ED5C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4228DF63">
            <w:pPr>
              <w:jc w:val="center"/>
              <w:rPr>
                <w:sz w:val="18"/>
              </w:rPr>
            </w:pPr>
            <w:r>
              <w:rPr>
                <w:rFonts w:hint="eastAsia"/>
                <w:sz w:val="18"/>
              </w:rPr>
              <w:t>6</w:t>
            </w:r>
          </w:p>
        </w:tc>
        <w:tc>
          <w:tcPr>
            <w:tcW w:w="1878" w:type="dxa"/>
            <w:vAlign w:val="center"/>
          </w:tcPr>
          <w:p w14:paraId="01BF9557">
            <w:pPr>
              <w:autoSpaceDN w:val="0"/>
              <w:jc w:val="center"/>
              <w:textAlignment w:val="center"/>
              <w:rPr>
                <w:rFonts w:ascii="宋体" w:hAnsi="宋体"/>
                <w:color w:val="000000"/>
                <w:sz w:val="16"/>
              </w:rPr>
            </w:pPr>
            <w:r>
              <w:rPr>
                <w:rFonts w:hint="eastAsia" w:ascii="宋体" w:hAnsi="宋体"/>
                <w:color w:val="000000"/>
                <w:sz w:val="16"/>
              </w:rPr>
              <w:t>多功能数字表</w:t>
            </w:r>
          </w:p>
        </w:tc>
        <w:tc>
          <w:tcPr>
            <w:tcW w:w="536" w:type="dxa"/>
            <w:vAlign w:val="center"/>
          </w:tcPr>
          <w:p w14:paraId="11CAE4D0">
            <w:pPr>
              <w:autoSpaceDN w:val="0"/>
              <w:jc w:val="center"/>
              <w:textAlignment w:val="center"/>
              <w:rPr>
                <w:sz w:val="18"/>
              </w:rPr>
            </w:pPr>
            <w:r>
              <w:rPr>
                <w:rFonts w:ascii="宋体" w:hAnsi="宋体"/>
                <w:color w:val="000000"/>
                <w:sz w:val="16"/>
              </w:rPr>
              <w:t>只</w:t>
            </w:r>
          </w:p>
        </w:tc>
        <w:tc>
          <w:tcPr>
            <w:tcW w:w="1317" w:type="dxa"/>
            <w:vAlign w:val="center"/>
          </w:tcPr>
          <w:p w14:paraId="029041F9">
            <w:pPr>
              <w:jc w:val="center"/>
              <w:rPr>
                <w:sz w:val="18"/>
              </w:rPr>
            </w:pPr>
            <w:r>
              <w:rPr>
                <w:rFonts w:hint="eastAsia"/>
                <w:sz w:val="18"/>
              </w:rPr>
              <w:t>每型号</w:t>
            </w:r>
          </w:p>
        </w:tc>
        <w:tc>
          <w:tcPr>
            <w:tcW w:w="538" w:type="dxa"/>
            <w:vAlign w:val="center"/>
          </w:tcPr>
          <w:p w14:paraId="44566095">
            <w:pPr>
              <w:jc w:val="center"/>
              <w:rPr>
                <w:sz w:val="18"/>
              </w:rPr>
            </w:pPr>
            <w:r>
              <w:rPr>
                <w:rFonts w:hint="eastAsia"/>
                <w:sz w:val="18"/>
              </w:rPr>
              <w:t>2</w:t>
            </w:r>
          </w:p>
        </w:tc>
        <w:tc>
          <w:tcPr>
            <w:tcW w:w="1147" w:type="dxa"/>
            <w:vAlign w:val="center"/>
          </w:tcPr>
          <w:p w14:paraId="4008BAB2">
            <w:pPr>
              <w:jc w:val="center"/>
              <w:rPr>
                <w:sz w:val="18"/>
              </w:rPr>
            </w:pPr>
          </w:p>
        </w:tc>
        <w:tc>
          <w:tcPr>
            <w:tcW w:w="568" w:type="dxa"/>
            <w:vAlign w:val="center"/>
          </w:tcPr>
          <w:p w14:paraId="7320E523">
            <w:pPr>
              <w:jc w:val="center"/>
              <w:rPr>
                <w:sz w:val="18"/>
              </w:rPr>
            </w:pPr>
          </w:p>
        </w:tc>
        <w:tc>
          <w:tcPr>
            <w:tcW w:w="1853" w:type="dxa"/>
            <w:vAlign w:val="center"/>
          </w:tcPr>
          <w:p w14:paraId="0A9B0644">
            <w:pPr>
              <w:jc w:val="center"/>
              <w:rPr>
                <w:sz w:val="18"/>
              </w:rPr>
            </w:pPr>
          </w:p>
        </w:tc>
      </w:tr>
      <w:tr w14:paraId="09447A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0DF892B2">
            <w:pPr>
              <w:jc w:val="center"/>
              <w:rPr>
                <w:sz w:val="18"/>
              </w:rPr>
            </w:pPr>
            <w:r>
              <w:rPr>
                <w:rFonts w:hint="eastAsia"/>
                <w:sz w:val="18"/>
              </w:rPr>
              <w:t>7</w:t>
            </w:r>
          </w:p>
        </w:tc>
        <w:tc>
          <w:tcPr>
            <w:tcW w:w="1878" w:type="dxa"/>
            <w:vAlign w:val="center"/>
          </w:tcPr>
          <w:p w14:paraId="2F6E27B6">
            <w:pPr>
              <w:autoSpaceDN w:val="0"/>
              <w:jc w:val="center"/>
              <w:textAlignment w:val="center"/>
              <w:rPr>
                <w:rFonts w:ascii="宋体" w:hAnsi="宋体"/>
                <w:color w:val="000000"/>
                <w:sz w:val="16"/>
              </w:rPr>
            </w:pPr>
            <w:r>
              <w:rPr>
                <w:rFonts w:hint="eastAsia" w:ascii="宋体" w:hAnsi="宋体"/>
                <w:color w:val="000000"/>
                <w:sz w:val="16"/>
              </w:rPr>
              <w:t>10kV熔断器</w:t>
            </w:r>
          </w:p>
        </w:tc>
        <w:tc>
          <w:tcPr>
            <w:tcW w:w="536" w:type="dxa"/>
            <w:vAlign w:val="center"/>
          </w:tcPr>
          <w:p w14:paraId="50CB2BE7">
            <w:pPr>
              <w:autoSpaceDN w:val="0"/>
              <w:jc w:val="center"/>
              <w:textAlignment w:val="center"/>
              <w:rPr>
                <w:sz w:val="18"/>
              </w:rPr>
            </w:pPr>
            <w:r>
              <w:rPr>
                <w:rFonts w:ascii="宋体" w:hAnsi="宋体"/>
                <w:color w:val="000000"/>
                <w:sz w:val="16"/>
              </w:rPr>
              <w:t>只</w:t>
            </w:r>
          </w:p>
        </w:tc>
        <w:tc>
          <w:tcPr>
            <w:tcW w:w="1317" w:type="dxa"/>
            <w:vAlign w:val="center"/>
          </w:tcPr>
          <w:p w14:paraId="77D8E8B6">
            <w:pPr>
              <w:jc w:val="center"/>
              <w:rPr>
                <w:sz w:val="18"/>
              </w:rPr>
            </w:pPr>
            <w:r>
              <w:rPr>
                <w:rFonts w:hint="eastAsia"/>
                <w:sz w:val="18"/>
              </w:rPr>
              <w:t>每型号</w:t>
            </w:r>
          </w:p>
        </w:tc>
        <w:tc>
          <w:tcPr>
            <w:tcW w:w="538" w:type="dxa"/>
            <w:vAlign w:val="center"/>
          </w:tcPr>
          <w:p w14:paraId="478029A4">
            <w:pPr>
              <w:jc w:val="center"/>
              <w:rPr>
                <w:sz w:val="18"/>
              </w:rPr>
            </w:pPr>
            <w:r>
              <w:rPr>
                <w:sz w:val="18"/>
              </w:rPr>
              <w:t>6</w:t>
            </w:r>
          </w:p>
        </w:tc>
        <w:tc>
          <w:tcPr>
            <w:tcW w:w="1147" w:type="dxa"/>
            <w:vAlign w:val="center"/>
          </w:tcPr>
          <w:p w14:paraId="7F4AD0B4">
            <w:pPr>
              <w:jc w:val="center"/>
              <w:rPr>
                <w:sz w:val="18"/>
              </w:rPr>
            </w:pPr>
          </w:p>
        </w:tc>
        <w:tc>
          <w:tcPr>
            <w:tcW w:w="568" w:type="dxa"/>
            <w:vAlign w:val="center"/>
          </w:tcPr>
          <w:p w14:paraId="79842584">
            <w:pPr>
              <w:jc w:val="center"/>
              <w:rPr>
                <w:sz w:val="18"/>
              </w:rPr>
            </w:pPr>
          </w:p>
        </w:tc>
        <w:tc>
          <w:tcPr>
            <w:tcW w:w="1853" w:type="dxa"/>
            <w:vAlign w:val="center"/>
          </w:tcPr>
          <w:p w14:paraId="22585B1E">
            <w:pPr>
              <w:jc w:val="center"/>
              <w:rPr>
                <w:sz w:val="18"/>
              </w:rPr>
            </w:pPr>
          </w:p>
        </w:tc>
      </w:tr>
      <w:tr w14:paraId="3708F1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134D51D2">
            <w:pPr>
              <w:jc w:val="center"/>
              <w:rPr>
                <w:sz w:val="18"/>
              </w:rPr>
            </w:pPr>
            <w:r>
              <w:rPr>
                <w:rFonts w:hint="eastAsia"/>
                <w:sz w:val="18"/>
              </w:rPr>
              <w:t>8</w:t>
            </w:r>
          </w:p>
        </w:tc>
        <w:tc>
          <w:tcPr>
            <w:tcW w:w="1878" w:type="dxa"/>
            <w:vAlign w:val="center"/>
          </w:tcPr>
          <w:p w14:paraId="3C967131">
            <w:pPr>
              <w:autoSpaceDN w:val="0"/>
              <w:jc w:val="center"/>
              <w:textAlignment w:val="center"/>
              <w:rPr>
                <w:rFonts w:ascii="宋体" w:hAnsi="宋体"/>
                <w:color w:val="000000"/>
                <w:sz w:val="16"/>
              </w:rPr>
            </w:pPr>
            <w:r>
              <w:rPr>
                <w:rFonts w:hint="eastAsia" w:ascii="宋体" w:hAnsi="宋体"/>
                <w:color w:val="000000"/>
                <w:sz w:val="16"/>
              </w:rPr>
              <w:t>10kV避雷器</w:t>
            </w:r>
          </w:p>
        </w:tc>
        <w:tc>
          <w:tcPr>
            <w:tcW w:w="536" w:type="dxa"/>
            <w:vAlign w:val="center"/>
          </w:tcPr>
          <w:p w14:paraId="62398207">
            <w:pPr>
              <w:autoSpaceDN w:val="0"/>
              <w:jc w:val="center"/>
              <w:textAlignment w:val="center"/>
              <w:rPr>
                <w:sz w:val="18"/>
              </w:rPr>
            </w:pPr>
            <w:r>
              <w:rPr>
                <w:rFonts w:ascii="宋体" w:hAnsi="宋体"/>
                <w:color w:val="000000"/>
                <w:sz w:val="16"/>
              </w:rPr>
              <w:t>只</w:t>
            </w:r>
          </w:p>
        </w:tc>
        <w:tc>
          <w:tcPr>
            <w:tcW w:w="1317" w:type="dxa"/>
            <w:vAlign w:val="center"/>
          </w:tcPr>
          <w:p w14:paraId="6DCD27A3">
            <w:pPr>
              <w:jc w:val="center"/>
              <w:rPr>
                <w:sz w:val="18"/>
              </w:rPr>
            </w:pPr>
            <w:r>
              <w:rPr>
                <w:rFonts w:hint="eastAsia"/>
                <w:sz w:val="18"/>
              </w:rPr>
              <w:t>每型号</w:t>
            </w:r>
          </w:p>
        </w:tc>
        <w:tc>
          <w:tcPr>
            <w:tcW w:w="538" w:type="dxa"/>
            <w:vAlign w:val="center"/>
          </w:tcPr>
          <w:p w14:paraId="248BB17C">
            <w:pPr>
              <w:jc w:val="center"/>
              <w:rPr>
                <w:sz w:val="18"/>
              </w:rPr>
            </w:pPr>
            <w:r>
              <w:rPr>
                <w:sz w:val="18"/>
              </w:rPr>
              <w:t>3</w:t>
            </w:r>
          </w:p>
        </w:tc>
        <w:tc>
          <w:tcPr>
            <w:tcW w:w="1147" w:type="dxa"/>
            <w:vAlign w:val="center"/>
          </w:tcPr>
          <w:p w14:paraId="703A6DDD">
            <w:pPr>
              <w:jc w:val="center"/>
              <w:rPr>
                <w:sz w:val="18"/>
              </w:rPr>
            </w:pPr>
          </w:p>
        </w:tc>
        <w:tc>
          <w:tcPr>
            <w:tcW w:w="568" w:type="dxa"/>
            <w:vAlign w:val="center"/>
          </w:tcPr>
          <w:p w14:paraId="563CB76A">
            <w:pPr>
              <w:jc w:val="center"/>
              <w:rPr>
                <w:sz w:val="18"/>
              </w:rPr>
            </w:pPr>
          </w:p>
        </w:tc>
        <w:tc>
          <w:tcPr>
            <w:tcW w:w="1853" w:type="dxa"/>
            <w:vAlign w:val="center"/>
          </w:tcPr>
          <w:p w14:paraId="550C6C35">
            <w:pPr>
              <w:jc w:val="center"/>
              <w:rPr>
                <w:sz w:val="18"/>
              </w:rPr>
            </w:pPr>
          </w:p>
        </w:tc>
      </w:tr>
      <w:tr w14:paraId="70B9F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jc w:val="center"/>
        </w:trPr>
        <w:tc>
          <w:tcPr>
            <w:tcW w:w="489" w:type="dxa"/>
            <w:vAlign w:val="center"/>
          </w:tcPr>
          <w:p w14:paraId="6A05A892">
            <w:pPr>
              <w:jc w:val="center"/>
              <w:rPr>
                <w:sz w:val="18"/>
              </w:rPr>
            </w:pPr>
            <w:r>
              <w:rPr>
                <w:sz w:val="18"/>
              </w:rPr>
              <w:t>9</w:t>
            </w:r>
          </w:p>
        </w:tc>
        <w:tc>
          <w:tcPr>
            <w:tcW w:w="1878" w:type="dxa"/>
            <w:vAlign w:val="center"/>
          </w:tcPr>
          <w:p w14:paraId="28021856">
            <w:pPr>
              <w:autoSpaceDN w:val="0"/>
              <w:jc w:val="center"/>
              <w:textAlignment w:val="center"/>
              <w:rPr>
                <w:sz w:val="18"/>
              </w:rPr>
            </w:pPr>
            <w:r>
              <w:rPr>
                <w:rFonts w:ascii="宋体" w:hAnsi="宋体"/>
                <w:color w:val="000000"/>
                <w:sz w:val="16"/>
              </w:rPr>
              <w:t>其他必备的备品备件</w:t>
            </w:r>
          </w:p>
        </w:tc>
        <w:tc>
          <w:tcPr>
            <w:tcW w:w="536" w:type="dxa"/>
            <w:vAlign w:val="center"/>
          </w:tcPr>
          <w:p w14:paraId="77D2907A">
            <w:pPr>
              <w:jc w:val="center"/>
              <w:rPr>
                <w:sz w:val="18"/>
              </w:rPr>
            </w:pPr>
          </w:p>
        </w:tc>
        <w:tc>
          <w:tcPr>
            <w:tcW w:w="1317" w:type="dxa"/>
            <w:vAlign w:val="center"/>
          </w:tcPr>
          <w:p w14:paraId="0AF0EBD8">
            <w:pPr>
              <w:rPr>
                <w:sz w:val="18"/>
              </w:rPr>
            </w:pPr>
          </w:p>
        </w:tc>
        <w:tc>
          <w:tcPr>
            <w:tcW w:w="538" w:type="dxa"/>
            <w:vAlign w:val="center"/>
          </w:tcPr>
          <w:p w14:paraId="2149A653">
            <w:pPr>
              <w:jc w:val="center"/>
              <w:rPr>
                <w:sz w:val="18"/>
              </w:rPr>
            </w:pPr>
          </w:p>
        </w:tc>
        <w:tc>
          <w:tcPr>
            <w:tcW w:w="1147" w:type="dxa"/>
            <w:vAlign w:val="center"/>
          </w:tcPr>
          <w:p w14:paraId="1872B5E7">
            <w:pPr>
              <w:jc w:val="center"/>
              <w:rPr>
                <w:sz w:val="18"/>
              </w:rPr>
            </w:pPr>
          </w:p>
        </w:tc>
        <w:tc>
          <w:tcPr>
            <w:tcW w:w="568" w:type="dxa"/>
            <w:vAlign w:val="center"/>
          </w:tcPr>
          <w:p w14:paraId="5A08E6FC">
            <w:pPr>
              <w:jc w:val="center"/>
              <w:rPr>
                <w:sz w:val="18"/>
              </w:rPr>
            </w:pPr>
          </w:p>
        </w:tc>
        <w:tc>
          <w:tcPr>
            <w:tcW w:w="1853" w:type="dxa"/>
            <w:vAlign w:val="center"/>
          </w:tcPr>
          <w:p w14:paraId="4EB5A7A1">
            <w:pPr>
              <w:jc w:val="center"/>
              <w:rPr>
                <w:sz w:val="18"/>
              </w:rPr>
            </w:pPr>
          </w:p>
        </w:tc>
      </w:tr>
    </w:tbl>
    <w:p w14:paraId="08502578">
      <w:pPr>
        <w:pStyle w:val="101"/>
      </w:pPr>
      <w:r>
        <w:t>表</w:t>
      </w:r>
      <w:r>
        <w:rPr>
          <w:rFonts w:hint="eastAsia"/>
        </w:rPr>
        <w:t>2-</w:t>
      </w:r>
      <w:r>
        <w:t>3　</w:t>
      </w:r>
      <w:r>
        <w:rPr>
          <w:rFonts w:hint="eastAsia"/>
        </w:rPr>
        <w:t>专用工具表</w:t>
      </w:r>
    </w:p>
    <w:tbl>
      <w:tblPr>
        <w:tblStyle w:val="7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1961"/>
        <w:gridCol w:w="1692"/>
        <w:gridCol w:w="1269"/>
        <w:gridCol w:w="992"/>
        <w:gridCol w:w="2169"/>
      </w:tblGrid>
      <w:tr w14:paraId="6C4D25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2C237988">
            <w:pPr>
              <w:spacing w:line="360" w:lineRule="auto"/>
              <w:jc w:val="center"/>
              <w:rPr>
                <w:szCs w:val="21"/>
              </w:rPr>
            </w:pPr>
            <w:r>
              <w:rPr>
                <w:szCs w:val="21"/>
              </w:rPr>
              <w:t>序号</w:t>
            </w:r>
          </w:p>
        </w:tc>
        <w:tc>
          <w:tcPr>
            <w:tcW w:w="1800" w:type="dxa"/>
            <w:vAlign w:val="center"/>
          </w:tcPr>
          <w:p w14:paraId="289C942F">
            <w:pPr>
              <w:spacing w:line="360" w:lineRule="auto"/>
              <w:jc w:val="center"/>
              <w:rPr>
                <w:szCs w:val="21"/>
              </w:rPr>
            </w:pPr>
            <w:r>
              <w:rPr>
                <w:szCs w:val="21"/>
              </w:rPr>
              <w:t>名称</w:t>
            </w:r>
          </w:p>
        </w:tc>
        <w:tc>
          <w:tcPr>
            <w:tcW w:w="1553" w:type="dxa"/>
            <w:vAlign w:val="center"/>
          </w:tcPr>
          <w:p w14:paraId="39697CD0">
            <w:pPr>
              <w:spacing w:line="360" w:lineRule="auto"/>
              <w:jc w:val="center"/>
              <w:rPr>
                <w:szCs w:val="21"/>
              </w:rPr>
            </w:pPr>
            <w:r>
              <w:rPr>
                <w:szCs w:val="21"/>
              </w:rPr>
              <w:t>规格型号</w:t>
            </w:r>
          </w:p>
        </w:tc>
        <w:tc>
          <w:tcPr>
            <w:tcW w:w="1165" w:type="dxa"/>
            <w:vAlign w:val="center"/>
          </w:tcPr>
          <w:p w14:paraId="40C7B90F">
            <w:pPr>
              <w:spacing w:line="360" w:lineRule="auto"/>
              <w:jc w:val="center"/>
              <w:rPr>
                <w:szCs w:val="21"/>
              </w:rPr>
            </w:pPr>
            <w:r>
              <w:rPr>
                <w:szCs w:val="21"/>
              </w:rPr>
              <w:t>单位</w:t>
            </w:r>
          </w:p>
        </w:tc>
        <w:tc>
          <w:tcPr>
            <w:tcW w:w="910" w:type="dxa"/>
            <w:vAlign w:val="center"/>
          </w:tcPr>
          <w:p w14:paraId="46C61092">
            <w:pPr>
              <w:spacing w:line="360" w:lineRule="auto"/>
              <w:jc w:val="center"/>
              <w:rPr>
                <w:szCs w:val="21"/>
              </w:rPr>
            </w:pPr>
            <w:r>
              <w:rPr>
                <w:szCs w:val="21"/>
              </w:rPr>
              <w:t>数量</w:t>
            </w:r>
          </w:p>
        </w:tc>
        <w:tc>
          <w:tcPr>
            <w:tcW w:w="1991" w:type="dxa"/>
            <w:vAlign w:val="center"/>
          </w:tcPr>
          <w:p w14:paraId="7FAB88E5">
            <w:pPr>
              <w:spacing w:line="360" w:lineRule="auto"/>
              <w:jc w:val="center"/>
              <w:rPr>
                <w:szCs w:val="21"/>
              </w:rPr>
            </w:pPr>
            <w:r>
              <w:rPr>
                <w:szCs w:val="21"/>
              </w:rPr>
              <w:t>备注</w:t>
            </w:r>
          </w:p>
        </w:tc>
      </w:tr>
      <w:tr w14:paraId="5C4439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47D81ED0">
            <w:pPr>
              <w:spacing w:line="360" w:lineRule="auto"/>
              <w:jc w:val="center"/>
              <w:rPr>
                <w:szCs w:val="21"/>
              </w:rPr>
            </w:pPr>
            <w:r>
              <w:rPr>
                <w:szCs w:val="21"/>
              </w:rPr>
              <w:t>1</w:t>
            </w:r>
          </w:p>
        </w:tc>
        <w:tc>
          <w:tcPr>
            <w:tcW w:w="1800" w:type="dxa"/>
            <w:vAlign w:val="center"/>
          </w:tcPr>
          <w:p w14:paraId="00D5022B">
            <w:pPr>
              <w:spacing w:line="360" w:lineRule="auto"/>
              <w:jc w:val="center"/>
              <w:rPr>
                <w:szCs w:val="21"/>
              </w:rPr>
            </w:pPr>
            <w:r>
              <w:rPr>
                <w:rFonts w:hint="eastAsia"/>
                <w:szCs w:val="21"/>
              </w:rPr>
              <w:t>工具箱</w:t>
            </w:r>
          </w:p>
        </w:tc>
        <w:tc>
          <w:tcPr>
            <w:tcW w:w="1553" w:type="dxa"/>
            <w:vAlign w:val="center"/>
          </w:tcPr>
          <w:p w14:paraId="6BC9E501">
            <w:pPr>
              <w:spacing w:line="360" w:lineRule="auto"/>
              <w:jc w:val="center"/>
              <w:rPr>
                <w:szCs w:val="21"/>
              </w:rPr>
            </w:pPr>
          </w:p>
        </w:tc>
        <w:tc>
          <w:tcPr>
            <w:tcW w:w="1165" w:type="dxa"/>
            <w:vAlign w:val="center"/>
          </w:tcPr>
          <w:p w14:paraId="0E2D848A">
            <w:pPr>
              <w:spacing w:line="360" w:lineRule="auto"/>
              <w:jc w:val="center"/>
              <w:rPr>
                <w:szCs w:val="21"/>
              </w:rPr>
            </w:pPr>
            <w:r>
              <w:rPr>
                <w:szCs w:val="21"/>
              </w:rPr>
              <w:t>套</w:t>
            </w:r>
          </w:p>
        </w:tc>
        <w:tc>
          <w:tcPr>
            <w:tcW w:w="910" w:type="dxa"/>
            <w:vAlign w:val="center"/>
          </w:tcPr>
          <w:p w14:paraId="2A585556">
            <w:pPr>
              <w:spacing w:line="360" w:lineRule="auto"/>
              <w:jc w:val="center"/>
              <w:rPr>
                <w:szCs w:val="21"/>
              </w:rPr>
            </w:pPr>
            <w:r>
              <w:rPr>
                <w:szCs w:val="21"/>
              </w:rPr>
              <w:t>1</w:t>
            </w:r>
          </w:p>
        </w:tc>
        <w:tc>
          <w:tcPr>
            <w:tcW w:w="1991" w:type="dxa"/>
            <w:vAlign w:val="center"/>
          </w:tcPr>
          <w:p w14:paraId="254BCDA6">
            <w:pPr>
              <w:spacing w:line="360" w:lineRule="auto"/>
              <w:jc w:val="center"/>
              <w:rPr>
                <w:szCs w:val="21"/>
              </w:rPr>
            </w:pPr>
          </w:p>
        </w:tc>
      </w:tr>
      <w:tr w14:paraId="72E78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03" w:type="dxa"/>
            <w:vAlign w:val="center"/>
          </w:tcPr>
          <w:p w14:paraId="329AFCC5">
            <w:pPr>
              <w:spacing w:line="360" w:lineRule="auto"/>
              <w:jc w:val="center"/>
              <w:rPr>
                <w:szCs w:val="21"/>
              </w:rPr>
            </w:pPr>
            <w:r>
              <w:rPr>
                <w:szCs w:val="21"/>
              </w:rPr>
              <w:t>2</w:t>
            </w:r>
          </w:p>
        </w:tc>
        <w:tc>
          <w:tcPr>
            <w:tcW w:w="1800" w:type="dxa"/>
            <w:vAlign w:val="center"/>
          </w:tcPr>
          <w:p w14:paraId="3581D1B7">
            <w:pPr>
              <w:spacing w:line="360" w:lineRule="auto"/>
              <w:jc w:val="center"/>
              <w:rPr>
                <w:szCs w:val="21"/>
              </w:rPr>
            </w:pPr>
            <w:r>
              <w:rPr>
                <w:rFonts w:hint="eastAsia"/>
                <w:szCs w:val="21"/>
              </w:rPr>
              <w:t>万用表</w:t>
            </w:r>
          </w:p>
        </w:tc>
        <w:tc>
          <w:tcPr>
            <w:tcW w:w="1553" w:type="dxa"/>
            <w:vAlign w:val="center"/>
          </w:tcPr>
          <w:p w14:paraId="3796E510">
            <w:pPr>
              <w:spacing w:line="360" w:lineRule="auto"/>
              <w:jc w:val="center"/>
              <w:rPr>
                <w:szCs w:val="21"/>
              </w:rPr>
            </w:pPr>
          </w:p>
        </w:tc>
        <w:tc>
          <w:tcPr>
            <w:tcW w:w="1165" w:type="dxa"/>
            <w:vAlign w:val="center"/>
          </w:tcPr>
          <w:p w14:paraId="3E845F06">
            <w:pPr>
              <w:spacing w:line="360" w:lineRule="auto"/>
              <w:jc w:val="center"/>
              <w:rPr>
                <w:szCs w:val="21"/>
              </w:rPr>
            </w:pPr>
            <w:r>
              <w:rPr>
                <w:szCs w:val="21"/>
              </w:rPr>
              <w:t>套</w:t>
            </w:r>
          </w:p>
        </w:tc>
        <w:tc>
          <w:tcPr>
            <w:tcW w:w="910" w:type="dxa"/>
            <w:vAlign w:val="center"/>
          </w:tcPr>
          <w:p w14:paraId="79A6D16C">
            <w:pPr>
              <w:spacing w:line="360" w:lineRule="auto"/>
              <w:jc w:val="center"/>
              <w:rPr>
                <w:szCs w:val="21"/>
              </w:rPr>
            </w:pPr>
            <w:r>
              <w:rPr>
                <w:szCs w:val="21"/>
              </w:rPr>
              <w:t>1</w:t>
            </w:r>
          </w:p>
        </w:tc>
        <w:tc>
          <w:tcPr>
            <w:tcW w:w="1991" w:type="dxa"/>
            <w:vAlign w:val="center"/>
          </w:tcPr>
          <w:p w14:paraId="7FBDBC4B">
            <w:pPr>
              <w:spacing w:line="360" w:lineRule="auto"/>
              <w:jc w:val="center"/>
              <w:rPr>
                <w:szCs w:val="21"/>
              </w:rPr>
            </w:pPr>
          </w:p>
        </w:tc>
      </w:tr>
    </w:tbl>
    <w:p w14:paraId="535A166E">
      <w:pPr>
        <w:rPr>
          <w:kern w:val="21"/>
        </w:rPr>
      </w:pPr>
    </w:p>
    <w:p w14:paraId="064930C9">
      <w:pPr>
        <w:pStyle w:val="116"/>
        <w:spacing w:line="480" w:lineRule="auto"/>
        <w:outlineLvl w:val="0"/>
        <w:rPr>
          <w:rFonts w:eastAsia="黑体"/>
          <w:sz w:val="21"/>
          <w:szCs w:val="21"/>
        </w:rPr>
      </w:pPr>
      <w:bookmarkStart w:id="125" w:name="_Toc426033513"/>
      <w:bookmarkStart w:id="126" w:name="_Toc454978644"/>
      <w:bookmarkStart w:id="127" w:name="_Toc426096998"/>
      <w:r>
        <w:rPr>
          <w:rFonts w:eastAsia="黑体"/>
          <w:sz w:val="21"/>
          <w:szCs w:val="21"/>
        </w:rPr>
        <w:t>2</w:t>
      </w:r>
      <w:r>
        <w:rPr>
          <w:rFonts w:hint="eastAsia" w:eastAsia="黑体"/>
          <w:sz w:val="21"/>
          <w:szCs w:val="21"/>
        </w:rPr>
        <w:t>　</w:t>
      </w:r>
      <w:bookmarkEnd w:id="125"/>
      <w:r>
        <w:rPr>
          <w:rFonts w:hint="eastAsia" w:eastAsia="黑体"/>
          <w:sz w:val="21"/>
          <w:szCs w:val="21"/>
        </w:rPr>
        <w:t>使用环境条件表</w:t>
      </w:r>
      <w:bookmarkEnd w:id="126"/>
      <w:bookmarkEnd w:id="127"/>
    </w:p>
    <w:p w14:paraId="79F1E1BE">
      <w:pPr>
        <w:topLinePunct/>
        <w:ind w:firstLine="425"/>
        <w:rPr>
          <w:kern w:val="21"/>
          <w:szCs w:val="21"/>
        </w:rPr>
      </w:pPr>
      <w:r>
        <w:rPr>
          <w:kern w:val="21"/>
          <w:szCs w:val="21"/>
        </w:rPr>
        <w:t>10kV</w:t>
      </w:r>
      <w:r>
        <w:rPr>
          <w:rFonts w:hint="eastAsia"/>
          <w:kern w:val="21"/>
          <w:szCs w:val="21"/>
        </w:rPr>
        <w:t>欧式箱式变电站专用技术规范使用环境条件见表</w:t>
      </w:r>
      <w:r>
        <w:rPr>
          <w:kern w:val="21"/>
          <w:szCs w:val="21"/>
        </w:rPr>
        <w:t>3。特殊环境要求根据项目情况进行编制。</w:t>
      </w:r>
    </w:p>
    <w:p w14:paraId="649C263A">
      <w:pPr>
        <w:pStyle w:val="101"/>
        <w:tabs>
          <w:tab w:val="center" w:pos="4706"/>
          <w:tab w:val="right" w:pos="9214"/>
        </w:tabs>
        <w:rPr>
          <w:kern w:val="21"/>
        </w:rPr>
      </w:pPr>
      <w:r>
        <w:rPr>
          <w:rFonts w:hint="eastAsia"/>
          <w:spacing w:val="30"/>
          <w:kern w:val="0"/>
        </w:rPr>
        <w:t>表</w:t>
      </w:r>
      <w:r>
        <w:rPr>
          <w:spacing w:val="30"/>
          <w:kern w:val="0"/>
        </w:rPr>
        <w:t>3　使用环境条件表</w:t>
      </w:r>
    </w:p>
    <w:tbl>
      <w:tblPr>
        <w:tblStyle w:val="7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444"/>
        <w:gridCol w:w="70"/>
        <w:gridCol w:w="2347"/>
        <w:gridCol w:w="1429"/>
        <w:gridCol w:w="3023"/>
      </w:tblGrid>
      <w:tr w14:paraId="4DA1FD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tcBorders>
              <w:top w:val="single" w:color="auto" w:sz="8" w:space="0"/>
              <w:bottom w:val="single" w:color="auto" w:sz="8" w:space="0"/>
            </w:tcBorders>
            <w:vAlign w:val="center"/>
          </w:tcPr>
          <w:p w14:paraId="72EAFFD1">
            <w:pPr>
              <w:topLinePunct/>
              <w:snapToGrid w:val="0"/>
              <w:jc w:val="center"/>
              <w:rPr>
                <w:sz w:val="18"/>
                <w:szCs w:val="18"/>
              </w:rPr>
            </w:pPr>
            <w:r>
              <w:rPr>
                <w:sz w:val="18"/>
                <w:szCs w:val="18"/>
              </w:rPr>
              <w:t>序号</w:t>
            </w:r>
          </w:p>
        </w:tc>
        <w:tc>
          <w:tcPr>
            <w:tcW w:w="3861" w:type="dxa"/>
            <w:gridSpan w:val="3"/>
            <w:tcBorders>
              <w:top w:val="single" w:color="auto" w:sz="8" w:space="0"/>
              <w:bottom w:val="single" w:color="auto" w:sz="8" w:space="0"/>
            </w:tcBorders>
            <w:vAlign w:val="center"/>
          </w:tcPr>
          <w:p w14:paraId="1D556496">
            <w:pPr>
              <w:topLinePunct/>
              <w:snapToGrid w:val="0"/>
              <w:jc w:val="center"/>
              <w:rPr>
                <w:sz w:val="18"/>
                <w:szCs w:val="18"/>
              </w:rPr>
            </w:pPr>
            <w:r>
              <w:rPr>
                <w:sz w:val="18"/>
                <w:szCs w:val="18"/>
              </w:rPr>
              <w:t>名　　称</w:t>
            </w:r>
          </w:p>
        </w:tc>
        <w:tc>
          <w:tcPr>
            <w:tcW w:w="1429" w:type="dxa"/>
            <w:tcBorders>
              <w:top w:val="single" w:color="auto" w:sz="8" w:space="0"/>
              <w:bottom w:val="single" w:color="auto" w:sz="8" w:space="0"/>
            </w:tcBorders>
            <w:vAlign w:val="center"/>
          </w:tcPr>
          <w:p w14:paraId="27663D08">
            <w:pPr>
              <w:topLinePunct/>
              <w:snapToGrid w:val="0"/>
              <w:jc w:val="center"/>
              <w:rPr>
                <w:sz w:val="18"/>
                <w:szCs w:val="18"/>
              </w:rPr>
            </w:pPr>
            <w:r>
              <w:rPr>
                <w:sz w:val="18"/>
                <w:szCs w:val="18"/>
              </w:rPr>
              <w:t>单位</w:t>
            </w:r>
          </w:p>
        </w:tc>
        <w:tc>
          <w:tcPr>
            <w:tcW w:w="3023" w:type="dxa"/>
            <w:tcBorders>
              <w:top w:val="single" w:color="auto" w:sz="8" w:space="0"/>
              <w:bottom w:val="single" w:color="auto" w:sz="8" w:space="0"/>
            </w:tcBorders>
            <w:vAlign w:val="center"/>
          </w:tcPr>
          <w:p w14:paraId="3CC443C5">
            <w:pPr>
              <w:topLinePunct/>
              <w:snapToGrid w:val="0"/>
              <w:jc w:val="center"/>
              <w:rPr>
                <w:sz w:val="18"/>
                <w:szCs w:val="18"/>
              </w:rPr>
            </w:pPr>
            <w:r>
              <w:rPr>
                <w:rFonts w:hint="eastAsia"/>
                <w:sz w:val="18"/>
                <w:szCs w:val="18"/>
              </w:rPr>
              <w:t>项目需求值</w:t>
            </w:r>
          </w:p>
        </w:tc>
      </w:tr>
      <w:tr w14:paraId="1F3B70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tcBorders>
              <w:top w:val="single" w:color="auto" w:sz="8" w:space="0"/>
            </w:tcBorders>
            <w:vAlign w:val="center"/>
          </w:tcPr>
          <w:p w14:paraId="68028007">
            <w:pPr>
              <w:topLinePunct/>
              <w:snapToGrid w:val="0"/>
              <w:jc w:val="center"/>
              <w:rPr>
                <w:sz w:val="18"/>
                <w:szCs w:val="18"/>
              </w:rPr>
            </w:pPr>
            <w:r>
              <w:rPr>
                <w:sz w:val="18"/>
                <w:szCs w:val="18"/>
              </w:rPr>
              <w:t>1</w:t>
            </w:r>
          </w:p>
        </w:tc>
        <w:tc>
          <w:tcPr>
            <w:tcW w:w="3861" w:type="dxa"/>
            <w:gridSpan w:val="3"/>
            <w:tcBorders>
              <w:top w:val="single" w:color="auto" w:sz="8" w:space="0"/>
            </w:tcBorders>
            <w:vAlign w:val="center"/>
          </w:tcPr>
          <w:p w14:paraId="0C64ADB9">
            <w:pPr>
              <w:topLinePunct/>
              <w:snapToGrid w:val="0"/>
              <w:jc w:val="center"/>
              <w:rPr>
                <w:sz w:val="18"/>
                <w:szCs w:val="18"/>
              </w:rPr>
            </w:pPr>
            <w:r>
              <w:rPr>
                <w:rFonts w:hint="eastAsia"/>
                <w:sz w:val="18"/>
                <w:szCs w:val="18"/>
              </w:rPr>
              <w:t>额定</w:t>
            </w:r>
            <w:r>
              <w:rPr>
                <w:sz w:val="18"/>
                <w:szCs w:val="18"/>
              </w:rPr>
              <w:t>电压</w:t>
            </w:r>
          </w:p>
        </w:tc>
        <w:tc>
          <w:tcPr>
            <w:tcW w:w="1429" w:type="dxa"/>
            <w:tcBorders>
              <w:top w:val="single" w:color="auto" w:sz="8" w:space="0"/>
            </w:tcBorders>
            <w:vAlign w:val="center"/>
          </w:tcPr>
          <w:p w14:paraId="0CA8CD61">
            <w:pPr>
              <w:topLinePunct/>
              <w:snapToGrid w:val="0"/>
              <w:jc w:val="center"/>
              <w:rPr>
                <w:sz w:val="18"/>
                <w:szCs w:val="18"/>
              </w:rPr>
            </w:pPr>
            <w:r>
              <w:rPr>
                <w:sz w:val="18"/>
                <w:szCs w:val="18"/>
              </w:rPr>
              <w:t>kV</w:t>
            </w:r>
          </w:p>
        </w:tc>
        <w:tc>
          <w:tcPr>
            <w:tcW w:w="3023" w:type="dxa"/>
            <w:tcBorders>
              <w:top w:val="single" w:color="auto" w:sz="8" w:space="0"/>
            </w:tcBorders>
            <w:vAlign w:val="center"/>
          </w:tcPr>
          <w:p w14:paraId="4EB1310D">
            <w:pPr>
              <w:topLinePunct/>
              <w:snapToGrid w:val="0"/>
              <w:jc w:val="center"/>
              <w:rPr>
                <w:sz w:val="18"/>
                <w:szCs w:val="18"/>
              </w:rPr>
            </w:pPr>
            <w:r>
              <w:rPr>
                <w:rFonts w:hint="eastAsia"/>
                <w:sz w:val="18"/>
                <w:szCs w:val="18"/>
              </w:rPr>
              <w:t>1</w:t>
            </w:r>
            <w:r>
              <w:rPr>
                <w:sz w:val="18"/>
                <w:szCs w:val="18"/>
              </w:rPr>
              <w:t>0</w:t>
            </w:r>
          </w:p>
        </w:tc>
      </w:tr>
      <w:tr w14:paraId="24A79F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246740BB">
            <w:pPr>
              <w:topLinePunct/>
              <w:snapToGrid w:val="0"/>
              <w:jc w:val="center"/>
              <w:rPr>
                <w:sz w:val="18"/>
                <w:szCs w:val="18"/>
              </w:rPr>
            </w:pPr>
            <w:r>
              <w:rPr>
                <w:sz w:val="18"/>
                <w:szCs w:val="18"/>
              </w:rPr>
              <w:t>2</w:t>
            </w:r>
          </w:p>
        </w:tc>
        <w:tc>
          <w:tcPr>
            <w:tcW w:w="3861" w:type="dxa"/>
            <w:gridSpan w:val="3"/>
            <w:vAlign w:val="center"/>
          </w:tcPr>
          <w:p w14:paraId="3386BED4">
            <w:pPr>
              <w:topLinePunct/>
              <w:snapToGrid w:val="0"/>
              <w:jc w:val="center"/>
              <w:rPr>
                <w:sz w:val="18"/>
                <w:szCs w:val="18"/>
              </w:rPr>
            </w:pPr>
            <w:r>
              <w:rPr>
                <w:sz w:val="18"/>
                <w:szCs w:val="18"/>
              </w:rPr>
              <w:t>最高运行电压</w:t>
            </w:r>
          </w:p>
        </w:tc>
        <w:tc>
          <w:tcPr>
            <w:tcW w:w="1429" w:type="dxa"/>
            <w:vAlign w:val="center"/>
          </w:tcPr>
          <w:p w14:paraId="1DB0C184">
            <w:pPr>
              <w:topLinePunct/>
              <w:snapToGrid w:val="0"/>
              <w:jc w:val="center"/>
              <w:rPr>
                <w:sz w:val="18"/>
                <w:szCs w:val="18"/>
              </w:rPr>
            </w:pPr>
            <w:r>
              <w:rPr>
                <w:sz w:val="18"/>
                <w:szCs w:val="18"/>
              </w:rPr>
              <w:t>kV</w:t>
            </w:r>
          </w:p>
        </w:tc>
        <w:tc>
          <w:tcPr>
            <w:tcW w:w="3023" w:type="dxa"/>
            <w:vAlign w:val="center"/>
          </w:tcPr>
          <w:p w14:paraId="7A34A5F0">
            <w:pPr>
              <w:topLinePunct/>
              <w:snapToGrid w:val="0"/>
              <w:jc w:val="center"/>
              <w:rPr>
                <w:sz w:val="18"/>
                <w:szCs w:val="18"/>
              </w:rPr>
            </w:pPr>
            <w:r>
              <w:rPr>
                <w:rFonts w:hint="eastAsia"/>
                <w:sz w:val="18"/>
                <w:szCs w:val="18"/>
              </w:rPr>
              <w:t>1</w:t>
            </w:r>
            <w:r>
              <w:rPr>
                <w:sz w:val="18"/>
                <w:szCs w:val="18"/>
              </w:rPr>
              <w:t>2</w:t>
            </w:r>
          </w:p>
        </w:tc>
      </w:tr>
      <w:tr w14:paraId="5D358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6F3D0944">
            <w:pPr>
              <w:topLinePunct/>
              <w:snapToGrid w:val="0"/>
              <w:jc w:val="center"/>
              <w:rPr>
                <w:sz w:val="18"/>
                <w:szCs w:val="18"/>
              </w:rPr>
            </w:pPr>
            <w:r>
              <w:rPr>
                <w:sz w:val="18"/>
                <w:szCs w:val="18"/>
              </w:rPr>
              <w:t>3</w:t>
            </w:r>
          </w:p>
        </w:tc>
        <w:tc>
          <w:tcPr>
            <w:tcW w:w="3861" w:type="dxa"/>
            <w:gridSpan w:val="3"/>
            <w:vAlign w:val="center"/>
          </w:tcPr>
          <w:p w14:paraId="5C8A25DE">
            <w:pPr>
              <w:topLinePunct/>
              <w:snapToGrid w:val="0"/>
              <w:jc w:val="center"/>
              <w:rPr>
                <w:sz w:val="18"/>
                <w:szCs w:val="18"/>
              </w:rPr>
            </w:pPr>
            <w:r>
              <w:rPr>
                <w:sz w:val="18"/>
                <w:szCs w:val="18"/>
              </w:rPr>
              <w:t>系统中性点接地方式</w:t>
            </w:r>
          </w:p>
        </w:tc>
        <w:tc>
          <w:tcPr>
            <w:tcW w:w="1429" w:type="dxa"/>
            <w:vAlign w:val="center"/>
          </w:tcPr>
          <w:p w14:paraId="0159F42A">
            <w:pPr>
              <w:topLinePunct/>
              <w:snapToGrid w:val="0"/>
              <w:jc w:val="center"/>
              <w:rPr>
                <w:sz w:val="18"/>
                <w:szCs w:val="18"/>
              </w:rPr>
            </w:pPr>
          </w:p>
        </w:tc>
        <w:tc>
          <w:tcPr>
            <w:tcW w:w="3023" w:type="dxa"/>
            <w:vAlign w:val="center"/>
          </w:tcPr>
          <w:p w14:paraId="68BB174C">
            <w:pPr>
              <w:topLinePunct/>
              <w:snapToGrid w:val="0"/>
              <w:jc w:val="center"/>
              <w:rPr>
                <w:sz w:val="18"/>
                <w:szCs w:val="18"/>
              </w:rPr>
            </w:pPr>
            <w:r>
              <w:rPr>
                <w:rFonts w:hint="eastAsia"/>
                <w:sz w:val="18"/>
                <w:szCs w:val="18"/>
              </w:rPr>
              <w:t>中性点不接地</w:t>
            </w:r>
          </w:p>
        </w:tc>
      </w:tr>
      <w:tr w14:paraId="0F0909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0957483C">
            <w:pPr>
              <w:topLinePunct/>
              <w:snapToGrid w:val="0"/>
              <w:jc w:val="center"/>
              <w:rPr>
                <w:sz w:val="18"/>
                <w:szCs w:val="18"/>
              </w:rPr>
            </w:pPr>
            <w:r>
              <w:rPr>
                <w:sz w:val="18"/>
                <w:szCs w:val="18"/>
              </w:rPr>
              <w:t>4</w:t>
            </w:r>
          </w:p>
        </w:tc>
        <w:tc>
          <w:tcPr>
            <w:tcW w:w="3861" w:type="dxa"/>
            <w:gridSpan w:val="3"/>
            <w:vAlign w:val="center"/>
          </w:tcPr>
          <w:p w14:paraId="26C0E6D3">
            <w:pPr>
              <w:topLinePunct/>
              <w:snapToGrid w:val="0"/>
              <w:jc w:val="center"/>
              <w:rPr>
                <w:sz w:val="18"/>
                <w:szCs w:val="18"/>
              </w:rPr>
            </w:pPr>
            <w:r>
              <w:rPr>
                <w:rFonts w:hint="eastAsia"/>
                <w:sz w:val="18"/>
                <w:szCs w:val="18"/>
              </w:rPr>
              <w:t>额定</w:t>
            </w:r>
            <w:r>
              <w:rPr>
                <w:sz w:val="18"/>
                <w:szCs w:val="18"/>
              </w:rPr>
              <w:t>频率</w:t>
            </w:r>
          </w:p>
        </w:tc>
        <w:tc>
          <w:tcPr>
            <w:tcW w:w="1429" w:type="dxa"/>
            <w:vAlign w:val="center"/>
          </w:tcPr>
          <w:p w14:paraId="23202945">
            <w:pPr>
              <w:topLinePunct/>
              <w:snapToGrid w:val="0"/>
              <w:jc w:val="center"/>
              <w:rPr>
                <w:sz w:val="18"/>
                <w:szCs w:val="18"/>
              </w:rPr>
            </w:pPr>
            <w:r>
              <w:rPr>
                <w:sz w:val="18"/>
                <w:szCs w:val="18"/>
              </w:rPr>
              <w:t>Hz</w:t>
            </w:r>
          </w:p>
        </w:tc>
        <w:tc>
          <w:tcPr>
            <w:tcW w:w="3023" w:type="dxa"/>
            <w:vAlign w:val="center"/>
          </w:tcPr>
          <w:p w14:paraId="7ECEFD9F">
            <w:pPr>
              <w:topLinePunct/>
              <w:snapToGrid w:val="0"/>
              <w:jc w:val="center"/>
              <w:rPr>
                <w:sz w:val="18"/>
                <w:szCs w:val="18"/>
              </w:rPr>
            </w:pPr>
            <w:r>
              <w:rPr>
                <w:rFonts w:hint="eastAsia"/>
                <w:sz w:val="18"/>
                <w:szCs w:val="18"/>
              </w:rPr>
              <w:t>5</w:t>
            </w:r>
            <w:r>
              <w:rPr>
                <w:sz w:val="18"/>
                <w:szCs w:val="18"/>
              </w:rPr>
              <w:t>0</w:t>
            </w:r>
          </w:p>
        </w:tc>
      </w:tr>
      <w:tr w14:paraId="6E598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7E0CB320">
            <w:pPr>
              <w:topLinePunct/>
              <w:snapToGrid w:val="0"/>
              <w:jc w:val="center"/>
              <w:rPr>
                <w:sz w:val="18"/>
                <w:szCs w:val="18"/>
              </w:rPr>
            </w:pPr>
            <w:r>
              <w:rPr>
                <w:sz w:val="18"/>
                <w:szCs w:val="18"/>
              </w:rPr>
              <w:t>5</w:t>
            </w:r>
          </w:p>
        </w:tc>
        <w:tc>
          <w:tcPr>
            <w:tcW w:w="3861" w:type="dxa"/>
            <w:gridSpan w:val="3"/>
            <w:vAlign w:val="center"/>
          </w:tcPr>
          <w:p w14:paraId="3025067E">
            <w:pPr>
              <w:topLinePunct/>
              <w:snapToGrid w:val="0"/>
              <w:jc w:val="center"/>
              <w:rPr>
                <w:sz w:val="18"/>
                <w:szCs w:val="18"/>
              </w:rPr>
            </w:pPr>
            <w:r>
              <w:rPr>
                <w:rFonts w:hint="eastAsia"/>
                <w:sz w:val="18"/>
                <w:szCs w:val="18"/>
              </w:rPr>
              <w:t>污秽等级</w:t>
            </w:r>
          </w:p>
        </w:tc>
        <w:tc>
          <w:tcPr>
            <w:tcW w:w="1429" w:type="dxa"/>
            <w:vAlign w:val="center"/>
          </w:tcPr>
          <w:p w14:paraId="6865B0EF">
            <w:pPr>
              <w:topLinePunct/>
              <w:snapToGrid w:val="0"/>
              <w:jc w:val="center"/>
              <w:rPr>
                <w:sz w:val="18"/>
                <w:szCs w:val="18"/>
              </w:rPr>
            </w:pPr>
          </w:p>
        </w:tc>
        <w:tc>
          <w:tcPr>
            <w:tcW w:w="3023" w:type="dxa"/>
            <w:vAlign w:val="center"/>
          </w:tcPr>
          <w:p w14:paraId="646776EE">
            <w:pPr>
              <w:topLinePunct/>
              <w:snapToGrid w:val="0"/>
              <w:jc w:val="center"/>
              <w:rPr>
                <w:sz w:val="18"/>
                <w:szCs w:val="18"/>
              </w:rPr>
            </w:pPr>
            <w:r>
              <w:rPr>
                <w:rFonts w:hint="eastAsia"/>
                <w:sz w:val="18"/>
                <w:szCs w:val="18"/>
              </w:rPr>
              <w:t>E级，</w:t>
            </w:r>
            <w:r>
              <w:rPr>
                <w:sz w:val="18"/>
                <w:szCs w:val="18"/>
              </w:rPr>
              <w:t>31mm/kV</w:t>
            </w:r>
          </w:p>
        </w:tc>
      </w:tr>
      <w:tr w14:paraId="6E8DA8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restart"/>
            <w:vAlign w:val="center"/>
          </w:tcPr>
          <w:p w14:paraId="5E6EBD9C">
            <w:pPr>
              <w:topLinePunct/>
              <w:snapToGrid w:val="0"/>
              <w:jc w:val="center"/>
              <w:rPr>
                <w:sz w:val="18"/>
                <w:szCs w:val="18"/>
              </w:rPr>
            </w:pPr>
            <w:r>
              <w:rPr>
                <w:sz w:val="18"/>
                <w:szCs w:val="18"/>
              </w:rPr>
              <w:t>6</w:t>
            </w:r>
          </w:p>
        </w:tc>
        <w:tc>
          <w:tcPr>
            <w:tcW w:w="1514" w:type="dxa"/>
            <w:gridSpan w:val="2"/>
            <w:vMerge w:val="restart"/>
            <w:vAlign w:val="center"/>
          </w:tcPr>
          <w:p w14:paraId="13116165">
            <w:pPr>
              <w:topLinePunct/>
              <w:snapToGrid w:val="0"/>
              <w:jc w:val="center"/>
              <w:rPr>
                <w:sz w:val="18"/>
                <w:szCs w:val="18"/>
              </w:rPr>
            </w:pPr>
            <w:r>
              <w:rPr>
                <w:sz w:val="18"/>
                <w:szCs w:val="18"/>
              </w:rPr>
              <w:t>环境温度</w:t>
            </w:r>
          </w:p>
        </w:tc>
        <w:tc>
          <w:tcPr>
            <w:tcW w:w="2347" w:type="dxa"/>
            <w:vAlign w:val="center"/>
          </w:tcPr>
          <w:p w14:paraId="5C26A759">
            <w:pPr>
              <w:topLinePunct/>
              <w:snapToGrid w:val="0"/>
              <w:jc w:val="center"/>
              <w:rPr>
                <w:sz w:val="18"/>
                <w:szCs w:val="18"/>
              </w:rPr>
            </w:pPr>
            <w:r>
              <w:rPr>
                <w:sz w:val="18"/>
                <w:szCs w:val="18"/>
              </w:rPr>
              <w:t>最高日温度</w:t>
            </w:r>
          </w:p>
        </w:tc>
        <w:tc>
          <w:tcPr>
            <w:tcW w:w="1429" w:type="dxa"/>
            <w:vMerge w:val="restart"/>
            <w:vAlign w:val="center"/>
          </w:tcPr>
          <w:p w14:paraId="4778828F">
            <w:pPr>
              <w:topLinePunct/>
              <w:snapToGrid w:val="0"/>
              <w:jc w:val="center"/>
              <w:rPr>
                <w:sz w:val="18"/>
                <w:szCs w:val="18"/>
              </w:rPr>
            </w:pPr>
            <w:r>
              <w:rPr>
                <w:rFonts w:hint="eastAsia"/>
                <w:sz w:val="18"/>
                <w:szCs w:val="18"/>
              </w:rPr>
              <w:t>℃</w:t>
            </w:r>
          </w:p>
        </w:tc>
        <w:tc>
          <w:tcPr>
            <w:tcW w:w="3023" w:type="dxa"/>
            <w:vAlign w:val="center"/>
          </w:tcPr>
          <w:p w14:paraId="164BD5EA">
            <w:pPr>
              <w:topLinePunct/>
              <w:snapToGrid w:val="0"/>
              <w:jc w:val="center"/>
              <w:rPr>
                <w:sz w:val="18"/>
                <w:szCs w:val="18"/>
              </w:rPr>
            </w:pPr>
            <w:r>
              <w:rPr>
                <w:kern w:val="0"/>
                <w:sz w:val="18"/>
                <w:szCs w:val="18"/>
              </w:rPr>
              <w:t>40</w:t>
            </w:r>
          </w:p>
        </w:tc>
      </w:tr>
      <w:tr w14:paraId="63D90D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146C2CEF">
            <w:pPr>
              <w:topLinePunct/>
              <w:snapToGrid w:val="0"/>
              <w:jc w:val="center"/>
              <w:rPr>
                <w:sz w:val="18"/>
                <w:szCs w:val="18"/>
              </w:rPr>
            </w:pPr>
          </w:p>
        </w:tc>
        <w:tc>
          <w:tcPr>
            <w:tcW w:w="1514" w:type="dxa"/>
            <w:gridSpan w:val="2"/>
            <w:vMerge w:val="continue"/>
            <w:vAlign w:val="center"/>
          </w:tcPr>
          <w:p w14:paraId="58EF859C">
            <w:pPr>
              <w:topLinePunct/>
              <w:snapToGrid w:val="0"/>
              <w:jc w:val="center"/>
              <w:rPr>
                <w:sz w:val="18"/>
                <w:szCs w:val="18"/>
              </w:rPr>
            </w:pPr>
          </w:p>
        </w:tc>
        <w:tc>
          <w:tcPr>
            <w:tcW w:w="2347" w:type="dxa"/>
            <w:vAlign w:val="center"/>
          </w:tcPr>
          <w:p w14:paraId="54B8B045">
            <w:pPr>
              <w:topLinePunct/>
              <w:snapToGrid w:val="0"/>
              <w:jc w:val="center"/>
              <w:rPr>
                <w:sz w:val="18"/>
                <w:szCs w:val="18"/>
              </w:rPr>
            </w:pPr>
            <w:r>
              <w:rPr>
                <w:rFonts w:hint="eastAsia"/>
                <w:sz w:val="18"/>
                <w:szCs w:val="18"/>
              </w:rPr>
              <w:t>最低日温度</w:t>
            </w:r>
          </w:p>
        </w:tc>
        <w:tc>
          <w:tcPr>
            <w:tcW w:w="1429" w:type="dxa"/>
            <w:vMerge w:val="continue"/>
            <w:vAlign w:val="center"/>
          </w:tcPr>
          <w:p w14:paraId="59B85723">
            <w:pPr>
              <w:topLinePunct/>
              <w:snapToGrid w:val="0"/>
              <w:jc w:val="center"/>
              <w:rPr>
                <w:sz w:val="18"/>
                <w:szCs w:val="18"/>
              </w:rPr>
            </w:pPr>
          </w:p>
        </w:tc>
        <w:tc>
          <w:tcPr>
            <w:tcW w:w="3023" w:type="dxa"/>
            <w:vAlign w:val="center"/>
          </w:tcPr>
          <w:p w14:paraId="27284980">
            <w:pPr>
              <w:topLinePunct/>
              <w:snapToGrid w:val="0"/>
              <w:jc w:val="center"/>
              <w:rPr>
                <w:sz w:val="18"/>
                <w:szCs w:val="18"/>
              </w:rPr>
            </w:pPr>
            <w:r>
              <w:rPr>
                <w:sz w:val="18"/>
                <w:szCs w:val="18"/>
              </w:rPr>
              <w:t>-40</w:t>
            </w:r>
          </w:p>
        </w:tc>
      </w:tr>
      <w:tr w14:paraId="76171B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5A946A35">
            <w:pPr>
              <w:topLinePunct/>
              <w:snapToGrid w:val="0"/>
              <w:jc w:val="center"/>
              <w:rPr>
                <w:sz w:val="18"/>
                <w:szCs w:val="18"/>
              </w:rPr>
            </w:pPr>
          </w:p>
        </w:tc>
        <w:tc>
          <w:tcPr>
            <w:tcW w:w="1514" w:type="dxa"/>
            <w:gridSpan w:val="2"/>
            <w:vMerge w:val="continue"/>
            <w:vAlign w:val="center"/>
          </w:tcPr>
          <w:p w14:paraId="474B8F90">
            <w:pPr>
              <w:topLinePunct/>
              <w:snapToGrid w:val="0"/>
              <w:jc w:val="center"/>
              <w:rPr>
                <w:sz w:val="18"/>
                <w:szCs w:val="18"/>
              </w:rPr>
            </w:pPr>
          </w:p>
        </w:tc>
        <w:tc>
          <w:tcPr>
            <w:tcW w:w="2347" w:type="dxa"/>
            <w:vAlign w:val="center"/>
          </w:tcPr>
          <w:p w14:paraId="34155DE3">
            <w:pPr>
              <w:topLinePunct/>
              <w:snapToGrid w:val="0"/>
              <w:jc w:val="center"/>
              <w:rPr>
                <w:sz w:val="18"/>
                <w:szCs w:val="18"/>
              </w:rPr>
            </w:pPr>
            <w:r>
              <w:rPr>
                <w:sz w:val="18"/>
                <w:szCs w:val="18"/>
              </w:rPr>
              <w:t>最大日温差</w:t>
            </w:r>
          </w:p>
        </w:tc>
        <w:tc>
          <w:tcPr>
            <w:tcW w:w="1429" w:type="dxa"/>
            <w:vAlign w:val="center"/>
          </w:tcPr>
          <w:p w14:paraId="168A2D14">
            <w:pPr>
              <w:topLinePunct/>
              <w:snapToGrid w:val="0"/>
              <w:jc w:val="center"/>
              <w:rPr>
                <w:sz w:val="18"/>
                <w:szCs w:val="18"/>
              </w:rPr>
            </w:pPr>
            <w:r>
              <w:rPr>
                <w:sz w:val="18"/>
                <w:szCs w:val="18"/>
              </w:rPr>
              <w:t>K</w:t>
            </w:r>
          </w:p>
        </w:tc>
        <w:tc>
          <w:tcPr>
            <w:tcW w:w="3023" w:type="dxa"/>
            <w:vAlign w:val="center"/>
          </w:tcPr>
          <w:p w14:paraId="65B2C8D8">
            <w:pPr>
              <w:topLinePunct/>
              <w:snapToGrid w:val="0"/>
              <w:jc w:val="center"/>
              <w:rPr>
                <w:sz w:val="18"/>
                <w:szCs w:val="18"/>
              </w:rPr>
            </w:pPr>
            <w:r>
              <w:rPr>
                <w:kern w:val="0"/>
                <w:sz w:val="18"/>
                <w:szCs w:val="18"/>
              </w:rPr>
              <w:t>25</w:t>
            </w:r>
          </w:p>
        </w:tc>
      </w:tr>
      <w:tr w14:paraId="7C9EDE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23BEE2B9">
            <w:pPr>
              <w:topLinePunct/>
              <w:snapToGrid w:val="0"/>
              <w:jc w:val="center"/>
              <w:rPr>
                <w:sz w:val="18"/>
                <w:szCs w:val="18"/>
              </w:rPr>
            </w:pPr>
          </w:p>
        </w:tc>
        <w:tc>
          <w:tcPr>
            <w:tcW w:w="1514" w:type="dxa"/>
            <w:gridSpan w:val="2"/>
            <w:vMerge w:val="continue"/>
            <w:vAlign w:val="center"/>
          </w:tcPr>
          <w:p w14:paraId="024D6368">
            <w:pPr>
              <w:topLinePunct/>
              <w:snapToGrid w:val="0"/>
              <w:jc w:val="center"/>
              <w:rPr>
                <w:sz w:val="18"/>
                <w:szCs w:val="18"/>
              </w:rPr>
            </w:pPr>
          </w:p>
        </w:tc>
        <w:tc>
          <w:tcPr>
            <w:tcW w:w="2347" w:type="dxa"/>
            <w:vAlign w:val="center"/>
          </w:tcPr>
          <w:p w14:paraId="4CF9B3AB">
            <w:pPr>
              <w:topLinePunct/>
              <w:snapToGrid w:val="0"/>
              <w:jc w:val="center"/>
              <w:rPr>
                <w:sz w:val="18"/>
                <w:szCs w:val="18"/>
              </w:rPr>
            </w:pPr>
            <w:r>
              <w:rPr>
                <w:rFonts w:hint="eastAsia"/>
                <w:sz w:val="18"/>
                <w:szCs w:val="18"/>
              </w:rPr>
              <w:t>最热月平均温度</w:t>
            </w:r>
          </w:p>
        </w:tc>
        <w:tc>
          <w:tcPr>
            <w:tcW w:w="1429" w:type="dxa"/>
            <w:vMerge w:val="restart"/>
            <w:vAlign w:val="center"/>
          </w:tcPr>
          <w:p w14:paraId="3388AFB7">
            <w:pPr>
              <w:topLinePunct/>
              <w:snapToGrid w:val="0"/>
              <w:jc w:val="center"/>
              <w:rPr>
                <w:sz w:val="18"/>
                <w:szCs w:val="18"/>
              </w:rPr>
            </w:pPr>
            <w:r>
              <w:rPr>
                <w:rFonts w:hint="eastAsia"/>
                <w:sz w:val="18"/>
                <w:szCs w:val="18"/>
              </w:rPr>
              <w:t>℃</w:t>
            </w:r>
          </w:p>
        </w:tc>
        <w:tc>
          <w:tcPr>
            <w:tcW w:w="3023" w:type="dxa"/>
            <w:vAlign w:val="center"/>
          </w:tcPr>
          <w:p w14:paraId="4C2972D6">
            <w:pPr>
              <w:topLinePunct/>
              <w:snapToGrid w:val="0"/>
              <w:jc w:val="center"/>
              <w:rPr>
                <w:sz w:val="18"/>
                <w:szCs w:val="18"/>
              </w:rPr>
            </w:pPr>
            <w:r>
              <w:rPr>
                <w:rFonts w:hint="eastAsia"/>
                <w:sz w:val="18"/>
                <w:szCs w:val="18"/>
              </w:rPr>
              <w:t>42.9</w:t>
            </w:r>
          </w:p>
        </w:tc>
      </w:tr>
      <w:tr w14:paraId="6E7689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0DACF249">
            <w:pPr>
              <w:topLinePunct/>
              <w:snapToGrid w:val="0"/>
              <w:jc w:val="center"/>
              <w:rPr>
                <w:sz w:val="18"/>
                <w:szCs w:val="18"/>
              </w:rPr>
            </w:pPr>
          </w:p>
        </w:tc>
        <w:tc>
          <w:tcPr>
            <w:tcW w:w="1514" w:type="dxa"/>
            <w:gridSpan w:val="2"/>
            <w:vMerge w:val="continue"/>
            <w:vAlign w:val="center"/>
          </w:tcPr>
          <w:p w14:paraId="35DD7FD6">
            <w:pPr>
              <w:topLinePunct/>
              <w:snapToGrid w:val="0"/>
              <w:jc w:val="center"/>
              <w:rPr>
                <w:sz w:val="18"/>
                <w:szCs w:val="18"/>
              </w:rPr>
            </w:pPr>
          </w:p>
        </w:tc>
        <w:tc>
          <w:tcPr>
            <w:tcW w:w="2347" w:type="dxa"/>
            <w:vAlign w:val="center"/>
          </w:tcPr>
          <w:p w14:paraId="1BC06786">
            <w:pPr>
              <w:topLinePunct/>
              <w:snapToGrid w:val="0"/>
              <w:jc w:val="center"/>
              <w:rPr>
                <w:sz w:val="18"/>
                <w:szCs w:val="18"/>
              </w:rPr>
            </w:pPr>
            <w:r>
              <w:rPr>
                <w:rFonts w:hint="eastAsia"/>
                <w:sz w:val="18"/>
                <w:szCs w:val="18"/>
              </w:rPr>
              <w:t>最高年平均温度</w:t>
            </w:r>
          </w:p>
        </w:tc>
        <w:tc>
          <w:tcPr>
            <w:tcW w:w="1429" w:type="dxa"/>
            <w:vMerge w:val="continue"/>
            <w:vAlign w:val="center"/>
          </w:tcPr>
          <w:p w14:paraId="0C800E31">
            <w:pPr>
              <w:topLinePunct/>
              <w:snapToGrid w:val="0"/>
              <w:jc w:val="center"/>
              <w:rPr>
                <w:sz w:val="18"/>
                <w:szCs w:val="18"/>
              </w:rPr>
            </w:pPr>
          </w:p>
        </w:tc>
        <w:tc>
          <w:tcPr>
            <w:tcW w:w="3023" w:type="dxa"/>
            <w:vAlign w:val="center"/>
          </w:tcPr>
          <w:p w14:paraId="1A7687C9">
            <w:pPr>
              <w:topLinePunct/>
              <w:snapToGrid w:val="0"/>
              <w:jc w:val="center"/>
              <w:rPr>
                <w:sz w:val="18"/>
                <w:szCs w:val="18"/>
              </w:rPr>
            </w:pPr>
            <w:r>
              <w:rPr>
                <w:rFonts w:hint="eastAsia"/>
                <w:sz w:val="18"/>
                <w:szCs w:val="18"/>
              </w:rPr>
              <w:t>42.9</w:t>
            </w:r>
          </w:p>
        </w:tc>
      </w:tr>
      <w:tr w14:paraId="180174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restart"/>
            <w:vAlign w:val="center"/>
          </w:tcPr>
          <w:p w14:paraId="0A869E47">
            <w:pPr>
              <w:topLinePunct/>
              <w:snapToGrid w:val="0"/>
              <w:jc w:val="center"/>
              <w:rPr>
                <w:sz w:val="18"/>
                <w:szCs w:val="18"/>
              </w:rPr>
            </w:pPr>
            <w:r>
              <w:rPr>
                <w:sz w:val="18"/>
                <w:szCs w:val="18"/>
              </w:rPr>
              <w:t>7</w:t>
            </w:r>
          </w:p>
        </w:tc>
        <w:tc>
          <w:tcPr>
            <w:tcW w:w="1514" w:type="dxa"/>
            <w:gridSpan w:val="2"/>
            <w:vMerge w:val="restart"/>
            <w:vAlign w:val="center"/>
          </w:tcPr>
          <w:p w14:paraId="12DD154E">
            <w:pPr>
              <w:topLinePunct/>
              <w:snapToGrid w:val="0"/>
              <w:jc w:val="center"/>
              <w:rPr>
                <w:sz w:val="18"/>
                <w:szCs w:val="18"/>
              </w:rPr>
            </w:pPr>
            <w:r>
              <w:rPr>
                <w:sz w:val="18"/>
                <w:szCs w:val="18"/>
              </w:rPr>
              <w:t>湿度</w:t>
            </w:r>
          </w:p>
        </w:tc>
        <w:tc>
          <w:tcPr>
            <w:tcW w:w="2347" w:type="dxa"/>
            <w:vAlign w:val="center"/>
          </w:tcPr>
          <w:p w14:paraId="0DE6FC2D">
            <w:pPr>
              <w:topLinePunct/>
              <w:snapToGrid w:val="0"/>
              <w:jc w:val="center"/>
              <w:rPr>
                <w:sz w:val="18"/>
                <w:szCs w:val="18"/>
              </w:rPr>
            </w:pPr>
            <w:r>
              <w:rPr>
                <w:rFonts w:hint="eastAsia"/>
                <w:sz w:val="18"/>
                <w:szCs w:val="18"/>
              </w:rPr>
              <w:t>日相对湿度平均值</w:t>
            </w:r>
          </w:p>
        </w:tc>
        <w:tc>
          <w:tcPr>
            <w:tcW w:w="1429" w:type="dxa"/>
            <w:vMerge w:val="restart"/>
            <w:vAlign w:val="center"/>
          </w:tcPr>
          <w:p w14:paraId="2E9946CD">
            <w:pPr>
              <w:topLinePunct/>
              <w:snapToGrid w:val="0"/>
              <w:jc w:val="center"/>
              <w:rPr>
                <w:sz w:val="18"/>
                <w:szCs w:val="18"/>
              </w:rPr>
            </w:pPr>
            <w:r>
              <w:rPr>
                <w:sz w:val="18"/>
                <w:szCs w:val="18"/>
              </w:rPr>
              <w:t>%</w:t>
            </w:r>
          </w:p>
        </w:tc>
        <w:tc>
          <w:tcPr>
            <w:tcW w:w="3023" w:type="dxa"/>
            <w:vAlign w:val="center"/>
          </w:tcPr>
          <w:p w14:paraId="6932C105">
            <w:pPr>
              <w:topLinePunct/>
              <w:snapToGrid w:val="0"/>
              <w:jc w:val="center"/>
              <w:rPr>
                <w:sz w:val="18"/>
                <w:szCs w:val="18"/>
              </w:rPr>
            </w:pPr>
            <w:r>
              <w:rPr>
                <w:rFonts w:hint="eastAsia"/>
                <w:sz w:val="18"/>
                <w:szCs w:val="18"/>
              </w:rPr>
              <w:t>64</w:t>
            </w:r>
          </w:p>
        </w:tc>
      </w:tr>
      <w:tr w14:paraId="2C4598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5EBEDF15">
            <w:pPr>
              <w:topLinePunct/>
              <w:snapToGrid w:val="0"/>
              <w:jc w:val="center"/>
              <w:rPr>
                <w:sz w:val="18"/>
                <w:szCs w:val="18"/>
              </w:rPr>
            </w:pPr>
          </w:p>
        </w:tc>
        <w:tc>
          <w:tcPr>
            <w:tcW w:w="1514" w:type="dxa"/>
            <w:gridSpan w:val="2"/>
            <w:vMerge w:val="continue"/>
            <w:vAlign w:val="center"/>
          </w:tcPr>
          <w:p w14:paraId="637274B0">
            <w:pPr>
              <w:topLinePunct/>
              <w:snapToGrid w:val="0"/>
              <w:jc w:val="center"/>
              <w:rPr>
                <w:sz w:val="18"/>
                <w:szCs w:val="18"/>
              </w:rPr>
            </w:pPr>
          </w:p>
        </w:tc>
        <w:tc>
          <w:tcPr>
            <w:tcW w:w="2347" w:type="dxa"/>
            <w:vAlign w:val="center"/>
          </w:tcPr>
          <w:p w14:paraId="5D601D0A">
            <w:pPr>
              <w:topLinePunct/>
              <w:snapToGrid w:val="0"/>
              <w:jc w:val="center"/>
              <w:rPr>
                <w:sz w:val="18"/>
                <w:szCs w:val="18"/>
              </w:rPr>
            </w:pPr>
            <w:r>
              <w:rPr>
                <w:rFonts w:hint="eastAsia"/>
                <w:sz w:val="18"/>
                <w:szCs w:val="18"/>
              </w:rPr>
              <w:t>月相对湿度平均值</w:t>
            </w:r>
          </w:p>
        </w:tc>
        <w:tc>
          <w:tcPr>
            <w:tcW w:w="1429" w:type="dxa"/>
            <w:vMerge w:val="continue"/>
            <w:vAlign w:val="center"/>
          </w:tcPr>
          <w:p w14:paraId="20BC442B">
            <w:pPr>
              <w:topLinePunct/>
              <w:snapToGrid w:val="0"/>
              <w:jc w:val="center"/>
              <w:rPr>
                <w:sz w:val="18"/>
                <w:szCs w:val="18"/>
              </w:rPr>
            </w:pPr>
          </w:p>
        </w:tc>
        <w:tc>
          <w:tcPr>
            <w:tcW w:w="3023" w:type="dxa"/>
            <w:vAlign w:val="center"/>
          </w:tcPr>
          <w:p w14:paraId="6F684622">
            <w:pPr>
              <w:topLinePunct/>
              <w:snapToGrid w:val="0"/>
              <w:jc w:val="center"/>
              <w:rPr>
                <w:sz w:val="18"/>
                <w:szCs w:val="18"/>
              </w:rPr>
            </w:pPr>
            <w:r>
              <w:rPr>
                <w:rFonts w:hint="eastAsia"/>
                <w:sz w:val="18"/>
                <w:szCs w:val="18"/>
              </w:rPr>
              <w:t>80</w:t>
            </w:r>
          </w:p>
        </w:tc>
      </w:tr>
      <w:tr w14:paraId="48B3D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0715DE78">
            <w:pPr>
              <w:topLinePunct/>
              <w:snapToGrid w:val="0"/>
              <w:jc w:val="center"/>
              <w:rPr>
                <w:sz w:val="18"/>
                <w:szCs w:val="18"/>
              </w:rPr>
            </w:pPr>
            <w:r>
              <w:rPr>
                <w:sz w:val="18"/>
                <w:szCs w:val="18"/>
              </w:rPr>
              <w:t>8</w:t>
            </w:r>
          </w:p>
        </w:tc>
        <w:tc>
          <w:tcPr>
            <w:tcW w:w="3861" w:type="dxa"/>
            <w:gridSpan w:val="3"/>
            <w:vAlign w:val="center"/>
          </w:tcPr>
          <w:p w14:paraId="0F6874B6">
            <w:pPr>
              <w:topLinePunct/>
              <w:snapToGrid w:val="0"/>
              <w:jc w:val="center"/>
              <w:rPr>
                <w:sz w:val="18"/>
                <w:szCs w:val="18"/>
              </w:rPr>
            </w:pPr>
            <w:r>
              <w:rPr>
                <w:sz w:val="18"/>
                <w:szCs w:val="18"/>
              </w:rPr>
              <w:t>海拔高度</w:t>
            </w:r>
          </w:p>
        </w:tc>
        <w:tc>
          <w:tcPr>
            <w:tcW w:w="1429" w:type="dxa"/>
            <w:vAlign w:val="center"/>
          </w:tcPr>
          <w:p w14:paraId="3463A2D2">
            <w:pPr>
              <w:topLinePunct/>
              <w:snapToGrid w:val="0"/>
              <w:jc w:val="center"/>
              <w:rPr>
                <w:sz w:val="18"/>
                <w:szCs w:val="18"/>
              </w:rPr>
            </w:pPr>
            <w:r>
              <w:rPr>
                <w:sz w:val="18"/>
                <w:szCs w:val="18"/>
              </w:rPr>
              <w:t>m</w:t>
            </w:r>
          </w:p>
        </w:tc>
        <w:tc>
          <w:tcPr>
            <w:tcW w:w="3023" w:type="dxa"/>
            <w:vAlign w:val="center"/>
          </w:tcPr>
          <w:p w14:paraId="1145E06C">
            <w:pPr>
              <w:topLinePunct/>
              <w:snapToGrid w:val="0"/>
              <w:jc w:val="center"/>
              <w:rPr>
                <w:sz w:val="18"/>
                <w:szCs w:val="18"/>
              </w:rPr>
            </w:pPr>
            <w:r>
              <w:rPr>
                <w:sz w:val="18"/>
              </w:rPr>
              <w:t>≤1000</w:t>
            </w:r>
          </w:p>
        </w:tc>
      </w:tr>
      <w:tr w14:paraId="1D9DD4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01670143">
            <w:pPr>
              <w:topLinePunct/>
              <w:snapToGrid w:val="0"/>
              <w:jc w:val="center"/>
              <w:rPr>
                <w:sz w:val="18"/>
                <w:szCs w:val="18"/>
              </w:rPr>
            </w:pPr>
            <w:r>
              <w:rPr>
                <w:sz w:val="18"/>
                <w:szCs w:val="18"/>
              </w:rPr>
              <w:t>9</w:t>
            </w:r>
          </w:p>
        </w:tc>
        <w:tc>
          <w:tcPr>
            <w:tcW w:w="3861" w:type="dxa"/>
            <w:gridSpan w:val="3"/>
            <w:vAlign w:val="center"/>
          </w:tcPr>
          <w:p w14:paraId="7DC427BB">
            <w:pPr>
              <w:topLinePunct/>
              <w:snapToGrid w:val="0"/>
              <w:jc w:val="center"/>
              <w:rPr>
                <w:sz w:val="18"/>
                <w:szCs w:val="18"/>
              </w:rPr>
            </w:pPr>
            <w:r>
              <w:rPr>
                <w:sz w:val="18"/>
                <w:szCs w:val="18"/>
              </w:rPr>
              <w:t>太阳辐射强度</w:t>
            </w:r>
          </w:p>
        </w:tc>
        <w:tc>
          <w:tcPr>
            <w:tcW w:w="1429" w:type="dxa"/>
            <w:vAlign w:val="center"/>
          </w:tcPr>
          <w:p w14:paraId="7EEAD864">
            <w:pPr>
              <w:topLinePunct/>
              <w:snapToGrid w:val="0"/>
              <w:jc w:val="center"/>
              <w:rPr>
                <w:sz w:val="18"/>
                <w:szCs w:val="18"/>
              </w:rPr>
            </w:pPr>
            <w:r>
              <w:rPr>
                <w:sz w:val="18"/>
                <w:szCs w:val="18"/>
              </w:rPr>
              <w:t>W/cm</w:t>
            </w:r>
            <w:r>
              <w:rPr>
                <w:sz w:val="18"/>
                <w:szCs w:val="18"/>
                <w:vertAlign w:val="superscript"/>
              </w:rPr>
              <w:t>2</w:t>
            </w:r>
          </w:p>
        </w:tc>
        <w:tc>
          <w:tcPr>
            <w:tcW w:w="3023" w:type="dxa"/>
            <w:vAlign w:val="center"/>
          </w:tcPr>
          <w:p w14:paraId="46600AF0">
            <w:pPr>
              <w:topLinePunct/>
              <w:snapToGrid w:val="0"/>
              <w:jc w:val="center"/>
              <w:rPr>
                <w:sz w:val="18"/>
                <w:szCs w:val="18"/>
              </w:rPr>
            </w:pPr>
            <w:r>
              <w:rPr>
                <w:rFonts w:hint="eastAsia"/>
                <w:sz w:val="18"/>
                <w:szCs w:val="18"/>
              </w:rPr>
              <w:t>0</w:t>
            </w:r>
            <w:r>
              <w:rPr>
                <w:sz w:val="18"/>
                <w:szCs w:val="18"/>
              </w:rPr>
              <w:t>.1</w:t>
            </w:r>
          </w:p>
        </w:tc>
      </w:tr>
      <w:tr w14:paraId="66DB89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tcBorders>
              <w:top w:val="single" w:color="auto" w:sz="8" w:space="0"/>
              <w:bottom w:val="single" w:color="auto" w:sz="8" w:space="0"/>
            </w:tcBorders>
            <w:vAlign w:val="center"/>
          </w:tcPr>
          <w:p w14:paraId="63654820">
            <w:pPr>
              <w:topLinePunct/>
              <w:snapToGrid w:val="0"/>
              <w:jc w:val="center"/>
              <w:rPr>
                <w:sz w:val="18"/>
                <w:szCs w:val="18"/>
              </w:rPr>
            </w:pPr>
            <w:r>
              <w:rPr>
                <w:sz w:val="18"/>
                <w:szCs w:val="18"/>
              </w:rPr>
              <w:t>10</w:t>
            </w:r>
          </w:p>
        </w:tc>
        <w:tc>
          <w:tcPr>
            <w:tcW w:w="3861" w:type="dxa"/>
            <w:gridSpan w:val="3"/>
            <w:tcBorders>
              <w:top w:val="single" w:color="auto" w:sz="8" w:space="0"/>
              <w:bottom w:val="single" w:color="auto" w:sz="8" w:space="0"/>
            </w:tcBorders>
            <w:vAlign w:val="center"/>
          </w:tcPr>
          <w:p w14:paraId="2702AF1C">
            <w:pPr>
              <w:topLinePunct/>
              <w:snapToGrid w:val="0"/>
              <w:jc w:val="center"/>
              <w:rPr>
                <w:sz w:val="18"/>
                <w:szCs w:val="18"/>
              </w:rPr>
            </w:pPr>
            <w:r>
              <w:rPr>
                <w:rFonts w:hint="eastAsia"/>
                <w:sz w:val="18"/>
                <w:szCs w:val="18"/>
              </w:rPr>
              <w:t>最大覆冰厚度</w:t>
            </w:r>
          </w:p>
        </w:tc>
        <w:tc>
          <w:tcPr>
            <w:tcW w:w="1429" w:type="dxa"/>
            <w:tcBorders>
              <w:top w:val="single" w:color="auto" w:sz="8" w:space="0"/>
              <w:bottom w:val="single" w:color="auto" w:sz="8" w:space="0"/>
            </w:tcBorders>
            <w:vAlign w:val="center"/>
          </w:tcPr>
          <w:p w14:paraId="138C6C03">
            <w:pPr>
              <w:topLinePunct/>
              <w:snapToGrid w:val="0"/>
              <w:jc w:val="center"/>
              <w:rPr>
                <w:sz w:val="18"/>
                <w:szCs w:val="18"/>
              </w:rPr>
            </w:pPr>
            <w:r>
              <w:rPr>
                <w:sz w:val="18"/>
                <w:szCs w:val="18"/>
              </w:rPr>
              <w:t>mm</w:t>
            </w:r>
          </w:p>
        </w:tc>
        <w:tc>
          <w:tcPr>
            <w:tcW w:w="3023" w:type="dxa"/>
            <w:tcBorders>
              <w:top w:val="single" w:color="auto" w:sz="8" w:space="0"/>
              <w:bottom w:val="single" w:color="auto" w:sz="8" w:space="0"/>
            </w:tcBorders>
            <w:vAlign w:val="center"/>
          </w:tcPr>
          <w:p w14:paraId="7DAF2A54">
            <w:pPr>
              <w:topLinePunct/>
              <w:snapToGrid w:val="0"/>
              <w:jc w:val="center"/>
              <w:rPr>
                <w:sz w:val="18"/>
                <w:szCs w:val="18"/>
              </w:rPr>
            </w:pPr>
            <w:r>
              <w:rPr>
                <w:rFonts w:hint="eastAsia"/>
                <w:sz w:val="18"/>
                <w:szCs w:val="18"/>
              </w:rPr>
              <w:t>2</w:t>
            </w:r>
            <w:r>
              <w:rPr>
                <w:sz w:val="18"/>
                <w:szCs w:val="18"/>
              </w:rPr>
              <w:t>0</w:t>
            </w:r>
          </w:p>
        </w:tc>
      </w:tr>
      <w:tr w14:paraId="452969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tcBorders>
              <w:top w:val="single" w:color="auto" w:sz="8" w:space="0"/>
              <w:bottom w:val="single" w:color="auto" w:sz="4" w:space="0"/>
            </w:tcBorders>
            <w:vAlign w:val="center"/>
          </w:tcPr>
          <w:p w14:paraId="03215FD5">
            <w:pPr>
              <w:topLinePunct/>
              <w:snapToGrid w:val="0"/>
              <w:jc w:val="center"/>
              <w:rPr>
                <w:sz w:val="18"/>
                <w:szCs w:val="18"/>
              </w:rPr>
            </w:pPr>
            <w:r>
              <w:rPr>
                <w:sz w:val="18"/>
                <w:szCs w:val="18"/>
              </w:rPr>
              <w:t>11</w:t>
            </w:r>
          </w:p>
        </w:tc>
        <w:tc>
          <w:tcPr>
            <w:tcW w:w="3861" w:type="dxa"/>
            <w:gridSpan w:val="3"/>
            <w:tcBorders>
              <w:top w:val="single" w:color="auto" w:sz="8" w:space="0"/>
              <w:bottom w:val="single" w:color="auto" w:sz="4" w:space="0"/>
            </w:tcBorders>
            <w:vAlign w:val="center"/>
          </w:tcPr>
          <w:p w14:paraId="3B35B6EE">
            <w:pPr>
              <w:topLinePunct/>
              <w:snapToGrid w:val="0"/>
              <w:jc w:val="center"/>
              <w:rPr>
                <w:sz w:val="18"/>
                <w:szCs w:val="18"/>
              </w:rPr>
            </w:pPr>
            <w:r>
              <w:rPr>
                <w:rFonts w:hint="eastAsia"/>
                <w:sz w:val="18"/>
                <w:szCs w:val="18"/>
              </w:rPr>
              <w:t>离地面高</w:t>
            </w:r>
            <w:r>
              <w:rPr>
                <w:sz w:val="18"/>
                <w:szCs w:val="18"/>
              </w:rPr>
              <w:t>10m处，维持10min的平均最大风速</w:t>
            </w:r>
          </w:p>
        </w:tc>
        <w:tc>
          <w:tcPr>
            <w:tcW w:w="1429" w:type="dxa"/>
            <w:tcBorders>
              <w:top w:val="single" w:color="auto" w:sz="8" w:space="0"/>
              <w:bottom w:val="single" w:color="auto" w:sz="4" w:space="0"/>
            </w:tcBorders>
            <w:vAlign w:val="center"/>
          </w:tcPr>
          <w:p w14:paraId="4117CC27">
            <w:pPr>
              <w:topLinePunct/>
              <w:snapToGrid w:val="0"/>
              <w:jc w:val="center"/>
              <w:rPr>
                <w:sz w:val="18"/>
                <w:szCs w:val="18"/>
              </w:rPr>
            </w:pPr>
            <w:r>
              <w:rPr>
                <w:sz w:val="18"/>
                <w:szCs w:val="18"/>
              </w:rPr>
              <w:t>m/s</w:t>
            </w:r>
          </w:p>
        </w:tc>
        <w:tc>
          <w:tcPr>
            <w:tcW w:w="3023" w:type="dxa"/>
            <w:tcBorders>
              <w:top w:val="single" w:color="auto" w:sz="8" w:space="0"/>
              <w:bottom w:val="single" w:color="auto" w:sz="4" w:space="0"/>
            </w:tcBorders>
            <w:vAlign w:val="center"/>
          </w:tcPr>
          <w:p w14:paraId="2D10806D">
            <w:pPr>
              <w:topLinePunct/>
              <w:snapToGrid w:val="0"/>
              <w:jc w:val="center"/>
              <w:rPr>
                <w:sz w:val="18"/>
                <w:szCs w:val="18"/>
              </w:rPr>
            </w:pPr>
            <w:r>
              <w:rPr>
                <w:rFonts w:hint="eastAsia"/>
                <w:sz w:val="18"/>
                <w:szCs w:val="18"/>
              </w:rPr>
              <w:t>3</w:t>
            </w:r>
            <w:r>
              <w:rPr>
                <w:sz w:val="18"/>
                <w:szCs w:val="18"/>
              </w:rPr>
              <w:t>5</w:t>
            </w:r>
          </w:p>
        </w:tc>
      </w:tr>
      <w:tr w14:paraId="4FF0B8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restart"/>
            <w:tcBorders>
              <w:top w:val="single" w:color="auto" w:sz="4" w:space="0"/>
            </w:tcBorders>
            <w:vAlign w:val="center"/>
          </w:tcPr>
          <w:p w14:paraId="4C7C36B1">
            <w:pPr>
              <w:topLinePunct/>
              <w:snapToGrid w:val="0"/>
              <w:jc w:val="center"/>
              <w:rPr>
                <w:sz w:val="18"/>
                <w:szCs w:val="18"/>
              </w:rPr>
            </w:pPr>
            <w:r>
              <w:rPr>
                <w:sz w:val="18"/>
                <w:szCs w:val="18"/>
              </w:rPr>
              <w:t>12</w:t>
            </w:r>
          </w:p>
        </w:tc>
        <w:tc>
          <w:tcPr>
            <w:tcW w:w="1444" w:type="dxa"/>
            <w:vMerge w:val="restart"/>
            <w:tcBorders>
              <w:top w:val="single" w:color="auto" w:sz="4" w:space="0"/>
            </w:tcBorders>
            <w:vAlign w:val="center"/>
          </w:tcPr>
          <w:p w14:paraId="1955BFB2">
            <w:pPr>
              <w:topLinePunct/>
              <w:snapToGrid w:val="0"/>
              <w:jc w:val="center"/>
              <w:rPr>
                <w:sz w:val="18"/>
                <w:szCs w:val="18"/>
              </w:rPr>
            </w:pPr>
            <w:r>
              <w:rPr>
                <w:sz w:val="18"/>
                <w:szCs w:val="18"/>
              </w:rPr>
              <w:t>耐受地震能力</w:t>
            </w:r>
          </w:p>
        </w:tc>
        <w:tc>
          <w:tcPr>
            <w:tcW w:w="2417" w:type="dxa"/>
            <w:gridSpan w:val="2"/>
            <w:tcBorders>
              <w:top w:val="single" w:color="auto" w:sz="4" w:space="0"/>
            </w:tcBorders>
            <w:vAlign w:val="center"/>
          </w:tcPr>
          <w:p w14:paraId="473E41FD">
            <w:pPr>
              <w:topLinePunct/>
              <w:snapToGrid w:val="0"/>
              <w:jc w:val="center"/>
              <w:rPr>
                <w:sz w:val="18"/>
                <w:szCs w:val="18"/>
              </w:rPr>
            </w:pPr>
            <w:r>
              <w:rPr>
                <w:rFonts w:hint="eastAsia"/>
                <w:sz w:val="18"/>
                <w:szCs w:val="18"/>
              </w:rPr>
              <w:t>地面水平加速度</w:t>
            </w:r>
          </w:p>
        </w:tc>
        <w:tc>
          <w:tcPr>
            <w:tcW w:w="1429" w:type="dxa"/>
            <w:tcBorders>
              <w:top w:val="single" w:color="auto" w:sz="4" w:space="0"/>
            </w:tcBorders>
            <w:vAlign w:val="center"/>
          </w:tcPr>
          <w:p w14:paraId="3B9F3334">
            <w:pPr>
              <w:topLinePunct/>
              <w:snapToGrid w:val="0"/>
              <w:jc w:val="center"/>
              <w:rPr>
                <w:sz w:val="18"/>
                <w:szCs w:val="18"/>
              </w:rPr>
            </w:pPr>
            <w:r>
              <w:rPr>
                <w:sz w:val="18"/>
                <w:szCs w:val="18"/>
              </w:rPr>
              <w:t>m/s</w:t>
            </w:r>
            <w:r>
              <w:rPr>
                <w:sz w:val="18"/>
                <w:szCs w:val="18"/>
                <w:vertAlign w:val="superscript"/>
              </w:rPr>
              <w:t>2</w:t>
            </w:r>
          </w:p>
        </w:tc>
        <w:tc>
          <w:tcPr>
            <w:tcW w:w="3023" w:type="dxa"/>
            <w:tcBorders>
              <w:top w:val="single" w:color="auto" w:sz="4" w:space="0"/>
            </w:tcBorders>
            <w:vAlign w:val="center"/>
          </w:tcPr>
          <w:p w14:paraId="280FEAB2">
            <w:pPr>
              <w:topLinePunct/>
              <w:snapToGrid w:val="0"/>
              <w:jc w:val="center"/>
              <w:rPr>
                <w:sz w:val="18"/>
                <w:szCs w:val="18"/>
              </w:rPr>
            </w:pPr>
            <w:r>
              <w:rPr>
                <w:sz w:val="18"/>
                <w:szCs w:val="18"/>
              </w:rPr>
              <w:t>2</w:t>
            </w:r>
          </w:p>
        </w:tc>
      </w:tr>
      <w:tr w14:paraId="31E25D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Merge w:val="continue"/>
            <w:vAlign w:val="center"/>
          </w:tcPr>
          <w:p w14:paraId="68D3AF89">
            <w:pPr>
              <w:topLinePunct/>
              <w:snapToGrid w:val="0"/>
              <w:jc w:val="center"/>
              <w:rPr>
                <w:sz w:val="18"/>
                <w:szCs w:val="18"/>
              </w:rPr>
            </w:pPr>
          </w:p>
        </w:tc>
        <w:tc>
          <w:tcPr>
            <w:tcW w:w="1444" w:type="dxa"/>
            <w:vMerge w:val="continue"/>
            <w:vAlign w:val="center"/>
          </w:tcPr>
          <w:p w14:paraId="49C471E7">
            <w:pPr>
              <w:topLinePunct/>
              <w:snapToGrid w:val="0"/>
              <w:jc w:val="center"/>
              <w:rPr>
                <w:sz w:val="18"/>
                <w:szCs w:val="18"/>
              </w:rPr>
            </w:pPr>
          </w:p>
        </w:tc>
        <w:tc>
          <w:tcPr>
            <w:tcW w:w="2417" w:type="dxa"/>
            <w:gridSpan w:val="2"/>
            <w:vAlign w:val="center"/>
          </w:tcPr>
          <w:p w14:paraId="5B178B47">
            <w:pPr>
              <w:topLinePunct/>
              <w:snapToGrid w:val="0"/>
              <w:jc w:val="center"/>
              <w:rPr>
                <w:sz w:val="18"/>
                <w:szCs w:val="18"/>
              </w:rPr>
            </w:pPr>
            <w:r>
              <w:rPr>
                <w:rFonts w:hint="eastAsia"/>
                <w:sz w:val="18"/>
                <w:szCs w:val="18"/>
              </w:rPr>
              <w:t>正弦共振</w:t>
            </w:r>
            <w:r>
              <w:rPr>
                <w:sz w:val="18"/>
                <w:szCs w:val="18"/>
              </w:rPr>
              <w:t>3个周期安全系数</w:t>
            </w:r>
          </w:p>
        </w:tc>
        <w:tc>
          <w:tcPr>
            <w:tcW w:w="1429" w:type="dxa"/>
            <w:vAlign w:val="center"/>
          </w:tcPr>
          <w:p w14:paraId="29C56AA0">
            <w:pPr>
              <w:topLinePunct/>
              <w:snapToGrid w:val="0"/>
              <w:jc w:val="center"/>
              <w:rPr>
                <w:sz w:val="18"/>
                <w:szCs w:val="18"/>
              </w:rPr>
            </w:pPr>
          </w:p>
        </w:tc>
        <w:tc>
          <w:tcPr>
            <w:tcW w:w="3023" w:type="dxa"/>
            <w:vAlign w:val="center"/>
          </w:tcPr>
          <w:p w14:paraId="57E63310">
            <w:pPr>
              <w:topLinePunct/>
              <w:snapToGrid w:val="0"/>
              <w:jc w:val="center"/>
              <w:rPr>
                <w:sz w:val="18"/>
                <w:szCs w:val="18"/>
              </w:rPr>
            </w:pPr>
            <w:r>
              <w:rPr>
                <w:rFonts w:hint="eastAsia"/>
                <w:sz w:val="18"/>
                <w:szCs w:val="18"/>
              </w:rPr>
              <w:t>≥</w:t>
            </w:r>
            <w:r>
              <w:rPr>
                <w:sz w:val="18"/>
                <w:szCs w:val="18"/>
              </w:rPr>
              <w:t>1.67</w:t>
            </w:r>
          </w:p>
        </w:tc>
      </w:tr>
      <w:tr w14:paraId="181042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98" w:type="dxa"/>
            <w:vAlign w:val="center"/>
          </w:tcPr>
          <w:p w14:paraId="6272AF32">
            <w:pPr>
              <w:topLinePunct/>
              <w:snapToGrid w:val="0"/>
              <w:jc w:val="center"/>
              <w:rPr>
                <w:sz w:val="18"/>
                <w:szCs w:val="18"/>
              </w:rPr>
            </w:pPr>
            <w:r>
              <w:rPr>
                <w:sz w:val="18"/>
                <w:szCs w:val="18"/>
              </w:rPr>
              <w:t>13</w:t>
            </w:r>
          </w:p>
        </w:tc>
        <w:tc>
          <w:tcPr>
            <w:tcW w:w="3861" w:type="dxa"/>
            <w:gridSpan w:val="3"/>
            <w:vAlign w:val="center"/>
          </w:tcPr>
          <w:p w14:paraId="36E2BB3B">
            <w:pPr>
              <w:topLinePunct/>
              <w:snapToGrid w:val="0"/>
              <w:jc w:val="center"/>
              <w:rPr>
                <w:sz w:val="18"/>
                <w:szCs w:val="18"/>
              </w:rPr>
            </w:pPr>
            <w:r>
              <w:rPr>
                <w:sz w:val="18"/>
                <w:szCs w:val="18"/>
              </w:rPr>
              <w:t>安装场所（户</w:t>
            </w:r>
            <w:r>
              <w:rPr>
                <w:rFonts w:hint="eastAsia"/>
                <w:sz w:val="18"/>
                <w:szCs w:val="18"/>
              </w:rPr>
              <w:t>外</w:t>
            </w:r>
            <w:r>
              <w:rPr>
                <w:sz w:val="18"/>
                <w:szCs w:val="18"/>
              </w:rPr>
              <w:t>/户外）</w:t>
            </w:r>
          </w:p>
        </w:tc>
        <w:tc>
          <w:tcPr>
            <w:tcW w:w="1429" w:type="dxa"/>
            <w:vAlign w:val="center"/>
          </w:tcPr>
          <w:p w14:paraId="42BDB69A">
            <w:pPr>
              <w:topLinePunct/>
              <w:snapToGrid w:val="0"/>
              <w:jc w:val="center"/>
              <w:rPr>
                <w:sz w:val="18"/>
                <w:szCs w:val="18"/>
              </w:rPr>
            </w:pPr>
          </w:p>
        </w:tc>
        <w:tc>
          <w:tcPr>
            <w:tcW w:w="3023" w:type="dxa"/>
            <w:vAlign w:val="center"/>
          </w:tcPr>
          <w:p w14:paraId="38E00844">
            <w:pPr>
              <w:topLinePunct/>
              <w:snapToGrid w:val="0"/>
              <w:jc w:val="center"/>
              <w:rPr>
                <w:sz w:val="18"/>
                <w:szCs w:val="18"/>
              </w:rPr>
            </w:pPr>
            <w:r>
              <w:rPr>
                <w:rFonts w:hint="eastAsia"/>
                <w:sz w:val="18"/>
                <w:szCs w:val="18"/>
              </w:rPr>
              <w:t>户外</w:t>
            </w:r>
          </w:p>
        </w:tc>
      </w:tr>
    </w:tbl>
    <w:p w14:paraId="5EAC70B1">
      <w:pPr>
        <w:pStyle w:val="116"/>
        <w:spacing w:line="480" w:lineRule="auto"/>
        <w:outlineLvl w:val="0"/>
        <w:rPr>
          <w:rFonts w:eastAsia="黑体"/>
          <w:szCs w:val="21"/>
        </w:rPr>
      </w:pPr>
      <w:bookmarkStart w:id="128" w:name="_Toc426096999"/>
      <w:bookmarkStart w:id="129" w:name="_Toc426033514"/>
      <w:bookmarkStart w:id="130" w:name="_Toc454978645"/>
      <w:r>
        <w:rPr>
          <w:rFonts w:eastAsia="黑体"/>
          <w:szCs w:val="21"/>
        </w:rPr>
        <w:t>3</w:t>
      </w:r>
      <w:r>
        <w:rPr>
          <w:rFonts w:hint="eastAsia" w:eastAsia="黑体"/>
          <w:szCs w:val="21"/>
        </w:rPr>
        <w:t>　附图</w:t>
      </w:r>
      <w:bookmarkEnd w:id="128"/>
      <w:bookmarkEnd w:id="129"/>
      <w:bookmarkEnd w:id="130"/>
    </w:p>
    <w:p w14:paraId="7F1B58CE">
      <w:pPr>
        <w:pStyle w:val="116"/>
        <w:spacing w:line="480" w:lineRule="auto"/>
        <w:outlineLvl w:val="0"/>
      </w:pPr>
      <w:r>
        <w:rPr>
          <w:rFonts w:hint="eastAsia"/>
          <w:sz w:val="20"/>
        </w:rPr>
        <w:t>详见工程设计图纸，最终以供需双方确认为准</w:t>
      </w:r>
      <w:bookmarkStart w:id="131" w:name="_Toc353917297"/>
      <w:bookmarkEnd w:id="131"/>
      <w:bookmarkStart w:id="132" w:name="_Toc362368277"/>
      <w:bookmarkEnd w:id="132"/>
    </w:p>
    <w:sectPr>
      <w:footerReference r:id="rId6" w:type="default"/>
      <w:footerReference r:id="rId7" w:type="even"/>
      <w:pgSz w:w="11906" w:h="16838"/>
      <w:pgMar w:top="1134" w:right="1418" w:bottom="1417" w:left="141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lotter">
    <w:altName w:val="Times New Roman"/>
    <w:panose1 w:val="00000000000000000000"/>
    <w:charset w:val="00"/>
    <w:family w:val="auto"/>
    <w:pitch w:val="default"/>
    <w:sig w:usb0="00000000" w:usb1="00000000" w:usb2="00000000" w:usb3="00000000" w:csb0="00000001"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长城仿宋">
    <w:altName w:val="宋体"/>
    <w:panose1 w:val="00000000000000000000"/>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细宋体">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E-FZ">
    <w:altName w:val="Malgun Gothic"/>
    <w:panose1 w:val="00000000000000000000"/>
    <w:charset w:val="81"/>
    <w:family w:val="auto"/>
    <w:pitch w:val="default"/>
    <w:sig w:usb0="00000000" w:usb1="00000000" w:usb2="00000033"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BBFE4">
    <w:pPr>
      <w:pStyle w:val="49"/>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57AEA">
    <w:pPr>
      <w:pStyle w:val="4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BDE6">
    <w:pPr>
      <w:pStyle w:val="49"/>
      <w:jc w:val="center"/>
    </w:pPr>
    <w:r>
      <w:fldChar w:fldCharType="begin"/>
    </w:r>
    <w:r>
      <w:instrText xml:space="preserve"> PAGE   \* MERGEFORMAT </w:instrText>
    </w:r>
    <w:r>
      <w:fldChar w:fldCharType="separate"/>
    </w:r>
    <w:r>
      <w:rPr>
        <w:lang w:val="zh-CN"/>
      </w:rPr>
      <w:t>17</w:t>
    </w:r>
    <w:r>
      <w:rPr>
        <w:lang w:val="zh-CN"/>
      </w:rPr>
      <w:fldChar w:fldCharType="end"/>
    </w:r>
  </w:p>
  <w:p w14:paraId="3443C829">
    <w:pPr>
      <w:pStyle w:val="4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DA7CF">
    <w:pPr>
      <w:pStyle w:val="49"/>
      <w:framePr w:wrap="around" w:vAnchor="text" w:hAnchor="margin" w:xAlign="center" w:y="1"/>
      <w:rPr>
        <w:rStyle w:val="79"/>
      </w:rPr>
    </w:pPr>
    <w:r>
      <w:fldChar w:fldCharType="begin"/>
    </w:r>
    <w:r>
      <w:rPr>
        <w:rStyle w:val="79"/>
      </w:rPr>
      <w:instrText xml:space="preserve">PAGE  </w:instrText>
    </w:r>
    <w:r>
      <w:fldChar w:fldCharType="end"/>
    </w:r>
  </w:p>
  <w:p w14:paraId="63030DFA">
    <w:pPr>
      <w:pStyle w:val="4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38089">
    <w:pPr>
      <w:pStyle w:val="5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18"/>
      <w:lvlText w:val="%1."/>
      <w:lvlJc w:val="left"/>
      <w:pPr>
        <w:tabs>
          <w:tab w:val="left" w:pos="2040"/>
        </w:tabs>
        <w:ind w:left="2040" w:leftChars="800" w:hanging="360" w:hangingChars="200"/>
      </w:pPr>
    </w:lvl>
  </w:abstractNum>
  <w:abstractNum w:abstractNumId="1">
    <w:nsid w:val="FFFFFF7E"/>
    <w:multiLevelType w:val="singleLevel"/>
    <w:tmpl w:val="FFFFFF7E"/>
    <w:lvl w:ilvl="0" w:tentative="0">
      <w:start w:val="1"/>
      <w:numFmt w:val="decimal"/>
      <w:pStyle w:val="301"/>
      <w:lvlText w:val="%1."/>
      <w:lvlJc w:val="left"/>
      <w:pPr>
        <w:tabs>
          <w:tab w:val="left" w:pos="1200"/>
        </w:tabs>
        <w:ind w:left="1200" w:leftChars="400" w:hanging="360" w:hangingChars="200"/>
      </w:pPr>
    </w:lvl>
  </w:abstractNum>
  <w:abstractNum w:abstractNumId="2">
    <w:nsid w:val="FFFFFF7F"/>
    <w:multiLevelType w:val="singleLevel"/>
    <w:tmpl w:val="FFFFFF7F"/>
    <w:lvl w:ilvl="0" w:tentative="0">
      <w:start w:val="1"/>
      <w:numFmt w:val="decimal"/>
      <w:pStyle w:val="274"/>
      <w:lvlText w:val="%1."/>
      <w:lvlJc w:val="left"/>
      <w:pPr>
        <w:tabs>
          <w:tab w:val="left" w:pos="780"/>
        </w:tabs>
        <w:ind w:left="780" w:leftChars="200" w:hanging="360" w:hangingChars="200"/>
      </w:pPr>
    </w:lvl>
  </w:abstractNum>
  <w:abstractNum w:abstractNumId="3">
    <w:nsid w:val="FFFFFF80"/>
    <w:multiLevelType w:val="singleLevel"/>
    <w:tmpl w:val="FFFFFF80"/>
    <w:lvl w:ilvl="0" w:tentative="0">
      <w:start w:val="1"/>
      <w:numFmt w:val="bullet"/>
      <w:pStyle w:val="405"/>
      <w:lvlText w:val=""/>
      <w:lvlJc w:val="left"/>
      <w:pPr>
        <w:tabs>
          <w:tab w:val="left" w:pos="2040"/>
        </w:tabs>
        <w:ind w:left="2040" w:leftChars="800" w:hanging="360" w:hangingChars="200"/>
      </w:pPr>
      <w:rPr>
        <w:rFonts w:hint="default" w:ascii="Wingdings" w:hAnsi="Wingdings"/>
      </w:rPr>
    </w:lvl>
  </w:abstractNum>
  <w:abstractNum w:abstractNumId="4">
    <w:nsid w:val="FFFFFF81"/>
    <w:multiLevelType w:val="singleLevel"/>
    <w:tmpl w:val="FFFFFF81"/>
    <w:lvl w:ilvl="0" w:tentative="0">
      <w:start w:val="1"/>
      <w:numFmt w:val="bullet"/>
      <w:pStyle w:val="369"/>
      <w:lvlText w:val=""/>
      <w:lvlJc w:val="left"/>
      <w:pPr>
        <w:tabs>
          <w:tab w:val="left" w:pos="1620"/>
        </w:tabs>
        <w:ind w:left="1620" w:leftChars="600" w:hanging="360" w:hangingChars="200"/>
      </w:pPr>
      <w:rPr>
        <w:rFonts w:hint="default" w:ascii="Wingdings" w:hAnsi="Wingdings"/>
      </w:rPr>
    </w:lvl>
  </w:abstractNum>
  <w:abstractNum w:abstractNumId="5">
    <w:nsid w:val="FFFFFF82"/>
    <w:multiLevelType w:val="singleLevel"/>
    <w:tmpl w:val="FFFFFF82"/>
    <w:lvl w:ilvl="0" w:tentative="0">
      <w:start w:val="1"/>
      <w:numFmt w:val="bullet"/>
      <w:pStyle w:val="330"/>
      <w:lvlText w:val=""/>
      <w:lvlJc w:val="left"/>
      <w:pPr>
        <w:tabs>
          <w:tab w:val="left" w:pos="1200"/>
        </w:tabs>
        <w:ind w:left="1200" w:leftChars="400" w:hanging="360" w:hangingChars="200"/>
      </w:pPr>
      <w:rPr>
        <w:rFonts w:hint="default" w:ascii="Wingdings" w:hAnsi="Wingdings"/>
      </w:rPr>
    </w:lvl>
  </w:abstractNum>
  <w:abstractNum w:abstractNumId="6">
    <w:nsid w:val="FFFFFF88"/>
    <w:multiLevelType w:val="singleLevel"/>
    <w:tmpl w:val="FFFFFF88"/>
    <w:lvl w:ilvl="0" w:tentative="0">
      <w:start w:val="1"/>
      <w:numFmt w:val="decimal"/>
      <w:pStyle w:val="271"/>
      <w:lvlText w:val="%1."/>
      <w:lvlJc w:val="left"/>
      <w:pPr>
        <w:tabs>
          <w:tab w:val="left" w:pos="360"/>
        </w:tabs>
        <w:ind w:left="360" w:hanging="360" w:hangingChars="200"/>
      </w:pPr>
    </w:lvl>
  </w:abstractNum>
  <w:abstractNum w:abstractNumId="7">
    <w:nsid w:val="0000000A"/>
    <w:multiLevelType w:val="multilevel"/>
    <w:tmpl w:val="0000000A"/>
    <w:lvl w:ilvl="0" w:tentative="0">
      <w:start w:val="1"/>
      <w:numFmt w:val="decimal"/>
      <w:pStyle w:val="165"/>
      <w:lvlText w:val="%1"/>
      <w:lvlJc w:val="center"/>
      <w:pPr>
        <w:tabs>
          <w:tab w:val="left" w:pos="735"/>
        </w:tabs>
        <w:ind w:left="735" w:hanging="420"/>
      </w:pPr>
      <w:rPr>
        <w:rFonts w:hint="eastAsia"/>
      </w:rPr>
    </w:lvl>
    <w:lvl w:ilvl="1" w:tentative="0">
      <w:start w:val="1"/>
      <w:numFmt w:val="lowerLetter"/>
      <w:lvlText w:val="%2)"/>
      <w:lvlJc w:val="left"/>
      <w:pPr>
        <w:tabs>
          <w:tab w:val="left" w:pos="1155"/>
        </w:tabs>
        <w:ind w:left="1155" w:hanging="420"/>
      </w:pPr>
    </w:lvl>
    <w:lvl w:ilvl="2" w:tentative="0">
      <w:start w:val="1"/>
      <w:numFmt w:val="lowerRoman"/>
      <w:lvlText w:val="%3."/>
      <w:lvlJc w:val="right"/>
      <w:pPr>
        <w:tabs>
          <w:tab w:val="left" w:pos="1575"/>
        </w:tabs>
        <w:ind w:left="1575" w:hanging="420"/>
      </w:pPr>
    </w:lvl>
    <w:lvl w:ilvl="3" w:tentative="0">
      <w:start w:val="1"/>
      <w:numFmt w:val="decimal"/>
      <w:lvlText w:val="%4."/>
      <w:lvlJc w:val="left"/>
      <w:pPr>
        <w:tabs>
          <w:tab w:val="left" w:pos="1995"/>
        </w:tabs>
        <w:ind w:left="1995" w:hanging="420"/>
      </w:pPr>
    </w:lvl>
    <w:lvl w:ilvl="4" w:tentative="0">
      <w:start w:val="1"/>
      <w:numFmt w:val="lowerLetter"/>
      <w:pStyle w:val="293"/>
      <w:lvlText w:val="%5)"/>
      <w:lvlJc w:val="left"/>
      <w:pPr>
        <w:tabs>
          <w:tab w:val="left" w:pos="2415"/>
        </w:tabs>
        <w:ind w:left="2415" w:hanging="420"/>
      </w:pPr>
    </w:lvl>
    <w:lvl w:ilvl="5" w:tentative="0">
      <w:start w:val="1"/>
      <w:numFmt w:val="lowerRoman"/>
      <w:lvlText w:val="%6."/>
      <w:lvlJc w:val="right"/>
      <w:pPr>
        <w:tabs>
          <w:tab w:val="left" w:pos="2835"/>
        </w:tabs>
        <w:ind w:left="2835" w:hanging="420"/>
      </w:pPr>
    </w:lvl>
    <w:lvl w:ilvl="6" w:tentative="0">
      <w:start w:val="1"/>
      <w:numFmt w:val="decimal"/>
      <w:lvlText w:val="%7."/>
      <w:lvlJc w:val="left"/>
      <w:pPr>
        <w:tabs>
          <w:tab w:val="left" w:pos="3255"/>
        </w:tabs>
        <w:ind w:left="3255" w:hanging="420"/>
      </w:pPr>
    </w:lvl>
    <w:lvl w:ilvl="7" w:tentative="0">
      <w:start w:val="1"/>
      <w:numFmt w:val="lowerLetter"/>
      <w:lvlText w:val="%8)"/>
      <w:lvlJc w:val="left"/>
      <w:pPr>
        <w:tabs>
          <w:tab w:val="left" w:pos="3675"/>
        </w:tabs>
        <w:ind w:left="3675" w:hanging="420"/>
      </w:pPr>
    </w:lvl>
    <w:lvl w:ilvl="8" w:tentative="0">
      <w:start w:val="1"/>
      <w:numFmt w:val="lowerRoman"/>
      <w:lvlText w:val="%9."/>
      <w:lvlJc w:val="right"/>
      <w:pPr>
        <w:tabs>
          <w:tab w:val="left" w:pos="4095"/>
        </w:tabs>
        <w:ind w:left="4095" w:hanging="420"/>
      </w:pPr>
    </w:lvl>
  </w:abstractNum>
  <w:abstractNum w:abstractNumId="8">
    <w:nsid w:val="0000000B"/>
    <w:multiLevelType w:val="multilevel"/>
    <w:tmpl w:val="0000000B"/>
    <w:lvl w:ilvl="0" w:tentative="0">
      <w:start w:val="1"/>
      <w:numFmt w:val="none"/>
      <w:lvlText w:val="%1——"/>
      <w:lvlJc w:val="left"/>
      <w:pPr>
        <w:tabs>
          <w:tab w:val="left" w:pos="1080"/>
        </w:tabs>
        <w:ind w:left="780" w:hanging="420"/>
      </w:pPr>
      <w:rPr>
        <w:rFonts w:hint="eastAsia"/>
      </w:rPr>
    </w:lvl>
    <w:lvl w:ilvl="1" w:tentative="0">
      <w:start w:val="1"/>
      <w:numFmt w:val="decimal"/>
      <w:lvlText w:val="%2"/>
      <w:lvlJc w:val="left"/>
      <w:pPr>
        <w:tabs>
          <w:tab w:val="left" w:pos="-1560"/>
        </w:tabs>
        <w:ind w:left="-1560" w:hanging="360"/>
      </w:pPr>
      <w:rPr>
        <w:rFonts w:hint="eastAsia"/>
      </w:rPr>
    </w:lvl>
    <w:lvl w:ilvl="2" w:tentative="0">
      <w:start w:val="1"/>
      <w:numFmt w:val="lowerRoman"/>
      <w:pStyle w:val="242"/>
      <w:lvlText w:val="%3."/>
      <w:lvlJc w:val="right"/>
      <w:pPr>
        <w:tabs>
          <w:tab w:val="left" w:pos="-1080"/>
        </w:tabs>
        <w:ind w:left="-1080" w:hanging="420"/>
      </w:pPr>
    </w:lvl>
    <w:lvl w:ilvl="3" w:tentative="0">
      <w:start w:val="1"/>
      <w:numFmt w:val="decimal"/>
      <w:pStyle w:val="398"/>
      <w:lvlText w:val="%4."/>
      <w:lvlJc w:val="left"/>
      <w:pPr>
        <w:tabs>
          <w:tab w:val="left" w:pos="-660"/>
        </w:tabs>
        <w:ind w:left="-660" w:hanging="420"/>
      </w:pPr>
    </w:lvl>
    <w:lvl w:ilvl="4" w:tentative="0">
      <w:start w:val="4"/>
      <w:numFmt w:val="decimal"/>
      <w:pStyle w:val="150"/>
      <w:lvlText w:val="%5．"/>
      <w:lvlJc w:val="left"/>
      <w:pPr>
        <w:tabs>
          <w:tab w:val="left" w:pos="360"/>
        </w:tabs>
        <w:ind w:left="360" w:hanging="360"/>
      </w:pPr>
      <w:rPr>
        <w:rFonts w:hint="default"/>
      </w:rPr>
    </w:lvl>
    <w:lvl w:ilvl="5" w:tentative="0">
      <w:start w:val="5"/>
      <w:numFmt w:val="decimal"/>
      <w:pStyle w:val="154"/>
      <w:lvlText w:val="%6．"/>
      <w:lvlJc w:val="left"/>
      <w:pPr>
        <w:tabs>
          <w:tab w:val="left" w:pos="120"/>
        </w:tabs>
        <w:ind w:left="120" w:hanging="360"/>
      </w:pPr>
      <w:rPr>
        <w:rFonts w:hint="default"/>
      </w:rPr>
    </w:lvl>
    <w:lvl w:ilvl="6" w:tentative="0">
      <w:start w:val="1"/>
      <w:numFmt w:val="decimal"/>
      <w:pStyle w:val="395"/>
      <w:lvlText w:val="%7."/>
      <w:lvlJc w:val="left"/>
      <w:pPr>
        <w:tabs>
          <w:tab w:val="left" w:pos="600"/>
        </w:tabs>
        <w:ind w:left="600" w:hanging="420"/>
      </w:pPr>
    </w:lvl>
    <w:lvl w:ilvl="7" w:tentative="0">
      <w:start w:val="1"/>
      <w:numFmt w:val="lowerLetter"/>
      <w:lvlText w:val="%8)"/>
      <w:lvlJc w:val="left"/>
      <w:pPr>
        <w:tabs>
          <w:tab w:val="left" w:pos="1020"/>
        </w:tabs>
        <w:ind w:left="1020" w:hanging="420"/>
      </w:pPr>
    </w:lvl>
    <w:lvl w:ilvl="8" w:tentative="0">
      <w:start w:val="1"/>
      <w:numFmt w:val="lowerRoman"/>
      <w:lvlText w:val="%9."/>
      <w:lvlJc w:val="right"/>
      <w:pPr>
        <w:tabs>
          <w:tab w:val="left" w:pos="1440"/>
        </w:tabs>
        <w:ind w:left="1440" w:hanging="420"/>
      </w:pPr>
    </w:lvl>
  </w:abstractNum>
  <w:abstractNum w:abstractNumId="9">
    <w:nsid w:val="20063AD5"/>
    <w:multiLevelType w:val="multilevel"/>
    <w:tmpl w:val="20063AD5"/>
    <w:lvl w:ilvl="0" w:tentative="0">
      <w:start w:val="1"/>
      <w:numFmt w:val="lowerLetter"/>
      <w:pStyle w:val="229"/>
      <w:lvlText w:val="%1"/>
      <w:lvlJc w:val="left"/>
      <w:pPr>
        <w:tabs>
          <w:tab w:val="left" w:pos="1260"/>
        </w:tabs>
        <w:ind w:left="126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9565771"/>
    <w:multiLevelType w:val="multilevel"/>
    <w:tmpl w:val="39565771"/>
    <w:lvl w:ilvl="0" w:tentative="0">
      <w:start w:val="2"/>
      <w:numFmt w:val="lowerLetter"/>
      <w:lvlText w:val="%1"/>
      <w:lvlJc w:val="left"/>
      <w:pPr>
        <w:tabs>
          <w:tab w:val="left" w:pos="840"/>
        </w:tabs>
        <w:ind w:left="840" w:hanging="420"/>
      </w:pPr>
      <w:rPr>
        <w:rFonts w:hint="eastAsia"/>
      </w:rPr>
    </w:lvl>
    <w:lvl w:ilvl="1" w:tentative="0">
      <w:start w:val="1"/>
      <w:numFmt w:val="lowerLetter"/>
      <w:pStyle w:val="228"/>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C387A20"/>
    <w:multiLevelType w:val="multilevel"/>
    <w:tmpl w:val="3C387A20"/>
    <w:lvl w:ilvl="0" w:tentative="0">
      <w:start w:val="1"/>
      <w:numFmt w:val="decimal"/>
      <w:lvlText w:val="%1）"/>
      <w:lvlJc w:val="left"/>
      <w:pPr>
        <w:tabs>
          <w:tab w:val="left" w:pos="990"/>
        </w:tabs>
        <w:ind w:left="990" w:hanging="360"/>
      </w:pPr>
      <w:rPr>
        <w:rFonts w:hint="eastAsia"/>
      </w:rPr>
    </w:lvl>
    <w:lvl w:ilvl="1" w:tentative="0">
      <w:start w:val="1"/>
      <w:numFmt w:val="lowerLetter"/>
      <w:pStyle w:val="207"/>
      <w:lvlText w:val="%2)"/>
      <w:lvlJc w:val="left"/>
      <w:pPr>
        <w:tabs>
          <w:tab w:val="left" w:pos="1470"/>
        </w:tabs>
        <w:ind w:left="1470" w:hanging="420"/>
      </w:pPr>
    </w:lvl>
    <w:lvl w:ilvl="2" w:tentative="0">
      <w:start w:val="1"/>
      <w:numFmt w:val="lowerRoman"/>
      <w:pStyle w:val="278"/>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12">
    <w:nsid w:val="44E82D6F"/>
    <w:multiLevelType w:val="multilevel"/>
    <w:tmpl w:val="44E82D6F"/>
    <w:lvl w:ilvl="0" w:tentative="0">
      <w:start w:val="1"/>
      <w:numFmt w:val="decimal"/>
      <w:lvlText w:val="%1）"/>
      <w:lvlJc w:val="left"/>
      <w:pPr>
        <w:tabs>
          <w:tab w:val="left" w:pos="780"/>
        </w:tabs>
        <w:ind w:left="780" w:hanging="360"/>
      </w:pPr>
      <w:rPr>
        <w:rFonts w:hint="default"/>
      </w:rPr>
    </w:lvl>
    <w:lvl w:ilvl="1" w:tentative="0">
      <w:start w:val="1"/>
      <w:numFmt w:val="lowerLetter"/>
      <w:pStyle w:val="206"/>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pStyle w:val="339"/>
      <w:lvlText w:val="%9."/>
      <w:lvlJc w:val="right"/>
      <w:pPr>
        <w:tabs>
          <w:tab w:val="left" w:pos="4200"/>
        </w:tabs>
        <w:ind w:left="4200" w:hanging="420"/>
      </w:pPr>
    </w:lvl>
  </w:abstractNum>
  <w:abstractNum w:abstractNumId="13">
    <w:nsid w:val="561C30AA"/>
    <w:multiLevelType w:val="multilevel"/>
    <w:tmpl w:val="561C30AA"/>
    <w:lvl w:ilvl="0" w:tentative="0">
      <w:start w:val="1"/>
      <w:numFmt w:val="decimal"/>
      <w:pStyle w:val="43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4">
    <w:nsid w:val="6B69723B"/>
    <w:multiLevelType w:val="multilevel"/>
    <w:tmpl w:val="6B69723B"/>
    <w:lvl w:ilvl="0" w:tentative="0">
      <w:start w:val="1"/>
      <w:numFmt w:val="decimal"/>
      <w:pStyle w:val="411"/>
      <w:lvlText w:val="%1"/>
      <w:lvlJc w:val="left"/>
      <w:pPr>
        <w:tabs>
          <w:tab w:val="left" w:pos="360"/>
        </w:tabs>
        <w:ind w:left="360" w:hanging="360"/>
      </w:pPr>
      <w:rPr>
        <w:rFonts w:hint="eastAsia"/>
      </w:rPr>
    </w:lvl>
    <w:lvl w:ilvl="1" w:tentative="0">
      <w:start w:val="1"/>
      <w:numFmt w:val="lowerLetter"/>
      <w:lvlText w:val="%2）"/>
      <w:lvlJc w:val="left"/>
      <w:pPr>
        <w:tabs>
          <w:tab w:val="left" w:pos="780"/>
        </w:tabs>
        <w:ind w:left="780" w:hanging="36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180" w:firstLine="0"/>
      </w:pPr>
      <w:rPr>
        <w:rFonts w:hint="eastAsia" w:ascii="宋体" w:hAnsi="宋体" w:eastAsia="宋体"/>
        <w:b w:val="0"/>
        <w:i w:val="0"/>
        <w:sz w:val="21"/>
      </w:rPr>
    </w:lvl>
    <w:lvl w:ilvl="2" w:tentative="0">
      <w:start w:val="1"/>
      <w:numFmt w:val="decimal"/>
      <w:suff w:val="nothing"/>
      <w:lvlText w:val="%1%2.%3　"/>
      <w:lvlJc w:val="left"/>
      <w:pPr>
        <w:ind w:left="0" w:firstLine="0"/>
      </w:pPr>
      <w:rPr>
        <w:rFonts w:hint="eastAsia" w:ascii="宋体" w:hAnsi="宋体" w:eastAsia="宋体"/>
        <w:b w:val="0"/>
        <w:i w:val="0"/>
        <w:sz w:val="21"/>
      </w:rPr>
    </w:lvl>
    <w:lvl w:ilvl="3" w:tentative="0">
      <w:start w:val="1"/>
      <w:numFmt w:val="decimal"/>
      <w:pStyle w:val="124"/>
      <w:suff w:val="nothing"/>
      <w:lvlText w:val="%1%2.%3.%4　"/>
      <w:lvlJc w:val="left"/>
      <w:pPr>
        <w:ind w:left="900" w:firstLine="0"/>
      </w:pPr>
      <w:rPr>
        <w:rFonts w:hint="eastAsia" w:ascii="宋体" w:hAnsi="宋体" w:eastAsia="宋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5"/>
  </w:num>
  <w:num w:numId="2">
    <w:abstractNumId w:val="8"/>
  </w:num>
  <w:num w:numId="3">
    <w:abstractNumId w:val="7"/>
  </w:num>
  <w:num w:numId="4">
    <w:abstractNumId w:val="12"/>
  </w:num>
  <w:num w:numId="5">
    <w:abstractNumId w:val="11"/>
  </w:num>
  <w:num w:numId="6">
    <w:abstractNumId w:val="10"/>
  </w:num>
  <w:num w:numId="7">
    <w:abstractNumId w:val="9"/>
  </w:num>
  <w:num w:numId="8">
    <w:abstractNumId w:val="6"/>
  </w:num>
  <w:num w:numId="9">
    <w:abstractNumId w:val="2"/>
  </w:num>
  <w:num w:numId="10">
    <w:abstractNumId w:val="1"/>
  </w:num>
  <w:num w:numId="11">
    <w:abstractNumId w:val="0"/>
  </w:num>
  <w:num w:numId="12">
    <w:abstractNumId w:val="5"/>
  </w:num>
  <w:num w:numId="13">
    <w:abstractNumId w:val="4"/>
  </w:num>
  <w:num w:numId="14">
    <w:abstractNumId w:val="3"/>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7F187D"/>
    <w:rsid w:val="00005DF8"/>
    <w:rsid w:val="000107AA"/>
    <w:rsid w:val="00016A44"/>
    <w:rsid w:val="0005192F"/>
    <w:rsid w:val="00053618"/>
    <w:rsid w:val="00067038"/>
    <w:rsid w:val="00085BCA"/>
    <w:rsid w:val="00092FCA"/>
    <w:rsid w:val="000972CA"/>
    <w:rsid w:val="000A626D"/>
    <w:rsid w:val="000A721F"/>
    <w:rsid w:val="000B5930"/>
    <w:rsid w:val="000D2687"/>
    <w:rsid w:val="000D7B12"/>
    <w:rsid w:val="000E627C"/>
    <w:rsid w:val="000F257A"/>
    <w:rsid w:val="000F2BCA"/>
    <w:rsid w:val="0010168D"/>
    <w:rsid w:val="00102D14"/>
    <w:rsid w:val="001037DC"/>
    <w:rsid w:val="00120690"/>
    <w:rsid w:val="00126E89"/>
    <w:rsid w:val="00136528"/>
    <w:rsid w:val="00142C7D"/>
    <w:rsid w:val="00146462"/>
    <w:rsid w:val="00161EC5"/>
    <w:rsid w:val="00170BEF"/>
    <w:rsid w:val="001772ED"/>
    <w:rsid w:val="00195FAA"/>
    <w:rsid w:val="00197AA3"/>
    <w:rsid w:val="001C5E76"/>
    <w:rsid w:val="001E23EC"/>
    <w:rsid w:val="001F6121"/>
    <w:rsid w:val="00217DFD"/>
    <w:rsid w:val="002302DD"/>
    <w:rsid w:val="0025290B"/>
    <w:rsid w:val="00255205"/>
    <w:rsid w:val="0025702F"/>
    <w:rsid w:val="00274196"/>
    <w:rsid w:val="0027524A"/>
    <w:rsid w:val="00275885"/>
    <w:rsid w:val="00277642"/>
    <w:rsid w:val="00294ED5"/>
    <w:rsid w:val="002959D5"/>
    <w:rsid w:val="002A4F26"/>
    <w:rsid w:val="002A5CE4"/>
    <w:rsid w:val="002C2E92"/>
    <w:rsid w:val="002D0DDC"/>
    <w:rsid w:val="002D5921"/>
    <w:rsid w:val="002E1136"/>
    <w:rsid w:val="002E45E0"/>
    <w:rsid w:val="00324065"/>
    <w:rsid w:val="00332B95"/>
    <w:rsid w:val="003430E7"/>
    <w:rsid w:val="0035332F"/>
    <w:rsid w:val="00355D0F"/>
    <w:rsid w:val="00370A80"/>
    <w:rsid w:val="00384A6A"/>
    <w:rsid w:val="00386747"/>
    <w:rsid w:val="003A1EB8"/>
    <w:rsid w:val="003A2E48"/>
    <w:rsid w:val="003A5684"/>
    <w:rsid w:val="003A6219"/>
    <w:rsid w:val="003D2CB5"/>
    <w:rsid w:val="003D7FFD"/>
    <w:rsid w:val="00402099"/>
    <w:rsid w:val="00421713"/>
    <w:rsid w:val="0042185E"/>
    <w:rsid w:val="004220EB"/>
    <w:rsid w:val="004277E4"/>
    <w:rsid w:val="00460144"/>
    <w:rsid w:val="00464B5E"/>
    <w:rsid w:val="00477246"/>
    <w:rsid w:val="004773A9"/>
    <w:rsid w:val="00480277"/>
    <w:rsid w:val="004D409C"/>
    <w:rsid w:val="004D5081"/>
    <w:rsid w:val="004E340A"/>
    <w:rsid w:val="0050719A"/>
    <w:rsid w:val="00530A3A"/>
    <w:rsid w:val="0053436D"/>
    <w:rsid w:val="00544E6C"/>
    <w:rsid w:val="00570064"/>
    <w:rsid w:val="00591B92"/>
    <w:rsid w:val="00595A07"/>
    <w:rsid w:val="005D0944"/>
    <w:rsid w:val="0061406E"/>
    <w:rsid w:val="00614630"/>
    <w:rsid w:val="006239F0"/>
    <w:rsid w:val="006503DA"/>
    <w:rsid w:val="006559DC"/>
    <w:rsid w:val="00657950"/>
    <w:rsid w:val="00672169"/>
    <w:rsid w:val="0067560B"/>
    <w:rsid w:val="00680FB4"/>
    <w:rsid w:val="00684D35"/>
    <w:rsid w:val="00690756"/>
    <w:rsid w:val="006A58DE"/>
    <w:rsid w:val="0070251C"/>
    <w:rsid w:val="00710222"/>
    <w:rsid w:val="00714296"/>
    <w:rsid w:val="0072517C"/>
    <w:rsid w:val="00734F11"/>
    <w:rsid w:val="00765A49"/>
    <w:rsid w:val="00793522"/>
    <w:rsid w:val="007A2855"/>
    <w:rsid w:val="007F187D"/>
    <w:rsid w:val="007F2C84"/>
    <w:rsid w:val="007F2DD0"/>
    <w:rsid w:val="00805477"/>
    <w:rsid w:val="0082014A"/>
    <w:rsid w:val="00822BA9"/>
    <w:rsid w:val="00827CCA"/>
    <w:rsid w:val="008413CE"/>
    <w:rsid w:val="00854199"/>
    <w:rsid w:val="00872C77"/>
    <w:rsid w:val="0089593C"/>
    <w:rsid w:val="008A2220"/>
    <w:rsid w:val="008C4B5F"/>
    <w:rsid w:val="008C5AB1"/>
    <w:rsid w:val="008E0003"/>
    <w:rsid w:val="008F7938"/>
    <w:rsid w:val="00900860"/>
    <w:rsid w:val="00903C31"/>
    <w:rsid w:val="00911109"/>
    <w:rsid w:val="0091421D"/>
    <w:rsid w:val="009214C9"/>
    <w:rsid w:val="009356CC"/>
    <w:rsid w:val="009369ED"/>
    <w:rsid w:val="00956DBD"/>
    <w:rsid w:val="0096492D"/>
    <w:rsid w:val="00964A7D"/>
    <w:rsid w:val="00971052"/>
    <w:rsid w:val="009710C0"/>
    <w:rsid w:val="009955BA"/>
    <w:rsid w:val="009A03EB"/>
    <w:rsid w:val="009A16F7"/>
    <w:rsid w:val="009A6E7B"/>
    <w:rsid w:val="009C1CB3"/>
    <w:rsid w:val="009D1030"/>
    <w:rsid w:val="009E3509"/>
    <w:rsid w:val="009E3538"/>
    <w:rsid w:val="009E4D62"/>
    <w:rsid w:val="009F0347"/>
    <w:rsid w:val="00A0262B"/>
    <w:rsid w:val="00A03BB6"/>
    <w:rsid w:val="00A0563D"/>
    <w:rsid w:val="00A2501F"/>
    <w:rsid w:val="00A7096E"/>
    <w:rsid w:val="00A75C19"/>
    <w:rsid w:val="00A92B81"/>
    <w:rsid w:val="00AA2693"/>
    <w:rsid w:val="00AA71CB"/>
    <w:rsid w:val="00AC1795"/>
    <w:rsid w:val="00AC7E2D"/>
    <w:rsid w:val="00AD2998"/>
    <w:rsid w:val="00AD72B1"/>
    <w:rsid w:val="00AE0C91"/>
    <w:rsid w:val="00B240F9"/>
    <w:rsid w:val="00B35AE1"/>
    <w:rsid w:val="00B415F1"/>
    <w:rsid w:val="00B611C5"/>
    <w:rsid w:val="00B727B4"/>
    <w:rsid w:val="00B81E77"/>
    <w:rsid w:val="00BA0F18"/>
    <w:rsid w:val="00BA73D6"/>
    <w:rsid w:val="00BD0D03"/>
    <w:rsid w:val="00BD471A"/>
    <w:rsid w:val="00BF026F"/>
    <w:rsid w:val="00BF5E20"/>
    <w:rsid w:val="00C002E7"/>
    <w:rsid w:val="00C07221"/>
    <w:rsid w:val="00C12CF1"/>
    <w:rsid w:val="00C16996"/>
    <w:rsid w:val="00C42F69"/>
    <w:rsid w:val="00C60998"/>
    <w:rsid w:val="00C61AB8"/>
    <w:rsid w:val="00C65D0A"/>
    <w:rsid w:val="00C72980"/>
    <w:rsid w:val="00C82432"/>
    <w:rsid w:val="00C95756"/>
    <w:rsid w:val="00CA652A"/>
    <w:rsid w:val="00CD1AFE"/>
    <w:rsid w:val="00CF1667"/>
    <w:rsid w:val="00CF1DFD"/>
    <w:rsid w:val="00D03F0B"/>
    <w:rsid w:val="00D0506D"/>
    <w:rsid w:val="00D05A9D"/>
    <w:rsid w:val="00D206A6"/>
    <w:rsid w:val="00D25269"/>
    <w:rsid w:val="00D36063"/>
    <w:rsid w:val="00D72A54"/>
    <w:rsid w:val="00D8147F"/>
    <w:rsid w:val="00D96FBA"/>
    <w:rsid w:val="00DB248A"/>
    <w:rsid w:val="00DC78EC"/>
    <w:rsid w:val="00DD2CE7"/>
    <w:rsid w:val="00DF0A0B"/>
    <w:rsid w:val="00DF4FC4"/>
    <w:rsid w:val="00E110A3"/>
    <w:rsid w:val="00E15F7E"/>
    <w:rsid w:val="00E355B7"/>
    <w:rsid w:val="00E36D16"/>
    <w:rsid w:val="00E63C9B"/>
    <w:rsid w:val="00E813CE"/>
    <w:rsid w:val="00ED6B63"/>
    <w:rsid w:val="00EE33F3"/>
    <w:rsid w:val="00F20208"/>
    <w:rsid w:val="00F43EC5"/>
    <w:rsid w:val="00F44B68"/>
    <w:rsid w:val="00F62B10"/>
    <w:rsid w:val="00F634E2"/>
    <w:rsid w:val="00F87E06"/>
    <w:rsid w:val="00FA2395"/>
    <w:rsid w:val="00FB73F3"/>
    <w:rsid w:val="00FC5761"/>
    <w:rsid w:val="00FD1B78"/>
    <w:rsid w:val="00FD4AB4"/>
    <w:rsid w:val="00FE7B22"/>
    <w:rsid w:val="04974527"/>
    <w:rsid w:val="0CEE7D34"/>
    <w:rsid w:val="11385374"/>
    <w:rsid w:val="1510055E"/>
    <w:rsid w:val="18FB23AF"/>
    <w:rsid w:val="19CE3762"/>
    <w:rsid w:val="1E52450E"/>
    <w:rsid w:val="1EE418EA"/>
    <w:rsid w:val="1F5F247E"/>
    <w:rsid w:val="25486445"/>
    <w:rsid w:val="2BE13855"/>
    <w:rsid w:val="419D4283"/>
    <w:rsid w:val="4ADB406F"/>
    <w:rsid w:val="4EA40C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before="227" w:line="240" w:lineRule="exact"/>
      <w:ind w:firstLine="420"/>
      <w:outlineLvl w:val="0"/>
    </w:pPr>
    <w:rPr>
      <w:color w:val="000000"/>
      <w:sz w:val="24"/>
    </w:rPr>
  </w:style>
  <w:style w:type="paragraph" w:styleId="4">
    <w:name w:val="heading 2"/>
    <w:basedOn w:val="1"/>
    <w:next w:val="1"/>
    <w:qFormat/>
    <w:uiPriority w:val="0"/>
    <w:pPr>
      <w:keepNext/>
      <w:keepLines/>
      <w:autoSpaceDE w:val="0"/>
      <w:autoSpaceDN w:val="0"/>
      <w:adjustRightInd w:val="0"/>
      <w:spacing w:before="260" w:after="260" w:line="416" w:lineRule="atLeast"/>
      <w:jc w:val="left"/>
      <w:textAlignment w:val="baseline"/>
      <w:outlineLvl w:val="1"/>
    </w:pPr>
    <w:rPr>
      <w:rFonts w:ascii="Arial" w:hAnsi="Arial" w:eastAsia="黑体"/>
      <w:kern w:val="0"/>
      <w:sz w:val="32"/>
    </w:rPr>
  </w:style>
  <w:style w:type="paragraph" w:styleId="5">
    <w:name w:val="heading 3"/>
    <w:basedOn w:val="1"/>
    <w:next w:val="1"/>
    <w:link w:val="435"/>
    <w:qFormat/>
    <w:uiPriority w:val="0"/>
    <w:pPr>
      <w:keepNext/>
      <w:keepLines/>
      <w:autoSpaceDE w:val="0"/>
      <w:autoSpaceDN w:val="0"/>
      <w:adjustRightInd w:val="0"/>
      <w:spacing w:before="260" w:after="260" w:line="416" w:lineRule="atLeast"/>
      <w:textAlignment w:val="baseline"/>
      <w:outlineLvl w:val="2"/>
    </w:pPr>
    <w:rPr>
      <w:rFonts w:ascii="Arial" w:hAnsi="Arial" w:eastAsia="黑体"/>
      <w:kern w:val="0"/>
      <w:sz w:val="28"/>
    </w:rPr>
  </w:style>
  <w:style w:type="paragraph" w:styleId="6">
    <w:name w:val="heading 4"/>
    <w:basedOn w:val="1"/>
    <w:next w:val="1"/>
    <w:qFormat/>
    <w:uiPriority w:val="0"/>
    <w:pPr>
      <w:keepNext/>
      <w:snapToGrid w:val="0"/>
      <w:spacing w:beforeLines="20" w:afterLines="20"/>
      <w:jc w:val="center"/>
      <w:outlineLvl w:val="3"/>
    </w:pPr>
    <w:rPr>
      <w:sz w:val="18"/>
      <w:szCs w:val="18"/>
    </w:rPr>
  </w:style>
  <w:style w:type="paragraph" w:styleId="7">
    <w:name w:val="heading 5"/>
    <w:basedOn w:val="1"/>
    <w:next w:val="1"/>
    <w:link w:val="447"/>
    <w:qFormat/>
    <w:uiPriority w:val="0"/>
    <w:pPr>
      <w:keepNext/>
      <w:keepLines/>
      <w:topLinePunct/>
      <w:adjustRightInd w:val="0"/>
      <w:spacing w:before="280" w:after="290" w:line="372" w:lineRule="auto"/>
      <w:outlineLvl w:val="4"/>
    </w:pPr>
    <w:rPr>
      <w:b/>
      <w:sz w:val="28"/>
    </w:rPr>
  </w:style>
  <w:style w:type="paragraph" w:styleId="8">
    <w:name w:val="heading 6"/>
    <w:basedOn w:val="1"/>
    <w:next w:val="1"/>
    <w:link w:val="448"/>
    <w:qFormat/>
    <w:uiPriority w:val="0"/>
    <w:pPr>
      <w:keepNext/>
      <w:keepLines/>
      <w:topLinePunct/>
      <w:adjustRightInd w:val="0"/>
      <w:spacing w:before="240" w:after="64" w:line="317" w:lineRule="auto"/>
      <w:outlineLvl w:val="5"/>
    </w:pPr>
    <w:rPr>
      <w:rFonts w:ascii="Arial" w:hAnsi="Arial" w:eastAsia="黑体"/>
      <w:b/>
      <w:sz w:val="24"/>
    </w:rPr>
  </w:style>
  <w:style w:type="paragraph" w:styleId="9">
    <w:name w:val="heading 7"/>
    <w:basedOn w:val="1"/>
    <w:next w:val="1"/>
    <w:link w:val="449"/>
    <w:qFormat/>
    <w:uiPriority w:val="0"/>
    <w:pPr>
      <w:keepNext/>
      <w:keepLines/>
      <w:topLinePunct/>
      <w:adjustRightInd w:val="0"/>
      <w:spacing w:before="240" w:after="64" w:line="317" w:lineRule="auto"/>
      <w:outlineLvl w:val="6"/>
    </w:pPr>
    <w:rPr>
      <w:b/>
      <w:sz w:val="24"/>
    </w:rPr>
  </w:style>
  <w:style w:type="paragraph" w:styleId="10">
    <w:name w:val="heading 8"/>
    <w:basedOn w:val="1"/>
    <w:next w:val="11"/>
    <w:link w:val="436"/>
    <w:qFormat/>
    <w:uiPriority w:val="0"/>
    <w:pPr>
      <w:keepNext/>
      <w:widowControl/>
      <w:overflowPunct w:val="0"/>
      <w:autoSpaceDE w:val="0"/>
      <w:autoSpaceDN w:val="0"/>
      <w:adjustRightInd w:val="0"/>
      <w:spacing w:line="500" w:lineRule="exact"/>
      <w:ind w:left="-108" w:right="326"/>
      <w:jc w:val="center"/>
      <w:textAlignment w:val="baseline"/>
      <w:outlineLvl w:val="7"/>
    </w:pPr>
    <w:rPr>
      <w:rFonts w:ascii="宋体"/>
      <w:b/>
      <w:kern w:val="0"/>
    </w:rPr>
  </w:style>
  <w:style w:type="paragraph" w:styleId="12">
    <w:name w:val="heading 9"/>
    <w:basedOn w:val="1"/>
    <w:next w:val="1"/>
    <w:link w:val="450"/>
    <w:qFormat/>
    <w:uiPriority w:val="0"/>
    <w:pPr>
      <w:keepNext/>
      <w:keepLines/>
      <w:topLinePunct/>
      <w:adjustRightInd w:val="0"/>
      <w:spacing w:before="240" w:after="64" w:line="317" w:lineRule="auto"/>
      <w:outlineLvl w:val="8"/>
    </w:pPr>
    <w:rPr>
      <w:rFonts w:ascii="Arial" w:hAnsi="Arial" w:eastAsia="黑体"/>
    </w:rPr>
  </w:style>
  <w:style w:type="character" w:default="1" w:styleId="76">
    <w:name w:val="Default Paragraph Font"/>
    <w:semiHidden/>
    <w:unhideWhenUsed/>
    <w:uiPriority w:val="1"/>
  </w:style>
  <w:style w:type="table" w:default="1" w:styleId="75">
    <w:name w:val="Normal Table"/>
    <w:semiHidden/>
    <w:unhideWhenUsed/>
    <w:uiPriority w:val="99"/>
    <w:tblPr>
      <w:tblCellMar>
        <w:top w:w="0" w:type="dxa"/>
        <w:left w:w="108" w:type="dxa"/>
        <w:bottom w:w="0" w:type="dxa"/>
        <w:right w:w="108" w:type="dxa"/>
      </w:tblCellMar>
    </w:tblPr>
  </w:style>
  <w:style w:type="paragraph" w:styleId="2">
    <w:name w:val="macro"/>
    <w:basedOn w:val="1"/>
    <w:link w:val="496"/>
    <w:qFormat/>
    <w:uiPriority w:val="0"/>
    <w:pPr>
      <w:widowControl/>
      <w:spacing w:line="300" w:lineRule="auto"/>
      <w:jc w:val="left"/>
    </w:pPr>
    <w:rPr>
      <w:rFonts w:ascii="Courier New" w:hAnsi="Courier New"/>
      <w:kern w:val="0"/>
    </w:rPr>
  </w:style>
  <w:style w:type="paragraph" w:styleId="11">
    <w:name w:val="Normal Indent"/>
    <w:basedOn w:val="1"/>
    <w:qFormat/>
    <w:uiPriority w:val="0"/>
    <w:pPr>
      <w:spacing w:line="500" w:lineRule="exact"/>
      <w:ind w:firstLine="420"/>
    </w:pPr>
    <w:rPr>
      <w:sz w:val="28"/>
    </w:rPr>
  </w:style>
  <w:style w:type="paragraph" w:styleId="13">
    <w:name w:val="List 3"/>
    <w:basedOn w:val="1"/>
    <w:qFormat/>
    <w:uiPriority w:val="0"/>
    <w:pPr>
      <w:spacing w:line="300" w:lineRule="auto"/>
      <w:ind w:left="100" w:leftChars="400" w:hanging="200" w:hangingChars="200"/>
    </w:pPr>
    <w:rPr>
      <w:rFonts w:ascii="Arial" w:hAnsi="Arial"/>
    </w:rPr>
  </w:style>
  <w:style w:type="paragraph" w:styleId="14">
    <w:name w:val="toc 7"/>
    <w:basedOn w:val="1"/>
    <w:next w:val="1"/>
    <w:qFormat/>
    <w:uiPriority w:val="0"/>
    <w:pPr>
      <w:ind w:left="1260"/>
      <w:jc w:val="left"/>
    </w:pPr>
    <w:rPr>
      <w:sz w:val="18"/>
      <w:szCs w:val="18"/>
    </w:rPr>
  </w:style>
  <w:style w:type="paragraph" w:styleId="15">
    <w:name w:val="List Number 2"/>
    <w:basedOn w:val="1"/>
    <w:qFormat/>
    <w:uiPriority w:val="0"/>
    <w:pPr>
      <w:tabs>
        <w:tab w:val="left" w:pos="1133"/>
      </w:tabs>
      <w:spacing w:beforeLines="10" w:line="312" w:lineRule="auto"/>
      <w:ind w:left="1133" w:hanging="334"/>
    </w:pPr>
    <w:rPr>
      <w:rFonts w:ascii="Arial" w:hAnsi="Arial"/>
      <w:kern w:val="0"/>
    </w:rPr>
  </w:style>
  <w:style w:type="paragraph" w:styleId="16">
    <w:name w:val="table of authorities"/>
    <w:basedOn w:val="1"/>
    <w:next w:val="1"/>
    <w:qFormat/>
    <w:uiPriority w:val="0"/>
    <w:pPr>
      <w:spacing w:line="300" w:lineRule="auto"/>
      <w:ind w:left="420"/>
    </w:pPr>
    <w:rPr>
      <w:rFonts w:ascii="Arial" w:hAnsi="Arial"/>
    </w:rPr>
  </w:style>
  <w:style w:type="paragraph" w:styleId="17">
    <w:name w:val="Note Heading"/>
    <w:basedOn w:val="1"/>
    <w:next w:val="1"/>
    <w:link w:val="503"/>
    <w:qFormat/>
    <w:uiPriority w:val="0"/>
    <w:pPr>
      <w:spacing w:beforeLines="25" w:afterLines="25"/>
      <w:jc w:val="center"/>
    </w:pPr>
    <w:rPr>
      <w:rFonts w:ascii="Arial" w:hAnsi="Arial" w:eastAsia="黑体"/>
    </w:rPr>
  </w:style>
  <w:style w:type="paragraph" w:styleId="18">
    <w:name w:val="List Bullet 4"/>
    <w:basedOn w:val="1"/>
    <w:qFormat/>
    <w:uiPriority w:val="0"/>
    <w:pPr>
      <w:tabs>
        <w:tab w:val="left" w:pos="1758"/>
      </w:tabs>
      <w:spacing w:line="300" w:lineRule="auto"/>
      <w:ind w:left="1758" w:hanging="397"/>
    </w:pPr>
    <w:rPr>
      <w:rFonts w:ascii="Arial" w:hAnsi="Arial"/>
      <w:sz w:val="24"/>
    </w:rPr>
  </w:style>
  <w:style w:type="paragraph" w:styleId="19">
    <w:name w:val="index 8"/>
    <w:basedOn w:val="1"/>
    <w:next w:val="1"/>
    <w:qFormat/>
    <w:uiPriority w:val="0"/>
    <w:pPr>
      <w:spacing w:line="300" w:lineRule="auto"/>
      <w:ind w:left="2940"/>
    </w:pPr>
    <w:rPr>
      <w:rFonts w:ascii="Arial" w:hAnsi="Arial"/>
    </w:rPr>
  </w:style>
  <w:style w:type="paragraph" w:styleId="20">
    <w:name w:val="List Number"/>
    <w:basedOn w:val="21"/>
    <w:qFormat/>
    <w:uiPriority w:val="0"/>
    <w:pPr>
      <w:widowControl/>
      <w:spacing w:beforeLines="10" w:line="312" w:lineRule="auto"/>
      <w:ind w:left="0" w:firstLine="0" w:firstLineChars="0"/>
    </w:pPr>
    <w:rPr>
      <w:rFonts w:ascii="Arial" w:hAnsi="Arial"/>
      <w:kern w:val="0"/>
    </w:rPr>
  </w:style>
  <w:style w:type="paragraph" w:styleId="21">
    <w:name w:val="List"/>
    <w:basedOn w:val="1"/>
    <w:qFormat/>
    <w:uiPriority w:val="0"/>
    <w:pPr>
      <w:spacing w:line="360" w:lineRule="auto"/>
      <w:ind w:left="200" w:hanging="200" w:hangingChars="200"/>
    </w:pPr>
  </w:style>
  <w:style w:type="paragraph" w:styleId="22">
    <w:name w:val="caption"/>
    <w:basedOn w:val="1"/>
    <w:next w:val="1"/>
    <w:qFormat/>
    <w:uiPriority w:val="0"/>
    <w:pPr>
      <w:spacing w:before="152" w:after="160"/>
    </w:pPr>
    <w:rPr>
      <w:rFonts w:ascii="Arial" w:hAnsi="Arial" w:eastAsia="黑体"/>
      <w:sz w:val="20"/>
    </w:rPr>
  </w:style>
  <w:style w:type="paragraph" w:styleId="23">
    <w:name w:val="index 5"/>
    <w:basedOn w:val="1"/>
    <w:next w:val="1"/>
    <w:qFormat/>
    <w:uiPriority w:val="0"/>
    <w:pPr>
      <w:spacing w:line="300" w:lineRule="auto"/>
      <w:ind w:left="1680"/>
    </w:pPr>
    <w:rPr>
      <w:rFonts w:ascii="Arial" w:hAnsi="Arial"/>
    </w:rPr>
  </w:style>
  <w:style w:type="paragraph" w:styleId="24">
    <w:name w:val="List Bullet"/>
    <w:basedOn w:val="1"/>
    <w:qFormat/>
    <w:uiPriority w:val="0"/>
    <w:pPr>
      <w:spacing w:line="300" w:lineRule="auto"/>
    </w:pPr>
    <w:rPr>
      <w:rFonts w:ascii="Arial" w:hAnsi="Arial"/>
    </w:rPr>
  </w:style>
  <w:style w:type="paragraph" w:styleId="25">
    <w:name w:val="Document Map"/>
    <w:basedOn w:val="1"/>
    <w:link w:val="515"/>
    <w:uiPriority w:val="0"/>
    <w:pPr>
      <w:shd w:val="clear" w:color="auto" w:fill="000080"/>
    </w:pPr>
  </w:style>
  <w:style w:type="paragraph" w:styleId="26">
    <w:name w:val="annotation text"/>
    <w:basedOn w:val="1"/>
    <w:link w:val="442"/>
    <w:qFormat/>
    <w:uiPriority w:val="0"/>
    <w:pPr>
      <w:jc w:val="left"/>
    </w:pPr>
  </w:style>
  <w:style w:type="paragraph" w:styleId="27">
    <w:name w:val="index 6"/>
    <w:basedOn w:val="1"/>
    <w:next w:val="1"/>
    <w:qFormat/>
    <w:uiPriority w:val="0"/>
    <w:pPr>
      <w:spacing w:line="300" w:lineRule="auto"/>
      <w:ind w:left="2100"/>
    </w:pPr>
    <w:rPr>
      <w:rFonts w:ascii="Arial" w:hAnsi="Arial"/>
    </w:rPr>
  </w:style>
  <w:style w:type="paragraph" w:styleId="28">
    <w:name w:val="Body Text 3"/>
    <w:basedOn w:val="1"/>
    <w:link w:val="445"/>
    <w:qFormat/>
    <w:uiPriority w:val="0"/>
    <w:pPr>
      <w:spacing w:after="120"/>
    </w:pPr>
    <w:rPr>
      <w:sz w:val="16"/>
      <w:szCs w:val="16"/>
    </w:rPr>
  </w:style>
  <w:style w:type="paragraph" w:styleId="29">
    <w:name w:val="List Bullet 3"/>
    <w:basedOn w:val="1"/>
    <w:qFormat/>
    <w:uiPriority w:val="0"/>
    <w:pPr>
      <w:tabs>
        <w:tab w:val="left" w:pos="1152"/>
      </w:tabs>
      <w:spacing w:line="300" w:lineRule="auto"/>
      <w:ind w:left="1152" w:hanging="360"/>
    </w:pPr>
    <w:rPr>
      <w:rFonts w:ascii="Arial" w:hAnsi="Arial"/>
    </w:rPr>
  </w:style>
  <w:style w:type="paragraph" w:styleId="30">
    <w:name w:val="Body Text"/>
    <w:basedOn w:val="1"/>
    <w:link w:val="499"/>
    <w:qFormat/>
    <w:uiPriority w:val="0"/>
    <w:rPr>
      <w:color w:val="000000"/>
    </w:rPr>
  </w:style>
  <w:style w:type="paragraph" w:styleId="31">
    <w:name w:val="Body Text Indent"/>
    <w:basedOn w:val="1"/>
    <w:link w:val="494"/>
    <w:qFormat/>
    <w:uiPriority w:val="0"/>
    <w:pPr>
      <w:autoSpaceDE w:val="0"/>
      <w:autoSpaceDN w:val="0"/>
      <w:adjustRightInd w:val="0"/>
      <w:spacing w:line="360" w:lineRule="auto"/>
      <w:ind w:firstLine="480"/>
      <w:jc w:val="left"/>
      <w:textAlignment w:val="baseline"/>
    </w:pPr>
    <w:rPr>
      <w:kern w:val="0"/>
      <w:sz w:val="24"/>
    </w:rPr>
  </w:style>
  <w:style w:type="paragraph" w:styleId="32">
    <w:name w:val="List Number 3"/>
    <w:basedOn w:val="1"/>
    <w:qFormat/>
    <w:uiPriority w:val="0"/>
    <w:pPr>
      <w:tabs>
        <w:tab w:val="left" w:pos="1200"/>
      </w:tabs>
      <w:spacing w:beforeLines="25" w:line="300" w:lineRule="auto"/>
      <w:ind w:left="1200" w:hanging="360"/>
    </w:pPr>
    <w:rPr>
      <w:rFonts w:ascii="Arial" w:hAnsi="Arial"/>
    </w:rPr>
  </w:style>
  <w:style w:type="paragraph" w:styleId="33">
    <w:name w:val="List 2"/>
    <w:basedOn w:val="1"/>
    <w:qFormat/>
    <w:uiPriority w:val="0"/>
    <w:pPr>
      <w:spacing w:line="360" w:lineRule="auto"/>
      <w:ind w:left="100" w:leftChars="200" w:hanging="200" w:hangingChars="200"/>
    </w:pPr>
  </w:style>
  <w:style w:type="paragraph" w:styleId="34">
    <w:name w:val="List Continue"/>
    <w:basedOn w:val="1"/>
    <w:qFormat/>
    <w:uiPriority w:val="0"/>
    <w:pPr>
      <w:spacing w:after="120" w:line="300" w:lineRule="auto"/>
      <w:ind w:left="420" w:leftChars="200"/>
    </w:pPr>
  </w:style>
  <w:style w:type="paragraph" w:styleId="35">
    <w:name w:val="Block Text"/>
    <w:basedOn w:val="1"/>
    <w:qFormat/>
    <w:uiPriority w:val="0"/>
    <w:pPr>
      <w:topLinePunct/>
      <w:adjustRightInd w:val="0"/>
      <w:spacing w:after="120"/>
      <w:ind w:left="1440" w:leftChars="700" w:right="700" w:rightChars="700"/>
    </w:pPr>
  </w:style>
  <w:style w:type="paragraph" w:styleId="36">
    <w:name w:val="List Bullet 2"/>
    <w:basedOn w:val="1"/>
    <w:qFormat/>
    <w:uiPriority w:val="0"/>
    <w:pPr>
      <w:tabs>
        <w:tab w:val="left" w:pos="780"/>
      </w:tabs>
      <w:spacing w:line="300" w:lineRule="auto"/>
      <w:ind w:left="780" w:hanging="360"/>
    </w:pPr>
    <w:rPr>
      <w:rFonts w:ascii="Arial" w:hAnsi="Arial"/>
    </w:rPr>
  </w:style>
  <w:style w:type="paragraph" w:styleId="37">
    <w:name w:val="HTML Address"/>
    <w:basedOn w:val="1"/>
    <w:link w:val="498"/>
    <w:qFormat/>
    <w:uiPriority w:val="0"/>
    <w:pPr>
      <w:topLinePunct/>
      <w:adjustRightInd w:val="0"/>
    </w:pPr>
    <w:rPr>
      <w:i/>
    </w:rPr>
  </w:style>
  <w:style w:type="paragraph" w:styleId="38">
    <w:name w:val="index 4"/>
    <w:basedOn w:val="1"/>
    <w:next w:val="1"/>
    <w:qFormat/>
    <w:uiPriority w:val="0"/>
    <w:pPr>
      <w:spacing w:line="300" w:lineRule="auto"/>
      <w:ind w:left="1260"/>
    </w:pPr>
    <w:rPr>
      <w:rFonts w:ascii="Arial" w:hAnsi="Arial"/>
    </w:rPr>
  </w:style>
  <w:style w:type="paragraph" w:styleId="39">
    <w:name w:val="toc 5"/>
    <w:basedOn w:val="1"/>
    <w:next w:val="1"/>
    <w:qFormat/>
    <w:uiPriority w:val="0"/>
    <w:pPr>
      <w:ind w:left="840"/>
      <w:jc w:val="left"/>
    </w:pPr>
    <w:rPr>
      <w:sz w:val="18"/>
      <w:szCs w:val="18"/>
    </w:rPr>
  </w:style>
  <w:style w:type="paragraph" w:styleId="40">
    <w:name w:val="toc 3"/>
    <w:basedOn w:val="1"/>
    <w:next w:val="1"/>
    <w:qFormat/>
    <w:uiPriority w:val="39"/>
    <w:pPr>
      <w:ind w:left="420"/>
      <w:jc w:val="left"/>
    </w:pPr>
    <w:rPr>
      <w:i/>
      <w:iCs/>
      <w:sz w:val="20"/>
    </w:rPr>
  </w:style>
  <w:style w:type="paragraph" w:styleId="41">
    <w:name w:val="Plain Text"/>
    <w:basedOn w:val="1"/>
    <w:link w:val="443"/>
    <w:qFormat/>
    <w:uiPriority w:val="0"/>
    <w:rPr>
      <w:rFonts w:ascii="宋体" w:hAnsi="Courier New"/>
    </w:rPr>
  </w:style>
  <w:style w:type="paragraph" w:styleId="42">
    <w:name w:val="toc 8"/>
    <w:basedOn w:val="1"/>
    <w:next w:val="1"/>
    <w:qFormat/>
    <w:uiPriority w:val="0"/>
    <w:pPr>
      <w:ind w:left="1470"/>
      <w:jc w:val="left"/>
    </w:pPr>
    <w:rPr>
      <w:sz w:val="18"/>
      <w:szCs w:val="18"/>
    </w:rPr>
  </w:style>
  <w:style w:type="paragraph" w:styleId="43">
    <w:name w:val="index 3"/>
    <w:basedOn w:val="1"/>
    <w:next w:val="1"/>
    <w:qFormat/>
    <w:uiPriority w:val="0"/>
    <w:pPr>
      <w:spacing w:line="300" w:lineRule="auto"/>
      <w:ind w:left="840"/>
    </w:pPr>
    <w:rPr>
      <w:rFonts w:ascii="Arial" w:hAnsi="Arial"/>
    </w:rPr>
  </w:style>
  <w:style w:type="paragraph" w:styleId="44">
    <w:name w:val="Date"/>
    <w:basedOn w:val="1"/>
    <w:next w:val="1"/>
    <w:qFormat/>
    <w:uiPriority w:val="0"/>
    <w:pPr>
      <w:autoSpaceDE w:val="0"/>
      <w:autoSpaceDN w:val="0"/>
      <w:adjustRightInd w:val="0"/>
      <w:textAlignment w:val="baseline"/>
    </w:pPr>
    <w:rPr>
      <w:rFonts w:ascii="Arial" w:hAnsi="Arial"/>
    </w:rPr>
  </w:style>
  <w:style w:type="paragraph" w:styleId="45">
    <w:name w:val="Body Text Indent 2"/>
    <w:basedOn w:val="1"/>
    <w:qFormat/>
    <w:uiPriority w:val="0"/>
    <w:pPr>
      <w:autoSpaceDE w:val="0"/>
      <w:autoSpaceDN w:val="0"/>
      <w:adjustRightInd w:val="0"/>
      <w:spacing w:line="360" w:lineRule="auto"/>
      <w:ind w:left="1080"/>
      <w:textAlignment w:val="baseline"/>
    </w:pPr>
  </w:style>
  <w:style w:type="paragraph" w:styleId="46">
    <w:name w:val="endnote text"/>
    <w:basedOn w:val="47"/>
    <w:link w:val="502"/>
    <w:qFormat/>
    <w:uiPriority w:val="0"/>
  </w:style>
  <w:style w:type="paragraph" w:customStyle="1" w:styleId="47">
    <w:name w:val="基准页脚样式"/>
    <w:basedOn w:val="1"/>
    <w:qFormat/>
    <w:uiPriority w:val="0"/>
    <w:pPr>
      <w:keepLines/>
      <w:widowControl/>
      <w:spacing w:line="220" w:lineRule="atLeast"/>
      <w:jc w:val="left"/>
    </w:pPr>
    <w:rPr>
      <w:rFonts w:ascii="Arial" w:hAnsi="Arial"/>
      <w:kern w:val="0"/>
      <w:sz w:val="18"/>
    </w:rPr>
  </w:style>
  <w:style w:type="paragraph" w:styleId="48">
    <w:name w:val="Balloon Text"/>
    <w:basedOn w:val="1"/>
    <w:link w:val="440"/>
    <w:qFormat/>
    <w:uiPriority w:val="0"/>
    <w:rPr>
      <w:sz w:val="18"/>
      <w:szCs w:val="18"/>
    </w:rPr>
  </w:style>
  <w:style w:type="paragraph" w:styleId="49">
    <w:name w:val="footer"/>
    <w:basedOn w:val="1"/>
    <w:link w:val="509"/>
    <w:qFormat/>
    <w:uiPriority w:val="0"/>
    <w:pPr>
      <w:tabs>
        <w:tab w:val="center" w:pos="4153"/>
        <w:tab w:val="right" w:pos="8306"/>
      </w:tabs>
      <w:autoSpaceDE w:val="0"/>
      <w:autoSpaceDN w:val="0"/>
      <w:adjustRightInd w:val="0"/>
      <w:jc w:val="left"/>
      <w:textAlignment w:val="baseline"/>
    </w:pPr>
    <w:rPr>
      <w:sz w:val="18"/>
    </w:rPr>
  </w:style>
  <w:style w:type="paragraph" w:styleId="50">
    <w:name w:val="header"/>
    <w:basedOn w:val="1"/>
    <w:link w:val="518"/>
    <w:qFormat/>
    <w:uiPriority w:val="0"/>
    <w:pPr>
      <w:pBdr>
        <w:bottom w:val="single" w:color="auto" w:sz="6" w:space="1"/>
      </w:pBdr>
      <w:tabs>
        <w:tab w:val="center" w:pos="4153"/>
        <w:tab w:val="right" w:pos="8306"/>
      </w:tabs>
      <w:autoSpaceDE w:val="0"/>
      <w:autoSpaceDN w:val="0"/>
      <w:adjustRightInd w:val="0"/>
      <w:jc w:val="center"/>
      <w:textAlignment w:val="baseline"/>
    </w:pPr>
    <w:rPr>
      <w:sz w:val="18"/>
    </w:rPr>
  </w:style>
  <w:style w:type="paragraph" w:styleId="51">
    <w:name w:val="toc 1"/>
    <w:basedOn w:val="1"/>
    <w:next w:val="1"/>
    <w:qFormat/>
    <w:uiPriority w:val="39"/>
    <w:pPr>
      <w:spacing w:before="120" w:after="120"/>
      <w:jc w:val="left"/>
    </w:pPr>
    <w:rPr>
      <w:b/>
      <w:bCs/>
      <w:caps/>
      <w:sz w:val="20"/>
    </w:rPr>
  </w:style>
  <w:style w:type="paragraph" w:styleId="52">
    <w:name w:val="List Continue 4"/>
    <w:basedOn w:val="1"/>
    <w:qFormat/>
    <w:uiPriority w:val="0"/>
    <w:pPr>
      <w:spacing w:after="120" w:line="300" w:lineRule="auto"/>
      <w:ind w:left="1680" w:leftChars="800"/>
    </w:pPr>
    <w:rPr>
      <w:rFonts w:ascii="Arial" w:hAnsi="Arial"/>
    </w:rPr>
  </w:style>
  <w:style w:type="paragraph" w:styleId="53">
    <w:name w:val="toc 4"/>
    <w:basedOn w:val="1"/>
    <w:next w:val="1"/>
    <w:qFormat/>
    <w:uiPriority w:val="0"/>
    <w:pPr>
      <w:ind w:left="630"/>
      <w:jc w:val="left"/>
    </w:pPr>
    <w:rPr>
      <w:sz w:val="18"/>
      <w:szCs w:val="18"/>
    </w:rPr>
  </w:style>
  <w:style w:type="paragraph" w:styleId="54">
    <w:name w:val="index heading"/>
    <w:basedOn w:val="1"/>
    <w:next w:val="55"/>
    <w:qFormat/>
    <w:uiPriority w:val="0"/>
    <w:pPr>
      <w:spacing w:line="300" w:lineRule="auto"/>
      <w:jc w:val="center"/>
    </w:pPr>
    <w:rPr>
      <w:rFonts w:ascii="Arial" w:hAnsi="Arial" w:eastAsia="黑体"/>
      <w:b/>
      <w:sz w:val="32"/>
    </w:rPr>
  </w:style>
  <w:style w:type="paragraph" w:styleId="55">
    <w:name w:val="index 1"/>
    <w:basedOn w:val="1"/>
    <w:next w:val="1"/>
    <w:unhideWhenUsed/>
    <w:qFormat/>
    <w:uiPriority w:val="0"/>
  </w:style>
  <w:style w:type="paragraph" w:styleId="56">
    <w:name w:val="Subtitle"/>
    <w:basedOn w:val="57"/>
    <w:next w:val="1"/>
    <w:link w:val="504"/>
    <w:qFormat/>
    <w:uiPriority w:val="0"/>
    <w:pPr>
      <w:adjustRightInd/>
      <w:snapToGrid w:val="0"/>
      <w:spacing w:before="360" w:after="680"/>
    </w:pPr>
    <w:rPr>
      <w:rFonts w:eastAsia="黑体"/>
      <w:b w:val="0"/>
      <w:sz w:val="48"/>
    </w:rPr>
  </w:style>
  <w:style w:type="paragraph" w:styleId="57">
    <w:name w:val="Title"/>
    <w:basedOn w:val="1"/>
    <w:next w:val="1"/>
    <w:link w:val="497"/>
    <w:qFormat/>
    <w:uiPriority w:val="0"/>
    <w:pPr>
      <w:topLinePunct/>
      <w:adjustRightInd w:val="0"/>
      <w:spacing w:before="240" w:after="60"/>
      <w:jc w:val="center"/>
      <w:outlineLvl w:val="0"/>
    </w:pPr>
    <w:rPr>
      <w:rFonts w:ascii="Arial" w:hAnsi="Arial"/>
      <w:b/>
      <w:sz w:val="32"/>
    </w:rPr>
  </w:style>
  <w:style w:type="paragraph" w:styleId="58">
    <w:name w:val="footnote text"/>
    <w:basedOn w:val="1"/>
    <w:link w:val="501"/>
    <w:qFormat/>
    <w:uiPriority w:val="0"/>
    <w:pPr>
      <w:topLinePunct/>
      <w:adjustRightInd w:val="0"/>
      <w:snapToGrid w:val="0"/>
      <w:jc w:val="left"/>
    </w:pPr>
    <w:rPr>
      <w:sz w:val="18"/>
    </w:rPr>
  </w:style>
  <w:style w:type="paragraph" w:styleId="59">
    <w:name w:val="toc 6"/>
    <w:basedOn w:val="1"/>
    <w:next w:val="1"/>
    <w:qFormat/>
    <w:uiPriority w:val="0"/>
    <w:pPr>
      <w:ind w:left="1050"/>
      <w:jc w:val="left"/>
    </w:pPr>
    <w:rPr>
      <w:sz w:val="18"/>
      <w:szCs w:val="18"/>
    </w:rPr>
  </w:style>
  <w:style w:type="paragraph" w:styleId="60">
    <w:name w:val="Body Text Indent 3"/>
    <w:basedOn w:val="1"/>
    <w:qFormat/>
    <w:uiPriority w:val="0"/>
    <w:pPr>
      <w:tabs>
        <w:tab w:val="left" w:pos="600"/>
      </w:tabs>
      <w:spacing w:line="360" w:lineRule="auto"/>
      <w:ind w:firstLine="420"/>
    </w:pPr>
    <w:rPr>
      <w:sz w:val="24"/>
    </w:rPr>
  </w:style>
  <w:style w:type="paragraph" w:styleId="61">
    <w:name w:val="index 7"/>
    <w:basedOn w:val="1"/>
    <w:next w:val="1"/>
    <w:qFormat/>
    <w:uiPriority w:val="0"/>
    <w:pPr>
      <w:spacing w:line="300" w:lineRule="auto"/>
      <w:ind w:left="2520"/>
    </w:pPr>
    <w:rPr>
      <w:rFonts w:ascii="Arial" w:hAnsi="Arial"/>
    </w:rPr>
  </w:style>
  <w:style w:type="paragraph" w:styleId="62">
    <w:name w:val="index 9"/>
    <w:basedOn w:val="1"/>
    <w:next w:val="1"/>
    <w:qFormat/>
    <w:uiPriority w:val="0"/>
    <w:pPr>
      <w:spacing w:line="300" w:lineRule="auto"/>
      <w:ind w:left="3360"/>
    </w:pPr>
    <w:rPr>
      <w:rFonts w:ascii="Arial" w:hAnsi="Arial"/>
    </w:rPr>
  </w:style>
  <w:style w:type="paragraph" w:styleId="63">
    <w:name w:val="table of figures"/>
    <w:basedOn w:val="1"/>
    <w:next w:val="1"/>
    <w:qFormat/>
    <w:uiPriority w:val="0"/>
    <w:pPr>
      <w:spacing w:line="300" w:lineRule="auto"/>
      <w:ind w:left="840" w:hanging="420"/>
    </w:pPr>
    <w:rPr>
      <w:rFonts w:ascii="Arial" w:hAnsi="Arial"/>
    </w:rPr>
  </w:style>
  <w:style w:type="paragraph" w:styleId="64">
    <w:name w:val="toc 2"/>
    <w:basedOn w:val="1"/>
    <w:next w:val="1"/>
    <w:qFormat/>
    <w:uiPriority w:val="39"/>
    <w:pPr>
      <w:tabs>
        <w:tab w:val="right" w:leader="dot" w:pos="9060"/>
      </w:tabs>
      <w:spacing w:line="396" w:lineRule="auto"/>
      <w:ind w:left="210"/>
      <w:jc w:val="left"/>
    </w:pPr>
    <w:rPr>
      <w:smallCaps/>
      <w:sz w:val="20"/>
    </w:rPr>
  </w:style>
  <w:style w:type="paragraph" w:styleId="65">
    <w:name w:val="toc 9"/>
    <w:basedOn w:val="1"/>
    <w:next w:val="1"/>
    <w:qFormat/>
    <w:uiPriority w:val="0"/>
    <w:pPr>
      <w:ind w:left="1680"/>
      <w:jc w:val="left"/>
    </w:pPr>
    <w:rPr>
      <w:sz w:val="18"/>
      <w:szCs w:val="18"/>
    </w:rPr>
  </w:style>
  <w:style w:type="paragraph" w:styleId="66">
    <w:name w:val="Body Text 2"/>
    <w:basedOn w:val="1"/>
    <w:link w:val="505"/>
    <w:qFormat/>
    <w:uiPriority w:val="0"/>
    <w:pPr>
      <w:spacing w:after="120" w:line="480" w:lineRule="auto"/>
    </w:pPr>
    <w:rPr>
      <w:rFonts w:ascii="Arial" w:hAnsi="Arial"/>
    </w:rPr>
  </w:style>
  <w:style w:type="paragraph" w:styleId="67">
    <w:name w:val="List Continue 2"/>
    <w:basedOn w:val="1"/>
    <w:qFormat/>
    <w:uiPriority w:val="0"/>
    <w:pPr>
      <w:spacing w:beforeLines="10" w:line="312" w:lineRule="auto"/>
      <w:ind w:left="380" w:leftChars="380"/>
    </w:pPr>
    <w:rPr>
      <w:rFonts w:ascii="Arial" w:hAnsi="Arial"/>
    </w:rPr>
  </w:style>
  <w:style w:type="paragraph" w:styleId="68">
    <w:name w:val="HTML Preformatted"/>
    <w:basedOn w:val="1"/>
    <w:link w:val="506"/>
    <w:qFormat/>
    <w:uiPriority w:val="0"/>
    <w:pPr>
      <w:topLinePunct/>
      <w:adjustRightInd w:val="0"/>
    </w:pPr>
    <w:rPr>
      <w:rFonts w:ascii="Courier New" w:hAnsi="Courier New"/>
      <w:sz w:val="20"/>
    </w:rPr>
  </w:style>
  <w:style w:type="paragraph" w:styleId="69">
    <w:name w:val="Normal (Web)"/>
    <w:basedOn w:val="1"/>
    <w:qFormat/>
    <w:uiPriority w:val="0"/>
    <w:pPr>
      <w:widowControl/>
      <w:spacing w:before="100" w:beforeAutospacing="1" w:after="100" w:afterAutospacing="1"/>
      <w:jc w:val="left"/>
    </w:pPr>
    <w:rPr>
      <w:rFonts w:ascii="宋体" w:hAnsi="宋体"/>
      <w:kern w:val="0"/>
      <w:sz w:val="24"/>
    </w:rPr>
  </w:style>
  <w:style w:type="paragraph" w:styleId="70">
    <w:name w:val="List Continue 3"/>
    <w:basedOn w:val="1"/>
    <w:qFormat/>
    <w:uiPriority w:val="0"/>
    <w:pPr>
      <w:spacing w:beforeLines="10" w:afterLines="10" w:line="300" w:lineRule="auto"/>
      <w:ind w:left="550" w:leftChars="550"/>
    </w:pPr>
    <w:rPr>
      <w:rFonts w:ascii="Arial" w:hAnsi="Arial"/>
    </w:rPr>
  </w:style>
  <w:style w:type="paragraph" w:styleId="71">
    <w:name w:val="index 2"/>
    <w:basedOn w:val="1"/>
    <w:next w:val="1"/>
    <w:qFormat/>
    <w:uiPriority w:val="0"/>
    <w:pPr>
      <w:spacing w:line="300" w:lineRule="auto"/>
      <w:ind w:left="420"/>
    </w:pPr>
    <w:rPr>
      <w:rFonts w:ascii="Arial" w:hAnsi="Arial"/>
    </w:rPr>
  </w:style>
  <w:style w:type="paragraph" w:styleId="72">
    <w:name w:val="annotation subject"/>
    <w:basedOn w:val="26"/>
    <w:next w:val="26"/>
    <w:link w:val="444"/>
    <w:qFormat/>
    <w:uiPriority w:val="0"/>
    <w:rPr>
      <w:b/>
      <w:bCs/>
      <w:szCs w:val="24"/>
    </w:rPr>
  </w:style>
  <w:style w:type="paragraph" w:styleId="73">
    <w:name w:val="Body Text First Indent"/>
    <w:basedOn w:val="30"/>
    <w:link w:val="500"/>
    <w:qFormat/>
    <w:uiPriority w:val="0"/>
    <w:pPr>
      <w:spacing w:after="120"/>
      <w:ind w:firstLine="420" w:firstLineChars="100"/>
    </w:pPr>
    <w:rPr>
      <w:color w:val="auto"/>
    </w:rPr>
  </w:style>
  <w:style w:type="paragraph" w:styleId="74">
    <w:name w:val="Body Text First Indent 2"/>
    <w:basedOn w:val="31"/>
    <w:link w:val="495"/>
    <w:qFormat/>
    <w:uiPriority w:val="0"/>
    <w:pPr>
      <w:adjustRightInd/>
      <w:spacing w:after="120" w:line="240" w:lineRule="auto"/>
      <w:ind w:left="420" w:leftChars="200" w:firstLine="420" w:firstLineChars="200"/>
      <w:jc w:val="both"/>
      <w:textAlignment w:val="auto"/>
    </w:pPr>
    <w:rPr>
      <w:kern w:val="2"/>
      <w:sz w:val="21"/>
    </w:rPr>
  </w:style>
  <w:style w:type="character" w:styleId="77">
    <w:name w:val="Strong"/>
    <w:qFormat/>
    <w:uiPriority w:val="0"/>
    <w:rPr>
      <w:b/>
    </w:rPr>
  </w:style>
  <w:style w:type="character" w:styleId="78">
    <w:name w:val="endnote reference"/>
    <w:qFormat/>
    <w:uiPriority w:val="0"/>
    <w:rPr>
      <w:b/>
      <w:vertAlign w:val="superscript"/>
    </w:rPr>
  </w:style>
  <w:style w:type="character" w:styleId="79">
    <w:name w:val="page number"/>
    <w:basedOn w:val="76"/>
    <w:qFormat/>
    <w:uiPriority w:val="0"/>
    <w:rPr>
      <w:sz w:val="20"/>
    </w:rPr>
  </w:style>
  <w:style w:type="character" w:styleId="80">
    <w:name w:val="FollowedHyperlink"/>
    <w:basedOn w:val="76"/>
    <w:qFormat/>
    <w:uiPriority w:val="0"/>
    <w:rPr>
      <w:color w:val="800080"/>
      <w:u w:val="single"/>
    </w:rPr>
  </w:style>
  <w:style w:type="character" w:styleId="81">
    <w:name w:val="Emphasis"/>
    <w:basedOn w:val="76"/>
    <w:qFormat/>
    <w:uiPriority w:val="20"/>
    <w:rPr>
      <w:color w:val="CC0000"/>
    </w:rPr>
  </w:style>
  <w:style w:type="character" w:styleId="82">
    <w:name w:val="HTML Definition"/>
    <w:qFormat/>
    <w:uiPriority w:val="0"/>
    <w:rPr>
      <w:i/>
    </w:rPr>
  </w:style>
  <w:style w:type="character" w:styleId="83">
    <w:name w:val="HTML Typewriter"/>
    <w:qFormat/>
    <w:uiPriority w:val="0"/>
    <w:rPr>
      <w:rFonts w:ascii="Courier New" w:hAnsi="Courier New"/>
      <w:sz w:val="20"/>
    </w:rPr>
  </w:style>
  <w:style w:type="character" w:styleId="84">
    <w:name w:val="HTML Acronym"/>
    <w:basedOn w:val="76"/>
    <w:qFormat/>
    <w:uiPriority w:val="0"/>
  </w:style>
  <w:style w:type="character" w:styleId="85">
    <w:name w:val="HTML Variable"/>
    <w:qFormat/>
    <w:uiPriority w:val="0"/>
    <w:rPr>
      <w:i/>
    </w:rPr>
  </w:style>
  <w:style w:type="character" w:styleId="86">
    <w:name w:val="Hyperlink"/>
    <w:basedOn w:val="76"/>
    <w:qFormat/>
    <w:uiPriority w:val="99"/>
    <w:rPr>
      <w:color w:val="0000FF"/>
      <w:u w:val="single"/>
    </w:rPr>
  </w:style>
  <w:style w:type="character" w:styleId="87">
    <w:name w:val="HTML Code"/>
    <w:qFormat/>
    <w:uiPriority w:val="0"/>
    <w:rPr>
      <w:rFonts w:ascii="Courier New" w:hAnsi="Courier New"/>
      <w:sz w:val="20"/>
    </w:rPr>
  </w:style>
  <w:style w:type="character" w:styleId="88">
    <w:name w:val="annotation reference"/>
    <w:basedOn w:val="76"/>
    <w:qFormat/>
    <w:uiPriority w:val="0"/>
    <w:rPr>
      <w:sz w:val="21"/>
      <w:szCs w:val="21"/>
    </w:rPr>
  </w:style>
  <w:style w:type="character" w:styleId="89">
    <w:name w:val="HTML Cite"/>
    <w:qFormat/>
    <w:uiPriority w:val="0"/>
    <w:rPr>
      <w:i/>
    </w:rPr>
  </w:style>
  <w:style w:type="character" w:styleId="90">
    <w:name w:val="footnote reference"/>
    <w:qFormat/>
    <w:uiPriority w:val="0"/>
    <w:rPr>
      <w:vertAlign w:val="superscript"/>
    </w:rPr>
  </w:style>
  <w:style w:type="character" w:styleId="91">
    <w:name w:val="HTML Keyboard"/>
    <w:qFormat/>
    <w:uiPriority w:val="0"/>
    <w:rPr>
      <w:rFonts w:ascii="Courier New" w:hAnsi="Courier New"/>
      <w:sz w:val="20"/>
    </w:rPr>
  </w:style>
  <w:style w:type="character" w:styleId="92">
    <w:name w:val="HTML Sample"/>
    <w:qFormat/>
    <w:uiPriority w:val="0"/>
    <w:rPr>
      <w:rFonts w:ascii="Courier New" w:hAnsi="Courier New"/>
    </w:rPr>
  </w:style>
  <w:style w:type="character" w:customStyle="1" w:styleId="93">
    <w:name w:val="标题 1 Char"/>
    <w:basedOn w:val="76"/>
    <w:qFormat/>
    <w:uiPriority w:val="0"/>
    <w:rPr>
      <w:rFonts w:eastAsia="黑体"/>
      <w:kern w:val="44"/>
      <w:sz w:val="28"/>
      <w:szCs w:val="28"/>
      <w:lang w:val="en-US" w:eastAsia="zh-CN" w:bidi="ar-SA"/>
    </w:rPr>
  </w:style>
  <w:style w:type="character" w:customStyle="1" w:styleId="94">
    <w:name w:val="标题 2 Char"/>
    <w:basedOn w:val="76"/>
    <w:qFormat/>
    <w:uiPriority w:val="0"/>
    <w:rPr>
      <w:rFonts w:eastAsia="黑体"/>
      <w:sz w:val="21"/>
      <w:szCs w:val="21"/>
      <w:lang w:val="en-US" w:eastAsia="zh-CN" w:bidi="ar-SA"/>
    </w:rPr>
  </w:style>
  <w:style w:type="paragraph" w:customStyle="1" w:styleId="95">
    <w:name w:val="p0"/>
    <w:basedOn w:val="1"/>
    <w:qFormat/>
    <w:uiPriority w:val="0"/>
    <w:pPr>
      <w:widowControl/>
      <w:spacing w:after="200" w:line="273" w:lineRule="auto"/>
      <w:jc w:val="left"/>
    </w:pPr>
    <w:rPr>
      <w:rFonts w:ascii="Calibri" w:hAnsi="Calibri" w:cs="宋体"/>
      <w:kern w:val="0"/>
      <w:sz w:val="22"/>
      <w:szCs w:val="22"/>
    </w:rPr>
  </w:style>
  <w:style w:type="paragraph" w:customStyle="1" w:styleId="96">
    <w:name w:val="表文"/>
    <w:basedOn w:val="1"/>
    <w:qFormat/>
    <w:uiPriority w:val="0"/>
    <w:pPr>
      <w:topLinePunct/>
      <w:spacing w:before="40" w:after="40"/>
    </w:pPr>
    <w:rPr>
      <w:sz w:val="18"/>
      <w:szCs w:val="18"/>
    </w:rPr>
  </w:style>
  <w:style w:type="paragraph" w:customStyle="1" w:styleId="97">
    <w:name w:val="样式 样式 标题 2 + 段前: 0.5 行 段后: 0.5 行 + 首行缩进:  2 字符 段前: 0.5 行 段后: 0..."/>
    <w:basedOn w:val="98"/>
    <w:qFormat/>
    <w:uiPriority w:val="0"/>
    <w:pPr>
      <w:spacing w:beforeLines="0"/>
      <w:ind w:firstLine="0" w:firstLineChars="0"/>
    </w:pPr>
    <w:rPr>
      <w:bCs w:val="0"/>
      <w:szCs w:val="20"/>
    </w:rPr>
  </w:style>
  <w:style w:type="paragraph" w:customStyle="1" w:styleId="98">
    <w:name w:val="样式 标题 2 + 段前: 0.5 行 段后: 0.5 行"/>
    <w:basedOn w:val="4"/>
    <w:qFormat/>
    <w:uiPriority w:val="0"/>
    <w:pPr>
      <w:spacing w:beforeLines="50" w:afterLines="50" w:line="240" w:lineRule="auto"/>
      <w:ind w:firstLine="200" w:firstLineChars="200"/>
    </w:pPr>
    <w:rPr>
      <w:rFonts w:ascii="Times New Roman" w:hAnsi="Times New Roman"/>
      <w:bCs/>
      <w:sz w:val="21"/>
      <w:szCs w:val="21"/>
    </w:rPr>
  </w:style>
  <w:style w:type="paragraph" w:customStyle="1" w:styleId="99">
    <w:name w:val="样式 标题 1 + 首行缩进:  2 字符 段前: 1 行 段后: 1 行"/>
    <w:basedOn w:val="3"/>
    <w:qFormat/>
    <w:uiPriority w:val="0"/>
    <w:pPr>
      <w:keepLines/>
      <w:spacing w:beforeLines="100" w:afterLines="100" w:line="240" w:lineRule="auto"/>
      <w:ind w:firstLine="0"/>
    </w:pPr>
    <w:rPr>
      <w:rFonts w:eastAsia="黑体"/>
      <w:color w:val="auto"/>
      <w:kern w:val="44"/>
      <w:sz w:val="28"/>
    </w:rPr>
  </w:style>
  <w:style w:type="paragraph" w:customStyle="1" w:styleId="100">
    <w:name w:val="批注主题 Char Char"/>
    <w:basedOn w:val="26"/>
    <w:next w:val="26"/>
    <w:qFormat/>
    <w:uiPriority w:val="0"/>
    <w:rPr>
      <w:b/>
      <w:bCs/>
    </w:rPr>
  </w:style>
  <w:style w:type="paragraph" w:customStyle="1" w:styleId="101">
    <w:name w:val="表头"/>
    <w:basedOn w:val="1"/>
    <w:link w:val="511"/>
    <w:qFormat/>
    <w:uiPriority w:val="0"/>
    <w:pPr>
      <w:topLinePunct/>
      <w:spacing w:before="160" w:after="60"/>
      <w:jc w:val="center"/>
    </w:pPr>
    <w:rPr>
      <w:rFonts w:eastAsia="黑体"/>
      <w:szCs w:val="21"/>
    </w:rPr>
  </w:style>
  <w:style w:type="paragraph" w:customStyle="1" w:styleId="102">
    <w:name w:val="默认段落字体 Para Char Char Char Char Char"/>
    <w:basedOn w:val="1"/>
    <w:qFormat/>
    <w:uiPriority w:val="0"/>
    <w:rPr>
      <w:rFonts w:ascii="宋体" w:hAnsi="宋体"/>
      <w:b/>
      <w:color w:val="000000"/>
      <w:sz w:val="24"/>
      <w:szCs w:val="24"/>
    </w:rPr>
  </w:style>
  <w:style w:type="paragraph" w:customStyle="1" w:styleId="103">
    <w:name w:val="样式 标题 1 + 加粗"/>
    <w:basedOn w:val="3"/>
    <w:qFormat/>
    <w:uiPriority w:val="0"/>
    <w:pPr>
      <w:keepLines/>
      <w:spacing w:beforeLines="100" w:afterLines="100" w:line="240" w:lineRule="auto"/>
      <w:ind w:firstLine="0"/>
    </w:pPr>
    <w:rPr>
      <w:rFonts w:eastAsia="黑体"/>
      <w:b/>
      <w:bCs/>
      <w:color w:val="auto"/>
      <w:kern w:val="44"/>
      <w:sz w:val="28"/>
      <w:szCs w:val="28"/>
    </w:rPr>
  </w:style>
  <w:style w:type="paragraph" w:customStyle="1" w:styleId="104">
    <w:name w:val="样式6"/>
    <w:basedOn w:val="1"/>
    <w:qFormat/>
    <w:uiPriority w:val="0"/>
    <w:pPr>
      <w:topLinePunct/>
      <w:spacing w:before="160" w:after="60"/>
      <w:jc w:val="center"/>
    </w:pPr>
    <w:rPr>
      <w:rFonts w:eastAsia="黑体"/>
      <w:szCs w:val="21"/>
    </w:rPr>
  </w:style>
  <w:style w:type="paragraph" w:customStyle="1" w:styleId="105">
    <w:name w:val="Char Char"/>
    <w:basedOn w:val="1"/>
    <w:qFormat/>
    <w:uiPriority w:val="0"/>
    <w:rPr>
      <w:szCs w:val="21"/>
    </w:rPr>
  </w:style>
  <w:style w:type="paragraph" w:customStyle="1" w:styleId="106">
    <w:name w:val="列项——"/>
    <w:uiPriority w:val="0"/>
    <w:pPr>
      <w:widowControl w:val="0"/>
      <w:tabs>
        <w:tab w:val="left" w:pos="1080"/>
      </w:tabs>
      <w:spacing w:line="360" w:lineRule="auto"/>
      <w:ind w:left="780" w:hanging="420"/>
      <w:jc w:val="both"/>
    </w:pPr>
    <w:rPr>
      <w:rFonts w:ascii="宋体" w:hAnsi="宋体" w:eastAsia="宋体" w:cs="Times New Roman"/>
      <w:sz w:val="21"/>
      <w:lang w:val="en-US" w:eastAsia="zh-CN" w:bidi="ar-SA"/>
    </w:rPr>
  </w:style>
  <w:style w:type="paragraph" w:customStyle="1" w:styleId="107">
    <w:name w:val="Char Char Char Char"/>
    <w:basedOn w:val="1"/>
    <w:qFormat/>
    <w:uiPriority w:val="0"/>
    <w:rPr>
      <w:szCs w:val="24"/>
    </w:rPr>
  </w:style>
  <w:style w:type="paragraph" w:customStyle="1" w:styleId="108">
    <w:name w:val="默认段落字体 Para Char Char Char Char Char Char Char"/>
    <w:basedOn w:val="1"/>
    <w:qFormat/>
    <w:uiPriority w:val="0"/>
    <w:pPr>
      <w:adjustRightInd w:val="0"/>
      <w:spacing w:line="360" w:lineRule="auto"/>
    </w:pPr>
    <w:rPr>
      <w:rFonts w:ascii="Tahoma" w:hAnsi="Tahoma"/>
      <w:kern w:val="0"/>
      <w:sz w:val="24"/>
    </w:rPr>
  </w:style>
  <w:style w:type="paragraph" w:customStyle="1" w:styleId="109">
    <w:name w:val="附录"/>
    <w:basedOn w:val="3"/>
    <w:qFormat/>
    <w:uiPriority w:val="0"/>
    <w:pPr>
      <w:keepLines/>
      <w:topLinePunct/>
      <w:spacing w:before="0" w:line="960" w:lineRule="auto"/>
      <w:jc w:val="center"/>
      <w:textAlignment w:val="baseline"/>
    </w:pPr>
    <w:rPr>
      <w:rFonts w:eastAsia="黑体"/>
      <w:color w:val="auto"/>
      <w:sz w:val="28"/>
      <w:szCs w:val="28"/>
    </w:rPr>
  </w:style>
  <w:style w:type="paragraph" w:customStyle="1" w:styleId="110">
    <w:name w:val="Char"/>
    <w:basedOn w:val="1"/>
    <w:qFormat/>
    <w:uiPriority w:val="0"/>
    <w:rPr>
      <w:szCs w:val="24"/>
    </w:rPr>
  </w:style>
  <w:style w:type="paragraph" w:customStyle="1" w:styleId="111">
    <w:name w:val="样式 标题 2 + 五号"/>
    <w:basedOn w:val="4"/>
    <w:qFormat/>
    <w:uiPriority w:val="0"/>
    <w:pPr>
      <w:spacing w:before="0" w:after="0" w:line="240" w:lineRule="auto"/>
      <w:ind w:firstLine="420"/>
      <w:jc w:val="both"/>
    </w:pPr>
    <w:rPr>
      <w:rFonts w:ascii="Times New Roman" w:hAnsi="Times New Roman"/>
      <w:bCs/>
      <w:kern w:val="2"/>
      <w:sz w:val="21"/>
      <w:szCs w:val="21"/>
    </w:rPr>
  </w:style>
  <w:style w:type="paragraph" w:customStyle="1" w:styleId="112">
    <w:name w:val="批注框文本 Char Char"/>
    <w:basedOn w:val="1"/>
    <w:qFormat/>
    <w:uiPriority w:val="0"/>
    <w:rPr>
      <w:sz w:val="18"/>
      <w:szCs w:val="18"/>
    </w:rPr>
  </w:style>
  <w:style w:type="paragraph" w:customStyle="1" w:styleId="113">
    <w:name w:val="标题 3 + 小四 段前: 0 磅 段后: 0 磅 行距: 1.5 倍行距"/>
    <w:basedOn w:val="5"/>
    <w:next w:val="5"/>
    <w:qFormat/>
    <w:uiPriority w:val="0"/>
    <w:pPr>
      <w:adjustRightInd/>
      <w:spacing w:before="0" w:after="0" w:line="360" w:lineRule="auto"/>
      <w:textAlignment w:val="auto"/>
    </w:pPr>
    <w:rPr>
      <w:rFonts w:ascii="Times New Roman" w:hAnsi="Times New Roman" w:eastAsia="宋体" w:cs="宋体"/>
      <w:b/>
      <w:bCs/>
      <w:kern w:val="2"/>
      <w:sz w:val="24"/>
    </w:rPr>
  </w:style>
  <w:style w:type="paragraph" w:customStyle="1" w:styleId="114">
    <w:name w:val="正文格式"/>
    <w:basedOn w:val="1"/>
    <w:qFormat/>
    <w:uiPriority w:val="0"/>
    <w:pPr>
      <w:topLinePunct/>
      <w:ind w:firstLine="420" w:firstLineChars="200"/>
    </w:pPr>
    <w:rPr>
      <w:rFonts w:ascii="宋体" w:hAnsi="宋体"/>
      <w:bCs/>
      <w:szCs w:val="21"/>
    </w:rPr>
  </w:style>
  <w:style w:type="paragraph" w:customStyle="1" w:styleId="115">
    <w:name w:val="段"/>
    <w:link w:val="45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6">
    <w:name w:val="样式1"/>
    <w:basedOn w:val="1"/>
    <w:link w:val="512"/>
    <w:qFormat/>
    <w:uiPriority w:val="0"/>
    <w:rPr>
      <w:sz w:val="28"/>
      <w:szCs w:val="24"/>
    </w:rPr>
  </w:style>
  <w:style w:type="paragraph" w:customStyle="1" w:styleId="117">
    <w:name w:val="xl50"/>
    <w:basedOn w:val="1"/>
    <w:semiHidden/>
    <w:qFormat/>
    <w:uiPriority w:val="0"/>
    <w:pPr>
      <w:widowControl/>
      <w:spacing w:before="100" w:beforeAutospacing="1" w:after="100" w:afterAutospacing="1"/>
      <w:jc w:val="center"/>
    </w:pPr>
    <w:rPr>
      <w:rFonts w:ascii="宋体" w:hAnsi="宋体"/>
      <w:kern w:val="0"/>
      <w:sz w:val="24"/>
      <w:szCs w:val="24"/>
    </w:rPr>
  </w:style>
  <w:style w:type="paragraph" w:customStyle="1" w:styleId="118">
    <w:name w:val="样式4"/>
    <w:basedOn w:val="119"/>
    <w:qFormat/>
    <w:uiPriority w:val="0"/>
    <w:pPr>
      <w:tabs>
        <w:tab w:val="left" w:pos="2160"/>
      </w:tabs>
      <w:adjustRightInd w:val="0"/>
      <w:spacing w:before="620" w:after="360" w:line="490" w:lineRule="exact"/>
      <w:jc w:val="center"/>
      <w:textAlignment w:val="baseline"/>
    </w:pPr>
    <w:rPr>
      <w:rFonts w:ascii="宋体"/>
      <w:kern w:val="0"/>
      <w:sz w:val="34"/>
      <w:szCs w:val="20"/>
    </w:rPr>
  </w:style>
  <w:style w:type="paragraph" w:customStyle="1" w:styleId="119">
    <w:name w:val="样式3"/>
    <w:basedOn w:val="116"/>
    <w:qFormat/>
    <w:uiPriority w:val="0"/>
  </w:style>
  <w:style w:type="paragraph" w:customStyle="1" w:styleId="120">
    <w:name w:val="样式2"/>
    <w:basedOn w:val="116"/>
    <w:link w:val="456"/>
    <w:qFormat/>
    <w:uiPriority w:val="0"/>
  </w:style>
  <w:style w:type="paragraph" w:customStyle="1" w:styleId="121">
    <w:name w:val="正文1"/>
    <w:basedOn w:val="116"/>
    <w:link w:val="484"/>
    <w:qFormat/>
    <w:uiPriority w:val="0"/>
  </w:style>
  <w:style w:type="paragraph" w:customStyle="1" w:styleId="122">
    <w:name w:val="图形标题"/>
    <w:basedOn w:val="22"/>
    <w:semiHidden/>
    <w:qFormat/>
    <w:uiPriority w:val="0"/>
    <w:pPr>
      <w:spacing w:before="0" w:after="0"/>
      <w:jc w:val="center"/>
    </w:pPr>
    <w:rPr>
      <w:rFonts w:ascii="宋体" w:hAnsi="Plotter" w:eastAsia="宋体"/>
      <w:sz w:val="21"/>
    </w:rPr>
  </w:style>
  <w:style w:type="paragraph" w:customStyle="1" w:styleId="123">
    <w:name w:val="一级条标题"/>
    <w:basedOn w:val="1"/>
    <w:next w:val="115"/>
    <w:qFormat/>
    <w:uiPriority w:val="0"/>
    <w:pPr>
      <w:widowControl/>
      <w:tabs>
        <w:tab w:val="left" w:pos="-1080"/>
      </w:tabs>
      <w:ind w:left="-1080" w:hanging="420"/>
      <w:outlineLvl w:val="2"/>
    </w:pPr>
    <w:rPr>
      <w:rFonts w:ascii="黑体" w:eastAsia="黑体"/>
      <w:kern w:val="0"/>
    </w:rPr>
  </w:style>
  <w:style w:type="paragraph" w:customStyle="1" w:styleId="124">
    <w:name w:val="二级条标题"/>
    <w:basedOn w:val="123"/>
    <w:next w:val="1"/>
    <w:qFormat/>
    <w:uiPriority w:val="0"/>
    <w:pPr>
      <w:numPr>
        <w:ilvl w:val="3"/>
        <w:numId w:val="1"/>
      </w:numPr>
      <w:outlineLvl w:val="3"/>
    </w:pPr>
  </w:style>
  <w:style w:type="paragraph" w:customStyle="1" w:styleId="125">
    <w:name w:val="正文表标题"/>
    <w:next w:val="115"/>
    <w:qFormat/>
    <w:uiPriority w:val="0"/>
    <w:pPr>
      <w:jc w:val="center"/>
    </w:pPr>
    <w:rPr>
      <w:rFonts w:ascii="黑体" w:hAnsi="Times New Roman" w:eastAsia="黑体" w:cs="Times New Roman"/>
      <w:sz w:val="21"/>
      <w:lang w:val="en-US" w:eastAsia="zh-CN" w:bidi="ar-SA"/>
    </w:rPr>
  </w:style>
  <w:style w:type="paragraph" w:customStyle="1" w:styleId="126">
    <w:name w:val="注："/>
    <w:next w:val="115"/>
    <w:qFormat/>
    <w:uiPriority w:val="0"/>
    <w:pPr>
      <w:widowControl w:val="0"/>
      <w:tabs>
        <w:tab w:val="left" w:pos="780"/>
      </w:tabs>
      <w:autoSpaceDE w:val="0"/>
      <w:autoSpaceDN w:val="0"/>
      <w:ind w:left="780" w:hanging="360"/>
      <w:jc w:val="both"/>
    </w:pPr>
    <w:rPr>
      <w:rFonts w:ascii="宋体" w:hAnsi="Times New Roman" w:eastAsia="宋体" w:cs="Times New Roman"/>
      <w:sz w:val="18"/>
      <w:lang w:val="en-US" w:eastAsia="zh-CN" w:bidi="ar-SA"/>
    </w:rPr>
  </w:style>
  <w:style w:type="paragraph" w:customStyle="1" w:styleId="127">
    <w:name w:val="修订1"/>
    <w:hidden/>
    <w:semiHidden/>
    <w:uiPriority w:val="99"/>
    <w:rPr>
      <w:rFonts w:ascii="Times New Roman" w:hAnsi="Times New Roman" w:eastAsia="宋体" w:cs="Times New Roman"/>
      <w:kern w:val="2"/>
      <w:sz w:val="21"/>
      <w:lang w:val="en-US" w:eastAsia="zh-CN" w:bidi="ar-SA"/>
    </w:rPr>
  </w:style>
  <w:style w:type="paragraph" w:customStyle="1" w:styleId="128">
    <w:name w:val="样式 正文缩进正文缩进 Char正文（首行缩进两字） Char Char正文（首行缩进两字） Char1正文（首行缩进两...1"/>
    <w:basedOn w:val="1"/>
    <w:link w:val="458"/>
    <w:qFormat/>
    <w:uiPriority w:val="0"/>
    <w:pPr>
      <w:spacing w:beforeLines="10" w:line="312" w:lineRule="auto"/>
      <w:ind w:firstLine="200" w:firstLineChars="200"/>
    </w:pPr>
  </w:style>
  <w:style w:type="paragraph" w:customStyle="1" w:styleId="129">
    <w:name w:val="样式 样式 正文缩进正文缩进 Char正文（首行缩进两字） Char Char正文（首行缩进两字） Char1正文（首行缩进两...."/>
    <w:basedOn w:val="128"/>
    <w:link w:val="457"/>
    <w:qFormat/>
    <w:uiPriority w:val="0"/>
    <w:pPr>
      <w:spacing w:line="300" w:lineRule="auto"/>
    </w:pPr>
  </w:style>
  <w:style w:type="paragraph" w:customStyle="1" w:styleId="130">
    <w:name w:val="样式 Times New Roman 首行缩进:  0.74 厘米 段前: 0.1 行 行距1.15"/>
    <w:basedOn w:val="1"/>
    <w:link w:val="460"/>
    <w:qFormat/>
    <w:uiPriority w:val="0"/>
    <w:pPr>
      <w:spacing w:line="276" w:lineRule="auto"/>
      <w:ind w:firstLine="420"/>
    </w:pPr>
    <w:rPr>
      <w:rFonts w:hAnsi="宋体"/>
    </w:rPr>
  </w:style>
  <w:style w:type="paragraph" w:customStyle="1" w:styleId="131">
    <w:name w:val="样式 样式 Times New Roman 首行缩进:  0.74 厘米 段前: 0行 行距1.15 + (符号) Tim..."/>
    <w:basedOn w:val="130"/>
    <w:link w:val="461"/>
    <w:qFormat/>
    <w:uiPriority w:val="0"/>
  </w:style>
  <w:style w:type="paragraph" w:customStyle="1" w:styleId="132">
    <w:name w:val="表格条文首行缩进"/>
    <w:basedOn w:val="1"/>
    <w:link w:val="462"/>
    <w:qFormat/>
    <w:uiPriority w:val="0"/>
    <w:pPr>
      <w:spacing w:line="360" w:lineRule="auto"/>
      <w:ind w:firstLine="480" w:firstLineChars="200"/>
      <w:jc w:val="left"/>
    </w:pPr>
    <w:rPr>
      <w:rFonts w:ascii="宋体" w:hAnsi="宋体"/>
      <w:kern w:val="0"/>
      <w:sz w:val="24"/>
    </w:rPr>
  </w:style>
  <w:style w:type="paragraph" w:customStyle="1" w:styleId="133">
    <w:name w:val="样式 a)"/>
    <w:basedOn w:val="1"/>
    <w:next w:val="1"/>
    <w:link w:val="466"/>
    <w:qFormat/>
    <w:uiPriority w:val="0"/>
    <w:pPr>
      <w:tabs>
        <w:tab w:val="left" w:pos="780"/>
      </w:tabs>
      <w:spacing w:beforeLines="10" w:line="312" w:lineRule="auto"/>
      <w:ind w:firstLine="200" w:firstLineChars="200"/>
    </w:pPr>
  </w:style>
  <w:style w:type="paragraph" w:customStyle="1" w:styleId="134">
    <w:name w:val="样式 标题 2 + 段前: 0.1 行"/>
    <w:basedOn w:val="4"/>
    <w:link w:val="467"/>
    <w:qFormat/>
    <w:uiPriority w:val="0"/>
    <w:pPr>
      <w:adjustRightInd/>
      <w:spacing w:beforeLines="10" w:after="0" w:line="312" w:lineRule="auto"/>
      <w:jc w:val="both"/>
      <w:textAlignment w:val="auto"/>
    </w:pPr>
    <w:rPr>
      <w:rFonts w:ascii="Times New Roman" w:hAnsi="Times New Roman" w:eastAsia="宋体"/>
      <w:b/>
      <w:kern w:val="2"/>
      <w:sz w:val="21"/>
    </w:rPr>
  </w:style>
  <w:style w:type="paragraph" w:customStyle="1" w:styleId="135">
    <w:name w:val="样式1正文（首行缩进两字） Char"/>
    <w:basedOn w:val="1"/>
    <w:next w:val="1"/>
    <w:link w:val="469"/>
    <w:qFormat/>
    <w:uiPriority w:val="0"/>
    <w:pPr>
      <w:topLinePunct/>
      <w:snapToGrid w:val="0"/>
      <w:spacing w:before="40" w:after="40"/>
      <w:ind w:firstLine="396" w:firstLineChars="200"/>
    </w:pPr>
  </w:style>
  <w:style w:type="paragraph" w:customStyle="1" w:styleId="136">
    <w:name w:val="样式 正文（首行缩进两字） Char + Times New Roman"/>
    <w:basedOn w:val="135"/>
    <w:link w:val="468"/>
    <w:qFormat/>
    <w:uiPriority w:val="0"/>
    <w:pPr>
      <w:ind w:firstLine="0" w:firstLineChars="0"/>
      <w:jc w:val="center"/>
    </w:pPr>
  </w:style>
  <w:style w:type="paragraph" w:customStyle="1" w:styleId="137">
    <w:name w:val="科东_正文"/>
    <w:basedOn w:val="1"/>
    <w:link w:val="473"/>
    <w:qFormat/>
    <w:uiPriority w:val="0"/>
    <w:pPr>
      <w:spacing w:line="360" w:lineRule="auto"/>
      <w:ind w:firstLine="200" w:firstLineChars="200"/>
    </w:pPr>
    <w:rPr>
      <w:sz w:val="24"/>
    </w:rPr>
  </w:style>
  <w:style w:type="paragraph" w:customStyle="1" w:styleId="138">
    <w:name w:val="样式1 正文（首行缩进2字） Char + 首行缩进:  2 字符 段前: 0 行"/>
    <w:basedOn w:val="1"/>
    <w:next w:val="1"/>
    <w:link w:val="475"/>
    <w:qFormat/>
    <w:uiPriority w:val="0"/>
    <w:pPr>
      <w:spacing w:line="276" w:lineRule="auto"/>
      <w:ind w:firstLine="420" w:firstLineChars="200"/>
    </w:pPr>
    <w:rPr>
      <w:rFonts w:hAnsi="Arial"/>
    </w:rPr>
  </w:style>
  <w:style w:type="paragraph" w:customStyle="1" w:styleId="139">
    <w:name w:val="样式 a首行缩进:  0 字符 段前: 0 行 + 黑体"/>
    <w:basedOn w:val="140"/>
    <w:link w:val="476"/>
    <w:qFormat/>
    <w:uiPriority w:val="0"/>
    <w:rPr>
      <w:rFonts w:eastAsia="黑体"/>
    </w:rPr>
  </w:style>
  <w:style w:type="paragraph" w:customStyle="1" w:styleId="140">
    <w:name w:val="样式 a首行缩进:  2 字符 段前: 0 行"/>
    <w:basedOn w:val="1"/>
    <w:link w:val="483"/>
    <w:qFormat/>
    <w:uiPriority w:val="0"/>
    <w:pPr>
      <w:adjustRightInd w:val="0"/>
      <w:spacing w:afterLines="50"/>
      <w:jc w:val="left"/>
      <w:textAlignment w:val="baseline"/>
    </w:pPr>
    <w:rPr>
      <w:kern w:val="0"/>
    </w:rPr>
  </w:style>
  <w:style w:type="paragraph" w:customStyle="1" w:styleId="141">
    <w:name w:val="朱2"/>
    <w:basedOn w:val="120"/>
    <w:link w:val="477"/>
    <w:qFormat/>
    <w:uiPriority w:val="0"/>
    <w:pPr>
      <w:topLinePunct/>
      <w:adjustRightInd w:val="0"/>
      <w:spacing w:line="312" w:lineRule="exact"/>
    </w:pPr>
  </w:style>
  <w:style w:type="paragraph" w:customStyle="1" w:styleId="142">
    <w:name w:val="Lincer表格样式"/>
    <w:basedOn w:val="1"/>
    <w:link w:val="478"/>
    <w:qFormat/>
    <w:uiPriority w:val="0"/>
    <w:pPr>
      <w:ind w:left="344" w:hanging="344" w:hangingChars="164"/>
    </w:pPr>
  </w:style>
  <w:style w:type="paragraph" w:customStyle="1" w:styleId="143">
    <w:name w:val="附录标题2"/>
    <w:basedOn w:val="4"/>
    <w:next w:val="73"/>
    <w:link w:val="482"/>
    <w:qFormat/>
    <w:uiPriority w:val="0"/>
    <w:pPr>
      <w:tabs>
        <w:tab w:val="left" w:pos="500"/>
      </w:tabs>
      <w:snapToGrid w:val="0"/>
      <w:spacing w:beforeLines="25" w:afterLines="15" w:line="240" w:lineRule="auto"/>
      <w:ind w:left="500" w:hanging="500"/>
      <w:textAlignment w:val="auto"/>
    </w:pPr>
    <w:rPr>
      <w:kern w:val="2"/>
      <w:sz w:val="21"/>
    </w:rPr>
  </w:style>
  <w:style w:type="paragraph" w:customStyle="1" w:styleId="144">
    <w:name w:val="样式1 悬挂缩进: 4 字符 段前: 0.1 行，小五"/>
    <w:basedOn w:val="1"/>
    <w:link w:val="485"/>
    <w:qFormat/>
    <w:uiPriority w:val="0"/>
    <w:pPr>
      <w:spacing w:beforeLines="10" w:line="312" w:lineRule="auto"/>
      <w:ind w:left="400" w:leftChars="400"/>
    </w:pPr>
    <w:rPr>
      <w:sz w:val="18"/>
    </w:rPr>
  </w:style>
  <w:style w:type="paragraph" w:customStyle="1" w:styleId="145">
    <w:name w:val="附录三"/>
    <w:basedOn w:val="1"/>
    <w:link w:val="486"/>
    <w:qFormat/>
    <w:uiPriority w:val="0"/>
    <w:pPr>
      <w:tabs>
        <w:tab w:val="center" w:pos="4706"/>
        <w:tab w:val="right" w:pos="9072"/>
      </w:tabs>
      <w:spacing w:before="120" w:after="60" w:line="312" w:lineRule="exact"/>
    </w:pPr>
    <w:rPr>
      <w:rFonts w:ascii="E-F1" w:eastAsia="黑体"/>
      <w:kern w:val="21"/>
    </w:rPr>
  </w:style>
  <w:style w:type="paragraph" w:customStyle="1" w:styleId="146">
    <w:name w:val="_标准条文"/>
    <w:basedOn w:val="1"/>
    <w:link w:val="489"/>
    <w:qFormat/>
    <w:uiPriority w:val="0"/>
    <w:pPr>
      <w:overflowPunct w:val="0"/>
      <w:snapToGrid w:val="0"/>
      <w:spacing w:line="276" w:lineRule="auto"/>
      <w:ind w:firstLine="420" w:firstLineChars="200"/>
    </w:pPr>
    <w:rPr>
      <w:rFonts w:ascii="Arial" w:hAnsi="Arial"/>
    </w:rPr>
  </w:style>
  <w:style w:type="paragraph" w:customStyle="1" w:styleId="147">
    <w:name w:val="样式 样式 样式 标题 2 + 段前: 0.1 行 + 段前: 0.1 行 + Times New Roman"/>
    <w:basedOn w:val="148"/>
    <w:link w:val="493"/>
    <w:qFormat/>
    <w:uiPriority w:val="0"/>
    <w:pPr>
      <w:tabs>
        <w:tab w:val="left" w:pos="210"/>
        <w:tab w:val="left" w:pos="360"/>
        <w:tab w:val="left" w:pos="500"/>
      </w:tabs>
      <w:spacing w:beforeLines="50" w:afterLines="50" w:line="240" w:lineRule="auto"/>
    </w:pPr>
  </w:style>
  <w:style w:type="paragraph" w:customStyle="1" w:styleId="148">
    <w:name w:val="样式1 样式 标题 2 + 段前: 0行"/>
    <w:basedOn w:val="4"/>
    <w:next w:val="1"/>
    <w:qFormat/>
    <w:uiPriority w:val="0"/>
    <w:pPr>
      <w:tabs>
        <w:tab w:val="left" w:pos="210"/>
        <w:tab w:val="left" w:pos="360"/>
      </w:tabs>
      <w:adjustRightInd/>
      <w:spacing w:before="0" w:after="0" w:line="276" w:lineRule="auto"/>
      <w:jc w:val="both"/>
      <w:textAlignment w:val="auto"/>
    </w:pPr>
    <w:rPr>
      <w:rFonts w:ascii="Times New Roman" w:hAnsi="Times New Roman" w:eastAsia="宋体"/>
      <w:b/>
      <w:kern w:val="2"/>
      <w:sz w:val="21"/>
    </w:rPr>
  </w:style>
  <w:style w:type="paragraph" w:customStyle="1" w:styleId="149">
    <w:name w:val="样式 目录 1 + 首行缩进:  0.74 厘米"/>
    <w:basedOn w:val="51"/>
    <w:qFormat/>
    <w:uiPriority w:val="0"/>
    <w:pPr>
      <w:spacing w:beforeLines="10" w:line="312" w:lineRule="auto"/>
    </w:pPr>
    <w:rPr>
      <w:bCs w:val="0"/>
    </w:rPr>
  </w:style>
  <w:style w:type="paragraph" w:customStyle="1" w:styleId="150">
    <w:name w:val="三级无标题条"/>
    <w:basedOn w:val="1"/>
    <w:qFormat/>
    <w:uiPriority w:val="0"/>
    <w:pPr>
      <w:numPr>
        <w:ilvl w:val="4"/>
        <w:numId w:val="2"/>
      </w:numPr>
      <w:tabs>
        <w:tab w:val="left" w:pos="1080"/>
      </w:tabs>
    </w:pPr>
    <w:rPr>
      <w:b/>
    </w:rPr>
  </w:style>
  <w:style w:type="paragraph" w:customStyle="1" w:styleId="151">
    <w:name w:val="样式 样式 正文文本 2 + 段前: 0.1 行 + 悬挂缩进: 0.03 字符 段后: 1.2 磅 行距: 单倍行距"/>
    <w:basedOn w:val="152"/>
    <w:qFormat/>
    <w:uiPriority w:val="0"/>
  </w:style>
  <w:style w:type="paragraph" w:customStyle="1" w:styleId="152">
    <w:name w:val="样式 正文文本 2 + 段前: 0.1 行"/>
    <w:basedOn w:val="66"/>
    <w:qFormat/>
    <w:uiPriority w:val="0"/>
    <w:pPr>
      <w:spacing w:beforeLines="10" w:after="0" w:line="264" w:lineRule="auto"/>
      <w:jc w:val="left"/>
    </w:pPr>
    <w:rPr>
      <w:rFonts w:ascii="Times New Roman" w:hAnsi="Times New Roman"/>
      <w:sz w:val="18"/>
    </w:rPr>
  </w:style>
  <w:style w:type="paragraph" w:customStyle="1" w:styleId="153">
    <w:name w:val="样式 正文（首行缩进两字） Char + 黑色 首行缩进:  2 字符 段前: 0.1 行"/>
    <w:basedOn w:val="135"/>
    <w:qFormat/>
    <w:uiPriority w:val="0"/>
    <w:pPr>
      <w:spacing w:before="24" w:afterLines="10"/>
      <w:ind w:firstLine="200"/>
    </w:pPr>
    <w:rPr>
      <w:color w:val="000000"/>
    </w:rPr>
  </w:style>
  <w:style w:type="paragraph" w:customStyle="1" w:styleId="154">
    <w:name w:val="四级无标题条"/>
    <w:basedOn w:val="1"/>
    <w:qFormat/>
    <w:uiPriority w:val="0"/>
    <w:pPr>
      <w:numPr>
        <w:ilvl w:val="5"/>
        <w:numId w:val="2"/>
      </w:numPr>
      <w:tabs>
        <w:tab w:val="left" w:pos="1080"/>
      </w:tabs>
    </w:pPr>
    <w:rPr>
      <w:rFonts w:eastAsia="黑体"/>
      <w:b/>
    </w:rPr>
  </w:style>
  <w:style w:type="paragraph" w:customStyle="1" w:styleId="155">
    <w:name w:val="封面标准文稿类别"/>
    <w:qFormat/>
    <w:uiPriority w:val="0"/>
    <w:pPr>
      <w:widowControl w:val="0"/>
      <w:adjustRightInd w:val="0"/>
      <w:spacing w:before="440" w:line="400" w:lineRule="exact"/>
      <w:jc w:val="center"/>
      <w:textAlignment w:val="baseline"/>
    </w:pPr>
    <w:rPr>
      <w:rFonts w:ascii="宋体" w:hAnsi="Times New Roman" w:eastAsia="宋体" w:cs="Times New Roman"/>
      <w:sz w:val="24"/>
      <w:lang w:val="en-US" w:eastAsia="zh-CN" w:bidi="ar-SA"/>
    </w:rPr>
  </w:style>
  <w:style w:type="paragraph" w:customStyle="1" w:styleId="156">
    <w:name w:val="图片"/>
    <w:basedOn w:val="1"/>
    <w:qFormat/>
    <w:uiPriority w:val="0"/>
    <w:pPr>
      <w:topLinePunct/>
      <w:snapToGrid w:val="0"/>
      <w:spacing w:before="160" w:after="60"/>
      <w:jc w:val="center"/>
    </w:pPr>
  </w:style>
  <w:style w:type="paragraph" w:customStyle="1" w:styleId="157">
    <w:name w:val="标准书脚_偶数页"/>
    <w:qFormat/>
    <w:uiPriority w:val="0"/>
    <w:pPr>
      <w:widowControl w:val="0"/>
      <w:adjustRightInd w:val="0"/>
      <w:spacing w:before="120" w:line="360" w:lineRule="atLeast"/>
      <w:jc w:val="both"/>
      <w:textAlignment w:val="baseline"/>
    </w:pPr>
    <w:rPr>
      <w:rFonts w:ascii="Times New Roman" w:hAnsi="Times New Roman" w:eastAsia="宋体" w:cs="Times New Roman"/>
      <w:sz w:val="18"/>
      <w:lang w:val="en-US" w:eastAsia="zh-CN" w:bidi="ar-SA"/>
    </w:rPr>
  </w:style>
  <w:style w:type="paragraph" w:customStyle="1" w:styleId="158">
    <w:name w:val="样式1 样式 标题 5 + 段前: 0 行"/>
    <w:basedOn w:val="159"/>
    <w:next w:val="1"/>
    <w:qFormat/>
    <w:uiPriority w:val="0"/>
    <w:pPr>
      <w:tabs>
        <w:tab w:val="left" w:pos="0"/>
        <w:tab w:val="left" w:pos="210"/>
        <w:tab w:val="left" w:pos="1050"/>
        <w:tab w:val="left" w:pos="1080"/>
      </w:tabs>
      <w:spacing w:beforeLines="0" w:line="276" w:lineRule="auto"/>
    </w:pPr>
  </w:style>
  <w:style w:type="paragraph" w:customStyle="1" w:styleId="159">
    <w:name w:val="样式 标题 5 + 段前: 0.1 行"/>
    <w:basedOn w:val="7"/>
    <w:qFormat/>
    <w:uiPriority w:val="0"/>
    <w:pPr>
      <w:tabs>
        <w:tab w:val="left" w:pos="0"/>
        <w:tab w:val="left" w:pos="210"/>
      </w:tabs>
      <w:adjustRightInd/>
      <w:spacing w:beforeLines="10" w:after="0" w:line="312" w:lineRule="auto"/>
    </w:pPr>
    <w:rPr>
      <w:sz w:val="21"/>
    </w:rPr>
  </w:style>
  <w:style w:type="paragraph" w:customStyle="1" w:styleId="160">
    <w:name w:val="样式 正文（首行缩进两字） Char + 首行缩进:  2 字符"/>
    <w:basedOn w:val="135"/>
    <w:qFormat/>
    <w:uiPriority w:val="0"/>
    <w:pPr>
      <w:spacing w:afterLines="10"/>
      <w:ind w:firstLine="200"/>
      <w:jc w:val="center"/>
    </w:pPr>
    <w:rPr>
      <w:b/>
    </w:rPr>
  </w:style>
  <w:style w:type="paragraph" w:customStyle="1" w:styleId="161">
    <w:name w:val="样式 首行缩进:  0 厘米 行距: 单倍行距"/>
    <w:basedOn w:val="1"/>
    <w:qFormat/>
    <w:uiPriority w:val="0"/>
    <w:pPr>
      <w:adjustRightInd w:val="0"/>
      <w:textAlignment w:val="baseline"/>
    </w:pPr>
    <w:rPr>
      <w:kern w:val="0"/>
    </w:rPr>
  </w:style>
  <w:style w:type="paragraph" w:customStyle="1" w:styleId="162">
    <w:name w:val="样式 样式 样式 首行缩进:  0.77 厘米 段前: 0.1 行 + 首行缩进:  2 字符 段前: 0.1 行 + 首行缩进..."/>
    <w:basedOn w:val="163"/>
    <w:qFormat/>
    <w:uiPriority w:val="0"/>
    <w:pPr>
      <w:ind w:firstLine="420"/>
    </w:pPr>
  </w:style>
  <w:style w:type="paragraph" w:customStyle="1" w:styleId="163">
    <w:name w:val="样式 样式 首行缩进:  0.77 厘米 段前: 0.1 行 + 首行缩进:  2 字符 段前: 0.1 行"/>
    <w:basedOn w:val="1"/>
    <w:qFormat/>
    <w:uiPriority w:val="0"/>
    <w:pPr>
      <w:spacing w:line="276" w:lineRule="auto"/>
      <w:ind w:firstLine="200" w:firstLineChars="200"/>
    </w:pPr>
  </w:style>
  <w:style w:type="paragraph" w:customStyle="1" w:styleId="164">
    <w:name w:val="术语定义三级条标题"/>
    <w:basedOn w:val="165"/>
    <w:next w:val="115"/>
    <w:qFormat/>
    <w:uiPriority w:val="0"/>
    <w:pPr>
      <w:numPr>
        <w:numId w:val="0"/>
      </w:numPr>
      <w:tabs>
        <w:tab w:val="left" w:pos="420"/>
        <w:tab w:val="left" w:pos="735"/>
      </w:tabs>
    </w:pPr>
  </w:style>
  <w:style w:type="paragraph" w:customStyle="1" w:styleId="165">
    <w:name w:val="术语定义条标题"/>
    <w:basedOn w:val="166"/>
    <w:next w:val="115"/>
    <w:qFormat/>
    <w:uiPriority w:val="0"/>
    <w:pPr>
      <w:widowControl/>
      <w:numPr>
        <w:ilvl w:val="0"/>
        <w:numId w:val="3"/>
      </w:numPr>
      <w:tabs>
        <w:tab w:val="left" w:pos="420"/>
      </w:tabs>
      <w:adjustRightInd/>
      <w:spacing w:beforeLines="0" w:line="240" w:lineRule="auto"/>
      <w:jc w:val="left"/>
      <w:textAlignment w:val="auto"/>
      <w:outlineLvl w:val="9"/>
    </w:pPr>
    <w:rPr>
      <w:b/>
    </w:rPr>
  </w:style>
  <w:style w:type="paragraph" w:customStyle="1" w:styleId="166">
    <w:name w:val="章标题"/>
    <w:next w:val="115"/>
    <w:qFormat/>
    <w:uiPriority w:val="0"/>
    <w:pPr>
      <w:widowControl w:val="0"/>
      <w:adjustRightInd w:val="0"/>
      <w:spacing w:beforeLines="50" w:afterLines="50" w:line="360" w:lineRule="atLeast"/>
      <w:jc w:val="both"/>
      <w:textAlignment w:val="baseline"/>
      <w:outlineLvl w:val="1"/>
    </w:pPr>
    <w:rPr>
      <w:rFonts w:ascii="黑体" w:hAnsi="Times New Roman" w:eastAsia="黑体" w:cs="Times New Roman"/>
      <w:sz w:val="21"/>
      <w:lang w:val="en-US" w:eastAsia="zh-CN" w:bidi="ar-SA"/>
    </w:rPr>
  </w:style>
  <w:style w:type="paragraph" w:customStyle="1" w:styleId="167">
    <w:name w:val="其他发布部门"/>
    <w:basedOn w:val="168"/>
    <w:qFormat/>
    <w:uiPriority w:val="0"/>
    <w:pPr>
      <w:spacing w:line="0" w:lineRule="atLeast"/>
    </w:pPr>
    <w:rPr>
      <w:rFonts w:ascii="黑体" w:eastAsia="黑体"/>
      <w:b w:val="0"/>
    </w:rPr>
  </w:style>
  <w:style w:type="paragraph" w:customStyle="1" w:styleId="168">
    <w:name w:val="发布部门"/>
    <w:next w:val="115"/>
    <w:qFormat/>
    <w:uiPriority w:val="0"/>
    <w:pPr>
      <w:widowControl w:val="0"/>
      <w:adjustRightInd w:val="0"/>
      <w:spacing w:line="360" w:lineRule="atLeast"/>
      <w:jc w:val="center"/>
      <w:textAlignment w:val="baseline"/>
    </w:pPr>
    <w:rPr>
      <w:rFonts w:ascii="宋体" w:hAnsi="Times New Roman" w:eastAsia="宋体" w:cs="Times New Roman"/>
      <w:b/>
      <w:spacing w:val="20"/>
      <w:w w:val="135"/>
      <w:sz w:val="36"/>
      <w:lang w:val="en-US" w:eastAsia="zh-CN" w:bidi="ar-SA"/>
    </w:rPr>
  </w:style>
  <w:style w:type="paragraph" w:customStyle="1" w:styleId="169">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170">
    <w:name w:val="正文文字样式"/>
    <w:basedOn w:val="1"/>
    <w:qFormat/>
    <w:uiPriority w:val="0"/>
    <w:pPr>
      <w:spacing w:line="480" w:lineRule="exact"/>
      <w:ind w:firstLine="480" w:firstLineChars="200"/>
    </w:pPr>
    <w:rPr>
      <w:sz w:val="24"/>
    </w:rPr>
  </w:style>
  <w:style w:type="paragraph" w:customStyle="1" w:styleId="171">
    <w:name w:val="编号列项（三级）"/>
    <w:qFormat/>
    <w:uiPriority w:val="0"/>
    <w:pPr>
      <w:widowControl w:val="0"/>
      <w:adjustRightInd w:val="0"/>
      <w:spacing w:line="360" w:lineRule="atLeast"/>
      <w:ind w:left="800" w:leftChars="600" w:hanging="200" w:hangingChars="200"/>
      <w:jc w:val="both"/>
      <w:textAlignment w:val="baseline"/>
    </w:pPr>
    <w:rPr>
      <w:rFonts w:ascii="宋体" w:hAnsi="Times New Roman" w:eastAsia="宋体" w:cs="Times New Roman"/>
      <w:sz w:val="21"/>
      <w:lang w:val="en-US" w:eastAsia="zh-CN" w:bidi="ar-SA"/>
    </w:rPr>
  </w:style>
  <w:style w:type="paragraph" w:customStyle="1" w:styleId="172">
    <w:name w:val="朱1"/>
    <w:basedOn w:val="116"/>
    <w:qFormat/>
    <w:uiPriority w:val="0"/>
    <w:pPr>
      <w:keepNext/>
      <w:topLinePunct/>
      <w:spacing w:line="480" w:lineRule="auto"/>
      <w:outlineLvl w:val="0"/>
    </w:pPr>
    <w:rPr>
      <w:rFonts w:ascii="EU-F1" w:eastAsia="黑体"/>
      <w:kern w:val="21"/>
      <w:sz w:val="21"/>
      <w:szCs w:val="20"/>
    </w:rPr>
  </w:style>
  <w:style w:type="paragraph" w:customStyle="1" w:styleId="173">
    <w:name w:val="CM40"/>
    <w:basedOn w:val="174"/>
    <w:next w:val="174"/>
    <w:qFormat/>
    <w:uiPriority w:val="0"/>
    <w:pPr>
      <w:spacing w:line="320" w:lineRule="atLeast"/>
    </w:pPr>
    <w:rPr>
      <w:rFonts w:ascii="Times New Roman"/>
      <w:color w:val="auto"/>
    </w:rPr>
  </w:style>
  <w:style w:type="paragraph" w:customStyle="1" w:styleId="174">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175">
    <w:name w:val="样式1 样式 编号 a + Times New Roman 段前: 0 行 行距: 多倍行距 1.15 字行 + 左侧... + ..."/>
    <w:basedOn w:val="176"/>
    <w:qFormat/>
    <w:uiPriority w:val="0"/>
    <w:pPr>
      <w:spacing w:before="0"/>
      <w:ind w:left="620" w:hanging="200" w:hangingChars="200"/>
    </w:pPr>
  </w:style>
  <w:style w:type="paragraph" w:customStyle="1" w:styleId="176">
    <w:name w:val="样式 编号 a + Times New Roman 段前: 0 行 行距: 多倍行距 1.15 字行 + 左侧..."/>
    <w:basedOn w:val="135"/>
    <w:next w:val="177"/>
    <w:qFormat/>
    <w:uiPriority w:val="0"/>
    <w:pPr>
      <w:spacing w:before="24" w:afterLines="10"/>
      <w:ind w:firstLine="0" w:firstLineChars="0"/>
    </w:pPr>
  </w:style>
  <w:style w:type="paragraph" w:customStyle="1" w:styleId="177">
    <w:name w:val="样式1-4 Times New Roman行距: 多倍行距 1.15 字行 + 左侧:  4 字符"/>
    <w:basedOn w:val="178"/>
    <w:uiPriority w:val="0"/>
    <w:pPr>
      <w:tabs>
        <w:tab w:val="left" w:pos="315"/>
      </w:tabs>
      <w:ind w:left="840" w:leftChars="400"/>
    </w:pPr>
  </w:style>
  <w:style w:type="paragraph" w:customStyle="1" w:styleId="178">
    <w:name w:val="样式 Times New Roman 段前: 0.1 行 行距: 多倍行距 1.2 字行"/>
    <w:basedOn w:val="1"/>
    <w:qFormat/>
    <w:uiPriority w:val="0"/>
    <w:pPr>
      <w:spacing w:line="276" w:lineRule="auto"/>
      <w:ind w:left="420" w:leftChars="200"/>
    </w:pPr>
  </w:style>
  <w:style w:type="paragraph" w:customStyle="1" w:styleId="179">
    <w:name w:val="图表脚注"/>
    <w:next w:val="115"/>
    <w:qFormat/>
    <w:uiPriority w:val="0"/>
    <w:pPr>
      <w:widowControl w:val="0"/>
      <w:adjustRightInd w:val="0"/>
      <w:spacing w:line="360" w:lineRule="atLeast"/>
      <w:ind w:left="300" w:leftChars="200" w:hanging="100" w:hangingChars="100"/>
      <w:jc w:val="both"/>
      <w:textAlignment w:val="baseline"/>
    </w:pPr>
    <w:rPr>
      <w:rFonts w:ascii="宋体" w:hAnsi="Times New Roman" w:eastAsia="宋体" w:cs="Times New Roman"/>
      <w:sz w:val="18"/>
      <w:lang w:val="en-US" w:eastAsia="zh-CN" w:bidi="ar-SA"/>
    </w:rPr>
  </w:style>
  <w:style w:type="paragraph" w:customStyle="1" w:styleId="180">
    <w:name w:val="Char Char Char Char Char Char Char Char Char Char Char Char Char Char Char"/>
    <w:basedOn w:val="1"/>
    <w:qFormat/>
    <w:uiPriority w:val="0"/>
    <w:pPr>
      <w:keepNext/>
      <w:widowControl/>
      <w:tabs>
        <w:tab w:val="left" w:pos="425"/>
      </w:tabs>
      <w:autoSpaceDE w:val="0"/>
      <w:autoSpaceDN w:val="0"/>
      <w:adjustRightInd w:val="0"/>
      <w:spacing w:before="80" w:after="80"/>
      <w:ind w:hanging="425"/>
      <w:outlineLvl w:val="0"/>
    </w:pPr>
    <w:rPr>
      <w:rFonts w:ascii="Arial" w:hAnsi="Arial"/>
      <w:sz w:val="20"/>
    </w:rPr>
  </w:style>
  <w:style w:type="paragraph" w:customStyle="1" w:styleId="181">
    <w:name w:val="图说"/>
    <w:basedOn w:val="1"/>
    <w:qFormat/>
    <w:uiPriority w:val="0"/>
    <w:pPr>
      <w:topLinePunct/>
      <w:spacing w:before="60" w:after="160"/>
      <w:jc w:val="center"/>
    </w:pPr>
    <w:rPr>
      <w:sz w:val="18"/>
    </w:rPr>
  </w:style>
  <w:style w:type="paragraph" w:customStyle="1" w:styleId="182">
    <w:name w:val="样式1 样式 标题 4 + 段前: 0 行 + Times New Roman"/>
    <w:basedOn w:val="1"/>
    <w:next w:val="1"/>
    <w:qFormat/>
    <w:uiPriority w:val="0"/>
    <w:pPr>
      <w:tabs>
        <w:tab w:val="left" w:pos="105"/>
        <w:tab w:val="left" w:pos="840"/>
        <w:tab w:val="left" w:pos="1021"/>
        <w:tab w:val="left" w:pos="1155"/>
      </w:tabs>
      <w:spacing w:line="276" w:lineRule="auto"/>
      <w:outlineLvl w:val="3"/>
    </w:pPr>
    <w:rPr>
      <w:b/>
    </w:rPr>
  </w:style>
  <w:style w:type="paragraph" w:customStyle="1" w:styleId="183">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sz w:val="32"/>
      <w:lang w:val="en-US" w:eastAsia="zh-CN" w:bidi="ar-SA"/>
    </w:rPr>
  </w:style>
  <w:style w:type="paragraph" w:customStyle="1" w:styleId="184">
    <w:name w:val="默认段落字体 Para Char Char Char Char"/>
    <w:basedOn w:val="1"/>
    <w:qFormat/>
    <w:uiPriority w:val="0"/>
  </w:style>
  <w:style w:type="paragraph" w:customStyle="1" w:styleId="185">
    <w:name w:val="1.1.1.1"/>
    <w:basedOn w:val="57"/>
    <w:next w:val="1"/>
    <w:qFormat/>
    <w:uiPriority w:val="0"/>
    <w:pPr>
      <w:tabs>
        <w:tab w:val="left" w:pos="0"/>
      </w:tabs>
      <w:adjustRightInd/>
      <w:spacing w:line="360" w:lineRule="auto"/>
    </w:pPr>
    <w:rPr>
      <w:rFonts w:ascii="宋体" w:hAnsi="宋体"/>
      <w:kern w:val="0"/>
      <w:sz w:val="24"/>
    </w:rPr>
  </w:style>
  <w:style w:type="paragraph" w:customStyle="1" w:styleId="186">
    <w:name w:val="样式1 样式 标题 6 + 段前: 0.1 行 + Times New Roman 段前: 0.1 行"/>
    <w:basedOn w:val="1"/>
    <w:qFormat/>
    <w:uiPriority w:val="0"/>
    <w:pPr>
      <w:tabs>
        <w:tab w:val="left" w:pos="210"/>
        <w:tab w:val="left" w:pos="1080"/>
      </w:tabs>
      <w:spacing w:line="276" w:lineRule="auto"/>
      <w:outlineLvl w:val="5"/>
    </w:pPr>
    <w:rPr>
      <w:b/>
    </w:rPr>
  </w:style>
  <w:style w:type="paragraph" w:customStyle="1" w:styleId="187">
    <w:name w:val="正文_配电_小四"/>
    <w:basedOn w:val="1"/>
    <w:qFormat/>
    <w:uiPriority w:val="0"/>
    <w:pPr>
      <w:spacing w:line="360" w:lineRule="auto"/>
      <w:ind w:firstLine="200" w:firstLineChars="200"/>
    </w:pPr>
    <w:rPr>
      <w:rFonts w:ascii="宋体" w:hAnsi="宋体"/>
      <w:kern w:val="0"/>
      <w:sz w:val="24"/>
    </w:rPr>
  </w:style>
  <w:style w:type="paragraph" w:customStyle="1" w:styleId="188">
    <w:name w:val="样式1 标题 3 + 段前: 0.1 行 + 段前: 0.1 行 + 段前: 0.5 行 段后: 0.5 行"/>
    <w:basedOn w:val="189"/>
    <w:uiPriority w:val="0"/>
    <w:pPr>
      <w:tabs>
        <w:tab w:val="left" w:pos="210"/>
        <w:tab w:val="left" w:pos="630"/>
        <w:tab w:val="left" w:pos="700"/>
      </w:tabs>
      <w:spacing w:beforeLines="30" w:afterLines="30" w:line="240" w:lineRule="auto"/>
    </w:pPr>
    <w:rPr>
      <w:rFonts w:eastAsia="黑体"/>
      <w:b w:val="0"/>
    </w:rPr>
  </w:style>
  <w:style w:type="paragraph" w:customStyle="1" w:styleId="189">
    <w:name w:val="样式1 样式 标题 3 + 段前: 0.1 行 + 段前: 0.1 行"/>
    <w:basedOn w:val="1"/>
    <w:qFormat/>
    <w:uiPriority w:val="0"/>
    <w:pPr>
      <w:tabs>
        <w:tab w:val="left" w:pos="210"/>
        <w:tab w:val="left" w:pos="630"/>
        <w:tab w:val="left" w:pos="720"/>
      </w:tabs>
      <w:spacing w:line="276" w:lineRule="auto"/>
      <w:outlineLvl w:val="2"/>
    </w:pPr>
    <w:rPr>
      <w:b/>
    </w:rPr>
  </w:style>
  <w:style w:type="paragraph" w:customStyle="1" w:styleId="190">
    <w:name w:val="CM64"/>
    <w:basedOn w:val="174"/>
    <w:next w:val="174"/>
    <w:qFormat/>
    <w:uiPriority w:val="0"/>
    <w:rPr>
      <w:rFonts w:ascii="Times New Roman"/>
      <w:color w:val="auto"/>
    </w:rPr>
  </w:style>
  <w:style w:type="paragraph" w:customStyle="1" w:styleId="191">
    <w:name w:val="a"/>
    <w:basedOn w:val="192"/>
    <w:qFormat/>
    <w:uiPriority w:val="0"/>
    <w:pPr>
      <w:tabs>
        <w:tab w:val="left" w:pos="210"/>
        <w:tab w:val="left" w:pos="780"/>
      </w:tabs>
      <w:spacing w:beforeLines="0" w:line="240" w:lineRule="auto"/>
    </w:pPr>
    <w:rPr>
      <w:b w:val="0"/>
      <w:sz w:val="30"/>
    </w:rPr>
  </w:style>
  <w:style w:type="paragraph" w:customStyle="1" w:styleId="192">
    <w:name w:val="样式 标题 1H1H11H12H13H14H15H16H17H18H19H110H111H112H1..."/>
    <w:basedOn w:val="3"/>
    <w:qFormat/>
    <w:uiPriority w:val="0"/>
    <w:pPr>
      <w:keepLines/>
      <w:tabs>
        <w:tab w:val="left" w:pos="210"/>
        <w:tab w:val="left" w:pos="780"/>
      </w:tabs>
      <w:spacing w:beforeLines="50" w:afterLines="50" w:line="312" w:lineRule="exact"/>
      <w:ind w:left="780" w:hanging="360"/>
    </w:pPr>
    <w:rPr>
      <w:rFonts w:ascii="宋体" w:hAnsi="宋体" w:eastAsia="黑体"/>
      <w:b/>
      <w:color w:val="auto"/>
      <w:kern w:val="0"/>
      <w:sz w:val="21"/>
    </w:rPr>
  </w:style>
  <w:style w:type="paragraph" w:customStyle="1" w:styleId="193">
    <w:name w:val="正文缩进（首行缩进两字）"/>
    <w:qFormat/>
    <w:uiPriority w:val="0"/>
    <w:pPr>
      <w:spacing w:line="360" w:lineRule="exact"/>
      <w:ind w:firstLine="420" w:firstLineChars="200"/>
    </w:pPr>
    <w:rPr>
      <w:rFonts w:ascii="Times New Roman" w:hAnsi="Times New Roman" w:eastAsia="宋体" w:cs="Times New Roman"/>
      <w:kern w:val="2"/>
      <w:sz w:val="21"/>
      <w:lang w:val="en-US" w:eastAsia="zh-CN" w:bidi="ar-SA"/>
    </w:rPr>
  </w:style>
  <w:style w:type="paragraph" w:customStyle="1" w:styleId="194">
    <w:name w:val="a.a.a"/>
    <w:basedOn w:val="1"/>
    <w:qFormat/>
    <w:uiPriority w:val="0"/>
    <w:pPr>
      <w:spacing w:beforeLines="50" w:afterLines="50"/>
      <w:jc w:val="left"/>
      <w:outlineLvl w:val="2"/>
    </w:pPr>
    <w:rPr>
      <w:rFonts w:ascii="黑体" w:hAnsi="宋体" w:eastAsia="黑体"/>
      <w:sz w:val="24"/>
    </w:rPr>
  </w:style>
  <w:style w:type="paragraph" w:customStyle="1" w:styleId="195">
    <w:name w:val="副标题1"/>
    <w:basedOn w:val="57"/>
    <w:next w:val="1"/>
    <w:uiPriority w:val="0"/>
    <w:pPr>
      <w:adjustRightInd/>
      <w:snapToGrid w:val="0"/>
      <w:spacing w:before="360" w:after="680"/>
    </w:pPr>
    <w:rPr>
      <w:rFonts w:eastAsia="黑体"/>
      <w:b w:val="0"/>
      <w:sz w:val="48"/>
    </w:rPr>
  </w:style>
  <w:style w:type="paragraph" w:customStyle="1" w:styleId="196">
    <w:name w:val="样式 样式 段前: 0.1 行 首行缩进:  2 字符 + 首行缩进:  2 字符 段前: 0.1 行"/>
    <w:basedOn w:val="197"/>
    <w:qFormat/>
    <w:uiPriority w:val="0"/>
    <w:pPr>
      <w:spacing w:line="276" w:lineRule="auto"/>
      <w:ind w:firstLine="420"/>
    </w:pPr>
  </w:style>
  <w:style w:type="paragraph" w:customStyle="1" w:styleId="197">
    <w:name w:val="样式 段前: 0.1 行 首行缩进:  2 字符"/>
    <w:basedOn w:val="1"/>
    <w:uiPriority w:val="0"/>
    <w:pPr>
      <w:spacing w:beforeLines="10" w:line="300" w:lineRule="auto"/>
      <w:ind w:firstLine="200" w:firstLineChars="200"/>
    </w:pPr>
  </w:style>
  <w:style w:type="paragraph" w:customStyle="1" w:styleId="198">
    <w:name w:val="正文正式1"/>
    <w:basedOn w:val="1"/>
    <w:qFormat/>
    <w:uiPriority w:val="0"/>
    <w:pPr>
      <w:tabs>
        <w:tab w:val="left" w:pos="0"/>
      </w:tabs>
      <w:spacing w:line="360" w:lineRule="auto"/>
    </w:pPr>
    <w:rPr>
      <w:rFonts w:ascii="宋体" w:hAnsi="宋体"/>
      <w:kern w:val="0"/>
      <w:sz w:val="24"/>
    </w:rPr>
  </w:style>
  <w:style w:type="paragraph" w:customStyle="1" w:styleId="199">
    <w:name w:val="样式1 标题 1 + 段前: 0.7 行 段后: 0.7 行 + 段前: 1 行 段后: 1 行"/>
    <w:basedOn w:val="200"/>
    <w:qFormat/>
    <w:uiPriority w:val="0"/>
    <w:pPr>
      <w:tabs>
        <w:tab w:val="left" w:pos="360"/>
        <w:tab w:val="left" w:pos="1021"/>
      </w:tabs>
      <w:spacing w:beforeLines="100" w:afterLines="100"/>
    </w:pPr>
  </w:style>
  <w:style w:type="paragraph" w:customStyle="1" w:styleId="200">
    <w:name w:val="样式 标题 1 + 段前: 0.7 行 段后: 0.7 行"/>
    <w:basedOn w:val="3"/>
    <w:qFormat/>
    <w:uiPriority w:val="0"/>
    <w:pPr>
      <w:keepLines/>
      <w:tabs>
        <w:tab w:val="left" w:pos="360"/>
      </w:tabs>
      <w:spacing w:beforeLines="70" w:afterLines="70" w:line="240" w:lineRule="auto"/>
      <w:ind w:firstLine="0"/>
      <w:jc w:val="left"/>
    </w:pPr>
    <w:rPr>
      <w:b/>
      <w:color w:val="auto"/>
      <w:kern w:val="21"/>
      <w:sz w:val="21"/>
    </w:rPr>
  </w:style>
  <w:style w:type="paragraph" w:customStyle="1" w:styleId="201">
    <w:name w:val="首页页眉样式"/>
    <w:basedOn w:val="50"/>
    <w:qFormat/>
    <w:uiPriority w:val="0"/>
    <w:pPr>
      <w:keepLines/>
      <w:widowControl/>
      <w:pBdr>
        <w:bottom w:val="none" w:color="auto" w:sz="0" w:space="0"/>
      </w:pBdr>
      <w:tabs>
        <w:tab w:val="center" w:pos="-18551"/>
        <w:tab w:val="right" w:pos="4320"/>
        <w:tab w:val="clear" w:pos="4153"/>
        <w:tab w:val="clear" w:pos="8306"/>
      </w:tabs>
      <w:adjustRightInd/>
      <w:snapToGrid w:val="0"/>
      <w:spacing w:line="240" w:lineRule="atLeast"/>
      <w:jc w:val="left"/>
      <w:textAlignment w:val="auto"/>
    </w:pPr>
    <w:rPr>
      <w:rFonts w:ascii="Arial" w:hAnsi="Arial" w:eastAsia="黑体"/>
      <w:spacing w:val="-4"/>
      <w:kern w:val="0"/>
      <w:sz w:val="21"/>
    </w:rPr>
  </w:style>
  <w:style w:type="paragraph" w:customStyle="1" w:styleId="202">
    <w:name w:val="样式 Times New Roman 段前: 0.1 行 行距: 多倍行距 1.15 字行"/>
    <w:basedOn w:val="1"/>
    <w:qFormat/>
    <w:uiPriority w:val="0"/>
    <w:pPr>
      <w:spacing w:line="276" w:lineRule="auto"/>
    </w:pPr>
  </w:style>
  <w:style w:type="paragraph" w:customStyle="1" w:styleId="203">
    <w:name w:val="工程建设图标题"/>
    <w:basedOn w:val="204"/>
    <w:qFormat/>
    <w:uiPriority w:val="0"/>
    <w:pPr>
      <w:tabs>
        <w:tab w:val="left" w:pos="780"/>
        <w:tab w:val="left" w:pos="1260"/>
      </w:tabs>
      <w:jc w:val="center"/>
      <w:outlineLvl w:val="5"/>
    </w:pPr>
  </w:style>
  <w:style w:type="paragraph" w:customStyle="1" w:styleId="204">
    <w:name w:val="工程建设条标题"/>
    <w:basedOn w:val="205"/>
    <w:next w:val="115"/>
    <w:qFormat/>
    <w:uiPriority w:val="0"/>
    <w:pPr>
      <w:tabs>
        <w:tab w:val="left" w:pos="780"/>
        <w:tab w:val="left" w:pos="1260"/>
      </w:tabs>
      <w:spacing w:before="0" w:after="0"/>
      <w:jc w:val="left"/>
      <w:outlineLvl w:val="3"/>
    </w:pPr>
    <w:rPr>
      <w:b w:val="0"/>
    </w:rPr>
  </w:style>
  <w:style w:type="paragraph" w:customStyle="1" w:styleId="205">
    <w:name w:val="工程建设节标题"/>
    <w:basedOn w:val="206"/>
    <w:next w:val="115"/>
    <w:qFormat/>
    <w:uiPriority w:val="0"/>
    <w:pPr>
      <w:numPr>
        <w:numId w:val="0"/>
      </w:numPr>
      <w:tabs>
        <w:tab w:val="left" w:pos="780"/>
        <w:tab w:val="left" w:pos="1260"/>
      </w:tabs>
      <w:spacing w:before="400" w:after="400" w:line="240" w:lineRule="auto"/>
      <w:outlineLvl w:val="2"/>
    </w:pPr>
    <w:rPr>
      <w:sz w:val="21"/>
    </w:rPr>
  </w:style>
  <w:style w:type="paragraph" w:customStyle="1" w:styleId="206">
    <w:name w:val="工程建设章标题"/>
    <w:next w:val="115"/>
    <w:qFormat/>
    <w:uiPriority w:val="0"/>
    <w:pPr>
      <w:numPr>
        <w:ilvl w:val="1"/>
        <w:numId w:val="4"/>
      </w:numPr>
      <w:tabs>
        <w:tab w:val="left" w:pos="78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07">
    <w:name w:val="样式 标题 2H2h2h21Heading 2 HiddenHeading 2 CCBSheading 2l2C..."/>
    <w:basedOn w:val="3"/>
    <w:next w:val="192"/>
    <w:qFormat/>
    <w:uiPriority w:val="0"/>
    <w:pPr>
      <w:keepLines/>
      <w:numPr>
        <w:ilvl w:val="1"/>
        <w:numId w:val="5"/>
      </w:numPr>
      <w:tabs>
        <w:tab w:val="left" w:pos="420"/>
        <w:tab w:val="left" w:pos="990"/>
      </w:tabs>
      <w:spacing w:beforeLines="50" w:afterLines="50" w:line="312" w:lineRule="exact"/>
    </w:pPr>
    <w:rPr>
      <w:rFonts w:ascii="宋体" w:hAnsi="宋体" w:eastAsia="黑体"/>
      <w:b/>
      <w:color w:val="auto"/>
      <w:kern w:val="44"/>
      <w:sz w:val="21"/>
    </w:rPr>
  </w:style>
  <w:style w:type="paragraph" w:customStyle="1" w:styleId="208">
    <w:name w:val="发布日期"/>
    <w:qFormat/>
    <w:uiPriority w:val="0"/>
    <w:pPr>
      <w:widowControl w:val="0"/>
      <w:adjustRightInd w:val="0"/>
      <w:spacing w:line="360" w:lineRule="atLeast"/>
      <w:jc w:val="both"/>
      <w:textAlignment w:val="baseline"/>
    </w:pPr>
    <w:rPr>
      <w:rFonts w:ascii="Times New Roman" w:hAnsi="Times New Roman" w:eastAsia="黑体" w:cs="Times New Roman"/>
      <w:sz w:val="28"/>
      <w:lang w:val="en-US" w:eastAsia="zh-CN" w:bidi="ar-SA"/>
    </w:rPr>
  </w:style>
  <w:style w:type="paragraph" w:customStyle="1" w:styleId="209">
    <w:name w:val="_列项符号2"/>
    <w:basedOn w:val="24"/>
    <w:qFormat/>
    <w:uiPriority w:val="0"/>
    <w:pPr>
      <w:tabs>
        <w:tab w:val="left" w:pos="820"/>
      </w:tabs>
      <w:snapToGrid w:val="0"/>
      <w:spacing w:line="276" w:lineRule="auto"/>
      <w:ind w:left="820" w:hanging="420"/>
    </w:pPr>
  </w:style>
  <w:style w:type="paragraph" w:customStyle="1" w:styleId="210">
    <w:name w:val="自控1"/>
    <w:basedOn w:val="115"/>
    <w:qFormat/>
    <w:uiPriority w:val="0"/>
    <w:pPr>
      <w:topLinePunct/>
      <w:spacing w:line="312" w:lineRule="exact"/>
      <w:ind w:left="879" w:hanging="454" w:firstLineChars="0"/>
    </w:pPr>
    <w:rPr>
      <w:rFonts w:ascii="Times New Roman" w:cs="Arial"/>
      <w:kern w:val="21"/>
      <w:szCs w:val="21"/>
    </w:rPr>
  </w:style>
  <w:style w:type="paragraph" w:customStyle="1" w:styleId="211">
    <w:name w:val="工程建设表标题"/>
    <w:basedOn w:val="204"/>
    <w:qFormat/>
    <w:uiPriority w:val="0"/>
    <w:pPr>
      <w:jc w:val="center"/>
      <w:outlineLvl w:val="4"/>
    </w:pPr>
  </w:style>
  <w:style w:type="paragraph" w:customStyle="1" w:styleId="212">
    <w:name w:val="题目封页"/>
    <w:basedOn w:val="213"/>
    <w:next w:val="214"/>
    <w:qFormat/>
    <w:uiPriority w:val="0"/>
    <w:pPr>
      <w:spacing w:before="1800" w:line="240" w:lineRule="atLeast"/>
      <w:jc w:val="center"/>
    </w:pPr>
    <w:rPr>
      <w:rFonts w:ascii="黑体" w:eastAsia="黑体"/>
      <w:b/>
      <w:spacing w:val="0"/>
      <w:sz w:val="52"/>
    </w:rPr>
  </w:style>
  <w:style w:type="paragraph" w:customStyle="1" w:styleId="213">
    <w:name w:val="基准标题"/>
    <w:basedOn w:val="1"/>
    <w:next w:val="30"/>
    <w:qFormat/>
    <w:uiPriority w:val="0"/>
    <w:pPr>
      <w:keepNext/>
      <w:keepLines/>
      <w:widowControl/>
      <w:spacing w:before="140" w:line="220" w:lineRule="atLeast"/>
      <w:jc w:val="left"/>
    </w:pPr>
    <w:rPr>
      <w:rFonts w:ascii="Arial" w:hAnsi="Arial"/>
      <w:spacing w:val="-4"/>
      <w:kern w:val="28"/>
      <w:sz w:val="22"/>
    </w:rPr>
  </w:style>
  <w:style w:type="paragraph" w:customStyle="1" w:styleId="214">
    <w:name w:val="副题目 – 封页"/>
    <w:basedOn w:val="212"/>
    <w:next w:val="30"/>
    <w:qFormat/>
    <w:uiPriority w:val="0"/>
    <w:pPr>
      <w:widowControl w:val="0"/>
      <w:spacing w:before="0" w:after="60" w:line="240" w:lineRule="auto"/>
    </w:pPr>
    <w:rPr>
      <w:rFonts w:ascii="Arial"/>
      <w:snapToGrid w:val="0"/>
      <w:color w:val="000000"/>
      <w:sz w:val="28"/>
    </w:rPr>
  </w:style>
  <w:style w:type="paragraph" w:customStyle="1" w:styleId="215">
    <w:name w:val="样式 样式 样式 段前: 0.1 行 + 段前: 0.1 行 + 左侧:  2 字符 段前: 0.1 行"/>
    <w:basedOn w:val="216"/>
    <w:qFormat/>
    <w:uiPriority w:val="0"/>
    <w:pPr>
      <w:spacing w:beforeLines="0" w:line="276" w:lineRule="auto"/>
      <w:ind w:left="420"/>
    </w:pPr>
  </w:style>
  <w:style w:type="paragraph" w:customStyle="1" w:styleId="216">
    <w:name w:val="样式 样式 段前: 0.1 行 + 段前: 0.1 行"/>
    <w:basedOn w:val="217"/>
    <w:qFormat/>
    <w:uiPriority w:val="0"/>
    <w:pPr>
      <w:ind w:left="200" w:leftChars="200"/>
    </w:pPr>
  </w:style>
  <w:style w:type="paragraph" w:customStyle="1" w:styleId="217">
    <w:name w:val="样式 段前: 0.1 行"/>
    <w:basedOn w:val="1"/>
    <w:qFormat/>
    <w:uiPriority w:val="0"/>
    <w:pPr>
      <w:spacing w:beforeLines="10" w:line="300" w:lineRule="auto"/>
    </w:pPr>
  </w:style>
  <w:style w:type="paragraph" w:customStyle="1" w:styleId="218">
    <w:name w:val="附录五级条标题"/>
    <w:basedOn w:val="219"/>
    <w:next w:val="115"/>
    <w:qFormat/>
    <w:uiPriority w:val="0"/>
    <w:pPr>
      <w:outlineLvl w:val="6"/>
    </w:pPr>
  </w:style>
  <w:style w:type="paragraph" w:customStyle="1" w:styleId="219">
    <w:name w:val="附录四级条标题"/>
    <w:basedOn w:val="220"/>
    <w:next w:val="115"/>
    <w:qFormat/>
    <w:uiPriority w:val="0"/>
    <w:pPr>
      <w:outlineLvl w:val="5"/>
    </w:pPr>
  </w:style>
  <w:style w:type="paragraph" w:customStyle="1" w:styleId="220">
    <w:name w:val="附录三级条标题"/>
    <w:basedOn w:val="221"/>
    <w:next w:val="115"/>
    <w:qFormat/>
    <w:uiPriority w:val="0"/>
    <w:pPr>
      <w:outlineLvl w:val="4"/>
    </w:pPr>
  </w:style>
  <w:style w:type="paragraph" w:customStyle="1" w:styleId="221">
    <w:name w:val="附录二级条标题"/>
    <w:basedOn w:val="222"/>
    <w:next w:val="115"/>
    <w:qFormat/>
    <w:uiPriority w:val="0"/>
    <w:pPr>
      <w:outlineLvl w:val="3"/>
    </w:pPr>
  </w:style>
  <w:style w:type="paragraph" w:customStyle="1" w:styleId="222">
    <w:name w:val="附录一级条标题"/>
    <w:basedOn w:val="223"/>
    <w:next w:val="115"/>
    <w:qFormat/>
    <w:uiPriority w:val="0"/>
    <w:pPr>
      <w:autoSpaceDN w:val="0"/>
      <w:spacing w:beforeLines="0"/>
      <w:outlineLvl w:val="2"/>
    </w:pPr>
  </w:style>
  <w:style w:type="paragraph" w:customStyle="1" w:styleId="223">
    <w:name w:val="附录章标题"/>
    <w:next w:val="115"/>
    <w:qFormat/>
    <w:uiPriority w:val="0"/>
    <w:pPr>
      <w:widowControl w:val="0"/>
      <w:wordWrap w:val="0"/>
      <w:overflowPunct w:val="0"/>
      <w:autoSpaceDE w:val="0"/>
      <w:adjustRightInd w:val="0"/>
      <w:spacing w:beforeLines="50" w:afterLines="50" w:line="360" w:lineRule="atLeast"/>
      <w:jc w:val="both"/>
      <w:textAlignment w:val="baseline"/>
      <w:outlineLvl w:val="1"/>
    </w:pPr>
    <w:rPr>
      <w:rFonts w:ascii="黑体" w:hAnsi="Times New Roman" w:eastAsia="黑体" w:cs="Times New Roman"/>
      <w:kern w:val="21"/>
      <w:sz w:val="21"/>
      <w:lang w:val="en-US" w:eastAsia="zh-CN" w:bidi="ar-SA"/>
    </w:rPr>
  </w:style>
  <w:style w:type="paragraph" w:customStyle="1" w:styleId="224">
    <w:name w:val="样式 正文缩进正文缩进 Char正文（首行缩进两字） Char Char正文（首行缩进两字） Char1正文（首行缩进两...3"/>
    <w:basedOn w:val="1"/>
    <w:qFormat/>
    <w:uiPriority w:val="0"/>
    <w:pPr>
      <w:spacing w:beforeLines="10" w:line="300" w:lineRule="auto"/>
      <w:ind w:firstLine="200" w:firstLineChars="200"/>
    </w:pPr>
  </w:style>
  <w:style w:type="paragraph" w:customStyle="1" w:styleId="225">
    <w:name w:val="标准书眉_偶数页"/>
    <w:basedOn w:val="226"/>
    <w:next w:val="1"/>
    <w:qFormat/>
    <w:uiPriority w:val="0"/>
    <w:pPr>
      <w:tabs>
        <w:tab w:val="center" w:pos="4154"/>
        <w:tab w:val="right" w:pos="8306"/>
      </w:tabs>
      <w:jc w:val="left"/>
    </w:pPr>
  </w:style>
  <w:style w:type="paragraph" w:customStyle="1" w:styleId="226">
    <w:name w:val="标准书眉_奇数页"/>
    <w:next w:val="1"/>
    <w:qFormat/>
    <w:uiPriority w:val="0"/>
    <w:pPr>
      <w:widowControl w:val="0"/>
      <w:tabs>
        <w:tab w:val="center" w:pos="4154"/>
        <w:tab w:val="right" w:pos="8306"/>
      </w:tabs>
      <w:adjustRightInd w:val="0"/>
      <w:spacing w:after="120" w:line="360" w:lineRule="atLeast"/>
      <w:jc w:val="right"/>
      <w:textAlignment w:val="baseline"/>
    </w:pPr>
    <w:rPr>
      <w:rFonts w:ascii="Times New Roman" w:hAnsi="Times New Roman" w:eastAsia="宋体" w:cs="Times New Roman"/>
      <w:sz w:val="21"/>
      <w:lang w:val="en-US" w:eastAsia="zh-CN" w:bidi="ar-SA"/>
    </w:rPr>
  </w:style>
  <w:style w:type="paragraph" w:customStyle="1" w:styleId="227">
    <w:name w:val="样式 样式 列表编号 2 + Times New Roman 段前: 0.1 行 行距: 多倍行距 1.2 字行 + 左侧:  ..."/>
    <w:basedOn w:val="1"/>
    <w:qFormat/>
    <w:uiPriority w:val="0"/>
    <w:pPr>
      <w:keepNext/>
      <w:keepLines/>
      <w:widowControl/>
      <w:spacing w:line="276" w:lineRule="auto"/>
    </w:pPr>
    <w:rPr>
      <w:kern w:val="0"/>
    </w:rPr>
  </w:style>
  <w:style w:type="paragraph" w:customStyle="1" w:styleId="228">
    <w:name w:val="引言二级条标题"/>
    <w:basedOn w:val="229"/>
    <w:next w:val="115"/>
    <w:qFormat/>
    <w:uiPriority w:val="0"/>
    <w:pPr>
      <w:numPr>
        <w:ilvl w:val="1"/>
        <w:numId w:val="6"/>
      </w:numPr>
      <w:tabs>
        <w:tab w:val="left" w:pos="1260"/>
      </w:tabs>
    </w:pPr>
  </w:style>
  <w:style w:type="paragraph" w:customStyle="1" w:styleId="229">
    <w:name w:val="引言一级条标题"/>
    <w:basedOn w:val="1"/>
    <w:next w:val="115"/>
    <w:qFormat/>
    <w:uiPriority w:val="0"/>
    <w:pPr>
      <w:widowControl/>
      <w:numPr>
        <w:ilvl w:val="0"/>
        <w:numId w:val="7"/>
      </w:numPr>
    </w:pPr>
    <w:rPr>
      <w:rFonts w:eastAsia="黑体"/>
      <w:b/>
    </w:rPr>
  </w:style>
  <w:style w:type="paragraph" w:customStyle="1" w:styleId="230">
    <w:name w:val="1"/>
    <w:basedOn w:val="1"/>
    <w:next w:val="1"/>
    <w:qFormat/>
    <w:uiPriority w:val="0"/>
    <w:pPr>
      <w:topLinePunct/>
      <w:adjustRightInd w:val="0"/>
    </w:pPr>
    <w:rPr>
      <w:rFonts w:ascii="Courier New" w:hAnsi="Courier New"/>
      <w:sz w:val="20"/>
    </w:rPr>
  </w:style>
  <w:style w:type="paragraph" w:customStyle="1" w:styleId="231">
    <w:name w:val="样式 样式 段前: 0.1 行 + 段前: 0.1 行 + 左侧:  2 字符 段前: 0.1 行1"/>
    <w:basedOn w:val="216"/>
    <w:qFormat/>
    <w:uiPriority w:val="0"/>
    <w:pPr>
      <w:spacing w:line="276" w:lineRule="auto"/>
    </w:pPr>
  </w:style>
  <w:style w:type="paragraph" w:customStyle="1" w:styleId="232">
    <w:name w:val="标准称谓"/>
    <w:next w:val="1"/>
    <w:qFormat/>
    <w:uiPriority w:val="0"/>
    <w:pPr>
      <w:widowControl w:val="0"/>
      <w:kinsoku w:val="0"/>
      <w:overflowPunct w:val="0"/>
      <w:autoSpaceDE w:val="0"/>
      <w:autoSpaceDN w:val="0"/>
      <w:adjustRightInd w:val="0"/>
      <w:spacing w:line="0" w:lineRule="atLeast"/>
      <w:jc w:val="distribute"/>
      <w:textAlignment w:val="baseline"/>
    </w:pPr>
    <w:rPr>
      <w:rFonts w:ascii="宋体" w:hAnsi="Times New Roman" w:eastAsia="宋体" w:cs="Times New Roman"/>
      <w:b/>
      <w:spacing w:val="20"/>
      <w:w w:val="148"/>
      <w:sz w:val="52"/>
      <w:lang w:val="en-US" w:eastAsia="zh-CN" w:bidi="ar-SA"/>
    </w:rPr>
  </w:style>
  <w:style w:type="paragraph" w:customStyle="1" w:styleId="233">
    <w:name w:val="Char Char1 Char Char Char"/>
    <w:basedOn w:val="25"/>
    <w:qFormat/>
    <w:uiPriority w:val="0"/>
  </w:style>
  <w:style w:type="paragraph" w:customStyle="1" w:styleId="234">
    <w:name w:val="样式1 正文文本 小五 + Times New Roman 段前: 0 行 行距: 多倍行距 1.15 字行"/>
    <w:basedOn w:val="66"/>
    <w:qFormat/>
    <w:uiPriority w:val="0"/>
    <w:pPr>
      <w:spacing w:afterLines="20" w:line="276" w:lineRule="auto"/>
      <w:jc w:val="center"/>
    </w:pPr>
    <w:rPr>
      <w:rFonts w:ascii="Times New Roman" w:hAnsi="Times New Roman"/>
      <w:sz w:val="18"/>
    </w:rPr>
  </w:style>
  <w:style w:type="paragraph" w:customStyle="1" w:styleId="235">
    <w:name w:val="_图表编号"/>
    <w:basedOn w:val="22"/>
    <w:next w:val="146"/>
    <w:qFormat/>
    <w:uiPriority w:val="0"/>
    <w:pPr>
      <w:snapToGrid w:val="0"/>
      <w:spacing w:beforeLines="15" w:afterLines="15"/>
      <w:jc w:val="center"/>
    </w:pPr>
    <w:rPr>
      <w:sz w:val="21"/>
    </w:rPr>
  </w:style>
  <w:style w:type="paragraph" w:customStyle="1" w:styleId="236">
    <w:name w:val="四级条标题"/>
    <w:basedOn w:val="237"/>
    <w:next w:val="115"/>
    <w:qFormat/>
    <w:uiPriority w:val="0"/>
    <w:pPr>
      <w:tabs>
        <w:tab w:val="left" w:pos="-1080"/>
      </w:tabs>
      <w:outlineLvl w:val="5"/>
    </w:pPr>
  </w:style>
  <w:style w:type="paragraph" w:customStyle="1" w:styleId="237">
    <w:name w:val="三级条标题"/>
    <w:basedOn w:val="124"/>
    <w:next w:val="115"/>
    <w:qFormat/>
    <w:uiPriority w:val="0"/>
    <w:pPr>
      <w:widowControl w:val="0"/>
      <w:numPr>
        <w:numId w:val="0"/>
      </w:numPr>
      <w:adjustRightInd w:val="0"/>
      <w:spacing w:line="360" w:lineRule="atLeast"/>
      <w:textAlignment w:val="baseline"/>
      <w:outlineLvl w:val="4"/>
    </w:pPr>
    <w:rPr>
      <w:rFonts w:ascii="Times New Roman"/>
    </w:rPr>
  </w:style>
  <w:style w:type="paragraph" w:customStyle="1" w:styleId="238">
    <w:name w:val="注释"/>
    <w:basedOn w:val="1"/>
    <w:qFormat/>
    <w:uiPriority w:val="0"/>
    <w:pPr>
      <w:spacing w:beforeLines="10" w:line="264" w:lineRule="auto"/>
      <w:ind w:left="400" w:leftChars="200" w:right="200" w:rightChars="200" w:hanging="200" w:hangingChars="200"/>
    </w:pPr>
    <w:rPr>
      <w:rFonts w:ascii="Arial" w:hAnsi="Arial"/>
    </w:rPr>
  </w:style>
  <w:style w:type="paragraph" w:customStyle="1" w:styleId="239">
    <w:name w:val="样式 正文首行缩进 + Times New Roman 五号 首行缩进:  2 字符 段前: 0.1 行 行距: 多倍行..."/>
    <w:basedOn w:val="73"/>
    <w:qFormat/>
    <w:uiPriority w:val="0"/>
    <w:pPr>
      <w:tabs>
        <w:tab w:val="left" w:pos="360"/>
      </w:tabs>
      <w:spacing w:after="0" w:line="276" w:lineRule="auto"/>
      <w:ind w:firstLine="0" w:firstLineChars="200"/>
    </w:pPr>
  </w:style>
  <w:style w:type="paragraph" w:customStyle="1" w:styleId="240">
    <w:name w:val="样式 左侧:  0.77 厘米 段前: 0 行 行距: 多倍行距 1.15 字行"/>
    <w:basedOn w:val="1"/>
    <w:qFormat/>
    <w:uiPriority w:val="0"/>
    <w:pPr>
      <w:spacing w:line="276" w:lineRule="auto"/>
      <w:ind w:left="420"/>
    </w:pPr>
    <w:rPr>
      <w:rFonts w:ascii="宋体"/>
    </w:rPr>
  </w:style>
  <w:style w:type="paragraph" w:customStyle="1" w:styleId="241">
    <w:name w:val="样式 样式 段前: 0.1 行 首行缩进:  2 字符 + 首行缩进:  2 字符 段前: 0.1 行1"/>
    <w:basedOn w:val="197"/>
    <w:qFormat/>
    <w:uiPriority w:val="0"/>
    <w:pPr>
      <w:spacing w:beforeLines="0" w:line="276" w:lineRule="auto"/>
      <w:ind w:firstLine="420"/>
    </w:pPr>
  </w:style>
  <w:style w:type="paragraph" w:customStyle="1" w:styleId="242">
    <w:name w:val="一级无标题条"/>
    <w:basedOn w:val="1"/>
    <w:qFormat/>
    <w:uiPriority w:val="0"/>
    <w:pPr>
      <w:numPr>
        <w:ilvl w:val="2"/>
        <w:numId w:val="2"/>
      </w:numPr>
      <w:tabs>
        <w:tab w:val="left" w:pos="420"/>
        <w:tab w:val="left" w:pos="1080"/>
      </w:tabs>
    </w:pPr>
    <w:rPr>
      <w:b/>
    </w:rPr>
  </w:style>
  <w:style w:type="paragraph" w:customStyle="1" w:styleId="243">
    <w:name w:val="_列项符号1"/>
    <w:basedOn w:val="24"/>
    <w:qFormat/>
    <w:uiPriority w:val="0"/>
    <w:pPr>
      <w:snapToGrid w:val="0"/>
      <w:spacing w:line="276" w:lineRule="auto"/>
      <w:ind w:left="400" w:leftChars="200" w:hanging="200" w:hangingChars="200"/>
    </w:pPr>
    <w:rPr>
      <w:color w:val="000000"/>
    </w:rPr>
  </w:style>
  <w:style w:type="paragraph" w:customStyle="1" w:styleId="244">
    <w:name w:val="样式 标题 3 + 黑色 段前: 0.1 行"/>
    <w:basedOn w:val="189"/>
    <w:qFormat/>
    <w:uiPriority w:val="0"/>
    <w:pPr>
      <w:tabs>
        <w:tab w:val="left" w:pos="700"/>
        <w:tab w:val="clear" w:pos="210"/>
        <w:tab w:val="clear" w:pos="630"/>
        <w:tab w:val="clear" w:pos="720"/>
      </w:tabs>
      <w:spacing w:beforeLines="50" w:afterLines="50" w:line="240" w:lineRule="auto"/>
    </w:pPr>
    <w:rPr>
      <w:rFonts w:eastAsia="黑体"/>
      <w:b w:val="0"/>
      <w:color w:val="000000"/>
    </w:rPr>
  </w:style>
  <w:style w:type="paragraph" w:customStyle="1" w:styleId="245">
    <w:name w:val="样式 标题 3 + 宋体 段前: 0.1 行"/>
    <w:basedOn w:val="189"/>
    <w:qFormat/>
    <w:uiPriority w:val="0"/>
    <w:pPr>
      <w:tabs>
        <w:tab w:val="left" w:pos="700"/>
        <w:tab w:val="clear" w:pos="210"/>
        <w:tab w:val="clear" w:pos="630"/>
        <w:tab w:val="clear" w:pos="720"/>
      </w:tabs>
      <w:spacing w:beforeLines="50" w:afterLines="50" w:line="240" w:lineRule="auto"/>
    </w:pPr>
    <w:rPr>
      <w:rFonts w:ascii="宋体" w:hAnsi="宋体" w:eastAsia="黑体"/>
      <w:b w:val="0"/>
    </w:rPr>
  </w:style>
  <w:style w:type="paragraph" w:customStyle="1" w:styleId="246">
    <w:name w:val="样式 目录 1toc1 +"/>
    <w:basedOn w:val="51"/>
    <w:qFormat/>
    <w:uiPriority w:val="0"/>
    <w:pPr>
      <w:tabs>
        <w:tab w:val="left" w:pos="420"/>
        <w:tab w:val="right" w:leader="dot" w:pos="9345"/>
      </w:tabs>
      <w:snapToGrid w:val="0"/>
      <w:spacing w:before="15" w:after="15"/>
      <w:ind w:left="100" w:leftChars="100" w:right="100" w:rightChars="100"/>
    </w:pPr>
    <w:rPr>
      <w:rFonts w:ascii="Arial" w:hAnsi="Arial"/>
      <w:b w:val="0"/>
      <w:bCs w:val="0"/>
      <w:sz w:val="21"/>
    </w:rPr>
  </w:style>
  <w:style w:type="paragraph" w:customStyle="1" w:styleId="247">
    <w:name w:val="_术语说明"/>
    <w:basedOn w:val="248"/>
    <w:qFormat/>
    <w:uiPriority w:val="0"/>
    <w:pPr>
      <w:spacing w:beforeLines="0" w:line="276" w:lineRule="auto"/>
    </w:pPr>
    <w:rPr>
      <w:color w:val="000000"/>
    </w:rPr>
  </w:style>
  <w:style w:type="paragraph" w:customStyle="1" w:styleId="248">
    <w:name w:val="正文（首行缩进两字） Char"/>
    <w:basedOn w:val="1"/>
    <w:next w:val="1"/>
    <w:qFormat/>
    <w:uiPriority w:val="0"/>
    <w:pPr>
      <w:overflowPunct w:val="0"/>
      <w:snapToGrid w:val="0"/>
      <w:spacing w:beforeLines="10" w:line="312" w:lineRule="auto"/>
      <w:ind w:firstLine="200" w:firstLineChars="200"/>
    </w:pPr>
    <w:rPr>
      <w:rFonts w:ascii="Arial" w:hAnsi="Arial"/>
    </w:rPr>
  </w:style>
  <w:style w:type="paragraph" w:customStyle="1" w:styleId="249">
    <w:name w:val="level 4"/>
    <w:basedOn w:val="1"/>
    <w:qFormat/>
    <w:uiPriority w:val="0"/>
    <w:pPr>
      <w:widowControl/>
      <w:spacing w:before="120" w:after="120" w:line="240" w:lineRule="exact"/>
      <w:ind w:left="634"/>
      <w:jc w:val="left"/>
    </w:pPr>
    <w:rPr>
      <w:rFonts w:ascii="Arial" w:hAnsi="Arial"/>
      <w:b/>
      <w:kern w:val="0"/>
      <w:sz w:val="20"/>
      <w:lang w:eastAsia="en-US"/>
    </w:rPr>
  </w:style>
  <w:style w:type="paragraph" w:customStyle="1" w:styleId="250">
    <w:name w:val="文档正文"/>
    <w:basedOn w:val="1"/>
    <w:qFormat/>
    <w:uiPriority w:val="0"/>
    <w:pPr>
      <w:adjustRightInd w:val="0"/>
      <w:spacing w:line="360" w:lineRule="atLeast"/>
      <w:ind w:firstLine="567"/>
      <w:jc w:val="left"/>
      <w:textAlignment w:val="baseline"/>
    </w:pPr>
    <w:rPr>
      <w:rFonts w:ascii="长城仿宋" w:hAnsi="宋体" w:eastAsia="长城仿宋"/>
      <w:kern w:val="0"/>
      <w:sz w:val="28"/>
    </w:rPr>
  </w:style>
  <w:style w:type="paragraph" w:customStyle="1" w:styleId="251">
    <w:name w:val="样式 样式 悬挂缩进: 9 字符 段前: 0.1 行 + 左侧:  3.93 字符 悬挂缩进: 8 字符 段前: 0.1 行"/>
    <w:basedOn w:val="1"/>
    <w:uiPriority w:val="0"/>
    <w:pPr>
      <w:tabs>
        <w:tab w:val="left" w:pos="0"/>
      </w:tabs>
      <w:spacing w:beforeLines="10" w:line="312" w:lineRule="auto"/>
      <w:ind w:left="800" w:hanging="400" w:hangingChars="200"/>
    </w:pPr>
  </w:style>
  <w:style w:type="paragraph" w:customStyle="1" w:styleId="252">
    <w:name w:val="样式 正文缩进正文缩进 Char正文（首行缩进两字） Char Char正文（首行缩进两字） Char1正文（首行缩进两...2"/>
    <w:basedOn w:val="1"/>
    <w:qFormat/>
    <w:uiPriority w:val="0"/>
    <w:pPr>
      <w:spacing w:beforeLines="10" w:line="300" w:lineRule="auto"/>
      <w:ind w:firstLine="200" w:firstLineChars="200"/>
    </w:pPr>
  </w:style>
  <w:style w:type="paragraph" w:customStyle="1" w:styleId="253">
    <w:name w:val="目次、标准名称标题"/>
    <w:basedOn w:val="183"/>
    <w:next w:val="115"/>
    <w:uiPriority w:val="0"/>
    <w:pPr>
      <w:spacing w:line="460" w:lineRule="exact"/>
    </w:pPr>
  </w:style>
  <w:style w:type="paragraph" w:customStyle="1" w:styleId="254">
    <w:name w:val="封面标准号2"/>
    <w:basedOn w:val="255"/>
    <w:qFormat/>
    <w:uiPriority w:val="0"/>
    <w:pPr>
      <w:spacing w:before="357" w:line="280" w:lineRule="exact"/>
    </w:pPr>
  </w:style>
  <w:style w:type="paragraph" w:customStyle="1" w:styleId="255">
    <w:name w:val="封面标准号1"/>
    <w:uiPriority w:val="0"/>
    <w:pPr>
      <w:widowControl w:val="0"/>
      <w:kinsoku w:val="0"/>
      <w:overflowPunct w:val="0"/>
      <w:autoSpaceDE w:val="0"/>
      <w:autoSpaceDN w:val="0"/>
      <w:adjustRightInd w:val="0"/>
      <w:spacing w:before="308" w:line="360" w:lineRule="atLeast"/>
      <w:jc w:val="right"/>
      <w:textAlignment w:val="center"/>
    </w:pPr>
    <w:rPr>
      <w:rFonts w:ascii="Times New Roman" w:hAnsi="Times New Roman" w:eastAsia="宋体" w:cs="Times New Roman"/>
      <w:sz w:val="28"/>
      <w:lang w:val="en-US" w:eastAsia="zh-CN" w:bidi="ar-SA"/>
    </w:rPr>
  </w:style>
  <w:style w:type="paragraph" w:customStyle="1" w:styleId="256">
    <w:name w:val="样式 样式 标题 6 + 段前: 0.1 行 + Times New Roman"/>
    <w:basedOn w:val="257"/>
    <w:qFormat/>
    <w:uiPriority w:val="0"/>
    <w:pPr>
      <w:tabs>
        <w:tab w:val="left" w:pos="210"/>
      </w:tabs>
      <w:spacing w:beforeLines="0" w:line="276" w:lineRule="auto"/>
    </w:pPr>
  </w:style>
  <w:style w:type="paragraph" w:customStyle="1" w:styleId="257">
    <w:name w:val="样式 标题 6 + 段前: 0.1 行"/>
    <w:basedOn w:val="8"/>
    <w:qFormat/>
    <w:uiPriority w:val="0"/>
    <w:pPr>
      <w:tabs>
        <w:tab w:val="left" w:pos="210"/>
      </w:tabs>
      <w:adjustRightInd/>
      <w:spacing w:beforeLines="10" w:after="0" w:line="312" w:lineRule="auto"/>
    </w:pPr>
    <w:rPr>
      <w:rFonts w:ascii="Times New Roman" w:hAnsi="Times New Roman" w:eastAsia="宋体"/>
      <w:sz w:val="21"/>
    </w:rPr>
  </w:style>
  <w:style w:type="paragraph" w:customStyle="1" w:styleId="258">
    <w:name w:val="普通(网站)1"/>
    <w:basedOn w:val="1"/>
    <w:uiPriority w:val="0"/>
    <w:pPr>
      <w:widowControl/>
      <w:topLinePunct/>
      <w:adjustRightInd w:val="0"/>
      <w:spacing w:before="100" w:after="100"/>
      <w:jc w:val="left"/>
      <w:textAlignment w:val="baseline"/>
    </w:pPr>
    <w:rPr>
      <w:rFonts w:ascii="宋体" w:hAnsi="宋体"/>
      <w:kern w:val="0"/>
      <w:sz w:val="24"/>
    </w:rPr>
  </w:style>
  <w:style w:type="paragraph" w:customStyle="1" w:styleId="259">
    <w:name w:val="封面标准文稿编辑信息"/>
    <w:qFormat/>
    <w:uiPriority w:val="0"/>
    <w:pPr>
      <w:widowControl w:val="0"/>
      <w:adjustRightInd w:val="0"/>
      <w:spacing w:before="180" w:line="180" w:lineRule="exact"/>
      <w:jc w:val="center"/>
      <w:textAlignment w:val="baseline"/>
    </w:pPr>
    <w:rPr>
      <w:rFonts w:ascii="宋体" w:hAnsi="Times New Roman" w:eastAsia="宋体" w:cs="Times New Roman"/>
      <w:sz w:val="21"/>
      <w:lang w:val="en-US" w:eastAsia="zh-CN" w:bidi="ar-SA"/>
    </w:rPr>
  </w:style>
  <w:style w:type="paragraph" w:customStyle="1" w:styleId="260">
    <w:name w:val="无标题条"/>
    <w:next w:val="115"/>
    <w:qFormat/>
    <w:uiPriority w:val="0"/>
    <w:pPr>
      <w:jc w:val="both"/>
    </w:pPr>
    <w:rPr>
      <w:rFonts w:ascii="Times New Roman" w:hAnsi="Times New Roman" w:eastAsia="宋体" w:cs="Times New Roman"/>
      <w:sz w:val="21"/>
      <w:lang w:val="en-US" w:eastAsia="zh-CN" w:bidi="ar-SA"/>
    </w:rPr>
  </w:style>
  <w:style w:type="paragraph" w:customStyle="1" w:styleId="261">
    <w:name w:val="朱公式"/>
    <w:basedOn w:val="135"/>
    <w:qFormat/>
    <w:uiPriority w:val="0"/>
    <w:pPr>
      <w:tabs>
        <w:tab w:val="center" w:pos="4763"/>
        <w:tab w:val="right" w:pos="9412"/>
      </w:tabs>
    </w:pPr>
    <w:rPr>
      <w:kern w:val="21"/>
    </w:rPr>
  </w:style>
  <w:style w:type="paragraph" w:customStyle="1" w:styleId="262">
    <w:name w:val="副标题2"/>
    <w:basedOn w:val="1"/>
    <w:qFormat/>
    <w:uiPriority w:val="0"/>
    <w:pPr>
      <w:spacing w:before="240" w:after="60" w:line="312" w:lineRule="auto"/>
      <w:jc w:val="center"/>
      <w:outlineLvl w:val="1"/>
    </w:pPr>
    <w:rPr>
      <w:rFonts w:ascii="Arial" w:hAnsi="Arial"/>
      <w:b/>
      <w:kern w:val="28"/>
      <w:sz w:val="32"/>
    </w:rPr>
  </w:style>
  <w:style w:type="paragraph" w:customStyle="1" w:styleId="263">
    <w:name w:val="样式 正文（首行缩进两字） Char + 宋体 加粗 首行缩进:  2 字符 段前: 0.1 行"/>
    <w:basedOn w:val="135"/>
    <w:qFormat/>
    <w:uiPriority w:val="0"/>
    <w:pPr>
      <w:spacing w:afterLines="10" w:line="300" w:lineRule="auto"/>
      <w:ind w:firstLine="200"/>
    </w:pPr>
    <w:rPr>
      <w:rFonts w:ascii="宋体" w:hAnsi="宋体"/>
      <w:b/>
    </w:rPr>
  </w:style>
  <w:style w:type="paragraph" w:customStyle="1" w:styleId="264">
    <w:name w:val="样式 样式 样式 标题 2 + 段前: 0.1 行 + 段前: 0.1 行 + 段前: 0.1 行 行距: 多倍行距 1.1 ..."/>
    <w:basedOn w:val="148"/>
    <w:qFormat/>
    <w:uiPriority w:val="0"/>
    <w:pPr>
      <w:tabs>
        <w:tab w:val="left" w:pos="500"/>
        <w:tab w:val="clear" w:pos="210"/>
        <w:tab w:val="clear" w:pos="360"/>
      </w:tabs>
      <w:spacing w:beforeLines="50" w:afterLines="50" w:line="240" w:lineRule="auto"/>
    </w:pPr>
    <w:rPr>
      <w:rFonts w:eastAsia="黑体"/>
      <w:b w:val="0"/>
    </w:rPr>
  </w:style>
  <w:style w:type="paragraph" w:customStyle="1" w:styleId="265">
    <w:name w:val="插图名称"/>
    <w:basedOn w:val="1"/>
    <w:next w:val="1"/>
    <w:qFormat/>
    <w:uiPriority w:val="0"/>
    <w:pPr>
      <w:tabs>
        <w:tab w:val="left" w:pos="420"/>
      </w:tabs>
      <w:jc w:val="center"/>
    </w:pPr>
    <w:rPr>
      <w:rFonts w:ascii="黑体" w:eastAsia="黑体"/>
    </w:rPr>
  </w:style>
  <w:style w:type="paragraph" w:customStyle="1" w:styleId="266">
    <w:name w:val="_附录编号标题"/>
    <w:basedOn w:val="1"/>
    <w:next w:val="267"/>
    <w:qFormat/>
    <w:uiPriority w:val="0"/>
    <w:pPr>
      <w:snapToGrid w:val="0"/>
      <w:spacing w:before="567"/>
      <w:jc w:val="center"/>
    </w:pPr>
    <w:rPr>
      <w:rFonts w:ascii="Arial" w:hAnsi="Arial" w:eastAsia="黑体"/>
      <w:color w:val="000000"/>
    </w:rPr>
  </w:style>
  <w:style w:type="paragraph" w:customStyle="1" w:styleId="267">
    <w:name w:val="附录标题1"/>
    <w:basedOn w:val="3"/>
    <w:next w:val="143"/>
    <w:qFormat/>
    <w:uiPriority w:val="0"/>
    <w:pPr>
      <w:keepLines/>
      <w:tabs>
        <w:tab w:val="left" w:pos="700"/>
      </w:tabs>
      <w:snapToGrid w:val="0"/>
      <w:spacing w:before="0" w:line="240" w:lineRule="auto"/>
      <w:ind w:left="300" w:hanging="300"/>
      <w:jc w:val="left"/>
    </w:pPr>
    <w:rPr>
      <w:rFonts w:ascii="Arial" w:hAnsi="Arial" w:eastAsia="黑体"/>
      <w:b/>
      <w:color w:val="FFFFFF"/>
      <w:kern w:val="21"/>
      <w:sz w:val="18"/>
    </w:rPr>
  </w:style>
  <w:style w:type="paragraph" w:customStyle="1" w:styleId="268">
    <w:name w:val="朱图说"/>
    <w:basedOn w:val="181"/>
    <w:qFormat/>
    <w:uiPriority w:val="0"/>
    <w:pPr>
      <w:spacing w:line="312" w:lineRule="exact"/>
    </w:pPr>
    <w:rPr>
      <w:rFonts w:ascii="EU-F1" w:eastAsia="黑体"/>
      <w:sz w:val="21"/>
    </w:rPr>
  </w:style>
  <w:style w:type="paragraph" w:customStyle="1" w:styleId="269">
    <w:name w:val="样式 标题 4 + 段前: 0.1 行"/>
    <w:basedOn w:val="6"/>
    <w:qFormat/>
    <w:uiPriority w:val="0"/>
    <w:pPr>
      <w:tabs>
        <w:tab w:val="left" w:pos="105"/>
        <w:tab w:val="left" w:pos="840"/>
        <w:tab w:val="left" w:pos="900"/>
        <w:tab w:val="left" w:pos="1155"/>
      </w:tabs>
      <w:snapToGrid/>
      <w:spacing w:beforeLines="0" w:line="276" w:lineRule="auto"/>
      <w:jc w:val="both"/>
    </w:pPr>
    <w:rPr>
      <w:b/>
      <w:sz w:val="21"/>
      <w:szCs w:val="20"/>
    </w:rPr>
  </w:style>
  <w:style w:type="paragraph" w:customStyle="1" w:styleId="270">
    <w:name w:val="_列表编号1"/>
    <w:basedOn w:val="20"/>
    <w:qFormat/>
    <w:uiPriority w:val="0"/>
    <w:pPr>
      <w:tabs>
        <w:tab w:val="left" w:pos="800"/>
      </w:tabs>
      <w:snapToGrid w:val="0"/>
      <w:spacing w:beforeLines="0" w:line="276" w:lineRule="auto"/>
      <w:ind w:left="800" w:hanging="400"/>
    </w:pPr>
  </w:style>
  <w:style w:type="paragraph" w:customStyle="1" w:styleId="271">
    <w:name w:val="注：（正文）"/>
    <w:basedOn w:val="126"/>
    <w:next w:val="115"/>
    <w:qFormat/>
    <w:uiPriority w:val="0"/>
    <w:pPr>
      <w:numPr>
        <w:ilvl w:val="0"/>
        <w:numId w:val="8"/>
      </w:numPr>
      <w:tabs>
        <w:tab w:val="left" w:pos="918"/>
        <w:tab w:val="clear" w:pos="780"/>
      </w:tabs>
      <w:adjustRightInd w:val="0"/>
      <w:spacing w:line="360" w:lineRule="atLeast"/>
      <w:textAlignment w:val="baseline"/>
    </w:pPr>
  </w:style>
  <w:style w:type="paragraph" w:customStyle="1" w:styleId="272">
    <w:name w:val="样式1 首行缩进:  0.74 厘米 段前: 0.1 行"/>
    <w:basedOn w:val="135"/>
    <w:next w:val="135"/>
    <w:qFormat/>
    <w:uiPriority w:val="0"/>
    <w:pPr>
      <w:tabs>
        <w:tab w:val="left" w:pos="820"/>
      </w:tabs>
      <w:spacing w:afterLines="10"/>
      <w:ind w:left="820" w:hanging="420" w:firstLineChars="0"/>
    </w:pPr>
    <w:rPr>
      <w:kern w:val="0"/>
    </w:rPr>
  </w:style>
  <w:style w:type="paragraph" w:customStyle="1" w:styleId="273">
    <w:name w:val="样式 标题 5 + 黑色 段前: 1.2 磅"/>
    <w:basedOn w:val="1"/>
    <w:qFormat/>
    <w:uiPriority w:val="0"/>
    <w:pPr>
      <w:tabs>
        <w:tab w:val="left" w:pos="1200"/>
      </w:tabs>
      <w:spacing w:line="300" w:lineRule="auto"/>
    </w:pPr>
    <w:rPr>
      <w:rFonts w:ascii="Arial" w:hAnsi="Arial"/>
    </w:rPr>
  </w:style>
  <w:style w:type="paragraph" w:customStyle="1" w:styleId="274">
    <w:name w:val="列项·"/>
    <w:qFormat/>
    <w:uiPriority w:val="0"/>
    <w:pPr>
      <w:numPr>
        <w:ilvl w:val="0"/>
        <w:numId w:val="9"/>
      </w:numPr>
      <w:tabs>
        <w:tab w:val="left" w:pos="840"/>
        <w:tab w:val="clear" w:pos="780"/>
      </w:tabs>
      <w:ind w:left="840" w:hanging="420"/>
      <w:jc w:val="both"/>
    </w:pPr>
    <w:rPr>
      <w:rFonts w:ascii="宋体" w:hAnsi="Times New Roman" w:eastAsia="宋体" w:cs="Times New Roman"/>
      <w:sz w:val="21"/>
      <w:lang w:val="en-US" w:eastAsia="zh-CN" w:bidi="ar-SA"/>
    </w:rPr>
  </w:style>
  <w:style w:type="paragraph" w:customStyle="1" w:styleId="275">
    <w:name w:val="Char1 Char Char Char Char Char Char Char Char Char Char Char"/>
    <w:basedOn w:val="1"/>
    <w:qFormat/>
    <w:uiPriority w:val="0"/>
    <w:pPr>
      <w:pageBreakBefore/>
      <w:tabs>
        <w:tab w:val="left" w:pos="432"/>
      </w:tabs>
      <w:ind w:left="432" w:hanging="432"/>
    </w:pPr>
    <w:rPr>
      <w:rFonts w:ascii="Tahoma" w:hAnsi="Tahoma"/>
      <w:sz w:val="24"/>
    </w:rPr>
  </w:style>
  <w:style w:type="paragraph" w:customStyle="1" w:styleId="276">
    <w:name w:val="其他标准称谓"/>
    <w:qFormat/>
    <w:uiPriority w:val="0"/>
    <w:pPr>
      <w:widowControl w:val="0"/>
      <w:adjustRightInd w:val="0"/>
      <w:spacing w:line="0" w:lineRule="atLeast"/>
      <w:jc w:val="distribute"/>
      <w:textAlignment w:val="baseline"/>
    </w:pPr>
    <w:rPr>
      <w:rFonts w:ascii="黑体" w:hAnsi="宋体" w:eastAsia="黑体" w:cs="Times New Roman"/>
      <w:sz w:val="52"/>
      <w:lang w:val="en-US" w:eastAsia="zh-CN" w:bidi="ar-SA"/>
    </w:rPr>
  </w:style>
  <w:style w:type="paragraph" w:customStyle="1" w:styleId="277">
    <w:name w:val="基准目录样式"/>
    <w:basedOn w:val="1"/>
    <w:qFormat/>
    <w:uiPriority w:val="0"/>
    <w:pPr>
      <w:widowControl/>
      <w:tabs>
        <w:tab w:val="right" w:leader="dot" w:pos="-18551"/>
      </w:tabs>
      <w:spacing w:after="220" w:line="220" w:lineRule="atLeast"/>
      <w:jc w:val="left"/>
    </w:pPr>
    <w:rPr>
      <w:rFonts w:ascii="Arial" w:hAnsi="Arial"/>
      <w:kern w:val="0"/>
    </w:rPr>
  </w:style>
  <w:style w:type="paragraph" w:customStyle="1" w:styleId="278">
    <w:name w:val="样式 样式 标题 3H3l3CT小标题中h3sect1.2.33rd level3Head 3level_3PI... + 段前..."/>
    <w:basedOn w:val="279"/>
    <w:qFormat/>
    <w:uiPriority w:val="0"/>
    <w:pPr>
      <w:numPr>
        <w:ilvl w:val="2"/>
        <w:numId w:val="5"/>
      </w:numPr>
      <w:tabs>
        <w:tab w:val="left" w:pos="280"/>
        <w:tab w:val="left" w:pos="990"/>
        <w:tab w:val="left" w:pos="1866"/>
        <w:tab w:val="clear" w:pos="1890"/>
      </w:tabs>
    </w:pPr>
  </w:style>
  <w:style w:type="paragraph" w:customStyle="1" w:styleId="279">
    <w:name w:val="样式 标题 3H3l3CT小标题中h3sect1.2.33rd level3Head 3level_3PI..."/>
    <w:basedOn w:val="5"/>
    <w:qFormat/>
    <w:uiPriority w:val="0"/>
    <w:pPr>
      <w:tabs>
        <w:tab w:val="left" w:pos="280"/>
      </w:tabs>
      <w:adjustRightInd/>
      <w:spacing w:beforeLines="50" w:afterLines="50" w:line="312" w:lineRule="exact"/>
      <w:ind w:left="1696"/>
      <w:textAlignment w:val="auto"/>
    </w:pPr>
    <w:rPr>
      <w:rFonts w:ascii="EU-F1" w:hAnsi="Times New Roman"/>
      <w:kern w:val="2"/>
      <w:sz w:val="21"/>
    </w:rPr>
  </w:style>
  <w:style w:type="paragraph" w:customStyle="1" w:styleId="280">
    <w:name w:val="回信地址"/>
    <w:basedOn w:val="1"/>
    <w:qFormat/>
    <w:uiPriority w:val="0"/>
    <w:pPr>
      <w:keepLines/>
      <w:widowControl/>
      <w:spacing w:line="220" w:lineRule="atLeast"/>
      <w:jc w:val="left"/>
    </w:pPr>
    <w:rPr>
      <w:rFonts w:ascii="Arial" w:hAnsi="Arial"/>
      <w:kern w:val="0"/>
      <w:sz w:val="15"/>
    </w:rPr>
  </w:style>
  <w:style w:type="paragraph" w:customStyle="1" w:styleId="281">
    <w:name w:val="样式1 标题 2 + 段前: 0行 + 段前: 0.5 行 段后: 0.5 行"/>
    <w:basedOn w:val="148"/>
    <w:qFormat/>
    <w:uiPriority w:val="0"/>
    <w:pPr>
      <w:tabs>
        <w:tab w:val="left" w:pos="500"/>
        <w:tab w:val="clear" w:pos="210"/>
        <w:tab w:val="clear" w:pos="360"/>
      </w:tabs>
      <w:spacing w:beforeLines="30" w:afterLines="30" w:line="240" w:lineRule="auto"/>
    </w:pPr>
    <w:rPr>
      <w:rFonts w:eastAsia="黑体"/>
      <w:b w:val="0"/>
    </w:rPr>
  </w:style>
  <w:style w:type="paragraph" w:customStyle="1" w:styleId="282">
    <w:name w:val="样式 样式 正文（首行缩进两字） Char + 首行缩进:  2 字符 段前: 0.1 行 + 行距: 多倍行距 1.25 字行"/>
    <w:basedOn w:val="283"/>
    <w:qFormat/>
    <w:uiPriority w:val="0"/>
  </w:style>
  <w:style w:type="paragraph" w:customStyle="1" w:styleId="283">
    <w:name w:val="样式 正文（首行缩进两字） Char + 首行缩进:  2 字符 段前: 0.1 行"/>
    <w:basedOn w:val="135"/>
    <w:qFormat/>
    <w:uiPriority w:val="0"/>
    <w:pPr>
      <w:spacing w:afterLines="10" w:line="300" w:lineRule="auto"/>
      <w:ind w:firstLine="200"/>
    </w:pPr>
  </w:style>
  <w:style w:type="paragraph" w:customStyle="1" w:styleId="284">
    <w:name w:val="公司名"/>
    <w:basedOn w:val="285"/>
    <w:qFormat/>
    <w:uiPriority w:val="0"/>
    <w:pPr>
      <w:spacing w:before="0"/>
    </w:pPr>
  </w:style>
  <w:style w:type="paragraph" w:customStyle="1" w:styleId="285">
    <w:name w:val="_标准名称"/>
    <w:basedOn w:val="1"/>
    <w:next w:val="30"/>
    <w:qFormat/>
    <w:uiPriority w:val="0"/>
    <w:pPr>
      <w:snapToGrid w:val="0"/>
      <w:spacing w:before="567" w:after="680"/>
      <w:jc w:val="center"/>
    </w:pPr>
    <w:rPr>
      <w:rFonts w:ascii="Arial" w:hAnsi="Arial" w:eastAsia="黑体"/>
      <w:sz w:val="32"/>
    </w:rPr>
  </w:style>
  <w:style w:type="paragraph" w:customStyle="1" w:styleId="286">
    <w:name w:val="样式 正文文本 2 + 段前: 0.1 行 + 段后: 1.2 磅 行距: 单倍行距"/>
    <w:basedOn w:val="152"/>
    <w:qFormat/>
    <w:uiPriority w:val="0"/>
    <w:pPr>
      <w:spacing w:beforeLines="0" w:line="240" w:lineRule="auto"/>
      <w:jc w:val="center"/>
    </w:pPr>
  </w:style>
  <w:style w:type="paragraph" w:customStyle="1" w:styleId="287">
    <w:name w:val="公式"/>
    <w:basedOn w:val="41"/>
    <w:qFormat/>
    <w:uiPriority w:val="0"/>
    <w:pPr>
      <w:tabs>
        <w:tab w:val="center" w:pos="4706"/>
        <w:tab w:val="right" w:pos="9412"/>
      </w:tabs>
    </w:pPr>
    <w:rPr>
      <w:rFonts w:ascii="Times New Roman" w:hAnsi="宋体"/>
    </w:rPr>
  </w:style>
  <w:style w:type="paragraph" w:customStyle="1" w:styleId="288">
    <w:name w:val="样式 正文文本 2 + 段前: 0.1 行 + Times New Roman 悬挂缩进: 0.13 字符 段前: 0..."/>
    <w:basedOn w:val="152"/>
    <w:qFormat/>
    <w:uiPriority w:val="0"/>
    <w:pPr>
      <w:spacing w:beforeLines="0" w:afterLines="10" w:line="240" w:lineRule="auto"/>
      <w:ind w:left="2" w:leftChars="-11" w:hanging="13" w:hangingChars="13"/>
    </w:pPr>
  </w:style>
  <w:style w:type="paragraph" w:customStyle="1" w:styleId="289">
    <w:name w:val="_列表编号2"/>
    <w:basedOn w:val="20"/>
    <w:qFormat/>
    <w:uiPriority w:val="0"/>
    <w:pPr>
      <w:tabs>
        <w:tab w:val="left" w:pos="1200"/>
      </w:tabs>
      <w:snapToGrid w:val="0"/>
      <w:spacing w:beforeLines="0" w:line="276" w:lineRule="auto"/>
      <w:ind w:left="1200" w:hanging="400"/>
    </w:pPr>
  </w:style>
  <w:style w:type="paragraph" w:customStyle="1" w:styleId="290">
    <w:name w:val="部分副题目"/>
    <w:basedOn w:val="1"/>
    <w:next w:val="30"/>
    <w:qFormat/>
    <w:uiPriority w:val="0"/>
    <w:pPr>
      <w:keepNext/>
      <w:keepLines/>
      <w:widowControl/>
      <w:spacing w:after="160" w:line="400" w:lineRule="atLeast"/>
      <w:ind w:right="2160"/>
      <w:jc w:val="left"/>
    </w:pPr>
    <w:rPr>
      <w:rFonts w:ascii="Arial" w:hAnsi="Arial"/>
      <w:i/>
      <w:spacing w:val="-14"/>
      <w:kern w:val="28"/>
      <w:sz w:val="34"/>
    </w:rPr>
  </w:style>
  <w:style w:type="paragraph" w:customStyle="1" w:styleId="291">
    <w:name w:val="封面一致性程度标识"/>
    <w:qFormat/>
    <w:uiPriority w:val="0"/>
    <w:pPr>
      <w:widowControl w:val="0"/>
      <w:adjustRightInd w:val="0"/>
      <w:spacing w:before="440" w:line="400" w:lineRule="exact"/>
      <w:jc w:val="center"/>
      <w:textAlignment w:val="baseline"/>
    </w:pPr>
    <w:rPr>
      <w:rFonts w:ascii="宋体" w:hAnsi="Times New Roman" w:eastAsia="宋体" w:cs="Times New Roman"/>
      <w:sz w:val="28"/>
      <w:lang w:val="en-US" w:eastAsia="zh-CN" w:bidi="ar-SA"/>
    </w:rPr>
  </w:style>
  <w:style w:type="paragraph" w:customStyle="1" w:styleId="292">
    <w:name w:val="五级条标题"/>
    <w:basedOn w:val="236"/>
    <w:next w:val="115"/>
    <w:qFormat/>
    <w:uiPriority w:val="0"/>
    <w:pPr>
      <w:outlineLvl w:val="6"/>
    </w:pPr>
  </w:style>
  <w:style w:type="paragraph" w:customStyle="1" w:styleId="293">
    <w:name w:val="术语定义五级条标题"/>
    <w:basedOn w:val="166"/>
    <w:next w:val="115"/>
    <w:qFormat/>
    <w:uiPriority w:val="0"/>
    <w:pPr>
      <w:widowControl/>
      <w:numPr>
        <w:ilvl w:val="4"/>
        <w:numId w:val="3"/>
      </w:numPr>
      <w:tabs>
        <w:tab w:val="left" w:pos="420"/>
        <w:tab w:val="left" w:pos="735"/>
      </w:tabs>
      <w:adjustRightInd/>
      <w:spacing w:beforeLines="0" w:line="240" w:lineRule="auto"/>
      <w:textAlignment w:val="auto"/>
      <w:outlineLvl w:val="9"/>
    </w:pPr>
    <w:rPr>
      <w:b/>
    </w:rPr>
  </w:style>
  <w:style w:type="paragraph" w:customStyle="1" w:styleId="294">
    <w:name w:val="偶页脚样式"/>
    <w:basedOn w:val="49"/>
    <w:qFormat/>
    <w:uiPriority w:val="0"/>
    <w:pPr>
      <w:keepLines/>
      <w:widowControl/>
      <w:pBdr>
        <w:bottom w:val="single" w:color="auto" w:sz="6" w:space="1"/>
      </w:pBdr>
      <w:tabs>
        <w:tab w:val="center" w:pos="-18551"/>
        <w:tab w:val="right" w:pos="4320"/>
        <w:tab w:val="clear" w:pos="4153"/>
        <w:tab w:val="clear" w:pos="8306"/>
      </w:tabs>
      <w:adjustRightInd/>
      <w:spacing w:before="600" w:line="300" w:lineRule="auto"/>
      <w:textAlignment w:val="auto"/>
    </w:pPr>
    <w:rPr>
      <w:rFonts w:ascii="Arial" w:hAnsi="Arial"/>
      <w:b/>
      <w:spacing w:val="-4"/>
      <w:kern w:val="0"/>
      <w:sz w:val="21"/>
    </w:rPr>
  </w:style>
  <w:style w:type="paragraph" w:customStyle="1" w:styleId="295">
    <w:name w:val="参考文献、索引标题"/>
    <w:basedOn w:val="183"/>
    <w:next w:val="1"/>
    <w:qFormat/>
    <w:uiPriority w:val="0"/>
    <w:pPr>
      <w:spacing w:after="200"/>
    </w:pPr>
    <w:rPr>
      <w:sz w:val="21"/>
    </w:rPr>
  </w:style>
  <w:style w:type="paragraph" w:customStyle="1" w:styleId="296">
    <w:name w:val="样式 标题 5 + 段前: 0.1 行2"/>
    <w:basedOn w:val="158"/>
    <w:next w:val="158"/>
    <w:qFormat/>
    <w:uiPriority w:val="0"/>
    <w:pPr>
      <w:tabs>
        <w:tab w:val="left" w:pos="1134"/>
        <w:tab w:val="clear" w:pos="1050"/>
        <w:tab w:val="clear" w:pos="1080"/>
      </w:tabs>
      <w:spacing w:beforeLines="30" w:afterLines="50"/>
    </w:pPr>
    <w:rPr>
      <w:rFonts w:eastAsia="黑体"/>
      <w:b w:val="0"/>
    </w:rPr>
  </w:style>
  <w:style w:type="paragraph" w:customStyle="1" w:styleId="297">
    <w:name w:val="Char1 Char Char Char Char Char Char Char Char Char Char Char1"/>
    <w:basedOn w:val="1"/>
    <w:qFormat/>
    <w:uiPriority w:val="0"/>
    <w:pPr>
      <w:pageBreakBefore/>
      <w:tabs>
        <w:tab w:val="left" w:pos="432"/>
      </w:tabs>
      <w:ind w:left="432" w:hanging="432"/>
    </w:pPr>
    <w:rPr>
      <w:rFonts w:ascii="Tahoma" w:hAnsi="Tahoma"/>
      <w:sz w:val="24"/>
    </w:rPr>
  </w:style>
  <w:style w:type="paragraph" w:customStyle="1" w:styleId="298">
    <w:name w:val="目次、索引正文"/>
    <w:qFormat/>
    <w:uiPriority w:val="0"/>
    <w:pPr>
      <w:widowControl w:val="0"/>
      <w:adjustRightInd w:val="0"/>
      <w:spacing w:line="320" w:lineRule="exact"/>
      <w:jc w:val="both"/>
      <w:textAlignment w:val="baseline"/>
    </w:pPr>
    <w:rPr>
      <w:rFonts w:ascii="宋体" w:hAnsi="Times New Roman" w:eastAsia="宋体" w:cs="Times New Roman"/>
      <w:sz w:val="21"/>
      <w:lang w:val="en-US" w:eastAsia="zh-CN" w:bidi="ar-SA"/>
    </w:rPr>
  </w:style>
  <w:style w:type="paragraph" w:customStyle="1" w:styleId="299">
    <w:name w:val=".."/>
    <w:basedOn w:val="174"/>
    <w:next w:val="174"/>
    <w:qFormat/>
    <w:uiPriority w:val="0"/>
    <w:rPr>
      <w:color w:val="auto"/>
    </w:rPr>
  </w:style>
  <w:style w:type="paragraph" w:customStyle="1" w:styleId="300">
    <w:name w:val="样式 样式 正文缩进正文缩进 Char正文（首行缩进两字） Char Char正文（首行缩进两字） Char1正文（首行缩进两....2"/>
    <w:basedOn w:val="252"/>
    <w:qFormat/>
    <w:uiPriority w:val="0"/>
    <w:pPr>
      <w:spacing w:beforeLines="0" w:line="276" w:lineRule="auto"/>
      <w:ind w:firstLine="420"/>
    </w:pPr>
  </w:style>
  <w:style w:type="paragraph" w:customStyle="1" w:styleId="301">
    <w:name w:val="附录表标题续表"/>
    <w:basedOn w:val="302"/>
    <w:next w:val="115"/>
    <w:qFormat/>
    <w:uiPriority w:val="0"/>
    <w:pPr>
      <w:widowControl/>
      <w:numPr>
        <w:ilvl w:val="0"/>
        <w:numId w:val="10"/>
      </w:numPr>
      <w:tabs>
        <w:tab w:val="left" w:pos="210"/>
        <w:tab w:val="left" w:pos="360"/>
        <w:tab w:val="left" w:pos="420"/>
      </w:tabs>
      <w:adjustRightInd/>
      <w:spacing w:line="360" w:lineRule="auto"/>
    </w:pPr>
    <w:rPr>
      <w:rFonts w:ascii="宋体" w:hAnsi="宋体" w:eastAsia="宋体"/>
    </w:rPr>
  </w:style>
  <w:style w:type="paragraph" w:customStyle="1" w:styleId="302">
    <w:name w:val="附录表标题"/>
    <w:next w:val="115"/>
    <w:qFormat/>
    <w:uiPriority w:val="0"/>
    <w:pPr>
      <w:widowControl w:val="0"/>
      <w:tabs>
        <w:tab w:val="left" w:pos="360"/>
      </w:tabs>
      <w:adjustRightInd w:val="0"/>
      <w:spacing w:line="360" w:lineRule="atLeast"/>
      <w:jc w:val="center"/>
      <w:textAlignment w:val="baseline"/>
    </w:pPr>
    <w:rPr>
      <w:rFonts w:ascii="黑体" w:hAnsi="Times New Roman" w:eastAsia="黑体" w:cs="Times New Roman"/>
      <w:kern w:val="21"/>
      <w:sz w:val="21"/>
      <w:lang w:val="en-US" w:eastAsia="zh-CN" w:bidi="ar-SA"/>
    </w:rPr>
  </w:style>
  <w:style w:type="paragraph" w:customStyle="1" w:styleId="303">
    <w:name w:val="样式1 标题 2 + 段前: 0.1 行 + 宋体"/>
    <w:basedOn w:val="1"/>
    <w:qFormat/>
    <w:uiPriority w:val="0"/>
    <w:pPr>
      <w:tabs>
        <w:tab w:val="left" w:pos="500"/>
      </w:tabs>
      <w:spacing w:beforeLines="10" w:line="312" w:lineRule="auto"/>
    </w:pPr>
  </w:style>
  <w:style w:type="paragraph" w:customStyle="1" w:styleId="304">
    <w:name w:val="表格形式"/>
    <w:basedOn w:val="1"/>
    <w:qFormat/>
    <w:uiPriority w:val="0"/>
    <w:pPr>
      <w:widowControl/>
      <w:spacing w:before="120" w:line="360" w:lineRule="auto"/>
      <w:ind w:firstLine="425"/>
      <w:jc w:val="center"/>
    </w:pPr>
    <w:rPr>
      <w:kern w:val="0"/>
      <w:sz w:val="24"/>
    </w:rPr>
  </w:style>
  <w:style w:type="paragraph" w:customStyle="1" w:styleId="305">
    <w:name w:val="样式 样式1 正文（首行缩进两字） Char + 黑色 首行缩进:  2 字符 段前: 0 行 行距: 多倍行距 1.15 ....."/>
    <w:basedOn w:val="306"/>
    <w:qFormat/>
    <w:uiPriority w:val="0"/>
    <w:pPr>
      <w:tabs>
        <w:tab w:val="left" w:pos="3885"/>
      </w:tabs>
      <w:spacing w:beforeLines="50"/>
    </w:pPr>
  </w:style>
  <w:style w:type="paragraph" w:customStyle="1" w:styleId="306">
    <w:name w:val="样式1 正文（首行缩进两字） Char + 黑色 首行缩进:  2 字符 段前: 0 行 行距: 多倍行距 1.15 ..."/>
    <w:basedOn w:val="1"/>
    <w:qFormat/>
    <w:uiPriority w:val="0"/>
    <w:pPr>
      <w:tabs>
        <w:tab w:val="left" w:pos="3885"/>
      </w:tabs>
      <w:overflowPunct w:val="0"/>
      <w:snapToGrid w:val="0"/>
      <w:spacing w:beforeLines="10" w:line="276" w:lineRule="auto"/>
      <w:ind w:firstLine="420"/>
    </w:pPr>
  </w:style>
  <w:style w:type="paragraph" w:customStyle="1" w:styleId="307">
    <w:name w:val="正文表标题续表"/>
    <w:basedOn w:val="125"/>
    <w:next w:val="115"/>
    <w:qFormat/>
    <w:uiPriority w:val="0"/>
    <w:pPr>
      <w:tabs>
        <w:tab w:val="left" w:pos="420"/>
        <w:tab w:val="left" w:pos="1620"/>
      </w:tabs>
      <w:spacing w:line="360" w:lineRule="auto"/>
      <w:ind w:left="1620" w:leftChars="600" w:hanging="360" w:hangingChars="200"/>
    </w:pPr>
    <w:rPr>
      <w:rFonts w:ascii="宋体" w:hAnsi="宋体" w:eastAsia="宋体"/>
    </w:rPr>
  </w:style>
  <w:style w:type="paragraph" w:customStyle="1" w:styleId="308">
    <w:name w:val="样式1 标题 1 + 段前: 1 行 段后: 1 行"/>
    <w:basedOn w:val="200"/>
    <w:qFormat/>
    <w:uiPriority w:val="0"/>
    <w:pPr>
      <w:spacing w:beforeLines="100" w:afterLines="100"/>
    </w:pPr>
    <w:rPr>
      <w:rFonts w:eastAsia="黑体"/>
      <w:b w:val="0"/>
    </w:rPr>
  </w:style>
  <w:style w:type="paragraph" w:customStyle="1" w:styleId="309">
    <w:name w:val="奇页页眉样式"/>
    <w:basedOn w:val="50"/>
    <w:qFormat/>
    <w:uiPriority w:val="0"/>
    <w:pPr>
      <w:keepLines/>
      <w:widowControl/>
      <w:pBdr>
        <w:bottom w:val="none" w:color="auto" w:sz="0" w:space="0"/>
      </w:pBdr>
      <w:tabs>
        <w:tab w:val="center" w:pos="-18551"/>
        <w:tab w:val="right" w:pos="4320"/>
        <w:tab w:val="clear" w:pos="4153"/>
        <w:tab w:val="clear" w:pos="8306"/>
      </w:tabs>
      <w:adjustRightInd/>
      <w:snapToGrid w:val="0"/>
      <w:spacing w:line="240" w:lineRule="atLeast"/>
      <w:jc w:val="left"/>
      <w:textAlignment w:val="auto"/>
    </w:pPr>
    <w:rPr>
      <w:rFonts w:ascii="Arial" w:hAnsi="Arial" w:eastAsia="黑体"/>
      <w:spacing w:val="-4"/>
      <w:kern w:val="0"/>
      <w:sz w:val="21"/>
    </w:rPr>
  </w:style>
  <w:style w:type="paragraph" w:customStyle="1" w:styleId="310">
    <w:name w:val="样式 Times New Roman 首行缩进:  0.74 厘米 段前: 0.1 行"/>
    <w:basedOn w:val="1"/>
    <w:qFormat/>
    <w:uiPriority w:val="0"/>
    <w:pPr>
      <w:spacing w:beforeLines="10" w:line="312" w:lineRule="auto"/>
      <w:ind w:firstLine="420"/>
    </w:pPr>
    <w:rPr>
      <w:b/>
    </w:rPr>
  </w:style>
  <w:style w:type="paragraph" w:customStyle="1" w:styleId="311">
    <w:name w:val="样式 段前: 0.1 行2"/>
    <w:basedOn w:val="1"/>
    <w:qFormat/>
    <w:uiPriority w:val="0"/>
    <w:pPr>
      <w:spacing w:line="276" w:lineRule="auto"/>
    </w:pPr>
  </w:style>
  <w:style w:type="paragraph" w:customStyle="1" w:styleId="312">
    <w:name w:val="条文脚注"/>
    <w:basedOn w:val="58"/>
    <w:qFormat/>
    <w:uiPriority w:val="0"/>
    <w:pPr>
      <w:ind w:left="780" w:leftChars="200" w:hanging="360" w:hangingChars="200"/>
      <w:jc w:val="both"/>
    </w:pPr>
    <w:rPr>
      <w:rFonts w:ascii="宋体"/>
    </w:rPr>
  </w:style>
  <w:style w:type="paragraph" w:customStyle="1" w:styleId="313">
    <w:name w:val="样式 样式1 样式 编号 a + Times New Roman 段前: 0 行 行距: 多倍行距 1.15 字行 + 左侧....."/>
    <w:basedOn w:val="175"/>
    <w:qFormat/>
    <w:uiPriority w:val="0"/>
    <w:pPr>
      <w:ind w:left="840" w:leftChars="200" w:hanging="420"/>
    </w:pPr>
  </w:style>
  <w:style w:type="paragraph" w:customStyle="1" w:styleId="314">
    <w:name w:val="样式1 标题 5 + 段前: 0.1 行 + 段前: 0.1 行"/>
    <w:basedOn w:val="1"/>
    <w:qFormat/>
    <w:uiPriority w:val="0"/>
    <w:pPr>
      <w:tabs>
        <w:tab w:val="left" w:pos="357"/>
        <w:tab w:val="left" w:pos="1134"/>
      </w:tabs>
      <w:spacing w:beforeLines="10" w:line="312" w:lineRule="auto"/>
    </w:pPr>
  </w:style>
  <w:style w:type="paragraph" w:customStyle="1" w:styleId="315">
    <w:name w:val="样式 样式 正文文本 2 + 段前: 0.1 行 + 悬挂缩进: 0.03 字符"/>
    <w:basedOn w:val="152"/>
    <w:qFormat/>
    <w:uiPriority w:val="0"/>
    <w:pPr>
      <w:spacing w:beforeLines="0"/>
      <w:ind w:hanging="6"/>
      <w:jc w:val="center"/>
    </w:pPr>
  </w:style>
  <w:style w:type="paragraph" w:customStyle="1" w:styleId="316">
    <w:name w:val="块引用"/>
    <w:basedOn w:val="30"/>
    <w:qFormat/>
    <w:uiPriority w:val="0"/>
    <w:pPr>
      <w:keepLines/>
      <w:widowControl/>
      <w:pBdr>
        <w:left w:val="single" w:color="808080" w:sz="36" w:space="3"/>
        <w:bottom w:val="single" w:color="FFFFFF" w:sz="48" w:space="3"/>
      </w:pBdr>
      <w:spacing w:beforeLines="10" w:line="360" w:lineRule="atLeast"/>
      <w:ind w:left="2109" w:right="284" w:hanging="635"/>
      <w:jc w:val="center"/>
    </w:pPr>
    <w:rPr>
      <w:rFonts w:ascii="Arial" w:hAnsi="Arial"/>
      <w:color w:val="auto"/>
      <w:kern w:val="0"/>
      <w:sz w:val="18"/>
    </w:rPr>
  </w:style>
  <w:style w:type="paragraph" w:customStyle="1" w:styleId="317">
    <w:name w:val="正文图标题"/>
    <w:next w:val="115"/>
    <w:qFormat/>
    <w:uiPriority w:val="0"/>
    <w:pPr>
      <w:widowControl w:val="0"/>
      <w:adjustRightInd w:val="0"/>
      <w:spacing w:line="360" w:lineRule="atLeast"/>
      <w:ind w:left="1980"/>
      <w:jc w:val="center"/>
      <w:textAlignment w:val="baseline"/>
    </w:pPr>
    <w:rPr>
      <w:rFonts w:ascii="黑体" w:hAnsi="Times New Roman" w:eastAsia="黑体" w:cs="Times New Roman"/>
      <w:sz w:val="21"/>
      <w:lang w:val="en-US" w:eastAsia="zh-CN" w:bidi="ar-SA"/>
    </w:rPr>
  </w:style>
  <w:style w:type="paragraph" w:customStyle="1" w:styleId="318">
    <w:name w:val="样式 章标题 + 小四 段前: 0.5 行 段后: 0.5 行"/>
    <w:basedOn w:val="166"/>
    <w:qFormat/>
    <w:uiPriority w:val="0"/>
    <w:pPr>
      <w:widowControl/>
      <w:numPr>
        <w:ilvl w:val="0"/>
        <w:numId w:val="11"/>
      </w:numPr>
      <w:tabs>
        <w:tab w:val="left" w:pos="420"/>
      </w:tabs>
      <w:adjustRightInd/>
      <w:spacing w:beforeLines="0" w:line="240" w:lineRule="auto"/>
      <w:textAlignment w:val="auto"/>
    </w:pPr>
    <w:rPr>
      <w:b/>
      <w:sz w:val="24"/>
    </w:rPr>
  </w:style>
  <w:style w:type="paragraph" w:customStyle="1" w:styleId="319">
    <w:name w:val="样式 段前: 0.1 行1"/>
    <w:basedOn w:val="1"/>
    <w:qFormat/>
    <w:uiPriority w:val="0"/>
    <w:pPr>
      <w:spacing w:beforeLines="10" w:line="312" w:lineRule="auto"/>
    </w:pPr>
  </w:style>
  <w:style w:type="paragraph" w:customStyle="1" w:styleId="320">
    <w:name w:val="00 正文"/>
    <w:basedOn w:val="35"/>
    <w:qFormat/>
    <w:uiPriority w:val="0"/>
    <w:pPr>
      <w:widowControl/>
      <w:adjustRightInd/>
      <w:snapToGrid w:val="0"/>
      <w:spacing w:before="120" w:after="0" w:line="360" w:lineRule="auto"/>
      <w:ind w:left="108" w:leftChars="0" w:right="0" w:firstLine="357"/>
    </w:pPr>
    <w:rPr>
      <w:rFonts w:ascii="Arial" w:hAnsi="Arial"/>
      <w:kern w:val="0"/>
      <w:lang w:eastAsia="en-US"/>
    </w:rPr>
  </w:style>
  <w:style w:type="paragraph" w:customStyle="1" w:styleId="321">
    <w:name w:val="CM38"/>
    <w:basedOn w:val="174"/>
    <w:next w:val="174"/>
    <w:qFormat/>
    <w:uiPriority w:val="0"/>
    <w:pPr>
      <w:spacing w:line="320" w:lineRule="atLeast"/>
    </w:pPr>
    <w:rPr>
      <w:rFonts w:ascii="Times New Roman"/>
      <w:color w:val="auto"/>
    </w:rPr>
  </w:style>
  <w:style w:type="paragraph" w:customStyle="1" w:styleId="322">
    <w:name w:val="科东_缩排_2"/>
    <w:basedOn w:val="1"/>
    <w:next w:val="1"/>
    <w:qFormat/>
    <w:uiPriority w:val="0"/>
    <w:pPr>
      <w:tabs>
        <w:tab w:val="left" w:pos="780"/>
        <w:tab w:val="left" w:pos="1320"/>
      </w:tabs>
      <w:spacing w:line="360" w:lineRule="auto"/>
      <w:ind w:left="780" w:leftChars="200" w:hanging="360" w:hangingChars="200"/>
    </w:pPr>
    <w:rPr>
      <w:sz w:val="24"/>
    </w:rPr>
  </w:style>
  <w:style w:type="paragraph" w:customStyle="1" w:styleId="323">
    <w:name w:val="部分题目"/>
    <w:basedOn w:val="213"/>
    <w:next w:val="290"/>
    <w:qFormat/>
    <w:uiPriority w:val="0"/>
    <w:pPr>
      <w:spacing w:before="660" w:after="400" w:line="540" w:lineRule="atLeast"/>
      <w:ind w:right="2160"/>
    </w:pPr>
    <w:rPr>
      <w:rFonts w:ascii="Times New Roman" w:hAnsi="Times New Roman"/>
      <w:spacing w:val="-40"/>
      <w:sz w:val="60"/>
    </w:rPr>
  </w:style>
  <w:style w:type="paragraph" w:customStyle="1" w:styleId="324">
    <w:name w:val="奇页脚样式"/>
    <w:basedOn w:val="49"/>
    <w:qFormat/>
    <w:uiPriority w:val="0"/>
    <w:pPr>
      <w:keepLines/>
      <w:widowControl/>
      <w:pBdr>
        <w:bottom w:val="single" w:color="auto" w:sz="6" w:space="1"/>
      </w:pBdr>
      <w:tabs>
        <w:tab w:val="center" w:pos="-18551"/>
        <w:tab w:val="right" w:pos="4320"/>
        <w:tab w:val="clear" w:pos="4153"/>
        <w:tab w:val="clear" w:pos="8306"/>
      </w:tabs>
      <w:adjustRightInd/>
      <w:spacing w:before="600" w:line="300" w:lineRule="auto"/>
      <w:textAlignment w:val="auto"/>
    </w:pPr>
    <w:rPr>
      <w:rFonts w:ascii="Arial" w:hAnsi="Arial"/>
      <w:b/>
      <w:spacing w:val="-4"/>
      <w:kern w:val="0"/>
      <w:sz w:val="21"/>
    </w:rPr>
  </w:style>
  <w:style w:type="paragraph" w:customStyle="1" w:styleId="325">
    <w:name w:val="Char Char Char Char Char2 Char2"/>
    <w:basedOn w:val="1"/>
    <w:qFormat/>
    <w:uiPriority w:val="0"/>
    <w:pPr>
      <w:topLinePunct/>
      <w:adjustRightInd w:val="0"/>
    </w:pPr>
  </w:style>
  <w:style w:type="paragraph" w:customStyle="1" w:styleId="326">
    <w:name w:val="术语定义四级条标题"/>
    <w:basedOn w:val="165"/>
    <w:next w:val="115"/>
    <w:qFormat/>
    <w:uiPriority w:val="0"/>
    <w:pPr>
      <w:numPr>
        <w:numId w:val="0"/>
      </w:numPr>
    </w:pPr>
  </w:style>
  <w:style w:type="paragraph" w:customStyle="1" w:styleId="327">
    <w:name w:val="首页脚样式"/>
    <w:basedOn w:val="49"/>
    <w:qFormat/>
    <w:uiPriority w:val="0"/>
    <w:pPr>
      <w:keepLines/>
      <w:widowControl/>
      <w:pBdr>
        <w:bottom w:val="single" w:color="auto" w:sz="6" w:space="1"/>
      </w:pBdr>
      <w:tabs>
        <w:tab w:val="center" w:pos="-18551"/>
        <w:tab w:val="right" w:pos="4320"/>
        <w:tab w:val="clear" w:pos="4153"/>
        <w:tab w:val="clear" w:pos="8306"/>
      </w:tabs>
      <w:adjustRightInd/>
      <w:spacing w:before="600" w:line="300" w:lineRule="auto"/>
      <w:textAlignment w:val="auto"/>
    </w:pPr>
    <w:rPr>
      <w:rFonts w:ascii="Arial" w:hAnsi="Arial" w:eastAsia="黑体"/>
      <w:b/>
      <w:spacing w:val="-4"/>
      <w:kern w:val="0"/>
      <w:sz w:val="24"/>
    </w:rPr>
  </w:style>
  <w:style w:type="paragraph" w:customStyle="1" w:styleId="328">
    <w:name w:val="实施日期"/>
    <w:basedOn w:val="208"/>
    <w:qFormat/>
    <w:uiPriority w:val="0"/>
    <w:pPr>
      <w:jc w:val="right"/>
    </w:pPr>
  </w:style>
  <w:style w:type="paragraph" w:customStyle="1" w:styleId="329">
    <w:name w:val="Char Char Char1 Char"/>
    <w:basedOn w:val="1"/>
    <w:qFormat/>
    <w:uiPriority w:val="0"/>
    <w:pPr>
      <w:spacing w:line="240" w:lineRule="atLeast"/>
      <w:ind w:left="420" w:firstLine="420"/>
    </w:pPr>
    <w:rPr>
      <w:kern w:val="0"/>
    </w:rPr>
  </w:style>
  <w:style w:type="paragraph" w:customStyle="1" w:styleId="330">
    <w:name w:val="样式 样式2 + 右侧:  1 字符"/>
    <w:basedOn w:val="120"/>
    <w:qFormat/>
    <w:uiPriority w:val="0"/>
    <w:pPr>
      <w:numPr>
        <w:ilvl w:val="0"/>
        <w:numId w:val="12"/>
      </w:numPr>
      <w:tabs>
        <w:tab w:val="left" w:pos="0"/>
      </w:tabs>
      <w:spacing w:line="330" w:lineRule="exact"/>
      <w:ind w:right="100" w:rightChars="100"/>
      <w:jc w:val="left"/>
      <w:outlineLvl w:val="0"/>
    </w:pPr>
    <w:rPr>
      <w:rFonts w:ascii="黑体" w:hAnsi="宋体" w:eastAsia="黑体"/>
      <w:sz w:val="21"/>
      <w:szCs w:val="20"/>
    </w:rPr>
  </w:style>
  <w:style w:type="paragraph" w:customStyle="1" w:styleId="331">
    <w:name w:val="样式 样式1 标题 1 + 段前: 0.7 行 段后: 0.7 行 + 段前: 1 行 段后: 1 行 + 段前: 0.7 行..."/>
    <w:basedOn w:val="308"/>
    <w:qFormat/>
    <w:uiPriority w:val="0"/>
    <w:pPr>
      <w:spacing w:beforeLines="0"/>
    </w:pPr>
  </w:style>
  <w:style w:type="paragraph" w:customStyle="1" w:styleId="332">
    <w:name w:val="Char Char Char Char Char Char Char Char Char1 Char Char Char"/>
    <w:basedOn w:val="1"/>
    <w:qFormat/>
    <w:uiPriority w:val="0"/>
    <w:pPr>
      <w:spacing w:line="580" w:lineRule="exact"/>
      <w:ind w:firstLine="200" w:firstLineChars="200"/>
    </w:pPr>
  </w:style>
  <w:style w:type="paragraph" w:customStyle="1" w:styleId="333">
    <w:name w:val="连续正文文字"/>
    <w:basedOn w:val="30"/>
    <w:qFormat/>
    <w:uiPriority w:val="0"/>
    <w:pPr>
      <w:keepNext/>
      <w:widowControl/>
      <w:spacing w:beforeLines="15" w:afterLines="10" w:line="360" w:lineRule="atLeast"/>
      <w:ind w:left="357" w:firstLine="425"/>
      <w:jc w:val="center"/>
    </w:pPr>
    <w:rPr>
      <w:rFonts w:ascii="Arial" w:hAnsi="Arial"/>
      <w:color w:val="auto"/>
      <w:kern w:val="0"/>
      <w:sz w:val="18"/>
    </w:rPr>
  </w:style>
  <w:style w:type="paragraph" w:customStyle="1" w:styleId="334">
    <w:name w:val="样式 样式1 样式 编号 a + Times New Roman 段前: 0 行 行距: 多倍行距 1.15 字行 + 左侧.....1"/>
    <w:basedOn w:val="175"/>
    <w:qFormat/>
    <w:uiPriority w:val="0"/>
    <w:pPr>
      <w:ind w:left="400" w:leftChars="200"/>
    </w:pPr>
  </w:style>
  <w:style w:type="paragraph" w:customStyle="1" w:styleId="335">
    <w:name w:val="标准书眉一"/>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36">
    <w:name w:val="样式 样式 正文（首行缩进两字） Char + 宋体 加粗 首行缩进:  2 字符 段前: 0.1 行 + 首行缩进:  2 字..."/>
    <w:basedOn w:val="263"/>
    <w:qFormat/>
    <w:uiPriority w:val="0"/>
    <w:pPr>
      <w:spacing w:line="276" w:lineRule="auto"/>
    </w:pPr>
  </w:style>
  <w:style w:type="paragraph" w:customStyle="1" w:styleId="337">
    <w:name w:val="基准页眉样式"/>
    <w:basedOn w:val="1"/>
    <w:qFormat/>
    <w:uiPriority w:val="0"/>
    <w:pPr>
      <w:keepLines/>
      <w:widowControl/>
      <w:tabs>
        <w:tab w:val="center" w:pos="-18551"/>
        <w:tab w:val="right" w:pos="4320"/>
      </w:tabs>
      <w:spacing w:line="300" w:lineRule="auto"/>
      <w:jc w:val="left"/>
    </w:pPr>
    <w:rPr>
      <w:rFonts w:ascii="Arial" w:hAnsi="Arial"/>
      <w:spacing w:val="-4"/>
      <w:kern w:val="0"/>
    </w:rPr>
  </w:style>
  <w:style w:type="paragraph" w:customStyle="1" w:styleId="338">
    <w:name w:val="a.a"/>
    <w:basedOn w:val="4"/>
    <w:qFormat/>
    <w:uiPriority w:val="0"/>
    <w:pPr>
      <w:tabs>
        <w:tab w:val="left" w:pos="540"/>
        <w:tab w:val="left" w:pos="567"/>
      </w:tabs>
      <w:adjustRightInd/>
      <w:spacing w:before="50" w:after="50" w:line="240" w:lineRule="auto"/>
      <w:jc w:val="both"/>
      <w:textAlignment w:val="auto"/>
    </w:pPr>
    <w:rPr>
      <w:rFonts w:ascii="黑体" w:hAnsi="宋体"/>
      <w:kern w:val="2"/>
      <w:sz w:val="28"/>
    </w:rPr>
  </w:style>
  <w:style w:type="paragraph" w:customStyle="1" w:styleId="339">
    <w:name w:val="工程建设无节条标题"/>
    <w:basedOn w:val="1"/>
    <w:next w:val="115"/>
    <w:qFormat/>
    <w:uiPriority w:val="0"/>
    <w:pPr>
      <w:numPr>
        <w:ilvl w:val="8"/>
        <w:numId w:val="4"/>
      </w:numPr>
      <w:tabs>
        <w:tab w:val="left" w:pos="780"/>
      </w:tabs>
      <w:outlineLvl w:val="3"/>
    </w:pPr>
  </w:style>
  <w:style w:type="paragraph" w:customStyle="1" w:styleId="340">
    <w:name w:val="样式 样式 目录 1toc1 + + 左侧:  1 字符 右侧:  1 字符 段前: 0.15 行 段后: 0.15 行"/>
    <w:basedOn w:val="246"/>
    <w:qFormat/>
    <w:uiPriority w:val="0"/>
  </w:style>
  <w:style w:type="paragraph" w:customStyle="1" w:styleId="341">
    <w:name w:val="样式 样式 样式 悬挂缩进: 9 字符 段前: 0.1 行 + 左侧:  3.93 字符 悬挂缩进: 8 字符 段前: 0.1 ..."/>
    <w:basedOn w:val="135"/>
    <w:next w:val="1"/>
    <w:qFormat/>
    <w:uiPriority w:val="0"/>
    <w:pPr>
      <w:tabs>
        <w:tab w:val="left" w:pos="0"/>
      </w:tabs>
      <w:spacing w:before="24" w:afterLines="10"/>
      <w:ind w:left="800" w:hanging="400" w:firstLineChars="0"/>
    </w:pPr>
  </w:style>
  <w:style w:type="paragraph" w:customStyle="1" w:styleId="342">
    <w:name w:val="列项◆（三级）"/>
    <w:qFormat/>
    <w:uiPriority w:val="0"/>
    <w:pPr>
      <w:widowControl w:val="0"/>
      <w:tabs>
        <w:tab w:val="left" w:pos="960"/>
      </w:tabs>
      <w:adjustRightInd w:val="0"/>
      <w:spacing w:line="360" w:lineRule="atLeast"/>
      <w:ind w:left="800" w:leftChars="600" w:hanging="200" w:hangingChars="200"/>
      <w:jc w:val="both"/>
      <w:textAlignment w:val="baseline"/>
    </w:pPr>
    <w:rPr>
      <w:rFonts w:ascii="宋体" w:hAnsi="Times New Roman" w:eastAsia="宋体" w:cs="Times New Roman"/>
      <w:sz w:val="21"/>
      <w:lang w:val="en-US" w:eastAsia="zh-CN" w:bidi="ar-SA"/>
    </w:rPr>
  </w:style>
  <w:style w:type="paragraph" w:customStyle="1" w:styleId="343">
    <w:name w:val="CM56"/>
    <w:basedOn w:val="174"/>
    <w:next w:val="174"/>
    <w:qFormat/>
    <w:uiPriority w:val="0"/>
    <w:rPr>
      <w:rFonts w:ascii="Times New Roman"/>
      <w:color w:val="auto"/>
    </w:rPr>
  </w:style>
  <w:style w:type="paragraph" w:customStyle="1" w:styleId="344">
    <w:name w:val="样式 段前: 0.1 行 左  4 字符"/>
    <w:basedOn w:val="1"/>
    <w:qFormat/>
    <w:uiPriority w:val="0"/>
    <w:pPr>
      <w:spacing w:beforeLines="10" w:line="300" w:lineRule="auto"/>
      <w:ind w:left="400" w:leftChars="400"/>
    </w:pPr>
  </w:style>
  <w:style w:type="paragraph" w:customStyle="1" w:styleId="345">
    <w:name w:val="名称"/>
    <w:basedOn w:val="183"/>
    <w:next w:val="115"/>
    <w:qFormat/>
    <w:uiPriority w:val="0"/>
    <w:pPr>
      <w:widowControl/>
      <w:adjustRightInd/>
      <w:spacing w:line="460" w:lineRule="exact"/>
      <w:textAlignment w:val="auto"/>
      <w:outlineLvl w:val="9"/>
    </w:pPr>
    <w:rPr>
      <w:b/>
    </w:rPr>
  </w:style>
  <w:style w:type="paragraph" w:customStyle="1" w:styleId="346">
    <w:name w:val="样式 Times New Roman 段前: 0.1 行"/>
    <w:basedOn w:val="1"/>
    <w:qFormat/>
    <w:uiPriority w:val="0"/>
    <w:pPr>
      <w:spacing w:beforeLines="10" w:line="300" w:lineRule="auto"/>
      <w:ind w:firstLine="200" w:firstLineChars="200"/>
    </w:pPr>
  </w:style>
  <w:style w:type="paragraph" w:customStyle="1" w:styleId="347">
    <w:name w:val="样式 段 + Verdana 小四 自定义颜(RGB(171717))"/>
    <w:basedOn w:val="115"/>
    <w:qFormat/>
    <w:uiPriority w:val="0"/>
    <w:pPr>
      <w:snapToGrid w:val="0"/>
      <w:spacing w:line="300" w:lineRule="auto"/>
    </w:pPr>
    <w:rPr>
      <w:rFonts w:ascii="Verdana" w:hAnsi="Verdana"/>
      <w:color w:val="111111"/>
      <w:sz w:val="24"/>
    </w:rPr>
  </w:style>
  <w:style w:type="paragraph" w:customStyle="1" w:styleId="348">
    <w:name w:val="朱表头"/>
    <w:basedOn w:val="101"/>
    <w:qFormat/>
    <w:uiPriority w:val="0"/>
    <w:pPr>
      <w:spacing w:line="312" w:lineRule="exact"/>
    </w:pPr>
    <w:rPr>
      <w:rFonts w:ascii="EU-F1"/>
      <w:snapToGrid w:val="0"/>
      <w:szCs w:val="20"/>
    </w:rPr>
  </w:style>
  <w:style w:type="paragraph" w:customStyle="1" w:styleId="349">
    <w:name w:val="封面标准代替信息"/>
    <w:basedOn w:val="254"/>
    <w:qFormat/>
    <w:uiPriority w:val="0"/>
    <w:pPr>
      <w:spacing w:before="57"/>
    </w:pPr>
    <w:rPr>
      <w:rFonts w:ascii="宋体"/>
      <w:sz w:val="21"/>
    </w:rPr>
  </w:style>
  <w:style w:type="paragraph" w:customStyle="1" w:styleId="350">
    <w:name w:val="正文（首行缩进两字） Char Char1"/>
    <w:basedOn w:val="1"/>
    <w:next w:val="1"/>
    <w:qFormat/>
    <w:uiPriority w:val="0"/>
    <w:pPr>
      <w:spacing w:beforeLines="25" w:line="300" w:lineRule="auto"/>
      <w:ind w:firstLine="420" w:firstLineChars="200"/>
    </w:pPr>
    <w:rPr>
      <w:rFonts w:ascii="Arial" w:hAnsi="Arial"/>
    </w:rPr>
  </w:style>
  <w:style w:type="paragraph" w:customStyle="1" w:styleId="351">
    <w:name w:val="数字编号列项（二级）"/>
    <w:qFormat/>
    <w:uiPriority w:val="0"/>
    <w:pPr>
      <w:widowControl w:val="0"/>
      <w:adjustRightInd w:val="0"/>
      <w:spacing w:line="360" w:lineRule="atLeast"/>
      <w:ind w:left="1260" w:leftChars="400" w:hanging="420" w:hangingChars="200"/>
      <w:jc w:val="both"/>
      <w:textAlignment w:val="baseline"/>
    </w:pPr>
    <w:rPr>
      <w:rFonts w:ascii="宋体" w:hAnsi="Times New Roman" w:eastAsia="宋体" w:cs="Times New Roman"/>
      <w:sz w:val="21"/>
      <w:lang w:val="en-US" w:eastAsia="zh-CN" w:bidi="ar-SA"/>
    </w:rPr>
  </w:style>
  <w:style w:type="paragraph" w:customStyle="1" w:styleId="352">
    <w:name w:val="Style 三级条标题 + Before:  6 pt"/>
    <w:basedOn w:val="237"/>
    <w:qFormat/>
    <w:uiPriority w:val="0"/>
    <w:pPr>
      <w:widowControl/>
      <w:tabs>
        <w:tab w:val="left" w:pos="1440"/>
      </w:tabs>
      <w:adjustRightInd/>
      <w:spacing w:line="240" w:lineRule="auto"/>
      <w:textAlignment w:val="auto"/>
    </w:pPr>
    <w:rPr>
      <w:rFonts w:ascii="黑体"/>
    </w:rPr>
  </w:style>
  <w:style w:type="paragraph" w:customStyle="1" w:styleId="353">
    <w:name w:val="标准标志"/>
    <w:next w:val="1"/>
    <w:qFormat/>
    <w:uiPriority w:val="0"/>
    <w:pPr>
      <w:widowControl w:val="0"/>
      <w:shd w:val="solid" w:color="FFFFFF" w:fill="FFFFFF"/>
      <w:adjustRightInd w:val="0"/>
      <w:spacing w:line="0" w:lineRule="atLeast"/>
      <w:jc w:val="right"/>
      <w:textAlignment w:val="baseline"/>
    </w:pPr>
    <w:rPr>
      <w:rFonts w:ascii="Times New Roman" w:hAnsi="Times New Roman" w:eastAsia="宋体" w:cs="Times New Roman"/>
      <w:b/>
      <w:w w:val="130"/>
      <w:sz w:val="96"/>
      <w:lang w:val="en-US" w:eastAsia="zh-CN" w:bidi="ar-SA"/>
    </w:rPr>
  </w:style>
  <w:style w:type="paragraph" w:customStyle="1" w:styleId="354">
    <w:name w:val="样式标题 3 + Arial 段前: 0.1 行"/>
    <w:basedOn w:val="1"/>
    <w:qFormat/>
    <w:uiPriority w:val="0"/>
    <w:pPr>
      <w:tabs>
        <w:tab w:val="left" w:pos="357"/>
      </w:tabs>
      <w:spacing w:beforeLines="10" w:line="312" w:lineRule="auto"/>
    </w:pPr>
  </w:style>
  <w:style w:type="paragraph" w:customStyle="1" w:styleId="355">
    <w:name w:val="注×："/>
    <w:qFormat/>
    <w:uiPriority w:val="0"/>
    <w:pPr>
      <w:widowControl w:val="0"/>
      <w:tabs>
        <w:tab w:val="left" w:pos="630"/>
      </w:tabs>
      <w:autoSpaceDE w:val="0"/>
      <w:autoSpaceDN w:val="0"/>
      <w:adjustRightInd w:val="0"/>
      <w:spacing w:line="360" w:lineRule="atLeast"/>
      <w:ind w:left="900" w:hanging="500"/>
      <w:jc w:val="both"/>
      <w:textAlignment w:val="baseline"/>
    </w:pPr>
    <w:rPr>
      <w:rFonts w:ascii="宋体" w:hAnsi="Times New Roman" w:eastAsia="宋体" w:cs="Times New Roman"/>
      <w:sz w:val="18"/>
      <w:lang w:val="en-US" w:eastAsia="zh-CN" w:bidi="ar-SA"/>
    </w:rPr>
  </w:style>
  <w:style w:type="paragraph" w:customStyle="1" w:styleId="356">
    <w:name w:val="样式 样式 首行缩进:  0.77 厘米 段前: 0.1 行 + 首行缩进:  2 字符 段前: 0.1 行1"/>
    <w:basedOn w:val="1"/>
    <w:qFormat/>
    <w:uiPriority w:val="0"/>
    <w:pPr>
      <w:spacing w:beforeLines="10" w:line="300" w:lineRule="auto"/>
      <w:ind w:firstLine="420" w:firstLineChars="200"/>
    </w:pPr>
    <w:rPr>
      <w:rFonts w:ascii="宋体"/>
    </w:rPr>
  </w:style>
  <w:style w:type="paragraph" w:customStyle="1" w:styleId="357">
    <w:name w:val="样式 样式 目录 2 + 段前: 0.15 行 段后: 0.15 行4 + 左侧:  0.5 字符 右侧:  0.5 字符 ..."/>
    <w:basedOn w:val="1"/>
    <w:qFormat/>
    <w:uiPriority w:val="0"/>
    <w:pPr>
      <w:tabs>
        <w:tab w:val="left" w:pos="840"/>
        <w:tab w:val="left" w:pos="1050"/>
        <w:tab w:val="right" w:leader="dot" w:pos="9344"/>
      </w:tabs>
      <w:snapToGrid w:val="0"/>
      <w:spacing w:beforeLines="15" w:afterLines="15"/>
      <w:ind w:left="100" w:leftChars="100" w:right="100" w:rightChars="100"/>
      <w:jc w:val="left"/>
    </w:pPr>
    <w:rPr>
      <w:rFonts w:ascii="Arial" w:hAnsi="Arial"/>
      <w:smallCaps/>
      <w:kern w:val="0"/>
    </w:rPr>
  </w:style>
  <w:style w:type="paragraph" w:customStyle="1" w:styleId="358">
    <w:name w:val="标准书脚_奇数页"/>
    <w:qFormat/>
    <w:uiPriority w:val="0"/>
    <w:pPr>
      <w:widowControl w:val="0"/>
      <w:adjustRightInd w:val="0"/>
      <w:spacing w:before="120" w:line="360" w:lineRule="atLeast"/>
      <w:jc w:val="right"/>
      <w:textAlignment w:val="baseline"/>
    </w:pPr>
    <w:rPr>
      <w:rFonts w:ascii="Times New Roman" w:hAnsi="Times New Roman" w:eastAsia="宋体" w:cs="Times New Roman"/>
      <w:sz w:val="18"/>
      <w:lang w:val="en-US" w:eastAsia="zh-CN" w:bidi="ar-SA"/>
    </w:rPr>
  </w:style>
  <w:style w:type="paragraph" w:customStyle="1" w:styleId="359">
    <w:name w:val="样式1 加粗 居中 首行缩进:  0.74 厘米 段前: 0.1 行"/>
    <w:basedOn w:val="1"/>
    <w:qFormat/>
    <w:uiPriority w:val="0"/>
    <w:pPr>
      <w:spacing w:line="276" w:lineRule="auto"/>
      <w:ind w:firstLine="420"/>
      <w:jc w:val="center"/>
    </w:pPr>
    <w:rPr>
      <w:b/>
    </w:rPr>
  </w:style>
  <w:style w:type="paragraph" w:customStyle="1" w:styleId="360">
    <w:name w:val="_表格条文"/>
    <w:basedOn w:val="1"/>
    <w:qFormat/>
    <w:uiPriority w:val="0"/>
    <w:pPr>
      <w:spacing w:line="276" w:lineRule="auto"/>
    </w:pPr>
    <w:rPr>
      <w:rFonts w:ascii="Arial" w:hAnsi="Arial"/>
      <w:color w:val="000000"/>
      <w:sz w:val="18"/>
    </w:rPr>
  </w:style>
  <w:style w:type="paragraph" w:customStyle="1" w:styleId="361">
    <w:name w:val="样式 样式 标题 1 + 段前: 0.7 行 段后: 0.7 行"/>
    <w:basedOn w:val="200"/>
    <w:qFormat/>
    <w:uiPriority w:val="0"/>
    <w:pPr>
      <w:tabs>
        <w:tab w:val="left" w:pos="340"/>
        <w:tab w:val="clear" w:pos="360"/>
      </w:tabs>
      <w:spacing w:beforeLines="100" w:afterLines="100"/>
    </w:pPr>
  </w:style>
  <w:style w:type="paragraph" w:customStyle="1" w:styleId="362">
    <w:name w:val="样式 Times New Roman 段前: 0.1 行 行距: 多倍行距 1.25 字行1"/>
    <w:basedOn w:val="1"/>
    <w:qFormat/>
    <w:uiPriority w:val="0"/>
    <w:pPr>
      <w:spacing w:line="276" w:lineRule="auto"/>
      <w:ind w:firstLine="200" w:firstLineChars="200"/>
    </w:pPr>
    <w:rPr>
      <w:rFonts w:hAnsi="宋体"/>
    </w:rPr>
  </w:style>
  <w:style w:type="paragraph" w:customStyle="1" w:styleId="363">
    <w:name w:val="文献分类号"/>
    <w:qFormat/>
    <w:uiPriority w:val="0"/>
    <w:pPr>
      <w:widowControl w:val="0"/>
      <w:adjustRightInd w:val="0"/>
      <w:spacing w:line="360" w:lineRule="atLeast"/>
      <w:jc w:val="both"/>
      <w:textAlignment w:val="center"/>
    </w:pPr>
    <w:rPr>
      <w:rFonts w:ascii="Times New Roman" w:hAnsi="Times New Roman" w:eastAsia="黑体" w:cs="Times New Roman"/>
      <w:sz w:val="21"/>
      <w:lang w:val="en-US" w:eastAsia="zh-CN" w:bidi="ar-SA"/>
    </w:rPr>
  </w:style>
  <w:style w:type="paragraph" w:customStyle="1" w:styleId="364">
    <w:name w:val="附录标题3"/>
    <w:basedOn w:val="5"/>
    <w:next w:val="73"/>
    <w:qFormat/>
    <w:uiPriority w:val="0"/>
    <w:pPr>
      <w:tabs>
        <w:tab w:val="left" w:pos="660"/>
      </w:tabs>
      <w:spacing w:before="60" w:after="60" w:line="240" w:lineRule="auto"/>
      <w:ind w:left="700" w:hanging="700"/>
      <w:jc w:val="left"/>
      <w:textAlignment w:val="auto"/>
    </w:pPr>
    <w:rPr>
      <w:sz w:val="21"/>
    </w:rPr>
  </w:style>
  <w:style w:type="paragraph" w:customStyle="1" w:styleId="365">
    <w:name w:val="封面标准英文名称"/>
    <w:qFormat/>
    <w:uiPriority w:val="0"/>
    <w:pPr>
      <w:widowControl w:val="0"/>
      <w:adjustRightInd w:val="0"/>
      <w:spacing w:before="370" w:line="400" w:lineRule="exact"/>
      <w:jc w:val="center"/>
      <w:textAlignment w:val="baseline"/>
    </w:pPr>
    <w:rPr>
      <w:rFonts w:ascii="Times New Roman" w:hAnsi="Times New Roman" w:eastAsia="宋体" w:cs="Times New Roman"/>
      <w:sz w:val="28"/>
      <w:lang w:val="en-US" w:eastAsia="zh-CN" w:bidi="ar-SA"/>
    </w:rPr>
  </w:style>
  <w:style w:type="paragraph" w:customStyle="1" w:styleId="366">
    <w:name w:val="样式1 样式 编号 a + Times New Roman 段前: 0 行 行距: 多倍行距 1.15 字行 + 左侧....."/>
    <w:basedOn w:val="175"/>
    <w:qFormat/>
    <w:uiPriority w:val="0"/>
    <w:pPr>
      <w:ind w:left="400" w:leftChars="200"/>
    </w:pPr>
  </w:style>
  <w:style w:type="paragraph" w:customStyle="1" w:styleId="367">
    <w:name w:val="样式 样式1 样式 编号 a + Times New Roman 段前: 0 行 行距: 多倍行距 1.15 字行 + 左..."/>
    <w:basedOn w:val="313"/>
    <w:qFormat/>
    <w:uiPriority w:val="0"/>
  </w:style>
  <w:style w:type="paragraph" w:customStyle="1" w:styleId="368">
    <w:name w:val="术语定义二级条标题"/>
    <w:basedOn w:val="165"/>
    <w:next w:val="115"/>
    <w:qFormat/>
    <w:uiPriority w:val="0"/>
    <w:pPr>
      <w:numPr>
        <w:numId w:val="0"/>
      </w:numPr>
    </w:pPr>
  </w:style>
  <w:style w:type="paragraph" w:customStyle="1" w:styleId="369">
    <w:name w:val="列项——（一级）"/>
    <w:qFormat/>
    <w:uiPriority w:val="0"/>
    <w:pPr>
      <w:widowControl w:val="0"/>
      <w:numPr>
        <w:ilvl w:val="0"/>
        <w:numId w:val="13"/>
      </w:numPr>
      <w:tabs>
        <w:tab w:val="left" w:pos="1080"/>
        <w:tab w:val="clear" w:pos="1620"/>
      </w:tabs>
      <w:adjustRightInd w:val="0"/>
      <w:spacing w:line="360" w:lineRule="atLeast"/>
      <w:jc w:val="both"/>
      <w:textAlignment w:val="baseline"/>
    </w:pPr>
    <w:rPr>
      <w:rFonts w:ascii="宋体" w:hAnsi="Times New Roman" w:eastAsia="宋体" w:cs="Times New Roman"/>
      <w:sz w:val="21"/>
      <w:lang w:val="en-US" w:eastAsia="zh-CN" w:bidi="ar-SA"/>
    </w:rPr>
  </w:style>
  <w:style w:type="paragraph" w:customStyle="1" w:styleId="370">
    <w:name w:val="样式 标题 3 + 段前: 0.1 行"/>
    <w:basedOn w:val="5"/>
    <w:qFormat/>
    <w:uiPriority w:val="0"/>
    <w:pPr>
      <w:tabs>
        <w:tab w:val="left" w:pos="210"/>
      </w:tabs>
      <w:adjustRightInd/>
      <w:spacing w:beforeLines="10" w:after="0" w:line="312" w:lineRule="auto"/>
      <w:textAlignment w:val="auto"/>
    </w:pPr>
    <w:rPr>
      <w:rFonts w:ascii="Times New Roman" w:hAnsi="Times New Roman" w:eastAsia="宋体"/>
      <w:b/>
      <w:kern w:val="2"/>
      <w:sz w:val="21"/>
    </w:rPr>
  </w:style>
  <w:style w:type="paragraph" w:customStyle="1" w:styleId="371">
    <w:name w:val="样式 3"/>
    <w:basedOn w:val="1"/>
    <w:qFormat/>
    <w:uiPriority w:val="0"/>
    <w:pPr>
      <w:topLinePunct/>
      <w:adjustRightInd w:val="0"/>
      <w:ind w:left="840" w:hanging="420"/>
    </w:pPr>
    <w:rPr>
      <w:kern w:val="21"/>
      <w:szCs w:val="21"/>
    </w:rPr>
  </w:style>
  <w:style w:type="paragraph" w:customStyle="1" w:styleId="372">
    <w:name w:val="样式 正文缩进正文缩进 Char正文（首行缩进两字） Char Char正文（首行缩进两字） Char1正文（首行缩进两..."/>
    <w:basedOn w:val="1"/>
    <w:qFormat/>
    <w:uiPriority w:val="0"/>
    <w:pPr>
      <w:spacing w:beforeLines="10" w:line="312" w:lineRule="auto"/>
      <w:ind w:left="800" w:hanging="400" w:firstLineChars="200"/>
    </w:pPr>
  </w:style>
  <w:style w:type="paragraph" w:customStyle="1" w:styleId="373">
    <w:name w:val="列出段落1"/>
    <w:basedOn w:val="1"/>
    <w:qFormat/>
    <w:uiPriority w:val="0"/>
    <w:pPr>
      <w:ind w:firstLine="420" w:firstLineChars="200"/>
    </w:pPr>
    <w:rPr>
      <w:szCs w:val="22"/>
    </w:rPr>
  </w:style>
  <w:style w:type="paragraph" w:customStyle="1" w:styleId="374">
    <w:name w:val="_术语条目"/>
    <w:basedOn w:val="248"/>
    <w:next w:val="247"/>
    <w:qFormat/>
    <w:uiPriority w:val="0"/>
    <w:pPr>
      <w:spacing w:beforeLines="0" w:line="276" w:lineRule="auto"/>
      <w:jc w:val="left"/>
    </w:pPr>
    <w:rPr>
      <w:rFonts w:eastAsia="黑体"/>
      <w:color w:val="000000"/>
    </w:rPr>
  </w:style>
  <w:style w:type="paragraph" w:customStyle="1" w:styleId="375">
    <w:name w:val="节标题"/>
    <w:basedOn w:val="3"/>
    <w:qFormat/>
    <w:uiPriority w:val="0"/>
    <w:pPr>
      <w:keepLines/>
      <w:widowControl/>
      <w:shd w:val="pct10" w:color="auto" w:fill="auto"/>
      <w:tabs>
        <w:tab w:val="left" w:pos="570"/>
      </w:tabs>
      <w:snapToGrid w:val="0"/>
      <w:spacing w:before="220" w:after="220" w:line="280" w:lineRule="atLeast"/>
      <w:ind w:left="570" w:hanging="570"/>
      <w:jc w:val="center"/>
    </w:pPr>
    <w:rPr>
      <w:rFonts w:ascii="Arial" w:hAnsi="Arial" w:eastAsia="黑体"/>
      <w:color w:val="auto"/>
      <w:kern w:val="28"/>
      <w:position w:val="6"/>
      <w:sz w:val="44"/>
    </w:rPr>
  </w:style>
  <w:style w:type="paragraph" w:customStyle="1" w:styleId="376">
    <w:name w:val="封面标准名称"/>
    <w:qFormat/>
    <w:uiPriority w:val="0"/>
    <w:pPr>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377">
    <w:name w:val="部分标签"/>
    <w:basedOn w:val="213"/>
    <w:next w:val="1"/>
    <w:qFormat/>
    <w:uiPriority w:val="0"/>
    <w:pPr>
      <w:spacing w:before="400" w:after="440"/>
    </w:pPr>
    <w:rPr>
      <w:rFonts w:ascii="Times New Roman" w:hAnsi="Times New Roman"/>
      <w:spacing w:val="-30"/>
      <w:sz w:val="60"/>
    </w:rPr>
  </w:style>
  <w:style w:type="paragraph" w:customStyle="1" w:styleId="378">
    <w:name w:val="节标签"/>
    <w:basedOn w:val="213"/>
    <w:next w:val="30"/>
    <w:qFormat/>
    <w:uiPriority w:val="0"/>
    <w:pPr>
      <w:spacing w:before="400" w:after="440"/>
    </w:pPr>
    <w:rPr>
      <w:rFonts w:ascii="Times New Roman" w:hAnsi="Times New Roman"/>
      <w:spacing w:val="-30"/>
      <w:sz w:val="60"/>
    </w:rPr>
  </w:style>
  <w:style w:type="paragraph" w:customStyle="1" w:styleId="379">
    <w:name w:val="示例"/>
    <w:next w:val="115"/>
    <w:qFormat/>
    <w:uiPriority w:val="0"/>
    <w:pPr>
      <w:widowControl w:val="0"/>
      <w:tabs>
        <w:tab w:val="left" w:pos="816"/>
      </w:tabs>
      <w:adjustRightInd w:val="0"/>
      <w:spacing w:line="360" w:lineRule="atLeast"/>
      <w:ind w:firstLine="419" w:firstLineChars="233"/>
      <w:jc w:val="both"/>
      <w:textAlignment w:val="baseline"/>
    </w:pPr>
    <w:rPr>
      <w:rFonts w:ascii="宋体" w:hAnsi="Times New Roman" w:eastAsia="宋体" w:cs="Times New Roman"/>
      <w:sz w:val="18"/>
      <w:lang w:val="en-US" w:eastAsia="zh-CN" w:bidi="ar-SA"/>
    </w:rPr>
  </w:style>
  <w:style w:type="paragraph" w:customStyle="1" w:styleId="380">
    <w:name w:val="表"/>
    <w:basedOn w:val="1"/>
    <w:qFormat/>
    <w:uiPriority w:val="0"/>
    <w:pPr>
      <w:wordWrap w:val="0"/>
      <w:adjustRightInd w:val="0"/>
      <w:spacing w:beforeLines="10" w:after="120" w:line="180" w:lineRule="atLeast"/>
      <w:jc w:val="left"/>
      <w:textAlignment w:val="baseline"/>
    </w:pPr>
    <w:rPr>
      <w:rFonts w:ascii="细宋体" w:eastAsia="细宋体"/>
      <w:kern w:val="0"/>
      <w:sz w:val="24"/>
    </w:rPr>
  </w:style>
  <w:style w:type="paragraph" w:customStyle="1" w:styleId="381">
    <w:name w:val="字母编号列项（一级）"/>
    <w:qFormat/>
    <w:uiPriority w:val="0"/>
    <w:pPr>
      <w:widowControl w:val="0"/>
      <w:adjustRightInd w:val="0"/>
      <w:spacing w:line="360" w:lineRule="atLeast"/>
      <w:ind w:left="840" w:leftChars="200" w:hanging="420" w:hangingChars="200"/>
      <w:jc w:val="both"/>
      <w:textAlignment w:val="baseline"/>
    </w:pPr>
    <w:rPr>
      <w:rFonts w:ascii="宋体" w:hAnsi="Times New Roman" w:eastAsia="宋体" w:cs="Times New Roman"/>
      <w:sz w:val="21"/>
      <w:lang w:val="en-US" w:eastAsia="zh-CN" w:bidi="ar-SA"/>
    </w:rPr>
  </w:style>
  <w:style w:type="paragraph" w:customStyle="1" w:styleId="382">
    <w:name w:val="样式 标题 1 + 段前: 0.7 行 段后: 0.7 行 + 段前: 0.7 行 段后: 0.7 行"/>
    <w:qFormat/>
    <w:uiPriority w:val="0"/>
    <w:pPr>
      <w:tabs>
        <w:tab w:val="left" w:pos="400"/>
      </w:tabs>
      <w:spacing w:beforeLines="100" w:afterLines="100"/>
    </w:pPr>
    <w:rPr>
      <w:rFonts w:ascii="Times New Roman" w:hAnsi="Times New Roman" w:eastAsia="宋体" w:cs="Times New Roman"/>
      <w:b/>
      <w:kern w:val="21"/>
      <w:sz w:val="21"/>
      <w:lang w:val="en-US" w:eastAsia="zh-CN" w:bidi="ar-SA"/>
    </w:rPr>
  </w:style>
  <w:style w:type="paragraph" w:customStyle="1" w:styleId="383">
    <w:name w:val="样式 标题 4 + Arial 段前: 0.1 行"/>
    <w:basedOn w:val="1"/>
    <w:qFormat/>
    <w:uiPriority w:val="0"/>
    <w:pPr>
      <w:tabs>
        <w:tab w:val="left" w:pos="357"/>
        <w:tab w:val="left" w:pos="900"/>
      </w:tabs>
      <w:spacing w:beforeLines="10" w:line="312" w:lineRule="auto"/>
    </w:pPr>
  </w:style>
  <w:style w:type="paragraph" w:customStyle="1" w:styleId="384">
    <w:name w:val="CM54"/>
    <w:basedOn w:val="174"/>
    <w:next w:val="174"/>
    <w:qFormat/>
    <w:uiPriority w:val="0"/>
    <w:rPr>
      <w:rFonts w:ascii="Times New Roman"/>
      <w:color w:val="auto"/>
    </w:rPr>
  </w:style>
  <w:style w:type="paragraph" w:customStyle="1" w:styleId="385">
    <w:name w:val="附录图标题"/>
    <w:next w:val="115"/>
    <w:qFormat/>
    <w:uiPriority w:val="0"/>
    <w:pPr>
      <w:widowControl w:val="0"/>
      <w:tabs>
        <w:tab w:val="left" w:pos="360"/>
      </w:tabs>
      <w:adjustRightInd w:val="0"/>
      <w:spacing w:line="360" w:lineRule="atLeast"/>
      <w:jc w:val="center"/>
      <w:textAlignment w:val="baseline"/>
    </w:pPr>
    <w:rPr>
      <w:rFonts w:ascii="黑体" w:hAnsi="Times New Roman" w:eastAsia="黑体" w:cs="Times New Roman"/>
      <w:sz w:val="21"/>
      <w:lang w:val="en-US" w:eastAsia="zh-CN" w:bidi="ar-SA"/>
    </w:rPr>
  </w:style>
  <w:style w:type="paragraph" w:customStyle="1" w:styleId="386">
    <w:name w:val="_列项符号3"/>
    <w:basedOn w:val="24"/>
    <w:qFormat/>
    <w:uiPriority w:val="0"/>
    <w:pPr>
      <w:tabs>
        <w:tab w:val="left" w:pos="1680"/>
      </w:tabs>
      <w:snapToGrid w:val="0"/>
      <w:spacing w:line="276" w:lineRule="auto"/>
      <w:ind w:left="1680" w:leftChars="600" w:hanging="420" w:hangingChars="800"/>
    </w:pPr>
  </w:style>
  <w:style w:type="paragraph" w:customStyle="1" w:styleId="387">
    <w:name w:val="样式 标题 5 + 段前: 0.1 行1"/>
    <w:basedOn w:val="7"/>
    <w:next w:val="7"/>
    <w:qFormat/>
    <w:uiPriority w:val="0"/>
    <w:pPr>
      <w:tabs>
        <w:tab w:val="left" w:pos="0"/>
        <w:tab w:val="left" w:pos="210"/>
      </w:tabs>
      <w:adjustRightInd/>
      <w:spacing w:beforeLines="10" w:after="0" w:line="312" w:lineRule="auto"/>
    </w:pPr>
    <w:rPr>
      <w:sz w:val="21"/>
    </w:rPr>
  </w:style>
  <w:style w:type="paragraph" w:customStyle="1" w:styleId="388">
    <w:name w:val="条文说明"/>
    <w:basedOn w:val="345"/>
    <w:qFormat/>
    <w:uiPriority w:val="0"/>
  </w:style>
  <w:style w:type="paragraph" w:customStyle="1" w:styleId="389">
    <w:name w:val="样式 标题 5 + 段前: 0.15 行 段后: 0.15 行"/>
    <w:basedOn w:val="7"/>
    <w:qFormat/>
    <w:uiPriority w:val="0"/>
    <w:pPr>
      <w:tabs>
        <w:tab w:val="left" w:pos="1134"/>
      </w:tabs>
      <w:adjustRightInd/>
      <w:snapToGrid w:val="0"/>
      <w:spacing w:before="36" w:after="36" w:line="240" w:lineRule="auto"/>
    </w:pPr>
    <w:rPr>
      <w:rFonts w:ascii="Arial" w:hAnsi="Arial" w:eastAsia="黑体"/>
      <w:b w:val="0"/>
      <w:sz w:val="21"/>
    </w:rPr>
  </w:style>
  <w:style w:type="paragraph" w:customStyle="1" w:styleId="390">
    <w:name w:val="MTDisplayEquation"/>
    <w:basedOn w:val="1"/>
    <w:next w:val="1"/>
    <w:qFormat/>
    <w:uiPriority w:val="0"/>
    <w:pPr>
      <w:tabs>
        <w:tab w:val="center" w:pos="4160"/>
        <w:tab w:val="right" w:pos="8300"/>
      </w:tabs>
      <w:topLinePunct/>
      <w:adjustRightInd w:val="0"/>
      <w:spacing w:line="312" w:lineRule="auto"/>
    </w:pPr>
  </w:style>
  <w:style w:type="paragraph" w:customStyle="1" w:styleId="391">
    <w:name w:val="序号"/>
    <w:basedOn w:val="1"/>
    <w:qFormat/>
    <w:uiPriority w:val="0"/>
    <w:pPr>
      <w:spacing w:line="300" w:lineRule="auto"/>
    </w:pPr>
    <w:rPr>
      <w:rFonts w:ascii="宋体" w:hAnsi="宋体"/>
      <w:sz w:val="24"/>
    </w:rPr>
  </w:style>
  <w:style w:type="paragraph" w:customStyle="1" w:styleId="392">
    <w:name w:val="Char Char Char Char1"/>
    <w:basedOn w:val="1"/>
    <w:qFormat/>
    <w:uiPriority w:val="0"/>
  </w:style>
  <w:style w:type="paragraph" w:customStyle="1" w:styleId="393">
    <w:name w:val="样式 正文（首行缩进两字） Char + 首行缩进:  2 字符 段前: 0.1 行 行距: 多倍行距 1.25 字行"/>
    <w:basedOn w:val="135"/>
    <w:qFormat/>
    <w:uiPriority w:val="0"/>
    <w:pPr>
      <w:spacing w:afterLines="10"/>
      <w:ind w:firstLine="200"/>
    </w:pPr>
  </w:style>
  <w:style w:type="paragraph" w:customStyle="1" w:styleId="394">
    <w:name w:val="样式 目录 2 + 段前: 0.15 行 段后: 0.15 行1"/>
    <w:basedOn w:val="64"/>
    <w:qFormat/>
    <w:uiPriority w:val="0"/>
    <w:pPr>
      <w:tabs>
        <w:tab w:val="left" w:pos="840"/>
        <w:tab w:val="left" w:pos="993"/>
        <w:tab w:val="right" w:leader="dot" w:pos="9344"/>
        <w:tab w:val="clear" w:pos="9060"/>
      </w:tabs>
      <w:snapToGrid w:val="0"/>
      <w:spacing w:beforeLines="15" w:afterLines="15" w:line="240" w:lineRule="auto"/>
      <w:ind w:left="100" w:leftChars="100" w:right="100" w:rightChars="100" w:firstLine="357" w:firstLineChars="170"/>
    </w:pPr>
    <w:rPr>
      <w:rFonts w:ascii="Arial" w:hAnsi="Arial"/>
      <w:kern w:val="0"/>
      <w:sz w:val="21"/>
    </w:rPr>
  </w:style>
  <w:style w:type="paragraph" w:customStyle="1" w:styleId="395">
    <w:name w:val="五级无标题条"/>
    <w:basedOn w:val="1"/>
    <w:qFormat/>
    <w:uiPriority w:val="0"/>
    <w:pPr>
      <w:numPr>
        <w:ilvl w:val="6"/>
        <w:numId w:val="2"/>
      </w:numPr>
      <w:tabs>
        <w:tab w:val="left" w:pos="1080"/>
      </w:tabs>
    </w:pPr>
    <w:rPr>
      <w:rFonts w:ascii="黑体" w:eastAsia="黑体"/>
      <w:b/>
    </w:rPr>
  </w:style>
  <w:style w:type="paragraph" w:customStyle="1" w:styleId="396">
    <w:name w:val="样式 样式 正文缩进 + 首行缩进:  0 厘米1 +"/>
    <w:basedOn w:val="1"/>
    <w:qFormat/>
    <w:uiPriority w:val="0"/>
    <w:pPr>
      <w:spacing w:beforeLines="10"/>
    </w:pPr>
    <w:rPr>
      <w:kern w:val="0"/>
      <w:sz w:val="18"/>
    </w:rPr>
  </w:style>
  <w:style w:type="paragraph" w:customStyle="1" w:styleId="397">
    <w:name w:val="样式 样式 正文缩进正文缩进 Char正文（首行缩进两字） Char Char正文（首行缩进两字） Char1正文（首行缩进两....1"/>
    <w:basedOn w:val="128"/>
    <w:qFormat/>
    <w:uiPriority w:val="0"/>
    <w:pPr>
      <w:spacing w:beforeLines="0" w:line="276" w:lineRule="auto"/>
      <w:ind w:firstLine="420"/>
    </w:pPr>
  </w:style>
  <w:style w:type="paragraph" w:customStyle="1" w:styleId="398">
    <w:name w:val="二级无标题条"/>
    <w:basedOn w:val="1"/>
    <w:qFormat/>
    <w:uiPriority w:val="0"/>
    <w:pPr>
      <w:numPr>
        <w:ilvl w:val="3"/>
        <w:numId w:val="2"/>
      </w:numPr>
      <w:tabs>
        <w:tab w:val="left" w:pos="1080"/>
      </w:tabs>
    </w:pPr>
    <w:rPr>
      <w:b/>
    </w:rPr>
  </w:style>
  <w:style w:type="paragraph" w:customStyle="1" w:styleId="399">
    <w:name w:val="Char1"/>
    <w:basedOn w:val="1"/>
    <w:qFormat/>
    <w:uiPriority w:val="0"/>
    <w:rPr>
      <w:rFonts w:ascii="Tahoma" w:hAnsi="Tahoma"/>
      <w:sz w:val="24"/>
    </w:rPr>
  </w:style>
  <w:style w:type="paragraph" w:customStyle="1" w:styleId="400">
    <w:name w:val="样式 题注Figure Caption + 段前: 0.5 行 段后: 0.5 行"/>
    <w:basedOn w:val="22"/>
    <w:qFormat/>
    <w:uiPriority w:val="0"/>
    <w:pPr>
      <w:spacing w:beforeLines="50" w:afterLines="50" w:line="330" w:lineRule="exact"/>
      <w:jc w:val="left"/>
    </w:pPr>
    <w:rPr>
      <w:b/>
      <w:sz w:val="21"/>
    </w:rPr>
  </w:style>
  <w:style w:type="paragraph" w:customStyle="1" w:styleId="401">
    <w:name w:val="_列项接续1"/>
    <w:basedOn w:val="34"/>
    <w:qFormat/>
    <w:uiPriority w:val="0"/>
    <w:pPr>
      <w:spacing w:after="0" w:line="276" w:lineRule="auto"/>
      <w:ind w:left="400" w:leftChars="400"/>
    </w:pPr>
    <w:rPr>
      <w:color w:val="000000"/>
    </w:rPr>
  </w:style>
  <w:style w:type="paragraph" w:customStyle="1" w:styleId="402">
    <w:name w:val="工程建设款标题"/>
    <w:basedOn w:val="204"/>
    <w:qFormat/>
    <w:uiPriority w:val="0"/>
    <w:pPr>
      <w:outlineLvl w:val="9"/>
    </w:pPr>
  </w:style>
  <w:style w:type="paragraph" w:customStyle="1" w:styleId="403">
    <w:name w:val="样式 题目封页 + (西文) 华文中宋 (中文) 华文中宋 32 磅 黑色 两端对齐 段前: 3 磅 段后: 3 磅..."/>
    <w:basedOn w:val="212"/>
    <w:qFormat/>
    <w:uiPriority w:val="0"/>
    <w:pPr>
      <w:spacing w:before="60" w:after="60" w:line="300" w:lineRule="auto"/>
      <w:jc w:val="both"/>
    </w:pPr>
    <w:rPr>
      <w:rFonts w:ascii="华文中宋" w:hAnsi="华文中宋" w:eastAsia="华文中宋"/>
      <w:color w:val="000000"/>
      <w:spacing w:val="24"/>
      <w:kern w:val="2"/>
      <w:sz w:val="60"/>
    </w:rPr>
  </w:style>
  <w:style w:type="paragraph" w:customStyle="1" w:styleId="404">
    <w:name w:val="样式 Times New Roman 段前: 0.1 行 行距: 多倍行距 1.25 字行"/>
    <w:basedOn w:val="1"/>
    <w:qFormat/>
    <w:uiPriority w:val="0"/>
    <w:pPr>
      <w:spacing w:line="276" w:lineRule="auto"/>
    </w:pPr>
    <w:rPr>
      <w:rFonts w:hAnsi="宋体"/>
    </w:rPr>
  </w:style>
  <w:style w:type="paragraph" w:customStyle="1" w:styleId="405">
    <w:name w:val="列项●（二级）"/>
    <w:qFormat/>
    <w:uiPriority w:val="0"/>
    <w:pPr>
      <w:widowControl w:val="0"/>
      <w:numPr>
        <w:ilvl w:val="0"/>
        <w:numId w:val="14"/>
      </w:numPr>
      <w:tabs>
        <w:tab w:val="left" w:pos="840"/>
        <w:tab w:val="clear" w:pos="2040"/>
      </w:tabs>
      <w:adjustRightInd w:val="0"/>
      <w:spacing w:line="360" w:lineRule="atLeast"/>
      <w:ind w:left="600" w:leftChars="400" w:hanging="200"/>
      <w:jc w:val="both"/>
      <w:textAlignment w:val="baseline"/>
    </w:pPr>
    <w:rPr>
      <w:rFonts w:ascii="宋体" w:hAnsi="Times New Roman" w:eastAsia="宋体" w:cs="Times New Roman"/>
      <w:sz w:val="21"/>
      <w:lang w:val="en-US" w:eastAsia="zh-CN" w:bidi="ar-SA"/>
    </w:rPr>
  </w:style>
  <w:style w:type="paragraph" w:customStyle="1" w:styleId="406">
    <w:name w:val="封面正文"/>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407">
    <w:name w:val="偶页页眉样式"/>
    <w:basedOn w:val="50"/>
    <w:qFormat/>
    <w:uiPriority w:val="0"/>
    <w:pPr>
      <w:keepLines/>
      <w:widowControl/>
      <w:pBdr>
        <w:bottom w:val="none" w:color="auto" w:sz="0" w:space="0"/>
      </w:pBdr>
      <w:tabs>
        <w:tab w:val="center" w:pos="-18551"/>
        <w:tab w:val="right" w:pos="4320"/>
        <w:tab w:val="clear" w:pos="4153"/>
        <w:tab w:val="clear" w:pos="8306"/>
      </w:tabs>
      <w:adjustRightInd/>
      <w:snapToGrid w:val="0"/>
      <w:spacing w:line="240" w:lineRule="atLeast"/>
      <w:jc w:val="left"/>
      <w:textAlignment w:val="auto"/>
    </w:pPr>
    <w:rPr>
      <w:rFonts w:ascii="Arial" w:hAnsi="Arial" w:eastAsia="黑体"/>
      <w:spacing w:val="-4"/>
      <w:kern w:val="0"/>
      <w:sz w:val="21"/>
    </w:rPr>
  </w:style>
  <w:style w:type="paragraph" w:customStyle="1" w:styleId="408">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409">
    <w:name w:val="Char Char Char Char Char Char Char"/>
    <w:basedOn w:val="1"/>
    <w:qFormat/>
    <w:uiPriority w:val="0"/>
    <w:pPr>
      <w:spacing w:line="360" w:lineRule="auto"/>
      <w:ind w:firstLine="200" w:firstLineChars="200"/>
    </w:pPr>
  </w:style>
  <w:style w:type="paragraph" w:customStyle="1" w:styleId="410">
    <w:name w:val="基准索引样式"/>
    <w:basedOn w:val="1"/>
    <w:qFormat/>
    <w:uiPriority w:val="0"/>
    <w:pPr>
      <w:widowControl/>
      <w:spacing w:line="220" w:lineRule="atLeast"/>
      <w:ind w:left="360"/>
      <w:jc w:val="left"/>
    </w:pPr>
    <w:rPr>
      <w:rFonts w:ascii="Arial" w:hAnsi="Arial"/>
      <w:kern w:val="0"/>
    </w:rPr>
  </w:style>
  <w:style w:type="paragraph" w:customStyle="1" w:styleId="411">
    <w:name w:val="式中"/>
    <w:next w:val="115"/>
    <w:qFormat/>
    <w:uiPriority w:val="0"/>
    <w:pPr>
      <w:numPr>
        <w:ilvl w:val="0"/>
        <w:numId w:val="15"/>
      </w:numPr>
      <w:tabs>
        <w:tab w:val="left" w:pos="210"/>
        <w:tab w:val="clear" w:pos="360"/>
      </w:tabs>
    </w:pPr>
    <w:rPr>
      <w:rFonts w:ascii="宋体" w:hAnsi="Times New Roman" w:eastAsia="宋体" w:cs="Times New Roman"/>
      <w:sz w:val="18"/>
      <w:lang w:val="en-US" w:eastAsia="zh-CN" w:bidi="ar-SA"/>
    </w:rPr>
  </w:style>
  <w:style w:type="paragraph" w:customStyle="1" w:styleId="412">
    <w:name w:val="Char Char Char Char Char Char"/>
    <w:basedOn w:val="1"/>
    <w:qFormat/>
    <w:uiPriority w:val="0"/>
  </w:style>
  <w:style w:type="paragraph" w:customStyle="1" w:styleId="413">
    <w:name w:val="附录标识"/>
    <w:basedOn w:val="183"/>
    <w:qFormat/>
    <w:uiPriority w:val="0"/>
    <w:pPr>
      <w:tabs>
        <w:tab w:val="left" w:pos="6405"/>
      </w:tabs>
      <w:spacing w:after="200"/>
    </w:pPr>
    <w:rPr>
      <w:sz w:val="21"/>
    </w:rPr>
  </w:style>
  <w:style w:type="paragraph" w:customStyle="1" w:styleId="414">
    <w:name w:val="工程建设公式标题"/>
    <w:basedOn w:val="204"/>
    <w:qFormat/>
    <w:uiPriority w:val="0"/>
    <w:pPr>
      <w:jc w:val="center"/>
      <w:outlineLvl w:val="6"/>
    </w:pPr>
  </w:style>
  <w:style w:type="paragraph" w:customStyle="1" w:styleId="415">
    <w:name w:val="样式2 样式 a) + 段前: 0行"/>
    <w:basedOn w:val="133"/>
    <w:qFormat/>
    <w:uiPriority w:val="0"/>
    <w:pPr>
      <w:tabs>
        <w:tab w:val="clear" w:pos="780"/>
      </w:tabs>
      <w:spacing w:beforeLines="0" w:line="276" w:lineRule="auto"/>
      <w:ind w:left="420" w:leftChars="200" w:firstLine="0" w:firstLineChars="0"/>
    </w:pPr>
  </w:style>
  <w:style w:type="paragraph" w:customStyle="1" w:styleId="416">
    <w:name w:val="附录标题"/>
    <w:basedOn w:val="57"/>
    <w:qFormat/>
    <w:uiPriority w:val="0"/>
    <w:pPr>
      <w:adjustRightInd/>
      <w:spacing w:beforeLines="25" w:afterLines="25"/>
    </w:pPr>
    <w:rPr>
      <w:rFonts w:ascii="Times New Roman" w:hAnsi="Times New Roman" w:eastAsia="黑体"/>
      <w:b w:val="0"/>
    </w:rPr>
  </w:style>
  <w:style w:type="paragraph" w:customStyle="1" w:styleId="417">
    <w:name w:val="样式 正文（首行缩进两字） Char + 加粗"/>
    <w:basedOn w:val="135"/>
    <w:qFormat/>
    <w:uiPriority w:val="0"/>
    <w:pPr>
      <w:spacing w:afterLines="10"/>
      <w:ind w:firstLine="200"/>
    </w:pPr>
    <w:rPr>
      <w:b/>
    </w:rPr>
  </w:style>
  <w:style w:type="paragraph" w:customStyle="1" w:styleId="418">
    <w:name w:val="样式 首页脚样式 + 黑色 段前: 3 磅 段后: 3 磅 底端: (单实线 自动设置  0.75 磅 行宽 距正文..."/>
    <w:basedOn w:val="327"/>
    <w:qFormat/>
    <w:uiPriority w:val="0"/>
    <w:pPr>
      <w:pBdr>
        <w:bottom w:val="single" w:color="auto" w:sz="6" w:space="0"/>
      </w:pBdr>
      <w:snapToGrid w:val="0"/>
      <w:spacing w:before="0"/>
    </w:pPr>
    <w:rPr>
      <w:b w:val="0"/>
      <w:color w:val="000000"/>
      <w:sz w:val="28"/>
    </w:rPr>
  </w:style>
  <w:style w:type="paragraph" w:customStyle="1" w:styleId="419">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20">
    <w:name w:val="TOC 标题1"/>
    <w:basedOn w:val="3"/>
    <w:next w:val="1"/>
    <w:qFormat/>
    <w:uiPriority w:val="39"/>
    <w:pPr>
      <w:keepLines/>
      <w:widowControl/>
      <w:spacing w:before="480" w:line="276" w:lineRule="auto"/>
      <w:ind w:firstLine="0"/>
      <w:jc w:val="left"/>
      <w:outlineLvl w:val="9"/>
    </w:pPr>
    <w:rPr>
      <w:rFonts w:ascii="Cambria" w:hAnsi="Cambria"/>
      <w:b/>
      <w:bCs/>
      <w:color w:val="365F91"/>
      <w:kern w:val="0"/>
      <w:sz w:val="28"/>
      <w:szCs w:val="28"/>
    </w:rPr>
  </w:style>
  <w:style w:type="paragraph" w:customStyle="1" w:styleId="421">
    <w:name w:val="Char Char Char Char Char Char1"/>
    <w:basedOn w:val="1"/>
    <w:qFormat/>
    <w:uiPriority w:val="0"/>
  </w:style>
  <w:style w:type="paragraph" w:customStyle="1" w:styleId="422">
    <w:name w:val="正文-d"/>
    <w:basedOn w:val="1"/>
    <w:qFormat/>
    <w:uiPriority w:val="0"/>
    <w:pPr>
      <w:ind w:firstLine="200" w:firstLineChars="200"/>
    </w:pPr>
    <w:rPr>
      <w:szCs w:val="21"/>
    </w:rPr>
  </w:style>
  <w:style w:type="paragraph" w:customStyle="1" w:styleId="423">
    <w:name w:val="Char3"/>
    <w:basedOn w:val="1"/>
    <w:semiHidden/>
    <w:qFormat/>
    <w:uiPriority w:val="0"/>
  </w:style>
  <w:style w:type="paragraph" w:customStyle="1" w:styleId="424">
    <w:name w:val="目次"/>
    <w:basedOn w:val="1"/>
    <w:qFormat/>
    <w:uiPriority w:val="0"/>
    <w:pPr>
      <w:spacing w:line="1200" w:lineRule="auto"/>
      <w:jc w:val="center"/>
    </w:pPr>
    <w:rPr>
      <w:rFonts w:eastAsia="黑体"/>
      <w:kern w:val="21"/>
      <w:sz w:val="32"/>
      <w:szCs w:val="32"/>
    </w:rPr>
  </w:style>
  <w:style w:type="paragraph" w:customStyle="1" w:styleId="425">
    <w:name w:val="样式4a"/>
    <w:basedOn w:val="1"/>
    <w:semiHidden/>
    <w:qFormat/>
    <w:uiPriority w:val="0"/>
    <w:pPr>
      <w:spacing w:line="600" w:lineRule="exact"/>
      <w:ind w:left="-113" w:right="-113"/>
      <w:jc w:val="center"/>
    </w:pPr>
    <w:rPr>
      <w:rFonts w:eastAsia="黑体"/>
      <w:sz w:val="54"/>
      <w:szCs w:val="54"/>
    </w:rPr>
  </w:style>
  <w:style w:type="paragraph" w:customStyle="1" w:styleId="426">
    <w:name w:val="样式9"/>
    <w:basedOn w:val="1"/>
    <w:qFormat/>
    <w:uiPriority w:val="0"/>
    <w:pPr>
      <w:topLinePunct/>
      <w:spacing w:before="560" w:after="560" w:line="560" w:lineRule="exact"/>
      <w:jc w:val="center"/>
    </w:pPr>
    <w:rPr>
      <w:rFonts w:eastAsia="黑体"/>
      <w:sz w:val="32"/>
      <w:lang w:val="zh-CN"/>
    </w:rPr>
  </w:style>
  <w:style w:type="paragraph" w:customStyle="1" w:styleId="427">
    <w:name w:val="样式8"/>
    <w:basedOn w:val="1"/>
    <w:qFormat/>
    <w:uiPriority w:val="0"/>
    <w:pPr>
      <w:wordWrap w:val="0"/>
      <w:spacing w:before="400" w:after="40" w:line="360" w:lineRule="exact"/>
      <w:ind w:right="284"/>
      <w:jc w:val="right"/>
    </w:pPr>
    <w:rPr>
      <w:rFonts w:ascii="E-FZ"/>
      <w:sz w:val="28"/>
      <w:szCs w:val="24"/>
    </w:rPr>
  </w:style>
  <w:style w:type="paragraph" w:customStyle="1" w:styleId="428">
    <w:name w:val="样式7"/>
    <w:basedOn w:val="3"/>
    <w:qFormat/>
    <w:uiPriority w:val="0"/>
    <w:pPr>
      <w:topLinePunct/>
      <w:spacing w:before="120" w:after="120" w:line="360" w:lineRule="auto"/>
      <w:ind w:firstLine="0"/>
      <w:jc w:val="center"/>
    </w:pPr>
    <w:rPr>
      <w:rFonts w:hAnsi="宋体" w:eastAsia="黑体"/>
      <w:sz w:val="44"/>
    </w:rPr>
  </w:style>
  <w:style w:type="paragraph" w:customStyle="1" w:styleId="429">
    <w:name w:val="Char31"/>
    <w:basedOn w:val="1"/>
    <w:semiHidden/>
    <w:qFormat/>
    <w:uiPriority w:val="0"/>
  </w:style>
  <w:style w:type="paragraph" w:customStyle="1" w:styleId="430">
    <w:name w:val="Char32"/>
    <w:basedOn w:val="1"/>
    <w:semiHidden/>
    <w:qFormat/>
    <w:uiPriority w:val="0"/>
  </w:style>
  <w:style w:type="paragraph" w:customStyle="1" w:styleId="431">
    <w:name w:val="二级无"/>
    <w:basedOn w:val="124"/>
    <w:qFormat/>
    <w:uiPriority w:val="0"/>
    <w:rPr>
      <w:rFonts w:ascii="宋体" w:eastAsia="宋体"/>
    </w:rPr>
  </w:style>
  <w:style w:type="paragraph" w:customStyle="1" w:styleId="432">
    <w:name w:val="列出段落2"/>
    <w:basedOn w:val="1"/>
    <w:qFormat/>
    <w:uiPriority w:val="34"/>
    <w:pPr>
      <w:ind w:firstLine="420" w:firstLineChars="200"/>
    </w:pPr>
    <w:rPr>
      <w:rFonts w:ascii="Calibri" w:hAnsi="Calibri"/>
    </w:rPr>
  </w:style>
  <w:style w:type="paragraph" w:customStyle="1" w:styleId="433">
    <w:name w:val="附录表标号"/>
    <w:basedOn w:val="1"/>
    <w:next w:val="1"/>
    <w:qFormat/>
    <w:uiPriority w:val="0"/>
    <w:pPr>
      <w:numPr>
        <w:ilvl w:val="0"/>
        <w:numId w:val="16"/>
      </w:numPr>
      <w:spacing w:line="14" w:lineRule="exact"/>
      <w:ind w:left="811" w:hanging="448"/>
      <w:jc w:val="center"/>
      <w:outlineLvl w:val="0"/>
    </w:pPr>
    <w:rPr>
      <w:color w:val="FFFFFF"/>
      <w:szCs w:val="24"/>
    </w:rPr>
  </w:style>
  <w:style w:type="paragraph" w:customStyle="1" w:styleId="434">
    <w:name w:val="批注框文本1"/>
    <w:basedOn w:val="1"/>
    <w:qFormat/>
    <w:uiPriority w:val="0"/>
    <w:rPr>
      <w:kern w:val="0"/>
      <w:sz w:val="18"/>
    </w:rPr>
  </w:style>
  <w:style w:type="character" w:customStyle="1" w:styleId="435">
    <w:name w:val="标题 3 字符"/>
    <w:basedOn w:val="76"/>
    <w:link w:val="5"/>
    <w:qFormat/>
    <w:uiPriority w:val="0"/>
    <w:rPr>
      <w:rFonts w:ascii="Arial" w:hAnsi="Arial" w:eastAsia="黑体"/>
      <w:sz w:val="28"/>
    </w:rPr>
  </w:style>
  <w:style w:type="character" w:customStyle="1" w:styleId="436">
    <w:name w:val="标题 8 字符"/>
    <w:basedOn w:val="76"/>
    <w:link w:val="10"/>
    <w:qFormat/>
    <w:uiPriority w:val="0"/>
    <w:rPr>
      <w:rFonts w:ascii="宋体"/>
      <w:b/>
      <w:sz w:val="21"/>
    </w:rPr>
  </w:style>
  <w:style w:type="character" w:customStyle="1" w:styleId="437">
    <w:name w:val="样式 标题 1 + 加粗 Char Char"/>
    <w:basedOn w:val="438"/>
    <w:qFormat/>
    <w:uiPriority w:val="0"/>
    <w:rPr>
      <w:rFonts w:eastAsia="黑体"/>
      <w:b/>
      <w:bCs/>
      <w:kern w:val="44"/>
      <w:sz w:val="28"/>
      <w:szCs w:val="28"/>
      <w:lang w:val="en-US" w:eastAsia="zh-CN" w:bidi="ar-SA"/>
    </w:rPr>
  </w:style>
  <w:style w:type="character" w:customStyle="1" w:styleId="438">
    <w:name w:val="标题 1 Char Char"/>
    <w:basedOn w:val="76"/>
    <w:qFormat/>
    <w:uiPriority w:val="0"/>
    <w:rPr>
      <w:rFonts w:eastAsia="黑体"/>
      <w:kern w:val="44"/>
      <w:sz w:val="28"/>
      <w:szCs w:val="28"/>
      <w:lang w:val="en-US" w:eastAsia="zh-CN" w:bidi="ar-SA"/>
    </w:rPr>
  </w:style>
  <w:style w:type="character" w:customStyle="1" w:styleId="439">
    <w:name w:val="表头 Char Char"/>
    <w:basedOn w:val="76"/>
    <w:qFormat/>
    <w:uiPriority w:val="0"/>
    <w:rPr>
      <w:rFonts w:eastAsia="黑体"/>
      <w:kern w:val="2"/>
      <w:sz w:val="21"/>
      <w:szCs w:val="21"/>
      <w:lang w:val="en-US" w:eastAsia="zh-CN" w:bidi="ar-SA"/>
    </w:rPr>
  </w:style>
  <w:style w:type="character" w:customStyle="1" w:styleId="440">
    <w:name w:val="批注框文本 字符"/>
    <w:basedOn w:val="76"/>
    <w:link w:val="48"/>
    <w:qFormat/>
    <w:uiPriority w:val="0"/>
    <w:rPr>
      <w:kern w:val="2"/>
      <w:sz w:val="18"/>
      <w:szCs w:val="18"/>
    </w:rPr>
  </w:style>
  <w:style w:type="character" w:customStyle="1" w:styleId="441">
    <w:name w:val="样式 标题 2 + 五号 Char Char"/>
    <w:basedOn w:val="76"/>
    <w:qFormat/>
    <w:uiPriority w:val="0"/>
    <w:rPr>
      <w:rFonts w:eastAsia="黑体"/>
      <w:bCs/>
      <w:kern w:val="2"/>
      <w:sz w:val="21"/>
      <w:szCs w:val="21"/>
      <w:lang w:val="en-US" w:eastAsia="zh-CN" w:bidi="ar-SA"/>
    </w:rPr>
  </w:style>
  <w:style w:type="character" w:customStyle="1" w:styleId="442">
    <w:name w:val="批注文字 字符"/>
    <w:basedOn w:val="76"/>
    <w:link w:val="26"/>
    <w:qFormat/>
    <w:uiPriority w:val="0"/>
    <w:rPr>
      <w:kern w:val="2"/>
      <w:sz w:val="21"/>
    </w:rPr>
  </w:style>
  <w:style w:type="character" w:customStyle="1" w:styleId="443">
    <w:name w:val="纯文本 字符"/>
    <w:basedOn w:val="76"/>
    <w:link w:val="41"/>
    <w:qFormat/>
    <w:uiPriority w:val="0"/>
    <w:rPr>
      <w:rFonts w:ascii="宋体" w:hAnsi="Courier New"/>
      <w:kern w:val="2"/>
      <w:sz w:val="21"/>
    </w:rPr>
  </w:style>
  <w:style w:type="character" w:customStyle="1" w:styleId="444">
    <w:name w:val="批注主题 字符"/>
    <w:basedOn w:val="442"/>
    <w:link w:val="72"/>
    <w:qFormat/>
    <w:uiPriority w:val="0"/>
    <w:rPr>
      <w:kern w:val="2"/>
      <w:sz w:val="21"/>
    </w:rPr>
  </w:style>
  <w:style w:type="character" w:customStyle="1" w:styleId="445">
    <w:name w:val="正文文本 3 字符"/>
    <w:basedOn w:val="76"/>
    <w:link w:val="28"/>
    <w:semiHidden/>
    <w:qFormat/>
    <w:uiPriority w:val="0"/>
    <w:rPr>
      <w:kern w:val="2"/>
      <w:sz w:val="16"/>
      <w:szCs w:val="16"/>
    </w:rPr>
  </w:style>
  <w:style w:type="character" w:customStyle="1" w:styleId="446">
    <w:name w:val="样式 标题 1 + 加粗 Char"/>
    <w:basedOn w:val="93"/>
    <w:qFormat/>
    <w:uiPriority w:val="0"/>
    <w:rPr>
      <w:rFonts w:eastAsia="黑体"/>
      <w:b/>
      <w:bCs/>
      <w:kern w:val="44"/>
      <w:sz w:val="28"/>
      <w:szCs w:val="28"/>
      <w:lang w:val="en-US" w:eastAsia="zh-CN" w:bidi="ar-SA"/>
    </w:rPr>
  </w:style>
  <w:style w:type="character" w:customStyle="1" w:styleId="447">
    <w:name w:val="标题 5 字符"/>
    <w:basedOn w:val="76"/>
    <w:link w:val="7"/>
    <w:qFormat/>
    <w:uiPriority w:val="0"/>
    <w:rPr>
      <w:b/>
      <w:kern w:val="2"/>
      <w:sz w:val="28"/>
    </w:rPr>
  </w:style>
  <w:style w:type="character" w:customStyle="1" w:styleId="448">
    <w:name w:val="标题 6 字符"/>
    <w:basedOn w:val="76"/>
    <w:link w:val="8"/>
    <w:qFormat/>
    <w:uiPriority w:val="0"/>
    <w:rPr>
      <w:rFonts w:ascii="Arial" w:hAnsi="Arial" w:eastAsia="黑体"/>
      <w:b/>
      <w:kern w:val="2"/>
      <w:sz w:val="24"/>
    </w:rPr>
  </w:style>
  <w:style w:type="character" w:customStyle="1" w:styleId="449">
    <w:name w:val="标题 7 字符"/>
    <w:basedOn w:val="76"/>
    <w:link w:val="9"/>
    <w:qFormat/>
    <w:uiPriority w:val="0"/>
    <w:rPr>
      <w:b/>
      <w:kern w:val="2"/>
      <w:sz w:val="24"/>
    </w:rPr>
  </w:style>
  <w:style w:type="character" w:customStyle="1" w:styleId="450">
    <w:name w:val="标题 9 字符"/>
    <w:basedOn w:val="76"/>
    <w:link w:val="12"/>
    <w:qFormat/>
    <w:uiPriority w:val="0"/>
    <w:rPr>
      <w:rFonts w:ascii="Arial" w:hAnsi="Arial" w:eastAsia="黑体"/>
      <w:kern w:val="2"/>
      <w:sz w:val="21"/>
    </w:rPr>
  </w:style>
  <w:style w:type="character" w:customStyle="1" w:styleId="451">
    <w:name w:val="msoins"/>
    <w:qFormat/>
    <w:uiPriority w:val="0"/>
    <w:rPr>
      <w:u w:val="single"/>
    </w:rPr>
  </w:style>
  <w:style w:type="character" w:customStyle="1" w:styleId="452">
    <w:name w:val="样式 正文（首行缩进两字） Char + 加粗 Char Char"/>
    <w:qFormat/>
    <w:uiPriority w:val="0"/>
    <w:rPr>
      <w:rFonts w:eastAsia="宋体"/>
      <w:b/>
      <w:kern w:val="2"/>
      <w:sz w:val="21"/>
      <w:lang w:val="en-US" w:eastAsia="zh-CN"/>
    </w:rPr>
  </w:style>
  <w:style w:type="character" w:customStyle="1" w:styleId="453">
    <w:name w:val="style251"/>
    <w:qFormat/>
    <w:uiPriority w:val="0"/>
    <w:rPr>
      <w:rFonts w:eastAsia="宋体"/>
      <w:kern w:val="2"/>
      <w:sz w:val="21"/>
      <w:lang w:val="en-US" w:eastAsia="zh-CN"/>
    </w:rPr>
  </w:style>
  <w:style w:type="character" w:customStyle="1" w:styleId="454">
    <w:name w:val="着重强调"/>
    <w:qFormat/>
    <w:uiPriority w:val="0"/>
    <w:rPr>
      <w:rFonts w:ascii="Arial" w:hAnsi="Arial"/>
      <w:b/>
      <w:spacing w:val="-4"/>
    </w:rPr>
  </w:style>
  <w:style w:type="character" w:customStyle="1" w:styleId="455">
    <w:name w:val="发布"/>
    <w:qFormat/>
    <w:uiPriority w:val="0"/>
    <w:rPr>
      <w:rFonts w:ascii="黑体" w:eastAsia="黑体"/>
      <w:spacing w:val="22"/>
      <w:w w:val="100"/>
      <w:position w:val="3"/>
      <w:sz w:val="28"/>
    </w:rPr>
  </w:style>
  <w:style w:type="character" w:customStyle="1" w:styleId="456">
    <w:name w:val="样式2 Char Char"/>
    <w:link w:val="120"/>
    <w:qFormat/>
    <w:uiPriority w:val="0"/>
    <w:rPr>
      <w:kern w:val="2"/>
      <w:sz w:val="28"/>
      <w:szCs w:val="24"/>
    </w:rPr>
  </w:style>
  <w:style w:type="character" w:customStyle="1" w:styleId="457">
    <w:name w:val="样式 样式 正文缩进正文缩进 Char正文（首行缩进两字） Char Char正文（首行缩进两字） Char1正文（首行缩进两.... Char Char"/>
    <w:basedOn w:val="458"/>
    <w:link w:val="129"/>
    <w:qFormat/>
    <w:uiPriority w:val="0"/>
    <w:rPr>
      <w:kern w:val="2"/>
      <w:sz w:val="21"/>
    </w:rPr>
  </w:style>
  <w:style w:type="character" w:customStyle="1" w:styleId="458">
    <w:name w:val="样式 正文缩进正文缩进 Char正文（首行缩进两字） Char Char正文（首行缩进两字） Char1正文（首行缩进两...1 Char Char"/>
    <w:link w:val="128"/>
    <w:qFormat/>
    <w:uiPriority w:val="0"/>
    <w:rPr>
      <w:kern w:val="2"/>
      <w:sz w:val="21"/>
    </w:rPr>
  </w:style>
  <w:style w:type="character" w:customStyle="1" w:styleId="459">
    <w:name w:val="段 Char Char"/>
    <w:basedOn w:val="76"/>
    <w:link w:val="115"/>
    <w:qFormat/>
    <w:uiPriority w:val="0"/>
    <w:rPr>
      <w:rFonts w:ascii="宋体"/>
      <w:sz w:val="21"/>
      <w:lang w:val="en-US" w:eastAsia="zh-CN" w:bidi="ar-SA"/>
    </w:rPr>
  </w:style>
  <w:style w:type="character" w:customStyle="1" w:styleId="460">
    <w:name w:val="样式 Times New Roman 首行缩进:  0.74 厘米 段前: 0.1 行 行距1.15 Char Char"/>
    <w:link w:val="130"/>
    <w:qFormat/>
    <w:uiPriority w:val="0"/>
    <w:rPr>
      <w:rFonts w:hAnsi="宋体"/>
      <w:kern w:val="2"/>
      <w:sz w:val="21"/>
    </w:rPr>
  </w:style>
  <w:style w:type="character" w:customStyle="1" w:styleId="461">
    <w:name w:val="样式 样式 Times New Roman 首行缩进:  0.74 厘米 段前: 0行 行距1.15 + (符号) Tim... Char Char"/>
    <w:basedOn w:val="460"/>
    <w:link w:val="131"/>
    <w:qFormat/>
    <w:uiPriority w:val="0"/>
    <w:rPr>
      <w:rFonts w:hAnsi="宋体"/>
      <w:kern w:val="2"/>
      <w:sz w:val="21"/>
    </w:rPr>
  </w:style>
  <w:style w:type="character" w:customStyle="1" w:styleId="462">
    <w:name w:val="表格条文首行缩进 Char Char"/>
    <w:link w:val="132"/>
    <w:qFormat/>
    <w:uiPriority w:val="0"/>
    <w:rPr>
      <w:rFonts w:ascii="宋体" w:hAnsi="宋体"/>
      <w:sz w:val="24"/>
    </w:rPr>
  </w:style>
  <w:style w:type="character" w:customStyle="1" w:styleId="463">
    <w:name w:val="个人撰写风格"/>
    <w:qFormat/>
    <w:uiPriority w:val="0"/>
    <w:rPr>
      <w:rFonts w:ascii="Arial" w:hAnsi="Arial" w:eastAsia="宋体"/>
      <w:color w:val="auto"/>
      <w:sz w:val="20"/>
    </w:rPr>
  </w:style>
  <w:style w:type="character" w:customStyle="1" w:styleId="464">
    <w:name w:val="H2 Char"/>
    <w:qFormat/>
    <w:uiPriority w:val="0"/>
    <w:rPr>
      <w:rFonts w:ascii="Arial" w:hAnsi="Arial" w:eastAsia="黑体"/>
      <w:b/>
      <w:kern w:val="2"/>
      <w:sz w:val="32"/>
      <w:lang w:val="en-US" w:eastAsia="zh-CN"/>
    </w:rPr>
  </w:style>
  <w:style w:type="character" w:customStyle="1" w:styleId="465">
    <w:name w:val="样式 宋体"/>
    <w:qFormat/>
    <w:uiPriority w:val="0"/>
    <w:rPr>
      <w:rFonts w:ascii="宋体" w:eastAsia="宋体"/>
      <w:sz w:val="18"/>
    </w:rPr>
  </w:style>
  <w:style w:type="character" w:customStyle="1" w:styleId="466">
    <w:name w:val="样式 a) Char Char"/>
    <w:link w:val="133"/>
    <w:qFormat/>
    <w:uiPriority w:val="0"/>
    <w:rPr>
      <w:kern w:val="2"/>
      <w:sz w:val="21"/>
    </w:rPr>
  </w:style>
  <w:style w:type="character" w:customStyle="1" w:styleId="467">
    <w:name w:val="样式 标题 2 + 段前: 0.1 行 Char Char"/>
    <w:link w:val="134"/>
    <w:qFormat/>
    <w:uiPriority w:val="0"/>
    <w:rPr>
      <w:b/>
      <w:kern w:val="2"/>
      <w:sz w:val="21"/>
    </w:rPr>
  </w:style>
  <w:style w:type="character" w:customStyle="1" w:styleId="468">
    <w:name w:val="样式 正文（首行缩进两字） Char + Times New Roman Char Char"/>
    <w:basedOn w:val="469"/>
    <w:link w:val="136"/>
    <w:qFormat/>
    <w:uiPriority w:val="0"/>
    <w:rPr>
      <w:kern w:val="2"/>
      <w:sz w:val="21"/>
    </w:rPr>
  </w:style>
  <w:style w:type="character" w:customStyle="1" w:styleId="469">
    <w:name w:val="样式1正文（首行缩进两字） Char Char Char"/>
    <w:link w:val="135"/>
    <w:qFormat/>
    <w:uiPriority w:val="0"/>
    <w:rPr>
      <w:kern w:val="2"/>
      <w:sz w:val="21"/>
    </w:rPr>
  </w:style>
  <w:style w:type="character" w:customStyle="1" w:styleId="470">
    <w:name w:val="H1 Char"/>
    <w:qFormat/>
    <w:uiPriority w:val="0"/>
    <w:rPr>
      <w:rFonts w:ascii="Arial" w:hAnsi="Arial" w:eastAsia="黑体"/>
      <w:kern w:val="21"/>
      <w:sz w:val="21"/>
      <w:lang w:val="en-US" w:eastAsia="zh-CN"/>
    </w:rPr>
  </w:style>
  <w:style w:type="character" w:customStyle="1" w:styleId="471">
    <w:name w:val="列表编号 2 Char Char"/>
    <w:qFormat/>
    <w:uiPriority w:val="0"/>
    <w:rPr>
      <w:rFonts w:ascii="Arial" w:hAnsi="Arial" w:eastAsia="宋体"/>
      <w:sz w:val="18"/>
      <w:lang w:val="en-US" w:eastAsia="zh-CN"/>
    </w:rPr>
  </w:style>
  <w:style w:type="character" w:customStyle="1" w:styleId="472">
    <w:name w:val="Char Char2"/>
    <w:qFormat/>
    <w:uiPriority w:val="0"/>
    <w:rPr>
      <w:rFonts w:ascii="Arial" w:hAnsi="Arial" w:eastAsia="宋体"/>
      <w:kern w:val="2"/>
      <w:sz w:val="21"/>
      <w:lang w:val="en-US" w:eastAsia="zh-CN"/>
    </w:rPr>
  </w:style>
  <w:style w:type="character" w:customStyle="1" w:styleId="473">
    <w:name w:val="科东_正文 Char Char"/>
    <w:link w:val="137"/>
    <w:qFormat/>
    <w:uiPriority w:val="0"/>
    <w:rPr>
      <w:kern w:val="2"/>
      <w:sz w:val="24"/>
    </w:rPr>
  </w:style>
  <w:style w:type="character" w:customStyle="1" w:styleId="474">
    <w:name w:val="个人答复风格"/>
    <w:qFormat/>
    <w:uiPriority w:val="0"/>
    <w:rPr>
      <w:rFonts w:ascii="Arial" w:hAnsi="Arial" w:eastAsia="宋体"/>
      <w:color w:val="auto"/>
      <w:sz w:val="20"/>
    </w:rPr>
  </w:style>
  <w:style w:type="character" w:customStyle="1" w:styleId="475">
    <w:name w:val="样式1 正文（首行缩进2字） Char + 首行缩进:  2 字符 段前: 0 行 Char Char"/>
    <w:link w:val="138"/>
    <w:qFormat/>
    <w:uiPriority w:val="0"/>
    <w:rPr>
      <w:rFonts w:hAnsi="Arial"/>
      <w:kern w:val="2"/>
      <w:sz w:val="21"/>
    </w:rPr>
  </w:style>
  <w:style w:type="character" w:customStyle="1" w:styleId="476">
    <w:name w:val="样式 a首行缩进:  0 字符 段前: 0 行 + 黑体 Char Char"/>
    <w:link w:val="139"/>
    <w:qFormat/>
    <w:uiPriority w:val="0"/>
    <w:rPr>
      <w:rFonts w:eastAsia="黑体"/>
      <w:sz w:val="21"/>
    </w:rPr>
  </w:style>
  <w:style w:type="character" w:customStyle="1" w:styleId="477">
    <w:name w:val="朱2 Char Char"/>
    <w:basedOn w:val="456"/>
    <w:link w:val="141"/>
    <w:qFormat/>
    <w:uiPriority w:val="0"/>
    <w:rPr>
      <w:kern w:val="2"/>
      <w:sz w:val="28"/>
      <w:szCs w:val="24"/>
    </w:rPr>
  </w:style>
  <w:style w:type="character" w:customStyle="1" w:styleId="478">
    <w:name w:val="Lincer表格样式 Char Char"/>
    <w:link w:val="142"/>
    <w:qFormat/>
    <w:uiPriority w:val="0"/>
    <w:rPr>
      <w:kern w:val="2"/>
      <w:sz w:val="21"/>
    </w:rPr>
  </w:style>
  <w:style w:type="character" w:customStyle="1" w:styleId="479">
    <w:name w:val="Reference"/>
    <w:qFormat/>
    <w:uiPriority w:val="0"/>
    <w:rPr>
      <w:rFonts w:ascii="Arial" w:hAnsi="Arial"/>
      <w:sz w:val="20"/>
      <w:lang w:val="en-US" w:eastAsia="zh-CN"/>
    </w:rPr>
  </w:style>
  <w:style w:type="character" w:customStyle="1" w:styleId="480">
    <w:name w:val="上标"/>
    <w:qFormat/>
    <w:uiPriority w:val="0"/>
    <w:rPr>
      <w:b/>
      <w:vertAlign w:val="superscript"/>
    </w:rPr>
  </w:style>
  <w:style w:type="character" w:customStyle="1" w:styleId="481">
    <w:name w:val="正文文本 Char1 Char"/>
    <w:qFormat/>
    <w:uiPriority w:val="0"/>
    <w:rPr>
      <w:rFonts w:ascii="Arial" w:hAnsi="Arial" w:eastAsia="宋体"/>
      <w:kern w:val="2"/>
      <w:sz w:val="18"/>
      <w:lang w:val="en-US" w:eastAsia="zh-CN"/>
    </w:rPr>
  </w:style>
  <w:style w:type="character" w:customStyle="1" w:styleId="482">
    <w:name w:val="附录标题2 Char Char"/>
    <w:link w:val="143"/>
    <w:qFormat/>
    <w:uiPriority w:val="0"/>
    <w:rPr>
      <w:rFonts w:ascii="Arial" w:hAnsi="Arial" w:eastAsia="黑体"/>
      <w:kern w:val="2"/>
      <w:sz w:val="21"/>
    </w:rPr>
  </w:style>
  <w:style w:type="character" w:customStyle="1" w:styleId="483">
    <w:name w:val="样式 a首行缩进:  2 字符 段前: 0 行 Char Char"/>
    <w:link w:val="140"/>
    <w:qFormat/>
    <w:uiPriority w:val="0"/>
    <w:rPr>
      <w:sz w:val="21"/>
    </w:rPr>
  </w:style>
  <w:style w:type="character" w:customStyle="1" w:styleId="484">
    <w:name w:val="正文1 Char"/>
    <w:link w:val="121"/>
    <w:qFormat/>
    <w:uiPriority w:val="0"/>
    <w:rPr>
      <w:kern w:val="2"/>
      <w:sz w:val="28"/>
      <w:szCs w:val="24"/>
    </w:rPr>
  </w:style>
  <w:style w:type="character" w:customStyle="1" w:styleId="485">
    <w:name w:val="样式1 悬挂缩进: 4 字符 段前: 0.1 行，小五 Char Char"/>
    <w:link w:val="144"/>
    <w:qFormat/>
    <w:uiPriority w:val="0"/>
    <w:rPr>
      <w:kern w:val="2"/>
      <w:sz w:val="18"/>
    </w:rPr>
  </w:style>
  <w:style w:type="character" w:customStyle="1" w:styleId="486">
    <w:name w:val="附录三 Char Char"/>
    <w:link w:val="145"/>
    <w:qFormat/>
    <w:uiPriority w:val="0"/>
    <w:rPr>
      <w:rFonts w:ascii="E-F1" w:eastAsia="黑体"/>
      <w:kern w:val="21"/>
      <w:sz w:val="21"/>
    </w:rPr>
  </w:style>
  <w:style w:type="character" w:customStyle="1" w:styleId="487">
    <w:name w:val="SoDA Field"/>
    <w:qFormat/>
    <w:uiPriority w:val="0"/>
    <w:rPr>
      <w:color w:val="0000FF"/>
    </w:rPr>
  </w:style>
  <w:style w:type="character" w:customStyle="1" w:styleId="488">
    <w:name w:val="样式1 样式 标题 2 + 段前: 0行 Char Char"/>
    <w:qFormat/>
    <w:uiPriority w:val="0"/>
    <w:rPr>
      <w:rFonts w:eastAsia="黑体"/>
      <w:b/>
      <w:kern w:val="2"/>
      <w:sz w:val="21"/>
      <w:lang w:val="en-US" w:eastAsia="zh-CN"/>
    </w:rPr>
  </w:style>
  <w:style w:type="character" w:customStyle="1" w:styleId="489">
    <w:name w:val="_标准条文 Char Char"/>
    <w:link w:val="146"/>
    <w:qFormat/>
    <w:uiPriority w:val="0"/>
    <w:rPr>
      <w:rFonts w:ascii="Arial" w:hAnsi="Arial"/>
      <w:kern w:val="2"/>
      <w:sz w:val="21"/>
    </w:rPr>
  </w:style>
  <w:style w:type="character" w:customStyle="1" w:styleId="490">
    <w:name w:val="标语"/>
    <w:qFormat/>
    <w:uiPriority w:val="0"/>
    <w:rPr>
      <w:i/>
      <w:spacing w:val="-6"/>
      <w:sz w:val="24"/>
    </w:rPr>
  </w:style>
  <w:style w:type="character" w:customStyle="1" w:styleId="491">
    <w:name w:val="short_text1"/>
    <w:qFormat/>
    <w:uiPriority w:val="0"/>
    <w:rPr>
      <w:sz w:val="29"/>
    </w:rPr>
  </w:style>
  <w:style w:type="character" w:customStyle="1" w:styleId="492">
    <w:name w:val="H3 Char"/>
    <w:qFormat/>
    <w:uiPriority w:val="0"/>
    <w:rPr>
      <w:rFonts w:eastAsia="宋体"/>
      <w:b/>
      <w:kern w:val="2"/>
      <w:sz w:val="32"/>
      <w:lang w:val="en-US" w:eastAsia="zh-CN"/>
    </w:rPr>
  </w:style>
  <w:style w:type="character" w:customStyle="1" w:styleId="493">
    <w:name w:val="样式 样式 样式 标题 2 + 段前: 0.1 行 + 段前: 0.1 行 + Times New Roman Char Char"/>
    <w:basedOn w:val="488"/>
    <w:link w:val="147"/>
    <w:qFormat/>
    <w:uiPriority w:val="0"/>
    <w:rPr>
      <w:rFonts w:eastAsia="黑体"/>
      <w:kern w:val="2"/>
      <w:sz w:val="21"/>
      <w:lang w:val="en-US" w:eastAsia="zh-CN"/>
    </w:rPr>
  </w:style>
  <w:style w:type="character" w:customStyle="1" w:styleId="494">
    <w:name w:val="正文文本缩进 字符"/>
    <w:basedOn w:val="76"/>
    <w:link w:val="31"/>
    <w:qFormat/>
    <w:uiPriority w:val="0"/>
    <w:rPr>
      <w:sz w:val="24"/>
    </w:rPr>
  </w:style>
  <w:style w:type="character" w:customStyle="1" w:styleId="495">
    <w:name w:val="正文首行缩进 2 字符"/>
    <w:basedOn w:val="494"/>
    <w:link w:val="74"/>
    <w:qFormat/>
    <w:uiPriority w:val="0"/>
    <w:rPr>
      <w:sz w:val="24"/>
    </w:rPr>
  </w:style>
  <w:style w:type="character" w:customStyle="1" w:styleId="496">
    <w:name w:val="宏文本 字符"/>
    <w:basedOn w:val="76"/>
    <w:link w:val="2"/>
    <w:qFormat/>
    <w:uiPriority w:val="0"/>
    <w:rPr>
      <w:rFonts w:ascii="Courier New" w:hAnsi="Courier New"/>
      <w:sz w:val="21"/>
      <w:lang w:val="en-US" w:eastAsia="zh-CN"/>
    </w:rPr>
  </w:style>
  <w:style w:type="character" w:customStyle="1" w:styleId="497">
    <w:name w:val="标题 字符"/>
    <w:basedOn w:val="76"/>
    <w:link w:val="57"/>
    <w:qFormat/>
    <w:uiPriority w:val="0"/>
    <w:rPr>
      <w:rFonts w:ascii="Arial" w:hAnsi="Arial"/>
      <w:b/>
      <w:kern w:val="2"/>
      <w:sz w:val="32"/>
    </w:rPr>
  </w:style>
  <w:style w:type="character" w:customStyle="1" w:styleId="498">
    <w:name w:val="HTML 地址 字符"/>
    <w:basedOn w:val="76"/>
    <w:link w:val="37"/>
    <w:qFormat/>
    <w:uiPriority w:val="0"/>
    <w:rPr>
      <w:i/>
      <w:kern w:val="2"/>
      <w:sz w:val="21"/>
    </w:rPr>
  </w:style>
  <w:style w:type="character" w:customStyle="1" w:styleId="499">
    <w:name w:val="正文文本 字符"/>
    <w:basedOn w:val="76"/>
    <w:link w:val="30"/>
    <w:qFormat/>
    <w:uiPriority w:val="0"/>
    <w:rPr>
      <w:color w:val="000000"/>
      <w:kern w:val="2"/>
      <w:sz w:val="21"/>
    </w:rPr>
  </w:style>
  <w:style w:type="character" w:customStyle="1" w:styleId="500">
    <w:name w:val="正文首行缩进 字符"/>
    <w:basedOn w:val="499"/>
    <w:link w:val="73"/>
    <w:qFormat/>
    <w:uiPriority w:val="0"/>
    <w:rPr>
      <w:color w:val="000000"/>
      <w:kern w:val="2"/>
      <w:sz w:val="21"/>
    </w:rPr>
  </w:style>
  <w:style w:type="character" w:customStyle="1" w:styleId="501">
    <w:name w:val="脚注文本 字符"/>
    <w:basedOn w:val="76"/>
    <w:link w:val="58"/>
    <w:qFormat/>
    <w:uiPriority w:val="0"/>
    <w:rPr>
      <w:kern w:val="2"/>
      <w:sz w:val="18"/>
    </w:rPr>
  </w:style>
  <w:style w:type="character" w:customStyle="1" w:styleId="502">
    <w:name w:val="尾注文本 字符"/>
    <w:basedOn w:val="76"/>
    <w:link w:val="46"/>
    <w:qFormat/>
    <w:uiPriority w:val="0"/>
    <w:rPr>
      <w:rFonts w:ascii="Arial" w:hAnsi="Arial"/>
      <w:sz w:val="18"/>
      <w:lang w:val="en-US" w:eastAsia="zh-CN"/>
    </w:rPr>
  </w:style>
  <w:style w:type="character" w:customStyle="1" w:styleId="503">
    <w:name w:val="注释标题 字符"/>
    <w:basedOn w:val="76"/>
    <w:link w:val="17"/>
    <w:qFormat/>
    <w:uiPriority w:val="0"/>
    <w:rPr>
      <w:rFonts w:ascii="Arial" w:hAnsi="Arial" w:eastAsia="黑体"/>
      <w:kern w:val="2"/>
      <w:sz w:val="21"/>
    </w:rPr>
  </w:style>
  <w:style w:type="character" w:customStyle="1" w:styleId="504">
    <w:name w:val="副标题 字符"/>
    <w:basedOn w:val="76"/>
    <w:link w:val="56"/>
    <w:qFormat/>
    <w:uiPriority w:val="0"/>
    <w:rPr>
      <w:rFonts w:ascii="Arial" w:hAnsi="Arial" w:eastAsia="黑体"/>
      <w:kern w:val="2"/>
      <w:sz w:val="48"/>
    </w:rPr>
  </w:style>
  <w:style w:type="character" w:customStyle="1" w:styleId="505">
    <w:name w:val="正文文本 2 字符"/>
    <w:basedOn w:val="76"/>
    <w:link w:val="66"/>
    <w:qFormat/>
    <w:uiPriority w:val="0"/>
    <w:rPr>
      <w:rFonts w:ascii="Arial" w:hAnsi="Arial"/>
      <w:kern w:val="2"/>
      <w:sz w:val="21"/>
    </w:rPr>
  </w:style>
  <w:style w:type="character" w:customStyle="1" w:styleId="506">
    <w:name w:val="HTML 预设格式 字符"/>
    <w:basedOn w:val="76"/>
    <w:link w:val="68"/>
    <w:qFormat/>
    <w:uiPriority w:val="0"/>
    <w:rPr>
      <w:rFonts w:ascii="Courier New" w:hAnsi="Courier New"/>
      <w:kern w:val="2"/>
    </w:rPr>
  </w:style>
  <w:style w:type="character" w:customStyle="1" w:styleId="507">
    <w:name w:val="short_text"/>
    <w:basedOn w:val="76"/>
    <w:qFormat/>
    <w:uiPriority w:val="0"/>
  </w:style>
  <w:style w:type="character" w:customStyle="1" w:styleId="508">
    <w:name w:val="hps"/>
    <w:basedOn w:val="76"/>
    <w:qFormat/>
    <w:uiPriority w:val="0"/>
  </w:style>
  <w:style w:type="character" w:customStyle="1" w:styleId="509">
    <w:name w:val="页脚 字符"/>
    <w:basedOn w:val="76"/>
    <w:link w:val="49"/>
    <w:qFormat/>
    <w:uiPriority w:val="0"/>
    <w:rPr>
      <w:kern w:val="2"/>
      <w:sz w:val="18"/>
    </w:rPr>
  </w:style>
  <w:style w:type="character" w:customStyle="1" w:styleId="510">
    <w:name w:val="样式2 Char"/>
    <w:basedOn w:val="76"/>
    <w:qFormat/>
    <w:uiPriority w:val="0"/>
    <w:rPr>
      <w:rFonts w:ascii="EU-F1" w:eastAsia="黑体"/>
      <w:color w:val="000000"/>
      <w:kern w:val="44"/>
      <w:sz w:val="21"/>
      <w:szCs w:val="21"/>
      <w:lang w:val="en-US" w:eastAsia="zh-CN" w:bidi="ar-SA"/>
    </w:rPr>
  </w:style>
  <w:style w:type="character" w:customStyle="1" w:styleId="511">
    <w:name w:val="表头 Char"/>
    <w:basedOn w:val="76"/>
    <w:link w:val="101"/>
    <w:qFormat/>
    <w:uiPriority w:val="0"/>
    <w:rPr>
      <w:rFonts w:eastAsia="黑体"/>
      <w:kern w:val="2"/>
      <w:sz w:val="21"/>
      <w:szCs w:val="21"/>
    </w:rPr>
  </w:style>
  <w:style w:type="character" w:customStyle="1" w:styleId="512">
    <w:name w:val="样式1 Char"/>
    <w:basedOn w:val="76"/>
    <w:link w:val="116"/>
    <w:qFormat/>
    <w:locked/>
    <w:uiPriority w:val="0"/>
    <w:rPr>
      <w:kern w:val="2"/>
      <w:sz w:val="28"/>
      <w:szCs w:val="24"/>
    </w:rPr>
  </w:style>
  <w:style w:type="character" w:customStyle="1" w:styleId="513">
    <w:name w:val="Char Char1"/>
    <w:basedOn w:val="76"/>
    <w:qFormat/>
    <w:uiPriority w:val="0"/>
    <w:rPr>
      <w:rFonts w:ascii="宋体" w:hAnsi="Courier New" w:eastAsia="宋体"/>
      <w:kern w:val="2"/>
      <w:sz w:val="21"/>
      <w:lang w:val="en-US" w:eastAsia="zh-CN" w:bidi="ar-SA"/>
    </w:rPr>
  </w:style>
  <w:style w:type="character" w:customStyle="1" w:styleId="514">
    <w:name w:val="样式1 Char Char"/>
    <w:basedOn w:val="76"/>
    <w:qFormat/>
    <w:uiPriority w:val="0"/>
    <w:rPr>
      <w:rFonts w:ascii="Times New Roman" w:hAnsi="Times New Roman" w:eastAsia="宋体" w:cs="宋体"/>
      <w:b/>
      <w:kern w:val="44"/>
      <w:sz w:val="52"/>
      <w:szCs w:val="52"/>
    </w:rPr>
  </w:style>
  <w:style w:type="character" w:customStyle="1" w:styleId="515">
    <w:name w:val="文档结构图 字符"/>
    <w:basedOn w:val="76"/>
    <w:link w:val="25"/>
    <w:qFormat/>
    <w:uiPriority w:val="0"/>
    <w:rPr>
      <w:kern w:val="2"/>
      <w:sz w:val="21"/>
      <w:shd w:val="clear" w:color="auto" w:fill="000080"/>
    </w:rPr>
  </w:style>
  <w:style w:type="character" w:customStyle="1" w:styleId="516">
    <w:name w:val="Char Char3"/>
    <w:qFormat/>
    <w:uiPriority w:val="0"/>
    <w:rPr>
      <w:rFonts w:ascii="宋体" w:hAnsi="Courier New" w:eastAsia="宋体"/>
      <w:kern w:val="2"/>
      <w:sz w:val="21"/>
      <w:lang w:val="en-US" w:eastAsia="zh-CN" w:bidi="ar-SA"/>
    </w:rPr>
  </w:style>
  <w:style w:type="paragraph" w:customStyle="1" w:styleId="517">
    <w:name w:val="修订2"/>
    <w:hidden/>
    <w:semiHidden/>
    <w:qFormat/>
    <w:uiPriority w:val="99"/>
    <w:rPr>
      <w:rFonts w:ascii="Times New Roman" w:hAnsi="Times New Roman" w:eastAsia="宋体" w:cs="Times New Roman"/>
      <w:kern w:val="2"/>
      <w:sz w:val="21"/>
      <w:lang w:val="en-US" w:eastAsia="zh-CN" w:bidi="ar-SA"/>
    </w:rPr>
  </w:style>
  <w:style w:type="character" w:customStyle="1" w:styleId="518">
    <w:name w:val="页眉 字符"/>
    <w:basedOn w:val="76"/>
    <w:link w:val="50"/>
    <w:qFormat/>
    <w:uiPriority w:val="0"/>
    <w:rPr>
      <w:kern w:val="2"/>
      <w:sz w:val="18"/>
    </w:rPr>
  </w:style>
  <w:style w:type="paragraph" w:customStyle="1" w:styleId="519">
    <w:name w:val="p15"/>
    <w:basedOn w:val="1"/>
    <w:qFormat/>
    <w:uiPriority w:val="0"/>
    <w:pPr>
      <w:widowControl/>
      <w:topLinePunct/>
      <w:spacing w:before="160" w:after="60"/>
      <w:jc w:val="center"/>
    </w:pPr>
    <w:rPr>
      <w:kern w:val="0"/>
      <w:szCs w:val="21"/>
    </w:rPr>
  </w:style>
  <w:style w:type="paragraph" w:customStyle="1" w:styleId="520">
    <w:name w:val="表格"/>
    <w:basedOn w:val="51"/>
    <w:next w:val="1"/>
    <w:qFormat/>
    <w:uiPriority w:val="0"/>
    <w:pPr>
      <w:adjustRightInd w:val="0"/>
      <w:spacing w:before="60" w:after="60"/>
      <w:jc w:val="center"/>
      <w:textAlignment w:val="baseline"/>
    </w:pPr>
    <w:rPr>
      <w:rFonts w:ascii="宋体" w:hAnsi="Calibri" w:cs="Calibri" w:eastAsiaTheme="minorEastAsia"/>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1A5CB-8F00-420B-8F78-ABB349A4D8C4}">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12941</Words>
  <Characters>14907</Characters>
  <Lines>137</Lines>
  <Paragraphs>38</Paragraphs>
  <TotalTime>332</TotalTime>
  <ScaleCrop>false</ScaleCrop>
  <LinksUpToDate>false</LinksUpToDate>
  <CharactersWithSpaces>15331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2020-02-25T05:55:00Z</dcterms:created>
  <dc:creator>李德阁</dc:creator>
  <cp:lastModifiedBy>何川</cp:lastModifiedBy>
  <cp:lastPrinted>2012-08-01T09:43:00Z</cp:lastPrinted>
  <dcterms:modified xsi:type="dcterms:W3CDTF">2025-12-18T05:25:42Z</dcterms:modified>
  <dc:title>国网10kV一次设备采购标准</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2052-12.1.0.24034</vt:lpwstr>
  </property>
  <property fmtid="{D5CDD505-2E9C-101B-9397-08002B2CF9AE}" pid="4" name="ICV">
    <vt:lpwstr>73D9C147B74942F292C00708636F7479</vt:lpwstr>
  </property>
  <property fmtid="{D5CDD505-2E9C-101B-9397-08002B2CF9AE}" pid="5" name="KSOTemplateDocerSaveRecord">
    <vt:lpwstr>eyJoZGlkIjoiN2NmOGMxOTcwMGJjMjQ0MGM3NjZlMzExMzhmODFjOTMiLCJ1c2VySWQiOiIxNjU3NDE1NTUwIn0=</vt:lpwstr>
  </property>
</Properties>
</file>