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66ECD">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浙江省能源集团有限公司生产、综合类物资采购</w:t>
      </w:r>
    </w:p>
    <w:p w14:paraId="29F9FA72">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0CB9EEF2">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40323059">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 xml:space="preserve"> 燃机压气机进气滤网采购项目</w:t>
      </w:r>
    </w:p>
    <w:p w14:paraId="67D7BC8F">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083EEF46">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5412EB64">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bookmarkStart w:id="0" w:name="_Toc215298661"/>
      <w:bookmarkStart w:id="1" w:name="_Toc215298563"/>
      <w:bookmarkStart w:id="2" w:name="_Toc286153212"/>
      <w:bookmarkStart w:id="3" w:name="_Toc215298515"/>
      <w:r>
        <w:rPr>
          <w:rFonts w:hint="eastAsia" w:ascii="Times New Roman" w:hAnsi="Times New Roman" w:eastAsia="宋体" w:cs="Times New Roman"/>
          <w:b/>
          <w:snapToGrid/>
          <w:kern w:val="2"/>
          <w:sz w:val="36"/>
          <w:szCs w:val="52"/>
          <w:highlight w:val="none"/>
          <w:lang w:eastAsia="zh-CN"/>
        </w:rPr>
        <w:t>技术规范</w:t>
      </w:r>
      <w:bookmarkEnd w:id="0"/>
      <w:bookmarkEnd w:id="1"/>
      <w:bookmarkEnd w:id="2"/>
      <w:bookmarkEnd w:id="3"/>
      <w:r>
        <w:rPr>
          <w:rFonts w:hint="eastAsia" w:ascii="Times New Roman" w:hAnsi="Times New Roman" w:eastAsia="宋体" w:cs="Times New Roman"/>
          <w:b/>
          <w:snapToGrid/>
          <w:kern w:val="2"/>
          <w:sz w:val="36"/>
          <w:szCs w:val="52"/>
          <w:highlight w:val="none"/>
          <w:lang w:eastAsia="zh-CN"/>
        </w:rPr>
        <w:t>书</w:t>
      </w:r>
    </w:p>
    <w:p w14:paraId="5B5EF5FF">
      <w:pPr>
        <w:pStyle w:val="13"/>
        <w:tabs>
          <w:tab w:val="right" w:leader="dot" w:pos="8781"/>
        </w:tabs>
        <w:rPr>
          <w:rFonts w:eastAsiaTheme="minorEastAsia"/>
          <w:highlight w:val="none"/>
          <w:lang w:eastAsia="zh-CN"/>
        </w:rPr>
        <w:sectPr>
          <w:headerReference r:id="rId3" w:type="default"/>
          <w:footerReference r:id="rId4" w:type="default"/>
          <w:pgSz w:w="11907" w:h="16840"/>
          <w:pgMar w:top="1125" w:right="1444" w:bottom="1181" w:left="1672" w:header="885" w:footer="1021" w:gutter="0"/>
          <w:cols w:space="720" w:num="1"/>
        </w:sectPr>
      </w:pPr>
    </w:p>
    <w:p w14:paraId="68F6CA0B">
      <w:pPr>
        <w:rPr>
          <w:highlight w:val="none"/>
          <w:lang w:eastAsia="zh-CN"/>
        </w:rPr>
      </w:pPr>
    </w:p>
    <w:p w14:paraId="111DA28E">
      <w:pPr>
        <w:jc w:val="center"/>
        <w:rPr>
          <w:rFonts w:eastAsiaTheme="minorEastAsia"/>
          <w:b/>
          <w:sz w:val="48"/>
          <w:highlight w:val="none"/>
          <w:lang w:eastAsia="zh-CN"/>
        </w:rPr>
      </w:pPr>
      <w:r>
        <w:rPr>
          <w:rFonts w:hint="eastAsia" w:eastAsiaTheme="minorEastAsia"/>
          <w:b/>
          <w:sz w:val="48"/>
          <w:highlight w:val="none"/>
          <w:lang w:eastAsia="zh-CN"/>
        </w:rPr>
        <w:t>目   录</w:t>
      </w:r>
    </w:p>
    <w:p w14:paraId="04F186B5">
      <w:pPr>
        <w:rPr>
          <w:rFonts w:eastAsiaTheme="minorEastAsia"/>
          <w:highlight w:val="none"/>
          <w:lang w:eastAsia="zh-CN"/>
        </w:rPr>
      </w:pPr>
    </w:p>
    <w:p w14:paraId="2548D86A">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b/>
          <w:sz w:val="36"/>
          <w:highlight w:val="none"/>
          <w:lang w:eastAsia="zh-CN"/>
        </w:rPr>
        <w:fldChar w:fldCharType="begin"/>
      </w:r>
      <w:r>
        <w:rPr>
          <w:b/>
          <w:sz w:val="36"/>
          <w:highlight w:val="none"/>
          <w:lang w:eastAsia="zh-CN"/>
        </w:rPr>
        <w:instrText xml:space="preserve"> TOC \o "1-1" \h \z \u </w:instrText>
      </w:r>
      <w:r>
        <w:rPr>
          <w:b/>
          <w:sz w:val="36"/>
          <w:highlight w:val="none"/>
          <w:lang w:eastAsia="zh-CN"/>
        </w:rPr>
        <w:fldChar w:fldCharType="separate"/>
      </w:r>
      <w:r>
        <w:rPr>
          <w:highlight w:val="none"/>
        </w:rPr>
        <w:fldChar w:fldCharType="begin"/>
      </w:r>
      <w:r>
        <w:rPr>
          <w:highlight w:val="none"/>
        </w:rPr>
        <w:instrText xml:space="preserve"> HYPERLINK \l "_Toc141710781"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 </w:t>
      </w:r>
      <w:r>
        <w:rPr>
          <w:rStyle w:val="17"/>
          <w:rFonts w:hint="eastAsia" w:ascii="宋体" w:hAnsi="宋体" w:eastAsia="宋体" w:cs="宋体"/>
          <w:b/>
          <w:sz w:val="24"/>
          <w:highlight w:val="none"/>
          <w:lang w:eastAsia="zh-CN"/>
        </w:rPr>
        <w:t>技术规范</w:t>
      </w:r>
      <w:r>
        <w:rPr>
          <w:b/>
          <w:sz w:val="24"/>
          <w:highlight w:val="none"/>
        </w:rPr>
        <w:tab/>
      </w:r>
      <w:r>
        <w:rPr>
          <w:b/>
          <w:sz w:val="24"/>
          <w:highlight w:val="none"/>
        </w:rPr>
        <w:fldChar w:fldCharType="begin"/>
      </w:r>
      <w:r>
        <w:rPr>
          <w:b/>
          <w:sz w:val="24"/>
          <w:highlight w:val="none"/>
        </w:rPr>
        <w:instrText xml:space="preserve"> PAGEREF _Toc141710781 \h </w:instrText>
      </w:r>
      <w:r>
        <w:rPr>
          <w:b/>
          <w:sz w:val="24"/>
          <w:highlight w:val="none"/>
        </w:rPr>
        <w:fldChar w:fldCharType="separate"/>
      </w:r>
      <w:r>
        <w:rPr>
          <w:b/>
          <w:sz w:val="24"/>
          <w:highlight w:val="none"/>
        </w:rPr>
        <w:t>4</w:t>
      </w:r>
      <w:r>
        <w:rPr>
          <w:b/>
          <w:sz w:val="24"/>
          <w:highlight w:val="none"/>
        </w:rPr>
        <w:fldChar w:fldCharType="end"/>
      </w:r>
      <w:r>
        <w:rPr>
          <w:b/>
          <w:sz w:val="24"/>
          <w:highlight w:val="none"/>
        </w:rPr>
        <w:fldChar w:fldCharType="end"/>
      </w:r>
    </w:p>
    <w:p w14:paraId="0A8858FE">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2 </w:t>
      </w:r>
      <w:r>
        <w:rPr>
          <w:rStyle w:val="17"/>
          <w:rFonts w:hint="eastAsia" w:ascii="宋体" w:hAnsi="宋体" w:eastAsia="宋体" w:cs="宋体"/>
          <w:b/>
          <w:sz w:val="24"/>
          <w:highlight w:val="none"/>
          <w:lang w:eastAsia="zh-CN"/>
        </w:rPr>
        <w:t>供货范围</w:t>
      </w:r>
      <w:r>
        <w:rPr>
          <w:b/>
          <w:sz w:val="24"/>
          <w:highlight w:val="none"/>
        </w:rPr>
        <w:tab/>
      </w:r>
      <w:r>
        <w:rPr>
          <w:b/>
          <w:sz w:val="24"/>
          <w:highlight w:val="none"/>
        </w:rPr>
        <w:fldChar w:fldCharType="begin"/>
      </w:r>
      <w:r>
        <w:rPr>
          <w:b/>
          <w:sz w:val="24"/>
          <w:highlight w:val="none"/>
        </w:rPr>
        <w:instrText xml:space="preserve"> PAGEREF _Toc141710782 \h </w:instrText>
      </w:r>
      <w:r>
        <w:rPr>
          <w:b/>
          <w:sz w:val="24"/>
          <w:highlight w:val="none"/>
        </w:rPr>
        <w:fldChar w:fldCharType="separate"/>
      </w:r>
      <w:r>
        <w:rPr>
          <w:b/>
          <w:sz w:val="24"/>
          <w:highlight w:val="none"/>
        </w:rPr>
        <w:t>12</w:t>
      </w:r>
      <w:r>
        <w:rPr>
          <w:b/>
          <w:sz w:val="24"/>
          <w:highlight w:val="none"/>
        </w:rPr>
        <w:fldChar w:fldCharType="end"/>
      </w:r>
      <w:r>
        <w:rPr>
          <w:b/>
          <w:sz w:val="24"/>
          <w:highlight w:val="none"/>
        </w:rPr>
        <w:fldChar w:fldCharType="end"/>
      </w:r>
    </w:p>
    <w:p w14:paraId="5BBF9896">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3 </w:t>
      </w:r>
      <w:r>
        <w:rPr>
          <w:rStyle w:val="17"/>
          <w:rFonts w:hint="eastAsia" w:ascii="宋体" w:hAnsi="宋体" w:eastAsia="宋体" w:cs="宋体"/>
          <w:b/>
          <w:sz w:val="24"/>
          <w:highlight w:val="none"/>
          <w:lang w:eastAsia="zh-CN"/>
        </w:rPr>
        <w:t>技术资料及交付进度</w:t>
      </w:r>
      <w:r>
        <w:rPr>
          <w:b/>
          <w:sz w:val="24"/>
          <w:highlight w:val="none"/>
        </w:rPr>
        <w:tab/>
      </w:r>
      <w:r>
        <w:rPr>
          <w:b/>
          <w:sz w:val="24"/>
          <w:highlight w:val="none"/>
        </w:rPr>
        <w:fldChar w:fldCharType="begin"/>
      </w:r>
      <w:r>
        <w:rPr>
          <w:b/>
          <w:sz w:val="24"/>
          <w:highlight w:val="none"/>
        </w:rPr>
        <w:instrText xml:space="preserve"> PAGEREF _Toc141710783 \h </w:instrText>
      </w:r>
      <w:r>
        <w:rPr>
          <w:b/>
          <w:sz w:val="24"/>
          <w:highlight w:val="none"/>
        </w:rPr>
        <w:fldChar w:fldCharType="separate"/>
      </w:r>
      <w:r>
        <w:rPr>
          <w:b/>
          <w:sz w:val="24"/>
          <w:highlight w:val="none"/>
        </w:rPr>
        <w:t>14</w:t>
      </w:r>
      <w:r>
        <w:rPr>
          <w:b/>
          <w:sz w:val="24"/>
          <w:highlight w:val="none"/>
        </w:rPr>
        <w:fldChar w:fldCharType="end"/>
      </w:r>
      <w:r>
        <w:rPr>
          <w:b/>
          <w:sz w:val="24"/>
          <w:highlight w:val="none"/>
        </w:rPr>
        <w:fldChar w:fldCharType="end"/>
      </w:r>
    </w:p>
    <w:p w14:paraId="4BD0AC20">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4 </w:t>
      </w:r>
      <w:r>
        <w:rPr>
          <w:rStyle w:val="17"/>
          <w:rFonts w:hint="eastAsia" w:ascii="宋体" w:hAnsi="宋体" w:eastAsia="宋体" w:cs="宋体"/>
          <w:b/>
          <w:sz w:val="24"/>
          <w:highlight w:val="none"/>
          <w:lang w:eastAsia="zh-CN"/>
        </w:rPr>
        <w:t>设备交货进度</w:t>
      </w:r>
      <w:r>
        <w:rPr>
          <w:b/>
          <w:sz w:val="24"/>
          <w:highlight w:val="none"/>
        </w:rPr>
        <w:tab/>
      </w:r>
      <w:r>
        <w:rPr>
          <w:b/>
          <w:sz w:val="24"/>
          <w:highlight w:val="none"/>
        </w:rPr>
        <w:fldChar w:fldCharType="begin"/>
      </w:r>
      <w:r>
        <w:rPr>
          <w:b/>
          <w:sz w:val="24"/>
          <w:highlight w:val="none"/>
        </w:rPr>
        <w:instrText xml:space="preserve"> PAGEREF _Toc141710784 \h </w:instrText>
      </w:r>
      <w:r>
        <w:rPr>
          <w:b/>
          <w:sz w:val="24"/>
          <w:highlight w:val="none"/>
        </w:rPr>
        <w:fldChar w:fldCharType="separate"/>
      </w:r>
      <w:r>
        <w:rPr>
          <w:b/>
          <w:sz w:val="24"/>
          <w:highlight w:val="none"/>
        </w:rPr>
        <w:t>16</w:t>
      </w:r>
      <w:r>
        <w:rPr>
          <w:b/>
          <w:sz w:val="24"/>
          <w:highlight w:val="none"/>
        </w:rPr>
        <w:fldChar w:fldCharType="end"/>
      </w:r>
      <w:r>
        <w:rPr>
          <w:b/>
          <w:sz w:val="24"/>
          <w:highlight w:val="none"/>
        </w:rPr>
        <w:fldChar w:fldCharType="end"/>
      </w:r>
    </w:p>
    <w:p w14:paraId="2E696839">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5 </w:t>
      </w:r>
      <w:r>
        <w:rPr>
          <w:rStyle w:val="17"/>
          <w:rFonts w:hint="eastAsia" w:ascii="宋体" w:hAnsi="宋体" w:eastAsia="宋体" w:cs="宋体"/>
          <w:b/>
          <w:sz w:val="24"/>
          <w:highlight w:val="none"/>
          <w:lang w:eastAsia="zh-CN"/>
        </w:rPr>
        <w:t>设备监造、检验和性能验收试验</w:t>
      </w:r>
      <w:r>
        <w:rPr>
          <w:b/>
          <w:sz w:val="24"/>
          <w:highlight w:val="none"/>
        </w:rPr>
        <w:tab/>
      </w:r>
      <w:r>
        <w:rPr>
          <w:b/>
          <w:sz w:val="24"/>
          <w:highlight w:val="none"/>
        </w:rPr>
        <w:fldChar w:fldCharType="begin"/>
      </w:r>
      <w:r>
        <w:rPr>
          <w:b/>
          <w:sz w:val="24"/>
          <w:highlight w:val="none"/>
        </w:rPr>
        <w:instrText xml:space="preserve"> PAGEREF _Toc141710785 \h </w:instrText>
      </w:r>
      <w:r>
        <w:rPr>
          <w:b/>
          <w:sz w:val="24"/>
          <w:highlight w:val="none"/>
        </w:rPr>
        <w:fldChar w:fldCharType="separate"/>
      </w:r>
      <w:r>
        <w:rPr>
          <w:b/>
          <w:sz w:val="24"/>
          <w:highlight w:val="none"/>
        </w:rPr>
        <w:t>17</w:t>
      </w:r>
      <w:r>
        <w:rPr>
          <w:b/>
          <w:sz w:val="24"/>
          <w:highlight w:val="none"/>
        </w:rPr>
        <w:fldChar w:fldCharType="end"/>
      </w:r>
      <w:r>
        <w:rPr>
          <w:b/>
          <w:sz w:val="24"/>
          <w:highlight w:val="none"/>
        </w:rPr>
        <w:fldChar w:fldCharType="end"/>
      </w:r>
    </w:p>
    <w:p w14:paraId="589900D6">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"_Toc141710786"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6 </w:t>
      </w:r>
      <w:r>
        <w:rPr>
          <w:rStyle w:val="17"/>
          <w:rFonts w:hint="eastAsia" w:ascii="宋体" w:hAnsi="宋体" w:eastAsia="宋体" w:cs="宋体"/>
          <w:b/>
          <w:sz w:val="24"/>
          <w:highlight w:val="none"/>
          <w:lang w:eastAsia="zh-CN"/>
        </w:rPr>
        <w:t>技术服务和联络</w:t>
      </w:r>
      <w:r>
        <w:rPr>
          <w:b/>
          <w:sz w:val="24"/>
          <w:highlight w:val="none"/>
        </w:rPr>
        <w:tab/>
      </w:r>
      <w:r>
        <w:rPr>
          <w:b/>
          <w:sz w:val="24"/>
          <w:highlight w:val="none"/>
        </w:rPr>
        <w:fldChar w:fldCharType="begin"/>
      </w:r>
      <w:r>
        <w:rPr>
          <w:b/>
          <w:sz w:val="24"/>
          <w:highlight w:val="none"/>
        </w:rPr>
        <w:instrText xml:space="preserve"> PAGEREF _Toc141710786 \h </w:instrText>
      </w:r>
      <w:r>
        <w:rPr>
          <w:b/>
          <w:sz w:val="24"/>
          <w:highlight w:val="none"/>
        </w:rPr>
        <w:fldChar w:fldCharType="separate"/>
      </w:r>
      <w:r>
        <w:rPr>
          <w:b/>
          <w:sz w:val="24"/>
          <w:highlight w:val="none"/>
        </w:rPr>
        <w:t>20</w:t>
      </w:r>
      <w:r>
        <w:rPr>
          <w:b/>
          <w:sz w:val="24"/>
          <w:highlight w:val="none"/>
        </w:rPr>
        <w:fldChar w:fldCharType="end"/>
      </w:r>
      <w:r>
        <w:rPr>
          <w:b/>
          <w:sz w:val="24"/>
          <w:highlight w:val="none"/>
        </w:rPr>
        <w:fldChar w:fldCharType="end"/>
      </w:r>
    </w:p>
    <w:p w14:paraId="23A33322">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"_Toc141710787"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7 </w:t>
      </w:r>
      <w:r>
        <w:rPr>
          <w:rStyle w:val="17"/>
          <w:rFonts w:hint="eastAsia" w:ascii="宋体" w:hAnsi="宋体" w:eastAsia="宋体" w:cs="宋体"/>
          <w:b/>
          <w:sz w:val="24"/>
          <w:highlight w:val="none"/>
          <w:lang w:eastAsia="zh-CN"/>
        </w:rPr>
        <w:t>分包与外购</w:t>
      </w:r>
      <w:r>
        <w:rPr>
          <w:b/>
          <w:sz w:val="24"/>
          <w:highlight w:val="none"/>
        </w:rPr>
        <w:tab/>
      </w:r>
      <w:r>
        <w:rPr>
          <w:b/>
          <w:sz w:val="24"/>
          <w:highlight w:val="none"/>
        </w:rPr>
        <w:fldChar w:fldCharType="begin"/>
      </w:r>
      <w:r>
        <w:rPr>
          <w:b/>
          <w:sz w:val="24"/>
          <w:highlight w:val="none"/>
        </w:rPr>
        <w:instrText xml:space="preserve"> PAGEREF _Toc141710787 \h </w:instrText>
      </w:r>
      <w:r>
        <w:rPr>
          <w:b/>
          <w:sz w:val="24"/>
          <w:highlight w:val="none"/>
        </w:rPr>
        <w:fldChar w:fldCharType="separate"/>
      </w:r>
      <w:r>
        <w:rPr>
          <w:b/>
          <w:sz w:val="24"/>
          <w:highlight w:val="none"/>
        </w:rPr>
        <w:t>22</w:t>
      </w:r>
      <w:r>
        <w:rPr>
          <w:b/>
          <w:sz w:val="24"/>
          <w:highlight w:val="none"/>
        </w:rPr>
        <w:fldChar w:fldCharType="end"/>
      </w:r>
      <w:r>
        <w:rPr>
          <w:b/>
          <w:sz w:val="24"/>
          <w:highlight w:val="none"/>
        </w:rPr>
        <w:fldChar w:fldCharType="end"/>
      </w:r>
    </w:p>
    <w:p w14:paraId="094D61A1">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"_Toc141710788"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8 </w:t>
      </w:r>
      <w:r>
        <w:rPr>
          <w:rStyle w:val="17"/>
          <w:rFonts w:hint="eastAsia" w:ascii="宋体" w:hAnsi="宋体" w:eastAsia="宋体" w:cs="宋体"/>
          <w:b/>
          <w:sz w:val="24"/>
          <w:highlight w:val="none"/>
          <w:lang w:eastAsia="zh-CN"/>
        </w:rPr>
        <w:t>运行维护手册</w:t>
      </w:r>
      <w:r>
        <w:rPr>
          <w:b/>
          <w:sz w:val="24"/>
          <w:highlight w:val="none"/>
        </w:rPr>
        <w:tab/>
      </w:r>
      <w:r>
        <w:rPr>
          <w:b/>
          <w:sz w:val="24"/>
          <w:highlight w:val="none"/>
        </w:rPr>
        <w:fldChar w:fldCharType="begin"/>
      </w:r>
      <w:r>
        <w:rPr>
          <w:b/>
          <w:sz w:val="24"/>
          <w:highlight w:val="none"/>
        </w:rPr>
        <w:instrText xml:space="preserve"> PAGEREF _Toc141710788 \h </w:instrText>
      </w:r>
      <w:r>
        <w:rPr>
          <w:b/>
          <w:sz w:val="24"/>
          <w:highlight w:val="none"/>
        </w:rPr>
        <w:fldChar w:fldCharType="separate"/>
      </w:r>
      <w:r>
        <w:rPr>
          <w:b/>
          <w:sz w:val="24"/>
          <w:highlight w:val="none"/>
        </w:rPr>
        <w:t>23</w:t>
      </w:r>
      <w:r>
        <w:rPr>
          <w:b/>
          <w:sz w:val="24"/>
          <w:highlight w:val="none"/>
        </w:rPr>
        <w:fldChar w:fldCharType="end"/>
      </w:r>
      <w:r>
        <w:rPr>
          <w:b/>
          <w:sz w:val="24"/>
          <w:highlight w:val="none"/>
        </w:rPr>
        <w:fldChar w:fldCharType="end"/>
      </w:r>
    </w:p>
    <w:p w14:paraId="11313958">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"_Toc141710789"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9 </w:t>
      </w:r>
      <w:r>
        <w:rPr>
          <w:rStyle w:val="17"/>
          <w:rFonts w:hint="eastAsia" w:ascii="宋体" w:hAnsi="宋体" w:eastAsia="宋体" w:cs="宋体"/>
          <w:b/>
          <w:sz w:val="24"/>
          <w:highlight w:val="none"/>
          <w:lang w:eastAsia="zh-CN"/>
        </w:rPr>
        <w:t>大（部）件情况</w:t>
      </w:r>
      <w:r>
        <w:rPr>
          <w:b/>
          <w:sz w:val="24"/>
          <w:highlight w:val="none"/>
        </w:rPr>
        <w:tab/>
      </w:r>
      <w:r>
        <w:rPr>
          <w:b/>
          <w:sz w:val="24"/>
          <w:highlight w:val="none"/>
        </w:rPr>
        <w:fldChar w:fldCharType="begin"/>
      </w:r>
      <w:r>
        <w:rPr>
          <w:b/>
          <w:sz w:val="24"/>
          <w:highlight w:val="none"/>
        </w:rPr>
        <w:instrText xml:space="preserve"> PAGEREF _Toc141710789 \h </w:instrText>
      </w:r>
      <w:r>
        <w:rPr>
          <w:b/>
          <w:sz w:val="24"/>
          <w:highlight w:val="none"/>
        </w:rPr>
        <w:fldChar w:fldCharType="separate"/>
      </w:r>
      <w:r>
        <w:rPr>
          <w:b/>
          <w:sz w:val="24"/>
          <w:highlight w:val="none"/>
        </w:rPr>
        <w:t>24</w:t>
      </w:r>
      <w:r>
        <w:rPr>
          <w:b/>
          <w:sz w:val="24"/>
          <w:highlight w:val="none"/>
        </w:rPr>
        <w:fldChar w:fldCharType="end"/>
      </w:r>
      <w:r>
        <w:rPr>
          <w:b/>
          <w:sz w:val="24"/>
          <w:highlight w:val="none"/>
        </w:rPr>
        <w:fldChar w:fldCharType="end"/>
      </w:r>
    </w:p>
    <w:p w14:paraId="3FBA400F">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"_Toc141710790"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10 </w:t>
      </w:r>
      <w:r>
        <w:rPr>
          <w:rStyle w:val="17"/>
          <w:rFonts w:hint="eastAsia" w:ascii="宋体" w:hAnsi="宋体" w:eastAsia="宋体" w:cs="宋体"/>
          <w:b/>
          <w:sz w:val="24"/>
          <w:highlight w:val="none"/>
          <w:lang w:eastAsia="zh-CN"/>
        </w:rPr>
        <w:t>技术差异表</w:t>
      </w:r>
      <w:r>
        <w:rPr>
          <w:b/>
          <w:sz w:val="24"/>
          <w:highlight w:val="none"/>
        </w:rPr>
        <w:tab/>
      </w:r>
      <w:r>
        <w:rPr>
          <w:b/>
          <w:sz w:val="24"/>
          <w:highlight w:val="none"/>
        </w:rPr>
        <w:fldChar w:fldCharType="begin"/>
      </w:r>
      <w:r>
        <w:rPr>
          <w:b/>
          <w:sz w:val="24"/>
          <w:highlight w:val="none"/>
        </w:rPr>
        <w:instrText xml:space="preserve"> PAGEREF _Toc141710790 \h </w:instrText>
      </w:r>
      <w:r>
        <w:rPr>
          <w:b/>
          <w:sz w:val="24"/>
          <w:highlight w:val="none"/>
        </w:rPr>
        <w:fldChar w:fldCharType="separate"/>
      </w:r>
      <w:r>
        <w:rPr>
          <w:b/>
          <w:sz w:val="24"/>
          <w:highlight w:val="none"/>
        </w:rPr>
        <w:t>25</w:t>
      </w:r>
      <w:r>
        <w:rPr>
          <w:b/>
          <w:sz w:val="24"/>
          <w:highlight w:val="none"/>
        </w:rPr>
        <w:fldChar w:fldCharType="end"/>
      </w:r>
      <w:r>
        <w:rPr>
          <w:b/>
          <w:sz w:val="24"/>
          <w:highlight w:val="none"/>
        </w:rPr>
        <w:fldChar w:fldCharType="end"/>
      </w:r>
    </w:p>
    <w:p w14:paraId="309955E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"_Toc141710791" </w:instrText>
      </w:r>
      <w:r>
        <w:rPr>
          <w:highlight w:val="none"/>
        </w:rPr>
        <w:fldChar w:fldCharType="separate"/>
      </w:r>
      <w:r>
        <w:rPr>
          <w:rStyle w:val="17"/>
          <w:rFonts w:hint="eastAsia" w:ascii="宋体" w:hAnsi="宋体" w:eastAsia="宋体" w:cs="宋体"/>
          <w:b/>
          <w:sz w:val="24"/>
          <w:highlight w:val="none"/>
        </w:rPr>
        <w:t>附件</w:t>
      </w:r>
      <w:r>
        <w:rPr>
          <w:rStyle w:val="17"/>
          <w:b/>
          <w:sz w:val="24"/>
          <w:highlight w:val="none"/>
        </w:rPr>
        <w:t xml:space="preserve">11 </w:t>
      </w:r>
      <w:r>
        <w:rPr>
          <w:rStyle w:val="17"/>
          <w:rFonts w:hint="eastAsia" w:ascii="宋体" w:hAnsi="宋体" w:eastAsia="宋体" w:cs="宋体"/>
          <w:b/>
          <w:sz w:val="24"/>
          <w:highlight w:val="none"/>
        </w:rPr>
        <w:t>附图</w:t>
      </w:r>
      <w:r>
        <w:rPr>
          <w:b/>
          <w:sz w:val="24"/>
          <w:highlight w:val="none"/>
        </w:rPr>
        <w:tab/>
      </w:r>
      <w:r>
        <w:rPr>
          <w:b/>
          <w:sz w:val="24"/>
          <w:highlight w:val="none"/>
        </w:rPr>
        <w:fldChar w:fldCharType="begin"/>
      </w:r>
      <w:r>
        <w:rPr>
          <w:b/>
          <w:sz w:val="24"/>
          <w:highlight w:val="none"/>
        </w:rPr>
        <w:instrText xml:space="preserve"> PAGEREF _Toc141710791 \h </w:instrText>
      </w:r>
      <w:r>
        <w:rPr>
          <w:b/>
          <w:sz w:val="24"/>
          <w:highlight w:val="none"/>
        </w:rPr>
        <w:fldChar w:fldCharType="separate"/>
      </w:r>
      <w:r>
        <w:rPr>
          <w:b/>
          <w:sz w:val="24"/>
          <w:highlight w:val="none"/>
        </w:rPr>
        <w:t>26</w:t>
      </w:r>
      <w:r>
        <w:rPr>
          <w:b/>
          <w:sz w:val="24"/>
          <w:highlight w:val="none"/>
        </w:rPr>
        <w:fldChar w:fldCharType="end"/>
      </w:r>
      <w:r>
        <w:rPr>
          <w:b/>
          <w:sz w:val="24"/>
          <w:highlight w:val="none"/>
        </w:rPr>
        <w:fldChar w:fldCharType="end"/>
      </w:r>
    </w:p>
    <w:p w14:paraId="1FC81D10">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12 </w:t>
      </w:r>
      <w:r>
        <w:rPr>
          <w:rStyle w:val="17"/>
          <w:rFonts w:hint="eastAsia" w:ascii="宋体" w:hAnsi="宋体" w:eastAsia="宋体" w:cs="宋体"/>
          <w:b/>
          <w:sz w:val="24"/>
          <w:highlight w:val="none"/>
          <w:lang w:eastAsia="zh-CN"/>
        </w:rPr>
        <w:t>性能考核条款</w:t>
      </w:r>
      <w:r>
        <w:rPr>
          <w:b/>
          <w:sz w:val="24"/>
          <w:highlight w:val="none"/>
        </w:rPr>
        <w:tab/>
      </w:r>
      <w:r>
        <w:rPr>
          <w:b/>
          <w:sz w:val="24"/>
          <w:highlight w:val="none"/>
        </w:rPr>
        <w:fldChar w:fldCharType="begin"/>
      </w:r>
      <w:r>
        <w:rPr>
          <w:b/>
          <w:sz w:val="24"/>
          <w:highlight w:val="none"/>
        </w:rPr>
        <w:instrText xml:space="preserve"> PAGEREF _Toc141710792 \h </w:instrText>
      </w:r>
      <w:r>
        <w:rPr>
          <w:b/>
          <w:sz w:val="24"/>
          <w:highlight w:val="none"/>
        </w:rPr>
        <w:fldChar w:fldCharType="separate"/>
      </w:r>
      <w:r>
        <w:rPr>
          <w:b/>
          <w:sz w:val="24"/>
          <w:highlight w:val="none"/>
        </w:rPr>
        <w:t>28</w:t>
      </w:r>
      <w:r>
        <w:rPr>
          <w:b/>
          <w:sz w:val="24"/>
          <w:highlight w:val="none"/>
        </w:rPr>
        <w:fldChar w:fldCharType="end"/>
      </w:r>
      <w:r>
        <w:rPr>
          <w:b/>
          <w:sz w:val="24"/>
          <w:highlight w:val="none"/>
        </w:rPr>
        <w:fldChar w:fldCharType="end"/>
      </w:r>
    </w:p>
    <w:p w14:paraId="33749E75">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13 </w:t>
      </w:r>
      <w:r>
        <w:rPr>
          <w:rStyle w:val="17"/>
          <w:rFonts w:hint="eastAsia" w:ascii="宋体" w:hAnsi="宋体" w:eastAsia="宋体" w:cs="宋体"/>
          <w:b/>
          <w:sz w:val="24"/>
          <w:highlight w:val="none"/>
          <w:lang w:eastAsia="zh-CN"/>
        </w:rPr>
        <w:t>投标人需要说明的其他问题（技术特点、质保体系及售后服务承诺等）</w:t>
      </w:r>
      <w:r>
        <w:rPr>
          <w:b/>
          <w:sz w:val="24"/>
          <w:highlight w:val="none"/>
        </w:rPr>
        <w:tab/>
      </w:r>
      <w:r>
        <w:rPr>
          <w:b/>
          <w:sz w:val="24"/>
          <w:highlight w:val="none"/>
        </w:rPr>
        <w:fldChar w:fldCharType="begin"/>
      </w:r>
      <w:r>
        <w:rPr>
          <w:b/>
          <w:sz w:val="24"/>
          <w:highlight w:val="none"/>
        </w:rPr>
        <w:instrText xml:space="preserve"> PAGEREF _Toc141710793 \h </w:instrText>
      </w:r>
      <w:r>
        <w:rPr>
          <w:b/>
          <w:sz w:val="24"/>
          <w:highlight w:val="none"/>
        </w:rPr>
        <w:fldChar w:fldCharType="separate"/>
      </w:r>
      <w:r>
        <w:rPr>
          <w:b/>
          <w:sz w:val="24"/>
          <w:highlight w:val="none"/>
        </w:rPr>
        <w:t>29</w:t>
      </w:r>
      <w:r>
        <w:rPr>
          <w:b/>
          <w:sz w:val="24"/>
          <w:highlight w:val="none"/>
        </w:rPr>
        <w:fldChar w:fldCharType="end"/>
      </w:r>
      <w:r>
        <w:rPr>
          <w:b/>
          <w:sz w:val="24"/>
          <w:highlight w:val="none"/>
        </w:rPr>
        <w:fldChar w:fldCharType="end"/>
      </w:r>
    </w:p>
    <w:p w14:paraId="622CFC05">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14 </w:t>
      </w:r>
      <w:r>
        <w:rPr>
          <w:rStyle w:val="17"/>
          <w:rFonts w:hint="eastAsia" w:ascii="宋体" w:hAnsi="宋体" w:eastAsia="宋体" w:cs="宋体"/>
          <w:b/>
          <w:sz w:val="24"/>
          <w:highlight w:val="none"/>
          <w:lang w:eastAsia="zh-CN"/>
        </w:rPr>
        <w:t>业绩及用户评价</w:t>
      </w:r>
      <w:r>
        <w:rPr>
          <w:b/>
          <w:sz w:val="24"/>
          <w:highlight w:val="none"/>
        </w:rPr>
        <w:tab/>
      </w:r>
      <w:r>
        <w:rPr>
          <w:b/>
          <w:sz w:val="24"/>
          <w:highlight w:val="none"/>
        </w:rPr>
        <w:fldChar w:fldCharType="begin"/>
      </w:r>
      <w:r>
        <w:rPr>
          <w:b/>
          <w:sz w:val="24"/>
          <w:highlight w:val="none"/>
        </w:rPr>
        <w:instrText xml:space="preserve"> PAGEREF _Toc141710794 \h </w:instrText>
      </w:r>
      <w:r>
        <w:rPr>
          <w:b/>
          <w:sz w:val="24"/>
          <w:highlight w:val="none"/>
        </w:rPr>
        <w:fldChar w:fldCharType="separate"/>
      </w:r>
      <w:r>
        <w:rPr>
          <w:b/>
          <w:sz w:val="24"/>
          <w:highlight w:val="none"/>
        </w:rPr>
        <w:t>30</w:t>
      </w:r>
      <w:r>
        <w:rPr>
          <w:b/>
          <w:sz w:val="24"/>
          <w:highlight w:val="none"/>
        </w:rPr>
        <w:fldChar w:fldCharType="end"/>
      </w:r>
      <w:r>
        <w:rPr>
          <w:b/>
          <w:sz w:val="24"/>
          <w:highlight w:val="none"/>
        </w:rPr>
        <w:fldChar w:fldCharType="end"/>
      </w:r>
    </w:p>
    <w:p w14:paraId="7282E38C">
      <w:pPr>
        <w:pStyle w:val="13"/>
        <w:tabs>
          <w:tab w:val="right" w:leader="dot" w:pos="8781"/>
        </w:tabs>
        <w:spacing w:line="360" w:lineRule="auto"/>
        <w:rPr>
          <w:rFonts w:asciiTheme="minorHAnsi" w:hAnsiTheme="minorHAnsi" w:eastAsiaTheme="minorEastAsia" w:cstheme="minorBidi"/>
          <w:snapToGrid/>
          <w:color w:val="auto"/>
          <w:kern w:val="2"/>
          <w:sz w:val="24"/>
          <w:szCs w:val="22"/>
          <w:highlight w:val="none"/>
          <w:lang w:eastAsia="zh-CN"/>
        </w:rPr>
      </w:pPr>
      <w:r>
        <w:rPr>
          <w:highlight w:val="none"/>
        </w:rPr>
        <w:fldChar w:fldCharType="begin"/>
      </w:r>
      <w:r>
        <w:rPr>
          <w:highlight w:val="none"/>
        </w:rPr>
        <w:instrText xml:space="preserve"> HYPERLINK \l "_Toc141710795"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15 </w:t>
      </w:r>
      <w:r>
        <w:rPr>
          <w:rStyle w:val="17"/>
          <w:rFonts w:hint="eastAsia" w:ascii="宋体" w:hAnsi="宋体" w:eastAsia="宋体" w:cs="宋体"/>
          <w:b/>
          <w:sz w:val="24"/>
          <w:highlight w:val="none"/>
          <w:lang w:eastAsia="zh-CN"/>
        </w:rPr>
        <w:t>订货情况及排产计划说明</w:t>
      </w:r>
      <w:r>
        <w:rPr>
          <w:b/>
          <w:sz w:val="24"/>
          <w:highlight w:val="none"/>
        </w:rPr>
        <w:tab/>
      </w:r>
      <w:r>
        <w:rPr>
          <w:b/>
          <w:sz w:val="24"/>
          <w:highlight w:val="none"/>
        </w:rPr>
        <w:fldChar w:fldCharType="begin"/>
      </w:r>
      <w:r>
        <w:rPr>
          <w:b/>
          <w:sz w:val="24"/>
          <w:highlight w:val="none"/>
        </w:rPr>
        <w:instrText xml:space="preserve"> PAGEREF _Toc141710795 \h </w:instrText>
      </w:r>
      <w:r>
        <w:rPr>
          <w:b/>
          <w:sz w:val="24"/>
          <w:highlight w:val="none"/>
        </w:rPr>
        <w:fldChar w:fldCharType="separate"/>
      </w:r>
      <w:r>
        <w:rPr>
          <w:b/>
          <w:sz w:val="24"/>
          <w:highlight w:val="none"/>
        </w:rPr>
        <w:t>31</w:t>
      </w:r>
      <w:r>
        <w:rPr>
          <w:b/>
          <w:sz w:val="24"/>
          <w:highlight w:val="none"/>
        </w:rPr>
        <w:fldChar w:fldCharType="end"/>
      </w:r>
      <w:r>
        <w:rPr>
          <w:b/>
          <w:sz w:val="24"/>
          <w:highlight w:val="none"/>
        </w:rPr>
        <w:fldChar w:fldCharType="end"/>
      </w:r>
    </w:p>
    <w:p w14:paraId="740DB6D6">
      <w:pPr>
        <w:spacing w:line="360" w:lineRule="auto"/>
        <w:rPr>
          <w:rFonts w:eastAsiaTheme="minorEastAsia"/>
          <w:highlight w:val="none"/>
          <w:lang w:eastAsia="zh-CN"/>
        </w:rPr>
      </w:pPr>
      <w:r>
        <w:rPr>
          <w:b/>
          <w:sz w:val="36"/>
          <w:highlight w:val="none"/>
          <w:lang w:eastAsia="zh-CN"/>
        </w:rPr>
        <w:fldChar w:fldCharType="end"/>
      </w:r>
      <w:r>
        <w:rPr>
          <w:rFonts w:hint="eastAsia" w:eastAsiaTheme="minorEastAsia"/>
          <w:highlight w:val="none"/>
          <w:lang w:eastAsia="zh-CN"/>
        </w:rPr>
        <w:t xml:space="preserve"> </w:t>
      </w:r>
    </w:p>
    <w:p w14:paraId="6BA9548E">
      <w:pPr>
        <w:kinsoku/>
        <w:autoSpaceDE/>
        <w:autoSpaceDN/>
        <w:adjustRightInd/>
        <w:snapToGrid/>
        <w:textAlignment w:val="auto"/>
        <w:rPr>
          <w:rFonts w:eastAsiaTheme="minorEastAsia"/>
          <w:highlight w:val="none"/>
          <w:lang w:eastAsia="zh-CN"/>
        </w:rPr>
      </w:pPr>
      <w:r>
        <w:rPr>
          <w:rFonts w:eastAsiaTheme="minorEastAsia"/>
          <w:highlight w:val="none"/>
          <w:lang w:eastAsia="zh-CN"/>
        </w:rPr>
        <w:br w:type="page"/>
      </w:r>
    </w:p>
    <w:p w14:paraId="446040AA">
      <w:pPr>
        <w:rPr>
          <w:rFonts w:eastAsiaTheme="minorEastAsia"/>
          <w:highlight w:val="none"/>
          <w:lang w:eastAsia="zh-CN"/>
        </w:rPr>
      </w:pPr>
    </w:p>
    <w:p w14:paraId="5DE5FD08">
      <w:pPr>
        <w:pStyle w:val="2"/>
        <w:spacing w:before="300" w:after="300" w:line="480" w:lineRule="auto"/>
        <w:rPr>
          <w:sz w:val="30"/>
          <w:szCs w:val="30"/>
          <w:highlight w:val="none"/>
          <w:lang w:eastAsia="zh-CN"/>
        </w:rPr>
      </w:pPr>
      <w:bookmarkStart w:id="4" w:name="_Toc70254377"/>
      <w:bookmarkStart w:id="5" w:name="_Toc141710781"/>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 xml:space="preserve"> 技术规范</w:t>
      </w:r>
      <w:bookmarkEnd w:id="4"/>
      <w:bookmarkEnd w:id="5"/>
    </w:p>
    <w:p w14:paraId="3FBBAD4B">
      <w:pPr>
        <w:pStyle w:val="3"/>
        <w:spacing w:before="0" w:after="0" w:line="500" w:lineRule="exact"/>
        <w:rPr>
          <w:rFonts w:hint="eastAsia" w:hAnsi="宋体"/>
          <w:bCs/>
          <w:szCs w:val="28"/>
          <w:highlight w:val="none"/>
          <w:lang w:eastAsia="zh-CN"/>
        </w:rPr>
      </w:pPr>
      <w:bookmarkStart w:id="6" w:name="_Toc170270571"/>
      <w:bookmarkStart w:id="7" w:name="_Toc170462597"/>
      <w:bookmarkStart w:id="8" w:name="_Toc96238072"/>
      <w:r>
        <w:rPr>
          <w:rFonts w:hAnsi="宋体"/>
          <w:bCs/>
          <w:szCs w:val="28"/>
          <w:highlight w:val="none"/>
          <w:lang w:eastAsia="zh-CN"/>
        </w:rPr>
        <w:t>1</w:t>
      </w:r>
      <w:r>
        <w:rPr>
          <w:rFonts w:hint="eastAsia" w:hAnsi="宋体"/>
          <w:bCs/>
          <w:szCs w:val="28"/>
          <w:highlight w:val="none"/>
          <w:lang w:eastAsia="zh-CN"/>
        </w:rPr>
        <w:t xml:space="preserve">   总则</w:t>
      </w:r>
      <w:bookmarkEnd w:id="6"/>
      <w:bookmarkEnd w:id="7"/>
      <w:bookmarkEnd w:id="8"/>
    </w:p>
    <w:p w14:paraId="14AC8466">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1.1 </w:t>
      </w:r>
      <w:r>
        <w:rPr>
          <w:rFonts w:hint="eastAsia" w:ascii="Times New Roman" w:hAnsi="Times New Roman" w:eastAsia="宋体"/>
          <w:sz w:val="24"/>
          <w:highlight w:val="none"/>
          <w:lang w:eastAsia="zh-CN"/>
        </w:rPr>
        <w:t>本招标文件适用于</w:t>
      </w:r>
      <w:r>
        <w:rPr>
          <w:rFonts w:hint="eastAsia" w:ascii="Times New Roman" w:hAnsi="Times New Roman" w:eastAsia="宋体"/>
          <w:i/>
          <w:iCs/>
          <w:sz w:val="24"/>
          <w:highlight w:val="none"/>
          <w:u w:val="single"/>
          <w:lang w:eastAsia="zh-CN"/>
        </w:rPr>
        <w:t>浙江浙能</w:t>
      </w:r>
      <w:r>
        <w:rPr>
          <w:rFonts w:hint="eastAsia" w:ascii="Times New Roman" w:hAnsi="Times New Roman" w:eastAsia="宋体"/>
          <w:i/>
          <w:iCs/>
          <w:sz w:val="24"/>
          <w:highlight w:val="none"/>
          <w:u w:val="single"/>
          <w:lang w:val="en-US" w:eastAsia="zh-CN"/>
        </w:rPr>
        <w:t>常山天然气发电有限公司三菱</w:t>
      </w:r>
      <w:r>
        <w:rPr>
          <w:rFonts w:hint="eastAsia" w:ascii="Times New Roman" w:hAnsi="Times New Roman" w:eastAsia="宋体"/>
          <w:i/>
          <w:iCs/>
          <w:sz w:val="24"/>
          <w:highlight w:val="none"/>
          <w:u w:val="single"/>
          <w:lang w:eastAsia="zh-CN"/>
        </w:rPr>
        <w:t>9F</w:t>
      </w:r>
      <w:r>
        <w:rPr>
          <w:rFonts w:hint="eastAsia" w:ascii="Times New Roman" w:hAnsi="Times New Roman" w:eastAsia="宋体"/>
          <w:sz w:val="24"/>
          <w:highlight w:val="none"/>
          <w:lang w:eastAsia="zh-CN"/>
        </w:rPr>
        <w:t>燃气机组的进气滤网设备,它提出了该设备的功能设计、结构、性能、指导安装和试验等方面的技术要求。</w:t>
      </w:r>
    </w:p>
    <w:p w14:paraId="1BEC601B">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1.2 </w:t>
      </w:r>
      <w:r>
        <w:rPr>
          <w:rFonts w:hint="eastAsia" w:ascii="Times New Roman" w:hAnsi="Times New Roman" w:eastAsia="宋体"/>
          <w:sz w:val="24"/>
          <w:highlight w:val="none"/>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highlight w:val="none"/>
          <w:lang w:eastAsia="zh-CN"/>
        </w:rPr>
        <w:t>对国家有关安全、环保等强制性标准，必须满足其要求。</w:t>
      </w:r>
    </w:p>
    <w:p w14:paraId="6246B6D3">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1.3 投标人如对本招标文件有偏差</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无论多少或微小</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，都必须清楚表示在本招标文件的“差异表”中，否则招标人将认为投标人完全接受和同意本招标文件的要求。投标人如有优于本招标文件基本要求的条款，也应在投标文件中特殊说明。</w:t>
      </w:r>
    </w:p>
    <w:p w14:paraId="38CF3073">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 xml:space="preserve">1.4 </w:t>
      </w:r>
      <w:r>
        <w:rPr>
          <w:rFonts w:ascii="Times New Roman" w:hAnsi="Times New Roman" w:eastAsia="宋体"/>
          <w:sz w:val="24"/>
          <w:highlight w:val="none"/>
          <w:lang w:eastAsia="zh-CN"/>
        </w:rPr>
        <w:t>投标人对供货范围内的</w:t>
      </w:r>
      <w:r>
        <w:rPr>
          <w:rFonts w:hint="eastAsia" w:ascii="Times New Roman" w:hAnsi="Times New Roman" w:eastAsia="宋体"/>
          <w:sz w:val="24"/>
          <w:highlight w:val="none"/>
          <w:lang w:eastAsia="zh-CN"/>
        </w:rPr>
        <w:t>进气滤网</w:t>
      </w:r>
      <w:r>
        <w:rPr>
          <w:rFonts w:ascii="Times New Roman" w:hAnsi="Times New Roman" w:eastAsia="宋体"/>
          <w:sz w:val="24"/>
          <w:highlight w:val="none"/>
          <w:lang w:eastAsia="zh-CN"/>
        </w:rPr>
        <w:t>（含</w:t>
      </w:r>
      <w:r>
        <w:rPr>
          <w:rFonts w:hint="eastAsia" w:ascii="Times New Roman" w:hAnsi="Times New Roman" w:eastAsia="宋体"/>
          <w:sz w:val="24"/>
          <w:highlight w:val="none"/>
          <w:lang w:eastAsia="zh-CN"/>
        </w:rPr>
        <w:t>密封件</w:t>
      </w:r>
      <w:r>
        <w:rPr>
          <w:rFonts w:ascii="Times New Roman" w:hAnsi="Times New Roman" w:eastAsia="宋体"/>
          <w:sz w:val="24"/>
          <w:highlight w:val="none"/>
          <w:lang w:eastAsia="zh-CN"/>
        </w:rPr>
        <w:t>等配件）负有全责，即包括分包（或对外采购）的产品。</w:t>
      </w:r>
    </w:p>
    <w:p w14:paraId="1C214674">
      <w:pPr>
        <w:spacing w:line="360" w:lineRule="auto"/>
        <w:rPr>
          <w:rFonts w:ascii="Times New Roman" w:hAnsi="Times New Roman" w:eastAsia="宋体"/>
          <w:sz w:val="24"/>
          <w:highlight w:val="none"/>
          <w:lang w:eastAsia="zh-CN"/>
        </w:rPr>
      </w:pPr>
      <w:bookmarkStart w:id="9" w:name="_Hlt37418005"/>
      <w:bookmarkEnd w:id="9"/>
      <w:r>
        <w:rPr>
          <w:rFonts w:hint="eastAsia" w:ascii="Times New Roman" w:hAnsi="Times New Roman" w:eastAsia="宋体"/>
          <w:sz w:val="24"/>
          <w:highlight w:val="none"/>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5E282412">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091FF3C7">
      <w:pPr>
        <w:spacing w:line="360" w:lineRule="auto"/>
        <w:rPr>
          <w:rFonts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 xml:space="preserve">1.7 </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w:t>
      </w:r>
      <w:r>
        <w:rPr>
          <w:rFonts w:hint="eastAsia" w:ascii="Times New Roman" w:hAnsi="Times New Roman" w:eastAsia="宋体"/>
          <w:color w:val="000000" w:themeColor="text1"/>
          <w:sz w:val="24"/>
          <w:highlight w:val="none"/>
          <w:lang w:val="en-US" w:eastAsia="zh-CN"/>
          <w14:textFill>
            <w14:solidFill>
              <w14:schemeClr w14:val="tx1"/>
            </w14:solidFill>
          </w14:textFill>
        </w:rPr>
        <w:t>有权</w:t>
      </w:r>
      <w:r>
        <w:rPr>
          <w:rFonts w:hint="eastAsia" w:ascii="Times New Roman" w:hAnsi="Times New Roman" w:eastAsia="宋体"/>
          <w:color w:val="000000" w:themeColor="text1"/>
          <w:sz w:val="24"/>
          <w:highlight w:val="none"/>
          <w:lang w:eastAsia="zh-CN"/>
          <w14:textFill>
            <w14:solidFill>
              <w14:schemeClr w14:val="tx1"/>
            </w14:solidFill>
          </w14:textFill>
        </w:rPr>
        <w:t>在供应滤网时额外</w:t>
      </w:r>
      <w:r>
        <w:rPr>
          <w:rFonts w:hint="eastAsia" w:ascii="Times New Roman" w:hAnsi="Times New Roman" w:eastAsia="宋体"/>
          <w:color w:val="000000" w:themeColor="text1"/>
          <w:sz w:val="24"/>
          <w:highlight w:val="none"/>
          <w:lang w:val="en-US" w:eastAsia="zh-CN"/>
          <w14:textFill>
            <w14:solidFill>
              <w14:schemeClr w14:val="tx1"/>
            </w14:solidFill>
          </w14:textFill>
        </w:rPr>
        <w:t>随机抽取</w:t>
      </w:r>
      <w:r>
        <w:rPr>
          <w:rFonts w:hint="eastAsia" w:ascii="Times New Roman" w:hAnsi="Times New Roman" w:eastAsia="宋体"/>
          <w:color w:val="000000" w:themeColor="text1"/>
          <w:sz w:val="24"/>
          <w:highlight w:val="none"/>
          <w:lang w:eastAsia="zh-CN"/>
          <w14:textFill>
            <w14:solidFill>
              <w14:schemeClr w14:val="tx1"/>
            </w14:solidFill>
          </w14:textFill>
        </w:rPr>
        <w:t>3</w:t>
      </w:r>
      <w:r>
        <w:rPr>
          <w:rFonts w:hint="eastAsia" w:ascii="Times New Roman" w:hAnsi="Times New Roman" w:eastAsia="宋体"/>
          <w:color w:val="000000" w:themeColor="text1"/>
          <w:sz w:val="24"/>
          <w:highlight w:val="none"/>
          <w:lang w:val="en-US" w:eastAsia="zh-CN"/>
          <w14:textFill>
            <w14:solidFill>
              <w14:schemeClr w14:val="tx1"/>
            </w14:solidFill>
          </w14:textFill>
        </w:rPr>
        <w:t>组</w:t>
      </w:r>
      <w:r>
        <w:rPr>
          <w:rFonts w:hint="eastAsia" w:ascii="Times New Roman" w:hAnsi="Times New Roman" w:eastAsia="宋体"/>
          <w:color w:val="000000" w:themeColor="text1"/>
          <w:sz w:val="24"/>
          <w:highlight w:val="none"/>
          <w:lang w:eastAsia="zh-CN"/>
          <w14:textFill>
            <w14:solidFill>
              <w14:schemeClr w14:val="tx1"/>
            </w14:solidFill>
          </w14:textFill>
        </w:rPr>
        <w:t>滤芯，</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14:textFill>
            <w14:solidFill>
              <w14:schemeClr w14:val="tx1"/>
            </w14:solidFill>
          </w14:textFill>
        </w:rPr>
        <w:t>ISO29461-1:2021</w:t>
      </w:r>
      <w:r>
        <w:rPr>
          <w:rFonts w:hint="eastAsia" w:ascii="Times New Roman" w:hAnsi="Times New Roman" w:eastAsia="宋体"/>
          <w:color w:val="000000" w:themeColor="text1"/>
          <w:sz w:val="24"/>
          <w:highlight w:val="none"/>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5F18FB94">
      <w:pPr>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b/>
          <w:bCs/>
          <w:color w:val="000000" w:themeColor="text1"/>
          <w:sz w:val="24"/>
          <w:highlight w:val="none"/>
          <w:lang w:val="en-US" w:eastAsia="zh-CN"/>
          <w14:textFill>
            <w14:solidFill>
              <w14:schemeClr w14:val="tx1"/>
            </w14:solidFill>
          </w14:textFill>
        </w:rPr>
        <w:t>*</w:t>
      </w:r>
      <w:r>
        <w:rPr>
          <w:rFonts w:hint="eastAsia" w:ascii="Times New Roman" w:hAnsi="Times New Roman" w:eastAsia="宋体"/>
          <w:b/>
          <w:bCs/>
          <w:color w:val="000000" w:themeColor="text1"/>
          <w:sz w:val="24"/>
          <w:highlight w:val="none"/>
          <w:lang w:eastAsia="zh-CN"/>
          <w14:textFill>
            <w14:solidFill>
              <w14:schemeClr w14:val="tx1"/>
            </w14:solidFill>
          </w14:textFill>
        </w:rPr>
        <w:t xml:space="preserve">1.8 </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highlight w:val="none"/>
          <w:lang w:eastAsia="zh-CN"/>
          <w14:textFill>
            <w14:solidFill>
              <w14:schemeClr w14:val="tx1"/>
            </w14:solidFill>
          </w14:textFill>
        </w:rPr>
        <w:t>等关键参数</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指标。</w:t>
      </w:r>
      <w:r>
        <w:rPr>
          <w:rFonts w:hint="eastAsia" w:ascii="Times New Roman" w:hAnsi="Times New Roman" w:eastAsia="宋体"/>
          <w:b/>
          <w:bCs/>
          <w:color w:val="000000" w:themeColor="text1"/>
          <w:sz w:val="24"/>
          <w:highlight w:val="none"/>
          <w:lang w:eastAsia="zh-CN"/>
          <w14:textFill>
            <w14:solidFill>
              <w14:schemeClr w14:val="tx1"/>
            </w14:solidFill>
          </w14:textFill>
        </w:rPr>
        <w:t>检测方法应符合ISO29461-1:2021和ISO 29461-2:2022标准。</w:t>
      </w:r>
    </w:p>
    <w:p w14:paraId="3FBA1742">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w:t>
      </w:r>
      <w:r>
        <w:rPr>
          <w:rFonts w:hint="eastAsia" w:ascii="Times New Roman" w:hAnsi="Times New Roman" w:eastAsia="宋体"/>
          <w:color w:val="000000" w:themeColor="text1"/>
          <w:sz w:val="24"/>
          <w:highlight w:val="none"/>
          <w:lang w:val="en-US" w:eastAsia="zh-CN"/>
          <w14:textFill>
            <w14:solidFill>
              <w14:schemeClr w14:val="tx1"/>
            </w14:solidFill>
          </w14:textFill>
        </w:rPr>
        <w:t>9</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投标人</w:t>
      </w:r>
      <w:r>
        <w:rPr>
          <w:rFonts w:hint="eastAsia" w:eastAsiaTheme="minorEastAsia"/>
          <w:color w:val="000000" w:themeColor="text1"/>
          <w:sz w:val="24"/>
          <w:szCs w:val="24"/>
          <w:highlight w:val="none"/>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0A8B2D69">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0</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ascii="Times New Roman" w:hAnsi="Times New Roman" w:eastAsia="宋体"/>
          <w:color w:val="000000" w:themeColor="text1"/>
          <w:sz w:val="24"/>
          <w:highlight w:val="none"/>
          <w:lang w:val="en-US" w:eastAsia="zh-CN"/>
          <w14:textFill>
            <w14:solidFill>
              <w14:schemeClr w14:val="tx1"/>
            </w14:solidFill>
          </w14:textFill>
        </w:rPr>
        <w:t>如为进口产品，</w:t>
      </w:r>
      <w:r>
        <w:rPr>
          <w:rFonts w:hint="eastAsia" w:eastAsiaTheme="minorEastAsia"/>
          <w:color w:val="000000" w:themeColor="text1"/>
          <w:sz w:val="24"/>
          <w:szCs w:val="24"/>
          <w:highlight w:val="none"/>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14:textFill>
            <w14:solidFill>
              <w14:schemeClr w14:val="tx1"/>
            </w14:solidFill>
          </w14:textFill>
        </w:rPr>
        <w:t>6</w:t>
      </w:r>
      <w:r>
        <w:rPr>
          <w:rFonts w:hint="eastAsia" w:eastAsiaTheme="minorEastAsia"/>
          <w:color w:val="000000" w:themeColor="text1"/>
          <w:sz w:val="24"/>
          <w:szCs w:val="24"/>
          <w:highlight w:val="none"/>
          <w:lang w:eastAsia="zh-CN"/>
          <w14:textFill>
            <w14:solidFill>
              <w14:schemeClr w14:val="tx1"/>
            </w14:solidFill>
          </w14:textFill>
        </w:rPr>
        <w:t>个月及以上的库存滤网。以上所有文件需到货日期前三个月之内开具。</w:t>
      </w:r>
    </w:p>
    <w:p w14:paraId="12E63A44">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1</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eastAsiaTheme="minorEastAsia"/>
          <w:color w:val="000000" w:themeColor="text1"/>
          <w:sz w:val="24"/>
          <w:szCs w:val="24"/>
          <w:highlight w:val="none"/>
          <w:lang w:eastAsia="zh-CN"/>
          <w14:textFill>
            <w14:solidFill>
              <w14:schemeClr w14:val="tx1"/>
            </w14:solidFill>
          </w14:textFill>
        </w:rPr>
        <w:t>投标人应在开标截止日前将样品寄达招标人指定地点，投标人所提供的货物应与样品一致。</w:t>
      </w:r>
    </w:p>
    <w:p w14:paraId="1B913D4E">
      <w:pPr>
        <w:pStyle w:val="3"/>
        <w:rPr>
          <w:rFonts w:hint="eastAsia" w:hAnsi="宋体"/>
          <w:bCs/>
          <w:szCs w:val="28"/>
          <w:highlight w:val="none"/>
          <w:u w:val="single"/>
          <w:lang w:eastAsia="zh-CN"/>
        </w:rPr>
      </w:pPr>
      <w:r>
        <w:rPr>
          <w:rFonts w:hint="eastAsia" w:hAnsi="宋体"/>
          <w:bCs/>
          <w:szCs w:val="28"/>
          <w:highlight w:val="none"/>
          <w:u w:val="single"/>
          <w:lang w:eastAsia="zh-CN"/>
        </w:rPr>
        <w:t xml:space="preserve">2 </w:t>
      </w:r>
      <w:r>
        <w:rPr>
          <w:rFonts w:hAnsi="宋体"/>
          <w:bCs/>
          <w:szCs w:val="28"/>
          <w:highlight w:val="none"/>
          <w:u w:val="single"/>
          <w:lang w:eastAsia="zh-CN"/>
        </w:rPr>
        <w:t>工程概况</w:t>
      </w:r>
    </w:p>
    <w:p w14:paraId="24FD6074">
      <w:pPr>
        <w:spacing w:line="360" w:lineRule="auto"/>
        <w:ind w:firstLine="480" w:firstLineChars="200"/>
        <w:rPr>
          <w:rFonts w:ascii="Times New Roman" w:hAnsi="Times New Roman" w:eastAsia="宋体"/>
          <w:sz w:val="24"/>
          <w:highlight w:val="none"/>
          <w:u w:val="single"/>
          <w:lang w:eastAsia="zh-CN"/>
        </w:rPr>
      </w:pPr>
      <w:r>
        <w:rPr>
          <w:rFonts w:hint="eastAsia" w:ascii="Times New Roman" w:hAnsi="Times New Roman" w:eastAsia="宋体"/>
          <w:sz w:val="24"/>
          <w:highlight w:val="none"/>
          <w:lang w:eastAsia="zh-CN"/>
        </w:rPr>
        <w:t xml:space="preserve">招标人向投标人订购的是能满足 </w:t>
      </w:r>
      <w:r>
        <w:rPr>
          <w:rFonts w:hint="eastAsia" w:ascii="Times New Roman" w:hAnsi="Times New Roman" w:eastAsia="宋体"/>
          <w:sz w:val="24"/>
          <w:highlight w:val="none"/>
          <w:u w:val="single"/>
          <w:lang w:eastAsia="zh-CN"/>
        </w:rPr>
        <w:t>三菱重工东方燃气轮机（广州）有限公司</w:t>
      </w:r>
      <w:r>
        <w:rPr>
          <w:rFonts w:hint="eastAsia" w:ascii="Times New Roman" w:hAnsi="Times New Roman" w:eastAsia="宋体"/>
          <w:sz w:val="24"/>
          <w:highlight w:val="none"/>
          <w:lang w:eastAsia="zh-CN"/>
        </w:rPr>
        <w:t>生产的</w:t>
      </w:r>
      <w:r>
        <w:rPr>
          <w:rFonts w:hint="eastAsia" w:ascii="Times New Roman" w:hAnsi="Times New Roman" w:eastAsia="宋体"/>
          <w:sz w:val="24"/>
          <w:highlight w:val="none"/>
          <w:u w:val="single"/>
          <w:lang w:val="en-US" w:eastAsia="zh-CN"/>
        </w:rPr>
        <w:t>M701F4</w:t>
      </w:r>
      <w:r>
        <w:rPr>
          <w:rFonts w:hint="eastAsia" w:ascii="Times New Roman" w:hAnsi="Times New Roman" w:eastAsia="宋体"/>
          <w:sz w:val="24"/>
          <w:highlight w:val="none"/>
          <w:u w:val="single"/>
          <w:lang w:eastAsia="zh-CN"/>
        </w:rPr>
        <w:t>型</w:t>
      </w:r>
      <w:r>
        <w:rPr>
          <w:rFonts w:hint="eastAsia" w:ascii="Times New Roman" w:hAnsi="Times New Roman" w:eastAsia="宋体"/>
          <w:sz w:val="24"/>
          <w:highlight w:val="none"/>
          <w:lang w:eastAsia="zh-CN"/>
        </w:rPr>
        <w:t>燃气轮机运行要求的进气滤网</w:t>
      </w:r>
      <w:r>
        <w:rPr>
          <w:rFonts w:hint="eastAsia" w:ascii="Times New Roman" w:hAnsi="Times New Roman" w:eastAsia="宋体"/>
          <w:sz w:val="24"/>
          <w:highlight w:val="none"/>
          <w:u w:val="single"/>
          <w:lang w:eastAsia="zh-CN"/>
        </w:rPr>
        <w:t>，包括</w:t>
      </w:r>
      <w:r>
        <w:rPr>
          <w:rFonts w:hint="eastAsia" w:ascii="Times New Roman" w:hAnsi="Times New Roman" w:eastAsia="宋体"/>
          <w:sz w:val="24"/>
          <w:highlight w:val="none"/>
          <w:u w:val="single"/>
          <w:lang w:val="en-US" w:eastAsia="zh-CN"/>
        </w:rPr>
        <w:t>900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件进气圆柱</w:t>
      </w:r>
      <w:r>
        <w:rPr>
          <w:rFonts w:hint="eastAsia" w:ascii="Times New Roman" w:hAnsi="Times New Roman" w:eastAsia="宋体"/>
          <w:sz w:val="24"/>
          <w:highlight w:val="none"/>
          <w:u w:val="single"/>
          <w:lang w:val="en-US" w:eastAsia="zh-CN"/>
        </w:rPr>
        <w:t>筒</w:t>
      </w:r>
      <w:r>
        <w:rPr>
          <w:rFonts w:hint="eastAsia" w:ascii="Times New Roman" w:hAnsi="Times New Roman" w:eastAsia="宋体"/>
          <w:sz w:val="24"/>
          <w:highlight w:val="none"/>
          <w:u w:val="single"/>
          <w:lang w:eastAsia="zh-CN"/>
        </w:rPr>
        <w:t>精滤+3件（抽样送检）、</w:t>
      </w:r>
      <w:r>
        <w:rPr>
          <w:rFonts w:hint="eastAsia" w:ascii="Times New Roman" w:hAnsi="Times New Roman" w:eastAsia="宋体"/>
          <w:sz w:val="24"/>
          <w:highlight w:val="none"/>
          <w:u w:val="single"/>
          <w:lang w:val="en-US" w:eastAsia="zh-CN"/>
        </w:rPr>
        <w:t>900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件进气圆锥</w:t>
      </w:r>
      <w:r>
        <w:rPr>
          <w:rFonts w:hint="eastAsia" w:ascii="Times New Roman" w:hAnsi="Times New Roman" w:eastAsia="宋体"/>
          <w:sz w:val="24"/>
          <w:highlight w:val="none"/>
          <w:u w:val="single"/>
          <w:lang w:val="en-US" w:eastAsia="zh-CN"/>
        </w:rPr>
        <w:t>筒</w:t>
      </w:r>
      <w:r>
        <w:rPr>
          <w:rFonts w:hint="eastAsia" w:ascii="Times New Roman" w:hAnsi="Times New Roman" w:eastAsia="宋体"/>
          <w:sz w:val="24"/>
          <w:highlight w:val="none"/>
          <w:u w:val="single"/>
          <w:lang w:eastAsia="zh-CN"/>
        </w:rPr>
        <w:t>精滤+3件（抽样送检）。</w:t>
      </w:r>
    </w:p>
    <w:p w14:paraId="7B8BE24E">
      <w:pPr>
        <w:spacing w:line="360" w:lineRule="auto"/>
        <w:ind w:firstLine="480" w:firstLineChars="200"/>
        <w:rPr>
          <w:rFonts w:ascii="Times New Roman" w:hAnsi="Times New Roman" w:eastAsia="宋体"/>
          <w:i/>
          <w:iCs/>
          <w:sz w:val="24"/>
          <w:highlight w:val="none"/>
          <w:u w:val="single"/>
          <w:lang w:eastAsia="zh-CN"/>
        </w:rPr>
      </w:pPr>
    </w:p>
    <w:p w14:paraId="43FA0E5B">
      <w:pPr>
        <w:pStyle w:val="3"/>
        <w:rPr>
          <w:rFonts w:hint="eastAsia" w:hAnsi="宋体"/>
          <w:b w:val="0"/>
          <w:sz w:val="24"/>
          <w:highlight w:val="none"/>
          <w:u w:val="single"/>
          <w:lang w:eastAsia="zh-CN"/>
        </w:rPr>
      </w:pPr>
      <w:r>
        <w:rPr>
          <w:rFonts w:hint="eastAsia" w:hAnsi="宋体"/>
          <w:bCs/>
          <w:szCs w:val="28"/>
          <w:highlight w:val="none"/>
          <w:u w:val="single"/>
          <w:lang w:eastAsia="zh-CN"/>
        </w:rPr>
        <w:t>3</w:t>
      </w:r>
      <w:r>
        <w:rPr>
          <w:rFonts w:ascii="Times New Roman"/>
          <w:szCs w:val="28"/>
          <w:highlight w:val="none"/>
          <w:u w:val="single"/>
          <w:lang w:eastAsia="zh-CN"/>
        </w:rPr>
        <w:t>设计和运行条件</w:t>
      </w:r>
      <w:r>
        <w:rPr>
          <w:rFonts w:ascii="Times New Roman"/>
          <w:b w:val="0"/>
          <w:bCs/>
          <w:sz w:val="24"/>
          <w:highlight w:val="none"/>
          <w:u w:val="single"/>
          <w:lang w:eastAsia="zh-CN"/>
        </w:rPr>
        <w:tab/>
      </w:r>
    </w:p>
    <w:p w14:paraId="6CC6EF01">
      <w:pPr>
        <w:pStyle w:val="5"/>
        <w:spacing w:before="120" w:after="120" w:line="400" w:lineRule="atLeast"/>
        <w:rPr>
          <w:sz w:val="24"/>
          <w:highlight w:val="none"/>
          <w:lang w:eastAsia="zh-CN"/>
        </w:rPr>
      </w:pPr>
      <w:r>
        <w:rPr>
          <w:rFonts w:hint="eastAsia"/>
          <w:sz w:val="24"/>
          <w:highlight w:val="none"/>
          <w:lang w:eastAsia="zh-CN"/>
        </w:rPr>
        <w:t>3.1</w:t>
      </w:r>
      <w:r>
        <w:rPr>
          <w:rFonts w:hint="eastAsia"/>
          <w:sz w:val="24"/>
          <w:highlight w:val="none"/>
          <w:lang w:eastAsia="zh-CN"/>
        </w:rPr>
        <w:tab/>
      </w:r>
      <w:bookmarkStart w:id="10" w:name="_Toc13388809"/>
      <w:bookmarkStart w:id="11" w:name="_Toc81810230"/>
      <w:r>
        <w:rPr>
          <w:rFonts w:hint="eastAsia"/>
          <w:sz w:val="24"/>
          <w:highlight w:val="none"/>
          <w:lang w:eastAsia="zh-CN"/>
        </w:rPr>
        <w:t>气象</w:t>
      </w:r>
      <w:bookmarkEnd w:id="10"/>
      <w:bookmarkEnd w:id="11"/>
      <w:r>
        <w:rPr>
          <w:rFonts w:hint="eastAsia"/>
          <w:sz w:val="24"/>
          <w:highlight w:val="none"/>
          <w:lang w:eastAsia="zh-CN"/>
        </w:rPr>
        <w:t>资料</w:t>
      </w:r>
    </w:p>
    <w:p w14:paraId="4327D4DD">
      <w:pPr>
        <w:spacing w:line="360" w:lineRule="auto"/>
        <w:ind w:firstLine="480" w:firstLineChars="200"/>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根据</w:t>
      </w:r>
      <w:r>
        <w:rPr>
          <w:rFonts w:hint="eastAsia" w:ascii="Times New Roman" w:hAnsi="Times New Roman" w:eastAsia="宋体"/>
          <w:iCs/>
          <w:sz w:val="24"/>
          <w:highlight w:val="none"/>
          <w:u w:val="single"/>
          <w:lang w:val="en-US" w:eastAsia="zh-CN"/>
        </w:rPr>
        <w:t>常山</w:t>
      </w:r>
      <w:r>
        <w:rPr>
          <w:rFonts w:hint="eastAsia" w:ascii="Times New Roman" w:hAnsi="Times New Roman" w:eastAsia="宋体"/>
          <w:sz w:val="24"/>
          <w:highlight w:val="none"/>
          <w:lang w:eastAsia="zh-CN"/>
        </w:rPr>
        <w:t>地区气象质料的统计分析，各气象特征值如下：</w:t>
      </w:r>
    </w:p>
    <w:p w14:paraId="2E8E750E">
      <w:pPr>
        <w:spacing w:line="360" w:lineRule="auto"/>
        <w:ind w:firstLine="480" w:firstLineChars="200"/>
        <w:rPr>
          <w:rFonts w:eastAsia="宋体"/>
          <w:sz w:val="24"/>
          <w:highlight w:val="none"/>
          <w:lang w:eastAsia="zh-CN"/>
        </w:rPr>
      </w:pPr>
      <w:r>
        <w:rPr>
          <w:rFonts w:hint="eastAsia" w:eastAsia="宋体"/>
          <w:sz w:val="24"/>
          <w:highlight w:val="none"/>
          <w:lang w:eastAsia="zh-CN"/>
        </w:rPr>
        <w:t>3.1.1  累年平均气压（百帕）：1000.3</w:t>
      </w:r>
    </w:p>
    <w:p w14:paraId="7042607D">
      <w:pPr>
        <w:spacing w:line="360" w:lineRule="auto"/>
        <w:ind w:firstLine="480" w:firstLineChars="200"/>
        <w:rPr>
          <w:rFonts w:eastAsia="宋体"/>
          <w:sz w:val="24"/>
          <w:highlight w:val="none"/>
          <w:lang w:eastAsia="zh-CN"/>
        </w:rPr>
      </w:pPr>
      <w:r>
        <w:rPr>
          <w:rFonts w:hint="eastAsia" w:eastAsia="宋体"/>
          <w:sz w:val="24"/>
          <w:highlight w:val="none"/>
          <w:lang w:eastAsia="zh-CN"/>
        </w:rPr>
        <w:t>3.1.2  多年平均气温（℃）：</w:t>
      </w:r>
      <w:r>
        <w:rPr>
          <w:rFonts w:hint="eastAsia" w:eastAsia="宋体"/>
          <w:sz w:val="24"/>
          <w:highlight w:val="none"/>
          <w:lang w:val="en-US" w:eastAsia="zh-CN"/>
        </w:rPr>
        <w:t>17.3</w:t>
      </w:r>
    </w:p>
    <w:p w14:paraId="07378E24">
      <w:pPr>
        <w:spacing w:line="360" w:lineRule="auto"/>
        <w:ind w:firstLine="480" w:firstLineChars="200"/>
        <w:rPr>
          <w:rFonts w:eastAsia="宋体"/>
          <w:sz w:val="24"/>
          <w:highlight w:val="none"/>
          <w:lang w:eastAsia="zh-CN"/>
        </w:rPr>
      </w:pPr>
      <w:r>
        <w:rPr>
          <w:rFonts w:hint="eastAsia" w:eastAsia="宋体"/>
          <w:sz w:val="24"/>
          <w:highlight w:val="none"/>
          <w:lang w:eastAsia="zh-CN"/>
        </w:rPr>
        <w:t>3.1.3  极端最高气温（℃）：</w:t>
      </w:r>
      <w:r>
        <w:rPr>
          <w:rFonts w:hint="eastAsia" w:eastAsia="宋体"/>
          <w:sz w:val="24"/>
          <w:highlight w:val="none"/>
          <w:lang w:val="en-US" w:eastAsia="zh-CN"/>
        </w:rPr>
        <w:t>41.8</w:t>
      </w:r>
    </w:p>
    <w:p w14:paraId="6C1C0948">
      <w:pPr>
        <w:spacing w:line="360" w:lineRule="auto"/>
        <w:ind w:firstLine="480" w:firstLineChars="200"/>
        <w:rPr>
          <w:rFonts w:eastAsia="宋体"/>
          <w:sz w:val="24"/>
          <w:highlight w:val="none"/>
          <w:lang w:eastAsia="zh-CN"/>
        </w:rPr>
      </w:pPr>
      <w:r>
        <w:rPr>
          <w:rFonts w:hint="eastAsia" w:eastAsia="宋体"/>
          <w:sz w:val="24"/>
          <w:highlight w:val="none"/>
          <w:lang w:eastAsia="zh-CN"/>
        </w:rPr>
        <w:t>3.1.4  极端最低气温（℃）：-</w:t>
      </w:r>
      <w:r>
        <w:rPr>
          <w:rFonts w:hint="eastAsia" w:eastAsia="宋体"/>
          <w:sz w:val="24"/>
          <w:highlight w:val="none"/>
          <w:lang w:val="en-US" w:eastAsia="zh-CN"/>
        </w:rPr>
        <w:t>11.2</w:t>
      </w:r>
    </w:p>
    <w:p w14:paraId="0678C53B">
      <w:pPr>
        <w:spacing w:line="360" w:lineRule="auto"/>
        <w:ind w:firstLine="480" w:firstLineChars="200"/>
        <w:rPr>
          <w:rFonts w:eastAsia="宋体"/>
          <w:sz w:val="24"/>
          <w:highlight w:val="none"/>
          <w:lang w:eastAsia="zh-CN"/>
        </w:rPr>
      </w:pPr>
      <w:r>
        <w:rPr>
          <w:rFonts w:hint="eastAsia" w:eastAsia="宋体"/>
          <w:sz w:val="24"/>
          <w:highlight w:val="none"/>
          <w:lang w:eastAsia="zh-CN"/>
        </w:rPr>
        <w:t>3.1.5  累年平均相对湿度（%）：</w:t>
      </w:r>
      <w:r>
        <w:rPr>
          <w:rFonts w:hint="eastAsia" w:eastAsia="宋体"/>
          <w:sz w:val="24"/>
          <w:highlight w:val="none"/>
          <w:lang w:val="en-US" w:eastAsia="zh-CN"/>
        </w:rPr>
        <w:t>77</w:t>
      </w:r>
    </w:p>
    <w:p w14:paraId="04DA9223">
      <w:pPr>
        <w:spacing w:line="360" w:lineRule="auto"/>
        <w:ind w:firstLine="480" w:firstLineChars="200"/>
        <w:rPr>
          <w:rFonts w:eastAsia="宋体"/>
          <w:sz w:val="24"/>
          <w:highlight w:val="none"/>
          <w:lang w:eastAsia="zh-CN"/>
        </w:rPr>
      </w:pPr>
      <w:r>
        <w:rPr>
          <w:rFonts w:hint="eastAsia" w:eastAsia="宋体"/>
          <w:sz w:val="24"/>
          <w:highlight w:val="none"/>
          <w:lang w:eastAsia="zh-CN"/>
        </w:rPr>
        <w:t>3.1.6  累年平均降水量（mm）：1741.9</w:t>
      </w:r>
    </w:p>
    <w:p w14:paraId="26369390">
      <w:pPr>
        <w:spacing w:line="360" w:lineRule="auto"/>
        <w:ind w:firstLine="480" w:firstLineChars="200"/>
        <w:rPr>
          <w:rFonts w:eastAsia="宋体"/>
          <w:sz w:val="24"/>
          <w:highlight w:val="none"/>
          <w:lang w:eastAsia="zh-CN"/>
        </w:rPr>
      </w:pPr>
      <w:r>
        <w:rPr>
          <w:rFonts w:hint="eastAsia" w:eastAsia="宋体"/>
          <w:sz w:val="24"/>
          <w:highlight w:val="none"/>
          <w:lang w:eastAsia="zh-CN"/>
        </w:rPr>
        <w:t>3.1.7  最大日降水量：159.5</w:t>
      </w:r>
    </w:p>
    <w:p w14:paraId="313B8B61">
      <w:pPr>
        <w:spacing w:line="360" w:lineRule="auto"/>
        <w:ind w:firstLine="480" w:firstLineChars="200"/>
        <w:rPr>
          <w:rFonts w:ascii="Times New Roman" w:hAnsi="Times New Roman" w:eastAsia="宋体"/>
          <w:iCs/>
          <w:sz w:val="24"/>
          <w:highlight w:val="none"/>
          <w:u w:val="single"/>
          <w:lang w:eastAsia="zh-CN"/>
        </w:rPr>
      </w:pPr>
      <w:r>
        <w:rPr>
          <w:rFonts w:hint="eastAsia" w:eastAsia="宋体"/>
          <w:sz w:val="24"/>
          <w:highlight w:val="none"/>
          <w:lang w:eastAsia="zh-CN"/>
        </w:rPr>
        <w:t>3.1.8  累年平均蒸发（mm）：</w:t>
      </w:r>
      <w:r>
        <w:rPr>
          <w:rFonts w:hint="eastAsia" w:eastAsia="宋体"/>
          <w:sz w:val="24"/>
          <w:highlight w:val="none"/>
          <w:lang w:val="en-US" w:eastAsia="zh-CN"/>
        </w:rPr>
        <w:t>1656.6</w:t>
      </w:r>
    </w:p>
    <w:p w14:paraId="449AE197">
      <w:pPr>
        <w:spacing w:line="360" w:lineRule="auto"/>
        <w:ind w:firstLine="480" w:firstLineChars="200"/>
        <w:rPr>
          <w:rFonts w:eastAsia="宋体"/>
          <w:sz w:val="24"/>
          <w:highlight w:val="none"/>
          <w:lang w:eastAsia="zh-CN"/>
        </w:rPr>
      </w:pPr>
      <w:r>
        <w:rPr>
          <w:rFonts w:hint="eastAsia" w:eastAsia="宋体"/>
          <w:sz w:val="24"/>
          <w:highlight w:val="none"/>
          <w:lang w:eastAsia="zh-CN"/>
        </w:rPr>
        <w:t>电厂所处区域属亚热带气候，四季分明，受季风影响明显，与同纬度内陆地区相比，具有雨水充沛，气候温和，冬夏温差变幅不大的特点。</w:t>
      </w:r>
    </w:p>
    <w:p w14:paraId="01B3C421">
      <w:pPr>
        <w:spacing w:line="360" w:lineRule="auto"/>
        <w:ind w:firstLine="480" w:firstLineChars="200"/>
        <w:rPr>
          <w:rFonts w:eastAsia="宋体"/>
          <w:sz w:val="24"/>
          <w:highlight w:val="none"/>
          <w:lang w:eastAsia="zh-CN"/>
        </w:rPr>
      </w:pPr>
    </w:p>
    <w:p w14:paraId="4C80B6D5">
      <w:pPr>
        <w:pStyle w:val="5"/>
        <w:spacing w:before="120" w:after="120" w:line="400" w:lineRule="atLeast"/>
        <w:rPr>
          <w:sz w:val="24"/>
          <w:highlight w:val="none"/>
          <w:lang w:eastAsia="zh-CN"/>
        </w:rPr>
      </w:pPr>
      <w:r>
        <w:rPr>
          <w:rFonts w:hint="eastAsia"/>
          <w:sz w:val="24"/>
          <w:highlight w:val="none"/>
          <w:lang w:eastAsia="zh-CN"/>
        </w:rPr>
        <w:t>3.2运输</w:t>
      </w:r>
    </w:p>
    <w:p w14:paraId="547875FA">
      <w:pPr>
        <w:spacing w:line="360" w:lineRule="auto"/>
        <w:ind w:firstLine="480" w:firstLineChars="200"/>
        <w:rPr>
          <w:rFonts w:eastAsia="宋体"/>
          <w:sz w:val="24"/>
          <w:highlight w:val="none"/>
          <w:lang w:eastAsia="zh-CN"/>
        </w:rPr>
      </w:pPr>
      <w:r>
        <w:rPr>
          <w:rFonts w:hint="eastAsia" w:eastAsia="宋体"/>
          <w:sz w:val="24"/>
          <w:highlight w:val="none"/>
          <w:lang w:eastAsia="zh-CN"/>
        </w:rPr>
        <w:t>由投标人负责运输，费用由投标人承担</w:t>
      </w:r>
      <w:r>
        <w:rPr>
          <w:rFonts w:hint="eastAsia" w:eastAsia="宋体"/>
          <w:color w:val="auto"/>
          <w:sz w:val="24"/>
          <w:highlight w:val="none"/>
          <w:lang w:eastAsia="zh-CN"/>
        </w:rPr>
        <w:t>，现场安装由招标人负责。</w:t>
      </w:r>
    </w:p>
    <w:p w14:paraId="2ED26416">
      <w:pPr>
        <w:pStyle w:val="5"/>
        <w:spacing w:before="120" w:after="120" w:line="400" w:lineRule="atLeast"/>
        <w:rPr>
          <w:sz w:val="24"/>
          <w:highlight w:val="none"/>
          <w:lang w:eastAsia="zh-CN"/>
        </w:rPr>
      </w:pPr>
      <w:r>
        <w:rPr>
          <w:rFonts w:hint="eastAsia"/>
          <w:sz w:val="24"/>
          <w:highlight w:val="none"/>
          <w:lang w:eastAsia="zh-CN"/>
        </w:rPr>
        <w:t>3.3</w:t>
      </w:r>
      <w:r>
        <w:rPr>
          <w:rFonts w:hint="eastAsia"/>
          <w:sz w:val="24"/>
          <w:highlight w:val="none"/>
          <w:lang w:eastAsia="zh-CN"/>
        </w:rPr>
        <w:tab/>
      </w:r>
      <w:r>
        <w:rPr>
          <w:rFonts w:hint="eastAsia"/>
          <w:sz w:val="24"/>
          <w:highlight w:val="none"/>
          <w:lang w:eastAsia="zh-CN"/>
        </w:rPr>
        <w:t>系统概况和相关设备</w:t>
      </w:r>
    </w:p>
    <w:p w14:paraId="5597A03F">
      <w:pPr>
        <w:spacing w:line="360" w:lineRule="auto"/>
        <w:ind w:firstLine="480" w:firstLineChars="200"/>
        <w:rPr>
          <w:rFonts w:eastAsia="宋体"/>
          <w:sz w:val="24"/>
          <w:highlight w:val="none"/>
          <w:lang w:eastAsia="zh-CN"/>
        </w:rPr>
      </w:pPr>
      <w:r>
        <w:rPr>
          <w:rFonts w:hint="eastAsia" w:eastAsia="宋体"/>
          <w:sz w:val="24"/>
          <w:highlight w:val="none"/>
          <w:lang w:eastAsia="zh-CN"/>
        </w:rPr>
        <w:t>采购的进气滤网服务的机组是由</w:t>
      </w:r>
      <w:r>
        <w:rPr>
          <w:rFonts w:eastAsia="宋体"/>
          <w:iCs/>
          <w:sz w:val="24"/>
          <w:highlight w:val="none"/>
          <w:u w:val="single"/>
          <w:lang w:eastAsia="zh-CN"/>
        </w:rPr>
        <w:t xml:space="preserve"> </w:t>
      </w:r>
      <w:r>
        <w:rPr>
          <w:rFonts w:hint="eastAsia" w:eastAsia="宋体"/>
          <w:iCs/>
          <w:sz w:val="24"/>
          <w:highlight w:val="none"/>
          <w:u w:val="single"/>
          <w:lang w:eastAsia="zh-CN"/>
        </w:rPr>
        <w:t xml:space="preserve">三菱重工东方燃气轮机（广州）有限公司 </w:t>
      </w:r>
      <w:r>
        <w:rPr>
          <w:rFonts w:hint="eastAsia" w:eastAsia="宋体"/>
          <w:sz w:val="24"/>
          <w:highlight w:val="none"/>
          <w:lang w:eastAsia="zh-CN"/>
        </w:rPr>
        <w:t>提供的</w:t>
      </w:r>
      <w:r>
        <w:rPr>
          <w:rFonts w:eastAsia="宋体"/>
          <w:iCs/>
          <w:sz w:val="24"/>
          <w:highlight w:val="none"/>
          <w:u w:val="single"/>
          <w:lang w:eastAsia="zh-CN"/>
        </w:rPr>
        <w:t xml:space="preserve"> </w:t>
      </w:r>
      <w:r>
        <w:rPr>
          <w:rFonts w:hint="eastAsia" w:eastAsia="宋体"/>
          <w:iCs/>
          <w:sz w:val="24"/>
          <w:highlight w:val="none"/>
          <w:u w:val="single"/>
          <w:lang w:eastAsia="zh-CN"/>
        </w:rPr>
        <w:t>M701F4型</w:t>
      </w:r>
      <w:r>
        <w:rPr>
          <w:rFonts w:hint="eastAsia" w:eastAsia="宋体"/>
          <w:sz w:val="24"/>
          <w:highlight w:val="none"/>
          <w:lang w:eastAsia="zh-CN"/>
        </w:rPr>
        <w:t xml:space="preserve">燃气轮机。空气流量 </w:t>
      </w:r>
      <w:r>
        <w:rPr>
          <w:rFonts w:hint="eastAsia" w:eastAsia="宋体"/>
          <w:iCs/>
          <w:sz w:val="24"/>
          <w:highlight w:val="none"/>
          <w:u w:val="single"/>
          <w:lang w:val="en-US" w:eastAsia="zh-CN"/>
        </w:rPr>
        <w:t>2124</w:t>
      </w:r>
      <w:r>
        <w:rPr>
          <w:rFonts w:eastAsia="宋体"/>
          <w:iCs/>
          <w:sz w:val="24"/>
          <w:highlight w:val="none"/>
          <w:u w:val="single"/>
          <w:lang w:eastAsia="zh-CN"/>
        </w:rPr>
        <w:t>t/h</w:t>
      </w:r>
      <w:r>
        <w:rPr>
          <w:rFonts w:hint="eastAsia" w:eastAsia="宋体"/>
          <w:sz w:val="24"/>
          <w:highlight w:val="none"/>
          <w:lang w:eastAsia="zh-CN"/>
        </w:rPr>
        <w:t>。以天然气为燃烧介质，采用</w:t>
      </w:r>
      <w:r>
        <w:rPr>
          <w:rFonts w:eastAsia="宋体"/>
          <w:iCs/>
          <w:sz w:val="24"/>
          <w:highlight w:val="none"/>
          <w:u w:val="single"/>
          <w:lang w:eastAsia="zh-CN"/>
        </w:rPr>
        <w:t xml:space="preserve"> </w:t>
      </w:r>
      <w:r>
        <w:rPr>
          <w:rFonts w:hint="eastAsia" w:eastAsia="宋体"/>
          <w:iCs/>
          <w:sz w:val="24"/>
          <w:highlight w:val="none"/>
          <w:u w:val="single"/>
          <w:lang w:eastAsia="zh-CN"/>
        </w:rPr>
        <w:t>三菱重工东方燃气轮机（广州）有限公司</w:t>
      </w:r>
      <w:r>
        <w:rPr>
          <w:rFonts w:hint="eastAsia" w:eastAsia="宋体"/>
          <w:sz w:val="24"/>
          <w:highlight w:val="none"/>
          <w:lang w:eastAsia="zh-CN"/>
        </w:rPr>
        <w:t xml:space="preserve">提供的 </w:t>
      </w:r>
      <w:r>
        <w:rPr>
          <w:rFonts w:hint="eastAsia" w:eastAsia="宋体"/>
          <w:iCs/>
          <w:sz w:val="24"/>
          <w:highlight w:val="none"/>
          <w:u w:val="single"/>
          <w:lang w:eastAsia="zh-CN"/>
        </w:rPr>
        <w:t>DLN1.0低氮燃烧器</w:t>
      </w:r>
      <w:r>
        <w:rPr>
          <w:rFonts w:hint="eastAsia" w:eastAsia="宋体"/>
          <w:sz w:val="24"/>
          <w:highlight w:val="none"/>
          <w:lang w:eastAsia="zh-CN"/>
        </w:rPr>
        <w:t>，额定工况下天然气消耗率（ISO）：</w:t>
      </w:r>
      <w:r>
        <w:rPr>
          <w:rFonts w:eastAsia="宋体"/>
          <w:iCs/>
          <w:sz w:val="24"/>
          <w:highlight w:val="none"/>
          <w:u w:val="single"/>
          <w:lang w:eastAsia="zh-CN"/>
        </w:rPr>
        <w:t xml:space="preserve"> </w:t>
      </w:r>
      <w:r>
        <w:rPr>
          <w:rFonts w:hint="eastAsia" w:eastAsia="宋体"/>
          <w:iCs/>
          <w:sz w:val="24"/>
          <w:highlight w:val="none"/>
          <w:u w:val="single"/>
          <w:lang w:eastAsia="zh-CN"/>
        </w:rPr>
        <w:t>59708kg/h</w:t>
      </w:r>
      <w:r>
        <w:rPr>
          <w:rFonts w:hint="eastAsia" w:eastAsia="宋体"/>
          <w:sz w:val="24"/>
          <w:highlight w:val="none"/>
          <w:lang w:eastAsia="zh-CN"/>
        </w:rPr>
        <w:t>。机组年利用小时数在</w:t>
      </w:r>
      <w:r>
        <w:rPr>
          <w:rFonts w:hint="eastAsia" w:eastAsia="宋体"/>
          <w:iCs/>
          <w:sz w:val="24"/>
          <w:highlight w:val="none"/>
          <w:u w:val="single"/>
          <w:lang w:val="en-US" w:eastAsia="zh-CN"/>
        </w:rPr>
        <w:t>4000</w:t>
      </w:r>
      <w:r>
        <w:rPr>
          <w:rFonts w:hint="eastAsia" w:eastAsia="宋体"/>
          <w:sz w:val="24"/>
          <w:highlight w:val="none"/>
          <w:lang w:eastAsia="zh-CN"/>
        </w:rPr>
        <w:t>小时左右。</w:t>
      </w:r>
    </w:p>
    <w:p w14:paraId="26E6E02D">
      <w:pPr>
        <w:spacing w:line="360" w:lineRule="auto"/>
        <w:ind w:firstLine="480" w:firstLineChars="200"/>
        <w:rPr>
          <w:rFonts w:eastAsia="宋体"/>
          <w:sz w:val="24"/>
          <w:highlight w:val="none"/>
          <w:lang w:eastAsia="zh-CN"/>
        </w:rPr>
      </w:pPr>
    </w:p>
    <w:p w14:paraId="516DCA3B">
      <w:pPr>
        <w:pStyle w:val="5"/>
        <w:spacing w:before="120" w:after="120" w:line="400" w:lineRule="atLeast"/>
        <w:rPr>
          <w:sz w:val="24"/>
          <w:highlight w:val="none"/>
          <w:lang w:eastAsia="zh-CN"/>
        </w:rPr>
      </w:pPr>
      <w:r>
        <w:rPr>
          <w:rFonts w:hint="eastAsia"/>
          <w:sz w:val="24"/>
          <w:highlight w:val="none"/>
          <w:lang w:eastAsia="zh-CN"/>
        </w:rPr>
        <w:t>3.4 安装条件与位置</w:t>
      </w:r>
    </w:p>
    <w:p w14:paraId="07BD8B28">
      <w:pPr>
        <w:spacing w:line="360" w:lineRule="auto"/>
        <w:ind w:firstLine="480" w:firstLineChars="200"/>
        <w:rPr>
          <w:rFonts w:eastAsia="宋体"/>
          <w:sz w:val="24"/>
          <w:highlight w:val="none"/>
          <w:lang w:eastAsia="zh-CN"/>
        </w:rPr>
      </w:pPr>
      <w:r>
        <w:rPr>
          <w:rFonts w:hint="eastAsia" w:eastAsia="宋体"/>
          <w:sz w:val="24"/>
          <w:highlight w:val="none"/>
          <w:lang w:eastAsia="zh-CN"/>
        </w:rPr>
        <w:t>压气机进气滤网安装</w:t>
      </w:r>
      <w:r>
        <w:rPr>
          <w:rFonts w:eastAsia="宋体"/>
          <w:i/>
          <w:iCs/>
          <w:sz w:val="24"/>
          <w:highlight w:val="none"/>
          <w:u w:val="single"/>
          <w:lang w:eastAsia="zh-CN"/>
        </w:rPr>
        <w:t>9</w:t>
      </w:r>
      <w:r>
        <w:rPr>
          <w:rFonts w:hint="eastAsia" w:eastAsia="宋体"/>
          <w:i/>
          <w:iCs/>
          <w:sz w:val="24"/>
          <w:highlight w:val="none"/>
          <w:u w:val="single"/>
          <w:lang w:eastAsia="zh-CN"/>
        </w:rPr>
        <w:t>F</w:t>
      </w:r>
      <w:r>
        <w:rPr>
          <w:rFonts w:hint="eastAsia" w:eastAsia="宋体"/>
          <w:sz w:val="24"/>
          <w:highlight w:val="none"/>
          <w:lang w:eastAsia="zh-CN"/>
        </w:rPr>
        <w:t>燃气轮机压气机进气室前滤网室，共有900件</w:t>
      </w:r>
      <w:r>
        <w:rPr>
          <w:rFonts w:hint="eastAsia" w:eastAsia="宋体"/>
          <w:sz w:val="24"/>
          <w:highlight w:val="none"/>
          <w:lang w:val="en-US" w:eastAsia="zh-CN"/>
        </w:rPr>
        <w:t>圆柱筒</w:t>
      </w:r>
      <w:r>
        <w:rPr>
          <w:rFonts w:hint="eastAsia" w:eastAsia="宋体"/>
          <w:sz w:val="24"/>
          <w:highlight w:val="none"/>
          <w:lang w:eastAsia="zh-CN"/>
        </w:rPr>
        <w:t>精滤、900件圆锥</w:t>
      </w:r>
      <w:r>
        <w:rPr>
          <w:rFonts w:hint="eastAsia" w:eastAsia="宋体"/>
          <w:sz w:val="24"/>
          <w:highlight w:val="none"/>
          <w:lang w:val="en-US" w:eastAsia="zh-CN"/>
        </w:rPr>
        <w:t>筒</w:t>
      </w:r>
      <w:r>
        <w:rPr>
          <w:rFonts w:hint="eastAsia" w:eastAsia="宋体"/>
          <w:sz w:val="24"/>
          <w:highlight w:val="none"/>
          <w:lang w:eastAsia="zh-CN"/>
        </w:rPr>
        <w:t>精滤和165只D-fog折褶式粗滤组成。</w:t>
      </w:r>
      <w:r>
        <w:rPr>
          <w:rFonts w:hint="eastAsia" w:eastAsia="宋体"/>
          <w:sz w:val="24"/>
          <w:highlight w:val="none"/>
          <w:u w:val="single"/>
          <w:lang w:eastAsia="zh-CN"/>
        </w:rPr>
        <w:t>按气流方向看，进气经过除雾器、粗滤、精滤过滤后，再经进气风道、弯头，</w:t>
      </w:r>
      <w:r>
        <w:rPr>
          <w:rFonts w:hint="eastAsia" w:eastAsia="宋体"/>
          <w:sz w:val="24"/>
          <w:highlight w:val="none"/>
          <w:lang w:eastAsia="zh-CN"/>
        </w:rPr>
        <w:t>向燃机压气机提供合格、清洁的气源。</w:t>
      </w:r>
    </w:p>
    <w:p w14:paraId="08A08A19">
      <w:pPr>
        <w:spacing w:line="360" w:lineRule="auto"/>
        <w:ind w:firstLine="480" w:firstLineChars="200"/>
        <w:rPr>
          <w:rFonts w:eastAsia="宋体"/>
          <w:sz w:val="24"/>
          <w:highlight w:val="none"/>
          <w:lang w:eastAsia="zh-CN"/>
        </w:rPr>
      </w:pPr>
      <w:r>
        <w:rPr>
          <w:rFonts w:hint="eastAsia" w:eastAsia="宋体"/>
          <w:sz w:val="24"/>
          <w:highlight w:val="none"/>
          <w:u w:val="single"/>
          <w:lang w:eastAsia="zh-CN"/>
        </w:rPr>
        <w:t>压气机进气精滤通过固定螺母和垫片安装在水平支架上。</w:t>
      </w:r>
    </w:p>
    <w:p w14:paraId="38A0FE3B">
      <w:pPr>
        <w:pStyle w:val="3"/>
        <w:rPr>
          <w:rFonts w:hint="eastAsia" w:hAnsi="宋体"/>
          <w:bCs/>
          <w:szCs w:val="28"/>
          <w:highlight w:val="none"/>
          <w:u w:val="single"/>
          <w:lang w:eastAsia="zh-CN"/>
        </w:rPr>
      </w:pPr>
      <w:r>
        <w:rPr>
          <w:rFonts w:hint="eastAsia" w:hAnsi="宋体"/>
          <w:bCs/>
          <w:szCs w:val="28"/>
          <w:highlight w:val="none"/>
          <w:u w:val="single"/>
          <w:lang w:eastAsia="zh-CN"/>
        </w:rPr>
        <w:t>4 技术条件</w:t>
      </w:r>
    </w:p>
    <w:p w14:paraId="44263F29">
      <w:pPr>
        <w:pStyle w:val="5"/>
        <w:spacing w:before="120" w:after="120" w:line="400" w:lineRule="atLeast"/>
        <w:rPr>
          <w:sz w:val="24"/>
          <w:highlight w:val="none"/>
          <w:lang w:eastAsia="zh-CN"/>
        </w:rPr>
      </w:pPr>
      <w:r>
        <w:rPr>
          <w:rFonts w:hint="eastAsia"/>
          <w:sz w:val="24"/>
          <w:highlight w:val="none"/>
          <w:lang w:eastAsia="zh-CN"/>
        </w:rPr>
        <w:t>4.1 参数，容量/能力</w:t>
      </w:r>
    </w:p>
    <w:p w14:paraId="6A710146">
      <w:pPr>
        <w:spacing w:line="360" w:lineRule="auto"/>
        <w:ind w:firstLine="480" w:firstLineChars="200"/>
        <w:rPr>
          <w:rFonts w:eastAsia="宋体"/>
          <w:sz w:val="24"/>
          <w:highlight w:val="none"/>
          <w:lang w:eastAsia="zh-CN"/>
        </w:rPr>
      </w:pPr>
    </w:p>
    <w:p w14:paraId="430BD018">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进气滤网精滤参数（</w:t>
      </w:r>
      <w:r>
        <w:rPr>
          <w:rFonts w:hint="eastAsia" w:eastAsia="宋体"/>
          <w:sz w:val="24"/>
          <w:highlight w:val="none"/>
          <w:lang w:val="en-US" w:eastAsia="zh-CN"/>
        </w:rPr>
        <w:t>常山</w:t>
      </w:r>
      <w:r>
        <w:rPr>
          <w:rFonts w:hint="eastAsia" w:eastAsia="宋体"/>
          <w:sz w:val="24"/>
          <w:highlight w:val="none"/>
          <w:lang w:eastAsia="zh-CN"/>
        </w:rPr>
        <w:t>）</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1A09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5D1FEB4">
            <w:pPr>
              <w:jc w:val="center"/>
              <w:rPr>
                <w:highlight w:val="none"/>
              </w:rPr>
            </w:pPr>
            <w:bookmarkStart w:id="12" w:name="_Hlk211850966"/>
            <w:r>
              <w:rPr>
                <w:rFonts w:hint="eastAsia"/>
                <w:highlight w:val="none"/>
              </w:rPr>
              <w:t>序号</w:t>
            </w:r>
          </w:p>
        </w:tc>
        <w:tc>
          <w:tcPr>
            <w:tcW w:w="3824" w:type="dxa"/>
          </w:tcPr>
          <w:p w14:paraId="59AA0E84">
            <w:pPr>
              <w:jc w:val="center"/>
              <w:rPr>
                <w:rFonts w:eastAsia="宋体"/>
                <w:highlight w:val="none"/>
                <w:lang w:eastAsia="zh-CN"/>
              </w:rPr>
            </w:pPr>
            <w:r>
              <w:rPr>
                <w:rFonts w:hint="eastAsia" w:eastAsia="宋体"/>
                <w:highlight w:val="none"/>
                <w:lang w:eastAsia="zh-CN"/>
              </w:rPr>
              <w:t>名称</w:t>
            </w:r>
          </w:p>
        </w:tc>
        <w:tc>
          <w:tcPr>
            <w:tcW w:w="851" w:type="dxa"/>
          </w:tcPr>
          <w:p w14:paraId="4A6404AF">
            <w:pPr>
              <w:jc w:val="center"/>
              <w:rPr>
                <w:highlight w:val="none"/>
              </w:rPr>
            </w:pPr>
            <w:r>
              <w:rPr>
                <w:rFonts w:hint="eastAsia"/>
                <w:highlight w:val="none"/>
              </w:rPr>
              <w:t>单位</w:t>
            </w:r>
          </w:p>
        </w:tc>
        <w:tc>
          <w:tcPr>
            <w:tcW w:w="3523" w:type="dxa"/>
          </w:tcPr>
          <w:p w14:paraId="69A37F1E">
            <w:pPr>
              <w:jc w:val="center"/>
              <w:rPr>
                <w:rFonts w:eastAsia="宋体"/>
                <w:highlight w:val="none"/>
                <w:lang w:eastAsia="zh-CN"/>
              </w:rPr>
            </w:pPr>
            <w:r>
              <w:rPr>
                <w:rFonts w:hint="eastAsia" w:eastAsia="宋体"/>
                <w:highlight w:val="none"/>
                <w:lang w:eastAsia="zh-CN"/>
              </w:rPr>
              <w:t>技术参数</w:t>
            </w:r>
          </w:p>
        </w:tc>
      </w:tr>
      <w:tr w14:paraId="02D2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8AEA2B5">
            <w:pPr>
              <w:jc w:val="center"/>
              <w:rPr>
                <w:highlight w:val="none"/>
              </w:rPr>
            </w:pPr>
            <w:r>
              <w:rPr>
                <w:rFonts w:hint="eastAsia"/>
                <w:highlight w:val="none"/>
              </w:rPr>
              <w:t>1</w:t>
            </w:r>
          </w:p>
        </w:tc>
        <w:tc>
          <w:tcPr>
            <w:tcW w:w="3824" w:type="dxa"/>
          </w:tcPr>
          <w:p w14:paraId="786215E2">
            <w:pPr>
              <w:rPr>
                <w:highlight w:val="none"/>
              </w:rPr>
            </w:pPr>
            <w:r>
              <w:rPr>
                <w:rFonts w:hint="eastAsia"/>
                <w:highlight w:val="none"/>
              </w:rPr>
              <w:t>最高使用温度</w:t>
            </w:r>
          </w:p>
        </w:tc>
        <w:tc>
          <w:tcPr>
            <w:tcW w:w="851" w:type="dxa"/>
          </w:tcPr>
          <w:p w14:paraId="313677C4">
            <w:pPr>
              <w:jc w:val="center"/>
              <w:rPr>
                <w:highlight w:val="none"/>
              </w:rPr>
            </w:pPr>
            <w:r>
              <w:rPr>
                <w:rFonts w:hint="eastAsia"/>
                <w:highlight w:val="none"/>
              </w:rPr>
              <w:t>℃</w:t>
            </w:r>
          </w:p>
        </w:tc>
        <w:tc>
          <w:tcPr>
            <w:tcW w:w="3523" w:type="dxa"/>
          </w:tcPr>
          <w:p w14:paraId="1338969D">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90</w:t>
            </w:r>
          </w:p>
        </w:tc>
      </w:tr>
      <w:tr w14:paraId="2284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AF383D7">
            <w:pPr>
              <w:jc w:val="center"/>
              <w:rPr>
                <w:highlight w:val="none"/>
              </w:rPr>
            </w:pPr>
            <w:r>
              <w:rPr>
                <w:rFonts w:hint="eastAsia"/>
                <w:highlight w:val="none"/>
              </w:rPr>
              <w:t>2</w:t>
            </w:r>
          </w:p>
        </w:tc>
        <w:tc>
          <w:tcPr>
            <w:tcW w:w="3824" w:type="dxa"/>
          </w:tcPr>
          <w:p w14:paraId="5D7185FF">
            <w:pP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ascii="宋体" w:hAnsi="宋体" w:eastAsia="宋体" w:cs="宋体"/>
                <w:highlight w:val="none"/>
                <w:lang w:eastAsia="zh-CN"/>
              </w:rPr>
              <w:t>(</w:t>
            </w:r>
            <w:r>
              <w:rPr>
                <w:rFonts w:hint="eastAsia" w:ascii="宋体" w:hAnsi="宋体" w:eastAsia="宋体" w:cs="宋体"/>
                <w:highlight w:val="none"/>
                <w:lang w:val="en-US" w:eastAsia="zh-CN"/>
              </w:rPr>
              <w:t>25</w:t>
            </w:r>
            <w:r>
              <w:rPr>
                <w:rFonts w:hint="eastAsia" w:ascii="宋体" w:hAnsi="宋体" w:eastAsia="宋体" w:cs="宋体"/>
                <w:highlight w:val="none"/>
                <w:lang w:eastAsia="zh-CN"/>
              </w:rPr>
              <w:t>00m³/h)</w:t>
            </w:r>
          </w:p>
        </w:tc>
        <w:tc>
          <w:tcPr>
            <w:tcW w:w="851" w:type="dxa"/>
          </w:tcPr>
          <w:p w14:paraId="5586501F">
            <w:pPr>
              <w:jc w:val="center"/>
              <w:rPr>
                <w:highlight w:val="none"/>
              </w:rPr>
            </w:pPr>
            <w:r>
              <w:rPr>
                <w:rFonts w:hint="eastAsia" w:ascii="宋体" w:hAnsi="宋体" w:eastAsia="宋体" w:cs="宋体"/>
                <w:highlight w:val="none"/>
              </w:rPr>
              <w:t>Pa</w:t>
            </w:r>
          </w:p>
        </w:tc>
        <w:tc>
          <w:tcPr>
            <w:tcW w:w="3523" w:type="dxa"/>
          </w:tcPr>
          <w:p w14:paraId="0C218D5E">
            <w:pPr>
              <w:pStyle w:val="19"/>
              <w:spacing w:before="34" w:line="199" w:lineRule="auto"/>
              <w:ind w:left="1031" w:firstLine="420" w:firstLineChars="200"/>
              <w:rPr>
                <w:rFonts w:hint="eastAsia"/>
                <w:iCs/>
                <w:highlight w:val="none"/>
                <w:lang w:eastAsia="zh-CN"/>
              </w:rPr>
            </w:pPr>
            <w:r>
              <w:rPr>
                <w:rFonts w:hint="eastAsia"/>
                <w:iCs/>
                <w:highlight w:val="none"/>
                <w:lang w:eastAsia="zh-CN"/>
              </w:rPr>
              <w:t>≤</w:t>
            </w:r>
            <w:r>
              <w:rPr>
                <w:rFonts w:hint="eastAsia"/>
                <w:iCs/>
                <w:highlight w:val="none"/>
                <w:lang w:val="en-US" w:eastAsia="zh-CN"/>
              </w:rPr>
              <w:t>145</w:t>
            </w:r>
          </w:p>
        </w:tc>
      </w:tr>
      <w:tr w14:paraId="03B6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69149D7">
            <w:pPr>
              <w:jc w:val="center"/>
              <w:rPr>
                <w:highlight w:val="none"/>
              </w:rPr>
            </w:pPr>
            <w:r>
              <w:rPr>
                <w:rFonts w:hint="eastAsia"/>
                <w:highlight w:val="none"/>
              </w:rPr>
              <w:t>3</w:t>
            </w:r>
          </w:p>
        </w:tc>
        <w:tc>
          <w:tcPr>
            <w:tcW w:w="3824" w:type="dxa"/>
          </w:tcPr>
          <w:p w14:paraId="6B1659F3">
            <w:pPr>
              <w:rPr>
                <w:rFonts w:eastAsia="宋体"/>
                <w:highlight w:val="none"/>
                <w:lang w:eastAsia="zh-CN"/>
              </w:rPr>
            </w:pPr>
            <w:r>
              <w:rPr>
                <w:rFonts w:hint="eastAsia" w:ascii="宋体" w:hAnsi="宋体" w:eastAsia="宋体" w:cs="宋体"/>
                <w:highlight w:val="none"/>
                <w:lang w:eastAsia="zh-CN"/>
              </w:rPr>
              <w:t>更换压差</w:t>
            </w:r>
          </w:p>
        </w:tc>
        <w:tc>
          <w:tcPr>
            <w:tcW w:w="851" w:type="dxa"/>
          </w:tcPr>
          <w:p w14:paraId="5841F9FD">
            <w:pPr>
              <w:jc w:val="center"/>
              <w:rPr>
                <w:highlight w:val="none"/>
              </w:rPr>
            </w:pPr>
            <w:r>
              <w:rPr>
                <w:rFonts w:hint="eastAsia" w:ascii="宋体" w:hAnsi="宋体" w:eastAsia="宋体" w:cs="宋体"/>
                <w:highlight w:val="none"/>
              </w:rPr>
              <w:t>Pa</w:t>
            </w:r>
          </w:p>
        </w:tc>
        <w:tc>
          <w:tcPr>
            <w:tcW w:w="3523" w:type="dxa"/>
          </w:tcPr>
          <w:p w14:paraId="07FA2187">
            <w:pPr>
              <w:jc w:val="center"/>
              <w:rPr>
                <w:rFonts w:hint="eastAsia" w:ascii="宋体" w:hAnsi="宋体" w:eastAsia="宋体" w:cs="宋体"/>
                <w:iCs/>
                <w:highlight w:val="none"/>
                <w:lang w:eastAsia="zh-CN"/>
              </w:rPr>
            </w:pPr>
            <w:r>
              <w:rPr>
                <w:rFonts w:hint="eastAsia" w:ascii="宋体" w:hAnsi="宋体" w:eastAsia="宋体" w:cs="宋体"/>
                <w:iCs/>
                <w:highlight w:val="none"/>
                <w:lang w:val="en-US" w:eastAsia="zh-CN"/>
              </w:rPr>
              <w:t>900</w:t>
            </w:r>
            <w:r>
              <w:rPr>
                <w:rFonts w:hint="eastAsia" w:ascii="宋体" w:hAnsi="宋体" w:eastAsia="宋体" w:cs="宋体"/>
                <w:iCs/>
                <w:highlight w:val="none"/>
                <w:lang w:eastAsia="zh-CN"/>
              </w:rPr>
              <w:t>Pa</w:t>
            </w:r>
          </w:p>
        </w:tc>
      </w:tr>
      <w:tr w14:paraId="410C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634287D">
            <w:pPr>
              <w:jc w:val="center"/>
              <w:rPr>
                <w:highlight w:val="none"/>
              </w:rPr>
            </w:pPr>
            <w:r>
              <w:rPr>
                <w:rFonts w:hint="eastAsia"/>
                <w:highlight w:val="none"/>
              </w:rPr>
              <w:t>4</w:t>
            </w:r>
          </w:p>
        </w:tc>
        <w:tc>
          <w:tcPr>
            <w:tcW w:w="3824" w:type="dxa"/>
          </w:tcPr>
          <w:p w14:paraId="3A413EFB">
            <w:pPr>
              <w:rPr>
                <w:highlight w:val="none"/>
              </w:rPr>
            </w:pPr>
            <w:r>
              <w:rPr>
                <w:rFonts w:hint="eastAsia" w:ascii="宋体" w:hAnsi="宋体" w:eastAsia="宋体" w:cs="宋体"/>
                <w:highlight w:val="none"/>
                <w:lang w:eastAsia="zh-CN" w:bidi="ar"/>
              </w:rPr>
              <w:t>过滤等级</w:t>
            </w:r>
          </w:p>
        </w:tc>
        <w:tc>
          <w:tcPr>
            <w:tcW w:w="851" w:type="dxa"/>
          </w:tcPr>
          <w:p w14:paraId="20325138">
            <w:pPr>
              <w:jc w:val="center"/>
              <w:rPr>
                <w:highlight w:val="none"/>
              </w:rPr>
            </w:pPr>
          </w:p>
        </w:tc>
        <w:tc>
          <w:tcPr>
            <w:tcW w:w="3523" w:type="dxa"/>
          </w:tcPr>
          <w:p w14:paraId="65C0ABB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ISO29461-1:2021 T9</w:t>
            </w:r>
          </w:p>
        </w:tc>
      </w:tr>
      <w:tr w14:paraId="0D06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6ACFC162">
            <w:pPr>
              <w:jc w:val="center"/>
              <w:rPr>
                <w:rFonts w:eastAsia="宋体"/>
                <w:highlight w:val="none"/>
                <w:lang w:eastAsia="zh-CN"/>
              </w:rPr>
            </w:pPr>
            <w:r>
              <w:rPr>
                <w:rFonts w:hint="eastAsia" w:eastAsia="宋体"/>
                <w:highlight w:val="none"/>
                <w:lang w:eastAsia="zh-CN"/>
              </w:rPr>
              <w:t>5</w:t>
            </w:r>
          </w:p>
        </w:tc>
        <w:tc>
          <w:tcPr>
            <w:tcW w:w="3824" w:type="dxa"/>
          </w:tcPr>
          <w:p w14:paraId="691D0935">
            <w:pPr>
              <w:rPr>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851" w:type="dxa"/>
          </w:tcPr>
          <w:p w14:paraId="6767307C">
            <w:pPr>
              <w:jc w:val="center"/>
              <w:rPr>
                <w:highlight w:val="none"/>
              </w:rPr>
            </w:pPr>
            <w:r>
              <w:rPr>
                <w:rFonts w:hint="eastAsia" w:ascii="宋体" w:hAnsi="宋体" w:eastAsia="宋体" w:cs="宋体"/>
                <w:highlight w:val="none"/>
                <w:lang w:eastAsia="zh-CN"/>
              </w:rPr>
              <w:t>%</w:t>
            </w:r>
          </w:p>
        </w:tc>
        <w:tc>
          <w:tcPr>
            <w:tcW w:w="3523" w:type="dxa"/>
          </w:tcPr>
          <w:p w14:paraId="10985D89">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≥87%</w:t>
            </w:r>
          </w:p>
        </w:tc>
      </w:tr>
      <w:tr w14:paraId="107C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D915D63">
            <w:pPr>
              <w:jc w:val="center"/>
              <w:rPr>
                <w:rFonts w:eastAsia="宋体"/>
                <w:highlight w:val="none"/>
                <w:lang w:eastAsia="zh-CN"/>
              </w:rPr>
            </w:pPr>
            <w:r>
              <w:rPr>
                <w:rFonts w:hint="eastAsia" w:eastAsia="宋体"/>
                <w:highlight w:val="none"/>
                <w:lang w:eastAsia="zh-CN"/>
              </w:rPr>
              <w:t>6</w:t>
            </w:r>
          </w:p>
        </w:tc>
        <w:tc>
          <w:tcPr>
            <w:tcW w:w="3824" w:type="dxa"/>
          </w:tcPr>
          <w:p w14:paraId="51BDC4B9">
            <w:pPr>
              <w:rPr>
                <w:rFonts w:eastAsia="宋体"/>
                <w:highlight w:val="none"/>
                <w:lang w:eastAsia="zh-CN"/>
              </w:rPr>
            </w:pPr>
            <w:r>
              <w:rPr>
                <w:rFonts w:hint="eastAsia" w:ascii="宋体" w:hAnsi="宋体" w:eastAsia="宋体" w:cs="宋体"/>
                <w:highlight w:val="none"/>
                <w:lang w:eastAsia="zh-CN"/>
              </w:rPr>
              <w:t>过滤面积（一对）</w:t>
            </w:r>
          </w:p>
        </w:tc>
        <w:tc>
          <w:tcPr>
            <w:tcW w:w="851" w:type="dxa"/>
          </w:tcPr>
          <w:p w14:paraId="5783F1B3">
            <w:pPr>
              <w:jc w:val="center"/>
              <w:rPr>
                <w:highlight w:val="none"/>
              </w:rPr>
            </w:pPr>
            <w:r>
              <w:rPr>
                <w:rFonts w:hint="eastAsia" w:ascii="宋体" w:hAnsi="宋体" w:eastAsia="宋体" w:cs="宋体"/>
                <w:highlight w:val="none"/>
                <w:lang w:eastAsia="zh-CN"/>
              </w:rPr>
              <w:t>㎡</w:t>
            </w:r>
          </w:p>
        </w:tc>
        <w:tc>
          <w:tcPr>
            <w:tcW w:w="3523" w:type="dxa"/>
          </w:tcPr>
          <w:p w14:paraId="44EA829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32</w:t>
            </w:r>
          </w:p>
        </w:tc>
      </w:tr>
      <w:tr w14:paraId="1547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0E5F25F">
            <w:pPr>
              <w:jc w:val="center"/>
              <w:rPr>
                <w:rFonts w:eastAsia="宋体"/>
                <w:highlight w:val="none"/>
                <w:lang w:eastAsia="zh-CN"/>
              </w:rPr>
            </w:pPr>
            <w:r>
              <w:rPr>
                <w:rFonts w:hint="eastAsia" w:eastAsia="宋体"/>
                <w:highlight w:val="none"/>
                <w:lang w:eastAsia="zh-CN"/>
              </w:rPr>
              <w:t>7</w:t>
            </w:r>
          </w:p>
        </w:tc>
        <w:tc>
          <w:tcPr>
            <w:tcW w:w="3824" w:type="dxa"/>
          </w:tcPr>
          <w:p w14:paraId="03669F34">
            <w:pPr>
              <w:rPr>
                <w:rFonts w:eastAsia="宋体"/>
                <w:highlight w:val="none"/>
                <w:lang w:eastAsia="zh-CN"/>
              </w:rPr>
            </w:pPr>
            <w:r>
              <w:rPr>
                <w:rFonts w:hint="eastAsia" w:ascii="宋体" w:hAnsi="宋体" w:eastAsia="宋体" w:cs="宋体"/>
                <w:highlight w:val="none"/>
                <w:lang w:eastAsia="zh-CN" w:bidi="ar"/>
              </w:rPr>
              <w:t>空气流量</w:t>
            </w:r>
          </w:p>
        </w:tc>
        <w:tc>
          <w:tcPr>
            <w:tcW w:w="851" w:type="dxa"/>
          </w:tcPr>
          <w:p w14:paraId="15A58B5F">
            <w:pPr>
              <w:widowControl w:val="0"/>
              <w:jc w:val="center"/>
              <w:rPr>
                <w:highlight w:val="none"/>
              </w:rPr>
            </w:pPr>
            <w:r>
              <w:rPr>
                <w:rFonts w:hint="eastAsia" w:ascii="宋体" w:hAnsi="宋体" w:eastAsia="宋体" w:cs="宋体"/>
                <w:highlight w:val="none"/>
                <w:lang w:eastAsia="zh-CN"/>
              </w:rPr>
              <w:t>m³/h</w:t>
            </w:r>
          </w:p>
        </w:tc>
        <w:tc>
          <w:tcPr>
            <w:tcW w:w="3523" w:type="dxa"/>
          </w:tcPr>
          <w:p w14:paraId="2F9FE1FA">
            <w:pPr>
              <w:jc w:val="center"/>
              <w:rPr>
                <w:rFonts w:hint="eastAsia" w:ascii="宋体" w:hAnsi="宋体" w:eastAsia="宋体" w:cs="宋体"/>
                <w:iCs/>
                <w:highlight w:val="none"/>
                <w:lang w:eastAsia="zh-CN"/>
              </w:rPr>
            </w:pPr>
            <w:r>
              <w:rPr>
                <w:rFonts w:hint="eastAsia" w:ascii="宋体" w:hAnsi="宋体" w:eastAsia="宋体" w:cs="宋体"/>
                <w:color w:val="auto"/>
                <w:lang w:eastAsia="zh-CN"/>
              </w:rPr>
              <w:t>≥</w:t>
            </w:r>
            <w:r>
              <w:rPr>
                <w:rFonts w:hint="eastAsia" w:ascii="宋体" w:hAnsi="宋体" w:eastAsia="宋体" w:cs="宋体"/>
                <w:lang w:val="en-US" w:eastAsia="zh-CN"/>
              </w:rPr>
              <w:t>2360</w:t>
            </w:r>
          </w:p>
        </w:tc>
      </w:tr>
      <w:tr w14:paraId="263A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2497014">
            <w:pPr>
              <w:jc w:val="center"/>
              <w:rPr>
                <w:rFonts w:eastAsia="宋体"/>
                <w:highlight w:val="none"/>
                <w:lang w:eastAsia="zh-CN"/>
              </w:rPr>
            </w:pPr>
            <w:r>
              <w:rPr>
                <w:rFonts w:hint="eastAsia" w:eastAsia="宋体"/>
                <w:highlight w:val="none"/>
                <w:lang w:eastAsia="zh-CN"/>
              </w:rPr>
              <w:t>8</w:t>
            </w:r>
          </w:p>
        </w:tc>
        <w:tc>
          <w:tcPr>
            <w:tcW w:w="3824" w:type="dxa"/>
          </w:tcPr>
          <w:p w14:paraId="24579B39">
            <w:pPr>
              <w:rPr>
                <w:rFonts w:eastAsia="宋体"/>
                <w:highlight w:val="none"/>
                <w:lang w:eastAsia="zh-CN"/>
              </w:rPr>
            </w:pPr>
            <w:r>
              <w:rPr>
                <w:rFonts w:hint="eastAsia" w:ascii="宋体" w:hAnsi="宋体" w:eastAsia="宋体" w:cs="宋体"/>
                <w:highlight w:val="none"/>
                <w:lang w:eastAsia="zh-CN"/>
              </w:rPr>
              <w:t>密封面材料</w:t>
            </w:r>
          </w:p>
        </w:tc>
        <w:tc>
          <w:tcPr>
            <w:tcW w:w="851" w:type="dxa"/>
          </w:tcPr>
          <w:p w14:paraId="1450A8EA">
            <w:pPr>
              <w:widowControl w:val="0"/>
              <w:jc w:val="center"/>
              <w:rPr>
                <w:highlight w:val="none"/>
              </w:rPr>
            </w:pPr>
          </w:p>
        </w:tc>
        <w:tc>
          <w:tcPr>
            <w:tcW w:w="3523" w:type="dxa"/>
          </w:tcPr>
          <w:p w14:paraId="7E5D7173">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一次成型无缝发泡密封垫圈</w:t>
            </w:r>
          </w:p>
        </w:tc>
      </w:tr>
      <w:tr w14:paraId="73E6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5A5D5EC">
            <w:pPr>
              <w:jc w:val="center"/>
              <w:rPr>
                <w:rFonts w:eastAsia="宋体"/>
                <w:highlight w:val="none"/>
                <w:lang w:eastAsia="zh-CN"/>
              </w:rPr>
            </w:pPr>
            <w:r>
              <w:rPr>
                <w:rFonts w:hint="eastAsia" w:eastAsia="宋体"/>
                <w:highlight w:val="none"/>
                <w:lang w:eastAsia="zh-CN"/>
              </w:rPr>
              <w:t>9</w:t>
            </w:r>
          </w:p>
        </w:tc>
        <w:tc>
          <w:tcPr>
            <w:tcW w:w="3824" w:type="dxa"/>
          </w:tcPr>
          <w:p w14:paraId="6E16ADF5">
            <w:pPr>
              <w:rPr>
                <w:rFonts w:eastAsia="宋体"/>
                <w:highlight w:val="none"/>
                <w:lang w:eastAsia="zh-CN"/>
              </w:rPr>
            </w:pPr>
            <w:r>
              <w:rPr>
                <w:rFonts w:hint="eastAsia" w:ascii="宋体" w:hAnsi="宋体" w:eastAsia="宋体" w:cs="宋体"/>
                <w:color w:val="auto"/>
                <w:highlight w:val="none"/>
                <w:lang w:eastAsia="zh-CN" w:bidi="ar"/>
              </w:rPr>
              <w:t>容尘量</w:t>
            </w:r>
            <w:r>
              <w:rPr>
                <w:rFonts w:hint="eastAsia" w:ascii="宋体" w:hAnsi="宋体" w:eastAsia="宋体" w:cs="宋体"/>
                <w:highlight w:val="none"/>
                <w:lang w:eastAsia="zh-CN"/>
              </w:rPr>
              <w:t>（一对）</w:t>
            </w:r>
            <w:r>
              <w:rPr>
                <w:rFonts w:hint="eastAsia" w:ascii="宋体" w:hAnsi="宋体" w:eastAsia="宋体" w:cs="宋体"/>
                <w:color w:val="auto"/>
                <w:highlight w:val="none"/>
                <w:lang w:eastAsia="zh-CN" w:bidi="ar"/>
              </w:rPr>
              <w:t>（625Pa</w:t>
            </w:r>
            <w:r>
              <w:rPr>
                <w:rFonts w:ascii="宋体" w:hAnsi="宋体" w:eastAsia="宋体" w:cs="宋体"/>
                <w:color w:val="auto"/>
                <w:highlight w:val="none"/>
                <w:lang w:eastAsia="zh-CN" w:bidi="ar"/>
              </w:rPr>
              <w:t>）</w:t>
            </w:r>
          </w:p>
        </w:tc>
        <w:tc>
          <w:tcPr>
            <w:tcW w:w="851" w:type="dxa"/>
          </w:tcPr>
          <w:p w14:paraId="4DA8D31A">
            <w:pPr>
              <w:widowControl w:val="0"/>
              <w:jc w:val="center"/>
              <w:rPr>
                <w:highlight w:val="none"/>
              </w:rPr>
            </w:pPr>
            <w:r>
              <w:rPr>
                <w:rFonts w:hint="eastAsia" w:ascii="宋体" w:hAnsi="宋体" w:eastAsia="宋体" w:cs="宋体"/>
                <w:color w:val="auto"/>
                <w:highlight w:val="none"/>
                <w:lang w:eastAsia="zh-CN"/>
              </w:rPr>
              <w:t>g</w:t>
            </w:r>
          </w:p>
        </w:tc>
        <w:tc>
          <w:tcPr>
            <w:tcW w:w="3523" w:type="dxa"/>
          </w:tcPr>
          <w:p w14:paraId="279197AA">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3500</w:t>
            </w:r>
          </w:p>
        </w:tc>
      </w:tr>
      <w:tr w14:paraId="72B2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5B59CAE">
            <w:pPr>
              <w:jc w:val="center"/>
              <w:rPr>
                <w:rFonts w:eastAsia="宋体"/>
                <w:highlight w:val="none"/>
                <w:lang w:eastAsia="zh-CN"/>
              </w:rPr>
            </w:pPr>
            <w:r>
              <w:rPr>
                <w:rFonts w:hint="eastAsia" w:eastAsia="宋体"/>
                <w:highlight w:val="none"/>
                <w:lang w:eastAsia="zh-CN"/>
              </w:rPr>
              <w:t>10</w:t>
            </w:r>
          </w:p>
        </w:tc>
        <w:tc>
          <w:tcPr>
            <w:tcW w:w="3824" w:type="dxa"/>
          </w:tcPr>
          <w:p w14:paraId="409C4DE9">
            <w:pPr>
              <w:rPr>
                <w:rFonts w:eastAsia="宋体"/>
                <w:highlight w:val="none"/>
                <w:lang w:eastAsia="zh-CN"/>
              </w:rPr>
            </w:pPr>
            <w:r>
              <w:rPr>
                <w:rFonts w:hint="eastAsia" w:ascii="宋体" w:hAnsi="宋体" w:eastAsia="宋体" w:cs="宋体"/>
                <w:highlight w:val="none"/>
                <w:lang w:eastAsia="zh-CN" w:bidi="ar"/>
              </w:rPr>
              <w:t>设计寿命</w:t>
            </w:r>
          </w:p>
        </w:tc>
        <w:tc>
          <w:tcPr>
            <w:tcW w:w="851" w:type="dxa"/>
          </w:tcPr>
          <w:p w14:paraId="63A35C0A">
            <w:pPr>
              <w:widowControl w:val="0"/>
              <w:jc w:val="center"/>
              <w:rPr>
                <w:highlight w:val="none"/>
              </w:rPr>
            </w:pPr>
            <w:r>
              <w:rPr>
                <w:rFonts w:hint="eastAsia" w:ascii="宋体" w:hAnsi="宋体" w:eastAsia="宋体" w:cs="宋体"/>
                <w:highlight w:val="none"/>
                <w:lang w:eastAsia="zh-CN"/>
              </w:rPr>
              <w:t>h</w:t>
            </w:r>
          </w:p>
        </w:tc>
        <w:tc>
          <w:tcPr>
            <w:tcW w:w="3523" w:type="dxa"/>
          </w:tcPr>
          <w:p w14:paraId="5364576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12</w:t>
            </w:r>
            <w:r>
              <w:rPr>
                <w:rFonts w:hint="eastAsia" w:ascii="宋体" w:hAnsi="宋体" w:eastAsia="宋体" w:cs="宋体"/>
                <w:iCs/>
                <w:highlight w:val="none"/>
                <w:lang w:eastAsia="zh-CN"/>
              </w:rPr>
              <w:t>000</w:t>
            </w:r>
          </w:p>
        </w:tc>
      </w:tr>
      <w:tr w14:paraId="6A3E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ADFF84D">
            <w:pPr>
              <w:jc w:val="center"/>
              <w:rPr>
                <w:rFonts w:eastAsia="宋体"/>
                <w:highlight w:val="none"/>
                <w:lang w:eastAsia="zh-CN"/>
              </w:rPr>
            </w:pPr>
            <w:r>
              <w:rPr>
                <w:rFonts w:hint="eastAsia" w:eastAsia="宋体"/>
                <w:highlight w:val="none"/>
                <w:lang w:eastAsia="zh-CN"/>
              </w:rPr>
              <w:t>11</w:t>
            </w:r>
          </w:p>
        </w:tc>
        <w:tc>
          <w:tcPr>
            <w:tcW w:w="3824" w:type="dxa"/>
          </w:tcPr>
          <w:p w14:paraId="4756FF27">
            <w:pPr>
              <w:rPr>
                <w:rFonts w:eastAsia="宋体"/>
                <w:highlight w:val="none"/>
                <w:lang w:eastAsia="zh-CN"/>
              </w:rPr>
            </w:pPr>
            <w:r>
              <w:rPr>
                <w:rFonts w:hint="eastAsia" w:ascii="宋体" w:hAnsi="宋体" w:eastAsia="宋体" w:cs="宋体"/>
                <w:color w:val="auto"/>
                <w:lang w:eastAsia="zh-CN" w:bidi="ar"/>
              </w:rPr>
              <w:t>金属件</w:t>
            </w:r>
          </w:p>
        </w:tc>
        <w:tc>
          <w:tcPr>
            <w:tcW w:w="851" w:type="dxa"/>
          </w:tcPr>
          <w:p w14:paraId="43D0C90D">
            <w:pPr>
              <w:widowControl w:val="0"/>
              <w:jc w:val="center"/>
              <w:rPr>
                <w:highlight w:val="none"/>
              </w:rPr>
            </w:pPr>
          </w:p>
        </w:tc>
        <w:tc>
          <w:tcPr>
            <w:tcW w:w="3523" w:type="dxa"/>
          </w:tcPr>
          <w:p w14:paraId="6278CD0D">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端盖防锈防盐雾</w:t>
            </w:r>
            <w:r>
              <w:rPr>
                <w:rFonts w:hint="eastAsia" w:ascii="宋体" w:hAnsi="宋体" w:eastAsia="宋体" w:cs="宋体"/>
                <w:iCs/>
                <w:highlight w:val="none"/>
                <w:lang w:val="en-US" w:eastAsia="zh-CN"/>
              </w:rPr>
              <w:t>腐蚀</w:t>
            </w:r>
            <w:r>
              <w:rPr>
                <w:rFonts w:hint="eastAsia" w:ascii="宋体" w:hAnsi="宋体" w:eastAsia="宋体" w:cs="宋体"/>
                <w:iCs/>
                <w:highlight w:val="none"/>
                <w:lang w:eastAsia="zh-CN"/>
              </w:rPr>
              <w:t>处理，内外金属护网</w:t>
            </w:r>
            <w:r>
              <w:rPr>
                <w:rFonts w:hint="eastAsia" w:ascii="宋体" w:hAnsi="宋体" w:eastAsia="宋体" w:cs="宋体"/>
                <w:iCs/>
                <w:highlight w:val="none"/>
                <w:lang w:val="en-US" w:eastAsia="zh-CN"/>
              </w:rPr>
              <w:t>热</w:t>
            </w:r>
            <w:r>
              <w:rPr>
                <w:rFonts w:hint="eastAsia" w:ascii="宋体" w:hAnsi="宋体" w:eastAsia="宋体" w:cs="宋体"/>
                <w:iCs/>
                <w:highlight w:val="none"/>
                <w:lang w:eastAsia="zh-CN"/>
              </w:rPr>
              <w:t>镀锌</w:t>
            </w:r>
            <w:r>
              <w:rPr>
                <w:rFonts w:hint="eastAsia" w:ascii="宋体" w:hAnsi="宋体" w:eastAsia="宋体" w:cs="宋体"/>
                <w:iCs/>
                <w:highlight w:val="none"/>
                <w:lang w:val="en-US" w:eastAsia="zh-CN"/>
              </w:rPr>
              <w:t>处理，热镀锌</w:t>
            </w:r>
            <w:r>
              <w:rPr>
                <w:rFonts w:hint="eastAsia" w:ascii="宋体" w:hAnsi="宋体" w:eastAsia="宋体" w:cs="宋体"/>
                <w:iCs/>
                <w:highlight w:val="none"/>
                <w:lang w:eastAsia="zh-CN"/>
              </w:rPr>
              <w:t>应满足ASTM A653标准G90的要求</w:t>
            </w:r>
          </w:p>
        </w:tc>
      </w:tr>
      <w:tr w14:paraId="538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167BA12">
            <w:pPr>
              <w:jc w:val="center"/>
              <w:rPr>
                <w:rFonts w:eastAsia="宋体"/>
                <w:highlight w:val="none"/>
                <w:lang w:eastAsia="zh-CN"/>
              </w:rPr>
            </w:pPr>
            <w:r>
              <w:rPr>
                <w:rFonts w:hint="eastAsia" w:eastAsia="宋体"/>
                <w:highlight w:val="none"/>
                <w:lang w:eastAsia="zh-CN"/>
              </w:rPr>
              <w:t>12</w:t>
            </w:r>
          </w:p>
        </w:tc>
        <w:tc>
          <w:tcPr>
            <w:tcW w:w="3824" w:type="dxa"/>
          </w:tcPr>
          <w:p w14:paraId="3666CE8C">
            <w:pPr>
              <w:rPr>
                <w:rFonts w:eastAsia="宋体"/>
                <w:highlight w:val="none"/>
                <w:lang w:eastAsia="zh-CN"/>
              </w:rPr>
            </w:pPr>
            <w:r>
              <w:rPr>
                <w:rFonts w:hint="eastAsia" w:ascii="宋体" w:hAnsi="宋体" w:eastAsia="宋体" w:cs="宋体"/>
                <w:highlight w:val="none"/>
                <w:lang w:eastAsia="zh-CN"/>
              </w:rPr>
              <w:t>滤纸防并折技术措施</w:t>
            </w:r>
          </w:p>
        </w:tc>
        <w:tc>
          <w:tcPr>
            <w:tcW w:w="851" w:type="dxa"/>
          </w:tcPr>
          <w:p w14:paraId="02ECBD63">
            <w:pPr>
              <w:widowControl w:val="0"/>
              <w:jc w:val="center"/>
              <w:rPr>
                <w:highlight w:val="none"/>
              </w:rPr>
            </w:pPr>
          </w:p>
        </w:tc>
        <w:tc>
          <w:tcPr>
            <w:tcW w:w="3523" w:type="dxa"/>
          </w:tcPr>
          <w:p w14:paraId="17E0CDA3">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滤芯褶子之间需采用</w:t>
            </w:r>
            <w:r>
              <w:rPr>
                <w:rFonts w:hint="eastAsia" w:ascii="宋体" w:hAnsi="宋体" w:eastAsia="宋体" w:cs="宋体"/>
                <w:iCs/>
                <w:highlight w:val="none"/>
                <w:lang w:val="en-US" w:eastAsia="zh-CN"/>
              </w:rPr>
              <w:t>不规则</w:t>
            </w:r>
            <w:r>
              <w:rPr>
                <w:rFonts w:hint="eastAsia" w:ascii="宋体" w:hAnsi="宋体" w:eastAsia="宋体" w:cs="宋体"/>
                <w:iCs/>
                <w:highlight w:val="none"/>
                <w:lang w:eastAsia="zh-CN"/>
              </w:rPr>
              <w:t>热熔胶点状分离技术，确保气流均匀进入压气机</w:t>
            </w:r>
          </w:p>
        </w:tc>
      </w:tr>
      <w:tr w14:paraId="394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933EA1B">
            <w:pPr>
              <w:jc w:val="center"/>
              <w:rPr>
                <w:rFonts w:eastAsia="宋体"/>
                <w:highlight w:val="none"/>
                <w:lang w:eastAsia="zh-CN"/>
              </w:rPr>
            </w:pPr>
            <w:r>
              <w:rPr>
                <w:rFonts w:hint="eastAsia" w:eastAsia="宋体"/>
                <w:highlight w:val="none"/>
                <w:lang w:eastAsia="zh-CN"/>
              </w:rPr>
              <w:t>13</w:t>
            </w:r>
          </w:p>
        </w:tc>
        <w:tc>
          <w:tcPr>
            <w:tcW w:w="3824" w:type="dxa"/>
          </w:tcPr>
          <w:p w14:paraId="7856DBF2">
            <w:pPr>
              <w:rPr>
                <w:rFonts w:eastAsia="宋体"/>
                <w:highlight w:val="none"/>
                <w:lang w:eastAsia="zh-CN"/>
              </w:rPr>
            </w:pPr>
            <w:r>
              <w:rPr>
                <w:rFonts w:hint="eastAsia" w:ascii="宋体" w:hAnsi="宋体" w:eastAsia="宋体" w:cs="宋体"/>
                <w:highlight w:val="none"/>
                <w:lang w:eastAsia="zh-CN"/>
              </w:rPr>
              <w:t>金属网连接工艺</w:t>
            </w:r>
          </w:p>
        </w:tc>
        <w:tc>
          <w:tcPr>
            <w:tcW w:w="851" w:type="dxa"/>
          </w:tcPr>
          <w:p w14:paraId="0C2BC782">
            <w:pPr>
              <w:widowControl w:val="0"/>
              <w:jc w:val="center"/>
              <w:rPr>
                <w:highlight w:val="none"/>
              </w:rPr>
            </w:pPr>
          </w:p>
        </w:tc>
        <w:tc>
          <w:tcPr>
            <w:tcW w:w="3523" w:type="dxa"/>
          </w:tcPr>
          <w:p w14:paraId="150B01E6">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需采用夹条工艺，禁止金属网两端直接焊接</w:t>
            </w:r>
          </w:p>
        </w:tc>
      </w:tr>
      <w:tr w14:paraId="1ABB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D90A79D">
            <w:pPr>
              <w:jc w:val="center"/>
              <w:rPr>
                <w:rFonts w:eastAsia="宋体"/>
                <w:highlight w:val="none"/>
                <w:lang w:eastAsia="zh-CN"/>
              </w:rPr>
            </w:pPr>
            <w:r>
              <w:rPr>
                <w:rFonts w:hint="eastAsia" w:eastAsia="宋体"/>
                <w:highlight w:val="none"/>
                <w:lang w:eastAsia="zh-CN"/>
              </w:rPr>
              <w:t>14</w:t>
            </w:r>
          </w:p>
        </w:tc>
        <w:tc>
          <w:tcPr>
            <w:tcW w:w="3824" w:type="dxa"/>
          </w:tcPr>
          <w:p w14:paraId="098257D9">
            <w:pP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851" w:type="dxa"/>
          </w:tcPr>
          <w:p w14:paraId="5E3A4872">
            <w:pPr>
              <w:widowControl w:val="0"/>
              <w:jc w:val="center"/>
              <w:rPr>
                <w:highlight w:val="none"/>
              </w:rPr>
            </w:pPr>
          </w:p>
        </w:tc>
        <w:tc>
          <w:tcPr>
            <w:tcW w:w="3523" w:type="dxa"/>
          </w:tcPr>
          <w:p w14:paraId="014888B1">
            <w:pPr>
              <w:jc w:val="center"/>
              <w:rPr>
                <w:rFonts w:hint="eastAsia" w:ascii="宋体" w:hAnsi="宋体" w:eastAsia="宋体" w:cs="宋体"/>
                <w:iCs/>
                <w:highlight w:val="none"/>
                <w:lang w:eastAsia="zh-CN"/>
              </w:rPr>
            </w:pPr>
            <w:r>
              <w:rPr>
                <w:rFonts w:hint="eastAsia" w:ascii="宋体" w:hAnsi="宋体" w:eastAsia="宋体" w:cs="宋体"/>
                <w:iCs/>
                <w:highlight w:val="none"/>
                <w:lang w:val="en-US" w:eastAsia="zh-CN"/>
              </w:rPr>
              <w:t>100%</w:t>
            </w:r>
            <w:r>
              <w:rPr>
                <w:rFonts w:hint="eastAsia" w:ascii="宋体" w:hAnsi="宋体" w:eastAsia="宋体" w:cs="宋体"/>
                <w:iCs/>
                <w:highlight w:val="none"/>
                <w:lang w:eastAsia="zh-CN"/>
              </w:rPr>
              <w:t>全人工合成纤维</w:t>
            </w:r>
          </w:p>
        </w:tc>
      </w:tr>
      <w:tr w14:paraId="6F97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0842BDA">
            <w:pPr>
              <w:jc w:val="center"/>
              <w:rPr>
                <w:rFonts w:eastAsia="宋体"/>
                <w:highlight w:val="none"/>
                <w:lang w:eastAsia="zh-CN"/>
              </w:rPr>
            </w:pPr>
          </w:p>
        </w:tc>
        <w:tc>
          <w:tcPr>
            <w:tcW w:w="3824" w:type="dxa"/>
          </w:tcPr>
          <w:p w14:paraId="70E1653B">
            <w:pPr>
              <w:rPr>
                <w:rFonts w:hint="eastAsia" w:ascii="宋体" w:hAnsi="宋体" w:eastAsia="宋体" w:cs="宋体"/>
                <w:highlight w:val="none"/>
                <w:lang w:eastAsia="zh-CN"/>
              </w:rPr>
            </w:pPr>
          </w:p>
        </w:tc>
        <w:tc>
          <w:tcPr>
            <w:tcW w:w="851" w:type="dxa"/>
          </w:tcPr>
          <w:p w14:paraId="4896BF0F">
            <w:pPr>
              <w:widowControl w:val="0"/>
              <w:jc w:val="center"/>
              <w:rPr>
                <w:highlight w:val="none"/>
              </w:rPr>
            </w:pPr>
          </w:p>
        </w:tc>
        <w:tc>
          <w:tcPr>
            <w:tcW w:w="3523" w:type="dxa"/>
          </w:tcPr>
          <w:p w14:paraId="35A5A6DB">
            <w:pPr>
              <w:jc w:val="center"/>
              <w:rPr>
                <w:rFonts w:hint="eastAsia" w:ascii="宋体" w:hAnsi="宋体" w:eastAsia="宋体" w:cs="宋体"/>
                <w:iCs/>
                <w:highlight w:val="none"/>
                <w:lang w:eastAsia="zh-CN"/>
              </w:rPr>
            </w:pPr>
          </w:p>
        </w:tc>
      </w:tr>
      <w:tr w14:paraId="398B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7BBFAE8">
            <w:pPr>
              <w:jc w:val="center"/>
              <w:rPr>
                <w:rFonts w:hint="eastAsia" w:eastAsia="宋体"/>
                <w:highlight w:val="none"/>
                <w:lang w:eastAsia="zh-CN"/>
              </w:rPr>
            </w:pPr>
          </w:p>
        </w:tc>
        <w:tc>
          <w:tcPr>
            <w:tcW w:w="3824" w:type="dxa"/>
          </w:tcPr>
          <w:p w14:paraId="46640992">
            <w:pPr>
              <w:rPr>
                <w:rFonts w:hint="eastAsia" w:ascii="宋体" w:hAnsi="宋体" w:eastAsia="宋体" w:cs="宋体"/>
                <w:highlight w:val="none"/>
                <w:lang w:eastAsia="zh-CN"/>
              </w:rPr>
            </w:pPr>
          </w:p>
        </w:tc>
        <w:tc>
          <w:tcPr>
            <w:tcW w:w="851" w:type="dxa"/>
          </w:tcPr>
          <w:p w14:paraId="6D561619">
            <w:pPr>
              <w:widowControl w:val="0"/>
              <w:jc w:val="center"/>
              <w:rPr>
                <w:highlight w:val="none"/>
              </w:rPr>
            </w:pPr>
          </w:p>
        </w:tc>
        <w:tc>
          <w:tcPr>
            <w:tcW w:w="3523" w:type="dxa"/>
          </w:tcPr>
          <w:p w14:paraId="477E0281">
            <w:pPr>
              <w:jc w:val="center"/>
              <w:rPr>
                <w:rFonts w:hint="eastAsia" w:ascii="宋体" w:hAnsi="宋体" w:eastAsia="宋体" w:cs="宋体"/>
                <w:iCs/>
                <w:highlight w:val="none"/>
                <w:lang w:eastAsia="zh-CN"/>
              </w:rPr>
            </w:pPr>
          </w:p>
        </w:tc>
      </w:tr>
      <w:tr w14:paraId="11BC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4AA023A">
            <w:pPr>
              <w:jc w:val="center"/>
              <w:rPr>
                <w:rFonts w:eastAsia="宋体"/>
                <w:highlight w:val="none"/>
                <w:lang w:eastAsia="zh-CN"/>
              </w:rPr>
            </w:pPr>
          </w:p>
        </w:tc>
        <w:tc>
          <w:tcPr>
            <w:tcW w:w="3824" w:type="dxa"/>
          </w:tcPr>
          <w:p w14:paraId="50ED7DD4">
            <w:pPr>
              <w:rPr>
                <w:rFonts w:hint="eastAsia" w:ascii="宋体" w:hAnsi="宋体" w:eastAsia="宋体" w:cs="宋体"/>
                <w:highlight w:val="none"/>
                <w:lang w:eastAsia="zh-CN"/>
              </w:rPr>
            </w:pPr>
          </w:p>
        </w:tc>
        <w:tc>
          <w:tcPr>
            <w:tcW w:w="851" w:type="dxa"/>
          </w:tcPr>
          <w:p w14:paraId="4EDA45B4">
            <w:pPr>
              <w:widowControl w:val="0"/>
              <w:jc w:val="center"/>
              <w:rPr>
                <w:highlight w:val="none"/>
              </w:rPr>
            </w:pPr>
          </w:p>
        </w:tc>
        <w:tc>
          <w:tcPr>
            <w:tcW w:w="3523" w:type="dxa"/>
          </w:tcPr>
          <w:p w14:paraId="179851AA">
            <w:pPr>
              <w:jc w:val="center"/>
              <w:rPr>
                <w:rFonts w:eastAsia="宋体"/>
                <w:highlight w:val="none"/>
                <w:lang w:eastAsia="zh-CN"/>
              </w:rPr>
            </w:pPr>
          </w:p>
        </w:tc>
      </w:tr>
      <w:bookmarkEnd w:id="12"/>
    </w:tbl>
    <w:p w14:paraId="2233B1CD">
      <w:pPr>
        <w:spacing w:line="360" w:lineRule="auto"/>
        <w:rPr>
          <w:rFonts w:eastAsia="宋体"/>
          <w:sz w:val="24"/>
          <w:highlight w:val="none"/>
          <w:lang w:eastAsia="zh-CN"/>
        </w:rPr>
      </w:pPr>
    </w:p>
    <w:p w14:paraId="7E7E09A9">
      <w:pPr>
        <w:spacing w:line="360" w:lineRule="auto"/>
        <w:ind w:firstLine="480" w:firstLineChars="200"/>
        <w:rPr>
          <w:rFonts w:eastAsia="宋体"/>
          <w:sz w:val="24"/>
          <w:highlight w:val="none"/>
          <w:lang w:eastAsia="zh-CN"/>
        </w:rPr>
      </w:pPr>
      <w:r>
        <w:rPr>
          <w:rFonts w:hint="eastAsia" w:eastAsia="宋体"/>
          <w:sz w:val="24"/>
          <w:highlight w:val="none"/>
          <w:lang w:eastAsia="zh-CN"/>
        </w:rPr>
        <w:t>在不影响产品性能的前提下，投标人应采取防止过滤器因前后压差过大而破裂的措施。</w:t>
      </w:r>
    </w:p>
    <w:p w14:paraId="09F5A3FD">
      <w:pPr>
        <w:spacing w:line="360" w:lineRule="auto"/>
        <w:ind w:firstLine="480" w:firstLineChars="200"/>
        <w:rPr>
          <w:rFonts w:eastAsia="宋体"/>
          <w:sz w:val="24"/>
          <w:highlight w:val="none"/>
          <w:lang w:eastAsia="zh-CN"/>
        </w:rPr>
      </w:pPr>
      <w:bookmarkStart w:id="13" w:name="_Hlk138926917"/>
      <w:r>
        <w:rPr>
          <w:rFonts w:hint="eastAsia" w:eastAsia="宋体"/>
          <w:sz w:val="24"/>
          <w:highlight w:val="none"/>
          <w:lang w:eastAsia="zh-CN"/>
        </w:rPr>
        <w:t>投标人投标时和交货时，产品应提供详细的、经</w:t>
      </w:r>
      <w:bookmarkStart w:id="14" w:name="_Hlk138927361"/>
      <w:r>
        <w:rPr>
          <w:rFonts w:hint="eastAsia" w:eastAsia="宋体"/>
          <w:sz w:val="24"/>
          <w:highlight w:val="none"/>
          <w:lang w:eastAsia="zh-CN"/>
        </w:rPr>
        <w:t>第三方检测机构验证的物理性能及技术指标的检测报告</w:t>
      </w:r>
      <w:bookmarkEnd w:id="14"/>
      <w:r>
        <w:rPr>
          <w:rFonts w:hint="eastAsia" w:eastAsia="宋体"/>
          <w:sz w:val="24"/>
          <w:highlight w:val="none"/>
          <w:lang w:eastAsia="zh-CN"/>
        </w:rPr>
        <w:t>（至少包括ePM1以及ePM10的过滤效率、初始压差、过滤面积、流量阻力、容尘量等关键参数）</w:t>
      </w:r>
      <w:bookmarkEnd w:id="13"/>
      <w:r>
        <w:rPr>
          <w:rFonts w:hint="eastAsia" w:eastAsia="宋体"/>
          <w:sz w:val="24"/>
          <w:highlight w:val="none"/>
          <w:lang w:eastAsia="zh-CN"/>
        </w:rPr>
        <w:t>。投标人投标时和交货时，投标人须提供有资质的第三方出具的精滤抗湿性能的检测报告，检测方法应分别符合ISO29461-1:2021和ISO 29461-2:2022标准。</w:t>
      </w:r>
    </w:p>
    <w:p w14:paraId="06BE99E8">
      <w:pPr>
        <w:pStyle w:val="5"/>
        <w:spacing w:before="120" w:after="120" w:line="400" w:lineRule="atLeast"/>
        <w:rPr>
          <w:sz w:val="24"/>
          <w:highlight w:val="none"/>
          <w:lang w:eastAsia="zh-CN"/>
        </w:rPr>
      </w:pPr>
      <w:r>
        <w:rPr>
          <w:rFonts w:hint="eastAsia"/>
          <w:sz w:val="24"/>
          <w:highlight w:val="none"/>
          <w:lang w:eastAsia="zh-CN"/>
        </w:rPr>
        <w:t>4.2型式(或型号)及用途</w:t>
      </w:r>
    </w:p>
    <w:p w14:paraId="2CC7034D">
      <w:pPr>
        <w:spacing w:line="360" w:lineRule="auto"/>
        <w:rPr>
          <w:rFonts w:eastAsia="宋体"/>
          <w:sz w:val="24"/>
          <w:highlight w:val="none"/>
          <w:lang w:eastAsia="zh-CN"/>
        </w:rPr>
      </w:pPr>
      <w:r>
        <w:rPr>
          <w:rFonts w:hint="eastAsia" w:eastAsia="宋体"/>
          <w:sz w:val="24"/>
          <w:highlight w:val="none"/>
          <w:lang w:eastAsia="zh-CN"/>
        </w:rPr>
        <w:t>4.2.1型式及尺寸</w:t>
      </w:r>
    </w:p>
    <w:tbl>
      <w:tblPr>
        <w:tblStyle w:val="20"/>
        <w:tblW w:w="5449"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2725"/>
      </w:tblGrid>
      <w:tr w14:paraId="6635D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7EA4354E">
            <w:pPr>
              <w:pStyle w:val="19"/>
              <w:spacing w:before="37" w:line="222" w:lineRule="auto"/>
              <w:ind w:left="116"/>
              <w:rPr>
                <w:rFonts w:hint="eastAsia"/>
                <w:sz w:val="24"/>
                <w:szCs w:val="24"/>
                <w:highlight w:val="none"/>
              </w:rPr>
            </w:pPr>
            <w:r>
              <w:rPr>
                <w:spacing w:val="-3"/>
                <w:sz w:val="24"/>
                <w:szCs w:val="24"/>
                <w:highlight w:val="none"/>
              </w:rPr>
              <w:t>设备名称</w:t>
            </w:r>
          </w:p>
        </w:tc>
        <w:tc>
          <w:tcPr>
            <w:tcW w:w="2725" w:type="dxa"/>
          </w:tcPr>
          <w:p w14:paraId="68A5C57F">
            <w:pPr>
              <w:pStyle w:val="19"/>
              <w:spacing w:before="36" w:line="220" w:lineRule="auto"/>
              <w:ind w:left="111"/>
              <w:rPr>
                <w:rFonts w:hint="eastAsia"/>
                <w:sz w:val="24"/>
                <w:szCs w:val="24"/>
                <w:highlight w:val="none"/>
              </w:rPr>
            </w:pPr>
            <w:r>
              <w:rPr>
                <w:spacing w:val="-2"/>
                <w:sz w:val="24"/>
                <w:szCs w:val="24"/>
                <w:highlight w:val="none"/>
              </w:rPr>
              <w:t>尺寸（</w:t>
            </w:r>
            <w:r>
              <w:rPr>
                <w:rFonts w:ascii="Times New Roman" w:hAnsi="Times New Roman" w:eastAsia="Times New Roman" w:cs="Times New Roman"/>
                <w:spacing w:val="-2"/>
                <w:sz w:val="24"/>
                <w:szCs w:val="24"/>
                <w:highlight w:val="none"/>
              </w:rPr>
              <w:t>mm</w:t>
            </w:r>
            <w:r>
              <w:rPr>
                <w:spacing w:val="-2"/>
                <w:sz w:val="24"/>
                <w:szCs w:val="24"/>
                <w:highlight w:val="none"/>
              </w:rPr>
              <w:t>）</w:t>
            </w:r>
          </w:p>
        </w:tc>
      </w:tr>
      <w:tr w14:paraId="750E4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05BA9A81">
            <w:pPr>
              <w:pStyle w:val="19"/>
              <w:spacing w:before="34" w:line="220"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圆柱筒进气精滤</w:t>
            </w:r>
          </w:p>
        </w:tc>
        <w:tc>
          <w:tcPr>
            <w:tcW w:w="2725" w:type="dxa"/>
          </w:tcPr>
          <w:p w14:paraId="69A943C0">
            <w:pPr>
              <w:spacing w:before="59" w:line="186" w:lineRule="auto"/>
              <w:ind w:left="114"/>
              <w:rPr>
                <w:rFonts w:ascii="Times New Roman" w:hAnsi="Times New Roman" w:cs="Times New Roman"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外径324mm×内径213mm×长660mm</w:t>
            </w:r>
          </w:p>
        </w:tc>
      </w:tr>
      <w:tr w14:paraId="47FD4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724" w:type="dxa"/>
          </w:tcPr>
          <w:p w14:paraId="19C01039">
            <w:pPr>
              <w:pStyle w:val="19"/>
              <w:spacing w:before="38" w:line="221"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圆锥筒进气精滤</w:t>
            </w:r>
          </w:p>
        </w:tc>
        <w:tc>
          <w:tcPr>
            <w:tcW w:w="2725" w:type="dxa"/>
          </w:tcPr>
          <w:p w14:paraId="7CA6CFCD">
            <w:pPr>
              <w:spacing w:before="62" w:line="186" w:lineRule="auto"/>
              <w:ind w:left="114"/>
              <w:rPr>
                <w:rFonts w:ascii="Times New Roman" w:hAnsi="Times New Roman" w:eastAsia="Times New Roman" w:cs="Times New Roman"/>
                <w:color w:val="000000" w:themeColor="text1"/>
                <w:sz w:val="24"/>
                <w:szCs w:val="24"/>
                <w:highlight w:val="none"/>
                <w14:textFill>
                  <w14:solidFill>
                    <w14:schemeClr w14:val="tx1"/>
                  </w14:solidFill>
                </w14:textFill>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外径445/324mm×内径324/213mm×长660mm</w:t>
            </w:r>
          </w:p>
        </w:tc>
      </w:tr>
    </w:tbl>
    <w:p w14:paraId="7C963239">
      <w:pPr>
        <w:spacing w:line="360" w:lineRule="auto"/>
        <w:rPr>
          <w:rFonts w:eastAsia="宋体"/>
          <w:sz w:val="24"/>
          <w:highlight w:val="none"/>
          <w:lang w:eastAsia="zh-CN"/>
        </w:rPr>
      </w:pPr>
    </w:p>
    <w:p w14:paraId="14AEAE78">
      <w:pPr>
        <w:spacing w:line="360" w:lineRule="auto"/>
        <w:rPr>
          <w:rFonts w:eastAsia="宋体"/>
          <w:sz w:val="24"/>
          <w:highlight w:val="none"/>
          <w:lang w:eastAsia="zh-CN"/>
        </w:rPr>
      </w:pPr>
      <w:r>
        <w:rPr>
          <w:rFonts w:hint="eastAsia" w:eastAsia="宋体"/>
          <w:sz w:val="24"/>
          <w:highlight w:val="none"/>
          <w:lang w:eastAsia="zh-CN"/>
        </w:rPr>
        <w:t>4.2.2用途</w:t>
      </w:r>
    </w:p>
    <w:p w14:paraId="30744BB1">
      <w:pPr>
        <w:spacing w:line="360" w:lineRule="auto"/>
        <w:ind w:firstLine="480" w:firstLineChars="200"/>
        <w:rPr>
          <w:rFonts w:eastAsia="宋体"/>
          <w:sz w:val="24"/>
          <w:highlight w:val="none"/>
          <w:lang w:eastAsia="zh-CN"/>
        </w:rPr>
      </w:pPr>
      <w:r>
        <w:rPr>
          <w:rFonts w:hint="eastAsia" w:eastAsia="宋体"/>
          <w:sz w:val="24"/>
          <w:highlight w:val="none"/>
          <w:lang w:eastAsia="zh-CN"/>
        </w:rPr>
        <w:t>滤网布置在室外的进气滤网室内，将外界的大气经过过滤后进入压气机入口气道，经过压气机压缩后送入燃机透平缸与天然气混合燃烧做功。</w:t>
      </w:r>
    </w:p>
    <w:p w14:paraId="0D887693">
      <w:pPr>
        <w:pStyle w:val="5"/>
        <w:spacing w:before="120" w:after="120" w:line="400" w:lineRule="atLeast"/>
        <w:rPr>
          <w:sz w:val="24"/>
          <w:highlight w:val="none"/>
          <w:lang w:eastAsia="zh-CN"/>
        </w:rPr>
      </w:pPr>
      <w:r>
        <w:rPr>
          <w:rFonts w:hint="eastAsia"/>
          <w:sz w:val="24"/>
          <w:highlight w:val="none"/>
          <w:lang w:eastAsia="zh-CN"/>
        </w:rPr>
        <w:t>4.3材质要求</w:t>
      </w:r>
    </w:p>
    <w:p w14:paraId="7FB7CF56">
      <w:pPr>
        <w:spacing w:line="360" w:lineRule="auto"/>
        <w:ind w:firstLine="480" w:firstLineChars="200"/>
        <w:rPr>
          <w:rFonts w:eastAsia="宋体"/>
          <w:sz w:val="24"/>
          <w:highlight w:val="none"/>
          <w:lang w:eastAsia="zh-CN"/>
        </w:rPr>
      </w:pPr>
      <w:r>
        <w:rPr>
          <w:rFonts w:hint="eastAsia" w:eastAsia="宋体"/>
          <w:sz w:val="24"/>
          <w:highlight w:val="none"/>
          <w:lang w:eastAsia="zh-CN"/>
        </w:rPr>
        <w:t>精滤：滤网滤材材质必须</w:t>
      </w:r>
      <w:r>
        <w:rPr>
          <w:rFonts w:hint="eastAsia" w:eastAsia="宋体"/>
          <w:sz w:val="24"/>
          <w:highlight w:val="none"/>
          <w:lang w:val="en-US" w:eastAsia="zh-CN"/>
        </w:rPr>
        <w:t>采用100%</w:t>
      </w:r>
      <w:r>
        <w:rPr>
          <w:rFonts w:hint="eastAsia" w:eastAsia="宋体"/>
          <w:sz w:val="24"/>
          <w:highlight w:val="none"/>
          <w:lang w:eastAsia="zh-CN"/>
        </w:rPr>
        <w:t>全人工合成纤维，</w:t>
      </w:r>
      <w:r>
        <w:rPr>
          <w:rFonts w:hint="eastAsia" w:eastAsia="宋体"/>
          <w:sz w:val="24"/>
          <w:highlight w:val="none"/>
          <w:lang w:val="en-US" w:eastAsia="zh-CN"/>
        </w:rPr>
        <w:t>品牌为</w:t>
      </w:r>
      <w:r>
        <w:rPr>
          <w:rFonts w:hint="eastAsia" w:ascii="Arial" w:hAnsi="Arial" w:eastAsia="宋体" w:cs="Arial"/>
          <w:i w:val="0"/>
          <w:iCs w:val="0"/>
          <w:caps w:val="0"/>
          <w:color w:val="000000"/>
          <w:spacing w:val="0"/>
          <w:sz w:val="24"/>
          <w:szCs w:val="21"/>
          <w:highlight w:val="none"/>
          <w:lang w:val="en-US" w:eastAsia="zh-CN"/>
        </w:rPr>
        <w:t>Lydall(</w:t>
      </w:r>
      <w:r>
        <w:rPr>
          <w:rFonts w:hint="eastAsia" w:ascii="Arial" w:hAnsi="Arial" w:eastAsia="宋体" w:cs="Arial"/>
          <w:i w:val="0"/>
          <w:iCs w:val="0"/>
          <w:caps w:val="0"/>
          <w:color w:val="000000"/>
          <w:spacing w:val="0"/>
          <w:sz w:val="24"/>
          <w:szCs w:val="21"/>
          <w:highlight w:val="none"/>
          <w:lang w:eastAsia="zh-CN"/>
        </w:rPr>
        <w:t>莱德尔</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Ahlstron(</w:t>
      </w:r>
      <w:r>
        <w:rPr>
          <w:rFonts w:hint="eastAsia" w:ascii="Arial" w:hAnsi="Arial" w:eastAsia="宋体" w:cs="Arial"/>
          <w:i w:val="0"/>
          <w:iCs w:val="0"/>
          <w:caps w:val="0"/>
          <w:color w:val="000000"/>
          <w:spacing w:val="0"/>
          <w:sz w:val="24"/>
          <w:szCs w:val="21"/>
          <w:highlight w:val="none"/>
          <w:lang w:eastAsia="zh-CN"/>
        </w:rPr>
        <w:t>奥斯龙</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HV(</w:t>
      </w:r>
      <w:r>
        <w:rPr>
          <w:rFonts w:hint="eastAsia" w:ascii="Arial" w:hAnsi="Arial" w:eastAsia="宋体" w:cs="Arial"/>
          <w:i w:val="0"/>
          <w:iCs w:val="0"/>
          <w:caps w:val="0"/>
          <w:color w:val="000000"/>
          <w:spacing w:val="0"/>
          <w:sz w:val="24"/>
          <w:szCs w:val="21"/>
          <w:highlight w:val="none"/>
          <w:lang w:eastAsia="zh-CN"/>
        </w:rPr>
        <w:t>贺氏</w:t>
      </w:r>
      <w:r>
        <w:rPr>
          <w:rFonts w:hint="eastAsia" w:ascii="Arial" w:hAnsi="Arial" w:eastAsia="宋体" w:cs="Arial"/>
          <w:i w:val="0"/>
          <w:iCs w:val="0"/>
          <w:caps w:val="0"/>
          <w:color w:val="000000"/>
          <w:spacing w:val="0"/>
          <w:sz w:val="24"/>
          <w:szCs w:val="21"/>
          <w:highlight w:val="none"/>
          <w:lang w:val="en-US" w:eastAsia="zh-CN"/>
        </w:rPr>
        <w:t>)</w:t>
      </w:r>
      <w:bookmarkStart w:id="128" w:name="_GoBack"/>
      <w:bookmarkEnd w:id="128"/>
      <w:r>
        <w:rPr>
          <w:rFonts w:hint="eastAsia" w:eastAsia="宋体" w:cs="Arial"/>
          <w:i w:val="0"/>
          <w:iCs w:val="0"/>
          <w:caps w:val="0"/>
          <w:color w:val="000000"/>
          <w:spacing w:val="0"/>
          <w:sz w:val="24"/>
          <w:szCs w:val="21"/>
          <w:highlight w:val="none"/>
          <w:lang w:val="en-US" w:eastAsia="zh-CN"/>
        </w:rPr>
        <w:t>或相当于</w:t>
      </w:r>
      <w:r>
        <w:rPr>
          <w:rFonts w:hint="eastAsia" w:eastAsia="宋体"/>
          <w:sz w:val="24"/>
          <w:highlight w:val="none"/>
          <w:lang w:eastAsia="zh-CN"/>
        </w:rPr>
        <w:t>。材料应进行相应的热固化工艺处理，疏水处理，使其具有良好的防潮防湿性能，且材料应具有阻燃性能，滤材定量指标应符合燃机相关要求（</w:t>
      </w:r>
      <w:r>
        <w:rPr>
          <w:rFonts w:hint="eastAsia" w:eastAsia="宋体"/>
          <w:sz w:val="24"/>
          <w:highlight w:val="none"/>
          <w:lang w:val="en-US" w:eastAsia="zh-CN"/>
        </w:rPr>
        <w:t>70-150</w:t>
      </w:r>
      <w:r>
        <w:rPr>
          <w:rFonts w:hint="eastAsia" w:eastAsia="宋体"/>
          <w:sz w:val="24"/>
          <w:highlight w:val="none"/>
          <w:lang w:eastAsia="zh-CN"/>
        </w:rPr>
        <w:t>g/m</w:t>
      </w:r>
      <w:r>
        <w:rPr>
          <w:rFonts w:hint="eastAsia" w:eastAsia="宋体"/>
          <w:sz w:val="24"/>
          <w:highlight w:val="none"/>
          <w:vertAlign w:val="superscript"/>
          <w:lang w:eastAsia="zh-CN"/>
        </w:rPr>
        <w:t>2</w:t>
      </w:r>
      <w:r>
        <w:rPr>
          <w:rFonts w:hint="eastAsia" w:eastAsia="宋体"/>
          <w:sz w:val="24"/>
          <w:highlight w:val="none"/>
          <w:lang w:eastAsia="zh-CN"/>
        </w:rPr>
        <w:t>范围）。</w:t>
      </w:r>
    </w:p>
    <w:p w14:paraId="74EA3E2B">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投标人必须提供滤材的合格证、实验报告、原产地证明或滤材承诺函、海关报关单等，单据中应有“浙能</w:t>
      </w:r>
      <w:r>
        <w:rPr>
          <w:rFonts w:hint="eastAsia" w:eastAsia="宋体"/>
          <w:sz w:val="24"/>
          <w:highlight w:val="none"/>
          <w:lang w:val="en-US" w:eastAsia="zh-CN"/>
        </w:rPr>
        <w:t>常电</w:t>
      </w:r>
      <w:r>
        <w:rPr>
          <w:rFonts w:hint="eastAsia" w:eastAsia="宋体"/>
          <w:sz w:val="24"/>
          <w:highlight w:val="none"/>
          <w:lang w:eastAsia="zh-CN"/>
        </w:rPr>
        <w:t>专用”字样或识别文字、标记。原产地证和报关单必须提供，单据上所有信息一一对应。不接受供货厂商以贴牌转包生产的产品。</w:t>
      </w:r>
    </w:p>
    <w:p w14:paraId="356D5835">
      <w:pPr>
        <w:pStyle w:val="5"/>
        <w:spacing w:before="120" w:after="120" w:line="400" w:lineRule="atLeast"/>
        <w:rPr>
          <w:sz w:val="24"/>
          <w:highlight w:val="none"/>
          <w:lang w:eastAsia="zh-CN"/>
        </w:rPr>
      </w:pPr>
      <w:r>
        <w:rPr>
          <w:rFonts w:hint="eastAsia"/>
          <w:sz w:val="24"/>
          <w:highlight w:val="none"/>
          <w:lang w:eastAsia="zh-CN"/>
        </w:rPr>
        <w:t>4.4 设备性能要求</w:t>
      </w:r>
    </w:p>
    <w:p w14:paraId="0AA4EB3A">
      <w:pPr>
        <w:spacing w:line="360" w:lineRule="auto"/>
        <w:ind w:firstLine="480" w:firstLineChars="200"/>
        <w:rPr>
          <w:rFonts w:eastAsia="宋体"/>
          <w:sz w:val="24"/>
          <w:highlight w:val="none"/>
          <w:lang w:eastAsia="zh-CN"/>
        </w:rPr>
      </w:pPr>
      <w:r>
        <w:rPr>
          <w:rFonts w:hint="eastAsia" w:eastAsia="宋体"/>
          <w:sz w:val="24"/>
          <w:highlight w:val="none"/>
          <w:lang w:eastAsia="zh-CN"/>
        </w:rPr>
        <w:t>过滤等级要求：要求</w:t>
      </w:r>
      <w:r>
        <w:rPr>
          <w:rFonts w:hint="eastAsia" w:eastAsia="宋体"/>
          <w:color w:val="auto"/>
          <w:sz w:val="24"/>
          <w:highlight w:val="none"/>
          <w:lang w:eastAsia="zh-CN"/>
        </w:rPr>
        <w:t>精滤的</w:t>
      </w:r>
      <w:r>
        <w:rPr>
          <w:rFonts w:hint="eastAsia" w:eastAsia="宋体"/>
          <w:sz w:val="24"/>
          <w:highlight w:val="none"/>
          <w:lang w:eastAsia="zh-CN"/>
        </w:rPr>
        <w:t>过滤等级为满足</w:t>
      </w:r>
      <w:r>
        <w:rPr>
          <w:rFonts w:hint="eastAsia" w:eastAsia="宋体"/>
          <w:i/>
          <w:iCs/>
          <w:sz w:val="24"/>
          <w:highlight w:val="none"/>
          <w:lang w:eastAsia="zh-CN"/>
        </w:rPr>
        <w:t>ISO29461-1:2021</w:t>
      </w:r>
      <w:r>
        <w:rPr>
          <w:rFonts w:eastAsia="宋体"/>
          <w:i/>
          <w:iCs/>
          <w:sz w:val="24"/>
          <w:highlight w:val="none"/>
          <w:lang w:eastAsia="zh-CN"/>
        </w:rPr>
        <w:t xml:space="preserve"> </w:t>
      </w:r>
      <w:r>
        <w:rPr>
          <w:rFonts w:hint="eastAsia" w:eastAsia="宋体"/>
          <w:i/>
          <w:iCs/>
          <w:sz w:val="24"/>
          <w:highlight w:val="none"/>
          <w:lang w:eastAsia="zh-CN"/>
        </w:rPr>
        <w:t>T</w:t>
      </w:r>
      <w:r>
        <w:rPr>
          <w:rFonts w:eastAsia="宋体"/>
          <w:i/>
          <w:iCs/>
          <w:sz w:val="24"/>
          <w:highlight w:val="none"/>
          <w:lang w:eastAsia="zh-CN"/>
        </w:rPr>
        <w:t>9</w:t>
      </w:r>
      <w:r>
        <w:rPr>
          <w:rFonts w:hint="eastAsia" w:eastAsia="宋体"/>
          <w:sz w:val="24"/>
          <w:highlight w:val="none"/>
          <w:lang w:eastAsia="zh-CN"/>
        </w:rPr>
        <w:t>及以上过滤效率要求。</w:t>
      </w:r>
    </w:p>
    <w:p w14:paraId="59B2B18D">
      <w:pPr>
        <w:pStyle w:val="5"/>
        <w:spacing w:before="120" w:after="120" w:line="400" w:lineRule="atLeast"/>
        <w:rPr>
          <w:sz w:val="24"/>
          <w:highlight w:val="none"/>
          <w:lang w:eastAsia="zh-CN"/>
        </w:rPr>
      </w:pPr>
      <w:r>
        <w:rPr>
          <w:rFonts w:hint="eastAsia"/>
          <w:sz w:val="24"/>
          <w:highlight w:val="none"/>
          <w:lang w:eastAsia="zh-CN"/>
        </w:rPr>
        <w:t>4.5结构要求/系统配置要求</w:t>
      </w:r>
    </w:p>
    <w:p w14:paraId="1DFCBB53">
      <w:pPr>
        <w:spacing w:line="360" w:lineRule="auto"/>
        <w:ind w:firstLine="480" w:firstLineChars="200"/>
        <w:rPr>
          <w:rFonts w:eastAsia="宋体"/>
          <w:sz w:val="24"/>
          <w:highlight w:val="none"/>
          <w:lang w:eastAsia="zh-CN"/>
        </w:rPr>
      </w:pPr>
      <w:r>
        <w:rPr>
          <w:rFonts w:hint="eastAsia" w:eastAsia="宋体"/>
          <w:sz w:val="24"/>
          <w:highlight w:val="none"/>
          <w:u w:val="single"/>
          <w:lang w:eastAsia="zh-CN"/>
        </w:rPr>
        <w:t>三菱M701F4燃机进气精滤网为圆柱形和圆锥形滤筒组合装配（1：1）形式，通过固定螺母和垫片安装在水平支架上。</w:t>
      </w:r>
      <w:r>
        <w:rPr>
          <w:rFonts w:hint="eastAsia" w:eastAsia="宋体"/>
          <w:sz w:val="24"/>
          <w:highlight w:val="none"/>
          <w:lang w:eastAsia="zh-CN"/>
        </w:rPr>
        <w:t>安装完成后，所有接触面应保证良好的密封性能，防止气流被旁路或者异物直接进入滤网后空间。</w:t>
      </w:r>
    </w:p>
    <w:p w14:paraId="53FA2ACF">
      <w:pPr>
        <w:spacing w:line="360" w:lineRule="auto"/>
        <w:rPr>
          <w:rFonts w:eastAsia="宋体"/>
          <w:sz w:val="24"/>
          <w:highlight w:val="none"/>
          <w:lang w:eastAsia="zh-CN"/>
        </w:rPr>
      </w:pPr>
      <w:r>
        <w:rPr>
          <w:rFonts w:hint="eastAsia" w:eastAsia="宋体"/>
          <w:sz w:val="24"/>
          <w:highlight w:val="none"/>
          <w:lang w:eastAsia="zh-CN"/>
        </w:rPr>
        <w:t>4.5.1 进气滤网应适合燃机各种不同工况的运行参数要求，进气滤网应能承受气流冲 击的影响。</w:t>
      </w:r>
    </w:p>
    <w:p w14:paraId="7CED6D38">
      <w:pPr>
        <w:spacing w:line="360" w:lineRule="auto"/>
        <w:rPr>
          <w:rFonts w:eastAsia="宋体"/>
          <w:sz w:val="24"/>
          <w:highlight w:val="none"/>
          <w:lang w:eastAsia="zh-CN"/>
        </w:rPr>
      </w:pPr>
      <w:r>
        <w:rPr>
          <w:rFonts w:hint="eastAsia" w:eastAsia="宋体"/>
          <w:sz w:val="24"/>
          <w:highlight w:val="none"/>
          <w:lang w:eastAsia="zh-CN"/>
        </w:rPr>
        <w:t>4.5.2  投标人应对滤网的尺寸负责。滤网应完全符合招标人提出的要求。</w:t>
      </w:r>
    </w:p>
    <w:p w14:paraId="377DB6FE">
      <w:pPr>
        <w:pStyle w:val="5"/>
        <w:spacing w:before="120" w:after="120" w:line="400" w:lineRule="atLeast"/>
        <w:rPr>
          <w:sz w:val="24"/>
          <w:highlight w:val="none"/>
          <w:lang w:eastAsia="zh-CN"/>
        </w:rPr>
      </w:pPr>
      <w:r>
        <w:rPr>
          <w:rFonts w:hint="eastAsia"/>
          <w:sz w:val="24"/>
          <w:highlight w:val="none"/>
          <w:lang w:eastAsia="zh-CN"/>
        </w:rPr>
        <w:t>4.6 其他要求</w:t>
      </w:r>
    </w:p>
    <w:p w14:paraId="67E35899">
      <w:pPr>
        <w:spacing w:line="360" w:lineRule="auto"/>
        <w:rPr>
          <w:rFonts w:eastAsia="宋体"/>
          <w:sz w:val="24"/>
          <w:highlight w:val="none"/>
          <w:lang w:eastAsia="zh-CN"/>
        </w:rPr>
      </w:pPr>
      <w:r>
        <w:rPr>
          <w:rFonts w:hint="eastAsia" w:eastAsia="宋体"/>
          <w:sz w:val="24"/>
          <w:highlight w:val="none"/>
          <w:lang w:eastAsia="zh-CN"/>
        </w:rPr>
        <w:t>4.6.1 投标人应提供需要更换的零部件的名称及清单。</w:t>
      </w:r>
    </w:p>
    <w:p w14:paraId="7553C17C">
      <w:pPr>
        <w:spacing w:line="360" w:lineRule="auto"/>
        <w:rPr>
          <w:rFonts w:eastAsia="宋体"/>
          <w:sz w:val="24"/>
          <w:highlight w:val="none"/>
          <w:lang w:eastAsia="zh-CN"/>
        </w:rPr>
      </w:pPr>
      <w:r>
        <w:rPr>
          <w:rFonts w:hint="eastAsia" w:eastAsia="宋体"/>
          <w:sz w:val="24"/>
          <w:highlight w:val="none"/>
          <w:lang w:eastAsia="zh-CN"/>
        </w:rPr>
        <w:t>4.6.2 投标人应提供对设备安装、启动、运行维修及调试所需的特殊要求。</w:t>
      </w:r>
    </w:p>
    <w:p w14:paraId="6CE2A33B">
      <w:pPr>
        <w:spacing w:line="360" w:lineRule="auto"/>
        <w:rPr>
          <w:rFonts w:eastAsia="宋体"/>
          <w:sz w:val="24"/>
          <w:highlight w:val="none"/>
          <w:lang w:eastAsia="zh-CN"/>
        </w:rPr>
      </w:pPr>
      <w:r>
        <w:rPr>
          <w:rFonts w:hint="eastAsia" w:eastAsia="宋体"/>
          <w:sz w:val="24"/>
          <w:highlight w:val="none"/>
          <w:lang w:eastAsia="zh-CN"/>
        </w:rPr>
        <w:t>4.6.3 在使用期间如出现因投标人设备或材料原因造成燃气轮机设备损坏，经燃机制造商指定第三方验证机构报告判定确认的，由投标人赔偿招标人设备损失。</w:t>
      </w:r>
    </w:p>
    <w:p w14:paraId="7DA4B2F9">
      <w:pPr>
        <w:pStyle w:val="5"/>
        <w:spacing w:before="120" w:after="120" w:line="400" w:lineRule="atLeast"/>
        <w:rPr>
          <w:sz w:val="24"/>
          <w:highlight w:val="none"/>
          <w:lang w:eastAsia="zh-CN"/>
        </w:rPr>
      </w:pPr>
      <w:r>
        <w:rPr>
          <w:rFonts w:hint="eastAsia"/>
          <w:sz w:val="24"/>
          <w:highlight w:val="none"/>
          <w:lang w:eastAsia="zh-CN"/>
        </w:rPr>
        <w:t>4.7 标准</w:t>
      </w:r>
    </w:p>
    <w:p w14:paraId="5F32A0F9">
      <w:pPr>
        <w:spacing w:line="360" w:lineRule="auto"/>
        <w:ind w:firstLine="480" w:firstLineChars="200"/>
        <w:rPr>
          <w:rFonts w:eastAsia="宋体"/>
          <w:sz w:val="24"/>
          <w:highlight w:val="none"/>
          <w:lang w:eastAsia="zh-CN"/>
        </w:rPr>
      </w:pPr>
      <w:r>
        <w:rPr>
          <w:rFonts w:hint="eastAsia" w:eastAsia="宋体"/>
          <w:sz w:val="24"/>
          <w:highlight w:val="none"/>
          <w:lang w:eastAsia="zh-CN"/>
        </w:rPr>
        <w:t>燃机进气滤网的设计、制造必须满足最新版的国际和行业标准规范，同时也必须满足有关安全、环保、劳动保护及其它方面最新版的中国国家强制性标准和规程（规定）的要求。</w:t>
      </w:r>
    </w:p>
    <w:p w14:paraId="067518CD">
      <w:pPr>
        <w:spacing w:line="360" w:lineRule="auto"/>
        <w:ind w:firstLine="480" w:firstLineChars="200"/>
        <w:rPr>
          <w:rFonts w:eastAsia="宋体"/>
          <w:sz w:val="24"/>
          <w:highlight w:val="none"/>
          <w:lang w:eastAsia="zh-CN"/>
        </w:rPr>
      </w:pPr>
      <w:r>
        <w:rPr>
          <w:rFonts w:hint="eastAsia" w:eastAsia="宋体"/>
          <w:sz w:val="24"/>
          <w:highlight w:val="none"/>
          <w:lang w:eastAsia="zh-CN"/>
        </w:rPr>
        <w:t>设备产品设计、制造应遵照的规范和标准。</w:t>
      </w:r>
    </w:p>
    <w:p w14:paraId="7CFE17EE">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ISO13938-1 Textiles-Bursting properties of fabrics- Part1: Hydraulic method for determination of bursting strength and bursting distension</w:t>
      </w:r>
    </w:p>
    <w:p w14:paraId="536CDE52">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29461-1:2021Air intake filter systems for rotary machinery-Test methods</w:t>
      </w:r>
    </w:p>
    <w:p w14:paraId="14082588">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29461-2:2022 Filter element endurance test in fog and mist environments</w:t>
      </w:r>
    </w:p>
    <w:p w14:paraId="2A885389">
      <w:pPr>
        <w:spacing w:line="360" w:lineRule="auto"/>
        <w:ind w:firstLine="480" w:firstLineChars="200"/>
        <w:rPr>
          <w:rFonts w:eastAsia="宋体"/>
          <w:sz w:val="24"/>
          <w:highlight w:val="none"/>
          <w:lang w:eastAsia="zh-CN"/>
        </w:rPr>
      </w:pPr>
      <w:r>
        <w:rPr>
          <w:rFonts w:eastAsia="宋体"/>
          <w:sz w:val="24"/>
          <w:highlight w:val="none"/>
          <w:lang w:eastAsia="zh-CN"/>
        </w:rPr>
        <w:t>GB/T 15736</w:t>
      </w:r>
      <w:r>
        <w:rPr>
          <w:rFonts w:hint="eastAsia" w:eastAsia="宋体"/>
          <w:sz w:val="24"/>
          <w:highlight w:val="none"/>
          <w:lang w:eastAsia="zh-CN"/>
        </w:rPr>
        <w:t>《燃气轮机辅助设备通用技术要求》</w:t>
      </w:r>
    </w:p>
    <w:p w14:paraId="7BF531E7">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投标人在中标后提交合同设备的设计、制造、检验/试验、装配、安装、调试、试运、验收、试验、运行和维护等标准清单给招标人，供招标人确认。</w:t>
      </w:r>
    </w:p>
    <w:p w14:paraId="3FF25CA3">
      <w:pPr>
        <w:pStyle w:val="5"/>
        <w:spacing w:before="120" w:after="120" w:line="400" w:lineRule="atLeast"/>
        <w:rPr>
          <w:sz w:val="24"/>
          <w:highlight w:val="none"/>
          <w:lang w:eastAsia="zh-CN"/>
        </w:rPr>
      </w:pPr>
      <w:r>
        <w:rPr>
          <w:rFonts w:hint="eastAsia"/>
          <w:sz w:val="24"/>
          <w:highlight w:val="none"/>
          <w:lang w:eastAsia="zh-CN"/>
        </w:rPr>
        <w:t>4.8性能保证值</w:t>
      </w:r>
    </w:p>
    <w:p w14:paraId="58BF1954">
      <w:pPr>
        <w:spacing w:line="360" w:lineRule="auto"/>
        <w:rPr>
          <w:rFonts w:eastAsia="宋体"/>
          <w:sz w:val="24"/>
          <w:highlight w:val="none"/>
          <w:lang w:eastAsia="zh-CN"/>
        </w:rPr>
      </w:pPr>
      <w:r>
        <w:rPr>
          <w:rFonts w:hint="eastAsia" w:eastAsia="宋体"/>
          <w:sz w:val="24"/>
          <w:highlight w:val="none"/>
          <w:lang w:eastAsia="zh-CN"/>
        </w:rPr>
        <w:t>4.8.1过滤性能：</w:t>
      </w:r>
    </w:p>
    <w:p w14:paraId="4888506F">
      <w:pPr>
        <w:spacing w:line="360" w:lineRule="auto"/>
        <w:ind w:firstLine="480" w:firstLineChars="200"/>
        <w:rPr>
          <w:rFonts w:eastAsia="宋体"/>
          <w:sz w:val="24"/>
          <w:highlight w:val="none"/>
          <w:lang w:eastAsia="zh-CN"/>
        </w:rPr>
      </w:pPr>
      <w:r>
        <w:rPr>
          <w:rFonts w:hint="eastAsia" w:eastAsia="宋体"/>
          <w:sz w:val="24"/>
          <w:highlight w:val="none"/>
          <w:lang w:eastAsia="zh-CN"/>
        </w:rPr>
        <w:t>精滤对于ePM1的过滤精度≥87%，过滤器精滤滤芯的效率无论在任何条件下都应该高于或等于国际标准ISO29461-1:2021的T9级。</w:t>
      </w:r>
    </w:p>
    <w:p w14:paraId="5056FFEE">
      <w:pPr>
        <w:spacing w:line="360" w:lineRule="auto"/>
        <w:ind w:firstLine="480" w:firstLineChars="200"/>
        <w:rPr>
          <w:rFonts w:eastAsia="宋体"/>
          <w:sz w:val="24"/>
          <w:highlight w:val="none"/>
          <w:lang w:eastAsia="zh-CN"/>
        </w:rPr>
      </w:pPr>
      <w:r>
        <w:rPr>
          <w:rFonts w:hint="eastAsia" w:eastAsia="宋体"/>
          <w:sz w:val="24"/>
          <w:highlight w:val="none"/>
          <w:lang w:eastAsia="zh-CN"/>
        </w:rPr>
        <w:t>新安装的精滤滤芯，在额定工况下，初始压差应＜</w:t>
      </w:r>
      <w:r>
        <w:rPr>
          <w:rFonts w:hint="eastAsia" w:eastAsia="宋体"/>
          <w:sz w:val="24"/>
          <w:highlight w:val="none"/>
          <w:lang w:val="en-US" w:eastAsia="zh-CN"/>
        </w:rPr>
        <w:t>145</w:t>
      </w:r>
      <w:r>
        <w:rPr>
          <w:rFonts w:hint="eastAsia" w:eastAsia="宋体"/>
          <w:sz w:val="24"/>
          <w:highlight w:val="none"/>
          <w:lang w:eastAsia="zh-CN"/>
        </w:rPr>
        <w:t>Pa (</w:t>
      </w:r>
      <w:r>
        <w:rPr>
          <w:rFonts w:hint="eastAsia" w:eastAsia="宋体"/>
          <w:sz w:val="24"/>
          <w:highlight w:val="none"/>
          <w:lang w:val="en-US" w:eastAsia="zh-CN"/>
        </w:rPr>
        <w:t>25</w:t>
      </w:r>
      <w:r>
        <w:rPr>
          <w:rFonts w:hint="eastAsia" w:eastAsia="宋体"/>
          <w:sz w:val="24"/>
          <w:highlight w:val="none"/>
          <w:lang w:eastAsia="zh-CN"/>
        </w:rPr>
        <w:t>00 m³/h)。</w:t>
      </w:r>
    </w:p>
    <w:p w14:paraId="07A67B79">
      <w:pPr>
        <w:spacing w:line="360" w:lineRule="auto"/>
        <w:ind w:firstLine="480" w:firstLineChars="200"/>
        <w:rPr>
          <w:rFonts w:eastAsia="宋体"/>
          <w:sz w:val="24"/>
          <w:highlight w:val="none"/>
          <w:lang w:eastAsia="zh-CN"/>
        </w:rPr>
      </w:pPr>
      <w:r>
        <w:rPr>
          <w:rFonts w:hint="eastAsia" w:eastAsia="宋体"/>
          <w:sz w:val="24"/>
          <w:highlight w:val="none"/>
          <w:lang w:eastAsia="zh-CN"/>
        </w:rPr>
        <w:t>ISO工况下，全套滤芯在保证过滤效率前提下的最终总空气流量不低于590m³/s。</w:t>
      </w:r>
    </w:p>
    <w:p w14:paraId="0E93DA73">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滤网精滤工作时承受连续反脉冲力：90~120PSI。</w:t>
      </w:r>
    </w:p>
    <w:p w14:paraId="70E55A1A">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过滤器滤芯应适用于80%～100%相对湿度和具有腐蚀性物质环境条件。在该条件下，单个滤芯压差，过滤效率及承受的连续反脉冲力应符合上述要求，压差及过滤效率没有明显升高，所承受的反脉冲力不得下降。</w:t>
      </w:r>
    </w:p>
    <w:p w14:paraId="605428B6">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每</w:t>
      </w:r>
      <w:r>
        <w:rPr>
          <w:rFonts w:hint="eastAsia" w:eastAsia="宋体"/>
          <w:sz w:val="24"/>
          <w:highlight w:val="none"/>
          <w:lang w:val="en-US" w:eastAsia="zh-CN"/>
        </w:rPr>
        <w:t>对</w:t>
      </w:r>
      <w:r>
        <w:rPr>
          <w:rFonts w:hint="eastAsia" w:eastAsia="宋体"/>
          <w:sz w:val="24"/>
          <w:highlight w:val="none"/>
          <w:lang w:eastAsia="zh-CN"/>
        </w:rPr>
        <w:t>精滤过滤面积不小于</w:t>
      </w:r>
      <w:r>
        <w:rPr>
          <w:rFonts w:hint="eastAsia" w:eastAsia="宋体"/>
          <w:sz w:val="24"/>
          <w:highlight w:val="none"/>
          <w:lang w:val="en-US" w:eastAsia="zh-CN"/>
        </w:rPr>
        <w:t>32</w:t>
      </w:r>
      <w:r>
        <w:rPr>
          <w:rFonts w:hint="eastAsia" w:eastAsia="宋体"/>
          <w:sz w:val="24"/>
          <w:highlight w:val="none"/>
          <w:lang w:eastAsia="zh-CN"/>
        </w:rPr>
        <w:t>㎡。</w:t>
      </w:r>
    </w:p>
    <w:p w14:paraId="3ECEADFB">
      <w:pPr>
        <w:spacing w:line="360" w:lineRule="auto"/>
        <w:ind w:firstLine="480" w:firstLineChars="200"/>
        <w:rPr>
          <w:rFonts w:eastAsia="宋体"/>
          <w:sz w:val="24"/>
          <w:highlight w:val="none"/>
          <w:lang w:eastAsia="zh-CN"/>
        </w:rPr>
      </w:pPr>
      <w:r>
        <w:rPr>
          <w:rFonts w:hint="eastAsia" w:eastAsia="宋体"/>
          <w:sz w:val="24"/>
          <w:highlight w:val="none"/>
          <w:lang w:eastAsia="zh-CN"/>
        </w:rPr>
        <w:t>滤网产品在寿命期内不得出现破损，并在结构设计上有防止破碎产生的杂质等异物进入燃机压气机内部的防护措施，避免使用硬质防护网结构以产生安全隐患。</w:t>
      </w:r>
    </w:p>
    <w:p w14:paraId="3FB84488">
      <w:pPr>
        <w:spacing w:line="360" w:lineRule="auto"/>
        <w:ind w:firstLine="480" w:firstLineChars="200"/>
        <w:rPr>
          <w:rFonts w:eastAsia="宋体"/>
          <w:sz w:val="24"/>
          <w:highlight w:val="none"/>
          <w:lang w:eastAsia="zh-CN"/>
        </w:rPr>
      </w:pPr>
    </w:p>
    <w:p w14:paraId="1302AF41">
      <w:pPr>
        <w:spacing w:line="360" w:lineRule="auto"/>
        <w:rPr>
          <w:rFonts w:eastAsia="宋体"/>
          <w:sz w:val="24"/>
          <w:highlight w:val="none"/>
          <w:lang w:eastAsia="zh-CN"/>
        </w:rPr>
      </w:pPr>
      <w:r>
        <w:rPr>
          <w:rFonts w:hint="eastAsia" w:eastAsia="宋体"/>
          <w:sz w:val="24"/>
          <w:highlight w:val="none"/>
          <w:lang w:eastAsia="zh-CN"/>
        </w:rPr>
        <w:t>4.8.2滤网寿命：</w:t>
      </w:r>
    </w:p>
    <w:p w14:paraId="15F3B76F">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进气滤网一般使用寿命要求：</w:t>
      </w:r>
    </w:p>
    <w:p w14:paraId="3BF9DE12">
      <w:pPr>
        <w:spacing w:line="360" w:lineRule="auto"/>
        <w:ind w:firstLine="480" w:firstLineChars="200"/>
        <w:rPr>
          <w:rFonts w:eastAsia="宋体"/>
          <w:sz w:val="24"/>
          <w:highlight w:val="none"/>
          <w:lang w:eastAsia="zh-CN"/>
        </w:rPr>
      </w:pPr>
      <w:r>
        <w:rPr>
          <w:rFonts w:hint="eastAsia" w:eastAsia="宋体"/>
          <w:sz w:val="24"/>
          <w:highlight w:val="none"/>
          <w:lang w:eastAsia="zh-CN"/>
        </w:rPr>
        <w:t>滤网精滤累计运行小时数</w:t>
      </w:r>
      <w:r>
        <w:rPr>
          <w:rFonts w:hint="eastAsia" w:eastAsia="宋体"/>
          <w:sz w:val="24"/>
          <w:highlight w:val="none"/>
          <w:u w:val="single"/>
          <w:lang w:eastAsia="zh-CN"/>
        </w:rPr>
        <w:t>≥</w:t>
      </w:r>
      <w:r>
        <w:rPr>
          <w:rFonts w:hint="eastAsia" w:eastAsia="宋体"/>
          <w:sz w:val="24"/>
          <w:highlight w:val="none"/>
          <w:u w:val="single"/>
          <w:lang w:val="en-US" w:eastAsia="zh-CN"/>
        </w:rPr>
        <w:t>12</w:t>
      </w:r>
      <w:r>
        <w:rPr>
          <w:rFonts w:hint="eastAsia" w:eastAsia="宋体"/>
          <w:sz w:val="24"/>
          <w:highlight w:val="none"/>
          <w:u w:val="single"/>
          <w:lang w:eastAsia="zh-CN"/>
        </w:rPr>
        <w:t>0</w:t>
      </w:r>
      <w:r>
        <w:rPr>
          <w:rFonts w:eastAsia="宋体"/>
          <w:sz w:val="24"/>
          <w:highlight w:val="none"/>
          <w:u w:val="single"/>
          <w:lang w:eastAsia="zh-CN"/>
        </w:rPr>
        <w:t>00</w:t>
      </w:r>
      <w:r>
        <w:rPr>
          <w:rFonts w:hint="eastAsia" w:eastAsia="宋体"/>
          <w:sz w:val="24"/>
          <w:highlight w:val="none"/>
          <w:u w:val="single"/>
          <w:lang w:eastAsia="zh-CN"/>
        </w:rPr>
        <w:t>小时或滤网到厂后</w:t>
      </w:r>
      <w:r>
        <w:rPr>
          <w:rFonts w:hint="eastAsia" w:eastAsia="宋体"/>
          <w:sz w:val="24"/>
          <w:highlight w:val="none"/>
          <w:u w:val="single"/>
          <w:lang w:val="en-US" w:eastAsia="zh-CN"/>
        </w:rPr>
        <w:t>四</w:t>
      </w:r>
      <w:r>
        <w:rPr>
          <w:rFonts w:hint="eastAsia" w:eastAsia="宋体"/>
          <w:sz w:val="24"/>
          <w:highlight w:val="none"/>
          <w:u w:val="single"/>
          <w:lang w:eastAsia="zh-CN"/>
        </w:rPr>
        <w:t>个自然年份，以先到者为准</w:t>
      </w:r>
      <w:r>
        <w:rPr>
          <w:rFonts w:hint="eastAsia" w:eastAsia="宋体"/>
          <w:sz w:val="24"/>
          <w:highlight w:val="none"/>
          <w:lang w:eastAsia="zh-CN"/>
        </w:rPr>
        <w:t>。</w:t>
      </w:r>
    </w:p>
    <w:p w14:paraId="5A71B6C2">
      <w:pPr>
        <w:spacing w:line="360" w:lineRule="auto"/>
        <w:rPr>
          <w:rFonts w:eastAsia="宋体"/>
          <w:sz w:val="24"/>
          <w:highlight w:val="none"/>
          <w:lang w:eastAsia="zh-CN"/>
        </w:rPr>
      </w:pPr>
      <w:r>
        <w:rPr>
          <w:rFonts w:hint="eastAsia" w:eastAsia="宋体"/>
          <w:sz w:val="24"/>
          <w:highlight w:val="none"/>
          <w:lang w:eastAsia="zh-CN"/>
        </w:rPr>
        <w:t>4.8.3滤网应有良好的防并折措施，滤芯褶子之间需采用不规则热熔胶点状分离技术，确保气流均匀进入压气机，</w:t>
      </w:r>
      <w:r>
        <w:rPr>
          <w:rFonts w:hint="eastAsia" w:eastAsia="宋体"/>
          <w:sz w:val="24"/>
          <w:lang w:eastAsia="zh-CN"/>
        </w:rPr>
        <w:t>不允许并折现象，禁用胶水防并折</w:t>
      </w:r>
      <w:r>
        <w:rPr>
          <w:rFonts w:hint="eastAsia" w:eastAsia="宋体"/>
          <w:sz w:val="24"/>
          <w:highlight w:val="none"/>
          <w:lang w:eastAsia="zh-CN"/>
        </w:rPr>
        <w:t>。</w:t>
      </w:r>
    </w:p>
    <w:p w14:paraId="0BBB0338">
      <w:pPr>
        <w:spacing w:line="360" w:lineRule="auto"/>
        <w:rPr>
          <w:rFonts w:eastAsia="宋体"/>
          <w:sz w:val="24"/>
          <w:highlight w:val="none"/>
          <w:lang w:eastAsia="zh-CN"/>
        </w:rPr>
      </w:pPr>
      <w:r>
        <w:rPr>
          <w:rFonts w:hint="eastAsia" w:eastAsia="宋体"/>
          <w:sz w:val="24"/>
          <w:highlight w:val="none"/>
          <w:lang w:eastAsia="zh-CN"/>
        </w:rPr>
        <w:t>4.8.4产品选材符合国家/国际有关环保、健康等方面的强制性要求，材料中不得含有任何石棉物质。</w:t>
      </w:r>
      <w:r>
        <w:rPr>
          <w:rFonts w:hint="eastAsia" w:eastAsia="宋体"/>
          <w:i/>
          <w:iCs/>
          <w:sz w:val="24"/>
          <w:highlight w:val="none"/>
          <w:lang w:eastAsia="zh-CN"/>
        </w:rPr>
        <w:t>精滤</w:t>
      </w:r>
      <w:r>
        <w:rPr>
          <w:rFonts w:hint="eastAsia" w:eastAsia="宋体"/>
          <w:sz w:val="24"/>
          <w:highlight w:val="none"/>
          <w:lang w:eastAsia="zh-CN"/>
        </w:rPr>
        <w:t>后的空气中含化学元素的质量浓度必须在以下范围：V：≤0.001ppm；</w:t>
      </w:r>
      <w:r>
        <w:rPr>
          <w:rFonts w:eastAsia="宋体"/>
          <w:sz w:val="24"/>
          <w:highlight w:val="none"/>
          <w:lang w:eastAsia="zh-CN"/>
        </w:rPr>
        <w:t xml:space="preserve"> </w:t>
      </w:r>
      <w:r>
        <w:rPr>
          <w:rFonts w:hint="eastAsia" w:eastAsia="宋体"/>
          <w:sz w:val="24"/>
          <w:highlight w:val="none"/>
          <w:lang w:eastAsia="zh-CN"/>
        </w:rPr>
        <w:t>Pb：≤0.002ppm；Na+K：≤0.001ppm；Ca：≤0.02ppm。产品本身不能有容易脱落造成下游设备损坏的物件，如金属物（包括包括金属或塑料防护网）。</w:t>
      </w:r>
    </w:p>
    <w:p w14:paraId="7079E783">
      <w:pPr>
        <w:spacing w:line="360" w:lineRule="auto"/>
        <w:rPr>
          <w:rFonts w:eastAsia="宋体"/>
          <w:sz w:val="24"/>
          <w:highlight w:val="none"/>
          <w:lang w:eastAsia="zh-CN"/>
        </w:rPr>
      </w:pPr>
      <w:r>
        <w:rPr>
          <w:rFonts w:hint="eastAsia" w:eastAsia="宋体"/>
          <w:sz w:val="24"/>
          <w:highlight w:val="none"/>
          <w:lang w:eastAsia="zh-CN"/>
        </w:rPr>
        <w:t>4.8.5</w:t>
      </w:r>
      <w:r>
        <w:rPr>
          <w:rFonts w:hint="eastAsia" w:eastAsia="宋体"/>
          <w:i/>
          <w:iCs/>
          <w:sz w:val="24"/>
          <w:highlight w:val="none"/>
          <w:lang w:eastAsia="zh-CN"/>
        </w:rPr>
        <w:t>精滤</w:t>
      </w:r>
      <w:r>
        <w:rPr>
          <w:rFonts w:hint="eastAsia" w:eastAsia="宋体"/>
          <w:sz w:val="24"/>
          <w:highlight w:val="none"/>
          <w:lang w:eastAsia="zh-CN"/>
        </w:rPr>
        <w:t>后空气中含有固体颗粒的质量浓度必须在以下范围：总量：≤0.08ppm；d</w:t>
      </w:r>
      <w:r>
        <w:rPr>
          <w:rFonts w:eastAsia="宋体"/>
          <w:sz w:val="24"/>
          <w:highlight w:val="none"/>
          <w:lang w:eastAsia="zh-CN"/>
        </w:rPr>
        <w:t>&lt;</w:t>
      </w:r>
      <w:r>
        <w:rPr>
          <w:rFonts w:hint="eastAsia" w:eastAsia="宋体"/>
          <w:sz w:val="24"/>
          <w:highlight w:val="none"/>
          <w:lang w:eastAsia="zh-CN"/>
        </w:rPr>
        <w:t>2μm：≤0.06ppm；2</w:t>
      </w:r>
      <w:r>
        <w:rPr>
          <w:rFonts w:eastAsia="宋体"/>
          <w:sz w:val="24"/>
          <w:highlight w:val="none"/>
          <w:lang w:eastAsia="zh-CN"/>
        </w:rPr>
        <w:t>&lt;d&lt;</w:t>
      </w:r>
      <w:r>
        <w:rPr>
          <w:rFonts w:hint="eastAsia" w:eastAsia="宋体"/>
          <w:sz w:val="24"/>
          <w:highlight w:val="none"/>
          <w:lang w:eastAsia="zh-CN"/>
        </w:rPr>
        <w:t>10μm：≤0.02ppm；d</w:t>
      </w:r>
      <w:r>
        <w:rPr>
          <w:rFonts w:eastAsia="宋体"/>
          <w:sz w:val="24"/>
          <w:highlight w:val="none"/>
          <w:lang w:eastAsia="zh-CN"/>
        </w:rPr>
        <w:t>&gt;</w:t>
      </w:r>
      <w:r>
        <w:rPr>
          <w:rFonts w:hint="eastAsia" w:eastAsia="宋体"/>
          <w:sz w:val="24"/>
          <w:highlight w:val="none"/>
          <w:lang w:eastAsia="zh-CN"/>
        </w:rPr>
        <w:t>10μm：≤0.0002ppm。</w:t>
      </w:r>
    </w:p>
    <w:p w14:paraId="6F5F4D7F">
      <w:pPr>
        <w:spacing w:line="360" w:lineRule="auto"/>
        <w:rPr>
          <w:rFonts w:eastAsia="宋体"/>
          <w:sz w:val="24"/>
          <w:highlight w:val="none"/>
          <w:lang w:eastAsia="zh-CN"/>
        </w:rPr>
      </w:pPr>
      <w:r>
        <w:rPr>
          <w:rFonts w:hint="eastAsia" w:eastAsia="宋体"/>
          <w:sz w:val="24"/>
          <w:highlight w:val="none"/>
          <w:lang w:eastAsia="zh-CN"/>
        </w:rPr>
        <w:t xml:space="preserve">4.8.6 </w:t>
      </w:r>
      <w:bookmarkStart w:id="15" w:name="_Hlk211854309"/>
      <w:r>
        <w:rPr>
          <w:rFonts w:hint="eastAsia" w:eastAsia="宋体"/>
          <w:sz w:val="24"/>
          <w:highlight w:val="none"/>
          <w:lang w:eastAsia="zh-CN"/>
        </w:rPr>
        <w:t>密封垫圈使用连续无缝发泡技术，禁止使用粘贴的密封条（如EPDM密封条），防止密封胶条脱落进入压气机。未压紧状态下密封垫厚度不小于12mm，保证100%无泄漏，防止气流从框架和滤材连接处泄漏。</w:t>
      </w:r>
    </w:p>
    <w:bookmarkEnd w:id="15"/>
    <w:p w14:paraId="27065566">
      <w:pPr>
        <w:spacing w:line="360" w:lineRule="auto"/>
        <w:rPr>
          <w:rFonts w:eastAsia="宋体"/>
          <w:sz w:val="24"/>
          <w:highlight w:val="none"/>
          <w:lang w:eastAsia="zh-CN"/>
        </w:rPr>
      </w:pPr>
      <w:r>
        <w:rPr>
          <w:rFonts w:hint="eastAsia" w:eastAsia="宋体"/>
          <w:sz w:val="24"/>
          <w:highlight w:val="none"/>
          <w:lang w:eastAsia="zh-CN"/>
        </w:rPr>
        <w:t>4.8.7 投标人提供的产品应安全可靠有效，并满足以上技术要求。任一滤网如低于上述累计运行小时，投标人应无偿提供新的滤网并更换，并确保更换后达到机组运行的技术要求。</w:t>
      </w:r>
    </w:p>
    <w:p w14:paraId="01E82CF5">
      <w:pPr>
        <w:tabs>
          <w:tab w:val="left" w:pos="993"/>
        </w:tabs>
        <w:spacing w:line="460" w:lineRule="exact"/>
        <w:textAlignment w:val="bottom"/>
        <w:rPr>
          <w:rFonts w:hint="eastAsia" w:ascii="宋体" w:hAnsi="宋体" w:eastAsiaTheme="minorEastAsia"/>
          <w:sz w:val="24"/>
          <w:highlight w:val="none"/>
          <w:lang w:eastAsia="zh-CN"/>
        </w:rPr>
      </w:pPr>
      <w:r>
        <w:rPr>
          <w:rFonts w:hint="eastAsia" w:eastAsia="宋体"/>
          <w:sz w:val="24"/>
          <w:highlight w:val="none"/>
          <w:lang w:eastAsia="zh-CN"/>
        </w:rPr>
        <w:t>4.8.8 滤网精滤必须有内外护网保护滤纸，金属网需采用夹条工艺，禁止金属网两端直接焊接。滤网端盖应经防锈防盐雾</w:t>
      </w:r>
      <w:r>
        <w:rPr>
          <w:rFonts w:hint="eastAsia" w:eastAsia="宋体"/>
          <w:sz w:val="24"/>
          <w:highlight w:val="none"/>
          <w:lang w:val="en-US" w:eastAsia="zh-CN"/>
        </w:rPr>
        <w:t>腐蚀</w:t>
      </w:r>
      <w:r>
        <w:rPr>
          <w:rFonts w:hint="eastAsia" w:eastAsia="宋体"/>
          <w:sz w:val="24"/>
          <w:highlight w:val="none"/>
          <w:lang w:eastAsia="zh-CN"/>
        </w:rPr>
        <w:t>处理。内外金属护网</w:t>
      </w:r>
      <w:r>
        <w:rPr>
          <w:rFonts w:hint="eastAsia" w:eastAsia="宋体"/>
          <w:sz w:val="24"/>
          <w:highlight w:val="none"/>
          <w:lang w:val="en-US" w:eastAsia="zh-CN"/>
        </w:rPr>
        <w:t>热镀锌处理，热</w:t>
      </w:r>
      <w:r>
        <w:rPr>
          <w:rFonts w:hint="eastAsia" w:eastAsia="宋体"/>
          <w:sz w:val="24"/>
          <w:highlight w:val="none"/>
          <w:lang w:eastAsia="zh-CN"/>
        </w:rPr>
        <w:t>镀锌质量应满足ASTM A653标准G90的要求</w:t>
      </w:r>
      <w:r>
        <w:rPr>
          <w:rFonts w:hint="eastAsia" w:ascii="宋体" w:hAnsi="宋体"/>
          <w:sz w:val="24"/>
          <w:highlight w:val="none"/>
          <w:lang w:eastAsia="zh-CN"/>
        </w:rPr>
        <w:t>。</w:t>
      </w:r>
    </w:p>
    <w:p w14:paraId="272132EE">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9 滤网精滤耐破度（</w:t>
      </w:r>
      <w:r>
        <w:rPr>
          <w:rFonts w:ascii="宋体" w:hAnsi="宋体" w:eastAsiaTheme="minorEastAsia"/>
          <w:sz w:val="24"/>
          <w:highlight w:val="none"/>
          <w:lang w:eastAsia="zh-CN"/>
        </w:rPr>
        <w:t>pa</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6000Pa</w:t>
      </w:r>
      <w:r>
        <w:rPr>
          <w:rFonts w:hint="eastAsia" w:ascii="宋体" w:hAnsi="宋体" w:eastAsiaTheme="minorEastAsia"/>
          <w:sz w:val="24"/>
          <w:highlight w:val="none"/>
          <w:lang w:eastAsia="zh-CN"/>
        </w:rPr>
        <w:t>。</w:t>
      </w:r>
    </w:p>
    <w:p w14:paraId="58F69EC8">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10</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精滤抗湿要求：</w:t>
      </w:r>
      <w:r>
        <w:rPr>
          <w:rFonts w:ascii="宋体" w:hAnsi="宋体" w:eastAsiaTheme="minorEastAsia"/>
          <w:sz w:val="24"/>
          <w:highlight w:val="none"/>
          <w:lang w:eastAsia="zh-CN"/>
        </w:rPr>
        <w:t xml:space="preserve">ISO29461-2:2022 </w:t>
      </w:r>
      <w:r>
        <w:rPr>
          <w:rFonts w:hint="eastAsia" w:ascii="宋体" w:hAnsi="宋体" w:eastAsiaTheme="minorEastAsia"/>
          <w:sz w:val="24"/>
          <w:highlight w:val="none"/>
          <w:lang w:eastAsia="zh-CN"/>
        </w:rPr>
        <w:t>标准下，连续</w:t>
      </w:r>
      <w:r>
        <w:rPr>
          <w:rFonts w:ascii="宋体" w:hAnsi="宋体" w:eastAsiaTheme="minorEastAsia"/>
          <w:sz w:val="24"/>
          <w:highlight w:val="none"/>
          <w:lang w:eastAsia="zh-CN"/>
        </w:rPr>
        <w:t>240</w:t>
      </w:r>
      <w:r>
        <w:rPr>
          <w:rFonts w:hint="eastAsia" w:ascii="宋体" w:hAnsi="宋体" w:eastAsiaTheme="minorEastAsia"/>
          <w:sz w:val="24"/>
          <w:highlight w:val="none"/>
          <w:lang w:eastAsia="zh-CN"/>
        </w:rPr>
        <w:t>分钟喷水测试，喷水量</w:t>
      </w:r>
      <w:r>
        <w:rPr>
          <w:rFonts w:ascii="宋体" w:hAnsi="宋体" w:eastAsiaTheme="minorEastAsia"/>
          <w:sz w:val="24"/>
          <w:highlight w:val="none"/>
          <w:lang w:eastAsia="zh-CN"/>
        </w:rPr>
        <w:t>61</w:t>
      </w:r>
      <w:r>
        <w:rPr>
          <w:rFonts w:hint="eastAsia" w:ascii="宋体" w:hAnsi="宋体" w:eastAsiaTheme="minorEastAsia"/>
          <w:sz w:val="24"/>
          <w:highlight w:val="none"/>
          <w:lang w:eastAsia="zh-CN"/>
        </w:rPr>
        <w:t>公斤，拦水效率达到</w:t>
      </w:r>
      <w:r>
        <w:rPr>
          <w:rFonts w:ascii="宋体" w:hAnsi="宋体" w:eastAsiaTheme="minorEastAsia"/>
          <w:sz w:val="24"/>
          <w:highlight w:val="none"/>
          <w:lang w:eastAsia="zh-CN"/>
        </w:rPr>
        <w:t>98%</w:t>
      </w:r>
      <w:r>
        <w:rPr>
          <w:rFonts w:hint="eastAsia" w:ascii="宋体" w:hAnsi="宋体" w:eastAsiaTheme="minorEastAsia"/>
          <w:sz w:val="24"/>
          <w:highlight w:val="none"/>
          <w:lang w:eastAsia="zh-CN"/>
        </w:rPr>
        <w:t>，阻力升高不大于</w:t>
      </w:r>
      <w:r>
        <w:rPr>
          <w:rFonts w:ascii="宋体" w:hAnsi="宋体" w:eastAsiaTheme="minorEastAsia"/>
          <w:sz w:val="24"/>
          <w:highlight w:val="none"/>
          <w:lang w:eastAsia="zh-CN"/>
        </w:rPr>
        <w:t>200Pa</w:t>
      </w:r>
      <w:r>
        <w:rPr>
          <w:rFonts w:hint="eastAsia" w:ascii="宋体" w:hAnsi="宋体" w:eastAsiaTheme="minorEastAsia"/>
          <w:sz w:val="24"/>
          <w:highlight w:val="none"/>
          <w:lang w:eastAsia="zh-CN"/>
        </w:rPr>
        <w:t>。供货方应充分考虑南方潮湿天气环境等特殊运行工况，并采取针对性的措施，并在投标文件中针对以上情况进行详细说明。</w:t>
      </w:r>
    </w:p>
    <w:p w14:paraId="630F10A1">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4.8.1</w:t>
      </w:r>
      <w:r>
        <w:rPr>
          <w:rFonts w:hint="eastAsia" w:ascii="宋体" w:hAnsi="宋体" w:eastAsiaTheme="minorEastAsia"/>
          <w:sz w:val="24"/>
          <w:highlight w:val="none"/>
          <w:lang w:eastAsia="zh-CN"/>
        </w:rPr>
        <w:t>1</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工作温度</w:t>
      </w:r>
      <w:r>
        <w:rPr>
          <w:rFonts w:ascii="宋体" w:hAnsi="宋体" w:eastAsiaTheme="minorEastAsia"/>
          <w:sz w:val="24"/>
          <w:highlight w:val="none"/>
          <w:lang w:eastAsia="zh-CN"/>
        </w:rPr>
        <w:t>: -40</w:t>
      </w:r>
      <w:r>
        <w:rPr>
          <w:rFonts w:hint="eastAsia" w:ascii="宋体" w:hAnsi="宋体" w:eastAsiaTheme="minorEastAsia"/>
          <w:sz w:val="24"/>
          <w:highlight w:val="none"/>
          <w:lang w:eastAsia="zh-CN"/>
        </w:rPr>
        <w:t>至9</w:t>
      </w:r>
      <w:r>
        <w:rPr>
          <w:rFonts w:ascii="宋体" w:hAnsi="宋体" w:eastAsiaTheme="minorEastAsia"/>
          <w:sz w:val="24"/>
          <w:highlight w:val="none"/>
          <w:lang w:eastAsia="zh-CN"/>
        </w:rPr>
        <w:t>0</w:t>
      </w:r>
      <w:r>
        <w:rPr>
          <w:rFonts w:hint="eastAsia" w:ascii="宋体" w:hAnsi="宋体" w:eastAsiaTheme="minorEastAsia"/>
          <w:sz w:val="24"/>
          <w:highlight w:val="none"/>
          <w:lang w:eastAsia="zh-CN"/>
        </w:rPr>
        <w:t>℃。适用环境</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城市</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工业环境、潮湿</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半潮湿环境、干旱环境、极寒环境。</w:t>
      </w:r>
    </w:p>
    <w:p w14:paraId="00866B3B">
      <w:pPr>
        <w:spacing w:line="360" w:lineRule="auto"/>
        <w:rPr>
          <w:rFonts w:eastAsia="宋体"/>
          <w:sz w:val="24"/>
          <w:highlight w:val="none"/>
          <w:lang w:eastAsia="zh-CN"/>
        </w:rPr>
      </w:pPr>
    </w:p>
    <w:p w14:paraId="6EAEA386">
      <w:pPr>
        <w:pStyle w:val="3"/>
        <w:spacing w:before="0" w:after="0" w:line="500" w:lineRule="exact"/>
        <w:rPr>
          <w:rFonts w:hint="eastAsia" w:hAnsi="宋体"/>
          <w:bCs/>
          <w:szCs w:val="28"/>
          <w:highlight w:val="none"/>
          <w:lang w:eastAsia="zh-CN"/>
        </w:rPr>
      </w:pPr>
      <w:r>
        <w:rPr>
          <w:rFonts w:hint="eastAsia" w:hAnsi="宋体"/>
          <w:bCs/>
          <w:szCs w:val="28"/>
          <w:highlight w:val="none"/>
          <w:lang w:eastAsia="zh-CN"/>
        </w:rPr>
        <w:t>5 设计与供货界限及接口规则</w:t>
      </w:r>
    </w:p>
    <w:p w14:paraId="6E61E49A">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负责燃机进气滤网供货，包括滤网本体、端部密封垫片及滤网端面密封圈。投标人所提供的设备的接口应和招标人的规格和材料一致，投标人应保证供货的滤网可以在现场顺利安装，如有问题，投标人应及时处理确保如期完成安装工作。</w:t>
      </w:r>
    </w:p>
    <w:p w14:paraId="443CB634">
      <w:pPr>
        <w:pStyle w:val="3"/>
        <w:spacing w:before="0" w:after="0" w:line="500" w:lineRule="exact"/>
        <w:rPr>
          <w:rFonts w:hint="eastAsia" w:hAnsi="宋体"/>
          <w:bCs/>
          <w:szCs w:val="28"/>
          <w:highlight w:val="none"/>
          <w:lang w:eastAsia="zh-CN"/>
        </w:rPr>
      </w:pPr>
      <w:bookmarkStart w:id="16" w:name="_Toc170462603"/>
      <w:bookmarkStart w:id="17" w:name="_Toc170270577"/>
      <w:bookmarkStart w:id="18" w:name="_Toc96238078"/>
      <w:r>
        <w:rPr>
          <w:rFonts w:hint="eastAsia" w:hAnsi="宋体"/>
          <w:highlight w:val="none"/>
          <w:lang w:eastAsia="zh-CN"/>
        </w:rPr>
        <w:t>6</w:t>
      </w:r>
      <w:r>
        <w:rPr>
          <w:rFonts w:hint="eastAsia" w:hAnsi="宋体"/>
          <w:bCs/>
          <w:szCs w:val="28"/>
          <w:highlight w:val="none"/>
          <w:lang w:eastAsia="zh-CN"/>
        </w:rPr>
        <w:t xml:space="preserve"> 清洁</w:t>
      </w:r>
      <w:r>
        <w:rPr>
          <w:rFonts w:hAnsi="宋体"/>
          <w:bCs/>
          <w:szCs w:val="28"/>
          <w:highlight w:val="none"/>
          <w:lang w:eastAsia="zh-CN"/>
        </w:rPr>
        <w:t xml:space="preserve">, </w:t>
      </w:r>
      <w:r>
        <w:rPr>
          <w:rFonts w:hint="eastAsia" w:hAnsi="宋体"/>
          <w:bCs/>
          <w:szCs w:val="28"/>
          <w:highlight w:val="none"/>
          <w:lang w:eastAsia="zh-CN"/>
        </w:rPr>
        <w:t>包装</w:t>
      </w:r>
      <w:r>
        <w:rPr>
          <w:rFonts w:hAnsi="宋体"/>
          <w:bCs/>
          <w:szCs w:val="28"/>
          <w:highlight w:val="none"/>
          <w:lang w:eastAsia="zh-CN"/>
        </w:rPr>
        <w:t xml:space="preserve">, </w:t>
      </w:r>
      <w:r>
        <w:rPr>
          <w:rFonts w:hint="eastAsia" w:hAnsi="宋体"/>
          <w:bCs/>
          <w:szCs w:val="28"/>
          <w:highlight w:val="none"/>
          <w:lang w:eastAsia="zh-CN"/>
        </w:rPr>
        <w:t>装卸, 运输与储存</w:t>
      </w:r>
      <w:bookmarkEnd w:id="16"/>
      <w:bookmarkEnd w:id="17"/>
      <w:bookmarkEnd w:id="18"/>
    </w:p>
    <w:p w14:paraId="548FD184">
      <w:pPr>
        <w:pStyle w:val="5"/>
        <w:spacing w:before="120" w:after="120" w:line="400" w:lineRule="atLeast"/>
        <w:rPr>
          <w:sz w:val="24"/>
          <w:highlight w:val="none"/>
          <w:lang w:eastAsia="zh-CN"/>
        </w:rPr>
      </w:pPr>
      <w:r>
        <w:rPr>
          <w:rFonts w:hint="eastAsia"/>
          <w:sz w:val="24"/>
          <w:highlight w:val="none"/>
          <w:lang w:eastAsia="zh-CN"/>
        </w:rPr>
        <w:t>6.1 清洁</w:t>
      </w:r>
    </w:p>
    <w:p w14:paraId="56595919">
      <w:pPr>
        <w:spacing w:line="360" w:lineRule="auto"/>
        <w:ind w:firstLine="480" w:firstLineChars="200"/>
        <w:rPr>
          <w:rFonts w:eastAsia="宋体"/>
          <w:sz w:val="24"/>
          <w:highlight w:val="none"/>
          <w:lang w:eastAsia="zh-CN"/>
        </w:rPr>
      </w:pPr>
      <w:r>
        <w:rPr>
          <w:rFonts w:hint="eastAsia" w:eastAsia="宋体"/>
          <w:sz w:val="24"/>
          <w:highlight w:val="none"/>
          <w:lang w:eastAsia="zh-CN"/>
        </w:rPr>
        <w:t>组装前应从每个零部件内部清除全部加工垃圾，如金属切削、填充物等，应从内外表面清除所有轧屑、锈皮油脂等。</w:t>
      </w:r>
    </w:p>
    <w:p w14:paraId="47DEA220">
      <w:pPr>
        <w:pStyle w:val="5"/>
        <w:spacing w:before="120" w:after="120" w:line="400" w:lineRule="atLeast"/>
        <w:rPr>
          <w:sz w:val="24"/>
          <w:highlight w:val="none"/>
          <w:lang w:eastAsia="zh-CN"/>
        </w:rPr>
      </w:pPr>
      <w:r>
        <w:rPr>
          <w:rFonts w:hint="eastAsia"/>
          <w:sz w:val="24"/>
          <w:highlight w:val="none"/>
          <w:lang w:eastAsia="zh-CN"/>
        </w:rPr>
        <w:t>6.2 包装﹑运输</w:t>
      </w:r>
    </w:p>
    <w:p w14:paraId="77CD958A">
      <w:pPr>
        <w:spacing w:line="360" w:lineRule="auto"/>
        <w:rPr>
          <w:rFonts w:eastAsia="宋体"/>
          <w:sz w:val="24"/>
          <w:highlight w:val="none"/>
          <w:lang w:eastAsia="zh-CN"/>
        </w:rPr>
      </w:pPr>
      <w:r>
        <w:rPr>
          <w:rFonts w:hint="eastAsia" w:eastAsia="宋体"/>
          <w:sz w:val="24"/>
          <w:highlight w:val="none"/>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22B3DE7D">
      <w:pPr>
        <w:spacing w:line="360" w:lineRule="auto"/>
        <w:rPr>
          <w:rFonts w:eastAsia="宋体"/>
          <w:sz w:val="24"/>
          <w:highlight w:val="none"/>
          <w:lang w:eastAsia="zh-CN"/>
        </w:rPr>
      </w:pPr>
      <w:r>
        <w:rPr>
          <w:rFonts w:hint="eastAsia" w:eastAsia="宋体"/>
          <w:sz w:val="24"/>
          <w:highlight w:val="none"/>
          <w:lang w:eastAsia="zh-CN"/>
        </w:rPr>
        <w:t>6.2.2 设备发运前，应检查滤网内部没有其它物品遗留后在发运前重新装好并应采取保护措施，以防止在运输和储存期间遭受腐蚀、损伤及进入杂物。</w:t>
      </w:r>
    </w:p>
    <w:p w14:paraId="4D276671">
      <w:pPr>
        <w:spacing w:line="360" w:lineRule="auto"/>
        <w:rPr>
          <w:rFonts w:eastAsia="宋体"/>
          <w:sz w:val="24"/>
          <w:highlight w:val="none"/>
          <w:lang w:eastAsia="zh-CN"/>
        </w:rPr>
      </w:pPr>
      <w:r>
        <w:rPr>
          <w:rFonts w:hint="eastAsia" w:eastAsia="宋体"/>
          <w:sz w:val="24"/>
          <w:highlight w:val="none"/>
          <w:lang w:eastAsia="zh-CN"/>
        </w:rPr>
        <w:t>6.2.3 投标人应保证提供设备的包装至少满足现场室内存放12个月的要求。</w:t>
      </w:r>
    </w:p>
    <w:p w14:paraId="258DE5C5">
      <w:pPr>
        <w:spacing w:line="360" w:lineRule="auto"/>
        <w:rPr>
          <w:rFonts w:eastAsia="宋体"/>
          <w:sz w:val="24"/>
          <w:highlight w:val="none"/>
          <w:lang w:eastAsia="zh-CN"/>
        </w:rPr>
      </w:pPr>
      <w:bookmarkStart w:id="19" w:name="_Toc33600663"/>
      <w:r>
        <w:rPr>
          <w:rFonts w:hint="eastAsia" w:eastAsia="宋体"/>
          <w:sz w:val="24"/>
          <w:highlight w:val="none"/>
          <w:lang w:eastAsia="zh-CN"/>
        </w:rPr>
        <w:t>6.2.4 包装需满足叉车装卸及行车起吊要求。</w:t>
      </w:r>
    </w:p>
    <w:p w14:paraId="193FC216">
      <w:pPr>
        <w:spacing w:line="360" w:lineRule="auto"/>
        <w:rPr>
          <w:rFonts w:eastAsia="宋体"/>
          <w:sz w:val="24"/>
          <w:highlight w:val="none"/>
          <w:lang w:eastAsia="zh-CN"/>
        </w:rPr>
      </w:pPr>
      <w:r>
        <w:rPr>
          <w:rFonts w:hint="eastAsia" w:eastAsia="宋体"/>
          <w:sz w:val="24"/>
          <w:highlight w:val="none"/>
          <w:lang w:eastAsia="zh-CN"/>
        </w:rPr>
        <w:t>6.2.5标志</w:t>
      </w:r>
      <w:bookmarkEnd w:id="19"/>
    </w:p>
    <w:p w14:paraId="19625884">
      <w:pPr>
        <w:spacing w:line="360" w:lineRule="auto"/>
        <w:rPr>
          <w:rFonts w:eastAsia="宋体"/>
          <w:sz w:val="24"/>
          <w:highlight w:val="none"/>
          <w:lang w:eastAsia="zh-CN"/>
        </w:rPr>
      </w:pPr>
      <w:r>
        <w:rPr>
          <w:rFonts w:hint="eastAsia" w:eastAsia="宋体"/>
          <w:sz w:val="24"/>
          <w:highlight w:val="none"/>
          <w:lang w:eastAsia="zh-CN"/>
        </w:rPr>
        <w:t>6.2.5.1设备标志</w:t>
      </w:r>
    </w:p>
    <w:p w14:paraId="718DE6AB">
      <w:pPr>
        <w:spacing w:line="360" w:lineRule="auto"/>
        <w:ind w:firstLine="480" w:firstLineChars="200"/>
        <w:rPr>
          <w:rFonts w:eastAsia="宋体"/>
          <w:sz w:val="24"/>
          <w:highlight w:val="none"/>
          <w:lang w:eastAsia="zh-CN"/>
        </w:rPr>
      </w:pPr>
      <w:r>
        <w:rPr>
          <w:rFonts w:hint="eastAsia" w:eastAsia="宋体"/>
          <w:sz w:val="24"/>
          <w:highlight w:val="none"/>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2F795CEE">
      <w:pPr>
        <w:spacing w:line="360" w:lineRule="auto"/>
        <w:rPr>
          <w:rFonts w:eastAsia="宋体"/>
          <w:sz w:val="24"/>
          <w:highlight w:val="none"/>
          <w:lang w:eastAsia="zh-CN"/>
        </w:rPr>
      </w:pPr>
      <w:r>
        <w:rPr>
          <w:rFonts w:hint="eastAsia" w:eastAsia="宋体"/>
          <w:sz w:val="24"/>
          <w:highlight w:val="none"/>
          <w:lang w:eastAsia="zh-CN"/>
        </w:rPr>
        <w:t>6.2.5.2包装标志</w:t>
      </w:r>
    </w:p>
    <w:p w14:paraId="6AEA0377">
      <w:pPr>
        <w:spacing w:line="360" w:lineRule="auto"/>
        <w:ind w:firstLine="480" w:firstLineChars="200"/>
        <w:rPr>
          <w:rFonts w:eastAsia="宋体"/>
          <w:sz w:val="24"/>
          <w:highlight w:val="none"/>
          <w:lang w:eastAsia="zh-CN"/>
        </w:rPr>
      </w:pPr>
      <w:r>
        <w:rPr>
          <w:rFonts w:hint="eastAsia" w:eastAsia="宋体"/>
          <w:sz w:val="24"/>
          <w:highlight w:val="none"/>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526F16B0">
      <w:pPr>
        <w:spacing w:line="360" w:lineRule="auto"/>
        <w:ind w:firstLine="480" w:firstLineChars="200"/>
        <w:rPr>
          <w:rFonts w:eastAsia="宋体"/>
          <w:sz w:val="24"/>
          <w:highlight w:val="none"/>
          <w:lang w:eastAsia="zh-CN"/>
        </w:rPr>
      </w:pPr>
      <w:r>
        <w:rPr>
          <w:rFonts w:hint="eastAsia" w:eastAsia="宋体"/>
          <w:sz w:val="24"/>
          <w:highlight w:val="none"/>
          <w:lang w:eastAsia="zh-CN"/>
        </w:rPr>
        <w:t>(2)  对装箱供给的设备，投标人在每个箱子的两面用油漆写下如下内容：</w:t>
      </w:r>
    </w:p>
    <w:p w14:paraId="150D127D">
      <w:pPr>
        <w:spacing w:line="360" w:lineRule="auto"/>
        <w:ind w:firstLine="480" w:firstLineChars="200"/>
        <w:rPr>
          <w:rFonts w:eastAsia="宋体"/>
          <w:sz w:val="24"/>
          <w:highlight w:val="none"/>
          <w:lang w:eastAsia="zh-CN"/>
        </w:rPr>
      </w:pPr>
      <w:r>
        <w:rPr>
          <w:rFonts w:hint="eastAsia" w:eastAsia="宋体"/>
          <w:sz w:val="24"/>
          <w:highlight w:val="none"/>
          <w:lang w:eastAsia="zh-CN"/>
        </w:rPr>
        <w:t>合同号、装运标志、目的港、收货人代码、设备名称和项目号（箱号、箱的序号设备总件数）、毛重、净重、外形尺寸、长*宽*高。</w:t>
      </w:r>
    </w:p>
    <w:p w14:paraId="414D2F37">
      <w:pPr>
        <w:spacing w:line="360" w:lineRule="auto"/>
        <w:ind w:firstLine="480" w:firstLineChars="200"/>
        <w:rPr>
          <w:rFonts w:eastAsia="宋体"/>
          <w:sz w:val="24"/>
          <w:highlight w:val="none"/>
          <w:lang w:eastAsia="zh-CN"/>
        </w:rPr>
      </w:pPr>
      <w:r>
        <w:rPr>
          <w:rFonts w:hint="eastAsia" w:eastAsia="宋体"/>
          <w:sz w:val="24"/>
          <w:highlight w:val="none"/>
          <w:lang w:eastAsia="zh-CN"/>
        </w:rPr>
        <w:t>按照设备各特性和不同的运输及装卸要求，在箱上明显位置标上“小心”、“向上”、“防潮”、“勿倒”等通用标志，并符合GB191和GB6388的规定。</w:t>
      </w:r>
    </w:p>
    <w:p w14:paraId="5DAB7B60">
      <w:pPr>
        <w:spacing w:line="360" w:lineRule="auto"/>
        <w:ind w:firstLine="480" w:firstLineChars="200"/>
        <w:rPr>
          <w:rFonts w:eastAsia="宋体"/>
          <w:sz w:val="24"/>
          <w:highlight w:val="none"/>
          <w:lang w:eastAsia="zh-CN"/>
        </w:rPr>
      </w:pPr>
      <w:r>
        <w:rPr>
          <w:rFonts w:hint="eastAsia" w:eastAsia="宋体"/>
          <w:sz w:val="24"/>
          <w:highlight w:val="none"/>
          <w:lang w:eastAsia="zh-CN"/>
        </w:rPr>
        <w:t>包装箱连续编号，而且在全部装运的过程中，装箱编号的顺序始终是连贯的。</w:t>
      </w:r>
    </w:p>
    <w:p w14:paraId="678C3C6E">
      <w:pPr>
        <w:spacing w:line="360" w:lineRule="auto"/>
        <w:ind w:firstLine="480" w:firstLineChars="200"/>
        <w:rPr>
          <w:rFonts w:eastAsia="宋体"/>
          <w:sz w:val="24"/>
          <w:highlight w:val="none"/>
          <w:lang w:eastAsia="zh-CN"/>
        </w:rPr>
      </w:pPr>
      <w:r>
        <w:rPr>
          <w:rFonts w:hint="eastAsia" w:eastAsia="宋体"/>
          <w:sz w:val="24"/>
          <w:highlight w:val="none"/>
          <w:lang w:eastAsia="zh-CN"/>
        </w:rPr>
        <w:t>(3)  对超大、超重货物标注吊钩、重心和支点的位置。</w:t>
      </w:r>
    </w:p>
    <w:p w14:paraId="68574A7C">
      <w:pPr>
        <w:spacing w:line="360" w:lineRule="auto"/>
        <w:ind w:firstLine="480" w:firstLineChars="200"/>
        <w:rPr>
          <w:rFonts w:eastAsia="宋体"/>
          <w:sz w:val="24"/>
          <w:highlight w:val="none"/>
          <w:lang w:eastAsia="zh-CN"/>
        </w:rPr>
      </w:pPr>
      <w:r>
        <w:rPr>
          <w:rFonts w:hint="eastAsia" w:eastAsia="宋体"/>
          <w:sz w:val="24"/>
          <w:highlight w:val="none"/>
          <w:lang w:eastAsia="zh-CN"/>
        </w:rPr>
        <w:t>(4)  货运标志符合国际物运协定规定。</w:t>
      </w:r>
    </w:p>
    <w:p w14:paraId="43F19BD4">
      <w:pPr>
        <w:pStyle w:val="5"/>
        <w:spacing w:before="120" w:after="120" w:line="400" w:lineRule="atLeast"/>
        <w:rPr>
          <w:sz w:val="24"/>
          <w:highlight w:val="none"/>
          <w:lang w:eastAsia="zh-CN"/>
        </w:rPr>
      </w:pPr>
      <w:r>
        <w:rPr>
          <w:rFonts w:hint="eastAsia"/>
          <w:sz w:val="24"/>
          <w:highlight w:val="none"/>
          <w:lang w:eastAsia="zh-CN"/>
        </w:rPr>
        <w:t>6.3 运输与储存</w:t>
      </w:r>
    </w:p>
    <w:p w14:paraId="70C6E409">
      <w:pPr>
        <w:spacing w:line="360" w:lineRule="auto"/>
        <w:ind w:firstLine="480" w:firstLineChars="200"/>
        <w:rPr>
          <w:rFonts w:eastAsia="宋体"/>
          <w:sz w:val="24"/>
          <w:highlight w:val="none"/>
          <w:lang w:eastAsia="zh-CN"/>
        </w:rPr>
      </w:pPr>
      <w:r>
        <w:rPr>
          <w:rFonts w:hint="eastAsia" w:eastAsia="宋体"/>
          <w:sz w:val="24"/>
          <w:highlight w:val="none"/>
          <w:lang w:eastAsia="zh-CN"/>
        </w:rPr>
        <w:t>大部件尺寸表格见附件9。储存要求参见国家有关标准。</w:t>
      </w:r>
    </w:p>
    <w:p w14:paraId="010A68ED">
      <w:pPr>
        <w:spacing w:line="360" w:lineRule="auto"/>
        <w:ind w:firstLine="480" w:firstLineChars="200"/>
        <w:rPr>
          <w:rFonts w:eastAsia="宋体"/>
          <w:sz w:val="24"/>
          <w:highlight w:val="none"/>
          <w:lang w:eastAsia="zh-CN"/>
        </w:rPr>
      </w:pPr>
      <w:r>
        <w:rPr>
          <w:rFonts w:hint="eastAsia" w:eastAsia="宋体"/>
          <w:sz w:val="24"/>
          <w:highlight w:val="none"/>
          <w:lang w:eastAsia="zh-CN"/>
        </w:rPr>
        <w:t>投标人投标时提供包装标准及示意图。</w:t>
      </w:r>
    </w:p>
    <w:p w14:paraId="71351B34">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投标人应保证提供设备的包装至少满足现场室内存放12个月的要求。</w:t>
      </w:r>
    </w:p>
    <w:p w14:paraId="203EB5C8">
      <w:pPr>
        <w:pStyle w:val="3"/>
        <w:spacing w:before="0" w:after="0" w:line="500" w:lineRule="exact"/>
        <w:ind w:right="-32"/>
        <w:rPr>
          <w:highlight w:val="none"/>
          <w:lang w:eastAsia="zh-CN"/>
        </w:rPr>
      </w:pPr>
      <w:bookmarkStart w:id="20" w:name="_Toc170462604"/>
      <w:bookmarkStart w:id="21" w:name="_Toc170270578"/>
      <w:bookmarkStart w:id="22" w:name="_Toc96238079"/>
      <w:r>
        <w:rPr>
          <w:rFonts w:hint="eastAsia" w:hAnsi="宋体"/>
          <w:bCs/>
          <w:szCs w:val="28"/>
          <w:highlight w:val="none"/>
          <w:lang w:eastAsia="zh-CN"/>
        </w:rPr>
        <w:t>7 数据表</w:t>
      </w:r>
      <w:bookmarkEnd w:id="20"/>
      <w:bookmarkEnd w:id="21"/>
      <w:bookmarkEnd w:id="22"/>
      <w:r>
        <w:rPr>
          <w:rFonts w:hint="eastAsia"/>
          <w:highlight w:val="none"/>
          <w:lang w:eastAsia="zh-CN"/>
        </w:rPr>
        <w:t>（投标人填写）</w:t>
      </w:r>
    </w:p>
    <w:p w14:paraId="036B13DA">
      <w:pPr>
        <w:pStyle w:val="5"/>
        <w:spacing w:before="120" w:after="120" w:line="400" w:lineRule="atLeast"/>
        <w:rPr>
          <w:sz w:val="24"/>
          <w:highlight w:val="none"/>
          <w:lang w:eastAsia="zh-CN"/>
        </w:rPr>
      </w:pPr>
      <w:r>
        <w:rPr>
          <w:rFonts w:hint="eastAsia"/>
          <w:sz w:val="24"/>
          <w:highlight w:val="none"/>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187161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5ECFBF42">
            <w:pPr>
              <w:pStyle w:val="19"/>
              <w:spacing w:before="193" w:line="222" w:lineRule="auto"/>
              <w:ind w:left="53"/>
              <w:rPr>
                <w:rFonts w:hint="eastAsia"/>
                <w:sz w:val="24"/>
                <w:szCs w:val="24"/>
                <w:highlight w:val="none"/>
              </w:rPr>
            </w:pPr>
            <w:r>
              <w:rPr>
                <w:spacing w:val="-3"/>
                <w:sz w:val="24"/>
                <w:szCs w:val="24"/>
                <w:highlight w:val="none"/>
              </w:rPr>
              <w:t>序号</w:t>
            </w:r>
          </w:p>
        </w:tc>
        <w:tc>
          <w:tcPr>
            <w:tcW w:w="3619" w:type="dxa"/>
            <w:tcBorders>
              <w:top w:val="single" w:color="000000" w:sz="12" w:space="0"/>
            </w:tcBorders>
          </w:tcPr>
          <w:p w14:paraId="52F8BD53">
            <w:pPr>
              <w:pStyle w:val="19"/>
              <w:spacing w:before="193" w:line="221" w:lineRule="auto"/>
              <w:ind w:left="22"/>
              <w:rPr>
                <w:rFonts w:hint="eastAsia"/>
                <w:sz w:val="24"/>
                <w:szCs w:val="24"/>
                <w:highlight w:val="none"/>
              </w:rPr>
            </w:pPr>
            <w:r>
              <w:rPr>
                <w:spacing w:val="-3"/>
                <w:sz w:val="24"/>
                <w:szCs w:val="24"/>
                <w:highlight w:val="none"/>
              </w:rPr>
              <w:t>结构</w:t>
            </w:r>
            <w:r>
              <w:rPr>
                <w:rFonts w:ascii="Times New Roman" w:hAnsi="Times New Roman" w:eastAsia="Times New Roman" w:cs="Times New Roman"/>
                <w:spacing w:val="-3"/>
                <w:sz w:val="24"/>
                <w:szCs w:val="24"/>
                <w:highlight w:val="none"/>
              </w:rPr>
              <w:t>/</w:t>
            </w:r>
            <w:r>
              <w:rPr>
                <w:spacing w:val="-3"/>
                <w:sz w:val="24"/>
                <w:szCs w:val="24"/>
                <w:highlight w:val="none"/>
              </w:rPr>
              <w:t>配置名称</w:t>
            </w:r>
          </w:p>
        </w:tc>
        <w:tc>
          <w:tcPr>
            <w:tcW w:w="1130" w:type="dxa"/>
            <w:tcBorders>
              <w:top w:val="single" w:color="000000" w:sz="12" w:space="0"/>
            </w:tcBorders>
          </w:tcPr>
          <w:p w14:paraId="622EBEFA">
            <w:pPr>
              <w:pStyle w:val="19"/>
              <w:spacing w:before="193" w:line="221" w:lineRule="auto"/>
              <w:ind w:left="329"/>
              <w:rPr>
                <w:rFonts w:hint="eastAsia"/>
                <w:sz w:val="24"/>
                <w:szCs w:val="24"/>
                <w:highlight w:val="none"/>
              </w:rPr>
            </w:pPr>
            <w:r>
              <w:rPr>
                <w:spacing w:val="-3"/>
                <w:sz w:val="24"/>
                <w:szCs w:val="24"/>
                <w:highlight w:val="none"/>
              </w:rPr>
              <w:t>单位</w:t>
            </w:r>
          </w:p>
        </w:tc>
        <w:tc>
          <w:tcPr>
            <w:tcW w:w="2261" w:type="dxa"/>
            <w:tcBorders>
              <w:top w:val="single" w:color="000000" w:sz="12" w:space="0"/>
            </w:tcBorders>
          </w:tcPr>
          <w:p w14:paraId="6D4DB35D">
            <w:pPr>
              <w:pStyle w:val="19"/>
              <w:spacing w:before="193" w:line="220" w:lineRule="auto"/>
              <w:ind w:left="657"/>
              <w:rPr>
                <w:rFonts w:hint="eastAsia"/>
                <w:sz w:val="24"/>
                <w:szCs w:val="24"/>
                <w:highlight w:val="none"/>
              </w:rPr>
            </w:pPr>
            <w:r>
              <w:rPr>
                <w:spacing w:val="-2"/>
                <w:sz w:val="24"/>
                <w:szCs w:val="24"/>
                <w:highlight w:val="none"/>
              </w:rPr>
              <w:t>尺寸情况</w:t>
            </w:r>
          </w:p>
        </w:tc>
        <w:tc>
          <w:tcPr>
            <w:tcW w:w="1610" w:type="dxa"/>
            <w:tcBorders>
              <w:top w:val="single" w:color="000000" w:sz="12" w:space="0"/>
              <w:right w:val="single" w:color="000000" w:sz="12" w:space="0"/>
            </w:tcBorders>
          </w:tcPr>
          <w:p w14:paraId="6228E679">
            <w:pPr>
              <w:pStyle w:val="19"/>
              <w:spacing w:before="193" w:line="222" w:lineRule="auto"/>
              <w:ind w:left="574"/>
              <w:rPr>
                <w:rFonts w:hint="eastAsia"/>
                <w:sz w:val="24"/>
                <w:szCs w:val="24"/>
                <w:highlight w:val="none"/>
              </w:rPr>
            </w:pPr>
            <w:r>
              <w:rPr>
                <w:spacing w:val="-4"/>
                <w:sz w:val="24"/>
                <w:szCs w:val="24"/>
                <w:highlight w:val="none"/>
              </w:rPr>
              <w:t>备注</w:t>
            </w:r>
          </w:p>
        </w:tc>
      </w:tr>
      <w:tr w14:paraId="37DD4D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2B158690">
            <w:pPr>
              <w:spacing w:before="241"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3619" w:type="dxa"/>
          </w:tcPr>
          <w:p w14:paraId="4E64D1E2">
            <w:pPr>
              <w:pStyle w:val="19"/>
              <w:spacing w:before="196" w:line="218" w:lineRule="auto"/>
              <w:ind w:left="16"/>
              <w:rPr>
                <w:rFonts w:hint="eastAsia"/>
                <w:i/>
                <w:iCs/>
                <w:sz w:val="24"/>
                <w:szCs w:val="24"/>
                <w:highlight w:val="none"/>
              </w:rPr>
            </w:pPr>
            <w:r>
              <w:rPr>
                <w:rFonts w:hint="eastAsia"/>
                <w:i/>
                <w:iCs/>
                <w:spacing w:val="-1"/>
                <w:sz w:val="24"/>
                <w:szCs w:val="24"/>
                <w:highlight w:val="none"/>
              </w:rPr>
              <w:t>圆柱</w:t>
            </w:r>
            <w:r>
              <w:rPr>
                <w:rFonts w:hint="eastAsia"/>
                <w:i/>
                <w:iCs/>
                <w:spacing w:val="-1"/>
                <w:sz w:val="24"/>
                <w:szCs w:val="24"/>
                <w:highlight w:val="none"/>
                <w:lang w:val="en-US" w:eastAsia="zh-CN"/>
              </w:rPr>
              <w:t>筒</w:t>
            </w:r>
            <w:r>
              <w:rPr>
                <w:rFonts w:hint="eastAsia"/>
                <w:i/>
                <w:iCs/>
                <w:spacing w:val="-1"/>
                <w:sz w:val="24"/>
                <w:szCs w:val="24"/>
                <w:highlight w:val="none"/>
              </w:rPr>
              <w:t>精滤尺寸（直径*直径*长）</w:t>
            </w:r>
          </w:p>
        </w:tc>
        <w:tc>
          <w:tcPr>
            <w:tcW w:w="1130" w:type="dxa"/>
          </w:tcPr>
          <w:p w14:paraId="5F6F4ADE">
            <w:pPr>
              <w:spacing w:before="29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Pr>
          <w:p w14:paraId="577C23F6">
            <w:pPr>
              <w:rPr>
                <w:highlight w:val="none"/>
              </w:rPr>
            </w:pPr>
          </w:p>
        </w:tc>
        <w:tc>
          <w:tcPr>
            <w:tcW w:w="1610" w:type="dxa"/>
            <w:tcBorders>
              <w:right w:val="single" w:color="000000" w:sz="12" w:space="0"/>
            </w:tcBorders>
          </w:tcPr>
          <w:p w14:paraId="3E5777AD">
            <w:pPr>
              <w:rPr>
                <w:highlight w:val="none"/>
              </w:rPr>
            </w:pPr>
          </w:p>
        </w:tc>
      </w:tr>
      <w:tr w14:paraId="51C38B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6B1D83FB">
            <w:pPr>
              <w:spacing w:before="251"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3619" w:type="dxa"/>
            <w:tcBorders>
              <w:bottom w:val="single" w:color="000000" w:sz="12" w:space="0"/>
            </w:tcBorders>
          </w:tcPr>
          <w:p w14:paraId="4C81EF43">
            <w:pPr>
              <w:pStyle w:val="19"/>
              <w:spacing w:before="206" w:line="220" w:lineRule="auto"/>
              <w:ind w:left="16"/>
              <w:rPr>
                <w:rFonts w:hint="eastAsia"/>
                <w:i/>
                <w:iCs/>
                <w:sz w:val="24"/>
                <w:szCs w:val="24"/>
                <w:highlight w:val="none"/>
              </w:rPr>
            </w:pPr>
            <w:r>
              <w:rPr>
                <w:rFonts w:hint="eastAsia"/>
                <w:i/>
                <w:iCs/>
                <w:spacing w:val="-1"/>
                <w:sz w:val="24"/>
                <w:szCs w:val="24"/>
                <w:highlight w:val="none"/>
              </w:rPr>
              <w:t>圆锥</w:t>
            </w:r>
            <w:r>
              <w:rPr>
                <w:rFonts w:hint="eastAsia"/>
                <w:i/>
                <w:iCs/>
                <w:spacing w:val="-1"/>
                <w:sz w:val="24"/>
                <w:szCs w:val="24"/>
                <w:highlight w:val="none"/>
                <w:lang w:val="en-US" w:eastAsia="zh-CN"/>
              </w:rPr>
              <w:t>筒</w:t>
            </w:r>
            <w:r>
              <w:rPr>
                <w:rFonts w:hint="eastAsia"/>
                <w:i/>
                <w:iCs/>
                <w:spacing w:val="-1"/>
                <w:sz w:val="24"/>
                <w:szCs w:val="24"/>
                <w:highlight w:val="none"/>
              </w:rPr>
              <w:t>精滤尺寸（直径*直径*长）</w:t>
            </w:r>
          </w:p>
        </w:tc>
        <w:tc>
          <w:tcPr>
            <w:tcW w:w="1130" w:type="dxa"/>
            <w:tcBorders>
              <w:bottom w:val="single" w:color="000000" w:sz="12" w:space="0"/>
            </w:tcBorders>
          </w:tcPr>
          <w:p w14:paraId="028863E2">
            <w:pPr>
              <w:spacing w:before="30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Borders>
              <w:bottom w:val="single" w:color="000000" w:sz="12" w:space="0"/>
            </w:tcBorders>
          </w:tcPr>
          <w:p w14:paraId="101C081A">
            <w:pPr>
              <w:rPr>
                <w:highlight w:val="none"/>
              </w:rPr>
            </w:pPr>
          </w:p>
        </w:tc>
        <w:tc>
          <w:tcPr>
            <w:tcW w:w="1610" w:type="dxa"/>
            <w:tcBorders>
              <w:bottom w:val="single" w:color="000000" w:sz="12" w:space="0"/>
              <w:right w:val="single" w:color="000000" w:sz="12" w:space="0"/>
            </w:tcBorders>
          </w:tcPr>
          <w:p w14:paraId="40D13B09">
            <w:pPr>
              <w:rPr>
                <w:highlight w:val="none"/>
              </w:rPr>
            </w:pPr>
          </w:p>
        </w:tc>
      </w:tr>
    </w:tbl>
    <w:p w14:paraId="7C388C16">
      <w:pPr>
        <w:spacing w:line="500" w:lineRule="exact"/>
        <w:rPr>
          <w:highlight w:val="none"/>
        </w:rPr>
      </w:pPr>
    </w:p>
    <w:p w14:paraId="37AB3DEA">
      <w:pPr>
        <w:pStyle w:val="5"/>
        <w:spacing w:before="120" w:after="120" w:line="400" w:lineRule="atLeast"/>
        <w:rPr>
          <w:sz w:val="24"/>
          <w:highlight w:val="none"/>
        </w:rPr>
      </w:pPr>
      <w:r>
        <w:rPr>
          <w:rFonts w:hint="eastAsia"/>
          <w:sz w:val="24"/>
          <w:highlight w:val="none"/>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23286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7AE103BA">
            <w:pPr>
              <w:pStyle w:val="19"/>
              <w:spacing w:before="193" w:line="222" w:lineRule="auto"/>
              <w:ind w:left="53"/>
              <w:rPr>
                <w:rFonts w:hint="eastAsia"/>
                <w:sz w:val="24"/>
                <w:szCs w:val="24"/>
                <w:highlight w:val="none"/>
              </w:rPr>
            </w:pPr>
            <w:r>
              <w:rPr>
                <w:spacing w:val="-3"/>
                <w:sz w:val="24"/>
                <w:szCs w:val="24"/>
                <w:highlight w:val="none"/>
              </w:rPr>
              <w:t>序号</w:t>
            </w:r>
          </w:p>
        </w:tc>
        <w:tc>
          <w:tcPr>
            <w:tcW w:w="2033" w:type="dxa"/>
            <w:tcBorders>
              <w:top w:val="single" w:color="000000" w:sz="12" w:space="0"/>
            </w:tcBorders>
          </w:tcPr>
          <w:p w14:paraId="1C52D47C">
            <w:pPr>
              <w:pStyle w:val="19"/>
              <w:spacing w:before="194" w:line="220" w:lineRule="auto"/>
              <w:ind w:left="531"/>
              <w:rPr>
                <w:rFonts w:hint="eastAsia"/>
                <w:sz w:val="24"/>
                <w:szCs w:val="24"/>
                <w:highlight w:val="none"/>
              </w:rPr>
            </w:pPr>
            <w:r>
              <w:rPr>
                <w:spacing w:val="-3"/>
                <w:sz w:val="24"/>
                <w:szCs w:val="24"/>
                <w:highlight w:val="none"/>
              </w:rPr>
              <w:t>部件名称</w:t>
            </w:r>
          </w:p>
        </w:tc>
        <w:tc>
          <w:tcPr>
            <w:tcW w:w="1435" w:type="dxa"/>
            <w:tcBorders>
              <w:top w:val="single" w:color="000000" w:sz="12" w:space="0"/>
            </w:tcBorders>
          </w:tcPr>
          <w:p w14:paraId="22F5D69C">
            <w:pPr>
              <w:pStyle w:val="19"/>
              <w:spacing w:before="193" w:line="220" w:lineRule="auto"/>
              <w:ind w:left="115"/>
              <w:rPr>
                <w:rFonts w:hint="eastAsia"/>
                <w:sz w:val="24"/>
                <w:szCs w:val="24"/>
                <w:highlight w:val="none"/>
              </w:rPr>
            </w:pPr>
            <w:r>
              <w:rPr>
                <w:spacing w:val="-2"/>
                <w:sz w:val="24"/>
                <w:szCs w:val="24"/>
                <w:highlight w:val="none"/>
              </w:rPr>
              <w:t>材质及牌号</w:t>
            </w:r>
          </w:p>
        </w:tc>
        <w:tc>
          <w:tcPr>
            <w:tcW w:w="1077" w:type="dxa"/>
            <w:tcBorders>
              <w:top w:val="single" w:color="000000" w:sz="12" w:space="0"/>
            </w:tcBorders>
          </w:tcPr>
          <w:p w14:paraId="2F6FF895">
            <w:pPr>
              <w:pStyle w:val="19"/>
              <w:spacing w:before="193" w:line="220" w:lineRule="auto"/>
              <w:ind w:left="299"/>
              <w:rPr>
                <w:rFonts w:hint="eastAsia"/>
                <w:sz w:val="24"/>
                <w:szCs w:val="24"/>
                <w:highlight w:val="none"/>
              </w:rPr>
            </w:pPr>
            <w:r>
              <w:rPr>
                <w:spacing w:val="-3"/>
                <w:sz w:val="24"/>
                <w:szCs w:val="24"/>
                <w:highlight w:val="none"/>
              </w:rPr>
              <w:t>尺寸</w:t>
            </w:r>
          </w:p>
        </w:tc>
        <w:tc>
          <w:tcPr>
            <w:tcW w:w="1256" w:type="dxa"/>
            <w:tcBorders>
              <w:top w:val="single" w:color="000000" w:sz="12" w:space="0"/>
            </w:tcBorders>
          </w:tcPr>
          <w:p w14:paraId="359ACAFF">
            <w:pPr>
              <w:pStyle w:val="19"/>
              <w:spacing w:before="194" w:line="220" w:lineRule="auto"/>
              <w:ind w:left="122"/>
              <w:rPr>
                <w:rFonts w:hint="eastAsia"/>
                <w:sz w:val="24"/>
                <w:szCs w:val="24"/>
                <w:highlight w:val="none"/>
              </w:rPr>
            </w:pPr>
            <w:r>
              <w:rPr>
                <w:spacing w:val="-3"/>
                <w:sz w:val="24"/>
                <w:szCs w:val="24"/>
                <w:highlight w:val="none"/>
              </w:rPr>
              <w:t>数量</w:t>
            </w:r>
            <w:r>
              <w:rPr>
                <w:rFonts w:ascii="Times New Roman" w:hAnsi="Times New Roman" w:eastAsia="Times New Roman" w:cs="Times New Roman"/>
                <w:spacing w:val="-3"/>
                <w:sz w:val="24"/>
                <w:szCs w:val="24"/>
                <w:highlight w:val="none"/>
              </w:rPr>
              <w:t>/</w:t>
            </w:r>
            <w:r>
              <w:rPr>
                <w:spacing w:val="-3"/>
                <w:sz w:val="24"/>
                <w:szCs w:val="24"/>
                <w:highlight w:val="none"/>
              </w:rPr>
              <w:t>重量</w:t>
            </w:r>
          </w:p>
        </w:tc>
        <w:tc>
          <w:tcPr>
            <w:tcW w:w="1256" w:type="dxa"/>
            <w:tcBorders>
              <w:top w:val="single" w:color="000000" w:sz="12" w:space="0"/>
            </w:tcBorders>
          </w:tcPr>
          <w:p w14:paraId="3A5E3050">
            <w:pPr>
              <w:pStyle w:val="19"/>
              <w:spacing w:before="194" w:line="220" w:lineRule="auto"/>
              <w:ind w:left="397"/>
              <w:rPr>
                <w:rFonts w:hint="eastAsia"/>
                <w:sz w:val="24"/>
                <w:szCs w:val="24"/>
                <w:highlight w:val="none"/>
              </w:rPr>
            </w:pPr>
            <w:r>
              <w:rPr>
                <w:spacing w:val="-3"/>
                <w:sz w:val="24"/>
                <w:szCs w:val="24"/>
                <w:highlight w:val="none"/>
              </w:rPr>
              <w:t>产地</w:t>
            </w:r>
          </w:p>
        </w:tc>
        <w:tc>
          <w:tcPr>
            <w:tcW w:w="1563" w:type="dxa"/>
            <w:tcBorders>
              <w:top w:val="single" w:color="000000" w:sz="12" w:space="0"/>
              <w:right w:val="single" w:color="000000" w:sz="12" w:space="0"/>
            </w:tcBorders>
          </w:tcPr>
          <w:p w14:paraId="44BFB1B0">
            <w:pPr>
              <w:pStyle w:val="19"/>
              <w:spacing w:before="193" w:line="222" w:lineRule="auto"/>
              <w:ind w:left="551"/>
              <w:rPr>
                <w:rFonts w:hint="eastAsia"/>
                <w:sz w:val="24"/>
                <w:szCs w:val="24"/>
                <w:highlight w:val="none"/>
              </w:rPr>
            </w:pPr>
            <w:r>
              <w:rPr>
                <w:spacing w:val="-4"/>
                <w:sz w:val="24"/>
                <w:szCs w:val="24"/>
                <w:highlight w:val="none"/>
              </w:rPr>
              <w:t>备注</w:t>
            </w:r>
          </w:p>
        </w:tc>
      </w:tr>
      <w:tr w14:paraId="44BC47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70EE0322">
            <w:pPr>
              <w:spacing w:before="237"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033" w:type="dxa"/>
          </w:tcPr>
          <w:p w14:paraId="41DC49B0">
            <w:pPr>
              <w:pStyle w:val="19"/>
              <w:spacing w:before="192" w:line="220" w:lineRule="auto"/>
              <w:ind w:left="18"/>
              <w:rPr>
                <w:rFonts w:hint="eastAsia"/>
                <w:sz w:val="24"/>
                <w:szCs w:val="24"/>
                <w:highlight w:val="none"/>
              </w:rPr>
            </w:pPr>
            <w:r>
              <w:rPr>
                <w:rFonts w:hint="eastAsia"/>
                <w:i/>
                <w:iCs/>
                <w:spacing w:val="-3"/>
                <w:sz w:val="24"/>
                <w:szCs w:val="24"/>
                <w:highlight w:val="none"/>
              </w:rPr>
              <w:t>滤布</w:t>
            </w:r>
          </w:p>
        </w:tc>
        <w:tc>
          <w:tcPr>
            <w:tcW w:w="1435" w:type="dxa"/>
          </w:tcPr>
          <w:p w14:paraId="30127787">
            <w:pPr>
              <w:rPr>
                <w:highlight w:val="none"/>
              </w:rPr>
            </w:pPr>
          </w:p>
        </w:tc>
        <w:tc>
          <w:tcPr>
            <w:tcW w:w="1077" w:type="dxa"/>
          </w:tcPr>
          <w:p w14:paraId="0A01F6BA">
            <w:pPr>
              <w:rPr>
                <w:highlight w:val="none"/>
              </w:rPr>
            </w:pPr>
          </w:p>
        </w:tc>
        <w:tc>
          <w:tcPr>
            <w:tcW w:w="1256" w:type="dxa"/>
          </w:tcPr>
          <w:p w14:paraId="5B22D3FB">
            <w:pPr>
              <w:rPr>
                <w:highlight w:val="none"/>
              </w:rPr>
            </w:pPr>
          </w:p>
        </w:tc>
        <w:tc>
          <w:tcPr>
            <w:tcW w:w="1256" w:type="dxa"/>
          </w:tcPr>
          <w:p w14:paraId="5BEFF014">
            <w:pPr>
              <w:rPr>
                <w:highlight w:val="none"/>
              </w:rPr>
            </w:pPr>
          </w:p>
        </w:tc>
        <w:tc>
          <w:tcPr>
            <w:tcW w:w="1563" w:type="dxa"/>
            <w:tcBorders>
              <w:right w:val="single" w:color="000000" w:sz="12" w:space="0"/>
            </w:tcBorders>
          </w:tcPr>
          <w:p w14:paraId="70A58CFF">
            <w:pPr>
              <w:rPr>
                <w:highlight w:val="none"/>
              </w:rPr>
            </w:pPr>
          </w:p>
        </w:tc>
      </w:tr>
      <w:tr w14:paraId="2E6EC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1A5B0163">
            <w:pPr>
              <w:spacing w:before="243"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033" w:type="dxa"/>
          </w:tcPr>
          <w:p w14:paraId="29A0A8CC">
            <w:pPr>
              <w:pStyle w:val="19"/>
              <w:spacing w:before="199" w:line="219" w:lineRule="auto"/>
              <w:ind w:left="21"/>
              <w:rPr>
                <w:rFonts w:hint="eastAsia"/>
                <w:sz w:val="24"/>
                <w:szCs w:val="24"/>
                <w:highlight w:val="none"/>
              </w:rPr>
            </w:pPr>
            <w:r>
              <w:rPr>
                <w:spacing w:val="-4"/>
                <w:sz w:val="24"/>
                <w:szCs w:val="24"/>
                <w:highlight w:val="none"/>
              </w:rPr>
              <w:t>外壳</w:t>
            </w:r>
          </w:p>
        </w:tc>
        <w:tc>
          <w:tcPr>
            <w:tcW w:w="1435" w:type="dxa"/>
          </w:tcPr>
          <w:p w14:paraId="74C56F2B">
            <w:pPr>
              <w:rPr>
                <w:highlight w:val="none"/>
              </w:rPr>
            </w:pPr>
          </w:p>
        </w:tc>
        <w:tc>
          <w:tcPr>
            <w:tcW w:w="1077" w:type="dxa"/>
          </w:tcPr>
          <w:p w14:paraId="2C3D73A9">
            <w:pPr>
              <w:rPr>
                <w:highlight w:val="none"/>
              </w:rPr>
            </w:pPr>
          </w:p>
        </w:tc>
        <w:tc>
          <w:tcPr>
            <w:tcW w:w="1256" w:type="dxa"/>
          </w:tcPr>
          <w:p w14:paraId="29A7F822">
            <w:pPr>
              <w:rPr>
                <w:highlight w:val="none"/>
              </w:rPr>
            </w:pPr>
          </w:p>
        </w:tc>
        <w:tc>
          <w:tcPr>
            <w:tcW w:w="1256" w:type="dxa"/>
          </w:tcPr>
          <w:p w14:paraId="110015EC">
            <w:pPr>
              <w:rPr>
                <w:highlight w:val="none"/>
              </w:rPr>
            </w:pPr>
          </w:p>
        </w:tc>
        <w:tc>
          <w:tcPr>
            <w:tcW w:w="1563" w:type="dxa"/>
            <w:tcBorders>
              <w:right w:val="single" w:color="000000" w:sz="12" w:space="0"/>
            </w:tcBorders>
          </w:tcPr>
          <w:p w14:paraId="78A2BE9A">
            <w:pPr>
              <w:rPr>
                <w:highlight w:val="none"/>
              </w:rPr>
            </w:pPr>
          </w:p>
        </w:tc>
      </w:tr>
      <w:tr w14:paraId="3F3AB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593F5615">
            <w:pPr>
              <w:spacing w:before="248" w:line="186" w:lineRule="auto"/>
              <w:ind w:left="234"/>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3</w:t>
            </w:r>
          </w:p>
        </w:tc>
        <w:tc>
          <w:tcPr>
            <w:tcW w:w="2033" w:type="dxa"/>
          </w:tcPr>
          <w:p w14:paraId="6298233C">
            <w:pPr>
              <w:pStyle w:val="19"/>
              <w:spacing w:before="204" w:line="215" w:lineRule="auto"/>
              <w:ind w:left="17"/>
              <w:rPr>
                <w:rFonts w:hint="eastAsia"/>
                <w:sz w:val="24"/>
                <w:szCs w:val="24"/>
                <w:highlight w:val="none"/>
              </w:rPr>
            </w:pPr>
            <w:r>
              <w:rPr>
                <w:spacing w:val="-3"/>
                <w:sz w:val="24"/>
                <w:szCs w:val="24"/>
                <w:highlight w:val="none"/>
              </w:rPr>
              <w:t>护网</w:t>
            </w:r>
          </w:p>
        </w:tc>
        <w:tc>
          <w:tcPr>
            <w:tcW w:w="1435" w:type="dxa"/>
          </w:tcPr>
          <w:p w14:paraId="592D5108">
            <w:pPr>
              <w:rPr>
                <w:highlight w:val="none"/>
              </w:rPr>
            </w:pPr>
          </w:p>
        </w:tc>
        <w:tc>
          <w:tcPr>
            <w:tcW w:w="1077" w:type="dxa"/>
          </w:tcPr>
          <w:p w14:paraId="7B0C58DF">
            <w:pPr>
              <w:rPr>
                <w:highlight w:val="none"/>
              </w:rPr>
            </w:pPr>
          </w:p>
        </w:tc>
        <w:tc>
          <w:tcPr>
            <w:tcW w:w="1256" w:type="dxa"/>
          </w:tcPr>
          <w:p w14:paraId="596094EB">
            <w:pPr>
              <w:rPr>
                <w:highlight w:val="none"/>
              </w:rPr>
            </w:pPr>
          </w:p>
        </w:tc>
        <w:tc>
          <w:tcPr>
            <w:tcW w:w="1256" w:type="dxa"/>
          </w:tcPr>
          <w:p w14:paraId="4A2F1BC8">
            <w:pPr>
              <w:rPr>
                <w:highlight w:val="none"/>
              </w:rPr>
            </w:pPr>
          </w:p>
        </w:tc>
        <w:tc>
          <w:tcPr>
            <w:tcW w:w="1563" w:type="dxa"/>
            <w:tcBorders>
              <w:right w:val="single" w:color="000000" w:sz="12" w:space="0"/>
            </w:tcBorders>
          </w:tcPr>
          <w:p w14:paraId="7CCFDEDA">
            <w:pPr>
              <w:rPr>
                <w:highlight w:val="none"/>
              </w:rPr>
            </w:pPr>
          </w:p>
        </w:tc>
      </w:tr>
      <w:tr w14:paraId="2976D6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235AE7C2">
            <w:pPr>
              <w:spacing w:before="255" w:line="186" w:lineRule="auto"/>
              <w:ind w:left="22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4</w:t>
            </w:r>
          </w:p>
        </w:tc>
        <w:tc>
          <w:tcPr>
            <w:tcW w:w="2033" w:type="dxa"/>
            <w:tcBorders>
              <w:bottom w:val="single" w:color="000000" w:sz="12" w:space="0"/>
            </w:tcBorders>
          </w:tcPr>
          <w:p w14:paraId="65C48D67">
            <w:pPr>
              <w:pStyle w:val="19"/>
              <w:spacing w:before="210" w:line="222" w:lineRule="auto"/>
              <w:ind w:left="17"/>
              <w:rPr>
                <w:rFonts w:hint="eastAsia"/>
                <w:sz w:val="24"/>
                <w:szCs w:val="24"/>
                <w:highlight w:val="none"/>
              </w:rPr>
            </w:pPr>
            <w:r>
              <w:rPr>
                <w:spacing w:val="-3"/>
                <w:sz w:val="24"/>
                <w:szCs w:val="24"/>
                <w:highlight w:val="none"/>
              </w:rPr>
              <w:t>密封圈</w:t>
            </w:r>
          </w:p>
        </w:tc>
        <w:tc>
          <w:tcPr>
            <w:tcW w:w="1435" w:type="dxa"/>
            <w:tcBorders>
              <w:bottom w:val="single" w:color="000000" w:sz="12" w:space="0"/>
            </w:tcBorders>
          </w:tcPr>
          <w:p w14:paraId="3C86A5B2">
            <w:pPr>
              <w:rPr>
                <w:highlight w:val="none"/>
              </w:rPr>
            </w:pPr>
          </w:p>
        </w:tc>
        <w:tc>
          <w:tcPr>
            <w:tcW w:w="1077" w:type="dxa"/>
            <w:tcBorders>
              <w:bottom w:val="single" w:color="000000" w:sz="12" w:space="0"/>
            </w:tcBorders>
          </w:tcPr>
          <w:p w14:paraId="3996156A">
            <w:pPr>
              <w:rPr>
                <w:highlight w:val="none"/>
              </w:rPr>
            </w:pPr>
          </w:p>
        </w:tc>
        <w:tc>
          <w:tcPr>
            <w:tcW w:w="1256" w:type="dxa"/>
            <w:tcBorders>
              <w:bottom w:val="single" w:color="000000" w:sz="12" w:space="0"/>
            </w:tcBorders>
          </w:tcPr>
          <w:p w14:paraId="69F36C37">
            <w:pPr>
              <w:rPr>
                <w:highlight w:val="none"/>
              </w:rPr>
            </w:pPr>
          </w:p>
        </w:tc>
        <w:tc>
          <w:tcPr>
            <w:tcW w:w="1256" w:type="dxa"/>
            <w:tcBorders>
              <w:bottom w:val="single" w:color="000000" w:sz="12" w:space="0"/>
            </w:tcBorders>
          </w:tcPr>
          <w:p w14:paraId="71CC70DB">
            <w:pPr>
              <w:rPr>
                <w:highlight w:val="none"/>
              </w:rPr>
            </w:pPr>
          </w:p>
        </w:tc>
        <w:tc>
          <w:tcPr>
            <w:tcW w:w="1563" w:type="dxa"/>
            <w:tcBorders>
              <w:bottom w:val="single" w:color="000000" w:sz="12" w:space="0"/>
              <w:right w:val="single" w:color="000000" w:sz="12" w:space="0"/>
            </w:tcBorders>
          </w:tcPr>
          <w:p w14:paraId="33D697FC">
            <w:pPr>
              <w:rPr>
                <w:highlight w:val="none"/>
              </w:rPr>
            </w:pPr>
          </w:p>
        </w:tc>
      </w:tr>
    </w:tbl>
    <w:p w14:paraId="25E58D49">
      <w:pPr>
        <w:rPr>
          <w:sz w:val="24"/>
          <w:highlight w:val="none"/>
        </w:rPr>
      </w:pPr>
    </w:p>
    <w:p w14:paraId="4786CEA9">
      <w:pPr>
        <w:rPr>
          <w:rFonts w:eastAsia="宋体"/>
          <w:sz w:val="24"/>
          <w:highlight w:val="none"/>
          <w:lang w:eastAsia="zh-CN"/>
        </w:rPr>
      </w:pPr>
      <w:r>
        <w:rPr>
          <w:rFonts w:hint="eastAsia"/>
          <w:sz w:val="24"/>
          <w:highlight w:val="none"/>
        </w:rPr>
        <w:t>7.</w:t>
      </w:r>
      <w:r>
        <w:rPr>
          <w:rFonts w:hint="eastAsia" w:eastAsia="宋体"/>
          <w:sz w:val="24"/>
          <w:highlight w:val="none"/>
          <w:lang w:eastAsia="zh-CN"/>
        </w:rPr>
        <w:t>3滤网性能参数表</w:t>
      </w:r>
    </w:p>
    <w:p w14:paraId="2142B046">
      <w:pPr>
        <w:rPr>
          <w:rFonts w:eastAsia="宋体"/>
          <w:sz w:val="24"/>
          <w:highlight w:val="none"/>
          <w:lang w:eastAsia="zh-CN"/>
        </w:rPr>
      </w:pPr>
    </w:p>
    <w:p w14:paraId="69038726">
      <w:pPr>
        <w:rPr>
          <w:rFonts w:eastAsia="宋体"/>
          <w:sz w:val="24"/>
          <w:highlight w:val="none"/>
          <w:lang w:eastAsia="zh-CN"/>
        </w:rPr>
      </w:pPr>
    </w:p>
    <w:p w14:paraId="67AD316C">
      <w:pPr>
        <w:rPr>
          <w:rFonts w:hint="eastAsia" w:ascii="宋体" w:hAnsi="宋体" w:eastAsiaTheme="minorEastAsia"/>
          <w:highlight w:val="none"/>
          <w:lang w:eastAsia="zh-CN"/>
        </w:rPr>
      </w:pPr>
      <w:r>
        <w:rPr>
          <w:rFonts w:hint="eastAsia" w:eastAsia="宋体"/>
          <w:sz w:val="24"/>
          <w:highlight w:val="none"/>
          <w:lang w:eastAsia="zh-CN"/>
        </w:rPr>
        <w:t>7.3.</w:t>
      </w:r>
      <w:r>
        <w:rPr>
          <w:rFonts w:hint="eastAsia" w:eastAsia="宋体"/>
          <w:sz w:val="24"/>
          <w:highlight w:val="none"/>
          <w:lang w:val="en-US" w:eastAsia="zh-CN"/>
        </w:rPr>
        <w:t>1常山</w:t>
      </w:r>
      <w:r>
        <w:rPr>
          <w:rFonts w:hint="eastAsia" w:eastAsia="宋体"/>
          <w:sz w:val="24"/>
          <w:highlight w:val="none"/>
          <w:lang w:eastAsia="zh-CN"/>
        </w:rPr>
        <w:t>精滤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2C3D5DF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10DBD0A5">
            <w:pPr>
              <w:spacing w:line="500" w:lineRule="exact"/>
              <w:jc w:val="center"/>
              <w:rPr>
                <w:highlight w:val="none"/>
              </w:rPr>
            </w:pPr>
            <w:r>
              <w:rPr>
                <w:highlight w:val="none"/>
              </w:rPr>
              <w:t>序号</w:t>
            </w:r>
          </w:p>
        </w:tc>
        <w:tc>
          <w:tcPr>
            <w:tcW w:w="2758" w:type="dxa"/>
          </w:tcPr>
          <w:p w14:paraId="4AD296D7">
            <w:pPr>
              <w:spacing w:line="500" w:lineRule="exact"/>
              <w:jc w:val="center"/>
              <w:rPr>
                <w:highlight w:val="none"/>
              </w:rPr>
            </w:pPr>
            <w:r>
              <w:rPr>
                <w:rFonts w:hint="eastAsia"/>
                <w:highlight w:val="none"/>
              </w:rPr>
              <w:t>参数项目</w:t>
            </w:r>
          </w:p>
        </w:tc>
        <w:tc>
          <w:tcPr>
            <w:tcW w:w="2410" w:type="dxa"/>
          </w:tcPr>
          <w:p w14:paraId="4D13F7DD">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7816D25C">
            <w:pPr>
              <w:spacing w:line="500" w:lineRule="exact"/>
              <w:jc w:val="center"/>
              <w:rPr>
                <w:highlight w:val="none"/>
              </w:rPr>
            </w:pPr>
            <w:r>
              <w:rPr>
                <w:rFonts w:hint="eastAsia"/>
                <w:highlight w:val="none"/>
              </w:rPr>
              <w:t>投标人响应参数</w:t>
            </w:r>
          </w:p>
        </w:tc>
        <w:tc>
          <w:tcPr>
            <w:tcW w:w="934" w:type="dxa"/>
          </w:tcPr>
          <w:p w14:paraId="51364FB1">
            <w:pPr>
              <w:spacing w:line="500" w:lineRule="exact"/>
              <w:jc w:val="center"/>
              <w:rPr>
                <w:highlight w:val="none"/>
              </w:rPr>
            </w:pPr>
            <w:r>
              <w:rPr>
                <w:rFonts w:hint="eastAsia"/>
                <w:highlight w:val="none"/>
              </w:rPr>
              <w:t>备注</w:t>
            </w:r>
          </w:p>
        </w:tc>
      </w:tr>
      <w:tr w14:paraId="00D789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BBE1D8B">
            <w:pPr>
              <w:spacing w:line="500" w:lineRule="exact"/>
              <w:jc w:val="center"/>
              <w:rPr>
                <w:highlight w:val="none"/>
              </w:rPr>
            </w:pPr>
            <w:r>
              <w:rPr>
                <w:highlight w:val="none"/>
              </w:rPr>
              <w:t>1</w:t>
            </w:r>
          </w:p>
        </w:tc>
        <w:tc>
          <w:tcPr>
            <w:tcW w:w="2758" w:type="dxa"/>
          </w:tcPr>
          <w:p w14:paraId="3185B62E">
            <w:pPr>
              <w:spacing w:line="500" w:lineRule="exact"/>
              <w:jc w:val="center"/>
              <w:rPr>
                <w:highlight w:val="none"/>
              </w:rPr>
            </w:pPr>
            <w:r>
              <w:rPr>
                <w:rFonts w:hint="eastAsia"/>
                <w:highlight w:val="none"/>
              </w:rPr>
              <w:t>最高使用温度</w:t>
            </w:r>
          </w:p>
        </w:tc>
        <w:tc>
          <w:tcPr>
            <w:tcW w:w="2410" w:type="dxa"/>
          </w:tcPr>
          <w:p w14:paraId="42CC8178">
            <w:pPr>
              <w:spacing w:line="500" w:lineRule="exact"/>
              <w:jc w:val="center"/>
              <w:rPr>
                <w:highlight w:val="none"/>
              </w:rPr>
            </w:pPr>
            <w:r>
              <w:rPr>
                <w:rFonts w:hint="eastAsia" w:eastAsiaTheme="minorEastAsia"/>
                <w:iCs/>
                <w:highlight w:val="none"/>
                <w:lang w:eastAsia="zh-CN"/>
              </w:rPr>
              <w:t>90</w:t>
            </w:r>
            <w:r>
              <w:rPr>
                <w:rFonts w:hint="eastAsia" w:eastAsiaTheme="minorEastAsia"/>
                <w:iCs/>
                <w:highlight w:val="none"/>
                <w:lang w:val="en-US" w:eastAsia="zh-CN"/>
              </w:rPr>
              <w:t>℃</w:t>
            </w:r>
          </w:p>
        </w:tc>
        <w:tc>
          <w:tcPr>
            <w:tcW w:w="2268" w:type="dxa"/>
          </w:tcPr>
          <w:p w14:paraId="3AFFADB3">
            <w:pPr>
              <w:spacing w:line="500" w:lineRule="exact"/>
              <w:rPr>
                <w:highlight w:val="none"/>
              </w:rPr>
            </w:pPr>
          </w:p>
        </w:tc>
        <w:tc>
          <w:tcPr>
            <w:tcW w:w="934" w:type="dxa"/>
          </w:tcPr>
          <w:p w14:paraId="042F50D2">
            <w:pPr>
              <w:spacing w:line="500" w:lineRule="exact"/>
              <w:rPr>
                <w:highlight w:val="none"/>
              </w:rPr>
            </w:pPr>
          </w:p>
        </w:tc>
      </w:tr>
      <w:tr w14:paraId="51B621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DD93C11">
            <w:pPr>
              <w:spacing w:line="500" w:lineRule="exact"/>
              <w:jc w:val="center"/>
              <w:rPr>
                <w:highlight w:val="none"/>
              </w:rPr>
            </w:pPr>
            <w:r>
              <w:rPr>
                <w:highlight w:val="none"/>
              </w:rPr>
              <w:t>2</w:t>
            </w:r>
          </w:p>
        </w:tc>
        <w:tc>
          <w:tcPr>
            <w:tcW w:w="2758" w:type="dxa"/>
          </w:tcPr>
          <w:p w14:paraId="6786BFC0">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rFonts w:hint="eastAsia" w:eastAsia="宋体"/>
                <w:highlight w:val="none"/>
                <w:lang w:val="en-US" w:eastAsia="zh-CN"/>
              </w:rPr>
              <w:t>25</w:t>
            </w:r>
            <w:r>
              <w:rPr>
                <w:highlight w:val="none"/>
              </w:rPr>
              <w:t>00m³/h</w:t>
            </w:r>
            <w:r>
              <w:rPr>
                <w:rFonts w:hint="eastAsia"/>
                <w:highlight w:val="none"/>
              </w:rPr>
              <w:t>）</w:t>
            </w:r>
          </w:p>
        </w:tc>
        <w:tc>
          <w:tcPr>
            <w:tcW w:w="2410" w:type="dxa"/>
          </w:tcPr>
          <w:p w14:paraId="2C9F03F5">
            <w:pPr>
              <w:spacing w:line="500" w:lineRule="exact"/>
              <w:jc w:val="center"/>
              <w:rPr>
                <w:rFonts w:eastAsiaTheme="minorEastAsia"/>
                <w:highlight w:val="none"/>
              </w:rPr>
            </w:pPr>
            <w:r>
              <w:rPr>
                <w:rFonts w:hint="eastAsia"/>
                <w:spacing w:val="-6"/>
                <w:highlight w:val="none"/>
              </w:rPr>
              <w:t>≤</w:t>
            </w:r>
            <w:r>
              <w:rPr>
                <w:rFonts w:hint="eastAsia"/>
                <w:spacing w:val="-6"/>
                <w:highlight w:val="none"/>
                <w:lang w:val="en-US" w:eastAsia="zh-CN"/>
              </w:rPr>
              <w:t>145</w:t>
            </w:r>
            <w:r>
              <w:rPr>
                <w:rFonts w:hint="eastAsia" w:asciiTheme="minorEastAsia" w:hAnsiTheme="minorEastAsia" w:eastAsiaTheme="minorEastAsia"/>
                <w:spacing w:val="-6"/>
                <w:highlight w:val="none"/>
                <w:lang w:eastAsia="zh-CN"/>
              </w:rPr>
              <w:t>Pa</w:t>
            </w:r>
          </w:p>
        </w:tc>
        <w:tc>
          <w:tcPr>
            <w:tcW w:w="2268" w:type="dxa"/>
          </w:tcPr>
          <w:p w14:paraId="552313C6">
            <w:pPr>
              <w:spacing w:line="500" w:lineRule="exact"/>
              <w:rPr>
                <w:highlight w:val="none"/>
              </w:rPr>
            </w:pPr>
          </w:p>
        </w:tc>
        <w:tc>
          <w:tcPr>
            <w:tcW w:w="934" w:type="dxa"/>
          </w:tcPr>
          <w:p w14:paraId="5FEF3215">
            <w:pPr>
              <w:spacing w:line="500" w:lineRule="exact"/>
              <w:rPr>
                <w:highlight w:val="none"/>
              </w:rPr>
            </w:pPr>
          </w:p>
        </w:tc>
      </w:tr>
      <w:tr w14:paraId="388B1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8A5FEB3">
            <w:pPr>
              <w:spacing w:line="500" w:lineRule="exact"/>
              <w:jc w:val="center"/>
              <w:rPr>
                <w:highlight w:val="none"/>
              </w:rPr>
            </w:pPr>
            <w:r>
              <w:rPr>
                <w:highlight w:val="none"/>
              </w:rPr>
              <w:t>3</w:t>
            </w:r>
          </w:p>
        </w:tc>
        <w:tc>
          <w:tcPr>
            <w:tcW w:w="2758" w:type="dxa"/>
          </w:tcPr>
          <w:p w14:paraId="25731794">
            <w:pPr>
              <w:spacing w:line="500" w:lineRule="exact"/>
              <w:jc w:val="center"/>
              <w:rPr>
                <w:highlight w:val="none"/>
              </w:rPr>
            </w:pPr>
            <w:r>
              <w:rPr>
                <w:rFonts w:hint="eastAsia" w:ascii="宋体" w:hAnsi="宋体" w:eastAsia="宋体" w:cs="宋体"/>
                <w:highlight w:val="none"/>
                <w:lang w:eastAsia="zh-CN"/>
              </w:rPr>
              <w:t>更换压差</w:t>
            </w:r>
          </w:p>
        </w:tc>
        <w:tc>
          <w:tcPr>
            <w:tcW w:w="2410" w:type="dxa"/>
          </w:tcPr>
          <w:p w14:paraId="7C619EDE">
            <w:pPr>
              <w:spacing w:line="500" w:lineRule="exact"/>
              <w:jc w:val="center"/>
              <w:rPr>
                <w:highlight w:val="none"/>
              </w:rPr>
            </w:pPr>
            <w:r>
              <w:rPr>
                <w:rFonts w:hint="eastAsia" w:ascii="宋体" w:hAnsi="宋体" w:eastAsia="宋体" w:cs="宋体"/>
                <w:spacing w:val="-5"/>
                <w:highlight w:val="none"/>
                <w:lang w:val="en-US" w:eastAsia="zh-CN"/>
              </w:rPr>
              <w:t>900</w:t>
            </w:r>
            <w:r>
              <w:rPr>
                <w:rFonts w:hint="eastAsia" w:ascii="宋体" w:hAnsi="宋体" w:eastAsia="宋体" w:cs="宋体"/>
                <w:spacing w:val="-5"/>
                <w:highlight w:val="none"/>
                <w:lang w:eastAsia="zh-CN"/>
              </w:rPr>
              <w:t>Pa</w:t>
            </w:r>
          </w:p>
        </w:tc>
        <w:tc>
          <w:tcPr>
            <w:tcW w:w="2268" w:type="dxa"/>
          </w:tcPr>
          <w:p w14:paraId="3F394094">
            <w:pPr>
              <w:spacing w:line="500" w:lineRule="exact"/>
              <w:rPr>
                <w:highlight w:val="none"/>
              </w:rPr>
            </w:pPr>
          </w:p>
        </w:tc>
        <w:tc>
          <w:tcPr>
            <w:tcW w:w="934" w:type="dxa"/>
          </w:tcPr>
          <w:p w14:paraId="4B45D45D">
            <w:pPr>
              <w:spacing w:line="500" w:lineRule="exact"/>
              <w:rPr>
                <w:highlight w:val="none"/>
              </w:rPr>
            </w:pPr>
          </w:p>
        </w:tc>
      </w:tr>
      <w:tr w14:paraId="0B1E52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C9F7CEB">
            <w:pPr>
              <w:spacing w:line="500" w:lineRule="exact"/>
              <w:jc w:val="center"/>
              <w:rPr>
                <w:highlight w:val="none"/>
              </w:rPr>
            </w:pPr>
            <w:r>
              <w:rPr>
                <w:rFonts w:hint="eastAsia"/>
                <w:highlight w:val="none"/>
              </w:rPr>
              <w:t>4</w:t>
            </w:r>
          </w:p>
        </w:tc>
        <w:tc>
          <w:tcPr>
            <w:tcW w:w="2758" w:type="dxa"/>
          </w:tcPr>
          <w:p w14:paraId="29999019">
            <w:pPr>
              <w:spacing w:line="500" w:lineRule="exact"/>
              <w:jc w:val="center"/>
              <w:rPr>
                <w:highlight w:val="none"/>
              </w:rPr>
            </w:pPr>
            <w:r>
              <w:rPr>
                <w:rFonts w:hint="eastAsia" w:ascii="宋体" w:hAnsi="宋体" w:eastAsia="宋体" w:cs="宋体"/>
                <w:highlight w:val="none"/>
                <w:lang w:eastAsia="zh-CN" w:bidi="ar"/>
              </w:rPr>
              <w:t>过滤等级</w:t>
            </w:r>
          </w:p>
        </w:tc>
        <w:tc>
          <w:tcPr>
            <w:tcW w:w="2410" w:type="dxa"/>
          </w:tcPr>
          <w:p w14:paraId="02E434B3">
            <w:pPr>
              <w:spacing w:line="500" w:lineRule="exact"/>
              <w:jc w:val="center"/>
              <w:rPr>
                <w:highlight w:val="none"/>
              </w:rPr>
            </w:pPr>
            <w:r>
              <w:rPr>
                <w:rFonts w:hint="eastAsia" w:ascii="宋体" w:hAnsi="宋体" w:eastAsia="宋体" w:cs="宋体"/>
                <w:highlight w:val="none"/>
                <w:lang w:eastAsia="zh-CN" w:bidi="ar"/>
              </w:rPr>
              <w:t>ISO29461-1:2021 T9</w:t>
            </w:r>
          </w:p>
        </w:tc>
        <w:tc>
          <w:tcPr>
            <w:tcW w:w="2268" w:type="dxa"/>
          </w:tcPr>
          <w:p w14:paraId="763F9CFB">
            <w:pPr>
              <w:spacing w:line="500" w:lineRule="exact"/>
              <w:rPr>
                <w:highlight w:val="none"/>
              </w:rPr>
            </w:pPr>
          </w:p>
        </w:tc>
        <w:tc>
          <w:tcPr>
            <w:tcW w:w="934" w:type="dxa"/>
          </w:tcPr>
          <w:p w14:paraId="6CBD2ED0">
            <w:pPr>
              <w:spacing w:line="500" w:lineRule="exact"/>
              <w:rPr>
                <w:highlight w:val="none"/>
              </w:rPr>
            </w:pPr>
          </w:p>
        </w:tc>
      </w:tr>
      <w:tr w14:paraId="70B29E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47DA34C">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2649A2C3">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410" w:type="dxa"/>
          </w:tcPr>
          <w:p w14:paraId="040E978F">
            <w:pPr>
              <w:spacing w:line="500" w:lineRule="exact"/>
              <w:jc w:val="center"/>
              <w:rPr>
                <w:highlight w:val="none"/>
              </w:rPr>
            </w:pPr>
            <w:r>
              <w:rPr>
                <w:rFonts w:hint="eastAsia" w:ascii="宋体" w:hAnsi="宋体" w:eastAsia="宋体" w:cs="宋体"/>
                <w:color w:val="auto"/>
                <w:highlight w:val="none"/>
                <w:lang w:eastAsia="zh-CN"/>
              </w:rPr>
              <w:t>≥87%</w:t>
            </w:r>
          </w:p>
        </w:tc>
        <w:tc>
          <w:tcPr>
            <w:tcW w:w="2268" w:type="dxa"/>
          </w:tcPr>
          <w:p w14:paraId="4742174D">
            <w:pPr>
              <w:spacing w:line="500" w:lineRule="exact"/>
              <w:rPr>
                <w:highlight w:val="none"/>
              </w:rPr>
            </w:pPr>
          </w:p>
        </w:tc>
        <w:tc>
          <w:tcPr>
            <w:tcW w:w="934" w:type="dxa"/>
          </w:tcPr>
          <w:p w14:paraId="79B2143C">
            <w:pPr>
              <w:spacing w:line="500" w:lineRule="exact"/>
              <w:rPr>
                <w:highlight w:val="none"/>
              </w:rPr>
            </w:pPr>
          </w:p>
        </w:tc>
      </w:tr>
      <w:tr w14:paraId="55298F2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7C464AA">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55C09CEE">
            <w:pPr>
              <w:spacing w:line="500" w:lineRule="exact"/>
              <w:jc w:val="center"/>
              <w:rPr>
                <w:highlight w:val="none"/>
                <w:lang w:eastAsia="zh-CN"/>
              </w:rPr>
            </w:pPr>
            <w:r>
              <w:rPr>
                <w:rFonts w:hint="eastAsia" w:ascii="宋体" w:hAnsi="宋体" w:eastAsia="宋体" w:cs="宋体"/>
                <w:highlight w:val="none"/>
                <w:lang w:eastAsia="zh-CN"/>
              </w:rPr>
              <w:t>过滤面积（</w:t>
            </w:r>
            <w:r>
              <w:rPr>
                <w:rFonts w:hint="eastAsia" w:ascii="宋体" w:hAnsi="宋体" w:eastAsia="宋体" w:cs="宋体"/>
                <w:highlight w:val="none"/>
                <w:lang w:val="en-US" w:eastAsia="zh-CN"/>
              </w:rPr>
              <w:t>一对</w:t>
            </w:r>
            <w:r>
              <w:rPr>
                <w:rFonts w:hint="eastAsia" w:ascii="宋体" w:hAnsi="宋体" w:eastAsia="宋体" w:cs="宋体"/>
                <w:highlight w:val="none"/>
                <w:lang w:eastAsia="zh-CN"/>
              </w:rPr>
              <w:t>）</w:t>
            </w:r>
          </w:p>
        </w:tc>
        <w:tc>
          <w:tcPr>
            <w:tcW w:w="2410" w:type="dxa"/>
          </w:tcPr>
          <w:p w14:paraId="08D7888A">
            <w:pPr>
              <w:spacing w:line="500" w:lineRule="exact"/>
              <w:jc w:val="center"/>
              <w:rPr>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32㎡</w:t>
            </w:r>
          </w:p>
        </w:tc>
        <w:tc>
          <w:tcPr>
            <w:tcW w:w="2268" w:type="dxa"/>
          </w:tcPr>
          <w:p w14:paraId="035B135E">
            <w:pPr>
              <w:spacing w:line="500" w:lineRule="exact"/>
              <w:rPr>
                <w:highlight w:val="none"/>
              </w:rPr>
            </w:pPr>
          </w:p>
        </w:tc>
        <w:tc>
          <w:tcPr>
            <w:tcW w:w="934" w:type="dxa"/>
          </w:tcPr>
          <w:p w14:paraId="641BE30D">
            <w:pPr>
              <w:spacing w:line="500" w:lineRule="exact"/>
              <w:rPr>
                <w:highlight w:val="none"/>
              </w:rPr>
            </w:pPr>
          </w:p>
        </w:tc>
      </w:tr>
      <w:tr w14:paraId="764D02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D326C49">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183C6129">
            <w:pPr>
              <w:spacing w:line="500" w:lineRule="exact"/>
              <w:jc w:val="center"/>
              <w:rPr>
                <w:highlight w:val="none"/>
              </w:rPr>
            </w:pPr>
            <w:r>
              <w:rPr>
                <w:rFonts w:hint="eastAsia" w:ascii="宋体" w:hAnsi="宋体" w:eastAsia="宋体" w:cs="宋体"/>
                <w:highlight w:val="none"/>
                <w:lang w:eastAsia="zh-CN" w:bidi="ar"/>
              </w:rPr>
              <w:t>空气流量</w:t>
            </w:r>
          </w:p>
        </w:tc>
        <w:tc>
          <w:tcPr>
            <w:tcW w:w="2410" w:type="dxa"/>
          </w:tcPr>
          <w:p w14:paraId="3012508A">
            <w:pPr>
              <w:spacing w:line="500" w:lineRule="exact"/>
              <w:ind w:firstLine="1050" w:firstLineChars="5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eastAsia="宋体"/>
                <w:spacing w:val="-6"/>
                <w:highlight w:val="none"/>
                <w:lang w:val="en-US" w:eastAsia="zh-CN"/>
              </w:rPr>
              <w:t>2360m³/h</w:t>
            </w:r>
          </w:p>
        </w:tc>
        <w:tc>
          <w:tcPr>
            <w:tcW w:w="2268" w:type="dxa"/>
          </w:tcPr>
          <w:p w14:paraId="1855AD87">
            <w:pPr>
              <w:spacing w:line="500" w:lineRule="exact"/>
              <w:rPr>
                <w:highlight w:val="none"/>
              </w:rPr>
            </w:pPr>
          </w:p>
        </w:tc>
        <w:tc>
          <w:tcPr>
            <w:tcW w:w="934" w:type="dxa"/>
          </w:tcPr>
          <w:p w14:paraId="1B2E3881">
            <w:pPr>
              <w:spacing w:line="500" w:lineRule="exact"/>
              <w:rPr>
                <w:highlight w:val="none"/>
              </w:rPr>
            </w:pPr>
          </w:p>
        </w:tc>
      </w:tr>
      <w:tr w14:paraId="375943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179868B">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07A34C24">
            <w:pPr>
              <w:spacing w:line="500" w:lineRule="exact"/>
              <w:jc w:val="center"/>
              <w:rPr>
                <w:highlight w:val="none"/>
              </w:rPr>
            </w:pPr>
            <w:r>
              <w:rPr>
                <w:rFonts w:hint="eastAsia" w:ascii="宋体" w:hAnsi="宋体" w:eastAsia="宋体" w:cs="宋体"/>
                <w:highlight w:val="none"/>
                <w:lang w:eastAsia="zh-CN"/>
              </w:rPr>
              <w:t>密封面材料</w:t>
            </w:r>
          </w:p>
        </w:tc>
        <w:tc>
          <w:tcPr>
            <w:tcW w:w="2410" w:type="dxa"/>
          </w:tcPr>
          <w:p w14:paraId="4EE97362">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c>
          <w:tcPr>
            <w:tcW w:w="2268" w:type="dxa"/>
          </w:tcPr>
          <w:p w14:paraId="3CE9CA07">
            <w:pPr>
              <w:spacing w:line="500" w:lineRule="exact"/>
              <w:rPr>
                <w:highlight w:val="none"/>
                <w:lang w:eastAsia="zh-CN"/>
              </w:rPr>
            </w:pPr>
          </w:p>
        </w:tc>
        <w:tc>
          <w:tcPr>
            <w:tcW w:w="934" w:type="dxa"/>
          </w:tcPr>
          <w:p w14:paraId="5B12069E">
            <w:pPr>
              <w:spacing w:line="500" w:lineRule="exact"/>
              <w:rPr>
                <w:highlight w:val="none"/>
                <w:lang w:eastAsia="zh-CN"/>
              </w:rPr>
            </w:pPr>
          </w:p>
        </w:tc>
      </w:tr>
      <w:tr w14:paraId="78B2C9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BFF080B">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2F1516DE">
            <w:pPr>
              <w:spacing w:line="500" w:lineRule="exact"/>
              <w:jc w:val="center"/>
              <w:rPr>
                <w:highlight w:val="none"/>
              </w:rPr>
            </w:pPr>
            <w:r>
              <w:rPr>
                <w:rFonts w:hint="eastAsia" w:ascii="宋体" w:hAnsi="宋体" w:eastAsia="宋体" w:cs="宋体"/>
                <w:color w:val="auto"/>
                <w:highlight w:val="none"/>
                <w:lang w:eastAsia="zh-CN" w:bidi="ar"/>
              </w:rPr>
              <w:t>容尘量</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一对</w:t>
            </w:r>
            <w:r>
              <w:rPr>
                <w:rFonts w:hint="eastAsia" w:ascii="宋体" w:hAnsi="宋体" w:eastAsia="宋体" w:cs="宋体"/>
                <w:highlight w:val="none"/>
                <w:lang w:eastAsia="zh-CN"/>
              </w:rPr>
              <w:t>）</w:t>
            </w:r>
            <w:r>
              <w:rPr>
                <w:rFonts w:hint="eastAsia" w:ascii="宋体" w:hAnsi="宋体" w:eastAsia="宋体" w:cs="宋体"/>
                <w:color w:val="auto"/>
                <w:highlight w:val="none"/>
                <w:lang w:eastAsia="zh-CN" w:bidi="ar"/>
              </w:rPr>
              <w:t>(625Pa)</w:t>
            </w:r>
          </w:p>
        </w:tc>
        <w:tc>
          <w:tcPr>
            <w:tcW w:w="2410" w:type="dxa"/>
          </w:tcPr>
          <w:p w14:paraId="540E78DD">
            <w:pPr>
              <w:spacing w:line="500" w:lineRule="exact"/>
              <w:jc w:val="center"/>
              <w:rPr>
                <w:szCs w:val="24"/>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lang w:eastAsia="zh-CN"/>
              </w:rPr>
              <w:t>00</w:t>
            </w:r>
            <w:r>
              <w:rPr>
                <w:rFonts w:hint="eastAsia" w:ascii="宋体" w:hAnsi="宋体" w:eastAsia="宋体" w:cs="宋体"/>
                <w:color w:val="auto"/>
                <w:highlight w:val="none"/>
                <w:lang w:val="en-US" w:eastAsia="zh-CN"/>
              </w:rPr>
              <w:t>g</w:t>
            </w:r>
          </w:p>
        </w:tc>
        <w:tc>
          <w:tcPr>
            <w:tcW w:w="2268" w:type="dxa"/>
          </w:tcPr>
          <w:p w14:paraId="1ABEA3B5">
            <w:pPr>
              <w:spacing w:line="500" w:lineRule="exact"/>
              <w:rPr>
                <w:highlight w:val="none"/>
                <w:lang w:eastAsia="zh-CN"/>
              </w:rPr>
            </w:pPr>
          </w:p>
        </w:tc>
        <w:tc>
          <w:tcPr>
            <w:tcW w:w="934" w:type="dxa"/>
          </w:tcPr>
          <w:p w14:paraId="66F8C0F3">
            <w:pPr>
              <w:spacing w:line="500" w:lineRule="exact"/>
              <w:rPr>
                <w:highlight w:val="none"/>
                <w:lang w:eastAsia="zh-CN"/>
              </w:rPr>
            </w:pPr>
          </w:p>
        </w:tc>
      </w:tr>
      <w:tr w14:paraId="6238E4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922F57E">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75923394">
            <w:pPr>
              <w:spacing w:line="500" w:lineRule="exact"/>
              <w:jc w:val="center"/>
              <w:rPr>
                <w:highlight w:val="none"/>
              </w:rPr>
            </w:pPr>
            <w:r>
              <w:rPr>
                <w:rFonts w:hint="eastAsia" w:ascii="宋体" w:hAnsi="宋体" w:eastAsia="宋体" w:cs="宋体"/>
                <w:highlight w:val="none"/>
                <w:lang w:eastAsia="zh-CN" w:bidi="ar"/>
              </w:rPr>
              <w:t>设计寿命</w:t>
            </w:r>
          </w:p>
        </w:tc>
        <w:tc>
          <w:tcPr>
            <w:tcW w:w="2410" w:type="dxa"/>
          </w:tcPr>
          <w:p w14:paraId="7FAF9AF4">
            <w:pPr>
              <w:spacing w:line="500" w:lineRule="exact"/>
              <w:jc w:val="center"/>
              <w:rPr>
                <w:szCs w:val="24"/>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12</w:t>
            </w:r>
            <w:r>
              <w:rPr>
                <w:rFonts w:hint="eastAsia" w:ascii="宋体" w:hAnsi="宋体" w:eastAsia="宋体" w:cs="宋体"/>
                <w:highlight w:val="none"/>
                <w:lang w:eastAsia="zh-CN"/>
              </w:rPr>
              <w:t>000</w:t>
            </w:r>
            <w:r>
              <w:rPr>
                <w:rFonts w:hint="eastAsia" w:ascii="宋体" w:hAnsi="宋体" w:eastAsia="宋体" w:cs="宋体"/>
                <w:highlight w:val="none"/>
                <w:lang w:val="en-US" w:eastAsia="zh-CN"/>
              </w:rPr>
              <w:t>h</w:t>
            </w:r>
          </w:p>
        </w:tc>
        <w:tc>
          <w:tcPr>
            <w:tcW w:w="2268" w:type="dxa"/>
          </w:tcPr>
          <w:p w14:paraId="6626795B">
            <w:pPr>
              <w:spacing w:line="500" w:lineRule="exact"/>
              <w:rPr>
                <w:highlight w:val="none"/>
                <w:lang w:eastAsia="zh-CN"/>
              </w:rPr>
            </w:pPr>
          </w:p>
        </w:tc>
        <w:tc>
          <w:tcPr>
            <w:tcW w:w="934" w:type="dxa"/>
          </w:tcPr>
          <w:p w14:paraId="5C1CEA51">
            <w:pPr>
              <w:spacing w:line="500" w:lineRule="exact"/>
              <w:rPr>
                <w:highlight w:val="none"/>
                <w:lang w:eastAsia="zh-CN"/>
              </w:rPr>
            </w:pPr>
          </w:p>
        </w:tc>
      </w:tr>
      <w:tr w14:paraId="15BAE7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B260C17">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7AA287A0">
            <w:pPr>
              <w:spacing w:line="500" w:lineRule="exact"/>
              <w:jc w:val="center"/>
              <w:rPr>
                <w:highlight w:val="none"/>
              </w:rPr>
            </w:pPr>
            <w:r>
              <w:rPr>
                <w:rFonts w:hint="eastAsia" w:ascii="宋体" w:hAnsi="宋体" w:eastAsia="宋体" w:cs="宋体"/>
                <w:highlight w:val="none"/>
                <w:lang w:eastAsia="zh-CN" w:bidi="ar"/>
              </w:rPr>
              <w:t>金属件要求</w:t>
            </w:r>
          </w:p>
        </w:tc>
        <w:tc>
          <w:tcPr>
            <w:tcW w:w="2410" w:type="dxa"/>
          </w:tcPr>
          <w:p w14:paraId="55E0AB3F">
            <w:pPr>
              <w:spacing w:line="500" w:lineRule="exact"/>
              <w:jc w:val="center"/>
              <w:rPr>
                <w:szCs w:val="24"/>
                <w:highlight w:val="none"/>
                <w:lang w:eastAsia="zh-CN"/>
              </w:rPr>
            </w:pPr>
            <w:r>
              <w:rPr>
                <w:rFonts w:hint="eastAsia" w:ascii="宋体" w:hAnsi="宋体" w:eastAsia="宋体" w:cs="宋体"/>
                <w:highlight w:val="none"/>
                <w:lang w:eastAsia="zh-CN"/>
              </w:rPr>
              <w:t>端盖防锈防盐雾腐蚀处理，内外金属护网热镀锌处理，热镀锌应满足ASTM A653标准G90的要求</w:t>
            </w:r>
          </w:p>
        </w:tc>
        <w:tc>
          <w:tcPr>
            <w:tcW w:w="2268" w:type="dxa"/>
          </w:tcPr>
          <w:p w14:paraId="56363507">
            <w:pPr>
              <w:spacing w:line="500" w:lineRule="exact"/>
              <w:rPr>
                <w:highlight w:val="none"/>
                <w:lang w:eastAsia="zh-CN"/>
              </w:rPr>
            </w:pPr>
          </w:p>
        </w:tc>
        <w:tc>
          <w:tcPr>
            <w:tcW w:w="934" w:type="dxa"/>
          </w:tcPr>
          <w:p w14:paraId="4889F885">
            <w:pPr>
              <w:spacing w:line="500" w:lineRule="exact"/>
              <w:rPr>
                <w:highlight w:val="none"/>
                <w:lang w:eastAsia="zh-CN"/>
              </w:rPr>
            </w:pPr>
          </w:p>
        </w:tc>
      </w:tr>
      <w:tr w14:paraId="3C90D8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F017C43">
            <w:pPr>
              <w:spacing w:line="500" w:lineRule="exact"/>
              <w:jc w:val="center"/>
              <w:rPr>
                <w:rFonts w:eastAsia="宋体"/>
                <w:highlight w:val="none"/>
                <w:lang w:eastAsia="zh-CN"/>
              </w:rPr>
            </w:pPr>
            <w:r>
              <w:rPr>
                <w:rFonts w:hint="eastAsia" w:eastAsia="宋体"/>
                <w:highlight w:val="none"/>
                <w:lang w:eastAsia="zh-CN"/>
              </w:rPr>
              <w:t>12</w:t>
            </w:r>
          </w:p>
        </w:tc>
        <w:tc>
          <w:tcPr>
            <w:tcW w:w="2758" w:type="dxa"/>
          </w:tcPr>
          <w:p w14:paraId="20592911">
            <w:pPr>
              <w:spacing w:line="500" w:lineRule="exact"/>
              <w:jc w:val="center"/>
              <w:rPr>
                <w:highlight w:val="none"/>
              </w:rPr>
            </w:pPr>
            <w:r>
              <w:rPr>
                <w:rFonts w:hint="eastAsia" w:ascii="宋体" w:hAnsi="宋体" w:eastAsia="宋体" w:cs="宋体"/>
                <w:highlight w:val="none"/>
                <w:lang w:eastAsia="zh-CN"/>
              </w:rPr>
              <w:t>滤纸防并折技术措施</w:t>
            </w:r>
          </w:p>
        </w:tc>
        <w:tc>
          <w:tcPr>
            <w:tcW w:w="2410" w:type="dxa"/>
          </w:tcPr>
          <w:p w14:paraId="6BD277F4">
            <w:pPr>
              <w:spacing w:line="500" w:lineRule="exact"/>
              <w:jc w:val="center"/>
              <w:rPr>
                <w:highlight w:val="none"/>
                <w:lang w:eastAsia="zh-CN"/>
              </w:rPr>
            </w:pPr>
            <w:r>
              <w:rPr>
                <w:rFonts w:hint="eastAsia"/>
                <w:sz w:val="20"/>
                <w:szCs w:val="20"/>
                <w:highlight w:val="none"/>
                <w:lang w:eastAsia="zh-CN"/>
              </w:rPr>
              <w:t>滤芯褶子之间需采用</w:t>
            </w:r>
            <w:r>
              <w:rPr>
                <w:rFonts w:hint="eastAsia"/>
                <w:sz w:val="20"/>
                <w:szCs w:val="20"/>
                <w:highlight w:val="none"/>
                <w:lang w:val="en-US" w:eastAsia="zh-CN"/>
              </w:rPr>
              <w:t>不规则</w:t>
            </w:r>
            <w:r>
              <w:rPr>
                <w:rFonts w:hint="eastAsia"/>
                <w:sz w:val="20"/>
                <w:szCs w:val="20"/>
                <w:highlight w:val="none"/>
                <w:lang w:eastAsia="zh-CN"/>
              </w:rPr>
              <w:t>热熔胶点状分离技术，确保气流均匀进入压气机</w:t>
            </w:r>
          </w:p>
        </w:tc>
        <w:tc>
          <w:tcPr>
            <w:tcW w:w="2268" w:type="dxa"/>
          </w:tcPr>
          <w:p w14:paraId="32C57F3F">
            <w:pPr>
              <w:spacing w:line="500" w:lineRule="exact"/>
              <w:rPr>
                <w:highlight w:val="none"/>
                <w:lang w:eastAsia="zh-CN"/>
              </w:rPr>
            </w:pPr>
          </w:p>
        </w:tc>
        <w:tc>
          <w:tcPr>
            <w:tcW w:w="934" w:type="dxa"/>
          </w:tcPr>
          <w:p w14:paraId="354D3B7D">
            <w:pPr>
              <w:spacing w:line="500" w:lineRule="exact"/>
              <w:rPr>
                <w:highlight w:val="none"/>
                <w:lang w:eastAsia="zh-CN"/>
              </w:rPr>
            </w:pPr>
          </w:p>
        </w:tc>
      </w:tr>
      <w:tr w14:paraId="05EAEE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A030A33">
            <w:pPr>
              <w:spacing w:line="500" w:lineRule="exact"/>
              <w:jc w:val="center"/>
              <w:rPr>
                <w:rFonts w:eastAsia="宋体"/>
                <w:highlight w:val="none"/>
                <w:lang w:eastAsia="zh-CN"/>
              </w:rPr>
            </w:pPr>
            <w:r>
              <w:rPr>
                <w:rFonts w:hint="eastAsia" w:eastAsia="宋体"/>
                <w:highlight w:val="none"/>
                <w:lang w:eastAsia="zh-CN"/>
              </w:rPr>
              <w:t>13</w:t>
            </w:r>
          </w:p>
        </w:tc>
        <w:tc>
          <w:tcPr>
            <w:tcW w:w="2758" w:type="dxa"/>
          </w:tcPr>
          <w:p w14:paraId="0177D709">
            <w:pPr>
              <w:spacing w:line="500" w:lineRule="exact"/>
              <w:jc w:val="center"/>
              <w:rPr>
                <w:highlight w:val="none"/>
              </w:rPr>
            </w:pPr>
            <w:r>
              <w:rPr>
                <w:rFonts w:hint="eastAsia" w:ascii="宋体" w:hAnsi="宋体" w:eastAsia="宋体" w:cs="宋体"/>
                <w:highlight w:val="none"/>
                <w:lang w:eastAsia="zh-CN"/>
              </w:rPr>
              <w:t>金属网连接工艺</w:t>
            </w:r>
          </w:p>
        </w:tc>
        <w:tc>
          <w:tcPr>
            <w:tcW w:w="2410" w:type="dxa"/>
          </w:tcPr>
          <w:p w14:paraId="699AF35D">
            <w:pPr>
              <w:spacing w:line="500" w:lineRule="exact"/>
              <w:jc w:val="center"/>
              <w:rPr>
                <w:highlight w:val="none"/>
                <w:lang w:eastAsia="zh-CN"/>
              </w:rPr>
            </w:pPr>
            <w:r>
              <w:rPr>
                <w:rFonts w:hint="eastAsia" w:ascii="宋体" w:hAnsi="宋体" w:eastAsia="宋体" w:cs="宋体"/>
                <w:sz w:val="20"/>
                <w:szCs w:val="20"/>
                <w:highlight w:val="none"/>
                <w:lang w:eastAsia="zh-CN"/>
              </w:rPr>
              <w:t>需采用夹条工艺，禁止金属网两端直接焊接</w:t>
            </w:r>
          </w:p>
        </w:tc>
        <w:tc>
          <w:tcPr>
            <w:tcW w:w="2268" w:type="dxa"/>
          </w:tcPr>
          <w:p w14:paraId="21165BDB">
            <w:pPr>
              <w:spacing w:line="500" w:lineRule="exact"/>
              <w:rPr>
                <w:highlight w:val="none"/>
                <w:lang w:eastAsia="zh-CN"/>
              </w:rPr>
            </w:pPr>
          </w:p>
        </w:tc>
        <w:tc>
          <w:tcPr>
            <w:tcW w:w="934" w:type="dxa"/>
          </w:tcPr>
          <w:p w14:paraId="5857A65C">
            <w:pPr>
              <w:spacing w:line="500" w:lineRule="exact"/>
              <w:rPr>
                <w:highlight w:val="none"/>
                <w:lang w:eastAsia="zh-CN"/>
              </w:rPr>
            </w:pPr>
          </w:p>
        </w:tc>
      </w:tr>
      <w:tr w14:paraId="6CCD36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136C043">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66FFF56B">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410" w:type="dxa"/>
          </w:tcPr>
          <w:p w14:paraId="025CD7E2">
            <w:pPr>
              <w:spacing w:line="500" w:lineRule="exact"/>
              <w:jc w:val="center"/>
              <w:rPr>
                <w:iCs/>
                <w:highlight w:val="none"/>
                <w:lang w:eastAsia="zh-CN"/>
              </w:rPr>
            </w:pPr>
            <w:r>
              <w:rPr>
                <w:rFonts w:hint="eastAsia" w:ascii="宋体" w:hAnsi="宋体" w:cs="宋体" w:eastAsiaTheme="minorEastAsia"/>
                <w:highlight w:val="none"/>
                <w:lang w:val="en-US" w:eastAsia="zh-CN"/>
              </w:rPr>
              <w:t>100%</w:t>
            </w:r>
            <w:r>
              <w:rPr>
                <w:rFonts w:hint="eastAsia" w:ascii="宋体" w:hAnsi="宋体" w:cs="宋体" w:eastAsiaTheme="minorEastAsia"/>
                <w:highlight w:val="none"/>
                <w:lang w:eastAsia="zh-CN"/>
              </w:rPr>
              <w:t>全人工合成纤维</w:t>
            </w:r>
          </w:p>
        </w:tc>
        <w:tc>
          <w:tcPr>
            <w:tcW w:w="2268" w:type="dxa"/>
          </w:tcPr>
          <w:p w14:paraId="37DEE2D9">
            <w:pPr>
              <w:spacing w:line="500" w:lineRule="exact"/>
              <w:rPr>
                <w:highlight w:val="none"/>
                <w:lang w:eastAsia="zh-CN"/>
              </w:rPr>
            </w:pPr>
          </w:p>
        </w:tc>
        <w:tc>
          <w:tcPr>
            <w:tcW w:w="934" w:type="dxa"/>
          </w:tcPr>
          <w:p w14:paraId="4B1ADBAC">
            <w:pPr>
              <w:spacing w:line="500" w:lineRule="exact"/>
              <w:rPr>
                <w:highlight w:val="none"/>
                <w:lang w:eastAsia="zh-CN"/>
              </w:rPr>
            </w:pPr>
          </w:p>
        </w:tc>
      </w:tr>
      <w:tr w14:paraId="77903D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757D91B">
            <w:pPr>
              <w:spacing w:line="500" w:lineRule="exact"/>
              <w:jc w:val="center"/>
              <w:rPr>
                <w:rFonts w:eastAsia="宋体"/>
                <w:highlight w:val="none"/>
                <w:lang w:eastAsia="zh-CN"/>
              </w:rPr>
            </w:pPr>
          </w:p>
        </w:tc>
        <w:tc>
          <w:tcPr>
            <w:tcW w:w="2758" w:type="dxa"/>
          </w:tcPr>
          <w:p w14:paraId="54AC88A3">
            <w:pPr>
              <w:spacing w:line="500" w:lineRule="exact"/>
              <w:jc w:val="center"/>
              <w:rPr>
                <w:rFonts w:hint="eastAsia" w:ascii="宋体" w:hAnsi="宋体" w:cs="宋体" w:eastAsiaTheme="minorEastAsia"/>
                <w:highlight w:val="none"/>
                <w:lang w:eastAsia="zh-CN"/>
              </w:rPr>
            </w:pPr>
          </w:p>
        </w:tc>
        <w:tc>
          <w:tcPr>
            <w:tcW w:w="2410" w:type="dxa"/>
          </w:tcPr>
          <w:p w14:paraId="5BBA53FA">
            <w:pPr>
              <w:spacing w:line="500" w:lineRule="exact"/>
              <w:jc w:val="center"/>
              <w:rPr>
                <w:rFonts w:hint="eastAsia" w:ascii="宋体" w:hAnsi="宋体" w:cs="宋体" w:eastAsiaTheme="minorEastAsia"/>
                <w:highlight w:val="none"/>
                <w:lang w:eastAsia="zh-CN"/>
              </w:rPr>
            </w:pPr>
          </w:p>
        </w:tc>
        <w:tc>
          <w:tcPr>
            <w:tcW w:w="2268" w:type="dxa"/>
          </w:tcPr>
          <w:p w14:paraId="0EC7D062">
            <w:pPr>
              <w:spacing w:line="500" w:lineRule="exact"/>
              <w:rPr>
                <w:highlight w:val="none"/>
                <w:lang w:eastAsia="zh-CN"/>
              </w:rPr>
            </w:pPr>
          </w:p>
        </w:tc>
        <w:tc>
          <w:tcPr>
            <w:tcW w:w="934" w:type="dxa"/>
          </w:tcPr>
          <w:p w14:paraId="47F2ACBA">
            <w:pPr>
              <w:spacing w:line="500" w:lineRule="exact"/>
              <w:rPr>
                <w:highlight w:val="none"/>
                <w:lang w:eastAsia="zh-CN"/>
              </w:rPr>
            </w:pPr>
          </w:p>
        </w:tc>
      </w:tr>
      <w:tr w14:paraId="64FFB9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8A5D0B0">
            <w:pPr>
              <w:spacing w:line="500" w:lineRule="exact"/>
              <w:jc w:val="center"/>
              <w:rPr>
                <w:rFonts w:hint="eastAsia" w:eastAsia="宋体"/>
                <w:highlight w:val="none"/>
                <w:lang w:eastAsia="zh-CN"/>
              </w:rPr>
            </w:pPr>
          </w:p>
        </w:tc>
        <w:tc>
          <w:tcPr>
            <w:tcW w:w="2758" w:type="dxa"/>
          </w:tcPr>
          <w:p w14:paraId="208A74D9">
            <w:pPr>
              <w:spacing w:line="500" w:lineRule="exact"/>
              <w:jc w:val="center"/>
              <w:rPr>
                <w:rFonts w:hint="eastAsia" w:ascii="宋体" w:hAnsi="宋体" w:cs="宋体" w:eastAsiaTheme="minorEastAsia"/>
                <w:highlight w:val="none"/>
                <w:lang w:eastAsia="zh-CN"/>
              </w:rPr>
            </w:pPr>
          </w:p>
        </w:tc>
        <w:tc>
          <w:tcPr>
            <w:tcW w:w="2410" w:type="dxa"/>
          </w:tcPr>
          <w:p w14:paraId="43190557">
            <w:pPr>
              <w:spacing w:line="500" w:lineRule="exact"/>
              <w:jc w:val="center"/>
              <w:rPr>
                <w:rFonts w:hint="eastAsia" w:ascii="宋体" w:hAnsi="宋体" w:cs="宋体" w:eastAsiaTheme="minorEastAsia"/>
                <w:highlight w:val="none"/>
                <w:lang w:eastAsia="zh-CN"/>
              </w:rPr>
            </w:pPr>
          </w:p>
        </w:tc>
        <w:tc>
          <w:tcPr>
            <w:tcW w:w="2268" w:type="dxa"/>
          </w:tcPr>
          <w:p w14:paraId="0ED70C42">
            <w:pPr>
              <w:spacing w:line="500" w:lineRule="exact"/>
              <w:rPr>
                <w:highlight w:val="none"/>
                <w:lang w:eastAsia="zh-CN"/>
              </w:rPr>
            </w:pPr>
          </w:p>
        </w:tc>
        <w:tc>
          <w:tcPr>
            <w:tcW w:w="934" w:type="dxa"/>
          </w:tcPr>
          <w:p w14:paraId="07B9C982">
            <w:pPr>
              <w:spacing w:line="500" w:lineRule="exact"/>
              <w:rPr>
                <w:highlight w:val="none"/>
                <w:lang w:eastAsia="zh-CN"/>
              </w:rPr>
            </w:pPr>
          </w:p>
        </w:tc>
      </w:tr>
      <w:tr w14:paraId="044487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82DB34C">
            <w:pPr>
              <w:spacing w:line="500" w:lineRule="exact"/>
              <w:jc w:val="center"/>
              <w:rPr>
                <w:rFonts w:eastAsia="宋体"/>
                <w:highlight w:val="none"/>
                <w:lang w:eastAsia="zh-CN"/>
              </w:rPr>
            </w:pPr>
          </w:p>
        </w:tc>
        <w:tc>
          <w:tcPr>
            <w:tcW w:w="2758" w:type="dxa"/>
          </w:tcPr>
          <w:p w14:paraId="3CD65C6E">
            <w:pPr>
              <w:spacing w:line="500" w:lineRule="exact"/>
              <w:jc w:val="center"/>
              <w:rPr>
                <w:rFonts w:hint="eastAsia" w:ascii="宋体" w:hAnsi="宋体" w:eastAsia="宋体" w:cs="宋体"/>
                <w:highlight w:val="none"/>
                <w:lang w:eastAsia="zh-CN"/>
              </w:rPr>
            </w:pPr>
          </w:p>
        </w:tc>
        <w:tc>
          <w:tcPr>
            <w:tcW w:w="2410" w:type="dxa"/>
          </w:tcPr>
          <w:p w14:paraId="5727B74E">
            <w:pPr>
              <w:spacing w:line="500" w:lineRule="exact"/>
              <w:jc w:val="center"/>
              <w:rPr>
                <w:iCs/>
                <w:highlight w:val="none"/>
                <w:lang w:eastAsia="zh-CN"/>
              </w:rPr>
            </w:pPr>
          </w:p>
        </w:tc>
        <w:tc>
          <w:tcPr>
            <w:tcW w:w="2268" w:type="dxa"/>
          </w:tcPr>
          <w:p w14:paraId="19F32E78">
            <w:pPr>
              <w:spacing w:line="500" w:lineRule="exact"/>
              <w:rPr>
                <w:highlight w:val="none"/>
                <w:lang w:eastAsia="zh-CN"/>
              </w:rPr>
            </w:pPr>
          </w:p>
        </w:tc>
        <w:tc>
          <w:tcPr>
            <w:tcW w:w="934" w:type="dxa"/>
          </w:tcPr>
          <w:p w14:paraId="4668F68C">
            <w:pPr>
              <w:spacing w:line="500" w:lineRule="exact"/>
              <w:rPr>
                <w:highlight w:val="none"/>
                <w:lang w:eastAsia="zh-CN"/>
              </w:rPr>
            </w:pPr>
          </w:p>
        </w:tc>
      </w:tr>
      <w:tr w14:paraId="42A6FD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B9CC2F5">
            <w:pPr>
              <w:spacing w:line="500" w:lineRule="exact"/>
              <w:jc w:val="center"/>
              <w:rPr>
                <w:rFonts w:eastAsia="宋体"/>
                <w:highlight w:val="none"/>
                <w:lang w:eastAsia="zh-CN"/>
              </w:rPr>
            </w:pPr>
            <w:r>
              <w:rPr>
                <w:rFonts w:hint="eastAsia" w:eastAsia="宋体"/>
                <w:highlight w:val="none"/>
                <w:lang w:val="en-US" w:eastAsia="zh-CN"/>
              </w:rPr>
              <w:t>15</w:t>
            </w:r>
          </w:p>
        </w:tc>
        <w:tc>
          <w:tcPr>
            <w:tcW w:w="2758" w:type="dxa"/>
          </w:tcPr>
          <w:p w14:paraId="566E2733">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410" w:type="dxa"/>
          </w:tcPr>
          <w:p w14:paraId="329EA138">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32AA59F2">
            <w:pPr>
              <w:spacing w:line="500" w:lineRule="exact"/>
              <w:rPr>
                <w:highlight w:val="none"/>
                <w:lang w:eastAsia="zh-CN"/>
              </w:rPr>
            </w:pPr>
          </w:p>
        </w:tc>
        <w:tc>
          <w:tcPr>
            <w:tcW w:w="934" w:type="dxa"/>
          </w:tcPr>
          <w:p w14:paraId="0B83CF96">
            <w:pPr>
              <w:spacing w:line="500" w:lineRule="exact"/>
              <w:rPr>
                <w:highlight w:val="none"/>
                <w:lang w:eastAsia="zh-CN"/>
              </w:rPr>
            </w:pPr>
          </w:p>
        </w:tc>
      </w:tr>
      <w:tr w14:paraId="5FEB36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E49BCB6">
            <w:pPr>
              <w:spacing w:line="500" w:lineRule="exact"/>
              <w:jc w:val="center"/>
              <w:rPr>
                <w:rFonts w:eastAsia="宋体"/>
                <w:highlight w:val="none"/>
                <w:lang w:eastAsia="zh-CN"/>
              </w:rPr>
            </w:pPr>
            <w:r>
              <w:rPr>
                <w:rFonts w:hint="eastAsia" w:eastAsia="宋体"/>
                <w:highlight w:val="none"/>
                <w:lang w:val="en-US" w:eastAsia="zh-CN"/>
              </w:rPr>
              <w:t>16</w:t>
            </w:r>
          </w:p>
        </w:tc>
        <w:tc>
          <w:tcPr>
            <w:tcW w:w="2758" w:type="dxa"/>
          </w:tcPr>
          <w:p w14:paraId="582E3E7D">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410" w:type="dxa"/>
          </w:tcPr>
          <w:p w14:paraId="646840CE">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11F56DC9">
            <w:pPr>
              <w:spacing w:line="500" w:lineRule="exact"/>
              <w:rPr>
                <w:highlight w:val="none"/>
                <w:lang w:eastAsia="zh-CN"/>
              </w:rPr>
            </w:pPr>
          </w:p>
        </w:tc>
        <w:tc>
          <w:tcPr>
            <w:tcW w:w="934" w:type="dxa"/>
          </w:tcPr>
          <w:p w14:paraId="55D89099">
            <w:pPr>
              <w:spacing w:line="500" w:lineRule="exact"/>
              <w:rPr>
                <w:highlight w:val="none"/>
                <w:lang w:eastAsia="zh-CN"/>
              </w:rPr>
            </w:pPr>
          </w:p>
        </w:tc>
      </w:tr>
    </w:tbl>
    <w:p w14:paraId="73589AE7">
      <w:pPr>
        <w:pStyle w:val="2"/>
        <w:spacing w:before="300" w:after="300" w:line="480" w:lineRule="auto"/>
        <w:rPr>
          <w:sz w:val="30"/>
          <w:szCs w:val="30"/>
          <w:highlight w:val="none"/>
          <w:lang w:eastAsia="zh-CN"/>
        </w:rPr>
      </w:pPr>
      <w:r>
        <w:rPr>
          <w:rFonts w:ascii="宋体" w:hAnsi="宋体"/>
          <w:highlight w:val="none"/>
          <w:lang w:eastAsia="zh-CN"/>
        </w:rPr>
        <w:br w:type="page"/>
      </w:r>
      <w:bookmarkStart w:id="23" w:name="_Toc141710782"/>
      <w:bookmarkStart w:id="24" w:name="_Toc70254378"/>
      <w:r>
        <w:rPr>
          <w:rFonts w:hint="eastAsia"/>
          <w:sz w:val="30"/>
          <w:szCs w:val="30"/>
          <w:highlight w:val="none"/>
          <w:lang w:eastAsia="zh-CN"/>
        </w:rPr>
        <w:t>附件2 供货范围</w:t>
      </w:r>
      <w:bookmarkEnd w:id="23"/>
      <w:bookmarkEnd w:id="24"/>
    </w:p>
    <w:p w14:paraId="3DFB23B6">
      <w:pPr>
        <w:pStyle w:val="3"/>
        <w:spacing w:before="0" w:after="0" w:line="500" w:lineRule="exact"/>
        <w:rPr>
          <w:rFonts w:hint="eastAsia" w:hAnsi="宋体"/>
          <w:bCs/>
          <w:szCs w:val="28"/>
          <w:highlight w:val="none"/>
          <w:lang w:eastAsia="zh-CN"/>
        </w:rPr>
      </w:pPr>
      <w:bookmarkStart w:id="25" w:name="_Toc96238082"/>
      <w:bookmarkStart w:id="26" w:name="_Toc170270580"/>
      <w:bookmarkStart w:id="27" w:name="_Toc170462606"/>
      <w:r>
        <w:rPr>
          <w:rFonts w:hint="eastAsia" w:hAnsi="宋体"/>
          <w:bCs/>
          <w:szCs w:val="28"/>
          <w:highlight w:val="none"/>
          <w:lang w:eastAsia="zh-CN"/>
        </w:rPr>
        <w:t>1  一般要求</w:t>
      </w:r>
      <w:bookmarkEnd w:id="25"/>
      <w:bookmarkEnd w:id="26"/>
      <w:bookmarkEnd w:id="27"/>
    </w:p>
    <w:p w14:paraId="3A362C44">
      <w:pPr>
        <w:spacing w:line="360" w:lineRule="auto"/>
        <w:rPr>
          <w:rFonts w:eastAsia="宋体"/>
          <w:sz w:val="24"/>
          <w:highlight w:val="none"/>
          <w:lang w:eastAsia="zh-CN"/>
        </w:rPr>
      </w:pPr>
      <w:r>
        <w:rPr>
          <w:rFonts w:hint="eastAsia" w:eastAsia="宋体"/>
          <w:sz w:val="24"/>
          <w:highlight w:val="none"/>
          <w:lang w:eastAsia="zh-CN"/>
        </w:rPr>
        <w:t>1.1 本附件规定了合同设备的供货范围。投标人保证提供备件为全新的、先进的、成熟的、完整的和安全可靠的，且设备的技术经济性能符合附件1的要求。</w:t>
      </w:r>
    </w:p>
    <w:p w14:paraId="1184543D">
      <w:pPr>
        <w:spacing w:line="360" w:lineRule="auto"/>
        <w:rPr>
          <w:rFonts w:eastAsia="宋体"/>
          <w:sz w:val="24"/>
          <w:highlight w:val="none"/>
          <w:lang w:eastAsia="zh-CN"/>
        </w:rPr>
      </w:pPr>
      <w:r>
        <w:rPr>
          <w:rFonts w:hint="eastAsia" w:eastAsia="宋体"/>
          <w:sz w:val="24"/>
          <w:highlight w:val="none"/>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288F61D4">
      <w:pPr>
        <w:spacing w:line="360" w:lineRule="auto"/>
        <w:rPr>
          <w:rFonts w:eastAsia="宋体"/>
          <w:sz w:val="24"/>
          <w:highlight w:val="none"/>
          <w:lang w:eastAsia="zh-CN"/>
        </w:rPr>
      </w:pPr>
      <w:r>
        <w:rPr>
          <w:rFonts w:hint="eastAsia" w:eastAsia="宋体"/>
          <w:sz w:val="24"/>
          <w:highlight w:val="none"/>
          <w:lang w:eastAsia="zh-CN"/>
        </w:rPr>
        <w:t>1.3 所供过滤器的主要材料为进口产品</w:t>
      </w:r>
      <w:r>
        <w:rPr>
          <w:rFonts w:hint="eastAsia" w:eastAsia="宋体"/>
          <w:sz w:val="24"/>
          <w:highlight w:val="none"/>
          <w:lang w:val="en-US" w:eastAsia="zh-CN"/>
        </w:rPr>
        <w:t>的</w:t>
      </w:r>
      <w:r>
        <w:rPr>
          <w:rFonts w:hint="eastAsia" w:eastAsia="宋体"/>
          <w:sz w:val="24"/>
          <w:highlight w:val="none"/>
          <w:lang w:eastAsia="zh-CN"/>
        </w:rPr>
        <w:t>，应提供原产地证明、海关报关单，单据中应有“XX电厂专用”字样或识别文字、标记。</w:t>
      </w:r>
    </w:p>
    <w:p w14:paraId="2DD8D30F">
      <w:pPr>
        <w:spacing w:line="360" w:lineRule="auto"/>
        <w:rPr>
          <w:rFonts w:eastAsia="宋体"/>
          <w:sz w:val="24"/>
          <w:highlight w:val="none"/>
          <w:lang w:eastAsia="zh-CN"/>
        </w:rPr>
      </w:pPr>
      <w:r>
        <w:rPr>
          <w:rFonts w:hint="eastAsia" w:eastAsia="宋体"/>
          <w:sz w:val="24"/>
          <w:highlight w:val="none"/>
          <w:lang w:eastAsia="zh-CN"/>
        </w:rPr>
        <w:t>1.4 投标人应提供所有安装和检修所需专用工具和消耗材料等，并提供详细供货清单。</w:t>
      </w:r>
    </w:p>
    <w:p w14:paraId="359E8512">
      <w:pPr>
        <w:spacing w:line="360" w:lineRule="auto"/>
        <w:rPr>
          <w:rFonts w:eastAsia="宋体"/>
          <w:sz w:val="24"/>
          <w:highlight w:val="none"/>
          <w:lang w:eastAsia="zh-CN"/>
        </w:rPr>
      </w:pPr>
      <w:r>
        <w:rPr>
          <w:rFonts w:hint="eastAsia" w:eastAsia="宋体"/>
          <w:sz w:val="24"/>
          <w:highlight w:val="none"/>
          <w:lang w:eastAsia="zh-CN"/>
        </w:rPr>
        <w:t>1.5 提供满足运行、安装、调试用备品备件，并在投标书中给出具体清单。</w:t>
      </w:r>
    </w:p>
    <w:p w14:paraId="63CBC958">
      <w:pPr>
        <w:spacing w:line="360" w:lineRule="auto"/>
        <w:rPr>
          <w:rFonts w:eastAsia="宋体"/>
          <w:sz w:val="24"/>
          <w:highlight w:val="none"/>
          <w:lang w:eastAsia="zh-CN"/>
        </w:rPr>
      </w:pPr>
      <w:r>
        <w:rPr>
          <w:rFonts w:hint="eastAsia" w:eastAsia="宋体"/>
          <w:sz w:val="24"/>
          <w:highlight w:val="none"/>
          <w:lang w:eastAsia="zh-CN"/>
        </w:rPr>
        <w:t>1.6 提供所供备件中的进口件清单。</w:t>
      </w:r>
    </w:p>
    <w:p w14:paraId="2443EF87">
      <w:pPr>
        <w:spacing w:line="360" w:lineRule="auto"/>
        <w:rPr>
          <w:rFonts w:eastAsia="宋体"/>
          <w:sz w:val="24"/>
          <w:highlight w:val="none"/>
          <w:lang w:val="sq-AL" w:eastAsia="zh-CN"/>
        </w:rPr>
      </w:pPr>
      <w:r>
        <w:rPr>
          <w:rFonts w:hint="eastAsia" w:eastAsia="宋体"/>
          <w:sz w:val="24"/>
          <w:highlight w:val="none"/>
          <w:lang w:eastAsia="zh-CN"/>
        </w:rPr>
        <w:t xml:space="preserve">1.7 </w:t>
      </w:r>
      <w:r>
        <w:rPr>
          <w:rFonts w:hint="eastAsia" w:eastAsia="宋体"/>
          <w:sz w:val="24"/>
          <w:highlight w:val="none"/>
          <w:lang w:val="sq-AL" w:eastAsia="zh-CN"/>
        </w:rPr>
        <w:t>投标人提供的技术资料清单见附件3。</w:t>
      </w:r>
    </w:p>
    <w:p w14:paraId="36B2EB81">
      <w:pPr>
        <w:spacing w:line="360" w:lineRule="auto"/>
        <w:rPr>
          <w:rFonts w:eastAsia="宋体"/>
          <w:sz w:val="24"/>
          <w:highlight w:val="none"/>
          <w:lang w:val="sq-AL" w:eastAsia="zh-CN"/>
        </w:rPr>
      </w:pPr>
      <w:r>
        <w:rPr>
          <w:rFonts w:hint="eastAsia" w:eastAsia="宋体"/>
          <w:sz w:val="24"/>
          <w:highlight w:val="none"/>
          <w:lang w:eastAsia="zh-CN"/>
        </w:rPr>
        <w:t xml:space="preserve">1.8 </w:t>
      </w:r>
      <w:r>
        <w:rPr>
          <w:rFonts w:hint="eastAsia" w:eastAsia="宋体"/>
          <w:sz w:val="24"/>
          <w:highlight w:val="none"/>
          <w:lang w:val="sq-AL" w:eastAsia="zh-CN"/>
        </w:rPr>
        <w:t>设备投运后一年内出现产品质量问题，投标人应在接到招标人通知后24小时内到达现场免费处理或更换。</w:t>
      </w:r>
    </w:p>
    <w:p w14:paraId="7D33176C">
      <w:pPr>
        <w:spacing w:line="360" w:lineRule="auto"/>
        <w:rPr>
          <w:rFonts w:eastAsia="宋体"/>
          <w:sz w:val="24"/>
          <w:highlight w:val="none"/>
          <w:lang w:val="sq-AL" w:eastAsia="zh-CN"/>
        </w:rPr>
      </w:pPr>
      <w:r>
        <w:rPr>
          <w:rFonts w:hint="eastAsia" w:eastAsia="宋体"/>
          <w:sz w:val="24"/>
          <w:highlight w:val="none"/>
          <w:lang w:eastAsia="zh-CN"/>
        </w:rPr>
        <w:t xml:space="preserve">1.9 </w:t>
      </w:r>
      <w:r>
        <w:rPr>
          <w:rFonts w:hint="eastAsia" w:eastAsia="宋体"/>
          <w:sz w:val="24"/>
          <w:highlight w:val="none"/>
          <w:lang w:val="sq-AL" w:eastAsia="zh-CN"/>
        </w:rPr>
        <w:t>本附件的表格应详细填写。</w:t>
      </w:r>
    </w:p>
    <w:p w14:paraId="1743B0DB">
      <w:pPr>
        <w:pStyle w:val="3"/>
        <w:spacing w:before="0" w:after="0" w:line="500" w:lineRule="exact"/>
        <w:rPr>
          <w:rFonts w:hint="eastAsia" w:hAnsi="宋体"/>
          <w:bCs/>
          <w:szCs w:val="28"/>
          <w:highlight w:val="none"/>
          <w:lang w:eastAsia="zh-CN"/>
        </w:rPr>
      </w:pPr>
      <w:bookmarkStart w:id="28" w:name="_Toc170462607"/>
      <w:bookmarkStart w:id="29" w:name="_Toc170270581"/>
      <w:bookmarkStart w:id="30" w:name="_Toc96238083"/>
      <w:r>
        <w:rPr>
          <w:rFonts w:hAnsi="宋体"/>
          <w:bCs/>
          <w:szCs w:val="28"/>
          <w:highlight w:val="none"/>
          <w:lang w:eastAsia="zh-CN"/>
        </w:rPr>
        <w:t>2</w:t>
      </w:r>
      <w:r>
        <w:rPr>
          <w:rFonts w:hint="eastAsia" w:hAnsi="宋体"/>
          <w:bCs/>
          <w:szCs w:val="28"/>
          <w:highlight w:val="none"/>
          <w:lang w:eastAsia="zh-CN"/>
        </w:rPr>
        <w:t xml:space="preserve">  供货范围</w:t>
      </w:r>
      <w:bookmarkEnd w:id="28"/>
      <w:bookmarkEnd w:id="29"/>
      <w:bookmarkEnd w:id="30"/>
    </w:p>
    <w:p w14:paraId="41938586">
      <w:pPr>
        <w:spacing w:line="360" w:lineRule="auto"/>
        <w:ind w:firstLine="480" w:firstLineChars="200"/>
        <w:rPr>
          <w:rFonts w:eastAsia="宋体"/>
          <w:sz w:val="24"/>
          <w:highlight w:val="none"/>
          <w:lang w:eastAsia="zh-CN"/>
        </w:rPr>
      </w:pPr>
      <w:r>
        <w:rPr>
          <w:rFonts w:hint="eastAsia" w:eastAsia="宋体"/>
          <w:sz w:val="24"/>
          <w:highlight w:val="none"/>
          <w:lang w:eastAsia="zh-CN"/>
        </w:rPr>
        <w:t>投标人的基本供货范围是提供</w:t>
      </w:r>
      <w:r>
        <w:rPr>
          <w:rFonts w:hint="eastAsia" w:eastAsia="宋体"/>
          <w:i/>
          <w:iCs/>
          <w:sz w:val="24"/>
          <w:highlight w:val="none"/>
          <w:u w:val="single"/>
          <w:lang w:eastAsia="zh-CN"/>
        </w:rPr>
        <w:t>包括</w:t>
      </w:r>
      <w:r>
        <w:rPr>
          <w:rFonts w:eastAsia="宋体"/>
          <w:i/>
          <w:iCs/>
          <w:sz w:val="24"/>
          <w:highlight w:val="none"/>
          <w:u w:val="single"/>
          <w:lang w:eastAsia="zh-CN"/>
        </w:rPr>
        <w:t xml:space="preserve"> </w:t>
      </w:r>
      <w:r>
        <w:rPr>
          <w:rFonts w:hint="eastAsia" w:eastAsia="宋体"/>
          <w:i/>
          <w:iCs/>
          <w:sz w:val="24"/>
          <w:highlight w:val="none"/>
          <w:u w:val="single"/>
          <w:lang w:val="en-US" w:eastAsia="zh-CN"/>
        </w:rPr>
        <w:t>900</w:t>
      </w:r>
      <w:r>
        <w:rPr>
          <w:rFonts w:hint="eastAsia" w:eastAsia="宋体"/>
          <w:i/>
          <w:iCs/>
          <w:sz w:val="24"/>
          <w:highlight w:val="none"/>
          <w:u w:val="single"/>
          <w:lang w:eastAsia="zh-CN"/>
        </w:rPr>
        <w:t>件进气</w:t>
      </w:r>
      <w:r>
        <w:rPr>
          <w:rFonts w:hint="eastAsia" w:eastAsia="宋体"/>
          <w:i/>
          <w:iCs/>
          <w:sz w:val="24"/>
          <w:highlight w:val="none"/>
          <w:u w:val="single"/>
          <w:lang w:val="en-US" w:eastAsia="zh-CN"/>
        </w:rPr>
        <w:t>圆柱筒</w:t>
      </w:r>
      <w:r>
        <w:rPr>
          <w:rFonts w:hint="eastAsia" w:eastAsia="宋体"/>
          <w:i/>
          <w:iCs/>
          <w:sz w:val="24"/>
          <w:highlight w:val="none"/>
          <w:u w:val="single"/>
          <w:lang w:eastAsia="zh-CN"/>
        </w:rPr>
        <w:t>精滤+3件（抽样送检）、</w:t>
      </w:r>
      <w:r>
        <w:rPr>
          <w:rFonts w:eastAsia="宋体"/>
          <w:i/>
          <w:iCs/>
          <w:sz w:val="24"/>
          <w:highlight w:val="none"/>
          <w:u w:val="single"/>
          <w:lang w:eastAsia="zh-CN"/>
        </w:rPr>
        <w:t xml:space="preserve"> </w:t>
      </w:r>
      <w:r>
        <w:rPr>
          <w:rFonts w:hint="eastAsia" w:eastAsia="宋体"/>
          <w:i/>
          <w:iCs/>
          <w:sz w:val="24"/>
          <w:highlight w:val="none"/>
          <w:u w:val="single"/>
          <w:lang w:val="en-US" w:eastAsia="zh-CN"/>
        </w:rPr>
        <w:t>900</w:t>
      </w:r>
      <w:r>
        <w:rPr>
          <w:rFonts w:hint="eastAsia" w:eastAsia="宋体"/>
          <w:i/>
          <w:iCs/>
          <w:sz w:val="24"/>
          <w:highlight w:val="none"/>
          <w:u w:val="single"/>
          <w:lang w:eastAsia="zh-CN"/>
        </w:rPr>
        <w:t>件进气</w:t>
      </w:r>
      <w:r>
        <w:rPr>
          <w:rFonts w:hint="eastAsia" w:eastAsia="宋体"/>
          <w:i/>
          <w:iCs/>
          <w:sz w:val="24"/>
          <w:highlight w:val="none"/>
          <w:u w:val="single"/>
          <w:lang w:val="en-US" w:eastAsia="zh-CN"/>
        </w:rPr>
        <w:t>圆锥筒精滤+3件（抽样送检）</w:t>
      </w:r>
      <w:r>
        <w:rPr>
          <w:rFonts w:hint="eastAsia" w:eastAsia="宋体"/>
          <w:sz w:val="24"/>
          <w:highlight w:val="none"/>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3DB92180">
      <w:pPr>
        <w:pStyle w:val="5"/>
        <w:spacing w:before="120" w:after="120" w:line="400" w:lineRule="atLeast"/>
        <w:rPr>
          <w:sz w:val="24"/>
          <w:highlight w:val="none"/>
          <w:lang w:eastAsia="zh-CN"/>
        </w:rPr>
      </w:pPr>
      <w:r>
        <w:rPr>
          <w:rFonts w:hint="eastAsia" w:eastAsia="宋体"/>
          <w:sz w:val="24"/>
          <w:highlight w:val="none"/>
          <w:lang w:eastAsia="zh-CN"/>
        </w:rPr>
        <w:t xml:space="preserve">2.1 </w:t>
      </w:r>
      <w:r>
        <w:rPr>
          <w:rFonts w:hint="eastAsia"/>
          <w:sz w:val="24"/>
          <w:highlight w:val="none"/>
          <w:lang w:eastAsia="zh-CN"/>
        </w:rPr>
        <w:t>设备范围（单台机组，但不限于此）</w:t>
      </w:r>
    </w:p>
    <w:p w14:paraId="66FB54F2">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1780"/>
        <w:gridCol w:w="3490"/>
        <w:gridCol w:w="570"/>
        <w:gridCol w:w="580"/>
        <w:gridCol w:w="630"/>
        <w:gridCol w:w="1000"/>
        <w:gridCol w:w="577"/>
      </w:tblGrid>
      <w:tr w14:paraId="23481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15EA093E">
            <w:pPr>
              <w:pStyle w:val="19"/>
              <w:spacing w:before="193" w:line="222" w:lineRule="auto"/>
              <w:ind w:left="23"/>
              <w:rPr>
                <w:rFonts w:hint="eastAsia"/>
                <w:sz w:val="24"/>
                <w:szCs w:val="24"/>
                <w:highlight w:val="none"/>
              </w:rPr>
            </w:pPr>
            <w:r>
              <w:rPr>
                <w:spacing w:val="-3"/>
                <w:sz w:val="24"/>
                <w:szCs w:val="24"/>
                <w:highlight w:val="none"/>
              </w:rPr>
              <w:t>序号</w:t>
            </w:r>
          </w:p>
        </w:tc>
        <w:tc>
          <w:tcPr>
            <w:tcW w:w="1780" w:type="dxa"/>
            <w:tcBorders>
              <w:top w:val="single" w:color="000000" w:sz="12" w:space="0"/>
            </w:tcBorders>
          </w:tcPr>
          <w:p w14:paraId="6BB5DAA9">
            <w:pPr>
              <w:pStyle w:val="19"/>
              <w:spacing w:before="194" w:line="222" w:lineRule="auto"/>
              <w:ind w:left="921"/>
              <w:rPr>
                <w:rFonts w:hint="eastAsia"/>
                <w:sz w:val="24"/>
                <w:szCs w:val="24"/>
                <w:highlight w:val="none"/>
              </w:rPr>
            </w:pPr>
            <w:r>
              <w:rPr>
                <w:spacing w:val="-4"/>
                <w:sz w:val="24"/>
                <w:szCs w:val="24"/>
                <w:highlight w:val="none"/>
              </w:rPr>
              <w:t>名称</w:t>
            </w:r>
          </w:p>
        </w:tc>
        <w:tc>
          <w:tcPr>
            <w:tcW w:w="3490" w:type="dxa"/>
            <w:tcBorders>
              <w:top w:val="single" w:color="000000" w:sz="12" w:space="0"/>
            </w:tcBorders>
          </w:tcPr>
          <w:p w14:paraId="5BB61CA4">
            <w:pPr>
              <w:pStyle w:val="19"/>
              <w:spacing w:before="194" w:line="220" w:lineRule="auto"/>
              <w:ind w:left="252"/>
              <w:rPr>
                <w:rFonts w:hint="eastAsia"/>
                <w:sz w:val="24"/>
                <w:szCs w:val="24"/>
                <w:highlight w:val="none"/>
              </w:rPr>
            </w:pPr>
            <w:r>
              <w:rPr>
                <w:spacing w:val="-2"/>
                <w:sz w:val="24"/>
                <w:szCs w:val="24"/>
                <w:highlight w:val="none"/>
              </w:rPr>
              <w:t>规格和型号</w:t>
            </w:r>
          </w:p>
        </w:tc>
        <w:tc>
          <w:tcPr>
            <w:tcW w:w="570" w:type="dxa"/>
            <w:tcBorders>
              <w:top w:val="single" w:color="000000" w:sz="12" w:space="0"/>
            </w:tcBorders>
          </w:tcPr>
          <w:p w14:paraId="47B69F9E">
            <w:pPr>
              <w:pStyle w:val="19"/>
              <w:spacing w:before="193" w:line="221" w:lineRule="auto"/>
              <w:ind w:left="0"/>
              <w:rPr>
                <w:rFonts w:hint="eastAsia"/>
                <w:sz w:val="24"/>
                <w:szCs w:val="24"/>
                <w:highlight w:val="none"/>
              </w:rPr>
            </w:pPr>
            <w:r>
              <w:rPr>
                <w:spacing w:val="-3"/>
                <w:sz w:val="24"/>
                <w:szCs w:val="24"/>
                <w:highlight w:val="none"/>
              </w:rPr>
              <w:t>单位</w:t>
            </w:r>
          </w:p>
        </w:tc>
        <w:tc>
          <w:tcPr>
            <w:tcW w:w="580" w:type="dxa"/>
            <w:tcBorders>
              <w:top w:val="single" w:color="000000" w:sz="12" w:space="0"/>
            </w:tcBorders>
          </w:tcPr>
          <w:p w14:paraId="0F987765">
            <w:pPr>
              <w:pStyle w:val="19"/>
              <w:spacing w:before="194" w:line="220" w:lineRule="auto"/>
              <w:ind w:left="0"/>
              <w:rPr>
                <w:rFonts w:hint="eastAsia"/>
                <w:sz w:val="24"/>
                <w:szCs w:val="24"/>
                <w:highlight w:val="none"/>
              </w:rPr>
            </w:pPr>
            <w:r>
              <w:rPr>
                <w:spacing w:val="-3"/>
                <w:sz w:val="24"/>
                <w:szCs w:val="24"/>
                <w:highlight w:val="none"/>
              </w:rPr>
              <w:t>数量</w:t>
            </w:r>
          </w:p>
        </w:tc>
        <w:tc>
          <w:tcPr>
            <w:tcW w:w="630" w:type="dxa"/>
            <w:tcBorders>
              <w:top w:val="single" w:color="000000" w:sz="12" w:space="0"/>
            </w:tcBorders>
          </w:tcPr>
          <w:p w14:paraId="423A3B1B">
            <w:pPr>
              <w:pStyle w:val="19"/>
              <w:spacing w:before="194" w:line="220" w:lineRule="auto"/>
              <w:ind w:left="0"/>
              <w:rPr>
                <w:rFonts w:hint="eastAsia"/>
                <w:sz w:val="24"/>
                <w:szCs w:val="24"/>
                <w:highlight w:val="none"/>
              </w:rPr>
            </w:pPr>
            <w:r>
              <w:rPr>
                <w:spacing w:val="-3"/>
                <w:sz w:val="24"/>
                <w:szCs w:val="24"/>
                <w:highlight w:val="none"/>
              </w:rPr>
              <w:t>产地</w:t>
            </w:r>
          </w:p>
        </w:tc>
        <w:tc>
          <w:tcPr>
            <w:tcW w:w="1000" w:type="dxa"/>
            <w:tcBorders>
              <w:top w:val="single" w:color="000000" w:sz="12" w:space="0"/>
            </w:tcBorders>
          </w:tcPr>
          <w:p w14:paraId="1603E0F3">
            <w:pPr>
              <w:pStyle w:val="19"/>
              <w:spacing w:before="194" w:line="220" w:lineRule="auto"/>
              <w:ind w:left="0"/>
              <w:rPr>
                <w:rFonts w:hint="eastAsia"/>
                <w:sz w:val="24"/>
                <w:szCs w:val="24"/>
                <w:highlight w:val="none"/>
              </w:rPr>
            </w:pPr>
            <w:r>
              <w:rPr>
                <w:spacing w:val="-3"/>
                <w:sz w:val="24"/>
                <w:szCs w:val="24"/>
                <w:highlight w:val="none"/>
              </w:rPr>
              <w:t>生产厂家</w:t>
            </w:r>
          </w:p>
        </w:tc>
        <w:tc>
          <w:tcPr>
            <w:tcW w:w="577" w:type="dxa"/>
            <w:tcBorders>
              <w:top w:val="single" w:color="000000" w:sz="12" w:space="0"/>
              <w:right w:val="single" w:color="000000" w:sz="12" w:space="0"/>
            </w:tcBorders>
          </w:tcPr>
          <w:p w14:paraId="466944A3">
            <w:pPr>
              <w:pStyle w:val="19"/>
              <w:spacing w:before="193" w:line="222" w:lineRule="auto"/>
              <w:ind w:left="0"/>
              <w:rPr>
                <w:rFonts w:hint="eastAsia"/>
                <w:sz w:val="24"/>
                <w:szCs w:val="24"/>
                <w:highlight w:val="none"/>
              </w:rPr>
            </w:pPr>
            <w:r>
              <w:rPr>
                <w:spacing w:val="-4"/>
                <w:sz w:val="24"/>
                <w:szCs w:val="24"/>
                <w:highlight w:val="none"/>
              </w:rPr>
              <w:t>备注</w:t>
            </w:r>
          </w:p>
        </w:tc>
      </w:tr>
      <w:tr w14:paraId="77B3CE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763B36F9">
            <w:pPr>
              <w:spacing w:before="241" w:line="186" w:lineRule="auto"/>
              <w:ind w:left="41"/>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1780" w:type="dxa"/>
          </w:tcPr>
          <w:p w14:paraId="7748B757">
            <w:pPr>
              <w:pStyle w:val="19"/>
              <w:spacing w:before="196" w:line="218" w:lineRule="auto"/>
              <w:ind w:left="14"/>
              <w:rPr>
                <w:rFonts w:hint="eastAsia"/>
                <w:i/>
                <w:iCs/>
                <w:sz w:val="24"/>
                <w:szCs w:val="24"/>
                <w:highlight w:val="none"/>
              </w:rPr>
            </w:pPr>
            <w:r>
              <w:rPr>
                <w:rFonts w:hint="eastAsia"/>
                <w:i/>
                <w:iCs/>
                <w:spacing w:val="-3"/>
                <w:sz w:val="24"/>
                <w:szCs w:val="24"/>
                <w:highlight w:val="none"/>
              </w:rPr>
              <w:t>圆柱筒进气精滤</w:t>
            </w:r>
          </w:p>
        </w:tc>
        <w:tc>
          <w:tcPr>
            <w:tcW w:w="3490" w:type="dxa"/>
            <w:vAlign w:val="top"/>
          </w:tcPr>
          <w:p w14:paraId="25C461B0">
            <w:pPr>
              <w:rPr>
                <w:highlight w:val="none"/>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外径324mm×内径213mm×长660mm</w:t>
            </w:r>
          </w:p>
        </w:tc>
        <w:tc>
          <w:tcPr>
            <w:tcW w:w="570" w:type="dxa"/>
          </w:tcPr>
          <w:p w14:paraId="46F818CF">
            <w:pPr>
              <w:pStyle w:val="19"/>
              <w:spacing w:before="196" w:line="218" w:lineRule="auto"/>
              <w:ind w:left="196"/>
              <w:rPr>
                <w:rFonts w:hint="eastAsia" w:eastAsia="宋体"/>
                <w:sz w:val="24"/>
                <w:szCs w:val="24"/>
                <w:highlight w:val="none"/>
                <w:lang w:eastAsia="zh-CN"/>
              </w:rPr>
            </w:pPr>
            <w:r>
              <w:rPr>
                <w:rFonts w:hint="eastAsia"/>
                <w:sz w:val="24"/>
                <w:szCs w:val="24"/>
                <w:highlight w:val="none"/>
                <w:lang w:val="en-US" w:eastAsia="zh-CN"/>
              </w:rPr>
              <w:t>件</w:t>
            </w:r>
          </w:p>
        </w:tc>
        <w:tc>
          <w:tcPr>
            <w:tcW w:w="580" w:type="dxa"/>
          </w:tcPr>
          <w:p w14:paraId="71131EF2">
            <w:pPr>
              <w:spacing w:before="240" w:line="186" w:lineRule="auto"/>
              <w:ind w:left="5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903</w:t>
            </w:r>
          </w:p>
        </w:tc>
        <w:tc>
          <w:tcPr>
            <w:tcW w:w="630" w:type="dxa"/>
          </w:tcPr>
          <w:p w14:paraId="5A7D4AE3">
            <w:pPr>
              <w:rPr>
                <w:highlight w:val="none"/>
              </w:rPr>
            </w:pPr>
          </w:p>
        </w:tc>
        <w:tc>
          <w:tcPr>
            <w:tcW w:w="1000" w:type="dxa"/>
          </w:tcPr>
          <w:p w14:paraId="0E2FD377">
            <w:pPr>
              <w:rPr>
                <w:highlight w:val="none"/>
              </w:rPr>
            </w:pPr>
          </w:p>
        </w:tc>
        <w:tc>
          <w:tcPr>
            <w:tcW w:w="577" w:type="dxa"/>
            <w:tcBorders>
              <w:right w:val="single" w:color="000000" w:sz="12" w:space="0"/>
            </w:tcBorders>
          </w:tcPr>
          <w:p w14:paraId="5829D472">
            <w:pPr>
              <w:rPr>
                <w:highlight w:val="none"/>
              </w:rPr>
            </w:pPr>
            <w:r>
              <w:rPr>
                <w:rFonts w:hint="eastAsia"/>
                <w:highlight w:val="none"/>
                <w:lang w:val="en-US" w:eastAsia="zh-CN"/>
              </w:rPr>
              <w:t>含3件抽样送检</w:t>
            </w:r>
          </w:p>
        </w:tc>
      </w:tr>
      <w:tr w14:paraId="5D336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bottom w:val="single" w:color="000000" w:sz="12" w:space="0"/>
            </w:tcBorders>
          </w:tcPr>
          <w:p w14:paraId="050B0E6F">
            <w:pPr>
              <w:spacing w:before="251" w:line="186" w:lineRule="auto"/>
              <w:ind w:left="1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1780" w:type="dxa"/>
            <w:tcBorders>
              <w:bottom w:val="single" w:color="000000" w:sz="12" w:space="0"/>
            </w:tcBorders>
          </w:tcPr>
          <w:p w14:paraId="65E2DA69">
            <w:pPr>
              <w:pStyle w:val="19"/>
              <w:spacing w:before="206" w:line="220" w:lineRule="auto"/>
              <w:ind w:left="14"/>
              <w:rPr>
                <w:rFonts w:hint="eastAsia"/>
                <w:i/>
                <w:iCs/>
                <w:sz w:val="24"/>
                <w:szCs w:val="24"/>
                <w:highlight w:val="none"/>
              </w:rPr>
            </w:pPr>
            <w:r>
              <w:rPr>
                <w:rFonts w:hint="eastAsia"/>
                <w:i/>
                <w:iCs/>
                <w:spacing w:val="-3"/>
                <w:sz w:val="24"/>
                <w:szCs w:val="24"/>
                <w:highlight w:val="none"/>
              </w:rPr>
              <w:t>圆锥筒进气精滤</w:t>
            </w:r>
          </w:p>
        </w:tc>
        <w:tc>
          <w:tcPr>
            <w:tcW w:w="3490" w:type="dxa"/>
            <w:tcBorders>
              <w:bottom w:val="single" w:color="000000" w:sz="12" w:space="0"/>
            </w:tcBorders>
            <w:vAlign w:val="top"/>
          </w:tcPr>
          <w:p w14:paraId="6D84E0D9">
            <w:pPr>
              <w:rPr>
                <w:rFonts w:hint="default"/>
                <w:highlight w:val="none"/>
                <w:lang w:val="en-US"/>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外径445/324mm×内径324/213mm×长660mm</w:t>
            </w:r>
          </w:p>
        </w:tc>
        <w:tc>
          <w:tcPr>
            <w:tcW w:w="570" w:type="dxa"/>
            <w:tcBorders>
              <w:bottom w:val="single" w:color="000000" w:sz="12" w:space="0"/>
            </w:tcBorders>
          </w:tcPr>
          <w:p w14:paraId="7C9D7450">
            <w:pPr>
              <w:pStyle w:val="19"/>
              <w:spacing w:before="207" w:line="220" w:lineRule="auto"/>
              <w:ind w:left="196"/>
              <w:rPr>
                <w:rFonts w:hint="eastAsia" w:eastAsia="宋体"/>
                <w:sz w:val="24"/>
                <w:szCs w:val="24"/>
                <w:highlight w:val="none"/>
                <w:lang w:eastAsia="zh-CN"/>
              </w:rPr>
            </w:pPr>
            <w:r>
              <w:rPr>
                <w:rFonts w:hint="eastAsia"/>
                <w:sz w:val="24"/>
                <w:szCs w:val="24"/>
                <w:highlight w:val="none"/>
                <w:lang w:val="en-US" w:eastAsia="zh-CN"/>
              </w:rPr>
              <w:t>件</w:t>
            </w:r>
          </w:p>
        </w:tc>
        <w:tc>
          <w:tcPr>
            <w:tcW w:w="580" w:type="dxa"/>
            <w:tcBorders>
              <w:bottom w:val="single" w:color="000000" w:sz="12" w:space="0"/>
            </w:tcBorders>
          </w:tcPr>
          <w:p w14:paraId="4780D297">
            <w:pPr>
              <w:spacing w:before="250" w:line="186" w:lineRule="auto"/>
              <w:ind w:left="27"/>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903</w:t>
            </w:r>
          </w:p>
        </w:tc>
        <w:tc>
          <w:tcPr>
            <w:tcW w:w="630" w:type="dxa"/>
            <w:tcBorders>
              <w:bottom w:val="single" w:color="000000" w:sz="12" w:space="0"/>
            </w:tcBorders>
          </w:tcPr>
          <w:p w14:paraId="1E663CC6">
            <w:pPr>
              <w:rPr>
                <w:highlight w:val="none"/>
              </w:rPr>
            </w:pPr>
          </w:p>
        </w:tc>
        <w:tc>
          <w:tcPr>
            <w:tcW w:w="1000" w:type="dxa"/>
            <w:tcBorders>
              <w:bottom w:val="single" w:color="000000" w:sz="12" w:space="0"/>
            </w:tcBorders>
          </w:tcPr>
          <w:p w14:paraId="473A0659">
            <w:pPr>
              <w:rPr>
                <w:highlight w:val="none"/>
              </w:rPr>
            </w:pPr>
          </w:p>
        </w:tc>
        <w:tc>
          <w:tcPr>
            <w:tcW w:w="577" w:type="dxa"/>
            <w:tcBorders>
              <w:bottom w:val="single" w:color="000000" w:sz="12" w:space="0"/>
              <w:right w:val="single" w:color="000000" w:sz="12" w:space="0"/>
            </w:tcBorders>
          </w:tcPr>
          <w:p w14:paraId="1A20A9AA">
            <w:pPr>
              <w:rPr>
                <w:highlight w:val="none"/>
              </w:rPr>
            </w:pPr>
            <w:r>
              <w:rPr>
                <w:rFonts w:hint="eastAsia"/>
                <w:highlight w:val="none"/>
                <w:lang w:val="en-US" w:eastAsia="zh-CN"/>
              </w:rPr>
              <w:t>含3件抽样送检</w:t>
            </w:r>
          </w:p>
        </w:tc>
      </w:tr>
    </w:tbl>
    <w:p w14:paraId="352A09F4">
      <w:pPr>
        <w:rPr>
          <w:rFonts w:eastAsia="宋体"/>
          <w:sz w:val="24"/>
          <w:highlight w:val="none"/>
          <w:lang w:eastAsia="zh-CN"/>
        </w:rPr>
      </w:pPr>
      <w:r>
        <w:rPr>
          <w:rFonts w:eastAsia="宋体"/>
          <w:sz w:val="24"/>
          <w:highlight w:val="none"/>
          <w:lang w:eastAsia="zh-CN"/>
        </w:rPr>
        <w:br w:type="page"/>
      </w:r>
    </w:p>
    <w:p w14:paraId="210BAFEF">
      <w:pPr>
        <w:pStyle w:val="2"/>
        <w:spacing w:before="300" w:after="300" w:line="480" w:lineRule="auto"/>
        <w:rPr>
          <w:sz w:val="30"/>
          <w:szCs w:val="30"/>
          <w:highlight w:val="none"/>
          <w:lang w:eastAsia="zh-CN"/>
        </w:rPr>
      </w:pPr>
      <w:bookmarkStart w:id="31" w:name="_Toc141710783"/>
      <w:r>
        <w:rPr>
          <w:rFonts w:hint="eastAsia"/>
          <w:sz w:val="30"/>
          <w:szCs w:val="30"/>
          <w:highlight w:val="none"/>
          <w:lang w:eastAsia="zh-CN"/>
        </w:rPr>
        <w:t>附件3 技术资料及交付进度</w:t>
      </w:r>
      <w:bookmarkEnd w:id="31"/>
    </w:p>
    <w:p w14:paraId="3330B510">
      <w:pPr>
        <w:pStyle w:val="7"/>
        <w:spacing w:line="246" w:lineRule="auto"/>
        <w:rPr>
          <w:highlight w:val="none"/>
          <w:lang w:eastAsia="zh-CN"/>
        </w:rPr>
      </w:pPr>
    </w:p>
    <w:p w14:paraId="6805BA1F">
      <w:pPr>
        <w:pStyle w:val="3"/>
        <w:spacing w:before="0" w:after="0" w:line="500" w:lineRule="exact"/>
        <w:rPr>
          <w:rFonts w:hint="eastAsia" w:hAnsi="宋体"/>
          <w:bCs/>
          <w:szCs w:val="28"/>
          <w:highlight w:val="none"/>
          <w:lang w:eastAsia="zh-CN"/>
        </w:rPr>
      </w:pPr>
      <w:r>
        <w:rPr>
          <w:rFonts w:hAnsi="宋体"/>
          <w:bCs/>
          <w:szCs w:val="28"/>
          <w:highlight w:val="none"/>
          <w:lang w:eastAsia="zh-CN"/>
        </w:rPr>
        <w:t>1 资料提供总则</w:t>
      </w:r>
    </w:p>
    <w:p w14:paraId="5BDEFEBD">
      <w:pPr>
        <w:spacing w:line="360" w:lineRule="auto"/>
        <w:rPr>
          <w:rFonts w:eastAsia="宋体"/>
          <w:sz w:val="24"/>
          <w:highlight w:val="none"/>
          <w:lang w:eastAsia="zh-CN"/>
        </w:rPr>
      </w:pPr>
      <w:r>
        <w:rPr>
          <w:rFonts w:hint="eastAsia" w:eastAsia="宋体"/>
          <w:sz w:val="24"/>
          <w:highlight w:val="none"/>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3AC04565">
      <w:pPr>
        <w:spacing w:line="360" w:lineRule="auto"/>
        <w:rPr>
          <w:rFonts w:eastAsia="宋体"/>
          <w:sz w:val="24"/>
          <w:highlight w:val="none"/>
          <w:lang w:eastAsia="zh-CN"/>
        </w:rPr>
      </w:pPr>
      <w:r>
        <w:rPr>
          <w:rFonts w:hint="eastAsia" w:eastAsia="宋体"/>
          <w:sz w:val="24"/>
          <w:highlight w:val="none"/>
          <w:lang w:eastAsia="zh-CN"/>
        </w:rPr>
        <w:t>1.2 资料的组织结构清晰、逻辑性强。资料内容正确、准确、一致、清晰完整，满足工程要求，不得提供缩微复印的图纸。</w:t>
      </w:r>
    </w:p>
    <w:p w14:paraId="38E9FCE5">
      <w:pPr>
        <w:spacing w:line="360" w:lineRule="auto"/>
        <w:rPr>
          <w:rFonts w:eastAsia="宋体"/>
          <w:sz w:val="24"/>
          <w:highlight w:val="none"/>
          <w:lang w:eastAsia="zh-CN"/>
        </w:rPr>
      </w:pPr>
      <w:r>
        <w:rPr>
          <w:rFonts w:hint="eastAsia" w:eastAsia="宋体"/>
          <w:sz w:val="24"/>
          <w:highlight w:val="none"/>
          <w:lang w:eastAsia="zh-CN"/>
        </w:rPr>
        <w:t>1.3 投标人资料的提交应及时、充分、正确，满足工程进度要求。合同签订后 5 天内给出配合工程设计的全部技术资料和交付进度清单，并经招标人确认。</w:t>
      </w:r>
    </w:p>
    <w:p w14:paraId="7C4F0CF6">
      <w:pPr>
        <w:spacing w:line="360" w:lineRule="auto"/>
        <w:rPr>
          <w:rFonts w:eastAsia="宋体"/>
          <w:sz w:val="24"/>
          <w:highlight w:val="none"/>
          <w:lang w:eastAsia="zh-CN"/>
        </w:rPr>
      </w:pPr>
      <w:r>
        <w:rPr>
          <w:rFonts w:hint="eastAsia" w:eastAsia="宋体"/>
          <w:sz w:val="24"/>
          <w:highlight w:val="none"/>
          <w:lang w:eastAsia="zh-CN"/>
        </w:rPr>
        <w:t>1.4 投标人提供的技术资料分为投标阶段、配合设计阶段、设备监造检验、施工调试试运、性能试验验收和运行维护等阶段。投标人须满足以上各阶段的具体要求。</w:t>
      </w:r>
    </w:p>
    <w:p w14:paraId="167F4BF7">
      <w:pPr>
        <w:spacing w:line="360" w:lineRule="auto"/>
        <w:rPr>
          <w:rFonts w:eastAsia="宋体"/>
          <w:sz w:val="24"/>
          <w:highlight w:val="none"/>
          <w:lang w:eastAsia="zh-CN"/>
        </w:rPr>
      </w:pPr>
      <w:r>
        <w:rPr>
          <w:rFonts w:hint="eastAsia" w:eastAsia="宋体"/>
          <w:sz w:val="24"/>
          <w:highlight w:val="none"/>
          <w:lang w:eastAsia="zh-CN"/>
        </w:rPr>
        <w:t>1.5 对于其它没有列入合同技术资料清单，却是工程所必需文件和资料，一经发现，投标人应及时免费提供。</w:t>
      </w:r>
    </w:p>
    <w:p w14:paraId="401E6935">
      <w:pPr>
        <w:spacing w:line="360" w:lineRule="auto"/>
        <w:rPr>
          <w:rFonts w:eastAsia="宋体"/>
          <w:sz w:val="24"/>
          <w:highlight w:val="none"/>
          <w:lang w:eastAsia="zh-CN"/>
        </w:rPr>
      </w:pPr>
      <w:r>
        <w:rPr>
          <w:rFonts w:hint="eastAsia" w:eastAsia="宋体"/>
          <w:sz w:val="24"/>
          <w:highlight w:val="none"/>
          <w:lang w:eastAsia="zh-CN"/>
        </w:rPr>
        <w:t>1.6 招标人要及时提供与合同设备设计制造有关的资料。</w:t>
      </w:r>
    </w:p>
    <w:p w14:paraId="74C2FFBB">
      <w:pPr>
        <w:spacing w:line="360" w:lineRule="auto"/>
        <w:rPr>
          <w:rFonts w:eastAsia="宋体"/>
          <w:sz w:val="24"/>
          <w:highlight w:val="none"/>
          <w:lang w:eastAsia="zh-CN"/>
        </w:rPr>
      </w:pPr>
      <w:r>
        <w:rPr>
          <w:rFonts w:hint="eastAsia" w:eastAsia="宋体"/>
          <w:sz w:val="24"/>
          <w:highlight w:val="none"/>
          <w:lang w:eastAsia="zh-CN"/>
        </w:rPr>
        <w:t>1.7投标人应在合同签订后1个月内，向招标人提供与设备设计、制造、监造、检验、施工、安装、调试、验收等有关的技术资料，为每台机组1套纸质文件，电子文件每台机组1套。</w:t>
      </w:r>
    </w:p>
    <w:p w14:paraId="41951E21">
      <w:pPr>
        <w:spacing w:line="360" w:lineRule="auto"/>
        <w:rPr>
          <w:rFonts w:eastAsia="宋体"/>
          <w:sz w:val="24"/>
          <w:highlight w:val="none"/>
          <w:lang w:eastAsia="zh-CN"/>
        </w:rPr>
      </w:pPr>
      <w:r>
        <w:rPr>
          <w:rFonts w:hint="eastAsia" w:eastAsia="宋体"/>
          <w:sz w:val="24"/>
          <w:highlight w:val="none"/>
          <w:lang w:eastAsia="zh-CN"/>
        </w:rPr>
        <w:t>1.8投标人提供运行和维护手册、培训手册每台机组1套纸质文件，另加1套电子版。其它资料（标准规范、质量计划等）提供1套。</w:t>
      </w:r>
    </w:p>
    <w:p w14:paraId="6356FE7E">
      <w:pPr>
        <w:spacing w:line="360" w:lineRule="auto"/>
        <w:rPr>
          <w:rFonts w:eastAsia="宋体"/>
          <w:sz w:val="24"/>
          <w:highlight w:val="none"/>
          <w:lang w:eastAsia="zh-CN"/>
        </w:rPr>
      </w:pPr>
      <w:r>
        <w:rPr>
          <w:rFonts w:hint="eastAsia" w:eastAsia="宋体"/>
          <w:sz w:val="24"/>
          <w:highlight w:val="none"/>
          <w:lang w:eastAsia="zh-CN"/>
        </w:rPr>
        <w:t>1.9投标人提供的图纸应清晰，不得提供缩微复印的图纸。</w:t>
      </w:r>
    </w:p>
    <w:p w14:paraId="465BEB39">
      <w:pPr>
        <w:spacing w:line="360" w:lineRule="auto"/>
        <w:rPr>
          <w:rFonts w:eastAsia="宋体"/>
          <w:sz w:val="24"/>
          <w:highlight w:val="none"/>
          <w:lang w:eastAsia="zh-CN"/>
        </w:rPr>
      </w:pPr>
      <w:r>
        <w:rPr>
          <w:rFonts w:hint="eastAsia" w:eastAsia="宋体"/>
          <w:sz w:val="24"/>
          <w:highlight w:val="none"/>
          <w:lang w:eastAsia="zh-CN"/>
        </w:rPr>
        <w:t>1.10投标人提供的所有资料均应有本工程专用标识，即盖有“浙江浙能</w:t>
      </w:r>
      <w:r>
        <w:rPr>
          <w:rFonts w:hint="eastAsia" w:eastAsia="宋体"/>
          <w:sz w:val="24"/>
          <w:highlight w:val="none"/>
          <w:lang w:val="en-US" w:eastAsia="zh-CN"/>
        </w:rPr>
        <w:t>常山天然气发电有限公司</w:t>
      </w:r>
      <w:r>
        <w:rPr>
          <w:rFonts w:hint="eastAsia" w:eastAsia="宋体"/>
          <w:sz w:val="24"/>
          <w:highlight w:val="none"/>
          <w:lang w:eastAsia="zh-CN"/>
        </w:rPr>
        <w:t xml:space="preserve"> 工程专用”图章，修改版资料对修改部分应有明显的标识或标注。</w:t>
      </w:r>
    </w:p>
    <w:p w14:paraId="28A32D57">
      <w:pPr>
        <w:pStyle w:val="3"/>
        <w:spacing w:before="0" w:after="0" w:line="500" w:lineRule="exact"/>
        <w:ind w:right="-32"/>
        <w:rPr>
          <w:highlight w:val="none"/>
          <w:lang w:eastAsia="zh-CN"/>
        </w:rPr>
      </w:pPr>
      <w:bookmarkStart w:id="32" w:name="_Toc64705880"/>
      <w:bookmarkStart w:id="33" w:name="_Toc96238087"/>
      <w:bookmarkStart w:id="34" w:name="_Toc513179361"/>
      <w:bookmarkStart w:id="35" w:name="_Toc170270584"/>
      <w:bookmarkStart w:id="36" w:name="_Toc170462610"/>
      <w:r>
        <w:rPr>
          <w:rFonts w:hint="eastAsia"/>
          <w:highlight w:val="none"/>
          <w:lang w:eastAsia="zh-CN"/>
        </w:rPr>
        <w:t>2  资料提交的基本要求</w:t>
      </w:r>
      <w:bookmarkEnd w:id="32"/>
      <w:bookmarkEnd w:id="33"/>
      <w:bookmarkEnd w:id="34"/>
      <w:bookmarkEnd w:id="35"/>
      <w:bookmarkEnd w:id="36"/>
    </w:p>
    <w:p w14:paraId="3E8D6871">
      <w:pPr>
        <w:spacing w:line="360" w:lineRule="auto"/>
        <w:rPr>
          <w:rFonts w:eastAsia="宋体"/>
          <w:sz w:val="24"/>
          <w:highlight w:val="none"/>
          <w:lang w:eastAsia="zh-CN"/>
        </w:rPr>
      </w:pPr>
      <w:r>
        <w:rPr>
          <w:rFonts w:hint="eastAsia" w:eastAsia="宋体"/>
          <w:sz w:val="24"/>
          <w:highlight w:val="none"/>
          <w:lang w:eastAsia="zh-CN"/>
        </w:rPr>
        <w:t>2.1 随投标书提供的资料：</w:t>
      </w:r>
    </w:p>
    <w:p w14:paraId="1B67C76F">
      <w:pPr>
        <w:spacing w:line="360" w:lineRule="auto"/>
        <w:rPr>
          <w:rFonts w:eastAsia="宋体"/>
          <w:sz w:val="24"/>
          <w:highlight w:val="none"/>
          <w:lang w:eastAsia="zh-CN"/>
        </w:rPr>
      </w:pPr>
      <w:r>
        <w:rPr>
          <w:rFonts w:hint="eastAsia" w:eastAsia="宋体"/>
          <w:sz w:val="24"/>
          <w:highlight w:val="none"/>
          <w:lang w:eastAsia="zh-CN"/>
        </w:rPr>
        <w:t>2.1.1 进气滤网的外形尺寸、安装尺寸图（含接口尺寸）；</w:t>
      </w:r>
    </w:p>
    <w:p w14:paraId="6BB83E1B">
      <w:pPr>
        <w:spacing w:line="360" w:lineRule="auto"/>
        <w:rPr>
          <w:rFonts w:eastAsia="宋体"/>
          <w:sz w:val="24"/>
          <w:highlight w:val="none"/>
          <w:lang w:eastAsia="zh-CN"/>
        </w:rPr>
      </w:pPr>
      <w:r>
        <w:rPr>
          <w:rFonts w:hint="eastAsia" w:eastAsia="宋体"/>
          <w:sz w:val="24"/>
          <w:highlight w:val="none"/>
          <w:lang w:eastAsia="zh-CN"/>
        </w:rPr>
        <w:t>2.1.2 进气滤网部件明细表（含规范、数量、重量和材料）；</w:t>
      </w:r>
    </w:p>
    <w:p w14:paraId="6ACAE681">
      <w:pPr>
        <w:spacing w:line="360" w:lineRule="auto"/>
        <w:rPr>
          <w:rFonts w:eastAsia="宋体"/>
          <w:sz w:val="24"/>
          <w:highlight w:val="none"/>
          <w:lang w:eastAsia="zh-CN"/>
        </w:rPr>
      </w:pPr>
      <w:r>
        <w:rPr>
          <w:rFonts w:hint="eastAsia" w:eastAsia="宋体"/>
          <w:sz w:val="24"/>
          <w:highlight w:val="none"/>
          <w:lang w:eastAsia="zh-CN"/>
        </w:rPr>
        <w:t>2.1.3 进气滤网安装要求及说明书；</w:t>
      </w:r>
    </w:p>
    <w:p w14:paraId="723ADA39">
      <w:pPr>
        <w:spacing w:line="360" w:lineRule="auto"/>
        <w:rPr>
          <w:rFonts w:eastAsia="宋体"/>
          <w:sz w:val="24"/>
          <w:highlight w:val="none"/>
          <w:lang w:eastAsia="zh-CN"/>
        </w:rPr>
      </w:pPr>
      <w:r>
        <w:rPr>
          <w:rFonts w:hint="eastAsia" w:eastAsia="宋体"/>
          <w:sz w:val="24"/>
          <w:highlight w:val="none"/>
          <w:lang w:eastAsia="zh-CN"/>
        </w:rPr>
        <w:t>2.1.4 第三方检测机构验证的物理性能及技术指标的检测报告；</w:t>
      </w:r>
    </w:p>
    <w:p w14:paraId="23E70026">
      <w:pPr>
        <w:spacing w:line="360" w:lineRule="auto"/>
        <w:rPr>
          <w:rFonts w:eastAsia="宋体"/>
          <w:sz w:val="24"/>
          <w:highlight w:val="none"/>
          <w:lang w:eastAsia="zh-CN"/>
        </w:rPr>
      </w:pPr>
      <w:r>
        <w:rPr>
          <w:rFonts w:hint="eastAsia" w:eastAsia="宋体"/>
          <w:sz w:val="24"/>
          <w:highlight w:val="none"/>
          <w:lang w:eastAsia="zh-CN"/>
        </w:rPr>
        <w:t>2.2 设备监造检验所需要的技术资料。</w:t>
      </w:r>
    </w:p>
    <w:p w14:paraId="58C35A64">
      <w:pPr>
        <w:spacing w:line="360" w:lineRule="auto"/>
        <w:rPr>
          <w:rFonts w:eastAsia="宋体"/>
          <w:sz w:val="24"/>
          <w:highlight w:val="none"/>
          <w:lang w:eastAsia="zh-CN"/>
        </w:rPr>
      </w:pPr>
      <w:r>
        <w:rPr>
          <w:rFonts w:hint="eastAsia" w:eastAsia="宋体"/>
          <w:sz w:val="24"/>
          <w:highlight w:val="none"/>
          <w:lang w:eastAsia="zh-CN"/>
        </w:rPr>
        <w:t>投标人应提供满足合同设备监造检验/见证所需的全部技术资料。</w:t>
      </w:r>
    </w:p>
    <w:p w14:paraId="498CA2EE">
      <w:pPr>
        <w:spacing w:line="360" w:lineRule="auto"/>
        <w:rPr>
          <w:rFonts w:eastAsia="宋体"/>
          <w:sz w:val="24"/>
          <w:highlight w:val="none"/>
          <w:lang w:eastAsia="zh-CN"/>
        </w:rPr>
      </w:pPr>
      <w:r>
        <w:rPr>
          <w:rFonts w:hint="eastAsia" w:eastAsia="宋体"/>
          <w:sz w:val="24"/>
          <w:highlight w:val="none"/>
          <w:lang w:eastAsia="zh-CN"/>
        </w:rPr>
        <w:t>2.3 施工、调试、试运、机组性能试验和运行维护所需的技术资料包括但不限于：</w:t>
      </w:r>
    </w:p>
    <w:p w14:paraId="53E756DE">
      <w:pPr>
        <w:spacing w:line="360" w:lineRule="auto"/>
        <w:rPr>
          <w:rFonts w:eastAsia="宋体"/>
          <w:sz w:val="24"/>
          <w:highlight w:val="none"/>
          <w:lang w:eastAsia="zh-CN"/>
        </w:rPr>
      </w:pPr>
      <w:r>
        <w:rPr>
          <w:rFonts w:hint="eastAsia" w:eastAsia="宋体"/>
          <w:sz w:val="24"/>
          <w:highlight w:val="none"/>
          <w:lang w:eastAsia="zh-CN"/>
        </w:rPr>
        <w:t>2.3.1  提供设备安装、调试和试运说明书，以及组装、拆卸时所需用的技术资料。</w:t>
      </w:r>
    </w:p>
    <w:p w14:paraId="0C76C6FE">
      <w:pPr>
        <w:spacing w:line="360" w:lineRule="auto"/>
        <w:rPr>
          <w:rFonts w:eastAsia="宋体"/>
          <w:sz w:val="24"/>
          <w:highlight w:val="none"/>
          <w:lang w:eastAsia="zh-CN"/>
        </w:rPr>
      </w:pPr>
      <w:r>
        <w:rPr>
          <w:rFonts w:hint="eastAsia" w:eastAsia="宋体"/>
          <w:sz w:val="24"/>
          <w:highlight w:val="none"/>
          <w:lang w:eastAsia="zh-CN"/>
        </w:rPr>
        <w:t>2.3.2  安装、运行、维护、检修所需的详尽图纸和技术文件，包括设备总图、分图和必要的零件图等。</w:t>
      </w:r>
    </w:p>
    <w:p w14:paraId="25ED4314">
      <w:pPr>
        <w:spacing w:line="360" w:lineRule="auto"/>
        <w:rPr>
          <w:rFonts w:eastAsia="宋体"/>
          <w:sz w:val="24"/>
          <w:highlight w:val="none"/>
          <w:lang w:eastAsia="zh-CN"/>
        </w:rPr>
      </w:pPr>
      <w:r>
        <w:rPr>
          <w:rFonts w:hint="eastAsia" w:eastAsia="宋体"/>
          <w:sz w:val="24"/>
          <w:highlight w:val="none"/>
          <w:lang w:eastAsia="zh-CN"/>
        </w:rPr>
        <w:t>2.3.3  设备的安装、运行、维护、检修说明书，包括设备结构特点、安装程序和工艺要求。运行操作规定和维护说明等。</w:t>
      </w:r>
    </w:p>
    <w:p w14:paraId="58B41006">
      <w:pPr>
        <w:spacing w:line="360" w:lineRule="auto"/>
        <w:rPr>
          <w:rFonts w:eastAsia="宋体"/>
          <w:sz w:val="24"/>
          <w:highlight w:val="none"/>
          <w:lang w:eastAsia="zh-CN"/>
        </w:rPr>
      </w:pPr>
      <w:r>
        <w:rPr>
          <w:rFonts w:hint="eastAsia" w:eastAsia="宋体"/>
          <w:sz w:val="24"/>
          <w:highlight w:val="none"/>
          <w:lang w:eastAsia="zh-CN"/>
        </w:rPr>
        <w:t>2.3.4  投标人应提供备品、配件总清单和易损零件图。</w:t>
      </w:r>
    </w:p>
    <w:p w14:paraId="711A39C1">
      <w:pPr>
        <w:spacing w:line="360" w:lineRule="auto"/>
        <w:rPr>
          <w:rFonts w:eastAsia="宋体"/>
          <w:sz w:val="24"/>
          <w:highlight w:val="none"/>
          <w:lang w:eastAsia="zh-CN"/>
        </w:rPr>
      </w:pPr>
      <w:r>
        <w:rPr>
          <w:rFonts w:hint="eastAsia" w:eastAsia="宋体"/>
          <w:sz w:val="24"/>
          <w:highlight w:val="none"/>
          <w:lang w:eastAsia="zh-CN"/>
        </w:rPr>
        <w:t>2.4 投标人须提供的其它技术资料包括以下并不限于：</w:t>
      </w:r>
    </w:p>
    <w:p w14:paraId="75CFC29B">
      <w:pPr>
        <w:spacing w:line="360" w:lineRule="auto"/>
        <w:rPr>
          <w:rFonts w:eastAsia="宋体"/>
          <w:sz w:val="24"/>
          <w:highlight w:val="none"/>
          <w:lang w:eastAsia="zh-CN"/>
        </w:rPr>
      </w:pPr>
      <w:r>
        <w:rPr>
          <w:rFonts w:hint="eastAsia" w:eastAsia="宋体"/>
          <w:sz w:val="24"/>
          <w:highlight w:val="none"/>
          <w:lang w:eastAsia="zh-CN"/>
        </w:rPr>
        <w:t>2.4.1  检验记录、试验报告及质量合格证等出厂报告；</w:t>
      </w:r>
    </w:p>
    <w:p w14:paraId="4850951E">
      <w:pPr>
        <w:spacing w:line="360" w:lineRule="auto"/>
        <w:rPr>
          <w:rFonts w:eastAsia="宋体"/>
          <w:sz w:val="24"/>
          <w:highlight w:val="none"/>
          <w:lang w:eastAsia="zh-CN"/>
        </w:rPr>
      </w:pPr>
      <w:r>
        <w:rPr>
          <w:rFonts w:hint="eastAsia" w:eastAsia="宋体"/>
          <w:sz w:val="24"/>
          <w:highlight w:val="none"/>
          <w:lang w:eastAsia="zh-CN"/>
        </w:rPr>
        <w:t>2.4.2  投标人提供在设计、制造时所遵循的规范、标准和规定清单；</w:t>
      </w:r>
    </w:p>
    <w:p w14:paraId="1055C64F">
      <w:pPr>
        <w:spacing w:line="360" w:lineRule="auto"/>
        <w:rPr>
          <w:rFonts w:eastAsia="宋体"/>
          <w:sz w:val="24"/>
          <w:highlight w:val="none"/>
          <w:lang w:eastAsia="zh-CN"/>
        </w:rPr>
      </w:pPr>
      <w:r>
        <w:rPr>
          <w:rFonts w:hint="eastAsia" w:eastAsia="宋体"/>
          <w:sz w:val="24"/>
          <w:highlight w:val="none"/>
          <w:lang w:eastAsia="zh-CN"/>
        </w:rPr>
        <w:t>2.4.3  设备和备品管理资料文件，包括设备和备品发运和装箱的详细资料(各种清单)，设备和备品存放与保管技术要求，运输超重和超大件的明细表和外形图；</w:t>
      </w:r>
    </w:p>
    <w:p w14:paraId="38F62813">
      <w:pPr>
        <w:spacing w:line="360" w:lineRule="auto"/>
        <w:rPr>
          <w:rFonts w:eastAsia="宋体"/>
          <w:sz w:val="24"/>
          <w:highlight w:val="none"/>
          <w:lang w:eastAsia="zh-CN"/>
        </w:rPr>
      </w:pPr>
      <w:r>
        <w:rPr>
          <w:rFonts w:hint="eastAsia" w:eastAsia="宋体"/>
          <w:sz w:val="24"/>
          <w:highlight w:val="none"/>
          <w:lang w:eastAsia="zh-CN"/>
        </w:rPr>
        <w:t>2.4.4  详细的产品质量文件，包括材质、材质检验，加工质量，外形尺寸；性能检验等的证明；</w:t>
      </w:r>
    </w:p>
    <w:p w14:paraId="6EC936F6">
      <w:pPr>
        <w:pStyle w:val="2"/>
        <w:rPr>
          <w:sz w:val="30"/>
          <w:szCs w:val="30"/>
          <w:highlight w:val="none"/>
          <w:lang w:eastAsia="zh-CN"/>
        </w:rPr>
      </w:pPr>
      <w:bookmarkStart w:id="37" w:name="_Toc515785175"/>
      <w:bookmarkStart w:id="38" w:name="_Toc286159472"/>
      <w:bookmarkStart w:id="39" w:name="_Toc70254379"/>
      <w:bookmarkStart w:id="40" w:name="_Toc141710784"/>
      <w:bookmarkStart w:id="41" w:name="_Toc513014512"/>
      <w:r>
        <w:rPr>
          <w:rFonts w:hint="eastAsia"/>
          <w:sz w:val="30"/>
          <w:szCs w:val="30"/>
          <w:highlight w:val="none"/>
          <w:lang w:eastAsia="zh-CN"/>
        </w:rPr>
        <w:t>附件4 设备交货进度</w:t>
      </w:r>
      <w:bookmarkEnd w:id="37"/>
      <w:bookmarkEnd w:id="38"/>
      <w:bookmarkEnd w:id="39"/>
      <w:bookmarkEnd w:id="40"/>
      <w:bookmarkEnd w:id="41"/>
    </w:p>
    <w:p w14:paraId="6E372FBF">
      <w:pPr>
        <w:spacing w:line="360" w:lineRule="auto"/>
        <w:rPr>
          <w:rFonts w:eastAsia="宋体"/>
          <w:sz w:val="24"/>
          <w:highlight w:val="none"/>
          <w:lang w:eastAsia="zh-CN"/>
        </w:rPr>
      </w:pPr>
      <w:r>
        <w:rPr>
          <w:rFonts w:hint="eastAsia" w:eastAsia="宋体"/>
          <w:sz w:val="24"/>
          <w:highlight w:val="none"/>
          <w:lang w:eastAsia="zh-CN"/>
        </w:rPr>
        <w:t>1 、投标人应确保在合同签订后</w:t>
      </w:r>
      <w:r>
        <w:rPr>
          <w:rFonts w:hint="eastAsia" w:eastAsia="宋体"/>
          <w:i/>
          <w:iCs/>
          <w:sz w:val="24"/>
          <w:highlight w:val="none"/>
          <w:lang w:eastAsia="zh-CN"/>
        </w:rPr>
        <w:t xml:space="preserve"> 90 天</w:t>
      </w:r>
      <w:r>
        <w:rPr>
          <w:rFonts w:hint="eastAsia" w:eastAsia="宋体"/>
          <w:sz w:val="24"/>
          <w:highlight w:val="none"/>
          <w:lang w:eastAsia="zh-CN"/>
        </w:rPr>
        <w:t>内将货物运抵招标人现场。</w:t>
      </w:r>
    </w:p>
    <w:p w14:paraId="1FCC0B4E">
      <w:pPr>
        <w:spacing w:line="360" w:lineRule="auto"/>
        <w:rPr>
          <w:rFonts w:eastAsia="宋体"/>
          <w:sz w:val="24"/>
          <w:highlight w:val="none"/>
          <w:lang w:eastAsia="zh-CN"/>
        </w:rPr>
      </w:pPr>
      <w:r>
        <w:rPr>
          <w:rFonts w:hint="eastAsia" w:eastAsia="宋体"/>
          <w:sz w:val="24"/>
          <w:highlight w:val="none"/>
          <w:lang w:eastAsia="zh-CN"/>
        </w:rPr>
        <w:t>相关交通运输、产品包装、保护保险及装卸费用包含在投标费用中。</w:t>
      </w:r>
    </w:p>
    <w:p w14:paraId="03722CB9">
      <w:pPr>
        <w:spacing w:line="360" w:lineRule="auto"/>
        <w:rPr>
          <w:rFonts w:eastAsia="宋体"/>
          <w:sz w:val="24"/>
          <w:highlight w:val="none"/>
          <w:lang w:eastAsia="zh-CN"/>
        </w:rPr>
      </w:pPr>
      <w:r>
        <w:rPr>
          <w:rFonts w:eastAsia="宋体"/>
          <w:sz w:val="24"/>
          <w:highlight w:val="none"/>
          <w:lang w:eastAsia="zh-CN"/>
        </w:rPr>
        <w:t>2</w:t>
      </w:r>
      <w:r>
        <w:rPr>
          <w:rFonts w:hint="eastAsia" w:eastAsia="宋体"/>
          <w:sz w:val="24"/>
          <w:highlight w:val="none"/>
          <w:lang w:eastAsia="zh-CN"/>
        </w:rPr>
        <w:t>、交货日期指该批设备到现场的日期（此处的现场为招标人物资管理部仓库或者招标人燃机机房）。</w:t>
      </w:r>
    </w:p>
    <w:p w14:paraId="1B573A86">
      <w:pPr>
        <w:spacing w:line="360" w:lineRule="auto"/>
        <w:rPr>
          <w:rFonts w:eastAsia="宋体"/>
          <w:sz w:val="24"/>
          <w:highlight w:val="none"/>
          <w:lang w:eastAsia="zh-CN"/>
        </w:rPr>
      </w:pPr>
      <w:r>
        <w:rPr>
          <w:rFonts w:hint="eastAsia" w:eastAsia="宋体"/>
          <w:sz w:val="24"/>
          <w:highlight w:val="none"/>
          <w:lang w:eastAsia="zh-CN"/>
        </w:rPr>
        <w:t>3、设备到达现场，投标人派人到现场办理交接。</w:t>
      </w:r>
    </w:p>
    <w:p w14:paraId="59AF4F61">
      <w:pPr>
        <w:spacing w:line="360" w:lineRule="auto"/>
        <w:rPr>
          <w:rFonts w:eastAsia="宋体"/>
          <w:sz w:val="24"/>
          <w:highlight w:val="none"/>
          <w:lang w:eastAsia="zh-CN"/>
        </w:rPr>
      </w:pPr>
      <w:r>
        <w:rPr>
          <w:rFonts w:hint="eastAsia" w:eastAsia="宋体"/>
          <w:sz w:val="24"/>
          <w:highlight w:val="none"/>
          <w:lang w:eastAsia="zh-CN"/>
        </w:rPr>
        <w:t>4、本交货时间为暂定计划，具体交货时间根据工程进度要求调整。</w:t>
      </w:r>
    </w:p>
    <w:p w14:paraId="4FF2A8EF">
      <w:pPr>
        <w:spacing w:line="360" w:lineRule="auto"/>
        <w:rPr>
          <w:rFonts w:eastAsia="宋体"/>
          <w:sz w:val="24"/>
          <w:highlight w:val="none"/>
          <w:lang w:eastAsia="zh-CN"/>
        </w:rPr>
        <w:sectPr>
          <w:headerReference r:id="rId5" w:type="default"/>
          <w:footerReference r:id="rId6" w:type="default"/>
          <w:pgSz w:w="11907" w:h="16840"/>
          <w:pgMar w:top="1125" w:right="1501" w:bottom="1181" w:left="1672" w:header="885" w:footer="1021" w:gutter="0"/>
          <w:cols w:space="720" w:num="1"/>
        </w:sectPr>
      </w:pPr>
    </w:p>
    <w:p w14:paraId="6B0840F9">
      <w:pPr>
        <w:pStyle w:val="2"/>
        <w:rPr>
          <w:sz w:val="30"/>
          <w:szCs w:val="30"/>
          <w:highlight w:val="none"/>
          <w:lang w:eastAsia="zh-CN"/>
        </w:rPr>
      </w:pPr>
      <w:bookmarkStart w:id="42" w:name="_Toc513014514"/>
      <w:bookmarkStart w:id="43" w:name="_Toc501817570"/>
      <w:bookmarkStart w:id="44" w:name="_Toc286159473"/>
      <w:bookmarkStart w:id="45" w:name="_Toc70254380"/>
      <w:bookmarkStart w:id="46" w:name="_Toc515785176"/>
      <w:bookmarkStart w:id="47" w:name="_Toc141710785"/>
      <w:r>
        <w:rPr>
          <w:rFonts w:hint="eastAsia"/>
          <w:sz w:val="30"/>
          <w:szCs w:val="30"/>
          <w:highlight w:val="none"/>
          <w:lang w:eastAsia="zh-CN"/>
        </w:rPr>
        <w:t>附件5 设备监造、检验和性能验收试验</w:t>
      </w:r>
      <w:bookmarkEnd w:id="42"/>
      <w:bookmarkEnd w:id="43"/>
      <w:bookmarkEnd w:id="44"/>
      <w:bookmarkEnd w:id="45"/>
      <w:bookmarkEnd w:id="46"/>
      <w:bookmarkEnd w:id="47"/>
      <w:bookmarkStart w:id="48" w:name="_Toc513014515"/>
      <w:bookmarkStart w:id="49" w:name="_Toc501817571"/>
      <w:bookmarkStart w:id="50" w:name="_Toc515785177"/>
    </w:p>
    <w:p w14:paraId="47F16360">
      <w:pPr>
        <w:pStyle w:val="3"/>
        <w:spacing w:before="0" w:after="0" w:line="500" w:lineRule="exact"/>
        <w:rPr>
          <w:rFonts w:hint="eastAsia" w:hAnsi="宋体"/>
          <w:highlight w:val="none"/>
          <w:lang w:eastAsia="zh-CN"/>
        </w:rPr>
      </w:pPr>
      <w:r>
        <w:rPr>
          <w:rFonts w:hint="eastAsia" w:hAnsi="宋体"/>
          <w:highlight w:val="none"/>
          <w:lang w:eastAsia="zh-CN"/>
        </w:rPr>
        <w:t>1概述</w:t>
      </w:r>
      <w:bookmarkEnd w:id="48"/>
      <w:bookmarkEnd w:id="49"/>
      <w:bookmarkEnd w:id="50"/>
    </w:p>
    <w:p w14:paraId="230DACA3">
      <w:pPr>
        <w:spacing w:line="360" w:lineRule="auto"/>
        <w:rPr>
          <w:rFonts w:eastAsia="宋体"/>
          <w:sz w:val="24"/>
          <w:highlight w:val="none"/>
          <w:lang w:eastAsia="zh-CN"/>
        </w:rPr>
      </w:pPr>
      <w:r>
        <w:rPr>
          <w:rFonts w:hint="eastAsia" w:eastAsia="宋体"/>
          <w:sz w:val="24"/>
          <w:highlight w:val="none"/>
          <w:lang w:eastAsia="zh-CN"/>
        </w:rPr>
        <w:t>1.1 本附件用于合同执行期间对投标人所提供的设备(包括对分包外购设备)进行监造、检查和性能验收试验，确保投标人所提供的设备符合附件1规定的要求。</w:t>
      </w:r>
    </w:p>
    <w:p w14:paraId="5FDA8BFC">
      <w:pPr>
        <w:spacing w:line="360" w:lineRule="auto"/>
        <w:rPr>
          <w:rFonts w:eastAsia="宋体"/>
          <w:sz w:val="24"/>
          <w:highlight w:val="none"/>
          <w:lang w:eastAsia="zh-CN"/>
        </w:rPr>
      </w:pPr>
      <w:r>
        <w:rPr>
          <w:rFonts w:hint="eastAsia" w:eastAsia="宋体"/>
          <w:sz w:val="24"/>
          <w:highlight w:val="none"/>
          <w:lang w:eastAsia="zh-CN"/>
        </w:rPr>
        <w:t>1.2 投标人应在合同生效后1个月内，向招标人提供与本合同设备有关的监造、检查和性能验收试验标准。有关标准应符合附件1的规定。</w:t>
      </w:r>
    </w:p>
    <w:p w14:paraId="4B396155">
      <w:pPr>
        <w:pStyle w:val="3"/>
        <w:spacing w:before="0" w:after="0" w:line="500" w:lineRule="exact"/>
        <w:rPr>
          <w:rFonts w:hint="eastAsia" w:hAnsi="宋体"/>
          <w:highlight w:val="none"/>
          <w:lang w:eastAsia="zh-CN"/>
        </w:rPr>
      </w:pPr>
      <w:bookmarkStart w:id="51" w:name="_Toc501817572"/>
      <w:bookmarkStart w:id="52" w:name="_Toc515785178"/>
      <w:bookmarkStart w:id="53" w:name="_Toc513014516"/>
      <w:r>
        <w:rPr>
          <w:rFonts w:hint="eastAsia" w:hAnsi="宋体"/>
          <w:highlight w:val="none"/>
          <w:lang w:eastAsia="zh-CN"/>
        </w:rPr>
        <w:t>2工厂检查</w:t>
      </w:r>
      <w:bookmarkEnd w:id="51"/>
      <w:bookmarkEnd w:id="52"/>
      <w:bookmarkEnd w:id="53"/>
    </w:p>
    <w:p w14:paraId="21FB99AA">
      <w:pPr>
        <w:spacing w:line="360" w:lineRule="auto"/>
        <w:rPr>
          <w:rFonts w:eastAsia="宋体"/>
          <w:sz w:val="24"/>
          <w:highlight w:val="none"/>
          <w:lang w:eastAsia="zh-CN"/>
        </w:rPr>
      </w:pPr>
      <w:r>
        <w:rPr>
          <w:rFonts w:hint="eastAsia" w:eastAsia="宋体"/>
          <w:sz w:val="24"/>
          <w:highlight w:val="none"/>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0843E22F">
      <w:pPr>
        <w:spacing w:line="360" w:lineRule="auto"/>
        <w:rPr>
          <w:rFonts w:eastAsia="宋体"/>
          <w:sz w:val="24"/>
          <w:highlight w:val="none"/>
          <w:lang w:eastAsia="zh-CN"/>
        </w:rPr>
      </w:pPr>
      <w:r>
        <w:rPr>
          <w:rFonts w:hint="eastAsia" w:eastAsia="宋体"/>
          <w:sz w:val="24"/>
          <w:highlight w:val="none"/>
          <w:lang w:eastAsia="zh-CN"/>
        </w:rPr>
        <w:t>2.2 检查的范围包括原材料和元器件的进厂，部件的加工、组装、试验、出厂试验。</w:t>
      </w:r>
    </w:p>
    <w:p w14:paraId="697868B7">
      <w:pPr>
        <w:spacing w:line="360" w:lineRule="auto"/>
        <w:rPr>
          <w:rFonts w:eastAsia="宋体"/>
          <w:sz w:val="24"/>
          <w:highlight w:val="none"/>
          <w:lang w:eastAsia="zh-CN"/>
        </w:rPr>
      </w:pPr>
      <w:r>
        <w:rPr>
          <w:rFonts w:hint="eastAsia" w:eastAsia="宋体"/>
          <w:sz w:val="24"/>
          <w:highlight w:val="none"/>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14BF59E1">
      <w:pPr>
        <w:spacing w:line="360" w:lineRule="auto"/>
        <w:rPr>
          <w:rFonts w:eastAsia="宋体"/>
          <w:sz w:val="24"/>
          <w:highlight w:val="none"/>
          <w:lang w:eastAsia="zh-CN"/>
        </w:rPr>
      </w:pPr>
      <w:r>
        <w:rPr>
          <w:rFonts w:hint="eastAsia" w:eastAsia="宋体"/>
          <w:sz w:val="24"/>
          <w:highlight w:val="none"/>
          <w:lang w:eastAsia="zh-CN"/>
        </w:rPr>
        <w:t>2.4 工厂检查的所有费用包括在合同总价中。</w:t>
      </w:r>
    </w:p>
    <w:p w14:paraId="22426D0F">
      <w:pPr>
        <w:pStyle w:val="3"/>
        <w:spacing w:before="0" w:after="0" w:line="500" w:lineRule="exact"/>
        <w:rPr>
          <w:rFonts w:hint="eastAsia" w:hAnsi="宋体"/>
          <w:sz w:val="24"/>
          <w:highlight w:val="none"/>
          <w:lang w:eastAsia="zh-CN"/>
        </w:rPr>
      </w:pPr>
      <w:bookmarkStart w:id="54" w:name="_Toc501817573"/>
      <w:bookmarkStart w:id="55" w:name="_Toc515785179"/>
      <w:bookmarkStart w:id="56" w:name="_Toc513014517"/>
      <w:r>
        <w:rPr>
          <w:rFonts w:hAnsi="宋体"/>
          <w:highlight w:val="none"/>
          <w:lang w:eastAsia="zh-CN"/>
        </w:rPr>
        <w:t xml:space="preserve">3 </w:t>
      </w:r>
      <w:r>
        <w:rPr>
          <w:rFonts w:hint="eastAsia" w:hAnsi="宋体"/>
          <w:highlight w:val="none"/>
          <w:lang w:eastAsia="zh-CN"/>
        </w:rPr>
        <w:t>设备监造</w:t>
      </w:r>
      <w:bookmarkEnd w:id="54"/>
      <w:bookmarkEnd w:id="55"/>
      <w:bookmarkEnd w:id="56"/>
    </w:p>
    <w:p w14:paraId="2A9BF66F">
      <w:pPr>
        <w:spacing w:line="360" w:lineRule="auto"/>
        <w:rPr>
          <w:rFonts w:eastAsia="宋体"/>
          <w:sz w:val="24"/>
          <w:highlight w:val="none"/>
          <w:lang w:eastAsia="zh-CN"/>
        </w:rPr>
      </w:pPr>
      <w:r>
        <w:rPr>
          <w:rFonts w:hint="eastAsia" w:eastAsia="宋体"/>
          <w:sz w:val="24"/>
          <w:highlight w:val="none"/>
          <w:lang w:eastAsia="zh-CN"/>
        </w:rPr>
        <w:t>3.1监造依据</w:t>
      </w:r>
    </w:p>
    <w:p w14:paraId="50E23B17">
      <w:pPr>
        <w:spacing w:line="360" w:lineRule="auto"/>
        <w:ind w:firstLine="480" w:firstLineChars="200"/>
        <w:rPr>
          <w:rFonts w:eastAsia="宋体"/>
          <w:sz w:val="24"/>
          <w:highlight w:val="none"/>
          <w:lang w:eastAsia="zh-CN"/>
        </w:rPr>
      </w:pPr>
      <w:r>
        <w:rPr>
          <w:rFonts w:hint="eastAsia" w:eastAsia="宋体"/>
          <w:sz w:val="24"/>
          <w:highlight w:val="none"/>
          <w:lang w:eastAsia="zh-CN"/>
        </w:rPr>
        <w:t>根据本合同和DL/T586《电力设备监造技术导则》、《驻大型电力设备制造厂总代表组工作条例》的规定，以及国家有关规定。</w:t>
      </w:r>
    </w:p>
    <w:p w14:paraId="4B3CAA12">
      <w:pPr>
        <w:spacing w:line="360" w:lineRule="auto"/>
        <w:rPr>
          <w:rFonts w:eastAsia="宋体"/>
          <w:sz w:val="24"/>
          <w:highlight w:val="none"/>
          <w:lang w:eastAsia="zh-CN"/>
        </w:rPr>
      </w:pPr>
      <w:r>
        <w:rPr>
          <w:rFonts w:hint="eastAsia" w:eastAsia="宋体"/>
          <w:sz w:val="24"/>
          <w:highlight w:val="none"/>
          <w:lang w:eastAsia="zh-CN"/>
        </w:rPr>
        <w:t>3.2 监造方式</w:t>
      </w:r>
    </w:p>
    <w:p w14:paraId="3800FFA9">
      <w:pPr>
        <w:spacing w:line="360" w:lineRule="auto"/>
        <w:ind w:firstLine="480" w:firstLineChars="200"/>
        <w:rPr>
          <w:rFonts w:eastAsia="宋体"/>
          <w:sz w:val="24"/>
          <w:highlight w:val="none"/>
          <w:lang w:eastAsia="zh-CN"/>
        </w:rPr>
      </w:pPr>
      <w:r>
        <w:rPr>
          <w:rFonts w:hint="eastAsia" w:eastAsia="宋体"/>
          <w:sz w:val="24"/>
          <w:highlight w:val="none"/>
          <w:lang w:eastAsia="zh-CN"/>
        </w:rPr>
        <w:t>文件见证、现场见证和停工待检，即R点、W点、H点。每次监造内容完成后，投标人和招标人监造代表均须在见证表格上履行签字手续。投标人复印3份，交招标人监造代表1份。</w:t>
      </w:r>
    </w:p>
    <w:p w14:paraId="335FF21A">
      <w:pPr>
        <w:spacing w:line="360" w:lineRule="auto"/>
        <w:ind w:firstLine="480" w:firstLineChars="200"/>
        <w:rPr>
          <w:rFonts w:eastAsia="宋体"/>
          <w:sz w:val="24"/>
          <w:highlight w:val="none"/>
          <w:lang w:eastAsia="zh-CN"/>
        </w:rPr>
      </w:pPr>
      <w:r>
        <w:rPr>
          <w:rFonts w:hint="eastAsia" w:eastAsia="宋体"/>
          <w:sz w:val="24"/>
          <w:highlight w:val="none"/>
          <w:lang w:eastAsia="zh-CN"/>
        </w:rPr>
        <w:t>R点：投标人只需提供检查或试验记录或报告的项目，即文件见证。</w:t>
      </w:r>
    </w:p>
    <w:p w14:paraId="04618B86">
      <w:pPr>
        <w:spacing w:line="360" w:lineRule="auto"/>
        <w:ind w:firstLine="480" w:firstLineChars="200"/>
        <w:rPr>
          <w:rFonts w:eastAsia="宋体"/>
          <w:sz w:val="24"/>
          <w:highlight w:val="none"/>
          <w:lang w:eastAsia="zh-CN"/>
        </w:rPr>
      </w:pPr>
      <w:r>
        <w:rPr>
          <w:rFonts w:hint="eastAsia" w:eastAsia="宋体"/>
          <w:sz w:val="24"/>
          <w:highlight w:val="none"/>
          <w:lang w:eastAsia="zh-CN"/>
        </w:rPr>
        <w:t>W点：招标人监造代表参加的检验或试验的项目，即现场见证。</w:t>
      </w:r>
    </w:p>
    <w:p w14:paraId="510F58A3">
      <w:pPr>
        <w:spacing w:line="360" w:lineRule="auto"/>
        <w:ind w:firstLine="480" w:firstLineChars="200"/>
        <w:rPr>
          <w:rFonts w:eastAsia="宋体"/>
          <w:sz w:val="24"/>
          <w:highlight w:val="none"/>
          <w:lang w:eastAsia="zh-CN"/>
        </w:rPr>
      </w:pPr>
      <w:r>
        <w:rPr>
          <w:rFonts w:hint="eastAsia" w:eastAsia="宋体"/>
          <w:sz w:val="24"/>
          <w:highlight w:val="none"/>
          <w:lang w:eastAsia="zh-CN"/>
        </w:rPr>
        <w:t>H点：投标人在进行至该点时必须停工等待招标人监造代表参加的检验或试验的项目，即停工待检。</w:t>
      </w:r>
    </w:p>
    <w:p w14:paraId="00915C34">
      <w:pPr>
        <w:spacing w:line="360" w:lineRule="auto"/>
        <w:ind w:firstLine="480" w:firstLineChars="200"/>
        <w:rPr>
          <w:rFonts w:eastAsia="宋体"/>
          <w:sz w:val="24"/>
          <w:highlight w:val="none"/>
          <w:lang w:eastAsia="zh-CN"/>
        </w:rPr>
      </w:pPr>
      <w:r>
        <w:rPr>
          <w:rFonts w:hint="eastAsia" w:eastAsia="宋体"/>
          <w:sz w:val="24"/>
          <w:highlight w:val="none"/>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44A2A0C0">
      <w:pPr>
        <w:spacing w:line="360" w:lineRule="auto"/>
        <w:rPr>
          <w:rFonts w:eastAsia="宋体"/>
          <w:sz w:val="24"/>
          <w:highlight w:val="none"/>
          <w:lang w:eastAsia="zh-CN"/>
        </w:rPr>
      </w:pPr>
      <w:r>
        <w:rPr>
          <w:rFonts w:hint="eastAsia" w:eastAsia="宋体"/>
          <w:sz w:val="24"/>
          <w:highlight w:val="none"/>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19F88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7B461074">
            <w:pPr>
              <w:spacing w:line="371" w:lineRule="auto"/>
              <w:rPr>
                <w:highlight w:val="none"/>
                <w:lang w:eastAsia="zh-CN"/>
              </w:rPr>
            </w:pPr>
          </w:p>
          <w:p w14:paraId="4793DFFA">
            <w:pPr>
              <w:pStyle w:val="19"/>
              <w:spacing w:before="78" w:line="221" w:lineRule="auto"/>
              <w:ind w:left="1061"/>
              <w:rPr>
                <w:rFonts w:hint="eastAsia"/>
                <w:sz w:val="24"/>
                <w:szCs w:val="24"/>
                <w:highlight w:val="none"/>
              </w:rPr>
            </w:pPr>
            <w:r>
              <w:rPr>
                <w:spacing w:val="-4"/>
                <w:sz w:val="24"/>
                <w:szCs w:val="24"/>
                <w:highlight w:val="none"/>
              </w:rPr>
              <w:t>项目</w:t>
            </w:r>
          </w:p>
        </w:tc>
        <w:tc>
          <w:tcPr>
            <w:tcW w:w="2896" w:type="dxa"/>
            <w:vMerge w:val="restart"/>
            <w:tcBorders>
              <w:bottom w:val="nil"/>
            </w:tcBorders>
          </w:tcPr>
          <w:p w14:paraId="7A828F3B">
            <w:pPr>
              <w:spacing w:line="371" w:lineRule="auto"/>
              <w:rPr>
                <w:highlight w:val="none"/>
              </w:rPr>
            </w:pPr>
          </w:p>
          <w:p w14:paraId="357D3B1D">
            <w:pPr>
              <w:pStyle w:val="19"/>
              <w:spacing w:before="78" w:line="220" w:lineRule="auto"/>
              <w:ind w:left="1238"/>
              <w:rPr>
                <w:rFonts w:hint="eastAsia"/>
                <w:sz w:val="24"/>
                <w:szCs w:val="24"/>
                <w:highlight w:val="none"/>
              </w:rPr>
            </w:pPr>
            <w:r>
              <w:rPr>
                <w:spacing w:val="-10"/>
                <w:sz w:val="24"/>
                <w:szCs w:val="24"/>
                <w:highlight w:val="none"/>
              </w:rPr>
              <w:t>内容</w:t>
            </w:r>
          </w:p>
        </w:tc>
        <w:tc>
          <w:tcPr>
            <w:tcW w:w="1895" w:type="dxa"/>
            <w:gridSpan w:val="3"/>
          </w:tcPr>
          <w:p w14:paraId="2FE02F2F">
            <w:pPr>
              <w:pStyle w:val="19"/>
              <w:spacing w:before="193" w:line="222" w:lineRule="auto"/>
              <w:ind w:left="474"/>
              <w:rPr>
                <w:rFonts w:hint="eastAsia"/>
                <w:sz w:val="24"/>
                <w:szCs w:val="24"/>
                <w:highlight w:val="none"/>
              </w:rPr>
            </w:pPr>
            <w:r>
              <w:rPr>
                <w:spacing w:val="-2"/>
                <w:sz w:val="24"/>
                <w:szCs w:val="24"/>
                <w:highlight w:val="none"/>
              </w:rPr>
              <w:t>监造方式</w:t>
            </w:r>
          </w:p>
        </w:tc>
        <w:tc>
          <w:tcPr>
            <w:tcW w:w="1251" w:type="dxa"/>
            <w:vMerge w:val="restart"/>
            <w:tcBorders>
              <w:bottom w:val="nil"/>
            </w:tcBorders>
          </w:tcPr>
          <w:p w14:paraId="3754CCDE">
            <w:pPr>
              <w:spacing w:line="370" w:lineRule="auto"/>
              <w:rPr>
                <w:highlight w:val="none"/>
              </w:rPr>
            </w:pPr>
          </w:p>
          <w:p w14:paraId="12D48A28">
            <w:pPr>
              <w:pStyle w:val="19"/>
              <w:spacing w:before="78" w:line="222" w:lineRule="auto"/>
              <w:ind w:left="393"/>
              <w:rPr>
                <w:rFonts w:hint="eastAsia"/>
                <w:sz w:val="24"/>
                <w:szCs w:val="24"/>
                <w:highlight w:val="none"/>
              </w:rPr>
            </w:pPr>
            <w:r>
              <w:rPr>
                <w:spacing w:val="-4"/>
                <w:sz w:val="24"/>
                <w:szCs w:val="24"/>
                <w:highlight w:val="none"/>
              </w:rPr>
              <w:t>备注</w:t>
            </w:r>
          </w:p>
        </w:tc>
      </w:tr>
      <w:tr w14:paraId="439F5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383AA5AC">
            <w:pPr>
              <w:rPr>
                <w:highlight w:val="none"/>
              </w:rPr>
            </w:pPr>
          </w:p>
        </w:tc>
        <w:tc>
          <w:tcPr>
            <w:tcW w:w="2896" w:type="dxa"/>
            <w:vMerge w:val="continue"/>
            <w:tcBorders>
              <w:top w:val="nil"/>
            </w:tcBorders>
          </w:tcPr>
          <w:p w14:paraId="01799A46">
            <w:pPr>
              <w:rPr>
                <w:highlight w:val="none"/>
              </w:rPr>
            </w:pPr>
          </w:p>
        </w:tc>
        <w:tc>
          <w:tcPr>
            <w:tcW w:w="665" w:type="dxa"/>
          </w:tcPr>
          <w:p w14:paraId="3AA07E2D">
            <w:pPr>
              <w:pStyle w:val="19"/>
              <w:spacing w:before="232" w:line="180" w:lineRule="auto"/>
              <w:ind w:left="271"/>
              <w:rPr>
                <w:rFonts w:hint="eastAsia"/>
                <w:sz w:val="24"/>
                <w:szCs w:val="24"/>
                <w:highlight w:val="none"/>
              </w:rPr>
            </w:pPr>
            <w:r>
              <w:rPr>
                <w:sz w:val="24"/>
                <w:szCs w:val="24"/>
                <w:highlight w:val="none"/>
              </w:rPr>
              <w:t>H</w:t>
            </w:r>
          </w:p>
        </w:tc>
        <w:tc>
          <w:tcPr>
            <w:tcW w:w="637" w:type="dxa"/>
          </w:tcPr>
          <w:p w14:paraId="3AD7D02B">
            <w:pPr>
              <w:pStyle w:val="19"/>
              <w:spacing w:before="232" w:line="180" w:lineRule="auto"/>
              <w:ind w:left="257"/>
              <w:rPr>
                <w:rFonts w:hint="eastAsia"/>
                <w:sz w:val="24"/>
                <w:szCs w:val="24"/>
                <w:highlight w:val="none"/>
              </w:rPr>
            </w:pPr>
            <w:r>
              <w:rPr>
                <w:sz w:val="24"/>
                <w:szCs w:val="24"/>
                <w:highlight w:val="none"/>
              </w:rPr>
              <w:t>W</w:t>
            </w:r>
          </w:p>
        </w:tc>
        <w:tc>
          <w:tcPr>
            <w:tcW w:w="593" w:type="dxa"/>
          </w:tcPr>
          <w:p w14:paraId="7BBF060B">
            <w:pPr>
              <w:pStyle w:val="19"/>
              <w:spacing w:before="232" w:line="180" w:lineRule="auto"/>
              <w:ind w:left="241"/>
              <w:rPr>
                <w:rFonts w:hint="eastAsia"/>
                <w:sz w:val="24"/>
                <w:szCs w:val="24"/>
                <w:highlight w:val="none"/>
              </w:rPr>
            </w:pPr>
            <w:r>
              <w:rPr>
                <w:sz w:val="24"/>
                <w:szCs w:val="24"/>
                <w:highlight w:val="none"/>
              </w:rPr>
              <w:t>R</w:t>
            </w:r>
          </w:p>
        </w:tc>
        <w:tc>
          <w:tcPr>
            <w:tcW w:w="1251" w:type="dxa"/>
            <w:vMerge w:val="continue"/>
            <w:tcBorders>
              <w:top w:val="nil"/>
            </w:tcBorders>
          </w:tcPr>
          <w:p w14:paraId="05D2BA52">
            <w:pPr>
              <w:rPr>
                <w:highlight w:val="none"/>
              </w:rPr>
            </w:pPr>
          </w:p>
        </w:tc>
      </w:tr>
      <w:tr w14:paraId="43A2CD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171EC143">
            <w:pPr>
              <w:spacing w:line="371" w:lineRule="auto"/>
              <w:rPr>
                <w:highlight w:val="none"/>
                <w:lang w:eastAsia="zh-CN"/>
              </w:rPr>
            </w:pPr>
          </w:p>
          <w:p w14:paraId="260779C1">
            <w:pPr>
              <w:pStyle w:val="19"/>
              <w:spacing w:before="78" w:line="220" w:lineRule="auto"/>
              <w:ind w:left="47"/>
              <w:rPr>
                <w:rFonts w:hint="eastAsia"/>
                <w:sz w:val="24"/>
                <w:szCs w:val="24"/>
                <w:highlight w:val="none"/>
                <w:lang w:eastAsia="zh-CN"/>
              </w:rPr>
            </w:pPr>
            <w:r>
              <w:rPr>
                <w:spacing w:val="-3"/>
                <w:sz w:val="24"/>
                <w:szCs w:val="24"/>
                <w:highlight w:val="none"/>
                <w:lang w:eastAsia="zh-CN"/>
              </w:rPr>
              <w:t>1．</w:t>
            </w:r>
            <w:r>
              <w:rPr>
                <w:rFonts w:hint="eastAsia"/>
                <w:spacing w:val="-3"/>
                <w:sz w:val="24"/>
                <w:szCs w:val="24"/>
                <w:highlight w:val="none"/>
                <w:lang w:eastAsia="zh-CN"/>
              </w:rPr>
              <w:t>滤网、</w:t>
            </w:r>
            <w:r>
              <w:rPr>
                <w:spacing w:val="-3"/>
                <w:sz w:val="24"/>
                <w:szCs w:val="24"/>
                <w:highlight w:val="none"/>
                <w:lang w:eastAsia="zh-CN"/>
              </w:rPr>
              <w:t>外框等</w:t>
            </w:r>
          </w:p>
        </w:tc>
        <w:tc>
          <w:tcPr>
            <w:tcW w:w="2896" w:type="dxa"/>
          </w:tcPr>
          <w:p w14:paraId="7B34C6C1">
            <w:pPr>
              <w:pStyle w:val="19"/>
              <w:spacing w:before="194" w:line="220" w:lineRule="auto"/>
              <w:ind w:left="44"/>
              <w:rPr>
                <w:rFonts w:hint="eastAsia"/>
                <w:sz w:val="24"/>
                <w:szCs w:val="24"/>
                <w:highlight w:val="none"/>
              </w:rPr>
            </w:pPr>
            <w:r>
              <w:rPr>
                <w:spacing w:val="-5"/>
                <w:sz w:val="24"/>
                <w:szCs w:val="24"/>
                <w:highlight w:val="none"/>
              </w:rPr>
              <w:t>1．材料成份</w:t>
            </w:r>
          </w:p>
        </w:tc>
        <w:tc>
          <w:tcPr>
            <w:tcW w:w="665" w:type="dxa"/>
          </w:tcPr>
          <w:p w14:paraId="64D0C344">
            <w:pPr>
              <w:rPr>
                <w:highlight w:val="none"/>
              </w:rPr>
            </w:pPr>
          </w:p>
        </w:tc>
        <w:tc>
          <w:tcPr>
            <w:tcW w:w="637" w:type="dxa"/>
          </w:tcPr>
          <w:p w14:paraId="55DE85D6">
            <w:pPr>
              <w:rPr>
                <w:highlight w:val="none"/>
              </w:rPr>
            </w:pPr>
          </w:p>
        </w:tc>
        <w:tc>
          <w:tcPr>
            <w:tcW w:w="593" w:type="dxa"/>
          </w:tcPr>
          <w:p w14:paraId="14A6DC1A">
            <w:pPr>
              <w:pStyle w:val="19"/>
              <w:spacing w:before="194" w:line="224" w:lineRule="auto"/>
              <w:ind w:left="242"/>
              <w:rPr>
                <w:rFonts w:hint="eastAsia"/>
                <w:sz w:val="24"/>
                <w:szCs w:val="24"/>
                <w:highlight w:val="none"/>
              </w:rPr>
            </w:pPr>
            <w:r>
              <w:rPr>
                <w:sz w:val="24"/>
                <w:szCs w:val="24"/>
                <w:highlight w:val="none"/>
              </w:rPr>
              <w:t>√</w:t>
            </w:r>
          </w:p>
        </w:tc>
        <w:tc>
          <w:tcPr>
            <w:tcW w:w="1251" w:type="dxa"/>
          </w:tcPr>
          <w:p w14:paraId="4B8DD6AB">
            <w:pPr>
              <w:rPr>
                <w:highlight w:val="none"/>
              </w:rPr>
            </w:pPr>
          </w:p>
        </w:tc>
      </w:tr>
      <w:tr w14:paraId="48A44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0AD0A68D">
            <w:pPr>
              <w:rPr>
                <w:highlight w:val="none"/>
              </w:rPr>
            </w:pPr>
          </w:p>
        </w:tc>
        <w:tc>
          <w:tcPr>
            <w:tcW w:w="2896" w:type="dxa"/>
          </w:tcPr>
          <w:p w14:paraId="38071E28">
            <w:pPr>
              <w:pStyle w:val="19"/>
              <w:spacing w:before="198" w:line="220" w:lineRule="auto"/>
              <w:ind w:left="29"/>
              <w:rPr>
                <w:rFonts w:hint="eastAsia"/>
                <w:sz w:val="24"/>
                <w:szCs w:val="24"/>
                <w:highlight w:val="none"/>
              </w:rPr>
            </w:pPr>
            <w:r>
              <w:rPr>
                <w:spacing w:val="-2"/>
                <w:sz w:val="24"/>
                <w:szCs w:val="24"/>
                <w:highlight w:val="none"/>
              </w:rPr>
              <w:t>2．材料外观质量</w:t>
            </w:r>
          </w:p>
        </w:tc>
        <w:tc>
          <w:tcPr>
            <w:tcW w:w="665" w:type="dxa"/>
          </w:tcPr>
          <w:p w14:paraId="5007AB64">
            <w:pPr>
              <w:rPr>
                <w:highlight w:val="none"/>
              </w:rPr>
            </w:pPr>
          </w:p>
        </w:tc>
        <w:tc>
          <w:tcPr>
            <w:tcW w:w="637" w:type="dxa"/>
          </w:tcPr>
          <w:p w14:paraId="2ADDA142">
            <w:pPr>
              <w:rPr>
                <w:highlight w:val="none"/>
              </w:rPr>
            </w:pPr>
          </w:p>
        </w:tc>
        <w:tc>
          <w:tcPr>
            <w:tcW w:w="593" w:type="dxa"/>
          </w:tcPr>
          <w:p w14:paraId="53C66704">
            <w:pPr>
              <w:pStyle w:val="19"/>
              <w:spacing w:before="198" w:line="227" w:lineRule="auto"/>
              <w:ind w:left="242"/>
              <w:rPr>
                <w:rFonts w:hint="eastAsia"/>
                <w:sz w:val="24"/>
                <w:szCs w:val="24"/>
                <w:highlight w:val="none"/>
              </w:rPr>
            </w:pPr>
            <w:r>
              <w:rPr>
                <w:sz w:val="24"/>
                <w:szCs w:val="24"/>
                <w:highlight w:val="none"/>
              </w:rPr>
              <w:t>√</w:t>
            </w:r>
          </w:p>
        </w:tc>
        <w:tc>
          <w:tcPr>
            <w:tcW w:w="1251" w:type="dxa"/>
          </w:tcPr>
          <w:p w14:paraId="60768412">
            <w:pPr>
              <w:rPr>
                <w:highlight w:val="none"/>
              </w:rPr>
            </w:pPr>
          </w:p>
        </w:tc>
      </w:tr>
    </w:tbl>
    <w:p w14:paraId="0EFF586A">
      <w:pPr>
        <w:spacing w:line="360" w:lineRule="auto"/>
        <w:rPr>
          <w:rFonts w:eastAsia="宋体"/>
          <w:sz w:val="24"/>
          <w:highlight w:val="none"/>
          <w:lang w:eastAsia="zh-CN"/>
        </w:rPr>
      </w:pPr>
      <w:r>
        <w:rPr>
          <w:rFonts w:hint="eastAsia" w:eastAsia="宋体"/>
          <w:sz w:val="24"/>
          <w:highlight w:val="none"/>
          <w:lang w:eastAsia="zh-CN"/>
        </w:rPr>
        <w:t>3.4 对投标人配合监造的要求</w:t>
      </w:r>
    </w:p>
    <w:p w14:paraId="35A6E332">
      <w:pPr>
        <w:spacing w:line="360" w:lineRule="auto"/>
        <w:rPr>
          <w:rFonts w:eastAsia="宋体"/>
          <w:sz w:val="24"/>
          <w:highlight w:val="none"/>
          <w:lang w:eastAsia="zh-CN"/>
        </w:rPr>
      </w:pPr>
      <w:r>
        <w:rPr>
          <w:rFonts w:hint="eastAsia" w:eastAsia="宋体"/>
          <w:sz w:val="24"/>
          <w:highlight w:val="none"/>
          <w:lang w:eastAsia="zh-CN"/>
        </w:rPr>
        <w:t>3.4.1投标人有配合招标人监造的义务，并及时提供相关资料，并不由此发生任何费用。</w:t>
      </w:r>
    </w:p>
    <w:p w14:paraId="34355962">
      <w:pPr>
        <w:spacing w:line="360" w:lineRule="auto"/>
        <w:rPr>
          <w:rFonts w:eastAsia="宋体"/>
          <w:sz w:val="24"/>
          <w:highlight w:val="none"/>
          <w:lang w:eastAsia="zh-CN"/>
        </w:rPr>
      </w:pPr>
      <w:r>
        <w:rPr>
          <w:rFonts w:hint="eastAsia" w:eastAsia="宋体"/>
          <w:sz w:val="24"/>
          <w:highlight w:val="none"/>
          <w:lang w:eastAsia="zh-CN"/>
        </w:rPr>
        <w:t>3.4.2 投标人应给招标人监造代表提供工作、生产方便。</w:t>
      </w:r>
    </w:p>
    <w:p w14:paraId="6142D20E">
      <w:pPr>
        <w:spacing w:line="360" w:lineRule="auto"/>
        <w:rPr>
          <w:rFonts w:eastAsia="宋体"/>
          <w:sz w:val="24"/>
          <w:highlight w:val="none"/>
          <w:lang w:eastAsia="zh-CN"/>
        </w:rPr>
      </w:pPr>
      <w:r>
        <w:rPr>
          <w:rFonts w:hint="eastAsia" w:eastAsia="宋体"/>
          <w:sz w:val="24"/>
          <w:highlight w:val="none"/>
          <w:lang w:eastAsia="zh-CN"/>
        </w:rPr>
        <w:t>3.4.3投标人应在现场见证或停工待检前10天将设备监造项目及时间通知招标人监造代表。</w:t>
      </w:r>
    </w:p>
    <w:p w14:paraId="04B0728D">
      <w:pPr>
        <w:spacing w:line="360" w:lineRule="auto"/>
        <w:rPr>
          <w:rFonts w:eastAsia="宋体"/>
          <w:sz w:val="24"/>
          <w:highlight w:val="none"/>
          <w:lang w:eastAsia="zh-CN"/>
        </w:rPr>
      </w:pPr>
      <w:r>
        <w:rPr>
          <w:rFonts w:hint="eastAsia" w:eastAsia="宋体"/>
          <w:sz w:val="24"/>
          <w:highlight w:val="none"/>
          <w:lang w:eastAsia="zh-CN"/>
        </w:rPr>
        <w:t>3.4.4招标人监造代表有权查(借)阅与合同监造设备有关的技术资料，如招标人认为需要复印存档，投标人应提供投标人便利。</w:t>
      </w:r>
    </w:p>
    <w:p w14:paraId="14BF699D">
      <w:pPr>
        <w:spacing w:line="360" w:lineRule="auto"/>
        <w:rPr>
          <w:rFonts w:eastAsia="宋体"/>
          <w:sz w:val="24"/>
          <w:highlight w:val="none"/>
          <w:lang w:eastAsia="zh-CN"/>
        </w:rPr>
      </w:pPr>
      <w:r>
        <w:rPr>
          <w:rFonts w:hint="eastAsia" w:eastAsia="宋体"/>
          <w:sz w:val="24"/>
          <w:highlight w:val="none"/>
          <w:lang w:eastAsia="zh-CN"/>
        </w:rPr>
        <w:t>3.4.5 投标人应在见证后十天内将有关检查或试验记录或报告资料提供给招标人监造代表。</w:t>
      </w:r>
    </w:p>
    <w:p w14:paraId="55ABF3D8">
      <w:pPr>
        <w:pStyle w:val="3"/>
        <w:spacing w:before="0" w:after="0" w:line="500" w:lineRule="exact"/>
        <w:rPr>
          <w:highlight w:val="none"/>
          <w:lang w:eastAsia="zh-CN"/>
        </w:rPr>
      </w:pPr>
      <w:bookmarkStart w:id="57" w:name="_Toc515785180"/>
      <w:bookmarkStart w:id="58" w:name="_Toc501817574"/>
      <w:bookmarkStart w:id="59" w:name="_Toc513014518"/>
      <w:r>
        <w:rPr>
          <w:rFonts w:hint="eastAsia"/>
          <w:highlight w:val="none"/>
          <w:lang w:eastAsia="zh-CN"/>
        </w:rPr>
        <w:t>4 性能验收试验</w:t>
      </w:r>
      <w:bookmarkEnd w:id="57"/>
      <w:bookmarkEnd w:id="58"/>
      <w:bookmarkEnd w:id="59"/>
    </w:p>
    <w:p w14:paraId="710C3AE3">
      <w:pPr>
        <w:spacing w:line="360" w:lineRule="auto"/>
        <w:rPr>
          <w:rFonts w:eastAsia="宋体"/>
          <w:sz w:val="24"/>
          <w:highlight w:val="none"/>
          <w:lang w:eastAsia="zh-CN"/>
        </w:rPr>
      </w:pPr>
      <w:r>
        <w:rPr>
          <w:rFonts w:hint="eastAsia" w:eastAsia="宋体"/>
          <w:sz w:val="24"/>
          <w:highlight w:val="none"/>
          <w:lang w:eastAsia="zh-CN"/>
        </w:rPr>
        <w:t>4.1 性能验收试验的目的为了检验合同设备的所有性能是否符合附件1的要求。</w:t>
      </w:r>
    </w:p>
    <w:p w14:paraId="688172E3">
      <w:pPr>
        <w:spacing w:line="360" w:lineRule="auto"/>
        <w:rPr>
          <w:rFonts w:eastAsia="宋体"/>
          <w:sz w:val="24"/>
          <w:highlight w:val="none"/>
          <w:lang w:eastAsia="zh-CN"/>
        </w:rPr>
      </w:pPr>
      <w:r>
        <w:rPr>
          <w:rFonts w:hint="eastAsia" w:eastAsia="宋体"/>
          <w:sz w:val="24"/>
          <w:highlight w:val="none"/>
          <w:lang w:eastAsia="zh-CN"/>
        </w:rPr>
        <w:t>4.2性能验收试验的时间：滤网性能试验一般在到货后一月内进行，具体试验时间由招投标双方协商确定。</w:t>
      </w:r>
    </w:p>
    <w:p w14:paraId="0A874186">
      <w:pPr>
        <w:spacing w:line="360" w:lineRule="auto"/>
        <w:rPr>
          <w:rFonts w:eastAsia="宋体"/>
          <w:sz w:val="24"/>
          <w:highlight w:val="none"/>
          <w:lang w:eastAsia="zh-CN"/>
        </w:rPr>
      </w:pPr>
      <w:r>
        <w:rPr>
          <w:rFonts w:hint="eastAsia" w:eastAsia="宋体"/>
          <w:sz w:val="24"/>
          <w:highlight w:val="none"/>
          <w:lang w:eastAsia="zh-CN"/>
        </w:rPr>
        <w:t>4.3性能验收试验的具体内容按标准确定。试验所需的费用等由投标人提供。</w:t>
      </w:r>
    </w:p>
    <w:p w14:paraId="15E89DFD">
      <w:pPr>
        <w:spacing w:line="360" w:lineRule="auto"/>
        <w:rPr>
          <w:rFonts w:eastAsia="宋体"/>
          <w:sz w:val="24"/>
          <w:highlight w:val="none"/>
          <w:lang w:eastAsia="zh-CN"/>
        </w:rPr>
      </w:pPr>
      <w:r>
        <w:rPr>
          <w:rFonts w:hint="eastAsia" w:eastAsia="宋体"/>
          <w:sz w:val="24"/>
          <w:highlight w:val="none"/>
          <w:lang w:eastAsia="zh-CN"/>
        </w:rPr>
        <w:t>4.4性能验收试验的内容</w:t>
      </w:r>
    </w:p>
    <w:p w14:paraId="2CEF7370">
      <w:pPr>
        <w:spacing w:line="360" w:lineRule="auto"/>
        <w:ind w:firstLine="480" w:firstLineChars="200"/>
        <w:rPr>
          <w:rFonts w:eastAsia="宋体"/>
          <w:sz w:val="24"/>
          <w:highlight w:val="none"/>
          <w:lang w:eastAsia="zh-CN"/>
        </w:rPr>
      </w:pPr>
      <w:r>
        <w:rPr>
          <w:rFonts w:hint="eastAsia" w:eastAsia="宋体"/>
          <w:sz w:val="24"/>
          <w:highlight w:val="none"/>
          <w:lang w:eastAsia="zh-CN"/>
        </w:rPr>
        <w:t>a、试验的各项参数滤芯应符合ISO29461-1:2021标准的相关规定。</w:t>
      </w:r>
    </w:p>
    <w:p w14:paraId="1F128D71">
      <w:pPr>
        <w:spacing w:line="360" w:lineRule="auto"/>
        <w:ind w:firstLine="480" w:firstLineChars="200"/>
        <w:rPr>
          <w:rFonts w:eastAsia="宋体"/>
          <w:sz w:val="24"/>
          <w:highlight w:val="none"/>
          <w:lang w:eastAsia="zh-CN"/>
        </w:rPr>
      </w:pPr>
      <w:r>
        <w:rPr>
          <w:rFonts w:hint="eastAsia" w:eastAsia="宋体"/>
          <w:sz w:val="24"/>
          <w:highlight w:val="none"/>
          <w:lang w:eastAsia="zh-CN"/>
        </w:rPr>
        <w:t>b、过滤性能试验必须在消静电的状态下进行。</w:t>
      </w:r>
    </w:p>
    <w:p w14:paraId="14676D26">
      <w:pPr>
        <w:spacing w:line="360" w:lineRule="auto"/>
        <w:ind w:firstLine="480" w:firstLineChars="200"/>
        <w:rPr>
          <w:rFonts w:eastAsia="宋体"/>
          <w:sz w:val="24"/>
          <w:highlight w:val="none"/>
          <w:lang w:eastAsia="zh-CN"/>
        </w:rPr>
      </w:pPr>
      <w:r>
        <w:rPr>
          <w:rFonts w:eastAsia="宋体"/>
          <w:sz w:val="24"/>
          <w:highlight w:val="none"/>
          <w:lang w:eastAsia="zh-CN"/>
        </w:rPr>
        <w:t>c</w:t>
      </w:r>
      <w:r>
        <w:rPr>
          <w:rFonts w:hint="eastAsia" w:eastAsia="宋体"/>
          <w:sz w:val="24"/>
          <w:highlight w:val="none"/>
          <w:lang w:eastAsia="zh-CN"/>
        </w:rPr>
        <w:t>、抗湿性能按照</w:t>
      </w:r>
      <w:r>
        <w:rPr>
          <w:rFonts w:eastAsia="宋体"/>
          <w:sz w:val="24"/>
          <w:highlight w:val="none"/>
          <w:lang w:eastAsia="zh-CN"/>
        </w:rPr>
        <w:t>ISO 29461-2:2022</w:t>
      </w:r>
      <w:r>
        <w:rPr>
          <w:rFonts w:hint="eastAsia" w:eastAsia="宋体"/>
          <w:sz w:val="24"/>
          <w:highlight w:val="none"/>
          <w:lang w:eastAsia="zh-CN"/>
        </w:rPr>
        <w:t>标准的相关规定测试。</w:t>
      </w:r>
    </w:p>
    <w:p w14:paraId="36E7A399">
      <w:pPr>
        <w:spacing w:line="360" w:lineRule="auto"/>
        <w:rPr>
          <w:rFonts w:eastAsia="宋体"/>
          <w:sz w:val="24"/>
          <w:highlight w:val="none"/>
          <w:lang w:eastAsia="zh-CN"/>
        </w:rPr>
      </w:pPr>
      <w:r>
        <w:rPr>
          <w:rFonts w:hint="eastAsia" w:eastAsia="宋体"/>
          <w:sz w:val="24"/>
          <w:highlight w:val="none"/>
          <w:lang w:eastAsia="zh-CN"/>
        </w:rPr>
        <w:t>4.5性能验收试验结果的确认</w:t>
      </w:r>
    </w:p>
    <w:p w14:paraId="2B483DDF">
      <w:pPr>
        <w:spacing w:line="360" w:lineRule="auto"/>
        <w:ind w:firstLine="480" w:firstLineChars="200"/>
        <w:rPr>
          <w:rFonts w:eastAsia="宋体"/>
          <w:sz w:val="24"/>
          <w:highlight w:val="none"/>
          <w:lang w:eastAsia="zh-CN"/>
        </w:rPr>
      </w:pPr>
      <w:r>
        <w:rPr>
          <w:rFonts w:hint="eastAsia" w:eastAsia="宋体"/>
          <w:sz w:val="24"/>
          <w:highlight w:val="none"/>
          <w:lang w:eastAsia="zh-CN"/>
        </w:rPr>
        <w:t>性能验收试验报告由测试单位编写，报告结论招投标双方均应承认。如双方对试验的结果有不一致意见，双方协商解决。若需进行第二次试验，费用由提出方承担。</w:t>
      </w:r>
    </w:p>
    <w:p w14:paraId="6E51099B">
      <w:pPr>
        <w:spacing w:line="360" w:lineRule="auto"/>
        <w:ind w:firstLine="480" w:firstLineChars="200"/>
        <w:rPr>
          <w:rFonts w:eastAsia="宋体"/>
          <w:sz w:val="24"/>
          <w:highlight w:val="none"/>
          <w:lang w:eastAsia="zh-CN"/>
        </w:rPr>
      </w:pPr>
      <w:r>
        <w:rPr>
          <w:rFonts w:hint="eastAsia" w:eastAsia="宋体"/>
          <w:sz w:val="24"/>
          <w:highlight w:val="none"/>
          <w:lang w:eastAsia="zh-CN"/>
        </w:rPr>
        <w:t>进行性能验收试验时，一方接到另一方试验通知而不派人参加试验，则被视为对验收试验结果的认可。</w:t>
      </w:r>
    </w:p>
    <w:p w14:paraId="4FD95FC7">
      <w:pPr>
        <w:spacing w:line="360" w:lineRule="auto"/>
        <w:ind w:firstLine="480" w:firstLineChars="200"/>
        <w:rPr>
          <w:rFonts w:eastAsia="宋体"/>
          <w:sz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24A77A75">
      <w:pPr>
        <w:pStyle w:val="2"/>
        <w:rPr>
          <w:sz w:val="30"/>
          <w:szCs w:val="30"/>
          <w:highlight w:val="none"/>
          <w:lang w:eastAsia="zh-CN"/>
        </w:rPr>
      </w:pPr>
      <w:bookmarkStart w:id="60" w:name="_Toc488922627"/>
      <w:bookmarkStart w:id="61" w:name="_Toc515727599"/>
      <w:bookmarkStart w:id="62" w:name="_Toc70254381"/>
      <w:bookmarkStart w:id="63" w:name="_Toc515697899"/>
      <w:bookmarkStart w:id="64" w:name="_Toc141710786"/>
      <w:bookmarkStart w:id="65" w:name="_Toc515332013"/>
      <w:bookmarkStart w:id="66" w:name="_Toc515785184"/>
      <w:bookmarkStart w:id="67" w:name="_Toc515335072"/>
      <w:bookmarkStart w:id="68" w:name="_Toc286159474"/>
      <w:bookmarkStart w:id="69" w:name="_Toc515705620"/>
      <w:bookmarkStart w:id="70" w:name="_Toc515708315"/>
      <w:bookmarkStart w:id="71" w:name="_Toc515622054"/>
      <w:r>
        <w:rPr>
          <w:rFonts w:hint="eastAsia"/>
          <w:sz w:val="30"/>
          <w:szCs w:val="30"/>
          <w:highlight w:val="none"/>
          <w:lang w:eastAsia="zh-CN"/>
        </w:rPr>
        <w:t>附件</w:t>
      </w:r>
      <w:bookmarkEnd w:id="60"/>
      <w:bookmarkStart w:id="72" w:name="_Hlt515349331"/>
      <w:bookmarkEnd w:id="72"/>
      <w:r>
        <w:rPr>
          <w:rFonts w:hint="eastAsia"/>
          <w:sz w:val="30"/>
          <w:szCs w:val="30"/>
          <w:highlight w:val="none"/>
          <w:lang w:eastAsia="zh-CN"/>
        </w:rPr>
        <w:t>6 技术服务和联络</w:t>
      </w:r>
      <w:bookmarkEnd w:id="61"/>
      <w:bookmarkEnd w:id="62"/>
      <w:bookmarkEnd w:id="63"/>
      <w:bookmarkEnd w:id="64"/>
      <w:bookmarkEnd w:id="65"/>
      <w:bookmarkEnd w:id="66"/>
      <w:bookmarkEnd w:id="67"/>
      <w:bookmarkEnd w:id="68"/>
      <w:bookmarkEnd w:id="69"/>
      <w:bookmarkEnd w:id="70"/>
      <w:bookmarkEnd w:id="71"/>
      <w:bookmarkStart w:id="73" w:name="_Toc515708316"/>
      <w:bookmarkStart w:id="74" w:name="_Toc515705621"/>
      <w:bookmarkStart w:id="75" w:name="_Toc515697900"/>
      <w:bookmarkStart w:id="76" w:name="_Toc515785185"/>
      <w:bookmarkStart w:id="77" w:name="_Toc515727600"/>
    </w:p>
    <w:p w14:paraId="3ED10651">
      <w:pPr>
        <w:pStyle w:val="8"/>
        <w:spacing w:line="500" w:lineRule="exact"/>
        <w:ind w:firstLine="0"/>
        <w:rPr>
          <w:rFonts w:hAnsi="宋体"/>
          <w:b/>
          <w:bCs/>
          <w:color w:val="000000"/>
          <w:sz w:val="28"/>
          <w:highlight w:val="none"/>
          <w:lang w:eastAsia="zh-CN"/>
        </w:rPr>
      </w:pPr>
      <w:r>
        <w:rPr>
          <w:rFonts w:hAnsi="宋体"/>
          <w:b/>
          <w:bCs/>
          <w:color w:val="000000"/>
          <w:sz w:val="28"/>
          <w:highlight w:val="none"/>
          <w:lang w:eastAsia="zh-CN"/>
        </w:rPr>
        <w:t>1.</w:t>
      </w:r>
      <w:r>
        <w:rPr>
          <w:rFonts w:hint="eastAsia" w:hAnsi="宋体"/>
          <w:b/>
          <w:bCs/>
          <w:color w:val="000000"/>
          <w:sz w:val="28"/>
          <w:highlight w:val="none"/>
          <w:lang w:eastAsia="zh-CN"/>
        </w:rPr>
        <w:t xml:space="preserve"> 投标人现场技术服务</w:t>
      </w:r>
      <w:bookmarkEnd w:id="73"/>
      <w:bookmarkEnd w:id="74"/>
      <w:bookmarkEnd w:id="75"/>
      <w:bookmarkEnd w:id="76"/>
      <w:bookmarkEnd w:id="77"/>
    </w:p>
    <w:p w14:paraId="29D88422">
      <w:pPr>
        <w:spacing w:line="500" w:lineRule="exact"/>
        <w:rPr>
          <w:sz w:val="24"/>
          <w:szCs w:val="24"/>
          <w:highlight w:val="none"/>
          <w:lang w:eastAsia="zh-CN"/>
        </w:rPr>
      </w:pPr>
      <w:bookmarkStart w:id="78" w:name="_Toc515708317"/>
      <w:bookmarkStart w:id="79" w:name="_Toc515785186"/>
      <w:bookmarkStart w:id="80" w:name="_Toc515705622"/>
      <w:bookmarkStart w:id="81" w:name="_Toc515697901"/>
      <w:bookmarkStart w:id="82" w:name="_Toc515727601"/>
      <w:r>
        <w:rPr>
          <w:sz w:val="24"/>
          <w:szCs w:val="24"/>
          <w:highlight w:val="none"/>
          <w:lang w:eastAsia="zh-CN"/>
        </w:rPr>
        <w:t>1.1</w:t>
      </w:r>
      <w:r>
        <w:rPr>
          <w:sz w:val="24"/>
          <w:szCs w:val="24"/>
          <w:highlight w:val="none"/>
          <w:lang w:eastAsia="zh-CN"/>
        </w:rPr>
        <w:tab/>
      </w:r>
      <w:r>
        <w:rPr>
          <w:rFonts w:hint="eastAsia"/>
          <w:sz w:val="24"/>
          <w:szCs w:val="24"/>
          <w:highlight w:val="none"/>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60CF7BAB">
      <w:pPr>
        <w:pStyle w:val="8"/>
        <w:spacing w:line="500" w:lineRule="exact"/>
        <w:ind w:firstLineChars="200"/>
        <w:jc w:val="center"/>
        <w:rPr>
          <w:rFonts w:ascii="Times New Roman"/>
          <w:color w:val="000000"/>
          <w:highlight w:val="none"/>
          <w:lang w:eastAsia="zh-CN"/>
        </w:rPr>
      </w:pPr>
      <w:r>
        <w:rPr>
          <w:rFonts w:hint="eastAsia" w:ascii="Times New Roman"/>
          <w:color w:val="000000"/>
          <w:highlight w:val="none"/>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72A2B1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4341469F">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1800" w:type="dxa"/>
            <w:vMerge w:val="restart"/>
            <w:tcBorders>
              <w:top w:val="single" w:color="auto" w:sz="6" w:space="0"/>
              <w:left w:val="nil"/>
              <w:bottom w:val="nil"/>
              <w:right w:val="single" w:color="auto" w:sz="6" w:space="0"/>
            </w:tcBorders>
            <w:vAlign w:val="center"/>
          </w:tcPr>
          <w:p w14:paraId="6BEF5388">
            <w:pPr>
              <w:pStyle w:val="8"/>
              <w:spacing w:line="500" w:lineRule="exact"/>
              <w:ind w:firstLine="0"/>
              <w:jc w:val="center"/>
              <w:rPr>
                <w:rFonts w:ascii="Times New Roman"/>
                <w:color w:val="000000"/>
                <w:highlight w:val="none"/>
              </w:rPr>
            </w:pPr>
            <w:r>
              <w:rPr>
                <w:rFonts w:hint="eastAsia" w:ascii="Times New Roman"/>
                <w:color w:val="000000"/>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65A7DCEB">
            <w:pPr>
              <w:pStyle w:val="8"/>
              <w:spacing w:line="500" w:lineRule="exact"/>
              <w:ind w:firstLine="0"/>
              <w:jc w:val="center"/>
              <w:rPr>
                <w:rFonts w:ascii="Times New Roman"/>
                <w:color w:val="000000"/>
                <w:highlight w:val="none"/>
              </w:rPr>
            </w:pPr>
            <w:r>
              <w:rPr>
                <w:rFonts w:hint="eastAsia" w:ascii="Times New Roman"/>
                <w:color w:val="000000"/>
                <w:highlight w:val="none"/>
              </w:rPr>
              <w:t>计划人月数</w:t>
            </w:r>
          </w:p>
        </w:tc>
        <w:tc>
          <w:tcPr>
            <w:tcW w:w="2880" w:type="dxa"/>
            <w:gridSpan w:val="2"/>
            <w:tcBorders>
              <w:top w:val="single" w:color="auto" w:sz="6" w:space="0"/>
              <w:left w:val="nil"/>
              <w:bottom w:val="single" w:color="auto" w:sz="6" w:space="0"/>
              <w:right w:val="nil"/>
            </w:tcBorders>
          </w:tcPr>
          <w:p w14:paraId="0DD1F03B">
            <w:pPr>
              <w:pStyle w:val="8"/>
              <w:spacing w:line="500" w:lineRule="exact"/>
              <w:ind w:firstLine="0"/>
              <w:jc w:val="center"/>
              <w:rPr>
                <w:rFonts w:ascii="Times New Roman"/>
                <w:color w:val="000000"/>
                <w:highlight w:val="none"/>
              </w:rPr>
            </w:pPr>
            <w:r>
              <w:rPr>
                <w:rFonts w:hint="eastAsia" w:ascii="Times New Roman"/>
                <w:color w:val="000000"/>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7C84AE46">
            <w:pPr>
              <w:pStyle w:val="8"/>
              <w:spacing w:line="500" w:lineRule="exact"/>
              <w:ind w:left="3" w:leftChars="-11" w:hanging="26" w:hangingChars="11"/>
              <w:jc w:val="center"/>
              <w:rPr>
                <w:rFonts w:ascii="Times New Roman"/>
                <w:color w:val="000000"/>
                <w:highlight w:val="none"/>
              </w:rPr>
            </w:pPr>
            <w:r>
              <w:rPr>
                <w:rFonts w:hint="eastAsia" w:ascii="Times New Roman"/>
                <w:color w:val="000000"/>
                <w:highlight w:val="none"/>
              </w:rPr>
              <w:t>备注</w:t>
            </w:r>
          </w:p>
        </w:tc>
      </w:tr>
      <w:tr w14:paraId="518C9F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20BD0DF6">
            <w:pPr>
              <w:pStyle w:val="8"/>
              <w:spacing w:line="500" w:lineRule="exact"/>
              <w:ind w:firstLineChars="200"/>
              <w:rPr>
                <w:rFonts w:ascii="Times New Roman"/>
                <w:color w:val="000000"/>
                <w:highlight w:val="none"/>
              </w:rPr>
            </w:pPr>
          </w:p>
        </w:tc>
        <w:tc>
          <w:tcPr>
            <w:tcW w:w="1800" w:type="dxa"/>
            <w:vMerge w:val="continue"/>
            <w:tcBorders>
              <w:top w:val="nil"/>
              <w:left w:val="nil"/>
              <w:bottom w:val="single" w:color="auto" w:sz="6" w:space="0"/>
              <w:right w:val="single" w:color="auto" w:sz="6" w:space="0"/>
            </w:tcBorders>
          </w:tcPr>
          <w:p w14:paraId="35AB4BA9">
            <w:pPr>
              <w:pStyle w:val="8"/>
              <w:spacing w:line="500" w:lineRule="exact"/>
              <w:ind w:firstLineChars="200"/>
              <w:rPr>
                <w:rFonts w:ascii="Times New Roman"/>
                <w:color w:val="000000"/>
                <w:highlight w:val="none"/>
              </w:rPr>
            </w:pPr>
          </w:p>
        </w:tc>
        <w:tc>
          <w:tcPr>
            <w:tcW w:w="1560" w:type="dxa"/>
            <w:vMerge w:val="continue"/>
            <w:tcBorders>
              <w:top w:val="nil"/>
              <w:left w:val="nil"/>
              <w:bottom w:val="single" w:color="auto" w:sz="6" w:space="0"/>
              <w:right w:val="single" w:color="auto" w:sz="6" w:space="0"/>
            </w:tcBorders>
          </w:tcPr>
          <w:p w14:paraId="7C3DF3FF">
            <w:pPr>
              <w:pStyle w:val="8"/>
              <w:spacing w:line="500" w:lineRule="exact"/>
              <w:ind w:firstLineChars="200"/>
              <w:rPr>
                <w:rFonts w:ascii="Times New Roman"/>
                <w:color w:val="000000"/>
                <w:highlight w:val="none"/>
              </w:rPr>
            </w:pPr>
          </w:p>
        </w:tc>
        <w:tc>
          <w:tcPr>
            <w:tcW w:w="1440" w:type="dxa"/>
            <w:tcBorders>
              <w:top w:val="nil"/>
              <w:left w:val="nil"/>
            </w:tcBorders>
            <w:vAlign w:val="center"/>
          </w:tcPr>
          <w:p w14:paraId="0CD99147">
            <w:pPr>
              <w:pStyle w:val="8"/>
              <w:spacing w:line="500" w:lineRule="exact"/>
              <w:ind w:firstLine="0"/>
              <w:jc w:val="center"/>
              <w:rPr>
                <w:rFonts w:ascii="Times New Roman"/>
                <w:color w:val="000000"/>
                <w:highlight w:val="none"/>
              </w:rPr>
            </w:pPr>
            <w:r>
              <w:rPr>
                <w:rFonts w:hint="eastAsia" w:ascii="Times New Roman"/>
                <w:color w:val="000000"/>
                <w:highlight w:val="none"/>
              </w:rPr>
              <w:t>职称</w:t>
            </w:r>
          </w:p>
        </w:tc>
        <w:tc>
          <w:tcPr>
            <w:tcW w:w="1440" w:type="dxa"/>
            <w:tcBorders>
              <w:top w:val="nil"/>
              <w:right w:val="nil"/>
            </w:tcBorders>
          </w:tcPr>
          <w:p w14:paraId="6BDB7D5F">
            <w:pPr>
              <w:pStyle w:val="8"/>
              <w:spacing w:line="500" w:lineRule="exact"/>
              <w:ind w:firstLine="0"/>
              <w:jc w:val="center"/>
              <w:rPr>
                <w:rFonts w:ascii="Times New Roman"/>
                <w:color w:val="000000"/>
                <w:highlight w:val="none"/>
              </w:rPr>
            </w:pPr>
            <w:r>
              <w:rPr>
                <w:rFonts w:hint="eastAsia" w:ascii="Times New Roman"/>
                <w:color w:val="000000"/>
                <w:highlight w:val="none"/>
              </w:rPr>
              <w:t>人数</w:t>
            </w:r>
          </w:p>
        </w:tc>
        <w:tc>
          <w:tcPr>
            <w:tcW w:w="1200" w:type="dxa"/>
            <w:vMerge w:val="continue"/>
            <w:tcBorders>
              <w:top w:val="nil"/>
              <w:left w:val="single" w:color="auto" w:sz="6" w:space="0"/>
              <w:bottom w:val="single" w:color="auto" w:sz="6" w:space="0"/>
              <w:right w:val="single" w:color="auto" w:sz="6" w:space="0"/>
            </w:tcBorders>
          </w:tcPr>
          <w:p w14:paraId="0BB18359">
            <w:pPr>
              <w:pStyle w:val="8"/>
              <w:spacing w:line="500" w:lineRule="exact"/>
              <w:ind w:firstLineChars="200"/>
              <w:rPr>
                <w:rFonts w:ascii="Times New Roman"/>
                <w:color w:val="000000"/>
                <w:highlight w:val="none"/>
              </w:rPr>
            </w:pPr>
          </w:p>
        </w:tc>
      </w:tr>
      <w:tr w14:paraId="6CE06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30AA2458">
            <w:pPr>
              <w:pStyle w:val="8"/>
              <w:spacing w:line="500" w:lineRule="exact"/>
              <w:ind w:firstLineChars="200"/>
              <w:rPr>
                <w:rFonts w:ascii="Times New Roman"/>
                <w:color w:val="000000"/>
                <w:highlight w:val="none"/>
              </w:rPr>
            </w:pPr>
          </w:p>
        </w:tc>
        <w:tc>
          <w:tcPr>
            <w:tcW w:w="1800" w:type="dxa"/>
            <w:tcBorders>
              <w:top w:val="nil"/>
            </w:tcBorders>
          </w:tcPr>
          <w:p w14:paraId="214E6BDD">
            <w:pPr>
              <w:pStyle w:val="8"/>
              <w:spacing w:line="500" w:lineRule="exact"/>
              <w:ind w:firstLineChars="200"/>
              <w:rPr>
                <w:rFonts w:ascii="Times New Roman"/>
                <w:color w:val="000000"/>
                <w:highlight w:val="none"/>
              </w:rPr>
            </w:pPr>
          </w:p>
        </w:tc>
        <w:tc>
          <w:tcPr>
            <w:tcW w:w="1560" w:type="dxa"/>
            <w:tcBorders>
              <w:top w:val="nil"/>
            </w:tcBorders>
          </w:tcPr>
          <w:p w14:paraId="1F3FD5C7">
            <w:pPr>
              <w:pStyle w:val="8"/>
              <w:spacing w:line="500" w:lineRule="exact"/>
              <w:ind w:firstLineChars="200"/>
              <w:rPr>
                <w:rFonts w:ascii="Times New Roman"/>
                <w:color w:val="000000"/>
                <w:highlight w:val="none"/>
              </w:rPr>
            </w:pPr>
          </w:p>
        </w:tc>
        <w:tc>
          <w:tcPr>
            <w:tcW w:w="1440" w:type="dxa"/>
          </w:tcPr>
          <w:p w14:paraId="6D53D30D">
            <w:pPr>
              <w:pStyle w:val="8"/>
              <w:spacing w:line="500" w:lineRule="exact"/>
              <w:ind w:firstLineChars="200"/>
              <w:rPr>
                <w:rFonts w:ascii="Times New Roman"/>
                <w:color w:val="000000"/>
                <w:highlight w:val="none"/>
              </w:rPr>
            </w:pPr>
          </w:p>
        </w:tc>
        <w:tc>
          <w:tcPr>
            <w:tcW w:w="1440" w:type="dxa"/>
          </w:tcPr>
          <w:p w14:paraId="6347FAE6">
            <w:pPr>
              <w:pStyle w:val="8"/>
              <w:spacing w:line="500" w:lineRule="exact"/>
              <w:ind w:firstLineChars="200"/>
              <w:rPr>
                <w:rFonts w:ascii="Times New Roman"/>
                <w:color w:val="000000"/>
                <w:highlight w:val="none"/>
              </w:rPr>
            </w:pPr>
          </w:p>
        </w:tc>
        <w:tc>
          <w:tcPr>
            <w:tcW w:w="1200" w:type="dxa"/>
            <w:tcBorders>
              <w:top w:val="nil"/>
            </w:tcBorders>
          </w:tcPr>
          <w:p w14:paraId="447B46A1">
            <w:pPr>
              <w:pStyle w:val="8"/>
              <w:spacing w:line="500" w:lineRule="exact"/>
              <w:ind w:firstLineChars="200"/>
              <w:rPr>
                <w:rFonts w:ascii="Times New Roman"/>
                <w:color w:val="000000"/>
                <w:highlight w:val="none"/>
              </w:rPr>
            </w:pPr>
          </w:p>
        </w:tc>
      </w:tr>
      <w:tr w14:paraId="1752EC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59A16B5E">
            <w:pPr>
              <w:pStyle w:val="8"/>
              <w:spacing w:line="500" w:lineRule="exact"/>
              <w:ind w:firstLineChars="200"/>
              <w:rPr>
                <w:rFonts w:ascii="Times New Roman"/>
                <w:color w:val="000000"/>
                <w:highlight w:val="none"/>
              </w:rPr>
            </w:pPr>
          </w:p>
        </w:tc>
        <w:tc>
          <w:tcPr>
            <w:tcW w:w="1800" w:type="dxa"/>
            <w:tcBorders>
              <w:top w:val="nil"/>
            </w:tcBorders>
          </w:tcPr>
          <w:p w14:paraId="17FC8356">
            <w:pPr>
              <w:pStyle w:val="8"/>
              <w:spacing w:line="500" w:lineRule="exact"/>
              <w:ind w:firstLineChars="200"/>
              <w:rPr>
                <w:rFonts w:ascii="Times New Roman"/>
                <w:color w:val="000000"/>
                <w:highlight w:val="none"/>
              </w:rPr>
            </w:pPr>
          </w:p>
        </w:tc>
        <w:tc>
          <w:tcPr>
            <w:tcW w:w="1560" w:type="dxa"/>
            <w:tcBorders>
              <w:top w:val="nil"/>
            </w:tcBorders>
          </w:tcPr>
          <w:p w14:paraId="3B5D8720">
            <w:pPr>
              <w:pStyle w:val="8"/>
              <w:spacing w:line="500" w:lineRule="exact"/>
              <w:ind w:firstLineChars="200"/>
              <w:rPr>
                <w:rFonts w:ascii="Times New Roman"/>
                <w:color w:val="000000"/>
                <w:highlight w:val="none"/>
              </w:rPr>
            </w:pPr>
          </w:p>
        </w:tc>
        <w:tc>
          <w:tcPr>
            <w:tcW w:w="1440" w:type="dxa"/>
          </w:tcPr>
          <w:p w14:paraId="0BD42E08">
            <w:pPr>
              <w:pStyle w:val="8"/>
              <w:spacing w:line="500" w:lineRule="exact"/>
              <w:ind w:firstLineChars="200"/>
              <w:rPr>
                <w:rFonts w:ascii="Times New Roman"/>
                <w:color w:val="000000"/>
                <w:highlight w:val="none"/>
              </w:rPr>
            </w:pPr>
          </w:p>
        </w:tc>
        <w:tc>
          <w:tcPr>
            <w:tcW w:w="1440" w:type="dxa"/>
          </w:tcPr>
          <w:p w14:paraId="1B2CBD45">
            <w:pPr>
              <w:pStyle w:val="8"/>
              <w:spacing w:line="500" w:lineRule="exact"/>
              <w:ind w:firstLineChars="200"/>
              <w:rPr>
                <w:rFonts w:ascii="Times New Roman"/>
                <w:color w:val="000000"/>
                <w:highlight w:val="none"/>
              </w:rPr>
            </w:pPr>
          </w:p>
        </w:tc>
        <w:tc>
          <w:tcPr>
            <w:tcW w:w="1200" w:type="dxa"/>
            <w:tcBorders>
              <w:top w:val="nil"/>
            </w:tcBorders>
          </w:tcPr>
          <w:p w14:paraId="5C3078D9">
            <w:pPr>
              <w:pStyle w:val="8"/>
              <w:spacing w:line="500" w:lineRule="exact"/>
              <w:ind w:firstLineChars="200"/>
              <w:rPr>
                <w:rFonts w:ascii="Times New Roman"/>
                <w:color w:val="000000"/>
                <w:highlight w:val="none"/>
              </w:rPr>
            </w:pPr>
          </w:p>
        </w:tc>
      </w:tr>
      <w:tr w14:paraId="76CCEA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4E510873">
            <w:pPr>
              <w:pStyle w:val="8"/>
              <w:spacing w:line="500" w:lineRule="exact"/>
              <w:ind w:firstLineChars="200"/>
              <w:rPr>
                <w:rFonts w:ascii="Times New Roman"/>
                <w:color w:val="000000"/>
                <w:highlight w:val="none"/>
              </w:rPr>
            </w:pPr>
          </w:p>
        </w:tc>
        <w:tc>
          <w:tcPr>
            <w:tcW w:w="1800" w:type="dxa"/>
            <w:tcBorders>
              <w:top w:val="nil"/>
            </w:tcBorders>
          </w:tcPr>
          <w:p w14:paraId="16C751B9">
            <w:pPr>
              <w:pStyle w:val="8"/>
              <w:spacing w:line="500" w:lineRule="exact"/>
              <w:ind w:firstLineChars="200"/>
              <w:rPr>
                <w:rFonts w:ascii="Times New Roman"/>
                <w:color w:val="000000"/>
                <w:highlight w:val="none"/>
              </w:rPr>
            </w:pPr>
          </w:p>
        </w:tc>
        <w:tc>
          <w:tcPr>
            <w:tcW w:w="1560" w:type="dxa"/>
            <w:tcBorders>
              <w:top w:val="nil"/>
            </w:tcBorders>
          </w:tcPr>
          <w:p w14:paraId="2072A3A5">
            <w:pPr>
              <w:pStyle w:val="8"/>
              <w:spacing w:line="500" w:lineRule="exact"/>
              <w:ind w:firstLineChars="200"/>
              <w:rPr>
                <w:rFonts w:ascii="Times New Roman"/>
                <w:color w:val="000000"/>
                <w:highlight w:val="none"/>
              </w:rPr>
            </w:pPr>
          </w:p>
        </w:tc>
        <w:tc>
          <w:tcPr>
            <w:tcW w:w="1440" w:type="dxa"/>
          </w:tcPr>
          <w:p w14:paraId="014D2D53">
            <w:pPr>
              <w:pStyle w:val="8"/>
              <w:spacing w:line="500" w:lineRule="exact"/>
              <w:ind w:firstLineChars="200"/>
              <w:rPr>
                <w:rFonts w:ascii="Times New Roman"/>
                <w:color w:val="000000"/>
                <w:highlight w:val="none"/>
              </w:rPr>
            </w:pPr>
          </w:p>
        </w:tc>
        <w:tc>
          <w:tcPr>
            <w:tcW w:w="1440" w:type="dxa"/>
          </w:tcPr>
          <w:p w14:paraId="5EB5377B">
            <w:pPr>
              <w:pStyle w:val="8"/>
              <w:spacing w:line="500" w:lineRule="exact"/>
              <w:ind w:firstLineChars="200"/>
              <w:rPr>
                <w:rFonts w:ascii="Times New Roman"/>
                <w:color w:val="000000"/>
                <w:highlight w:val="none"/>
              </w:rPr>
            </w:pPr>
          </w:p>
        </w:tc>
        <w:tc>
          <w:tcPr>
            <w:tcW w:w="1200" w:type="dxa"/>
            <w:tcBorders>
              <w:top w:val="nil"/>
            </w:tcBorders>
          </w:tcPr>
          <w:p w14:paraId="4D85F8CC">
            <w:pPr>
              <w:pStyle w:val="8"/>
              <w:spacing w:line="500" w:lineRule="exact"/>
              <w:ind w:firstLineChars="200"/>
              <w:rPr>
                <w:rFonts w:ascii="Times New Roman"/>
                <w:color w:val="000000"/>
                <w:highlight w:val="none"/>
              </w:rPr>
            </w:pPr>
          </w:p>
        </w:tc>
      </w:tr>
    </w:tbl>
    <w:p w14:paraId="6AF40337">
      <w:pPr>
        <w:spacing w:line="500" w:lineRule="exact"/>
        <w:rPr>
          <w:sz w:val="24"/>
          <w:szCs w:val="24"/>
          <w:highlight w:val="none"/>
          <w:lang w:eastAsia="zh-CN"/>
        </w:rPr>
      </w:pPr>
      <w:r>
        <w:rPr>
          <w:sz w:val="24"/>
          <w:szCs w:val="24"/>
          <w:highlight w:val="none"/>
          <w:lang w:eastAsia="zh-CN"/>
        </w:rPr>
        <w:t>1.2</w:t>
      </w:r>
      <w:r>
        <w:rPr>
          <w:rFonts w:hint="eastAsia"/>
          <w:sz w:val="24"/>
          <w:szCs w:val="24"/>
          <w:highlight w:val="none"/>
          <w:lang w:eastAsia="zh-CN"/>
        </w:rPr>
        <w:tab/>
      </w:r>
      <w:r>
        <w:rPr>
          <w:rFonts w:hint="eastAsia"/>
          <w:sz w:val="24"/>
          <w:szCs w:val="24"/>
          <w:highlight w:val="none"/>
          <w:lang w:eastAsia="zh-CN"/>
        </w:rPr>
        <w:t>投标人现场服务人员应具有下列资格：</w:t>
      </w:r>
    </w:p>
    <w:p w14:paraId="0C639FE3">
      <w:pPr>
        <w:spacing w:line="500" w:lineRule="exact"/>
        <w:rPr>
          <w:sz w:val="24"/>
          <w:szCs w:val="24"/>
          <w:highlight w:val="none"/>
          <w:lang w:eastAsia="zh-CN"/>
        </w:rPr>
      </w:pPr>
      <w:r>
        <w:rPr>
          <w:sz w:val="24"/>
          <w:szCs w:val="24"/>
          <w:highlight w:val="none"/>
          <w:lang w:eastAsia="zh-CN"/>
        </w:rPr>
        <w:t>1.2.1</w:t>
      </w:r>
      <w:r>
        <w:rPr>
          <w:sz w:val="24"/>
          <w:szCs w:val="24"/>
          <w:highlight w:val="none"/>
          <w:lang w:eastAsia="zh-CN"/>
        </w:rPr>
        <w:tab/>
      </w:r>
      <w:r>
        <w:rPr>
          <w:rFonts w:hint="eastAsia"/>
          <w:sz w:val="24"/>
          <w:szCs w:val="24"/>
          <w:highlight w:val="none"/>
          <w:lang w:eastAsia="zh-CN"/>
        </w:rPr>
        <w:t>遵守法纪，遵守现场的各项规章和制度；</w:t>
      </w:r>
    </w:p>
    <w:p w14:paraId="4A957019">
      <w:pPr>
        <w:spacing w:line="500" w:lineRule="exact"/>
        <w:rPr>
          <w:sz w:val="24"/>
          <w:szCs w:val="24"/>
          <w:highlight w:val="none"/>
          <w:lang w:eastAsia="zh-CN"/>
        </w:rPr>
      </w:pPr>
      <w:r>
        <w:rPr>
          <w:sz w:val="24"/>
          <w:szCs w:val="24"/>
          <w:highlight w:val="none"/>
          <w:lang w:eastAsia="zh-CN"/>
        </w:rPr>
        <w:t>1.2.2</w:t>
      </w:r>
      <w:r>
        <w:rPr>
          <w:sz w:val="24"/>
          <w:szCs w:val="24"/>
          <w:highlight w:val="none"/>
          <w:lang w:eastAsia="zh-CN"/>
        </w:rPr>
        <w:tab/>
      </w:r>
      <w:r>
        <w:rPr>
          <w:rFonts w:hint="eastAsia"/>
          <w:sz w:val="24"/>
          <w:szCs w:val="24"/>
          <w:highlight w:val="none"/>
          <w:lang w:eastAsia="zh-CN"/>
        </w:rPr>
        <w:t>有较强的责任感和事业心，按时到位；</w:t>
      </w:r>
    </w:p>
    <w:p w14:paraId="4EE25D32">
      <w:pPr>
        <w:spacing w:line="500" w:lineRule="exact"/>
        <w:rPr>
          <w:sz w:val="24"/>
          <w:szCs w:val="24"/>
          <w:highlight w:val="none"/>
          <w:lang w:eastAsia="zh-CN"/>
        </w:rPr>
      </w:pPr>
      <w:r>
        <w:rPr>
          <w:sz w:val="24"/>
          <w:szCs w:val="24"/>
          <w:highlight w:val="none"/>
          <w:lang w:eastAsia="zh-CN"/>
        </w:rPr>
        <w:t>1.2.3</w:t>
      </w:r>
      <w:r>
        <w:rPr>
          <w:sz w:val="24"/>
          <w:szCs w:val="24"/>
          <w:highlight w:val="none"/>
          <w:lang w:eastAsia="zh-CN"/>
        </w:rPr>
        <w:tab/>
      </w:r>
      <w:r>
        <w:rPr>
          <w:rFonts w:hint="eastAsia"/>
          <w:sz w:val="24"/>
          <w:szCs w:val="24"/>
          <w:highlight w:val="none"/>
          <w:lang w:eastAsia="zh-CN"/>
        </w:rPr>
        <w:t>了解合同设备的设计，熟悉其结构，有相同或相近机组的现场工作经验，能够正确地进行现场指导；</w:t>
      </w:r>
    </w:p>
    <w:p w14:paraId="371DE496">
      <w:pPr>
        <w:spacing w:line="500" w:lineRule="exact"/>
        <w:rPr>
          <w:sz w:val="24"/>
          <w:szCs w:val="24"/>
          <w:highlight w:val="none"/>
          <w:lang w:eastAsia="zh-CN"/>
        </w:rPr>
      </w:pPr>
      <w:r>
        <w:rPr>
          <w:sz w:val="24"/>
          <w:szCs w:val="24"/>
          <w:highlight w:val="none"/>
          <w:lang w:eastAsia="zh-CN"/>
        </w:rPr>
        <w:t>1.2.4</w:t>
      </w:r>
      <w:r>
        <w:rPr>
          <w:rFonts w:hint="eastAsia"/>
          <w:sz w:val="24"/>
          <w:szCs w:val="24"/>
          <w:highlight w:val="none"/>
          <w:lang w:eastAsia="zh-CN"/>
        </w:rPr>
        <w:tab/>
      </w:r>
      <w:r>
        <w:rPr>
          <w:rFonts w:hint="eastAsia"/>
          <w:sz w:val="24"/>
          <w:szCs w:val="24"/>
          <w:highlight w:val="none"/>
          <w:lang w:eastAsia="zh-CN"/>
        </w:rPr>
        <w:t>身体健康，适应现场工作的条件；</w:t>
      </w:r>
    </w:p>
    <w:p w14:paraId="1279D71E">
      <w:pPr>
        <w:spacing w:line="500" w:lineRule="exact"/>
        <w:rPr>
          <w:sz w:val="24"/>
          <w:szCs w:val="24"/>
          <w:highlight w:val="none"/>
          <w:lang w:eastAsia="zh-CN"/>
        </w:rPr>
      </w:pPr>
      <w:r>
        <w:rPr>
          <w:sz w:val="24"/>
          <w:szCs w:val="24"/>
          <w:highlight w:val="none"/>
          <w:lang w:eastAsia="zh-CN"/>
        </w:rPr>
        <w:t>1.2.5</w:t>
      </w:r>
      <w:r>
        <w:rPr>
          <w:sz w:val="24"/>
          <w:szCs w:val="24"/>
          <w:highlight w:val="none"/>
          <w:lang w:eastAsia="zh-CN"/>
        </w:rPr>
        <w:tab/>
      </w:r>
      <w:r>
        <w:rPr>
          <w:rFonts w:hint="eastAsia"/>
          <w:sz w:val="24"/>
          <w:szCs w:val="24"/>
          <w:highlight w:val="none"/>
          <w:lang w:eastAsia="zh-CN"/>
        </w:rPr>
        <w:t>投标人须更换招标人认为不合格的投标人现场服务人员。</w:t>
      </w:r>
    </w:p>
    <w:p w14:paraId="5461ADE9">
      <w:pPr>
        <w:spacing w:line="500" w:lineRule="exact"/>
        <w:rPr>
          <w:sz w:val="24"/>
          <w:szCs w:val="24"/>
          <w:highlight w:val="none"/>
          <w:lang w:eastAsia="zh-CN"/>
        </w:rPr>
      </w:pPr>
      <w:r>
        <w:rPr>
          <w:sz w:val="24"/>
          <w:szCs w:val="24"/>
          <w:highlight w:val="none"/>
          <w:lang w:eastAsia="zh-CN"/>
        </w:rPr>
        <w:t>1.3</w:t>
      </w:r>
      <w:r>
        <w:rPr>
          <w:sz w:val="24"/>
          <w:szCs w:val="24"/>
          <w:highlight w:val="none"/>
          <w:lang w:eastAsia="zh-CN"/>
        </w:rPr>
        <w:tab/>
      </w:r>
      <w:r>
        <w:rPr>
          <w:rFonts w:hint="eastAsia"/>
          <w:sz w:val="24"/>
          <w:szCs w:val="24"/>
          <w:highlight w:val="none"/>
          <w:lang w:eastAsia="zh-CN"/>
        </w:rPr>
        <w:t>投标人现场服务人员的职责</w:t>
      </w:r>
    </w:p>
    <w:p w14:paraId="241BCEF1">
      <w:pPr>
        <w:spacing w:line="500" w:lineRule="exact"/>
        <w:rPr>
          <w:sz w:val="24"/>
          <w:szCs w:val="24"/>
          <w:highlight w:val="none"/>
          <w:lang w:eastAsia="zh-CN"/>
        </w:rPr>
      </w:pPr>
      <w:r>
        <w:rPr>
          <w:sz w:val="24"/>
          <w:szCs w:val="24"/>
          <w:highlight w:val="none"/>
          <w:lang w:eastAsia="zh-CN"/>
        </w:rPr>
        <w:t>1.3.1</w:t>
      </w:r>
      <w:r>
        <w:rPr>
          <w:sz w:val="24"/>
          <w:szCs w:val="24"/>
          <w:highlight w:val="none"/>
          <w:lang w:eastAsia="zh-CN"/>
        </w:rPr>
        <w:tab/>
      </w:r>
      <w:r>
        <w:rPr>
          <w:rFonts w:hint="eastAsia"/>
          <w:sz w:val="24"/>
          <w:szCs w:val="24"/>
          <w:highlight w:val="none"/>
          <w:lang w:eastAsia="zh-CN"/>
        </w:rPr>
        <w:t>投标人现场服务人员的任务主要包括设备催交、货物的开箱检验、设备质量问题的处理、指导安装和调试、参加试运和性能验收试验。</w:t>
      </w:r>
    </w:p>
    <w:p w14:paraId="3D58F400">
      <w:pPr>
        <w:spacing w:line="500" w:lineRule="exact"/>
        <w:ind w:firstLine="480" w:firstLineChars="200"/>
        <w:rPr>
          <w:sz w:val="24"/>
          <w:szCs w:val="24"/>
          <w:highlight w:val="none"/>
          <w:lang w:eastAsia="zh-CN"/>
        </w:rPr>
      </w:pPr>
      <w:r>
        <w:rPr>
          <w:rFonts w:hint="eastAsia"/>
          <w:sz w:val="24"/>
          <w:szCs w:val="24"/>
          <w:highlight w:val="none"/>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E9A7585">
      <w:pPr>
        <w:spacing w:line="500" w:lineRule="exact"/>
        <w:rPr>
          <w:sz w:val="24"/>
          <w:szCs w:val="24"/>
          <w:highlight w:val="none"/>
          <w:lang w:eastAsia="zh-CN"/>
        </w:rPr>
      </w:pPr>
      <w:r>
        <w:rPr>
          <w:rFonts w:hint="eastAsia"/>
          <w:sz w:val="24"/>
          <w:szCs w:val="24"/>
          <w:highlight w:val="none"/>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57489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50590863">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3060" w:type="dxa"/>
            <w:vAlign w:val="center"/>
          </w:tcPr>
          <w:p w14:paraId="23CAAF2F">
            <w:pPr>
              <w:pStyle w:val="8"/>
              <w:spacing w:line="500" w:lineRule="exact"/>
              <w:ind w:firstLine="0"/>
              <w:jc w:val="center"/>
              <w:rPr>
                <w:rFonts w:ascii="Times New Roman"/>
                <w:color w:val="000000"/>
                <w:highlight w:val="none"/>
              </w:rPr>
            </w:pPr>
            <w:r>
              <w:rPr>
                <w:rFonts w:hint="eastAsia" w:ascii="Times New Roman"/>
                <w:color w:val="000000"/>
                <w:highlight w:val="none"/>
              </w:rPr>
              <w:t>工序名称</w:t>
            </w:r>
          </w:p>
        </w:tc>
        <w:tc>
          <w:tcPr>
            <w:tcW w:w="3060" w:type="dxa"/>
            <w:vAlign w:val="center"/>
          </w:tcPr>
          <w:p w14:paraId="5D30CA98">
            <w:pPr>
              <w:pStyle w:val="8"/>
              <w:spacing w:line="500" w:lineRule="exact"/>
              <w:ind w:firstLine="0"/>
              <w:jc w:val="center"/>
              <w:rPr>
                <w:rFonts w:ascii="Times New Roman"/>
                <w:color w:val="000000"/>
                <w:highlight w:val="none"/>
              </w:rPr>
            </w:pPr>
            <w:r>
              <w:rPr>
                <w:rFonts w:hint="eastAsia" w:ascii="Times New Roman"/>
                <w:color w:val="000000"/>
                <w:highlight w:val="none"/>
              </w:rPr>
              <w:t>工序主要内容</w:t>
            </w:r>
          </w:p>
        </w:tc>
        <w:tc>
          <w:tcPr>
            <w:tcW w:w="1440" w:type="dxa"/>
            <w:vAlign w:val="center"/>
          </w:tcPr>
          <w:p w14:paraId="5D6B4DD6">
            <w:pPr>
              <w:pStyle w:val="8"/>
              <w:spacing w:line="500" w:lineRule="exact"/>
              <w:ind w:firstLine="0"/>
              <w:jc w:val="center"/>
              <w:rPr>
                <w:rFonts w:ascii="Times New Roman"/>
                <w:color w:val="000000"/>
                <w:highlight w:val="none"/>
              </w:rPr>
            </w:pPr>
            <w:r>
              <w:rPr>
                <w:rFonts w:hint="eastAsia" w:ascii="Times New Roman"/>
                <w:color w:val="000000"/>
                <w:highlight w:val="none"/>
              </w:rPr>
              <w:t>备注</w:t>
            </w:r>
          </w:p>
        </w:tc>
      </w:tr>
      <w:tr w14:paraId="042FC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326A9714">
            <w:pPr>
              <w:pStyle w:val="8"/>
              <w:spacing w:line="500" w:lineRule="exact"/>
              <w:ind w:firstLine="0"/>
              <w:rPr>
                <w:rFonts w:ascii="Times New Roman"/>
                <w:color w:val="000000"/>
                <w:highlight w:val="none"/>
              </w:rPr>
            </w:pPr>
          </w:p>
        </w:tc>
        <w:tc>
          <w:tcPr>
            <w:tcW w:w="3060" w:type="dxa"/>
          </w:tcPr>
          <w:p w14:paraId="2809034D">
            <w:pPr>
              <w:pStyle w:val="8"/>
              <w:spacing w:line="500" w:lineRule="exact"/>
              <w:ind w:firstLine="0"/>
              <w:rPr>
                <w:rFonts w:ascii="Times New Roman"/>
                <w:color w:val="000000"/>
                <w:highlight w:val="none"/>
              </w:rPr>
            </w:pPr>
          </w:p>
        </w:tc>
        <w:tc>
          <w:tcPr>
            <w:tcW w:w="3060" w:type="dxa"/>
          </w:tcPr>
          <w:p w14:paraId="2161E384">
            <w:pPr>
              <w:pStyle w:val="8"/>
              <w:spacing w:line="500" w:lineRule="exact"/>
              <w:ind w:firstLine="0"/>
              <w:rPr>
                <w:rFonts w:ascii="Times New Roman"/>
                <w:color w:val="000000"/>
                <w:highlight w:val="none"/>
              </w:rPr>
            </w:pPr>
          </w:p>
        </w:tc>
        <w:tc>
          <w:tcPr>
            <w:tcW w:w="1440" w:type="dxa"/>
          </w:tcPr>
          <w:p w14:paraId="69EC2652">
            <w:pPr>
              <w:pStyle w:val="8"/>
              <w:spacing w:line="500" w:lineRule="exact"/>
              <w:ind w:firstLine="0"/>
              <w:rPr>
                <w:rFonts w:ascii="Times New Roman"/>
                <w:color w:val="000000"/>
                <w:highlight w:val="none"/>
              </w:rPr>
            </w:pPr>
          </w:p>
        </w:tc>
      </w:tr>
      <w:tr w14:paraId="15784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6EF41B54">
            <w:pPr>
              <w:pStyle w:val="8"/>
              <w:spacing w:line="500" w:lineRule="exact"/>
              <w:ind w:firstLine="0"/>
              <w:rPr>
                <w:rFonts w:ascii="Times New Roman"/>
                <w:color w:val="000000"/>
                <w:highlight w:val="none"/>
              </w:rPr>
            </w:pPr>
          </w:p>
        </w:tc>
        <w:tc>
          <w:tcPr>
            <w:tcW w:w="3060" w:type="dxa"/>
          </w:tcPr>
          <w:p w14:paraId="1E0DBE0F">
            <w:pPr>
              <w:pStyle w:val="8"/>
              <w:spacing w:line="500" w:lineRule="exact"/>
              <w:ind w:firstLine="0"/>
              <w:rPr>
                <w:rFonts w:ascii="Times New Roman"/>
                <w:color w:val="000000"/>
                <w:highlight w:val="none"/>
              </w:rPr>
            </w:pPr>
          </w:p>
        </w:tc>
        <w:tc>
          <w:tcPr>
            <w:tcW w:w="3060" w:type="dxa"/>
          </w:tcPr>
          <w:p w14:paraId="56A02022">
            <w:pPr>
              <w:pStyle w:val="8"/>
              <w:spacing w:line="500" w:lineRule="exact"/>
              <w:ind w:firstLine="0"/>
              <w:rPr>
                <w:rFonts w:ascii="Times New Roman"/>
                <w:color w:val="000000"/>
                <w:highlight w:val="none"/>
              </w:rPr>
            </w:pPr>
          </w:p>
        </w:tc>
        <w:tc>
          <w:tcPr>
            <w:tcW w:w="1440" w:type="dxa"/>
          </w:tcPr>
          <w:p w14:paraId="00A6742B">
            <w:pPr>
              <w:pStyle w:val="8"/>
              <w:spacing w:line="500" w:lineRule="exact"/>
              <w:ind w:firstLine="0"/>
              <w:rPr>
                <w:rFonts w:ascii="Times New Roman"/>
                <w:color w:val="000000"/>
                <w:highlight w:val="none"/>
              </w:rPr>
            </w:pPr>
          </w:p>
        </w:tc>
      </w:tr>
      <w:tr w14:paraId="05486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0AC69C06">
            <w:pPr>
              <w:pStyle w:val="8"/>
              <w:spacing w:line="500" w:lineRule="exact"/>
              <w:ind w:firstLine="0"/>
              <w:rPr>
                <w:rFonts w:ascii="Times New Roman"/>
                <w:color w:val="000000"/>
                <w:highlight w:val="none"/>
              </w:rPr>
            </w:pPr>
          </w:p>
        </w:tc>
        <w:tc>
          <w:tcPr>
            <w:tcW w:w="3060" w:type="dxa"/>
          </w:tcPr>
          <w:p w14:paraId="2CFB87F7">
            <w:pPr>
              <w:pStyle w:val="8"/>
              <w:spacing w:line="500" w:lineRule="exact"/>
              <w:ind w:firstLine="0"/>
              <w:rPr>
                <w:rFonts w:ascii="Times New Roman"/>
                <w:color w:val="000000"/>
                <w:highlight w:val="none"/>
              </w:rPr>
            </w:pPr>
          </w:p>
        </w:tc>
        <w:tc>
          <w:tcPr>
            <w:tcW w:w="3060" w:type="dxa"/>
          </w:tcPr>
          <w:p w14:paraId="55A66D85">
            <w:pPr>
              <w:pStyle w:val="8"/>
              <w:spacing w:line="500" w:lineRule="exact"/>
              <w:ind w:firstLine="0"/>
              <w:rPr>
                <w:rFonts w:ascii="Times New Roman"/>
                <w:color w:val="000000"/>
                <w:highlight w:val="none"/>
              </w:rPr>
            </w:pPr>
          </w:p>
        </w:tc>
        <w:tc>
          <w:tcPr>
            <w:tcW w:w="1440" w:type="dxa"/>
          </w:tcPr>
          <w:p w14:paraId="0FB3C54F">
            <w:pPr>
              <w:pStyle w:val="8"/>
              <w:spacing w:line="500" w:lineRule="exact"/>
              <w:ind w:firstLine="0"/>
              <w:rPr>
                <w:rFonts w:ascii="Times New Roman"/>
                <w:color w:val="000000"/>
                <w:highlight w:val="none"/>
              </w:rPr>
            </w:pPr>
          </w:p>
        </w:tc>
      </w:tr>
    </w:tbl>
    <w:p w14:paraId="28106F80">
      <w:pPr>
        <w:spacing w:line="500" w:lineRule="exact"/>
        <w:rPr>
          <w:rFonts w:eastAsiaTheme="minorEastAsia"/>
          <w:sz w:val="24"/>
          <w:szCs w:val="24"/>
          <w:highlight w:val="none"/>
          <w:lang w:eastAsia="zh-CN"/>
        </w:rPr>
      </w:pPr>
      <w:r>
        <w:rPr>
          <w:sz w:val="24"/>
          <w:szCs w:val="24"/>
          <w:highlight w:val="none"/>
          <w:lang w:eastAsia="zh-CN"/>
        </w:rPr>
        <w:t>1.3.3</w:t>
      </w:r>
      <w:r>
        <w:rPr>
          <w:rFonts w:hint="eastAsia"/>
          <w:sz w:val="24"/>
          <w:szCs w:val="24"/>
          <w:highlight w:val="none"/>
          <w:lang w:eastAsia="zh-CN"/>
        </w:rPr>
        <w:tab/>
      </w:r>
      <w:r>
        <w:rPr>
          <w:rFonts w:hint="eastAsia"/>
          <w:sz w:val="24"/>
          <w:szCs w:val="24"/>
          <w:highlight w:val="none"/>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7F672EB">
      <w:pPr>
        <w:spacing w:line="500" w:lineRule="exact"/>
        <w:rPr>
          <w:rFonts w:eastAsiaTheme="minorEastAsia"/>
          <w:sz w:val="24"/>
          <w:szCs w:val="24"/>
          <w:highlight w:val="none"/>
          <w:lang w:eastAsia="zh-CN"/>
        </w:rPr>
      </w:pPr>
      <w:r>
        <w:rPr>
          <w:rFonts w:hint="eastAsia" w:eastAsiaTheme="minorEastAsia"/>
          <w:sz w:val="24"/>
          <w:szCs w:val="24"/>
          <w:highlight w:val="none"/>
          <w:lang w:eastAsia="zh-CN"/>
        </w:rPr>
        <w:t xml:space="preserve">    质保期内由于设计制造等原因引起的质量问题，由投标人无偿更换。</w:t>
      </w:r>
    </w:p>
    <w:p w14:paraId="18B183F6">
      <w:pPr>
        <w:spacing w:line="500" w:lineRule="exact"/>
        <w:ind w:firstLine="480" w:firstLineChars="200"/>
        <w:rPr>
          <w:rFonts w:eastAsiaTheme="minorEastAsia"/>
          <w:sz w:val="24"/>
          <w:szCs w:val="24"/>
          <w:highlight w:val="none"/>
          <w:lang w:eastAsia="zh-CN"/>
        </w:rPr>
      </w:pPr>
      <w:r>
        <w:rPr>
          <w:rFonts w:hint="eastAsia" w:eastAsiaTheme="minorEastAsia"/>
          <w:sz w:val="24"/>
          <w:szCs w:val="24"/>
          <w:highlight w:val="none"/>
          <w:lang w:eastAsia="zh-CN"/>
        </w:rPr>
        <w:t>在合同产品的寿命期内，如属产品设计或制造缺陷造成的招标人损失，由投标人及时修理并承担全部费用。</w:t>
      </w:r>
    </w:p>
    <w:p w14:paraId="0BE87D01">
      <w:pPr>
        <w:spacing w:line="500" w:lineRule="exact"/>
        <w:rPr>
          <w:sz w:val="24"/>
          <w:szCs w:val="24"/>
          <w:highlight w:val="none"/>
          <w:lang w:eastAsia="zh-CN"/>
        </w:rPr>
      </w:pPr>
      <w:r>
        <w:rPr>
          <w:sz w:val="24"/>
          <w:szCs w:val="24"/>
          <w:highlight w:val="none"/>
          <w:lang w:eastAsia="zh-CN"/>
        </w:rPr>
        <w:t>1.3.4</w:t>
      </w:r>
      <w:r>
        <w:rPr>
          <w:rFonts w:hint="eastAsia"/>
          <w:sz w:val="24"/>
          <w:szCs w:val="24"/>
          <w:highlight w:val="none"/>
          <w:lang w:eastAsia="zh-CN"/>
        </w:rPr>
        <w:tab/>
      </w:r>
      <w:r>
        <w:rPr>
          <w:rFonts w:hint="eastAsia"/>
          <w:sz w:val="24"/>
          <w:szCs w:val="24"/>
          <w:highlight w:val="none"/>
          <w:lang w:eastAsia="zh-CN"/>
        </w:rPr>
        <w:t>投标人对其现场服务人员的一切行为负全部责任。</w:t>
      </w:r>
    </w:p>
    <w:p w14:paraId="78E96062">
      <w:pPr>
        <w:spacing w:line="500" w:lineRule="exact"/>
        <w:rPr>
          <w:sz w:val="24"/>
          <w:szCs w:val="24"/>
          <w:highlight w:val="none"/>
          <w:lang w:eastAsia="zh-CN"/>
        </w:rPr>
      </w:pPr>
      <w:r>
        <w:rPr>
          <w:sz w:val="24"/>
          <w:szCs w:val="24"/>
          <w:highlight w:val="none"/>
          <w:lang w:eastAsia="zh-CN"/>
        </w:rPr>
        <w:t>1.3.5</w:t>
      </w:r>
      <w:r>
        <w:rPr>
          <w:rFonts w:hint="eastAsia"/>
          <w:sz w:val="24"/>
          <w:szCs w:val="24"/>
          <w:highlight w:val="none"/>
          <w:lang w:eastAsia="zh-CN"/>
        </w:rPr>
        <w:tab/>
      </w:r>
      <w:r>
        <w:rPr>
          <w:rFonts w:hint="eastAsia"/>
          <w:sz w:val="24"/>
          <w:szCs w:val="24"/>
          <w:highlight w:val="none"/>
          <w:lang w:eastAsia="zh-CN"/>
        </w:rPr>
        <w:t>投标人现场服务人员的正常来去和更换应事先与招标人协商。</w:t>
      </w:r>
    </w:p>
    <w:p w14:paraId="5743F7A9">
      <w:pPr>
        <w:spacing w:line="500" w:lineRule="exact"/>
        <w:rPr>
          <w:sz w:val="24"/>
          <w:szCs w:val="24"/>
          <w:highlight w:val="none"/>
          <w:lang w:eastAsia="zh-CN"/>
        </w:rPr>
      </w:pPr>
      <w:r>
        <w:rPr>
          <w:sz w:val="24"/>
          <w:szCs w:val="24"/>
          <w:highlight w:val="none"/>
          <w:lang w:eastAsia="zh-CN"/>
        </w:rPr>
        <w:t>1.4</w:t>
      </w:r>
      <w:r>
        <w:rPr>
          <w:sz w:val="24"/>
          <w:szCs w:val="24"/>
          <w:highlight w:val="none"/>
          <w:lang w:eastAsia="zh-CN"/>
        </w:rPr>
        <w:tab/>
      </w:r>
      <w:r>
        <w:rPr>
          <w:rFonts w:hint="eastAsia"/>
          <w:sz w:val="24"/>
          <w:szCs w:val="24"/>
          <w:highlight w:val="none"/>
          <w:lang w:eastAsia="zh-CN"/>
        </w:rPr>
        <w:t>招标人的义务</w:t>
      </w:r>
    </w:p>
    <w:p w14:paraId="31C7C257">
      <w:pPr>
        <w:spacing w:line="500" w:lineRule="exact"/>
        <w:ind w:firstLine="480" w:firstLineChars="200"/>
        <w:rPr>
          <w:sz w:val="24"/>
          <w:szCs w:val="24"/>
          <w:highlight w:val="none"/>
          <w:lang w:eastAsia="zh-CN"/>
        </w:rPr>
      </w:pPr>
      <w:r>
        <w:rPr>
          <w:rFonts w:hint="eastAsia"/>
          <w:sz w:val="24"/>
          <w:szCs w:val="24"/>
          <w:highlight w:val="none"/>
          <w:lang w:eastAsia="zh-CN"/>
        </w:rPr>
        <w:t>招标人要配合投标人现场服务人员工作。</w:t>
      </w:r>
      <w:bookmarkEnd w:id="78"/>
      <w:bookmarkEnd w:id="79"/>
      <w:bookmarkEnd w:id="80"/>
      <w:bookmarkEnd w:id="81"/>
      <w:bookmarkEnd w:id="82"/>
    </w:p>
    <w:p w14:paraId="37906DDC">
      <w:pPr>
        <w:pStyle w:val="8"/>
        <w:spacing w:line="500" w:lineRule="exact"/>
        <w:ind w:firstLine="0"/>
        <w:rPr>
          <w:rFonts w:hAnsi="宋体"/>
          <w:b/>
          <w:bCs/>
          <w:color w:val="auto"/>
          <w:sz w:val="28"/>
          <w:highlight w:val="none"/>
          <w:lang w:eastAsia="zh-CN"/>
        </w:rPr>
      </w:pPr>
      <w:bookmarkStart w:id="83" w:name="_Toc515697902"/>
      <w:bookmarkStart w:id="84" w:name="_Toc515785187"/>
      <w:bookmarkStart w:id="85" w:name="_Toc515708318"/>
      <w:bookmarkStart w:id="86" w:name="_Toc515705623"/>
      <w:bookmarkStart w:id="87" w:name="_Toc515727602"/>
      <w:r>
        <w:rPr>
          <w:rFonts w:hint="eastAsia" w:hAnsi="宋体"/>
          <w:b/>
          <w:bCs/>
          <w:color w:val="auto"/>
          <w:sz w:val="28"/>
          <w:highlight w:val="none"/>
          <w:lang w:eastAsia="zh-CN"/>
        </w:rPr>
        <w:t>2</w:t>
      </w:r>
      <w:r>
        <w:rPr>
          <w:rFonts w:hAnsi="宋体"/>
          <w:b/>
          <w:bCs/>
          <w:color w:val="auto"/>
          <w:sz w:val="28"/>
          <w:highlight w:val="none"/>
          <w:lang w:eastAsia="zh-CN"/>
        </w:rPr>
        <w:t>.</w:t>
      </w:r>
      <w:bookmarkEnd w:id="83"/>
      <w:bookmarkEnd w:id="84"/>
      <w:bookmarkEnd w:id="85"/>
      <w:bookmarkEnd w:id="86"/>
      <w:bookmarkEnd w:id="87"/>
      <w:r>
        <w:rPr>
          <w:rFonts w:hint="eastAsia" w:hAnsi="宋体"/>
          <w:b/>
          <w:bCs/>
          <w:color w:val="auto"/>
          <w:sz w:val="28"/>
          <w:highlight w:val="none"/>
          <w:lang w:eastAsia="zh-CN"/>
        </w:rPr>
        <w:t>技术联络人</w:t>
      </w:r>
    </w:p>
    <w:p w14:paraId="1E201BA2">
      <w:pPr>
        <w:spacing w:line="500" w:lineRule="exact"/>
        <w:rPr>
          <w:sz w:val="24"/>
          <w:szCs w:val="24"/>
          <w:highlight w:val="none"/>
          <w:lang w:eastAsia="zh-CN"/>
        </w:rPr>
      </w:pPr>
      <w:r>
        <w:rPr>
          <w:rFonts w:hint="eastAsia"/>
          <w:sz w:val="24"/>
          <w:szCs w:val="24"/>
          <w:highlight w:val="none"/>
          <w:lang w:eastAsia="zh-CN"/>
        </w:rPr>
        <w:t>投标人应指定专人负责技术联络，具体联络方式：</w:t>
      </w:r>
    </w:p>
    <w:p w14:paraId="5A961075">
      <w:pPr>
        <w:spacing w:line="500" w:lineRule="exact"/>
        <w:rPr>
          <w:sz w:val="24"/>
          <w:szCs w:val="24"/>
          <w:highlight w:val="none"/>
          <w:lang w:eastAsia="zh-CN"/>
        </w:rPr>
      </w:pPr>
      <w:r>
        <w:rPr>
          <w:rFonts w:hint="eastAsia"/>
          <w:sz w:val="24"/>
          <w:szCs w:val="24"/>
          <w:highlight w:val="none"/>
          <w:lang w:eastAsia="zh-CN"/>
        </w:rPr>
        <w:t>姓名：</w:t>
      </w:r>
    </w:p>
    <w:p w14:paraId="76CF6B3A">
      <w:pPr>
        <w:spacing w:line="500" w:lineRule="exact"/>
        <w:rPr>
          <w:sz w:val="24"/>
          <w:szCs w:val="24"/>
          <w:highlight w:val="none"/>
          <w:lang w:eastAsia="zh-CN"/>
        </w:rPr>
      </w:pPr>
      <w:r>
        <w:rPr>
          <w:rFonts w:hint="eastAsia"/>
          <w:sz w:val="24"/>
          <w:szCs w:val="24"/>
          <w:highlight w:val="none"/>
          <w:lang w:eastAsia="zh-CN"/>
        </w:rPr>
        <w:t>电话：</w:t>
      </w:r>
    </w:p>
    <w:p w14:paraId="62F8FBF7">
      <w:pPr>
        <w:spacing w:line="500" w:lineRule="exact"/>
        <w:rPr>
          <w:sz w:val="24"/>
          <w:szCs w:val="24"/>
          <w:highlight w:val="none"/>
          <w:lang w:eastAsia="zh-CN"/>
        </w:rPr>
      </w:pPr>
      <w:r>
        <w:rPr>
          <w:rFonts w:hint="eastAsia"/>
          <w:sz w:val="24"/>
          <w:szCs w:val="24"/>
          <w:highlight w:val="none"/>
          <w:lang w:eastAsia="zh-CN"/>
        </w:rPr>
        <w:t>邮箱：</w:t>
      </w:r>
    </w:p>
    <w:p w14:paraId="50A1C130">
      <w:pPr>
        <w:spacing w:line="500" w:lineRule="exact"/>
        <w:rPr>
          <w:sz w:val="24"/>
          <w:szCs w:val="24"/>
          <w:highlight w:val="none"/>
          <w:lang w:eastAsia="zh-CN"/>
        </w:rPr>
      </w:pPr>
    </w:p>
    <w:p w14:paraId="77F27F78">
      <w:pPr>
        <w:spacing w:line="500" w:lineRule="exact"/>
        <w:rPr>
          <w:sz w:val="24"/>
          <w:szCs w:val="24"/>
          <w:highlight w:val="none"/>
          <w:lang w:eastAsia="zh-CN"/>
        </w:rPr>
      </w:pPr>
      <w:r>
        <w:rPr>
          <w:rFonts w:hint="eastAsia"/>
          <w:sz w:val="24"/>
          <w:szCs w:val="24"/>
          <w:highlight w:val="none"/>
          <w:lang w:eastAsia="zh-CN"/>
        </w:rPr>
        <w:t>招标人应指定专人负责技术联络，具体联络方式：</w:t>
      </w:r>
    </w:p>
    <w:p w14:paraId="3AEC8822">
      <w:pPr>
        <w:spacing w:line="500" w:lineRule="exact"/>
        <w:rPr>
          <w:sz w:val="24"/>
          <w:szCs w:val="24"/>
          <w:highlight w:val="none"/>
          <w:lang w:eastAsia="zh-CN"/>
        </w:rPr>
      </w:pPr>
      <w:r>
        <w:rPr>
          <w:rFonts w:hint="eastAsia"/>
          <w:sz w:val="24"/>
          <w:szCs w:val="24"/>
          <w:highlight w:val="none"/>
          <w:lang w:eastAsia="zh-CN"/>
        </w:rPr>
        <w:t>姓名：</w:t>
      </w:r>
    </w:p>
    <w:p w14:paraId="479CC34F">
      <w:pPr>
        <w:spacing w:line="500" w:lineRule="exact"/>
        <w:rPr>
          <w:sz w:val="24"/>
          <w:szCs w:val="24"/>
          <w:highlight w:val="none"/>
          <w:lang w:eastAsia="zh-CN"/>
        </w:rPr>
      </w:pPr>
      <w:r>
        <w:rPr>
          <w:rFonts w:hint="eastAsia"/>
          <w:sz w:val="24"/>
          <w:szCs w:val="24"/>
          <w:highlight w:val="none"/>
          <w:lang w:eastAsia="zh-CN"/>
        </w:rPr>
        <w:t>电话：</w:t>
      </w:r>
    </w:p>
    <w:p w14:paraId="25B80885">
      <w:pPr>
        <w:spacing w:line="500" w:lineRule="exact"/>
        <w:rPr>
          <w:sz w:val="24"/>
          <w:szCs w:val="24"/>
          <w:highlight w:val="none"/>
          <w:lang w:eastAsia="zh-CN"/>
        </w:rPr>
      </w:pPr>
      <w:r>
        <w:rPr>
          <w:rFonts w:hint="eastAsia"/>
          <w:sz w:val="24"/>
          <w:szCs w:val="24"/>
          <w:highlight w:val="none"/>
          <w:lang w:eastAsia="zh-CN"/>
        </w:rPr>
        <w:t>邮箱：</w:t>
      </w:r>
    </w:p>
    <w:p w14:paraId="332FD4E4">
      <w:pPr>
        <w:spacing w:line="500" w:lineRule="exact"/>
        <w:rPr>
          <w:sz w:val="24"/>
          <w:szCs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03FBA8DC">
      <w:pPr>
        <w:pStyle w:val="2"/>
        <w:rPr>
          <w:sz w:val="30"/>
          <w:szCs w:val="30"/>
          <w:highlight w:val="none"/>
          <w:lang w:eastAsia="zh-CN"/>
        </w:rPr>
      </w:pPr>
      <w:bookmarkStart w:id="88" w:name="_Toc141710787"/>
      <w:bookmarkStart w:id="89" w:name="_Toc70254382"/>
      <w:r>
        <w:rPr>
          <w:rFonts w:hint="eastAsia"/>
          <w:sz w:val="30"/>
          <w:szCs w:val="30"/>
          <w:highlight w:val="none"/>
          <w:lang w:eastAsia="zh-CN"/>
        </w:rPr>
        <w:t>附件7</w:t>
      </w:r>
      <w:r>
        <w:rPr>
          <w:rFonts w:hint="eastAsia" w:eastAsiaTheme="minorEastAsia"/>
          <w:sz w:val="30"/>
          <w:szCs w:val="30"/>
          <w:highlight w:val="none"/>
          <w:lang w:eastAsia="zh-CN"/>
        </w:rPr>
        <w:t xml:space="preserve"> </w:t>
      </w:r>
      <w:r>
        <w:rPr>
          <w:rFonts w:hint="eastAsia"/>
          <w:sz w:val="30"/>
          <w:szCs w:val="30"/>
          <w:highlight w:val="none"/>
          <w:lang w:eastAsia="zh-CN"/>
        </w:rPr>
        <w:t>分包与外购</w:t>
      </w:r>
      <w:bookmarkEnd w:id="88"/>
      <w:bookmarkEnd w:id="89"/>
    </w:p>
    <w:p w14:paraId="23339C34">
      <w:pPr>
        <w:spacing w:line="500" w:lineRule="exact"/>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1、投标人应根据技术要求在下列表格中填写外购情况表。</w:t>
      </w:r>
    </w:p>
    <w:p w14:paraId="1CD850D3">
      <w:pPr>
        <w:spacing w:line="460" w:lineRule="exact"/>
        <w:ind w:firstLine="420" w:firstLineChars="175"/>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305B5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2B17EE6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4F9E0C8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17538AA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2FE16B2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35007F8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0EA0436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5195950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236A299B">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09D1E87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37E28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40350A3">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4D9C6E96">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1C8A568D">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8D548EA">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46A86A1E">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437A51C3">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3F30A738">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3BF4FCD3">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7EB66E7A">
            <w:pPr>
              <w:spacing w:line="360" w:lineRule="auto"/>
              <w:rPr>
                <w:rFonts w:hint="eastAsia" w:ascii="宋体" w:hAnsi="宋体" w:eastAsia="宋体" w:cs="宋体"/>
                <w:sz w:val="24"/>
                <w:szCs w:val="24"/>
                <w:highlight w:val="none"/>
              </w:rPr>
            </w:pPr>
          </w:p>
        </w:tc>
      </w:tr>
      <w:tr w14:paraId="0B973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CF1A8B7">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259D14D5">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F1C36C6">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F1CBA4C">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42E933A2">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30E0CD0A">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5EBC0723">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3D9FD8CB">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1D7299EF">
            <w:pPr>
              <w:spacing w:line="360" w:lineRule="auto"/>
              <w:rPr>
                <w:rFonts w:hint="eastAsia" w:ascii="宋体" w:hAnsi="宋体" w:eastAsia="宋体" w:cs="宋体"/>
                <w:sz w:val="24"/>
                <w:szCs w:val="24"/>
                <w:highlight w:val="none"/>
              </w:rPr>
            </w:pPr>
          </w:p>
        </w:tc>
      </w:tr>
      <w:tr w14:paraId="44A49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2C38537">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256A8373">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83C2806">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4BB1D467">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15CF3B1B">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278484A1">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77418304">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626A6453">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41AE5B83">
            <w:pPr>
              <w:spacing w:line="360" w:lineRule="auto"/>
              <w:rPr>
                <w:rFonts w:hint="eastAsia" w:ascii="宋体" w:hAnsi="宋体" w:eastAsia="宋体" w:cs="宋体"/>
                <w:sz w:val="24"/>
                <w:szCs w:val="24"/>
                <w:highlight w:val="none"/>
              </w:rPr>
            </w:pPr>
          </w:p>
        </w:tc>
      </w:tr>
      <w:tr w14:paraId="3C5FF1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FD0AEAE">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171EB2E2">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1BC608B">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972F26F">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7D670262">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4F340A14">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7FA70F88">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3D9644A3">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6834AA78">
            <w:pPr>
              <w:spacing w:line="360" w:lineRule="auto"/>
              <w:rPr>
                <w:rFonts w:hint="eastAsia" w:ascii="宋体" w:hAnsi="宋体" w:eastAsia="宋体" w:cs="宋体"/>
                <w:sz w:val="24"/>
                <w:szCs w:val="24"/>
                <w:highlight w:val="none"/>
              </w:rPr>
            </w:pPr>
          </w:p>
        </w:tc>
      </w:tr>
      <w:tr w14:paraId="19E12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226649D">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5977FFDF">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023774A9">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F7B4BFE">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7A7A0E2E">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2F2A65B1">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6637FAD1">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119F4D74">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5FC20C85">
            <w:pPr>
              <w:spacing w:line="360" w:lineRule="auto"/>
              <w:rPr>
                <w:rFonts w:hint="eastAsia" w:ascii="宋体" w:hAnsi="宋体" w:eastAsia="宋体" w:cs="宋体"/>
                <w:sz w:val="24"/>
                <w:szCs w:val="24"/>
                <w:highlight w:val="none"/>
              </w:rPr>
            </w:pPr>
          </w:p>
        </w:tc>
      </w:tr>
    </w:tbl>
    <w:p w14:paraId="0C7B6111">
      <w:pPr>
        <w:spacing w:line="360" w:lineRule="auto"/>
        <w:rPr>
          <w:rFonts w:hint="eastAsia" w:ascii="宋体" w:hAnsi="宋体" w:eastAsia="宋体" w:cs="宋体"/>
          <w:sz w:val="24"/>
          <w:szCs w:val="24"/>
          <w:highlight w:val="none"/>
        </w:rPr>
      </w:pPr>
    </w:p>
    <w:p w14:paraId="79DD7891">
      <w:pPr>
        <w:spacing w:line="360" w:lineRule="auto"/>
        <w:rPr>
          <w:rFonts w:hint="eastAsia" w:ascii="宋体" w:hAnsi="宋体" w:eastAsia="宋体" w:cs="宋体"/>
          <w:sz w:val="24"/>
          <w:szCs w:val="24"/>
          <w:highlight w:val="none"/>
        </w:rPr>
      </w:pPr>
    </w:p>
    <w:p w14:paraId="3637C857">
      <w:pPr>
        <w:spacing w:line="360" w:lineRule="auto"/>
        <w:ind w:firstLine="420"/>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2、对外购件的质量管理内容情况说明。</w:t>
      </w:r>
    </w:p>
    <w:p w14:paraId="21CC1412">
      <w:pPr>
        <w:spacing w:line="360" w:lineRule="auto"/>
        <w:rPr>
          <w:rFonts w:eastAsia="宋体"/>
          <w:sz w:val="24"/>
          <w:highlight w:val="none"/>
          <w:lang w:eastAsia="zh-CN"/>
        </w:rPr>
      </w:pPr>
      <w:r>
        <w:rPr>
          <w:rFonts w:hint="eastAsia" w:eastAsia="宋体"/>
          <w:sz w:val="24"/>
          <w:highlight w:val="none"/>
          <w:lang w:eastAsia="zh-CN"/>
        </w:rPr>
        <w:br w:type="page"/>
      </w:r>
    </w:p>
    <w:p w14:paraId="3F612913">
      <w:pPr>
        <w:pStyle w:val="2"/>
        <w:rPr>
          <w:sz w:val="30"/>
          <w:szCs w:val="30"/>
          <w:highlight w:val="none"/>
          <w:lang w:eastAsia="zh-CN"/>
        </w:rPr>
      </w:pPr>
      <w:bookmarkStart w:id="90" w:name="_Toc286159476"/>
      <w:bookmarkStart w:id="91" w:name="_Toc141710788"/>
      <w:bookmarkStart w:id="92" w:name="_Toc201065489"/>
      <w:bookmarkStart w:id="93" w:name="_Toc70254383"/>
      <w:bookmarkStart w:id="94" w:name="_Toc501817581"/>
      <w:bookmarkStart w:id="95" w:name="_Toc517056034"/>
      <w:r>
        <w:rPr>
          <w:rFonts w:hint="eastAsia"/>
          <w:sz w:val="30"/>
          <w:szCs w:val="30"/>
          <w:highlight w:val="none"/>
          <w:lang w:eastAsia="zh-CN"/>
        </w:rPr>
        <w:t>附件8 运行维护手册</w:t>
      </w:r>
      <w:bookmarkEnd w:id="90"/>
      <w:bookmarkEnd w:id="91"/>
      <w:bookmarkEnd w:id="92"/>
      <w:bookmarkEnd w:id="93"/>
    </w:p>
    <w:p w14:paraId="5D9BF4C2">
      <w:pPr>
        <w:spacing w:line="500" w:lineRule="exact"/>
        <w:rPr>
          <w:rFonts w:ascii="宋体" w:hAnsi="宋体"/>
          <w:sz w:val="28"/>
          <w:highlight w:val="none"/>
          <w:lang w:eastAsia="zh-CN"/>
        </w:rPr>
      </w:pPr>
      <w:r>
        <w:rPr>
          <w:rFonts w:hint="eastAsia" w:ascii="宋体" w:hAnsi="宋体"/>
          <w:highlight w:val="none"/>
          <w:lang w:eastAsia="zh-CN"/>
        </w:rPr>
        <w:t>运行维护手册格式要求如下：</w:t>
      </w:r>
    </w:p>
    <w:p w14:paraId="6826E9F0">
      <w:pPr>
        <w:spacing w:line="500" w:lineRule="exact"/>
        <w:jc w:val="center"/>
        <w:rPr>
          <w:rFonts w:hint="eastAsia" w:ascii="宋体" w:hAnsi="宋体" w:eastAsia="宋体"/>
          <w:b/>
          <w:sz w:val="44"/>
          <w:highlight w:val="none"/>
          <w:lang w:eastAsia="zh-CN"/>
        </w:rPr>
      </w:pPr>
      <w:r>
        <w:rPr>
          <w:rFonts w:hint="eastAsia" w:ascii="宋体" w:hAnsi="宋体" w:eastAsia="宋体"/>
          <w:b/>
          <w:sz w:val="44"/>
          <w:highlight w:val="none"/>
          <w:lang w:eastAsia="zh-CN"/>
        </w:rPr>
        <w:t>浙江浙能常山天然气发电有限公司</w:t>
      </w:r>
    </w:p>
    <w:p w14:paraId="2CD1F5D4">
      <w:pPr>
        <w:pStyle w:val="24"/>
        <w:spacing w:line="500" w:lineRule="exact"/>
        <w:jc w:val="left"/>
        <w:rPr>
          <w:rFonts w:hint="eastAsia" w:hAnsi="宋体"/>
          <w:highlight w:val="none"/>
          <w:lang w:eastAsia="zh-CN"/>
        </w:rPr>
      </w:pPr>
    </w:p>
    <w:p w14:paraId="05D4159C">
      <w:pPr>
        <w:spacing w:before="117" w:line="220" w:lineRule="auto"/>
        <w:ind w:left="1898"/>
        <w:jc w:val="center"/>
        <w:rPr>
          <w:rFonts w:hint="eastAsia" w:ascii="宋体" w:hAnsi="宋体" w:eastAsia="宋体" w:cs="宋体"/>
          <w:sz w:val="36"/>
          <w:szCs w:val="36"/>
          <w:highlight w:val="none"/>
          <w:lang w:eastAsia="zh-CN"/>
        </w:rPr>
      </w:pPr>
      <w:r>
        <w:rPr>
          <w:rFonts w:hint="eastAsia" w:ascii="宋体" w:hAnsi="宋体" w:eastAsia="宋体" w:cs="宋体"/>
          <w:spacing w:val="-3"/>
          <w:sz w:val="36"/>
          <w:szCs w:val="36"/>
          <w:highlight w:val="none"/>
          <w:lang w:eastAsia="zh-CN"/>
        </w:rPr>
        <w:t>三菱M701F4</w:t>
      </w:r>
      <w:r>
        <w:rPr>
          <w:rFonts w:ascii="宋体" w:hAnsi="宋体" w:eastAsia="宋体" w:cs="宋体"/>
          <w:spacing w:val="-3"/>
          <w:sz w:val="36"/>
          <w:szCs w:val="36"/>
          <w:highlight w:val="none"/>
          <w:lang w:eastAsia="zh-CN"/>
        </w:rPr>
        <w:t>燃机压气机进气滤芯</w:t>
      </w:r>
    </w:p>
    <w:p w14:paraId="0D7BD737">
      <w:pPr>
        <w:pStyle w:val="7"/>
        <w:spacing w:line="249" w:lineRule="auto"/>
        <w:rPr>
          <w:highlight w:val="none"/>
          <w:lang w:eastAsia="zh-CN"/>
        </w:rPr>
      </w:pPr>
    </w:p>
    <w:p w14:paraId="4FFEAAE9">
      <w:pPr>
        <w:pStyle w:val="7"/>
        <w:spacing w:line="250" w:lineRule="auto"/>
        <w:rPr>
          <w:highlight w:val="none"/>
          <w:lang w:eastAsia="zh-CN"/>
        </w:rPr>
      </w:pPr>
    </w:p>
    <w:p w14:paraId="6939124E">
      <w:pPr>
        <w:spacing w:before="104" w:line="221" w:lineRule="auto"/>
        <w:ind w:left="3415"/>
        <w:rPr>
          <w:rFonts w:hint="eastAsia" w:ascii="宋体" w:hAnsi="宋体" w:eastAsia="宋体" w:cs="宋体"/>
          <w:sz w:val="32"/>
          <w:szCs w:val="32"/>
          <w:highlight w:val="none"/>
          <w:lang w:eastAsia="zh-CN"/>
        </w:rPr>
      </w:pPr>
      <w:r>
        <w:rPr>
          <w:rFonts w:ascii="宋体" w:hAnsi="宋体" w:eastAsia="宋体" w:cs="宋体"/>
          <w:spacing w:val="-2"/>
          <w:sz w:val="32"/>
          <w:szCs w:val="32"/>
          <w:highlight w:val="none"/>
          <w:lang w:eastAsia="zh-CN"/>
        </w:rPr>
        <w:t>运行维护手册</w:t>
      </w:r>
    </w:p>
    <w:p w14:paraId="550E1DF5">
      <w:pPr>
        <w:spacing w:line="500" w:lineRule="exact"/>
        <w:rPr>
          <w:rFonts w:ascii="宋体" w:hAnsi="宋体"/>
          <w:highlight w:val="none"/>
          <w:lang w:eastAsia="zh-CN"/>
        </w:rPr>
      </w:pPr>
      <w:r>
        <w:rPr>
          <w:rFonts w:hint="eastAsia" w:ascii="宋体" w:hAnsi="宋体"/>
          <w:highlight w:val="none"/>
          <w:lang w:eastAsia="zh-CN"/>
        </w:rPr>
        <w:t>要求：一式3套</w:t>
      </w:r>
    </w:p>
    <w:p w14:paraId="5AF3F7B2">
      <w:pPr>
        <w:spacing w:line="500" w:lineRule="exact"/>
        <w:rPr>
          <w:rFonts w:ascii="宋体" w:hAnsi="宋体"/>
          <w:highlight w:val="none"/>
          <w:lang w:eastAsia="zh-CN"/>
        </w:rPr>
      </w:pPr>
      <w:r>
        <w:rPr>
          <w:rFonts w:hint="eastAsia" w:ascii="宋体" w:hAnsi="宋体"/>
          <w:highlight w:val="none"/>
          <w:lang w:eastAsia="zh-CN"/>
        </w:rPr>
        <w:t>纸张：</w:t>
      </w:r>
      <w:r>
        <w:rPr>
          <w:rFonts w:ascii="宋体" w:hAnsi="宋体"/>
          <w:highlight w:val="none"/>
          <w:lang w:eastAsia="zh-CN"/>
        </w:rPr>
        <w:t>A4</w:t>
      </w:r>
    </w:p>
    <w:p w14:paraId="152A1F17">
      <w:pPr>
        <w:spacing w:line="500" w:lineRule="exact"/>
        <w:rPr>
          <w:rFonts w:ascii="宋体" w:hAnsi="宋体"/>
          <w:highlight w:val="none"/>
          <w:lang w:eastAsia="zh-CN"/>
        </w:rPr>
      </w:pPr>
      <w:r>
        <w:rPr>
          <w:rFonts w:hint="eastAsia" w:ascii="宋体" w:hAnsi="宋体"/>
          <w:highlight w:val="none"/>
          <w:lang w:eastAsia="zh-CN"/>
        </w:rPr>
        <w:t>字体：宋体，小四号</w:t>
      </w:r>
    </w:p>
    <w:p w14:paraId="63DDD431">
      <w:pPr>
        <w:spacing w:line="500" w:lineRule="exact"/>
        <w:rPr>
          <w:rFonts w:ascii="宋体" w:hAnsi="宋体"/>
          <w:highlight w:val="none"/>
          <w:lang w:eastAsia="zh-CN"/>
        </w:rPr>
      </w:pPr>
      <w:r>
        <w:rPr>
          <w:rFonts w:hint="eastAsia" w:ascii="宋体" w:hAnsi="宋体"/>
          <w:highlight w:val="none"/>
          <w:lang w:eastAsia="zh-CN"/>
        </w:rPr>
        <w:t>行间距：</w:t>
      </w:r>
      <w:r>
        <w:rPr>
          <w:rFonts w:ascii="宋体" w:hAnsi="宋体"/>
          <w:highlight w:val="none"/>
          <w:lang w:eastAsia="zh-CN"/>
        </w:rPr>
        <w:t>1.5</w:t>
      </w:r>
      <w:r>
        <w:rPr>
          <w:rFonts w:hint="eastAsia" w:ascii="宋体" w:hAnsi="宋体"/>
          <w:highlight w:val="none"/>
          <w:lang w:eastAsia="zh-CN"/>
        </w:rPr>
        <w:t>倍</w:t>
      </w:r>
    </w:p>
    <w:p w14:paraId="3BB36EAE">
      <w:pPr>
        <w:spacing w:line="500" w:lineRule="exact"/>
        <w:rPr>
          <w:rFonts w:ascii="宋体" w:hAnsi="宋体"/>
          <w:highlight w:val="none"/>
          <w:lang w:eastAsia="zh-CN"/>
        </w:rPr>
      </w:pPr>
      <w:r>
        <w:rPr>
          <w:rFonts w:hint="eastAsia" w:ascii="宋体" w:hAnsi="宋体"/>
          <w:highlight w:val="none"/>
          <w:lang w:eastAsia="zh-CN"/>
        </w:rPr>
        <w:t>页边距（</w:t>
      </w:r>
      <w:r>
        <w:rPr>
          <w:rFonts w:ascii="宋体" w:hAnsi="宋体"/>
          <w:highlight w:val="none"/>
          <w:lang w:eastAsia="zh-CN"/>
        </w:rPr>
        <w:t>mm</w:t>
      </w:r>
      <w:r>
        <w:rPr>
          <w:rFonts w:hint="eastAsia" w:ascii="宋体" w:hAnsi="宋体"/>
          <w:highlight w:val="none"/>
          <w:lang w:eastAsia="zh-CN"/>
        </w:rPr>
        <w:t>）：左</w:t>
      </w:r>
      <w:r>
        <w:rPr>
          <w:rFonts w:ascii="宋体" w:hAnsi="宋体"/>
          <w:highlight w:val="none"/>
          <w:lang w:eastAsia="zh-CN"/>
        </w:rPr>
        <w:t xml:space="preserve">-30  </w:t>
      </w:r>
      <w:r>
        <w:rPr>
          <w:rFonts w:hint="eastAsia" w:ascii="宋体" w:hAnsi="宋体"/>
          <w:highlight w:val="none"/>
          <w:lang w:eastAsia="zh-CN"/>
        </w:rPr>
        <w:t>右</w:t>
      </w:r>
      <w:r>
        <w:rPr>
          <w:rFonts w:ascii="宋体" w:hAnsi="宋体"/>
          <w:highlight w:val="none"/>
          <w:lang w:eastAsia="zh-CN"/>
        </w:rPr>
        <w:t xml:space="preserve">-25  </w:t>
      </w:r>
      <w:r>
        <w:rPr>
          <w:rFonts w:hint="eastAsia" w:ascii="宋体" w:hAnsi="宋体"/>
          <w:highlight w:val="none"/>
          <w:lang w:eastAsia="zh-CN"/>
        </w:rPr>
        <w:t>上</w:t>
      </w:r>
      <w:r>
        <w:rPr>
          <w:rFonts w:ascii="宋体" w:hAnsi="宋体"/>
          <w:highlight w:val="none"/>
          <w:lang w:eastAsia="zh-CN"/>
        </w:rPr>
        <w:t xml:space="preserve">-30  </w:t>
      </w:r>
      <w:r>
        <w:rPr>
          <w:rFonts w:hint="eastAsia" w:ascii="宋体" w:hAnsi="宋体"/>
          <w:highlight w:val="none"/>
          <w:lang w:eastAsia="zh-CN"/>
        </w:rPr>
        <w:t>下</w:t>
      </w:r>
      <w:r>
        <w:rPr>
          <w:rFonts w:ascii="宋体" w:hAnsi="宋体"/>
          <w:highlight w:val="none"/>
          <w:lang w:eastAsia="zh-CN"/>
        </w:rPr>
        <w:t>-40</w:t>
      </w:r>
    </w:p>
    <w:p w14:paraId="417CA8EA">
      <w:pPr>
        <w:spacing w:line="500" w:lineRule="exact"/>
        <w:rPr>
          <w:rFonts w:ascii="宋体" w:hAnsi="宋体"/>
          <w:highlight w:val="none"/>
          <w:lang w:eastAsia="zh-CN"/>
        </w:rPr>
      </w:pPr>
      <w:r>
        <w:rPr>
          <w:rFonts w:hint="eastAsia" w:ascii="宋体" w:hAnsi="宋体"/>
          <w:highlight w:val="none"/>
          <w:lang w:eastAsia="zh-CN"/>
        </w:rPr>
        <w:t>页眉：</w:t>
      </w:r>
      <w:r>
        <w:rPr>
          <w:rFonts w:ascii="宋体" w:hAnsi="宋体"/>
          <w:highlight w:val="none"/>
          <w:lang w:eastAsia="zh-CN"/>
        </w:rPr>
        <w:t>XX</w:t>
      </w:r>
      <w:r>
        <w:rPr>
          <w:rFonts w:hint="eastAsia" w:ascii="宋体" w:hAnsi="宋体"/>
          <w:highlight w:val="none"/>
          <w:lang w:eastAsia="zh-CN"/>
        </w:rPr>
        <w:t>设备运行维护手册</w:t>
      </w:r>
    </w:p>
    <w:p w14:paraId="6B81E566">
      <w:pPr>
        <w:spacing w:line="500" w:lineRule="exact"/>
        <w:rPr>
          <w:rFonts w:ascii="宋体" w:hAnsi="宋体"/>
          <w:highlight w:val="none"/>
          <w:lang w:eastAsia="zh-CN"/>
        </w:rPr>
      </w:pPr>
      <w:r>
        <w:rPr>
          <w:rFonts w:hint="eastAsia" w:ascii="宋体" w:hAnsi="宋体"/>
          <w:highlight w:val="none"/>
          <w:lang w:eastAsia="zh-CN"/>
        </w:rPr>
        <w:t>注：在正式提交前，先由招标人审定。</w:t>
      </w:r>
    </w:p>
    <w:p w14:paraId="578CF549">
      <w:pPr>
        <w:spacing w:line="500" w:lineRule="exact"/>
        <w:ind w:firstLine="570"/>
        <w:rPr>
          <w:rFonts w:ascii="宋体" w:hAnsi="宋体"/>
          <w:highlight w:val="none"/>
          <w:lang w:eastAsia="zh-CN"/>
        </w:rPr>
      </w:pPr>
      <w:r>
        <w:rPr>
          <w:rFonts w:hint="eastAsia" w:ascii="宋体" w:hAnsi="宋体"/>
          <w:highlight w:val="none"/>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highlight w:val="none"/>
          <w:lang w:eastAsia="zh-CN"/>
        </w:rPr>
        <w:t>(</w:t>
      </w:r>
      <w:r>
        <w:rPr>
          <w:rFonts w:hint="eastAsia" w:ascii="宋体" w:hAnsi="宋体"/>
          <w:highlight w:val="none"/>
          <w:lang w:eastAsia="zh-CN"/>
        </w:rPr>
        <w:t>非设计情况</w:t>
      </w:r>
      <w:r>
        <w:rPr>
          <w:rFonts w:ascii="宋体" w:hAnsi="宋体"/>
          <w:highlight w:val="none"/>
          <w:lang w:eastAsia="zh-CN"/>
        </w:rPr>
        <w:t>)</w:t>
      </w:r>
      <w:r>
        <w:rPr>
          <w:rFonts w:hint="eastAsia" w:ascii="宋体" w:hAnsi="宋体"/>
          <w:highlight w:val="none"/>
          <w:lang w:eastAsia="zh-CN"/>
        </w:rPr>
        <w:t>下怎样正确操作设备和停机。在提交之前，双方应商定操作和维护手册的形式和内容。</w:t>
      </w:r>
    </w:p>
    <w:p w14:paraId="4B0E49D1">
      <w:pPr>
        <w:spacing w:line="500" w:lineRule="exact"/>
        <w:ind w:firstLine="570"/>
        <w:rPr>
          <w:rFonts w:ascii="宋体" w:hAnsi="宋体"/>
          <w:highlight w:val="none"/>
          <w:lang w:eastAsia="zh-CN"/>
        </w:rPr>
      </w:pPr>
      <w:r>
        <w:rPr>
          <w:rFonts w:hint="eastAsia" w:ascii="宋体" w:hAnsi="宋体"/>
          <w:highlight w:val="none"/>
          <w:lang w:eastAsia="zh-CN"/>
        </w:rPr>
        <w:t>该手册应详细地叙述和说明设备构造，使操作和维护人员能够研究和理解设备的功能的控制方法。手册中应能够快速查阅运行参数、设备说明书、操作、维护和安全程度。</w:t>
      </w:r>
    </w:p>
    <w:p w14:paraId="44CF18F8">
      <w:pPr>
        <w:spacing w:line="500" w:lineRule="exact"/>
        <w:ind w:firstLine="420" w:firstLineChars="200"/>
        <w:rPr>
          <w:rFonts w:ascii="宋体" w:hAnsi="宋体"/>
          <w:highlight w:val="none"/>
          <w:lang w:eastAsia="zh-CN"/>
        </w:rPr>
      </w:pPr>
      <w:r>
        <w:rPr>
          <w:rFonts w:hint="eastAsia" w:ascii="宋体" w:hAnsi="宋体"/>
          <w:highlight w:val="none"/>
          <w:lang w:eastAsia="zh-CN"/>
        </w:rPr>
        <w:t>运行和维护手册应包括，但不限于下述内容：</w:t>
      </w:r>
    </w:p>
    <w:p w14:paraId="6F09E090">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设备概述，包括设备、系统说明、设备结构、功能说明、技术规范等。</w:t>
      </w:r>
    </w:p>
    <w:p w14:paraId="373ED6B5">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设备安装、拆卸、维护的程序及注意事项。</w:t>
      </w:r>
    </w:p>
    <w:p w14:paraId="4B5FB3FF">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设备零、部件清单，包括名称、图号、规格、材质、制造厂家全称等。</w:t>
      </w:r>
    </w:p>
    <w:p w14:paraId="2C15F449">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设备易损件、消耗性材料清单，包括名称、规格、制造厂家全称等。</w:t>
      </w:r>
    </w:p>
    <w:p w14:paraId="5C7F8258">
      <w:pPr>
        <w:spacing w:line="500" w:lineRule="exact"/>
        <w:ind w:firstLine="420" w:firstLineChars="200"/>
        <w:rPr>
          <w:rFonts w:ascii="宋体" w:hAnsi="宋体"/>
          <w:highlight w:val="none"/>
          <w:lang w:eastAsia="zh-CN"/>
        </w:rPr>
      </w:pPr>
      <w:r>
        <w:rPr>
          <w:rFonts w:hint="eastAsia" w:ascii="宋体" w:hAnsi="宋体"/>
          <w:highlight w:val="none"/>
          <w:lang w:eastAsia="zh-CN"/>
        </w:rPr>
        <w:t>为便于使用和查阅，手册应分成卷，每一卷包括封面的最大厚度为</w:t>
      </w:r>
      <w:r>
        <w:rPr>
          <w:rFonts w:ascii="宋体" w:hAnsi="宋体"/>
          <w:highlight w:val="none"/>
          <w:lang w:eastAsia="zh-CN"/>
        </w:rPr>
        <w:t>50mm</w:t>
      </w:r>
      <w:r>
        <w:rPr>
          <w:rFonts w:hint="eastAsia" w:ascii="宋体" w:hAnsi="宋体"/>
          <w:highlight w:val="none"/>
          <w:lang w:eastAsia="zh-CN"/>
        </w:rPr>
        <w:t>。每一卷的版式应尽可能地一致，每一部分的系统、设备等描述顺序也应一致。</w:t>
      </w:r>
      <w:bookmarkEnd w:id="94"/>
      <w:bookmarkEnd w:id="95"/>
    </w:p>
    <w:p w14:paraId="7429309E">
      <w:pPr>
        <w:pStyle w:val="2"/>
        <w:rPr>
          <w:sz w:val="30"/>
          <w:szCs w:val="30"/>
          <w:highlight w:val="none"/>
          <w:lang w:eastAsia="zh-CN"/>
        </w:rPr>
      </w:pPr>
      <w:bookmarkStart w:id="96" w:name="_Toc70254384"/>
      <w:bookmarkStart w:id="97" w:name="_Toc286159477"/>
      <w:bookmarkStart w:id="98" w:name="_Toc141710789"/>
      <w:r>
        <w:rPr>
          <w:rFonts w:hint="eastAsia"/>
          <w:sz w:val="30"/>
          <w:szCs w:val="30"/>
          <w:highlight w:val="none"/>
          <w:lang w:eastAsia="zh-CN"/>
        </w:rPr>
        <w:t>附件</w:t>
      </w:r>
      <w:r>
        <w:rPr>
          <w:sz w:val="30"/>
          <w:szCs w:val="30"/>
          <w:highlight w:val="none"/>
          <w:lang w:eastAsia="zh-CN"/>
        </w:rPr>
        <w:t xml:space="preserve">9 </w:t>
      </w:r>
      <w:r>
        <w:rPr>
          <w:rFonts w:hint="eastAsia"/>
          <w:sz w:val="30"/>
          <w:szCs w:val="30"/>
          <w:highlight w:val="none"/>
          <w:lang w:eastAsia="zh-CN"/>
        </w:rPr>
        <w:t>大（部）件情况</w:t>
      </w:r>
      <w:bookmarkEnd w:id="96"/>
      <w:bookmarkEnd w:id="97"/>
      <w:bookmarkEnd w:id="98"/>
    </w:p>
    <w:p w14:paraId="5BB3209A">
      <w:pPr>
        <w:spacing w:line="500" w:lineRule="exact"/>
        <w:ind w:firstLine="566"/>
        <w:rPr>
          <w:rFonts w:ascii="宋体" w:hAnsi="宋体"/>
          <w:highlight w:val="none"/>
          <w:lang w:eastAsia="zh-CN"/>
        </w:rPr>
      </w:pPr>
      <w:r>
        <w:rPr>
          <w:rFonts w:hint="eastAsia" w:ascii="宋体" w:hAnsi="宋体"/>
          <w:highlight w:val="none"/>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2E977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7CC0EB30">
            <w:pPr>
              <w:spacing w:line="500" w:lineRule="exact"/>
              <w:jc w:val="center"/>
              <w:rPr>
                <w:rFonts w:ascii="宋体" w:hAnsi="宋体"/>
                <w:highlight w:val="none"/>
              </w:rPr>
            </w:pPr>
            <w:r>
              <w:rPr>
                <w:rFonts w:hint="eastAsia" w:ascii="宋体" w:hAnsi="宋体"/>
                <w:highlight w:val="none"/>
              </w:rPr>
              <w:t>序</w:t>
            </w:r>
          </w:p>
          <w:p w14:paraId="28FB0484">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1276F49B">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73E3A943">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71743EF1">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w:t>
            </w:r>
            <w:r>
              <w:rPr>
                <w:rFonts w:hint="eastAsia" w:ascii="宋体" w:hAnsi="宋体"/>
                <w:highlight w:val="none"/>
              </w:rPr>
              <w:t>宽</w:t>
            </w:r>
            <w:r>
              <w:rPr>
                <w:rFonts w:ascii="宋体" w:hAnsi="宋体"/>
                <w:highlight w:val="none"/>
              </w:rPr>
              <w:t>*</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1110221D">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17EC5CEC">
            <w:pPr>
              <w:spacing w:line="500" w:lineRule="exact"/>
              <w:jc w:val="center"/>
              <w:rPr>
                <w:rFonts w:ascii="宋体" w:hAnsi="宋体"/>
                <w:highlight w:val="none"/>
              </w:rPr>
            </w:pPr>
            <w:r>
              <w:rPr>
                <w:rFonts w:hint="eastAsia" w:ascii="宋体" w:hAnsi="宋体"/>
                <w:highlight w:val="none"/>
              </w:rPr>
              <w:t>厂家</w:t>
            </w:r>
          </w:p>
          <w:p w14:paraId="75A4E230">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5EE97037">
            <w:pPr>
              <w:spacing w:line="500" w:lineRule="exact"/>
              <w:jc w:val="center"/>
              <w:rPr>
                <w:rFonts w:ascii="宋体" w:hAnsi="宋体"/>
                <w:highlight w:val="none"/>
              </w:rPr>
            </w:pPr>
            <w:r>
              <w:rPr>
                <w:rFonts w:hint="eastAsia" w:ascii="宋体" w:hAnsi="宋体"/>
                <w:highlight w:val="none"/>
              </w:rPr>
              <w:t>货物发运</w:t>
            </w:r>
          </w:p>
          <w:p w14:paraId="04A1E7B0">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2EA2C330">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34D03AA8">
            <w:pPr>
              <w:spacing w:line="500" w:lineRule="exact"/>
              <w:jc w:val="center"/>
              <w:rPr>
                <w:rFonts w:ascii="宋体" w:hAnsi="宋体"/>
                <w:highlight w:val="none"/>
              </w:rPr>
            </w:pPr>
            <w:r>
              <w:rPr>
                <w:rFonts w:hint="eastAsia" w:ascii="宋体" w:hAnsi="宋体"/>
                <w:highlight w:val="none"/>
              </w:rPr>
              <w:t>备注</w:t>
            </w:r>
          </w:p>
        </w:tc>
      </w:tr>
      <w:tr w14:paraId="0101EB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28AC7476">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tcPr>
          <w:p w14:paraId="0A1D2587">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tcPr>
          <w:p w14:paraId="0EDF3B94">
            <w:pPr>
              <w:spacing w:line="500" w:lineRule="exact"/>
              <w:jc w:val="center"/>
              <w:rPr>
                <w:rFonts w:ascii="宋体" w:hAnsi="宋体"/>
                <w:highlight w:val="none"/>
              </w:rPr>
            </w:pPr>
          </w:p>
        </w:tc>
        <w:tc>
          <w:tcPr>
            <w:tcW w:w="620" w:type="dxa"/>
            <w:tcBorders>
              <w:top w:val="nil"/>
              <w:left w:val="nil"/>
            </w:tcBorders>
          </w:tcPr>
          <w:p w14:paraId="25062989">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tcPr>
          <w:p w14:paraId="6ECC3A26">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tcPr>
          <w:p w14:paraId="55B38906">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tcPr>
          <w:p w14:paraId="0640915C">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tcPr>
          <w:p w14:paraId="300D923A">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tcPr>
          <w:p w14:paraId="5D723219">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tcPr>
          <w:p w14:paraId="2856A79B">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tcPr>
          <w:p w14:paraId="6F48BCE9">
            <w:pPr>
              <w:spacing w:line="500" w:lineRule="exact"/>
              <w:jc w:val="center"/>
              <w:rPr>
                <w:rFonts w:ascii="宋体" w:hAnsi="宋体"/>
                <w:highlight w:val="none"/>
              </w:rPr>
            </w:pPr>
          </w:p>
        </w:tc>
      </w:tr>
      <w:tr w14:paraId="21E064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204907E4">
            <w:pPr>
              <w:spacing w:line="500" w:lineRule="exact"/>
              <w:rPr>
                <w:rFonts w:ascii="宋体" w:hAnsi="宋体"/>
                <w:highlight w:val="none"/>
              </w:rPr>
            </w:pPr>
          </w:p>
        </w:tc>
        <w:tc>
          <w:tcPr>
            <w:tcW w:w="710" w:type="dxa"/>
            <w:tcBorders>
              <w:top w:val="nil"/>
            </w:tcBorders>
          </w:tcPr>
          <w:p w14:paraId="2FF4B755">
            <w:pPr>
              <w:spacing w:line="500" w:lineRule="exact"/>
              <w:rPr>
                <w:rFonts w:ascii="宋体" w:hAnsi="宋体"/>
                <w:highlight w:val="none"/>
              </w:rPr>
            </w:pPr>
          </w:p>
        </w:tc>
        <w:tc>
          <w:tcPr>
            <w:tcW w:w="475" w:type="dxa"/>
            <w:tcBorders>
              <w:top w:val="nil"/>
            </w:tcBorders>
          </w:tcPr>
          <w:p w14:paraId="3B05FA2B">
            <w:pPr>
              <w:spacing w:line="500" w:lineRule="exact"/>
              <w:rPr>
                <w:rFonts w:ascii="宋体" w:hAnsi="宋体"/>
                <w:highlight w:val="none"/>
              </w:rPr>
            </w:pPr>
          </w:p>
        </w:tc>
        <w:tc>
          <w:tcPr>
            <w:tcW w:w="620" w:type="dxa"/>
          </w:tcPr>
          <w:p w14:paraId="088AD429">
            <w:pPr>
              <w:spacing w:line="500" w:lineRule="exact"/>
              <w:rPr>
                <w:rFonts w:ascii="宋体" w:hAnsi="宋体"/>
                <w:highlight w:val="none"/>
              </w:rPr>
            </w:pPr>
          </w:p>
        </w:tc>
        <w:tc>
          <w:tcPr>
            <w:tcW w:w="960" w:type="dxa"/>
          </w:tcPr>
          <w:p w14:paraId="0C2B3375">
            <w:pPr>
              <w:spacing w:line="500" w:lineRule="exact"/>
              <w:rPr>
                <w:rFonts w:ascii="宋体" w:hAnsi="宋体"/>
                <w:highlight w:val="none"/>
              </w:rPr>
            </w:pPr>
          </w:p>
        </w:tc>
        <w:tc>
          <w:tcPr>
            <w:tcW w:w="600" w:type="dxa"/>
          </w:tcPr>
          <w:p w14:paraId="41448AD8">
            <w:pPr>
              <w:spacing w:line="500" w:lineRule="exact"/>
              <w:rPr>
                <w:rFonts w:ascii="宋体" w:hAnsi="宋体"/>
                <w:highlight w:val="none"/>
              </w:rPr>
            </w:pPr>
          </w:p>
        </w:tc>
        <w:tc>
          <w:tcPr>
            <w:tcW w:w="960" w:type="dxa"/>
          </w:tcPr>
          <w:p w14:paraId="02E9A25C">
            <w:pPr>
              <w:spacing w:line="500" w:lineRule="exact"/>
              <w:rPr>
                <w:rFonts w:ascii="宋体" w:hAnsi="宋体"/>
                <w:highlight w:val="none"/>
              </w:rPr>
            </w:pPr>
          </w:p>
        </w:tc>
        <w:tc>
          <w:tcPr>
            <w:tcW w:w="1080" w:type="dxa"/>
            <w:tcBorders>
              <w:top w:val="nil"/>
            </w:tcBorders>
          </w:tcPr>
          <w:p w14:paraId="3169FF03">
            <w:pPr>
              <w:spacing w:line="500" w:lineRule="exact"/>
              <w:rPr>
                <w:rFonts w:ascii="宋体" w:hAnsi="宋体"/>
                <w:highlight w:val="none"/>
              </w:rPr>
            </w:pPr>
          </w:p>
        </w:tc>
        <w:tc>
          <w:tcPr>
            <w:tcW w:w="1440" w:type="dxa"/>
            <w:tcBorders>
              <w:top w:val="nil"/>
            </w:tcBorders>
          </w:tcPr>
          <w:p w14:paraId="157855AA">
            <w:pPr>
              <w:spacing w:line="500" w:lineRule="exact"/>
              <w:rPr>
                <w:rFonts w:ascii="宋体" w:hAnsi="宋体"/>
                <w:highlight w:val="none"/>
              </w:rPr>
            </w:pPr>
          </w:p>
        </w:tc>
        <w:tc>
          <w:tcPr>
            <w:tcW w:w="1080" w:type="dxa"/>
            <w:tcBorders>
              <w:top w:val="nil"/>
            </w:tcBorders>
          </w:tcPr>
          <w:p w14:paraId="7BC31987">
            <w:pPr>
              <w:spacing w:line="500" w:lineRule="exact"/>
              <w:rPr>
                <w:rFonts w:ascii="宋体" w:hAnsi="宋体"/>
                <w:highlight w:val="none"/>
              </w:rPr>
            </w:pPr>
          </w:p>
        </w:tc>
        <w:tc>
          <w:tcPr>
            <w:tcW w:w="960" w:type="dxa"/>
            <w:tcBorders>
              <w:top w:val="nil"/>
            </w:tcBorders>
          </w:tcPr>
          <w:p w14:paraId="09B259A3">
            <w:pPr>
              <w:spacing w:line="500" w:lineRule="exact"/>
              <w:rPr>
                <w:rFonts w:ascii="宋体" w:hAnsi="宋体"/>
                <w:highlight w:val="none"/>
              </w:rPr>
            </w:pPr>
          </w:p>
        </w:tc>
      </w:tr>
      <w:tr w14:paraId="66C0D9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44AB31CB">
            <w:pPr>
              <w:spacing w:line="500" w:lineRule="exact"/>
              <w:rPr>
                <w:rFonts w:ascii="宋体" w:hAnsi="宋体"/>
                <w:highlight w:val="none"/>
              </w:rPr>
            </w:pPr>
          </w:p>
        </w:tc>
        <w:tc>
          <w:tcPr>
            <w:tcW w:w="710" w:type="dxa"/>
          </w:tcPr>
          <w:p w14:paraId="0C219118">
            <w:pPr>
              <w:spacing w:line="500" w:lineRule="exact"/>
              <w:rPr>
                <w:rFonts w:ascii="宋体" w:hAnsi="宋体"/>
                <w:highlight w:val="none"/>
              </w:rPr>
            </w:pPr>
          </w:p>
        </w:tc>
        <w:tc>
          <w:tcPr>
            <w:tcW w:w="475" w:type="dxa"/>
          </w:tcPr>
          <w:p w14:paraId="6B612701">
            <w:pPr>
              <w:spacing w:line="500" w:lineRule="exact"/>
              <w:rPr>
                <w:rFonts w:ascii="宋体" w:hAnsi="宋体"/>
                <w:highlight w:val="none"/>
              </w:rPr>
            </w:pPr>
          </w:p>
        </w:tc>
        <w:tc>
          <w:tcPr>
            <w:tcW w:w="620" w:type="dxa"/>
          </w:tcPr>
          <w:p w14:paraId="0D673AB2">
            <w:pPr>
              <w:spacing w:line="500" w:lineRule="exact"/>
              <w:rPr>
                <w:rFonts w:ascii="宋体" w:hAnsi="宋体"/>
                <w:highlight w:val="none"/>
              </w:rPr>
            </w:pPr>
          </w:p>
        </w:tc>
        <w:tc>
          <w:tcPr>
            <w:tcW w:w="960" w:type="dxa"/>
          </w:tcPr>
          <w:p w14:paraId="224616D3">
            <w:pPr>
              <w:spacing w:line="500" w:lineRule="exact"/>
              <w:rPr>
                <w:rFonts w:ascii="宋体" w:hAnsi="宋体"/>
                <w:highlight w:val="none"/>
              </w:rPr>
            </w:pPr>
          </w:p>
        </w:tc>
        <w:tc>
          <w:tcPr>
            <w:tcW w:w="600" w:type="dxa"/>
          </w:tcPr>
          <w:p w14:paraId="68E75DD5">
            <w:pPr>
              <w:spacing w:line="500" w:lineRule="exact"/>
              <w:rPr>
                <w:rFonts w:ascii="宋体" w:hAnsi="宋体"/>
                <w:highlight w:val="none"/>
              </w:rPr>
            </w:pPr>
          </w:p>
        </w:tc>
        <w:tc>
          <w:tcPr>
            <w:tcW w:w="960" w:type="dxa"/>
          </w:tcPr>
          <w:p w14:paraId="64A6EB92">
            <w:pPr>
              <w:spacing w:line="500" w:lineRule="exact"/>
              <w:rPr>
                <w:rFonts w:ascii="宋体" w:hAnsi="宋体"/>
                <w:highlight w:val="none"/>
              </w:rPr>
            </w:pPr>
          </w:p>
        </w:tc>
        <w:tc>
          <w:tcPr>
            <w:tcW w:w="1080" w:type="dxa"/>
          </w:tcPr>
          <w:p w14:paraId="5661DD02">
            <w:pPr>
              <w:spacing w:line="500" w:lineRule="exact"/>
              <w:rPr>
                <w:rFonts w:ascii="宋体" w:hAnsi="宋体"/>
                <w:highlight w:val="none"/>
              </w:rPr>
            </w:pPr>
          </w:p>
        </w:tc>
        <w:tc>
          <w:tcPr>
            <w:tcW w:w="1440" w:type="dxa"/>
          </w:tcPr>
          <w:p w14:paraId="3E84DDA1">
            <w:pPr>
              <w:spacing w:line="500" w:lineRule="exact"/>
              <w:rPr>
                <w:rFonts w:ascii="宋体" w:hAnsi="宋体"/>
                <w:highlight w:val="none"/>
              </w:rPr>
            </w:pPr>
          </w:p>
        </w:tc>
        <w:tc>
          <w:tcPr>
            <w:tcW w:w="1080" w:type="dxa"/>
          </w:tcPr>
          <w:p w14:paraId="6F356E03">
            <w:pPr>
              <w:spacing w:line="500" w:lineRule="exact"/>
              <w:rPr>
                <w:rFonts w:ascii="宋体" w:hAnsi="宋体"/>
                <w:highlight w:val="none"/>
              </w:rPr>
            </w:pPr>
          </w:p>
        </w:tc>
        <w:tc>
          <w:tcPr>
            <w:tcW w:w="960" w:type="dxa"/>
          </w:tcPr>
          <w:p w14:paraId="3B40A1F2">
            <w:pPr>
              <w:spacing w:line="500" w:lineRule="exact"/>
              <w:rPr>
                <w:rFonts w:ascii="宋体" w:hAnsi="宋体"/>
                <w:highlight w:val="none"/>
              </w:rPr>
            </w:pPr>
          </w:p>
        </w:tc>
      </w:tr>
      <w:tr w14:paraId="194D2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71817D15">
            <w:pPr>
              <w:spacing w:line="500" w:lineRule="exact"/>
              <w:rPr>
                <w:rFonts w:ascii="宋体" w:hAnsi="宋体"/>
                <w:highlight w:val="none"/>
              </w:rPr>
            </w:pPr>
          </w:p>
        </w:tc>
        <w:tc>
          <w:tcPr>
            <w:tcW w:w="710" w:type="dxa"/>
          </w:tcPr>
          <w:p w14:paraId="1637F6D9">
            <w:pPr>
              <w:spacing w:line="500" w:lineRule="exact"/>
              <w:rPr>
                <w:rFonts w:ascii="宋体" w:hAnsi="宋体"/>
                <w:highlight w:val="none"/>
              </w:rPr>
            </w:pPr>
          </w:p>
        </w:tc>
        <w:tc>
          <w:tcPr>
            <w:tcW w:w="475" w:type="dxa"/>
          </w:tcPr>
          <w:p w14:paraId="0D264B85">
            <w:pPr>
              <w:spacing w:line="500" w:lineRule="exact"/>
              <w:rPr>
                <w:rFonts w:ascii="宋体" w:hAnsi="宋体"/>
                <w:highlight w:val="none"/>
              </w:rPr>
            </w:pPr>
          </w:p>
        </w:tc>
        <w:tc>
          <w:tcPr>
            <w:tcW w:w="620" w:type="dxa"/>
          </w:tcPr>
          <w:p w14:paraId="108DC188">
            <w:pPr>
              <w:spacing w:line="500" w:lineRule="exact"/>
              <w:rPr>
                <w:rFonts w:ascii="宋体" w:hAnsi="宋体"/>
                <w:highlight w:val="none"/>
              </w:rPr>
            </w:pPr>
          </w:p>
        </w:tc>
        <w:tc>
          <w:tcPr>
            <w:tcW w:w="960" w:type="dxa"/>
          </w:tcPr>
          <w:p w14:paraId="1DE7CC6E">
            <w:pPr>
              <w:spacing w:line="500" w:lineRule="exact"/>
              <w:rPr>
                <w:rFonts w:ascii="宋体" w:hAnsi="宋体"/>
                <w:highlight w:val="none"/>
              </w:rPr>
            </w:pPr>
          </w:p>
        </w:tc>
        <w:tc>
          <w:tcPr>
            <w:tcW w:w="600" w:type="dxa"/>
          </w:tcPr>
          <w:p w14:paraId="30B244B0">
            <w:pPr>
              <w:spacing w:line="500" w:lineRule="exact"/>
              <w:rPr>
                <w:rFonts w:ascii="宋体" w:hAnsi="宋体"/>
                <w:highlight w:val="none"/>
              </w:rPr>
            </w:pPr>
          </w:p>
        </w:tc>
        <w:tc>
          <w:tcPr>
            <w:tcW w:w="960" w:type="dxa"/>
          </w:tcPr>
          <w:p w14:paraId="0BED0C2B">
            <w:pPr>
              <w:spacing w:line="500" w:lineRule="exact"/>
              <w:rPr>
                <w:rFonts w:ascii="宋体" w:hAnsi="宋体"/>
                <w:highlight w:val="none"/>
              </w:rPr>
            </w:pPr>
          </w:p>
        </w:tc>
        <w:tc>
          <w:tcPr>
            <w:tcW w:w="1080" w:type="dxa"/>
          </w:tcPr>
          <w:p w14:paraId="0D19BE10">
            <w:pPr>
              <w:spacing w:line="500" w:lineRule="exact"/>
              <w:rPr>
                <w:rFonts w:ascii="宋体" w:hAnsi="宋体"/>
                <w:highlight w:val="none"/>
              </w:rPr>
            </w:pPr>
          </w:p>
        </w:tc>
        <w:tc>
          <w:tcPr>
            <w:tcW w:w="1440" w:type="dxa"/>
          </w:tcPr>
          <w:p w14:paraId="6A9BDBB6">
            <w:pPr>
              <w:spacing w:line="500" w:lineRule="exact"/>
              <w:rPr>
                <w:rFonts w:ascii="宋体" w:hAnsi="宋体"/>
                <w:highlight w:val="none"/>
              </w:rPr>
            </w:pPr>
          </w:p>
        </w:tc>
        <w:tc>
          <w:tcPr>
            <w:tcW w:w="1080" w:type="dxa"/>
          </w:tcPr>
          <w:p w14:paraId="6E837D35">
            <w:pPr>
              <w:spacing w:line="500" w:lineRule="exact"/>
              <w:rPr>
                <w:rFonts w:ascii="宋体" w:hAnsi="宋体"/>
                <w:highlight w:val="none"/>
              </w:rPr>
            </w:pPr>
          </w:p>
        </w:tc>
        <w:tc>
          <w:tcPr>
            <w:tcW w:w="960" w:type="dxa"/>
          </w:tcPr>
          <w:p w14:paraId="3FF93170">
            <w:pPr>
              <w:spacing w:line="500" w:lineRule="exact"/>
              <w:rPr>
                <w:rFonts w:ascii="宋体" w:hAnsi="宋体"/>
                <w:highlight w:val="none"/>
              </w:rPr>
            </w:pPr>
          </w:p>
        </w:tc>
      </w:tr>
      <w:tr w14:paraId="32111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1D45AF90">
            <w:pPr>
              <w:spacing w:line="500" w:lineRule="exact"/>
              <w:rPr>
                <w:rFonts w:ascii="宋体" w:hAnsi="宋体"/>
                <w:highlight w:val="none"/>
              </w:rPr>
            </w:pPr>
          </w:p>
        </w:tc>
        <w:tc>
          <w:tcPr>
            <w:tcW w:w="710" w:type="dxa"/>
          </w:tcPr>
          <w:p w14:paraId="118C6C3D">
            <w:pPr>
              <w:spacing w:line="500" w:lineRule="exact"/>
              <w:rPr>
                <w:rFonts w:ascii="宋体" w:hAnsi="宋体"/>
                <w:highlight w:val="none"/>
              </w:rPr>
            </w:pPr>
          </w:p>
        </w:tc>
        <w:tc>
          <w:tcPr>
            <w:tcW w:w="475" w:type="dxa"/>
          </w:tcPr>
          <w:p w14:paraId="09DE0E85">
            <w:pPr>
              <w:spacing w:line="500" w:lineRule="exact"/>
              <w:rPr>
                <w:rFonts w:ascii="宋体" w:hAnsi="宋体"/>
                <w:highlight w:val="none"/>
              </w:rPr>
            </w:pPr>
          </w:p>
        </w:tc>
        <w:tc>
          <w:tcPr>
            <w:tcW w:w="620" w:type="dxa"/>
          </w:tcPr>
          <w:p w14:paraId="67716EAB">
            <w:pPr>
              <w:spacing w:line="500" w:lineRule="exact"/>
              <w:rPr>
                <w:rFonts w:ascii="宋体" w:hAnsi="宋体"/>
                <w:highlight w:val="none"/>
              </w:rPr>
            </w:pPr>
          </w:p>
        </w:tc>
        <w:tc>
          <w:tcPr>
            <w:tcW w:w="960" w:type="dxa"/>
          </w:tcPr>
          <w:p w14:paraId="72DDA650">
            <w:pPr>
              <w:spacing w:line="500" w:lineRule="exact"/>
              <w:rPr>
                <w:rFonts w:ascii="宋体" w:hAnsi="宋体"/>
                <w:highlight w:val="none"/>
              </w:rPr>
            </w:pPr>
          </w:p>
        </w:tc>
        <w:tc>
          <w:tcPr>
            <w:tcW w:w="600" w:type="dxa"/>
          </w:tcPr>
          <w:p w14:paraId="0293729B">
            <w:pPr>
              <w:spacing w:line="500" w:lineRule="exact"/>
              <w:rPr>
                <w:rFonts w:ascii="宋体" w:hAnsi="宋体"/>
                <w:highlight w:val="none"/>
              </w:rPr>
            </w:pPr>
          </w:p>
        </w:tc>
        <w:tc>
          <w:tcPr>
            <w:tcW w:w="960" w:type="dxa"/>
          </w:tcPr>
          <w:p w14:paraId="18B3AEC3">
            <w:pPr>
              <w:spacing w:line="500" w:lineRule="exact"/>
              <w:rPr>
                <w:rFonts w:ascii="宋体" w:hAnsi="宋体"/>
                <w:highlight w:val="none"/>
              </w:rPr>
            </w:pPr>
          </w:p>
        </w:tc>
        <w:tc>
          <w:tcPr>
            <w:tcW w:w="1080" w:type="dxa"/>
          </w:tcPr>
          <w:p w14:paraId="43CEB03C">
            <w:pPr>
              <w:spacing w:line="500" w:lineRule="exact"/>
              <w:rPr>
                <w:rFonts w:ascii="宋体" w:hAnsi="宋体"/>
                <w:highlight w:val="none"/>
              </w:rPr>
            </w:pPr>
          </w:p>
        </w:tc>
        <w:tc>
          <w:tcPr>
            <w:tcW w:w="1440" w:type="dxa"/>
          </w:tcPr>
          <w:p w14:paraId="5867F55A">
            <w:pPr>
              <w:spacing w:line="500" w:lineRule="exact"/>
              <w:rPr>
                <w:rFonts w:ascii="宋体" w:hAnsi="宋体"/>
                <w:highlight w:val="none"/>
              </w:rPr>
            </w:pPr>
          </w:p>
        </w:tc>
        <w:tc>
          <w:tcPr>
            <w:tcW w:w="1080" w:type="dxa"/>
          </w:tcPr>
          <w:p w14:paraId="2A12D753">
            <w:pPr>
              <w:spacing w:line="500" w:lineRule="exact"/>
              <w:rPr>
                <w:rFonts w:ascii="宋体" w:hAnsi="宋体"/>
                <w:highlight w:val="none"/>
              </w:rPr>
            </w:pPr>
          </w:p>
        </w:tc>
        <w:tc>
          <w:tcPr>
            <w:tcW w:w="960" w:type="dxa"/>
          </w:tcPr>
          <w:p w14:paraId="6CB103A2">
            <w:pPr>
              <w:spacing w:line="500" w:lineRule="exact"/>
              <w:rPr>
                <w:rFonts w:ascii="宋体" w:hAnsi="宋体"/>
                <w:highlight w:val="none"/>
              </w:rPr>
            </w:pPr>
          </w:p>
        </w:tc>
      </w:tr>
    </w:tbl>
    <w:p w14:paraId="319BDBE5">
      <w:pPr>
        <w:spacing w:line="500" w:lineRule="exact"/>
        <w:rPr>
          <w:rFonts w:ascii="宋体" w:hAnsi="宋体"/>
          <w:highlight w:val="none"/>
        </w:rPr>
      </w:pPr>
    </w:p>
    <w:p w14:paraId="6DF31443">
      <w:pPr>
        <w:spacing w:line="500" w:lineRule="exact"/>
        <w:rPr>
          <w:rFonts w:ascii="宋体" w:hAnsi="宋体"/>
          <w:highlight w:val="none"/>
        </w:rPr>
      </w:pPr>
      <w:r>
        <w:rPr>
          <w:rFonts w:hint="eastAsia" w:ascii="宋体" w:hAnsi="宋体"/>
          <w:highlight w:val="none"/>
        </w:rPr>
        <w:t>说明：</w:t>
      </w:r>
    </w:p>
    <w:p w14:paraId="3AE01ECB">
      <w:pPr>
        <w:spacing w:line="500" w:lineRule="exact"/>
        <w:ind w:firstLine="482"/>
        <w:rPr>
          <w:rFonts w:ascii="宋体" w:hAnsi="宋体"/>
          <w:highlight w:val="none"/>
          <w:lang w:eastAsia="zh-CN"/>
        </w:rPr>
      </w:pPr>
      <w:r>
        <w:rPr>
          <w:rFonts w:hint="eastAsia" w:ascii="宋体" w:hAnsi="宋体"/>
          <w:highlight w:val="none"/>
          <w:lang w:eastAsia="zh-CN"/>
        </w:rPr>
        <w:t>1.</w:t>
      </w:r>
      <w:r>
        <w:rPr>
          <w:rFonts w:ascii="宋体" w:hAnsi="宋体"/>
          <w:highlight w:val="none"/>
          <w:lang w:eastAsia="zh-CN"/>
        </w:rPr>
        <w:t>设备的运输费用由投标人承担</w:t>
      </w:r>
      <w:r>
        <w:rPr>
          <w:rFonts w:hint="eastAsia" w:ascii="宋体" w:hAnsi="宋体"/>
          <w:highlight w:val="none"/>
          <w:lang w:eastAsia="zh-CN"/>
        </w:rPr>
        <w:t>。</w:t>
      </w:r>
    </w:p>
    <w:p w14:paraId="66BBFA49">
      <w:pPr>
        <w:spacing w:line="500" w:lineRule="exact"/>
        <w:ind w:firstLine="482"/>
        <w:rPr>
          <w:rFonts w:ascii="宋体" w:hAnsi="宋体"/>
          <w:highlight w:val="none"/>
          <w:lang w:eastAsia="zh-CN"/>
        </w:rPr>
      </w:pPr>
      <w:r>
        <w:rPr>
          <w:rFonts w:hint="eastAsia" w:ascii="宋体" w:hAnsi="宋体"/>
          <w:highlight w:val="none"/>
          <w:lang w:eastAsia="zh-CN"/>
        </w:rPr>
        <w:t>2. 投标人应在投标文件中按附表要求提供设备各大件的运输尺寸（长*宽*高）、重量，并附运输外形尺寸图及其重心位置。</w:t>
      </w:r>
    </w:p>
    <w:p w14:paraId="78FFB839">
      <w:pPr>
        <w:spacing w:line="500" w:lineRule="exact"/>
        <w:ind w:firstLine="482"/>
        <w:rPr>
          <w:rFonts w:ascii="宋体" w:hAnsi="宋体"/>
          <w:highlight w:val="none"/>
          <w:lang w:eastAsia="zh-CN"/>
        </w:rPr>
      </w:pPr>
      <w:r>
        <w:rPr>
          <w:rFonts w:hint="eastAsia" w:ascii="宋体" w:hAnsi="宋体"/>
          <w:highlight w:val="none"/>
          <w:lang w:eastAsia="zh-CN"/>
        </w:rPr>
        <w:t>3.设备运输尺寸，指设备包装后的各部分尺寸。</w:t>
      </w:r>
    </w:p>
    <w:p w14:paraId="33F51C48">
      <w:pPr>
        <w:spacing w:line="500" w:lineRule="exact"/>
        <w:ind w:firstLine="482"/>
        <w:rPr>
          <w:rFonts w:ascii="宋体" w:hAnsi="宋体"/>
          <w:highlight w:val="none"/>
          <w:lang w:eastAsia="zh-CN"/>
        </w:rPr>
      </w:pPr>
      <w:r>
        <w:rPr>
          <w:rFonts w:hint="eastAsia" w:ascii="宋体" w:hAnsi="宋体"/>
          <w:highlight w:val="none"/>
          <w:lang w:eastAsia="zh-CN"/>
        </w:rPr>
        <w:t>4.当采用铁路运输时，设备的运输外形尺寸，应考虑该设备拟采用的运输车辆装载面至轨面的高度要求。</w:t>
      </w:r>
    </w:p>
    <w:p w14:paraId="43DCF7C9">
      <w:pPr>
        <w:spacing w:line="500" w:lineRule="exact"/>
        <w:ind w:firstLine="482"/>
        <w:rPr>
          <w:rFonts w:ascii="宋体" w:hAnsi="宋体"/>
          <w:highlight w:val="none"/>
          <w:lang w:eastAsia="zh-CN"/>
        </w:rPr>
      </w:pPr>
      <w:r>
        <w:rPr>
          <w:rFonts w:hint="eastAsia" w:ascii="宋体" w:hAnsi="宋体"/>
          <w:highlight w:val="none"/>
          <w:lang w:eastAsia="zh-CN"/>
        </w:rPr>
        <w:t>5.投标人应根据大件运输的线路及运输方式，对沿途中所经过的涵洞、桥梁等构、建筑物进行充分的调查和论证，在投标文件中提出大件运输的方案，确保设备大件安全运至现场。</w:t>
      </w:r>
    </w:p>
    <w:p w14:paraId="0BBF01B1">
      <w:pPr>
        <w:spacing w:line="500" w:lineRule="exact"/>
        <w:ind w:firstLine="482"/>
        <w:rPr>
          <w:rFonts w:ascii="宋体" w:hAnsi="宋体"/>
          <w:highlight w:val="none"/>
          <w:lang w:eastAsia="zh-CN"/>
        </w:rPr>
      </w:pPr>
      <w:r>
        <w:rPr>
          <w:rFonts w:hint="eastAsia" w:ascii="宋体" w:hAnsi="宋体"/>
          <w:highlight w:val="none"/>
          <w:lang w:eastAsia="zh-CN"/>
        </w:rPr>
        <w:t>6. 投标人还应在投标文件中说明所有其它设备的运输方案，包括车辆、船舶型号、数量、运输路线等。</w:t>
      </w:r>
    </w:p>
    <w:p w14:paraId="298988A3">
      <w:pPr>
        <w:spacing w:line="500" w:lineRule="exact"/>
        <w:ind w:firstLine="567"/>
        <w:rPr>
          <w:rFonts w:ascii="宋体" w:hAnsi="宋体"/>
          <w:highlight w:val="none"/>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12E6A3DF">
      <w:pPr>
        <w:pStyle w:val="2"/>
        <w:rPr>
          <w:sz w:val="30"/>
          <w:szCs w:val="30"/>
          <w:highlight w:val="none"/>
          <w:lang w:eastAsia="zh-CN"/>
        </w:rPr>
      </w:pPr>
      <w:bookmarkStart w:id="99" w:name="_Toc501940892"/>
      <w:bookmarkStart w:id="100" w:name="_Toc517056038"/>
      <w:bookmarkStart w:id="101" w:name="_Toc396527854"/>
      <w:bookmarkStart w:id="102" w:name="_Toc396529293"/>
      <w:bookmarkStart w:id="103" w:name="_Toc396988670"/>
      <w:bookmarkStart w:id="104" w:name="_Toc286159478"/>
      <w:bookmarkStart w:id="105" w:name="_Toc399326523"/>
      <w:bookmarkStart w:id="106" w:name="_Toc141710790"/>
      <w:bookmarkStart w:id="107" w:name="_Toc399318779"/>
      <w:bookmarkStart w:id="108" w:name="_Toc397175925"/>
      <w:bookmarkStart w:id="109" w:name="_Toc396990284"/>
      <w:bookmarkStart w:id="110" w:name="_Toc396528069"/>
      <w:bookmarkStart w:id="111" w:name="_Toc396528500"/>
      <w:bookmarkStart w:id="112" w:name="_Toc397131869"/>
      <w:bookmarkStart w:id="113" w:name="_Toc397174654"/>
      <w:bookmarkStart w:id="114" w:name="_Toc70254385"/>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0</w:t>
      </w:r>
      <w:r>
        <w:rPr>
          <w:rFonts w:hint="eastAsia" w:eastAsiaTheme="minorEastAsia"/>
          <w:sz w:val="30"/>
          <w:szCs w:val="30"/>
          <w:highlight w:val="none"/>
          <w:lang w:eastAsia="zh-CN"/>
        </w:rPr>
        <w:t xml:space="preserve"> </w:t>
      </w:r>
      <w:r>
        <w:rPr>
          <w:rFonts w:hint="eastAsia"/>
          <w:sz w:val="30"/>
          <w:szCs w:val="30"/>
          <w:highlight w:val="none"/>
          <w:lang w:eastAsia="zh-CN"/>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0ED9C">
      <w:pPr>
        <w:spacing w:line="500" w:lineRule="exact"/>
        <w:ind w:left="425" w:firstLine="135"/>
        <w:rPr>
          <w:rFonts w:ascii="宋体" w:hAnsi="宋体"/>
          <w:highlight w:val="none"/>
          <w:lang w:eastAsia="zh-CN"/>
        </w:rPr>
      </w:pPr>
    </w:p>
    <w:p w14:paraId="3822868B">
      <w:pPr>
        <w:spacing w:line="500" w:lineRule="exact"/>
        <w:ind w:firstLine="420"/>
        <w:rPr>
          <w:rFonts w:ascii="宋体" w:hAnsi="宋体"/>
          <w:highlight w:val="none"/>
          <w:lang w:eastAsia="zh-CN"/>
        </w:rPr>
      </w:pPr>
      <w:r>
        <w:rPr>
          <w:rFonts w:hint="eastAsia" w:ascii="宋体" w:hAnsi="宋体"/>
          <w:highlight w:val="none"/>
          <w:lang w:eastAsia="zh-CN"/>
        </w:rPr>
        <w:t>投标人要将投标文件和招标文件的差异之处汇集成表。技术部分和商务部分要单独列表。</w:t>
      </w:r>
    </w:p>
    <w:p w14:paraId="2277A4A8">
      <w:pPr>
        <w:pStyle w:val="9"/>
        <w:spacing w:line="500" w:lineRule="exact"/>
        <w:rPr>
          <w:rFonts w:hAnsi="宋体"/>
          <w:highlight w:val="none"/>
          <w:lang w:eastAsia="zh-CN"/>
        </w:rPr>
      </w:pPr>
    </w:p>
    <w:p w14:paraId="733FD088">
      <w:pPr>
        <w:spacing w:line="500" w:lineRule="exact"/>
        <w:jc w:val="center"/>
        <w:rPr>
          <w:rFonts w:ascii="宋体" w:hAnsi="宋体"/>
          <w:highlight w:val="none"/>
        </w:rPr>
      </w:pPr>
      <w:r>
        <w:rPr>
          <w:rFonts w:hint="eastAsia" w:ascii="宋体" w:hAnsi="宋体"/>
          <w:highlight w:val="none"/>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3E89F0BA">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7D60BC6B">
            <w:pPr>
              <w:spacing w:line="500" w:lineRule="exact"/>
              <w:rPr>
                <w:rFonts w:ascii="宋体" w:hAnsi="宋体"/>
                <w:highlight w:val="none"/>
              </w:rPr>
            </w:pPr>
            <w:r>
              <w:rPr>
                <w:rFonts w:hint="eastAsia" w:ascii="宋体" w:hAnsi="宋体"/>
                <w:highlight w:val="none"/>
              </w:rPr>
              <w:t>序号</w:t>
            </w:r>
          </w:p>
        </w:tc>
        <w:tc>
          <w:tcPr>
            <w:tcW w:w="3960" w:type="dxa"/>
            <w:gridSpan w:val="2"/>
            <w:tcBorders>
              <w:top w:val="single" w:color="auto" w:sz="6" w:space="0"/>
              <w:left w:val="nil"/>
              <w:right w:val="single" w:color="auto" w:sz="6" w:space="0"/>
            </w:tcBorders>
          </w:tcPr>
          <w:p w14:paraId="6797F93A">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tcPr>
          <w:p w14:paraId="0F91C760">
            <w:pPr>
              <w:spacing w:line="500" w:lineRule="exact"/>
              <w:jc w:val="center"/>
              <w:rPr>
                <w:rFonts w:ascii="宋体" w:hAnsi="宋体"/>
                <w:highlight w:val="none"/>
              </w:rPr>
            </w:pPr>
            <w:r>
              <w:rPr>
                <w:rFonts w:hint="eastAsia" w:ascii="宋体" w:hAnsi="宋体"/>
                <w:highlight w:val="none"/>
              </w:rPr>
              <w:t>投标文件</w:t>
            </w:r>
          </w:p>
        </w:tc>
      </w:tr>
      <w:tr w14:paraId="354FAF02">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64DA4FFB">
            <w:pPr>
              <w:spacing w:line="500" w:lineRule="exact"/>
              <w:rPr>
                <w:rFonts w:ascii="宋体" w:hAnsi="宋体"/>
                <w:highlight w:val="none"/>
              </w:rPr>
            </w:pPr>
          </w:p>
        </w:tc>
        <w:tc>
          <w:tcPr>
            <w:tcW w:w="965" w:type="dxa"/>
            <w:tcBorders>
              <w:top w:val="single" w:color="auto" w:sz="6" w:space="0"/>
              <w:left w:val="nil"/>
              <w:right w:val="single" w:color="auto" w:sz="6" w:space="0"/>
            </w:tcBorders>
          </w:tcPr>
          <w:p w14:paraId="0B194B9D">
            <w:pPr>
              <w:spacing w:line="500" w:lineRule="exact"/>
              <w:rPr>
                <w:rFonts w:ascii="宋体" w:hAnsi="宋体"/>
                <w:highlight w:val="none"/>
              </w:rPr>
            </w:pPr>
            <w:r>
              <w:rPr>
                <w:rFonts w:hint="eastAsia" w:ascii="宋体" w:hAnsi="宋体"/>
                <w:highlight w:val="none"/>
              </w:rPr>
              <w:t>条目</w:t>
            </w:r>
          </w:p>
        </w:tc>
        <w:tc>
          <w:tcPr>
            <w:tcW w:w="2995" w:type="dxa"/>
            <w:tcBorders>
              <w:top w:val="single" w:color="auto" w:sz="6" w:space="0"/>
              <w:left w:val="nil"/>
              <w:right w:val="single" w:color="auto" w:sz="6" w:space="0"/>
            </w:tcBorders>
          </w:tcPr>
          <w:p w14:paraId="623F7728">
            <w:pPr>
              <w:spacing w:line="500" w:lineRule="exact"/>
              <w:rPr>
                <w:rFonts w:ascii="宋体" w:hAnsi="宋体"/>
                <w:highlight w:val="none"/>
              </w:rPr>
            </w:pPr>
            <w:r>
              <w:rPr>
                <w:rFonts w:hint="eastAsia" w:ascii="宋体" w:hAnsi="宋体"/>
                <w:highlight w:val="none"/>
              </w:rPr>
              <w:t>简要内容</w:t>
            </w:r>
          </w:p>
        </w:tc>
        <w:tc>
          <w:tcPr>
            <w:tcW w:w="960" w:type="dxa"/>
            <w:tcBorders>
              <w:top w:val="single" w:color="auto" w:sz="6" w:space="0"/>
              <w:left w:val="nil"/>
              <w:right w:val="single" w:color="auto" w:sz="6" w:space="0"/>
            </w:tcBorders>
          </w:tcPr>
          <w:p w14:paraId="2F19B0D5">
            <w:pPr>
              <w:spacing w:line="500" w:lineRule="exact"/>
              <w:rPr>
                <w:rFonts w:ascii="宋体" w:hAnsi="宋体"/>
                <w:highlight w:val="none"/>
              </w:rPr>
            </w:pPr>
            <w:r>
              <w:rPr>
                <w:rFonts w:hint="eastAsia" w:ascii="宋体" w:hAnsi="宋体"/>
                <w:highlight w:val="none"/>
              </w:rPr>
              <w:t>条目</w:t>
            </w:r>
          </w:p>
        </w:tc>
        <w:tc>
          <w:tcPr>
            <w:tcW w:w="2880" w:type="dxa"/>
            <w:tcBorders>
              <w:top w:val="single" w:color="auto" w:sz="6" w:space="0"/>
              <w:left w:val="nil"/>
              <w:right w:val="single" w:color="auto" w:sz="6" w:space="0"/>
            </w:tcBorders>
          </w:tcPr>
          <w:p w14:paraId="4E90E586">
            <w:pPr>
              <w:spacing w:line="500" w:lineRule="exact"/>
              <w:rPr>
                <w:rFonts w:ascii="宋体" w:hAnsi="宋体"/>
                <w:highlight w:val="none"/>
              </w:rPr>
            </w:pPr>
            <w:r>
              <w:rPr>
                <w:rFonts w:hint="eastAsia" w:ascii="宋体" w:hAnsi="宋体"/>
                <w:highlight w:val="none"/>
              </w:rPr>
              <w:t>简要内容</w:t>
            </w:r>
          </w:p>
        </w:tc>
      </w:tr>
      <w:tr w14:paraId="594CC10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838819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A23DAD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3124DF4">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D98B40C">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153A981">
            <w:pPr>
              <w:spacing w:line="500" w:lineRule="exact"/>
              <w:rPr>
                <w:rFonts w:ascii="宋体" w:hAnsi="宋体"/>
                <w:highlight w:val="none"/>
              </w:rPr>
            </w:pPr>
          </w:p>
        </w:tc>
      </w:tr>
      <w:tr w14:paraId="1064904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2B885D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1DB0CA1">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93A6EB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7182DA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023B615">
            <w:pPr>
              <w:spacing w:line="500" w:lineRule="exact"/>
              <w:rPr>
                <w:rFonts w:ascii="宋体" w:hAnsi="宋体"/>
                <w:highlight w:val="none"/>
              </w:rPr>
            </w:pPr>
          </w:p>
        </w:tc>
      </w:tr>
      <w:tr w14:paraId="6A04B16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BA3C57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026BDD70">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1B1FDF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03455D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319431A">
            <w:pPr>
              <w:spacing w:line="500" w:lineRule="exact"/>
              <w:rPr>
                <w:rFonts w:ascii="宋体" w:hAnsi="宋体"/>
                <w:highlight w:val="none"/>
              </w:rPr>
            </w:pPr>
          </w:p>
        </w:tc>
      </w:tr>
      <w:tr w14:paraId="34D2E31F">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BD5A3C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C31C96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5912735">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D81426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F45E190">
            <w:pPr>
              <w:spacing w:line="500" w:lineRule="exact"/>
              <w:rPr>
                <w:rFonts w:ascii="宋体" w:hAnsi="宋体"/>
                <w:highlight w:val="none"/>
              </w:rPr>
            </w:pPr>
          </w:p>
        </w:tc>
      </w:tr>
      <w:tr w14:paraId="42D0719E">
        <w:tc>
          <w:tcPr>
            <w:tcW w:w="840" w:type="dxa"/>
            <w:tcBorders>
              <w:top w:val="single" w:color="auto" w:sz="6" w:space="0"/>
              <w:left w:val="single" w:color="auto" w:sz="6" w:space="0"/>
              <w:bottom w:val="single" w:color="auto" w:sz="6" w:space="0"/>
            </w:tcBorders>
          </w:tcPr>
          <w:p w14:paraId="09715BB9">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ABF8F9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E34A75E">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99298F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C032187">
            <w:pPr>
              <w:spacing w:line="500" w:lineRule="exact"/>
              <w:rPr>
                <w:rFonts w:ascii="宋体" w:hAnsi="宋体"/>
                <w:highlight w:val="none"/>
              </w:rPr>
            </w:pPr>
          </w:p>
        </w:tc>
      </w:tr>
      <w:tr w14:paraId="7983F69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6EF241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FCDE5DA">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4F27C86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27FED3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C1D5150">
            <w:pPr>
              <w:spacing w:line="500" w:lineRule="exact"/>
              <w:rPr>
                <w:rFonts w:ascii="宋体" w:hAnsi="宋体"/>
                <w:highlight w:val="none"/>
              </w:rPr>
            </w:pPr>
          </w:p>
        </w:tc>
      </w:tr>
      <w:tr w14:paraId="24E7613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87CEA7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2E805404">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8B50ACB">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0E1D53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E720ECD">
            <w:pPr>
              <w:spacing w:line="500" w:lineRule="exact"/>
              <w:rPr>
                <w:rFonts w:ascii="宋体" w:hAnsi="宋体"/>
                <w:highlight w:val="none"/>
              </w:rPr>
            </w:pPr>
          </w:p>
        </w:tc>
      </w:tr>
      <w:tr w14:paraId="7A9E6F0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C496FD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C9B3925">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3C80830">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C629782">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78F79681">
            <w:pPr>
              <w:spacing w:line="500" w:lineRule="exact"/>
              <w:rPr>
                <w:rFonts w:ascii="宋体" w:hAnsi="宋体"/>
                <w:highlight w:val="none"/>
              </w:rPr>
            </w:pPr>
          </w:p>
        </w:tc>
      </w:tr>
      <w:tr w14:paraId="6608FD5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6380102">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BF3DB5B">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9023405">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9678767">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8CB0174">
            <w:pPr>
              <w:spacing w:line="500" w:lineRule="exact"/>
              <w:rPr>
                <w:rFonts w:ascii="宋体" w:hAnsi="宋体"/>
                <w:highlight w:val="none"/>
              </w:rPr>
            </w:pPr>
          </w:p>
        </w:tc>
      </w:tr>
      <w:tr w14:paraId="7692FB4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3B9F85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951C43B">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065BF3A4">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D344CC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D57CA00">
            <w:pPr>
              <w:spacing w:line="500" w:lineRule="exact"/>
              <w:rPr>
                <w:rFonts w:ascii="宋体" w:hAnsi="宋体"/>
                <w:highlight w:val="none"/>
              </w:rPr>
            </w:pPr>
          </w:p>
        </w:tc>
      </w:tr>
      <w:tr w14:paraId="4A5BC18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2033E7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51AD64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5D7B05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9A69E1F">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E14D439">
            <w:pPr>
              <w:spacing w:line="500" w:lineRule="exact"/>
              <w:rPr>
                <w:rFonts w:ascii="宋体" w:hAnsi="宋体"/>
                <w:highlight w:val="none"/>
              </w:rPr>
            </w:pPr>
          </w:p>
        </w:tc>
      </w:tr>
      <w:tr w14:paraId="211D2F8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18B43BE">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0B90C869">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B15B88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7478746C">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EA203FF">
            <w:pPr>
              <w:spacing w:line="500" w:lineRule="exact"/>
              <w:rPr>
                <w:rFonts w:ascii="宋体" w:hAnsi="宋体"/>
                <w:highlight w:val="none"/>
              </w:rPr>
            </w:pPr>
          </w:p>
        </w:tc>
      </w:tr>
      <w:tr w14:paraId="0D1439E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2777C7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CA5278B">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FF9753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7BE95CD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92A9716">
            <w:pPr>
              <w:spacing w:line="500" w:lineRule="exact"/>
              <w:rPr>
                <w:rFonts w:ascii="宋体" w:hAnsi="宋体"/>
                <w:highlight w:val="none"/>
              </w:rPr>
            </w:pPr>
          </w:p>
        </w:tc>
      </w:tr>
    </w:tbl>
    <w:p w14:paraId="048C9A59">
      <w:pPr>
        <w:spacing w:line="500" w:lineRule="exact"/>
        <w:rPr>
          <w:rFonts w:ascii="宋体" w:hAnsi="宋体"/>
          <w:highlight w:val="none"/>
        </w:rPr>
      </w:pPr>
    </w:p>
    <w:p w14:paraId="1737B151">
      <w:pPr>
        <w:rPr>
          <w:rFonts w:ascii="宋体" w:hAnsi="宋体"/>
          <w:highlight w:val="none"/>
        </w:rPr>
      </w:pPr>
    </w:p>
    <w:p w14:paraId="511738E2">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22C68942">
      <w:pPr>
        <w:pStyle w:val="2"/>
        <w:rPr>
          <w:sz w:val="30"/>
          <w:szCs w:val="30"/>
          <w:highlight w:val="none"/>
        </w:rPr>
      </w:pPr>
      <w:bookmarkStart w:id="115" w:name="_Toc70254386"/>
      <w:bookmarkStart w:id="116" w:name="_Toc141710791"/>
      <w:r>
        <w:rPr>
          <w:rFonts w:hint="eastAsia"/>
          <w:sz w:val="30"/>
          <w:szCs w:val="30"/>
          <w:highlight w:val="none"/>
        </w:rPr>
        <w:t>附件11 附图</w:t>
      </w:r>
      <w:bookmarkEnd w:id="115"/>
      <w:bookmarkEnd w:id="116"/>
    </w:p>
    <w:p w14:paraId="36863E5C">
      <w:pPr>
        <w:spacing w:before="100" w:beforeAutospacing="1" w:line="360" w:lineRule="auto"/>
        <w:ind w:firstLine="420" w:firstLineChars="200"/>
        <w:rPr>
          <w:rFonts w:ascii="宋体"/>
          <w:highlight w:val="none"/>
          <w:lang w:eastAsia="zh-CN"/>
        </w:rPr>
      </w:pPr>
      <w:r>
        <w:rPr>
          <w:rFonts w:hint="eastAsia" w:ascii="宋体"/>
          <w:highlight w:val="none"/>
          <w:lang w:eastAsia="zh-CN"/>
        </w:rPr>
        <w:t>1、招标人提供详细的投标设备图纸</w:t>
      </w:r>
    </w:p>
    <w:p w14:paraId="06F1DDDE">
      <w:pPr>
        <w:spacing w:line="500" w:lineRule="exact"/>
        <w:ind w:firstLine="420" w:firstLineChars="200"/>
        <w:rPr>
          <w:rFonts w:ascii="宋体" w:hAnsi="宋体"/>
          <w:highlight w:val="none"/>
          <w:lang w:eastAsia="zh-CN"/>
        </w:rPr>
      </w:pPr>
      <w:r>
        <w:rPr>
          <w:rFonts w:hint="eastAsia" w:ascii="宋体"/>
          <w:highlight w:val="none"/>
          <w:lang w:eastAsia="zh-CN"/>
        </w:rPr>
        <w:t>1.1、尺寸图纸</w:t>
      </w:r>
      <w:r>
        <w:rPr>
          <w:rFonts w:hint="eastAsia" w:asciiTheme="minorEastAsia" w:hAnsiTheme="minorEastAsia" w:eastAsiaTheme="minorEastAsia"/>
          <w:highlight w:val="none"/>
          <w:lang w:eastAsia="zh-CN"/>
        </w:rPr>
        <w:t>—</w:t>
      </w:r>
      <w:r>
        <w:rPr>
          <w:rFonts w:ascii="宋体" w:hAnsi="宋体"/>
          <w:highlight w:val="none"/>
          <w:lang w:eastAsia="zh-CN"/>
        </w:rPr>
        <w:t>精滤</w:t>
      </w:r>
    </w:p>
    <w:p w14:paraId="6538F197">
      <w:pPr>
        <w:spacing w:beforeLines="0" w:afterLines="0" w:line="240" w:lineRule="auto"/>
        <w:ind w:firstLine="420"/>
        <w:rPr>
          <w:rFonts w:ascii="宋体" w:hAnsi="宋体"/>
          <w:highlight w:val="none"/>
          <w:lang w:eastAsia="zh-CN"/>
        </w:rPr>
      </w:pPr>
    </w:p>
    <w:p w14:paraId="1E0415D7">
      <w:pPr>
        <w:spacing w:line="500" w:lineRule="exact"/>
        <w:rPr>
          <w:rFonts w:ascii="宋体" w:hAnsi="宋体"/>
          <w:highlight w:val="none"/>
          <w:lang w:eastAsia="zh-CN"/>
        </w:rPr>
      </w:pPr>
    </w:p>
    <w:p w14:paraId="14243D48">
      <w:pPr>
        <w:spacing w:beforeLines="0" w:afterLines="0" w:line="240" w:lineRule="auto"/>
        <w:rPr>
          <w:rFonts w:ascii="宋体" w:hAnsi="宋体"/>
          <w:highlight w:val="none"/>
          <w:lang w:eastAsia="zh-CN"/>
        </w:rPr>
      </w:pPr>
      <w:r>
        <w:drawing>
          <wp:inline distT="0" distB="0" distL="114300" distR="114300">
            <wp:extent cx="7331075" cy="4740910"/>
            <wp:effectExtent l="0" t="0" r="3175" b="2540"/>
            <wp:docPr id="10" name="图片 10" descr="微信图片_2021012722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10127222219"/>
                    <pic:cNvPicPr>
                      <a:picLocks noChangeAspect="1"/>
                    </pic:cNvPicPr>
                  </pic:nvPicPr>
                  <pic:blipFill>
                    <a:blip r:embed="rId12"/>
                    <a:stretch>
                      <a:fillRect/>
                    </a:stretch>
                  </pic:blipFill>
                  <pic:spPr>
                    <a:xfrm>
                      <a:off x="0" y="0"/>
                      <a:ext cx="7331075" cy="4740910"/>
                    </a:xfrm>
                    <a:prstGeom prst="rect">
                      <a:avLst/>
                    </a:prstGeom>
                  </pic:spPr>
                </pic:pic>
              </a:graphicData>
            </a:graphic>
          </wp:inline>
        </w:drawing>
      </w:r>
    </w:p>
    <w:p w14:paraId="3DA9FDB1">
      <w:pPr>
        <w:spacing w:line="500" w:lineRule="exact"/>
        <w:rPr>
          <w:rFonts w:ascii="宋体" w:hAnsi="宋体"/>
          <w:highlight w:val="none"/>
          <w:lang w:eastAsia="zh-CN"/>
        </w:rPr>
      </w:pPr>
    </w:p>
    <w:p w14:paraId="77BC8C09">
      <w:pPr>
        <w:spacing w:line="500" w:lineRule="exact"/>
        <w:rPr>
          <w:rFonts w:ascii="宋体" w:hAnsi="宋体"/>
          <w:highlight w:val="none"/>
          <w:lang w:eastAsia="zh-CN"/>
        </w:rPr>
      </w:pPr>
    </w:p>
    <w:p w14:paraId="4654CDC8">
      <w:pPr>
        <w:spacing w:beforeLines="0" w:afterLines="0" w:line="240" w:lineRule="auto"/>
        <w:rPr>
          <w:rFonts w:ascii="宋体" w:hAnsi="宋体"/>
          <w:highlight w:val="none"/>
          <w:lang w:eastAsia="zh-CN"/>
        </w:rPr>
      </w:pPr>
      <w:r>
        <w:rPr>
          <w:snapToGrid w:val="0"/>
        </w:rPr>
        <w:drawing>
          <wp:inline distT="0" distB="0" distL="114300" distR="114300">
            <wp:extent cx="7492365" cy="4847590"/>
            <wp:effectExtent l="0" t="0" r="13335" b="10160"/>
            <wp:docPr id="11" name="图片 11" descr="微信图片_2021012722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10127222231"/>
                    <pic:cNvPicPr>
                      <a:picLocks noChangeAspect="1"/>
                    </pic:cNvPicPr>
                  </pic:nvPicPr>
                  <pic:blipFill>
                    <a:blip r:embed="rId13"/>
                    <a:stretch>
                      <a:fillRect/>
                    </a:stretch>
                  </pic:blipFill>
                  <pic:spPr>
                    <a:xfrm>
                      <a:off x="0" y="0"/>
                      <a:ext cx="7492365" cy="4847590"/>
                    </a:xfrm>
                    <a:prstGeom prst="rect">
                      <a:avLst/>
                    </a:prstGeom>
                  </pic:spPr>
                </pic:pic>
              </a:graphicData>
            </a:graphic>
          </wp:inline>
        </w:drawing>
      </w:r>
    </w:p>
    <w:p w14:paraId="7C7DC810">
      <w:pPr>
        <w:spacing w:line="500" w:lineRule="exact"/>
        <w:rPr>
          <w:rFonts w:ascii="宋体" w:hAnsi="宋体"/>
          <w:highlight w:val="none"/>
          <w:lang w:eastAsia="zh-CN"/>
        </w:rPr>
      </w:pPr>
    </w:p>
    <w:p w14:paraId="20EFE8BE">
      <w:pPr>
        <w:spacing w:line="500" w:lineRule="exact"/>
        <w:rPr>
          <w:rFonts w:ascii="宋体" w:hAnsi="宋体"/>
          <w:highlight w:val="none"/>
          <w:lang w:eastAsia="zh-CN"/>
        </w:rPr>
      </w:pPr>
    </w:p>
    <w:p w14:paraId="134E8BC7">
      <w:pPr>
        <w:spacing w:line="500" w:lineRule="exact"/>
        <w:rPr>
          <w:rFonts w:ascii="宋体" w:hAnsi="宋体"/>
          <w:highlight w:val="none"/>
          <w:lang w:eastAsia="zh-CN"/>
        </w:rPr>
      </w:pPr>
    </w:p>
    <w:p w14:paraId="626D6493">
      <w:pPr>
        <w:spacing w:line="500" w:lineRule="exact"/>
        <w:rPr>
          <w:rFonts w:ascii="宋体" w:hAnsi="宋体"/>
          <w:highlight w:val="none"/>
          <w:lang w:eastAsia="zh-CN"/>
        </w:rPr>
      </w:pPr>
    </w:p>
    <w:p w14:paraId="534EBD9F">
      <w:pPr>
        <w:spacing w:line="500" w:lineRule="exact"/>
        <w:rPr>
          <w:rFonts w:ascii="宋体" w:hAnsi="宋体"/>
          <w:highlight w:val="none"/>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78787AA2">
      <w:pPr>
        <w:spacing w:before="100" w:beforeAutospacing="1" w:line="360" w:lineRule="auto"/>
        <w:ind w:firstLine="420" w:firstLineChars="200"/>
        <w:rPr>
          <w:rFonts w:ascii="宋体"/>
          <w:highlight w:val="none"/>
          <w:lang w:eastAsia="zh-CN"/>
        </w:rPr>
      </w:pPr>
      <w:bookmarkStart w:id="117" w:name="_Toc286159480"/>
      <w:bookmarkStart w:id="118" w:name="_Toc346199017"/>
      <w:r>
        <w:rPr>
          <w:rFonts w:hint="eastAsia" w:ascii="宋体"/>
          <w:highlight w:val="none"/>
          <w:lang w:eastAsia="zh-CN"/>
        </w:rPr>
        <w:t>2、投标人提供详细的投标设备图纸</w:t>
      </w:r>
    </w:p>
    <w:p w14:paraId="3249640B">
      <w:pPr>
        <w:rPr>
          <w:highlight w:val="none"/>
          <w:lang w:eastAsia="zh-CN"/>
        </w:rPr>
      </w:pPr>
    </w:p>
    <w:p w14:paraId="423C77EE">
      <w:pPr>
        <w:rPr>
          <w:highlight w:val="none"/>
          <w:lang w:eastAsia="zh-CN"/>
        </w:rPr>
      </w:pPr>
    </w:p>
    <w:p w14:paraId="7F2043C1">
      <w:pPr>
        <w:rPr>
          <w:highlight w:val="none"/>
          <w:lang w:eastAsia="zh-CN"/>
        </w:rPr>
      </w:pPr>
    </w:p>
    <w:p w14:paraId="73B9261D">
      <w:pPr>
        <w:rPr>
          <w:highlight w:val="none"/>
          <w:lang w:eastAsia="zh-CN"/>
        </w:rPr>
      </w:pPr>
    </w:p>
    <w:p w14:paraId="31F97E16">
      <w:pPr>
        <w:rPr>
          <w:highlight w:val="none"/>
          <w:lang w:eastAsia="zh-CN"/>
        </w:rPr>
      </w:pPr>
    </w:p>
    <w:p w14:paraId="5306593A">
      <w:pPr>
        <w:rPr>
          <w:highlight w:val="none"/>
          <w:lang w:eastAsia="zh-CN"/>
        </w:rPr>
      </w:pPr>
    </w:p>
    <w:p w14:paraId="21FB71F6">
      <w:pPr>
        <w:rPr>
          <w:highlight w:val="none"/>
          <w:lang w:eastAsia="zh-CN"/>
        </w:rPr>
      </w:pPr>
    </w:p>
    <w:p w14:paraId="7A6BC1EC">
      <w:pPr>
        <w:rPr>
          <w:highlight w:val="none"/>
          <w:lang w:eastAsia="zh-CN"/>
        </w:rPr>
      </w:pPr>
    </w:p>
    <w:p w14:paraId="52CBAE2F">
      <w:pPr>
        <w:rPr>
          <w:highlight w:val="none"/>
          <w:lang w:eastAsia="zh-CN"/>
        </w:rPr>
      </w:pPr>
    </w:p>
    <w:p w14:paraId="7E464AC1">
      <w:pPr>
        <w:rPr>
          <w:highlight w:val="none"/>
          <w:lang w:eastAsia="zh-CN"/>
        </w:rPr>
      </w:pPr>
    </w:p>
    <w:p w14:paraId="7C09C62D">
      <w:pPr>
        <w:rPr>
          <w:highlight w:val="none"/>
          <w:lang w:eastAsia="zh-CN"/>
        </w:rPr>
      </w:pPr>
    </w:p>
    <w:p w14:paraId="07AC03D3">
      <w:pPr>
        <w:rPr>
          <w:highlight w:val="none"/>
          <w:lang w:eastAsia="zh-CN"/>
        </w:rPr>
      </w:pPr>
    </w:p>
    <w:p w14:paraId="5460268E">
      <w:pPr>
        <w:rPr>
          <w:highlight w:val="none"/>
          <w:lang w:eastAsia="zh-CN"/>
        </w:rPr>
      </w:pPr>
    </w:p>
    <w:p w14:paraId="560513A6">
      <w:pPr>
        <w:rPr>
          <w:highlight w:val="none"/>
          <w:lang w:eastAsia="zh-CN"/>
        </w:rPr>
      </w:pPr>
    </w:p>
    <w:p w14:paraId="6B471EF2">
      <w:pPr>
        <w:rPr>
          <w:highlight w:val="none"/>
          <w:lang w:eastAsia="zh-CN"/>
        </w:rPr>
      </w:pPr>
    </w:p>
    <w:p w14:paraId="57DDBE7D">
      <w:pPr>
        <w:rPr>
          <w:highlight w:val="none"/>
          <w:lang w:eastAsia="zh-CN"/>
        </w:rPr>
      </w:pPr>
    </w:p>
    <w:p w14:paraId="3C73833D">
      <w:pPr>
        <w:rPr>
          <w:highlight w:val="none"/>
          <w:lang w:eastAsia="zh-CN"/>
        </w:rPr>
      </w:pPr>
    </w:p>
    <w:p w14:paraId="5FCA5C1D">
      <w:pPr>
        <w:rPr>
          <w:highlight w:val="none"/>
          <w:lang w:eastAsia="zh-CN"/>
        </w:rPr>
      </w:pPr>
    </w:p>
    <w:p w14:paraId="43DE42B0">
      <w:pPr>
        <w:rPr>
          <w:highlight w:val="none"/>
          <w:lang w:eastAsia="zh-CN"/>
        </w:rPr>
      </w:pPr>
    </w:p>
    <w:p w14:paraId="2D1260A1">
      <w:pPr>
        <w:rPr>
          <w:highlight w:val="none"/>
          <w:lang w:eastAsia="zh-CN"/>
        </w:rPr>
      </w:pPr>
    </w:p>
    <w:p w14:paraId="76A89A03">
      <w:pPr>
        <w:rPr>
          <w:highlight w:val="none"/>
          <w:lang w:eastAsia="zh-CN"/>
        </w:rPr>
      </w:pPr>
    </w:p>
    <w:p w14:paraId="1E5C9249">
      <w:pPr>
        <w:rPr>
          <w:highlight w:val="none"/>
          <w:lang w:eastAsia="zh-CN"/>
        </w:rPr>
      </w:pPr>
    </w:p>
    <w:p w14:paraId="292FE77A">
      <w:pPr>
        <w:rPr>
          <w:highlight w:val="none"/>
          <w:lang w:eastAsia="zh-CN"/>
        </w:rPr>
      </w:pPr>
    </w:p>
    <w:p w14:paraId="04572218">
      <w:pPr>
        <w:rPr>
          <w:highlight w:val="none"/>
          <w:lang w:eastAsia="zh-CN"/>
        </w:rPr>
      </w:pPr>
    </w:p>
    <w:p w14:paraId="0C9E6128">
      <w:pPr>
        <w:rPr>
          <w:highlight w:val="none"/>
          <w:lang w:eastAsia="zh-CN"/>
        </w:rPr>
      </w:pPr>
    </w:p>
    <w:p w14:paraId="6E4AA21A">
      <w:pPr>
        <w:rPr>
          <w:highlight w:val="none"/>
          <w:lang w:eastAsia="zh-CN"/>
        </w:rPr>
      </w:pPr>
    </w:p>
    <w:p w14:paraId="41C2DC4D">
      <w:pPr>
        <w:rPr>
          <w:highlight w:val="none"/>
          <w:lang w:eastAsia="zh-CN"/>
        </w:rPr>
      </w:pPr>
    </w:p>
    <w:p w14:paraId="478548AC">
      <w:pPr>
        <w:rPr>
          <w:highlight w:val="none"/>
          <w:lang w:eastAsia="zh-CN"/>
        </w:rPr>
      </w:pPr>
    </w:p>
    <w:p w14:paraId="33DC0F49">
      <w:pPr>
        <w:rPr>
          <w:highlight w:val="none"/>
          <w:lang w:eastAsia="zh-CN"/>
        </w:rPr>
      </w:pPr>
    </w:p>
    <w:p w14:paraId="4569B407">
      <w:pPr>
        <w:rPr>
          <w:highlight w:val="none"/>
          <w:lang w:eastAsia="zh-CN"/>
        </w:rPr>
      </w:pPr>
    </w:p>
    <w:p w14:paraId="2252BB98">
      <w:pPr>
        <w:rPr>
          <w:highlight w:val="none"/>
          <w:lang w:eastAsia="zh-CN"/>
        </w:rPr>
      </w:pPr>
    </w:p>
    <w:p w14:paraId="7614B36E">
      <w:pPr>
        <w:rPr>
          <w:highlight w:val="none"/>
          <w:lang w:eastAsia="zh-CN"/>
        </w:rPr>
      </w:pPr>
    </w:p>
    <w:p w14:paraId="2514DA31">
      <w:pPr>
        <w:rPr>
          <w:highlight w:val="none"/>
          <w:lang w:eastAsia="zh-CN"/>
        </w:rPr>
      </w:pPr>
    </w:p>
    <w:p w14:paraId="1E143925">
      <w:pPr>
        <w:rPr>
          <w:highlight w:val="none"/>
          <w:lang w:eastAsia="zh-CN"/>
        </w:rPr>
      </w:pPr>
    </w:p>
    <w:p w14:paraId="3645E197">
      <w:pPr>
        <w:rPr>
          <w:highlight w:val="none"/>
          <w:lang w:eastAsia="zh-CN"/>
        </w:rPr>
      </w:pPr>
    </w:p>
    <w:p w14:paraId="529F4B7A">
      <w:pPr>
        <w:rPr>
          <w:highlight w:val="none"/>
          <w:lang w:eastAsia="zh-CN"/>
        </w:rPr>
      </w:pPr>
    </w:p>
    <w:p w14:paraId="1C5192F1">
      <w:pPr>
        <w:rPr>
          <w:highlight w:val="none"/>
          <w:lang w:eastAsia="zh-CN"/>
        </w:rPr>
      </w:pPr>
    </w:p>
    <w:p w14:paraId="088738E8">
      <w:pPr>
        <w:rPr>
          <w:highlight w:val="none"/>
          <w:lang w:eastAsia="zh-CN"/>
        </w:rPr>
      </w:pPr>
    </w:p>
    <w:p w14:paraId="0E121120">
      <w:pPr>
        <w:rPr>
          <w:highlight w:val="none"/>
          <w:lang w:eastAsia="zh-CN"/>
        </w:rPr>
      </w:pPr>
    </w:p>
    <w:p w14:paraId="790F9B40">
      <w:pPr>
        <w:rPr>
          <w:highlight w:val="none"/>
          <w:lang w:eastAsia="zh-CN"/>
        </w:rPr>
      </w:pPr>
    </w:p>
    <w:p w14:paraId="2A9F2FAD">
      <w:pPr>
        <w:rPr>
          <w:highlight w:val="none"/>
          <w:lang w:eastAsia="zh-CN"/>
        </w:rPr>
      </w:pPr>
    </w:p>
    <w:p w14:paraId="61A9A030">
      <w:pPr>
        <w:rPr>
          <w:highlight w:val="none"/>
          <w:lang w:eastAsia="zh-CN"/>
        </w:rPr>
      </w:pPr>
    </w:p>
    <w:p w14:paraId="037DCF1E">
      <w:pPr>
        <w:rPr>
          <w:highlight w:val="none"/>
          <w:lang w:eastAsia="zh-CN"/>
        </w:rPr>
      </w:pPr>
    </w:p>
    <w:p w14:paraId="2BC17E42">
      <w:pPr>
        <w:rPr>
          <w:highlight w:val="none"/>
          <w:lang w:eastAsia="zh-CN"/>
        </w:rPr>
      </w:pPr>
    </w:p>
    <w:p w14:paraId="1B1BED55">
      <w:pPr>
        <w:rPr>
          <w:highlight w:val="none"/>
          <w:lang w:eastAsia="zh-CN"/>
        </w:rPr>
      </w:pPr>
    </w:p>
    <w:p w14:paraId="3D662DA0">
      <w:pPr>
        <w:rPr>
          <w:highlight w:val="none"/>
          <w:lang w:eastAsia="zh-CN"/>
        </w:rPr>
      </w:pPr>
    </w:p>
    <w:p w14:paraId="5E592AF7">
      <w:pPr>
        <w:pStyle w:val="2"/>
        <w:rPr>
          <w:sz w:val="30"/>
          <w:szCs w:val="30"/>
          <w:highlight w:val="none"/>
          <w:lang w:eastAsia="zh-CN"/>
        </w:rPr>
      </w:pPr>
      <w:bookmarkStart w:id="119" w:name="_Toc141710792"/>
      <w:bookmarkStart w:id="120" w:name="_Toc70254387"/>
      <w:r>
        <w:rPr>
          <w:rFonts w:hint="eastAsia"/>
          <w:sz w:val="30"/>
          <w:szCs w:val="30"/>
          <w:highlight w:val="none"/>
          <w:lang w:eastAsia="zh-CN"/>
        </w:rPr>
        <w:t>附件12 性能考核</w:t>
      </w:r>
      <w:bookmarkEnd w:id="117"/>
      <w:r>
        <w:rPr>
          <w:rFonts w:hint="eastAsia"/>
          <w:sz w:val="30"/>
          <w:szCs w:val="30"/>
          <w:highlight w:val="none"/>
          <w:lang w:eastAsia="zh-CN"/>
        </w:rPr>
        <w:t>条款</w:t>
      </w:r>
      <w:bookmarkEnd w:id="118"/>
      <w:bookmarkEnd w:id="119"/>
      <w:bookmarkEnd w:id="120"/>
    </w:p>
    <w:p w14:paraId="2DEA42D7">
      <w:pPr>
        <w:numPr>
          <w:ilvl w:val="0"/>
          <w:numId w:val="1"/>
        </w:numPr>
        <w:spacing w:line="500" w:lineRule="exact"/>
        <w:rPr>
          <w:highlight w:val="none"/>
          <w:lang w:eastAsia="zh-CN"/>
        </w:rPr>
      </w:pPr>
      <w:r>
        <w:rPr>
          <w:rFonts w:hint="eastAsia"/>
          <w:highlight w:val="none"/>
          <w:lang w:eastAsia="zh-CN"/>
        </w:rPr>
        <w:t>若第三方测试结果不合格，投标人须将所有滤网免费更换为合格的滤网并承担再次性能考核检验费用，如不能按规定时间提供符合参数的产品，招标人有权解除或部分解除合同</w:t>
      </w:r>
      <w:bookmarkStart w:id="121" w:name="_Toc346199018"/>
      <w:r>
        <w:rPr>
          <w:rFonts w:hint="eastAsia"/>
          <w:highlight w:val="none"/>
          <w:lang w:eastAsia="zh-CN"/>
        </w:rPr>
        <w:t>。</w:t>
      </w:r>
    </w:p>
    <w:p w14:paraId="057A2303">
      <w:pPr>
        <w:numPr>
          <w:ilvl w:val="0"/>
          <w:numId w:val="1"/>
        </w:numPr>
        <w:spacing w:line="500" w:lineRule="exact"/>
        <w:rPr>
          <w:highlight w:val="none"/>
          <w:lang w:eastAsia="zh-CN"/>
        </w:rPr>
      </w:pPr>
      <w:r>
        <w:rPr>
          <w:rFonts w:hint="eastAsia"/>
          <w:highlight w:val="none"/>
          <w:lang w:eastAsia="zh-CN"/>
        </w:rPr>
        <w:t>检测不合格罚则：</w:t>
      </w:r>
    </w:p>
    <w:p w14:paraId="24287D98">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03267C8E">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5FDC3870">
      <w:pPr>
        <w:spacing w:line="500" w:lineRule="exact"/>
        <w:rPr>
          <w:highlight w:val="none"/>
          <w:lang w:eastAsia="zh-CN"/>
        </w:rPr>
      </w:pPr>
    </w:p>
    <w:p w14:paraId="0EC34E1F">
      <w:pPr>
        <w:spacing w:line="500" w:lineRule="exact"/>
        <w:ind w:firstLine="472" w:firstLineChars="225"/>
        <w:rPr>
          <w:highlight w:val="none"/>
          <w:lang w:eastAsia="zh-CN"/>
        </w:rPr>
      </w:pPr>
    </w:p>
    <w:p w14:paraId="5BCF6EE6">
      <w:pPr>
        <w:spacing w:line="500" w:lineRule="exact"/>
        <w:ind w:firstLine="472" w:firstLineChars="225"/>
        <w:rPr>
          <w:highlight w:val="none"/>
          <w:lang w:eastAsia="zh-CN"/>
        </w:rPr>
      </w:pPr>
    </w:p>
    <w:p w14:paraId="204EBE9D">
      <w:pPr>
        <w:spacing w:line="500" w:lineRule="exact"/>
        <w:ind w:firstLine="472" w:firstLineChars="225"/>
        <w:rPr>
          <w:highlight w:val="none"/>
          <w:lang w:eastAsia="zh-CN"/>
        </w:rPr>
      </w:pPr>
    </w:p>
    <w:p w14:paraId="43CA579F">
      <w:pPr>
        <w:spacing w:line="500" w:lineRule="exact"/>
        <w:ind w:firstLine="472" w:firstLineChars="225"/>
        <w:rPr>
          <w:highlight w:val="none"/>
          <w:lang w:eastAsia="zh-CN"/>
        </w:rPr>
      </w:pPr>
    </w:p>
    <w:p w14:paraId="32A6F12E">
      <w:pPr>
        <w:spacing w:line="500" w:lineRule="exact"/>
        <w:ind w:firstLine="472" w:firstLineChars="225"/>
        <w:rPr>
          <w:highlight w:val="none"/>
          <w:lang w:eastAsia="zh-CN"/>
        </w:rPr>
      </w:pPr>
    </w:p>
    <w:p w14:paraId="3A9BECA3">
      <w:pPr>
        <w:spacing w:line="500" w:lineRule="exact"/>
        <w:ind w:firstLine="472" w:firstLineChars="225"/>
        <w:rPr>
          <w:highlight w:val="none"/>
          <w:lang w:eastAsia="zh-CN"/>
        </w:rPr>
      </w:pPr>
    </w:p>
    <w:p w14:paraId="01F13BFF">
      <w:pPr>
        <w:spacing w:line="500" w:lineRule="exact"/>
        <w:ind w:firstLine="472" w:firstLineChars="225"/>
        <w:rPr>
          <w:highlight w:val="none"/>
          <w:lang w:eastAsia="zh-CN"/>
        </w:rPr>
      </w:pPr>
    </w:p>
    <w:p w14:paraId="3C4ED721">
      <w:pPr>
        <w:spacing w:line="500" w:lineRule="exact"/>
        <w:ind w:firstLine="472" w:firstLineChars="225"/>
        <w:rPr>
          <w:highlight w:val="none"/>
          <w:lang w:eastAsia="zh-CN"/>
        </w:rPr>
      </w:pPr>
    </w:p>
    <w:p w14:paraId="309FA231">
      <w:pPr>
        <w:spacing w:line="500" w:lineRule="exact"/>
        <w:ind w:firstLine="472" w:firstLineChars="225"/>
        <w:rPr>
          <w:highlight w:val="none"/>
          <w:lang w:eastAsia="zh-CN"/>
        </w:rPr>
      </w:pPr>
    </w:p>
    <w:p w14:paraId="7F66F134">
      <w:pPr>
        <w:spacing w:line="500" w:lineRule="exact"/>
        <w:ind w:firstLine="472" w:firstLineChars="225"/>
        <w:rPr>
          <w:highlight w:val="none"/>
          <w:lang w:eastAsia="zh-CN"/>
        </w:rPr>
      </w:pPr>
    </w:p>
    <w:p w14:paraId="401644F7">
      <w:pPr>
        <w:spacing w:line="500" w:lineRule="exact"/>
        <w:ind w:firstLine="472" w:firstLineChars="225"/>
        <w:rPr>
          <w:highlight w:val="none"/>
          <w:lang w:eastAsia="zh-CN"/>
        </w:rPr>
      </w:pPr>
    </w:p>
    <w:p w14:paraId="45CEC2CF">
      <w:pPr>
        <w:spacing w:line="500" w:lineRule="exact"/>
        <w:ind w:firstLine="472" w:firstLineChars="225"/>
        <w:rPr>
          <w:highlight w:val="none"/>
          <w:lang w:eastAsia="zh-CN"/>
        </w:rPr>
      </w:pPr>
    </w:p>
    <w:p w14:paraId="5CA5B747">
      <w:pPr>
        <w:pStyle w:val="2"/>
        <w:rPr>
          <w:sz w:val="30"/>
          <w:szCs w:val="30"/>
          <w:highlight w:val="none"/>
          <w:lang w:eastAsia="zh-CN"/>
        </w:rPr>
      </w:pPr>
      <w:bookmarkStart w:id="122" w:name="_Toc70254388"/>
      <w:bookmarkStart w:id="123" w:name="_Toc141710793"/>
      <w:r>
        <w:rPr>
          <w:sz w:val="30"/>
          <w:szCs w:val="30"/>
          <w:highlight w:val="none"/>
          <w:lang w:eastAsia="zh-CN"/>
        </w:rPr>
        <w:t>附件1</w:t>
      </w:r>
      <w:r>
        <w:rPr>
          <w:rFonts w:hint="eastAsia"/>
          <w:sz w:val="30"/>
          <w:szCs w:val="30"/>
          <w:highlight w:val="none"/>
          <w:lang w:eastAsia="zh-CN"/>
        </w:rPr>
        <w:t>3 投标人需要说明的其他问题（技术特点、质保体系及售后服务承诺等）</w:t>
      </w:r>
      <w:bookmarkEnd w:id="122"/>
      <w:bookmarkEnd w:id="123"/>
    </w:p>
    <w:p w14:paraId="2CCC0826">
      <w:pPr>
        <w:pStyle w:val="9"/>
        <w:spacing w:line="360" w:lineRule="auto"/>
        <w:ind w:right="204" w:firstLine="560" w:firstLineChars="200"/>
        <w:rPr>
          <w:highlight w:val="none"/>
          <w:lang w:eastAsia="zh-CN"/>
        </w:rPr>
      </w:pPr>
      <w:r>
        <w:rPr>
          <w:rFonts w:hint="eastAsia"/>
          <w:highlight w:val="none"/>
          <w:lang w:eastAsia="zh-CN"/>
        </w:rPr>
        <w:t>投标人提供</w:t>
      </w:r>
      <w:r>
        <w:rPr>
          <w:highlight w:val="none"/>
          <w:lang w:eastAsia="zh-CN"/>
        </w:rPr>
        <w:t>在专业技术、设备设施、人员组织、业绩经验等方面具有设计、制造、质量控制、经营管理的相应的资格和能力</w:t>
      </w:r>
      <w:r>
        <w:rPr>
          <w:rFonts w:hint="eastAsia"/>
          <w:highlight w:val="none"/>
          <w:lang w:eastAsia="zh-CN"/>
        </w:rPr>
        <w:t>的资料</w:t>
      </w:r>
      <w:r>
        <w:rPr>
          <w:highlight w:val="none"/>
          <w:lang w:eastAsia="zh-CN"/>
        </w:rPr>
        <w:t>。</w:t>
      </w:r>
    </w:p>
    <w:p w14:paraId="1A47F25D">
      <w:pPr>
        <w:pStyle w:val="9"/>
        <w:spacing w:line="360" w:lineRule="auto"/>
        <w:ind w:right="204" w:firstLine="560" w:firstLineChars="200"/>
        <w:rPr>
          <w:highlight w:val="none"/>
          <w:lang w:eastAsia="zh-CN"/>
        </w:rPr>
      </w:pPr>
    </w:p>
    <w:p w14:paraId="2BB15BA1">
      <w:pPr>
        <w:pStyle w:val="9"/>
        <w:spacing w:line="360" w:lineRule="auto"/>
        <w:ind w:right="204" w:firstLine="560" w:firstLineChars="200"/>
        <w:rPr>
          <w:highlight w:val="none"/>
          <w:lang w:eastAsia="zh-CN"/>
        </w:rPr>
      </w:pPr>
    </w:p>
    <w:p w14:paraId="3C84A8BE">
      <w:pPr>
        <w:pStyle w:val="9"/>
        <w:spacing w:line="360" w:lineRule="auto"/>
        <w:ind w:right="204" w:firstLine="560" w:firstLineChars="200"/>
        <w:rPr>
          <w:highlight w:val="none"/>
          <w:lang w:eastAsia="zh-CN"/>
        </w:rPr>
      </w:pPr>
    </w:p>
    <w:p w14:paraId="586D401B">
      <w:pPr>
        <w:pStyle w:val="9"/>
        <w:spacing w:line="360" w:lineRule="auto"/>
        <w:ind w:right="204" w:firstLine="560" w:firstLineChars="200"/>
        <w:rPr>
          <w:highlight w:val="none"/>
          <w:lang w:eastAsia="zh-CN"/>
        </w:rPr>
      </w:pPr>
    </w:p>
    <w:p w14:paraId="1B672C61">
      <w:pPr>
        <w:pStyle w:val="9"/>
        <w:spacing w:line="360" w:lineRule="auto"/>
        <w:ind w:right="204" w:firstLine="560" w:firstLineChars="200"/>
        <w:rPr>
          <w:highlight w:val="none"/>
          <w:lang w:eastAsia="zh-CN"/>
        </w:rPr>
      </w:pPr>
    </w:p>
    <w:p w14:paraId="2B8426E6">
      <w:pPr>
        <w:pStyle w:val="9"/>
        <w:spacing w:line="360" w:lineRule="auto"/>
        <w:ind w:right="204" w:firstLine="560" w:firstLineChars="200"/>
        <w:rPr>
          <w:highlight w:val="none"/>
          <w:lang w:eastAsia="zh-CN"/>
        </w:rPr>
      </w:pPr>
    </w:p>
    <w:p w14:paraId="71D7F8FB">
      <w:pPr>
        <w:pStyle w:val="9"/>
        <w:spacing w:line="360" w:lineRule="auto"/>
        <w:ind w:right="204" w:firstLine="560" w:firstLineChars="200"/>
        <w:rPr>
          <w:highlight w:val="none"/>
          <w:lang w:eastAsia="zh-CN"/>
        </w:rPr>
      </w:pPr>
    </w:p>
    <w:p w14:paraId="763561C9">
      <w:pPr>
        <w:pStyle w:val="9"/>
        <w:spacing w:line="360" w:lineRule="auto"/>
        <w:ind w:right="204" w:firstLine="560" w:firstLineChars="200"/>
        <w:rPr>
          <w:highlight w:val="none"/>
          <w:lang w:eastAsia="zh-CN"/>
        </w:rPr>
      </w:pPr>
    </w:p>
    <w:p w14:paraId="4ADE1720">
      <w:pPr>
        <w:pStyle w:val="9"/>
        <w:spacing w:line="360" w:lineRule="auto"/>
        <w:ind w:right="204" w:firstLine="560" w:firstLineChars="200"/>
        <w:rPr>
          <w:highlight w:val="none"/>
          <w:lang w:eastAsia="zh-CN"/>
        </w:rPr>
      </w:pPr>
    </w:p>
    <w:p w14:paraId="3F744429">
      <w:pPr>
        <w:pStyle w:val="9"/>
        <w:spacing w:line="360" w:lineRule="auto"/>
        <w:ind w:right="204" w:firstLine="560" w:firstLineChars="200"/>
        <w:rPr>
          <w:highlight w:val="none"/>
          <w:lang w:eastAsia="zh-CN"/>
        </w:rPr>
      </w:pPr>
    </w:p>
    <w:p w14:paraId="0211C051">
      <w:pPr>
        <w:pStyle w:val="9"/>
        <w:spacing w:line="360" w:lineRule="auto"/>
        <w:ind w:right="204" w:firstLine="560" w:firstLineChars="200"/>
        <w:rPr>
          <w:highlight w:val="none"/>
          <w:lang w:eastAsia="zh-CN"/>
        </w:rPr>
      </w:pPr>
    </w:p>
    <w:p w14:paraId="1945D91B">
      <w:pPr>
        <w:pStyle w:val="9"/>
        <w:spacing w:line="360" w:lineRule="auto"/>
        <w:ind w:right="204" w:firstLine="560" w:firstLineChars="200"/>
        <w:rPr>
          <w:highlight w:val="none"/>
          <w:lang w:eastAsia="zh-CN"/>
        </w:rPr>
      </w:pPr>
    </w:p>
    <w:p w14:paraId="7474E551">
      <w:pPr>
        <w:pStyle w:val="9"/>
        <w:spacing w:line="360" w:lineRule="auto"/>
        <w:ind w:right="204" w:firstLine="560" w:firstLineChars="200"/>
        <w:rPr>
          <w:highlight w:val="none"/>
          <w:lang w:eastAsia="zh-CN"/>
        </w:rPr>
      </w:pPr>
    </w:p>
    <w:p w14:paraId="0487F468">
      <w:pPr>
        <w:pStyle w:val="9"/>
        <w:spacing w:line="360" w:lineRule="auto"/>
        <w:ind w:right="204" w:firstLine="560" w:firstLineChars="200"/>
        <w:rPr>
          <w:highlight w:val="none"/>
          <w:lang w:eastAsia="zh-CN"/>
        </w:rPr>
      </w:pPr>
    </w:p>
    <w:p w14:paraId="278CDA4C">
      <w:pPr>
        <w:pStyle w:val="9"/>
        <w:spacing w:line="360" w:lineRule="auto"/>
        <w:ind w:right="204" w:firstLine="560" w:firstLineChars="200"/>
        <w:rPr>
          <w:highlight w:val="none"/>
          <w:lang w:eastAsia="zh-CN"/>
        </w:rPr>
      </w:pPr>
    </w:p>
    <w:p w14:paraId="63719149">
      <w:pPr>
        <w:pStyle w:val="9"/>
        <w:spacing w:line="360" w:lineRule="auto"/>
        <w:ind w:right="204" w:firstLine="560" w:firstLineChars="200"/>
        <w:rPr>
          <w:highlight w:val="none"/>
          <w:lang w:eastAsia="zh-CN"/>
        </w:rPr>
      </w:pPr>
    </w:p>
    <w:p w14:paraId="08262200">
      <w:pPr>
        <w:pStyle w:val="9"/>
        <w:spacing w:line="360" w:lineRule="auto"/>
        <w:ind w:right="204" w:firstLine="560" w:firstLineChars="200"/>
        <w:rPr>
          <w:highlight w:val="none"/>
          <w:lang w:eastAsia="zh-CN"/>
        </w:rPr>
      </w:pPr>
    </w:p>
    <w:p w14:paraId="12D351CC">
      <w:pPr>
        <w:pStyle w:val="9"/>
        <w:spacing w:line="360" w:lineRule="auto"/>
        <w:ind w:right="204" w:firstLine="600" w:firstLineChars="200"/>
        <w:rPr>
          <w:sz w:val="30"/>
          <w:szCs w:val="30"/>
          <w:highlight w:val="none"/>
          <w:lang w:eastAsia="zh-CN"/>
        </w:rPr>
      </w:pPr>
    </w:p>
    <w:p w14:paraId="71E28453">
      <w:pPr>
        <w:pStyle w:val="2"/>
        <w:rPr>
          <w:highlight w:val="none"/>
          <w:lang w:eastAsia="zh-CN"/>
        </w:rPr>
      </w:pPr>
      <w:bookmarkStart w:id="124" w:name="_Toc141710794"/>
      <w:bookmarkStart w:id="125" w:name="_Toc70254389"/>
      <w:r>
        <w:rPr>
          <w:rFonts w:hint="eastAsia"/>
          <w:highlight w:val="none"/>
          <w:lang w:eastAsia="zh-CN"/>
        </w:rPr>
        <w:t>附件14</w:t>
      </w:r>
      <w:r>
        <w:rPr>
          <w:rFonts w:hint="eastAsia" w:eastAsiaTheme="minorEastAsia"/>
          <w:highlight w:val="none"/>
          <w:lang w:eastAsia="zh-CN"/>
        </w:rPr>
        <w:t xml:space="preserve"> </w:t>
      </w:r>
      <w:r>
        <w:rPr>
          <w:rFonts w:hint="eastAsia"/>
          <w:highlight w:val="none"/>
          <w:lang w:eastAsia="zh-CN"/>
        </w:rPr>
        <w:t>业绩及用户评价</w:t>
      </w:r>
      <w:bookmarkEnd w:id="124"/>
      <w:bookmarkEnd w:id="125"/>
    </w:p>
    <w:p w14:paraId="345335C4">
      <w:pPr>
        <w:spacing w:line="360" w:lineRule="auto"/>
        <w:ind w:firstLine="420"/>
        <w:rPr>
          <w:rFonts w:hAnsi="宋体"/>
          <w:highlight w:val="none"/>
          <w:lang w:eastAsia="zh-CN"/>
        </w:rPr>
      </w:pPr>
      <w:r>
        <w:rPr>
          <w:rFonts w:hint="eastAsia" w:hAnsi="宋体"/>
          <w:highlight w:val="none"/>
          <w:lang w:eastAsia="zh-CN"/>
        </w:rPr>
        <w:t>1、业绩（同类型五年内投运的设备业绩）</w:t>
      </w:r>
    </w:p>
    <w:p w14:paraId="477EA09B">
      <w:pPr>
        <w:spacing w:line="360" w:lineRule="auto"/>
        <w:ind w:firstLine="420"/>
        <w:rPr>
          <w:rFonts w:hAnsi="宋体"/>
          <w:highlight w:val="none"/>
          <w:lang w:eastAsia="zh-CN"/>
        </w:rPr>
      </w:pPr>
    </w:p>
    <w:p w14:paraId="5C4EABB6">
      <w:pPr>
        <w:spacing w:line="360" w:lineRule="auto"/>
        <w:ind w:firstLine="420"/>
        <w:rPr>
          <w:rFonts w:hAnsi="宋体"/>
          <w:highlight w:val="none"/>
          <w:lang w:eastAsia="zh-CN"/>
        </w:rPr>
      </w:pPr>
    </w:p>
    <w:p w14:paraId="14BE88B7">
      <w:pPr>
        <w:spacing w:line="360" w:lineRule="auto"/>
        <w:ind w:firstLine="420"/>
        <w:rPr>
          <w:rFonts w:hAnsi="宋体"/>
          <w:highlight w:val="none"/>
          <w:lang w:eastAsia="zh-CN"/>
        </w:rPr>
      </w:pPr>
    </w:p>
    <w:p w14:paraId="5DFFCA5E">
      <w:pPr>
        <w:spacing w:line="360" w:lineRule="auto"/>
        <w:ind w:firstLine="420"/>
        <w:rPr>
          <w:rFonts w:hAnsi="宋体"/>
          <w:highlight w:val="none"/>
          <w:lang w:eastAsia="zh-CN"/>
        </w:rPr>
      </w:pPr>
    </w:p>
    <w:p w14:paraId="661419AA">
      <w:pPr>
        <w:spacing w:line="360" w:lineRule="auto"/>
        <w:ind w:firstLine="420"/>
        <w:rPr>
          <w:rFonts w:hAnsi="宋体"/>
          <w:highlight w:val="none"/>
          <w:lang w:eastAsia="zh-CN"/>
        </w:rPr>
      </w:pPr>
    </w:p>
    <w:p w14:paraId="3876F4D1">
      <w:pPr>
        <w:spacing w:line="360" w:lineRule="auto"/>
        <w:ind w:firstLine="420"/>
        <w:rPr>
          <w:rFonts w:hAnsi="宋体"/>
          <w:highlight w:val="none"/>
          <w:lang w:eastAsia="zh-CN"/>
        </w:rPr>
      </w:pPr>
    </w:p>
    <w:p w14:paraId="05C3B2A6">
      <w:pPr>
        <w:spacing w:line="360" w:lineRule="auto"/>
        <w:ind w:firstLine="420"/>
        <w:rPr>
          <w:rFonts w:hAnsi="宋体"/>
          <w:highlight w:val="none"/>
          <w:lang w:eastAsia="zh-CN"/>
        </w:rPr>
      </w:pPr>
    </w:p>
    <w:p w14:paraId="35815B14">
      <w:pPr>
        <w:spacing w:line="360" w:lineRule="auto"/>
        <w:ind w:firstLine="420"/>
        <w:rPr>
          <w:rFonts w:hAnsi="宋体"/>
          <w:highlight w:val="none"/>
          <w:lang w:eastAsia="zh-CN"/>
        </w:rPr>
      </w:pPr>
    </w:p>
    <w:p w14:paraId="0B74B603">
      <w:pPr>
        <w:spacing w:line="360" w:lineRule="auto"/>
        <w:ind w:firstLine="420"/>
        <w:rPr>
          <w:rFonts w:hAnsi="宋体"/>
          <w:highlight w:val="none"/>
          <w:lang w:eastAsia="zh-CN"/>
        </w:rPr>
      </w:pPr>
    </w:p>
    <w:p w14:paraId="6A1203DE">
      <w:pPr>
        <w:spacing w:line="360" w:lineRule="auto"/>
        <w:ind w:firstLine="420"/>
        <w:rPr>
          <w:rFonts w:hAnsi="宋体"/>
          <w:highlight w:val="none"/>
          <w:lang w:eastAsia="zh-CN"/>
        </w:rPr>
      </w:pPr>
    </w:p>
    <w:p w14:paraId="212E170F">
      <w:pPr>
        <w:spacing w:line="360" w:lineRule="auto"/>
        <w:ind w:firstLine="420"/>
        <w:rPr>
          <w:rFonts w:hAnsi="宋体"/>
          <w:highlight w:val="none"/>
          <w:lang w:eastAsia="zh-CN"/>
        </w:rPr>
      </w:pPr>
    </w:p>
    <w:p w14:paraId="2F1F4A84">
      <w:pPr>
        <w:spacing w:line="360" w:lineRule="auto"/>
        <w:ind w:firstLine="420"/>
        <w:rPr>
          <w:rFonts w:hAnsi="宋体"/>
          <w:highlight w:val="none"/>
          <w:lang w:eastAsia="zh-CN"/>
        </w:rPr>
      </w:pPr>
    </w:p>
    <w:p w14:paraId="78C1F265">
      <w:pPr>
        <w:spacing w:line="360" w:lineRule="auto"/>
        <w:ind w:firstLine="420"/>
        <w:rPr>
          <w:rFonts w:hAnsi="宋体"/>
          <w:highlight w:val="none"/>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highlight w:val="none"/>
          <w:lang w:eastAsia="zh-CN"/>
        </w:rPr>
        <w:t>2、用户评价</w:t>
      </w:r>
    </w:p>
    <w:p w14:paraId="7207A639">
      <w:pPr>
        <w:pStyle w:val="2"/>
        <w:rPr>
          <w:rFonts w:hAnsi="宋体"/>
          <w:sz w:val="30"/>
          <w:szCs w:val="30"/>
          <w:highlight w:val="none"/>
          <w:lang w:eastAsia="zh-CN"/>
        </w:rPr>
      </w:pPr>
      <w:bookmarkStart w:id="126" w:name="_Toc70254390"/>
      <w:bookmarkStart w:id="127" w:name="_Toc141710795"/>
      <w:r>
        <w:rPr>
          <w:sz w:val="30"/>
          <w:szCs w:val="30"/>
          <w:highlight w:val="none"/>
          <w:lang w:eastAsia="zh-CN"/>
        </w:rPr>
        <w:t>附件1</w:t>
      </w:r>
      <w:r>
        <w:rPr>
          <w:rFonts w:hint="eastAsia"/>
          <w:sz w:val="30"/>
          <w:szCs w:val="30"/>
          <w:highlight w:val="none"/>
          <w:lang w:eastAsia="zh-CN"/>
        </w:rPr>
        <w:t>5</w:t>
      </w:r>
      <w:r>
        <w:rPr>
          <w:rFonts w:hint="eastAsia" w:eastAsiaTheme="minorEastAsia"/>
          <w:sz w:val="30"/>
          <w:szCs w:val="30"/>
          <w:highlight w:val="none"/>
          <w:lang w:eastAsia="zh-CN"/>
        </w:rPr>
        <w:t xml:space="preserve"> </w:t>
      </w:r>
      <w:r>
        <w:rPr>
          <w:rFonts w:hint="eastAsia"/>
          <w:sz w:val="30"/>
          <w:szCs w:val="30"/>
          <w:highlight w:val="none"/>
          <w:lang w:eastAsia="zh-CN"/>
        </w:rPr>
        <w:t>订货情况及排产计划说明</w:t>
      </w:r>
      <w:bookmarkEnd w:id="121"/>
      <w:bookmarkEnd w:id="126"/>
      <w:bookmarkEnd w:id="127"/>
    </w:p>
    <w:p w14:paraId="39947B2B">
      <w:pPr>
        <w:spacing w:line="500" w:lineRule="exact"/>
        <w:ind w:firstLine="420"/>
        <w:rPr>
          <w:rFonts w:ascii="宋体" w:hAnsi="宋体"/>
          <w:highlight w:val="none"/>
          <w:lang w:eastAsia="zh-CN"/>
        </w:rPr>
      </w:pPr>
    </w:p>
    <w:p w14:paraId="0C016038">
      <w:pPr>
        <w:spacing w:line="500" w:lineRule="exact"/>
        <w:ind w:firstLine="420"/>
        <w:rPr>
          <w:rFonts w:ascii="宋体" w:hAnsi="宋体"/>
          <w:highlight w:val="none"/>
          <w:lang w:eastAsia="zh-CN"/>
        </w:rPr>
      </w:pPr>
    </w:p>
    <w:p w14:paraId="07419B71">
      <w:pPr>
        <w:spacing w:line="500" w:lineRule="exact"/>
        <w:ind w:firstLine="420"/>
        <w:rPr>
          <w:rFonts w:ascii="宋体" w:hAnsi="宋体"/>
          <w:highlight w:val="none"/>
          <w:lang w:eastAsia="zh-CN"/>
        </w:rPr>
      </w:pPr>
    </w:p>
    <w:p w14:paraId="7EDB61CF">
      <w:pPr>
        <w:spacing w:line="500" w:lineRule="exact"/>
        <w:ind w:firstLine="420"/>
        <w:rPr>
          <w:rFonts w:ascii="宋体" w:hAnsi="宋体"/>
          <w:highlight w:val="none"/>
          <w:lang w:eastAsia="zh-CN"/>
        </w:rPr>
      </w:pPr>
    </w:p>
    <w:p w14:paraId="7BD8B5F1">
      <w:pPr>
        <w:spacing w:line="500" w:lineRule="exact"/>
        <w:ind w:firstLine="420"/>
        <w:rPr>
          <w:rFonts w:ascii="宋体" w:hAnsi="宋体"/>
          <w:highlight w:val="none"/>
          <w:lang w:eastAsia="zh-CN"/>
        </w:rPr>
      </w:pPr>
    </w:p>
    <w:p w14:paraId="0CC784D2">
      <w:pPr>
        <w:spacing w:line="500" w:lineRule="exact"/>
        <w:ind w:firstLine="420"/>
        <w:rPr>
          <w:rFonts w:ascii="宋体" w:hAnsi="宋体"/>
          <w:highlight w:val="none"/>
          <w:lang w:eastAsia="zh-CN"/>
        </w:rPr>
      </w:pPr>
    </w:p>
    <w:p w14:paraId="16D23031">
      <w:pPr>
        <w:spacing w:line="500" w:lineRule="exact"/>
        <w:ind w:firstLine="420"/>
        <w:rPr>
          <w:rFonts w:ascii="宋体" w:hAnsi="宋体"/>
          <w:highlight w:val="none"/>
          <w:lang w:eastAsia="zh-CN"/>
        </w:rPr>
      </w:pPr>
    </w:p>
    <w:p w14:paraId="7724B520">
      <w:pPr>
        <w:spacing w:line="500" w:lineRule="exact"/>
        <w:ind w:firstLine="420"/>
        <w:rPr>
          <w:rFonts w:ascii="宋体" w:hAnsi="宋体"/>
          <w:highlight w:val="none"/>
          <w:lang w:eastAsia="zh-CN"/>
        </w:rPr>
      </w:pPr>
    </w:p>
    <w:p w14:paraId="575204DA">
      <w:pPr>
        <w:spacing w:line="500" w:lineRule="exact"/>
        <w:ind w:firstLine="420"/>
        <w:rPr>
          <w:rFonts w:ascii="宋体" w:hAnsi="宋体"/>
          <w:highlight w:val="none"/>
          <w:lang w:eastAsia="zh-CN"/>
        </w:rPr>
      </w:pPr>
    </w:p>
    <w:p w14:paraId="58987F0A">
      <w:pPr>
        <w:spacing w:line="500" w:lineRule="exact"/>
        <w:ind w:firstLine="420"/>
        <w:rPr>
          <w:rFonts w:ascii="宋体" w:hAnsi="宋体"/>
          <w:highlight w:val="none"/>
          <w:lang w:eastAsia="zh-CN"/>
        </w:rPr>
      </w:pPr>
    </w:p>
    <w:p w14:paraId="087146F1">
      <w:pPr>
        <w:spacing w:line="500" w:lineRule="exact"/>
        <w:ind w:firstLine="420"/>
        <w:rPr>
          <w:rFonts w:ascii="宋体" w:hAnsi="宋体"/>
          <w:highlight w:val="none"/>
          <w:lang w:eastAsia="zh-CN"/>
        </w:rPr>
      </w:pPr>
    </w:p>
    <w:p w14:paraId="0020CEA2">
      <w:pPr>
        <w:spacing w:line="500" w:lineRule="exact"/>
        <w:ind w:firstLine="420"/>
        <w:rPr>
          <w:rFonts w:ascii="宋体" w:hAnsi="宋体"/>
          <w:highlight w:val="none"/>
          <w:lang w:eastAsia="zh-CN"/>
        </w:rPr>
      </w:pPr>
    </w:p>
    <w:p w14:paraId="20BD4008">
      <w:pPr>
        <w:spacing w:line="500" w:lineRule="exact"/>
        <w:ind w:firstLine="420"/>
        <w:rPr>
          <w:rFonts w:ascii="宋体" w:hAnsi="宋体"/>
          <w:highlight w:val="none"/>
          <w:lang w:eastAsia="zh-CN"/>
        </w:rPr>
      </w:pPr>
    </w:p>
    <w:p w14:paraId="2F939F7A">
      <w:pPr>
        <w:spacing w:line="500" w:lineRule="exact"/>
        <w:ind w:firstLine="420"/>
        <w:rPr>
          <w:rFonts w:ascii="宋体" w:hAnsi="宋体"/>
          <w:highlight w:val="none"/>
          <w:lang w:eastAsia="zh-CN"/>
        </w:rPr>
      </w:pPr>
    </w:p>
    <w:p w14:paraId="0DF6EA91">
      <w:pPr>
        <w:spacing w:line="500" w:lineRule="exact"/>
        <w:ind w:firstLine="420"/>
        <w:rPr>
          <w:rFonts w:ascii="宋体" w:hAnsi="宋体"/>
          <w:highlight w:val="none"/>
          <w:lang w:eastAsia="zh-CN"/>
        </w:rPr>
      </w:pPr>
    </w:p>
    <w:p w14:paraId="14B309C7">
      <w:pPr>
        <w:spacing w:line="500" w:lineRule="exact"/>
        <w:ind w:firstLine="420"/>
        <w:rPr>
          <w:rFonts w:ascii="宋体" w:hAnsi="宋体"/>
          <w:highlight w:val="none"/>
          <w:lang w:eastAsia="zh-CN"/>
        </w:rPr>
      </w:pPr>
    </w:p>
    <w:p w14:paraId="58AFC872">
      <w:pPr>
        <w:spacing w:line="500" w:lineRule="exact"/>
        <w:ind w:firstLine="420"/>
        <w:rPr>
          <w:rFonts w:ascii="宋体" w:hAnsi="宋体"/>
          <w:highlight w:val="none"/>
          <w:lang w:eastAsia="zh-CN"/>
        </w:rPr>
      </w:pPr>
    </w:p>
    <w:p w14:paraId="7E2BC926">
      <w:pPr>
        <w:spacing w:line="500" w:lineRule="exact"/>
        <w:ind w:firstLine="420"/>
        <w:rPr>
          <w:rFonts w:ascii="宋体" w:hAnsi="宋体"/>
          <w:highlight w:val="none"/>
          <w:lang w:eastAsia="zh-CN"/>
        </w:rPr>
      </w:pPr>
    </w:p>
    <w:p w14:paraId="4B628057">
      <w:pPr>
        <w:spacing w:line="500" w:lineRule="exact"/>
        <w:ind w:firstLine="420"/>
        <w:rPr>
          <w:rFonts w:ascii="宋体" w:hAnsi="宋体"/>
          <w:highlight w:val="none"/>
          <w:lang w:eastAsia="zh-CN"/>
        </w:rPr>
      </w:pPr>
    </w:p>
    <w:p w14:paraId="49BA6674">
      <w:pPr>
        <w:spacing w:line="500" w:lineRule="exact"/>
        <w:ind w:firstLine="420"/>
        <w:rPr>
          <w:rFonts w:ascii="宋体" w:hAnsi="宋体"/>
          <w:highlight w:val="none"/>
          <w:lang w:eastAsia="zh-CN"/>
        </w:rPr>
      </w:pPr>
    </w:p>
    <w:p w14:paraId="617531A8">
      <w:pPr>
        <w:spacing w:line="500" w:lineRule="exact"/>
        <w:ind w:firstLine="420"/>
        <w:rPr>
          <w:rFonts w:ascii="宋体" w:hAnsi="宋体"/>
          <w:highlight w:val="none"/>
          <w:lang w:eastAsia="zh-CN"/>
        </w:rPr>
      </w:pPr>
    </w:p>
    <w:p w14:paraId="48A01BE9">
      <w:pPr>
        <w:spacing w:line="500" w:lineRule="exact"/>
        <w:ind w:firstLine="420"/>
        <w:rPr>
          <w:rFonts w:ascii="宋体" w:hAnsi="宋体"/>
          <w:highlight w:val="none"/>
          <w:lang w:eastAsia="zh-CN"/>
        </w:rPr>
      </w:pPr>
    </w:p>
    <w:p w14:paraId="32AA0C35">
      <w:pPr>
        <w:spacing w:line="500" w:lineRule="exact"/>
        <w:ind w:firstLine="420"/>
        <w:rPr>
          <w:rFonts w:ascii="宋体" w:hAnsi="宋体"/>
          <w:highlight w:val="none"/>
          <w:lang w:eastAsia="zh-CN"/>
        </w:rPr>
      </w:pPr>
    </w:p>
    <w:p w14:paraId="04C2E94F">
      <w:pPr>
        <w:spacing w:line="500" w:lineRule="exact"/>
        <w:ind w:firstLine="420"/>
        <w:rPr>
          <w:rFonts w:ascii="宋体" w:hAnsi="宋体"/>
          <w:highlight w:val="none"/>
          <w:lang w:eastAsia="zh-CN"/>
        </w:rPr>
      </w:pPr>
    </w:p>
    <w:p w14:paraId="76478842">
      <w:pPr>
        <w:spacing w:line="360" w:lineRule="auto"/>
        <w:rPr>
          <w:rFonts w:eastAsia="宋体"/>
          <w:sz w:val="24"/>
          <w:highlight w:val="none"/>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86FB4">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46E99">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CA22DE">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3DCA22DE">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4E54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C52DB">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D9EBC4">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65D9EBC4">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77071">
    <w:pPr>
      <w:spacing w:line="219" w:lineRule="auto"/>
      <w:ind w:left="6143"/>
      <w:rPr>
        <w:rFonts w:hint="eastAsia" w:ascii="宋体" w:hAnsi="宋体" w:eastAsia="宋体" w:cs="宋体"/>
        <w:sz w:val="18"/>
        <w:szCs w:val="18"/>
        <w:lang w:eastAsia="zh-CN"/>
      </w:rPr>
    </w:pPr>
    <w:r>
      <w:rPr>
        <w:rFonts w:hint="eastAsia" w:ascii="宋体" w:hAnsi="宋体" w:eastAsia="宋体"/>
        <w:u w:val="single"/>
        <w:lang w:eastAsia="zh-CN"/>
      </w:rPr>
      <w:t>9E/9F</w:t>
    </w:r>
    <w:r>
      <w:rPr>
        <w:rFonts w:ascii="宋体" w:hAnsi="宋体" w:eastAsia="宋体" w:cs="宋体"/>
        <w:i/>
        <w:iCs/>
        <w:spacing w:val="-1"/>
        <w:sz w:val="18"/>
        <w:szCs w:val="18"/>
        <w:lang w:eastAsia="zh-CN"/>
      </w:rPr>
      <mc:AlternateContent>
        <mc:Choice Requires="wps">
          <w:drawing>
            <wp:anchor distT="0" distB="0" distL="114300" distR="114300" simplePos="0" relativeHeight="251661312"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 name="自选图形 8"/>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8" o:spid="_x0000_s1026" o:spt="100" style="position:absolute;left:0pt;margin-left:83.6pt;margin-top:55.55pt;height:0.75pt;width:436.65pt;mso-position-horizontal-relative:page;mso-position-vertical-relative:page;z-index:251661312;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DqaK4G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14E30">
    <w:pPr>
      <w:spacing w:line="219" w:lineRule="auto"/>
      <w:ind w:right="27"/>
      <w:jc w:val="right"/>
      <w:rPr>
        <w:rFonts w:hint="eastAsia" w:ascii="宋体" w:hAnsi="宋体" w:eastAsia="宋体" w:cs="宋体"/>
        <w:i/>
        <w:iCs/>
        <w:sz w:val="18"/>
        <w:szCs w:val="18"/>
        <w:lang w:eastAsia="zh-CN"/>
      </w:rPr>
    </w:pPr>
    <w:r>
      <w:rPr>
        <w:rFonts w:hint="eastAsia" w:ascii="宋体" w:hAnsi="宋体" w:eastAsia="宋体"/>
        <w:u w:val="single"/>
        <w:lang w:eastAsia="zh-CN"/>
      </w:rPr>
      <w:t>9E/9F</w:t>
    </w:r>
    <w:r>
      <w:rPr>
        <w:i/>
        <w:iCs/>
        <w:lang w:eastAsia="zh-CN"/>
      </w:rPr>
      <mc:AlternateContent>
        <mc:Choice Requires="wps">
          <w:drawing>
            <wp:anchor distT="0" distB="0" distL="114300" distR="114300" simplePos="0" relativeHeight="251660288"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2" name="自选图形 4"/>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4" o:spid="_x0000_s1026" o:spt="100" style="position:absolute;left:0pt;margin-left:83.6pt;margin-top:55.55pt;height:0.75pt;width:436.65pt;mso-position-horizontal-relative:page;mso-position-vertical-relative:page;z-index:251660288;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xJiP9gAAAAMAQAADwAAAAAAAAABACAAAAAiAAAAZHJzL2Rvd25yZXYueG1sUEsBAhQAFAAA&#10;AAgAh07iQCY2YmphAgAAJQUAAA4AAAAAAAAAAQAgAAAAJwEAAGRycy9lMm9Eb2MueG1sUEsFBgAA&#10;AAAGAAYAWQEAAPoFA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5F1D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BCBAC">
    <w:pPr>
      <w:spacing w:line="219" w:lineRule="auto"/>
      <w:ind w:firstLine="5460" w:firstLineChars="2600"/>
      <w:rPr>
        <w:rFonts w:hint="eastAsia" w:ascii="宋体" w:hAnsi="宋体" w:eastAsia="宋体" w:cs="宋体"/>
        <w:sz w:val="18"/>
        <w:szCs w:val="18"/>
        <w:lang w:eastAsia="zh-CN"/>
      </w:rPr>
    </w:pPr>
    <w:r>
      <w:rPr>
        <w:i/>
        <w:iCs/>
        <w:lang w:eastAsia="zh-CN"/>
      </w:rPr>
      <mc:AlternateContent>
        <mc:Choice Requires="wps">
          <w:drawing>
            <wp:anchor distT="0" distB="0" distL="114300" distR="11430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Mn4WL2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ZTU1ZmZmODQ5NDU0NzEwMDY1YTQ1NmUwYmViNWUifQ=="/>
  </w:docVars>
  <w:rsids>
    <w:rsidRoot w:val="32EF1001"/>
    <w:rsid w:val="00032389"/>
    <w:rsid w:val="00060B84"/>
    <w:rsid w:val="000C3491"/>
    <w:rsid w:val="001110E2"/>
    <w:rsid w:val="00123791"/>
    <w:rsid w:val="00130F36"/>
    <w:rsid w:val="00165E1B"/>
    <w:rsid w:val="0018025D"/>
    <w:rsid w:val="00197403"/>
    <w:rsid w:val="001A44B8"/>
    <w:rsid w:val="001B4418"/>
    <w:rsid w:val="001C2E87"/>
    <w:rsid w:val="001E79F3"/>
    <w:rsid w:val="002529F7"/>
    <w:rsid w:val="00280126"/>
    <w:rsid w:val="002A4F60"/>
    <w:rsid w:val="002B1A2F"/>
    <w:rsid w:val="002F07DE"/>
    <w:rsid w:val="002F34DF"/>
    <w:rsid w:val="00366C06"/>
    <w:rsid w:val="003675E8"/>
    <w:rsid w:val="0037360E"/>
    <w:rsid w:val="003762C1"/>
    <w:rsid w:val="003A69B6"/>
    <w:rsid w:val="003D398C"/>
    <w:rsid w:val="003D7A18"/>
    <w:rsid w:val="003E20CC"/>
    <w:rsid w:val="00404995"/>
    <w:rsid w:val="00425C8A"/>
    <w:rsid w:val="00443615"/>
    <w:rsid w:val="0045657D"/>
    <w:rsid w:val="00467F44"/>
    <w:rsid w:val="0047704D"/>
    <w:rsid w:val="004D3A11"/>
    <w:rsid w:val="00532A76"/>
    <w:rsid w:val="00540AA6"/>
    <w:rsid w:val="00553725"/>
    <w:rsid w:val="00564518"/>
    <w:rsid w:val="00596B44"/>
    <w:rsid w:val="005F1C70"/>
    <w:rsid w:val="006022BD"/>
    <w:rsid w:val="00606F02"/>
    <w:rsid w:val="00620709"/>
    <w:rsid w:val="00620712"/>
    <w:rsid w:val="00636D72"/>
    <w:rsid w:val="00642F19"/>
    <w:rsid w:val="006475C5"/>
    <w:rsid w:val="00675AF1"/>
    <w:rsid w:val="006816A5"/>
    <w:rsid w:val="0068550F"/>
    <w:rsid w:val="006C056D"/>
    <w:rsid w:val="006D1C2B"/>
    <w:rsid w:val="006D6979"/>
    <w:rsid w:val="00741529"/>
    <w:rsid w:val="007457B9"/>
    <w:rsid w:val="00775D75"/>
    <w:rsid w:val="00780CAF"/>
    <w:rsid w:val="00795DAC"/>
    <w:rsid w:val="007A25E3"/>
    <w:rsid w:val="007B73AE"/>
    <w:rsid w:val="007D0FAD"/>
    <w:rsid w:val="0081629F"/>
    <w:rsid w:val="008241C2"/>
    <w:rsid w:val="008251AC"/>
    <w:rsid w:val="00825280"/>
    <w:rsid w:val="00846013"/>
    <w:rsid w:val="00891E5D"/>
    <w:rsid w:val="008A4352"/>
    <w:rsid w:val="0090196A"/>
    <w:rsid w:val="00936D9D"/>
    <w:rsid w:val="00990BAB"/>
    <w:rsid w:val="00995DCF"/>
    <w:rsid w:val="009A1E4F"/>
    <w:rsid w:val="009C2F29"/>
    <w:rsid w:val="00A13C2C"/>
    <w:rsid w:val="00A42074"/>
    <w:rsid w:val="00A56CB0"/>
    <w:rsid w:val="00AC0F71"/>
    <w:rsid w:val="00AE2EEC"/>
    <w:rsid w:val="00B12A10"/>
    <w:rsid w:val="00B263E2"/>
    <w:rsid w:val="00B7602D"/>
    <w:rsid w:val="00BE167B"/>
    <w:rsid w:val="00C22007"/>
    <w:rsid w:val="00C52174"/>
    <w:rsid w:val="00CA06BD"/>
    <w:rsid w:val="00CA6DD6"/>
    <w:rsid w:val="00CC6BEF"/>
    <w:rsid w:val="00CD4996"/>
    <w:rsid w:val="00CD5678"/>
    <w:rsid w:val="00CE67CC"/>
    <w:rsid w:val="00D0650C"/>
    <w:rsid w:val="00D06513"/>
    <w:rsid w:val="00D224D7"/>
    <w:rsid w:val="00D86DC0"/>
    <w:rsid w:val="00D96EB9"/>
    <w:rsid w:val="00DC5F4E"/>
    <w:rsid w:val="00DF0561"/>
    <w:rsid w:val="00DF4381"/>
    <w:rsid w:val="00DF6417"/>
    <w:rsid w:val="00E306E4"/>
    <w:rsid w:val="00E45C31"/>
    <w:rsid w:val="00E53A56"/>
    <w:rsid w:val="00E830DA"/>
    <w:rsid w:val="00ED33D7"/>
    <w:rsid w:val="00F25F88"/>
    <w:rsid w:val="00F301B6"/>
    <w:rsid w:val="00F45FB2"/>
    <w:rsid w:val="00FB32E3"/>
    <w:rsid w:val="00FF66A4"/>
    <w:rsid w:val="014F03EF"/>
    <w:rsid w:val="01C95207"/>
    <w:rsid w:val="01E407D8"/>
    <w:rsid w:val="02216DCD"/>
    <w:rsid w:val="025F20F0"/>
    <w:rsid w:val="02BB56AA"/>
    <w:rsid w:val="02C16EFB"/>
    <w:rsid w:val="02D75867"/>
    <w:rsid w:val="02D91DBA"/>
    <w:rsid w:val="02ED34C4"/>
    <w:rsid w:val="03127E9D"/>
    <w:rsid w:val="031A599D"/>
    <w:rsid w:val="035A6E90"/>
    <w:rsid w:val="03787D6F"/>
    <w:rsid w:val="03851ED2"/>
    <w:rsid w:val="03885CB4"/>
    <w:rsid w:val="03D85F8F"/>
    <w:rsid w:val="04C9779E"/>
    <w:rsid w:val="04D01EF4"/>
    <w:rsid w:val="04DA26C6"/>
    <w:rsid w:val="0517640C"/>
    <w:rsid w:val="05277080"/>
    <w:rsid w:val="054205D8"/>
    <w:rsid w:val="05CF3CCF"/>
    <w:rsid w:val="05D830A9"/>
    <w:rsid w:val="05E14CB2"/>
    <w:rsid w:val="05F0454A"/>
    <w:rsid w:val="063362B9"/>
    <w:rsid w:val="064A4919"/>
    <w:rsid w:val="067F41B9"/>
    <w:rsid w:val="06A12170"/>
    <w:rsid w:val="06B27E8C"/>
    <w:rsid w:val="0703679E"/>
    <w:rsid w:val="073248B2"/>
    <w:rsid w:val="073C2F3E"/>
    <w:rsid w:val="074B3A83"/>
    <w:rsid w:val="074D124F"/>
    <w:rsid w:val="074D5B0C"/>
    <w:rsid w:val="076B1838"/>
    <w:rsid w:val="07786950"/>
    <w:rsid w:val="07787434"/>
    <w:rsid w:val="07B01934"/>
    <w:rsid w:val="07BA0EEC"/>
    <w:rsid w:val="081A1FBC"/>
    <w:rsid w:val="08580427"/>
    <w:rsid w:val="08606956"/>
    <w:rsid w:val="08683CDA"/>
    <w:rsid w:val="08A53B3F"/>
    <w:rsid w:val="08B408D6"/>
    <w:rsid w:val="08E17655"/>
    <w:rsid w:val="090F1EE9"/>
    <w:rsid w:val="091A20D1"/>
    <w:rsid w:val="09223108"/>
    <w:rsid w:val="09231D6B"/>
    <w:rsid w:val="094B3356"/>
    <w:rsid w:val="09616470"/>
    <w:rsid w:val="096873E0"/>
    <w:rsid w:val="098E0E6D"/>
    <w:rsid w:val="09C11F01"/>
    <w:rsid w:val="09D92C37"/>
    <w:rsid w:val="0A6D300C"/>
    <w:rsid w:val="0A883CD4"/>
    <w:rsid w:val="0AB03BF9"/>
    <w:rsid w:val="0B0C1445"/>
    <w:rsid w:val="0B491B94"/>
    <w:rsid w:val="0B554D24"/>
    <w:rsid w:val="0B7A4561"/>
    <w:rsid w:val="0B9A3A4A"/>
    <w:rsid w:val="0C0C3205"/>
    <w:rsid w:val="0C113362"/>
    <w:rsid w:val="0C1E16C9"/>
    <w:rsid w:val="0C422C2F"/>
    <w:rsid w:val="0C522B42"/>
    <w:rsid w:val="0C5D4C54"/>
    <w:rsid w:val="0C815114"/>
    <w:rsid w:val="0CBB75CF"/>
    <w:rsid w:val="0CD679BD"/>
    <w:rsid w:val="0CF85DDF"/>
    <w:rsid w:val="0CFD6503"/>
    <w:rsid w:val="0CFD6C5C"/>
    <w:rsid w:val="0D0365E6"/>
    <w:rsid w:val="0D1D3483"/>
    <w:rsid w:val="0D401B6E"/>
    <w:rsid w:val="0D711E76"/>
    <w:rsid w:val="0DB90694"/>
    <w:rsid w:val="0E297779"/>
    <w:rsid w:val="0E7E7871"/>
    <w:rsid w:val="0E970393"/>
    <w:rsid w:val="0E995783"/>
    <w:rsid w:val="0EBC06F7"/>
    <w:rsid w:val="0EF64818"/>
    <w:rsid w:val="0EF66B87"/>
    <w:rsid w:val="0F1435A1"/>
    <w:rsid w:val="0F271210"/>
    <w:rsid w:val="0F373F0C"/>
    <w:rsid w:val="0F4B55A7"/>
    <w:rsid w:val="0F8E2E2D"/>
    <w:rsid w:val="0F93599B"/>
    <w:rsid w:val="0FF90BC3"/>
    <w:rsid w:val="10045114"/>
    <w:rsid w:val="10116269"/>
    <w:rsid w:val="10306B1E"/>
    <w:rsid w:val="10AB20D5"/>
    <w:rsid w:val="10B5749A"/>
    <w:rsid w:val="10B76B95"/>
    <w:rsid w:val="10CA48C0"/>
    <w:rsid w:val="10E01C8A"/>
    <w:rsid w:val="11044578"/>
    <w:rsid w:val="111776E1"/>
    <w:rsid w:val="11414E3B"/>
    <w:rsid w:val="11646C9B"/>
    <w:rsid w:val="118C5521"/>
    <w:rsid w:val="118F66DA"/>
    <w:rsid w:val="11922EE2"/>
    <w:rsid w:val="11997E93"/>
    <w:rsid w:val="11D04F45"/>
    <w:rsid w:val="11D45733"/>
    <w:rsid w:val="123E0DFD"/>
    <w:rsid w:val="126A4382"/>
    <w:rsid w:val="126C0892"/>
    <w:rsid w:val="131A4E38"/>
    <w:rsid w:val="136E40CE"/>
    <w:rsid w:val="13B54F54"/>
    <w:rsid w:val="13D31041"/>
    <w:rsid w:val="144638D4"/>
    <w:rsid w:val="14490717"/>
    <w:rsid w:val="145B6B97"/>
    <w:rsid w:val="14AD65F8"/>
    <w:rsid w:val="14F75772"/>
    <w:rsid w:val="15020537"/>
    <w:rsid w:val="15273213"/>
    <w:rsid w:val="15416969"/>
    <w:rsid w:val="158F2760"/>
    <w:rsid w:val="15934BEB"/>
    <w:rsid w:val="15D104CE"/>
    <w:rsid w:val="15E169F5"/>
    <w:rsid w:val="160D3981"/>
    <w:rsid w:val="164B61CB"/>
    <w:rsid w:val="16894B66"/>
    <w:rsid w:val="16BE185B"/>
    <w:rsid w:val="16DB0C82"/>
    <w:rsid w:val="16F446EF"/>
    <w:rsid w:val="17013B7C"/>
    <w:rsid w:val="17254126"/>
    <w:rsid w:val="17A97389"/>
    <w:rsid w:val="17AA1863"/>
    <w:rsid w:val="17AF61F3"/>
    <w:rsid w:val="17B03144"/>
    <w:rsid w:val="17D03EAE"/>
    <w:rsid w:val="17EF6E15"/>
    <w:rsid w:val="17F83B61"/>
    <w:rsid w:val="18387E11"/>
    <w:rsid w:val="183C7A68"/>
    <w:rsid w:val="18616F2E"/>
    <w:rsid w:val="18BC53E2"/>
    <w:rsid w:val="18DB5458"/>
    <w:rsid w:val="18E606C0"/>
    <w:rsid w:val="196E3B0B"/>
    <w:rsid w:val="19CC27E2"/>
    <w:rsid w:val="19D42D05"/>
    <w:rsid w:val="19E8300C"/>
    <w:rsid w:val="19FB7AAE"/>
    <w:rsid w:val="1A4143F6"/>
    <w:rsid w:val="1A80082E"/>
    <w:rsid w:val="1B5C38B9"/>
    <w:rsid w:val="1B85597B"/>
    <w:rsid w:val="1BBA459C"/>
    <w:rsid w:val="1BC854AD"/>
    <w:rsid w:val="1BC90D9B"/>
    <w:rsid w:val="1BCA6DE8"/>
    <w:rsid w:val="1BD53C4A"/>
    <w:rsid w:val="1BFF39FC"/>
    <w:rsid w:val="1C161DDD"/>
    <w:rsid w:val="1CEC2380"/>
    <w:rsid w:val="1CFC5E9D"/>
    <w:rsid w:val="1D4D69AA"/>
    <w:rsid w:val="1D4E4D8F"/>
    <w:rsid w:val="1DA14BDE"/>
    <w:rsid w:val="1DC57AE4"/>
    <w:rsid w:val="1DD7078A"/>
    <w:rsid w:val="1DED23A1"/>
    <w:rsid w:val="1E5C12DD"/>
    <w:rsid w:val="1E6F5A52"/>
    <w:rsid w:val="1E935B90"/>
    <w:rsid w:val="1EF31A4B"/>
    <w:rsid w:val="1EFF5C5F"/>
    <w:rsid w:val="1F0E2DAF"/>
    <w:rsid w:val="1F3D0307"/>
    <w:rsid w:val="1F751848"/>
    <w:rsid w:val="1FA9000B"/>
    <w:rsid w:val="1FAA6A00"/>
    <w:rsid w:val="20763458"/>
    <w:rsid w:val="20A51A5D"/>
    <w:rsid w:val="20B82773"/>
    <w:rsid w:val="20BF18FD"/>
    <w:rsid w:val="20C506B2"/>
    <w:rsid w:val="210C54A5"/>
    <w:rsid w:val="21421AD3"/>
    <w:rsid w:val="214E5D37"/>
    <w:rsid w:val="219E39B8"/>
    <w:rsid w:val="21AC001B"/>
    <w:rsid w:val="21E90F2E"/>
    <w:rsid w:val="220D1991"/>
    <w:rsid w:val="223D3B2A"/>
    <w:rsid w:val="2292290E"/>
    <w:rsid w:val="22AD6F3B"/>
    <w:rsid w:val="22BE600E"/>
    <w:rsid w:val="22FD1DB8"/>
    <w:rsid w:val="232400FA"/>
    <w:rsid w:val="23605EB3"/>
    <w:rsid w:val="237E4DC7"/>
    <w:rsid w:val="23B238DB"/>
    <w:rsid w:val="23EF3FBF"/>
    <w:rsid w:val="241F723E"/>
    <w:rsid w:val="242C579D"/>
    <w:rsid w:val="245109A3"/>
    <w:rsid w:val="24642437"/>
    <w:rsid w:val="24D02576"/>
    <w:rsid w:val="24F414B1"/>
    <w:rsid w:val="24FB65EC"/>
    <w:rsid w:val="250867A4"/>
    <w:rsid w:val="25640362"/>
    <w:rsid w:val="2574574E"/>
    <w:rsid w:val="25E8547F"/>
    <w:rsid w:val="26231D09"/>
    <w:rsid w:val="26631774"/>
    <w:rsid w:val="26831BBC"/>
    <w:rsid w:val="26A63F14"/>
    <w:rsid w:val="26A80AF7"/>
    <w:rsid w:val="26AD324D"/>
    <w:rsid w:val="26DD1C36"/>
    <w:rsid w:val="26F975FC"/>
    <w:rsid w:val="27342003"/>
    <w:rsid w:val="277E17FA"/>
    <w:rsid w:val="2782043D"/>
    <w:rsid w:val="278D5B77"/>
    <w:rsid w:val="27A27E15"/>
    <w:rsid w:val="27AE3812"/>
    <w:rsid w:val="27DE6158"/>
    <w:rsid w:val="27DF4943"/>
    <w:rsid w:val="281314D1"/>
    <w:rsid w:val="282F6D2D"/>
    <w:rsid w:val="28681C13"/>
    <w:rsid w:val="28766906"/>
    <w:rsid w:val="28CF6F55"/>
    <w:rsid w:val="28D70B46"/>
    <w:rsid w:val="28DB0637"/>
    <w:rsid w:val="28DF529E"/>
    <w:rsid w:val="28F22C3A"/>
    <w:rsid w:val="292C1B1A"/>
    <w:rsid w:val="29C03139"/>
    <w:rsid w:val="29C27A8F"/>
    <w:rsid w:val="29C931D3"/>
    <w:rsid w:val="29D25E2A"/>
    <w:rsid w:val="2A66639F"/>
    <w:rsid w:val="2A8E2565"/>
    <w:rsid w:val="2A955869"/>
    <w:rsid w:val="2ABF44AF"/>
    <w:rsid w:val="2B1A1346"/>
    <w:rsid w:val="2B2A4A3C"/>
    <w:rsid w:val="2B563FA5"/>
    <w:rsid w:val="2BE21418"/>
    <w:rsid w:val="2BE260CB"/>
    <w:rsid w:val="2BE64EC0"/>
    <w:rsid w:val="2C106D4E"/>
    <w:rsid w:val="2C216675"/>
    <w:rsid w:val="2C367799"/>
    <w:rsid w:val="2C37572A"/>
    <w:rsid w:val="2C792A9A"/>
    <w:rsid w:val="2CD51BEE"/>
    <w:rsid w:val="2CD81964"/>
    <w:rsid w:val="2CDE2952"/>
    <w:rsid w:val="2D181F58"/>
    <w:rsid w:val="2D651249"/>
    <w:rsid w:val="2D964B2C"/>
    <w:rsid w:val="2DA504BF"/>
    <w:rsid w:val="2DCE3DB2"/>
    <w:rsid w:val="2DD46932"/>
    <w:rsid w:val="2DE15A37"/>
    <w:rsid w:val="2DFB7C13"/>
    <w:rsid w:val="2E0B322D"/>
    <w:rsid w:val="2E2349AA"/>
    <w:rsid w:val="2E85283D"/>
    <w:rsid w:val="2EA61897"/>
    <w:rsid w:val="2EE8585B"/>
    <w:rsid w:val="2F907296"/>
    <w:rsid w:val="2FA01B01"/>
    <w:rsid w:val="2FB53C52"/>
    <w:rsid w:val="2FBA0F89"/>
    <w:rsid w:val="2FDD2E6F"/>
    <w:rsid w:val="2FE63173"/>
    <w:rsid w:val="300A64C8"/>
    <w:rsid w:val="303632A7"/>
    <w:rsid w:val="30383408"/>
    <w:rsid w:val="30907C3A"/>
    <w:rsid w:val="30C0540A"/>
    <w:rsid w:val="312760B3"/>
    <w:rsid w:val="3136732D"/>
    <w:rsid w:val="31406FDD"/>
    <w:rsid w:val="31476E80"/>
    <w:rsid w:val="31565521"/>
    <w:rsid w:val="31C51434"/>
    <w:rsid w:val="32011632"/>
    <w:rsid w:val="329A2A61"/>
    <w:rsid w:val="329F7408"/>
    <w:rsid w:val="32A44ACD"/>
    <w:rsid w:val="32AD2CC6"/>
    <w:rsid w:val="32BF0141"/>
    <w:rsid w:val="32C34A66"/>
    <w:rsid w:val="32D71570"/>
    <w:rsid w:val="32EF1001"/>
    <w:rsid w:val="333606B5"/>
    <w:rsid w:val="3343698D"/>
    <w:rsid w:val="33D11705"/>
    <w:rsid w:val="34125BC6"/>
    <w:rsid w:val="344130AB"/>
    <w:rsid w:val="345D4954"/>
    <w:rsid w:val="34906F55"/>
    <w:rsid w:val="3491064E"/>
    <w:rsid w:val="34B60BB8"/>
    <w:rsid w:val="34CE372C"/>
    <w:rsid w:val="34FC447A"/>
    <w:rsid w:val="35041886"/>
    <w:rsid w:val="35142E49"/>
    <w:rsid w:val="352F0A8E"/>
    <w:rsid w:val="358160C2"/>
    <w:rsid w:val="35915FF2"/>
    <w:rsid w:val="35D01D1E"/>
    <w:rsid w:val="36044337"/>
    <w:rsid w:val="362B186F"/>
    <w:rsid w:val="363C1EF7"/>
    <w:rsid w:val="36546CD6"/>
    <w:rsid w:val="365C313C"/>
    <w:rsid w:val="36DD498F"/>
    <w:rsid w:val="36DF411E"/>
    <w:rsid w:val="37720706"/>
    <w:rsid w:val="37806D77"/>
    <w:rsid w:val="37D64BA7"/>
    <w:rsid w:val="38296BB0"/>
    <w:rsid w:val="38964FE5"/>
    <w:rsid w:val="38A22044"/>
    <w:rsid w:val="38B60E7A"/>
    <w:rsid w:val="3908621E"/>
    <w:rsid w:val="390C2A26"/>
    <w:rsid w:val="390E1FEA"/>
    <w:rsid w:val="3915547D"/>
    <w:rsid w:val="392B5623"/>
    <w:rsid w:val="392C1C5A"/>
    <w:rsid w:val="393D225D"/>
    <w:rsid w:val="39550057"/>
    <w:rsid w:val="39720BAF"/>
    <w:rsid w:val="39885D3E"/>
    <w:rsid w:val="39BE7AD0"/>
    <w:rsid w:val="39C462B1"/>
    <w:rsid w:val="3A062AB4"/>
    <w:rsid w:val="3A183EE6"/>
    <w:rsid w:val="3A2063CA"/>
    <w:rsid w:val="3A415021"/>
    <w:rsid w:val="3A5330BB"/>
    <w:rsid w:val="3A5C6FFC"/>
    <w:rsid w:val="3A864490"/>
    <w:rsid w:val="3AB157B8"/>
    <w:rsid w:val="3B0B5AB5"/>
    <w:rsid w:val="3B1C5C89"/>
    <w:rsid w:val="3B601BF5"/>
    <w:rsid w:val="3B6B72EB"/>
    <w:rsid w:val="3B7637D0"/>
    <w:rsid w:val="3B824189"/>
    <w:rsid w:val="3B9C4D83"/>
    <w:rsid w:val="3BA33956"/>
    <w:rsid w:val="3BC9295A"/>
    <w:rsid w:val="3BD512DB"/>
    <w:rsid w:val="3BEF1864"/>
    <w:rsid w:val="3BF227E9"/>
    <w:rsid w:val="3C596D37"/>
    <w:rsid w:val="3C7207B9"/>
    <w:rsid w:val="3CB06841"/>
    <w:rsid w:val="3CBE0C84"/>
    <w:rsid w:val="3CC42B3C"/>
    <w:rsid w:val="3CCE2F14"/>
    <w:rsid w:val="3D150B7E"/>
    <w:rsid w:val="3D1847CA"/>
    <w:rsid w:val="3D5855B3"/>
    <w:rsid w:val="3D9D2922"/>
    <w:rsid w:val="3DAB48B7"/>
    <w:rsid w:val="3DD219E6"/>
    <w:rsid w:val="3E0F72E0"/>
    <w:rsid w:val="3E24017F"/>
    <w:rsid w:val="3EB87567"/>
    <w:rsid w:val="3EDD7591"/>
    <w:rsid w:val="3EE63AC0"/>
    <w:rsid w:val="3F5E7474"/>
    <w:rsid w:val="3F63638C"/>
    <w:rsid w:val="3F88749F"/>
    <w:rsid w:val="3F9C7DF7"/>
    <w:rsid w:val="3FCE71EA"/>
    <w:rsid w:val="40142EAD"/>
    <w:rsid w:val="40367649"/>
    <w:rsid w:val="403B3017"/>
    <w:rsid w:val="403C02C9"/>
    <w:rsid w:val="4060552B"/>
    <w:rsid w:val="40775150"/>
    <w:rsid w:val="40883E1D"/>
    <w:rsid w:val="40DB4E75"/>
    <w:rsid w:val="41851A65"/>
    <w:rsid w:val="41884094"/>
    <w:rsid w:val="419106B6"/>
    <w:rsid w:val="41A04087"/>
    <w:rsid w:val="41A67DC1"/>
    <w:rsid w:val="41AF0FFA"/>
    <w:rsid w:val="41C56578"/>
    <w:rsid w:val="41DD4588"/>
    <w:rsid w:val="422351A0"/>
    <w:rsid w:val="424C1853"/>
    <w:rsid w:val="427944C3"/>
    <w:rsid w:val="42DD64D8"/>
    <w:rsid w:val="42FE3875"/>
    <w:rsid w:val="433B14DC"/>
    <w:rsid w:val="435232FF"/>
    <w:rsid w:val="435B6470"/>
    <w:rsid w:val="437A01AA"/>
    <w:rsid w:val="43AC0516"/>
    <w:rsid w:val="43AD3E11"/>
    <w:rsid w:val="43C34D17"/>
    <w:rsid w:val="43CF2FAC"/>
    <w:rsid w:val="43D638D9"/>
    <w:rsid w:val="43E51D01"/>
    <w:rsid w:val="43FC159A"/>
    <w:rsid w:val="450B5ED4"/>
    <w:rsid w:val="45423E2F"/>
    <w:rsid w:val="45A837D4"/>
    <w:rsid w:val="45AE27EA"/>
    <w:rsid w:val="45CD0190"/>
    <w:rsid w:val="45FF12C3"/>
    <w:rsid w:val="46726720"/>
    <w:rsid w:val="46744E48"/>
    <w:rsid w:val="46D973C9"/>
    <w:rsid w:val="46DA3972"/>
    <w:rsid w:val="46DA4E4A"/>
    <w:rsid w:val="46F06FEE"/>
    <w:rsid w:val="475E4D63"/>
    <w:rsid w:val="476B0AC8"/>
    <w:rsid w:val="488B5BD3"/>
    <w:rsid w:val="48A22238"/>
    <w:rsid w:val="48D12D86"/>
    <w:rsid w:val="48EA262C"/>
    <w:rsid w:val="49253D37"/>
    <w:rsid w:val="492E789D"/>
    <w:rsid w:val="496B7702"/>
    <w:rsid w:val="49B07C77"/>
    <w:rsid w:val="4A001E55"/>
    <w:rsid w:val="4A5602EC"/>
    <w:rsid w:val="4A566A4F"/>
    <w:rsid w:val="4A644A1D"/>
    <w:rsid w:val="4AC2202F"/>
    <w:rsid w:val="4AC46C9D"/>
    <w:rsid w:val="4B4927E3"/>
    <w:rsid w:val="4B75052B"/>
    <w:rsid w:val="4BBA29F3"/>
    <w:rsid w:val="4BED76F9"/>
    <w:rsid w:val="4C0B6D51"/>
    <w:rsid w:val="4C9F17C3"/>
    <w:rsid w:val="4CE677B6"/>
    <w:rsid w:val="4CFD4ED8"/>
    <w:rsid w:val="4D4C735D"/>
    <w:rsid w:val="4D66378A"/>
    <w:rsid w:val="4D796F28"/>
    <w:rsid w:val="4D83065E"/>
    <w:rsid w:val="4D9853E2"/>
    <w:rsid w:val="4DC27CC4"/>
    <w:rsid w:val="4DFC0A5B"/>
    <w:rsid w:val="4E4202A9"/>
    <w:rsid w:val="4EB621B3"/>
    <w:rsid w:val="4ED758E2"/>
    <w:rsid w:val="4EE22C77"/>
    <w:rsid w:val="4EF03240"/>
    <w:rsid w:val="4F0D2133"/>
    <w:rsid w:val="4F7A7972"/>
    <w:rsid w:val="4FAE2829"/>
    <w:rsid w:val="4FEB0468"/>
    <w:rsid w:val="50303C1D"/>
    <w:rsid w:val="505D4B80"/>
    <w:rsid w:val="508A6EF6"/>
    <w:rsid w:val="508A7E9E"/>
    <w:rsid w:val="50D33267"/>
    <w:rsid w:val="50D90BB3"/>
    <w:rsid w:val="50DA7C19"/>
    <w:rsid w:val="50FD697F"/>
    <w:rsid w:val="510817E8"/>
    <w:rsid w:val="51115AAA"/>
    <w:rsid w:val="51190AAC"/>
    <w:rsid w:val="518C1EE0"/>
    <w:rsid w:val="518F2E59"/>
    <w:rsid w:val="51CB563B"/>
    <w:rsid w:val="52275DB3"/>
    <w:rsid w:val="52B31EF4"/>
    <w:rsid w:val="52D82877"/>
    <w:rsid w:val="530C0870"/>
    <w:rsid w:val="533727AC"/>
    <w:rsid w:val="53816F30"/>
    <w:rsid w:val="538F2002"/>
    <w:rsid w:val="53991614"/>
    <w:rsid w:val="53C51C01"/>
    <w:rsid w:val="53FA5565"/>
    <w:rsid w:val="53FA573F"/>
    <w:rsid w:val="540B7771"/>
    <w:rsid w:val="540D2EC4"/>
    <w:rsid w:val="5428311C"/>
    <w:rsid w:val="544B08CA"/>
    <w:rsid w:val="544B57D9"/>
    <w:rsid w:val="545333E8"/>
    <w:rsid w:val="545E1779"/>
    <w:rsid w:val="5474423F"/>
    <w:rsid w:val="548C4E38"/>
    <w:rsid w:val="54BD7C28"/>
    <w:rsid w:val="54BE1EDE"/>
    <w:rsid w:val="54DF51CB"/>
    <w:rsid w:val="55967FF6"/>
    <w:rsid w:val="55EA0183"/>
    <w:rsid w:val="55FF6CE3"/>
    <w:rsid w:val="56185E6F"/>
    <w:rsid w:val="563F2E60"/>
    <w:rsid w:val="56933917"/>
    <w:rsid w:val="56D90809"/>
    <w:rsid w:val="56FE0C22"/>
    <w:rsid w:val="570877D5"/>
    <w:rsid w:val="57885129"/>
    <w:rsid w:val="57A86A4F"/>
    <w:rsid w:val="57C03085"/>
    <w:rsid w:val="582121AD"/>
    <w:rsid w:val="58213E28"/>
    <w:rsid w:val="5842728C"/>
    <w:rsid w:val="58600307"/>
    <w:rsid w:val="5881394F"/>
    <w:rsid w:val="58991E6A"/>
    <w:rsid w:val="58A97948"/>
    <w:rsid w:val="59064BBF"/>
    <w:rsid w:val="593C7935"/>
    <w:rsid w:val="597224E8"/>
    <w:rsid w:val="59E60F42"/>
    <w:rsid w:val="59EA4619"/>
    <w:rsid w:val="59ED18AA"/>
    <w:rsid w:val="59F74F1C"/>
    <w:rsid w:val="5A6432D8"/>
    <w:rsid w:val="5A806A9F"/>
    <w:rsid w:val="5A8C2698"/>
    <w:rsid w:val="5ABB6F57"/>
    <w:rsid w:val="5ACB7804"/>
    <w:rsid w:val="5AF94157"/>
    <w:rsid w:val="5B262D8B"/>
    <w:rsid w:val="5B46282A"/>
    <w:rsid w:val="5B7E352B"/>
    <w:rsid w:val="5BB17DCC"/>
    <w:rsid w:val="5BB93C0A"/>
    <w:rsid w:val="5BBA388A"/>
    <w:rsid w:val="5BC97EF3"/>
    <w:rsid w:val="5BDE63C8"/>
    <w:rsid w:val="5BE41BD5"/>
    <w:rsid w:val="5C013FFE"/>
    <w:rsid w:val="5C1E786A"/>
    <w:rsid w:val="5C226150"/>
    <w:rsid w:val="5C250D3B"/>
    <w:rsid w:val="5C2C131C"/>
    <w:rsid w:val="5C2D3BC9"/>
    <w:rsid w:val="5C367357"/>
    <w:rsid w:val="5C8D0460"/>
    <w:rsid w:val="5CB0645F"/>
    <w:rsid w:val="5CE0789B"/>
    <w:rsid w:val="5D084E1D"/>
    <w:rsid w:val="5D4C5D7E"/>
    <w:rsid w:val="5D923490"/>
    <w:rsid w:val="5DE43194"/>
    <w:rsid w:val="5DEE2974"/>
    <w:rsid w:val="5E2050E6"/>
    <w:rsid w:val="5E624433"/>
    <w:rsid w:val="5EC073B8"/>
    <w:rsid w:val="5F1770D5"/>
    <w:rsid w:val="5F1B2049"/>
    <w:rsid w:val="5F2666EC"/>
    <w:rsid w:val="5F3A6503"/>
    <w:rsid w:val="5F44175A"/>
    <w:rsid w:val="5F631488"/>
    <w:rsid w:val="5F6D0BC3"/>
    <w:rsid w:val="5F845CDB"/>
    <w:rsid w:val="5FAF61F8"/>
    <w:rsid w:val="602401DF"/>
    <w:rsid w:val="60B83703"/>
    <w:rsid w:val="60D6106E"/>
    <w:rsid w:val="611159D0"/>
    <w:rsid w:val="61357BDD"/>
    <w:rsid w:val="6154193C"/>
    <w:rsid w:val="6181196F"/>
    <w:rsid w:val="6196356C"/>
    <w:rsid w:val="61C76611"/>
    <w:rsid w:val="629A251A"/>
    <w:rsid w:val="62AD465A"/>
    <w:rsid w:val="62C45016"/>
    <w:rsid w:val="62E83F51"/>
    <w:rsid w:val="633E385C"/>
    <w:rsid w:val="63796F15"/>
    <w:rsid w:val="63E663F3"/>
    <w:rsid w:val="63EC02FC"/>
    <w:rsid w:val="642B18CA"/>
    <w:rsid w:val="643D34F5"/>
    <w:rsid w:val="64616BFA"/>
    <w:rsid w:val="651A2F6C"/>
    <w:rsid w:val="651F64B2"/>
    <w:rsid w:val="654C11BD"/>
    <w:rsid w:val="658654F6"/>
    <w:rsid w:val="65963851"/>
    <w:rsid w:val="659B46EE"/>
    <w:rsid w:val="65B82E88"/>
    <w:rsid w:val="65BA529C"/>
    <w:rsid w:val="65F27627"/>
    <w:rsid w:val="661E1911"/>
    <w:rsid w:val="66290C0F"/>
    <w:rsid w:val="66E53507"/>
    <w:rsid w:val="66EC4D44"/>
    <w:rsid w:val="66FD4EB6"/>
    <w:rsid w:val="672F607F"/>
    <w:rsid w:val="680E4244"/>
    <w:rsid w:val="68153BCE"/>
    <w:rsid w:val="68644FD2"/>
    <w:rsid w:val="68C504EF"/>
    <w:rsid w:val="68C82EF0"/>
    <w:rsid w:val="68D42D08"/>
    <w:rsid w:val="68E86185"/>
    <w:rsid w:val="69393FB9"/>
    <w:rsid w:val="69A41604"/>
    <w:rsid w:val="69CB6AF5"/>
    <w:rsid w:val="69E9363C"/>
    <w:rsid w:val="69FA422E"/>
    <w:rsid w:val="6A0519B7"/>
    <w:rsid w:val="6A2371B3"/>
    <w:rsid w:val="6A6D2578"/>
    <w:rsid w:val="6A856EC7"/>
    <w:rsid w:val="6ACA7C42"/>
    <w:rsid w:val="6ADF78E5"/>
    <w:rsid w:val="6B213BD1"/>
    <w:rsid w:val="6B3416E6"/>
    <w:rsid w:val="6BAD42C2"/>
    <w:rsid w:val="6BBD5195"/>
    <w:rsid w:val="6BD23044"/>
    <w:rsid w:val="6BDD0741"/>
    <w:rsid w:val="6BED6E55"/>
    <w:rsid w:val="6C231DB1"/>
    <w:rsid w:val="6C7750A9"/>
    <w:rsid w:val="6C9614D5"/>
    <w:rsid w:val="6D2136C7"/>
    <w:rsid w:val="6D6F6268"/>
    <w:rsid w:val="6D941734"/>
    <w:rsid w:val="6D9D06E2"/>
    <w:rsid w:val="6DA958A1"/>
    <w:rsid w:val="6DD76389"/>
    <w:rsid w:val="6DDC6571"/>
    <w:rsid w:val="6DE95176"/>
    <w:rsid w:val="6E293316"/>
    <w:rsid w:val="6E312FD4"/>
    <w:rsid w:val="6E324384"/>
    <w:rsid w:val="6E3E0AEC"/>
    <w:rsid w:val="6E5F2E77"/>
    <w:rsid w:val="6E6B3396"/>
    <w:rsid w:val="6EE753D4"/>
    <w:rsid w:val="6EF55C4C"/>
    <w:rsid w:val="6F00394E"/>
    <w:rsid w:val="6F051A86"/>
    <w:rsid w:val="6F401113"/>
    <w:rsid w:val="6F436B40"/>
    <w:rsid w:val="6F855DE5"/>
    <w:rsid w:val="6FE74249"/>
    <w:rsid w:val="6FE776E3"/>
    <w:rsid w:val="700E4C63"/>
    <w:rsid w:val="7014215D"/>
    <w:rsid w:val="706D2A7F"/>
    <w:rsid w:val="707E401E"/>
    <w:rsid w:val="70B07280"/>
    <w:rsid w:val="70C54792"/>
    <w:rsid w:val="70D43728"/>
    <w:rsid w:val="70F6499B"/>
    <w:rsid w:val="7119421C"/>
    <w:rsid w:val="71390ECE"/>
    <w:rsid w:val="71473A67"/>
    <w:rsid w:val="718C3114"/>
    <w:rsid w:val="71EE2B4D"/>
    <w:rsid w:val="720A7B57"/>
    <w:rsid w:val="72231C64"/>
    <w:rsid w:val="72B411AF"/>
    <w:rsid w:val="72BB384D"/>
    <w:rsid w:val="72BD6ACB"/>
    <w:rsid w:val="72DE49DA"/>
    <w:rsid w:val="732C4240"/>
    <w:rsid w:val="733C4E1B"/>
    <w:rsid w:val="73497B3E"/>
    <w:rsid w:val="736C5DAD"/>
    <w:rsid w:val="7371257E"/>
    <w:rsid w:val="73A957CF"/>
    <w:rsid w:val="73D6524F"/>
    <w:rsid w:val="73F44A76"/>
    <w:rsid w:val="73FA4AE8"/>
    <w:rsid w:val="7406788E"/>
    <w:rsid w:val="74106478"/>
    <w:rsid w:val="74123DAE"/>
    <w:rsid w:val="744011C6"/>
    <w:rsid w:val="746C33E0"/>
    <w:rsid w:val="749850D8"/>
    <w:rsid w:val="74A003EF"/>
    <w:rsid w:val="74B17361"/>
    <w:rsid w:val="74D91E17"/>
    <w:rsid w:val="74E523A5"/>
    <w:rsid w:val="74EC7BD1"/>
    <w:rsid w:val="74F255DE"/>
    <w:rsid w:val="756621AF"/>
    <w:rsid w:val="75C0012B"/>
    <w:rsid w:val="75E33605"/>
    <w:rsid w:val="7648159B"/>
    <w:rsid w:val="765B7685"/>
    <w:rsid w:val="76691AD0"/>
    <w:rsid w:val="767720EA"/>
    <w:rsid w:val="768C680C"/>
    <w:rsid w:val="76A46DBA"/>
    <w:rsid w:val="76AB0EFA"/>
    <w:rsid w:val="76C45833"/>
    <w:rsid w:val="76F74FE1"/>
    <w:rsid w:val="770B4B5C"/>
    <w:rsid w:val="770D1E17"/>
    <w:rsid w:val="770D36B3"/>
    <w:rsid w:val="77520C73"/>
    <w:rsid w:val="77B64FF5"/>
    <w:rsid w:val="77C01B8D"/>
    <w:rsid w:val="77FA36BF"/>
    <w:rsid w:val="78002DB8"/>
    <w:rsid w:val="7819395D"/>
    <w:rsid w:val="785A4144"/>
    <w:rsid w:val="788159C2"/>
    <w:rsid w:val="78A10475"/>
    <w:rsid w:val="78A33979"/>
    <w:rsid w:val="78DD2859"/>
    <w:rsid w:val="793265AB"/>
    <w:rsid w:val="795B7BB9"/>
    <w:rsid w:val="79837A2D"/>
    <w:rsid w:val="799559BA"/>
    <w:rsid w:val="79B140F0"/>
    <w:rsid w:val="79C25DA3"/>
    <w:rsid w:val="7A560E98"/>
    <w:rsid w:val="7A6E2630"/>
    <w:rsid w:val="7A8801E6"/>
    <w:rsid w:val="7B41013F"/>
    <w:rsid w:val="7B54387C"/>
    <w:rsid w:val="7B704E49"/>
    <w:rsid w:val="7B787C1E"/>
    <w:rsid w:val="7B955ABF"/>
    <w:rsid w:val="7BA5579B"/>
    <w:rsid w:val="7BAD1F4B"/>
    <w:rsid w:val="7BE505D2"/>
    <w:rsid w:val="7C8548D8"/>
    <w:rsid w:val="7C985A46"/>
    <w:rsid w:val="7C9C4AEF"/>
    <w:rsid w:val="7CD24C0D"/>
    <w:rsid w:val="7CFB2388"/>
    <w:rsid w:val="7D2902FE"/>
    <w:rsid w:val="7D8E05D1"/>
    <w:rsid w:val="7D91633F"/>
    <w:rsid w:val="7DB54FCA"/>
    <w:rsid w:val="7DBC6A4F"/>
    <w:rsid w:val="7DD33471"/>
    <w:rsid w:val="7E086911"/>
    <w:rsid w:val="7E915336"/>
    <w:rsid w:val="7E9B0D0E"/>
    <w:rsid w:val="7EAD03C3"/>
    <w:rsid w:val="7EBF2EFE"/>
    <w:rsid w:val="7EDA617F"/>
    <w:rsid w:val="7EDE02D1"/>
    <w:rsid w:val="7EE051D4"/>
    <w:rsid w:val="7F1411F9"/>
    <w:rsid w:val="7F172BBF"/>
    <w:rsid w:val="7F2C76C9"/>
    <w:rsid w:val="7F7D2A23"/>
    <w:rsid w:val="7F9F5DEF"/>
    <w:rsid w:val="7FE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link w:val="28"/>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link w:val="29"/>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customStyle="1"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字符"/>
    <w:basedOn w:val="16"/>
    <w:link w:val="10"/>
    <w:qFormat/>
    <w:uiPriority w:val="0"/>
    <w:rPr>
      <w:rFonts w:ascii="Arial" w:hAnsi="Arial" w:eastAsia="Arial" w:cs="Arial"/>
      <w:snapToGrid w:val="0"/>
      <w:color w:val="000000"/>
      <w:sz w:val="18"/>
      <w:szCs w:val="18"/>
      <w:lang w:eastAsia="en-US"/>
    </w:rPr>
  </w:style>
  <w:style w:type="character" w:customStyle="1" w:styleId="27">
    <w:name w:val="页脚 字符"/>
    <w:basedOn w:val="16"/>
    <w:link w:val="11"/>
    <w:qFormat/>
    <w:uiPriority w:val="0"/>
    <w:rPr>
      <w:rFonts w:ascii="Arial" w:hAnsi="Arial" w:eastAsia="Arial" w:cs="Arial"/>
      <w:snapToGrid w:val="0"/>
      <w:color w:val="000000"/>
      <w:sz w:val="18"/>
      <w:szCs w:val="18"/>
      <w:lang w:eastAsia="en-US"/>
    </w:rPr>
  </w:style>
  <w:style w:type="character" w:customStyle="1" w:styleId="28">
    <w:name w:val="正文文本缩进 字符"/>
    <w:basedOn w:val="16"/>
    <w:link w:val="8"/>
    <w:qFormat/>
    <w:uiPriority w:val="0"/>
    <w:rPr>
      <w:rFonts w:ascii="宋体" w:hAnsi="Arial" w:eastAsia="Arial" w:cs="Arial"/>
      <w:snapToGrid w:val="0"/>
      <w:color w:val="0000FF"/>
      <w:sz w:val="24"/>
      <w:lang w:eastAsia="en-US"/>
    </w:rPr>
  </w:style>
  <w:style w:type="character" w:customStyle="1" w:styleId="29">
    <w:name w:val="正文文本首行缩进 2 字符"/>
    <w:basedOn w:val="28"/>
    <w:link w:val="14"/>
    <w:qFormat/>
    <w:uiPriority w:val="0"/>
    <w:rPr>
      <w:rFonts w:ascii="Arial" w:hAnsi="Arial" w:eastAsia="Arial" w:cs="Arial"/>
      <w:snapToGrid w:val="0"/>
      <w:color w:val="000000"/>
      <w:sz w:val="21"/>
      <w:szCs w:val="21"/>
      <w:lang w:eastAsia="en-US"/>
    </w:rPr>
  </w:style>
  <w:style w:type="paragraph" w:customStyle="1" w:styleId="30">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3A676-E962-466A-B514-F087F59D18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10747</Words>
  <Characters>12130</Characters>
  <Lines>897</Lines>
  <Paragraphs>812</Paragraphs>
  <TotalTime>0</TotalTime>
  <ScaleCrop>false</ScaleCrop>
  <LinksUpToDate>false</LinksUpToDate>
  <CharactersWithSpaces>12406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40</cp:revision>
  <dcterms:created xsi:type="dcterms:W3CDTF">2025-10-16T01:50:00Z</dcterms:created>
  <dcterms:modified xsi:type="dcterms:W3CDTF">2025-12-26T04:21:09Z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