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4A0F0">
      <w:pPr>
        <w:keepNext w:val="0"/>
        <w:keepLines w:val="0"/>
        <w:pageBreakBefore w:val="0"/>
        <w:widowControl w:val="0"/>
        <w:kinsoku/>
        <w:wordWrap/>
        <w:overflowPunct/>
        <w:topLinePunct w:val="0"/>
        <w:bidi w:val="0"/>
        <w:jc w:val="center"/>
        <w:rPr>
          <w:rFonts w:hint="default" w:ascii="Times New Roman" w:hAnsi="Times New Roman" w:cs="Times New Roman"/>
          <w:b/>
          <w:kern w:val="44"/>
          <w:sz w:val="44"/>
          <w:szCs w:val="44"/>
          <w:highlight w:val="none"/>
        </w:rPr>
      </w:pPr>
      <w:bookmarkStart w:id="0" w:name="_Toc24371"/>
    </w:p>
    <w:p w14:paraId="3BC46491">
      <w:pPr>
        <w:keepNext w:val="0"/>
        <w:keepLines w:val="0"/>
        <w:pageBreakBefore w:val="0"/>
        <w:widowControl w:val="0"/>
        <w:kinsoku/>
        <w:wordWrap/>
        <w:overflowPunct/>
        <w:topLinePunct w:val="0"/>
        <w:bidi w:val="0"/>
        <w:jc w:val="center"/>
        <w:rPr>
          <w:rFonts w:hint="default" w:ascii="Times New Roman" w:hAnsi="Times New Roman" w:cs="Times New Roman"/>
          <w:b/>
          <w:kern w:val="44"/>
          <w:sz w:val="44"/>
          <w:szCs w:val="44"/>
          <w:highlight w:val="none"/>
        </w:rPr>
      </w:pPr>
      <w:r>
        <w:rPr>
          <w:rFonts w:hint="default" w:ascii="Times New Roman" w:hAnsi="Times New Roman" w:cs="Times New Roman"/>
          <w:b/>
          <w:kern w:val="44"/>
          <w:sz w:val="44"/>
          <w:szCs w:val="44"/>
          <w:highlight w:val="none"/>
        </w:rPr>
        <w:t>202</w:t>
      </w:r>
      <w:r>
        <w:rPr>
          <w:rFonts w:hint="eastAsia" w:ascii="Times New Roman" w:hAnsi="Times New Roman" w:cs="Times New Roman"/>
          <w:b/>
          <w:kern w:val="44"/>
          <w:sz w:val="44"/>
          <w:szCs w:val="44"/>
          <w:highlight w:val="none"/>
          <w:lang w:val="en-US" w:eastAsia="zh-CN"/>
        </w:rPr>
        <w:t>6</w:t>
      </w:r>
      <w:r>
        <w:rPr>
          <w:rFonts w:hint="default" w:ascii="Times New Roman" w:hAnsi="Times New Roman" w:cs="Times New Roman"/>
          <w:b/>
          <w:kern w:val="44"/>
          <w:sz w:val="44"/>
          <w:szCs w:val="44"/>
          <w:highlight w:val="none"/>
        </w:rPr>
        <w:t>年</w:t>
      </w:r>
      <w:bookmarkEnd w:id="0"/>
      <w:bookmarkStart w:id="1" w:name="_Toc4234"/>
      <w:r>
        <w:rPr>
          <w:rFonts w:hint="default" w:ascii="Times New Roman" w:hAnsi="Times New Roman" w:cs="Times New Roman"/>
          <w:b/>
          <w:kern w:val="44"/>
          <w:sz w:val="44"/>
          <w:szCs w:val="44"/>
          <w:highlight w:val="none"/>
          <w:lang w:eastAsia="zh-CN"/>
        </w:rPr>
        <w:t>#5</w:t>
      </w:r>
      <w:r>
        <w:rPr>
          <w:rFonts w:hint="default" w:ascii="Times New Roman" w:hAnsi="Times New Roman" w:cs="Times New Roman"/>
          <w:b/>
          <w:kern w:val="44"/>
          <w:sz w:val="44"/>
          <w:szCs w:val="44"/>
          <w:highlight w:val="none"/>
        </w:rPr>
        <w:t>机组</w:t>
      </w:r>
      <w:r>
        <w:rPr>
          <w:rFonts w:hint="default" w:ascii="Times New Roman" w:hAnsi="Times New Roman" w:cs="Times New Roman"/>
          <w:b/>
          <w:kern w:val="44"/>
          <w:sz w:val="44"/>
          <w:szCs w:val="44"/>
          <w:highlight w:val="none"/>
          <w:lang w:val="en-US" w:eastAsia="zh-CN"/>
        </w:rPr>
        <w:t>A</w:t>
      </w:r>
      <w:r>
        <w:rPr>
          <w:rFonts w:hint="default" w:ascii="Times New Roman" w:hAnsi="Times New Roman" w:cs="Times New Roman"/>
          <w:b/>
          <w:kern w:val="44"/>
          <w:sz w:val="44"/>
          <w:szCs w:val="44"/>
          <w:highlight w:val="none"/>
        </w:rPr>
        <w:t>级检修</w:t>
      </w:r>
    </w:p>
    <w:p w14:paraId="53E760B3">
      <w:pPr>
        <w:keepNext w:val="0"/>
        <w:keepLines w:val="0"/>
        <w:pageBreakBefore w:val="0"/>
        <w:widowControl w:val="0"/>
        <w:kinsoku/>
        <w:wordWrap/>
        <w:overflowPunct/>
        <w:topLinePunct w:val="0"/>
        <w:bidi w:val="0"/>
        <w:jc w:val="center"/>
        <w:rPr>
          <w:rFonts w:hint="default" w:ascii="Times New Roman" w:hAnsi="Times New Roman" w:cs="Times New Roman"/>
          <w:b/>
          <w:kern w:val="44"/>
          <w:sz w:val="44"/>
          <w:szCs w:val="44"/>
          <w:highlight w:val="none"/>
        </w:rPr>
      </w:pPr>
      <w:r>
        <w:rPr>
          <w:rFonts w:hint="default" w:ascii="Times New Roman" w:hAnsi="Times New Roman" w:cs="Times New Roman"/>
          <w:b/>
          <w:kern w:val="44"/>
          <w:sz w:val="44"/>
          <w:szCs w:val="44"/>
          <w:highlight w:val="none"/>
        </w:rPr>
        <w:t>技术规范书</w:t>
      </w:r>
      <w:bookmarkEnd w:id="1"/>
    </w:p>
    <w:p w14:paraId="076AEB63">
      <w:pPr>
        <w:keepNext w:val="0"/>
        <w:keepLines w:val="0"/>
        <w:pageBreakBefore w:val="0"/>
        <w:widowControl w:val="0"/>
        <w:kinsoku/>
        <w:wordWrap/>
        <w:overflowPunct/>
        <w:topLinePunct w:val="0"/>
        <w:bidi w:val="0"/>
        <w:jc w:val="center"/>
        <w:rPr>
          <w:rFonts w:hint="default" w:ascii="Times New Roman" w:hAnsi="Times New Roman" w:cs="Times New Roman"/>
          <w:b/>
          <w:kern w:val="44"/>
          <w:sz w:val="44"/>
          <w:szCs w:val="44"/>
          <w:highlight w:val="none"/>
        </w:rPr>
      </w:pPr>
    </w:p>
    <w:p w14:paraId="4A8C09F2">
      <w:pPr>
        <w:keepNext w:val="0"/>
        <w:keepLines w:val="0"/>
        <w:pageBreakBefore w:val="0"/>
        <w:widowControl w:val="0"/>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kinsoku/>
        <w:wordWrap/>
        <w:overflowPunct/>
        <w:topLinePunct w:val="0"/>
        <w:autoSpaceDE w:val="0"/>
        <w:autoSpaceDN w:val="0"/>
        <w:bidi w:val="0"/>
        <w:spacing w:line="360" w:lineRule="auto"/>
        <w:textAlignment w:val="bottom"/>
        <w:rPr>
          <w:rFonts w:hint="default" w:ascii="Times New Roman" w:hAnsi="Times New Roman" w:cs="Times New Roman"/>
          <w:sz w:val="30"/>
          <w:szCs w:val="30"/>
          <w:highlight w:val="none"/>
        </w:rPr>
      </w:pPr>
    </w:p>
    <w:p w14:paraId="4F0D7E42">
      <w:pPr>
        <w:keepNext w:val="0"/>
        <w:keepLines w:val="0"/>
        <w:pageBreakBefore w:val="0"/>
        <w:widowControl w:val="0"/>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kinsoku/>
        <w:wordWrap/>
        <w:overflowPunct/>
        <w:topLinePunct w:val="0"/>
        <w:autoSpaceDE w:val="0"/>
        <w:autoSpaceDN w:val="0"/>
        <w:bidi w:val="0"/>
        <w:spacing w:line="360" w:lineRule="auto"/>
        <w:textAlignment w:val="bottom"/>
        <w:rPr>
          <w:rFonts w:hint="default" w:ascii="Times New Roman" w:hAnsi="Times New Roman" w:cs="Times New Roman"/>
          <w:sz w:val="30"/>
          <w:szCs w:val="30"/>
          <w:highlight w:val="none"/>
        </w:rPr>
      </w:pPr>
    </w:p>
    <w:p w14:paraId="4094C367">
      <w:pPr>
        <w:keepNext w:val="0"/>
        <w:keepLines w:val="0"/>
        <w:pageBreakBefore w:val="0"/>
        <w:widowControl w:val="0"/>
        <w:kinsoku/>
        <w:wordWrap/>
        <w:overflowPunct/>
        <w:topLinePunct w:val="0"/>
        <w:bidi w:val="0"/>
        <w:spacing w:line="336" w:lineRule="auto"/>
        <w:ind w:firstLine="2381" w:firstLineChars="847"/>
        <w:rPr>
          <w:rFonts w:hint="default" w:ascii="Times New Roman" w:hAnsi="Times New Roman" w:cs="Times New Roman"/>
          <w:b/>
          <w:kern w:val="44"/>
          <w:sz w:val="28"/>
          <w:szCs w:val="28"/>
          <w:highlight w:val="none"/>
          <w:u w:val="single"/>
        </w:rPr>
      </w:pPr>
      <w:r>
        <w:rPr>
          <w:rFonts w:hint="default" w:ascii="Times New Roman" w:hAnsi="Times New Roman" w:cs="Times New Roman"/>
          <w:b/>
          <w:kern w:val="44"/>
          <w:sz w:val="28"/>
          <w:szCs w:val="28"/>
          <w:highlight w:val="none"/>
        </w:rPr>
        <w:t>编写：</w:t>
      </w:r>
      <w:r>
        <w:rPr>
          <w:rFonts w:hint="default" w:ascii="Times New Roman" w:hAnsi="Times New Roman" w:cs="Times New Roman"/>
          <w:b/>
          <w:kern w:val="44"/>
          <w:sz w:val="28"/>
          <w:szCs w:val="28"/>
          <w:highlight w:val="none"/>
          <w:u w:val="single"/>
        </w:rPr>
        <w:t xml:space="preserve">                </w:t>
      </w:r>
    </w:p>
    <w:p w14:paraId="5554961D">
      <w:pPr>
        <w:keepNext w:val="0"/>
        <w:keepLines w:val="0"/>
        <w:pageBreakBefore w:val="0"/>
        <w:widowControl w:val="0"/>
        <w:kinsoku/>
        <w:wordWrap/>
        <w:overflowPunct/>
        <w:topLinePunct w:val="0"/>
        <w:bidi w:val="0"/>
        <w:spacing w:line="336" w:lineRule="auto"/>
        <w:ind w:firstLine="2381" w:firstLineChars="847"/>
        <w:rPr>
          <w:rFonts w:hint="default" w:ascii="Times New Roman" w:hAnsi="Times New Roman" w:cs="Times New Roman"/>
          <w:b/>
          <w:kern w:val="44"/>
          <w:sz w:val="28"/>
          <w:szCs w:val="28"/>
          <w:highlight w:val="none"/>
        </w:rPr>
      </w:pPr>
    </w:p>
    <w:p w14:paraId="0DD33437">
      <w:pPr>
        <w:keepNext w:val="0"/>
        <w:keepLines w:val="0"/>
        <w:pageBreakBefore w:val="0"/>
        <w:widowControl w:val="0"/>
        <w:kinsoku/>
        <w:wordWrap/>
        <w:overflowPunct/>
        <w:topLinePunct w:val="0"/>
        <w:bidi w:val="0"/>
        <w:spacing w:line="336" w:lineRule="auto"/>
        <w:ind w:firstLine="2381" w:firstLineChars="847"/>
        <w:rPr>
          <w:rFonts w:hint="default" w:ascii="Times New Roman" w:hAnsi="Times New Roman" w:cs="Times New Roman"/>
          <w:b/>
          <w:kern w:val="44"/>
          <w:sz w:val="28"/>
          <w:szCs w:val="28"/>
          <w:highlight w:val="none"/>
          <w:u w:val="single"/>
        </w:rPr>
      </w:pPr>
      <w:r>
        <w:rPr>
          <w:rFonts w:hint="default" w:ascii="Times New Roman" w:hAnsi="Times New Roman" w:cs="Times New Roman"/>
          <w:b/>
          <w:kern w:val="44"/>
          <w:sz w:val="28"/>
          <w:szCs w:val="28"/>
          <w:highlight w:val="none"/>
        </w:rPr>
        <w:t>会签：</w:t>
      </w:r>
      <w:r>
        <w:rPr>
          <w:rFonts w:hint="default" w:ascii="Times New Roman" w:hAnsi="Times New Roman" w:cs="Times New Roman"/>
          <w:b/>
          <w:kern w:val="44"/>
          <w:sz w:val="28"/>
          <w:szCs w:val="28"/>
          <w:highlight w:val="none"/>
          <w:u w:val="single"/>
        </w:rPr>
        <w:t xml:space="preserve">                </w:t>
      </w:r>
    </w:p>
    <w:p w14:paraId="4C281626">
      <w:pPr>
        <w:keepNext w:val="0"/>
        <w:keepLines w:val="0"/>
        <w:pageBreakBefore w:val="0"/>
        <w:widowControl w:val="0"/>
        <w:kinsoku/>
        <w:wordWrap/>
        <w:overflowPunct/>
        <w:topLinePunct w:val="0"/>
        <w:bidi w:val="0"/>
        <w:spacing w:line="336" w:lineRule="auto"/>
        <w:ind w:firstLine="2381" w:firstLineChars="847"/>
        <w:rPr>
          <w:rFonts w:hint="default" w:ascii="Times New Roman" w:hAnsi="Times New Roman" w:cs="Times New Roman"/>
          <w:b/>
          <w:kern w:val="44"/>
          <w:sz w:val="28"/>
          <w:szCs w:val="28"/>
          <w:highlight w:val="none"/>
          <w:u w:val="single"/>
        </w:rPr>
      </w:pPr>
    </w:p>
    <w:p w14:paraId="194FF62A">
      <w:pPr>
        <w:keepNext w:val="0"/>
        <w:keepLines w:val="0"/>
        <w:pageBreakBefore w:val="0"/>
        <w:widowControl w:val="0"/>
        <w:kinsoku/>
        <w:wordWrap/>
        <w:overflowPunct/>
        <w:topLinePunct w:val="0"/>
        <w:bidi w:val="0"/>
        <w:spacing w:line="336" w:lineRule="auto"/>
        <w:ind w:firstLine="2381" w:firstLineChars="847"/>
        <w:rPr>
          <w:rFonts w:hint="default" w:ascii="Times New Roman" w:hAnsi="Times New Roman" w:cs="Times New Roman"/>
          <w:b/>
          <w:kern w:val="44"/>
          <w:sz w:val="28"/>
          <w:szCs w:val="28"/>
          <w:highlight w:val="none"/>
          <w:u w:val="single"/>
        </w:rPr>
      </w:pPr>
      <w:r>
        <w:rPr>
          <w:rFonts w:hint="default" w:ascii="Times New Roman" w:hAnsi="Times New Roman" w:cs="Times New Roman"/>
          <w:b/>
          <w:kern w:val="44"/>
          <w:sz w:val="28"/>
          <w:szCs w:val="28"/>
          <w:highlight w:val="none"/>
        </w:rPr>
        <w:t>审核：</w:t>
      </w:r>
      <w:r>
        <w:rPr>
          <w:rFonts w:hint="default" w:ascii="Times New Roman" w:hAnsi="Times New Roman" w:cs="Times New Roman"/>
          <w:b/>
          <w:kern w:val="44"/>
          <w:sz w:val="28"/>
          <w:szCs w:val="28"/>
          <w:highlight w:val="none"/>
          <w:u w:val="single"/>
        </w:rPr>
        <w:t xml:space="preserve">                </w:t>
      </w:r>
    </w:p>
    <w:p w14:paraId="2C787176">
      <w:pPr>
        <w:keepNext w:val="0"/>
        <w:keepLines w:val="0"/>
        <w:pageBreakBefore w:val="0"/>
        <w:widowControl w:val="0"/>
        <w:kinsoku/>
        <w:wordWrap/>
        <w:overflowPunct/>
        <w:topLinePunct w:val="0"/>
        <w:bidi w:val="0"/>
        <w:spacing w:line="336" w:lineRule="auto"/>
        <w:ind w:firstLine="2381" w:firstLineChars="847"/>
        <w:rPr>
          <w:rFonts w:hint="default" w:ascii="Times New Roman" w:hAnsi="Times New Roman" w:cs="Times New Roman"/>
          <w:b/>
          <w:kern w:val="44"/>
          <w:sz w:val="28"/>
          <w:szCs w:val="28"/>
          <w:highlight w:val="none"/>
        </w:rPr>
      </w:pPr>
    </w:p>
    <w:p w14:paraId="497234B7">
      <w:pPr>
        <w:keepNext w:val="0"/>
        <w:keepLines w:val="0"/>
        <w:pageBreakBefore w:val="0"/>
        <w:widowControl w:val="0"/>
        <w:kinsoku/>
        <w:wordWrap/>
        <w:overflowPunct/>
        <w:topLinePunct w:val="0"/>
        <w:bidi w:val="0"/>
        <w:spacing w:line="336" w:lineRule="auto"/>
        <w:ind w:firstLine="2381" w:firstLineChars="847"/>
        <w:rPr>
          <w:rFonts w:hint="default" w:ascii="Times New Roman" w:hAnsi="Times New Roman" w:cs="Times New Roman"/>
          <w:b/>
          <w:kern w:val="44"/>
          <w:sz w:val="28"/>
          <w:szCs w:val="28"/>
          <w:highlight w:val="none"/>
          <w:u w:val="single"/>
        </w:rPr>
      </w:pPr>
      <w:r>
        <w:rPr>
          <w:rFonts w:hint="default" w:ascii="Times New Roman" w:hAnsi="Times New Roman" w:cs="Times New Roman"/>
          <w:b/>
          <w:kern w:val="44"/>
          <w:sz w:val="28"/>
          <w:szCs w:val="28"/>
          <w:highlight w:val="none"/>
        </w:rPr>
        <w:t>批准：</w:t>
      </w:r>
      <w:r>
        <w:rPr>
          <w:rFonts w:hint="default" w:ascii="Times New Roman" w:hAnsi="Times New Roman" w:cs="Times New Roman"/>
          <w:b/>
          <w:kern w:val="44"/>
          <w:sz w:val="28"/>
          <w:szCs w:val="28"/>
          <w:highlight w:val="none"/>
          <w:u w:val="single"/>
        </w:rPr>
        <w:t xml:space="preserve">                </w:t>
      </w:r>
    </w:p>
    <w:p w14:paraId="549F205E">
      <w:pPr>
        <w:keepNext w:val="0"/>
        <w:keepLines w:val="0"/>
        <w:pageBreakBefore w:val="0"/>
        <w:widowControl w:val="0"/>
        <w:kinsoku/>
        <w:wordWrap/>
        <w:overflowPunct/>
        <w:topLinePunct w:val="0"/>
        <w:bidi w:val="0"/>
        <w:spacing w:line="336" w:lineRule="auto"/>
        <w:rPr>
          <w:rFonts w:hint="default" w:ascii="Times New Roman" w:hAnsi="Times New Roman" w:cs="Times New Roman"/>
          <w:b/>
          <w:kern w:val="44"/>
          <w:sz w:val="48"/>
          <w:szCs w:val="32"/>
          <w:highlight w:val="none"/>
        </w:rPr>
      </w:pPr>
    </w:p>
    <w:p w14:paraId="365D83A6">
      <w:pPr>
        <w:keepNext w:val="0"/>
        <w:keepLines w:val="0"/>
        <w:pageBreakBefore w:val="0"/>
        <w:widowControl w:val="0"/>
        <w:kinsoku/>
        <w:wordWrap/>
        <w:overflowPunct/>
        <w:topLinePunct w:val="0"/>
        <w:bidi w:val="0"/>
        <w:rPr>
          <w:rFonts w:hint="default" w:ascii="Times New Roman" w:hAnsi="Times New Roman" w:cs="Times New Roman"/>
          <w:b/>
          <w:kern w:val="44"/>
          <w:sz w:val="48"/>
          <w:szCs w:val="32"/>
          <w:highlight w:val="none"/>
        </w:rPr>
      </w:pPr>
    </w:p>
    <w:p w14:paraId="0C632849">
      <w:pPr>
        <w:keepNext w:val="0"/>
        <w:keepLines w:val="0"/>
        <w:pageBreakBefore w:val="0"/>
        <w:widowControl w:val="0"/>
        <w:kinsoku/>
        <w:wordWrap/>
        <w:overflowPunct/>
        <w:topLinePunct w:val="0"/>
        <w:bidi w:val="0"/>
        <w:rPr>
          <w:rFonts w:hint="default" w:ascii="Times New Roman" w:hAnsi="Times New Roman" w:cs="Times New Roman"/>
          <w:b/>
          <w:kern w:val="44"/>
          <w:sz w:val="48"/>
          <w:szCs w:val="32"/>
          <w:highlight w:val="none"/>
        </w:rPr>
      </w:pPr>
    </w:p>
    <w:p w14:paraId="16D5208A">
      <w:pPr>
        <w:keepNext w:val="0"/>
        <w:keepLines w:val="0"/>
        <w:pageBreakBefore w:val="0"/>
        <w:widowControl w:val="0"/>
        <w:kinsoku/>
        <w:wordWrap/>
        <w:overflowPunct/>
        <w:topLinePunct w:val="0"/>
        <w:bidi w:val="0"/>
        <w:rPr>
          <w:rFonts w:hint="default" w:ascii="Times New Roman" w:hAnsi="Times New Roman" w:cs="Times New Roman"/>
          <w:b/>
          <w:kern w:val="44"/>
          <w:sz w:val="48"/>
          <w:szCs w:val="32"/>
          <w:highlight w:val="none"/>
        </w:rPr>
      </w:pPr>
    </w:p>
    <w:p w14:paraId="69945FE6">
      <w:pPr>
        <w:keepNext w:val="0"/>
        <w:keepLines w:val="0"/>
        <w:pageBreakBefore w:val="0"/>
        <w:widowControl w:val="0"/>
        <w:kinsoku/>
        <w:wordWrap/>
        <w:overflowPunct/>
        <w:topLinePunct w:val="0"/>
        <w:bidi w:val="0"/>
        <w:jc w:val="center"/>
        <w:rPr>
          <w:rFonts w:hint="default" w:ascii="Times New Roman" w:hAnsi="Times New Roman" w:cs="Times New Roman"/>
          <w:b/>
          <w:bCs/>
          <w:sz w:val="28"/>
          <w:szCs w:val="28"/>
          <w:highlight w:val="none"/>
        </w:rPr>
      </w:pPr>
      <w:bookmarkStart w:id="2" w:name="_Toc21725"/>
      <w:bookmarkStart w:id="3" w:name="_Toc3830"/>
      <w:bookmarkStart w:id="4" w:name="_Toc26338"/>
      <w:bookmarkStart w:id="5" w:name="_Toc22825"/>
      <w:bookmarkStart w:id="6" w:name="_Toc29710"/>
      <w:bookmarkStart w:id="7" w:name="_Toc26876"/>
      <w:bookmarkStart w:id="8" w:name="_Toc2588"/>
      <w:bookmarkStart w:id="9" w:name="_Toc9901"/>
      <w:bookmarkStart w:id="10" w:name="_Toc18408"/>
      <w:r>
        <w:rPr>
          <w:rFonts w:hint="default" w:ascii="Times New Roman" w:hAnsi="Times New Roman" w:cs="Times New Roman"/>
          <w:b/>
          <w:bCs/>
          <w:sz w:val="28"/>
          <w:szCs w:val="28"/>
          <w:highlight w:val="none"/>
        </w:rPr>
        <w:t>浙江浙能绍兴滨海热电有限责任公司</w:t>
      </w:r>
      <w:bookmarkEnd w:id="2"/>
      <w:bookmarkEnd w:id="3"/>
      <w:bookmarkEnd w:id="4"/>
      <w:bookmarkEnd w:id="5"/>
      <w:bookmarkEnd w:id="6"/>
      <w:bookmarkEnd w:id="7"/>
      <w:bookmarkEnd w:id="8"/>
      <w:bookmarkEnd w:id="9"/>
      <w:bookmarkEnd w:id="10"/>
    </w:p>
    <w:p w14:paraId="42FFF4F4">
      <w:pPr>
        <w:keepNext w:val="0"/>
        <w:keepLines w:val="0"/>
        <w:pageBreakBefore w:val="0"/>
        <w:widowControl w:val="0"/>
        <w:kinsoku/>
        <w:wordWrap/>
        <w:overflowPunct/>
        <w:topLinePunct w:val="0"/>
        <w:bidi w:val="0"/>
        <w:jc w:val="center"/>
        <w:rPr>
          <w:rFonts w:hint="default" w:ascii="Times New Roman" w:hAnsi="Times New Roman" w:cs="Times New Roman"/>
          <w:b/>
          <w:bCs/>
          <w:kern w:val="44"/>
          <w:sz w:val="28"/>
          <w:szCs w:val="28"/>
          <w:highlight w:val="none"/>
        </w:rPr>
      </w:pPr>
      <w:r>
        <w:rPr>
          <w:rFonts w:hint="default" w:ascii="Times New Roman" w:hAnsi="Times New Roman" w:cs="Times New Roman"/>
          <w:b/>
          <w:bCs/>
          <w:kern w:val="44"/>
          <w:sz w:val="28"/>
          <w:szCs w:val="28"/>
          <w:highlight w:val="none"/>
        </w:rPr>
        <w:t>202</w:t>
      </w:r>
      <w:r>
        <w:rPr>
          <w:rFonts w:hint="eastAsia" w:ascii="Times New Roman" w:hAnsi="Times New Roman" w:cs="Times New Roman"/>
          <w:b/>
          <w:bCs/>
          <w:kern w:val="44"/>
          <w:sz w:val="28"/>
          <w:szCs w:val="28"/>
          <w:highlight w:val="none"/>
          <w:lang w:val="en-US" w:eastAsia="zh-CN"/>
        </w:rPr>
        <w:t>5</w:t>
      </w:r>
      <w:r>
        <w:rPr>
          <w:rFonts w:hint="default" w:ascii="Times New Roman" w:hAnsi="Times New Roman" w:cs="Times New Roman"/>
          <w:b/>
          <w:bCs/>
          <w:kern w:val="44"/>
          <w:sz w:val="28"/>
          <w:szCs w:val="28"/>
          <w:highlight w:val="none"/>
        </w:rPr>
        <w:t>年</w:t>
      </w:r>
      <w:r>
        <w:rPr>
          <w:rFonts w:hint="default" w:ascii="Times New Roman" w:hAnsi="Times New Roman" w:cs="Times New Roman"/>
          <w:b/>
          <w:bCs/>
          <w:kern w:val="44"/>
          <w:sz w:val="28"/>
          <w:szCs w:val="28"/>
          <w:highlight w:val="none"/>
          <w:lang w:val="en-US" w:eastAsia="zh-CN"/>
        </w:rPr>
        <w:t>12</w:t>
      </w:r>
      <w:r>
        <w:rPr>
          <w:rFonts w:hint="default" w:ascii="Times New Roman" w:hAnsi="Times New Roman" w:cs="Times New Roman"/>
          <w:b/>
          <w:bCs/>
          <w:kern w:val="44"/>
          <w:sz w:val="28"/>
          <w:szCs w:val="28"/>
          <w:highlight w:val="none"/>
        </w:rPr>
        <w:t>月</w:t>
      </w:r>
    </w:p>
    <w:p w14:paraId="2FDE307B">
      <w:pPr>
        <w:pStyle w:val="20"/>
        <w:keepNext w:val="0"/>
        <w:keepLines w:val="0"/>
        <w:pageBreakBefore w:val="0"/>
        <w:widowControl w:val="0"/>
        <w:kinsoku/>
        <w:wordWrap/>
        <w:overflowPunct/>
        <w:topLinePunct w:val="0"/>
        <w:bidi w:val="0"/>
        <w:spacing w:before="156"/>
        <w:rPr>
          <w:rFonts w:hint="default" w:ascii="Times New Roman" w:hAnsi="Times New Roman" w:cs="Times New Roman"/>
          <w:highlight w:val="none"/>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titlePg/>
          <w:docGrid w:type="lines" w:linePitch="312" w:charSpace="0"/>
        </w:sectPr>
      </w:pPr>
    </w:p>
    <w:sdt>
      <w:sdtPr>
        <w:rPr>
          <w:rFonts w:ascii="宋体" w:hAnsi="宋体" w:eastAsia="宋体" w:cs="Times New Roman"/>
          <w:b/>
          <w:bCs/>
          <w:kern w:val="2"/>
          <w:sz w:val="32"/>
          <w:szCs w:val="36"/>
          <w:highlight w:val="none"/>
          <w:lang w:val="en-US" w:eastAsia="zh-CN" w:bidi="ar-SA"/>
        </w:rPr>
        <w:id w:val="147470382"/>
        <w15:color w:val="DBDBDB"/>
        <w:docPartObj>
          <w:docPartGallery w:val="Table of Contents"/>
          <w:docPartUnique/>
        </w:docPartObj>
      </w:sdtPr>
      <w:sdtEndPr>
        <w:rPr>
          <w:rFonts w:hint="default" w:ascii="Times New Roman" w:hAnsi="Times New Roman" w:eastAsia="宋体" w:cs="Times New Roman"/>
          <w:b/>
          <w:bCs/>
          <w:kern w:val="2"/>
          <w:sz w:val="28"/>
          <w:szCs w:val="24"/>
          <w:highlight w:val="none"/>
          <w:lang w:val="en-US" w:eastAsia="zh-CN" w:bidi="ar-SA"/>
        </w:rPr>
      </w:sdtEndPr>
      <w:sdtContent>
        <w:p w14:paraId="2E8A6FED">
          <w:pPr>
            <w:spacing w:before="0" w:beforeLines="0" w:after="0" w:afterLines="0" w:line="240" w:lineRule="auto"/>
            <w:ind w:left="0" w:leftChars="0" w:right="0" w:rightChars="0" w:firstLine="0" w:firstLineChars="0"/>
            <w:jc w:val="center"/>
            <w:rPr>
              <w:b/>
              <w:bCs/>
              <w:sz w:val="32"/>
              <w:szCs w:val="36"/>
              <w:highlight w:val="none"/>
            </w:rPr>
          </w:pPr>
          <w:r>
            <w:rPr>
              <w:rFonts w:ascii="宋体" w:hAnsi="宋体" w:eastAsia="宋体"/>
              <w:b/>
              <w:bCs/>
              <w:sz w:val="32"/>
              <w:szCs w:val="36"/>
              <w:highlight w:val="none"/>
            </w:rPr>
            <w:t>目</w:t>
          </w:r>
          <w:r>
            <w:rPr>
              <w:rFonts w:hint="eastAsia" w:ascii="宋体" w:hAnsi="宋体" w:eastAsia="宋体"/>
              <w:b/>
              <w:bCs/>
              <w:sz w:val="32"/>
              <w:szCs w:val="36"/>
              <w:highlight w:val="none"/>
              <w:lang w:val="en-US" w:eastAsia="zh-CN"/>
            </w:rPr>
            <w:t xml:space="preserve">     </w:t>
          </w:r>
          <w:r>
            <w:rPr>
              <w:rFonts w:ascii="宋体" w:hAnsi="宋体" w:eastAsia="宋体"/>
              <w:b/>
              <w:bCs/>
              <w:sz w:val="32"/>
              <w:szCs w:val="36"/>
              <w:highlight w:val="none"/>
            </w:rPr>
            <w:t>录</w:t>
          </w:r>
        </w:p>
        <w:p w14:paraId="1BE8A2E9">
          <w:pPr>
            <w:pStyle w:val="9"/>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TOC \o "1-1" \h \u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HYPERLINK \l _Toc14924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 xml:space="preserve">1. </w:t>
          </w:r>
          <w:r>
            <w:rPr>
              <w:rFonts w:hint="default" w:ascii="Times New Roman" w:hAnsi="Times New Roman" w:eastAsia="宋体" w:cs="Times New Roman"/>
              <w:sz w:val="28"/>
              <w:szCs w:val="28"/>
              <w:highlight w:val="none"/>
              <w:lang w:val="en-US" w:eastAsia="zh-CN"/>
            </w:rPr>
            <w:t>总则</w:t>
          </w:r>
          <w:r>
            <w:rPr>
              <w:rFonts w:hint="default" w:ascii="Times New Roman" w:hAnsi="Times New Roman" w:eastAsia="宋体" w:cs="Times New Roman"/>
              <w:sz w:val="28"/>
              <w:szCs w:val="28"/>
              <w:highlight w:val="none"/>
            </w:rPr>
            <w:tab/>
          </w: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PAGEREF _Toc14924 \h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1</w:t>
          </w:r>
          <w:r>
            <w:rPr>
              <w:rFonts w:hint="default" w:ascii="Times New Roman" w:hAnsi="Times New Roman" w:eastAsia="宋体" w:cs="Times New Roman"/>
              <w:sz w:val="28"/>
              <w:szCs w:val="28"/>
              <w:highlight w:val="none"/>
            </w:rPr>
            <w:fldChar w:fldCharType="end"/>
          </w:r>
          <w:r>
            <w:rPr>
              <w:rFonts w:hint="default" w:ascii="Times New Roman" w:hAnsi="Times New Roman" w:eastAsia="宋体" w:cs="Times New Roman"/>
              <w:sz w:val="28"/>
              <w:szCs w:val="28"/>
              <w:highlight w:val="none"/>
            </w:rPr>
            <w:fldChar w:fldCharType="end"/>
          </w:r>
        </w:p>
        <w:p w14:paraId="54C06BDF">
          <w:pPr>
            <w:pStyle w:val="9"/>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HYPERLINK \l _Toc25415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2. 检修工程范围及工期</w:t>
          </w:r>
          <w:r>
            <w:rPr>
              <w:rFonts w:hint="default" w:ascii="Times New Roman" w:hAnsi="Times New Roman" w:eastAsia="宋体" w:cs="Times New Roman"/>
              <w:sz w:val="28"/>
              <w:szCs w:val="28"/>
              <w:highlight w:val="none"/>
            </w:rPr>
            <w:tab/>
          </w: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PAGEREF _Toc25415 \h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1</w:t>
          </w:r>
          <w:r>
            <w:rPr>
              <w:rFonts w:hint="default" w:ascii="Times New Roman" w:hAnsi="Times New Roman" w:eastAsia="宋体" w:cs="Times New Roman"/>
              <w:sz w:val="28"/>
              <w:szCs w:val="28"/>
              <w:highlight w:val="none"/>
            </w:rPr>
            <w:fldChar w:fldCharType="end"/>
          </w:r>
          <w:r>
            <w:rPr>
              <w:rFonts w:hint="default" w:ascii="Times New Roman" w:hAnsi="Times New Roman" w:eastAsia="宋体" w:cs="Times New Roman"/>
              <w:sz w:val="28"/>
              <w:szCs w:val="28"/>
              <w:highlight w:val="none"/>
            </w:rPr>
            <w:fldChar w:fldCharType="end"/>
          </w:r>
        </w:p>
        <w:p w14:paraId="7E6A94C3">
          <w:pPr>
            <w:pStyle w:val="9"/>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HYPERLINK \l _Toc18166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3. 检修相关技术规范、标准</w:t>
          </w:r>
          <w:r>
            <w:rPr>
              <w:rFonts w:hint="default" w:ascii="Times New Roman" w:hAnsi="Times New Roman" w:eastAsia="宋体" w:cs="Times New Roman"/>
              <w:sz w:val="28"/>
              <w:szCs w:val="28"/>
              <w:highlight w:val="none"/>
            </w:rPr>
            <w:tab/>
          </w: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PAGEREF _Toc18166 \h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2</w:t>
          </w:r>
          <w:r>
            <w:rPr>
              <w:rFonts w:hint="default" w:ascii="Times New Roman" w:hAnsi="Times New Roman" w:eastAsia="宋体" w:cs="Times New Roman"/>
              <w:sz w:val="28"/>
              <w:szCs w:val="28"/>
              <w:highlight w:val="none"/>
            </w:rPr>
            <w:fldChar w:fldCharType="end"/>
          </w:r>
          <w:r>
            <w:rPr>
              <w:rFonts w:hint="default" w:ascii="Times New Roman" w:hAnsi="Times New Roman" w:eastAsia="宋体" w:cs="Times New Roman"/>
              <w:sz w:val="28"/>
              <w:szCs w:val="28"/>
              <w:highlight w:val="none"/>
            </w:rPr>
            <w:fldChar w:fldCharType="end"/>
          </w:r>
        </w:p>
        <w:p w14:paraId="0B469AA0">
          <w:pPr>
            <w:pStyle w:val="9"/>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HYPERLINK \l _Toc18743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 xml:space="preserve">4. </w:t>
          </w:r>
          <w:r>
            <w:rPr>
              <w:rFonts w:hint="default" w:ascii="Times New Roman" w:hAnsi="Times New Roman" w:eastAsia="宋体" w:cs="Times New Roman"/>
              <w:sz w:val="28"/>
              <w:szCs w:val="28"/>
              <w:highlight w:val="none"/>
              <w:lang w:val="en-US" w:eastAsia="zh-CN"/>
            </w:rPr>
            <w:t>主要设备规范及参数</w:t>
          </w:r>
          <w:r>
            <w:rPr>
              <w:rFonts w:hint="default" w:ascii="Times New Roman" w:hAnsi="Times New Roman" w:eastAsia="宋体" w:cs="Times New Roman"/>
              <w:sz w:val="28"/>
              <w:szCs w:val="28"/>
              <w:highlight w:val="none"/>
            </w:rPr>
            <w:tab/>
          </w: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PAGEREF _Toc18743 \h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3</w:t>
          </w:r>
          <w:r>
            <w:rPr>
              <w:rFonts w:hint="default" w:ascii="Times New Roman" w:hAnsi="Times New Roman" w:eastAsia="宋体" w:cs="Times New Roman"/>
              <w:sz w:val="28"/>
              <w:szCs w:val="28"/>
              <w:highlight w:val="none"/>
            </w:rPr>
            <w:fldChar w:fldCharType="end"/>
          </w:r>
          <w:r>
            <w:rPr>
              <w:rFonts w:hint="default" w:ascii="Times New Roman" w:hAnsi="Times New Roman" w:eastAsia="宋体" w:cs="Times New Roman"/>
              <w:sz w:val="28"/>
              <w:szCs w:val="28"/>
              <w:highlight w:val="none"/>
            </w:rPr>
            <w:fldChar w:fldCharType="end"/>
          </w:r>
        </w:p>
        <w:p w14:paraId="117591E8">
          <w:pPr>
            <w:pStyle w:val="9"/>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HYPERLINK \l _Toc7927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5. 施工承包综合管理</w:t>
          </w:r>
          <w:r>
            <w:rPr>
              <w:rFonts w:hint="default" w:ascii="Times New Roman" w:hAnsi="Times New Roman" w:eastAsia="宋体" w:cs="Times New Roman"/>
              <w:sz w:val="28"/>
              <w:szCs w:val="28"/>
              <w:highlight w:val="none"/>
            </w:rPr>
            <w:tab/>
          </w: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PAGEREF _Toc7927 \h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4</w:t>
          </w:r>
          <w:r>
            <w:rPr>
              <w:rFonts w:hint="default" w:ascii="Times New Roman" w:hAnsi="Times New Roman" w:eastAsia="宋体" w:cs="Times New Roman"/>
              <w:sz w:val="28"/>
              <w:szCs w:val="28"/>
              <w:highlight w:val="none"/>
            </w:rPr>
            <w:fldChar w:fldCharType="end"/>
          </w:r>
          <w:r>
            <w:rPr>
              <w:rFonts w:hint="default" w:ascii="Times New Roman" w:hAnsi="Times New Roman" w:eastAsia="宋体" w:cs="Times New Roman"/>
              <w:sz w:val="28"/>
              <w:szCs w:val="28"/>
              <w:highlight w:val="none"/>
            </w:rPr>
            <w:fldChar w:fldCharType="end"/>
          </w:r>
        </w:p>
        <w:p w14:paraId="1AD434F7">
          <w:pPr>
            <w:pStyle w:val="9"/>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HYPERLINK \l _Toc6873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6. 质量标准及有关要求</w:t>
          </w:r>
          <w:r>
            <w:rPr>
              <w:rFonts w:hint="default" w:ascii="Times New Roman" w:hAnsi="Times New Roman" w:eastAsia="宋体" w:cs="Times New Roman"/>
              <w:sz w:val="28"/>
              <w:szCs w:val="28"/>
              <w:highlight w:val="none"/>
            </w:rPr>
            <w:tab/>
          </w: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PAGEREF _Toc6873 \h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6</w:t>
          </w:r>
          <w:r>
            <w:rPr>
              <w:rFonts w:hint="default" w:ascii="Times New Roman" w:hAnsi="Times New Roman" w:eastAsia="宋体" w:cs="Times New Roman"/>
              <w:sz w:val="28"/>
              <w:szCs w:val="28"/>
              <w:highlight w:val="none"/>
            </w:rPr>
            <w:fldChar w:fldCharType="end"/>
          </w:r>
          <w:r>
            <w:rPr>
              <w:rFonts w:hint="default" w:ascii="Times New Roman" w:hAnsi="Times New Roman" w:eastAsia="宋体" w:cs="Times New Roman"/>
              <w:sz w:val="28"/>
              <w:szCs w:val="28"/>
              <w:highlight w:val="none"/>
            </w:rPr>
            <w:fldChar w:fldCharType="end"/>
          </w:r>
        </w:p>
        <w:p w14:paraId="76D123D5">
          <w:pPr>
            <w:pStyle w:val="9"/>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HYPERLINK \l _Toc14273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7. 双方职责</w:t>
          </w:r>
          <w:r>
            <w:rPr>
              <w:rFonts w:hint="default" w:ascii="Times New Roman" w:hAnsi="Times New Roman" w:eastAsia="宋体" w:cs="Times New Roman"/>
              <w:sz w:val="28"/>
              <w:szCs w:val="28"/>
              <w:highlight w:val="none"/>
            </w:rPr>
            <w:tab/>
          </w: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PAGEREF _Toc14273 \h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10</w:t>
          </w:r>
          <w:r>
            <w:rPr>
              <w:rFonts w:hint="default" w:ascii="Times New Roman" w:hAnsi="Times New Roman" w:eastAsia="宋体" w:cs="Times New Roman"/>
              <w:sz w:val="28"/>
              <w:szCs w:val="28"/>
              <w:highlight w:val="none"/>
            </w:rPr>
            <w:fldChar w:fldCharType="end"/>
          </w:r>
          <w:r>
            <w:rPr>
              <w:rFonts w:hint="default" w:ascii="Times New Roman" w:hAnsi="Times New Roman" w:eastAsia="宋体" w:cs="Times New Roman"/>
              <w:sz w:val="28"/>
              <w:szCs w:val="28"/>
              <w:highlight w:val="none"/>
            </w:rPr>
            <w:fldChar w:fldCharType="end"/>
          </w:r>
        </w:p>
        <w:p w14:paraId="3E21D2B8">
          <w:pPr>
            <w:pStyle w:val="9"/>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HYPERLINK \l _Toc22419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lang w:val="zh-CN"/>
            </w:rPr>
            <w:t>8. 材料供应及储存要求</w:t>
          </w:r>
          <w:r>
            <w:rPr>
              <w:rFonts w:hint="default" w:ascii="Times New Roman" w:hAnsi="Times New Roman" w:eastAsia="宋体" w:cs="Times New Roman"/>
              <w:sz w:val="28"/>
              <w:szCs w:val="28"/>
              <w:highlight w:val="none"/>
            </w:rPr>
            <w:tab/>
          </w: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PAGEREF _Toc22419 \h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12</w:t>
          </w:r>
          <w:r>
            <w:rPr>
              <w:rFonts w:hint="default" w:ascii="Times New Roman" w:hAnsi="Times New Roman" w:eastAsia="宋体" w:cs="Times New Roman"/>
              <w:sz w:val="28"/>
              <w:szCs w:val="28"/>
              <w:highlight w:val="none"/>
            </w:rPr>
            <w:fldChar w:fldCharType="end"/>
          </w:r>
          <w:r>
            <w:rPr>
              <w:rFonts w:hint="default" w:ascii="Times New Roman" w:hAnsi="Times New Roman" w:eastAsia="宋体" w:cs="Times New Roman"/>
              <w:sz w:val="28"/>
              <w:szCs w:val="28"/>
              <w:highlight w:val="none"/>
            </w:rPr>
            <w:fldChar w:fldCharType="end"/>
          </w:r>
        </w:p>
        <w:p w14:paraId="16759A09">
          <w:pPr>
            <w:pStyle w:val="9"/>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HYPERLINK \l _Toc23533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lang w:val="zh-CN"/>
            </w:rPr>
            <w:t>9. 质量保证</w:t>
          </w:r>
          <w:r>
            <w:rPr>
              <w:rFonts w:hint="default" w:ascii="Times New Roman" w:hAnsi="Times New Roman" w:eastAsia="宋体" w:cs="Times New Roman"/>
              <w:sz w:val="28"/>
              <w:szCs w:val="28"/>
              <w:highlight w:val="none"/>
            </w:rPr>
            <w:tab/>
          </w: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PAGEREF _Toc23533 \h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13</w:t>
          </w:r>
          <w:r>
            <w:rPr>
              <w:rFonts w:hint="default" w:ascii="Times New Roman" w:hAnsi="Times New Roman" w:eastAsia="宋体" w:cs="Times New Roman"/>
              <w:sz w:val="28"/>
              <w:szCs w:val="28"/>
              <w:highlight w:val="none"/>
            </w:rPr>
            <w:fldChar w:fldCharType="end"/>
          </w:r>
          <w:r>
            <w:rPr>
              <w:rFonts w:hint="default" w:ascii="Times New Roman" w:hAnsi="Times New Roman" w:eastAsia="宋体" w:cs="Times New Roman"/>
              <w:sz w:val="28"/>
              <w:szCs w:val="28"/>
              <w:highlight w:val="none"/>
            </w:rPr>
            <w:fldChar w:fldCharType="end"/>
          </w:r>
        </w:p>
        <w:p w14:paraId="7FEA17ED">
          <w:pPr>
            <w:pStyle w:val="9"/>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HYPERLINK \l _Toc3362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10. 安全</w:t>
          </w:r>
          <w:r>
            <w:rPr>
              <w:rFonts w:hint="default" w:ascii="Times New Roman" w:hAnsi="Times New Roman" w:eastAsia="宋体" w:cs="Times New Roman"/>
              <w:sz w:val="28"/>
              <w:szCs w:val="28"/>
              <w:highlight w:val="none"/>
              <w:lang w:val="zh-CN"/>
            </w:rPr>
            <w:t>文明</w:t>
          </w:r>
          <w:r>
            <w:rPr>
              <w:rFonts w:hint="default" w:ascii="Times New Roman" w:hAnsi="Times New Roman" w:eastAsia="宋体" w:cs="Times New Roman"/>
              <w:sz w:val="28"/>
              <w:szCs w:val="28"/>
              <w:highlight w:val="none"/>
            </w:rPr>
            <w:t>管理</w:t>
          </w:r>
          <w:r>
            <w:rPr>
              <w:rFonts w:hint="default" w:ascii="Times New Roman" w:hAnsi="Times New Roman" w:eastAsia="宋体" w:cs="Times New Roman"/>
              <w:sz w:val="28"/>
              <w:szCs w:val="28"/>
              <w:highlight w:val="none"/>
            </w:rPr>
            <w:tab/>
          </w: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PAGEREF _Toc3362 \h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15</w:t>
          </w:r>
          <w:r>
            <w:rPr>
              <w:rFonts w:hint="default" w:ascii="Times New Roman" w:hAnsi="Times New Roman" w:eastAsia="宋体" w:cs="Times New Roman"/>
              <w:sz w:val="28"/>
              <w:szCs w:val="28"/>
              <w:highlight w:val="none"/>
            </w:rPr>
            <w:fldChar w:fldCharType="end"/>
          </w:r>
          <w:r>
            <w:rPr>
              <w:rFonts w:hint="default" w:ascii="Times New Roman" w:hAnsi="Times New Roman" w:eastAsia="宋体" w:cs="Times New Roman"/>
              <w:sz w:val="28"/>
              <w:szCs w:val="28"/>
              <w:highlight w:val="none"/>
            </w:rPr>
            <w:fldChar w:fldCharType="end"/>
          </w:r>
        </w:p>
        <w:p w14:paraId="79151ECE">
          <w:pPr>
            <w:pStyle w:val="9"/>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HYPERLINK \l _Toc16808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11. 考核</w:t>
          </w:r>
          <w:r>
            <w:rPr>
              <w:rFonts w:hint="default" w:ascii="Times New Roman" w:hAnsi="Times New Roman" w:eastAsia="宋体" w:cs="Times New Roman"/>
              <w:sz w:val="28"/>
              <w:szCs w:val="28"/>
              <w:highlight w:val="none"/>
              <w:lang w:val="zh-CN"/>
            </w:rPr>
            <w:t>条款</w:t>
          </w:r>
          <w:r>
            <w:rPr>
              <w:rFonts w:hint="default" w:ascii="Times New Roman" w:hAnsi="Times New Roman" w:eastAsia="宋体" w:cs="Times New Roman"/>
              <w:sz w:val="28"/>
              <w:szCs w:val="28"/>
              <w:highlight w:val="none"/>
            </w:rPr>
            <w:tab/>
          </w: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PAGEREF _Toc16808 \h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18</w:t>
          </w:r>
          <w:r>
            <w:rPr>
              <w:rFonts w:hint="default" w:ascii="Times New Roman" w:hAnsi="Times New Roman" w:eastAsia="宋体" w:cs="Times New Roman"/>
              <w:sz w:val="28"/>
              <w:szCs w:val="28"/>
              <w:highlight w:val="none"/>
            </w:rPr>
            <w:fldChar w:fldCharType="end"/>
          </w:r>
          <w:r>
            <w:rPr>
              <w:rFonts w:hint="default" w:ascii="Times New Roman" w:hAnsi="Times New Roman" w:eastAsia="宋体" w:cs="Times New Roman"/>
              <w:sz w:val="28"/>
              <w:szCs w:val="28"/>
              <w:highlight w:val="none"/>
            </w:rPr>
            <w:fldChar w:fldCharType="end"/>
          </w:r>
        </w:p>
        <w:p w14:paraId="563581C9">
          <w:pPr>
            <w:pStyle w:val="9"/>
            <w:keepNext w:val="0"/>
            <w:keepLines w:val="0"/>
            <w:pageBreakBefore w:val="0"/>
            <w:widowControl w:val="0"/>
            <w:tabs>
              <w:tab w:val="right" w:leader="dot" w:pos="8306"/>
            </w:tabs>
            <w:kinsoku/>
            <w:wordWrap/>
            <w:overflowPunct/>
            <w:topLinePunct w:val="0"/>
            <w:autoSpaceDE/>
            <w:autoSpaceDN/>
            <w:bidi w:val="0"/>
            <w:spacing w:line="360" w:lineRule="auto"/>
            <w:textAlignment w:val="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HYPERLINK \l _Toc730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bCs/>
              <w:spacing w:val="0"/>
              <w:sz w:val="28"/>
              <w:szCs w:val="28"/>
              <w:highlight w:val="none"/>
            </w:rPr>
            <w:t>附</w:t>
          </w:r>
          <w:r>
            <w:rPr>
              <w:rFonts w:hint="default" w:ascii="Times New Roman" w:hAnsi="Times New Roman" w:eastAsia="宋体" w:cs="Times New Roman"/>
              <w:bCs/>
              <w:spacing w:val="0"/>
              <w:sz w:val="28"/>
              <w:szCs w:val="28"/>
              <w:highlight w:val="none"/>
              <w:lang w:val="en-US" w:eastAsia="zh-CN"/>
            </w:rPr>
            <w:t>表</w:t>
          </w:r>
          <w:r>
            <w:rPr>
              <w:rFonts w:hint="default" w:ascii="Times New Roman" w:hAnsi="Times New Roman" w:eastAsia="宋体" w:cs="Times New Roman"/>
              <w:sz w:val="28"/>
              <w:szCs w:val="28"/>
              <w:highlight w:val="none"/>
            </w:rPr>
            <w:tab/>
          </w:r>
          <w:r>
            <w:rPr>
              <w:rFonts w:hint="default" w:ascii="Times New Roman" w:hAnsi="Times New Roman" w:eastAsia="宋体" w:cs="Times New Roman"/>
              <w:sz w:val="28"/>
              <w:szCs w:val="28"/>
              <w:highlight w:val="none"/>
            </w:rPr>
            <w:fldChar w:fldCharType="begin"/>
          </w:r>
          <w:r>
            <w:rPr>
              <w:rFonts w:hint="default" w:ascii="Times New Roman" w:hAnsi="Times New Roman" w:eastAsia="宋体" w:cs="Times New Roman"/>
              <w:sz w:val="28"/>
              <w:szCs w:val="28"/>
              <w:highlight w:val="none"/>
            </w:rPr>
            <w:instrText xml:space="preserve"> PAGEREF _Toc730 \h </w:instrText>
          </w:r>
          <w:r>
            <w:rPr>
              <w:rFonts w:hint="default" w:ascii="Times New Roman" w:hAnsi="Times New Roman" w:eastAsia="宋体" w:cs="Times New Roman"/>
              <w:sz w:val="28"/>
              <w:szCs w:val="28"/>
              <w:highlight w:val="none"/>
            </w:rPr>
            <w:fldChar w:fldCharType="separate"/>
          </w:r>
          <w:r>
            <w:rPr>
              <w:rFonts w:hint="default" w:ascii="Times New Roman" w:hAnsi="Times New Roman" w:eastAsia="宋体" w:cs="Times New Roman"/>
              <w:sz w:val="28"/>
              <w:szCs w:val="28"/>
              <w:highlight w:val="none"/>
            </w:rPr>
            <w:t>20</w:t>
          </w:r>
          <w:r>
            <w:rPr>
              <w:rFonts w:hint="default" w:ascii="Times New Roman" w:hAnsi="Times New Roman" w:eastAsia="宋体" w:cs="Times New Roman"/>
              <w:sz w:val="28"/>
              <w:szCs w:val="28"/>
              <w:highlight w:val="none"/>
            </w:rPr>
            <w:fldChar w:fldCharType="end"/>
          </w:r>
          <w:r>
            <w:rPr>
              <w:rFonts w:hint="default" w:ascii="Times New Roman" w:hAnsi="Times New Roman" w:eastAsia="宋体" w:cs="Times New Roman"/>
              <w:sz w:val="28"/>
              <w:szCs w:val="28"/>
              <w:highlight w:val="none"/>
            </w:rPr>
            <w:fldChar w:fldCharType="end"/>
          </w:r>
        </w:p>
        <w:p w14:paraId="151E3B40">
          <w:pPr>
            <w:pStyle w:val="20"/>
            <w:keepNext w:val="0"/>
            <w:keepLines w:val="0"/>
            <w:pageBreakBefore w:val="0"/>
            <w:widowControl w:val="0"/>
            <w:numPr>
              <w:ilvl w:val="0"/>
              <w:numId w:val="0"/>
            </w:numPr>
            <w:kinsoku/>
            <w:wordWrap/>
            <w:overflowPunct/>
            <w:topLinePunct w:val="0"/>
            <w:autoSpaceDE/>
            <w:autoSpaceDN/>
            <w:bidi w:val="0"/>
            <w:spacing w:before="156" w:line="360" w:lineRule="auto"/>
            <w:ind w:leftChars="0"/>
            <w:textAlignment w:val="auto"/>
            <w:rPr>
              <w:rFonts w:hint="default" w:ascii="Times New Roman" w:hAnsi="Times New Roman" w:cs="Times New Roman"/>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titlePg/>
              <w:docGrid w:type="lines" w:linePitch="312" w:charSpace="0"/>
            </w:sectPr>
          </w:pPr>
          <w:r>
            <w:rPr>
              <w:rFonts w:hint="default" w:ascii="Times New Roman" w:hAnsi="Times New Roman" w:eastAsia="宋体" w:cs="Times New Roman"/>
              <w:sz w:val="28"/>
              <w:szCs w:val="28"/>
              <w:highlight w:val="none"/>
            </w:rPr>
            <w:fldChar w:fldCharType="end"/>
          </w:r>
        </w:p>
      </w:sdtContent>
    </w:sdt>
    <w:p w14:paraId="58FD5358">
      <w:pPr>
        <w:pStyle w:val="20"/>
        <w:keepNext w:val="0"/>
        <w:keepLines w:val="0"/>
        <w:pageBreakBefore w:val="0"/>
        <w:widowControl/>
        <w:numPr>
          <w:ilvl w:val="0"/>
          <w:numId w:val="8"/>
        </w:numPr>
        <w:kinsoku/>
        <w:wordWrap/>
        <w:overflowPunct/>
        <w:topLinePunct w:val="0"/>
        <w:autoSpaceDE/>
        <w:autoSpaceDN/>
        <w:bidi w:val="0"/>
        <w:adjustRightInd w:val="0"/>
        <w:snapToGrid w:val="0"/>
        <w:spacing w:line="360" w:lineRule="auto"/>
        <w:ind w:left="425" w:hanging="425"/>
        <w:textAlignment w:val="auto"/>
        <w:rPr>
          <w:rFonts w:hint="default" w:ascii="Times New Roman" w:hAnsi="Times New Roman" w:cs="Times New Roman"/>
          <w:highlight w:val="none"/>
        </w:rPr>
      </w:pPr>
      <w:bookmarkStart w:id="11" w:name="_Toc14924"/>
      <w:r>
        <w:rPr>
          <w:rFonts w:hint="default" w:ascii="Times New Roman" w:hAnsi="Times New Roman" w:cs="Times New Roman"/>
          <w:highlight w:val="none"/>
          <w:lang w:val="en-US" w:eastAsia="zh-CN"/>
        </w:rPr>
        <w:t>总则</w:t>
      </w:r>
      <w:bookmarkEnd w:id="11"/>
    </w:p>
    <w:p w14:paraId="0620217F">
      <w:pPr>
        <w:pStyle w:val="21"/>
        <w:keepNext w:val="0"/>
        <w:keepLines w:val="0"/>
        <w:pageBreakBefore w:val="0"/>
        <w:widowControl/>
        <w:numPr>
          <w:ilvl w:val="1"/>
          <w:numId w:val="8"/>
        </w:numPr>
        <w:kinsoku/>
        <w:wordWrap/>
        <w:overflowPunct/>
        <w:topLinePunct w:val="0"/>
        <w:autoSpaceDE/>
        <w:autoSpaceDN/>
        <w:bidi w:val="0"/>
        <w:adjustRightInd/>
        <w:snapToGrid/>
        <w:ind w:left="0" w:firstLine="0"/>
        <w:jc w:val="both"/>
        <w:textAlignment w:val="auto"/>
        <w:outlineLvl w:val="9"/>
        <w:rPr>
          <w:rFonts w:hint="default" w:ascii="Times New Roman" w:hAnsi="Times New Roman" w:cs="Times New Roman"/>
          <w:highlight w:val="none"/>
        </w:rPr>
      </w:pPr>
      <w:bookmarkStart w:id="12" w:name="_Toc416948065"/>
      <w:bookmarkStart w:id="13" w:name="_Toc429558583"/>
      <w:bookmarkStart w:id="14" w:name="_Toc416952001"/>
      <w:bookmarkStart w:id="15" w:name="_Toc416950799"/>
      <w:r>
        <w:rPr>
          <w:rFonts w:hint="default" w:ascii="Times New Roman" w:hAnsi="Times New Roman" w:cs="Times New Roman"/>
          <w:highlight w:val="none"/>
        </w:rPr>
        <w:t>本技术规范适用于浙江浙能绍兴滨海热电有限责任公司</w:t>
      </w:r>
      <w:bookmarkEnd w:id="12"/>
      <w:bookmarkEnd w:id="13"/>
      <w:bookmarkEnd w:id="14"/>
      <w:bookmarkEnd w:id="15"/>
      <w:r>
        <w:rPr>
          <w:rFonts w:hint="default" w:ascii="Times New Roman" w:hAnsi="Times New Roman" w:cs="Times New Roman"/>
          <w:highlight w:val="none"/>
        </w:rPr>
        <w:t>202</w:t>
      </w:r>
      <w:r>
        <w:rPr>
          <w:rFonts w:hint="eastAsia" w:ascii="Times New Roman" w:hAnsi="Times New Roman" w:cs="Times New Roman"/>
          <w:highlight w:val="none"/>
          <w:lang w:val="en-US" w:eastAsia="zh-CN"/>
        </w:rPr>
        <w:t>6</w:t>
      </w:r>
      <w:r>
        <w:rPr>
          <w:rFonts w:hint="default" w:ascii="Times New Roman" w:hAnsi="Times New Roman" w:cs="Times New Roman"/>
          <w:highlight w:val="none"/>
        </w:rPr>
        <w:t>年</w:t>
      </w:r>
      <w:r>
        <w:rPr>
          <w:rFonts w:hint="default" w:ascii="Times New Roman" w:hAnsi="Times New Roman" w:cs="Times New Roman"/>
          <w:highlight w:val="none"/>
          <w:lang w:eastAsia="zh-CN"/>
        </w:rPr>
        <w:t>#5</w:t>
      </w:r>
      <w:r>
        <w:rPr>
          <w:rFonts w:hint="default" w:ascii="Times New Roman" w:hAnsi="Times New Roman" w:cs="Times New Roman"/>
          <w:highlight w:val="none"/>
        </w:rPr>
        <w:t>机组</w:t>
      </w:r>
      <w:r>
        <w:rPr>
          <w:rFonts w:hint="default" w:ascii="Times New Roman" w:hAnsi="Times New Roman" w:cs="Times New Roman"/>
          <w:highlight w:val="none"/>
          <w:lang w:val="en-US" w:eastAsia="zh-CN"/>
        </w:rPr>
        <w:t>A</w:t>
      </w:r>
      <w:r>
        <w:rPr>
          <w:rFonts w:hint="default" w:ascii="Times New Roman" w:hAnsi="Times New Roman" w:cs="Times New Roman"/>
          <w:highlight w:val="none"/>
        </w:rPr>
        <w:t>级检修项目</w:t>
      </w:r>
      <w:r>
        <w:rPr>
          <w:rFonts w:hint="eastAsia" w:ascii="Times New Roman" w:hAnsi="Times New Roman" w:cs="Times New Roman"/>
          <w:highlight w:val="none"/>
          <w:lang w:val="en-US" w:eastAsia="zh-CN"/>
        </w:rPr>
        <w:t>(主机部分)</w:t>
      </w:r>
      <w:r>
        <w:rPr>
          <w:rFonts w:hint="default" w:ascii="Times New Roman" w:hAnsi="Times New Roman" w:cs="Times New Roman"/>
          <w:highlight w:val="none"/>
        </w:rPr>
        <w:t>，它提出了对该工程的招标范围、工期、质量标准及要求、双方职责、材料供应和储存、质量保证等方面的要求。</w:t>
      </w:r>
    </w:p>
    <w:p w14:paraId="7E86B641">
      <w:pPr>
        <w:pStyle w:val="21"/>
        <w:keepNext w:val="0"/>
        <w:keepLines w:val="0"/>
        <w:pageBreakBefore w:val="0"/>
        <w:widowControl/>
        <w:numPr>
          <w:ilvl w:val="1"/>
          <w:numId w:val="8"/>
        </w:numPr>
        <w:kinsoku/>
        <w:wordWrap/>
        <w:overflowPunct/>
        <w:topLinePunct w:val="0"/>
        <w:autoSpaceDE/>
        <w:autoSpaceDN/>
        <w:bidi w:val="0"/>
        <w:adjustRightInd/>
        <w:snapToGrid/>
        <w:ind w:left="0" w:firstLine="0"/>
        <w:jc w:val="both"/>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本技术规范所涉及的要求是最低限度的要求，并未对一切技术细节作出规定，也未充分地详述有关标准和规范的条文，投标人应保证提供符合本招标文件和工业标准的应服务。对国家有关安全、环保、节能等强制性标准，必须满足其要求。投标人应执行本招标文件所列标准，有不一致时，按较高标准执行，或招标人商量决定。投标人在施工服务中所涉及的各项规程、规范和标准必须遵循现行最新标准版本。</w:t>
      </w:r>
    </w:p>
    <w:p w14:paraId="600DC4A1">
      <w:pPr>
        <w:pStyle w:val="21"/>
        <w:keepNext w:val="0"/>
        <w:keepLines w:val="0"/>
        <w:pageBreakBefore w:val="0"/>
        <w:widowControl/>
        <w:numPr>
          <w:ilvl w:val="1"/>
          <w:numId w:val="8"/>
        </w:numPr>
        <w:kinsoku/>
        <w:wordWrap/>
        <w:overflowPunct/>
        <w:topLinePunct w:val="0"/>
        <w:autoSpaceDE/>
        <w:autoSpaceDN/>
        <w:bidi w:val="0"/>
        <w:adjustRightInd/>
        <w:snapToGrid/>
        <w:ind w:left="0" w:firstLine="0"/>
        <w:jc w:val="both"/>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投标人在近3年内不得有根据相关电力法规确定的人为重大责任事故记录。</w:t>
      </w:r>
    </w:p>
    <w:p w14:paraId="6E82077A">
      <w:pPr>
        <w:pStyle w:val="21"/>
        <w:keepNext w:val="0"/>
        <w:keepLines w:val="0"/>
        <w:pageBreakBefore w:val="0"/>
        <w:widowControl/>
        <w:numPr>
          <w:ilvl w:val="1"/>
          <w:numId w:val="8"/>
        </w:numPr>
        <w:kinsoku/>
        <w:wordWrap/>
        <w:overflowPunct/>
        <w:topLinePunct w:val="0"/>
        <w:autoSpaceDE/>
        <w:autoSpaceDN/>
        <w:bidi w:val="0"/>
        <w:adjustRightInd/>
        <w:snapToGrid/>
        <w:ind w:left="0" w:firstLine="0"/>
        <w:jc w:val="both"/>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技术规范签订后，招标人有权因规范、标准、规程发生变化而提出一些补充要求，具体内容双方共同商定。</w:t>
      </w:r>
    </w:p>
    <w:p w14:paraId="20F69316">
      <w:pPr>
        <w:pStyle w:val="21"/>
        <w:keepNext w:val="0"/>
        <w:keepLines w:val="0"/>
        <w:pageBreakBefore w:val="0"/>
        <w:widowControl/>
        <w:numPr>
          <w:ilvl w:val="1"/>
          <w:numId w:val="8"/>
        </w:numPr>
        <w:kinsoku/>
        <w:wordWrap/>
        <w:overflowPunct/>
        <w:topLinePunct w:val="0"/>
        <w:autoSpaceDE/>
        <w:autoSpaceDN/>
        <w:bidi w:val="0"/>
        <w:adjustRightInd/>
        <w:snapToGrid/>
        <w:ind w:left="0" w:firstLine="0"/>
        <w:jc w:val="both"/>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投标人应执行本技术规范所列标准，有矛盾时，按较高标准执行。</w:t>
      </w:r>
    </w:p>
    <w:p w14:paraId="6FACA6F5">
      <w:pPr>
        <w:pStyle w:val="21"/>
        <w:keepNext w:val="0"/>
        <w:keepLines w:val="0"/>
        <w:pageBreakBefore w:val="0"/>
        <w:widowControl/>
        <w:numPr>
          <w:ilvl w:val="1"/>
          <w:numId w:val="8"/>
        </w:numPr>
        <w:kinsoku/>
        <w:wordWrap/>
        <w:overflowPunct/>
        <w:topLinePunct w:val="0"/>
        <w:autoSpaceDE/>
        <w:autoSpaceDN/>
        <w:bidi w:val="0"/>
        <w:adjustRightInd/>
        <w:snapToGrid/>
        <w:ind w:left="0" w:firstLine="0"/>
        <w:jc w:val="both"/>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投标人在履行协议义务时应遵守所有适用的法律法规，任何适用的环保限制和国家、地方政府、浙能集团、浙能电力、滨海热电颁发的有关环保、消防、保卫、职业健康规定。</w:t>
      </w:r>
    </w:p>
    <w:p w14:paraId="092A48FD">
      <w:pPr>
        <w:pStyle w:val="20"/>
        <w:keepNext w:val="0"/>
        <w:keepLines w:val="0"/>
        <w:pageBreakBefore w:val="0"/>
        <w:widowControl/>
        <w:numPr>
          <w:ilvl w:val="0"/>
          <w:numId w:val="8"/>
        </w:numPr>
        <w:kinsoku/>
        <w:wordWrap/>
        <w:overflowPunct/>
        <w:topLinePunct w:val="0"/>
        <w:autoSpaceDE/>
        <w:autoSpaceDN/>
        <w:bidi w:val="0"/>
        <w:adjustRightInd w:val="0"/>
        <w:snapToGrid w:val="0"/>
        <w:spacing w:line="360" w:lineRule="auto"/>
        <w:ind w:left="425" w:hanging="425"/>
        <w:textAlignment w:val="auto"/>
        <w:rPr>
          <w:rFonts w:hint="default" w:ascii="Times New Roman" w:hAnsi="Times New Roman" w:cs="Times New Roman"/>
          <w:highlight w:val="none"/>
        </w:rPr>
      </w:pPr>
      <w:bookmarkStart w:id="16" w:name="_Toc36038091"/>
      <w:bookmarkStart w:id="17" w:name="_Toc7040"/>
      <w:bookmarkStart w:id="18" w:name="_Toc25415"/>
      <w:r>
        <w:rPr>
          <w:rFonts w:hint="default" w:ascii="Times New Roman" w:hAnsi="Times New Roman" w:cs="Times New Roman"/>
          <w:highlight w:val="none"/>
        </w:rPr>
        <w:t>检修工程范围</w:t>
      </w:r>
      <w:bookmarkEnd w:id="16"/>
      <w:r>
        <w:rPr>
          <w:rFonts w:hint="default" w:ascii="Times New Roman" w:hAnsi="Times New Roman" w:cs="Times New Roman"/>
          <w:highlight w:val="none"/>
        </w:rPr>
        <w:t>及工期</w:t>
      </w:r>
      <w:bookmarkEnd w:id="17"/>
      <w:bookmarkEnd w:id="18"/>
    </w:p>
    <w:p w14:paraId="416F076D">
      <w:pPr>
        <w:pStyle w:val="21"/>
        <w:numPr>
          <w:ilvl w:val="1"/>
          <w:numId w:val="8"/>
        </w:numPr>
        <w:bidi w:val="0"/>
        <w:rPr>
          <w:rFonts w:hint="default" w:ascii="Times New Roman" w:hAnsi="Times New Roman" w:cs="Times New Roman"/>
          <w:highlight w:val="none"/>
        </w:rPr>
      </w:pPr>
      <w:r>
        <w:rPr>
          <w:rFonts w:hint="default" w:ascii="Times New Roman" w:hAnsi="Times New Roman" w:cs="Times New Roman"/>
          <w:highlight w:val="none"/>
        </w:rPr>
        <w:t>主要</w:t>
      </w:r>
      <w:r>
        <w:rPr>
          <w:rFonts w:hint="eastAsia" w:ascii="Times New Roman" w:hAnsi="Times New Roman" w:cs="Times New Roman"/>
          <w:highlight w:val="none"/>
          <w:lang w:val="en-US" w:eastAsia="zh-CN"/>
        </w:rPr>
        <w:t>检修工程</w:t>
      </w:r>
      <w:r>
        <w:rPr>
          <w:rFonts w:hint="default" w:ascii="Times New Roman" w:hAnsi="Times New Roman" w:cs="Times New Roman"/>
          <w:highlight w:val="none"/>
        </w:rPr>
        <w:t>范围</w:t>
      </w:r>
      <w:r>
        <w:rPr>
          <w:rFonts w:hint="eastAsia" w:ascii="Times New Roman" w:hAnsi="Times New Roman" w:cs="Times New Roman"/>
          <w:highlight w:val="none"/>
          <w:lang w:eastAsia="zh-CN"/>
        </w:rPr>
        <w:t>(</w:t>
      </w:r>
      <w:r>
        <w:rPr>
          <w:rFonts w:hint="eastAsia" w:ascii="Times New Roman" w:hAnsi="Times New Roman" w:cs="Times New Roman"/>
          <w:highlight w:val="none"/>
          <w:lang w:val="en-US" w:eastAsia="zh-CN"/>
        </w:rPr>
        <w:t>详见项目清单</w:t>
      </w:r>
      <w:r>
        <w:rPr>
          <w:rFonts w:hint="eastAsia" w:ascii="Times New Roman" w:hAnsi="Times New Roman" w:cs="Times New Roman"/>
          <w:highlight w:val="none"/>
          <w:lang w:eastAsia="zh-CN"/>
        </w:rPr>
        <w:t>)</w:t>
      </w:r>
    </w:p>
    <w:p w14:paraId="035C4A95">
      <w:pPr>
        <w:spacing w:line="360" w:lineRule="auto"/>
        <w:ind w:firstLine="480" w:firstLineChars="200"/>
        <w:jc w:val="left"/>
        <w:rPr>
          <w:rFonts w:hint="default" w:ascii="Times New Roman Regular" w:hAnsi="Times New Roman Regular" w:cs="Times New Roman Regular" w:eastAsiaTheme="minorEastAsia"/>
          <w:b w:val="0"/>
          <w:sz w:val="24"/>
          <w:highlight w:val="none"/>
        </w:rPr>
      </w:pPr>
      <w:r>
        <w:rPr>
          <w:rFonts w:hint="default" w:ascii="Times New Roman Regular" w:hAnsi="Times New Roman Regular" w:cs="Times New Roman Regular" w:eastAsiaTheme="minorEastAsia"/>
          <w:b w:val="0"/>
          <w:sz w:val="24"/>
          <w:highlight w:val="none"/>
        </w:rPr>
        <w:t>本项目包含2个</w:t>
      </w:r>
      <w:r>
        <w:rPr>
          <w:rFonts w:hint="eastAsia" w:ascii="Times New Roman Regular" w:hAnsi="Times New Roman Regular" w:cs="Times New Roman Regular" w:eastAsiaTheme="minorEastAsia"/>
          <w:b w:val="0"/>
          <w:sz w:val="24"/>
          <w:highlight w:val="none"/>
          <w:lang w:val="en-US" w:eastAsia="zh-CN"/>
        </w:rPr>
        <w:t>阶段</w:t>
      </w:r>
      <w:r>
        <w:rPr>
          <w:rFonts w:hint="default" w:ascii="Times New Roman Regular" w:hAnsi="Times New Roman Regular" w:cs="Times New Roman Regular" w:eastAsiaTheme="minorEastAsia"/>
          <w:b w:val="0"/>
          <w:sz w:val="24"/>
          <w:highlight w:val="none"/>
        </w:rPr>
        <w:t>：</w:t>
      </w:r>
    </w:p>
    <w:p w14:paraId="5986F67B">
      <w:pPr>
        <w:spacing w:line="360" w:lineRule="auto"/>
        <w:ind w:firstLine="480" w:firstLineChars="200"/>
        <w:jc w:val="left"/>
        <w:rPr>
          <w:rFonts w:hint="eastAsia" w:ascii="Times New Roman Regular" w:hAnsi="Times New Roman Regular" w:cs="Times New Roman Regular" w:eastAsiaTheme="minorEastAsia"/>
          <w:b w:val="0"/>
          <w:sz w:val="24"/>
          <w:highlight w:val="none"/>
          <w:lang w:val="en-US" w:eastAsia="zh-CN"/>
        </w:rPr>
      </w:pPr>
      <w:r>
        <w:rPr>
          <w:rFonts w:hint="eastAsia" w:ascii="Times New Roman Regular" w:hAnsi="Times New Roman Regular" w:cs="Times New Roman Regular" w:eastAsiaTheme="minorEastAsia"/>
          <w:b w:val="0"/>
          <w:sz w:val="24"/>
          <w:highlight w:val="none"/>
          <w:lang w:val="en-US" w:eastAsia="zh-CN"/>
        </w:rPr>
        <w:t>阶段</w:t>
      </w:r>
      <w:r>
        <w:rPr>
          <w:rFonts w:hint="default" w:ascii="Times New Roman Regular" w:hAnsi="Times New Roman Regular" w:cs="Times New Roman Regular" w:eastAsiaTheme="minorEastAsia"/>
          <w:b w:val="0"/>
          <w:sz w:val="24"/>
          <w:highlight w:val="none"/>
        </w:rPr>
        <w:t>一：202</w:t>
      </w:r>
      <w:r>
        <w:rPr>
          <w:rFonts w:hint="eastAsia" w:ascii="Times New Roman Regular" w:hAnsi="Times New Roman Regular" w:cs="Times New Roman Regular" w:eastAsiaTheme="minorEastAsia"/>
          <w:b w:val="0"/>
          <w:sz w:val="24"/>
          <w:highlight w:val="none"/>
          <w:lang w:val="en-US" w:eastAsia="zh-CN"/>
        </w:rPr>
        <w:t>6</w:t>
      </w:r>
      <w:r>
        <w:rPr>
          <w:rFonts w:hint="default" w:ascii="Times New Roman Regular" w:hAnsi="Times New Roman Regular" w:cs="Times New Roman Regular" w:eastAsiaTheme="minorEastAsia"/>
          <w:b w:val="0"/>
          <w:sz w:val="24"/>
          <w:highlight w:val="none"/>
        </w:rPr>
        <w:t>年#</w:t>
      </w:r>
      <w:r>
        <w:rPr>
          <w:rFonts w:hint="eastAsia" w:ascii="Times New Roman Regular" w:hAnsi="Times New Roman Regular" w:cs="Times New Roman Regular" w:eastAsiaTheme="minorEastAsia"/>
          <w:b w:val="0"/>
          <w:sz w:val="24"/>
          <w:highlight w:val="none"/>
          <w:lang w:val="en-US" w:eastAsia="zh-CN"/>
        </w:rPr>
        <w:t>5</w:t>
      </w:r>
      <w:r>
        <w:rPr>
          <w:rFonts w:hint="default" w:ascii="Times New Roman Regular" w:hAnsi="Times New Roman Regular" w:cs="Times New Roman Regular" w:eastAsiaTheme="minorEastAsia"/>
          <w:b w:val="0"/>
          <w:sz w:val="24"/>
          <w:highlight w:val="none"/>
        </w:rPr>
        <w:t>机组A级检修</w:t>
      </w:r>
      <w:r>
        <w:rPr>
          <w:rFonts w:hint="eastAsia" w:ascii="Times New Roman Regular" w:hAnsi="Times New Roman Regular" w:cs="Times New Roman Regular" w:eastAsiaTheme="minorEastAsia"/>
          <w:b w:val="0"/>
          <w:sz w:val="24"/>
          <w:highlight w:val="none"/>
          <w:lang w:eastAsia="zh-CN"/>
        </w:rPr>
        <w:t>(</w:t>
      </w:r>
      <w:r>
        <w:rPr>
          <w:rFonts w:hint="eastAsia" w:ascii="Times New Roman Regular" w:hAnsi="Times New Roman Regular" w:cs="Times New Roman Regular" w:eastAsiaTheme="minorEastAsia"/>
          <w:b w:val="0"/>
          <w:sz w:val="24"/>
          <w:highlight w:val="none"/>
          <w:lang w:val="en-US" w:eastAsia="zh-CN"/>
        </w:rPr>
        <w:t>汽机</w:t>
      </w:r>
      <w:r>
        <w:rPr>
          <w:rFonts w:hint="default" w:ascii="Times New Roman Regular" w:hAnsi="Times New Roman Regular" w:cs="Times New Roman Regular" w:eastAsiaTheme="minorEastAsia"/>
          <w:b w:val="0"/>
          <w:sz w:val="24"/>
          <w:highlight w:val="none"/>
        </w:rPr>
        <w:t>侧：</w:t>
      </w:r>
      <w:r>
        <w:rPr>
          <w:rFonts w:hint="eastAsia" w:ascii="Times New Roman Regular" w:hAnsi="Times New Roman Regular" w:cs="Times New Roman Regular" w:eastAsiaTheme="minorEastAsia"/>
          <w:b w:val="0"/>
          <w:sz w:val="24"/>
          <w:highlight w:val="none"/>
          <w:lang w:val="en-US" w:eastAsia="zh-CN"/>
        </w:rPr>
        <w:t>汽机、电气本体</w:t>
      </w:r>
      <w:r>
        <w:rPr>
          <w:rFonts w:hint="default" w:ascii="Times New Roman Regular" w:hAnsi="Times New Roman Regular" w:cs="Times New Roman Regular" w:eastAsiaTheme="minorEastAsia"/>
          <w:b w:val="0"/>
          <w:sz w:val="24"/>
          <w:highlight w:val="none"/>
        </w:rPr>
        <w:t>、</w:t>
      </w:r>
      <w:r>
        <w:rPr>
          <w:rFonts w:hint="eastAsia" w:ascii="Times New Roman Regular" w:hAnsi="Times New Roman Regular" w:cs="Times New Roman Regular" w:eastAsiaTheme="minorEastAsia"/>
          <w:b w:val="0"/>
          <w:sz w:val="24"/>
          <w:highlight w:val="none"/>
          <w:lang w:val="en-US" w:eastAsia="zh-CN"/>
        </w:rPr>
        <w:t>汽机侧电/仪</w:t>
      </w:r>
      <w:r>
        <w:rPr>
          <w:rFonts w:hint="eastAsia" w:ascii="Times New Roman Regular" w:hAnsi="Times New Roman Regular" w:cs="Times New Roman Regular" w:eastAsiaTheme="minorEastAsia"/>
          <w:b w:val="0"/>
          <w:sz w:val="24"/>
          <w:highlight w:val="none"/>
          <w:lang w:eastAsia="zh-CN"/>
        </w:rPr>
        <w:t>)。</w:t>
      </w:r>
    </w:p>
    <w:p w14:paraId="40F2F917">
      <w:pPr>
        <w:spacing w:line="360" w:lineRule="auto"/>
        <w:ind w:firstLine="480" w:firstLineChars="200"/>
        <w:jc w:val="left"/>
        <w:rPr>
          <w:rFonts w:hint="eastAsia" w:ascii="Times New Roman" w:hAnsi="Times New Roman" w:cs="Times New Roman" w:eastAsiaTheme="minorEastAsia"/>
          <w:highlight w:val="none"/>
          <w:lang w:eastAsia="zh-CN"/>
        </w:rPr>
      </w:pPr>
      <w:r>
        <w:rPr>
          <w:rFonts w:hint="eastAsia" w:ascii="Times New Roman Regular" w:hAnsi="Times New Roman Regular" w:cs="Times New Roman Regular" w:eastAsiaTheme="minorEastAsia"/>
          <w:b w:val="0"/>
          <w:sz w:val="24"/>
          <w:highlight w:val="none"/>
          <w:lang w:val="en-US" w:eastAsia="zh-CN"/>
        </w:rPr>
        <w:t>阶段</w:t>
      </w:r>
      <w:r>
        <w:rPr>
          <w:rFonts w:hint="default" w:ascii="Times New Roman Regular" w:hAnsi="Times New Roman Regular" w:cs="Times New Roman Regular" w:eastAsiaTheme="minorEastAsia"/>
          <w:b w:val="0"/>
          <w:sz w:val="24"/>
          <w:highlight w:val="none"/>
        </w:rPr>
        <w:t>二：202</w:t>
      </w:r>
      <w:r>
        <w:rPr>
          <w:rFonts w:hint="eastAsia" w:ascii="Times New Roman Regular" w:hAnsi="Times New Roman Regular" w:cs="Times New Roman Regular" w:eastAsiaTheme="minorEastAsia"/>
          <w:b w:val="0"/>
          <w:sz w:val="24"/>
          <w:highlight w:val="none"/>
          <w:lang w:val="en-US" w:eastAsia="zh-CN"/>
        </w:rPr>
        <w:t>6</w:t>
      </w:r>
      <w:r>
        <w:rPr>
          <w:rFonts w:hint="default" w:ascii="Times New Roman Regular" w:hAnsi="Times New Roman Regular" w:cs="Times New Roman Regular" w:eastAsiaTheme="minorEastAsia"/>
          <w:b w:val="0"/>
          <w:sz w:val="24"/>
          <w:highlight w:val="none"/>
        </w:rPr>
        <w:t>年#</w:t>
      </w:r>
      <w:r>
        <w:rPr>
          <w:rFonts w:hint="eastAsia" w:ascii="Times New Roman Regular" w:hAnsi="Times New Roman Regular" w:cs="Times New Roman Regular" w:eastAsiaTheme="minorEastAsia"/>
          <w:b w:val="0"/>
          <w:sz w:val="24"/>
          <w:highlight w:val="none"/>
          <w:lang w:val="en-US" w:eastAsia="zh-CN"/>
        </w:rPr>
        <w:t>5</w:t>
      </w:r>
      <w:r>
        <w:rPr>
          <w:rFonts w:hint="default" w:ascii="Times New Roman Regular" w:hAnsi="Times New Roman Regular" w:cs="Times New Roman Regular" w:eastAsiaTheme="minorEastAsia"/>
          <w:b w:val="0"/>
          <w:sz w:val="24"/>
          <w:highlight w:val="none"/>
        </w:rPr>
        <w:t>机组A级检修</w:t>
      </w:r>
      <w:r>
        <w:rPr>
          <w:rFonts w:hint="eastAsia" w:ascii="Times New Roman Regular" w:hAnsi="Times New Roman Regular" w:cs="Times New Roman Regular" w:eastAsiaTheme="minorEastAsia"/>
          <w:b w:val="0"/>
          <w:sz w:val="24"/>
          <w:highlight w:val="none"/>
          <w:lang w:eastAsia="zh-CN"/>
        </w:rPr>
        <w:t>(</w:t>
      </w:r>
      <w:r>
        <w:rPr>
          <w:rFonts w:hint="eastAsia" w:ascii="Times New Roman Regular" w:hAnsi="Times New Roman Regular" w:cs="Times New Roman Regular" w:eastAsiaTheme="minorEastAsia"/>
          <w:b w:val="0"/>
          <w:sz w:val="24"/>
          <w:highlight w:val="none"/>
          <w:lang w:val="en-US" w:eastAsia="zh-CN"/>
        </w:rPr>
        <w:t>锅炉</w:t>
      </w:r>
      <w:r>
        <w:rPr>
          <w:rFonts w:hint="default" w:ascii="Times New Roman Regular" w:hAnsi="Times New Roman Regular" w:cs="Times New Roman Regular" w:eastAsiaTheme="minorEastAsia"/>
          <w:b w:val="0"/>
          <w:sz w:val="24"/>
          <w:highlight w:val="none"/>
        </w:rPr>
        <w:t>侧：</w:t>
      </w:r>
      <w:r>
        <w:rPr>
          <w:rFonts w:hint="eastAsia" w:ascii="Times New Roman Regular" w:hAnsi="Times New Roman Regular" w:cs="Times New Roman Regular" w:eastAsiaTheme="minorEastAsia"/>
          <w:b w:val="0"/>
          <w:sz w:val="24"/>
          <w:highlight w:val="none"/>
          <w:lang w:val="en-US" w:eastAsia="zh-CN"/>
        </w:rPr>
        <w:t>锅炉、锅炉侧电/仪</w:t>
      </w:r>
      <w:r>
        <w:rPr>
          <w:rFonts w:hint="eastAsia" w:ascii="Times New Roman Regular" w:hAnsi="Times New Roman Regular" w:cs="Times New Roman Regular" w:eastAsiaTheme="minorEastAsia"/>
          <w:b w:val="0"/>
          <w:sz w:val="24"/>
          <w:highlight w:val="none"/>
          <w:lang w:eastAsia="zh-CN"/>
        </w:rPr>
        <w:t>)。</w:t>
      </w:r>
    </w:p>
    <w:p w14:paraId="55135533">
      <w:pPr>
        <w:pStyle w:val="22"/>
        <w:keepNext w:val="0"/>
        <w:keepLines w:val="0"/>
        <w:pageBreakBefore w:val="0"/>
        <w:widowControl/>
        <w:numPr>
          <w:ilvl w:val="2"/>
          <w:numId w:val="8"/>
        </w:numPr>
        <w:kinsoku/>
        <w:wordWrap/>
        <w:overflowPunct/>
        <w:topLinePunct w:val="0"/>
        <w:autoSpaceDE/>
        <w:autoSpaceDN/>
        <w:bidi w:val="0"/>
        <w:adjustRightInd/>
        <w:snapToGrid/>
        <w:jc w:val="both"/>
        <w:textAlignment w:val="auto"/>
        <w:outlineLvl w:val="9"/>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阶段一检修范围(详见项目清单)</w:t>
      </w:r>
    </w:p>
    <w:p w14:paraId="3EB0F0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汽机专业：汽轮机</w:t>
      </w:r>
      <w:r>
        <w:rPr>
          <w:rFonts w:hint="eastAsia" w:ascii="宋体" w:hAnsi="宋体" w:eastAsia="宋体" w:cs="宋体"/>
          <w:color w:val="auto"/>
          <w:sz w:val="24"/>
          <w:szCs w:val="24"/>
          <w:highlight w:val="none"/>
          <w:lang w:val="en-US" w:eastAsia="zh-CN"/>
        </w:rPr>
        <w:t>润滑油系统</w:t>
      </w:r>
      <w:r>
        <w:rPr>
          <w:rFonts w:hint="eastAsia" w:ascii="宋体" w:hAnsi="宋体" w:eastAsia="宋体" w:cs="宋体"/>
          <w:color w:val="auto"/>
          <w:sz w:val="24"/>
          <w:szCs w:val="24"/>
          <w:highlight w:val="none"/>
        </w:rPr>
        <w:t>、EH油系统、给水泵</w:t>
      </w:r>
      <w:r>
        <w:rPr>
          <w:rFonts w:hint="eastAsia" w:ascii="宋体" w:hAnsi="宋体" w:eastAsia="宋体" w:cs="宋体"/>
          <w:color w:val="auto"/>
          <w:sz w:val="24"/>
          <w:szCs w:val="24"/>
          <w:highlight w:val="none"/>
          <w:lang w:val="en-US" w:eastAsia="zh-CN"/>
        </w:rPr>
        <w:t>汽轮机组、闭式水泵</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开式</w:t>
      </w:r>
      <w:r>
        <w:rPr>
          <w:rFonts w:hint="eastAsia" w:ascii="宋体" w:hAnsi="宋体" w:eastAsia="宋体" w:cs="宋体"/>
          <w:color w:val="auto"/>
          <w:sz w:val="24"/>
          <w:szCs w:val="24"/>
          <w:highlight w:val="none"/>
        </w:rPr>
        <w:t>水</w:t>
      </w:r>
      <w:r>
        <w:rPr>
          <w:rFonts w:hint="eastAsia" w:ascii="宋体" w:hAnsi="宋体" w:eastAsia="宋体" w:cs="宋体"/>
          <w:color w:val="auto"/>
          <w:sz w:val="24"/>
          <w:szCs w:val="24"/>
          <w:highlight w:val="none"/>
          <w:lang w:val="en-US" w:eastAsia="zh-CN"/>
        </w:rPr>
        <w:t>泵、管阀等汽机</w:t>
      </w:r>
      <w:r>
        <w:rPr>
          <w:rFonts w:hint="eastAsia" w:ascii="宋体" w:hAnsi="宋体" w:eastAsia="宋体" w:cs="宋体"/>
          <w:color w:val="auto"/>
          <w:sz w:val="24"/>
          <w:szCs w:val="24"/>
          <w:highlight w:val="none"/>
        </w:rPr>
        <w:t>设备检修工作。</w:t>
      </w:r>
    </w:p>
    <w:p w14:paraId="27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电气专业：发电机</w:t>
      </w:r>
      <w:r>
        <w:rPr>
          <w:rFonts w:hint="eastAsia" w:ascii="宋体" w:hAnsi="宋体" w:eastAsia="宋体" w:cs="宋体"/>
          <w:color w:val="auto"/>
          <w:sz w:val="24"/>
          <w:szCs w:val="24"/>
          <w:highlight w:val="none"/>
          <w:lang w:val="en-US" w:eastAsia="zh-CN"/>
        </w:rPr>
        <w:t>抽穿转子、发电机试验</w:t>
      </w:r>
      <w:r>
        <w:rPr>
          <w:rFonts w:hint="eastAsia" w:ascii="宋体" w:hAnsi="宋体" w:eastAsia="宋体" w:cs="宋体"/>
          <w:color w:val="auto"/>
          <w:sz w:val="24"/>
          <w:szCs w:val="24"/>
          <w:highlight w:val="none"/>
        </w:rPr>
        <w:t>、励磁系统、发电机出线及中性点配电装置、6kV开关及母线、6kV厂用变压器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高压电机及电缆、低压电机及控制回路、直流系统</w:t>
      </w:r>
      <w:r>
        <w:rPr>
          <w:rFonts w:hint="eastAsia" w:ascii="宋体" w:hAnsi="宋体" w:eastAsia="宋体" w:cs="宋体"/>
          <w:color w:val="auto"/>
          <w:sz w:val="24"/>
          <w:szCs w:val="24"/>
          <w:highlight w:val="none"/>
        </w:rPr>
        <w:t>等电气设备检修。</w:t>
      </w:r>
    </w:p>
    <w:p w14:paraId="53E39E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mallCaps w:val="0"/>
          <w:color w:val="auto"/>
          <w:kern w:val="2"/>
          <w:sz w:val="24"/>
          <w:szCs w:val="24"/>
          <w:highlight w:val="none"/>
        </w:rPr>
      </w:pPr>
      <w:r>
        <w:rPr>
          <w:rFonts w:hint="eastAsia" w:ascii="宋体" w:hAnsi="宋体" w:eastAsia="宋体" w:cs="宋体"/>
          <w:smallCaps w:val="0"/>
          <w:color w:val="auto"/>
          <w:kern w:val="2"/>
          <w:sz w:val="24"/>
          <w:szCs w:val="24"/>
          <w:highlight w:val="none"/>
        </w:rPr>
        <w:t>仪控专业：机侧就地接线箱、压力开关、变送器、温度系统、表计送检等</w:t>
      </w:r>
      <w:r>
        <w:rPr>
          <w:rFonts w:hint="eastAsia" w:ascii="宋体" w:hAnsi="宋体" w:eastAsia="宋体" w:cs="宋体"/>
          <w:smallCaps w:val="0"/>
          <w:color w:val="auto"/>
          <w:kern w:val="2"/>
          <w:sz w:val="24"/>
          <w:szCs w:val="24"/>
          <w:highlight w:val="none"/>
          <w:lang w:val="en-US" w:eastAsia="zh-CN"/>
        </w:rPr>
        <w:t>仪控</w:t>
      </w:r>
      <w:r>
        <w:rPr>
          <w:rFonts w:hint="eastAsia" w:ascii="宋体" w:hAnsi="宋体" w:eastAsia="宋体" w:cs="宋体"/>
          <w:smallCaps w:val="0"/>
          <w:color w:val="auto"/>
          <w:kern w:val="2"/>
          <w:sz w:val="24"/>
          <w:szCs w:val="24"/>
          <w:highlight w:val="none"/>
        </w:rPr>
        <w:t>检修工作。</w:t>
      </w:r>
    </w:p>
    <w:p w14:paraId="7906E6B6">
      <w:pPr>
        <w:pStyle w:val="22"/>
        <w:keepNext w:val="0"/>
        <w:keepLines w:val="0"/>
        <w:pageBreakBefore w:val="0"/>
        <w:widowControl/>
        <w:numPr>
          <w:ilvl w:val="2"/>
          <w:numId w:val="8"/>
        </w:numPr>
        <w:kinsoku/>
        <w:wordWrap/>
        <w:overflowPunct/>
        <w:topLinePunct w:val="0"/>
        <w:autoSpaceDE/>
        <w:autoSpaceDN/>
        <w:bidi w:val="0"/>
        <w:adjustRightInd/>
        <w:snapToGrid/>
        <w:jc w:val="both"/>
        <w:textAlignment w:val="auto"/>
        <w:outlineLvl w:val="9"/>
        <w:rPr>
          <w:rFonts w:hint="eastAsia"/>
          <w:highlight w:val="none"/>
        </w:rPr>
      </w:pPr>
      <w:r>
        <w:rPr>
          <w:rFonts w:hint="eastAsia" w:ascii="Times New Roman" w:hAnsi="Times New Roman" w:cs="Times New Roman"/>
          <w:highlight w:val="none"/>
          <w:lang w:val="en-US" w:eastAsia="zh-CN"/>
        </w:rPr>
        <w:t>阶段二检修范围(详见项目清单)</w:t>
      </w:r>
    </w:p>
    <w:p w14:paraId="2EB1E800">
      <w:pPr>
        <w:pStyle w:val="17"/>
        <w:keepNext w:val="0"/>
        <w:keepLines w:val="0"/>
        <w:pageBreakBefore w:val="0"/>
        <w:widowControl w:val="0"/>
        <w:kinsoku/>
        <w:wordWrap/>
        <w:overflowPunct/>
        <w:topLinePunct w:val="0"/>
        <w:autoSpaceDE/>
        <w:autoSpaceDN/>
        <w:bidi w:val="0"/>
        <w:adjustRightInd w:val="0"/>
        <w:snapToGrid/>
        <w:spacing w:line="360" w:lineRule="auto"/>
        <w:ind w:left="0" w:firstLine="480" w:firstLineChars="200"/>
        <w:jc w:val="both"/>
        <w:textAlignment w:val="baseline"/>
        <w:rPr>
          <w:rFonts w:hint="eastAsia" w:ascii="宋体" w:hAnsi="宋体" w:eastAsia="宋体" w:cs="宋体"/>
          <w:smallCaps w:val="0"/>
          <w:color w:val="auto"/>
          <w:kern w:val="2"/>
          <w:sz w:val="24"/>
          <w:szCs w:val="24"/>
          <w:highlight w:val="none"/>
        </w:rPr>
      </w:pPr>
      <w:r>
        <w:rPr>
          <w:rFonts w:hint="eastAsia" w:ascii="宋体" w:hAnsi="宋体" w:eastAsia="宋体" w:cs="宋体"/>
          <w:smallCaps w:val="0"/>
          <w:color w:val="auto"/>
          <w:kern w:val="2"/>
          <w:sz w:val="24"/>
          <w:szCs w:val="24"/>
          <w:highlight w:val="none"/>
        </w:rPr>
        <w:t>锅炉专业：锅炉本体、风烟系统</w:t>
      </w:r>
      <w:r>
        <w:rPr>
          <w:rFonts w:hint="eastAsia" w:hAnsi="宋体" w:cs="宋体"/>
          <w:smallCaps w:val="0"/>
          <w:color w:val="auto"/>
          <w:kern w:val="2"/>
          <w:sz w:val="24"/>
          <w:szCs w:val="24"/>
          <w:highlight w:val="none"/>
          <w:lang w:eastAsia="zh-CN"/>
        </w:rPr>
        <w:t>、制粉系统、脱硫废水零排放系统、燃油系统、</w:t>
      </w:r>
      <w:r>
        <w:rPr>
          <w:rFonts w:hint="eastAsia" w:hAnsi="宋体" w:cs="宋体"/>
          <w:smallCaps w:val="0"/>
          <w:color w:val="auto"/>
          <w:kern w:val="2"/>
          <w:sz w:val="24"/>
          <w:szCs w:val="24"/>
          <w:highlight w:val="none"/>
          <w:lang w:val="en-US" w:eastAsia="zh-CN"/>
        </w:rPr>
        <w:t>脱硝系统、干渣系统</w:t>
      </w:r>
      <w:r>
        <w:rPr>
          <w:rFonts w:hint="eastAsia" w:ascii="宋体" w:hAnsi="宋体" w:eastAsia="宋体" w:cs="宋体"/>
          <w:smallCaps w:val="0"/>
          <w:color w:val="auto"/>
          <w:kern w:val="2"/>
          <w:sz w:val="24"/>
          <w:szCs w:val="24"/>
          <w:highlight w:val="none"/>
        </w:rPr>
        <w:t>等检修工作。</w:t>
      </w:r>
    </w:p>
    <w:p w14:paraId="436E42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电气专业：6kV开关及母线、6kV厂用变压器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高压电机及电缆、低压电机及控制回路</w:t>
      </w:r>
      <w:r>
        <w:rPr>
          <w:rFonts w:hint="eastAsia" w:ascii="宋体" w:hAnsi="宋体" w:eastAsia="宋体" w:cs="宋体"/>
          <w:color w:val="auto"/>
          <w:sz w:val="24"/>
          <w:szCs w:val="24"/>
          <w:highlight w:val="none"/>
        </w:rPr>
        <w:t>等电气设备检修。</w:t>
      </w:r>
    </w:p>
    <w:p w14:paraId="263843E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highlight w:val="none"/>
          <w:lang w:val="en-US" w:eastAsia="zh-CN"/>
        </w:rPr>
      </w:pPr>
      <w:r>
        <w:rPr>
          <w:rFonts w:hint="eastAsia" w:ascii="宋体" w:hAnsi="宋体" w:eastAsia="宋体" w:cs="宋体"/>
          <w:color w:val="auto"/>
          <w:sz w:val="24"/>
          <w:szCs w:val="24"/>
          <w:highlight w:val="none"/>
        </w:rPr>
        <w:t>仪控专业：炉侧就地接线箱、压力开关、变送器、温度系统、表计送检、给煤机测量系统、氧量系统校验等检修工作。</w:t>
      </w:r>
    </w:p>
    <w:p w14:paraId="35A22884">
      <w:pPr>
        <w:pStyle w:val="21"/>
        <w:numPr>
          <w:ilvl w:val="1"/>
          <w:numId w:val="8"/>
        </w:numPr>
        <w:bidi w:val="0"/>
        <w:rPr>
          <w:rFonts w:hint="default" w:ascii="Times New Roman" w:hAnsi="Times New Roman" w:cs="Times New Roman"/>
          <w:highlight w:val="none"/>
        </w:rPr>
      </w:pPr>
      <w:r>
        <w:rPr>
          <w:rFonts w:hint="default" w:ascii="Times New Roman" w:hAnsi="Times New Roman" w:cs="Times New Roman"/>
          <w:highlight w:val="none"/>
        </w:rPr>
        <w:t>工期</w:t>
      </w:r>
    </w:p>
    <w:p w14:paraId="3C7F8684">
      <w:pPr>
        <w:pStyle w:val="23"/>
        <w:keepNext w:val="0"/>
        <w:keepLines w:val="0"/>
        <w:pageBreakBefore w:val="0"/>
        <w:widowControl w:val="0"/>
        <w:kinsoku/>
        <w:wordWrap/>
        <w:overflowPunct/>
        <w:topLinePunct w:val="0"/>
        <w:bidi w:val="0"/>
        <w:spacing w:before="78"/>
        <w:jc w:val="both"/>
        <w:outlineLvl w:val="9"/>
        <w:rPr>
          <w:rFonts w:hint="default" w:ascii="Times New Roman" w:hAnsi="Times New Roman" w:cs="Times New Roman"/>
          <w:highlight w:val="none"/>
          <w:lang w:val="zh-CN"/>
        </w:rPr>
      </w:pPr>
      <w:r>
        <w:rPr>
          <w:rFonts w:hint="default" w:ascii="Times New Roman" w:hAnsi="Times New Roman" w:cs="Times New Roman"/>
          <w:highlight w:val="none"/>
          <w:lang w:val="en-US" w:eastAsia="zh-CN"/>
        </w:rPr>
        <w:t>#5</w:t>
      </w:r>
      <w:r>
        <w:rPr>
          <w:rFonts w:hint="eastAsia" w:ascii="Times New Roman" w:hAnsi="Times New Roman" w:cs="Times New Roman"/>
          <w:highlight w:val="none"/>
          <w:lang w:val="en-US" w:eastAsia="zh-CN"/>
        </w:rPr>
        <w:t>汽机侧</w:t>
      </w:r>
      <w:r>
        <w:rPr>
          <w:rFonts w:hint="default" w:ascii="Times New Roman" w:hAnsi="Times New Roman" w:cs="Times New Roman"/>
          <w:highlight w:val="none"/>
          <w:lang w:val="en-US" w:eastAsia="zh-CN"/>
        </w:rPr>
        <w:t>A修停复役时间预计为2026年3月26日至6月9日</w:t>
      </w:r>
      <w:r>
        <w:rPr>
          <w:rFonts w:hint="eastAsia" w:ascii="Times New Roman" w:hAnsi="Times New Roman" w:cs="Times New Roman"/>
          <w:highlight w:val="none"/>
          <w:lang w:val="en-US" w:eastAsia="zh-CN"/>
        </w:rPr>
        <w:t>(包含启停机及复役时间)</w:t>
      </w:r>
      <w:r>
        <w:rPr>
          <w:rFonts w:hint="default" w:ascii="Times New Roman" w:hAnsi="Times New Roman" w:cs="Times New Roman"/>
          <w:highlight w:val="none"/>
          <w:lang w:val="en-US" w:eastAsia="zh-CN"/>
        </w:rPr>
        <w:t>，计划工期75天(实际以调度批复时间为准)，</w:t>
      </w:r>
      <w:r>
        <w:rPr>
          <w:rFonts w:hint="default" w:ascii="Times New Roman" w:hAnsi="Times New Roman" w:cs="Times New Roman"/>
          <w:highlight w:val="none"/>
          <w:lang w:val="zh-CN" w:eastAsia="zh-CN"/>
        </w:rPr>
        <w:t>投标人应按招标人一级网络进度计划完成检</w:t>
      </w:r>
      <w:r>
        <w:rPr>
          <w:rFonts w:hint="default" w:ascii="Times New Roman" w:hAnsi="Times New Roman" w:cs="Times New Roman"/>
          <w:highlight w:val="none"/>
          <w:lang w:val="zh-CN"/>
        </w:rPr>
        <w:t>修任务，无故延期将按相关考核条款进行考核。</w:t>
      </w:r>
    </w:p>
    <w:p w14:paraId="23EEBB4B">
      <w:pPr>
        <w:pStyle w:val="23"/>
        <w:keepNext w:val="0"/>
        <w:keepLines w:val="0"/>
        <w:pageBreakBefore w:val="0"/>
        <w:widowControl w:val="0"/>
        <w:kinsoku/>
        <w:wordWrap/>
        <w:overflowPunct/>
        <w:topLinePunct w:val="0"/>
        <w:bidi w:val="0"/>
        <w:spacing w:before="78"/>
        <w:jc w:val="both"/>
        <w:outlineLvl w:val="9"/>
        <w:rPr>
          <w:rFonts w:hint="default" w:ascii="Times New Roman" w:hAnsi="Times New Roman" w:cs="Times New Roman"/>
          <w:highlight w:val="none"/>
          <w:lang w:val="zh-CN"/>
        </w:rPr>
      </w:pPr>
      <w:r>
        <w:rPr>
          <w:rFonts w:hint="default" w:ascii="Times New Roman" w:hAnsi="Times New Roman" w:cs="Times New Roman"/>
          <w:highlight w:val="none"/>
          <w:lang w:val="en-US" w:eastAsia="zh-CN"/>
        </w:rPr>
        <w:t>#5</w:t>
      </w:r>
      <w:r>
        <w:rPr>
          <w:rFonts w:hint="eastAsia" w:ascii="Times New Roman" w:hAnsi="Times New Roman" w:cs="Times New Roman"/>
          <w:highlight w:val="none"/>
          <w:lang w:val="en-US" w:eastAsia="zh-CN"/>
        </w:rPr>
        <w:t>锅炉侧</w:t>
      </w:r>
      <w:r>
        <w:rPr>
          <w:rFonts w:hint="default" w:ascii="Times New Roman" w:hAnsi="Times New Roman" w:cs="Times New Roman"/>
          <w:highlight w:val="none"/>
          <w:lang w:val="en-US" w:eastAsia="zh-CN"/>
        </w:rPr>
        <w:t>A修停复役时间</w:t>
      </w:r>
      <w:r>
        <w:rPr>
          <w:rFonts w:hint="eastAsia" w:ascii="Times New Roman" w:hAnsi="Times New Roman" w:cs="Times New Roman"/>
          <w:highlight w:val="none"/>
          <w:lang w:val="en-US" w:eastAsia="zh-CN"/>
        </w:rPr>
        <w:t>，招标人提前15天书面通知</w:t>
      </w:r>
      <w:r>
        <w:rPr>
          <w:rFonts w:hint="default" w:ascii="Times New Roman" w:hAnsi="Times New Roman" w:cs="Times New Roman"/>
          <w:highlight w:val="none"/>
          <w:lang w:val="en-US" w:eastAsia="zh-CN"/>
        </w:rPr>
        <w:t>，计划工期</w:t>
      </w:r>
      <w:r>
        <w:rPr>
          <w:rFonts w:hint="eastAsia" w:ascii="Times New Roman" w:hAnsi="Times New Roman" w:cs="Times New Roman"/>
          <w:highlight w:val="none"/>
          <w:lang w:val="en-US" w:eastAsia="zh-CN"/>
        </w:rPr>
        <w:t>35</w:t>
      </w:r>
      <w:r>
        <w:rPr>
          <w:rFonts w:hint="default" w:ascii="Times New Roman" w:hAnsi="Times New Roman" w:cs="Times New Roman"/>
          <w:highlight w:val="none"/>
          <w:lang w:val="en-US" w:eastAsia="zh-CN"/>
        </w:rPr>
        <w:t>天</w:t>
      </w:r>
      <w:r>
        <w:rPr>
          <w:rFonts w:hint="eastAsia" w:ascii="Times New Roman" w:hAnsi="Times New Roman" w:cs="Times New Roman"/>
          <w:highlight w:val="none"/>
          <w:lang w:val="en-US" w:eastAsia="zh-CN"/>
        </w:rPr>
        <w:t>(包含启停炉时间)</w:t>
      </w:r>
      <w:r>
        <w:rPr>
          <w:rFonts w:hint="default" w:ascii="Times New Roman" w:hAnsi="Times New Roman" w:cs="Times New Roman"/>
          <w:highlight w:val="none"/>
          <w:lang w:val="en-US" w:eastAsia="zh-CN"/>
        </w:rPr>
        <w:t>，</w:t>
      </w:r>
      <w:r>
        <w:rPr>
          <w:rFonts w:hint="default" w:ascii="Times New Roman" w:hAnsi="Times New Roman" w:cs="Times New Roman"/>
          <w:highlight w:val="none"/>
          <w:lang w:val="zh-CN" w:eastAsia="zh-CN"/>
        </w:rPr>
        <w:t>投标人应按招标人一级网络进度计划完成检</w:t>
      </w:r>
      <w:r>
        <w:rPr>
          <w:rFonts w:hint="default" w:ascii="Times New Roman" w:hAnsi="Times New Roman" w:cs="Times New Roman"/>
          <w:highlight w:val="none"/>
          <w:lang w:val="zh-CN"/>
        </w:rPr>
        <w:t>修任务，无故延期将按相关考核条款进行考核。</w:t>
      </w:r>
    </w:p>
    <w:p w14:paraId="7E02209A">
      <w:pPr>
        <w:pStyle w:val="23"/>
        <w:keepNext w:val="0"/>
        <w:keepLines w:val="0"/>
        <w:pageBreakBefore w:val="0"/>
        <w:widowControl w:val="0"/>
        <w:kinsoku/>
        <w:wordWrap/>
        <w:overflowPunct/>
        <w:topLinePunct w:val="0"/>
        <w:bidi w:val="0"/>
        <w:spacing w:before="78"/>
        <w:jc w:val="both"/>
        <w:outlineLvl w:val="9"/>
        <w:rPr>
          <w:rFonts w:hint="default" w:ascii="Times New Roman" w:hAnsi="Times New Roman" w:eastAsia="宋体" w:cs="Times New Roman"/>
          <w:b/>
          <w:bCs/>
          <w:highlight w:val="none"/>
          <w:lang w:val="en-US" w:eastAsia="zh-CN"/>
        </w:rPr>
      </w:pPr>
      <w:r>
        <w:rPr>
          <w:rFonts w:hint="eastAsia" w:ascii="Times New Roman" w:hAnsi="Times New Roman" w:cs="Times New Roman"/>
          <w:b/>
          <w:bCs/>
          <w:highlight w:val="none"/>
          <w:lang w:val="en-US" w:eastAsia="zh-CN"/>
        </w:rPr>
        <w:t>请投标人充分考虑二次进场检修费用。</w:t>
      </w:r>
    </w:p>
    <w:p w14:paraId="7803CE5D">
      <w:pPr>
        <w:pStyle w:val="20"/>
        <w:keepNext w:val="0"/>
        <w:keepLines w:val="0"/>
        <w:pageBreakBefore w:val="0"/>
        <w:widowControl/>
        <w:numPr>
          <w:ilvl w:val="0"/>
          <w:numId w:val="8"/>
        </w:numPr>
        <w:kinsoku/>
        <w:wordWrap/>
        <w:overflowPunct/>
        <w:topLinePunct w:val="0"/>
        <w:autoSpaceDE/>
        <w:autoSpaceDN/>
        <w:bidi w:val="0"/>
        <w:adjustRightInd w:val="0"/>
        <w:snapToGrid w:val="0"/>
        <w:spacing w:line="360" w:lineRule="auto"/>
        <w:ind w:left="425" w:hanging="425"/>
        <w:textAlignment w:val="auto"/>
        <w:rPr>
          <w:rFonts w:hint="default" w:ascii="Times New Roman" w:hAnsi="Times New Roman" w:cs="Times New Roman"/>
          <w:highlight w:val="none"/>
        </w:rPr>
      </w:pPr>
      <w:bookmarkStart w:id="19" w:name="_Toc22062"/>
      <w:bookmarkStart w:id="20" w:name="_Toc18166"/>
      <w:bookmarkStart w:id="21" w:name="_Toc36038093"/>
      <w:r>
        <w:rPr>
          <w:rFonts w:hint="default" w:ascii="Times New Roman" w:hAnsi="Times New Roman" w:cs="Times New Roman"/>
          <w:highlight w:val="none"/>
        </w:rPr>
        <w:t>检修相关技术规范、标准</w:t>
      </w:r>
      <w:bookmarkEnd w:id="19"/>
      <w:bookmarkEnd w:id="20"/>
      <w:bookmarkEnd w:id="21"/>
    </w:p>
    <w:p w14:paraId="4584710B">
      <w:pPr>
        <w:pStyle w:val="23"/>
        <w:keepNext w:val="0"/>
        <w:keepLines w:val="0"/>
        <w:pageBreakBefore w:val="0"/>
        <w:widowControl w:val="0"/>
        <w:kinsoku/>
        <w:wordWrap/>
        <w:overflowPunct/>
        <w:topLinePunct w:val="0"/>
        <w:autoSpaceDE/>
        <w:autoSpaceDN/>
        <w:bidi w:val="0"/>
        <w:adjustRightInd/>
        <w:snapToGrid/>
        <w:spacing w:before="0" w:beforeLines="0"/>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以下规范或标准执行过程中遵从就高原则。</w:t>
      </w:r>
    </w:p>
    <w:p w14:paraId="5B7C15F4">
      <w:pPr>
        <w:pStyle w:val="23"/>
        <w:keepNext w:val="0"/>
        <w:keepLines w:val="0"/>
        <w:pageBreakBefore w:val="0"/>
        <w:widowControl w:val="0"/>
        <w:kinsoku/>
        <w:wordWrap/>
        <w:overflowPunct/>
        <w:topLinePunct w:val="0"/>
        <w:autoSpaceDE/>
        <w:autoSpaceDN/>
        <w:bidi w:val="0"/>
        <w:adjustRightInd/>
        <w:snapToGrid/>
        <w:spacing w:before="0" w:beforeLines="0"/>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DL/T 322        火电厂烟气脱硝</w:t>
      </w:r>
      <w:r>
        <w:rPr>
          <w:rFonts w:hint="eastAsia" w:ascii="Times New Roman" w:hAnsi="Times New Roman" w:cs="Times New Roman"/>
          <w:highlight w:val="none"/>
          <w:lang w:eastAsia="zh-CN"/>
        </w:rPr>
        <w:t>(</w:t>
      </w:r>
      <w:r>
        <w:rPr>
          <w:rFonts w:hint="default" w:ascii="Times New Roman" w:hAnsi="Times New Roman" w:cs="Times New Roman"/>
          <w:highlight w:val="none"/>
        </w:rPr>
        <w:t>SCR</w:t>
      </w:r>
      <w:r>
        <w:rPr>
          <w:rFonts w:hint="eastAsia" w:ascii="Times New Roman" w:hAnsi="Times New Roman" w:cs="Times New Roman"/>
          <w:highlight w:val="none"/>
          <w:lang w:eastAsia="zh-CN"/>
        </w:rPr>
        <w:t>)</w:t>
      </w:r>
      <w:r>
        <w:rPr>
          <w:rFonts w:hint="default" w:ascii="Times New Roman" w:hAnsi="Times New Roman" w:cs="Times New Roman"/>
          <w:highlight w:val="none"/>
        </w:rPr>
        <w:t>装置检修规程</w:t>
      </w:r>
    </w:p>
    <w:p w14:paraId="721EDFA3">
      <w:pPr>
        <w:pStyle w:val="23"/>
        <w:keepNext w:val="0"/>
        <w:keepLines w:val="0"/>
        <w:pageBreakBefore w:val="0"/>
        <w:widowControl w:val="0"/>
        <w:kinsoku/>
        <w:wordWrap/>
        <w:overflowPunct/>
        <w:topLinePunct w:val="0"/>
        <w:autoSpaceDE/>
        <w:autoSpaceDN/>
        <w:bidi w:val="0"/>
        <w:adjustRightInd/>
        <w:snapToGrid/>
        <w:spacing w:before="0" w:beforeLines="0"/>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DL/T 838       发电企业设备检修导则</w:t>
      </w:r>
    </w:p>
    <w:p w14:paraId="720EC78A">
      <w:pPr>
        <w:pStyle w:val="23"/>
        <w:keepNext w:val="0"/>
        <w:keepLines w:val="0"/>
        <w:pageBreakBefore w:val="0"/>
        <w:widowControl w:val="0"/>
        <w:kinsoku/>
        <w:wordWrap/>
        <w:overflowPunct/>
        <w:topLinePunct w:val="0"/>
        <w:autoSpaceDE/>
        <w:autoSpaceDN/>
        <w:bidi w:val="0"/>
        <w:adjustRightInd/>
        <w:snapToGrid/>
        <w:spacing w:before="0" w:beforeLines="0"/>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DL/T 869       电力建设施工及验收技术规范焊接篇</w:t>
      </w:r>
    </w:p>
    <w:p w14:paraId="1F153AFF">
      <w:pPr>
        <w:pStyle w:val="23"/>
        <w:keepNext w:val="0"/>
        <w:keepLines w:val="0"/>
        <w:pageBreakBefore w:val="0"/>
        <w:widowControl w:val="0"/>
        <w:kinsoku/>
        <w:wordWrap/>
        <w:overflowPunct/>
        <w:topLinePunct w:val="0"/>
        <w:autoSpaceDE/>
        <w:autoSpaceDN/>
        <w:bidi w:val="0"/>
        <w:adjustRightInd/>
        <w:snapToGrid/>
        <w:spacing w:before="0" w:beforeLines="0"/>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DL/T 5047      电力建设施工及验收技术规范锅炉机组篇</w:t>
      </w:r>
    </w:p>
    <w:p w14:paraId="7FBA573D">
      <w:pPr>
        <w:pStyle w:val="23"/>
        <w:keepNext w:val="0"/>
        <w:keepLines w:val="0"/>
        <w:pageBreakBefore w:val="0"/>
        <w:widowControl w:val="0"/>
        <w:kinsoku/>
        <w:wordWrap/>
        <w:overflowPunct/>
        <w:topLinePunct w:val="0"/>
        <w:autoSpaceDE/>
        <w:autoSpaceDN/>
        <w:bidi w:val="0"/>
        <w:adjustRightInd/>
        <w:snapToGrid/>
        <w:spacing w:before="0" w:beforeLines="0"/>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DL/T 5048      电力建设施工及验收技术规范管道焊接接头无损检测篇</w:t>
      </w:r>
    </w:p>
    <w:p w14:paraId="28409438">
      <w:pPr>
        <w:pStyle w:val="23"/>
        <w:keepNext w:val="0"/>
        <w:keepLines w:val="0"/>
        <w:pageBreakBefore w:val="0"/>
        <w:widowControl w:val="0"/>
        <w:kinsoku/>
        <w:wordWrap/>
        <w:overflowPunct/>
        <w:topLinePunct w:val="0"/>
        <w:autoSpaceDE/>
        <w:autoSpaceDN/>
        <w:bidi w:val="0"/>
        <w:adjustRightInd/>
        <w:snapToGrid/>
        <w:spacing w:before="0" w:beforeLines="0"/>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DL/T 5190.4    电力建设施工及验收技术规范 热工自动化篇</w:t>
      </w:r>
    </w:p>
    <w:p w14:paraId="2192E279">
      <w:pPr>
        <w:pStyle w:val="23"/>
        <w:keepNext w:val="0"/>
        <w:keepLines w:val="0"/>
        <w:pageBreakBefore w:val="0"/>
        <w:widowControl w:val="0"/>
        <w:kinsoku/>
        <w:wordWrap/>
        <w:overflowPunct/>
        <w:topLinePunct w:val="0"/>
        <w:autoSpaceDE/>
        <w:autoSpaceDN/>
        <w:bidi w:val="0"/>
        <w:adjustRightInd/>
        <w:snapToGrid/>
        <w:spacing w:before="0" w:beforeLines="0"/>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DL/T 5190.5    电力建设施工及验收技术规范 管道及系统篇</w:t>
      </w:r>
    </w:p>
    <w:p w14:paraId="6D7029E1">
      <w:pPr>
        <w:pStyle w:val="23"/>
        <w:keepNext w:val="0"/>
        <w:keepLines w:val="0"/>
        <w:pageBreakBefore w:val="0"/>
        <w:widowControl w:val="0"/>
        <w:kinsoku/>
        <w:wordWrap/>
        <w:overflowPunct/>
        <w:topLinePunct w:val="0"/>
        <w:autoSpaceDE/>
        <w:autoSpaceDN/>
        <w:bidi w:val="0"/>
        <w:adjustRightInd/>
        <w:snapToGrid/>
        <w:spacing w:before="0" w:beforeLines="0"/>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DL/T 5210.1    电力建设施工及验收技术规范电气篇</w:t>
      </w:r>
    </w:p>
    <w:p w14:paraId="03EDDB64">
      <w:pPr>
        <w:pStyle w:val="23"/>
        <w:keepNext w:val="0"/>
        <w:keepLines w:val="0"/>
        <w:pageBreakBefore w:val="0"/>
        <w:widowControl w:val="0"/>
        <w:kinsoku/>
        <w:wordWrap/>
        <w:overflowPunct/>
        <w:topLinePunct w:val="0"/>
        <w:autoSpaceDE/>
        <w:autoSpaceDN/>
        <w:bidi w:val="0"/>
        <w:adjustRightInd/>
        <w:snapToGrid/>
        <w:spacing w:before="0" w:beforeLines="0"/>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DL/T 5210.3    电力建设施工及验收技术规范汽轮发电机组篇</w:t>
      </w:r>
    </w:p>
    <w:p w14:paraId="00F4252B">
      <w:pPr>
        <w:pStyle w:val="23"/>
        <w:keepNext w:val="0"/>
        <w:keepLines w:val="0"/>
        <w:pageBreakBefore w:val="0"/>
        <w:widowControl w:val="0"/>
        <w:kinsoku/>
        <w:wordWrap/>
        <w:overflowPunct/>
        <w:topLinePunct w:val="0"/>
        <w:autoSpaceDE/>
        <w:autoSpaceDN/>
        <w:bidi w:val="0"/>
        <w:adjustRightInd/>
        <w:snapToGrid/>
        <w:spacing w:before="0" w:beforeLines="0"/>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电力建设施工及验收技术规范化学篇</w:t>
      </w:r>
    </w:p>
    <w:p w14:paraId="550CBB32">
      <w:pPr>
        <w:pStyle w:val="23"/>
        <w:keepNext w:val="0"/>
        <w:keepLines w:val="0"/>
        <w:pageBreakBefore w:val="0"/>
        <w:widowControl w:val="0"/>
        <w:kinsoku/>
        <w:wordWrap/>
        <w:overflowPunct/>
        <w:topLinePunct w:val="0"/>
        <w:autoSpaceDE/>
        <w:autoSpaceDN/>
        <w:bidi w:val="0"/>
        <w:adjustRightInd/>
        <w:snapToGrid/>
        <w:spacing w:before="0" w:beforeLines="0"/>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滨海热电检修规程各专业内容、标准</w:t>
      </w:r>
    </w:p>
    <w:p w14:paraId="746EB7AC">
      <w:pPr>
        <w:pStyle w:val="23"/>
        <w:keepNext w:val="0"/>
        <w:keepLines w:val="0"/>
        <w:pageBreakBefore w:val="0"/>
        <w:widowControl w:val="0"/>
        <w:kinsoku/>
        <w:wordWrap/>
        <w:overflowPunct/>
        <w:topLinePunct w:val="0"/>
        <w:autoSpaceDE/>
        <w:autoSpaceDN/>
        <w:bidi w:val="0"/>
        <w:adjustRightInd/>
        <w:snapToGrid/>
        <w:spacing w:before="0" w:beforeLines="0"/>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浙江浙能绍兴滨海热电有限责任公司作业指导书、检修文件包等的有关技术标准</w:t>
      </w:r>
    </w:p>
    <w:p w14:paraId="1F621F0D">
      <w:pPr>
        <w:pStyle w:val="20"/>
        <w:keepNext w:val="0"/>
        <w:keepLines w:val="0"/>
        <w:pageBreakBefore w:val="0"/>
        <w:widowControl/>
        <w:numPr>
          <w:ilvl w:val="0"/>
          <w:numId w:val="8"/>
        </w:numPr>
        <w:kinsoku/>
        <w:wordWrap/>
        <w:overflowPunct/>
        <w:topLinePunct w:val="0"/>
        <w:autoSpaceDE/>
        <w:autoSpaceDN/>
        <w:bidi w:val="0"/>
        <w:adjustRightInd w:val="0"/>
        <w:snapToGrid w:val="0"/>
        <w:spacing w:line="360" w:lineRule="auto"/>
        <w:ind w:left="425" w:hanging="425"/>
        <w:textAlignment w:val="auto"/>
        <w:rPr>
          <w:rFonts w:hint="default" w:ascii="Times New Roman" w:hAnsi="Times New Roman" w:cs="Times New Roman"/>
          <w:highlight w:val="none"/>
        </w:rPr>
      </w:pPr>
      <w:bookmarkStart w:id="22" w:name="_Toc18743"/>
      <w:r>
        <w:rPr>
          <w:rFonts w:hint="default" w:ascii="Times New Roman" w:hAnsi="Times New Roman" w:cs="Times New Roman"/>
          <w:highlight w:val="none"/>
          <w:lang w:val="en-US" w:eastAsia="zh-CN"/>
        </w:rPr>
        <w:t>主要设备规范及参数</w:t>
      </w:r>
      <w:bookmarkEnd w:id="22"/>
    </w:p>
    <w:p w14:paraId="3D757FA9">
      <w:pPr>
        <w:pStyle w:val="21"/>
        <w:numPr>
          <w:ilvl w:val="1"/>
          <w:numId w:val="8"/>
        </w:numPr>
        <w:bidi w:val="0"/>
        <w:rPr>
          <w:rFonts w:hint="default" w:ascii="Times New Roman" w:hAnsi="Times New Roman" w:cs="Times New Roman"/>
          <w:highlight w:val="none"/>
        </w:rPr>
      </w:pPr>
      <w:bookmarkStart w:id="23" w:name="_Toc30593_WPSOffice_Level1"/>
      <w:bookmarkStart w:id="24" w:name="_Toc32217"/>
      <w:bookmarkStart w:id="25" w:name="_Toc32331_WPSOffice_Level1"/>
      <w:bookmarkStart w:id="26" w:name="_Toc16928"/>
      <w:bookmarkStart w:id="27" w:name="_Toc19568"/>
      <w:bookmarkStart w:id="28" w:name="_Toc25119"/>
      <w:bookmarkStart w:id="29" w:name="_Toc17920"/>
      <w:r>
        <w:rPr>
          <w:rFonts w:hint="default" w:ascii="Times New Roman" w:hAnsi="Times New Roman" w:cs="Times New Roman"/>
          <w:highlight w:val="none"/>
        </w:rPr>
        <w:t>汽轮机技术</w:t>
      </w:r>
      <w:bookmarkEnd w:id="23"/>
      <w:bookmarkEnd w:id="24"/>
      <w:bookmarkEnd w:id="25"/>
      <w:bookmarkEnd w:id="26"/>
      <w:bookmarkEnd w:id="27"/>
      <w:bookmarkEnd w:id="28"/>
      <w:bookmarkEnd w:id="29"/>
      <w:r>
        <w:rPr>
          <w:rFonts w:hint="default" w:ascii="Times New Roman" w:hAnsi="Times New Roman" w:cs="Times New Roman"/>
          <w:highlight w:val="none"/>
        </w:rPr>
        <w:t>参数</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改造后</w:t>
      </w:r>
      <w:r>
        <w:rPr>
          <w:rFonts w:hint="default" w:ascii="Times New Roman" w:hAnsi="Times New Roman" w:cs="Times New Roman"/>
          <w:highlight w:val="none"/>
          <w:lang w:eastAsia="zh-CN"/>
        </w:rPr>
        <w:t>)</w:t>
      </w:r>
    </w:p>
    <w:p w14:paraId="6F8E97D0">
      <w:pPr>
        <w:pStyle w:val="22"/>
        <w:keepNext w:val="0"/>
        <w:keepLines w:val="0"/>
        <w:pageBreakBefore w:val="0"/>
        <w:widowControl/>
        <w:numPr>
          <w:ilvl w:val="2"/>
          <w:numId w:val="8"/>
        </w:numPr>
        <w:kinsoku/>
        <w:wordWrap/>
        <w:overflowPunct/>
        <w:topLinePunct w:val="0"/>
        <w:autoSpaceDE/>
        <w:autoSpaceDN/>
        <w:bidi w:val="0"/>
        <w:adjustRightInd/>
        <w:snapToGrid/>
        <w:jc w:val="both"/>
        <w:textAlignment w:val="auto"/>
        <w:outlineLvl w:val="9"/>
        <w:rPr>
          <w:rFonts w:hint="default" w:ascii="Times New Roman" w:hAnsi="Times New Roman" w:cs="Times New Roman"/>
          <w:highlight w:val="none"/>
        </w:rPr>
      </w:pPr>
      <w:bookmarkStart w:id="30" w:name="_Toc31610"/>
      <w:bookmarkStart w:id="31" w:name="_Toc4538"/>
      <w:bookmarkStart w:id="32" w:name="_Toc28251"/>
      <w:bookmarkStart w:id="33" w:name="_Toc22692"/>
      <w:bookmarkStart w:id="34" w:name="_Toc31115_WPSOffice_Level1"/>
      <w:bookmarkStart w:id="35" w:name="_Toc1067_WPSOffice_Level1"/>
      <w:bookmarkStart w:id="36" w:name="_Toc26682"/>
      <w:r>
        <w:rPr>
          <w:rFonts w:hint="default" w:ascii="Times New Roman" w:hAnsi="Times New Roman" w:cs="Times New Roman"/>
          <w:highlight w:val="none"/>
        </w:rPr>
        <w:t>型号：CB60-9.1/535/3.3/0.981</w:t>
      </w:r>
    </w:p>
    <w:p w14:paraId="32794821">
      <w:pPr>
        <w:pStyle w:val="22"/>
        <w:keepNext w:val="0"/>
        <w:keepLines w:val="0"/>
        <w:pageBreakBefore w:val="0"/>
        <w:widowControl/>
        <w:numPr>
          <w:ilvl w:val="2"/>
          <w:numId w:val="8"/>
        </w:numPr>
        <w:kinsoku/>
        <w:wordWrap/>
        <w:overflowPunct/>
        <w:topLinePunct w:val="0"/>
        <w:autoSpaceDE/>
        <w:autoSpaceDN/>
        <w:bidi w:val="0"/>
        <w:adjustRightInd/>
        <w:snapToGrid/>
        <w:jc w:val="both"/>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型式：高压高温、单轴、1级调整抽汽，背压式汽轮发电机组</w:t>
      </w:r>
    </w:p>
    <w:p w14:paraId="5001DBEF">
      <w:pPr>
        <w:pStyle w:val="22"/>
        <w:keepNext w:val="0"/>
        <w:keepLines w:val="0"/>
        <w:pageBreakBefore w:val="0"/>
        <w:widowControl/>
        <w:numPr>
          <w:ilvl w:val="2"/>
          <w:numId w:val="8"/>
        </w:numPr>
        <w:kinsoku/>
        <w:wordWrap/>
        <w:overflowPunct/>
        <w:topLinePunct w:val="0"/>
        <w:autoSpaceDE/>
        <w:autoSpaceDN/>
        <w:bidi w:val="0"/>
        <w:adjustRightInd/>
        <w:snapToGrid/>
        <w:jc w:val="both"/>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制造厂：上海汽轮机厂公司</w:t>
      </w:r>
    </w:p>
    <w:p w14:paraId="2A168901">
      <w:pPr>
        <w:pStyle w:val="22"/>
        <w:keepNext w:val="0"/>
        <w:keepLines w:val="0"/>
        <w:pageBreakBefore w:val="0"/>
        <w:widowControl/>
        <w:numPr>
          <w:ilvl w:val="2"/>
          <w:numId w:val="8"/>
        </w:numPr>
        <w:kinsoku/>
        <w:wordWrap/>
        <w:overflowPunct/>
        <w:topLinePunct w:val="0"/>
        <w:autoSpaceDE/>
        <w:autoSpaceDN/>
        <w:bidi w:val="0"/>
        <w:adjustRightInd/>
        <w:snapToGrid/>
        <w:jc w:val="both"/>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转速：3000r／min</w:t>
      </w:r>
    </w:p>
    <w:p w14:paraId="7D84DE0D">
      <w:pPr>
        <w:pStyle w:val="22"/>
        <w:keepNext w:val="0"/>
        <w:keepLines w:val="0"/>
        <w:pageBreakBefore w:val="0"/>
        <w:widowControl/>
        <w:numPr>
          <w:ilvl w:val="2"/>
          <w:numId w:val="8"/>
        </w:numPr>
        <w:kinsoku/>
        <w:wordWrap/>
        <w:overflowPunct/>
        <w:topLinePunct w:val="0"/>
        <w:autoSpaceDE/>
        <w:autoSpaceDN/>
        <w:bidi w:val="0"/>
        <w:adjustRightInd/>
        <w:snapToGrid/>
        <w:jc w:val="both"/>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转向</w:t>
      </w:r>
      <w:r>
        <w:rPr>
          <w:rFonts w:hint="default" w:ascii="Times New Roman" w:hAnsi="Times New Roman" w:cs="Times New Roman"/>
          <w:highlight w:val="none"/>
          <w:lang w:eastAsia="zh-CN"/>
        </w:rPr>
        <w:t>(</w:t>
      </w:r>
      <w:r>
        <w:rPr>
          <w:rFonts w:hint="default" w:ascii="Times New Roman" w:hAnsi="Times New Roman" w:cs="Times New Roman"/>
          <w:highlight w:val="none"/>
        </w:rPr>
        <w:t>从汽轮机向发电机方向看</w:t>
      </w:r>
      <w:r>
        <w:rPr>
          <w:rFonts w:hint="default" w:ascii="Times New Roman" w:hAnsi="Times New Roman" w:cs="Times New Roman"/>
          <w:highlight w:val="none"/>
          <w:lang w:eastAsia="zh-CN"/>
        </w:rPr>
        <w:t>)</w:t>
      </w:r>
      <w:r>
        <w:rPr>
          <w:rFonts w:hint="default" w:ascii="Times New Roman" w:hAnsi="Times New Roman" w:cs="Times New Roman"/>
          <w:highlight w:val="none"/>
        </w:rPr>
        <w:t>：顺时针方向</w:t>
      </w:r>
    </w:p>
    <w:bookmarkEnd w:id="30"/>
    <w:bookmarkEnd w:id="31"/>
    <w:bookmarkEnd w:id="32"/>
    <w:bookmarkEnd w:id="33"/>
    <w:bookmarkEnd w:id="34"/>
    <w:bookmarkEnd w:id="35"/>
    <w:bookmarkEnd w:id="36"/>
    <w:p w14:paraId="7761179F">
      <w:pPr>
        <w:pStyle w:val="21"/>
        <w:numPr>
          <w:ilvl w:val="1"/>
          <w:numId w:val="8"/>
        </w:numPr>
        <w:bidi w:val="0"/>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锅炉技术参数</w:t>
      </w:r>
    </w:p>
    <w:p w14:paraId="729C1981">
      <w:pPr>
        <w:pStyle w:val="22"/>
        <w:keepNext w:val="0"/>
        <w:keepLines w:val="0"/>
        <w:pageBreakBefore w:val="0"/>
        <w:widowControl/>
        <w:numPr>
          <w:ilvl w:val="2"/>
          <w:numId w:val="8"/>
        </w:numPr>
        <w:kinsoku/>
        <w:wordWrap/>
        <w:overflowPunct/>
        <w:topLinePunct w:val="0"/>
        <w:autoSpaceDE/>
        <w:autoSpaceDN/>
        <w:bidi w:val="0"/>
        <w:adjustRightInd/>
        <w:snapToGrid/>
        <w:jc w:val="both"/>
        <w:textAlignment w:val="auto"/>
        <w:outlineLvl w:val="9"/>
        <w:rPr>
          <w:rFonts w:hint="default" w:ascii="Times New Roman" w:hAnsi="Times New Roman" w:eastAsia="宋体" w:cs="Times New Roman"/>
          <w:highlight w:val="none"/>
        </w:rPr>
      </w:pPr>
      <w:r>
        <w:rPr>
          <w:rFonts w:hint="default" w:ascii="Times New Roman" w:hAnsi="Times New Roman" w:eastAsia="宋体" w:cs="Times New Roman"/>
          <w:highlight w:val="none"/>
        </w:rPr>
        <w:t>型号：NG-500/10.</w:t>
      </w:r>
      <w:r>
        <w:rPr>
          <w:rFonts w:hint="eastAsia" w:ascii="Times New Roman" w:hAnsi="Times New Roman" w:eastAsia="宋体" w:cs="Times New Roman"/>
          <w:highlight w:val="none"/>
          <w:lang w:val="en-US" w:eastAsia="zh-CN"/>
        </w:rPr>
        <w:t>10</w:t>
      </w:r>
      <w:r>
        <w:rPr>
          <w:rFonts w:hint="default" w:ascii="Times New Roman" w:hAnsi="Times New Roman" w:eastAsia="宋体" w:cs="Times New Roman"/>
          <w:highlight w:val="none"/>
        </w:rPr>
        <w:t>-M</w:t>
      </w:r>
    </w:p>
    <w:p w14:paraId="0B4C167A">
      <w:pPr>
        <w:pStyle w:val="22"/>
        <w:keepNext w:val="0"/>
        <w:keepLines w:val="0"/>
        <w:pageBreakBefore w:val="0"/>
        <w:widowControl/>
        <w:numPr>
          <w:ilvl w:val="2"/>
          <w:numId w:val="8"/>
        </w:numPr>
        <w:kinsoku/>
        <w:wordWrap/>
        <w:overflowPunct/>
        <w:topLinePunct w:val="0"/>
        <w:autoSpaceDE/>
        <w:autoSpaceDN/>
        <w:bidi w:val="0"/>
        <w:adjustRightInd/>
        <w:snapToGrid/>
        <w:jc w:val="both"/>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型式：高温高压、自然循环、单汽包、Π型布置、单炉膛四角切圆燃烧、平衡通风、固态排渣、喷水减温、全钢构架悬吊结构</w:t>
      </w:r>
    </w:p>
    <w:p w14:paraId="64D2613D">
      <w:pPr>
        <w:pStyle w:val="22"/>
        <w:keepNext w:val="0"/>
        <w:keepLines w:val="0"/>
        <w:pageBreakBefore w:val="0"/>
        <w:widowControl/>
        <w:numPr>
          <w:ilvl w:val="2"/>
          <w:numId w:val="8"/>
        </w:numPr>
        <w:kinsoku/>
        <w:wordWrap/>
        <w:overflowPunct/>
        <w:topLinePunct w:val="0"/>
        <w:autoSpaceDE/>
        <w:autoSpaceDN/>
        <w:bidi w:val="0"/>
        <w:adjustRightInd/>
        <w:snapToGrid/>
        <w:jc w:val="both"/>
        <w:textAlignment w:val="auto"/>
        <w:outlineLvl w:val="9"/>
        <w:rPr>
          <w:rFonts w:hint="default" w:ascii="Times New Roman" w:hAnsi="Times New Roman" w:cs="Times New Roman"/>
          <w:highlight w:val="none"/>
        </w:rPr>
      </w:pPr>
      <w:r>
        <w:rPr>
          <w:rFonts w:hint="default" w:ascii="Times New Roman" w:hAnsi="Times New Roman" w:cs="Times New Roman"/>
          <w:highlight w:val="none"/>
        </w:rPr>
        <w:t>制造厂：杭州锅炉集团股份有限公司</w:t>
      </w:r>
    </w:p>
    <w:p w14:paraId="689B9A55">
      <w:pPr>
        <w:pStyle w:val="21"/>
        <w:numPr>
          <w:ilvl w:val="1"/>
          <w:numId w:val="8"/>
        </w:numPr>
        <w:bidi w:val="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发电机技术参数</w:t>
      </w:r>
    </w:p>
    <w:p w14:paraId="1D0C44AA">
      <w:pPr>
        <w:pStyle w:val="22"/>
        <w:keepNext w:val="0"/>
        <w:keepLines w:val="0"/>
        <w:pageBreakBefore w:val="0"/>
        <w:widowControl/>
        <w:numPr>
          <w:ilvl w:val="2"/>
          <w:numId w:val="8"/>
        </w:numPr>
        <w:kinsoku/>
        <w:wordWrap/>
        <w:overflowPunct/>
        <w:topLinePunct w:val="0"/>
        <w:autoSpaceDE/>
        <w:autoSpaceDN/>
        <w:bidi w:val="0"/>
        <w:adjustRightInd/>
        <w:snapToGrid/>
        <w:jc w:val="both"/>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rPr>
        <w:t>型号：</w:t>
      </w:r>
      <w:r>
        <w:rPr>
          <w:rFonts w:hint="default" w:ascii="Times New Roman" w:hAnsi="Times New Roman" w:cs="Times New Roman"/>
          <w:highlight w:val="none"/>
          <w:lang w:val="en-US" w:eastAsia="zh-CN"/>
        </w:rPr>
        <w:t>50WX18Z-054LLT</w:t>
      </w:r>
    </w:p>
    <w:p w14:paraId="571EBD5F">
      <w:pPr>
        <w:pStyle w:val="22"/>
        <w:keepNext w:val="0"/>
        <w:keepLines w:val="0"/>
        <w:pageBreakBefore w:val="0"/>
        <w:widowControl/>
        <w:numPr>
          <w:ilvl w:val="2"/>
          <w:numId w:val="8"/>
        </w:numPr>
        <w:kinsoku/>
        <w:wordWrap/>
        <w:overflowPunct/>
        <w:topLinePunct w:val="0"/>
        <w:autoSpaceDE/>
        <w:autoSpaceDN/>
        <w:bidi w:val="0"/>
        <w:adjustRightInd/>
        <w:snapToGrid/>
        <w:jc w:val="both"/>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rPr>
        <w:t>制造</w:t>
      </w:r>
      <w:r>
        <w:rPr>
          <w:rFonts w:hint="default" w:ascii="Times New Roman" w:hAnsi="Times New Roman" w:cs="Times New Roman"/>
          <w:highlight w:val="none"/>
          <w:lang w:val="en-US" w:eastAsia="zh-CN"/>
        </w:rPr>
        <w:t>厂：山东济南发电设备厂有限公司</w:t>
      </w:r>
    </w:p>
    <w:p w14:paraId="30DA696C">
      <w:pPr>
        <w:pStyle w:val="22"/>
        <w:keepNext w:val="0"/>
        <w:keepLines w:val="0"/>
        <w:pageBreakBefore w:val="0"/>
        <w:widowControl/>
        <w:numPr>
          <w:ilvl w:val="2"/>
          <w:numId w:val="8"/>
        </w:numPr>
        <w:kinsoku/>
        <w:wordWrap/>
        <w:overflowPunct/>
        <w:topLinePunct w:val="0"/>
        <w:autoSpaceDE/>
        <w:autoSpaceDN/>
        <w:bidi w:val="0"/>
        <w:adjustRightInd/>
        <w:snapToGrid/>
        <w:jc w:val="both"/>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功率：57MW</w:t>
      </w:r>
    </w:p>
    <w:p w14:paraId="3D8F2C65">
      <w:pPr>
        <w:pStyle w:val="22"/>
        <w:keepNext w:val="0"/>
        <w:keepLines w:val="0"/>
        <w:pageBreakBefore w:val="0"/>
        <w:widowControl/>
        <w:numPr>
          <w:ilvl w:val="2"/>
          <w:numId w:val="8"/>
        </w:numPr>
        <w:kinsoku/>
        <w:wordWrap/>
        <w:overflowPunct/>
        <w:topLinePunct w:val="0"/>
        <w:autoSpaceDE/>
        <w:autoSpaceDN/>
        <w:bidi w:val="0"/>
        <w:adjustRightInd/>
        <w:snapToGrid/>
        <w:jc w:val="both"/>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冷却方式：密闭循环式空气冷却(简称空冷式)，转子绕组为空内冷，其余为空外冷。</w:t>
      </w:r>
    </w:p>
    <w:p w14:paraId="1FB9D19E">
      <w:pPr>
        <w:pStyle w:val="21"/>
        <w:numPr>
          <w:ilvl w:val="1"/>
          <w:numId w:val="8"/>
        </w:numPr>
        <w:bidi w:val="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厂用电继电保护装置参数</w:t>
      </w:r>
    </w:p>
    <w:p w14:paraId="52EFEF01">
      <w:pPr>
        <w:pStyle w:val="22"/>
        <w:keepNext w:val="0"/>
        <w:keepLines w:val="0"/>
        <w:pageBreakBefore w:val="0"/>
        <w:widowControl/>
        <w:numPr>
          <w:ilvl w:val="2"/>
          <w:numId w:val="8"/>
        </w:numPr>
        <w:kinsoku/>
        <w:wordWrap/>
        <w:overflowPunct/>
        <w:topLinePunct w:val="0"/>
        <w:autoSpaceDE/>
        <w:autoSpaceDN/>
        <w:bidi w:val="0"/>
        <w:adjustRightInd/>
        <w:snapToGrid/>
        <w:ind w:left="850" w:hanging="850"/>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进线开关、备用进线开关：北京四方CSC-211</w:t>
      </w:r>
    </w:p>
    <w:p w14:paraId="4C039BAC">
      <w:pPr>
        <w:pStyle w:val="22"/>
        <w:keepNext w:val="0"/>
        <w:keepLines w:val="0"/>
        <w:pageBreakBefore w:val="0"/>
        <w:widowControl/>
        <w:numPr>
          <w:ilvl w:val="2"/>
          <w:numId w:val="8"/>
        </w:numPr>
        <w:kinsoku/>
        <w:wordWrap/>
        <w:overflowPunct/>
        <w:topLinePunct w:val="0"/>
        <w:autoSpaceDE/>
        <w:autoSpaceDN/>
        <w:bidi w:val="0"/>
        <w:adjustRightInd/>
        <w:snapToGrid/>
        <w:ind w:left="850" w:hanging="850"/>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母线PT间隔：北京四方CSC-298</w:t>
      </w:r>
    </w:p>
    <w:p w14:paraId="05F48C9C">
      <w:pPr>
        <w:pStyle w:val="22"/>
        <w:keepNext w:val="0"/>
        <w:keepLines w:val="0"/>
        <w:pageBreakBefore w:val="0"/>
        <w:widowControl/>
        <w:numPr>
          <w:ilvl w:val="2"/>
          <w:numId w:val="8"/>
        </w:numPr>
        <w:kinsoku/>
        <w:wordWrap/>
        <w:overflowPunct/>
        <w:topLinePunct w:val="0"/>
        <w:autoSpaceDE/>
        <w:autoSpaceDN/>
        <w:bidi w:val="0"/>
        <w:adjustRightInd/>
        <w:snapToGrid/>
        <w:ind w:left="850" w:hanging="850"/>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变压器间隔：北京四方CSC-241C、北京四方CSC-241G</w:t>
      </w:r>
    </w:p>
    <w:p w14:paraId="7D2BDEDC">
      <w:pPr>
        <w:pStyle w:val="22"/>
        <w:keepNext w:val="0"/>
        <w:keepLines w:val="0"/>
        <w:pageBreakBefore w:val="0"/>
        <w:widowControl/>
        <w:numPr>
          <w:ilvl w:val="2"/>
          <w:numId w:val="8"/>
        </w:numPr>
        <w:kinsoku/>
        <w:wordWrap/>
        <w:overflowPunct/>
        <w:topLinePunct w:val="0"/>
        <w:autoSpaceDE/>
        <w:autoSpaceDN/>
        <w:bidi w:val="0"/>
        <w:adjustRightInd/>
        <w:snapToGrid/>
        <w:ind w:left="850" w:hanging="850"/>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电动机间隔：北京四方CSC-237A</w:t>
      </w:r>
    </w:p>
    <w:p w14:paraId="27784C68">
      <w:pPr>
        <w:pStyle w:val="21"/>
        <w:numPr>
          <w:ilvl w:val="1"/>
          <w:numId w:val="8"/>
        </w:numPr>
        <w:bidi w:val="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DCS、DEH、ETS系统参数</w:t>
      </w:r>
    </w:p>
    <w:p w14:paraId="4FF6390F">
      <w:pPr>
        <w:pStyle w:val="22"/>
        <w:keepNext w:val="0"/>
        <w:keepLines w:val="0"/>
        <w:pageBreakBefore w:val="0"/>
        <w:widowControl/>
        <w:numPr>
          <w:ilvl w:val="2"/>
          <w:numId w:val="8"/>
        </w:numPr>
        <w:kinsoku/>
        <w:wordWrap/>
        <w:overflowPunct/>
        <w:topLinePunct w:val="0"/>
        <w:autoSpaceDE/>
        <w:autoSpaceDN/>
        <w:bidi w:val="0"/>
        <w:adjustRightInd/>
        <w:snapToGrid/>
        <w:ind w:left="850" w:hanging="850"/>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DCS、DEH、ETS系统软硬件均采用南京科远NT6000-V4系统。</w:t>
      </w:r>
    </w:p>
    <w:p w14:paraId="6F6087C3">
      <w:pPr>
        <w:pStyle w:val="21"/>
        <w:numPr>
          <w:ilvl w:val="1"/>
          <w:numId w:val="8"/>
        </w:numPr>
        <w:bidi w:val="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TSI系统参数</w:t>
      </w:r>
    </w:p>
    <w:p w14:paraId="789E3B26">
      <w:pPr>
        <w:pStyle w:val="22"/>
        <w:keepNext w:val="0"/>
        <w:keepLines w:val="0"/>
        <w:pageBreakBefore w:val="0"/>
        <w:widowControl/>
        <w:numPr>
          <w:ilvl w:val="2"/>
          <w:numId w:val="8"/>
        </w:numPr>
        <w:kinsoku/>
        <w:wordWrap/>
        <w:overflowPunct/>
        <w:topLinePunct w:val="0"/>
        <w:autoSpaceDE/>
        <w:autoSpaceDN/>
        <w:bidi w:val="0"/>
        <w:adjustRightInd/>
        <w:snapToGrid/>
        <w:ind w:left="850" w:hanging="850"/>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TSI系统采用的是本特利3500系统。</w:t>
      </w:r>
    </w:p>
    <w:p w14:paraId="3798FA78">
      <w:pPr>
        <w:pStyle w:val="20"/>
        <w:keepNext w:val="0"/>
        <w:keepLines w:val="0"/>
        <w:pageBreakBefore w:val="0"/>
        <w:widowControl/>
        <w:numPr>
          <w:ilvl w:val="0"/>
          <w:numId w:val="8"/>
        </w:numPr>
        <w:kinsoku/>
        <w:wordWrap/>
        <w:overflowPunct/>
        <w:topLinePunct w:val="0"/>
        <w:autoSpaceDE/>
        <w:autoSpaceDN/>
        <w:bidi w:val="0"/>
        <w:adjustRightInd w:val="0"/>
        <w:snapToGrid w:val="0"/>
        <w:spacing w:line="360" w:lineRule="auto"/>
        <w:ind w:left="425" w:hanging="425"/>
        <w:textAlignment w:val="auto"/>
        <w:rPr>
          <w:rFonts w:hint="default" w:ascii="Times New Roman" w:hAnsi="Times New Roman" w:cs="Times New Roman"/>
          <w:highlight w:val="none"/>
        </w:rPr>
      </w:pPr>
      <w:bookmarkStart w:id="37" w:name="_Toc8147"/>
      <w:bookmarkStart w:id="38" w:name="_Toc7195"/>
      <w:bookmarkStart w:id="39" w:name="_Toc7927"/>
      <w:r>
        <w:rPr>
          <w:rFonts w:hint="default" w:ascii="Times New Roman" w:hAnsi="Times New Roman" w:cs="Times New Roman"/>
          <w:highlight w:val="none"/>
        </w:rPr>
        <w:t>施工承包综合管理</w:t>
      </w:r>
      <w:bookmarkEnd w:id="37"/>
      <w:bookmarkEnd w:id="38"/>
      <w:bookmarkEnd w:id="39"/>
    </w:p>
    <w:p w14:paraId="70185714">
      <w:pPr>
        <w:pStyle w:val="21"/>
        <w:numPr>
          <w:ilvl w:val="1"/>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项目管理、组织机构和人员配置</w:t>
      </w:r>
    </w:p>
    <w:p w14:paraId="4ED12DA6">
      <w:pPr>
        <w:pStyle w:val="22"/>
        <w:numPr>
          <w:ilvl w:val="2"/>
          <w:numId w:val="8"/>
        </w:numPr>
        <w:bidi w:val="0"/>
        <w:rPr>
          <w:rFonts w:hint="default" w:ascii="Times New Roman" w:hAnsi="Times New Roman" w:cs="Times New Roman"/>
          <w:highlight w:val="none"/>
        </w:rPr>
      </w:pPr>
      <w:r>
        <w:rPr>
          <w:rFonts w:hint="default" w:ascii="Times New Roman" w:hAnsi="Times New Roman" w:cs="Times New Roman"/>
          <w:highlight w:val="none"/>
        </w:rPr>
        <w:t>项目管理组织机构</w:t>
      </w:r>
    </w:p>
    <w:p w14:paraId="1B8A7D7C">
      <w:pPr>
        <w:pStyle w:val="11"/>
        <w:keepNext w:val="0"/>
        <w:keepLines w:val="0"/>
        <w:pageBreakBefore w:val="0"/>
        <w:widowControl w:val="0"/>
        <w:kinsoku/>
        <w:wordWrap/>
        <w:overflowPunct/>
        <w:topLinePunct w:val="0"/>
        <w:bidi w:val="0"/>
        <w:ind w:firstLine="480" w:firstLineChars="200"/>
        <w:jc w:val="both"/>
        <w:rPr>
          <w:rFonts w:hint="default" w:ascii="Times New Roman" w:hAnsi="Times New Roman" w:cs="Times New Roman"/>
          <w:sz w:val="24"/>
          <w:highlight w:val="none"/>
        </w:rPr>
      </w:pPr>
      <w:r>
        <w:rPr>
          <w:rFonts w:hint="default" w:ascii="Times New Roman" w:hAnsi="Times New Roman" w:cs="Times New Roman"/>
          <w:sz w:val="24"/>
          <w:highlight w:val="none"/>
          <w:lang w:bidi="ar"/>
        </w:rPr>
        <w:t>投标人应在项目场地设置项目经理部</w:t>
      </w:r>
      <w:r>
        <w:rPr>
          <w:rFonts w:hint="default" w:ascii="Times New Roman" w:hAnsi="Times New Roman" w:cs="Times New Roman"/>
          <w:sz w:val="24"/>
          <w:highlight w:val="none"/>
          <w:lang w:eastAsia="zh-CN" w:bidi="ar"/>
        </w:rPr>
        <w:t>(</w:t>
      </w:r>
      <w:r>
        <w:rPr>
          <w:rFonts w:hint="default" w:ascii="Times New Roman" w:hAnsi="Times New Roman" w:cs="Times New Roman"/>
          <w:sz w:val="24"/>
          <w:highlight w:val="none"/>
          <w:lang w:bidi="ar"/>
        </w:rPr>
        <w:t>以下简称</w:t>
      </w:r>
      <w:r>
        <w:rPr>
          <w:rFonts w:hint="eastAsia" w:ascii="Times New Roman" w:hAnsi="Times New Roman" w:cs="Times New Roman"/>
          <w:sz w:val="24"/>
          <w:highlight w:val="none"/>
          <w:lang w:eastAsia="zh-CN" w:bidi="ar"/>
        </w:rPr>
        <w:t>“</w:t>
      </w:r>
      <w:r>
        <w:rPr>
          <w:rFonts w:hint="default" w:ascii="Times New Roman" w:hAnsi="Times New Roman" w:cs="Times New Roman"/>
          <w:sz w:val="24"/>
          <w:highlight w:val="none"/>
          <w:lang w:bidi="ar"/>
        </w:rPr>
        <w:t>项目经理部</w:t>
      </w:r>
      <w:r>
        <w:rPr>
          <w:rFonts w:hint="eastAsia" w:ascii="Times New Roman" w:hAnsi="Times New Roman" w:cs="Times New Roman"/>
          <w:sz w:val="24"/>
          <w:highlight w:val="none"/>
          <w:lang w:eastAsia="zh-CN" w:bidi="ar"/>
        </w:rPr>
        <w:t>”</w:t>
      </w:r>
      <w:r>
        <w:rPr>
          <w:rFonts w:hint="default" w:ascii="Times New Roman" w:hAnsi="Times New Roman" w:cs="Times New Roman"/>
          <w:sz w:val="24"/>
          <w:highlight w:val="none"/>
          <w:lang w:eastAsia="zh-CN" w:bidi="ar"/>
        </w:rPr>
        <w:t>)，</w:t>
      </w:r>
      <w:r>
        <w:rPr>
          <w:rFonts w:hint="default" w:ascii="Times New Roman" w:hAnsi="Times New Roman" w:cs="Times New Roman"/>
          <w:sz w:val="24"/>
          <w:highlight w:val="none"/>
          <w:lang w:bidi="ar"/>
        </w:rPr>
        <w:t>以对其履行合同项目服务的行为进行管理。项目经理部是投标人履行其在合同项目服务的执行机构，在工程竣工前应为常设机构。项目经理部应为投标人履行其在合同项目服务的唯一机构，其所有行为均视为投标人本身的行为。</w:t>
      </w:r>
    </w:p>
    <w:p w14:paraId="5A8A173F">
      <w:pPr>
        <w:pStyle w:val="11"/>
        <w:keepNext w:val="0"/>
        <w:keepLines w:val="0"/>
        <w:pageBreakBefore w:val="0"/>
        <w:widowControl w:val="0"/>
        <w:kinsoku/>
        <w:wordWrap/>
        <w:overflowPunct/>
        <w:topLinePunct w:val="0"/>
        <w:bidi w:val="0"/>
        <w:ind w:firstLine="480" w:firstLineChars="200"/>
        <w:jc w:val="both"/>
        <w:rPr>
          <w:rFonts w:hint="default" w:ascii="Times New Roman" w:hAnsi="Times New Roman" w:cs="Times New Roman"/>
          <w:sz w:val="24"/>
          <w:highlight w:val="none"/>
          <w:lang w:val="en-US" w:eastAsia="zh-CN" w:bidi="ar"/>
        </w:rPr>
      </w:pPr>
      <w:r>
        <w:rPr>
          <w:rFonts w:hint="default" w:ascii="Times New Roman" w:hAnsi="Times New Roman" w:cs="Times New Roman"/>
          <w:sz w:val="24"/>
          <w:highlight w:val="none"/>
          <w:lang w:bidi="ar"/>
        </w:rPr>
        <w:t>投标人任命的项目经理应经项目招标人同意，如果招标人有充分理由认为投标人的项目经理不合格或不能正常履行其职责，则可以要求投标人撤换其项目经理，投标人应在规定期限内更换项目经理。</w:t>
      </w:r>
      <w:r>
        <w:rPr>
          <w:rFonts w:hint="default" w:ascii="Times New Roman" w:hAnsi="Times New Roman" w:cs="Times New Roman"/>
          <w:sz w:val="24"/>
          <w:highlight w:val="none"/>
          <w:lang w:val="en-US" w:eastAsia="zh-CN" w:bidi="ar"/>
        </w:rPr>
        <w:t xml:space="preserve"> </w:t>
      </w:r>
    </w:p>
    <w:p w14:paraId="77BA4F77">
      <w:pPr>
        <w:pStyle w:val="11"/>
        <w:keepNext w:val="0"/>
        <w:keepLines w:val="0"/>
        <w:pageBreakBefore w:val="0"/>
        <w:widowControl w:val="0"/>
        <w:kinsoku/>
        <w:wordWrap/>
        <w:overflowPunct/>
        <w:topLinePunct w:val="0"/>
        <w:bidi w:val="0"/>
        <w:ind w:firstLine="480" w:firstLineChars="200"/>
        <w:jc w:val="both"/>
        <w:rPr>
          <w:rFonts w:hint="default" w:ascii="Times New Roman" w:hAnsi="Times New Roman" w:cs="Times New Roman"/>
          <w:sz w:val="24"/>
          <w:highlight w:val="none"/>
          <w:lang w:val="en-US" w:eastAsia="zh-CN" w:bidi="ar"/>
        </w:rPr>
      </w:pPr>
      <w:r>
        <w:rPr>
          <w:rFonts w:hint="default" w:ascii="Times New Roman" w:hAnsi="Times New Roman" w:cs="Times New Roman"/>
          <w:sz w:val="24"/>
          <w:highlight w:val="none"/>
          <w:lang w:val="en-US" w:eastAsia="zh-CN" w:bidi="ar"/>
        </w:rPr>
        <w:t>本项目要求设置独立的项目经理部，具备明确清晰的组织架构，具体的人员配置不应少于表1</w:t>
      </w:r>
    </w:p>
    <w:p w14:paraId="2A7806D4">
      <w:pPr>
        <w:pStyle w:val="11"/>
        <w:keepNext w:val="0"/>
        <w:keepLines w:val="0"/>
        <w:pageBreakBefore w:val="0"/>
        <w:widowControl w:val="0"/>
        <w:kinsoku/>
        <w:wordWrap/>
        <w:overflowPunct/>
        <w:topLinePunct w:val="0"/>
        <w:bidi w:val="0"/>
        <w:jc w:val="center"/>
        <w:rPr>
          <w:rFonts w:hint="default" w:ascii="Times New Roman" w:hAnsi="Times New Roman" w:cs="Times New Roman"/>
          <w:b/>
          <w:bCs/>
          <w:sz w:val="24"/>
          <w:highlight w:val="none"/>
          <w:lang w:val="en-US" w:eastAsia="zh-CN" w:bidi="ar"/>
        </w:rPr>
      </w:pPr>
      <w:r>
        <w:rPr>
          <w:rFonts w:hint="default" w:ascii="Times New Roman" w:hAnsi="Times New Roman" w:cs="Times New Roman"/>
          <w:b/>
          <w:bCs/>
          <w:spacing w:val="0"/>
          <w:sz w:val="21"/>
          <w:szCs w:val="21"/>
          <w:highlight w:val="none"/>
          <w:lang w:val="en-US" w:eastAsia="zh-CN"/>
        </w:rPr>
        <w:t>表1 项目经理部人员配置表</w:t>
      </w:r>
    </w:p>
    <w:tbl>
      <w:tblPr>
        <w:tblStyle w:val="15"/>
        <w:tblW w:w="86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931"/>
        <w:gridCol w:w="1719"/>
        <w:gridCol w:w="677"/>
        <w:gridCol w:w="2514"/>
        <w:gridCol w:w="2338"/>
      </w:tblGrid>
      <w:tr w14:paraId="414E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blHeader/>
        </w:trPr>
        <w:tc>
          <w:tcPr>
            <w:tcW w:w="479" w:type="dxa"/>
            <w:vAlign w:val="center"/>
          </w:tcPr>
          <w:p w14:paraId="402151C9">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b/>
                <w:bCs/>
                <w:sz w:val="21"/>
                <w:szCs w:val="21"/>
                <w:highlight w:val="none"/>
                <w:vertAlign w:val="baseline"/>
                <w:lang w:val="en-US" w:eastAsia="zh-CN" w:bidi="ar"/>
              </w:rPr>
            </w:pPr>
            <w:r>
              <w:rPr>
                <w:rFonts w:hint="default" w:ascii="Times New Roman" w:hAnsi="Times New Roman" w:cs="Times New Roman"/>
                <w:b/>
                <w:bCs/>
                <w:sz w:val="21"/>
                <w:szCs w:val="21"/>
                <w:highlight w:val="none"/>
                <w:vertAlign w:val="baseline"/>
                <w:lang w:val="en-US" w:eastAsia="zh-CN" w:bidi="ar"/>
              </w:rPr>
              <w:t>序号</w:t>
            </w:r>
          </w:p>
        </w:tc>
        <w:tc>
          <w:tcPr>
            <w:tcW w:w="931" w:type="dxa"/>
            <w:vAlign w:val="center"/>
          </w:tcPr>
          <w:p w14:paraId="4AC2133B">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b/>
                <w:bCs/>
                <w:sz w:val="21"/>
                <w:szCs w:val="21"/>
                <w:highlight w:val="none"/>
                <w:vertAlign w:val="baseline"/>
                <w:lang w:val="en-US" w:eastAsia="zh-CN" w:bidi="ar"/>
              </w:rPr>
            </w:pPr>
            <w:r>
              <w:rPr>
                <w:rFonts w:hint="default" w:ascii="Times New Roman" w:hAnsi="Times New Roman" w:cs="Times New Roman"/>
                <w:b/>
                <w:bCs/>
                <w:sz w:val="21"/>
                <w:szCs w:val="21"/>
                <w:highlight w:val="none"/>
                <w:vertAlign w:val="baseline"/>
                <w:lang w:val="en-US" w:eastAsia="zh-CN" w:bidi="ar"/>
              </w:rPr>
              <w:t>项目部岗位</w:t>
            </w:r>
          </w:p>
        </w:tc>
        <w:tc>
          <w:tcPr>
            <w:tcW w:w="1719" w:type="dxa"/>
            <w:vAlign w:val="center"/>
          </w:tcPr>
          <w:p w14:paraId="3A861529">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b/>
                <w:bCs/>
                <w:sz w:val="21"/>
                <w:szCs w:val="21"/>
                <w:highlight w:val="none"/>
                <w:vertAlign w:val="baseline"/>
                <w:lang w:val="en-US" w:eastAsia="zh-CN" w:bidi="ar"/>
              </w:rPr>
            </w:pPr>
            <w:r>
              <w:rPr>
                <w:rFonts w:hint="default" w:ascii="Times New Roman" w:hAnsi="Times New Roman" w:cs="Times New Roman"/>
                <w:b/>
                <w:bCs/>
                <w:sz w:val="21"/>
                <w:szCs w:val="21"/>
                <w:highlight w:val="none"/>
                <w:vertAlign w:val="baseline"/>
                <w:lang w:val="en-US" w:eastAsia="zh-CN" w:bidi="ar"/>
              </w:rPr>
              <w:t>人员职责</w:t>
            </w:r>
          </w:p>
        </w:tc>
        <w:tc>
          <w:tcPr>
            <w:tcW w:w="677" w:type="dxa"/>
            <w:vAlign w:val="center"/>
          </w:tcPr>
          <w:p w14:paraId="0C7F2AB5">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b/>
                <w:bCs/>
                <w:sz w:val="21"/>
                <w:szCs w:val="21"/>
                <w:highlight w:val="none"/>
                <w:vertAlign w:val="baseline"/>
                <w:lang w:val="en-US" w:eastAsia="zh-CN" w:bidi="ar"/>
              </w:rPr>
            </w:pPr>
            <w:r>
              <w:rPr>
                <w:rFonts w:hint="default" w:ascii="Times New Roman" w:hAnsi="Times New Roman" w:cs="Times New Roman"/>
                <w:b/>
                <w:bCs/>
                <w:sz w:val="21"/>
                <w:szCs w:val="21"/>
                <w:highlight w:val="none"/>
                <w:vertAlign w:val="baseline"/>
                <w:lang w:val="en-US" w:eastAsia="zh-CN" w:bidi="ar"/>
              </w:rPr>
              <w:t>人员数量</w:t>
            </w:r>
          </w:p>
        </w:tc>
        <w:tc>
          <w:tcPr>
            <w:tcW w:w="2514" w:type="dxa"/>
            <w:vAlign w:val="center"/>
          </w:tcPr>
          <w:p w14:paraId="239DD482">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b/>
                <w:bCs/>
                <w:sz w:val="21"/>
                <w:szCs w:val="21"/>
                <w:highlight w:val="none"/>
                <w:vertAlign w:val="baseline"/>
                <w:lang w:val="en-US" w:eastAsia="zh-CN" w:bidi="ar"/>
              </w:rPr>
            </w:pPr>
            <w:r>
              <w:rPr>
                <w:rFonts w:hint="default" w:ascii="Times New Roman" w:hAnsi="Times New Roman" w:cs="Times New Roman"/>
                <w:b/>
                <w:bCs/>
                <w:sz w:val="21"/>
                <w:szCs w:val="21"/>
                <w:highlight w:val="none"/>
                <w:vertAlign w:val="baseline"/>
                <w:lang w:val="en-US" w:eastAsia="zh-CN" w:bidi="ar"/>
              </w:rPr>
              <w:t>资质要求</w:t>
            </w:r>
          </w:p>
        </w:tc>
        <w:tc>
          <w:tcPr>
            <w:tcW w:w="2338" w:type="dxa"/>
            <w:vAlign w:val="center"/>
          </w:tcPr>
          <w:p w14:paraId="26B5C9E7">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b/>
                <w:bCs/>
                <w:sz w:val="21"/>
                <w:szCs w:val="21"/>
                <w:highlight w:val="none"/>
                <w:vertAlign w:val="baseline"/>
                <w:lang w:val="en-US" w:eastAsia="zh-CN" w:bidi="ar"/>
              </w:rPr>
            </w:pPr>
            <w:r>
              <w:rPr>
                <w:rFonts w:hint="default" w:ascii="Times New Roman" w:hAnsi="Times New Roman" w:cs="Times New Roman"/>
                <w:b/>
                <w:bCs/>
                <w:sz w:val="21"/>
                <w:szCs w:val="21"/>
                <w:highlight w:val="none"/>
                <w:vertAlign w:val="baseline"/>
                <w:lang w:val="en-US" w:eastAsia="zh-CN" w:bidi="ar"/>
              </w:rPr>
              <w:t>能力要求</w:t>
            </w:r>
          </w:p>
        </w:tc>
      </w:tr>
      <w:tr w14:paraId="2242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479" w:type="dxa"/>
            <w:vAlign w:val="center"/>
          </w:tcPr>
          <w:p w14:paraId="60FCB57D">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1</w:t>
            </w:r>
          </w:p>
        </w:tc>
        <w:tc>
          <w:tcPr>
            <w:tcW w:w="931" w:type="dxa"/>
            <w:vAlign w:val="center"/>
          </w:tcPr>
          <w:p w14:paraId="55BA3F5C">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项目经理(项目负责人)</w:t>
            </w:r>
          </w:p>
        </w:tc>
        <w:tc>
          <w:tcPr>
            <w:tcW w:w="1719" w:type="dxa"/>
            <w:vAlign w:val="center"/>
          </w:tcPr>
          <w:p w14:paraId="033F5065">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全面负责本项目的施工管理</w:t>
            </w:r>
          </w:p>
        </w:tc>
        <w:tc>
          <w:tcPr>
            <w:tcW w:w="677" w:type="dxa"/>
            <w:vAlign w:val="center"/>
          </w:tcPr>
          <w:p w14:paraId="016E53AD">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1</w:t>
            </w:r>
          </w:p>
        </w:tc>
        <w:tc>
          <w:tcPr>
            <w:tcW w:w="2514" w:type="dxa"/>
            <w:vAlign w:val="center"/>
          </w:tcPr>
          <w:p w14:paraId="0692D202">
            <w:pPr>
              <w:pStyle w:val="40"/>
              <w:keepNext w:val="0"/>
              <w:keepLines w:val="0"/>
              <w:pageBreakBefore w:val="0"/>
              <w:widowControl w:val="0"/>
              <w:numPr>
                <w:ilvl w:val="2"/>
                <w:numId w:val="0"/>
              </w:numPr>
              <w:kinsoku/>
              <w:wordWrap/>
              <w:overflowPunct/>
              <w:topLinePunct w:val="0"/>
              <w:autoSpaceDE/>
              <w:autoSpaceDN/>
              <w:bidi w:val="0"/>
              <w:adjustRightInd/>
              <w:snapToGrid/>
              <w:spacing w:before="0" w:beforeLines="0" w:after="0" w:afterLines="0" w:line="240" w:lineRule="auto"/>
              <w:jc w:val="both"/>
              <w:textAlignment w:val="auto"/>
              <w:rPr>
                <w:rFonts w:hint="default" w:ascii="Times New Roman" w:hAnsi="Times New Roman" w:cs="Times New Roman"/>
                <w:sz w:val="21"/>
                <w:szCs w:val="21"/>
                <w:highlight w:val="none"/>
                <w:vertAlign w:val="baseline"/>
                <w:lang w:val="en-US" w:eastAsia="zh-CN" w:bidi="ar"/>
              </w:rPr>
            </w:pPr>
            <w:r>
              <w:rPr>
                <w:rFonts w:hint="default" w:ascii="Times New Roman" w:hAnsi="Times New Roman" w:eastAsia="宋体" w:cs="Times New Roman"/>
                <w:sz w:val="21"/>
                <w:szCs w:val="21"/>
                <w:highlight w:val="none"/>
                <w:lang w:val="en-US" w:eastAsia="zh-CN"/>
              </w:rPr>
              <w:t>取得注册二级建造师或</w:t>
            </w:r>
            <w:r>
              <w:rPr>
                <w:rFonts w:hint="default" w:ascii="Times New Roman" w:hAnsi="Times New Roman" w:eastAsia="宋体" w:cs="Times New Roman"/>
                <w:sz w:val="21"/>
                <w:szCs w:val="21"/>
                <w:highlight w:val="none"/>
              </w:rPr>
              <w:t>取得</w:t>
            </w:r>
            <w:r>
              <w:rPr>
                <w:rFonts w:hint="default" w:ascii="Times New Roman" w:hAnsi="Times New Roman" w:eastAsia="宋体" w:cs="Times New Roman"/>
                <w:sz w:val="21"/>
                <w:szCs w:val="21"/>
                <w:highlight w:val="none"/>
                <w:lang w:val="en-US" w:eastAsia="zh-CN"/>
              </w:rPr>
              <w:t>中</w:t>
            </w:r>
            <w:r>
              <w:rPr>
                <w:rFonts w:hint="default" w:ascii="Times New Roman" w:hAnsi="Times New Roman" w:eastAsia="宋体" w:cs="Times New Roman"/>
                <w:sz w:val="21"/>
                <w:szCs w:val="21"/>
                <w:highlight w:val="none"/>
              </w:rPr>
              <w:t>级专业技术职称</w:t>
            </w:r>
            <w:r>
              <w:rPr>
                <w:rFonts w:hint="eastAsia" w:ascii="Times New Roman" w:eastAsia="宋体" w:cs="Times New Roman"/>
                <w:sz w:val="21"/>
                <w:szCs w:val="21"/>
                <w:highlight w:val="none"/>
                <w:lang w:val="en-US" w:eastAsia="zh-CN"/>
              </w:rPr>
              <w:t>或技师专业职称</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lang w:val="en-US" w:eastAsia="zh-CN"/>
              </w:rPr>
              <w:t>至少有1个担任火力发电机组设备检修或安装或改造项目经理的经历。</w:t>
            </w:r>
          </w:p>
        </w:tc>
        <w:tc>
          <w:tcPr>
            <w:tcW w:w="2338" w:type="dxa"/>
            <w:vAlign w:val="center"/>
          </w:tcPr>
          <w:p w14:paraId="476C9063">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有</w:t>
            </w:r>
            <w:r>
              <w:rPr>
                <w:rFonts w:hint="eastAsia" w:ascii="Times New Roman" w:hAnsi="Times New Roman" w:cs="Times New Roman"/>
                <w:sz w:val="21"/>
                <w:szCs w:val="21"/>
                <w:highlight w:val="none"/>
                <w:vertAlign w:val="baseline"/>
                <w:lang w:val="en-US" w:eastAsia="zh-CN" w:bidi="ar"/>
              </w:rPr>
              <w:t>2</w:t>
            </w:r>
            <w:r>
              <w:rPr>
                <w:rFonts w:hint="default" w:ascii="Times New Roman" w:hAnsi="Times New Roman" w:cs="Times New Roman"/>
                <w:sz w:val="21"/>
                <w:szCs w:val="21"/>
                <w:highlight w:val="none"/>
                <w:vertAlign w:val="baseline"/>
                <w:lang w:val="en-US" w:eastAsia="zh-CN" w:bidi="ar"/>
              </w:rPr>
              <w:t>年及以上相关工作经验，有较好的组织、协调、沟通能力。</w:t>
            </w:r>
          </w:p>
        </w:tc>
      </w:tr>
      <w:tr w14:paraId="24F7E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479" w:type="dxa"/>
            <w:vAlign w:val="center"/>
          </w:tcPr>
          <w:p w14:paraId="4A2D7623">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eastAsia" w:ascii="Times New Roman" w:hAnsi="Times New Roman" w:cs="Times New Roman"/>
                <w:sz w:val="21"/>
                <w:szCs w:val="21"/>
                <w:highlight w:val="none"/>
                <w:vertAlign w:val="baseline"/>
                <w:lang w:val="en-US" w:eastAsia="zh-CN" w:bidi="ar"/>
              </w:rPr>
              <w:t>2</w:t>
            </w:r>
          </w:p>
        </w:tc>
        <w:tc>
          <w:tcPr>
            <w:tcW w:w="931" w:type="dxa"/>
            <w:vAlign w:val="center"/>
          </w:tcPr>
          <w:p w14:paraId="3E06D127">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安全负责人</w:t>
            </w:r>
          </w:p>
        </w:tc>
        <w:tc>
          <w:tcPr>
            <w:tcW w:w="1719" w:type="dxa"/>
            <w:vAlign w:val="center"/>
          </w:tcPr>
          <w:p w14:paraId="398EE105">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负责本项目施工安全管理工作</w:t>
            </w:r>
          </w:p>
        </w:tc>
        <w:tc>
          <w:tcPr>
            <w:tcW w:w="677" w:type="dxa"/>
            <w:vAlign w:val="center"/>
          </w:tcPr>
          <w:p w14:paraId="01AE6381">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1</w:t>
            </w:r>
          </w:p>
        </w:tc>
        <w:tc>
          <w:tcPr>
            <w:tcW w:w="2514" w:type="dxa"/>
            <w:vAlign w:val="center"/>
          </w:tcPr>
          <w:p w14:paraId="70561F48">
            <w:pPr>
              <w:pStyle w:val="40"/>
              <w:keepNext w:val="0"/>
              <w:keepLines w:val="0"/>
              <w:pageBreakBefore w:val="0"/>
              <w:widowControl w:val="0"/>
              <w:numPr>
                <w:ilvl w:val="2"/>
                <w:numId w:val="0"/>
              </w:numPr>
              <w:kinsoku/>
              <w:wordWrap/>
              <w:overflowPunct/>
              <w:topLinePunct w:val="0"/>
              <w:bidi w:val="0"/>
              <w:adjustRightInd/>
              <w:spacing w:beforeLines="0" w:afterLines="0" w:line="240" w:lineRule="auto"/>
              <w:jc w:val="both"/>
              <w:textAlignment w:val="auto"/>
              <w:rPr>
                <w:rFonts w:hint="default" w:ascii="Times New Roman" w:hAnsi="Times New Roman" w:cs="Times New Roman"/>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lang w:val="en-US" w:eastAsia="zh-CN" w:bidi="ar-SA"/>
              </w:rPr>
              <w:t>具有建筑施工企业三类人员C证资质。</w:t>
            </w:r>
          </w:p>
        </w:tc>
        <w:tc>
          <w:tcPr>
            <w:tcW w:w="2338" w:type="dxa"/>
            <w:vAlign w:val="center"/>
          </w:tcPr>
          <w:p w14:paraId="14C3DB27">
            <w:pPr>
              <w:pStyle w:val="11"/>
              <w:keepNext w:val="0"/>
              <w:keepLines w:val="0"/>
              <w:pageBreakBefore w:val="0"/>
              <w:widowControl w:val="0"/>
              <w:kinsoku/>
              <w:wordWrap/>
              <w:overflowPunct/>
              <w:topLinePunct w:val="0"/>
              <w:bidi w:val="0"/>
              <w:spacing w:line="240" w:lineRule="auto"/>
              <w:jc w:val="both"/>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有良好的组织、协调、沟通能力，经安全培训合格后持证上岗。</w:t>
            </w:r>
          </w:p>
        </w:tc>
      </w:tr>
      <w:tr w14:paraId="2F9DB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479" w:type="dxa"/>
            <w:vAlign w:val="center"/>
          </w:tcPr>
          <w:p w14:paraId="2ED4C1A4">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eastAsia" w:ascii="Times New Roman" w:hAnsi="Times New Roman" w:cs="Times New Roman"/>
                <w:sz w:val="21"/>
                <w:szCs w:val="21"/>
                <w:highlight w:val="none"/>
                <w:vertAlign w:val="baseline"/>
                <w:lang w:val="en-US" w:eastAsia="zh-CN" w:bidi="ar"/>
              </w:rPr>
              <w:t>3</w:t>
            </w:r>
          </w:p>
        </w:tc>
        <w:tc>
          <w:tcPr>
            <w:tcW w:w="931" w:type="dxa"/>
            <w:vAlign w:val="center"/>
          </w:tcPr>
          <w:p w14:paraId="22085857">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技术负责人</w:t>
            </w:r>
          </w:p>
        </w:tc>
        <w:tc>
          <w:tcPr>
            <w:tcW w:w="1719" w:type="dxa"/>
            <w:vAlign w:val="center"/>
          </w:tcPr>
          <w:p w14:paraId="174DA2F8">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负责本项目施工技术管理工作</w:t>
            </w:r>
          </w:p>
        </w:tc>
        <w:tc>
          <w:tcPr>
            <w:tcW w:w="677" w:type="dxa"/>
            <w:vAlign w:val="center"/>
          </w:tcPr>
          <w:p w14:paraId="56661D8E">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1</w:t>
            </w:r>
          </w:p>
        </w:tc>
        <w:tc>
          <w:tcPr>
            <w:tcW w:w="2514" w:type="dxa"/>
            <w:vAlign w:val="center"/>
          </w:tcPr>
          <w:p w14:paraId="6332B9E8">
            <w:pPr>
              <w:pStyle w:val="40"/>
              <w:keepNext w:val="0"/>
              <w:keepLines w:val="0"/>
              <w:pageBreakBefore w:val="0"/>
              <w:widowControl w:val="0"/>
              <w:numPr>
                <w:ilvl w:val="2"/>
                <w:numId w:val="0"/>
              </w:numPr>
              <w:kinsoku/>
              <w:wordWrap/>
              <w:overflowPunct/>
              <w:topLinePunct w:val="0"/>
              <w:bidi w:val="0"/>
              <w:adjustRightInd/>
              <w:spacing w:beforeLines="0" w:afterLines="0" w:line="240" w:lineRule="auto"/>
              <w:jc w:val="both"/>
              <w:textAlignment w:val="auto"/>
              <w:rPr>
                <w:rFonts w:hint="default" w:ascii="Times New Roman" w:hAnsi="Times New Roman" w:cs="Times New Roman"/>
                <w:sz w:val="21"/>
                <w:szCs w:val="21"/>
                <w:highlight w:val="none"/>
                <w:vertAlign w:val="baseline"/>
                <w:lang w:val="en-US" w:eastAsia="zh-CN" w:bidi="ar"/>
              </w:rPr>
            </w:pPr>
            <w:r>
              <w:rPr>
                <w:rFonts w:hint="default" w:ascii="Times New Roman" w:hAnsi="Times New Roman" w:eastAsia="宋体" w:cs="Times New Roman"/>
                <w:sz w:val="21"/>
                <w:szCs w:val="21"/>
                <w:highlight w:val="none"/>
                <w:lang w:val="en-US" w:eastAsia="zh-CN"/>
              </w:rPr>
              <w:t>有大专及以上学历，并具有相关工作经验</w:t>
            </w:r>
            <w:r>
              <w:rPr>
                <w:rFonts w:hint="eastAsia" w:ascii="Times New Roman" w:hAnsi="Times New Roman" w:eastAsia="宋体" w:cs="Times New Roman"/>
                <w:sz w:val="21"/>
                <w:szCs w:val="21"/>
                <w:highlight w:val="none"/>
                <w:lang w:val="en-US" w:eastAsia="zh-CN"/>
              </w:rPr>
              <w:t>；且</w:t>
            </w:r>
            <w:r>
              <w:rPr>
                <w:rFonts w:hint="default" w:ascii="Times New Roman" w:hAnsi="Times New Roman" w:eastAsia="宋体" w:cs="Times New Roman"/>
                <w:sz w:val="21"/>
                <w:szCs w:val="21"/>
                <w:highlight w:val="none"/>
              </w:rPr>
              <w:t>取得</w:t>
            </w:r>
            <w:r>
              <w:rPr>
                <w:rFonts w:hint="eastAsia" w:ascii="Times New Roman" w:eastAsia="宋体" w:cs="Times New Roman"/>
                <w:sz w:val="21"/>
                <w:szCs w:val="21"/>
                <w:highlight w:val="none"/>
                <w:lang w:val="en-US" w:eastAsia="zh-CN"/>
              </w:rPr>
              <w:t>初级</w:t>
            </w:r>
            <w:r>
              <w:rPr>
                <w:rFonts w:hint="default" w:ascii="Times New Roman" w:hAnsi="Times New Roman" w:eastAsia="宋体" w:cs="Times New Roman"/>
                <w:sz w:val="21"/>
                <w:szCs w:val="21"/>
                <w:highlight w:val="none"/>
              </w:rPr>
              <w:t>专业技术职称</w:t>
            </w:r>
            <w:r>
              <w:rPr>
                <w:rFonts w:hint="eastAsia" w:ascii="Times New Roman" w:eastAsia="宋体" w:cs="Times New Roman"/>
                <w:sz w:val="21"/>
                <w:szCs w:val="21"/>
                <w:highlight w:val="none"/>
                <w:lang w:val="en-US" w:eastAsia="zh-CN"/>
              </w:rPr>
              <w:t>或高级工</w:t>
            </w:r>
            <w:r>
              <w:rPr>
                <w:rFonts w:hint="default" w:ascii="Times New Roman" w:hAnsi="Times New Roman" w:eastAsia="宋体" w:cs="Times New Roman"/>
                <w:sz w:val="21"/>
                <w:szCs w:val="21"/>
                <w:highlight w:val="none"/>
                <w:lang w:eastAsia="zh-CN"/>
              </w:rPr>
              <w:t>。</w:t>
            </w:r>
          </w:p>
        </w:tc>
        <w:tc>
          <w:tcPr>
            <w:tcW w:w="2338" w:type="dxa"/>
            <w:vAlign w:val="center"/>
          </w:tcPr>
          <w:p w14:paraId="6427ECAD">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熟悉项目管理、设备工艺图纸、掌握技术标准。</w:t>
            </w:r>
          </w:p>
        </w:tc>
      </w:tr>
      <w:tr w14:paraId="0B87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479" w:type="dxa"/>
            <w:vAlign w:val="center"/>
          </w:tcPr>
          <w:p w14:paraId="569CAA87">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eastAsia" w:ascii="Times New Roman" w:hAnsi="Times New Roman" w:cs="Times New Roman"/>
                <w:sz w:val="21"/>
                <w:szCs w:val="21"/>
                <w:highlight w:val="none"/>
                <w:vertAlign w:val="baseline"/>
                <w:lang w:val="en-US" w:eastAsia="zh-CN" w:bidi="ar"/>
              </w:rPr>
              <w:t>4</w:t>
            </w:r>
          </w:p>
        </w:tc>
        <w:tc>
          <w:tcPr>
            <w:tcW w:w="931" w:type="dxa"/>
            <w:vAlign w:val="center"/>
          </w:tcPr>
          <w:p w14:paraId="5F7D385C">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班长/专工</w:t>
            </w:r>
          </w:p>
        </w:tc>
        <w:tc>
          <w:tcPr>
            <w:tcW w:w="1719" w:type="dxa"/>
            <w:vAlign w:val="center"/>
          </w:tcPr>
          <w:p w14:paraId="2C6CC8FA">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负责本项目具体施工安排、人员安排</w:t>
            </w:r>
          </w:p>
        </w:tc>
        <w:tc>
          <w:tcPr>
            <w:tcW w:w="677" w:type="dxa"/>
            <w:vAlign w:val="center"/>
          </w:tcPr>
          <w:p w14:paraId="0744B5AA">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3</w:t>
            </w:r>
          </w:p>
        </w:tc>
        <w:tc>
          <w:tcPr>
            <w:tcW w:w="2514" w:type="dxa"/>
            <w:vAlign w:val="center"/>
          </w:tcPr>
          <w:p w14:paraId="61E0D1B9">
            <w:pPr>
              <w:pStyle w:val="40"/>
              <w:keepNext w:val="0"/>
              <w:keepLines w:val="0"/>
              <w:pageBreakBefore w:val="0"/>
              <w:widowControl w:val="0"/>
              <w:numPr>
                <w:ilvl w:val="2"/>
                <w:numId w:val="0"/>
              </w:numPr>
              <w:kinsoku/>
              <w:wordWrap/>
              <w:overflowPunct/>
              <w:topLinePunct w:val="0"/>
              <w:autoSpaceDE/>
              <w:autoSpaceDN/>
              <w:bidi w:val="0"/>
              <w:adjustRightInd/>
              <w:snapToGrid/>
              <w:spacing w:before="0" w:beforeLines="0" w:after="0" w:afterLines="0" w:line="240" w:lineRule="auto"/>
              <w:jc w:val="both"/>
              <w:textAlignment w:val="auto"/>
              <w:rPr>
                <w:rFonts w:hint="default" w:ascii="Times New Roman" w:hAnsi="Times New Roman" w:cs="Times New Roman"/>
                <w:sz w:val="21"/>
                <w:szCs w:val="21"/>
                <w:highlight w:val="none"/>
                <w:vertAlign w:val="baseline"/>
                <w:lang w:val="en-US" w:eastAsia="zh-CN" w:bidi="ar"/>
              </w:rPr>
            </w:pPr>
            <w:r>
              <w:rPr>
                <w:rFonts w:hint="default" w:ascii="Times New Roman" w:hAnsi="Times New Roman" w:eastAsia="宋体" w:cs="Times New Roman"/>
                <w:sz w:val="21"/>
                <w:szCs w:val="21"/>
                <w:highlight w:val="none"/>
                <w:lang w:val="en-US" w:eastAsia="zh-CN"/>
              </w:rPr>
              <w:t>有大专及以上学历，并具有相关工作经验。</w:t>
            </w:r>
          </w:p>
        </w:tc>
        <w:tc>
          <w:tcPr>
            <w:tcW w:w="2338" w:type="dxa"/>
            <w:vAlign w:val="center"/>
          </w:tcPr>
          <w:p w14:paraId="6A6B3426">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熟悉设备工艺，掌握专业知识。</w:t>
            </w:r>
          </w:p>
        </w:tc>
      </w:tr>
      <w:tr w14:paraId="2755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479" w:type="dxa"/>
            <w:vAlign w:val="center"/>
          </w:tcPr>
          <w:p w14:paraId="361FD7BA">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cs="Times New Roman"/>
                <w:sz w:val="21"/>
                <w:szCs w:val="21"/>
                <w:highlight w:val="none"/>
                <w:vertAlign w:val="baseline"/>
                <w:lang w:val="en-US" w:eastAsia="zh-CN" w:bidi="ar"/>
              </w:rPr>
            </w:pPr>
            <w:r>
              <w:rPr>
                <w:rFonts w:hint="eastAsia" w:ascii="Times New Roman" w:hAnsi="Times New Roman" w:cs="Times New Roman"/>
                <w:sz w:val="21"/>
                <w:szCs w:val="21"/>
                <w:highlight w:val="none"/>
                <w:vertAlign w:val="baseline"/>
                <w:lang w:val="en-US" w:eastAsia="zh-CN" w:bidi="ar"/>
              </w:rPr>
              <w:t>5</w:t>
            </w:r>
          </w:p>
        </w:tc>
        <w:tc>
          <w:tcPr>
            <w:tcW w:w="931" w:type="dxa"/>
            <w:vAlign w:val="center"/>
          </w:tcPr>
          <w:p w14:paraId="4098AC05">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资料管理员</w:t>
            </w:r>
          </w:p>
        </w:tc>
        <w:tc>
          <w:tcPr>
            <w:tcW w:w="1719" w:type="dxa"/>
            <w:vAlign w:val="center"/>
          </w:tcPr>
          <w:p w14:paraId="452753D5">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负责本项目施工相关的资料收集、发放、整理</w:t>
            </w:r>
          </w:p>
        </w:tc>
        <w:tc>
          <w:tcPr>
            <w:tcW w:w="677" w:type="dxa"/>
            <w:vAlign w:val="center"/>
          </w:tcPr>
          <w:p w14:paraId="1BA94DE4">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1</w:t>
            </w:r>
          </w:p>
        </w:tc>
        <w:tc>
          <w:tcPr>
            <w:tcW w:w="2514" w:type="dxa"/>
            <w:vAlign w:val="center"/>
          </w:tcPr>
          <w:p w14:paraId="39EFAB4F">
            <w:pPr>
              <w:pStyle w:val="11"/>
              <w:keepNext w:val="0"/>
              <w:keepLines w:val="0"/>
              <w:pageBreakBefore w:val="0"/>
              <w:widowControl w:val="0"/>
              <w:kinsoku/>
              <w:wordWrap/>
              <w:overflowPunct/>
              <w:topLinePunct w:val="0"/>
              <w:bidi w:val="0"/>
              <w:spacing w:line="240" w:lineRule="auto"/>
              <w:jc w:val="left"/>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熟悉电厂设备检修、改造等各类资料。</w:t>
            </w:r>
          </w:p>
        </w:tc>
        <w:tc>
          <w:tcPr>
            <w:tcW w:w="2338" w:type="dxa"/>
            <w:vAlign w:val="center"/>
          </w:tcPr>
          <w:p w14:paraId="7A588D78">
            <w:pPr>
              <w:pStyle w:val="11"/>
              <w:keepNext w:val="0"/>
              <w:keepLines w:val="0"/>
              <w:pageBreakBefore w:val="0"/>
              <w:widowControl w:val="0"/>
              <w:kinsoku/>
              <w:wordWrap/>
              <w:overflowPunct/>
              <w:topLinePunct w:val="0"/>
              <w:bidi w:val="0"/>
              <w:spacing w:line="240" w:lineRule="auto"/>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sz w:val="21"/>
                <w:szCs w:val="21"/>
                <w:highlight w:val="none"/>
                <w:vertAlign w:val="baseline"/>
                <w:lang w:val="en-US" w:eastAsia="zh-CN" w:bidi="ar"/>
              </w:rPr>
              <w:t>具备专业知识，有较强的责任心。</w:t>
            </w:r>
          </w:p>
        </w:tc>
      </w:tr>
    </w:tbl>
    <w:p w14:paraId="2139B17D">
      <w:pPr>
        <w:pStyle w:val="11"/>
        <w:keepNext w:val="0"/>
        <w:keepLines w:val="0"/>
        <w:pageBreakBefore w:val="0"/>
        <w:widowControl w:val="0"/>
        <w:kinsoku/>
        <w:wordWrap/>
        <w:overflowPunct/>
        <w:topLinePunct w:val="0"/>
        <w:bidi w:val="0"/>
        <w:ind w:firstLine="480" w:firstLineChars="200"/>
        <w:jc w:val="both"/>
        <w:rPr>
          <w:rFonts w:hint="default" w:ascii="Times New Roman" w:hAnsi="Times New Roman" w:cs="Times New Roman"/>
          <w:sz w:val="24"/>
          <w:highlight w:val="none"/>
          <w:lang w:val="en-US" w:eastAsia="zh-CN" w:bidi="ar"/>
        </w:rPr>
      </w:pPr>
    </w:p>
    <w:p w14:paraId="72EEC473">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rPr>
      </w:pPr>
      <w:r>
        <w:rPr>
          <w:rFonts w:hint="default" w:ascii="Times New Roman" w:hAnsi="Times New Roman" w:cs="Times New Roman"/>
          <w:highlight w:val="none"/>
        </w:rPr>
        <w:t>投标人的现场组织机构人员的配置，要根据工程特点，施工规模、建设工期、管理目标以及合理的管理跨度进行配置，应在提高管理人员整体素质的基础上优化组合，组成精干高效的管理工作班子。</w:t>
      </w:r>
    </w:p>
    <w:p w14:paraId="14AE5A1B">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rPr>
      </w:pPr>
      <w:r>
        <w:rPr>
          <w:rFonts w:hint="default" w:ascii="Times New Roman" w:hAnsi="Times New Roman" w:cs="Times New Roman"/>
          <w:highlight w:val="none"/>
        </w:rPr>
        <w:t>投标人</w:t>
      </w:r>
      <w:r>
        <w:rPr>
          <w:rFonts w:hint="default" w:ascii="Times New Roman" w:hAnsi="Times New Roman" w:cs="Times New Roman"/>
          <w:highlight w:val="none"/>
          <w:lang w:val="zh-CN"/>
        </w:rPr>
        <w:t>现场</w:t>
      </w:r>
      <w:r>
        <w:rPr>
          <w:rFonts w:hint="default" w:ascii="Times New Roman" w:hAnsi="Times New Roman" w:cs="Times New Roman"/>
          <w:highlight w:val="none"/>
        </w:rPr>
        <w:t>组织机构管理人员的配置要有合理的专业机构，各专业人员应配套，并要有合理的技术职务、职称机构，且不得兼任多个项目。</w:t>
      </w:r>
    </w:p>
    <w:p w14:paraId="4698AE28">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rPr>
      </w:pPr>
      <w:r>
        <w:rPr>
          <w:rFonts w:hint="default" w:ascii="Times New Roman" w:hAnsi="Times New Roman" w:cs="Times New Roman"/>
          <w:highlight w:val="none"/>
        </w:rPr>
        <w:t>投标人现场组织机构的管理人员应具有其所承担管理任务相适应的技术水平、管理水平和相应资质。</w:t>
      </w:r>
    </w:p>
    <w:p w14:paraId="01B03772">
      <w:pPr>
        <w:pStyle w:val="22"/>
        <w:numPr>
          <w:ilvl w:val="2"/>
          <w:numId w:val="8"/>
        </w:numPr>
        <w:bidi w:val="0"/>
        <w:rPr>
          <w:rFonts w:hint="default" w:ascii="Times New Roman" w:hAnsi="Times New Roman" w:cs="Times New Roman"/>
          <w:highlight w:val="none"/>
        </w:rPr>
      </w:pPr>
      <w:r>
        <w:rPr>
          <w:rFonts w:hint="default" w:ascii="Times New Roman" w:hAnsi="Times New Roman" w:cs="Times New Roman"/>
          <w:highlight w:val="none"/>
        </w:rPr>
        <w:t>关于特种作业相关规定如下</w:t>
      </w:r>
    </w:p>
    <w:p w14:paraId="0E4A3CE6">
      <w:pPr>
        <w:pStyle w:val="11"/>
        <w:keepNext w:val="0"/>
        <w:keepLines w:val="0"/>
        <w:pageBreakBefore w:val="0"/>
        <w:widowControl w:val="0"/>
        <w:numPr>
          <w:ilvl w:val="0"/>
          <w:numId w:val="9"/>
        </w:numPr>
        <w:tabs>
          <w:tab w:val="left" w:pos="0"/>
        </w:tabs>
        <w:kinsoku/>
        <w:wordWrap/>
        <w:overflowPunct/>
        <w:topLinePunct w:val="0"/>
        <w:bidi w:val="0"/>
        <w:outlineLvl w:val="9"/>
        <w:rPr>
          <w:rFonts w:hint="default" w:ascii="Times New Roman" w:hAnsi="Times New Roman" w:cs="Times New Roman"/>
          <w:sz w:val="24"/>
          <w:highlight w:val="none"/>
          <w:lang w:bidi="ar"/>
        </w:rPr>
      </w:pPr>
      <w:r>
        <w:rPr>
          <w:rFonts w:hint="default" w:ascii="Times New Roman" w:hAnsi="Times New Roman" w:cs="Times New Roman"/>
          <w:sz w:val="24"/>
          <w:highlight w:val="none"/>
          <w:lang w:bidi="ar"/>
        </w:rPr>
        <w:t>投标人在各项目策划启动阶段要明确工程项目涉及的特种作业人员</w:t>
      </w:r>
      <w:r>
        <w:rPr>
          <w:rFonts w:hint="default" w:ascii="Times New Roman" w:hAnsi="Times New Roman" w:cs="Times New Roman"/>
          <w:sz w:val="24"/>
          <w:highlight w:val="none"/>
          <w:lang w:eastAsia="zh-CN" w:bidi="ar"/>
        </w:rPr>
        <w:t>(</w:t>
      </w:r>
      <w:r>
        <w:rPr>
          <w:rFonts w:hint="default" w:ascii="Times New Roman" w:hAnsi="Times New Roman" w:cs="Times New Roman"/>
          <w:sz w:val="24"/>
          <w:highlight w:val="none"/>
          <w:lang w:bidi="ar"/>
        </w:rPr>
        <w:t>包括特种设备作业人员</w:t>
      </w:r>
      <w:r>
        <w:rPr>
          <w:rFonts w:hint="default" w:ascii="Times New Roman" w:hAnsi="Times New Roman" w:cs="Times New Roman"/>
          <w:sz w:val="24"/>
          <w:highlight w:val="none"/>
          <w:lang w:eastAsia="zh-CN" w:bidi="ar"/>
        </w:rPr>
        <w:t>)</w:t>
      </w:r>
      <w:r>
        <w:rPr>
          <w:rFonts w:hint="default" w:ascii="Times New Roman" w:hAnsi="Times New Roman" w:cs="Times New Roman"/>
          <w:sz w:val="24"/>
          <w:highlight w:val="none"/>
          <w:lang w:bidi="ar"/>
        </w:rPr>
        <w:t>持证要求。</w:t>
      </w:r>
    </w:p>
    <w:p w14:paraId="5AE1EAB5">
      <w:pPr>
        <w:pStyle w:val="11"/>
        <w:keepNext w:val="0"/>
        <w:keepLines w:val="0"/>
        <w:pageBreakBefore w:val="0"/>
        <w:widowControl w:val="0"/>
        <w:numPr>
          <w:ilvl w:val="0"/>
          <w:numId w:val="9"/>
        </w:numPr>
        <w:tabs>
          <w:tab w:val="left" w:pos="0"/>
        </w:tabs>
        <w:kinsoku/>
        <w:wordWrap/>
        <w:overflowPunct/>
        <w:topLinePunct w:val="0"/>
        <w:bidi w:val="0"/>
        <w:outlineLvl w:val="9"/>
        <w:rPr>
          <w:rFonts w:hint="default" w:ascii="Times New Roman" w:hAnsi="Times New Roman" w:cs="Times New Roman"/>
          <w:sz w:val="24"/>
          <w:highlight w:val="none"/>
          <w:lang w:bidi="ar"/>
        </w:rPr>
      </w:pPr>
      <w:r>
        <w:rPr>
          <w:rFonts w:hint="default" w:ascii="Times New Roman" w:hAnsi="Times New Roman" w:cs="Times New Roman"/>
          <w:sz w:val="24"/>
          <w:highlight w:val="none"/>
          <w:lang w:bidi="ar"/>
        </w:rPr>
        <w:t>投标人的项目负责人应对项目上报的特种作业人员</w:t>
      </w:r>
      <w:r>
        <w:rPr>
          <w:rFonts w:hint="default" w:ascii="Times New Roman" w:hAnsi="Times New Roman" w:cs="Times New Roman"/>
          <w:sz w:val="24"/>
          <w:highlight w:val="none"/>
          <w:lang w:eastAsia="zh-CN" w:bidi="ar"/>
        </w:rPr>
        <w:t>(</w:t>
      </w:r>
      <w:r>
        <w:rPr>
          <w:rFonts w:hint="default" w:ascii="Times New Roman" w:hAnsi="Times New Roman" w:cs="Times New Roman"/>
          <w:sz w:val="24"/>
          <w:highlight w:val="none"/>
          <w:lang w:bidi="ar"/>
        </w:rPr>
        <w:t>包括特种设备作业人员</w:t>
      </w:r>
      <w:r>
        <w:rPr>
          <w:rFonts w:hint="default" w:ascii="Times New Roman" w:hAnsi="Times New Roman" w:cs="Times New Roman"/>
          <w:sz w:val="24"/>
          <w:highlight w:val="none"/>
          <w:lang w:eastAsia="zh-CN" w:bidi="ar"/>
        </w:rPr>
        <w:t>)</w:t>
      </w:r>
      <w:r>
        <w:rPr>
          <w:rFonts w:hint="default" w:ascii="Times New Roman" w:hAnsi="Times New Roman" w:cs="Times New Roman"/>
          <w:sz w:val="24"/>
          <w:highlight w:val="none"/>
          <w:lang w:bidi="ar"/>
        </w:rPr>
        <w:t>持有证件真伪进行核实验证，同时督促项目单位将特种作业人员相关资料上报智慧安全平台备案。</w:t>
      </w:r>
    </w:p>
    <w:p w14:paraId="324CCA97">
      <w:pPr>
        <w:pStyle w:val="11"/>
        <w:keepNext w:val="0"/>
        <w:keepLines w:val="0"/>
        <w:pageBreakBefore w:val="0"/>
        <w:widowControl w:val="0"/>
        <w:numPr>
          <w:ilvl w:val="0"/>
          <w:numId w:val="9"/>
        </w:numPr>
        <w:tabs>
          <w:tab w:val="left" w:pos="0"/>
        </w:tabs>
        <w:kinsoku/>
        <w:wordWrap/>
        <w:overflowPunct/>
        <w:topLinePunct w:val="0"/>
        <w:bidi w:val="0"/>
        <w:outlineLvl w:val="9"/>
        <w:rPr>
          <w:rFonts w:hint="default" w:ascii="Times New Roman" w:hAnsi="Times New Roman" w:eastAsia="宋体" w:cs="Times New Roman"/>
          <w:sz w:val="24"/>
          <w:highlight w:val="none"/>
          <w:lang w:bidi="ar"/>
        </w:rPr>
      </w:pPr>
      <w:r>
        <w:rPr>
          <w:rFonts w:hint="default" w:ascii="Times New Roman" w:hAnsi="Times New Roman" w:cs="Times New Roman"/>
          <w:sz w:val="24"/>
          <w:highlight w:val="none"/>
          <w:lang w:bidi="ar"/>
        </w:rPr>
        <w:t>项目实施期间，投标人如</w:t>
      </w:r>
      <w:r>
        <w:rPr>
          <w:rFonts w:hint="default" w:ascii="Times New Roman" w:hAnsi="Times New Roman" w:eastAsia="宋体" w:cs="Times New Roman"/>
          <w:sz w:val="24"/>
          <w:highlight w:val="none"/>
          <w:lang w:bidi="ar"/>
        </w:rPr>
        <w:t>需新增特种作业人员，项目单位应及时将新增人员相关资料上报智慧安全平台备案更新。</w:t>
      </w:r>
    </w:p>
    <w:p w14:paraId="66A7221F">
      <w:pPr>
        <w:pStyle w:val="11"/>
        <w:keepNext w:val="0"/>
        <w:keepLines w:val="0"/>
        <w:pageBreakBefore w:val="0"/>
        <w:widowControl w:val="0"/>
        <w:numPr>
          <w:ilvl w:val="0"/>
          <w:numId w:val="9"/>
        </w:numPr>
        <w:tabs>
          <w:tab w:val="left" w:pos="0"/>
        </w:tabs>
        <w:kinsoku/>
        <w:wordWrap/>
        <w:overflowPunct/>
        <w:topLinePunct w:val="0"/>
        <w:bidi w:val="0"/>
        <w:outlineLvl w:val="9"/>
        <w:rPr>
          <w:rFonts w:hint="default" w:ascii="Times New Roman" w:hAnsi="Times New Roman" w:cs="Times New Roman"/>
          <w:sz w:val="24"/>
          <w:highlight w:val="none"/>
          <w:lang w:bidi="ar"/>
        </w:rPr>
      </w:pPr>
      <w:r>
        <w:rPr>
          <w:rFonts w:hint="default" w:ascii="Times New Roman" w:hAnsi="Times New Roman" w:eastAsia="宋体" w:cs="Times New Roman"/>
          <w:sz w:val="24"/>
          <w:highlight w:val="none"/>
          <w:lang w:val="en-US" w:eastAsia="zh-CN" w:bidi="ar"/>
        </w:rPr>
        <w:t>特种作业人员</w:t>
      </w:r>
      <w:r>
        <w:rPr>
          <w:rFonts w:hint="default" w:ascii="Times New Roman" w:hAnsi="Times New Roman" w:eastAsia="宋体" w:cs="Times New Roman"/>
          <w:sz w:val="24"/>
          <w:highlight w:val="none"/>
          <w:lang w:bidi="ar"/>
        </w:rPr>
        <w:t>须持《中华人民共和国特种作业操作证》，特种设备操作人员须持《特种设备作业人员证》，方可参加相应工作。</w:t>
      </w:r>
    </w:p>
    <w:p w14:paraId="60DD138A">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rPr>
      </w:pPr>
      <w:r>
        <w:rPr>
          <w:rFonts w:hint="default" w:ascii="Times New Roman" w:hAnsi="Times New Roman" w:cs="Times New Roman"/>
          <w:highlight w:val="none"/>
        </w:rPr>
        <w:t>如发现作业现场有未备案人员进行特种作业的，按公司相关制度考核。根据马鞍街道电气焊作业专项整治要求，作以下补充：</w:t>
      </w:r>
    </w:p>
    <w:p w14:paraId="4B7695C0">
      <w:pPr>
        <w:pStyle w:val="11"/>
        <w:keepNext w:val="0"/>
        <w:keepLines w:val="0"/>
        <w:pageBreakBefore w:val="0"/>
        <w:widowControl w:val="0"/>
        <w:numPr>
          <w:ilvl w:val="0"/>
          <w:numId w:val="10"/>
        </w:numPr>
        <w:tabs>
          <w:tab w:val="left" w:pos="0"/>
        </w:tabs>
        <w:kinsoku/>
        <w:wordWrap/>
        <w:overflowPunct/>
        <w:topLinePunct w:val="0"/>
        <w:bidi w:val="0"/>
        <w:spacing w:line="360" w:lineRule="auto"/>
        <w:outlineLvl w:val="9"/>
        <w:rPr>
          <w:rFonts w:hint="default" w:ascii="Times New Roman" w:hAnsi="Times New Roman" w:cs="Times New Roman"/>
          <w:kern w:val="0"/>
          <w:sz w:val="24"/>
          <w:szCs w:val="24"/>
          <w:highlight w:val="none"/>
          <w:lang w:bidi="ar"/>
        </w:rPr>
      </w:pPr>
      <w:r>
        <w:rPr>
          <w:rFonts w:hint="default" w:ascii="Times New Roman" w:hAnsi="Times New Roman" w:cs="Times New Roman"/>
          <w:kern w:val="0"/>
          <w:sz w:val="24"/>
          <w:szCs w:val="24"/>
          <w:highlight w:val="none"/>
          <w:lang w:bidi="ar"/>
        </w:rPr>
        <w:t>投标人对现有的电焊机、气割工具及电气焊工人员进行统计，建立表格</w:t>
      </w:r>
      <w:r>
        <w:rPr>
          <w:rFonts w:hint="default" w:ascii="Times New Roman" w:hAnsi="Times New Roman" w:cs="Times New Roman"/>
          <w:kern w:val="0"/>
          <w:sz w:val="24"/>
          <w:szCs w:val="24"/>
          <w:highlight w:val="none"/>
          <w:lang w:eastAsia="zh-CN" w:bidi="ar"/>
        </w:rPr>
        <w:t>；</w:t>
      </w:r>
    </w:p>
    <w:p w14:paraId="11BC20D2">
      <w:pPr>
        <w:pStyle w:val="11"/>
        <w:keepNext w:val="0"/>
        <w:keepLines w:val="0"/>
        <w:pageBreakBefore w:val="0"/>
        <w:widowControl w:val="0"/>
        <w:numPr>
          <w:ilvl w:val="0"/>
          <w:numId w:val="10"/>
        </w:numPr>
        <w:tabs>
          <w:tab w:val="left" w:pos="0"/>
        </w:tabs>
        <w:kinsoku/>
        <w:wordWrap/>
        <w:overflowPunct/>
        <w:topLinePunct w:val="0"/>
        <w:bidi w:val="0"/>
        <w:spacing w:line="360" w:lineRule="auto"/>
        <w:outlineLvl w:val="9"/>
        <w:rPr>
          <w:rFonts w:hint="default" w:ascii="Times New Roman" w:hAnsi="Times New Roman" w:cs="Times New Roman"/>
          <w:kern w:val="0"/>
          <w:sz w:val="24"/>
          <w:szCs w:val="24"/>
          <w:highlight w:val="none"/>
          <w:lang w:bidi="ar"/>
        </w:rPr>
      </w:pPr>
      <w:r>
        <w:rPr>
          <w:rFonts w:hint="default" w:ascii="Times New Roman" w:hAnsi="Times New Roman" w:cs="Times New Roman"/>
          <w:kern w:val="0"/>
          <w:sz w:val="24"/>
          <w:szCs w:val="24"/>
          <w:highlight w:val="none"/>
          <w:lang w:bidi="ar"/>
        </w:rPr>
        <w:t>投标人应制作设备责任牌</w:t>
      </w:r>
      <w:r>
        <w:rPr>
          <w:rFonts w:hint="default" w:ascii="Times New Roman" w:hAnsi="Times New Roman" w:cs="Times New Roman"/>
          <w:kern w:val="0"/>
          <w:sz w:val="24"/>
          <w:szCs w:val="24"/>
          <w:highlight w:val="none"/>
          <w:lang w:eastAsia="zh-CN" w:bidi="ar"/>
        </w:rPr>
        <w:t>(</w:t>
      </w:r>
      <w:r>
        <w:rPr>
          <w:rFonts w:hint="default" w:ascii="Times New Roman" w:hAnsi="Times New Roman" w:cs="Times New Roman"/>
          <w:kern w:val="0"/>
          <w:sz w:val="24"/>
          <w:szCs w:val="24"/>
          <w:highlight w:val="none"/>
          <w:lang w:bidi="ar"/>
        </w:rPr>
        <w:t>每台电焊机和气割设备上都要黏贴悬挂</w:t>
      </w:r>
      <w:r>
        <w:rPr>
          <w:rFonts w:hint="default" w:ascii="Times New Roman" w:hAnsi="Times New Roman" w:cs="Times New Roman"/>
          <w:kern w:val="0"/>
          <w:sz w:val="24"/>
          <w:szCs w:val="24"/>
          <w:highlight w:val="none"/>
          <w:lang w:eastAsia="zh-CN" w:bidi="ar"/>
        </w:rPr>
        <w:t>)</w:t>
      </w:r>
      <w:r>
        <w:rPr>
          <w:rFonts w:hint="default" w:ascii="Times New Roman" w:hAnsi="Times New Roman" w:cs="Times New Roman"/>
          <w:kern w:val="0"/>
          <w:sz w:val="24"/>
          <w:szCs w:val="24"/>
          <w:highlight w:val="none"/>
          <w:lang w:bidi="ar"/>
        </w:rPr>
        <w:t>，注明设备操作人姓名，使用人员固定，出借必须审核人员资质情况并登记，建立</w:t>
      </w:r>
      <w:r>
        <w:rPr>
          <w:rFonts w:hint="eastAsia" w:ascii="Times New Roman" w:hAnsi="Times New Roman" w:cs="Times New Roman"/>
          <w:kern w:val="0"/>
          <w:sz w:val="24"/>
          <w:szCs w:val="24"/>
          <w:highlight w:val="none"/>
          <w:lang w:eastAsia="zh-CN" w:bidi="ar"/>
        </w:rPr>
        <w:t>“</w:t>
      </w:r>
      <w:r>
        <w:rPr>
          <w:rFonts w:hint="default" w:ascii="Times New Roman" w:hAnsi="Times New Roman" w:cs="Times New Roman"/>
          <w:kern w:val="0"/>
          <w:sz w:val="24"/>
          <w:szCs w:val="24"/>
          <w:highlight w:val="none"/>
          <w:lang w:bidi="ar"/>
        </w:rPr>
        <w:t>一机一档</w:t>
      </w:r>
      <w:r>
        <w:rPr>
          <w:rFonts w:hint="eastAsia" w:ascii="Times New Roman" w:hAnsi="Times New Roman" w:cs="Times New Roman"/>
          <w:kern w:val="0"/>
          <w:sz w:val="24"/>
          <w:szCs w:val="24"/>
          <w:highlight w:val="none"/>
          <w:lang w:eastAsia="zh-CN" w:bidi="ar"/>
        </w:rPr>
        <w:t>”</w:t>
      </w:r>
      <w:r>
        <w:rPr>
          <w:rFonts w:hint="default" w:ascii="Times New Roman" w:hAnsi="Times New Roman" w:cs="Times New Roman"/>
          <w:kern w:val="0"/>
          <w:sz w:val="24"/>
          <w:szCs w:val="24"/>
          <w:highlight w:val="none"/>
          <w:lang w:eastAsia="zh-CN" w:bidi="ar"/>
        </w:rPr>
        <w:t>；</w:t>
      </w:r>
    </w:p>
    <w:p w14:paraId="3060E07E">
      <w:pPr>
        <w:pStyle w:val="11"/>
        <w:keepNext w:val="0"/>
        <w:keepLines w:val="0"/>
        <w:pageBreakBefore w:val="0"/>
        <w:widowControl w:val="0"/>
        <w:numPr>
          <w:ilvl w:val="0"/>
          <w:numId w:val="10"/>
        </w:numPr>
        <w:tabs>
          <w:tab w:val="left" w:pos="0"/>
        </w:tabs>
        <w:kinsoku/>
        <w:wordWrap/>
        <w:overflowPunct/>
        <w:topLinePunct w:val="0"/>
        <w:bidi w:val="0"/>
        <w:spacing w:line="360" w:lineRule="auto"/>
        <w:outlineLvl w:val="9"/>
        <w:rPr>
          <w:rFonts w:hint="default" w:ascii="Times New Roman" w:hAnsi="Times New Roman" w:cs="Times New Roman"/>
          <w:kern w:val="0"/>
          <w:sz w:val="24"/>
          <w:szCs w:val="24"/>
          <w:highlight w:val="none"/>
          <w:lang w:bidi="ar"/>
        </w:rPr>
      </w:pPr>
      <w:r>
        <w:rPr>
          <w:rFonts w:hint="default" w:ascii="Times New Roman" w:hAnsi="Times New Roman" w:cs="Times New Roman"/>
          <w:kern w:val="0"/>
          <w:sz w:val="24"/>
          <w:szCs w:val="24"/>
          <w:highlight w:val="none"/>
          <w:lang w:bidi="ar"/>
        </w:rPr>
        <w:t>投标人应确保所有电气焊作业人员、监护人员、安全管理人员已参加浙江省安全生产网络学院</w:t>
      </w:r>
      <w:r>
        <w:rPr>
          <w:rFonts w:hint="eastAsia" w:ascii="Times New Roman" w:hAnsi="Times New Roman" w:cs="Times New Roman"/>
          <w:kern w:val="0"/>
          <w:sz w:val="24"/>
          <w:szCs w:val="24"/>
          <w:highlight w:val="none"/>
          <w:lang w:eastAsia="zh-CN" w:bidi="ar"/>
        </w:rPr>
        <w:t>“</w:t>
      </w:r>
      <w:r>
        <w:rPr>
          <w:rFonts w:hint="default" w:ascii="Times New Roman" w:hAnsi="Times New Roman" w:cs="Times New Roman"/>
          <w:kern w:val="0"/>
          <w:sz w:val="24"/>
          <w:szCs w:val="24"/>
          <w:highlight w:val="none"/>
          <w:lang w:bidi="ar"/>
        </w:rPr>
        <w:t>电气焊作业专栏</w:t>
      </w:r>
      <w:r>
        <w:rPr>
          <w:rFonts w:hint="eastAsia" w:ascii="Times New Roman" w:hAnsi="Times New Roman" w:cs="Times New Roman"/>
          <w:kern w:val="0"/>
          <w:sz w:val="24"/>
          <w:szCs w:val="24"/>
          <w:highlight w:val="none"/>
          <w:lang w:eastAsia="zh-CN" w:bidi="ar"/>
        </w:rPr>
        <w:t>”</w:t>
      </w:r>
      <w:r>
        <w:rPr>
          <w:rFonts w:hint="default" w:ascii="Times New Roman" w:hAnsi="Times New Roman" w:cs="Times New Roman"/>
          <w:kern w:val="0"/>
          <w:sz w:val="24"/>
          <w:szCs w:val="24"/>
          <w:highlight w:val="none"/>
          <w:lang w:bidi="ar"/>
        </w:rPr>
        <w:t>学习，取得学时证明截图上交备案</w:t>
      </w:r>
      <w:r>
        <w:rPr>
          <w:rFonts w:hint="default" w:ascii="Times New Roman" w:hAnsi="Times New Roman" w:cs="Times New Roman"/>
          <w:kern w:val="0"/>
          <w:sz w:val="24"/>
          <w:szCs w:val="24"/>
          <w:highlight w:val="none"/>
          <w:lang w:eastAsia="zh-CN" w:bidi="ar"/>
        </w:rPr>
        <w:t>；</w:t>
      </w:r>
    </w:p>
    <w:p w14:paraId="01A93F77">
      <w:pPr>
        <w:pStyle w:val="11"/>
        <w:keepNext w:val="0"/>
        <w:keepLines w:val="0"/>
        <w:pageBreakBefore w:val="0"/>
        <w:widowControl w:val="0"/>
        <w:numPr>
          <w:ilvl w:val="0"/>
          <w:numId w:val="10"/>
        </w:numPr>
        <w:tabs>
          <w:tab w:val="left" w:pos="0"/>
        </w:tabs>
        <w:kinsoku/>
        <w:wordWrap/>
        <w:overflowPunct/>
        <w:topLinePunct w:val="0"/>
        <w:bidi w:val="0"/>
        <w:spacing w:line="360" w:lineRule="auto"/>
        <w:jc w:val="left"/>
        <w:outlineLvl w:val="9"/>
        <w:rPr>
          <w:rFonts w:hint="default" w:ascii="Times New Roman" w:hAnsi="Times New Roman" w:cs="Times New Roman"/>
          <w:kern w:val="0"/>
          <w:sz w:val="24"/>
          <w:szCs w:val="24"/>
          <w:highlight w:val="none"/>
          <w:lang w:bidi="ar"/>
        </w:rPr>
      </w:pPr>
      <w:r>
        <w:rPr>
          <w:rFonts w:hint="default" w:ascii="Times New Roman" w:hAnsi="Times New Roman" w:cs="Times New Roman"/>
          <w:kern w:val="0"/>
          <w:sz w:val="24"/>
          <w:szCs w:val="24"/>
          <w:highlight w:val="none"/>
          <w:lang w:bidi="ar"/>
        </w:rPr>
        <w:t>投标人应开展动火作业管理、电气焊作业十不准、火灾逃生、动火作业典型事故案</w:t>
      </w:r>
      <w:r>
        <w:rPr>
          <w:rFonts w:hint="default" w:ascii="Times New Roman" w:hAnsi="Times New Roman" w:cs="Times New Roman"/>
          <w:kern w:val="0"/>
          <w:sz w:val="24"/>
          <w:szCs w:val="24"/>
          <w:highlight w:val="none"/>
          <w:lang w:bidi="ar"/>
        </w:rPr>
        <w:t>例为主要内容的现场安全培训。</w:t>
      </w:r>
    </w:p>
    <w:p w14:paraId="554E0E8E">
      <w:pPr>
        <w:pStyle w:val="21"/>
        <w:numPr>
          <w:ilvl w:val="1"/>
          <w:numId w:val="8"/>
        </w:numPr>
        <w:bidi w:val="0"/>
        <w:rPr>
          <w:rFonts w:hint="default" w:ascii="Times New Roman" w:hAnsi="Times New Roman" w:cs="Times New Roman"/>
          <w:highlight w:val="none"/>
        </w:rPr>
      </w:pPr>
      <w:r>
        <w:rPr>
          <w:rFonts w:hint="default" w:ascii="Times New Roman" w:hAnsi="Times New Roman" w:cs="Times New Roman"/>
          <w:highlight w:val="none"/>
        </w:rPr>
        <w:t>项目</w:t>
      </w:r>
      <w:r>
        <w:rPr>
          <w:rFonts w:hint="default" w:ascii="Times New Roman" w:hAnsi="Times New Roman" w:cs="Times New Roman"/>
          <w:highlight w:val="none"/>
          <w:lang w:val="zh-CN"/>
        </w:rPr>
        <w:t>分包</w:t>
      </w:r>
    </w:p>
    <w:p w14:paraId="3A76EF60">
      <w:pPr>
        <w:pStyle w:val="22"/>
        <w:numPr>
          <w:ilvl w:val="2"/>
          <w:numId w:val="11"/>
        </w:numPr>
        <w:bidi w:val="0"/>
        <w:rPr>
          <w:rFonts w:hint="default" w:ascii="Times New Roman" w:hAnsi="Times New Roman" w:cs="Times New Roman"/>
          <w:highlight w:val="none"/>
        </w:rPr>
      </w:pPr>
      <w:r>
        <w:rPr>
          <w:rFonts w:hint="eastAsia" w:ascii="Times New Roman" w:hAnsi="Times New Roman" w:cs="Times New Roman"/>
          <w:highlight w:val="none"/>
          <w:lang w:val="en-US" w:eastAsia="zh-CN"/>
        </w:rPr>
        <w:t>本项目不得分包</w:t>
      </w:r>
    </w:p>
    <w:p w14:paraId="7B53ADE3">
      <w:pPr>
        <w:pStyle w:val="21"/>
        <w:numPr>
          <w:ilvl w:val="1"/>
          <w:numId w:val="8"/>
        </w:numPr>
        <w:bidi w:val="0"/>
        <w:rPr>
          <w:rFonts w:hint="default" w:ascii="Times New Roman" w:hAnsi="Times New Roman" w:cs="Times New Roman"/>
          <w:highlight w:val="none"/>
        </w:rPr>
      </w:pPr>
      <w:r>
        <w:rPr>
          <w:rFonts w:hint="default" w:ascii="Times New Roman" w:hAnsi="Times New Roman" w:cs="Times New Roman"/>
          <w:highlight w:val="none"/>
        </w:rPr>
        <w:t>施工所用的标准及规范</w:t>
      </w:r>
    </w:p>
    <w:p w14:paraId="7FBEDB93">
      <w:pPr>
        <w:pStyle w:val="11"/>
        <w:keepNext w:val="0"/>
        <w:keepLines w:val="0"/>
        <w:pageBreakBefore w:val="0"/>
        <w:widowControl w:val="0"/>
        <w:kinsoku/>
        <w:wordWrap/>
        <w:overflowPunct/>
        <w:topLinePunct w:val="0"/>
        <w:autoSpaceDE/>
        <w:autoSpaceDN/>
        <w:bidi w:val="0"/>
        <w:ind w:firstLine="0" w:firstLineChars="0"/>
        <w:jc w:val="both"/>
        <w:rPr>
          <w:rFonts w:hint="default" w:ascii="Times New Roman" w:hAnsi="Times New Roman" w:cs="Times New Roman"/>
          <w:color w:val="000000"/>
          <w:sz w:val="24"/>
          <w:highlight w:val="none"/>
        </w:rPr>
      </w:pPr>
      <w:r>
        <w:rPr>
          <w:rFonts w:hint="default" w:ascii="Times New Roman" w:hAnsi="Times New Roman" w:cs="Times New Roman"/>
          <w:color w:val="000000"/>
          <w:sz w:val="24"/>
          <w:highlight w:val="none"/>
          <w:lang w:bidi="ar"/>
        </w:rPr>
        <w:t xml:space="preserve">投标人实施本合同下的改造施工工作时应遵守和符合下列规定和标准： </w:t>
      </w:r>
    </w:p>
    <w:p w14:paraId="74B012E0">
      <w:pPr>
        <w:pStyle w:val="22"/>
        <w:numPr>
          <w:ilvl w:val="2"/>
          <w:numId w:val="8"/>
        </w:numPr>
        <w:bidi w:val="0"/>
        <w:rPr>
          <w:rFonts w:hint="default" w:ascii="Times New Roman" w:hAnsi="Times New Roman" w:cs="Times New Roman"/>
          <w:highlight w:val="none"/>
        </w:rPr>
      </w:pPr>
      <w:r>
        <w:rPr>
          <w:rFonts w:hint="default" w:ascii="Times New Roman" w:hAnsi="Times New Roman" w:cs="Times New Roman"/>
          <w:highlight w:val="none"/>
        </w:rPr>
        <w:t>国家和</w:t>
      </w:r>
      <w:r>
        <w:rPr>
          <w:rFonts w:hint="default" w:ascii="Times New Roman" w:hAnsi="Times New Roman" w:cs="Times New Roman"/>
          <w:highlight w:val="none"/>
          <w:lang w:val="zh-CN"/>
        </w:rPr>
        <w:t>电力</w:t>
      </w:r>
      <w:r>
        <w:rPr>
          <w:rFonts w:hint="default" w:ascii="Times New Roman" w:hAnsi="Times New Roman" w:cs="Times New Roman"/>
          <w:highlight w:val="none"/>
        </w:rPr>
        <w:t>行业的有关规定</w:t>
      </w:r>
    </w:p>
    <w:p w14:paraId="136406B8">
      <w:pPr>
        <w:keepNext w:val="0"/>
        <w:keepLines w:val="0"/>
        <w:pageBreakBefore w:val="0"/>
        <w:widowControl w:val="0"/>
        <w:kinsoku/>
        <w:wordWrap/>
        <w:overflowPunct/>
        <w:topLinePunct w:val="0"/>
        <w:bidi w:val="0"/>
        <w:adjustRightInd w:val="0"/>
        <w:spacing w:line="360" w:lineRule="auto"/>
        <w:ind w:firstLine="720" w:firstLineChars="300"/>
        <w:rPr>
          <w:rFonts w:hint="default" w:ascii="Times New Roman" w:hAnsi="Times New Roman" w:cs="Times New Roman"/>
          <w:color w:val="000000"/>
          <w:kern w:val="0"/>
          <w:sz w:val="24"/>
          <w:szCs w:val="24"/>
          <w:highlight w:val="none"/>
          <w:lang w:bidi="ar"/>
        </w:rPr>
      </w:pPr>
      <w:r>
        <w:rPr>
          <w:rFonts w:hint="default" w:ascii="Times New Roman" w:hAnsi="Times New Roman" w:cs="Times New Roman"/>
          <w:color w:val="000000"/>
          <w:kern w:val="0"/>
          <w:sz w:val="24"/>
          <w:szCs w:val="24"/>
          <w:highlight w:val="none"/>
          <w:lang w:bidi="ar"/>
        </w:rPr>
        <w:t>《中华人民共和国安全生产法》</w:t>
      </w:r>
    </w:p>
    <w:p w14:paraId="30734329">
      <w:pPr>
        <w:keepNext w:val="0"/>
        <w:keepLines w:val="0"/>
        <w:pageBreakBefore w:val="0"/>
        <w:widowControl w:val="0"/>
        <w:kinsoku/>
        <w:wordWrap/>
        <w:overflowPunct/>
        <w:topLinePunct w:val="0"/>
        <w:bidi w:val="0"/>
        <w:adjustRightInd w:val="0"/>
        <w:spacing w:line="360" w:lineRule="auto"/>
        <w:ind w:firstLine="720" w:firstLineChars="300"/>
        <w:rPr>
          <w:rFonts w:hint="default" w:ascii="Times New Roman" w:hAnsi="Times New Roman" w:cs="Times New Roman"/>
          <w:color w:val="000000"/>
          <w:kern w:val="0"/>
          <w:sz w:val="24"/>
          <w:szCs w:val="24"/>
          <w:highlight w:val="none"/>
          <w:lang w:bidi="ar"/>
        </w:rPr>
      </w:pPr>
      <w:r>
        <w:rPr>
          <w:rFonts w:hint="default" w:ascii="Times New Roman" w:hAnsi="Times New Roman" w:cs="Times New Roman"/>
          <w:color w:val="000000"/>
          <w:kern w:val="0"/>
          <w:sz w:val="24"/>
          <w:szCs w:val="24"/>
          <w:highlight w:val="none"/>
          <w:lang w:bidi="ar"/>
        </w:rPr>
        <w:t>DL/T838 《发电企业设备检修导则》</w:t>
      </w:r>
    </w:p>
    <w:p w14:paraId="3F3EC7A1">
      <w:pPr>
        <w:keepNext w:val="0"/>
        <w:keepLines w:val="0"/>
        <w:pageBreakBefore w:val="0"/>
        <w:widowControl w:val="0"/>
        <w:kinsoku/>
        <w:wordWrap/>
        <w:overflowPunct/>
        <w:topLinePunct w:val="0"/>
        <w:bidi w:val="0"/>
        <w:adjustRightInd w:val="0"/>
        <w:spacing w:line="360" w:lineRule="auto"/>
        <w:ind w:firstLine="720" w:firstLineChars="300"/>
        <w:rPr>
          <w:rFonts w:hint="default" w:ascii="Times New Roman" w:hAnsi="Times New Roman" w:cs="Times New Roman"/>
          <w:color w:val="000000"/>
          <w:kern w:val="0"/>
          <w:sz w:val="24"/>
          <w:szCs w:val="24"/>
          <w:highlight w:val="none"/>
          <w:lang w:bidi="ar"/>
        </w:rPr>
      </w:pPr>
      <w:r>
        <w:rPr>
          <w:rFonts w:hint="default" w:ascii="Times New Roman" w:hAnsi="Times New Roman" w:cs="Times New Roman"/>
          <w:color w:val="000000"/>
          <w:kern w:val="0"/>
          <w:sz w:val="24"/>
          <w:szCs w:val="24"/>
          <w:highlight w:val="none"/>
          <w:lang w:bidi="ar"/>
        </w:rPr>
        <w:t>DL5011  《电力建设施工及验收技术规范》汽轮发电机组</w:t>
      </w:r>
    </w:p>
    <w:p w14:paraId="46BADBB8">
      <w:pPr>
        <w:keepNext w:val="0"/>
        <w:keepLines w:val="0"/>
        <w:pageBreakBefore w:val="0"/>
        <w:widowControl w:val="0"/>
        <w:kinsoku/>
        <w:wordWrap/>
        <w:overflowPunct/>
        <w:topLinePunct w:val="0"/>
        <w:bidi w:val="0"/>
        <w:adjustRightInd w:val="0"/>
        <w:spacing w:line="360" w:lineRule="auto"/>
        <w:ind w:firstLine="720" w:firstLineChars="300"/>
        <w:rPr>
          <w:rFonts w:hint="default" w:ascii="Times New Roman" w:hAnsi="Times New Roman" w:cs="Times New Roman"/>
          <w:color w:val="000000"/>
          <w:kern w:val="0"/>
          <w:sz w:val="24"/>
          <w:szCs w:val="24"/>
          <w:highlight w:val="none"/>
          <w:lang w:bidi="ar"/>
        </w:rPr>
      </w:pPr>
      <w:r>
        <w:rPr>
          <w:rFonts w:hint="default" w:ascii="Times New Roman" w:hAnsi="Times New Roman" w:cs="Times New Roman"/>
          <w:color w:val="000000"/>
          <w:kern w:val="0"/>
          <w:sz w:val="24"/>
          <w:szCs w:val="24"/>
          <w:highlight w:val="none"/>
          <w:lang w:bidi="ar"/>
        </w:rPr>
        <w:t>GB26164《电业安全工作规程》</w:t>
      </w:r>
    </w:p>
    <w:p w14:paraId="607F6745">
      <w:pPr>
        <w:keepNext w:val="0"/>
        <w:keepLines w:val="0"/>
        <w:pageBreakBefore w:val="0"/>
        <w:widowControl w:val="0"/>
        <w:kinsoku/>
        <w:wordWrap/>
        <w:overflowPunct/>
        <w:topLinePunct w:val="0"/>
        <w:bidi w:val="0"/>
        <w:adjustRightInd w:val="0"/>
        <w:spacing w:line="360" w:lineRule="auto"/>
        <w:ind w:firstLine="720" w:firstLineChars="300"/>
        <w:rPr>
          <w:rFonts w:hint="default"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lang w:bidi="ar"/>
        </w:rPr>
        <w:t>DL5031《电力建设施工及验收技术规范》管道篇</w:t>
      </w:r>
    </w:p>
    <w:p w14:paraId="484B7D5D">
      <w:pPr>
        <w:keepNext w:val="0"/>
        <w:keepLines w:val="0"/>
        <w:pageBreakBefore w:val="0"/>
        <w:widowControl w:val="0"/>
        <w:kinsoku/>
        <w:wordWrap/>
        <w:overflowPunct/>
        <w:topLinePunct w:val="0"/>
        <w:bidi w:val="0"/>
        <w:adjustRightInd w:val="0"/>
        <w:spacing w:line="360" w:lineRule="auto"/>
        <w:ind w:firstLine="720" w:firstLineChars="300"/>
        <w:rPr>
          <w:rFonts w:hint="default" w:ascii="Times New Roman" w:hAnsi="Times New Roman" w:cs="Times New Roman"/>
          <w:color w:val="000000"/>
          <w:kern w:val="0"/>
          <w:sz w:val="24"/>
          <w:szCs w:val="24"/>
          <w:highlight w:val="none"/>
        </w:rPr>
      </w:pPr>
      <w:r>
        <w:rPr>
          <w:rFonts w:hint="default" w:ascii="Times New Roman" w:hAnsi="Times New Roman" w:cs="Times New Roman"/>
          <w:color w:val="000000"/>
          <w:kern w:val="0"/>
          <w:sz w:val="24"/>
          <w:szCs w:val="24"/>
          <w:highlight w:val="none"/>
          <w:lang w:bidi="ar"/>
        </w:rPr>
        <w:t>DL/T 5210《电力建设施工及验收技术规范》</w:t>
      </w:r>
    </w:p>
    <w:p w14:paraId="713FC82B">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rPr>
      </w:pPr>
      <w:r>
        <w:rPr>
          <w:rFonts w:hint="default" w:ascii="Times New Roman" w:hAnsi="Times New Roman" w:cs="Times New Roman"/>
          <w:highlight w:val="none"/>
        </w:rPr>
        <w:t>DL/T869《火力发电厂焊接技术规程</w:t>
      </w:r>
      <w:r>
        <w:rPr>
          <w:rFonts w:hint="default" w:ascii="Times New Roman" w:hAnsi="Times New Roman" w:cs="Times New Roman"/>
          <w:highlight w:val="none"/>
          <w:lang w:eastAsia="zh-CN"/>
        </w:rPr>
        <w:t>》</w:t>
      </w:r>
      <w:r>
        <w:rPr>
          <w:rFonts w:hint="default" w:ascii="Times New Roman" w:hAnsi="Times New Roman" w:cs="Times New Roman"/>
          <w:highlight w:val="none"/>
        </w:rPr>
        <w:t>设备制造</w:t>
      </w:r>
      <w:r>
        <w:rPr>
          <w:rFonts w:hint="default" w:ascii="Times New Roman" w:hAnsi="Times New Roman" w:cs="Times New Roman"/>
          <w:highlight w:val="none"/>
          <w:lang w:val="zh-CN"/>
        </w:rPr>
        <w:t>厂家</w:t>
      </w:r>
      <w:r>
        <w:rPr>
          <w:rFonts w:hint="default" w:ascii="Times New Roman" w:hAnsi="Times New Roman" w:cs="Times New Roman"/>
          <w:highlight w:val="none"/>
        </w:rPr>
        <w:t>提供的有关图纸和技术标准</w:t>
      </w:r>
      <w:r>
        <w:rPr>
          <w:rFonts w:hint="default" w:ascii="Times New Roman" w:hAnsi="Times New Roman" w:cs="Times New Roman"/>
          <w:highlight w:val="none"/>
          <w:lang w:eastAsia="zh-CN"/>
        </w:rPr>
        <w:t>。</w:t>
      </w:r>
      <w:r>
        <w:rPr>
          <w:rFonts w:hint="default" w:ascii="Times New Roman" w:hAnsi="Times New Roman" w:cs="Times New Roman"/>
          <w:highlight w:val="none"/>
        </w:rPr>
        <w:t xml:space="preserve"> </w:t>
      </w:r>
    </w:p>
    <w:p w14:paraId="265D8D3A">
      <w:pPr>
        <w:pStyle w:val="22"/>
        <w:numPr>
          <w:ilvl w:val="2"/>
          <w:numId w:val="8"/>
        </w:numPr>
        <w:bidi w:val="0"/>
        <w:rPr>
          <w:rFonts w:hint="default" w:ascii="Times New Roman" w:hAnsi="Times New Roman" w:cs="Times New Roman"/>
          <w:highlight w:val="none"/>
        </w:rPr>
      </w:pPr>
      <w:r>
        <w:rPr>
          <w:rFonts w:hint="default" w:ascii="Times New Roman" w:hAnsi="Times New Roman" w:cs="Times New Roman"/>
          <w:highlight w:val="none"/>
        </w:rPr>
        <w:t>招标人提供的其他相关标准、规范、</w:t>
      </w:r>
      <w:r>
        <w:rPr>
          <w:rFonts w:hint="default" w:ascii="Times New Roman" w:hAnsi="Times New Roman" w:cs="Times New Roman"/>
          <w:highlight w:val="none"/>
          <w:lang w:val="zh-CN"/>
        </w:rPr>
        <w:t>施工图</w:t>
      </w:r>
      <w:r>
        <w:rPr>
          <w:rFonts w:hint="default" w:ascii="Times New Roman" w:hAnsi="Times New Roman" w:cs="Times New Roman"/>
          <w:highlight w:val="none"/>
          <w:lang w:eastAsia="zh-CN"/>
        </w:rPr>
        <w:t>。</w:t>
      </w:r>
      <w:r>
        <w:rPr>
          <w:rFonts w:hint="default" w:ascii="Times New Roman" w:hAnsi="Times New Roman" w:cs="Times New Roman"/>
          <w:highlight w:val="none"/>
        </w:rPr>
        <w:t xml:space="preserve"> </w:t>
      </w:r>
    </w:p>
    <w:p w14:paraId="40B1FF6D">
      <w:pPr>
        <w:pStyle w:val="22"/>
        <w:numPr>
          <w:ilvl w:val="2"/>
          <w:numId w:val="8"/>
        </w:numPr>
        <w:bidi w:val="0"/>
        <w:rPr>
          <w:rFonts w:hint="default" w:ascii="Times New Roman" w:hAnsi="Times New Roman" w:cs="Times New Roman"/>
          <w:highlight w:val="none"/>
        </w:rPr>
      </w:pPr>
      <w:r>
        <w:rPr>
          <w:rFonts w:hint="default" w:ascii="Times New Roman" w:hAnsi="Times New Roman" w:cs="Times New Roman"/>
          <w:highlight w:val="none"/>
        </w:rPr>
        <w:t>招标人确认的设备检修文件包或技术方案。</w:t>
      </w:r>
    </w:p>
    <w:p w14:paraId="2A49E4C3">
      <w:pPr>
        <w:pStyle w:val="20"/>
        <w:keepNext w:val="0"/>
        <w:keepLines w:val="0"/>
        <w:pageBreakBefore w:val="0"/>
        <w:widowControl/>
        <w:numPr>
          <w:ilvl w:val="0"/>
          <w:numId w:val="8"/>
        </w:numPr>
        <w:kinsoku/>
        <w:wordWrap/>
        <w:overflowPunct/>
        <w:topLinePunct w:val="0"/>
        <w:autoSpaceDE/>
        <w:autoSpaceDN/>
        <w:bidi w:val="0"/>
        <w:adjustRightInd w:val="0"/>
        <w:snapToGrid w:val="0"/>
        <w:spacing w:line="360" w:lineRule="auto"/>
        <w:ind w:left="425" w:hanging="425"/>
        <w:textAlignment w:val="auto"/>
        <w:rPr>
          <w:rFonts w:hint="default" w:ascii="Times New Roman" w:hAnsi="Times New Roman" w:cs="Times New Roman"/>
          <w:highlight w:val="none"/>
        </w:rPr>
      </w:pPr>
      <w:bookmarkStart w:id="40" w:name="_Toc6998"/>
      <w:bookmarkStart w:id="41" w:name="_Toc6873"/>
      <w:bookmarkStart w:id="42" w:name="_Toc26113"/>
      <w:bookmarkStart w:id="43" w:name="_Toc15286"/>
      <w:r>
        <w:rPr>
          <w:rFonts w:hint="default" w:ascii="Times New Roman" w:hAnsi="Times New Roman" w:cs="Times New Roman"/>
          <w:highlight w:val="none"/>
        </w:rPr>
        <w:t>质量标准及有关要求</w:t>
      </w:r>
      <w:bookmarkEnd w:id="40"/>
      <w:bookmarkEnd w:id="41"/>
      <w:bookmarkEnd w:id="42"/>
      <w:bookmarkEnd w:id="43"/>
    </w:p>
    <w:p w14:paraId="7FABD959">
      <w:pPr>
        <w:pStyle w:val="21"/>
        <w:numPr>
          <w:ilvl w:val="1"/>
          <w:numId w:val="8"/>
        </w:numPr>
        <w:bidi w:val="0"/>
        <w:rPr>
          <w:rFonts w:hint="default" w:ascii="Times New Roman" w:hAnsi="Times New Roman" w:cs="Times New Roman"/>
          <w:highlight w:val="none"/>
        </w:rPr>
      </w:pPr>
      <w:bookmarkStart w:id="44" w:name="_Toc15146"/>
      <w:bookmarkStart w:id="45" w:name="_Toc29432"/>
      <w:bookmarkStart w:id="46" w:name="_Toc36038095"/>
      <w:r>
        <w:rPr>
          <w:rFonts w:hint="default" w:ascii="Times New Roman" w:hAnsi="Times New Roman" w:cs="Times New Roman"/>
          <w:highlight w:val="none"/>
        </w:rPr>
        <w:t>QHSE</w:t>
      </w:r>
      <w:r>
        <w:rPr>
          <w:rFonts w:hint="default" w:ascii="Times New Roman" w:hAnsi="Times New Roman" w:cs="Times New Roman"/>
          <w:highlight w:val="none"/>
          <w:lang w:val="zh-CN"/>
        </w:rPr>
        <w:t>(质量、健康、安全、环境)</w:t>
      </w:r>
      <w:r>
        <w:rPr>
          <w:rFonts w:hint="default" w:ascii="Times New Roman" w:hAnsi="Times New Roman" w:cs="Times New Roman"/>
          <w:highlight w:val="none"/>
        </w:rPr>
        <w:t>要求</w:t>
      </w:r>
      <w:bookmarkEnd w:id="44"/>
      <w:bookmarkEnd w:id="45"/>
      <w:bookmarkEnd w:id="46"/>
    </w:p>
    <w:p w14:paraId="318A6936">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贯彻</w:t>
      </w:r>
      <w:r>
        <w:rPr>
          <w:rFonts w:hint="eastAsia" w:ascii="Times New Roman" w:hAnsi="Times New Roman" w:cs="Times New Roman"/>
          <w:highlight w:val="none"/>
          <w:lang w:val="zh-CN"/>
        </w:rPr>
        <w:t>“</w:t>
      </w:r>
      <w:r>
        <w:rPr>
          <w:rFonts w:hint="default" w:ascii="Times New Roman" w:hAnsi="Times New Roman" w:cs="Times New Roman"/>
          <w:highlight w:val="none"/>
          <w:lang w:val="zh-CN"/>
        </w:rPr>
        <w:t>谁施工、谁负责安全</w:t>
      </w:r>
      <w:r>
        <w:rPr>
          <w:rFonts w:hint="eastAsia" w:ascii="Times New Roman" w:hAnsi="Times New Roman" w:cs="Times New Roman"/>
          <w:highlight w:val="none"/>
          <w:lang w:val="zh-CN"/>
        </w:rPr>
        <w:t>”</w:t>
      </w:r>
      <w:r>
        <w:rPr>
          <w:rFonts w:hint="default" w:ascii="Times New Roman" w:hAnsi="Times New Roman" w:cs="Times New Roman"/>
          <w:highlight w:val="none"/>
          <w:lang w:val="zh-CN"/>
        </w:rPr>
        <w:t>的管理原则。</w:t>
      </w:r>
    </w:p>
    <w:p w14:paraId="201A3756">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投标人进场施工，</w:t>
      </w:r>
      <w:r>
        <w:rPr>
          <w:rFonts w:hint="default" w:ascii="Times New Roman" w:hAnsi="Times New Roman" w:cs="Times New Roman"/>
          <w:highlight w:val="none"/>
          <w:lang w:val="en-US" w:eastAsia="zh-CN"/>
        </w:rPr>
        <w:t>至少</w:t>
      </w:r>
      <w:r>
        <w:rPr>
          <w:rFonts w:hint="default" w:ascii="Times New Roman" w:hAnsi="Times New Roman" w:cs="Times New Roman"/>
          <w:highlight w:val="none"/>
          <w:lang w:val="zh-CN"/>
        </w:rPr>
        <w:t>须在施工前</w:t>
      </w:r>
      <w:r>
        <w:rPr>
          <w:rFonts w:hint="default" w:ascii="Times New Roman" w:hAnsi="Times New Roman" w:cs="Times New Roman"/>
          <w:highlight w:val="none"/>
          <w:lang w:val="en-US" w:eastAsia="zh-CN"/>
        </w:rPr>
        <w:t>7天</w:t>
      </w:r>
      <w:r>
        <w:rPr>
          <w:rFonts w:hint="default" w:ascii="Times New Roman" w:hAnsi="Times New Roman" w:cs="Times New Roman"/>
          <w:highlight w:val="none"/>
          <w:lang w:val="zh-CN"/>
        </w:rPr>
        <w:t>提交参与本项目的入厂人员名单，安全质量组织体系名单至招标人，经审核合格后，方可办理有关入厂证件和入厂施工。</w:t>
      </w:r>
    </w:p>
    <w:p w14:paraId="2FA42CF7">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机组停役前部分人员须提前进场，做好检修现场准备工作，机组停役后根据招标人检修网络进度要求安排人员进场施工。</w:t>
      </w:r>
    </w:p>
    <w:p w14:paraId="5FB86002">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法定代表人(或委托代理人)是本工程的安全工作的第一责任人，对本工程工作期间所有施工项目的实施过程中涉及的安全负责，以及施工现场、施工过程中的安全负责。对派遣的工作人员，编制的《施工方案》《作业指导书》，以及提供的工程车辆、施工机械的安全负责，并保证所派遣的工作人员具有完成本工程内任何工作的安全知识和能力。投标人参加施工的特种作业人员必须具备当地政府主管部门颁发的有效证书或证明，提交招标人审核、备案。</w:t>
      </w:r>
    </w:p>
    <w:p w14:paraId="00AB4A8E">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投标人应认真贯彻国家和地方劳动保护、安全生产主管部门颁发的有关安全生产的方针、政策，严格执行有关劳动保护法规、法令、条例、电业安全工作规程、安全生产工作规定及电力建设安全施工管理规定。</w:t>
      </w:r>
    </w:p>
    <w:p w14:paraId="14930EFC">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在施工中，投标人必须认真对本工程有关施工人员进行安全生产制度及安全技术知识教育，增强职工法制观念，提高职工安全思想意识和自我保护能力，督促职工自觉遵守安全生产纪律、制度和法规。投标人应对施工人员加强教育和管理，增强质量、安全第一的观念，进行安全、文明施工，做到工完料尽场地清。投标人对施工人员必须按规定配备劳动保护用品、用具，保证施工人员的安全和身心健康，符合职业劳动保护的规定要求。</w:t>
      </w:r>
    </w:p>
    <w:p w14:paraId="6A6987F2">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投标人应有健全的安全管理组织体系，应有安全管理制度，包括各工种的安全操作规程、特种作业人员的审证考核制度、各级安全生产岗位责任制和定期安全检查、安全教</w:t>
      </w:r>
      <w:bookmarkStart w:id="81" w:name="_GoBack"/>
      <w:bookmarkEnd w:id="81"/>
      <w:r>
        <w:rPr>
          <w:rFonts w:hint="default" w:ascii="Times New Roman" w:hAnsi="Times New Roman" w:cs="Times New Roman"/>
          <w:highlight w:val="none"/>
          <w:lang w:val="zh-CN"/>
        </w:rPr>
        <w:t>育制度等。</w:t>
      </w:r>
    </w:p>
    <w:p w14:paraId="739306BF">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招标人负责对投标人进行安全生产进场教育，指明施工区域和相关的安全要求及规定，完成工作票上规定的安全隔离措施。招标人有权监督、抽查投标人安全措施、有权监督安全责任落实情况并根据生产和安全要求，请投标人临时转移施工地点或暂停施工。招标人有权对投标人违章作业或危及设备的施工提出警告或要求停止施工。</w:t>
      </w:r>
    </w:p>
    <w:p w14:paraId="080FB293">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的工作人员必须严格遵守招标人的管理要求，严格按安全规程文明施工，服从招标人生产调度，接受招标人文明生产考核。投标人必须有专职安全员，制定与本工程有关的安全措施。针对有可能发生火灾、爆炸、触电、高空坠落、中毒、窒息、机械伤害、烧烫伤等危险或引起严重设备事故的施工，投标人应事先向招标人详细了解情况，并制定施工安全技术措施，经招标人确认后实施。针对高空作业、交叉、动火等作业，特别是带电设备区域作业，必须制定并落实针对性的安全防范保护措施，确保人身、设备、施工机械的安全。投标人还应落实好保证消防安全的措施，施工时注意留出安全消防通道，不得妨碍交通。施工单位作业人员在作业区域内必须遵守招标人安全管理的有关规定和制度，佩好胸卡，戴好安全帽等个人安全器具，不准进入与作业无关的区域，并随时接受招标人的项目负责人的工作指导和安监人员现场的安全监督。</w:t>
      </w:r>
    </w:p>
    <w:p w14:paraId="063B0FA1">
      <w:pPr>
        <w:pStyle w:val="21"/>
        <w:keepNext w:val="0"/>
        <w:keepLines w:val="0"/>
        <w:pageBreakBefore w:val="0"/>
        <w:widowControl/>
        <w:numPr>
          <w:ilvl w:val="1"/>
          <w:numId w:val="8"/>
        </w:numPr>
        <w:kinsoku/>
        <w:wordWrap/>
        <w:overflowPunct/>
        <w:topLinePunct w:val="0"/>
        <w:autoSpaceDE/>
        <w:autoSpaceDN/>
        <w:bidi w:val="0"/>
        <w:adjustRightInd/>
        <w:snapToGrid/>
        <w:ind w:left="482" w:hanging="482"/>
        <w:jc w:val="both"/>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双方必须严格执行工作票制度。工作票由招标人签发，并写明安全措施，投标人必须严格执行。有关工作票的办理按照招标人《工作票管理制度》执行,严禁无票作业。</w:t>
      </w:r>
    </w:p>
    <w:p w14:paraId="014947A2">
      <w:pPr>
        <w:pStyle w:val="21"/>
        <w:keepNext w:val="0"/>
        <w:keepLines w:val="0"/>
        <w:pageBreakBefore w:val="0"/>
        <w:widowControl/>
        <w:numPr>
          <w:ilvl w:val="1"/>
          <w:numId w:val="8"/>
        </w:numPr>
        <w:kinsoku/>
        <w:wordWrap/>
        <w:overflowPunct/>
        <w:topLinePunct w:val="0"/>
        <w:autoSpaceDE/>
        <w:autoSpaceDN/>
        <w:bidi w:val="0"/>
        <w:adjustRightInd/>
        <w:snapToGrid/>
        <w:ind w:left="482" w:hanging="482"/>
        <w:jc w:val="both"/>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由于投标人人员违反安全规程、违章作业和违反招标人厂纪厂规造成招标人设施损坏，或人员的伤亡事故，则由投标人承担全部责任，招标人负责处理。</w:t>
      </w:r>
    </w:p>
    <w:p w14:paraId="22A42101">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由于投标人人员违反安全规程和招标人厂纪厂规而造成投标人人身或设备事故的，则由投标人承担全部责任并负责处理。</w:t>
      </w:r>
    </w:p>
    <w:p w14:paraId="66E3B47F">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由于招标人原因造成投标人人身或设备事故，投标人负责处理，招标人承担责任并配合处理。</w:t>
      </w:r>
    </w:p>
    <w:p w14:paraId="22F251D1">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在检修过程中出现的被更换下来的任何废旧设备、配件和装置性材料均为招标人所有，应妥善保护并及时向招标人移交被更换下来的设备或材料。应每天对施工现场的废物、垃圾进行一次清理，并将其集中堆放在招标人同意的地点。</w:t>
      </w:r>
    </w:p>
    <w:p w14:paraId="0A26E08A">
      <w:pPr>
        <w:pStyle w:val="21"/>
        <w:numPr>
          <w:ilvl w:val="1"/>
          <w:numId w:val="8"/>
        </w:numPr>
        <w:bidi w:val="0"/>
        <w:rPr>
          <w:rFonts w:hint="default" w:ascii="Times New Roman" w:hAnsi="Times New Roman" w:cs="Times New Roman"/>
          <w:highlight w:val="none"/>
        </w:rPr>
      </w:pPr>
      <w:bookmarkStart w:id="47" w:name="_Toc9948"/>
      <w:bookmarkStart w:id="48" w:name="_Toc36038096"/>
      <w:bookmarkStart w:id="49" w:name="_Toc8884"/>
      <w:r>
        <w:rPr>
          <w:rFonts w:hint="default" w:ascii="Times New Roman" w:hAnsi="Times New Roman" w:cs="Times New Roman"/>
          <w:highlight w:val="none"/>
        </w:rPr>
        <w:t>技术及质量要求</w:t>
      </w:r>
      <w:bookmarkEnd w:id="47"/>
      <w:bookmarkEnd w:id="48"/>
      <w:bookmarkEnd w:id="49"/>
    </w:p>
    <w:p w14:paraId="6107DF9A">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投标人应按经招标人审核、批准的施工方案开展施工，并按规定履行验收签字手续。</w:t>
      </w:r>
    </w:p>
    <w:p w14:paraId="13BF52FC">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在施工期间，投标人负责施工的设备渗漏点数量达到</w:t>
      </w:r>
      <w:r>
        <w:rPr>
          <w:rFonts w:hint="eastAsia" w:ascii="Times New Roman" w:hAnsi="Times New Roman" w:cs="Times New Roman"/>
          <w:highlight w:val="none"/>
          <w:lang w:val="zh-CN"/>
        </w:rPr>
        <w:t>“</w:t>
      </w:r>
      <w:r>
        <w:rPr>
          <w:rFonts w:hint="default" w:ascii="Times New Roman" w:hAnsi="Times New Roman" w:cs="Times New Roman"/>
          <w:highlight w:val="none"/>
          <w:lang w:val="zh-CN"/>
        </w:rPr>
        <w:t>无渗漏标准</w:t>
      </w:r>
      <w:r>
        <w:rPr>
          <w:rFonts w:hint="eastAsia" w:ascii="Times New Roman" w:hAnsi="Times New Roman" w:cs="Times New Roman"/>
          <w:highlight w:val="none"/>
          <w:lang w:val="zh-CN"/>
        </w:rPr>
        <w:t>”</w:t>
      </w:r>
      <w:r>
        <w:rPr>
          <w:rFonts w:hint="default" w:ascii="Times New Roman" w:hAnsi="Times New Roman" w:cs="Times New Roman"/>
          <w:highlight w:val="none"/>
          <w:lang w:val="zh-CN"/>
        </w:rPr>
        <w:t>水平。招标人鼓励投标人提出更高的质量标准，并在设备检修中实施。</w:t>
      </w:r>
    </w:p>
    <w:p w14:paraId="5CE2C09F">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国家及部颁与本标工程有关的各种现行有效版本的技术规范、规程、设计院和制造厂技术文件上的质量要求适用于本标工程。</w:t>
      </w:r>
    </w:p>
    <w:p w14:paraId="67842915">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施工时投标人要报出所制定的总体质量保证目标和措施，各分专业要有相应的质量保证体系及控制点，这些文件须经招标人审核后实施。</w:t>
      </w:r>
    </w:p>
    <w:p w14:paraId="60410415">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投标人承包的特殊检修项目要制定专门的技术措施，经招标人审核后实施。</w:t>
      </w:r>
    </w:p>
    <w:p w14:paraId="1F487FA0">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承包项目的检修质量及验收标准，均按招标人提供的标准执行，若遇招标人没有提供质量和验收标准的，则经招标人同意，可按照国家和行业相关标准或设备制造厂家标准执行，如遇冲突，就高的标准执行。</w:t>
      </w:r>
    </w:p>
    <w:p w14:paraId="46AC68D6">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招标人应向投标人对其所承包项目的技术要求和质量标准进行交底，并提供相关图纸资料。</w:t>
      </w:r>
    </w:p>
    <w:p w14:paraId="3D06C7F8">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en-US" w:eastAsia="zh-CN"/>
        </w:rPr>
        <w:t>拆除或</w:t>
      </w:r>
      <w:r>
        <w:rPr>
          <w:rFonts w:hint="default" w:ascii="Times New Roman" w:hAnsi="Times New Roman" w:cs="Times New Roman"/>
          <w:highlight w:val="none"/>
          <w:lang w:val="zh-CN"/>
        </w:rPr>
        <w:t>切割后的管口端</w:t>
      </w:r>
      <w:r>
        <w:rPr>
          <w:rFonts w:hint="default" w:ascii="Times New Roman" w:hAnsi="Times New Roman" w:cs="Times New Roman"/>
          <w:highlight w:val="none"/>
          <w:lang w:val="en-US" w:eastAsia="zh-CN"/>
        </w:rPr>
        <w:t>须</w:t>
      </w:r>
      <w:r>
        <w:rPr>
          <w:rFonts w:hint="default" w:ascii="Times New Roman" w:hAnsi="Times New Roman" w:cs="Times New Roman"/>
          <w:highlight w:val="none"/>
          <w:lang w:val="zh-CN"/>
        </w:rPr>
        <w:t>加</w:t>
      </w:r>
      <w:r>
        <w:rPr>
          <w:rFonts w:hint="default" w:ascii="Times New Roman" w:hAnsi="Times New Roman" w:cs="Times New Roman"/>
          <w:highlight w:val="none"/>
          <w:lang w:val="en-US" w:eastAsia="zh-CN"/>
        </w:rPr>
        <w:t>装</w:t>
      </w:r>
      <w:r>
        <w:rPr>
          <w:rFonts w:hint="default" w:ascii="Times New Roman" w:hAnsi="Times New Roman" w:cs="Times New Roman"/>
          <w:highlight w:val="none"/>
          <w:lang w:val="zh-CN"/>
        </w:rPr>
        <w:t>封堵管盖，防异物落入。工作中仔细操作，管口切开后，暂停工作时，管口要及时可靠封堵，避免铁渣和其它异物掉入。</w:t>
      </w:r>
    </w:p>
    <w:p w14:paraId="5C8CD03E">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电气装置安装施工应遵循相关规范、规程与标准的规定，如采用标准及规范不能满足电气装置安装及施工的要求，则由投标人推荐有关规定、标准，经招标人批准后实施。</w:t>
      </w:r>
    </w:p>
    <w:p w14:paraId="49B92C5F">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仪表及控制设备安装施工应遵循(或符合)6.3规范、规程与标准的规定，如采用标准及规范不能满足仪控装置安装及施工的要求，则由投标人推荐有关规定、标准，经招标人批准后实施。</w:t>
      </w:r>
    </w:p>
    <w:p w14:paraId="3B6C145B">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测量表面温度的热电偶感热端应与被测热表面接触良好，测温元件护套根据被测介质特性采用耐磨、耐高温等材质，护套应可靠保温。</w:t>
      </w:r>
    </w:p>
    <w:p w14:paraId="02F9ECA9">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电缆及管道安装应依照标准(IEEE422)。由投标人设计电缆及敷设系统。控制电缆导线应经端子盒或设备的端子排端接。端子排上的接线端子部分可以采用卷口，也可采用平口或者垫片。压接导线应用棘爪型工具以防压力不当引起松动。仪表和控制设备应遵循(或符合)但不限于DL/T5190.5电力建设施工及验收技术规范第五部分(热工仪表及控制装置)</w:t>
      </w:r>
      <w:r>
        <w:rPr>
          <w:rFonts w:hint="default" w:ascii="Times New Roman" w:hAnsi="Times New Roman" w:cs="Times New Roman"/>
          <w:highlight w:val="none"/>
          <w:lang w:val="en-US" w:eastAsia="zh-CN"/>
        </w:rPr>
        <w:t>的</w:t>
      </w:r>
      <w:r>
        <w:rPr>
          <w:rFonts w:hint="default" w:ascii="Times New Roman" w:hAnsi="Times New Roman" w:cs="Times New Roman"/>
          <w:highlight w:val="none"/>
          <w:lang w:val="zh-CN"/>
        </w:rPr>
        <w:t>规定。</w:t>
      </w:r>
    </w:p>
    <w:p w14:paraId="0236BD47">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投标人应执行招标人制定的质量检验程序，按照三级验收制度执行，验收代表应在验收单上签字，双方对质量有异议时，原则上协调解决，未经招标人验收合格的设备不得投入运行(或进行下道工序)。</w:t>
      </w:r>
    </w:p>
    <w:p w14:paraId="43E154E0">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投标人必须有最基本检修、维护质量措施，如ISO9000质量体系，技改方案整体措施等，符合公司有关质量标准的规定。</w:t>
      </w:r>
    </w:p>
    <w:p w14:paraId="017B671D">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投标人应执行招标人制定的不符合项管理程序，投标人承包范围内的不符合项处理由投标人承担，直到验证合格，特殊情况下难以达到要求时，由双方协商做出变通决定并签署意见。</w:t>
      </w:r>
    </w:p>
    <w:p w14:paraId="7F3C144B">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分部试运转按招标人制度执行，双方配合安排好试转计划且提前通知招标人运行部</w:t>
      </w:r>
      <w:r>
        <w:rPr>
          <w:rFonts w:hint="default" w:ascii="Times New Roman" w:hAnsi="Times New Roman" w:cs="Times New Roman"/>
          <w:highlight w:val="none"/>
          <w:lang w:val="en-US" w:eastAsia="zh-CN"/>
        </w:rPr>
        <w:t>门</w:t>
      </w:r>
      <w:r>
        <w:rPr>
          <w:rFonts w:hint="default" w:ascii="Times New Roman" w:hAnsi="Times New Roman" w:cs="Times New Roman"/>
          <w:highlight w:val="none"/>
          <w:lang w:val="zh-CN"/>
        </w:rPr>
        <w:t>，并做好各专业间的协调平衡工作。</w:t>
      </w:r>
    </w:p>
    <w:p w14:paraId="0D0746A9">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投标人所检修承压焊口一次合格率应在大于95%，低于1%考核5000元。投标人的焊工在入厂考试时焊接合格率应在100%，焊接工作中一次合格率应大于95%(以20个当量为基础)，不合格的不允许继续担任焊接工作。</w:t>
      </w:r>
    </w:p>
    <w:p w14:paraId="18F0D992">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en-US" w:eastAsia="zh-CN"/>
        </w:rPr>
        <w:t>工程验收：</w:t>
      </w:r>
      <w:r>
        <w:rPr>
          <w:rFonts w:hint="default" w:ascii="Times New Roman" w:hAnsi="Times New Roman" w:cs="Times New Roman"/>
          <w:highlight w:val="none"/>
          <w:lang w:val="zh-CN"/>
        </w:rPr>
        <w:t>工程完工后，招标人组织人员对工程的施工质量、施工范围等</w:t>
      </w:r>
      <w:r>
        <w:rPr>
          <w:rFonts w:hint="default" w:ascii="Times New Roman" w:hAnsi="Times New Roman" w:cs="Times New Roman"/>
          <w:highlight w:val="none"/>
          <w:lang w:val="en-US" w:eastAsia="zh-CN"/>
        </w:rPr>
        <w:t>内容开展静态验收</w:t>
      </w:r>
      <w:r>
        <w:rPr>
          <w:rFonts w:hint="default" w:ascii="Times New Roman" w:hAnsi="Times New Roman" w:cs="Times New Roman"/>
          <w:highlight w:val="none"/>
          <w:lang w:val="zh-CN"/>
        </w:rPr>
        <w:t>；</w:t>
      </w:r>
      <w:r>
        <w:rPr>
          <w:rFonts w:hint="default" w:ascii="Times New Roman" w:hAnsi="Times New Roman" w:cs="Times New Roman"/>
          <w:highlight w:val="none"/>
          <w:lang w:val="en-US" w:eastAsia="zh-CN"/>
        </w:rPr>
        <w:t>满负荷</w:t>
      </w:r>
      <w:r>
        <w:rPr>
          <w:rFonts w:hint="default" w:ascii="Times New Roman" w:hAnsi="Times New Roman" w:cs="Times New Roman"/>
          <w:highlight w:val="none"/>
          <w:lang w:val="zh-CN"/>
        </w:rPr>
        <w:t>投入使用</w:t>
      </w:r>
      <w:r>
        <w:rPr>
          <w:rFonts w:hint="default" w:ascii="Times New Roman" w:hAnsi="Times New Roman" w:cs="Times New Roman"/>
          <w:highlight w:val="none"/>
          <w:lang w:val="en-US" w:eastAsia="zh-CN"/>
        </w:rPr>
        <w:t>72</w:t>
      </w:r>
      <w:r>
        <w:rPr>
          <w:rFonts w:hint="default" w:ascii="Times New Roman" w:hAnsi="Times New Roman" w:cs="Times New Roman"/>
          <w:highlight w:val="none"/>
          <w:lang w:val="zh-CN"/>
        </w:rPr>
        <w:t>小时后，全面达到技术协议的要求，办理验收手续。</w:t>
      </w:r>
    </w:p>
    <w:p w14:paraId="2F5A89F9">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投标人必须保证现场7S成品保护和现场文明生产，如有损坏，必须无偿恢复，</w:t>
      </w:r>
      <w:r>
        <w:rPr>
          <w:rFonts w:hint="default" w:ascii="Times New Roman" w:hAnsi="Times New Roman" w:cs="Times New Roman"/>
          <w:highlight w:val="none"/>
          <w:lang w:val="en-US" w:eastAsia="zh-CN"/>
        </w:rPr>
        <w:t>并且</w:t>
      </w:r>
      <w:r>
        <w:rPr>
          <w:rFonts w:hint="default" w:ascii="Times New Roman" w:hAnsi="Times New Roman" w:cs="Times New Roman"/>
          <w:highlight w:val="none"/>
          <w:lang w:val="zh-CN"/>
        </w:rPr>
        <w:t>按照招标人相关制度进行考核。</w:t>
      </w:r>
    </w:p>
    <w:p w14:paraId="06783013">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投标人在检修范围内的焊接等工作需要进行油漆修补时，该工作由投标人完成。</w:t>
      </w:r>
    </w:p>
    <w:p w14:paraId="44E44DE7">
      <w:pPr>
        <w:pStyle w:val="20"/>
        <w:keepNext w:val="0"/>
        <w:keepLines w:val="0"/>
        <w:pageBreakBefore w:val="0"/>
        <w:widowControl/>
        <w:numPr>
          <w:ilvl w:val="0"/>
          <w:numId w:val="8"/>
        </w:numPr>
        <w:kinsoku/>
        <w:wordWrap/>
        <w:overflowPunct/>
        <w:topLinePunct w:val="0"/>
        <w:autoSpaceDE/>
        <w:autoSpaceDN/>
        <w:bidi w:val="0"/>
        <w:adjustRightInd w:val="0"/>
        <w:snapToGrid w:val="0"/>
        <w:spacing w:line="360" w:lineRule="auto"/>
        <w:ind w:left="425" w:hanging="425"/>
        <w:textAlignment w:val="auto"/>
        <w:rPr>
          <w:rFonts w:hint="default" w:ascii="Times New Roman" w:hAnsi="Times New Roman" w:cs="Times New Roman"/>
          <w:highlight w:val="none"/>
        </w:rPr>
      </w:pPr>
      <w:bookmarkStart w:id="50" w:name="_Toc14273"/>
      <w:bookmarkStart w:id="51" w:name="_Toc11212"/>
      <w:bookmarkStart w:id="52" w:name="_Toc36038097"/>
      <w:r>
        <w:rPr>
          <w:rFonts w:hint="default" w:ascii="Times New Roman" w:hAnsi="Times New Roman" w:cs="Times New Roman"/>
          <w:highlight w:val="none"/>
        </w:rPr>
        <w:t>双方职责</w:t>
      </w:r>
      <w:bookmarkEnd w:id="50"/>
      <w:bookmarkEnd w:id="51"/>
      <w:bookmarkEnd w:id="52"/>
    </w:p>
    <w:p w14:paraId="32D112C7">
      <w:pPr>
        <w:pStyle w:val="21"/>
        <w:numPr>
          <w:ilvl w:val="1"/>
          <w:numId w:val="8"/>
        </w:numPr>
        <w:bidi w:val="0"/>
        <w:rPr>
          <w:rFonts w:hint="default" w:ascii="Times New Roman" w:hAnsi="Times New Roman" w:cs="Times New Roman"/>
          <w:highlight w:val="none"/>
        </w:rPr>
      </w:pPr>
      <w:bookmarkStart w:id="53" w:name="_Toc36038098"/>
      <w:bookmarkStart w:id="54" w:name="_Toc12715"/>
      <w:bookmarkStart w:id="55" w:name="_Toc21263"/>
      <w:r>
        <w:rPr>
          <w:rFonts w:hint="default" w:ascii="Times New Roman" w:hAnsi="Times New Roman" w:cs="Times New Roman"/>
          <w:highlight w:val="none"/>
        </w:rPr>
        <w:t xml:space="preserve"> 招标人职责</w:t>
      </w:r>
      <w:bookmarkEnd w:id="53"/>
      <w:bookmarkEnd w:id="54"/>
      <w:bookmarkEnd w:id="55"/>
    </w:p>
    <w:p w14:paraId="0E825B2F">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招标人负责为投标人就本工程提供安全可靠的施工条件。</w:t>
      </w:r>
    </w:p>
    <w:p w14:paraId="7F36372D">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招标人负责提供投标人完成上述检修工作所需要的有关图纸、说明书及其他相关资料。</w:t>
      </w:r>
    </w:p>
    <w:p w14:paraId="6CEA6CE9">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招标人负责提供投标人完成上述检修工作所需要的检修技术指导文件、质检点清单。</w:t>
      </w:r>
    </w:p>
    <w:p w14:paraId="7CECBA8C">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招标人就本工程设备结构向投标人做技术交底。</w:t>
      </w:r>
    </w:p>
    <w:p w14:paraId="5D1BD639">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招标人负责组织投标人进厂人员的安全教育工作。</w:t>
      </w:r>
    </w:p>
    <w:p w14:paraId="05A0FBC4">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招标人负责检修用备件和外加工件的准备及落实。</w:t>
      </w:r>
    </w:p>
    <w:p w14:paraId="3EF6C5A7">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招标人负责提供水源、现场检修电源箱及照明用电。</w:t>
      </w:r>
    </w:p>
    <w:p w14:paraId="6C027DC8">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招标人负责提供检修现场在装的行车、电动葫芦等起重设施，并保证安全可靠。</w:t>
      </w:r>
    </w:p>
    <w:p w14:paraId="1A57337D">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招标人负责提供检修所需的专用工器具，并确认完整好用。</w:t>
      </w:r>
    </w:p>
    <w:p w14:paraId="4BD2B274">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检修作业期间，招标人各专业配备适当数量的质量验收技术人员，配合监督投标人工作，及时对投标人进行整个检修期间的施工质量验收工作。</w:t>
      </w:r>
    </w:p>
    <w:p w14:paraId="29B0F29C">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招标人负责提供投标人其他与检修有关的帮助和技术支持。</w:t>
      </w:r>
    </w:p>
    <w:p w14:paraId="4B4553E1">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招标人负责检修现场的安全、保卫工作。</w:t>
      </w:r>
    </w:p>
    <w:p w14:paraId="13F9A8D0">
      <w:pPr>
        <w:pStyle w:val="21"/>
        <w:numPr>
          <w:ilvl w:val="1"/>
          <w:numId w:val="8"/>
        </w:numPr>
        <w:bidi w:val="0"/>
        <w:rPr>
          <w:rFonts w:hint="default" w:ascii="Times New Roman" w:hAnsi="Times New Roman" w:cs="Times New Roman"/>
          <w:highlight w:val="none"/>
          <w:lang w:val="zh-CN"/>
        </w:rPr>
      </w:pPr>
      <w:bookmarkStart w:id="56" w:name="_Toc13137"/>
      <w:bookmarkStart w:id="57" w:name="_Toc13384"/>
      <w:bookmarkStart w:id="58" w:name="_Toc36038099"/>
      <w:r>
        <w:rPr>
          <w:rFonts w:hint="default" w:ascii="Times New Roman" w:hAnsi="Times New Roman" w:cs="Times New Roman"/>
          <w:highlight w:val="none"/>
        </w:rPr>
        <w:t xml:space="preserve"> </w:t>
      </w:r>
      <w:r>
        <w:rPr>
          <w:rFonts w:hint="default" w:ascii="Times New Roman" w:hAnsi="Times New Roman" w:cs="Times New Roman"/>
          <w:highlight w:val="none"/>
          <w:lang w:val="zh-CN"/>
        </w:rPr>
        <w:t>投标人职责</w:t>
      </w:r>
      <w:bookmarkEnd w:id="56"/>
      <w:bookmarkEnd w:id="57"/>
      <w:bookmarkEnd w:id="58"/>
    </w:p>
    <w:p w14:paraId="0B20A30C">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投标人应随带必要、合格、齐备的检修工器具、计量器具和安全用具。</w:t>
      </w:r>
    </w:p>
    <w:p w14:paraId="1EFBC6DC">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投标人应随带必要的有关技术记录卡、签证单、主设备及主要辅机设备的检修文件包。</w:t>
      </w:r>
    </w:p>
    <w:p w14:paraId="0BF454D0">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开工前，投标人检修人员应认真学习招标人相关生产管理制度，加强检修规范化管理，并在开工后严格执行招标人相关生产管理制度。</w:t>
      </w:r>
    </w:p>
    <w:p w14:paraId="7856C625">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投标人须在开工前制定详细的工程检修</w:t>
      </w:r>
      <w:r>
        <w:rPr>
          <w:rFonts w:hint="default" w:ascii="Times New Roman" w:hAnsi="Times New Roman" w:cs="Times New Roman"/>
          <w:highlight w:val="none"/>
          <w:lang w:val="en-US" w:eastAsia="zh-CN"/>
        </w:rPr>
        <w:t>组织措施、技术措施、安全措施、施工方案</w:t>
      </w:r>
      <w:r>
        <w:rPr>
          <w:rFonts w:hint="default" w:ascii="Times New Roman" w:hAnsi="Times New Roman" w:cs="Times New Roman"/>
          <w:highlight w:val="none"/>
          <w:lang w:val="zh-CN"/>
        </w:rPr>
        <w:t>。</w:t>
      </w:r>
    </w:p>
    <w:p w14:paraId="4E322171">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投标人须在开工前制度详细的项目策划书及检修现场7S管理方案。</w:t>
      </w:r>
    </w:p>
    <w:p w14:paraId="7069A0CF">
      <w:pPr>
        <w:pStyle w:val="22"/>
        <w:numPr>
          <w:ilvl w:val="2"/>
          <w:numId w:val="8"/>
        </w:numPr>
        <w:bidi w:val="0"/>
        <w:rPr>
          <w:rFonts w:hint="default" w:ascii="Times New Roman" w:hAnsi="Times New Roman" w:cs="Times New Roman"/>
          <w:highlight w:val="none"/>
          <w:lang w:val="zh-CN"/>
        </w:rPr>
      </w:pPr>
      <w:r>
        <w:rPr>
          <w:rFonts w:hint="eastAsia" w:ascii="Times New Roman" w:hAnsi="Times New Roman" w:cs="Times New Roman"/>
          <w:highlight w:val="none"/>
          <w:lang w:val="en-US" w:eastAsia="zh-CN"/>
        </w:rPr>
        <w:t>做好现场成品保护、地面保护等检修现场文明工作。</w:t>
      </w:r>
    </w:p>
    <w:p w14:paraId="427F5087">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投标人负责对本工程检修作业过程中的各种问题进行现场处理，并负责人员调配(包括投标人起重工)，对检修作业过程中的技术管理工作、QHSE工作和检修质量负责。</w:t>
      </w:r>
    </w:p>
    <w:p w14:paraId="78C04DCF">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投标人负责本工程备件以外的全部检修工具及耗材。投标人负责保管检修期间招标人提供的材料配件，如有损坏丢失按价赔偿。</w:t>
      </w:r>
    </w:p>
    <w:p w14:paraId="2BD8D00D">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投标人要有超前意识，充分发挥自己的主动性、创造性，不等不靠，主动出击，保证施工过程顺利进行。投标人负责按招标人要求的工期制定合理的检修计划和方案并确保完成。</w:t>
      </w:r>
    </w:p>
    <w:p w14:paraId="03A75474">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投标人应强化工程计划管理和现场调度工作，做到现场跟踪和靠前指挥，合理安排交叉作业，做到掌握问题清楚准确，决策处理迅速。</w:t>
      </w:r>
    </w:p>
    <w:p w14:paraId="3DAD0C18">
      <w:pPr>
        <w:pStyle w:val="21"/>
        <w:numPr>
          <w:ilvl w:val="1"/>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en-US" w:eastAsia="zh-CN"/>
        </w:rPr>
        <w:t>其他约定</w:t>
      </w:r>
    </w:p>
    <w:p w14:paraId="6BE61737">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投标人应对检修班组实行任务包干、责任到人，在项目负责人统一指挥下，对本工程检修质量、进度、安全等工作全面管理。</w:t>
      </w:r>
    </w:p>
    <w:p w14:paraId="4042A29A">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投标人进厂后必须严格执行招标人各种规章制度，听从招标人指挥，按规定办理各种票证。</w:t>
      </w:r>
    </w:p>
    <w:p w14:paraId="7E42C2F2">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投标人在检修过程中应做好现场成品保护和地面保护工作，以防损坏设备和地面。</w:t>
      </w:r>
    </w:p>
    <w:p w14:paraId="6506849D">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投标人应做好检修现场的文明施工工作，每天收工前做到检修场地清洁、整齐。</w:t>
      </w:r>
    </w:p>
    <w:p w14:paraId="5AFD3CD5">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eastAsia" w:ascii="Times New Roman" w:hAnsi="Times New Roman" w:cs="Times New Roman"/>
          <w:highlight w:val="none"/>
          <w:lang w:val="en-US" w:eastAsia="zh-CN"/>
        </w:rPr>
        <w:t>投标人不能应招标人检修项目漏(错)写检修要求、检修措施而拒绝执行，投标人应要保证检修项目的完整性与整体配合，如：电仪配合拆接线、调试，后期调试消缺、试验消缺等等。</w:t>
      </w:r>
    </w:p>
    <w:p w14:paraId="44005E35">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投标人负责检修记录的齐全、真实、完整。</w:t>
      </w:r>
    </w:p>
    <w:p w14:paraId="54FD3515">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投标人出具的签证单应对照相应的项目清单填写完整、清楚，并应针对具体施工范围内的工作内容如实填写，认真做好签证工作。工程结束后交给招标人，招标人按签证单内的工作量进行工程结算。</w:t>
      </w:r>
    </w:p>
    <w:p w14:paraId="5B1D1D3B">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投标人应按招标人工期要求完成承包范围内所有检修工作。</w:t>
      </w:r>
    </w:p>
    <w:p w14:paraId="783E6179">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投标人应在检修后二周内将承包范围检修工作的检修总结和有关技术资料提供给招标人。</w:t>
      </w:r>
    </w:p>
    <w:p w14:paraId="4AF60526">
      <w:pPr>
        <w:pStyle w:val="20"/>
        <w:keepNext w:val="0"/>
        <w:keepLines w:val="0"/>
        <w:pageBreakBefore w:val="0"/>
        <w:widowControl/>
        <w:numPr>
          <w:ilvl w:val="0"/>
          <w:numId w:val="8"/>
        </w:numPr>
        <w:kinsoku/>
        <w:wordWrap/>
        <w:overflowPunct/>
        <w:topLinePunct w:val="0"/>
        <w:autoSpaceDE/>
        <w:autoSpaceDN/>
        <w:bidi w:val="0"/>
        <w:adjustRightInd w:val="0"/>
        <w:snapToGrid w:val="0"/>
        <w:spacing w:line="360" w:lineRule="auto"/>
        <w:ind w:left="425" w:hanging="425"/>
        <w:textAlignment w:val="auto"/>
        <w:rPr>
          <w:rFonts w:hint="default" w:ascii="Times New Roman" w:hAnsi="Times New Roman" w:cs="Times New Roman"/>
          <w:highlight w:val="none"/>
          <w:lang w:val="zh-CN"/>
        </w:rPr>
      </w:pPr>
      <w:bookmarkStart w:id="59" w:name="_Toc22419"/>
      <w:bookmarkStart w:id="60" w:name="_Toc36038100"/>
      <w:bookmarkStart w:id="61" w:name="_Toc30549"/>
      <w:r>
        <w:rPr>
          <w:rFonts w:hint="default" w:ascii="Times New Roman" w:hAnsi="Times New Roman" w:cs="Times New Roman"/>
          <w:highlight w:val="none"/>
          <w:lang w:val="zh-CN"/>
        </w:rPr>
        <w:t>材料供应及储存要求</w:t>
      </w:r>
      <w:bookmarkEnd w:id="59"/>
      <w:bookmarkEnd w:id="60"/>
      <w:bookmarkEnd w:id="61"/>
    </w:p>
    <w:p w14:paraId="3D7E3C03">
      <w:pPr>
        <w:pStyle w:val="21"/>
        <w:keepNext w:val="0"/>
        <w:keepLines w:val="0"/>
        <w:pageBreakBefore w:val="0"/>
        <w:widowControl/>
        <w:numPr>
          <w:ilvl w:val="1"/>
          <w:numId w:val="8"/>
        </w:numPr>
        <w:kinsoku/>
        <w:wordWrap/>
        <w:overflowPunct/>
        <w:topLinePunct w:val="0"/>
        <w:autoSpaceDE/>
        <w:autoSpaceDN/>
        <w:bidi w:val="0"/>
        <w:adjustRightInd/>
        <w:snapToGrid/>
        <w:ind w:left="482" w:hanging="482"/>
        <w:jc w:val="both"/>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所有备品和设备填充用材料(设备填充用材料的定义：除特别申明外，系指设备投入运转后，附着在设备上的物品，如润滑油、脂等)由招标人提供，其清单由投标人在开工前提出，逾期招标人将视为投标人自己负责。</w:t>
      </w:r>
    </w:p>
    <w:p w14:paraId="092E2FEF">
      <w:pPr>
        <w:pStyle w:val="21"/>
        <w:keepNext w:val="0"/>
        <w:keepLines w:val="0"/>
        <w:pageBreakBefore w:val="0"/>
        <w:widowControl/>
        <w:numPr>
          <w:ilvl w:val="1"/>
          <w:numId w:val="8"/>
        </w:numPr>
        <w:kinsoku/>
        <w:wordWrap/>
        <w:overflowPunct/>
        <w:topLinePunct w:val="0"/>
        <w:autoSpaceDE/>
        <w:autoSpaceDN/>
        <w:bidi w:val="0"/>
        <w:adjustRightInd/>
        <w:snapToGrid/>
        <w:ind w:left="482" w:hanging="482"/>
        <w:jc w:val="both"/>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招标人供材料由招标人负责组织材料进场，投标人使用前必须办理相关的领料手续。</w:t>
      </w:r>
    </w:p>
    <w:p w14:paraId="3032C9FF">
      <w:pPr>
        <w:pStyle w:val="21"/>
        <w:keepNext w:val="0"/>
        <w:keepLines w:val="0"/>
        <w:pageBreakBefore w:val="0"/>
        <w:widowControl/>
        <w:numPr>
          <w:ilvl w:val="1"/>
          <w:numId w:val="8"/>
        </w:numPr>
        <w:kinsoku/>
        <w:wordWrap/>
        <w:overflowPunct/>
        <w:topLinePunct w:val="0"/>
        <w:autoSpaceDE/>
        <w:autoSpaceDN/>
        <w:bidi w:val="0"/>
        <w:adjustRightInd/>
        <w:snapToGrid/>
        <w:ind w:left="482" w:hanging="482"/>
        <w:jc w:val="both"/>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检修所需消耗性材料由投标人负责(消耗性材料的定义：除特别申明外，系指设备投入运转后不附着在设备上的材料，如清洗用的汽油、棉纱、砂纸等)。</w:t>
      </w:r>
    </w:p>
    <w:p w14:paraId="138FB7CC">
      <w:pPr>
        <w:pStyle w:val="21"/>
        <w:keepNext w:val="0"/>
        <w:keepLines w:val="0"/>
        <w:pageBreakBefore w:val="0"/>
        <w:widowControl/>
        <w:numPr>
          <w:ilvl w:val="1"/>
          <w:numId w:val="8"/>
        </w:numPr>
        <w:kinsoku/>
        <w:wordWrap/>
        <w:overflowPunct/>
        <w:topLinePunct w:val="0"/>
        <w:autoSpaceDE/>
        <w:autoSpaceDN/>
        <w:bidi w:val="0"/>
        <w:adjustRightInd/>
        <w:snapToGrid/>
        <w:ind w:left="482" w:hanging="482"/>
        <w:jc w:val="both"/>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投标人供消耗性材料应保证符合国家、地方、相关行业规范标准、满足正常的环保要求及工程使用需要，由投标人负责组织材料进场。</w:t>
      </w:r>
    </w:p>
    <w:p w14:paraId="64766FBB">
      <w:pPr>
        <w:pStyle w:val="21"/>
        <w:keepNext w:val="0"/>
        <w:keepLines w:val="0"/>
        <w:pageBreakBefore w:val="0"/>
        <w:widowControl/>
        <w:numPr>
          <w:ilvl w:val="1"/>
          <w:numId w:val="8"/>
        </w:numPr>
        <w:kinsoku/>
        <w:wordWrap/>
        <w:overflowPunct/>
        <w:topLinePunct w:val="0"/>
        <w:autoSpaceDE/>
        <w:autoSpaceDN/>
        <w:bidi w:val="0"/>
        <w:adjustRightInd/>
        <w:snapToGrid/>
        <w:ind w:left="482" w:hanging="482"/>
        <w:jc w:val="both"/>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投标人任何进入施工现场材料，包括投标人自有的施工设施设备，未报经招标人签字同意，不得外运，否则由此造成的一切损失投标人自负。</w:t>
      </w:r>
    </w:p>
    <w:p w14:paraId="68426653">
      <w:pPr>
        <w:pStyle w:val="21"/>
        <w:keepNext w:val="0"/>
        <w:keepLines w:val="0"/>
        <w:pageBreakBefore w:val="0"/>
        <w:widowControl/>
        <w:numPr>
          <w:ilvl w:val="1"/>
          <w:numId w:val="8"/>
        </w:numPr>
        <w:kinsoku/>
        <w:wordWrap/>
        <w:overflowPunct/>
        <w:topLinePunct w:val="0"/>
        <w:autoSpaceDE/>
        <w:autoSpaceDN/>
        <w:bidi w:val="0"/>
        <w:adjustRightInd/>
        <w:snapToGrid/>
        <w:ind w:left="482" w:hanging="482"/>
        <w:jc w:val="both"/>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投标人须负责施工现场所有材料之安全、保护、防火、防盗、防潮、防水，并承担遗失、损毁等责任。</w:t>
      </w:r>
    </w:p>
    <w:p w14:paraId="522F10EC">
      <w:pPr>
        <w:pStyle w:val="21"/>
        <w:keepNext w:val="0"/>
        <w:keepLines w:val="0"/>
        <w:pageBreakBefore w:val="0"/>
        <w:widowControl/>
        <w:numPr>
          <w:ilvl w:val="1"/>
          <w:numId w:val="8"/>
        </w:numPr>
        <w:kinsoku/>
        <w:wordWrap/>
        <w:overflowPunct/>
        <w:topLinePunct w:val="0"/>
        <w:autoSpaceDE/>
        <w:autoSpaceDN/>
        <w:bidi w:val="0"/>
        <w:adjustRightInd/>
        <w:snapToGrid/>
        <w:ind w:left="482" w:hanging="482"/>
        <w:jc w:val="both"/>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检修所需的工器具设备原则上由投标人自理，这些设备应处于良好状态，持有适用法律应具备的所有必要的证书，适合预期的用途，并能马上投入使用。投标人保证不因施工设备的修理或更换而对工程进度造成延误。</w:t>
      </w:r>
    </w:p>
    <w:p w14:paraId="4B0C71A7">
      <w:pPr>
        <w:pStyle w:val="21"/>
        <w:keepNext w:val="0"/>
        <w:keepLines w:val="0"/>
        <w:pageBreakBefore w:val="0"/>
        <w:widowControl/>
        <w:numPr>
          <w:ilvl w:val="1"/>
          <w:numId w:val="8"/>
        </w:numPr>
        <w:kinsoku/>
        <w:wordWrap/>
        <w:overflowPunct/>
        <w:topLinePunct w:val="0"/>
        <w:autoSpaceDE/>
        <w:autoSpaceDN/>
        <w:bidi w:val="0"/>
        <w:adjustRightInd/>
        <w:snapToGrid/>
        <w:ind w:left="482" w:hanging="482"/>
        <w:jc w:val="both"/>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招标人提供的专用工器具、机具的安装和拆解都属于投标人的工作范畴，使用后的工器具、机具(含使用招标人提供材料加工的专用工具)验收后包装好交还给招标人相关部门。</w:t>
      </w:r>
    </w:p>
    <w:p w14:paraId="6BACE54A">
      <w:pPr>
        <w:pStyle w:val="21"/>
        <w:numPr>
          <w:ilvl w:val="1"/>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检修现场禁用石棉制品等国家禁用材料。</w:t>
      </w:r>
    </w:p>
    <w:p w14:paraId="564E555D">
      <w:pPr>
        <w:pStyle w:val="21"/>
        <w:numPr>
          <w:ilvl w:val="1"/>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乙炔、氧气、焊材由招标人负责。</w:t>
      </w:r>
    </w:p>
    <w:p w14:paraId="4C0F95BE">
      <w:pPr>
        <w:pStyle w:val="21"/>
        <w:numPr>
          <w:ilvl w:val="1"/>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工程配套的脚手架(含材料)搭设及拆除由</w:t>
      </w:r>
      <w:r>
        <w:rPr>
          <w:rFonts w:hint="default" w:ascii="Times New Roman" w:hAnsi="Times New Roman" w:cs="Times New Roman"/>
          <w:highlight w:val="none"/>
        </w:rPr>
        <w:t>招标人</w:t>
      </w:r>
      <w:r>
        <w:rPr>
          <w:rFonts w:hint="default" w:ascii="Times New Roman" w:hAnsi="Times New Roman" w:cs="Times New Roman"/>
          <w:highlight w:val="none"/>
          <w:lang w:val="zh-CN"/>
        </w:rPr>
        <w:t>负责。</w:t>
      </w:r>
    </w:p>
    <w:p w14:paraId="7C5EAD19">
      <w:pPr>
        <w:pStyle w:val="21"/>
        <w:numPr>
          <w:ilvl w:val="1"/>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工程配套的保温(含材料)拆除及恢复由</w:t>
      </w:r>
      <w:r>
        <w:rPr>
          <w:rFonts w:hint="default" w:ascii="Times New Roman" w:hAnsi="Times New Roman" w:cs="Times New Roman"/>
          <w:highlight w:val="none"/>
        </w:rPr>
        <w:t>招标人</w:t>
      </w:r>
      <w:r>
        <w:rPr>
          <w:rFonts w:hint="default" w:ascii="Times New Roman" w:hAnsi="Times New Roman" w:cs="Times New Roman"/>
          <w:highlight w:val="none"/>
          <w:lang w:val="zh-CN"/>
        </w:rPr>
        <w:t>负责。</w:t>
      </w:r>
    </w:p>
    <w:p w14:paraId="6DC1B4ED">
      <w:pPr>
        <w:pStyle w:val="21"/>
        <w:keepNext w:val="0"/>
        <w:keepLines w:val="0"/>
        <w:pageBreakBefore w:val="0"/>
        <w:widowControl/>
        <w:numPr>
          <w:ilvl w:val="1"/>
          <w:numId w:val="8"/>
        </w:numPr>
        <w:kinsoku/>
        <w:wordWrap/>
        <w:overflowPunct/>
        <w:topLinePunct w:val="0"/>
        <w:autoSpaceDE/>
        <w:autoSpaceDN/>
        <w:bidi w:val="0"/>
        <w:adjustRightInd/>
        <w:snapToGrid/>
        <w:ind w:left="567" w:hanging="567"/>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投标人必须按招标人指定的施工现场布置施工机械和堆放材料，在特殊情况下招标人有权根据现场工程的整体情况对已确定的场地进行调整，投标人同意无条件进行配合。</w:t>
      </w:r>
    </w:p>
    <w:p w14:paraId="22064B92">
      <w:pPr>
        <w:pStyle w:val="20"/>
        <w:keepNext w:val="0"/>
        <w:keepLines w:val="0"/>
        <w:pageBreakBefore w:val="0"/>
        <w:widowControl/>
        <w:numPr>
          <w:ilvl w:val="0"/>
          <w:numId w:val="8"/>
        </w:numPr>
        <w:kinsoku/>
        <w:wordWrap/>
        <w:overflowPunct/>
        <w:topLinePunct w:val="0"/>
        <w:autoSpaceDE/>
        <w:autoSpaceDN/>
        <w:bidi w:val="0"/>
        <w:adjustRightInd w:val="0"/>
        <w:snapToGrid w:val="0"/>
        <w:spacing w:line="360" w:lineRule="auto"/>
        <w:ind w:left="425" w:hanging="425"/>
        <w:textAlignment w:val="auto"/>
        <w:rPr>
          <w:rFonts w:hint="default" w:ascii="Times New Roman" w:hAnsi="Times New Roman" w:cs="Times New Roman"/>
          <w:highlight w:val="none"/>
          <w:lang w:val="zh-CN"/>
        </w:rPr>
      </w:pPr>
      <w:bookmarkStart w:id="62" w:name="_Toc23533"/>
      <w:bookmarkStart w:id="63" w:name="_Toc2078"/>
      <w:bookmarkStart w:id="64" w:name="_Toc36038101"/>
      <w:r>
        <w:rPr>
          <w:rFonts w:hint="default" w:ascii="Times New Roman" w:hAnsi="Times New Roman" w:cs="Times New Roman"/>
          <w:highlight w:val="none"/>
          <w:lang w:val="zh-CN"/>
        </w:rPr>
        <w:t>质量保证</w:t>
      </w:r>
      <w:bookmarkEnd w:id="62"/>
      <w:bookmarkEnd w:id="63"/>
      <w:bookmarkEnd w:id="64"/>
    </w:p>
    <w:p w14:paraId="41ABC281">
      <w:pPr>
        <w:pStyle w:val="21"/>
        <w:numPr>
          <w:ilvl w:val="1"/>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质保范围</w:t>
      </w:r>
    </w:p>
    <w:p w14:paraId="1C85D3B4">
      <w:pPr>
        <w:pStyle w:val="23"/>
        <w:keepNext w:val="0"/>
        <w:keepLines w:val="0"/>
        <w:pageBreakBefore w:val="0"/>
        <w:widowControl w:val="0"/>
        <w:kinsoku/>
        <w:wordWrap/>
        <w:overflowPunct/>
        <w:topLinePunct w:val="0"/>
        <w:bidi w:val="0"/>
        <w:spacing w:before="78"/>
        <w:rPr>
          <w:rFonts w:hint="default" w:ascii="Times New Roman" w:hAnsi="Times New Roman" w:cs="Times New Roman"/>
          <w:highlight w:val="none"/>
          <w:lang w:val="zh-CN"/>
        </w:rPr>
      </w:pPr>
      <w:r>
        <w:rPr>
          <w:rFonts w:hint="default" w:ascii="Times New Roman" w:hAnsi="Times New Roman" w:cs="Times New Roman"/>
          <w:highlight w:val="none"/>
          <w:lang w:val="zh-CN"/>
        </w:rPr>
        <w:t>投标人负责</w:t>
      </w:r>
      <w:r>
        <w:rPr>
          <w:rFonts w:hint="default" w:ascii="Times New Roman" w:hAnsi="Times New Roman" w:cs="Times New Roman"/>
          <w:highlight w:val="none"/>
          <w:lang w:val="en-US" w:eastAsia="zh-CN"/>
        </w:rPr>
        <w:t>招</w:t>
      </w:r>
      <w:r>
        <w:rPr>
          <w:rFonts w:hint="default" w:ascii="Times New Roman" w:hAnsi="Times New Roman" w:cs="Times New Roman"/>
          <w:highlight w:val="none"/>
          <w:lang w:val="zh-CN"/>
        </w:rPr>
        <w:t>标人交付的全部工程的质量保修。</w:t>
      </w:r>
    </w:p>
    <w:p w14:paraId="4B226590">
      <w:pPr>
        <w:pStyle w:val="21"/>
        <w:numPr>
          <w:ilvl w:val="1"/>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质保期限</w:t>
      </w:r>
    </w:p>
    <w:p w14:paraId="41A98ED8">
      <w:pPr>
        <w:pStyle w:val="22"/>
        <w:numPr>
          <w:ilvl w:val="2"/>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投标人交付的全部工程质保期为#5</w:t>
      </w:r>
      <w:r>
        <w:rPr>
          <w:rFonts w:hint="eastAsia" w:ascii="Times New Roman" w:hAnsi="Times New Roman" w:cs="Times New Roman"/>
          <w:highlight w:val="none"/>
          <w:lang w:val="en-US" w:eastAsia="zh-CN"/>
        </w:rPr>
        <w:t>机/炉热</w:t>
      </w:r>
      <w:r>
        <w:rPr>
          <w:rFonts w:hint="default" w:ascii="Times New Roman" w:hAnsi="Times New Roman" w:cs="Times New Roman"/>
          <w:highlight w:val="none"/>
          <w:lang w:val="zh-CN"/>
        </w:rPr>
        <w:t>态调试结束并网之时起1年。</w:t>
      </w:r>
    </w:p>
    <w:p w14:paraId="22BA4947">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维修或更换的部分的质保期自维修或更换完成并经双方验收合格之日起重新计算。</w:t>
      </w:r>
    </w:p>
    <w:p w14:paraId="680C5376">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质保期内，如因工程质量问题导致设备(或机组)停机，相应设备(或整个机组)质保期均相应顺延。</w:t>
      </w:r>
    </w:p>
    <w:p w14:paraId="41EE220C">
      <w:pPr>
        <w:pStyle w:val="21"/>
        <w:numPr>
          <w:ilvl w:val="1"/>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维修、更换</w:t>
      </w:r>
    </w:p>
    <w:p w14:paraId="3CAF40D3">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在接到招标人报修通知后8小时内回复，并在24小时内派遣合格的工程技术服务人员到达招标人现场处理。投标人到场的技术人员应持有投标人有效授权(或介绍信)、具备相应资质(如需)。投标人人员到场后应立即核查情况、分析问题原因并按招标人要求时限向招标人提供维修方案。投标人的维修方案、工艺应当科学、合理、以根本性维修为目的，足以保证设备、机组的长期、安全、稳定运行；如现场暂不具备实施根本性维修方案的条件，投标人人员应同时提供临时性处理方案并保证安全性。</w:t>
      </w:r>
    </w:p>
    <w:p w14:paraId="0044DE7F">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一般修理、临时性处理应在投标人人员到场后48小时内完成，特殊情况或需返工、重新施工或更换部件、设备的，按招标人确认的时间进行。采取临时性处理措施的，投标人应在现场具备实施根本性维修方案后按招标人安排时间进行根本性维修、处理。</w:t>
      </w:r>
    </w:p>
    <w:p w14:paraId="3940E2E4">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投标人至现场履行保修义务时应自备充足的工具、材料、备用零部件或易损件。</w:t>
      </w:r>
    </w:p>
    <w:p w14:paraId="32DFC9DA">
      <w:pPr>
        <w:pStyle w:val="21"/>
        <w:numPr>
          <w:ilvl w:val="1"/>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维修、更换费用</w:t>
      </w:r>
    </w:p>
    <w:p w14:paraId="6F78A982">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质保期内招标人正常使用情况下出现检修质量问题，投标人按约定维修、更换，维修、更换相关费用由投标人自行承担；如因检修质量问题造成招标人或第三方损失，投标人按实赔偿。</w:t>
      </w:r>
    </w:p>
    <w:p w14:paraId="5A2059D6">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逾期未派员、未修复合格、二次维修后仍出现问题或采取临时措施后未在现场具备根本性维修条件时按招标人安排时间处理、解决问题的，招标人可自行或另行委托他人维修、处理、更换，因此所发生的费用投标人双倍承担，由此造成的其他损失投标人按实赔偿。</w:t>
      </w:r>
    </w:p>
    <w:p w14:paraId="3B4DF089">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完全因招标人原因造成损坏，投标人仍按</w:t>
      </w:r>
      <w:r>
        <w:rPr>
          <w:rFonts w:hint="default" w:ascii="Times New Roman" w:hAnsi="Times New Roman" w:cs="Times New Roman"/>
          <w:highlight w:val="none"/>
          <w:lang w:val="en-US" w:eastAsia="zh-CN"/>
        </w:rPr>
        <w:t>9</w:t>
      </w:r>
      <w:r>
        <w:rPr>
          <w:rFonts w:hint="default" w:ascii="Times New Roman" w:hAnsi="Times New Roman" w:cs="Times New Roman"/>
          <w:highlight w:val="none"/>
          <w:lang w:val="zh-CN"/>
        </w:rPr>
        <w:t>.4.1款约定及时修复，相关合理费用由招标人按本合同约定承担，双方于修复后招标人验收合格后结算。如投标人未按约定维修，应承担</w:t>
      </w:r>
      <w:r>
        <w:rPr>
          <w:rFonts w:hint="default" w:ascii="Times New Roman" w:hAnsi="Times New Roman" w:cs="Times New Roman"/>
          <w:highlight w:val="none"/>
          <w:lang w:val="en-US" w:eastAsia="zh-CN"/>
        </w:rPr>
        <w:t>9</w:t>
      </w:r>
      <w:r>
        <w:rPr>
          <w:rFonts w:hint="default" w:ascii="Times New Roman" w:hAnsi="Times New Roman" w:cs="Times New Roman"/>
          <w:highlight w:val="none"/>
          <w:lang w:val="zh-CN"/>
        </w:rPr>
        <w:t>.4.2款约定的责任。</w:t>
      </w:r>
    </w:p>
    <w:p w14:paraId="7C329983">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如投标人未在招标人要求时间内确定问题原因或提供根本性维修解决方案，招标人可委托其他单位查找原因、另行设计维修方案及实施维修，所需费用及因此造成的其他损失投标人双倍承担。</w:t>
      </w:r>
    </w:p>
    <w:p w14:paraId="4FCABAD1">
      <w:pPr>
        <w:pStyle w:val="21"/>
        <w:numPr>
          <w:ilvl w:val="1"/>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紧急抢修</w:t>
      </w:r>
    </w:p>
    <w:p w14:paraId="30321EE7">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发生严重影响安全或使用功能的故障, 投标人应在接到报修通知后12小时内到达现场抢修。如投标人未及时到场，招标人有权自行或另行委托第三方进行抢修，投标人双倍支付抢修费用并按实赔偿由此造成的其他损失。投标人应当尽快派员到场，确认抢修质量；如抢修为临时性处理，投标人应按本质量保修协议约定根本性解决问题。</w:t>
      </w:r>
    </w:p>
    <w:p w14:paraId="1E485053">
      <w:pPr>
        <w:pStyle w:val="22"/>
        <w:keepNext w:val="0"/>
        <w:keepLines w:val="0"/>
        <w:pageBreakBefore w:val="0"/>
        <w:widowControl/>
        <w:numPr>
          <w:ilvl w:val="2"/>
          <w:numId w:val="8"/>
        </w:numPr>
        <w:kinsoku/>
        <w:wordWrap/>
        <w:overflowPunct/>
        <w:topLinePunct w:val="0"/>
        <w:autoSpaceDE/>
        <w:autoSpaceDN/>
        <w:bidi w:val="0"/>
        <w:adjustRightInd/>
        <w:snapToGrid/>
        <w:ind w:left="652" w:hanging="652"/>
        <w:textAlignment w:val="auto"/>
        <w:rPr>
          <w:rFonts w:hint="default" w:ascii="Times New Roman" w:hAnsi="Times New Roman" w:cs="Times New Roman"/>
          <w:highlight w:val="none"/>
          <w:lang w:val="zh-CN"/>
        </w:rPr>
      </w:pPr>
      <w:r>
        <w:rPr>
          <w:rFonts w:hint="default" w:ascii="Times New Roman" w:hAnsi="Times New Roman" w:cs="Times New Roman"/>
          <w:highlight w:val="none"/>
          <w:lang w:val="zh-CN"/>
        </w:rPr>
        <w:t>投标人如发生严重影响安全或使用功能必须立即抢修的故障或问题，招标人可先自行或另行委托第三方抢修，同时或随后通知投标人。投标人同意在接到通知后最短时间内派员到场协助抢修、确认抢修质量；如抢修为临时性处理，投标人应按本质量保修协议约定根本性解决问题。抢修费用及造成的其他损失由投标人承担。</w:t>
      </w:r>
    </w:p>
    <w:p w14:paraId="289D4B1B">
      <w:pPr>
        <w:pStyle w:val="21"/>
        <w:numPr>
          <w:ilvl w:val="1"/>
          <w:numId w:val="8"/>
        </w:numPr>
        <w:bidi w:val="0"/>
        <w:rPr>
          <w:rFonts w:hint="default" w:ascii="Times New Roman" w:hAnsi="Times New Roman" w:cs="Times New Roman"/>
          <w:highlight w:val="none"/>
          <w:lang w:val="zh-CN"/>
        </w:rPr>
      </w:pPr>
      <w:r>
        <w:rPr>
          <w:rFonts w:hint="default" w:ascii="Times New Roman" w:hAnsi="Times New Roman" w:cs="Times New Roman"/>
          <w:highlight w:val="none"/>
          <w:lang w:val="zh-CN"/>
        </w:rPr>
        <w:t>其他</w:t>
      </w:r>
    </w:p>
    <w:p w14:paraId="75073DC4">
      <w:pPr>
        <w:pStyle w:val="22"/>
        <w:keepNext w:val="0"/>
        <w:keepLines w:val="0"/>
        <w:pageBreakBefore w:val="0"/>
        <w:widowControl/>
        <w:numPr>
          <w:ilvl w:val="2"/>
          <w:numId w:val="8"/>
        </w:numPr>
        <w:kinsoku/>
        <w:wordWrap/>
        <w:overflowPunct/>
        <w:topLinePunct w:val="0"/>
        <w:autoSpaceDE/>
        <w:autoSpaceDN/>
        <w:bidi w:val="0"/>
        <w:adjustRightInd/>
        <w:snapToGrid/>
        <w:ind w:left="652" w:hanging="652"/>
        <w:jc w:val="both"/>
        <w:textAlignment w:val="auto"/>
        <w:outlineLvl w:val="9"/>
        <w:rPr>
          <w:rFonts w:hint="default" w:ascii="Times New Roman" w:hAnsi="Times New Roman" w:cs="Times New Roman"/>
          <w:highlight w:val="none"/>
          <w:lang w:val="zh-CN"/>
        </w:rPr>
      </w:pPr>
      <w:r>
        <w:rPr>
          <w:rFonts w:hint="default" w:ascii="Times New Roman" w:hAnsi="Times New Roman" w:cs="Times New Roman"/>
          <w:highlight w:val="none"/>
          <w:lang w:val="zh-CN"/>
        </w:rPr>
        <w:t>质保期满，招标人按合同约定一次性无息支付应付的质保金。</w:t>
      </w:r>
    </w:p>
    <w:p w14:paraId="09195820">
      <w:pPr>
        <w:pStyle w:val="22"/>
        <w:keepNext w:val="0"/>
        <w:keepLines w:val="0"/>
        <w:pageBreakBefore w:val="0"/>
        <w:widowControl/>
        <w:numPr>
          <w:ilvl w:val="2"/>
          <w:numId w:val="8"/>
        </w:numPr>
        <w:kinsoku/>
        <w:wordWrap/>
        <w:overflowPunct/>
        <w:topLinePunct w:val="0"/>
        <w:autoSpaceDE/>
        <w:autoSpaceDN/>
        <w:bidi w:val="0"/>
        <w:adjustRightInd/>
        <w:snapToGrid/>
        <w:ind w:left="652" w:hanging="652"/>
        <w:jc w:val="both"/>
        <w:textAlignment w:val="auto"/>
        <w:outlineLvl w:val="9"/>
        <w:rPr>
          <w:rFonts w:hint="default" w:ascii="Times New Roman" w:hAnsi="Times New Roman" w:cs="Times New Roman"/>
          <w:highlight w:val="none"/>
          <w:lang w:val="zh-CN"/>
        </w:rPr>
      </w:pPr>
      <w:r>
        <w:rPr>
          <w:rFonts w:hint="default" w:ascii="Times New Roman" w:hAnsi="Times New Roman" w:cs="Times New Roman"/>
          <w:highlight w:val="none"/>
          <w:lang w:val="zh-CN"/>
        </w:rPr>
        <w:t>因工程检修质量缺陷造成招标人、使用人或者第三方人身、财产损害的，质量缺陷的责任方应按法律规定赔偿受害人的全部损失。</w:t>
      </w:r>
    </w:p>
    <w:p w14:paraId="6D4F8682">
      <w:pPr>
        <w:pStyle w:val="22"/>
        <w:keepNext w:val="0"/>
        <w:keepLines w:val="0"/>
        <w:pageBreakBefore w:val="0"/>
        <w:widowControl/>
        <w:numPr>
          <w:ilvl w:val="2"/>
          <w:numId w:val="8"/>
        </w:numPr>
        <w:kinsoku/>
        <w:wordWrap/>
        <w:overflowPunct/>
        <w:topLinePunct w:val="0"/>
        <w:autoSpaceDE/>
        <w:autoSpaceDN/>
        <w:bidi w:val="0"/>
        <w:adjustRightInd/>
        <w:snapToGrid/>
        <w:ind w:left="652" w:hanging="652"/>
        <w:jc w:val="both"/>
        <w:textAlignment w:val="auto"/>
        <w:outlineLvl w:val="9"/>
        <w:rPr>
          <w:rFonts w:hint="default" w:ascii="Times New Roman" w:hAnsi="Times New Roman" w:cs="Times New Roman"/>
          <w:highlight w:val="none"/>
          <w:lang w:val="zh-CN"/>
        </w:rPr>
      </w:pPr>
      <w:r>
        <w:rPr>
          <w:rFonts w:hint="default" w:ascii="Times New Roman" w:hAnsi="Times New Roman" w:cs="Times New Roman"/>
          <w:highlight w:val="none"/>
          <w:lang w:val="zh-CN"/>
        </w:rPr>
        <w:t>因保修不及时造成的人身、财产损害，生产经营损失，由造成拖延的责任方承担赔偿责任。</w:t>
      </w:r>
    </w:p>
    <w:p w14:paraId="6651640A">
      <w:pPr>
        <w:pStyle w:val="20"/>
        <w:keepNext w:val="0"/>
        <w:keepLines w:val="0"/>
        <w:pageBreakBefore w:val="0"/>
        <w:widowControl/>
        <w:numPr>
          <w:ilvl w:val="0"/>
          <w:numId w:val="8"/>
        </w:numPr>
        <w:kinsoku/>
        <w:wordWrap/>
        <w:overflowPunct/>
        <w:topLinePunct w:val="0"/>
        <w:autoSpaceDE/>
        <w:autoSpaceDN/>
        <w:bidi w:val="0"/>
        <w:adjustRightInd w:val="0"/>
        <w:snapToGrid w:val="0"/>
        <w:spacing w:line="360" w:lineRule="auto"/>
        <w:ind w:left="425" w:hanging="425"/>
        <w:textAlignment w:val="auto"/>
        <w:rPr>
          <w:rFonts w:hint="default" w:ascii="Times New Roman" w:hAnsi="Times New Roman" w:cs="Times New Roman"/>
          <w:highlight w:val="none"/>
        </w:rPr>
      </w:pPr>
      <w:bookmarkStart w:id="65" w:name="_Toc31827"/>
      <w:bookmarkStart w:id="66" w:name="_Toc18468"/>
      <w:bookmarkStart w:id="67" w:name="_Toc3362"/>
      <w:bookmarkStart w:id="68" w:name="_Toc8315"/>
      <w:bookmarkStart w:id="69" w:name="_Toc16115"/>
      <w:bookmarkStart w:id="70" w:name="_Toc6723"/>
      <w:bookmarkStart w:id="71" w:name="_Toc1188"/>
      <w:r>
        <w:rPr>
          <w:rFonts w:hint="default" w:ascii="Times New Roman" w:hAnsi="Times New Roman" w:cs="Times New Roman"/>
          <w:highlight w:val="none"/>
        </w:rPr>
        <w:t>安全</w:t>
      </w:r>
      <w:r>
        <w:rPr>
          <w:rFonts w:hint="default" w:ascii="Times New Roman" w:hAnsi="Times New Roman" w:cs="Times New Roman"/>
          <w:highlight w:val="none"/>
          <w:lang w:val="zh-CN"/>
        </w:rPr>
        <w:t>文明</w:t>
      </w:r>
      <w:r>
        <w:rPr>
          <w:rFonts w:hint="default" w:ascii="Times New Roman" w:hAnsi="Times New Roman" w:cs="Times New Roman"/>
          <w:highlight w:val="none"/>
        </w:rPr>
        <w:t>管理</w:t>
      </w:r>
      <w:bookmarkEnd w:id="65"/>
      <w:bookmarkEnd w:id="66"/>
      <w:bookmarkEnd w:id="67"/>
      <w:bookmarkEnd w:id="68"/>
      <w:bookmarkEnd w:id="69"/>
      <w:bookmarkEnd w:id="70"/>
      <w:bookmarkEnd w:id="71"/>
    </w:p>
    <w:p w14:paraId="374F33F4">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rPr>
        <w:t>投标人应贯彻</w:t>
      </w:r>
      <w:r>
        <w:rPr>
          <w:rFonts w:hint="eastAsia" w:ascii="Times New Roman" w:hAnsi="Times New Roman" w:cs="Times New Roman"/>
          <w:highlight w:val="none"/>
          <w:lang w:eastAsia="zh-CN"/>
        </w:rPr>
        <w:t>“</w:t>
      </w:r>
      <w:r>
        <w:rPr>
          <w:rFonts w:hint="default" w:ascii="Times New Roman" w:hAnsi="Times New Roman" w:cs="Times New Roman"/>
          <w:highlight w:val="none"/>
        </w:rPr>
        <w:t>安全第一、预防为主、综合治理</w:t>
      </w:r>
      <w:r>
        <w:rPr>
          <w:rFonts w:hint="eastAsia" w:ascii="Times New Roman" w:hAnsi="Times New Roman" w:cs="Times New Roman"/>
          <w:highlight w:val="none"/>
          <w:lang w:eastAsia="zh-CN"/>
        </w:rPr>
        <w:t>”</w:t>
      </w:r>
      <w:r>
        <w:rPr>
          <w:rFonts w:hint="default" w:ascii="Times New Roman" w:hAnsi="Times New Roman" w:cs="Times New Roman"/>
          <w:highlight w:val="none"/>
        </w:rPr>
        <w:t>的方针，根据地方承包工程有关安全管理规定、国家电监委、国家电力公司有关安全管理文件和国家有关法律法规的规定，明确双方的安全责任，确保设备和人身安全，双方在签订工程项目承包合同的同时必须签订</w:t>
      </w:r>
      <w:r>
        <w:rPr>
          <w:rFonts w:hint="eastAsia" w:ascii="Times New Roman" w:hAnsi="Times New Roman" w:cs="Times New Roman"/>
          <w:highlight w:val="none"/>
          <w:lang w:eastAsia="zh-CN"/>
        </w:rPr>
        <w:t>“</w:t>
      </w:r>
      <w:r>
        <w:rPr>
          <w:rFonts w:hint="default" w:ascii="Times New Roman" w:hAnsi="Times New Roman" w:cs="Times New Roman"/>
          <w:highlight w:val="none"/>
        </w:rPr>
        <w:t>安全协议</w:t>
      </w:r>
      <w:r>
        <w:rPr>
          <w:rFonts w:hint="eastAsia" w:ascii="Times New Roman" w:hAnsi="Times New Roman" w:cs="Times New Roman"/>
          <w:highlight w:val="none"/>
          <w:lang w:eastAsia="zh-CN"/>
        </w:rPr>
        <w:t>”</w:t>
      </w:r>
      <w:r>
        <w:rPr>
          <w:rFonts w:hint="default" w:ascii="Times New Roman" w:hAnsi="Times New Roman" w:cs="Times New Roman"/>
          <w:highlight w:val="none"/>
        </w:rPr>
        <w:t>。</w:t>
      </w:r>
    </w:p>
    <w:p w14:paraId="3ACBCAF3">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必须贯彻落实</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安全第一、预防为主、综合治理</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的方针，严格遵守《电业安全工作规程(第1部分：热力和机械)》(GB26164.1)、《电力安全工作规程(发电厂和变电站电气部分)》(GB26860)、《电力建设安全工作规程(第1部分：火力发电厂)》(DL5009.1)、《电力设备典型消防规程》(DL5027)等国家有关安全生产法律、行政法规、国家标准和行业标准，并采取必要措施，强化安全管理，保证承包项目实施过程中，现场人员和设备安全。</w:t>
      </w:r>
    </w:p>
    <w:p w14:paraId="7F375BE6">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营业执照和资质证书、法人资格证书或其委托代理人证书符合要求，其经营范围应与招标项目涉及的业务相符；具有与招标项目相符合的安全生产许可证或经营许可证；无</w:t>
      </w: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黑名单</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或</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不良行为供应商</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等失信记录。</w:t>
      </w:r>
    </w:p>
    <w:p w14:paraId="0EE2ED7A">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必须具有与招标项目涉及业务相适应的管理人员、特种作业人员、特种设备操作人员。项目实施期间，项目负责人、安全管理人员应依据相关规定持有效的安全合格证上岗；特种作业人员、特种设备操作人员应持有效的操作证上岗。</w:t>
      </w:r>
    </w:p>
    <w:p w14:paraId="177075C3">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项目实施前，应建立与承包项目相适应的安全组织体系，依法依规配置满足安全生产需要的安全管理人员及其他人员。</w:t>
      </w:r>
    </w:p>
    <w:p w14:paraId="662CF994">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必须有健全的制度体系。项目实施前，针对承包的项目制定有齐全的、切实有效的安全生产责任制、安全生产规章制度和操作规程，并严格执行。</w:t>
      </w:r>
    </w:p>
    <w:p w14:paraId="6750C772">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应按照相关规定明确安全费用投入名目及额度。在项目实施前编制安全生产费用提取和使用计划，保证项目实施期间安全生产费用足额投入使用。</w:t>
      </w:r>
    </w:p>
    <w:p w14:paraId="1D647C04">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具有与招标项目所涉及业务相适应的机具、装备、设施。项目实施中，所使用的起重机械、场(厂)内专用机动车辆等特种设备，电动工具、安全工器具等应有有效的安全检验合格证(或标志)。安全防护设施符合安全要求，满足安全生产需要。</w:t>
      </w:r>
    </w:p>
    <w:p w14:paraId="378E4FBE">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在项目实施中，禁止采用国家明文淘汰的严重危及生产安全的工艺、设备。禁止使用报废的或有明显缺陷的施工装备、设施和工具。</w:t>
      </w:r>
    </w:p>
    <w:p w14:paraId="430FBA35">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不得转包和分包、托管或者代管承包项目。</w:t>
      </w:r>
    </w:p>
    <w:p w14:paraId="36664775">
      <w:pPr>
        <w:pStyle w:val="21"/>
        <w:keepNext w:val="0"/>
        <w:keepLines w:val="0"/>
        <w:pageBreakBefore w:val="0"/>
        <w:widowControl w:val="0"/>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在项目开工前必须与招标方签订安全生产管理协议，如有与其他外包单位在同一作业区域内进行作业，并可能危及对方生产安全的，必须与其签订交叉作业安全管理协议。</w:t>
      </w:r>
    </w:p>
    <w:p w14:paraId="23D0BA13">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依法对项目作业人员进行合格的安全生产教育和培训。招标方有权对项目作业人员安全教育情况进行抽查考试，考试不合格人员不得进入项目现场。</w:t>
      </w:r>
    </w:p>
    <w:p w14:paraId="35219FE6">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应针对项目中涉及重要临时设施、重要施工工序、特殊作业、季节性施工、多工种交叉等施工项目、危险性较大分部分项工程和超过一定规模危险性较大分部分项工程，必须单独编制安全专项施工方案，明确各项安全技术措施，经招标方审核批准后实施。</w:t>
      </w:r>
    </w:p>
    <w:p w14:paraId="72FA46E1">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在项目开工前，除接受招标方项目负责人对</w:t>
      </w: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项目负责人、技术负责人、安全管理负责人的安全技术交底外，</w:t>
      </w: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应按有关规定对所有作业人员进行安全技术交底，告知每位人员可能存在的风险及预防措施等。</w:t>
      </w:r>
    </w:p>
    <w:p w14:paraId="292CE4F1">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严格执行招标方《工作票管理标准》，熟练掌握工作票(包括动火工作票)执行流程，负责做好工作票签发人、工作负责人技术培训工作。工作票签发人、工作负责人经招标方考试考核合格后，给予办理工作票权限，严禁无票作业。</w:t>
      </w:r>
    </w:p>
    <w:p w14:paraId="001BBCC5">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在项目实施中，应遵守招标方各项安全生产规程和制度，并接受招标方管理人员的监督、检查和考核。</w:t>
      </w: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安全管理人员应对安全生产状况进行经常性检查，及时制止违章，排查和消除隐患。</w:t>
      </w: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在进行吊装、高空作业等危险作业时，应安排专门人员进行现场安全管理，确保操作规程的遵守和安全措施的落实。</w:t>
      </w:r>
    </w:p>
    <w:p w14:paraId="04F89CE6">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项目作业过程中发生任何人员伤亡和设备设施损坏事故，</w:t>
      </w: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应及时报告招标方，并做好事故应急处置和善后工作；由于</w:t>
      </w: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人员违反有关安全工作规程、规定，造成人员伤亡和设备设施损坏事故，按事故调查结果，</w:t>
      </w: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承担相应的事故责任。</w:t>
      </w:r>
    </w:p>
    <w:p w14:paraId="3D14BE53">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因</w:t>
      </w: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责任发生事故、事件、违章行为及其他管理不力情况，将按照招标方《承发包项目安全管理规定》及相应合同条款对</w:t>
      </w:r>
      <w:r>
        <w:rPr>
          <w:rFonts w:hint="eastAsia" w:ascii="Times New Roman" w:hAnsi="Times New Roman" w:cs="Times New Roman"/>
          <w:highlight w:val="none"/>
          <w:lang w:val="en-US" w:eastAsia="zh-CN"/>
        </w:rPr>
        <w:t>投标人</w:t>
      </w:r>
      <w:r>
        <w:rPr>
          <w:rFonts w:hint="default" w:ascii="Times New Roman" w:hAnsi="Times New Roman" w:cs="Times New Roman"/>
          <w:highlight w:val="none"/>
          <w:lang w:val="en-US" w:eastAsia="zh-CN"/>
        </w:rPr>
        <w:t>进行考核，或清退违章人员，甚至约谈项目负责人，通报其上级单位，并可要求更换承包单位项目负责人。</w:t>
      </w:r>
    </w:p>
    <w:p w14:paraId="691688F3">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未经许可，不得进入项目无关区域，不得擅动设备设施及压缩空气、消防水、工业水等系统。</w:t>
      </w:r>
    </w:p>
    <w:p w14:paraId="1481BD84">
      <w:pPr>
        <w:pStyle w:val="21"/>
        <w:keepNext w:val="0"/>
        <w:keepLines w:val="0"/>
        <w:pageBreakBefore w:val="0"/>
        <w:widowControl w:val="0"/>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施工时拆除的安全防护设施设备，检修完毕后必须回复原装；工作中需掀开的井、坑、孔、洞、沟道盖板或拆除的栏杆必须装设坚固的临时围栏，并设置明显的警告标志，夜间应悬挂红灯警示。</w:t>
      </w:r>
    </w:p>
    <w:p w14:paraId="28F8B63D">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施工现场，特别是通道上的盖板必须坚固且与周围地面平齐，盖板不允许晃动，不允许高出或低于周围地面。</w:t>
      </w:r>
    </w:p>
    <w:p w14:paraId="4B9A80FA">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吊装作业应严格按照国家、行业以及招标方的规范进行。并遵守以下要求：</w:t>
      </w:r>
    </w:p>
    <w:p w14:paraId="102B75A0">
      <w:pPr>
        <w:pStyle w:val="30"/>
        <w:keepNext w:val="0"/>
        <w:keepLines w:val="0"/>
        <w:pageBreakBefore w:val="0"/>
        <w:widowControl w:val="0"/>
        <w:numPr>
          <w:ilvl w:val="0"/>
          <w:numId w:val="12"/>
        </w:numPr>
        <w:kinsoku/>
        <w:wordWrap/>
        <w:overflowPunct/>
        <w:topLinePunct w:val="0"/>
        <w:autoSpaceDE/>
        <w:autoSpaceDN/>
        <w:bidi w:val="0"/>
        <w:adjustRightInd w:val="0"/>
        <w:snapToGrid w:val="0"/>
        <w:spacing w:after="0" w:line="360" w:lineRule="auto"/>
        <w:ind w:left="0" w:leftChars="0" w:firstLine="420" w:firstLineChars="175"/>
        <w:textAlignment w:val="auto"/>
        <w:outlineLvl w:val="9"/>
        <w:rPr>
          <w:rFonts w:hint="default" w:ascii="Times New Roman" w:hAnsi="Times New Roman" w:eastAsia="宋体" w:cs="Times New Roman"/>
          <w:b w:val="0"/>
          <w:spacing w:val="0"/>
          <w:kern w:val="2"/>
          <w:sz w:val="24"/>
          <w:szCs w:val="32"/>
          <w:highlight w:val="none"/>
          <w:lang w:val="en-US" w:eastAsia="zh-CN" w:bidi="ar-SA"/>
        </w:rPr>
      </w:pPr>
      <w:r>
        <w:rPr>
          <w:rFonts w:hint="default" w:ascii="Times New Roman" w:hAnsi="Times New Roman" w:eastAsia="宋体" w:cs="Times New Roman"/>
          <w:b w:val="0"/>
          <w:spacing w:val="0"/>
          <w:kern w:val="2"/>
          <w:sz w:val="24"/>
          <w:szCs w:val="32"/>
          <w:highlight w:val="none"/>
          <w:lang w:val="en-US" w:eastAsia="zh-CN" w:bidi="ar-SA"/>
        </w:rPr>
        <w:t>吊装作业要做到</w:t>
      </w:r>
      <w:r>
        <w:rPr>
          <w:rFonts w:hint="eastAsia" w:ascii="Times New Roman" w:hAnsi="Times New Roman" w:eastAsia="宋体" w:cs="Times New Roman"/>
          <w:b w:val="0"/>
          <w:spacing w:val="0"/>
          <w:kern w:val="2"/>
          <w:sz w:val="24"/>
          <w:szCs w:val="32"/>
          <w:highlight w:val="none"/>
          <w:lang w:val="en-US" w:eastAsia="zh-CN" w:bidi="ar-SA"/>
        </w:rPr>
        <w:t>“</w:t>
      </w:r>
      <w:r>
        <w:rPr>
          <w:rFonts w:hint="default" w:ascii="Times New Roman" w:hAnsi="Times New Roman" w:eastAsia="宋体" w:cs="Times New Roman"/>
          <w:b w:val="0"/>
          <w:spacing w:val="0"/>
          <w:kern w:val="2"/>
          <w:sz w:val="24"/>
          <w:szCs w:val="32"/>
          <w:highlight w:val="none"/>
          <w:lang w:val="en-US" w:eastAsia="zh-CN" w:bidi="ar-SA"/>
        </w:rPr>
        <w:t>十不吊</w:t>
      </w:r>
      <w:r>
        <w:rPr>
          <w:rFonts w:hint="eastAsia" w:ascii="Times New Roman" w:hAnsi="Times New Roman" w:eastAsia="宋体" w:cs="Times New Roman"/>
          <w:b w:val="0"/>
          <w:spacing w:val="0"/>
          <w:kern w:val="2"/>
          <w:sz w:val="24"/>
          <w:szCs w:val="32"/>
          <w:highlight w:val="none"/>
          <w:lang w:val="en-US" w:eastAsia="zh-CN" w:bidi="ar-SA"/>
        </w:rPr>
        <w:t>”</w:t>
      </w:r>
      <w:r>
        <w:rPr>
          <w:rFonts w:hint="default" w:ascii="Times New Roman" w:hAnsi="Times New Roman" w:eastAsia="宋体" w:cs="Times New Roman"/>
          <w:b w:val="0"/>
          <w:spacing w:val="0"/>
          <w:kern w:val="2"/>
          <w:sz w:val="24"/>
          <w:szCs w:val="32"/>
          <w:highlight w:val="none"/>
          <w:lang w:val="en-US" w:eastAsia="zh-CN" w:bidi="ar-SA"/>
        </w:rPr>
        <w:t>：起吊重量不明确不吊；绳索安全系数不够不吊；绳索及吊具(包括吊车、行车等)有缺陷不吊；被吊物件棱角不包好不吊；物件绑扎不牢靠不吊；物件超载不吊；大风、雷雨、大雾、扬尘天气等不吊。</w:t>
      </w:r>
    </w:p>
    <w:p w14:paraId="5BDF7607">
      <w:pPr>
        <w:pStyle w:val="30"/>
        <w:keepNext w:val="0"/>
        <w:keepLines w:val="0"/>
        <w:pageBreakBefore w:val="0"/>
        <w:widowControl w:val="0"/>
        <w:numPr>
          <w:ilvl w:val="0"/>
          <w:numId w:val="12"/>
        </w:numPr>
        <w:kinsoku/>
        <w:wordWrap/>
        <w:overflowPunct/>
        <w:topLinePunct w:val="0"/>
        <w:autoSpaceDE/>
        <w:autoSpaceDN/>
        <w:bidi w:val="0"/>
        <w:adjustRightInd w:val="0"/>
        <w:snapToGrid w:val="0"/>
        <w:spacing w:after="0" w:line="360" w:lineRule="auto"/>
        <w:ind w:left="420" w:leftChars="0" w:firstLine="0" w:firstLineChars="0"/>
        <w:textAlignment w:val="auto"/>
        <w:outlineLvl w:val="9"/>
        <w:rPr>
          <w:rFonts w:hint="default" w:ascii="Times New Roman" w:hAnsi="Times New Roman" w:eastAsia="宋体" w:cs="Times New Roman"/>
          <w:b w:val="0"/>
          <w:spacing w:val="0"/>
          <w:kern w:val="2"/>
          <w:sz w:val="24"/>
          <w:szCs w:val="32"/>
          <w:highlight w:val="none"/>
          <w:lang w:val="en-US" w:eastAsia="zh-CN" w:bidi="ar-SA"/>
        </w:rPr>
      </w:pPr>
      <w:r>
        <w:rPr>
          <w:rFonts w:hint="default" w:ascii="Times New Roman" w:hAnsi="Times New Roman" w:eastAsia="宋体" w:cs="Times New Roman"/>
          <w:b w:val="0"/>
          <w:spacing w:val="0"/>
          <w:kern w:val="2"/>
          <w:sz w:val="24"/>
          <w:szCs w:val="32"/>
          <w:highlight w:val="none"/>
          <w:lang w:val="en-US" w:eastAsia="zh-CN" w:bidi="ar-SA"/>
        </w:rPr>
        <w:t>起吊重物必须垂直，不准歪拉斜吊。</w:t>
      </w:r>
    </w:p>
    <w:p w14:paraId="0213A144">
      <w:pPr>
        <w:pStyle w:val="30"/>
        <w:keepNext w:val="0"/>
        <w:keepLines w:val="0"/>
        <w:pageBreakBefore w:val="0"/>
        <w:widowControl w:val="0"/>
        <w:numPr>
          <w:ilvl w:val="0"/>
          <w:numId w:val="12"/>
        </w:numPr>
        <w:kinsoku/>
        <w:wordWrap/>
        <w:overflowPunct/>
        <w:topLinePunct w:val="0"/>
        <w:autoSpaceDE/>
        <w:autoSpaceDN/>
        <w:bidi w:val="0"/>
        <w:adjustRightInd w:val="0"/>
        <w:snapToGrid w:val="0"/>
        <w:spacing w:after="0" w:line="360" w:lineRule="auto"/>
        <w:ind w:left="0" w:leftChars="0" w:firstLine="420" w:firstLineChars="175"/>
        <w:textAlignment w:val="auto"/>
        <w:outlineLvl w:val="9"/>
        <w:rPr>
          <w:rFonts w:hint="default" w:ascii="Times New Roman" w:hAnsi="Times New Roman" w:eastAsia="宋体" w:cs="Times New Roman"/>
          <w:b w:val="0"/>
          <w:spacing w:val="0"/>
          <w:kern w:val="2"/>
          <w:sz w:val="24"/>
          <w:szCs w:val="32"/>
          <w:highlight w:val="none"/>
          <w:lang w:val="en-US" w:eastAsia="zh-CN" w:bidi="ar-SA"/>
        </w:rPr>
      </w:pPr>
      <w:r>
        <w:rPr>
          <w:rFonts w:hint="default" w:ascii="Times New Roman" w:hAnsi="Times New Roman" w:eastAsia="宋体" w:cs="Times New Roman"/>
          <w:b w:val="0"/>
          <w:spacing w:val="0"/>
          <w:kern w:val="2"/>
          <w:sz w:val="24"/>
          <w:szCs w:val="32"/>
          <w:highlight w:val="none"/>
          <w:lang w:val="en-US" w:eastAsia="zh-CN" w:bidi="ar-SA"/>
        </w:rPr>
        <w:t>起吊作业时，必须专人统一指挥，手势、信号准确、规范，不准多人同时指挥，不准使用不规范的手势、信号。</w:t>
      </w:r>
    </w:p>
    <w:p w14:paraId="173C676B">
      <w:pPr>
        <w:pStyle w:val="30"/>
        <w:keepNext w:val="0"/>
        <w:keepLines w:val="0"/>
        <w:pageBreakBefore w:val="0"/>
        <w:widowControl w:val="0"/>
        <w:numPr>
          <w:ilvl w:val="0"/>
          <w:numId w:val="12"/>
        </w:numPr>
        <w:kinsoku/>
        <w:wordWrap/>
        <w:overflowPunct/>
        <w:topLinePunct w:val="0"/>
        <w:autoSpaceDE/>
        <w:autoSpaceDN/>
        <w:bidi w:val="0"/>
        <w:adjustRightInd w:val="0"/>
        <w:snapToGrid w:val="0"/>
        <w:spacing w:after="0" w:line="360" w:lineRule="auto"/>
        <w:ind w:left="0" w:leftChars="0" w:firstLine="420" w:firstLineChars="175"/>
        <w:textAlignment w:val="auto"/>
        <w:outlineLvl w:val="9"/>
        <w:rPr>
          <w:rFonts w:hint="default" w:ascii="Times New Roman" w:hAnsi="Times New Roman" w:eastAsia="宋体" w:cs="Times New Roman"/>
          <w:b w:val="0"/>
          <w:spacing w:val="0"/>
          <w:kern w:val="2"/>
          <w:sz w:val="24"/>
          <w:szCs w:val="32"/>
          <w:highlight w:val="none"/>
          <w:lang w:val="en-US" w:eastAsia="zh-CN" w:bidi="ar-SA"/>
        </w:rPr>
      </w:pPr>
      <w:r>
        <w:rPr>
          <w:rFonts w:hint="default" w:ascii="Times New Roman" w:hAnsi="Times New Roman" w:eastAsia="宋体" w:cs="Times New Roman"/>
          <w:b w:val="0"/>
          <w:spacing w:val="0"/>
          <w:kern w:val="2"/>
          <w:sz w:val="24"/>
          <w:szCs w:val="32"/>
          <w:highlight w:val="none"/>
          <w:lang w:val="en-US" w:eastAsia="zh-CN" w:bidi="ar-SA"/>
        </w:rPr>
        <w:t>起重用的钢丝绳捆绑在金属梁柱的棱角处时，必须用木块或胶皮垫在中间，不准不加垫块直接捆绑。</w:t>
      </w:r>
    </w:p>
    <w:p w14:paraId="2F095277">
      <w:pPr>
        <w:pStyle w:val="30"/>
        <w:keepNext w:val="0"/>
        <w:keepLines w:val="0"/>
        <w:pageBreakBefore w:val="0"/>
        <w:widowControl w:val="0"/>
        <w:numPr>
          <w:ilvl w:val="0"/>
          <w:numId w:val="12"/>
        </w:numPr>
        <w:kinsoku/>
        <w:wordWrap/>
        <w:overflowPunct/>
        <w:topLinePunct w:val="0"/>
        <w:autoSpaceDE/>
        <w:autoSpaceDN/>
        <w:bidi w:val="0"/>
        <w:adjustRightInd w:val="0"/>
        <w:snapToGrid w:val="0"/>
        <w:spacing w:after="0" w:line="360" w:lineRule="auto"/>
        <w:ind w:left="0" w:leftChars="0" w:firstLine="420" w:firstLineChars="175"/>
        <w:textAlignment w:val="auto"/>
        <w:outlineLvl w:val="9"/>
        <w:rPr>
          <w:rFonts w:hint="default" w:ascii="Times New Roman" w:hAnsi="Times New Roman" w:eastAsia="宋体" w:cs="Times New Roman"/>
          <w:b w:val="0"/>
          <w:spacing w:val="0"/>
          <w:kern w:val="2"/>
          <w:sz w:val="24"/>
          <w:szCs w:val="32"/>
          <w:highlight w:val="none"/>
          <w:lang w:val="en-US" w:eastAsia="zh-CN" w:bidi="ar-SA"/>
        </w:rPr>
      </w:pPr>
      <w:r>
        <w:rPr>
          <w:rFonts w:hint="default" w:ascii="Times New Roman" w:hAnsi="Times New Roman" w:eastAsia="宋体" w:cs="Times New Roman"/>
          <w:b w:val="0"/>
          <w:spacing w:val="0"/>
          <w:kern w:val="2"/>
          <w:sz w:val="24"/>
          <w:szCs w:val="32"/>
          <w:highlight w:val="none"/>
          <w:lang w:val="en-US" w:eastAsia="zh-CN" w:bidi="ar-SA"/>
        </w:rPr>
        <w:t>吊运设备或零部件时，必须使用专用吊具、吊鼻卡环，不允许用其他东西代替。</w:t>
      </w:r>
    </w:p>
    <w:p w14:paraId="41B67CC5">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zh-CN"/>
        </w:rPr>
      </w:pPr>
      <w:r>
        <w:rPr>
          <w:rFonts w:hint="default" w:ascii="Times New Roman" w:hAnsi="Times New Roman" w:cs="Times New Roman"/>
          <w:highlight w:val="none"/>
          <w:lang w:val="zh-CN"/>
        </w:rPr>
        <w:t>投标人应有安全管理组织体系，包括具体负责安全生产的领导。投标人工作人员超过100人的必须配有专职安全员，100人以下的可设兼职安全员。</w:t>
      </w:r>
    </w:p>
    <w:p w14:paraId="4DF946C9">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zh-CN"/>
        </w:rPr>
      </w:pPr>
      <w:r>
        <w:rPr>
          <w:rFonts w:hint="default" w:ascii="Times New Roman" w:hAnsi="Times New Roman" w:cs="Times New Roman"/>
          <w:highlight w:val="none"/>
          <w:lang w:val="zh-CN"/>
        </w:rPr>
        <w:t>投标人服务人员应经考试合格后持证上岗，投标人必须检查、督促工作人员严格遵守、认真执行规章制度。投标人若在工作中要新进、增添起重人员必须向业主提出申报。投标人应对新进、增添工作人员进行全面的现场安全技术交底。</w:t>
      </w:r>
    </w:p>
    <w:p w14:paraId="4B4EEB47">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zh-CN"/>
        </w:rPr>
      </w:pPr>
      <w:r>
        <w:rPr>
          <w:rFonts w:hint="default" w:ascii="Times New Roman" w:hAnsi="Times New Roman" w:cs="Times New Roman"/>
          <w:highlight w:val="none"/>
          <w:lang w:val="zh-CN"/>
        </w:rPr>
        <w:t>投标人应有各种突发事件的应急预案，并在实际中按照预案要求安全有序地开展各项工作。</w:t>
      </w:r>
    </w:p>
    <w:p w14:paraId="58679F10">
      <w:pPr>
        <w:pStyle w:val="21"/>
        <w:keepNext w:val="0"/>
        <w:keepLines w:val="0"/>
        <w:pageBreakBefore w:val="0"/>
        <w:widowControl/>
        <w:numPr>
          <w:ilvl w:val="1"/>
          <w:numId w:val="8"/>
        </w:numPr>
        <w:kinsoku/>
        <w:wordWrap/>
        <w:overflowPunct/>
        <w:topLinePunct w:val="0"/>
        <w:autoSpaceDE/>
        <w:autoSpaceDN/>
        <w:bidi w:val="0"/>
        <w:adjustRightInd/>
        <w:snapToGrid/>
        <w:ind w:left="0" w:firstLine="0"/>
        <w:textAlignment w:val="auto"/>
        <w:outlineLvl w:val="9"/>
        <w:rPr>
          <w:rFonts w:hint="default" w:ascii="Times New Roman" w:hAnsi="Times New Roman" w:cs="Times New Roman"/>
          <w:highlight w:val="none"/>
          <w:lang w:val="zh-CN"/>
        </w:rPr>
      </w:pPr>
      <w:r>
        <w:rPr>
          <w:rFonts w:hint="default" w:ascii="Times New Roman" w:hAnsi="Times New Roman" w:cs="Times New Roman"/>
          <w:highlight w:val="none"/>
          <w:lang w:val="zh-CN"/>
        </w:rPr>
        <w:t>投标人必须遵守招标人有关安全、文明生产的管理制度，对违反有关制度及规定的进行考核。</w:t>
      </w:r>
    </w:p>
    <w:p w14:paraId="438C53CC">
      <w:pPr>
        <w:pStyle w:val="21"/>
        <w:keepNext w:val="0"/>
        <w:keepLines w:val="0"/>
        <w:pageBreakBefore w:val="0"/>
        <w:numPr>
          <w:ilvl w:val="1"/>
          <w:numId w:val="8"/>
        </w:numPr>
        <w:kinsoku/>
        <w:wordWrap/>
        <w:overflowPunct/>
        <w:topLinePunct w:val="0"/>
        <w:autoSpaceDE/>
        <w:autoSpaceDN/>
        <w:bidi w:val="0"/>
        <w:textAlignment w:val="auto"/>
        <w:outlineLvl w:val="9"/>
        <w:rPr>
          <w:rFonts w:hint="default" w:ascii="Times New Roman" w:hAnsi="Times New Roman" w:cs="Times New Roman"/>
          <w:highlight w:val="none"/>
          <w:lang w:val="zh-CN"/>
        </w:rPr>
      </w:pPr>
      <w:r>
        <w:rPr>
          <w:rFonts w:hint="default" w:ascii="Times New Roman" w:hAnsi="Times New Roman" w:cs="Times New Roman"/>
          <w:highlight w:val="none"/>
          <w:lang w:val="zh-CN"/>
        </w:rPr>
        <w:t>劳保用品(安全)要求</w:t>
      </w:r>
    </w:p>
    <w:p w14:paraId="04920518">
      <w:pPr>
        <w:pStyle w:val="30"/>
        <w:keepNext w:val="0"/>
        <w:keepLines w:val="0"/>
        <w:pageBreakBefore w:val="0"/>
        <w:widowControl w:val="0"/>
        <w:numPr>
          <w:ilvl w:val="0"/>
          <w:numId w:val="13"/>
        </w:numPr>
        <w:kinsoku/>
        <w:wordWrap/>
        <w:overflowPunct/>
        <w:topLinePunct w:val="0"/>
        <w:autoSpaceDE/>
        <w:autoSpaceDN/>
        <w:bidi w:val="0"/>
        <w:adjustRightInd w:val="0"/>
        <w:snapToGrid w:val="0"/>
        <w:spacing w:after="0" w:line="360" w:lineRule="auto"/>
        <w:ind w:left="0" w:leftChars="0" w:firstLine="420" w:firstLineChars="175"/>
        <w:textAlignment w:val="auto"/>
        <w:outlineLvl w:val="9"/>
        <w:rPr>
          <w:rFonts w:hint="default" w:ascii="Times New Roman" w:hAnsi="Times New Roman" w:eastAsia="宋体" w:cs="Times New Roman"/>
          <w:b w:val="0"/>
          <w:spacing w:val="0"/>
          <w:kern w:val="2"/>
          <w:sz w:val="24"/>
          <w:szCs w:val="32"/>
          <w:highlight w:val="none"/>
          <w:lang w:val="en-US" w:eastAsia="zh-CN" w:bidi="ar-SA"/>
        </w:rPr>
      </w:pPr>
      <w:r>
        <w:rPr>
          <w:rFonts w:hint="default" w:ascii="Times New Roman" w:hAnsi="Times New Roman" w:eastAsia="宋体" w:cs="Times New Roman"/>
          <w:b w:val="0"/>
          <w:spacing w:val="0"/>
          <w:kern w:val="2"/>
          <w:sz w:val="24"/>
          <w:szCs w:val="32"/>
          <w:highlight w:val="none"/>
          <w:lang w:val="en-US" w:eastAsia="zh-CN" w:bidi="ar-SA"/>
        </w:rPr>
        <w:t>投标人应向管辖的工作人员提供符合电力生产要求的，统一的工作服。</w:t>
      </w:r>
    </w:p>
    <w:p w14:paraId="14F45383">
      <w:pPr>
        <w:pStyle w:val="30"/>
        <w:keepNext w:val="0"/>
        <w:keepLines w:val="0"/>
        <w:pageBreakBefore w:val="0"/>
        <w:widowControl w:val="0"/>
        <w:numPr>
          <w:ilvl w:val="0"/>
          <w:numId w:val="13"/>
        </w:numPr>
        <w:kinsoku/>
        <w:wordWrap/>
        <w:overflowPunct/>
        <w:topLinePunct w:val="0"/>
        <w:autoSpaceDE/>
        <w:autoSpaceDN/>
        <w:bidi w:val="0"/>
        <w:adjustRightInd w:val="0"/>
        <w:snapToGrid w:val="0"/>
        <w:spacing w:after="0" w:line="360" w:lineRule="auto"/>
        <w:ind w:left="0" w:leftChars="0" w:firstLine="420" w:firstLineChars="175"/>
        <w:textAlignment w:val="auto"/>
        <w:outlineLvl w:val="9"/>
        <w:rPr>
          <w:rFonts w:hint="default" w:ascii="Times New Roman" w:hAnsi="Times New Roman" w:eastAsia="宋体" w:cs="Times New Roman"/>
          <w:b w:val="0"/>
          <w:spacing w:val="0"/>
          <w:kern w:val="2"/>
          <w:sz w:val="24"/>
          <w:szCs w:val="32"/>
          <w:highlight w:val="none"/>
          <w:lang w:val="en-US" w:eastAsia="zh-CN" w:bidi="ar-SA"/>
        </w:rPr>
      </w:pPr>
      <w:r>
        <w:rPr>
          <w:rFonts w:hint="default" w:ascii="Times New Roman" w:hAnsi="Times New Roman" w:eastAsia="宋体" w:cs="Times New Roman"/>
          <w:b w:val="0"/>
          <w:spacing w:val="0"/>
          <w:kern w:val="2"/>
          <w:sz w:val="24"/>
          <w:szCs w:val="32"/>
          <w:highlight w:val="none"/>
          <w:lang w:val="en-US" w:eastAsia="zh-CN" w:bidi="ar-SA"/>
        </w:rPr>
        <w:t>投标人必须向管辖的工作人员提供符合国家规定的，适合相关工种的其他劳动防护用品，诸如手套、口罩、耳塞、防雨器具、工作鞋等。</w:t>
      </w:r>
    </w:p>
    <w:p w14:paraId="53E5E488">
      <w:pPr>
        <w:pStyle w:val="30"/>
        <w:keepNext w:val="0"/>
        <w:keepLines w:val="0"/>
        <w:pageBreakBefore w:val="0"/>
        <w:widowControl w:val="0"/>
        <w:numPr>
          <w:ilvl w:val="0"/>
          <w:numId w:val="13"/>
        </w:numPr>
        <w:kinsoku/>
        <w:wordWrap/>
        <w:overflowPunct/>
        <w:topLinePunct w:val="0"/>
        <w:autoSpaceDE/>
        <w:autoSpaceDN/>
        <w:bidi w:val="0"/>
        <w:adjustRightInd w:val="0"/>
        <w:snapToGrid w:val="0"/>
        <w:spacing w:after="0" w:line="360" w:lineRule="auto"/>
        <w:ind w:left="0" w:leftChars="0" w:firstLine="420" w:firstLineChars="175"/>
        <w:textAlignment w:val="auto"/>
        <w:outlineLvl w:val="9"/>
        <w:rPr>
          <w:rFonts w:hint="default" w:ascii="Times New Roman" w:hAnsi="Times New Roman" w:eastAsia="宋体" w:cs="Times New Roman"/>
          <w:b w:val="0"/>
          <w:spacing w:val="0"/>
          <w:kern w:val="2"/>
          <w:sz w:val="24"/>
          <w:szCs w:val="32"/>
          <w:highlight w:val="none"/>
          <w:lang w:val="en-US" w:eastAsia="zh-CN" w:bidi="ar-SA"/>
        </w:rPr>
      </w:pPr>
      <w:r>
        <w:rPr>
          <w:rFonts w:hint="default" w:ascii="Times New Roman" w:hAnsi="Times New Roman" w:eastAsia="宋体" w:cs="Times New Roman"/>
          <w:b w:val="0"/>
          <w:spacing w:val="0"/>
          <w:kern w:val="2"/>
          <w:sz w:val="24"/>
          <w:szCs w:val="32"/>
          <w:highlight w:val="none"/>
          <w:lang w:val="en-US" w:eastAsia="zh-CN" w:bidi="ar-SA"/>
        </w:rPr>
        <w:t>安全帽必须使用建设部认证的厂家供货，无合格证的安全帽禁止使用。安全帽必须具有抗冲击、抗侧压力、绝缘、耐穿刺等性能，使用中必须正确佩戴。</w:t>
      </w:r>
    </w:p>
    <w:p w14:paraId="7CA38AD6">
      <w:pPr>
        <w:pStyle w:val="30"/>
        <w:keepNext w:val="0"/>
        <w:keepLines w:val="0"/>
        <w:pageBreakBefore w:val="0"/>
        <w:widowControl w:val="0"/>
        <w:numPr>
          <w:ilvl w:val="0"/>
          <w:numId w:val="13"/>
        </w:numPr>
        <w:kinsoku/>
        <w:wordWrap/>
        <w:overflowPunct/>
        <w:topLinePunct w:val="0"/>
        <w:autoSpaceDE/>
        <w:autoSpaceDN/>
        <w:bidi w:val="0"/>
        <w:adjustRightInd w:val="0"/>
        <w:snapToGrid w:val="0"/>
        <w:spacing w:after="0" w:line="360" w:lineRule="auto"/>
        <w:ind w:left="0" w:leftChars="0" w:firstLine="420" w:firstLineChars="175"/>
        <w:textAlignment w:val="auto"/>
        <w:outlineLvl w:val="9"/>
        <w:rPr>
          <w:rFonts w:hint="default" w:ascii="Times New Roman" w:hAnsi="Times New Roman" w:eastAsia="宋体" w:cs="Times New Roman"/>
          <w:b w:val="0"/>
          <w:spacing w:val="0"/>
          <w:kern w:val="2"/>
          <w:sz w:val="24"/>
          <w:szCs w:val="32"/>
          <w:highlight w:val="none"/>
          <w:lang w:val="en-US" w:eastAsia="zh-CN" w:bidi="ar-SA"/>
        </w:rPr>
      </w:pPr>
      <w:r>
        <w:rPr>
          <w:rFonts w:hint="default" w:ascii="Times New Roman" w:hAnsi="Times New Roman" w:eastAsia="宋体" w:cs="Times New Roman"/>
          <w:b w:val="0"/>
          <w:spacing w:val="0"/>
          <w:kern w:val="2"/>
          <w:sz w:val="24"/>
          <w:szCs w:val="32"/>
          <w:highlight w:val="none"/>
          <w:lang w:val="en-US" w:eastAsia="zh-CN" w:bidi="ar-SA"/>
        </w:rPr>
        <w:t>采购安全带必须要有劳动保护研究所认可合格的产品。</w:t>
      </w:r>
    </w:p>
    <w:p w14:paraId="72E1F980">
      <w:pPr>
        <w:pStyle w:val="30"/>
        <w:keepNext w:val="0"/>
        <w:keepLines w:val="0"/>
        <w:pageBreakBefore w:val="0"/>
        <w:widowControl w:val="0"/>
        <w:numPr>
          <w:ilvl w:val="0"/>
          <w:numId w:val="13"/>
        </w:numPr>
        <w:kinsoku/>
        <w:wordWrap/>
        <w:overflowPunct/>
        <w:topLinePunct w:val="0"/>
        <w:autoSpaceDE/>
        <w:autoSpaceDN/>
        <w:bidi w:val="0"/>
        <w:adjustRightInd w:val="0"/>
        <w:snapToGrid w:val="0"/>
        <w:spacing w:after="0" w:line="360" w:lineRule="auto"/>
        <w:ind w:left="0" w:leftChars="0" w:firstLine="420" w:firstLineChars="175"/>
        <w:textAlignment w:val="auto"/>
        <w:outlineLvl w:val="9"/>
        <w:rPr>
          <w:rFonts w:hint="default" w:ascii="Times New Roman" w:hAnsi="Times New Roman" w:eastAsia="宋体" w:cs="Times New Roman"/>
          <w:b w:val="0"/>
          <w:spacing w:val="0"/>
          <w:kern w:val="2"/>
          <w:sz w:val="24"/>
          <w:szCs w:val="32"/>
          <w:highlight w:val="none"/>
          <w:lang w:val="en-US" w:eastAsia="zh-CN" w:bidi="ar-SA"/>
        </w:rPr>
      </w:pPr>
      <w:r>
        <w:rPr>
          <w:rFonts w:hint="default" w:ascii="Times New Roman" w:hAnsi="Times New Roman" w:eastAsia="宋体" w:cs="Times New Roman"/>
          <w:b w:val="0"/>
          <w:spacing w:val="0"/>
          <w:kern w:val="2"/>
          <w:sz w:val="24"/>
          <w:szCs w:val="32"/>
          <w:highlight w:val="none"/>
          <w:lang w:val="en-US" w:eastAsia="zh-CN" w:bidi="ar-SA"/>
        </w:rPr>
        <w:t>安全带使用半年后，必须通过检验合格方可使用。</w:t>
      </w:r>
    </w:p>
    <w:p w14:paraId="0E258168">
      <w:pPr>
        <w:pStyle w:val="30"/>
        <w:keepNext w:val="0"/>
        <w:keepLines w:val="0"/>
        <w:pageBreakBefore w:val="0"/>
        <w:widowControl w:val="0"/>
        <w:numPr>
          <w:ilvl w:val="0"/>
          <w:numId w:val="13"/>
        </w:numPr>
        <w:kinsoku/>
        <w:wordWrap/>
        <w:overflowPunct/>
        <w:topLinePunct w:val="0"/>
        <w:autoSpaceDE/>
        <w:autoSpaceDN/>
        <w:bidi w:val="0"/>
        <w:adjustRightInd w:val="0"/>
        <w:snapToGrid w:val="0"/>
        <w:spacing w:after="0" w:line="360" w:lineRule="auto"/>
        <w:ind w:left="0" w:leftChars="0" w:firstLine="420" w:firstLineChars="175"/>
        <w:textAlignment w:val="auto"/>
        <w:outlineLvl w:val="9"/>
        <w:rPr>
          <w:rFonts w:hint="default" w:ascii="Times New Roman" w:hAnsi="Times New Roman" w:eastAsia="宋体" w:cs="Times New Roman"/>
          <w:b w:val="0"/>
          <w:spacing w:val="0"/>
          <w:kern w:val="2"/>
          <w:sz w:val="24"/>
          <w:szCs w:val="32"/>
          <w:highlight w:val="none"/>
          <w:lang w:val="en-US" w:eastAsia="zh-CN" w:bidi="ar-SA"/>
        </w:rPr>
      </w:pPr>
      <w:r>
        <w:rPr>
          <w:rFonts w:hint="default" w:ascii="Times New Roman" w:hAnsi="Times New Roman" w:eastAsia="宋体" w:cs="Times New Roman"/>
          <w:b w:val="0"/>
          <w:spacing w:val="0"/>
          <w:kern w:val="2"/>
          <w:sz w:val="24"/>
          <w:szCs w:val="32"/>
          <w:highlight w:val="none"/>
          <w:lang w:val="en-US" w:eastAsia="zh-CN" w:bidi="ar-SA"/>
        </w:rPr>
        <w:t>安全带应高挂低用(架子工除外)，注意防止摆动碰撞，不准将绳打结使用，也不准将钩直接挂在安全绳上使用，应挂在连接环上用，要选择在牢固构件上悬挂。</w:t>
      </w:r>
    </w:p>
    <w:p w14:paraId="0C017A82">
      <w:pPr>
        <w:pStyle w:val="30"/>
        <w:keepNext w:val="0"/>
        <w:keepLines w:val="0"/>
        <w:pageBreakBefore w:val="0"/>
        <w:widowControl w:val="0"/>
        <w:numPr>
          <w:ilvl w:val="0"/>
          <w:numId w:val="13"/>
        </w:numPr>
        <w:kinsoku/>
        <w:wordWrap/>
        <w:overflowPunct/>
        <w:topLinePunct w:val="0"/>
        <w:autoSpaceDE/>
        <w:autoSpaceDN/>
        <w:bidi w:val="0"/>
        <w:adjustRightInd w:val="0"/>
        <w:snapToGrid w:val="0"/>
        <w:spacing w:after="0" w:line="360" w:lineRule="auto"/>
        <w:ind w:left="0" w:leftChars="0" w:firstLine="420" w:firstLineChars="175"/>
        <w:textAlignment w:val="auto"/>
        <w:outlineLvl w:val="9"/>
        <w:rPr>
          <w:rFonts w:hint="default" w:ascii="Times New Roman" w:hAnsi="Times New Roman" w:eastAsia="宋体" w:cs="Times New Roman"/>
          <w:b w:val="0"/>
          <w:spacing w:val="0"/>
          <w:kern w:val="2"/>
          <w:sz w:val="24"/>
          <w:szCs w:val="32"/>
          <w:highlight w:val="none"/>
          <w:lang w:val="en-US" w:eastAsia="zh-CN" w:bidi="ar-SA"/>
        </w:rPr>
      </w:pPr>
      <w:r>
        <w:rPr>
          <w:rFonts w:hint="default" w:ascii="Times New Roman" w:hAnsi="Times New Roman" w:eastAsia="宋体" w:cs="Times New Roman"/>
          <w:b w:val="0"/>
          <w:spacing w:val="0"/>
          <w:kern w:val="2"/>
          <w:sz w:val="24"/>
          <w:szCs w:val="32"/>
          <w:highlight w:val="none"/>
          <w:lang w:val="en-US" w:eastAsia="zh-CN" w:bidi="ar-SA"/>
        </w:rPr>
        <w:t>安全带上的各种部件不得任意拆掉，更新绳时要注意加绳套。</w:t>
      </w:r>
    </w:p>
    <w:p w14:paraId="250C12E7">
      <w:pPr>
        <w:pStyle w:val="20"/>
        <w:keepNext w:val="0"/>
        <w:keepLines w:val="0"/>
        <w:pageBreakBefore w:val="0"/>
        <w:widowControl/>
        <w:numPr>
          <w:ilvl w:val="0"/>
          <w:numId w:val="8"/>
        </w:numPr>
        <w:kinsoku/>
        <w:wordWrap/>
        <w:overflowPunct/>
        <w:topLinePunct w:val="0"/>
        <w:autoSpaceDE/>
        <w:autoSpaceDN/>
        <w:bidi w:val="0"/>
        <w:adjustRightInd w:val="0"/>
        <w:snapToGrid w:val="0"/>
        <w:spacing w:line="360" w:lineRule="auto"/>
        <w:ind w:left="425" w:hanging="425"/>
        <w:textAlignment w:val="auto"/>
        <w:rPr>
          <w:rFonts w:hint="default" w:ascii="Times New Roman" w:hAnsi="Times New Roman" w:cs="Times New Roman"/>
          <w:highlight w:val="none"/>
        </w:rPr>
      </w:pPr>
      <w:bookmarkStart w:id="72" w:name="_Toc25186"/>
      <w:bookmarkStart w:id="73" w:name="_Toc16808"/>
      <w:bookmarkStart w:id="74" w:name="_Toc11372"/>
      <w:bookmarkStart w:id="75" w:name="_Toc16005"/>
      <w:bookmarkStart w:id="76" w:name="_Toc16528"/>
      <w:bookmarkStart w:id="77" w:name="_Toc1793"/>
      <w:bookmarkStart w:id="78" w:name="_Toc6324"/>
      <w:bookmarkStart w:id="79" w:name="_Toc8413"/>
      <w:r>
        <w:rPr>
          <w:rFonts w:hint="default" w:ascii="Times New Roman" w:hAnsi="Times New Roman" w:cs="Times New Roman"/>
          <w:highlight w:val="none"/>
        </w:rPr>
        <w:t>考核</w:t>
      </w:r>
      <w:r>
        <w:rPr>
          <w:rFonts w:hint="default" w:ascii="Times New Roman" w:hAnsi="Times New Roman" w:cs="Times New Roman"/>
          <w:highlight w:val="none"/>
          <w:lang w:val="zh-CN"/>
        </w:rPr>
        <w:t>条款</w:t>
      </w:r>
      <w:bookmarkEnd w:id="72"/>
      <w:bookmarkEnd w:id="73"/>
      <w:bookmarkEnd w:id="74"/>
      <w:bookmarkEnd w:id="75"/>
      <w:bookmarkEnd w:id="76"/>
      <w:bookmarkEnd w:id="77"/>
      <w:bookmarkEnd w:id="78"/>
      <w:bookmarkEnd w:id="79"/>
    </w:p>
    <w:p w14:paraId="5A344118">
      <w:pPr>
        <w:pStyle w:val="23"/>
        <w:keepNext w:val="0"/>
        <w:keepLines w:val="0"/>
        <w:pageBreakBefore w:val="0"/>
        <w:widowControl w:val="0"/>
        <w:kinsoku/>
        <w:wordWrap/>
        <w:overflowPunct/>
        <w:topLinePunct w:val="0"/>
        <w:bidi w:val="0"/>
        <w:spacing w:before="78"/>
        <w:outlineLvl w:val="9"/>
        <w:rPr>
          <w:rFonts w:hint="default" w:ascii="Times New Roman" w:hAnsi="Times New Roman" w:cs="Times New Roman"/>
          <w:highlight w:val="none"/>
          <w:lang w:val="zh-CN"/>
        </w:rPr>
      </w:pPr>
      <w:r>
        <w:rPr>
          <w:rFonts w:hint="default" w:ascii="Times New Roman" w:hAnsi="Times New Roman" w:cs="Times New Roman"/>
          <w:highlight w:val="none"/>
          <w:lang w:val="zh-CN"/>
        </w:rPr>
        <w:t>招标人技术人员按相应职责负责现场管理，对施工质量、安全文明生产工作进行考核。出现以下情况招标人将对投标人进行考核：</w:t>
      </w:r>
    </w:p>
    <w:p w14:paraId="5B37125D">
      <w:pPr>
        <w:pStyle w:val="21"/>
        <w:keepNext w:val="0"/>
        <w:keepLines w:val="0"/>
        <w:pageBreakBefore w:val="0"/>
        <w:widowControl/>
        <w:numPr>
          <w:ilvl w:val="1"/>
          <w:numId w:val="8"/>
        </w:numPr>
        <w:kinsoku/>
        <w:wordWrap/>
        <w:overflowPunct/>
        <w:topLinePunct w:val="0"/>
        <w:autoSpaceDE/>
        <w:autoSpaceDN/>
        <w:bidi w:val="0"/>
        <w:adjustRightInd/>
        <w:snapToGrid/>
        <w:ind w:left="0" w:firstLine="0"/>
        <w:jc w:val="both"/>
        <w:textAlignment w:val="auto"/>
        <w:outlineLvl w:val="9"/>
        <w:rPr>
          <w:rFonts w:hint="default" w:ascii="Times New Roman" w:hAnsi="Times New Roman" w:cs="Times New Roman"/>
          <w:highlight w:val="none"/>
          <w:lang w:val="zh-CN"/>
        </w:rPr>
      </w:pPr>
      <w:r>
        <w:rPr>
          <w:rFonts w:hint="default" w:ascii="Times New Roman" w:hAnsi="Times New Roman" w:cs="Times New Roman"/>
          <w:highlight w:val="none"/>
          <w:lang w:val="zh-CN"/>
        </w:rPr>
        <w:t>投标人检修过程中，由投标人原因造成设备损坏及系统瘫痪，</w:t>
      </w:r>
      <w:r>
        <w:rPr>
          <w:rFonts w:hint="default" w:ascii="Times New Roman" w:hAnsi="Times New Roman" w:cs="Times New Roman"/>
          <w:highlight w:val="none"/>
          <w:lang w:val="en-US" w:eastAsia="zh-CN"/>
        </w:rPr>
        <w:t>投标人须无偿恢复，并考核投标人至少10000元，上不封顶</w:t>
      </w:r>
      <w:r>
        <w:rPr>
          <w:rFonts w:hint="default" w:ascii="Times New Roman" w:hAnsi="Times New Roman" w:cs="Times New Roman"/>
          <w:highlight w:val="none"/>
          <w:lang w:val="zh-CN"/>
        </w:rPr>
        <w:t>。</w:t>
      </w:r>
    </w:p>
    <w:p w14:paraId="734539B5">
      <w:pPr>
        <w:pStyle w:val="21"/>
        <w:keepNext w:val="0"/>
        <w:keepLines w:val="0"/>
        <w:pageBreakBefore w:val="0"/>
        <w:widowControl/>
        <w:numPr>
          <w:ilvl w:val="1"/>
          <w:numId w:val="8"/>
        </w:numPr>
        <w:kinsoku/>
        <w:wordWrap/>
        <w:overflowPunct/>
        <w:topLinePunct w:val="0"/>
        <w:autoSpaceDE/>
        <w:autoSpaceDN/>
        <w:bidi w:val="0"/>
        <w:adjustRightInd/>
        <w:snapToGrid/>
        <w:ind w:left="0" w:firstLine="0"/>
        <w:jc w:val="both"/>
        <w:textAlignment w:val="auto"/>
        <w:outlineLvl w:val="9"/>
        <w:rPr>
          <w:rFonts w:hint="default" w:ascii="Times New Roman" w:hAnsi="Times New Roman" w:cs="Times New Roman"/>
          <w:highlight w:val="none"/>
          <w:lang w:val="zh-CN"/>
        </w:rPr>
      </w:pPr>
      <w:r>
        <w:rPr>
          <w:rFonts w:hint="default" w:ascii="Times New Roman" w:hAnsi="Times New Roman" w:cs="Times New Roman"/>
          <w:highlight w:val="none"/>
          <w:lang w:val="zh-CN"/>
        </w:rPr>
        <w:t>因投标人施工原因导致的</w:t>
      </w:r>
      <w:r>
        <w:rPr>
          <w:rFonts w:hint="default" w:ascii="Times New Roman" w:hAnsi="Times New Roman" w:cs="Times New Roman"/>
          <w:highlight w:val="none"/>
          <w:lang w:val="en-US" w:eastAsia="zh-CN"/>
        </w:rPr>
        <w:t>质量问题</w:t>
      </w:r>
      <w:r>
        <w:rPr>
          <w:rFonts w:hint="default" w:ascii="Times New Roman" w:hAnsi="Times New Roman" w:cs="Times New Roman"/>
          <w:highlight w:val="none"/>
          <w:lang w:val="zh-CN"/>
        </w:rPr>
        <w:t>，投标人应负相应责任免费将其修复，否则每项考核</w:t>
      </w:r>
      <w:r>
        <w:rPr>
          <w:rFonts w:hint="default" w:ascii="Times New Roman" w:hAnsi="Times New Roman" w:cs="Times New Roman"/>
          <w:highlight w:val="none"/>
          <w:lang w:val="en-US" w:eastAsia="zh-CN"/>
        </w:rPr>
        <w:t>5000</w:t>
      </w:r>
      <w:r>
        <w:rPr>
          <w:rFonts w:hint="default" w:ascii="Times New Roman" w:hAnsi="Times New Roman" w:cs="Times New Roman"/>
          <w:highlight w:val="none"/>
          <w:lang w:val="zh-CN"/>
        </w:rPr>
        <w:t>元。</w:t>
      </w:r>
    </w:p>
    <w:p w14:paraId="5BC25789">
      <w:pPr>
        <w:pStyle w:val="21"/>
        <w:keepNext w:val="0"/>
        <w:keepLines w:val="0"/>
        <w:pageBreakBefore w:val="0"/>
        <w:widowControl/>
        <w:numPr>
          <w:ilvl w:val="1"/>
          <w:numId w:val="8"/>
        </w:numPr>
        <w:kinsoku/>
        <w:wordWrap/>
        <w:overflowPunct/>
        <w:topLinePunct w:val="0"/>
        <w:autoSpaceDE/>
        <w:autoSpaceDN/>
        <w:bidi w:val="0"/>
        <w:adjustRightInd/>
        <w:snapToGrid/>
        <w:ind w:left="0" w:firstLine="0"/>
        <w:jc w:val="both"/>
        <w:textAlignment w:val="auto"/>
        <w:outlineLvl w:val="9"/>
        <w:rPr>
          <w:rFonts w:hint="default" w:ascii="Times New Roman" w:hAnsi="Times New Roman" w:cs="Times New Roman"/>
          <w:highlight w:val="none"/>
          <w:lang w:val="zh-CN"/>
        </w:rPr>
      </w:pPr>
      <w:r>
        <w:rPr>
          <w:rFonts w:hint="default" w:ascii="Times New Roman" w:hAnsi="Times New Roman" w:cs="Times New Roman"/>
          <w:highlight w:val="none"/>
          <w:lang w:val="en-US" w:eastAsia="zh-CN"/>
        </w:rPr>
        <w:t>项目完工时间以机组报复役</w:t>
      </w:r>
      <w:r>
        <w:rPr>
          <w:rFonts w:hint="eastAsia" w:ascii="Times New Roman" w:hAnsi="Times New Roman" w:cs="Times New Roman"/>
          <w:highlight w:val="none"/>
          <w:lang w:val="en-US" w:eastAsia="zh-CN"/>
        </w:rPr>
        <w:t>或锅炉点火时间</w:t>
      </w:r>
      <w:r>
        <w:rPr>
          <w:rFonts w:hint="default" w:ascii="Times New Roman" w:hAnsi="Times New Roman" w:cs="Times New Roman"/>
          <w:highlight w:val="none"/>
          <w:lang w:val="en-US" w:eastAsia="zh-CN"/>
        </w:rPr>
        <w:t>为准</w:t>
      </w:r>
      <w:r>
        <w:rPr>
          <w:rFonts w:hint="default" w:ascii="Times New Roman" w:hAnsi="Times New Roman" w:cs="Times New Roman"/>
          <w:highlight w:val="none"/>
          <w:lang w:val="zh-CN"/>
        </w:rPr>
        <w:t>，</w:t>
      </w:r>
      <w:r>
        <w:rPr>
          <w:rFonts w:hint="default" w:ascii="Times New Roman" w:hAnsi="Times New Roman" w:cs="Times New Roman"/>
          <w:highlight w:val="none"/>
          <w:lang w:val="en-US" w:eastAsia="zh-CN"/>
        </w:rPr>
        <w:t>因</w:t>
      </w:r>
      <w:r>
        <w:rPr>
          <w:rFonts w:hint="default" w:ascii="Times New Roman" w:hAnsi="Times New Roman" w:cs="Times New Roman"/>
          <w:highlight w:val="none"/>
          <w:lang w:val="zh-CN"/>
        </w:rPr>
        <w:t>投标人</w:t>
      </w:r>
      <w:r>
        <w:rPr>
          <w:rFonts w:hint="default" w:ascii="Times New Roman" w:hAnsi="Times New Roman" w:cs="Times New Roman"/>
          <w:highlight w:val="none"/>
          <w:lang w:val="en-US" w:eastAsia="zh-CN"/>
        </w:rPr>
        <w:t>造成的</w:t>
      </w:r>
      <w:r>
        <w:rPr>
          <w:rFonts w:hint="default" w:ascii="Times New Roman" w:hAnsi="Times New Roman" w:cs="Times New Roman"/>
          <w:highlight w:val="none"/>
          <w:lang w:val="zh-CN"/>
        </w:rPr>
        <w:t>延期15天内每天考核</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val="zh-CN"/>
        </w:rPr>
        <w:t>万元，延期超过15天每天考核</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val="zh-CN"/>
        </w:rPr>
        <w:t>万元。</w:t>
      </w:r>
    </w:p>
    <w:p w14:paraId="57772F1D">
      <w:pPr>
        <w:pStyle w:val="21"/>
        <w:keepNext w:val="0"/>
        <w:keepLines w:val="0"/>
        <w:pageBreakBefore w:val="0"/>
        <w:widowControl/>
        <w:numPr>
          <w:ilvl w:val="1"/>
          <w:numId w:val="8"/>
        </w:numPr>
        <w:kinsoku/>
        <w:wordWrap/>
        <w:overflowPunct/>
        <w:topLinePunct w:val="0"/>
        <w:autoSpaceDE/>
        <w:autoSpaceDN/>
        <w:bidi w:val="0"/>
        <w:adjustRightInd/>
        <w:snapToGrid/>
        <w:ind w:left="0" w:firstLine="0"/>
        <w:jc w:val="both"/>
        <w:textAlignment w:val="auto"/>
        <w:outlineLvl w:val="9"/>
        <w:rPr>
          <w:rFonts w:hint="default" w:ascii="Times New Roman" w:hAnsi="Times New Roman" w:cs="Times New Roman"/>
          <w:highlight w:val="none"/>
          <w:lang w:val="zh-CN"/>
        </w:rPr>
      </w:pPr>
      <w:r>
        <w:rPr>
          <w:rFonts w:hint="default" w:ascii="Times New Roman" w:hAnsi="Times New Roman" w:cs="Times New Roman"/>
          <w:highlight w:val="none"/>
          <w:lang w:val="zh-CN"/>
        </w:rPr>
        <w:t>投标人工作人员有违法、违纪、违章行为时，按招标人有关厂规、厂纪处理。</w:t>
      </w:r>
    </w:p>
    <w:p w14:paraId="72747E7A">
      <w:pPr>
        <w:pStyle w:val="21"/>
        <w:keepNext w:val="0"/>
        <w:keepLines w:val="0"/>
        <w:pageBreakBefore w:val="0"/>
        <w:widowControl/>
        <w:numPr>
          <w:ilvl w:val="1"/>
          <w:numId w:val="8"/>
        </w:numPr>
        <w:kinsoku/>
        <w:wordWrap/>
        <w:overflowPunct/>
        <w:topLinePunct w:val="0"/>
        <w:autoSpaceDE/>
        <w:autoSpaceDN/>
        <w:bidi w:val="0"/>
        <w:adjustRightInd/>
        <w:snapToGrid/>
        <w:ind w:left="0" w:firstLine="0"/>
        <w:jc w:val="both"/>
        <w:textAlignment w:val="auto"/>
        <w:outlineLvl w:val="9"/>
        <w:rPr>
          <w:rFonts w:hint="default" w:ascii="Times New Roman" w:hAnsi="Times New Roman" w:cs="Times New Roman"/>
          <w:highlight w:val="none"/>
          <w:lang w:val="zh-CN"/>
        </w:rPr>
      </w:pPr>
      <w:r>
        <w:rPr>
          <w:rFonts w:hint="default" w:ascii="Times New Roman" w:hAnsi="Times New Roman" w:cs="Times New Roman"/>
          <w:highlight w:val="none"/>
          <w:lang w:val="zh-CN"/>
        </w:rPr>
        <w:t>投标人现场文明不符合招标人文明生产标准，在招标人发出生产现场文明整改通知单后，仍旧不按期整改的，每发生一次考核投标人</w:t>
      </w:r>
      <w:r>
        <w:rPr>
          <w:rFonts w:hint="eastAsia" w:ascii="Times New Roman" w:hAnsi="Times New Roman" w:cs="Times New Roman"/>
          <w:highlight w:val="none"/>
          <w:lang w:val="en-US" w:eastAsia="zh-CN"/>
        </w:rPr>
        <w:t>2</w:t>
      </w:r>
      <w:r>
        <w:rPr>
          <w:rFonts w:hint="default" w:ascii="Times New Roman" w:hAnsi="Times New Roman" w:cs="Times New Roman"/>
          <w:highlight w:val="none"/>
          <w:lang w:val="zh-CN"/>
        </w:rPr>
        <w:t>00元。</w:t>
      </w:r>
    </w:p>
    <w:p w14:paraId="08559CEB">
      <w:pPr>
        <w:pStyle w:val="21"/>
        <w:keepNext w:val="0"/>
        <w:keepLines w:val="0"/>
        <w:pageBreakBefore w:val="0"/>
        <w:widowControl/>
        <w:numPr>
          <w:ilvl w:val="1"/>
          <w:numId w:val="8"/>
        </w:numPr>
        <w:kinsoku/>
        <w:wordWrap/>
        <w:overflowPunct/>
        <w:topLinePunct w:val="0"/>
        <w:autoSpaceDE/>
        <w:autoSpaceDN/>
        <w:bidi w:val="0"/>
        <w:adjustRightInd/>
        <w:snapToGrid/>
        <w:ind w:left="0" w:firstLine="0"/>
        <w:jc w:val="both"/>
        <w:textAlignment w:val="auto"/>
        <w:outlineLvl w:val="9"/>
        <w:rPr>
          <w:rFonts w:hint="default" w:ascii="Times New Roman" w:hAnsi="Times New Roman" w:cs="Times New Roman"/>
          <w:highlight w:val="none"/>
          <w:lang w:val="zh-CN"/>
        </w:rPr>
      </w:pPr>
      <w:r>
        <w:rPr>
          <w:rFonts w:hint="default" w:ascii="Times New Roman" w:hAnsi="Times New Roman" w:cs="Times New Roman"/>
          <w:highlight w:val="none"/>
          <w:lang w:val="zh-CN"/>
        </w:rPr>
        <w:t>如果合同或招标人《外包工程(项目)安全管理制度》等相关制度中规定由投标人负责赔偿的金额高于本规范的金额，按高的考核标准执行。未列入本规范中或未注明考核数额的，按招标人《外包工程(项目)安全管理制度》等相关制度考核办法执行。</w:t>
      </w:r>
    </w:p>
    <w:p w14:paraId="57E49F65">
      <w:pPr>
        <w:pStyle w:val="21"/>
        <w:keepNext w:val="0"/>
        <w:keepLines w:val="0"/>
        <w:pageBreakBefore w:val="0"/>
        <w:widowControl/>
        <w:numPr>
          <w:ilvl w:val="1"/>
          <w:numId w:val="8"/>
        </w:numPr>
        <w:kinsoku/>
        <w:wordWrap/>
        <w:overflowPunct/>
        <w:topLinePunct w:val="0"/>
        <w:autoSpaceDE/>
        <w:autoSpaceDN/>
        <w:bidi w:val="0"/>
        <w:adjustRightInd/>
        <w:snapToGrid/>
        <w:ind w:left="0" w:firstLine="0"/>
        <w:jc w:val="both"/>
        <w:textAlignment w:val="auto"/>
        <w:outlineLvl w:val="9"/>
        <w:rPr>
          <w:rFonts w:hint="default" w:ascii="Times New Roman" w:hAnsi="Times New Roman" w:cs="Times New Roman"/>
          <w:highlight w:val="none"/>
          <w:lang w:val="zh-CN"/>
        </w:rPr>
      </w:pPr>
      <w:bookmarkStart w:id="80" w:name="_Toc21266"/>
      <w:r>
        <w:rPr>
          <w:rFonts w:hint="default" w:ascii="Times New Roman" w:hAnsi="Times New Roman" w:cs="Times New Roman"/>
          <w:highlight w:val="none"/>
          <w:lang w:val="zh-CN"/>
        </w:rPr>
        <w:t>在项目动态验收合格一年内，因投标人施工原因导致的设备异常，投标人应负相应责任免费将其修复，否则每项考核1万元</w:t>
      </w:r>
      <w:bookmarkEnd w:id="80"/>
      <w:r>
        <w:rPr>
          <w:rFonts w:hint="default" w:ascii="Times New Roman" w:hAnsi="Times New Roman" w:cs="Times New Roman"/>
          <w:highlight w:val="none"/>
          <w:lang w:val="zh-CN"/>
        </w:rPr>
        <w:t>。</w:t>
      </w:r>
    </w:p>
    <w:p w14:paraId="2B26FAE6">
      <w:pPr>
        <w:pStyle w:val="21"/>
        <w:keepNext w:val="0"/>
        <w:keepLines w:val="0"/>
        <w:pageBreakBefore w:val="0"/>
        <w:widowControl/>
        <w:numPr>
          <w:ilvl w:val="1"/>
          <w:numId w:val="8"/>
        </w:numPr>
        <w:kinsoku/>
        <w:wordWrap/>
        <w:overflowPunct/>
        <w:topLinePunct w:val="0"/>
        <w:autoSpaceDE/>
        <w:autoSpaceDN/>
        <w:bidi w:val="0"/>
        <w:adjustRightInd/>
        <w:snapToGrid/>
        <w:ind w:left="0" w:firstLine="0"/>
        <w:jc w:val="both"/>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项目完工后，投标人应安排充足的施工人员保证调试期间的缺陷处理，如未能按照招标人员的要求完成所有缺陷处理，招标人有权将缺陷外包处置，并考核相应工程款。</w:t>
      </w:r>
    </w:p>
    <w:p w14:paraId="2AF14551">
      <w:pPr>
        <w:pStyle w:val="21"/>
        <w:keepNext w:val="0"/>
        <w:keepLines w:val="0"/>
        <w:pageBreakBefore w:val="0"/>
        <w:widowControl/>
        <w:numPr>
          <w:ilvl w:val="1"/>
          <w:numId w:val="8"/>
        </w:numPr>
        <w:kinsoku/>
        <w:wordWrap/>
        <w:overflowPunct/>
        <w:topLinePunct w:val="0"/>
        <w:autoSpaceDE/>
        <w:autoSpaceDN/>
        <w:bidi w:val="0"/>
        <w:adjustRightInd/>
        <w:snapToGrid/>
        <w:ind w:left="0" w:firstLine="0"/>
        <w:jc w:val="both"/>
        <w:textAlignment w:val="auto"/>
        <w:outlineLvl w:val="9"/>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本施工项目设置安全绩效金，安全绩效金视施工情况根据</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安全绩效金设置比例表</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中具体条款支付，绩效金金额比例设置为合同金额的5%，项目完工后(以机组报复役为准)，按照安全绩效金设置比例表，根据条件满足程度进行支付，不满足则扣除相应安全绩效金。</w:t>
      </w:r>
    </w:p>
    <w:p w14:paraId="7F06E173">
      <w:pPr>
        <w:pStyle w:val="23"/>
        <w:keepNext w:val="0"/>
        <w:keepLines w:val="0"/>
        <w:pageBreakBefore w:val="0"/>
        <w:widowControl w:val="0"/>
        <w:kinsoku/>
        <w:wordWrap/>
        <w:overflowPunct/>
        <w:topLinePunct w:val="0"/>
        <w:bidi w:val="0"/>
        <w:ind w:firstLine="2741" w:firstLineChars="1300"/>
        <w:jc w:val="both"/>
        <w:rPr>
          <w:rFonts w:hint="default" w:ascii="Times New Roman" w:hAnsi="Times New Roman" w:eastAsia="宋体" w:cs="Times New Roman"/>
          <w:b/>
          <w:bCs/>
          <w:spacing w:val="0"/>
          <w:kern w:val="2"/>
          <w:sz w:val="21"/>
          <w:szCs w:val="21"/>
          <w:highlight w:val="none"/>
          <w:lang w:val="en-US" w:eastAsia="zh-CN" w:bidi="ar-SA"/>
        </w:rPr>
      </w:pPr>
      <w:r>
        <w:rPr>
          <w:rFonts w:hint="default" w:ascii="Times New Roman" w:hAnsi="Times New Roman" w:eastAsia="宋体" w:cs="Times New Roman"/>
          <w:b/>
          <w:bCs/>
          <w:spacing w:val="0"/>
          <w:kern w:val="2"/>
          <w:sz w:val="21"/>
          <w:szCs w:val="21"/>
          <w:highlight w:val="none"/>
          <w:lang w:val="en-US" w:eastAsia="zh-CN" w:bidi="ar-SA"/>
        </w:rPr>
        <w:t>表</w:t>
      </w:r>
      <w:r>
        <w:rPr>
          <w:rFonts w:hint="default" w:ascii="Times New Roman" w:hAnsi="Times New Roman" w:cs="Times New Roman"/>
          <w:b/>
          <w:bCs/>
          <w:spacing w:val="0"/>
          <w:kern w:val="2"/>
          <w:sz w:val="21"/>
          <w:szCs w:val="21"/>
          <w:highlight w:val="none"/>
          <w:lang w:val="en-US" w:eastAsia="zh-CN" w:bidi="ar-SA"/>
        </w:rPr>
        <w:t>2</w:t>
      </w:r>
      <w:r>
        <w:rPr>
          <w:rFonts w:hint="default" w:ascii="Times New Roman" w:hAnsi="Times New Roman" w:eastAsia="宋体" w:cs="Times New Roman"/>
          <w:b/>
          <w:bCs/>
          <w:spacing w:val="0"/>
          <w:kern w:val="2"/>
          <w:sz w:val="21"/>
          <w:szCs w:val="21"/>
          <w:highlight w:val="none"/>
          <w:lang w:val="en-US" w:eastAsia="zh-CN" w:bidi="ar-SA"/>
        </w:rPr>
        <w:t xml:space="preserve"> 安全绩效金设</w:t>
      </w:r>
      <w:r>
        <w:rPr>
          <w:rFonts w:hint="default" w:ascii="Times New Roman" w:hAnsi="Times New Roman" w:eastAsia="宋体" w:cs="Times New Roman"/>
          <w:b/>
          <w:bCs/>
          <w:spacing w:val="0"/>
          <w:kern w:val="2"/>
          <w:sz w:val="21"/>
          <w:szCs w:val="21"/>
          <w:highlight w:val="none"/>
          <w:lang w:val="en-US" w:eastAsia="zh-CN" w:bidi="ar-SA"/>
        </w:rPr>
        <w:t>置比例表</w:t>
      </w:r>
    </w:p>
    <w:tbl>
      <w:tblPr>
        <w:tblStyle w:val="14"/>
        <w:tblW w:w="477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2"/>
        <w:gridCol w:w="5645"/>
        <w:gridCol w:w="1712"/>
      </w:tblGrid>
      <w:tr w14:paraId="4FF68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65" w:hRule="atLeast"/>
          <w:jc w:val="center"/>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27ECB">
            <w:pPr>
              <w:keepNext w:val="0"/>
              <w:keepLines w:val="0"/>
              <w:pageBreakBefore w:val="0"/>
              <w:widowControl w:val="0"/>
              <w:suppressLineNumbers w:val="0"/>
              <w:kinsoku/>
              <w:wordWrap/>
              <w:overflowPunct/>
              <w:topLinePunct w:val="0"/>
              <w:bidi w:val="0"/>
              <w:jc w:val="center"/>
              <w:textAlignment w:val="center"/>
              <w:rPr>
                <w:rFonts w:hint="default" w:ascii="Times New Roman" w:hAnsi="Times New Roman" w:eastAsia="宋体" w:cs="Times New Roman"/>
                <w:b/>
                <w:bCs/>
                <w:spacing w:val="0"/>
                <w:kern w:val="2"/>
                <w:sz w:val="21"/>
                <w:szCs w:val="21"/>
                <w:highlight w:val="none"/>
                <w:lang w:val="en-US" w:eastAsia="zh-CN" w:bidi="ar-SA"/>
              </w:rPr>
            </w:pPr>
            <w:r>
              <w:rPr>
                <w:rFonts w:hint="default" w:ascii="Times New Roman" w:hAnsi="Times New Roman" w:eastAsia="宋体" w:cs="Times New Roman"/>
                <w:b/>
                <w:bCs/>
                <w:spacing w:val="0"/>
                <w:kern w:val="2"/>
                <w:sz w:val="21"/>
                <w:szCs w:val="21"/>
                <w:highlight w:val="none"/>
                <w:lang w:val="en-US" w:eastAsia="zh-CN" w:bidi="ar-SA"/>
              </w:rPr>
              <w:t>序号</w:t>
            </w:r>
          </w:p>
        </w:tc>
        <w:tc>
          <w:tcPr>
            <w:tcW w:w="3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8F4F8">
            <w:pPr>
              <w:keepNext w:val="0"/>
              <w:keepLines w:val="0"/>
              <w:pageBreakBefore w:val="0"/>
              <w:widowControl w:val="0"/>
              <w:suppressLineNumbers w:val="0"/>
              <w:kinsoku/>
              <w:wordWrap/>
              <w:overflowPunct/>
              <w:topLinePunct w:val="0"/>
              <w:bidi w:val="0"/>
              <w:jc w:val="center"/>
              <w:textAlignment w:val="center"/>
              <w:rPr>
                <w:rFonts w:hint="default" w:ascii="Times New Roman" w:hAnsi="Times New Roman" w:eastAsia="宋体" w:cs="Times New Roman"/>
                <w:b/>
                <w:bCs/>
                <w:spacing w:val="0"/>
                <w:kern w:val="2"/>
                <w:sz w:val="21"/>
                <w:szCs w:val="21"/>
                <w:highlight w:val="none"/>
                <w:lang w:val="en-US" w:eastAsia="zh-CN" w:bidi="ar-SA"/>
              </w:rPr>
            </w:pPr>
            <w:r>
              <w:rPr>
                <w:rFonts w:hint="default" w:ascii="Times New Roman" w:hAnsi="Times New Roman" w:eastAsia="宋体" w:cs="Times New Roman"/>
                <w:b/>
                <w:bCs/>
                <w:spacing w:val="0"/>
                <w:kern w:val="2"/>
                <w:sz w:val="21"/>
                <w:szCs w:val="21"/>
                <w:highlight w:val="none"/>
                <w:lang w:val="en-US" w:eastAsia="zh-CN" w:bidi="ar-SA"/>
              </w:rPr>
              <w:t>项 目</w:t>
            </w:r>
          </w:p>
        </w:tc>
        <w:tc>
          <w:tcPr>
            <w:tcW w:w="10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C05B0">
            <w:pPr>
              <w:keepNext w:val="0"/>
              <w:keepLines w:val="0"/>
              <w:pageBreakBefore w:val="0"/>
              <w:widowControl w:val="0"/>
              <w:suppressLineNumbers w:val="0"/>
              <w:kinsoku/>
              <w:wordWrap/>
              <w:overflowPunct/>
              <w:topLinePunct w:val="0"/>
              <w:bidi w:val="0"/>
              <w:jc w:val="center"/>
              <w:textAlignment w:val="center"/>
              <w:rPr>
                <w:rFonts w:hint="default" w:ascii="Times New Roman" w:hAnsi="Times New Roman" w:eastAsia="宋体" w:cs="Times New Roman"/>
                <w:b/>
                <w:bCs/>
                <w:spacing w:val="0"/>
                <w:kern w:val="2"/>
                <w:sz w:val="21"/>
                <w:szCs w:val="21"/>
                <w:highlight w:val="none"/>
                <w:lang w:val="en-US" w:eastAsia="zh-CN" w:bidi="ar-SA"/>
              </w:rPr>
            </w:pPr>
            <w:r>
              <w:rPr>
                <w:rFonts w:hint="default" w:ascii="Times New Roman" w:hAnsi="Times New Roman" w:eastAsia="宋体" w:cs="Times New Roman"/>
                <w:b/>
                <w:bCs/>
                <w:spacing w:val="0"/>
                <w:kern w:val="2"/>
                <w:sz w:val="21"/>
                <w:szCs w:val="21"/>
                <w:highlight w:val="none"/>
                <w:lang w:val="en-US" w:eastAsia="zh-CN" w:bidi="ar-SA"/>
              </w:rPr>
              <w:t xml:space="preserve"> 绩效金比例</w:t>
            </w:r>
          </w:p>
        </w:tc>
      </w:tr>
      <w:tr w14:paraId="4B98E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02678">
            <w:pPr>
              <w:keepNext w:val="0"/>
              <w:keepLines w:val="0"/>
              <w:pageBreakBefore w:val="0"/>
              <w:widowControl w:val="0"/>
              <w:suppressLineNumbers w:val="0"/>
              <w:kinsoku/>
              <w:wordWrap/>
              <w:overflowPunct/>
              <w:topLinePunct w:val="0"/>
              <w:bidi w:val="0"/>
              <w:jc w:val="center"/>
              <w:textAlignment w:val="center"/>
              <w:rPr>
                <w:rFonts w:hint="default" w:ascii="Times New Roman" w:hAnsi="Times New Roman" w:eastAsia="宋体" w:cs="Times New Roman"/>
                <w:b w:val="0"/>
                <w:spacing w:val="0"/>
                <w:kern w:val="2"/>
                <w:sz w:val="21"/>
                <w:szCs w:val="21"/>
                <w:highlight w:val="none"/>
                <w:lang w:val="en-US" w:eastAsia="zh-CN" w:bidi="ar-SA"/>
              </w:rPr>
            </w:pPr>
            <w:r>
              <w:rPr>
                <w:rFonts w:hint="default" w:ascii="Times New Roman" w:hAnsi="Times New Roman" w:eastAsia="宋体" w:cs="Times New Roman"/>
                <w:b w:val="0"/>
                <w:spacing w:val="0"/>
                <w:kern w:val="2"/>
                <w:sz w:val="21"/>
                <w:szCs w:val="21"/>
                <w:highlight w:val="none"/>
                <w:lang w:val="en-US" w:eastAsia="zh-CN" w:bidi="ar-SA"/>
              </w:rPr>
              <w:t>1</w:t>
            </w:r>
          </w:p>
        </w:tc>
        <w:tc>
          <w:tcPr>
            <w:tcW w:w="3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143D7">
            <w:pPr>
              <w:keepNext w:val="0"/>
              <w:keepLines w:val="0"/>
              <w:pageBreakBefore w:val="0"/>
              <w:widowControl w:val="0"/>
              <w:suppressLineNumbers w:val="0"/>
              <w:kinsoku/>
              <w:wordWrap/>
              <w:overflowPunct/>
              <w:topLinePunct w:val="0"/>
              <w:bidi w:val="0"/>
              <w:jc w:val="left"/>
              <w:textAlignment w:val="center"/>
              <w:rPr>
                <w:rFonts w:hint="default" w:ascii="Times New Roman" w:hAnsi="Times New Roman" w:eastAsia="宋体" w:cs="Times New Roman"/>
                <w:b w:val="0"/>
                <w:spacing w:val="0"/>
                <w:kern w:val="2"/>
                <w:sz w:val="21"/>
                <w:szCs w:val="21"/>
                <w:highlight w:val="none"/>
                <w:lang w:val="en-US" w:eastAsia="zh-CN" w:bidi="ar-SA"/>
              </w:rPr>
            </w:pPr>
            <w:r>
              <w:rPr>
                <w:rFonts w:hint="default" w:ascii="Times New Roman" w:hAnsi="Times New Roman" w:eastAsia="宋体" w:cs="Times New Roman"/>
                <w:b w:val="0"/>
                <w:spacing w:val="0"/>
                <w:kern w:val="2"/>
                <w:sz w:val="21"/>
                <w:szCs w:val="21"/>
                <w:highlight w:val="none"/>
                <w:lang w:val="en-US" w:eastAsia="zh-CN" w:bidi="ar-SA"/>
              </w:rPr>
              <w:t>项目如期完成，项目期间未发生责任性不安全事件。</w:t>
            </w:r>
          </w:p>
        </w:tc>
        <w:tc>
          <w:tcPr>
            <w:tcW w:w="10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5EBD2">
            <w:pPr>
              <w:keepNext w:val="0"/>
              <w:keepLines w:val="0"/>
              <w:pageBreakBefore w:val="0"/>
              <w:widowControl w:val="0"/>
              <w:suppressLineNumbers w:val="0"/>
              <w:kinsoku/>
              <w:wordWrap/>
              <w:overflowPunct/>
              <w:topLinePunct w:val="0"/>
              <w:bidi w:val="0"/>
              <w:jc w:val="center"/>
              <w:textAlignment w:val="center"/>
              <w:rPr>
                <w:rFonts w:hint="default" w:ascii="Times New Roman" w:hAnsi="Times New Roman" w:eastAsia="宋体" w:cs="Times New Roman"/>
                <w:b w:val="0"/>
                <w:spacing w:val="0"/>
                <w:kern w:val="2"/>
                <w:sz w:val="21"/>
                <w:szCs w:val="21"/>
                <w:highlight w:val="none"/>
                <w:lang w:val="en-US" w:eastAsia="zh-CN" w:bidi="ar-SA"/>
              </w:rPr>
            </w:pPr>
            <w:r>
              <w:rPr>
                <w:rFonts w:hint="default" w:ascii="Times New Roman" w:hAnsi="Times New Roman" w:eastAsia="宋体" w:cs="Times New Roman"/>
                <w:b w:val="0"/>
                <w:spacing w:val="0"/>
                <w:kern w:val="2"/>
                <w:sz w:val="21"/>
                <w:szCs w:val="21"/>
                <w:highlight w:val="none"/>
                <w:lang w:val="en-US" w:eastAsia="zh-CN" w:bidi="ar-SA"/>
              </w:rPr>
              <w:t>2%</w:t>
            </w:r>
          </w:p>
        </w:tc>
      </w:tr>
      <w:tr w14:paraId="4B9EE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D0C74">
            <w:pPr>
              <w:keepNext w:val="0"/>
              <w:keepLines w:val="0"/>
              <w:pageBreakBefore w:val="0"/>
              <w:widowControl w:val="0"/>
              <w:suppressLineNumbers w:val="0"/>
              <w:kinsoku/>
              <w:wordWrap/>
              <w:overflowPunct/>
              <w:topLinePunct w:val="0"/>
              <w:bidi w:val="0"/>
              <w:jc w:val="center"/>
              <w:textAlignment w:val="center"/>
              <w:rPr>
                <w:rFonts w:hint="default" w:ascii="Times New Roman" w:hAnsi="Times New Roman" w:eastAsia="宋体" w:cs="Times New Roman"/>
                <w:b w:val="0"/>
                <w:spacing w:val="0"/>
                <w:kern w:val="2"/>
                <w:sz w:val="21"/>
                <w:szCs w:val="21"/>
                <w:highlight w:val="none"/>
                <w:lang w:val="en-US" w:eastAsia="zh-CN" w:bidi="ar-SA"/>
              </w:rPr>
            </w:pPr>
            <w:r>
              <w:rPr>
                <w:rFonts w:hint="default" w:ascii="Times New Roman" w:hAnsi="Times New Roman" w:eastAsia="宋体" w:cs="Times New Roman"/>
                <w:b w:val="0"/>
                <w:spacing w:val="0"/>
                <w:kern w:val="2"/>
                <w:sz w:val="21"/>
                <w:szCs w:val="21"/>
                <w:highlight w:val="none"/>
                <w:lang w:val="en-US" w:eastAsia="zh-CN" w:bidi="ar-SA"/>
              </w:rPr>
              <w:t>2</w:t>
            </w:r>
          </w:p>
        </w:tc>
        <w:tc>
          <w:tcPr>
            <w:tcW w:w="3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CD4C4">
            <w:pPr>
              <w:keepNext w:val="0"/>
              <w:keepLines w:val="0"/>
              <w:pageBreakBefore w:val="0"/>
              <w:widowControl w:val="0"/>
              <w:suppressLineNumbers w:val="0"/>
              <w:kinsoku/>
              <w:wordWrap/>
              <w:overflowPunct/>
              <w:topLinePunct w:val="0"/>
              <w:bidi w:val="0"/>
              <w:jc w:val="left"/>
              <w:textAlignment w:val="center"/>
              <w:rPr>
                <w:rFonts w:hint="default" w:ascii="Times New Roman" w:hAnsi="Times New Roman" w:eastAsia="宋体" w:cs="Times New Roman"/>
                <w:b w:val="0"/>
                <w:spacing w:val="0"/>
                <w:kern w:val="2"/>
                <w:sz w:val="21"/>
                <w:szCs w:val="21"/>
                <w:highlight w:val="none"/>
                <w:lang w:val="en-US" w:eastAsia="zh-CN" w:bidi="ar-SA"/>
              </w:rPr>
            </w:pPr>
            <w:r>
              <w:rPr>
                <w:rFonts w:hint="default" w:ascii="Times New Roman" w:hAnsi="Times New Roman" w:eastAsia="宋体" w:cs="Times New Roman"/>
                <w:b w:val="0"/>
                <w:spacing w:val="0"/>
                <w:kern w:val="2"/>
                <w:sz w:val="21"/>
                <w:szCs w:val="21"/>
                <w:highlight w:val="none"/>
                <w:lang w:val="en-US" w:eastAsia="zh-CN" w:bidi="ar-SA"/>
              </w:rPr>
              <w:t>项目骨干人员按要求配置，满足出勤率要求。</w:t>
            </w:r>
          </w:p>
        </w:tc>
        <w:tc>
          <w:tcPr>
            <w:tcW w:w="10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4FDCC">
            <w:pPr>
              <w:keepNext w:val="0"/>
              <w:keepLines w:val="0"/>
              <w:pageBreakBefore w:val="0"/>
              <w:widowControl w:val="0"/>
              <w:suppressLineNumbers w:val="0"/>
              <w:kinsoku/>
              <w:wordWrap/>
              <w:overflowPunct/>
              <w:topLinePunct w:val="0"/>
              <w:bidi w:val="0"/>
              <w:jc w:val="center"/>
              <w:textAlignment w:val="center"/>
              <w:rPr>
                <w:rFonts w:hint="default" w:ascii="Times New Roman" w:hAnsi="Times New Roman" w:eastAsia="宋体" w:cs="Times New Roman"/>
                <w:b w:val="0"/>
                <w:spacing w:val="0"/>
                <w:kern w:val="2"/>
                <w:sz w:val="21"/>
                <w:szCs w:val="21"/>
                <w:highlight w:val="none"/>
                <w:lang w:val="en-US" w:eastAsia="zh-CN" w:bidi="ar-SA"/>
              </w:rPr>
            </w:pPr>
            <w:r>
              <w:rPr>
                <w:rFonts w:hint="default" w:ascii="Times New Roman" w:hAnsi="Times New Roman" w:eastAsia="宋体" w:cs="Times New Roman"/>
                <w:b w:val="0"/>
                <w:spacing w:val="0"/>
                <w:kern w:val="2"/>
                <w:sz w:val="21"/>
                <w:szCs w:val="21"/>
                <w:highlight w:val="none"/>
                <w:lang w:val="en-US" w:eastAsia="zh-CN" w:bidi="ar-SA"/>
              </w:rPr>
              <w:t>1%</w:t>
            </w:r>
          </w:p>
        </w:tc>
      </w:tr>
      <w:tr w14:paraId="70DCA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6CBEB">
            <w:pPr>
              <w:keepNext w:val="0"/>
              <w:keepLines w:val="0"/>
              <w:pageBreakBefore w:val="0"/>
              <w:widowControl w:val="0"/>
              <w:suppressLineNumbers w:val="0"/>
              <w:kinsoku/>
              <w:wordWrap/>
              <w:overflowPunct/>
              <w:topLinePunct w:val="0"/>
              <w:bidi w:val="0"/>
              <w:jc w:val="center"/>
              <w:textAlignment w:val="center"/>
              <w:rPr>
                <w:rFonts w:hint="default" w:ascii="Times New Roman" w:hAnsi="Times New Roman" w:eastAsia="宋体" w:cs="Times New Roman"/>
                <w:b w:val="0"/>
                <w:spacing w:val="0"/>
                <w:kern w:val="2"/>
                <w:sz w:val="21"/>
                <w:szCs w:val="21"/>
                <w:highlight w:val="none"/>
                <w:lang w:val="en-US" w:eastAsia="zh-CN" w:bidi="ar-SA"/>
              </w:rPr>
            </w:pPr>
            <w:r>
              <w:rPr>
                <w:rFonts w:hint="default" w:ascii="Times New Roman" w:hAnsi="Times New Roman" w:eastAsia="宋体" w:cs="Times New Roman"/>
                <w:b w:val="0"/>
                <w:spacing w:val="0"/>
                <w:kern w:val="2"/>
                <w:sz w:val="21"/>
                <w:szCs w:val="21"/>
                <w:highlight w:val="none"/>
                <w:lang w:val="en-US" w:eastAsia="zh-CN" w:bidi="ar-SA"/>
              </w:rPr>
              <w:t>3</w:t>
            </w:r>
          </w:p>
        </w:tc>
        <w:tc>
          <w:tcPr>
            <w:tcW w:w="3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47C1B">
            <w:pPr>
              <w:keepNext w:val="0"/>
              <w:keepLines w:val="0"/>
              <w:pageBreakBefore w:val="0"/>
              <w:widowControl w:val="0"/>
              <w:suppressLineNumbers w:val="0"/>
              <w:kinsoku/>
              <w:wordWrap/>
              <w:overflowPunct/>
              <w:topLinePunct w:val="0"/>
              <w:bidi w:val="0"/>
              <w:jc w:val="left"/>
              <w:textAlignment w:val="center"/>
              <w:rPr>
                <w:rFonts w:hint="default" w:ascii="Times New Roman" w:hAnsi="Times New Roman" w:eastAsia="宋体" w:cs="Times New Roman"/>
                <w:b w:val="0"/>
                <w:spacing w:val="0"/>
                <w:kern w:val="2"/>
                <w:sz w:val="21"/>
                <w:szCs w:val="21"/>
                <w:highlight w:val="none"/>
                <w:lang w:val="en-US" w:eastAsia="zh-CN" w:bidi="ar-SA"/>
              </w:rPr>
            </w:pPr>
            <w:r>
              <w:rPr>
                <w:rFonts w:hint="default" w:ascii="Times New Roman" w:hAnsi="Times New Roman" w:eastAsia="宋体" w:cs="Times New Roman"/>
                <w:b w:val="0"/>
                <w:spacing w:val="0"/>
                <w:kern w:val="2"/>
                <w:sz w:val="21"/>
                <w:szCs w:val="21"/>
                <w:highlight w:val="none"/>
                <w:lang w:val="en-US" w:eastAsia="zh-CN" w:bidi="ar-SA"/>
              </w:rPr>
              <w:t>项目实施过程中，未被滨电公司约谈。</w:t>
            </w:r>
          </w:p>
        </w:tc>
        <w:tc>
          <w:tcPr>
            <w:tcW w:w="10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74646">
            <w:pPr>
              <w:keepNext w:val="0"/>
              <w:keepLines w:val="0"/>
              <w:pageBreakBefore w:val="0"/>
              <w:widowControl w:val="0"/>
              <w:suppressLineNumbers w:val="0"/>
              <w:kinsoku/>
              <w:wordWrap/>
              <w:overflowPunct/>
              <w:topLinePunct w:val="0"/>
              <w:bidi w:val="0"/>
              <w:jc w:val="center"/>
              <w:textAlignment w:val="center"/>
              <w:rPr>
                <w:rFonts w:hint="default" w:ascii="Times New Roman" w:hAnsi="Times New Roman" w:eastAsia="宋体" w:cs="Times New Roman"/>
                <w:b w:val="0"/>
                <w:spacing w:val="0"/>
                <w:kern w:val="2"/>
                <w:sz w:val="21"/>
                <w:szCs w:val="21"/>
                <w:highlight w:val="none"/>
                <w:lang w:val="en-US" w:eastAsia="zh-CN" w:bidi="ar-SA"/>
              </w:rPr>
            </w:pPr>
            <w:r>
              <w:rPr>
                <w:rFonts w:hint="default" w:ascii="Times New Roman" w:hAnsi="Times New Roman" w:eastAsia="宋体" w:cs="Times New Roman"/>
                <w:b w:val="0"/>
                <w:spacing w:val="0"/>
                <w:kern w:val="2"/>
                <w:sz w:val="21"/>
                <w:szCs w:val="21"/>
                <w:highlight w:val="none"/>
                <w:lang w:val="en-US" w:eastAsia="zh-CN" w:bidi="ar-SA"/>
              </w:rPr>
              <w:t>1%</w:t>
            </w:r>
          </w:p>
        </w:tc>
      </w:tr>
      <w:tr w14:paraId="08D30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9" w:hRule="atLeast"/>
          <w:jc w:val="center"/>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C9B9D">
            <w:pPr>
              <w:keepNext w:val="0"/>
              <w:keepLines w:val="0"/>
              <w:pageBreakBefore w:val="0"/>
              <w:widowControl w:val="0"/>
              <w:suppressLineNumbers w:val="0"/>
              <w:kinsoku/>
              <w:wordWrap/>
              <w:overflowPunct/>
              <w:topLinePunct w:val="0"/>
              <w:bidi w:val="0"/>
              <w:jc w:val="center"/>
              <w:textAlignment w:val="center"/>
              <w:rPr>
                <w:rFonts w:hint="default" w:ascii="Times New Roman" w:hAnsi="Times New Roman" w:eastAsia="宋体" w:cs="Times New Roman"/>
                <w:b w:val="0"/>
                <w:spacing w:val="0"/>
                <w:kern w:val="2"/>
                <w:sz w:val="21"/>
                <w:szCs w:val="21"/>
                <w:highlight w:val="none"/>
                <w:lang w:val="en-US" w:eastAsia="zh-CN" w:bidi="ar-SA"/>
              </w:rPr>
            </w:pPr>
            <w:r>
              <w:rPr>
                <w:rFonts w:hint="default" w:ascii="Times New Roman" w:hAnsi="Times New Roman" w:eastAsia="宋体" w:cs="Times New Roman"/>
                <w:b w:val="0"/>
                <w:spacing w:val="0"/>
                <w:kern w:val="2"/>
                <w:sz w:val="21"/>
                <w:szCs w:val="21"/>
                <w:highlight w:val="none"/>
                <w:lang w:val="en-US" w:eastAsia="zh-CN" w:bidi="ar-SA"/>
              </w:rPr>
              <w:t>4</w:t>
            </w:r>
          </w:p>
        </w:tc>
        <w:tc>
          <w:tcPr>
            <w:tcW w:w="3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4D6E7">
            <w:pPr>
              <w:keepNext w:val="0"/>
              <w:keepLines w:val="0"/>
              <w:pageBreakBefore w:val="0"/>
              <w:widowControl w:val="0"/>
              <w:suppressLineNumbers w:val="0"/>
              <w:kinsoku/>
              <w:wordWrap/>
              <w:overflowPunct/>
              <w:topLinePunct w:val="0"/>
              <w:bidi w:val="0"/>
              <w:jc w:val="left"/>
              <w:textAlignment w:val="center"/>
              <w:rPr>
                <w:rFonts w:hint="default" w:ascii="Times New Roman" w:hAnsi="Times New Roman" w:eastAsia="宋体" w:cs="Times New Roman"/>
                <w:b w:val="0"/>
                <w:spacing w:val="0"/>
                <w:kern w:val="2"/>
                <w:sz w:val="21"/>
                <w:szCs w:val="21"/>
                <w:highlight w:val="none"/>
                <w:lang w:val="en-US" w:eastAsia="zh-CN" w:bidi="ar-SA"/>
              </w:rPr>
            </w:pPr>
            <w:r>
              <w:rPr>
                <w:rFonts w:hint="default" w:ascii="Times New Roman" w:hAnsi="Times New Roman" w:eastAsia="宋体" w:cs="Times New Roman"/>
                <w:b w:val="0"/>
                <w:spacing w:val="0"/>
                <w:kern w:val="2"/>
                <w:sz w:val="21"/>
                <w:szCs w:val="21"/>
                <w:highlight w:val="none"/>
                <w:lang w:val="en-US" w:eastAsia="zh-CN" w:bidi="ar-SA"/>
              </w:rPr>
              <w:t>项目实施全过程，文明生产管理符合公司滨电公司要求。</w:t>
            </w:r>
          </w:p>
        </w:tc>
        <w:tc>
          <w:tcPr>
            <w:tcW w:w="10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D161B">
            <w:pPr>
              <w:keepNext w:val="0"/>
              <w:keepLines w:val="0"/>
              <w:pageBreakBefore w:val="0"/>
              <w:widowControl w:val="0"/>
              <w:suppressLineNumbers w:val="0"/>
              <w:kinsoku/>
              <w:wordWrap/>
              <w:overflowPunct/>
              <w:topLinePunct w:val="0"/>
              <w:bidi w:val="0"/>
              <w:jc w:val="center"/>
              <w:textAlignment w:val="center"/>
              <w:rPr>
                <w:rFonts w:hint="default" w:ascii="Times New Roman" w:hAnsi="Times New Roman" w:eastAsia="宋体" w:cs="Times New Roman"/>
                <w:b w:val="0"/>
                <w:spacing w:val="0"/>
                <w:kern w:val="2"/>
                <w:sz w:val="21"/>
                <w:szCs w:val="21"/>
                <w:highlight w:val="none"/>
                <w:lang w:val="en-US" w:eastAsia="zh-CN" w:bidi="ar-SA"/>
              </w:rPr>
            </w:pPr>
            <w:r>
              <w:rPr>
                <w:rFonts w:hint="default" w:ascii="Times New Roman" w:hAnsi="Times New Roman" w:eastAsia="宋体" w:cs="Times New Roman"/>
                <w:b w:val="0"/>
                <w:spacing w:val="0"/>
                <w:kern w:val="2"/>
                <w:sz w:val="21"/>
                <w:szCs w:val="21"/>
                <w:highlight w:val="none"/>
                <w:lang w:val="en-US" w:eastAsia="zh-CN" w:bidi="ar-SA"/>
              </w:rPr>
              <w:t>1%</w:t>
            </w:r>
          </w:p>
        </w:tc>
      </w:tr>
    </w:tbl>
    <w:p w14:paraId="5A442A96">
      <w:pPr>
        <w:keepNext w:val="0"/>
        <w:keepLines w:val="0"/>
        <w:pageBreakBefore w:val="0"/>
        <w:widowControl w:val="0"/>
        <w:kinsoku/>
        <w:wordWrap/>
        <w:overflowPunct/>
        <w:topLinePunct w:val="0"/>
        <w:bidi w:val="0"/>
        <w:rPr>
          <w:rFonts w:hint="default" w:ascii="Times New Roman" w:hAnsi="Times New Roman" w:cs="Times New Roman"/>
          <w:highlight w:val="none"/>
          <w:lang w:val="en-US"/>
        </w:rPr>
      </w:pPr>
    </w:p>
    <w:p w14:paraId="662CBCC7">
      <w:pPr>
        <w:keepNext w:val="0"/>
        <w:keepLines w:val="0"/>
        <w:pageBreakBefore w:val="0"/>
        <w:widowControl w:val="0"/>
        <w:kinsoku/>
        <w:wordWrap/>
        <w:overflowPunct/>
        <w:topLinePunct w:val="0"/>
        <w:autoSpaceDE/>
        <w:autoSpaceDN/>
        <w:bidi w:val="0"/>
        <w:adjustRightInd/>
        <w:snapToGrid/>
        <w:jc w:val="both"/>
        <w:textAlignment w:val="auto"/>
        <w:outlineLvl w:val="1"/>
        <w:rPr>
          <w:rFonts w:hint="default" w:ascii="Times New Roman" w:hAnsi="Times New Roman" w:cs="Times New Roman"/>
          <w:b/>
          <w:bCs/>
          <w:sz w:val="21"/>
          <w:szCs w:val="21"/>
          <w:highlight w:val="none"/>
          <w:lang w:val="en-US" w:eastAsia="zh-CN"/>
        </w:rPr>
      </w:pPr>
    </w:p>
    <w:p w14:paraId="17948AED">
      <w:pPr>
        <w:pStyle w:val="2"/>
        <w:rPr>
          <w:rFonts w:hint="default" w:ascii="Times New Roman" w:hAnsi="Times New Roman" w:cs="Times New Roman"/>
          <w:b/>
          <w:bCs/>
          <w:sz w:val="21"/>
          <w:szCs w:val="21"/>
          <w:highlight w:val="none"/>
          <w:lang w:val="en-US" w:eastAsia="zh-CN"/>
        </w:rPr>
      </w:pPr>
    </w:p>
    <w:p w14:paraId="5162149E">
      <w:pPr>
        <w:pStyle w:val="2"/>
        <w:jc w:val="left"/>
        <w:rPr>
          <w:rFonts w:hint="eastAsia" w:ascii="宋体" w:hAnsi="宋体" w:eastAsia="宋体" w:cs="宋体"/>
          <w:b w:val="0"/>
          <w:bCs w:val="0"/>
          <w:sz w:val="21"/>
          <w:szCs w:val="21"/>
          <w:highlight w:val="none"/>
          <w:lang w:val="en-US" w:eastAsia="zh-CN"/>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宋体-简">
    <w:altName w:val="宋体"/>
    <w:panose1 w:val="00000000000000000000"/>
    <w:charset w:val="00"/>
    <w:family w:val="auto"/>
    <w:pitch w:val="default"/>
    <w:sig w:usb0="00000000" w:usb1="00000000" w:usb2="00000000" w:usb3="00000000" w:csb0="00000000" w:csb1="00000000"/>
  </w:font>
  <w:font w:name="Times New Roman Regular">
    <w:altName w:val="Times New Roman"/>
    <w:panose1 w:val="02020503050405090304"/>
    <w:charset w:val="00"/>
    <w:family w:val="auto"/>
    <w:pitch w:val="default"/>
    <w:sig w:usb0="00000000" w:usb1="00000000" w:usb2="00000001" w:usb3="00000000" w:csb0="400001BF" w:csb1="DFF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D5E26">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E9BF92">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CE9BF92">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590B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A9CD19">
                          <w:pPr>
                            <w:pStyle w:val="7"/>
                          </w:pPr>
                          <w:r>
                            <w:rPr>
                              <w:rFonts w:hint="default" w:ascii="Times New Roman" w:hAnsi="Times New Roman" w:cs="Times New Roman"/>
                              <w:sz w:val="21"/>
                              <w:szCs w:val="28"/>
                            </w:rPr>
                            <w:fldChar w:fldCharType="begin"/>
                          </w:r>
                          <w:r>
                            <w:rPr>
                              <w:rFonts w:hint="default" w:ascii="Times New Roman" w:hAnsi="Times New Roman" w:cs="Times New Roman"/>
                              <w:sz w:val="21"/>
                              <w:szCs w:val="28"/>
                            </w:rPr>
                            <w:instrText xml:space="preserve"> PAGE  \* MERGEFORMAT </w:instrText>
                          </w:r>
                          <w:r>
                            <w:rPr>
                              <w:rFonts w:hint="default" w:ascii="Times New Roman" w:hAnsi="Times New Roman" w:cs="Times New Roman"/>
                              <w:sz w:val="21"/>
                              <w:szCs w:val="28"/>
                            </w:rPr>
                            <w:fldChar w:fldCharType="separate"/>
                          </w:r>
                          <w:r>
                            <w:rPr>
                              <w:rFonts w:hint="default" w:ascii="Times New Roman" w:hAnsi="Times New Roman" w:cs="Times New Roman"/>
                              <w:sz w:val="21"/>
                              <w:szCs w:val="28"/>
                            </w:rPr>
                            <w:t>1</w:t>
                          </w:r>
                          <w:r>
                            <w:rPr>
                              <w:rFonts w:hint="default" w:ascii="Times New Roman" w:hAnsi="Times New Roman" w:cs="Times New Roman"/>
                              <w:sz w:val="21"/>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4A9CD19">
                    <w:pPr>
                      <w:pStyle w:val="7"/>
                    </w:pPr>
                    <w:r>
                      <w:rPr>
                        <w:rFonts w:hint="default" w:ascii="Times New Roman" w:hAnsi="Times New Roman" w:cs="Times New Roman"/>
                        <w:sz w:val="21"/>
                        <w:szCs w:val="28"/>
                      </w:rPr>
                      <w:fldChar w:fldCharType="begin"/>
                    </w:r>
                    <w:r>
                      <w:rPr>
                        <w:rFonts w:hint="default" w:ascii="Times New Roman" w:hAnsi="Times New Roman" w:cs="Times New Roman"/>
                        <w:sz w:val="21"/>
                        <w:szCs w:val="28"/>
                      </w:rPr>
                      <w:instrText xml:space="preserve"> PAGE  \* MERGEFORMAT </w:instrText>
                    </w:r>
                    <w:r>
                      <w:rPr>
                        <w:rFonts w:hint="default" w:ascii="Times New Roman" w:hAnsi="Times New Roman" w:cs="Times New Roman"/>
                        <w:sz w:val="21"/>
                        <w:szCs w:val="28"/>
                      </w:rPr>
                      <w:fldChar w:fldCharType="separate"/>
                    </w:r>
                    <w:r>
                      <w:rPr>
                        <w:rFonts w:hint="default" w:ascii="Times New Roman" w:hAnsi="Times New Roman" w:cs="Times New Roman"/>
                        <w:sz w:val="21"/>
                        <w:szCs w:val="28"/>
                      </w:rPr>
                      <w:t>1</w:t>
                    </w:r>
                    <w:r>
                      <w:rPr>
                        <w:rFonts w:hint="default" w:ascii="Times New Roman" w:hAnsi="Times New Roman" w:cs="Times New Roman"/>
                        <w:sz w:val="21"/>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D52D9">
    <w:pPr>
      <w:pStyle w:val="8"/>
      <w:pBdr>
        <w:bottom w:val="none" w:color="auto" w:sz="0" w:space="1"/>
      </w:pBdr>
      <w:jc w:val="left"/>
      <w:rPr>
        <w:rFonts w:hint="default" w:eastAsia="宋体"/>
        <w:sz w:val="21"/>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CD9242"/>
    <w:multiLevelType w:val="singleLevel"/>
    <w:tmpl w:val="80CD9242"/>
    <w:lvl w:ilvl="0" w:tentative="0">
      <w:start w:val="1"/>
      <w:numFmt w:val="decimal"/>
      <w:lvlText w:val="(%1)"/>
      <w:lvlJc w:val="left"/>
      <w:pPr>
        <w:tabs>
          <w:tab w:val="left" w:pos="420"/>
        </w:tabs>
        <w:ind w:left="0" w:firstLine="420"/>
      </w:pPr>
      <w:rPr>
        <w:rFonts w:hint="default"/>
      </w:rPr>
    </w:lvl>
  </w:abstractNum>
  <w:abstractNum w:abstractNumId="1">
    <w:nsid w:val="9DD6102B"/>
    <w:multiLevelType w:val="multilevel"/>
    <w:tmpl w:val="9DD6102B"/>
    <w:lvl w:ilvl="0" w:tentative="0">
      <w:start w:val="1"/>
      <w:numFmt w:val="decimal"/>
      <w:suff w:val="nothing"/>
      <w:lvlText w:val="%1　"/>
      <w:lvlJc w:val="left"/>
      <w:pPr>
        <w:ind w:left="0" w:firstLine="0"/>
      </w:pPr>
      <w:rPr>
        <w:rFonts w:hint="default" w:ascii="Times New Roman" w:hAnsi="Times New Roman" w:eastAsia="宋体" w:cs="Times New Roman"/>
        <w:b/>
        <w:bCs/>
        <w:i w:val="0"/>
        <w:sz w:val="28"/>
        <w:szCs w:val="28"/>
      </w:rPr>
    </w:lvl>
    <w:lvl w:ilvl="1" w:tentative="0">
      <w:start w:val="1"/>
      <w:numFmt w:val="decimal"/>
      <w:suff w:val="nothing"/>
      <w:lvlText w:val="%1.%2　"/>
      <w:lvlJc w:val="left"/>
      <w:pPr>
        <w:ind w:left="0" w:firstLine="0"/>
      </w:pPr>
      <w:rPr>
        <w:rFonts w:hint="default" w:ascii="Times New Roman" w:hAnsi="Times New Roman" w:eastAsia="宋体" w:cs="Times New Roman"/>
        <w:b w:val="0"/>
        <w:bCs w:val="0"/>
        <w:i w:val="0"/>
        <w:iCs w:val="0"/>
        <w:caps w:val="0"/>
        <w:strike w:val="0"/>
        <w:dstrike w:val="0"/>
        <w:vanish w:val="0"/>
        <w:spacing w:val="0"/>
        <w:kern w:val="0"/>
        <w:position w:val="0"/>
        <w:sz w:val="24"/>
        <w:szCs w:val="24"/>
        <w:u w:val="none"/>
        <w:vertAlign w:val="baseline"/>
      </w:rPr>
    </w:lvl>
    <w:lvl w:ilvl="2" w:tentative="0">
      <w:start w:val="1"/>
      <w:numFmt w:val="decimal"/>
      <w:pStyle w:val="40"/>
      <w:suff w:val="nothing"/>
      <w:lvlText w:val="%1.%2.%3　"/>
      <w:lvlJc w:val="left"/>
      <w:pPr>
        <w:ind w:left="0" w:firstLine="0"/>
      </w:pPr>
      <w:rPr>
        <w:rFonts w:hint="default" w:ascii="Times New Roman" w:hAnsi="Times New Roman" w:eastAsia="黑体" w:cs="Times New Roman"/>
        <w:b w:val="0"/>
        <w:i w:val="0"/>
        <w:sz w:val="24"/>
        <w:szCs w:val="22"/>
      </w:rPr>
    </w:lvl>
    <w:lvl w:ilvl="3" w:tentative="0">
      <w:start w:val="1"/>
      <w:numFmt w:val="decimal"/>
      <w:suff w:val="nothing"/>
      <w:lvlText w:val="%1.%2.%3.%4　"/>
      <w:lvlJc w:val="left"/>
      <w:pPr>
        <w:ind w:left="0" w:firstLine="0"/>
      </w:pPr>
      <w:rPr>
        <w:rFonts w:hint="default" w:ascii="Times New Roman" w:hAnsi="Times New Roman" w:eastAsia="黑体" w:cs="Times New Roman"/>
        <w:b w:val="0"/>
        <w:i w:val="0"/>
        <w:sz w:val="24"/>
        <w:szCs w:val="22"/>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A7283316"/>
    <w:multiLevelType w:val="singleLevel"/>
    <w:tmpl w:val="A7283316"/>
    <w:lvl w:ilvl="0" w:tentative="0">
      <w:start w:val="1"/>
      <w:numFmt w:val="decimal"/>
      <w:lvlText w:val="(%1)"/>
      <w:lvlJc w:val="left"/>
      <w:pPr>
        <w:tabs>
          <w:tab w:val="left" w:pos="420"/>
        </w:tabs>
        <w:ind w:left="0" w:firstLine="420"/>
      </w:pPr>
      <w:rPr>
        <w:rFonts w:hint="default"/>
      </w:rPr>
    </w:lvl>
  </w:abstractNum>
  <w:abstractNum w:abstractNumId="3">
    <w:nsid w:val="BB39509B"/>
    <w:multiLevelType w:val="singleLevel"/>
    <w:tmpl w:val="BB39509B"/>
    <w:lvl w:ilvl="0" w:tentative="0">
      <w:start w:val="1"/>
      <w:numFmt w:val="decimal"/>
      <w:suff w:val="space"/>
      <w:lvlText w:val="(%1)"/>
      <w:lvlJc w:val="left"/>
      <w:pPr>
        <w:ind w:left="419" w:firstLine="198"/>
      </w:pPr>
    </w:lvl>
  </w:abstractNum>
  <w:abstractNum w:abstractNumId="4">
    <w:nsid w:val="D08D9D7D"/>
    <w:multiLevelType w:val="multilevel"/>
    <w:tmpl w:val="D08D9D7D"/>
    <w:lvl w:ilvl="0" w:tentative="0">
      <w:start w:val="1"/>
      <w:numFmt w:val="decimal"/>
      <w:pStyle w:val="29"/>
      <w:suff w:val="space"/>
      <w:lvlText w:val="3.%1"/>
      <w:lvlJc w:val="left"/>
      <w:pPr>
        <w:tabs>
          <w:tab w:val="left" w:pos="0"/>
        </w:tabs>
        <w:ind w:left="425" w:hanging="425"/>
      </w:pPr>
      <w:rPr>
        <w:rFonts w:hint="default" w:ascii="宋体" w:hAnsi="宋体" w:eastAsia="宋体" w:cs="宋体"/>
        <w:sz w:val="24"/>
        <w:szCs w:val="24"/>
      </w:rPr>
    </w:lvl>
    <w:lvl w:ilvl="1" w:tentative="0">
      <w:start w:val="1"/>
      <w:numFmt w:val="decimal"/>
      <w:pStyle w:val="28"/>
      <w:suff w:val="space"/>
      <w:lvlText w:val="3.%2"/>
      <w:lvlJc w:val="left"/>
      <w:pPr>
        <w:ind w:left="0" w:firstLine="0"/>
      </w:pPr>
      <w:rPr>
        <w:rFonts w:hint="default" w:ascii="宋体" w:hAnsi="宋体" w:eastAsia="宋体" w:cs="宋体"/>
        <w:sz w:val="24"/>
        <w:szCs w:val="24"/>
      </w:rPr>
    </w:lvl>
    <w:lvl w:ilvl="2" w:tentative="0">
      <w:start w:val="1"/>
      <w:numFmt w:val="decimal"/>
      <w:suff w:val="space"/>
      <w:lvlText w:val="3.1.%3"/>
      <w:lvlJc w:val="left"/>
      <w:pPr>
        <w:ind w:left="0" w:firstLine="0"/>
      </w:pPr>
      <w:rPr>
        <w:rFonts w:hint="default" w:ascii="宋体" w:hAnsi="宋体" w:eastAsia="宋体" w:cs="宋体"/>
      </w:rPr>
    </w:lvl>
    <w:lvl w:ilvl="3" w:tentative="0">
      <w:start w:val="1"/>
      <w:numFmt w:val="decimal"/>
      <w:suff w:val="space"/>
      <w:lvlText w:val="%1.%2.%3.%4"/>
      <w:lvlJc w:val="left"/>
      <w:pPr>
        <w:ind w:left="0" w:firstLine="0"/>
      </w:pPr>
      <w:rPr>
        <w:rFonts w:hint="default" w:ascii="宋体" w:hAnsi="宋体" w:eastAsia="宋体" w:cs="宋体"/>
        <w:b w:val="0"/>
        <w:bCs w:val="0"/>
        <w:i w:val="0"/>
        <w:iCs w:val="0"/>
        <w:caps w:val="0"/>
        <w:smallCaps w:val="0"/>
        <w:strike w:val="0"/>
        <w:dstrike w:val="0"/>
        <w:vanish w:val="0"/>
        <w:spacing w:val="0"/>
        <w:kern w:val="0"/>
        <w:position w:val="0"/>
        <w:u w:val="none"/>
        <w:vertAlign w:val="baseline"/>
      </w:rPr>
    </w:lvl>
    <w:lvl w:ilvl="4" w:tentative="0">
      <w:start w:val="1"/>
      <w:numFmt w:val="decimal"/>
      <w:suff w:val="space"/>
      <w:lvlText w:val="%1.%2.%3.%4.%5"/>
      <w:lvlJc w:val="left"/>
      <w:pPr>
        <w:ind w:left="0" w:firstLine="0"/>
      </w:pPr>
    </w:lvl>
    <w:lvl w:ilvl="5" w:tentative="0">
      <w:start w:val="1"/>
      <w:numFmt w:val="decimal"/>
      <w:suff w:val="space"/>
      <w:lvlText w:val="%1.%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EF46BFEF"/>
    <w:multiLevelType w:val="multilevel"/>
    <w:tmpl w:val="EF46BFEF"/>
    <w:lvl w:ilvl="0" w:tentative="0">
      <w:start w:val="1"/>
      <w:numFmt w:val="decimal"/>
      <w:suff w:val="nothing"/>
      <w:lvlText w:val="%1　"/>
      <w:lvlJc w:val="left"/>
      <w:pPr>
        <w:ind w:left="0" w:firstLine="0"/>
      </w:pPr>
      <w:rPr>
        <w:rFonts w:hint="default" w:ascii="Times New Roman" w:hAnsi="Times New Roman" w:eastAsia="宋体" w:cs="Times New Roman"/>
        <w:b/>
        <w:bCs/>
        <w:i w:val="0"/>
        <w:sz w:val="28"/>
        <w:szCs w:val="28"/>
      </w:rPr>
    </w:lvl>
    <w:lvl w:ilvl="1" w:tentative="0">
      <w:start w:val="1"/>
      <w:numFmt w:val="decimal"/>
      <w:pStyle w:val="41"/>
      <w:lvlText w:val="%1.%2　"/>
      <w:lvlJc w:val="left"/>
      <w:pPr>
        <w:ind w:left="0" w:firstLine="0"/>
      </w:pPr>
      <w:rPr>
        <w:rFonts w:hint="default" w:ascii="Times New Roman" w:hAnsi="Times New Roman" w:eastAsia="宋体" w:cs="Times New Roman"/>
        <w:b w:val="0"/>
        <w:bCs w:val="0"/>
        <w:i w:val="0"/>
        <w:iCs w:val="0"/>
        <w:caps w:val="0"/>
        <w:strike w:val="0"/>
        <w:dstrike w:val="0"/>
        <w:vanish w:val="0"/>
        <w:spacing w:val="0"/>
        <w:kern w:val="0"/>
        <w:position w:val="0"/>
        <w:sz w:val="24"/>
        <w:szCs w:val="24"/>
        <w:u w:val="none"/>
        <w:vertAlign w:val="baseline"/>
      </w:rPr>
    </w:lvl>
    <w:lvl w:ilvl="2" w:tentative="0">
      <w:start w:val="1"/>
      <w:numFmt w:val="decimal"/>
      <w:suff w:val="nothing"/>
      <w:lvlText w:val="%1.%2.%3　"/>
      <w:lvlJc w:val="left"/>
      <w:pPr>
        <w:ind w:left="1418" w:firstLine="0"/>
      </w:pPr>
      <w:rPr>
        <w:rFonts w:hint="default" w:ascii="Times New Roman" w:hAnsi="Times New Roman" w:eastAsia="黑体" w:cs="Times New Roman"/>
        <w:b w:val="0"/>
        <w:i w:val="0"/>
        <w:sz w:val="24"/>
        <w:szCs w:val="22"/>
      </w:rPr>
    </w:lvl>
    <w:lvl w:ilvl="3" w:tentative="0">
      <w:start w:val="1"/>
      <w:numFmt w:val="decimal"/>
      <w:suff w:val="nothing"/>
      <w:lvlText w:val="%1.%2.%3.%4　"/>
      <w:lvlJc w:val="left"/>
      <w:pPr>
        <w:ind w:left="-630" w:firstLine="0"/>
      </w:pPr>
      <w:rPr>
        <w:rFonts w:hint="default" w:ascii="Times New Roman" w:hAnsi="Times New Roman" w:eastAsia="黑体" w:cs="Times New Roman"/>
        <w:b w:val="0"/>
        <w:i w:val="0"/>
        <w:sz w:val="24"/>
        <w:szCs w:val="22"/>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02450A02"/>
    <w:multiLevelType w:val="singleLevel"/>
    <w:tmpl w:val="02450A02"/>
    <w:lvl w:ilvl="0" w:tentative="0">
      <w:start w:val="1"/>
      <w:numFmt w:val="decimal"/>
      <w:suff w:val="space"/>
      <w:lvlText w:val="(%1)"/>
      <w:lvlJc w:val="left"/>
      <w:pPr>
        <w:ind w:left="419" w:firstLine="198"/>
      </w:pPr>
    </w:lvl>
  </w:abstractNum>
  <w:abstractNum w:abstractNumId="7">
    <w:nsid w:val="13E60213"/>
    <w:multiLevelType w:val="multilevel"/>
    <w:tmpl w:val="13E60213"/>
    <w:lvl w:ilvl="0" w:tentative="0">
      <w:start w:val="1"/>
      <w:numFmt w:val="chineseCountingThousand"/>
      <w:pStyle w:val="1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C41DF26"/>
    <w:multiLevelType w:val="multilevel"/>
    <w:tmpl w:val="2C41DF26"/>
    <w:lvl w:ilvl="0" w:tentative="0">
      <w:start w:val="1"/>
      <w:numFmt w:val="decimal"/>
      <w:pStyle w:val="20"/>
      <w:isLgl/>
      <w:suff w:val="space"/>
      <w:lvlText w:val="%1."/>
      <w:lvlJc w:val="left"/>
      <w:pPr>
        <w:ind w:left="425" w:hanging="425"/>
      </w:pPr>
      <w:rPr>
        <w:rFonts w:hint="default" w:ascii="Times New Roman" w:hAnsi="Times New Roman" w:eastAsia="宋体" w:cs="Times New Roman"/>
        <w:sz w:val="28"/>
        <w:szCs w:val="28"/>
      </w:rPr>
    </w:lvl>
    <w:lvl w:ilvl="1" w:tentative="0">
      <w:start w:val="1"/>
      <w:numFmt w:val="decimal"/>
      <w:pStyle w:val="21"/>
      <w:isLgl/>
      <w:suff w:val="space"/>
      <w:lvlText w:val="%1.%2."/>
      <w:lvlJc w:val="left"/>
      <w:pPr>
        <w:ind w:left="709" w:hanging="709"/>
      </w:pPr>
      <w:rPr>
        <w:rFonts w:hint="default" w:ascii="Times New Roman" w:hAnsi="Times New Roman" w:eastAsia="宋体" w:cs="Times New Roman"/>
        <w:b w:val="0"/>
        <w:bCs w:val="0"/>
        <w:sz w:val="24"/>
      </w:rPr>
    </w:lvl>
    <w:lvl w:ilvl="2" w:tentative="0">
      <w:start w:val="1"/>
      <w:numFmt w:val="decimal"/>
      <w:pStyle w:val="22"/>
      <w:isLgl/>
      <w:suff w:val="space"/>
      <w:lvlText w:val="%1.%2.%3."/>
      <w:lvlJc w:val="left"/>
      <w:pPr>
        <w:ind w:left="848" w:hanging="848"/>
      </w:pPr>
      <w:rPr>
        <w:rFonts w:hint="default" w:ascii="Times New Roman" w:hAnsi="Times New Roman" w:eastAsia="宋体" w:cs="Times New Roman"/>
        <w:b w:val="0"/>
        <w:bCs w:val="0"/>
        <w:sz w:val="24"/>
        <w:szCs w:val="24"/>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48176139"/>
    <w:multiLevelType w:val="multilevel"/>
    <w:tmpl w:val="48176139"/>
    <w:lvl w:ilvl="0" w:tentative="0">
      <w:start w:val="1"/>
      <w:numFmt w:val="decimal"/>
      <w:pStyle w:val="3"/>
      <w:lvlText w:val="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7890FD4"/>
    <w:multiLevelType w:val="multilevel"/>
    <w:tmpl w:val="77890FD4"/>
    <w:lvl w:ilvl="0" w:tentative="0">
      <w:start w:val="1"/>
      <w:numFmt w:val="decimal"/>
      <w:suff w:val="space"/>
      <w:lvlText w:val="%1  "/>
      <w:lvlJc w:val="left"/>
      <w:pPr>
        <w:ind w:left="0" w:firstLine="0"/>
      </w:pPr>
      <w:rPr>
        <w:rFonts w:hint="eastAsia" w:ascii="宋体" w:hAnsi="宋体" w:eastAsia="宋体" w:cs="Times New Roman"/>
        <w:b/>
        <w:bCs w:val="0"/>
        <w:i w:val="0"/>
        <w:iCs w:val="0"/>
        <w:caps w:val="0"/>
        <w:strike w:val="0"/>
        <w:dstrike w:val="0"/>
        <w:vanish w:val="0"/>
        <w:spacing w:val="0"/>
        <w:position w:val="0"/>
        <w:sz w:val="28"/>
        <w:u w:val="none"/>
        <w:vertAlign w:val="baseline"/>
      </w:rPr>
    </w:lvl>
    <w:lvl w:ilvl="1" w:tentative="0">
      <w:start w:val="1"/>
      <w:numFmt w:val="decimal"/>
      <w:pStyle w:val="4"/>
      <w:suff w:val="space"/>
      <w:lvlText w:val="%1.%2 "/>
      <w:lvlJc w:val="left"/>
      <w:pPr>
        <w:ind w:left="0" w:firstLine="0"/>
      </w:pPr>
      <w:rPr>
        <w:rFonts w:hint="eastAsia" w:eastAsia="宋体" w:cs="Times New Roman"/>
        <w:b w:val="0"/>
        <w:bCs w:val="0"/>
        <w:i w:val="0"/>
        <w:iCs w:val="0"/>
        <w:caps w:val="0"/>
        <w:smallCaps w:val="0"/>
        <w:strike w:val="0"/>
        <w:dstrike w:val="0"/>
        <w:vanish w:val="0"/>
        <w:spacing w:val="0"/>
        <w:kern w:val="0"/>
        <w:position w:val="0"/>
        <w:sz w:val="24"/>
        <w:u w:val="none"/>
        <w:vertAlign w:val="baseline"/>
      </w:rPr>
    </w:lvl>
    <w:lvl w:ilvl="2" w:tentative="0">
      <w:start w:val="1"/>
      <w:numFmt w:val="decimal"/>
      <w:suff w:val="space"/>
      <w:lvlText w:val="%1.%2.%3 "/>
      <w:lvlJc w:val="left"/>
      <w:pPr>
        <w:ind w:left="568" w:firstLine="0"/>
      </w:pPr>
      <w:rPr>
        <w:rFonts w:hint="eastAsia" w:cs="Times New Roman"/>
        <w:b w:val="0"/>
        <w:bCs w:val="0"/>
        <w:i w:val="0"/>
        <w:iCs w:val="0"/>
        <w:caps w:val="0"/>
        <w:smallCaps w:val="0"/>
        <w:strike w:val="0"/>
        <w:dstrike w:val="0"/>
        <w:vanish w:val="0"/>
        <w:spacing w:val="0"/>
        <w:kern w:val="0"/>
        <w:position w:val="0"/>
        <w:u w:val="none"/>
        <w:vertAlign w:val="baseline"/>
      </w:rPr>
    </w:lvl>
    <w:lvl w:ilvl="3" w:tentative="0">
      <w:start w:val="1"/>
      <w:numFmt w:val="decimal"/>
      <w:suff w:val="space"/>
      <w:lvlText w:val="%1.%2.%3.%4"/>
      <w:lvlJc w:val="left"/>
      <w:pPr>
        <w:ind w:left="0" w:firstLine="0"/>
      </w:pPr>
      <w:rPr>
        <w:rFonts w:hint="default" w:ascii="宋体" w:hAnsi="宋体" w:eastAsia="宋体" w:cs="宋体"/>
        <w:sz w:val="24"/>
      </w:rPr>
    </w:lvl>
    <w:lvl w:ilvl="4" w:tentative="0">
      <w:start w:val="1"/>
      <w:numFmt w:val="decimal"/>
      <w:lvlText w:val="%1.%2.%3.%4.%5"/>
      <w:lvlJc w:val="left"/>
      <w:pPr>
        <w:tabs>
          <w:tab w:val="left" w:pos="0"/>
        </w:tabs>
        <w:ind w:left="0" w:firstLine="0"/>
      </w:pPr>
      <w:rPr>
        <w:rFonts w:hint="default" w:ascii="宋体" w:hAnsi="宋体" w:eastAsia="宋体" w:cs="宋体"/>
      </w:rPr>
    </w:lvl>
    <w:lvl w:ilvl="5" w:tentative="0">
      <w:start w:val="1"/>
      <w:numFmt w:val="decimal"/>
      <w:lvlText w:val="%1.%2.%3.%4.%5.%6"/>
      <w:lvlJc w:val="left"/>
      <w:pPr>
        <w:tabs>
          <w:tab w:val="left" w:pos="0"/>
        </w:tabs>
        <w:ind w:left="0" w:firstLine="0"/>
      </w:pPr>
      <w:rPr>
        <w:rFonts w:hint="default" w:ascii="宋体" w:hAnsi="宋体" w:eastAsia="宋体" w:cs="宋体"/>
      </w:rPr>
    </w:lvl>
    <w:lvl w:ilvl="6" w:tentative="0">
      <w:start w:val="1"/>
      <w:numFmt w:val="decimal"/>
      <w:lvlText w:val="%1.%2.%3.%4.%5.%6.%7"/>
      <w:lvlJc w:val="left"/>
      <w:pPr>
        <w:tabs>
          <w:tab w:val="left" w:pos="0"/>
        </w:tabs>
        <w:ind w:left="0" w:firstLine="0"/>
      </w:pPr>
      <w:rPr>
        <w:rFonts w:hint="default" w:ascii="宋体" w:hAnsi="宋体" w:eastAsia="宋体" w:cs="宋体"/>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num w:numId="1">
    <w:abstractNumId w:val="9"/>
  </w:num>
  <w:num w:numId="2">
    <w:abstractNumId w:val="10"/>
  </w:num>
  <w:num w:numId="3">
    <w:abstractNumId w:val="7"/>
  </w:num>
  <w:num w:numId="4">
    <w:abstractNumId w:val="8"/>
  </w:num>
  <w:num w:numId="5">
    <w:abstractNumId w:val="4"/>
  </w:num>
  <w:num w:numId="6">
    <w:abstractNumId w:val="1"/>
  </w:num>
  <w:num w:numId="7">
    <w:abstractNumId w:val="5"/>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g2YWU4N2Q1MjMyOTIxNmYxNjEyMGUxMjZiNjg4MDMifQ=="/>
  </w:docVars>
  <w:rsids>
    <w:rsidRoot w:val="000A1D22"/>
    <w:rsid w:val="000661E5"/>
    <w:rsid w:val="000A1D22"/>
    <w:rsid w:val="000E660D"/>
    <w:rsid w:val="002244B3"/>
    <w:rsid w:val="00337B60"/>
    <w:rsid w:val="00356F45"/>
    <w:rsid w:val="00612210"/>
    <w:rsid w:val="00613493"/>
    <w:rsid w:val="006C4B2F"/>
    <w:rsid w:val="00750018"/>
    <w:rsid w:val="00793E32"/>
    <w:rsid w:val="00976033"/>
    <w:rsid w:val="00AA2CB8"/>
    <w:rsid w:val="00B311D0"/>
    <w:rsid w:val="00C453B5"/>
    <w:rsid w:val="00DB57DC"/>
    <w:rsid w:val="00E14D77"/>
    <w:rsid w:val="00E40FB8"/>
    <w:rsid w:val="00EC4956"/>
    <w:rsid w:val="00F10A66"/>
    <w:rsid w:val="00F96FCA"/>
    <w:rsid w:val="010856DA"/>
    <w:rsid w:val="010D6DF2"/>
    <w:rsid w:val="011D7C0F"/>
    <w:rsid w:val="01204EDA"/>
    <w:rsid w:val="012505D5"/>
    <w:rsid w:val="012A263B"/>
    <w:rsid w:val="01475100"/>
    <w:rsid w:val="014A0EC4"/>
    <w:rsid w:val="014C304F"/>
    <w:rsid w:val="01805CC4"/>
    <w:rsid w:val="01841762"/>
    <w:rsid w:val="01887B14"/>
    <w:rsid w:val="019E6D43"/>
    <w:rsid w:val="01AE794D"/>
    <w:rsid w:val="01C0596B"/>
    <w:rsid w:val="01D82F87"/>
    <w:rsid w:val="01DB7252"/>
    <w:rsid w:val="01DE13F9"/>
    <w:rsid w:val="02072EAE"/>
    <w:rsid w:val="020F7EAC"/>
    <w:rsid w:val="02116EF0"/>
    <w:rsid w:val="02267CBB"/>
    <w:rsid w:val="022A46E2"/>
    <w:rsid w:val="023B23C0"/>
    <w:rsid w:val="023D0DAE"/>
    <w:rsid w:val="025070D8"/>
    <w:rsid w:val="025B143A"/>
    <w:rsid w:val="02625557"/>
    <w:rsid w:val="026B00EA"/>
    <w:rsid w:val="02895003"/>
    <w:rsid w:val="02B219EF"/>
    <w:rsid w:val="02D12945"/>
    <w:rsid w:val="02DE34E0"/>
    <w:rsid w:val="02E21DF4"/>
    <w:rsid w:val="02EE371F"/>
    <w:rsid w:val="02F10FF2"/>
    <w:rsid w:val="02FD48AD"/>
    <w:rsid w:val="02FD48B9"/>
    <w:rsid w:val="034B75EA"/>
    <w:rsid w:val="03573E5D"/>
    <w:rsid w:val="035E7C08"/>
    <w:rsid w:val="03837F80"/>
    <w:rsid w:val="039069B7"/>
    <w:rsid w:val="03973BAC"/>
    <w:rsid w:val="03A34C29"/>
    <w:rsid w:val="03D63CDD"/>
    <w:rsid w:val="03D65C30"/>
    <w:rsid w:val="03DA0372"/>
    <w:rsid w:val="03DE3279"/>
    <w:rsid w:val="03E2090E"/>
    <w:rsid w:val="03E82B79"/>
    <w:rsid w:val="03EB1FE7"/>
    <w:rsid w:val="03F939DF"/>
    <w:rsid w:val="03FC6AB1"/>
    <w:rsid w:val="040A508D"/>
    <w:rsid w:val="04366011"/>
    <w:rsid w:val="047C7CBC"/>
    <w:rsid w:val="049B38E8"/>
    <w:rsid w:val="04A24E75"/>
    <w:rsid w:val="04AC48EE"/>
    <w:rsid w:val="04AC7A66"/>
    <w:rsid w:val="04C67AE2"/>
    <w:rsid w:val="04DE4657"/>
    <w:rsid w:val="04EA4BDA"/>
    <w:rsid w:val="04EF5595"/>
    <w:rsid w:val="05036D54"/>
    <w:rsid w:val="051837A6"/>
    <w:rsid w:val="052F188F"/>
    <w:rsid w:val="05315971"/>
    <w:rsid w:val="05447738"/>
    <w:rsid w:val="0558019C"/>
    <w:rsid w:val="056C0044"/>
    <w:rsid w:val="057140EC"/>
    <w:rsid w:val="05AE5A9C"/>
    <w:rsid w:val="05B05463"/>
    <w:rsid w:val="05C05E1C"/>
    <w:rsid w:val="05C91644"/>
    <w:rsid w:val="05CC7A80"/>
    <w:rsid w:val="05DA30C8"/>
    <w:rsid w:val="05E81183"/>
    <w:rsid w:val="0625766E"/>
    <w:rsid w:val="06380008"/>
    <w:rsid w:val="06477662"/>
    <w:rsid w:val="064C15F1"/>
    <w:rsid w:val="06620A20"/>
    <w:rsid w:val="06652F88"/>
    <w:rsid w:val="066533BA"/>
    <w:rsid w:val="06822745"/>
    <w:rsid w:val="0683792B"/>
    <w:rsid w:val="06863751"/>
    <w:rsid w:val="06980F92"/>
    <w:rsid w:val="06B66AF9"/>
    <w:rsid w:val="06C960A8"/>
    <w:rsid w:val="06F31BCD"/>
    <w:rsid w:val="06F574A1"/>
    <w:rsid w:val="06FC1028"/>
    <w:rsid w:val="070115E2"/>
    <w:rsid w:val="07146A53"/>
    <w:rsid w:val="071B2F2B"/>
    <w:rsid w:val="071C1A99"/>
    <w:rsid w:val="074B0553"/>
    <w:rsid w:val="075301A3"/>
    <w:rsid w:val="0776140E"/>
    <w:rsid w:val="07793371"/>
    <w:rsid w:val="077A08C2"/>
    <w:rsid w:val="077C5DF3"/>
    <w:rsid w:val="07935E18"/>
    <w:rsid w:val="07B62E9D"/>
    <w:rsid w:val="07C461CF"/>
    <w:rsid w:val="07D35ABA"/>
    <w:rsid w:val="07D738CC"/>
    <w:rsid w:val="07E51802"/>
    <w:rsid w:val="07FC20A6"/>
    <w:rsid w:val="08016196"/>
    <w:rsid w:val="080B5502"/>
    <w:rsid w:val="082B6869"/>
    <w:rsid w:val="082E7321"/>
    <w:rsid w:val="082F5DB3"/>
    <w:rsid w:val="083261C7"/>
    <w:rsid w:val="084179FD"/>
    <w:rsid w:val="087665C0"/>
    <w:rsid w:val="08A604EC"/>
    <w:rsid w:val="08B94E25"/>
    <w:rsid w:val="08BD7FA1"/>
    <w:rsid w:val="08C919E5"/>
    <w:rsid w:val="08F96DE5"/>
    <w:rsid w:val="0914158E"/>
    <w:rsid w:val="092077D2"/>
    <w:rsid w:val="0935157E"/>
    <w:rsid w:val="094524C1"/>
    <w:rsid w:val="095B25A1"/>
    <w:rsid w:val="0983737B"/>
    <w:rsid w:val="09A81645"/>
    <w:rsid w:val="09AE2847"/>
    <w:rsid w:val="09AE6A13"/>
    <w:rsid w:val="09B20913"/>
    <w:rsid w:val="09D04647"/>
    <w:rsid w:val="09E2499B"/>
    <w:rsid w:val="09E50C48"/>
    <w:rsid w:val="09E9367D"/>
    <w:rsid w:val="0A174227"/>
    <w:rsid w:val="0A2F3C72"/>
    <w:rsid w:val="0A497D0F"/>
    <w:rsid w:val="0A4A0447"/>
    <w:rsid w:val="0A4D16DA"/>
    <w:rsid w:val="0A6114C7"/>
    <w:rsid w:val="0A6719A4"/>
    <w:rsid w:val="0A7A6969"/>
    <w:rsid w:val="0AAD000E"/>
    <w:rsid w:val="0AB01FFA"/>
    <w:rsid w:val="0AB80CE5"/>
    <w:rsid w:val="0ABD4602"/>
    <w:rsid w:val="0ADA27EE"/>
    <w:rsid w:val="0ADA6DD0"/>
    <w:rsid w:val="0ADB58BB"/>
    <w:rsid w:val="0AE05B05"/>
    <w:rsid w:val="0AEA06C8"/>
    <w:rsid w:val="0AF32F38"/>
    <w:rsid w:val="0B0C37EC"/>
    <w:rsid w:val="0B0F4715"/>
    <w:rsid w:val="0B1E773B"/>
    <w:rsid w:val="0B2F3D48"/>
    <w:rsid w:val="0B4B3821"/>
    <w:rsid w:val="0B510FFA"/>
    <w:rsid w:val="0B5520D9"/>
    <w:rsid w:val="0B600ADB"/>
    <w:rsid w:val="0B886960"/>
    <w:rsid w:val="0B973D31"/>
    <w:rsid w:val="0BAC0D82"/>
    <w:rsid w:val="0BB63342"/>
    <w:rsid w:val="0BB70FD8"/>
    <w:rsid w:val="0BBA0B5B"/>
    <w:rsid w:val="0BD4399E"/>
    <w:rsid w:val="0BFE1C99"/>
    <w:rsid w:val="0C124ECE"/>
    <w:rsid w:val="0C1F530F"/>
    <w:rsid w:val="0C4B4D7A"/>
    <w:rsid w:val="0C515F02"/>
    <w:rsid w:val="0C583B79"/>
    <w:rsid w:val="0C69517D"/>
    <w:rsid w:val="0CB133B6"/>
    <w:rsid w:val="0CB84F93"/>
    <w:rsid w:val="0CC20F2F"/>
    <w:rsid w:val="0CF0610A"/>
    <w:rsid w:val="0CF5439B"/>
    <w:rsid w:val="0CFF3589"/>
    <w:rsid w:val="0D1C0B3D"/>
    <w:rsid w:val="0D3C3BE1"/>
    <w:rsid w:val="0D4C2966"/>
    <w:rsid w:val="0D502CF9"/>
    <w:rsid w:val="0D524E13"/>
    <w:rsid w:val="0D563467"/>
    <w:rsid w:val="0D606D34"/>
    <w:rsid w:val="0D6217CA"/>
    <w:rsid w:val="0D63022D"/>
    <w:rsid w:val="0D6D3664"/>
    <w:rsid w:val="0D750F21"/>
    <w:rsid w:val="0D7E30EC"/>
    <w:rsid w:val="0D870AD4"/>
    <w:rsid w:val="0D8D460D"/>
    <w:rsid w:val="0D900D2F"/>
    <w:rsid w:val="0D917495"/>
    <w:rsid w:val="0D9A17E7"/>
    <w:rsid w:val="0DA305DB"/>
    <w:rsid w:val="0DCD3937"/>
    <w:rsid w:val="0DFB3876"/>
    <w:rsid w:val="0E1B2896"/>
    <w:rsid w:val="0E316779"/>
    <w:rsid w:val="0E390CAA"/>
    <w:rsid w:val="0E3A7685"/>
    <w:rsid w:val="0E42136E"/>
    <w:rsid w:val="0E7F1151"/>
    <w:rsid w:val="0E864264"/>
    <w:rsid w:val="0E903CEC"/>
    <w:rsid w:val="0EB6222C"/>
    <w:rsid w:val="0EB62CAE"/>
    <w:rsid w:val="0EBD26E5"/>
    <w:rsid w:val="0EC65A89"/>
    <w:rsid w:val="0EDE5ADF"/>
    <w:rsid w:val="0EE17501"/>
    <w:rsid w:val="0EF07056"/>
    <w:rsid w:val="0F056AFB"/>
    <w:rsid w:val="0F2E1ABC"/>
    <w:rsid w:val="0F321E26"/>
    <w:rsid w:val="0F3C6F98"/>
    <w:rsid w:val="0F4868C2"/>
    <w:rsid w:val="0F4E52D3"/>
    <w:rsid w:val="0F5518C5"/>
    <w:rsid w:val="0F6F7065"/>
    <w:rsid w:val="0F7014D4"/>
    <w:rsid w:val="0F7D7DF4"/>
    <w:rsid w:val="0F935644"/>
    <w:rsid w:val="0F9926DE"/>
    <w:rsid w:val="0FBD0CF6"/>
    <w:rsid w:val="0FC5525D"/>
    <w:rsid w:val="0FCA5FF3"/>
    <w:rsid w:val="0FCF35D4"/>
    <w:rsid w:val="0FEB2D0E"/>
    <w:rsid w:val="0FFB0837"/>
    <w:rsid w:val="100A6B19"/>
    <w:rsid w:val="1016121C"/>
    <w:rsid w:val="10187489"/>
    <w:rsid w:val="10335CC9"/>
    <w:rsid w:val="103D3784"/>
    <w:rsid w:val="10435D5F"/>
    <w:rsid w:val="10833BAC"/>
    <w:rsid w:val="108A5A48"/>
    <w:rsid w:val="108C3063"/>
    <w:rsid w:val="10906AE6"/>
    <w:rsid w:val="1097633A"/>
    <w:rsid w:val="10AC24CC"/>
    <w:rsid w:val="10B32D5F"/>
    <w:rsid w:val="10CB2011"/>
    <w:rsid w:val="10DB1FC3"/>
    <w:rsid w:val="10F013BC"/>
    <w:rsid w:val="10F426FF"/>
    <w:rsid w:val="110A2A22"/>
    <w:rsid w:val="111F12B1"/>
    <w:rsid w:val="112E7325"/>
    <w:rsid w:val="1139058E"/>
    <w:rsid w:val="113C08C9"/>
    <w:rsid w:val="118314D6"/>
    <w:rsid w:val="11890B5D"/>
    <w:rsid w:val="118E0251"/>
    <w:rsid w:val="119825AA"/>
    <w:rsid w:val="11987C4A"/>
    <w:rsid w:val="11BA2118"/>
    <w:rsid w:val="11CA2D93"/>
    <w:rsid w:val="11EF225F"/>
    <w:rsid w:val="11FE3379"/>
    <w:rsid w:val="11FF0FEF"/>
    <w:rsid w:val="12027762"/>
    <w:rsid w:val="12031D41"/>
    <w:rsid w:val="12141155"/>
    <w:rsid w:val="12203A17"/>
    <w:rsid w:val="1229115B"/>
    <w:rsid w:val="123858EB"/>
    <w:rsid w:val="124715E5"/>
    <w:rsid w:val="12635F9A"/>
    <w:rsid w:val="126E7DA4"/>
    <w:rsid w:val="127100DE"/>
    <w:rsid w:val="1272646E"/>
    <w:rsid w:val="12897F80"/>
    <w:rsid w:val="129217BC"/>
    <w:rsid w:val="12A32DCD"/>
    <w:rsid w:val="12B9305C"/>
    <w:rsid w:val="12C67454"/>
    <w:rsid w:val="12CC2D47"/>
    <w:rsid w:val="12CF7E5D"/>
    <w:rsid w:val="12E030B0"/>
    <w:rsid w:val="12EF0757"/>
    <w:rsid w:val="1318476D"/>
    <w:rsid w:val="131D3226"/>
    <w:rsid w:val="13224788"/>
    <w:rsid w:val="13304119"/>
    <w:rsid w:val="133C7135"/>
    <w:rsid w:val="134450CE"/>
    <w:rsid w:val="13585698"/>
    <w:rsid w:val="135E1785"/>
    <w:rsid w:val="13657585"/>
    <w:rsid w:val="137E3CE6"/>
    <w:rsid w:val="13894466"/>
    <w:rsid w:val="13965CC7"/>
    <w:rsid w:val="139D49A9"/>
    <w:rsid w:val="13A200C0"/>
    <w:rsid w:val="13A641DF"/>
    <w:rsid w:val="13BC7602"/>
    <w:rsid w:val="13E73E66"/>
    <w:rsid w:val="13EC0867"/>
    <w:rsid w:val="14100507"/>
    <w:rsid w:val="142C7751"/>
    <w:rsid w:val="14406790"/>
    <w:rsid w:val="14496A6D"/>
    <w:rsid w:val="145450CD"/>
    <w:rsid w:val="146F07B2"/>
    <w:rsid w:val="147429EA"/>
    <w:rsid w:val="147E3ECA"/>
    <w:rsid w:val="1485689E"/>
    <w:rsid w:val="14A0090C"/>
    <w:rsid w:val="14A2375C"/>
    <w:rsid w:val="14A46180"/>
    <w:rsid w:val="14B02620"/>
    <w:rsid w:val="14B21CE4"/>
    <w:rsid w:val="14B64DBB"/>
    <w:rsid w:val="14B77070"/>
    <w:rsid w:val="14B832E8"/>
    <w:rsid w:val="14B9481B"/>
    <w:rsid w:val="14BD672B"/>
    <w:rsid w:val="14D747FD"/>
    <w:rsid w:val="14F77A50"/>
    <w:rsid w:val="15100D72"/>
    <w:rsid w:val="1514715E"/>
    <w:rsid w:val="15394A36"/>
    <w:rsid w:val="1553641A"/>
    <w:rsid w:val="15560F21"/>
    <w:rsid w:val="1556445E"/>
    <w:rsid w:val="1567358E"/>
    <w:rsid w:val="15682556"/>
    <w:rsid w:val="15835308"/>
    <w:rsid w:val="15870F40"/>
    <w:rsid w:val="15924413"/>
    <w:rsid w:val="159B5587"/>
    <w:rsid w:val="15AA4122"/>
    <w:rsid w:val="15AC3E9A"/>
    <w:rsid w:val="15B21E89"/>
    <w:rsid w:val="15BE1F05"/>
    <w:rsid w:val="15C144BC"/>
    <w:rsid w:val="15D31197"/>
    <w:rsid w:val="15E13A4A"/>
    <w:rsid w:val="15EE7D7F"/>
    <w:rsid w:val="15F436FD"/>
    <w:rsid w:val="15FC5374"/>
    <w:rsid w:val="16064403"/>
    <w:rsid w:val="16112E18"/>
    <w:rsid w:val="16486D8C"/>
    <w:rsid w:val="164A4C3D"/>
    <w:rsid w:val="165C170C"/>
    <w:rsid w:val="169E2DEF"/>
    <w:rsid w:val="16B408DB"/>
    <w:rsid w:val="16DA4A0E"/>
    <w:rsid w:val="16E45D98"/>
    <w:rsid w:val="16EF323C"/>
    <w:rsid w:val="16F32E8D"/>
    <w:rsid w:val="16F83993"/>
    <w:rsid w:val="17006216"/>
    <w:rsid w:val="175B7410"/>
    <w:rsid w:val="17617736"/>
    <w:rsid w:val="17951171"/>
    <w:rsid w:val="1799684D"/>
    <w:rsid w:val="17A63EDB"/>
    <w:rsid w:val="17B267D1"/>
    <w:rsid w:val="17E8635F"/>
    <w:rsid w:val="17EB6522"/>
    <w:rsid w:val="17EE5388"/>
    <w:rsid w:val="17F471AC"/>
    <w:rsid w:val="17F84BC9"/>
    <w:rsid w:val="17FF33C4"/>
    <w:rsid w:val="18022C95"/>
    <w:rsid w:val="180A09E9"/>
    <w:rsid w:val="181F4236"/>
    <w:rsid w:val="182142D7"/>
    <w:rsid w:val="182C2FE5"/>
    <w:rsid w:val="184009D2"/>
    <w:rsid w:val="184422A1"/>
    <w:rsid w:val="184836B0"/>
    <w:rsid w:val="184C23D0"/>
    <w:rsid w:val="18816044"/>
    <w:rsid w:val="18851CDA"/>
    <w:rsid w:val="188B386D"/>
    <w:rsid w:val="189E60F0"/>
    <w:rsid w:val="18A717CE"/>
    <w:rsid w:val="18B752C1"/>
    <w:rsid w:val="18B879B9"/>
    <w:rsid w:val="18D20649"/>
    <w:rsid w:val="18F06B78"/>
    <w:rsid w:val="19267EFA"/>
    <w:rsid w:val="192B59EE"/>
    <w:rsid w:val="1936745C"/>
    <w:rsid w:val="195342C2"/>
    <w:rsid w:val="19551455"/>
    <w:rsid w:val="195F55F7"/>
    <w:rsid w:val="196B55F4"/>
    <w:rsid w:val="19735853"/>
    <w:rsid w:val="198068A1"/>
    <w:rsid w:val="19A77BBC"/>
    <w:rsid w:val="19B81866"/>
    <w:rsid w:val="19D6244F"/>
    <w:rsid w:val="19DB004B"/>
    <w:rsid w:val="1A12764E"/>
    <w:rsid w:val="1A1A5B06"/>
    <w:rsid w:val="1A1D0361"/>
    <w:rsid w:val="1A2558DD"/>
    <w:rsid w:val="1A3C6F15"/>
    <w:rsid w:val="1A4B457D"/>
    <w:rsid w:val="1A7633AB"/>
    <w:rsid w:val="1A7A37C6"/>
    <w:rsid w:val="1A9755CE"/>
    <w:rsid w:val="1A9F2A03"/>
    <w:rsid w:val="1ABA33CC"/>
    <w:rsid w:val="1ABE2B84"/>
    <w:rsid w:val="1AC927BA"/>
    <w:rsid w:val="1AD93F15"/>
    <w:rsid w:val="1B030373"/>
    <w:rsid w:val="1B185191"/>
    <w:rsid w:val="1B345C07"/>
    <w:rsid w:val="1B3D36CE"/>
    <w:rsid w:val="1B3E2861"/>
    <w:rsid w:val="1B460E95"/>
    <w:rsid w:val="1B9237B3"/>
    <w:rsid w:val="1B9B3D85"/>
    <w:rsid w:val="1BA800D8"/>
    <w:rsid w:val="1BAB31CC"/>
    <w:rsid w:val="1BD46957"/>
    <w:rsid w:val="1BE37B4F"/>
    <w:rsid w:val="1BFC541A"/>
    <w:rsid w:val="1BFF1C06"/>
    <w:rsid w:val="1C10755E"/>
    <w:rsid w:val="1C213CCA"/>
    <w:rsid w:val="1C362480"/>
    <w:rsid w:val="1C3D126C"/>
    <w:rsid w:val="1C4B68EE"/>
    <w:rsid w:val="1C58227D"/>
    <w:rsid w:val="1C5A6C90"/>
    <w:rsid w:val="1C7859F2"/>
    <w:rsid w:val="1C8036FB"/>
    <w:rsid w:val="1C867DDC"/>
    <w:rsid w:val="1C8F18BD"/>
    <w:rsid w:val="1C9765D6"/>
    <w:rsid w:val="1CA41D95"/>
    <w:rsid w:val="1CFB5E00"/>
    <w:rsid w:val="1D0C437D"/>
    <w:rsid w:val="1D1E5520"/>
    <w:rsid w:val="1D2A4136"/>
    <w:rsid w:val="1D2F22D2"/>
    <w:rsid w:val="1D3173AD"/>
    <w:rsid w:val="1D3967B4"/>
    <w:rsid w:val="1D3C512F"/>
    <w:rsid w:val="1D516492"/>
    <w:rsid w:val="1D5D4F5B"/>
    <w:rsid w:val="1D5F751F"/>
    <w:rsid w:val="1D625030"/>
    <w:rsid w:val="1D632001"/>
    <w:rsid w:val="1D9A4DBC"/>
    <w:rsid w:val="1DAE04D6"/>
    <w:rsid w:val="1DB72032"/>
    <w:rsid w:val="1DC51D66"/>
    <w:rsid w:val="1DCE2EFF"/>
    <w:rsid w:val="1DF04AA8"/>
    <w:rsid w:val="1DF17837"/>
    <w:rsid w:val="1E215B29"/>
    <w:rsid w:val="1E241405"/>
    <w:rsid w:val="1E2B00F1"/>
    <w:rsid w:val="1E2D2AEC"/>
    <w:rsid w:val="1E3D2CAD"/>
    <w:rsid w:val="1E4C21D5"/>
    <w:rsid w:val="1E516600"/>
    <w:rsid w:val="1E7345E8"/>
    <w:rsid w:val="1E8904AB"/>
    <w:rsid w:val="1E8A0D99"/>
    <w:rsid w:val="1E8B26DC"/>
    <w:rsid w:val="1E9B5289"/>
    <w:rsid w:val="1E9E301C"/>
    <w:rsid w:val="1EB03008"/>
    <w:rsid w:val="1EF45234"/>
    <w:rsid w:val="1EFB3DCE"/>
    <w:rsid w:val="1F3D2427"/>
    <w:rsid w:val="1F435306"/>
    <w:rsid w:val="1F4E257D"/>
    <w:rsid w:val="1F50752E"/>
    <w:rsid w:val="1F5972D8"/>
    <w:rsid w:val="1F893E63"/>
    <w:rsid w:val="1F9D3A3D"/>
    <w:rsid w:val="1FA34354"/>
    <w:rsid w:val="1FAB1D92"/>
    <w:rsid w:val="1FBE5069"/>
    <w:rsid w:val="1FCB1EA0"/>
    <w:rsid w:val="1FCE06C3"/>
    <w:rsid w:val="1FDA7628"/>
    <w:rsid w:val="1FDF7F66"/>
    <w:rsid w:val="1FE76280"/>
    <w:rsid w:val="1FF3582E"/>
    <w:rsid w:val="20256A93"/>
    <w:rsid w:val="20305361"/>
    <w:rsid w:val="20323B44"/>
    <w:rsid w:val="20433585"/>
    <w:rsid w:val="20582338"/>
    <w:rsid w:val="2065646D"/>
    <w:rsid w:val="2066073D"/>
    <w:rsid w:val="208D6D85"/>
    <w:rsid w:val="20A160D7"/>
    <w:rsid w:val="20AD3F55"/>
    <w:rsid w:val="20C03D5F"/>
    <w:rsid w:val="20C56159"/>
    <w:rsid w:val="20E406FC"/>
    <w:rsid w:val="212E6CD6"/>
    <w:rsid w:val="213714BC"/>
    <w:rsid w:val="214943E2"/>
    <w:rsid w:val="214F655B"/>
    <w:rsid w:val="21575A9D"/>
    <w:rsid w:val="215D1C6D"/>
    <w:rsid w:val="217428B9"/>
    <w:rsid w:val="217D628F"/>
    <w:rsid w:val="21AC3E57"/>
    <w:rsid w:val="21BA39EF"/>
    <w:rsid w:val="21C45A24"/>
    <w:rsid w:val="21CB77B1"/>
    <w:rsid w:val="21CC63C8"/>
    <w:rsid w:val="21D73BC3"/>
    <w:rsid w:val="21EC503A"/>
    <w:rsid w:val="21F82FC7"/>
    <w:rsid w:val="21FD74D9"/>
    <w:rsid w:val="221D77FC"/>
    <w:rsid w:val="222412E6"/>
    <w:rsid w:val="22333031"/>
    <w:rsid w:val="22486C54"/>
    <w:rsid w:val="226B4EDB"/>
    <w:rsid w:val="228B79C2"/>
    <w:rsid w:val="22A12433"/>
    <w:rsid w:val="22AB39F5"/>
    <w:rsid w:val="22B9576D"/>
    <w:rsid w:val="22C01A5C"/>
    <w:rsid w:val="22CD5C1B"/>
    <w:rsid w:val="22DB78DD"/>
    <w:rsid w:val="22F84C41"/>
    <w:rsid w:val="23037EDF"/>
    <w:rsid w:val="2325328C"/>
    <w:rsid w:val="23401800"/>
    <w:rsid w:val="234B30F9"/>
    <w:rsid w:val="23867856"/>
    <w:rsid w:val="23996CC9"/>
    <w:rsid w:val="239E5B64"/>
    <w:rsid w:val="23CF4BD2"/>
    <w:rsid w:val="23D106BE"/>
    <w:rsid w:val="23D162FC"/>
    <w:rsid w:val="23D268A1"/>
    <w:rsid w:val="23E41F81"/>
    <w:rsid w:val="23FB22FA"/>
    <w:rsid w:val="240F0119"/>
    <w:rsid w:val="241C081A"/>
    <w:rsid w:val="242175AE"/>
    <w:rsid w:val="243A4C8F"/>
    <w:rsid w:val="243F58D5"/>
    <w:rsid w:val="244E301D"/>
    <w:rsid w:val="246B5B2D"/>
    <w:rsid w:val="2473186C"/>
    <w:rsid w:val="247931EA"/>
    <w:rsid w:val="24794797"/>
    <w:rsid w:val="247A7C87"/>
    <w:rsid w:val="248A2210"/>
    <w:rsid w:val="248C7E46"/>
    <w:rsid w:val="2496054C"/>
    <w:rsid w:val="24A976FD"/>
    <w:rsid w:val="24F3101D"/>
    <w:rsid w:val="252B6978"/>
    <w:rsid w:val="253A4B7A"/>
    <w:rsid w:val="25462673"/>
    <w:rsid w:val="255B5AD5"/>
    <w:rsid w:val="255D3E4A"/>
    <w:rsid w:val="25637ADF"/>
    <w:rsid w:val="25654DA4"/>
    <w:rsid w:val="2567355B"/>
    <w:rsid w:val="25834367"/>
    <w:rsid w:val="259A10A1"/>
    <w:rsid w:val="25CB748B"/>
    <w:rsid w:val="25CE4BDE"/>
    <w:rsid w:val="25D25A12"/>
    <w:rsid w:val="25DD0C9D"/>
    <w:rsid w:val="25FC17FD"/>
    <w:rsid w:val="26013EF6"/>
    <w:rsid w:val="26016052"/>
    <w:rsid w:val="260E11E9"/>
    <w:rsid w:val="26102229"/>
    <w:rsid w:val="261F079C"/>
    <w:rsid w:val="2631273E"/>
    <w:rsid w:val="267619D5"/>
    <w:rsid w:val="26771E8D"/>
    <w:rsid w:val="268A08DD"/>
    <w:rsid w:val="2698158F"/>
    <w:rsid w:val="26B53AD3"/>
    <w:rsid w:val="26BC1D21"/>
    <w:rsid w:val="26BF086D"/>
    <w:rsid w:val="26D471BB"/>
    <w:rsid w:val="26DE79E5"/>
    <w:rsid w:val="26E024DC"/>
    <w:rsid w:val="26F21DD1"/>
    <w:rsid w:val="2701102B"/>
    <w:rsid w:val="270247ED"/>
    <w:rsid w:val="270B640B"/>
    <w:rsid w:val="27177239"/>
    <w:rsid w:val="27320041"/>
    <w:rsid w:val="273F7BD1"/>
    <w:rsid w:val="274E26FC"/>
    <w:rsid w:val="27511EC3"/>
    <w:rsid w:val="27583167"/>
    <w:rsid w:val="275F2CCE"/>
    <w:rsid w:val="27627C60"/>
    <w:rsid w:val="277242B0"/>
    <w:rsid w:val="277B558F"/>
    <w:rsid w:val="27956412"/>
    <w:rsid w:val="27A30484"/>
    <w:rsid w:val="27A73136"/>
    <w:rsid w:val="27D839D5"/>
    <w:rsid w:val="281D447B"/>
    <w:rsid w:val="282C2D33"/>
    <w:rsid w:val="282E27FE"/>
    <w:rsid w:val="28391088"/>
    <w:rsid w:val="284C7B23"/>
    <w:rsid w:val="285B57F4"/>
    <w:rsid w:val="28841C0A"/>
    <w:rsid w:val="288A413F"/>
    <w:rsid w:val="28950D1F"/>
    <w:rsid w:val="28A32903"/>
    <w:rsid w:val="28A843DE"/>
    <w:rsid w:val="28BC0BA4"/>
    <w:rsid w:val="28D36360"/>
    <w:rsid w:val="28E05ED9"/>
    <w:rsid w:val="28E83C41"/>
    <w:rsid w:val="28F2116E"/>
    <w:rsid w:val="28F93106"/>
    <w:rsid w:val="28F93855"/>
    <w:rsid w:val="28FA35DE"/>
    <w:rsid w:val="290133A8"/>
    <w:rsid w:val="29052DD0"/>
    <w:rsid w:val="29130664"/>
    <w:rsid w:val="292C198B"/>
    <w:rsid w:val="294658A0"/>
    <w:rsid w:val="29637BF6"/>
    <w:rsid w:val="29917CD3"/>
    <w:rsid w:val="29A06BDB"/>
    <w:rsid w:val="29AF4DC6"/>
    <w:rsid w:val="29B6325D"/>
    <w:rsid w:val="29C00670"/>
    <w:rsid w:val="29C16618"/>
    <w:rsid w:val="29C20BF1"/>
    <w:rsid w:val="29C80E04"/>
    <w:rsid w:val="29E73FE6"/>
    <w:rsid w:val="29EE5D4D"/>
    <w:rsid w:val="29F64938"/>
    <w:rsid w:val="2A200672"/>
    <w:rsid w:val="2A241D08"/>
    <w:rsid w:val="2A3377FD"/>
    <w:rsid w:val="2A3B4B8D"/>
    <w:rsid w:val="2A6A6FCD"/>
    <w:rsid w:val="2A7C77AB"/>
    <w:rsid w:val="2A7F52C3"/>
    <w:rsid w:val="2A7F7821"/>
    <w:rsid w:val="2A805F63"/>
    <w:rsid w:val="2A86641A"/>
    <w:rsid w:val="2A8870C6"/>
    <w:rsid w:val="2A926B9C"/>
    <w:rsid w:val="2AA07949"/>
    <w:rsid w:val="2AA6544B"/>
    <w:rsid w:val="2AA968D2"/>
    <w:rsid w:val="2AAD0E57"/>
    <w:rsid w:val="2ABC3C1F"/>
    <w:rsid w:val="2ACB41EB"/>
    <w:rsid w:val="2AD068BA"/>
    <w:rsid w:val="2ADE3B54"/>
    <w:rsid w:val="2AEF03C9"/>
    <w:rsid w:val="2AFF6A2D"/>
    <w:rsid w:val="2B057BDF"/>
    <w:rsid w:val="2B157896"/>
    <w:rsid w:val="2B174C7D"/>
    <w:rsid w:val="2B3D0601"/>
    <w:rsid w:val="2B490119"/>
    <w:rsid w:val="2B492A51"/>
    <w:rsid w:val="2B5375D1"/>
    <w:rsid w:val="2B643C01"/>
    <w:rsid w:val="2B9A730F"/>
    <w:rsid w:val="2B9D3387"/>
    <w:rsid w:val="2BA734AC"/>
    <w:rsid w:val="2BD03837"/>
    <w:rsid w:val="2BE01DD9"/>
    <w:rsid w:val="2BE249C9"/>
    <w:rsid w:val="2BE603B4"/>
    <w:rsid w:val="2C087E9E"/>
    <w:rsid w:val="2C10305B"/>
    <w:rsid w:val="2C152104"/>
    <w:rsid w:val="2C232576"/>
    <w:rsid w:val="2C73001C"/>
    <w:rsid w:val="2C7B53BC"/>
    <w:rsid w:val="2C7F41D5"/>
    <w:rsid w:val="2C953EC2"/>
    <w:rsid w:val="2CA93A3F"/>
    <w:rsid w:val="2CAE0431"/>
    <w:rsid w:val="2CCA4D09"/>
    <w:rsid w:val="2CCB4BC1"/>
    <w:rsid w:val="2CD16B92"/>
    <w:rsid w:val="2CD651B9"/>
    <w:rsid w:val="2CEB2E5D"/>
    <w:rsid w:val="2CEF6CC1"/>
    <w:rsid w:val="2D117B67"/>
    <w:rsid w:val="2D327EFA"/>
    <w:rsid w:val="2D3E5560"/>
    <w:rsid w:val="2D610816"/>
    <w:rsid w:val="2D637D54"/>
    <w:rsid w:val="2D6B02DF"/>
    <w:rsid w:val="2D7F24AA"/>
    <w:rsid w:val="2D88524C"/>
    <w:rsid w:val="2D8943E3"/>
    <w:rsid w:val="2D9619E4"/>
    <w:rsid w:val="2DA14FDB"/>
    <w:rsid w:val="2DA423BF"/>
    <w:rsid w:val="2DBB2C94"/>
    <w:rsid w:val="2DF6786E"/>
    <w:rsid w:val="2DF67CC1"/>
    <w:rsid w:val="2E0C7810"/>
    <w:rsid w:val="2E304737"/>
    <w:rsid w:val="2E3A109F"/>
    <w:rsid w:val="2E3E2B09"/>
    <w:rsid w:val="2E412081"/>
    <w:rsid w:val="2E426FA8"/>
    <w:rsid w:val="2E4D49F7"/>
    <w:rsid w:val="2E523D23"/>
    <w:rsid w:val="2E5C39AC"/>
    <w:rsid w:val="2E5D1C04"/>
    <w:rsid w:val="2E5F155E"/>
    <w:rsid w:val="2E636A7C"/>
    <w:rsid w:val="2E741338"/>
    <w:rsid w:val="2E803DF2"/>
    <w:rsid w:val="2E8C1A6E"/>
    <w:rsid w:val="2EC67693"/>
    <w:rsid w:val="2ED36467"/>
    <w:rsid w:val="2EF33543"/>
    <w:rsid w:val="2EF80CD6"/>
    <w:rsid w:val="2F0906C3"/>
    <w:rsid w:val="2F10397B"/>
    <w:rsid w:val="2F142623"/>
    <w:rsid w:val="2F35619E"/>
    <w:rsid w:val="2F4E0898"/>
    <w:rsid w:val="2F685BD3"/>
    <w:rsid w:val="2F6F57FA"/>
    <w:rsid w:val="2F75764B"/>
    <w:rsid w:val="2F951516"/>
    <w:rsid w:val="2F9F21A0"/>
    <w:rsid w:val="2FA538B5"/>
    <w:rsid w:val="2FBD4D51"/>
    <w:rsid w:val="2FC32442"/>
    <w:rsid w:val="2FD130DA"/>
    <w:rsid w:val="2FD60D42"/>
    <w:rsid w:val="2FE6742F"/>
    <w:rsid w:val="2FE7217B"/>
    <w:rsid w:val="2FF62FA0"/>
    <w:rsid w:val="30104C85"/>
    <w:rsid w:val="30171282"/>
    <w:rsid w:val="302A559E"/>
    <w:rsid w:val="305E4627"/>
    <w:rsid w:val="306D619E"/>
    <w:rsid w:val="30704641"/>
    <w:rsid w:val="307F3F1B"/>
    <w:rsid w:val="30815182"/>
    <w:rsid w:val="308B7C44"/>
    <w:rsid w:val="30902EA4"/>
    <w:rsid w:val="3098243B"/>
    <w:rsid w:val="30A2063D"/>
    <w:rsid w:val="30B049B1"/>
    <w:rsid w:val="30B26E8C"/>
    <w:rsid w:val="30BE1BE7"/>
    <w:rsid w:val="30C5304A"/>
    <w:rsid w:val="30D43FC7"/>
    <w:rsid w:val="310D065A"/>
    <w:rsid w:val="31145331"/>
    <w:rsid w:val="31252F28"/>
    <w:rsid w:val="312975D6"/>
    <w:rsid w:val="314133A3"/>
    <w:rsid w:val="31435307"/>
    <w:rsid w:val="315213D7"/>
    <w:rsid w:val="31776C0E"/>
    <w:rsid w:val="319C3943"/>
    <w:rsid w:val="31A540E6"/>
    <w:rsid w:val="31C81BD6"/>
    <w:rsid w:val="31D460B5"/>
    <w:rsid w:val="31EC3FA2"/>
    <w:rsid w:val="320053E7"/>
    <w:rsid w:val="32207D26"/>
    <w:rsid w:val="322518F5"/>
    <w:rsid w:val="323F451B"/>
    <w:rsid w:val="32875505"/>
    <w:rsid w:val="328A680F"/>
    <w:rsid w:val="32955A74"/>
    <w:rsid w:val="329B1B92"/>
    <w:rsid w:val="329C65AB"/>
    <w:rsid w:val="32A85485"/>
    <w:rsid w:val="32AD26DB"/>
    <w:rsid w:val="32BE616E"/>
    <w:rsid w:val="32BF6528"/>
    <w:rsid w:val="32CE0F7A"/>
    <w:rsid w:val="32D16D81"/>
    <w:rsid w:val="32D41F54"/>
    <w:rsid w:val="32DF13BE"/>
    <w:rsid w:val="32F20877"/>
    <w:rsid w:val="32F5288E"/>
    <w:rsid w:val="330B2D36"/>
    <w:rsid w:val="33205DA7"/>
    <w:rsid w:val="332B0A66"/>
    <w:rsid w:val="335C18E4"/>
    <w:rsid w:val="335F4460"/>
    <w:rsid w:val="336F3565"/>
    <w:rsid w:val="33824F39"/>
    <w:rsid w:val="3387308A"/>
    <w:rsid w:val="33931562"/>
    <w:rsid w:val="339B0458"/>
    <w:rsid w:val="33A367C7"/>
    <w:rsid w:val="33A930DF"/>
    <w:rsid w:val="33AB5EDC"/>
    <w:rsid w:val="33B40643"/>
    <w:rsid w:val="33BC4439"/>
    <w:rsid w:val="33F07775"/>
    <w:rsid w:val="33FC2DD5"/>
    <w:rsid w:val="34245E62"/>
    <w:rsid w:val="345532F9"/>
    <w:rsid w:val="345F1D94"/>
    <w:rsid w:val="347B4444"/>
    <w:rsid w:val="3490469F"/>
    <w:rsid w:val="349C7668"/>
    <w:rsid w:val="34A405B6"/>
    <w:rsid w:val="34AC6E49"/>
    <w:rsid w:val="34B25987"/>
    <w:rsid w:val="34CA7A1A"/>
    <w:rsid w:val="34D42038"/>
    <w:rsid w:val="34D63A5C"/>
    <w:rsid w:val="34DD2C94"/>
    <w:rsid w:val="34ED0195"/>
    <w:rsid w:val="35316974"/>
    <w:rsid w:val="353E63A7"/>
    <w:rsid w:val="35475FCD"/>
    <w:rsid w:val="35571077"/>
    <w:rsid w:val="356236AA"/>
    <w:rsid w:val="356C64F3"/>
    <w:rsid w:val="357835A0"/>
    <w:rsid w:val="35962280"/>
    <w:rsid w:val="359C70B9"/>
    <w:rsid w:val="35C9085E"/>
    <w:rsid w:val="35D50887"/>
    <w:rsid w:val="35F00667"/>
    <w:rsid w:val="35F12F21"/>
    <w:rsid w:val="36051174"/>
    <w:rsid w:val="36064B51"/>
    <w:rsid w:val="3617302C"/>
    <w:rsid w:val="36343BD2"/>
    <w:rsid w:val="36363FBA"/>
    <w:rsid w:val="364C5BCA"/>
    <w:rsid w:val="36531466"/>
    <w:rsid w:val="36B76E6C"/>
    <w:rsid w:val="36B85092"/>
    <w:rsid w:val="36CF40CD"/>
    <w:rsid w:val="36D53C24"/>
    <w:rsid w:val="36D82EF1"/>
    <w:rsid w:val="36DE2D24"/>
    <w:rsid w:val="36E60C52"/>
    <w:rsid w:val="36EE2032"/>
    <w:rsid w:val="36FF6C57"/>
    <w:rsid w:val="37217F5D"/>
    <w:rsid w:val="37290998"/>
    <w:rsid w:val="37333A12"/>
    <w:rsid w:val="37375880"/>
    <w:rsid w:val="37507B24"/>
    <w:rsid w:val="376906ED"/>
    <w:rsid w:val="37752CB5"/>
    <w:rsid w:val="377C6F74"/>
    <w:rsid w:val="379D7E4F"/>
    <w:rsid w:val="37A453DA"/>
    <w:rsid w:val="37AA2DE4"/>
    <w:rsid w:val="37AF7662"/>
    <w:rsid w:val="37B831D6"/>
    <w:rsid w:val="37BA53E6"/>
    <w:rsid w:val="37D85A93"/>
    <w:rsid w:val="37E371A6"/>
    <w:rsid w:val="38097869"/>
    <w:rsid w:val="38104033"/>
    <w:rsid w:val="38114BEC"/>
    <w:rsid w:val="38196915"/>
    <w:rsid w:val="382C09F6"/>
    <w:rsid w:val="38433C39"/>
    <w:rsid w:val="384F4945"/>
    <w:rsid w:val="384F4AB6"/>
    <w:rsid w:val="385B703E"/>
    <w:rsid w:val="38774C20"/>
    <w:rsid w:val="387A3743"/>
    <w:rsid w:val="388A0973"/>
    <w:rsid w:val="388C5DCD"/>
    <w:rsid w:val="388F3BE8"/>
    <w:rsid w:val="38965967"/>
    <w:rsid w:val="38AB6D10"/>
    <w:rsid w:val="38C04A29"/>
    <w:rsid w:val="38C222BD"/>
    <w:rsid w:val="38C544BE"/>
    <w:rsid w:val="38D23C3B"/>
    <w:rsid w:val="393765A6"/>
    <w:rsid w:val="393D6CF1"/>
    <w:rsid w:val="39615508"/>
    <w:rsid w:val="396C3024"/>
    <w:rsid w:val="396F6E92"/>
    <w:rsid w:val="39921B3C"/>
    <w:rsid w:val="39964DA0"/>
    <w:rsid w:val="39AF5BBF"/>
    <w:rsid w:val="39B271C3"/>
    <w:rsid w:val="39BF1B63"/>
    <w:rsid w:val="39EE486D"/>
    <w:rsid w:val="39F2032C"/>
    <w:rsid w:val="3A007FF6"/>
    <w:rsid w:val="3A1726CD"/>
    <w:rsid w:val="3A1879EB"/>
    <w:rsid w:val="3A3F3352"/>
    <w:rsid w:val="3A475B1B"/>
    <w:rsid w:val="3A4D511E"/>
    <w:rsid w:val="3A611DE7"/>
    <w:rsid w:val="3A63443D"/>
    <w:rsid w:val="3A7174EE"/>
    <w:rsid w:val="3A8F6809"/>
    <w:rsid w:val="3A915D48"/>
    <w:rsid w:val="3AB26018"/>
    <w:rsid w:val="3AB46629"/>
    <w:rsid w:val="3AC4291D"/>
    <w:rsid w:val="3AE26F42"/>
    <w:rsid w:val="3B055BAA"/>
    <w:rsid w:val="3B1B5BD3"/>
    <w:rsid w:val="3B23353A"/>
    <w:rsid w:val="3B2C25FA"/>
    <w:rsid w:val="3B315552"/>
    <w:rsid w:val="3B410BB8"/>
    <w:rsid w:val="3B575C4E"/>
    <w:rsid w:val="3B641E8F"/>
    <w:rsid w:val="3B6A37FB"/>
    <w:rsid w:val="3B79482A"/>
    <w:rsid w:val="3B7A0E9C"/>
    <w:rsid w:val="3BAD2317"/>
    <w:rsid w:val="3BAF0BBC"/>
    <w:rsid w:val="3BBA049A"/>
    <w:rsid w:val="3BBC251A"/>
    <w:rsid w:val="3BBF328D"/>
    <w:rsid w:val="3BC3314F"/>
    <w:rsid w:val="3BC75532"/>
    <w:rsid w:val="3BE015FA"/>
    <w:rsid w:val="3BF52988"/>
    <w:rsid w:val="3C094969"/>
    <w:rsid w:val="3C4B0CF3"/>
    <w:rsid w:val="3C542A11"/>
    <w:rsid w:val="3C5E4E61"/>
    <w:rsid w:val="3C5F4517"/>
    <w:rsid w:val="3C6016E1"/>
    <w:rsid w:val="3C751EA8"/>
    <w:rsid w:val="3C790CAF"/>
    <w:rsid w:val="3C812001"/>
    <w:rsid w:val="3C851620"/>
    <w:rsid w:val="3C895B21"/>
    <w:rsid w:val="3C8B38A3"/>
    <w:rsid w:val="3C8D19BE"/>
    <w:rsid w:val="3CC35ABF"/>
    <w:rsid w:val="3CCE56DC"/>
    <w:rsid w:val="3CD236E9"/>
    <w:rsid w:val="3CD9641B"/>
    <w:rsid w:val="3CDB2D57"/>
    <w:rsid w:val="3CDC1052"/>
    <w:rsid w:val="3CDC5A22"/>
    <w:rsid w:val="3CDE25AB"/>
    <w:rsid w:val="3CEA2C4E"/>
    <w:rsid w:val="3CEB7EF3"/>
    <w:rsid w:val="3CEE7534"/>
    <w:rsid w:val="3CFD22C3"/>
    <w:rsid w:val="3D290C7A"/>
    <w:rsid w:val="3D314EB6"/>
    <w:rsid w:val="3D5073D5"/>
    <w:rsid w:val="3D5428B9"/>
    <w:rsid w:val="3D5774A0"/>
    <w:rsid w:val="3D806A06"/>
    <w:rsid w:val="3D8C3527"/>
    <w:rsid w:val="3D8E4558"/>
    <w:rsid w:val="3D8F4ACD"/>
    <w:rsid w:val="3D98605F"/>
    <w:rsid w:val="3DA02995"/>
    <w:rsid w:val="3DAF1C65"/>
    <w:rsid w:val="3DB40FC4"/>
    <w:rsid w:val="3DC35C23"/>
    <w:rsid w:val="3DC4542D"/>
    <w:rsid w:val="3DC50C80"/>
    <w:rsid w:val="3DF3089B"/>
    <w:rsid w:val="3DF911D7"/>
    <w:rsid w:val="3E2227F6"/>
    <w:rsid w:val="3E237CFF"/>
    <w:rsid w:val="3E5E066F"/>
    <w:rsid w:val="3E733656"/>
    <w:rsid w:val="3E795DAB"/>
    <w:rsid w:val="3E795F83"/>
    <w:rsid w:val="3E7E04CA"/>
    <w:rsid w:val="3E802386"/>
    <w:rsid w:val="3E8D6446"/>
    <w:rsid w:val="3E8E4BB3"/>
    <w:rsid w:val="3EA178A8"/>
    <w:rsid w:val="3EA252BF"/>
    <w:rsid w:val="3EB63C9C"/>
    <w:rsid w:val="3EB67884"/>
    <w:rsid w:val="3EBD5F02"/>
    <w:rsid w:val="3ECC10DA"/>
    <w:rsid w:val="3ED04E79"/>
    <w:rsid w:val="3ED90D1D"/>
    <w:rsid w:val="3EFA03AC"/>
    <w:rsid w:val="3EFE4031"/>
    <w:rsid w:val="3F004178"/>
    <w:rsid w:val="3F2F7639"/>
    <w:rsid w:val="3F5523EB"/>
    <w:rsid w:val="3F626F64"/>
    <w:rsid w:val="3F6C608D"/>
    <w:rsid w:val="3F780E02"/>
    <w:rsid w:val="3F810EBF"/>
    <w:rsid w:val="3F8171CD"/>
    <w:rsid w:val="3F8A4676"/>
    <w:rsid w:val="3F9562CC"/>
    <w:rsid w:val="3FBD0E89"/>
    <w:rsid w:val="3FC43EBE"/>
    <w:rsid w:val="3FEB1EB6"/>
    <w:rsid w:val="3FF36254"/>
    <w:rsid w:val="401828BA"/>
    <w:rsid w:val="401E385A"/>
    <w:rsid w:val="402146F7"/>
    <w:rsid w:val="40340C5F"/>
    <w:rsid w:val="404023F7"/>
    <w:rsid w:val="404C0E48"/>
    <w:rsid w:val="404E1B2E"/>
    <w:rsid w:val="4050197B"/>
    <w:rsid w:val="40662CB8"/>
    <w:rsid w:val="4096087F"/>
    <w:rsid w:val="40A64FB9"/>
    <w:rsid w:val="40A91022"/>
    <w:rsid w:val="40B416BF"/>
    <w:rsid w:val="40B632AC"/>
    <w:rsid w:val="40B911D3"/>
    <w:rsid w:val="40DA7668"/>
    <w:rsid w:val="40FB2C32"/>
    <w:rsid w:val="40FD1B92"/>
    <w:rsid w:val="41110445"/>
    <w:rsid w:val="412307D3"/>
    <w:rsid w:val="4125349F"/>
    <w:rsid w:val="412C79AD"/>
    <w:rsid w:val="413A3317"/>
    <w:rsid w:val="416F4660"/>
    <w:rsid w:val="41727AD2"/>
    <w:rsid w:val="4173203C"/>
    <w:rsid w:val="41746208"/>
    <w:rsid w:val="418939D2"/>
    <w:rsid w:val="41923164"/>
    <w:rsid w:val="419A0436"/>
    <w:rsid w:val="41D70B13"/>
    <w:rsid w:val="41DA2951"/>
    <w:rsid w:val="41DD5AEE"/>
    <w:rsid w:val="41E24DB8"/>
    <w:rsid w:val="421F03B4"/>
    <w:rsid w:val="42253AD2"/>
    <w:rsid w:val="423A7C9A"/>
    <w:rsid w:val="423B2617"/>
    <w:rsid w:val="42476E98"/>
    <w:rsid w:val="425420E4"/>
    <w:rsid w:val="42595B5B"/>
    <w:rsid w:val="42635912"/>
    <w:rsid w:val="42662758"/>
    <w:rsid w:val="427F232F"/>
    <w:rsid w:val="42A162E1"/>
    <w:rsid w:val="42B17567"/>
    <w:rsid w:val="42C5228E"/>
    <w:rsid w:val="42D925DB"/>
    <w:rsid w:val="42DF6343"/>
    <w:rsid w:val="42E43C4A"/>
    <w:rsid w:val="42EB5246"/>
    <w:rsid w:val="42ED0C02"/>
    <w:rsid w:val="4306263B"/>
    <w:rsid w:val="432E009F"/>
    <w:rsid w:val="43530F2D"/>
    <w:rsid w:val="435E5282"/>
    <w:rsid w:val="43946AA4"/>
    <w:rsid w:val="43AF5214"/>
    <w:rsid w:val="43B32837"/>
    <w:rsid w:val="43BB7A77"/>
    <w:rsid w:val="43BE0D6A"/>
    <w:rsid w:val="43BF615A"/>
    <w:rsid w:val="43C40367"/>
    <w:rsid w:val="43D51D66"/>
    <w:rsid w:val="43F33AF5"/>
    <w:rsid w:val="43F46E1A"/>
    <w:rsid w:val="440272C0"/>
    <w:rsid w:val="44286EFB"/>
    <w:rsid w:val="444419F3"/>
    <w:rsid w:val="444702F3"/>
    <w:rsid w:val="44853BE5"/>
    <w:rsid w:val="4486226D"/>
    <w:rsid w:val="44866E08"/>
    <w:rsid w:val="448A7B68"/>
    <w:rsid w:val="44936642"/>
    <w:rsid w:val="44A57723"/>
    <w:rsid w:val="44D03ECF"/>
    <w:rsid w:val="44E31ECC"/>
    <w:rsid w:val="45012B24"/>
    <w:rsid w:val="4529539E"/>
    <w:rsid w:val="4562618B"/>
    <w:rsid w:val="45A25269"/>
    <w:rsid w:val="45AB11E6"/>
    <w:rsid w:val="45BA6E43"/>
    <w:rsid w:val="45E37B9A"/>
    <w:rsid w:val="45E475B6"/>
    <w:rsid w:val="45F21A9B"/>
    <w:rsid w:val="45F356E8"/>
    <w:rsid w:val="461436E3"/>
    <w:rsid w:val="46452443"/>
    <w:rsid w:val="46464FC2"/>
    <w:rsid w:val="464A37FD"/>
    <w:rsid w:val="464D785B"/>
    <w:rsid w:val="467C694E"/>
    <w:rsid w:val="46823A31"/>
    <w:rsid w:val="4695056D"/>
    <w:rsid w:val="46B611EB"/>
    <w:rsid w:val="46BA6482"/>
    <w:rsid w:val="46D474B6"/>
    <w:rsid w:val="46EF1173"/>
    <w:rsid w:val="46F9702F"/>
    <w:rsid w:val="4709591B"/>
    <w:rsid w:val="47117E4E"/>
    <w:rsid w:val="471916BA"/>
    <w:rsid w:val="471C58DE"/>
    <w:rsid w:val="472A6D4E"/>
    <w:rsid w:val="473B17B2"/>
    <w:rsid w:val="474D2DF8"/>
    <w:rsid w:val="476837B5"/>
    <w:rsid w:val="477A2E09"/>
    <w:rsid w:val="477F6A68"/>
    <w:rsid w:val="4787233C"/>
    <w:rsid w:val="47993336"/>
    <w:rsid w:val="479D5656"/>
    <w:rsid w:val="47AF0668"/>
    <w:rsid w:val="47F951A8"/>
    <w:rsid w:val="483F2D06"/>
    <w:rsid w:val="48400D02"/>
    <w:rsid w:val="488F45B3"/>
    <w:rsid w:val="489439C9"/>
    <w:rsid w:val="48991DDD"/>
    <w:rsid w:val="48B76218"/>
    <w:rsid w:val="48B9762F"/>
    <w:rsid w:val="48DC2D7B"/>
    <w:rsid w:val="48E85790"/>
    <w:rsid w:val="49105A33"/>
    <w:rsid w:val="491561AF"/>
    <w:rsid w:val="492E7D04"/>
    <w:rsid w:val="495B4868"/>
    <w:rsid w:val="495C1F24"/>
    <w:rsid w:val="497B5755"/>
    <w:rsid w:val="497C5617"/>
    <w:rsid w:val="497D24DA"/>
    <w:rsid w:val="498533BC"/>
    <w:rsid w:val="49CE6A84"/>
    <w:rsid w:val="49E4196D"/>
    <w:rsid w:val="49EF1EE5"/>
    <w:rsid w:val="49F95F7F"/>
    <w:rsid w:val="4A081E99"/>
    <w:rsid w:val="4A0C3FF1"/>
    <w:rsid w:val="4A1C30DD"/>
    <w:rsid w:val="4A413DDD"/>
    <w:rsid w:val="4A550E25"/>
    <w:rsid w:val="4A6C33FF"/>
    <w:rsid w:val="4A784BB6"/>
    <w:rsid w:val="4A8F6072"/>
    <w:rsid w:val="4A902B17"/>
    <w:rsid w:val="4A981396"/>
    <w:rsid w:val="4A98654B"/>
    <w:rsid w:val="4A9B448C"/>
    <w:rsid w:val="4A9D22B5"/>
    <w:rsid w:val="4B07727B"/>
    <w:rsid w:val="4B171798"/>
    <w:rsid w:val="4B23750C"/>
    <w:rsid w:val="4B265D9B"/>
    <w:rsid w:val="4B32162C"/>
    <w:rsid w:val="4B38326F"/>
    <w:rsid w:val="4B53320E"/>
    <w:rsid w:val="4B54334B"/>
    <w:rsid w:val="4B560614"/>
    <w:rsid w:val="4B631C38"/>
    <w:rsid w:val="4B72683E"/>
    <w:rsid w:val="4B8742E7"/>
    <w:rsid w:val="4B88709E"/>
    <w:rsid w:val="4BBC2849"/>
    <w:rsid w:val="4BD80AD0"/>
    <w:rsid w:val="4BDD2044"/>
    <w:rsid w:val="4BE24EE1"/>
    <w:rsid w:val="4BF40D8C"/>
    <w:rsid w:val="4C070514"/>
    <w:rsid w:val="4C3361CA"/>
    <w:rsid w:val="4C403CDD"/>
    <w:rsid w:val="4C5A0835"/>
    <w:rsid w:val="4C6E7084"/>
    <w:rsid w:val="4C771363"/>
    <w:rsid w:val="4CAF5A97"/>
    <w:rsid w:val="4CB30942"/>
    <w:rsid w:val="4CC44115"/>
    <w:rsid w:val="4CF667EC"/>
    <w:rsid w:val="4D284A26"/>
    <w:rsid w:val="4D45677E"/>
    <w:rsid w:val="4D504F00"/>
    <w:rsid w:val="4D6F133F"/>
    <w:rsid w:val="4D912699"/>
    <w:rsid w:val="4DBC21B2"/>
    <w:rsid w:val="4DBF3403"/>
    <w:rsid w:val="4DC16875"/>
    <w:rsid w:val="4DC23CBE"/>
    <w:rsid w:val="4DC6487D"/>
    <w:rsid w:val="4E051333"/>
    <w:rsid w:val="4E0B0A92"/>
    <w:rsid w:val="4E1A627B"/>
    <w:rsid w:val="4E2E2357"/>
    <w:rsid w:val="4E383E9A"/>
    <w:rsid w:val="4E416D06"/>
    <w:rsid w:val="4E5708EB"/>
    <w:rsid w:val="4E5C1467"/>
    <w:rsid w:val="4E7969E6"/>
    <w:rsid w:val="4E7F16ED"/>
    <w:rsid w:val="4EA3748E"/>
    <w:rsid w:val="4EC26EBB"/>
    <w:rsid w:val="4ECD6554"/>
    <w:rsid w:val="4ED12C70"/>
    <w:rsid w:val="4EDD10ED"/>
    <w:rsid w:val="4EE25C89"/>
    <w:rsid w:val="4EE427EF"/>
    <w:rsid w:val="4EE43BA2"/>
    <w:rsid w:val="4EE71177"/>
    <w:rsid w:val="4EE72D1E"/>
    <w:rsid w:val="4F041CE6"/>
    <w:rsid w:val="4F130719"/>
    <w:rsid w:val="4F19068D"/>
    <w:rsid w:val="4F27152E"/>
    <w:rsid w:val="4F271C91"/>
    <w:rsid w:val="4F5759E2"/>
    <w:rsid w:val="4F59796D"/>
    <w:rsid w:val="4F821068"/>
    <w:rsid w:val="4F907D12"/>
    <w:rsid w:val="4FA92CC3"/>
    <w:rsid w:val="4FC224C2"/>
    <w:rsid w:val="4FC279B5"/>
    <w:rsid w:val="4FDB233F"/>
    <w:rsid w:val="4FE7288B"/>
    <w:rsid w:val="4FF04151"/>
    <w:rsid w:val="4FF956BB"/>
    <w:rsid w:val="50135673"/>
    <w:rsid w:val="50224B9F"/>
    <w:rsid w:val="5028498B"/>
    <w:rsid w:val="50374674"/>
    <w:rsid w:val="50AD4F7D"/>
    <w:rsid w:val="50E43D3D"/>
    <w:rsid w:val="50E77565"/>
    <w:rsid w:val="5107436F"/>
    <w:rsid w:val="5109412F"/>
    <w:rsid w:val="51142EB3"/>
    <w:rsid w:val="51161931"/>
    <w:rsid w:val="511B3BC3"/>
    <w:rsid w:val="51261828"/>
    <w:rsid w:val="513B50A2"/>
    <w:rsid w:val="513F6451"/>
    <w:rsid w:val="51750E49"/>
    <w:rsid w:val="5184001E"/>
    <w:rsid w:val="519958B4"/>
    <w:rsid w:val="519E3DF4"/>
    <w:rsid w:val="51A05F73"/>
    <w:rsid w:val="51B1470D"/>
    <w:rsid w:val="51BE7EDB"/>
    <w:rsid w:val="51E772DD"/>
    <w:rsid w:val="51EE06FB"/>
    <w:rsid w:val="51EF7344"/>
    <w:rsid w:val="52064891"/>
    <w:rsid w:val="521D2A7D"/>
    <w:rsid w:val="5226511E"/>
    <w:rsid w:val="522C73E8"/>
    <w:rsid w:val="523425F7"/>
    <w:rsid w:val="52355DBB"/>
    <w:rsid w:val="524810DF"/>
    <w:rsid w:val="5257668E"/>
    <w:rsid w:val="52582F99"/>
    <w:rsid w:val="527355DD"/>
    <w:rsid w:val="528B3A02"/>
    <w:rsid w:val="52AC6113"/>
    <w:rsid w:val="52C13E7E"/>
    <w:rsid w:val="52E260D5"/>
    <w:rsid w:val="52E27345"/>
    <w:rsid w:val="52FB3A95"/>
    <w:rsid w:val="53045639"/>
    <w:rsid w:val="53136574"/>
    <w:rsid w:val="53161641"/>
    <w:rsid w:val="53182837"/>
    <w:rsid w:val="53425889"/>
    <w:rsid w:val="53480756"/>
    <w:rsid w:val="53626E2C"/>
    <w:rsid w:val="536B7D27"/>
    <w:rsid w:val="538C2AD3"/>
    <w:rsid w:val="53913B96"/>
    <w:rsid w:val="53934E8C"/>
    <w:rsid w:val="539A76A3"/>
    <w:rsid w:val="539C3AD8"/>
    <w:rsid w:val="53CF2079"/>
    <w:rsid w:val="53CF4722"/>
    <w:rsid w:val="53DD5C7D"/>
    <w:rsid w:val="53DF7E49"/>
    <w:rsid w:val="53E36F72"/>
    <w:rsid w:val="53FF72CB"/>
    <w:rsid w:val="54252042"/>
    <w:rsid w:val="542A6E8A"/>
    <w:rsid w:val="54301691"/>
    <w:rsid w:val="544678AB"/>
    <w:rsid w:val="545C5A6E"/>
    <w:rsid w:val="54616DCD"/>
    <w:rsid w:val="54694A37"/>
    <w:rsid w:val="54A26898"/>
    <w:rsid w:val="54BA6DD9"/>
    <w:rsid w:val="54C677CA"/>
    <w:rsid w:val="54C936A5"/>
    <w:rsid w:val="54DF0803"/>
    <w:rsid w:val="54E93DAB"/>
    <w:rsid w:val="5509128C"/>
    <w:rsid w:val="551D1E7B"/>
    <w:rsid w:val="551E41B3"/>
    <w:rsid w:val="553D5C2D"/>
    <w:rsid w:val="555723E6"/>
    <w:rsid w:val="556A7B00"/>
    <w:rsid w:val="558076E8"/>
    <w:rsid w:val="558148F8"/>
    <w:rsid w:val="55944656"/>
    <w:rsid w:val="559F6993"/>
    <w:rsid w:val="55AB10D7"/>
    <w:rsid w:val="55D74472"/>
    <w:rsid w:val="55EC1EF6"/>
    <w:rsid w:val="56046FE9"/>
    <w:rsid w:val="56086042"/>
    <w:rsid w:val="562E5469"/>
    <w:rsid w:val="56692352"/>
    <w:rsid w:val="56856C7D"/>
    <w:rsid w:val="56A20829"/>
    <w:rsid w:val="56BC67D4"/>
    <w:rsid w:val="56BE11F6"/>
    <w:rsid w:val="56CB633F"/>
    <w:rsid w:val="56D4461D"/>
    <w:rsid w:val="56F06C95"/>
    <w:rsid w:val="56F328ED"/>
    <w:rsid w:val="570273A4"/>
    <w:rsid w:val="572763D8"/>
    <w:rsid w:val="57290EBB"/>
    <w:rsid w:val="572D547A"/>
    <w:rsid w:val="57364B0C"/>
    <w:rsid w:val="573832F1"/>
    <w:rsid w:val="57706F38"/>
    <w:rsid w:val="57855196"/>
    <w:rsid w:val="57A42BC6"/>
    <w:rsid w:val="57BE4E3F"/>
    <w:rsid w:val="57D5421F"/>
    <w:rsid w:val="57DE67B1"/>
    <w:rsid w:val="57F77C93"/>
    <w:rsid w:val="58002DC2"/>
    <w:rsid w:val="58150C05"/>
    <w:rsid w:val="583C4C52"/>
    <w:rsid w:val="583C63B8"/>
    <w:rsid w:val="58484ADF"/>
    <w:rsid w:val="58490811"/>
    <w:rsid w:val="5870587E"/>
    <w:rsid w:val="587C27BC"/>
    <w:rsid w:val="5884396A"/>
    <w:rsid w:val="588E0269"/>
    <w:rsid w:val="58B44758"/>
    <w:rsid w:val="58B53927"/>
    <w:rsid w:val="58C03F66"/>
    <w:rsid w:val="58CA7E06"/>
    <w:rsid w:val="59044DB1"/>
    <w:rsid w:val="590A0B6F"/>
    <w:rsid w:val="591924A5"/>
    <w:rsid w:val="591A64F6"/>
    <w:rsid w:val="591B7DEC"/>
    <w:rsid w:val="591C5BF2"/>
    <w:rsid w:val="59265F9F"/>
    <w:rsid w:val="59294B5B"/>
    <w:rsid w:val="592A4E23"/>
    <w:rsid w:val="5993606E"/>
    <w:rsid w:val="599461C6"/>
    <w:rsid w:val="599902BA"/>
    <w:rsid w:val="59A93564"/>
    <w:rsid w:val="59B22DCB"/>
    <w:rsid w:val="59B5582D"/>
    <w:rsid w:val="59CE1AAA"/>
    <w:rsid w:val="5A0500D2"/>
    <w:rsid w:val="5A160271"/>
    <w:rsid w:val="5A163611"/>
    <w:rsid w:val="5A286BCB"/>
    <w:rsid w:val="5A2D191A"/>
    <w:rsid w:val="5A345991"/>
    <w:rsid w:val="5A745797"/>
    <w:rsid w:val="5A760B23"/>
    <w:rsid w:val="5A94779E"/>
    <w:rsid w:val="5A981BFC"/>
    <w:rsid w:val="5AA171BD"/>
    <w:rsid w:val="5AA95B2B"/>
    <w:rsid w:val="5AB20F3E"/>
    <w:rsid w:val="5AC92D32"/>
    <w:rsid w:val="5AF0550C"/>
    <w:rsid w:val="5AF801C3"/>
    <w:rsid w:val="5AFD5E5C"/>
    <w:rsid w:val="5B1A52B5"/>
    <w:rsid w:val="5B1D7162"/>
    <w:rsid w:val="5B235510"/>
    <w:rsid w:val="5B25084F"/>
    <w:rsid w:val="5B3F4225"/>
    <w:rsid w:val="5B41529E"/>
    <w:rsid w:val="5B4C6953"/>
    <w:rsid w:val="5B5B2DBA"/>
    <w:rsid w:val="5B67757D"/>
    <w:rsid w:val="5B7E3B97"/>
    <w:rsid w:val="5B971E2E"/>
    <w:rsid w:val="5B9E278F"/>
    <w:rsid w:val="5BC67CB0"/>
    <w:rsid w:val="5BC80B40"/>
    <w:rsid w:val="5BCD49C4"/>
    <w:rsid w:val="5BEF6BB8"/>
    <w:rsid w:val="5BF231EC"/>
    <w:rsid w:val="5C135AAA"/>
    <w:rsid w:val="5C236E63"/>
    <w:rsid w:val="5C505FF1"/>
    <w:rsid w:val="5C5A5B3F"/>
    <w:rsid w:val="5C5B2596"/>
    <w:rsid w:val="5C5B3E5D"/>
    <w:rsid w:val="5C6432EE"/>
    <w:rsid w:val="5C9B68B7"/>
    <w:rsid w:val="5C9E1F4F"/>
    <w:rsid w:val="5CA2566B"/>
    <w:rsid w:val="5CAE322E"/>
    <w:rsid w:val="5CAF39C4"/>
    <w:rsid w:val="5CC07C22"/>
    <w:rsid w:val="5CC753AA"/>
    <w:rsid w:val="5CD47C79"/>
    <w:rsid w:val="5CEE695D"/>
    <w:rsid w:val="5CF366FF"/>
    <w:rsid w:val="5D0D07F7"/>
    <w:rsid w:val="5D2D7829"/>
    <w:rsid w:val="5D5731E1"/>
    <w:rsid w:val="5D5A7137"/>
    <w:rsid w:val="5D5F5444"/>
    <w:rsid w:val="5D6878A9"/>
    <w:rsid w:val="5D6C6C4C"/>
    <w:rsid w:val="5D75535B"/>
    <w:rsid w:val="5D83715C"/>
    <w:rsid w:val="5D9A5D8A"/>
    <w:rsid w:val="5DA55A3B"/>
    <w:rsid w:val="5DB203C3"/>
    <w:rsid w:val="5DB7059E"/>
    <w:rsid w:val="5DBC6EBA"/>
    <w:rsid w:val="5DC75DE9"/>
    <w:rsid w:val="5DCB16BC"/>
    <w:rsid w:val="5DCC77E6"/>
    <w:rsid w:val="5DDD7748"/>
    <w:rsid w:val="5DDF7E24"/>
    <w:rsid w:val="5E112B2E"/>
    <w:rsid w:val="5E226548"/>
    <w:rsid w:val="5E42576C"/>
    <w:rsid w:val="5E5810C5"/>
    <w:rsid w:val="5E5B6450"/>
    <w:rsid w:val="5E661755"/>
    <w:rsid w:val="5E805E63"/>
    <w:rsid w:val="5E935D1C"/>
    <w:rsid w:val="5E9A2E80"/>
    <w:rsid w:val="5EAD7DBB"/>
    <w:rsid w:val="5F022376"/>
    <w:rsid w:val="5F0A72DB"/>
    <w:rsid w:val="5F231E0A"/>
    <w:rsid w:val="5F435FCD"/>
    <w:rsid w:val="5F443EC1"/>
    <w:rsid w:val="5F544FDE"/>
    <w:rsid w:val="5F6320A3"/>
    <w:rsid w:val="5FA920B3"/>
    <w:rsid w:val="5FEF4598"/>
    <w:rsid w:val="5FFE5B45"/>
    <w:rsid w:val="60034AA9"/>
    <w:rsid w:val="600B5638"/>
    <w:rsid w:val="601114A7"/>
    <w:rsid w:val="6022252F"/>
    <w:rsid w:val="60275EDB"/>
    <w:rsid w:val="60324EB7"/>
    <w:rsid w:val="603937AC"/>
    <w:rsid w:val="603A75FB"/>
    <w:rsid w:val="60550E78"/>
    <w:rsid w:val="60770772"/>
    <w:rsid w:val="607A1CC0"/>
    <w:rsid w:val="608F1B4C"/>
    <w:rsid w:val="60B36D97"/>
    <w:rsid w:val="60B833EA"/>
    <w:rsid w:val="60B96AA6"/>
    <w:rsid w:val="60F11D3A"/>
    <w:rsid w:val="60FE6800"/>
    <w:rsid w:val="61062B8D"/>
    <w:rsid w:val="610D5202"/>
    <w:rsid w:val="61161120"/>
    <w:rsid w:val="61231C94"/>
    <w:rsid w:val="612679C8"/>
    <w:rsid w:val="615F5211"/>
    <w:rsid w:val="61B10A6E"/>
    <w:rsid w:val="61B60123"/>
    <w:rsid w:val="61BC4020"/>
    <w:rsid w:val="61BF4BA4"/>
    <w:rsid w:val="61C1371C"/>
    <w:rsid w:val="61D214A1"/>
    <w:rsid w:val="61D73B1E"/>
    <w:rsid w:val="61DC72C0"/>
    <w:rsid w:val="61EC4B8E"/>
    <w:rsid w:val="62170533"/>
    <w:rsid w:val="62172F2D"/>
    <w:rsid w:val="62316C99"/>
    <w:rsid w:val="6235549E"/>
    <w:rsid w:val="623D1EFB"/>
    <w:rsid w:val="623D7F4B"/>
    <w:rsid w:val="6240745C"/>
    <w:rsid w:val="62464E5D"/>
    <w:rsid w:val="624E2E31"/>
    <w:rsid w:val="62570B48"/>
    <w:rsid w:val="626F5AD7"/>
    <w:rsid w:val="628612F7"/>
    <w:rsid w:val="629501D6"/>
    <w:rsid w:val="629B1E65"/>
    <w:rsid w:val="629C33CB"/>
    <w:rsid w:val="629D066E"/>
    <w:rsid w:val="62E666D1"/>
    <w:rsid w:val="62F7559B"/>
    <w:rsid w:val="63082260"/>
    <w:rsid w:val="63150F4B"/>
    <w:rsid w:val="63353C74"/>
    <w:rsid w:val="633A5E1F"/>
    <w:rsid w:val="633D2DB5"/>
    <w:rsid w:val="635B5AF1"/>
    <w:rsid w:val="637F2723"/>
    <w:rsid w:val="63982078"/>
    <w:rsid w:val="639F19FC"/>
    <w:rsid w:val="63B5539C"/>
    <w:rsid w:val="63EF53F1"/>
    <w:rsid w:val="6404774A"/>
    <w:rsid w:val="643960A5"/>
    <w:rsid w:val="646507D9"/>
    <w:rsid w:val="64693EFE"/>
    <w:rsid w:val="647C5FC5"/>
    <w:rsid w:val="64855377"/>
    <w:rsid w:val="648E3614"/>
    <w:rsid w:val="64B630A7"/>
    <w:rsid w:val="64BE7D8F"/>
    <w:rsid w:val="64C37A27"/>
    <w:rsid w:val="64C46D83"/>
    <w:rsid w:val="64D7514F"/>
    <w:rsid w:val="64F469F9"/>
    <w:rsid w:val="650B60FA"/>
    <w:rsid w:val="65115E7C"/>
    <w:rsid w:val="65237893"/>
    <w:rsid w:val="6534381E"/>
    <w:rsid w:val="65457092"/>
    <w:rsid w:val="656631A2"/>
    <w:rsid w:val="6580747C"/>
    <w:rsid w:val="65887CEF"/>
    <w:rsid w:val="65937971"/>
    <w:rsid w:val="65A14CA6"/>
    <w:rsid w:val="65F23AEA"/>
    <w:rsid w:val="660B1E87"/>
    <w:rsid w:val="661B3CD0"/>
    <w:rsid w:val="6625184F"/>
    <w:rsid w:val="662D458B"/>
    <w:rsid w:val="663F4244"/>
    <w:rsid w:val="66487852"/>
    <w:rsid w:val="664F543E"/>
    <w:rsid w:val="665919CF"/>
    <w:rsid w:val="6664295C"/>
    <w:rsid w:val="666E7410"/>
    <w:rsid w:val="66874EEC"/>
    <w:rsid w:val="66956EF4"/>
    <w:rsid w:val="66980A51"/>
    <w:rsid w:val="66BF4BFE"/>
    <w:rsid w:val="66C9048B"/>
    <w:rsid w:val="66D86F91"/>
    <w:rsid w:val="66D90B4B"/>
    <w:rsid w:val="66F16545"/>
    <w:rsid w:val="67015E10"/>
    <w:rsid w:val="67170631"/>
    <w:rsid w:val="67225553"/>
    <w:rsid w:val="673136BC"/>
    <w:rsid w:val="6731781D"/>
    <w:rsid w:val="67396036"/>
    <w:rsid w:val="67535FAE"/>
    <w:rsid w:val="67695B89"/>
    <w:rsid w:val="67724911"/>
    <w:rsid w:val="677C7751"/>
    <w:rsid w:val="67A45EC9"/>
    <w:rsid w:val="67AA4653"/>
    <w:rsid w:val="67BD226A"/>
    <w:rsid w:val="67C45F67"/>
    <w:rsid w:val="67C576DA"/>
    <w:rsid w:val="67C62571"/>
    <w:rsid w:val="67F655AF"/>
    <w:rsid w:val="683C31E6"/>
    <w:rsid w:val="6844770C"/>
    <w:rsid w:val="684B22F7"/>
    <w:rsid w:val="68924382"/>
    <w:rsid w:val="689304DA"/>
    <w:rsid w:val="68AC5C63"/>
    <w:rsid w:val="68BC4C95"/>
    <w:rsid w:val="68C16575"/>
    <w:rsid w:val="68C97A0C"/>
    <w:rsid w:val="69373846"/>
    <w:rsid w:val="69472F63"/>
    <w:rsid w:val="695B61A1"/>
    <w:rsid w:val="696A5309"/>
    <w:rsid w:val="697D41B9"/>
    <w:rsid w:val="6981606C"/>
    <w:rsid w:val="698C05B6"/>
    <w:rsid w:val="699D2DBD"/>
    <w:rsid w:val="69C856A2"/>
    <w:rsid w:val="69DE4C7A"/>
    <w:rsid w:val="69E50545"/>
    <w:rsid w:val="69EA1923"/>
    <w:rsid w:val="69FA55E5"/>
    <w:rsid w:val="6A2F6A9B"/>
    <w:rsid w:val="6A5F64E9"/>
    <w:rsid w:val="6A6E039A"/>
    <w:rsid w:val="6A7358D4"/>
    <w:rsid w:val="6A7C67DC"/>
    <w:rsid w:val="6A923A60"/>
    <w:rsid w:val="6A9A1AB3"/>
    <w:rsid w:val="6A9F7835"/>
    <w:rsid w:val="6AA26132"/>
    <w:rsid w:val="6AAB09AC"/>
    <w:rsid w:val="6AC412D5"/>
    <w:rsid w:val="6B072354"/>
    <w:rsid w:val="6B102AEE"/>
    <w:rsid w:val="6B2221EF"/>
    <w:rsid w:val="6B327196"/>
    <w:rsid w:val="6B36755A"/>
    <w:rsid w:val="6B4C5C24"/>
    <w:rsid w:val="6B647753"/>
    <w:rsid w:val="6BA620A1"/>
    <w:rsid w:val="6BA94808"/>
    <w:rsid w:val="6BBC4FA2"/>
    <w:rsid w:val="6BC077EF"/>
    <w:rsid w:val="6BC512F2"/>
    <w:rsid w:val="6BD000E3"/>
    <w:rsid w:val="6BEF17B3"/>
    <w:rsid w:val="6BF93B37"/>
    <w:rsid w:val="6C284A4D"/>
    <w:rsid w:val="6C3001C1"/>
    <w:rsid w:val="6C381294"/>
    <w:rsid w:val="6C3B186A"/>
    <w:rsid w:val="6C3F1873"/>
    <w:rsid w:val="6C501884"/>
    <w:rsid w:val="6C720ECA"/>
    <w:rsid w:val="6C7F08F7"/>
    <w:rsid w:val="6C985C47"/>
    <w:rsid w:val="6CBA644D"/>
    <w:rsid w:val="6CCD29AE"/>
    <w:rsid w:val="6CD61D27"/>
    <w:rsid w:val="6CF257CD"/>
    <w:rsid w:val="6CF27810"/>
    <w:rsid w:val="6D055128"/>
    <w:rsid w:val="6D333D89"/>
    <w:rsid w:val="6D3717FB"/>
    <w:rsid w:val="6D5C4C60"/>
    <w:rsid w:val="6D711D42"/>
    <w:rsid w:val="6D713D12"/>
    <w:rsid w:val="6D743CC1"/>
    <w:rsid w:val="6D891859"/>
    <w:rsid w:val="6D8C3E99"/>
    <w:rsid w:val="6D90196B"/>
    <w:rsid w:val="6D9558DA"/>
    <w:rsid w:val="6DBE6CD6"/>
    <w:rsid w:val="6DD211AD"/>
    <w:rsid w:val="6DDB79FC"/>
    <w:rsid w:val="6E0002A5"/>
    <w:rsid w:val="6E3469B9"/>
    <w:rsid w:val="6E606222"/>
    <w:rsid w:val="6E662A67"/>
    <w:rsid w:val="6E741E92"/>
    <w:rsid w:val="6E7A0F5F"/>
    <w:rsid w:val="6E7B510A"/>
    <w:rsid w:val="6E9E7584"/>
    <w:rsid w:val="6EA3548A"/>
    <w:rsid w:val="6EB22FC5"/>
    <w:rsid w:val="6EB72579"/>
    <w:rsid w:val="6EEB472C"/>
    <w:rsid w:val="6F025590"/>
    <w:rsid w:val="6F463865"/>
    <w:rsid w:val="6F6A386C"/>
    <w:rsid w:val="6FBF5395"/>
    <w:rsid w:val="6FE1511D"/>
    <w:rsid w:val="6FE7391A"/>
    <w:rsid w:val="6FEC0249"/>
    <w:rsid w:val="6FEF3B08"/>
    <w:rsid w:val="70000F28"/>
    <w:rsid w:val="700E3748"/>
    <w:rsid w:val="70286F59"/>
    <w:rsid w:val="7030732D"/>
    <w:rsid w:val="706B4488"/>
    <w:rsid w:val="706C7FEF"/>
    <w:rsid w:val="70AA5AA2"/>
    <w:rsid w:val="70EC51BD"/>
    <w:rsid w:val="70FE4EEB"/>
    <w:rsid w:val="71126E2A"/>
    <w:rsid w:val="71382EFB"/>
    <w:rsid w:val="716E56D2"/>
    <w:rsid w:val="718B6A39"/>
    <w:rsid w:val="719316C3"/>
    <w:rsid w:val="719B08F0"/>
    <w:rsid w:val="719D7AC6"/>
    <w:rsid w:val="71A150F9"/>
    <w:rsid w:val="71AD2695"/>
    <w:rsid w:val="71AD6CF6"/>
    <w:rsid w:val="71AD7352"/>
    <w:rsid w:val="71B7095C"/>
    <w:rsid w:val="71B76259"/>
    <w:rsid w:val="71C60DE0"/>
    <w:rsid w:val="71C610BA"/>
    <w:rsid w:val="71C65B92"/>
    <w:rsid w:val="71CA75A9"/>
    <w:rsid w:val="71CF3080"/>
    <w:rsid w:val="71DD17E1"/>
    <w:rsid w:val="71FE0B97"/>
    <w:rsid w:val="71FE395A"/>
    <w:rsid w:val="7203446E"/>
    <w:rsid w:val="721B6115"/>
    <w:rsid w:val="72394BF5"/>
    <w:rsid w:val="72422295"/>
    <w:rsid w:val="72430858"/>
    <w:rsid w:val="72531D26"/>
    <w:rsid w:val="726C52DA"/>
    <w:rsid w:val="727240BC"/>
    <w:rsid w:val="72780844"/>
    <w:rsid w:val="72903B10"/>
    <w:rsid w:val="72911807"/>
    <w:rsid w:val="72931B61"/>
    <w:rsid w:val="729B374D"/>
    <w:rsid w:val="72B06728"/>
    <w:rsid w:val="72B518A7"/>
    <w:rsid w:val="72CB21E6"/>
    <w:rsid w:val="72E535A8"/>
    <w:rsid w:val="731A19F2"/>
    <w:rsid w:val="731E357B"/>
    <w:rsid w:val="73201E15"/>
    <w:rsid w:val="733003FB"/>
    <w:rsid w:val="735828A2"/>
    <w:rsid w:val="735E4168"/>
    <w:rsid w:val="73707BF4"/>
    <w:rsid w:val="73A71D12"/>
    <w:rsid w:val="73CE663D"/>
    <w:rsid w:val="73D206EB"/>
    <w:rsid w:val="73E07A52"/>
    <w:rsid w:val="73E51065"/>
    <w:rsid w:val="73F776FC"/>
    <w:rsid w:val="7400610E"/>
    <w:rsid w:val="74360E6F"/>
    <w:rsid w:val="743C23C6"/>
    <w:rsid w:val="744A40B5"/>
    <w:rsid w:val="745D2297"/>
    <w:rsid w:val="748C7F60"/>
    <w:rsid w:val="7491774F"/>
    <w:rsid w:val="74A21139"/>
    <w:rsid w:val="74B151FB"/>
    <w:rsid w:val="74D6696D"/>
    <w:rsid w:val="74DD2B87"/>
    <w:rsid w:val="74F43F3F"/>
    <w:rsid w:val="751166AA"/>
    <w:rsid w:val="75227C25"/>
    <w:rsid w:val="755506FE"/>
    <w:rsid w:val="75592428"/>
    <w:rsid w:val="756B36B6"/>
    <w:rsid w:val="757D4949"/>
    <w:rsid w:val="75A2415D"/>
    <w:rsid w:val="75C763AC"/>
    <w:rsid w:val="75DD183D"/>
    <w:rsid w:val="75E47512"/>
    <w:rsid w:val="75E8705B"/>
    <w:rsid w:val="75F72B64"/>
    <w:rsid w:val="76035679"/>
    <w:rsid w:val="76131550"/>
    <w:rsid w:val="76156576"/>
    <w:rsid w:val="761B641A"/>
    <w:rsid w:val="763B5744"/>
    <w:rsid w:val="764005D8"/>
    <w:rsid w:val="76417997"/>
    <w:rsid w:val="76651C25"/>
    <w:rsid w:val="76863A34"/>
    <w:rsid w:val="769026BA"/>
    <w:rsid w:val="769641E9"/>
    <w:rsid w:val="769D77F2"/>
    <w:rsid w:val="769E4660"/>
    <w:rsid w:val="76A81553"/>
    <w:rsid w:val="76BC155A"/>
    <w:rsid w:val="76C05E9A"/>
    <w:rsid w:val="76CF1ED4"/>
    <w:rsid w:val="76D620CB"/>
    <w:rsid w:val="770A03D7"/>
    <w:rsid w:val="775F1076"/>
    <w:rsid w:val="776136DC"/>
    <w:rsid w:val="779B7FBF"/>
    <w:rsid w:val="77AF50A5"/>
    <w:rsid w:val="77FA2D51"/>
    <w:rsid w:val="78084B89"/>
    <w:rsid w:val="7844648B"/>
    <w:rsid w:val="78530194"/>
    <w:rsid w:val="786E7209"/>
    <w:rsid w:val="786F09DF"/>
    <w:rsid w:val="787505F5"/>
    <w:rsid w:val="78780556"/>
    <w:rsid w:val="78785237"/>
    <w:rsid w:val="78787773"/>
    <w:rsid w:val="788649F4"/>
    <w:rsid w:val="78A05276"/>
    <w:rsid w:val="78AD27C2"/>
    <w:rsid w:val="78C050DB"/>
    <w:rsid w:val="78E17823"/>
    <w:rsid w:val="79007F8D"/>
    <w:rsid w:val="790168CF"/>
    <w:rsid w:val="793F206C"/>
    <w:rsid w:val="794C71C1"/>
    <w:rsid w:val="795B78B2"/>
    <w:rsid w:val="795C6C9D"/>
    <w:rsid w:val="79797030"/>
    <w:rsid w:val="79886E4E"/>
    <w:rsid w:val="798F0561"/>
    <w:rsid w:val="79B45737"/>
    <w:rsid w:val="79B6443D"/>
    <w:rsid w:val="79BA5C86"/>
    <w:rsid w:val="79C25147"/>
    <w:rsid w:val="79C97AD5"/>
    <w:rsid w:val="79DB5AF7"/>
    <w:rsid w:val="7A166E79"/>
    <w:rsid w:val="7A274F6A"/>
    <w:rsid w:val="7A2E1C1C"/>
    <w:rsid w:val="7A39055C"/>
    <w:rsid w:val="7A4F331A"/>
    <w:rsid w:val="7A50526C"/>
    <w:rsid w:val="7A702017"/>
    <w:rsid w:val="7A837D02"/>
    <w:rsid w:val="7A911884"/>
    <w:rsid w:val="7A93767F"/>
    <w:rsid w:val="7AA74DCC"/>
    <w:rsid w:val="7AAD386A"/>
    <w:rsid w:val="7AB130CA"/>
    <w:rsid w:val="7AB20FBE"/>
    <w:rsid w:val="7AB23700"/>
    <w:rsid w:val="7AB3038B"/>
    <w:rsid w:val="7AC10D72"/>
    <w:rsid w:val="7AD02912"/>
    <w:rsid w:val="7AF01B39"/>
    <w:rsid w:val="7B045C26"/>
    <w:rsid w:val="7B075034"/>
    <w:rsid w:val="7B1F627E"/>
    <w:rsid w:val="7B2B2964"/>
    <w:rsid w:val="7B2B5A5C"/>
    <w:rsid w:val="7B422AC4"/>
    <w:rsid w:val="7B451308"/>
    <w:rsid w:val="7B535107"/>
    <w:rsid w:val="7BAA79E7"/>
    <w:rsid w:val="7BAE68F1"/>
    <w:rsid w:val="7BB7381A"/>
    <w:rsid w:val="7BC15DCB"/>
    <w:rsid w:val="7BD70E1C"/>
    <w:rsid w:val="7BDC0793"/>
    <w:rsid w:val="7BE221BB"/>
    <w:rsid w:val="7BF62588"/>
    <w:rsid w:val="7C0509D4"/>
    <w:rsid w:val="7C09515A"/>
    <w:rsid w:val="7C0C0E4A"/>
    <w:rsid w:val="7C1E5D8F"/>
    <w:rsid w:val="7C2E70E8"/>
    <w:rsid w:val="7C4B1C2B"/>
    <w:rsid w:val="7C84353D"/>
    <w:rsid w:val="7C8B5169"/>
    <w:rsid w:val="7C8D33C3"/>
    <w:rsid w:val="7CB478A7"/>
    <w:rsid w:val="7CBC4605"/>
    <w:rsid w:val="7CCB5AB5"/>
    <w:rsid w:val="7CF53D73"/>
    <w:rsid w:val="7D087CFF"/>
    <w:rsid w:val="7D0C78AE"/>
    <w:rsid w:val="7D0D5DE3"/>
    <w:rsid w:val="7D1A0C13"/>
    <w:rsid w:val="7D2D0204"/>
    <w:rsid w:val="7D4F1A13"/>
    <w:rsid w:val="7D573137"/>
    <w:rsid w:val="7D595E15"/>
    <w:rsid w:val="7D670E3C"/>
    <w:rsid w:val="7D7C2445"/>
    <w:rsid w:val="7D8C4A5E"/>
    <w:rsid w:val="7DA871DF"/>
    <w:rsid w:val="7DE0267A"/>
    <w:rsid w:val="7DE322C0"/>
    <w:rsid w:val="7E0117B5"/>
    <w:rsid w:val="7E0365A3"/>
    <w:rsid w:val="7E0A0544"/>
    <w:rsid w:val="7E213D84"/>
    <w:rsid w:val="7E2E2FEF"/>
    <w:rsid w:val="7E473279"/>
    <w:rsid w:val="7E63133C"/>
    <w:rsid w:val="7E7446B4"/>
    <w:rsid w:val="7E76751A"/>
    <w:rsid w:val="7E825087"/>
    <w:rsid w:val="7E9E1DC8"/>
    <w:rsid w:val="7EA1145B"/>
    <w:rsid w:val="7EA92E99"/>
    <w:rsid w:val="7EBC6AAF"/>
    <w:rsid w:val="7ED64183"/>
    <w:rsid w:val="7F0806BA"/>
    <w:rsid w:val="7F3F518A"/>
    <w:rsid w:val="7F485C6B"/>
    <w:rsid w:val="7F867AE3"/>
    <w:rsid w:val="7FAE7F45"/>
    <w:rsid w:val="7FC5436E"/>
    <w:rsid w:val="7FC817D5"/>
    <w:rsid w:val="7FC918C5"/>
    <w:rsid w:val="7FDA402B"/>
    <w:rsid w:val="7FDD5AA0"/>
    <w:rsid w:val="7FF30A04"/>
    <w:rsid w:val="7FF33681"/>
    <w:rsid w:val="BCBF9E60"/>
    <w:rsid w:val="FFBD8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numPr>
        <w:ilvl w:val="0"/>
        <w:numId w:val="1"/>
      </w:numPr>
      <w:spacing w:before="340" w:after="330" w:line="578" w:lineRule="auto"/>
      <w:outlineLvl w:val="0"/>
    </w:pPr>
    <w:rPr>
      <w:b/>
      <w:bCs/>
      <w:kern w:val="44"/>
      <w:sz w:val="28"/>
      <w:szCs w:val="44"/>
    </w:rPr>
  </w:style>
  <w:style w:type="paragraph" w:styleId="4">
    <w:name w:val="heading 2"/>
    <w:basedOn w:val="1"/>
    <w:next w:val="1"/>
    <w:link w:val="39"/>
    <w:qFormat/>
    <w:uiPriority w:val="0"/>
    <w:pPr>
      <w:numPr>
        <w:ilvl w:val="1"/>
        <w:numId w:val="2"/>
      </w:numPr>
      <w:adjustRightInd w:val="0"/>
      <w:ind w:left="700" w:hanging="700" w:hangingChars="250"/>
      <w:textAlignment w:val="baseline"/>
      <w:outlineLvl w:val="1"/>
    </w:pPr>
    <w:rPr>
      <w:rFonts w:ascii="仿宋" w:hAnsi="仿宋" w:cs="宋体"/>
    </w:rPr>
  </w:style>
  <w:style w:type="paragraph" w:styleId="5">
    <w:name w:val="heading 3"/>
    <w:basedOn w:val="1"/>
    <w:next w:val="1"/>
    <w:qFormat/>
    <w:uiPriority w:val="0"/>
    <w:pPr>
      <w:keepNext/>
      <w:keepLines/>
      <w:spacing w:before="120" w:after="120"/>
      <w:outlineLvl w:val="2"/>
    </w:pPr>
    <w:rPr>
      <w:b/>
      <w:spacing w:val="20"/>
      <w:sz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autoSpaceDE w:val="0"/>
      <w:autoSpaceDN w:val="0"/>
      <w:adjustRightInd w:val="0"/>
      <w:spacing w:line="360" w:lineRule="atLeast"/>
      <w:jc w:val="center"/>
    </w:pPr>
    <w:rPr>
      <w:rFonts w:ascii="黑体" w:eastAsia="黑体"/>
      <w:kern w:val="0"/>
      <w:sz w:val="36"/>
      <w:szCs w:val="20"/>
    </w:rPr>
  </w:style>
  <w:style w:type="paragraph" w:styleId="6">
    <w:name w:val="Body Text"/>
    <w:basedOn w:val="1"/>
    <w:qFormat/>
    <w:uiPriority w:val="0"/>
    <w:rPr>
      <w:sz w:val="2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39"/>
    <w:pPr>
      <w:adjustRightInd w:val="0"/>
      <w:spacing w:line="360" w:lineRule="atLeast"/>
      <w:ind w:left="240"/>
      <w:jc w:val="left"/>
      <w:textAlignment w:val="baseline"/>
    </w:pPr>
    <w:rPr>
      <w:smallCaps/>
      <w:kern w:val="0"/>
      <w:sz w:val="20"/>
    </w:rPr>
  </w:style>
  <w:style w:type="paragraph" w:styleId="11">
    <w:name w:val="Normal (Web)"/>
    <w:basedOn w:val="1"/>
    <w:qFormat/>
    <w:uiPriority w:val="0"/>
    <w:pPr>
      <w:adjustRightInd w:val="0"/>
      <w:spacing w:line="360" w:lineRule="auto"/>
      <w:jc w:val="left"/>
      <w:textAlignment w:val="baseline"/>
    </w:pPr>
    <w:rPr>
      <w:kern w:val="0"/>
      <w:sz w:val="28"/>
      <w:szCs w:val="24"/>
    </w:rPr>
  </w:style>
  <w:style w:type="paragraph" w:styleId="12">
    <w:name w:val="Title"/>
    <w:basedOn w:val="1"/>
    <w:next w:val="1"/>
    <w:qFormat/>
    <w:uiPriority w:val="0"/>
    <w:pPr>
      <w:numPr>
        <w:ilvl w:val="0"/>
        <w:numId w:val="3"/>
      </w:numPr>
      <w:spacing w:before="240" w:after="60"/>
      <w:jc w:val="left"/>
      <w:outlineLvl w:val="0"/>
    </w:pPr>
    <w:rPr>
      <w:rFonts w:asciiTheme="majorHAnsi" w:hAnsiTheme="majorHAnsi" w:cstheme="majorBidi"/>
      <w:b/>
      <w:bCs/>
      <w:sz w:val="28"/>
      <w:szCs w:val="32"/>
    </w:rPr>
  </w:style>
  <w:style w:type="paragraph" w:styleId="13">
    <w:name w:val="Body Text First Indent"/>
    <w:basedOn w:val="6"/>
    <w:unhideWhenUsed/>
    <w:qFormat/>
    <w:uiPriority w:val="99"/>
    <w:pPr>
      <w:widowControl w:val="0"/>
      <w:spacing w:after="120"/>
      <w:ind w:firstLine="420" w:firstLineChars="100"/>
      <w:jc w:val="both"/>
    </w:pPr>
    <w:rPr>
      <w:kern w:val="2"/>
      <w:sz w:val="21"/>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正文1"/>
    <w:basedOn w:val="18"/>
    <w:qFormat/>
    <w:uiPriority w:val="0"/>
    <w:pPr>
      <w:tabs>
        <w:tab w:val="left" w:pos="240"/>
        <w:tab w:val="left" w:pos="600"/>
        <w:tab w:val="left" w:pos="840"/>
      </w:tabs>
      <w:spacing w:line="360" w:lineRule="atLeast"/>
      <w:jc w:val="left"/>
    </w:pPr>
  </w:style>
  <w:style w:type="paragraph" w:customStyle="1" w:styleId="18">
    <w:name w:val="样式1"/>
    <w:basedOn w:val="10"/>
    <w:qFormat/>
    <w:uiPriority w:val="0"/>
    <w:pPr>
      <w:spacing w:line="420" w:lineRule="auto"/>
      <w:jc w:val="center"/>
    </w:pPr>
    <w:rPr>
      <w:rFonts w:ascii="宋体"/>
      <w:sz w:val="24"/>
    </w:rPr>
  </w:style>
  <w:style w:type="paragraph" w:customStyle="1" w:styleId="19">
    <w:name w:val="Default"/>
    <w:qFormat/>
    <w:uiPriority w:val="0"/>
    <w:pPr>
      <w:widowControl w:val="0"/>
      <w:autoSpaceDE w:val="0"/>
      <w:autoSpaceDN w:val="0"/>
      <w:adjustRightInd w:val="0"/>
    </w:pPr>
    <w:rPr>
      <w:rFonts w:ascii="Calibri" w:hAnsi="Calibri" w:eastAsia="Times New Roman" w:cs="Times New Roman"/>
      <w:color w:val="000000"/>
      <w:sz w:val="24"/>
      <w:szCs w:val="22"/>
      <w:lang w:val="en-US" w:eastAsia="zh-CN" w:bidi="ar-SA"/>
    </w:rPr>
  </w:style>
  <w:style w:type="paragraph" w:customStyle="1" w:styleId="20">
    <w:name w:val="王峰01"/>
    <w:qFormat/>
    <w:uiPriority w:val="0"/>
    <w:pPr>
      <w:numPr>
        <w:ilvl w:val="0"/>
        <w:numId w:val="4"/>
      </w:numPr>
      <w:tabs>
        <w:tab w:val="left" w:pos="420"/>
      </w:tabs>
      <w:adjustRightInd w:val="0"/>
      <w:snapToGrid w:val="0"/>
      <w:spacing w:before="50" w:beforeLines="50"/>
      <w:outlineLvl w:val="0"/>
    </w:pPr>
    <w:rPr>
      <w:rFonts w:ascii="微软雅黑" w:hAnsi="微软雅黑" w:eastAsia="宋体" w:cs="微软雅黑"/>
      <w:b/>
      <w:bCs/>
      <w:sz w:val="28"/>
      <w:szCs w:val="24"/>
      <w:lang w:val="en-US" w:eastAsia="zh-CN" w:bidi="ar-SA"/>
    </w:rPr>
  </w:style>
  <w:style w:type="paragraph" w:customStyle="1" w:styleId="21">
    <w:name w:val="王峰02"/>
    <w:link w:val="24"/>
    <w:qFormat/>
    <w:uiPriority w:val="0"/>
    <w:pPr>
      <w:numPr>
        <w:ilvl w:val="1"/>
        <w:numId w:val="4"/>
      </w:numPr>
      <w:tabs>
        <w:tab w:val="left" w:pos="420"/>
      </w:tabs>
      <w:spacing w:line="360" w:lineRule="auto"/>
      <w:outlineLvl w:val="1"/>
    </w:pPr>
    <w:rPr>
      <w:rFonts w:hint="eastAsia" w:ascii="宋体" w:hAnsi="宋体" w:eastAsia="宋体" w:cs="宋体"/>
      <w:sz w:val="24"/>
      <w:szCs w:val="24"/>
      <w:lang w:val="en-US" w:eastAsia="zh-CN" w:bidi="ar-SA"/>
    </w:rPr>
  </w:style>
  <w:style w:type="paragraph" w:customStyle="1" w:styleId="22">
    <w:name w:val="王峰03"/>
    <w:basedOn w:val="21"/>
    <w:link w:val="26"/>
    <w:qFormat/>
    <w:uiPriority w:val="0"/>
    <w:pPr>
      <w:numPr>
        <w:ilvl w:val="2"/>
      </w:numPr>
      <w:outlineLvl w:val="2"/>
    </w:pPr>
  </w:style>
  <w:style w:type="paragraph" w:customStyle="1" w:styleId="23">
    <w:name w:val="王峰正文"/>
    <w:link w:val="25"/>
    <w:qFormat/>
    <w:uiPriority w:val="0"/>
    <w:pPr>
      <w:spacing w:before="25" w:beforeLines="25" w:line="360" w:lineRule="auto"/>
      <w:ind w:firstLine="480" w:firstLineChars="200"/>
    </w:pPr>
    <w:rPr>
      <w:rFonts w:hint="eastAsia" w:ascii="宋体" w:hAnsi="宋体" w:eastAsia="宋体" w:cs="宋体"/>
      <w:sz w:val="24"/>
      <w:szCs w:val="24"/>
      <w:lang w:val="en-US" w:eastAsia="zh-CN" w:bidi="ar-SA"/>
    </w:rPr>
  </w:style>
  <w:style w:type="character" w:customStyle="1" w:styleId="24">
    <w:name w:val="王峰02 Char"/>
    <w:link w:val="21"/>
    <w:qFormat/>
    <w:uiPriority w:val="0"/>
    <w:rPr>
      <w:rFonts w:hint="eastAsia" w:ascii="宋体" w:hAnsi="宋体" w:eastAsia="宋体" w:cs="宋体"/>
      <w:sz w:val="24"/>
      <w:szCs w:val="24"/>
    </w:rPr>
  </w:style>
  <w:style w:type="character" w:customStyle="1" w:styleId="25">
    <w:name w:val="王峰正文 Char"/>
    <w:link w:val="23"/>
    <w:qFormat/>
    <w:uiPriority w:val="0"/>
    <w:rPr>
      <w:rFonts w:hint="eastAsia" w:ascii="宋体" w:hAnsi="宋体" w:eastAsia="宋体" w:cs="宋体"/>
      <w:sz w:val="24"/>
      <w:szCs w:val="24"/>
    </w:rPr>
  </w:style>
  <w:style w:type="character" w:customStyle="1" w:styleId="26">
    <w:name w:val="王峰03 Char"/>
    <w:link w:val="22"/>
    <w:qFormat/>
    <w:uiPriority w:val="0"/>
    <w:rPr>
      <w:rFonts w:ascii="宋体" w:hAnsi="宋体" w:eastAsia="宋体"/>
    </w:rPr>
  </w:style>
  <w:style w:type="paragraph" w:customStyle="1" w:styleId="27">
    <w:name w:val="王峰表格样式"/>
    <w:qFormat/>
    <w:uiPriority w:val="0"/>
    <w:pPr>
      <w:adjustRightInd w:val="0"/>
      <w:jc w:val="center"/>
      <w:textAlignment w:val="baseline"/>
    </w:pPr>
    <w:rPr>
      <w:rFonts w:ascii="宋体" w:hAnsi="宋体" w:eastAsia="宋体" w:cstheme="minorBidi"/>
      <w:sz w:val="24"/>
      <w:lang w:val="en-US" w:eastAsia="zh-CN" w:bidi="ar-SA"/>
    </w:rPr>
  </w:style>
  <w:style w:type="paragraph" w:customStyle="1" w:styleId="28">
    <w:name w:val="2标题"/>
    <w:basedOn w:val="1"/>
    <w:qFormat/>
    <w:uiPriority w:val="0"/>
    <w:pPr>
      <w:numPr>
        <w:ilvl w:val="1"/>
        <w:numId w:val="5"/>
      </w:numPr>
    </w:pPr>
  </w:style>
  <w:style w:type="paragraph" w:customStyle="1" w:styleId="29">
    <w:name w:val="1标题"/>
    <w:basedOn w:val="1"/>
    <w:qFormat/>
    <w:uiPriority w:val="0"/>
    <w:pPr>
      <w:numPr>
        <w:ilvl w:val="0"/>
        <w:numId w:val="5"/>
      </w:numPr>
    </w:pPr>
  </w:style>
  <w:style w:type="paragraph" w:styleId="30">
    <w:name w:val="List Paragraph"/>
    <w:basedOn w:val="1"/>
    <w:qFormat/>
    <w:uiPriority w:val="34"/>
    <w:pPr>
      <w:ind w:firstLine="420" w:firstLineChars="200"/>
    </w:pPr>
    <w:rPr>
      <w:rFonts w:asciiTheme="minorHAnsi" w:hAnsiTheme="minorHAnsi" w:eastAsiaTheme="minorEastAsia" w:cstheme="minorBidi"/>
    </w:rPr>
  </w:style>
  <w:style w:type="character" w:customStyle="1" w:styleId="31">
    <w:name w:val="font31"/>
    <w:basedOn w:val="16"/>
    <w:qFormat/>
    <w:uiPriority w:val="0"/>
    <w:rPr>
      <w:rFonts w:hint="eastAsia" w:ascii="宋体" w:hAnsi="宋体" w:eastAsia="宋体" w:cs="宋体"/>
      <w:color w:val="FF0000"/>
      <w:sz w:val="20"/>
      <w:szCs w:val="20"/>
      <w:u w:val="none"/>
    </w:rPr>
  </w:style>
  <w:style w:type="character" w:customStyle="1" w:styleId="32">
    <w:name w:val="font21"/>
    <w:basedOn w:val="16"/>
    <w:qFormat/>
    <w:uiPriority w:val="0"/>
    <w:rPr>
      <w:rFonts w:hint="eastAsia" w:ascii="宋体" w:hAnsi="宋体" w:eastAsia="宋体" w:cs="宋体"/>
      <w:color w:val="000000"/>
      <w:sz w:val="20"/>
      <w:szCs w:val="20"/>
      <w:u w:val="none"/>
    </w:rPr>
  </w:style>
  <w:style w:type="character" w:customStyle="1" w:styleId="33">
    <w:name w:val="font112"/>
    <w:basedOn w:val="16"/>
    <w:qFormat/>
    <w:uiPriority w:val="0"/>
    <w:rPr>
      <w:rFonts w:hint="eastAsia" w:ascii="宋体" w:hAnsi="宋体" w:eastAsia="宋体" w:cs="宋体"/>
      <w:color w:val="000000"/>
      <w:sz w:val="20"/>
      <w:szCs w:val="20"/>
      <w:u w:val="none"/>
    </w:rPr>
  </w:style>
  <w:style w:type="character" w:customStyle="1" w:styleId="34">
    <w:name w:val="font91"/>
    <w:basedOn w:val="16"/>
    <w:qFormat/>
    <w:uiPriority w:val="0"/>
    <w:rPr>
      <w:rFonts w:hint="default" w:ascii="Times New Roman" w:hAnsi="Times New Roman" w:cs="Times New Roman"/>
      <w:color w:val="000000"/>
      <w:sz w:val="20"/>
      <w:szCs w:val="20"/>
      <w:u w:val="none"/>
    </w:rPr>
  </w:style>
  <w:style w:type="character" w:customStyle="1" w:styleId="35">
    <w:name w:val="font101"/>
    <w:basedOn w:val="16"/>
    <w:qFormat/>
    <w:uiPriority w:val="0"/>
    <w:rPr>
      <w:rFonts w:hint="default" w:ascii="Times New Roman" w:hAnsi="Times New Roman" w:cs="Times New Roman"/>
      <w:color w:val="000000"/>
      <w:sz w:val="20"/>
      <w:szCs w:val="20"/>
      <w:u w:val="none"/>
    </w:rPr>
  </w:style>
  <w:style w:type="character" w:customStyle="1" w:styleId="36">
    <w:name w:val="font01"/>
    <w:basedOn w:val="16"/>
    <w:qFormat/>
    <w:uiPriority w:val="0"/>
    <w:rPr>
      <w:rFonts w:hint="default" w:ascii="Times New Roman" w:hAnsi="Times New Roman" w:cs="Times New Roman"/>
      <w:b/>
      <w:bCs/>
      <w:color w:val="000000"/>
      <w:sz w:val="20"/>
      <w:szCs w:val="20"/>
      <w:u w:val="none"/>
    </w:rPr>
  </w:style>
  <w:style w:type="character" w:customStyle="1" w:styleId="37">
    <w:name w:val="font41"/>
    <w:basedOn w:val="16"/>
    <w:qFormat/>
    <w:uiPriority w:val="0"/>
    <w:rPr>
      <w:rFonts w:hint="eastAsia" w:ascii="宋体" w:hAnsi="宋体" w:eastAsia="宋体" w:cs="宋体"/>
      <w:b/>
      <w:bCs/>
      <w:color w:val="000000"/>
      <w:sz w:val="20"/>
      <w:szCs w:val="20"/>
      <w:u w:val="none"/>
    </w:rPr>
  </w:style>
  <w:style w:type="character" w:customStyle="1" w:styleId="38">
    <w:name w:val="font81"/>
    <w:basedOn w:val="16"/>
    <w:qFormat/>
    <w:uiPriority w:val="0"/>
    <w:rPr>
      <w:rFonts w:ascii="Arial" w:hAnsi="Arial" w:cs="Arial"/>
      <w:color w:val="000000"/>
      <w:sz w:val="20"/>
      <w:szCs w:val="20"/>
      <w:u w:val="none"/>
    </w:rPr>
  </w:style>
  <w:style w:type="character" w:customStyle="1" w:styleId="39">
    <w:name w:val="标题 2 Char"/>
    <w:link w:val="4"/>
    <w:qFormat/>
    <w:uiPriority w:val="0"/>
    <w:rPr>
      <w:rFonts w:ascii="仿宋" w:hAnsi="仿宋" w:cs="宋体"/>
    </w:rPr>
  </w:style>
  <w:style w:type="paragraph" w:customStyle="1" w:styleId="40">
    <w:name w:val="二级条标题"/>
    <w:basedOn w:val="41"/>
    <w:next w:val="42"/>
    <w:qFormat/>
    <w:uiPriority w:val="0"/>
    <w:pPr>
      <w:numPr>
        <w:ilvl w:val="2"/>
        <w:numId w:val="6"/>
      </w:numPr>
      <w:spacing w:before="50" w:after="50"/>
      <w:ind w:left="1628"/>
      <w:outlineLvl w:val="3"/>
    </w:pPr>
  </w:style>
  <w:style w:type="paragraph" w:customStyle="1" w:styleId="41">
    <w:name w:val="一级条标题"/>
    <w:next w:val="42"/>
    <w:qFormat/>
    <w:uiPriority w:val="0"/>
    <w:pPr>
      <w:numPr>
        <w:ilvl w:val="1"/>
        <w:numId w:val="7"/>
      </w:numPr>
      <w:spacing w:beforeLines="50" w:afterLines="50"/>
      <w:outlineLvl w:val="2"/>
    </w:pPr>
    <w:rPr>
      <w:rFonts w:ascii="黑体" w:hAnsi="Times New Roman" w:eastAsia="黑体" w:cs="Times New Roman"/>
      <w:sz w:val="21"/>
      <w:szCs w:val="21"/>
      <w:lang w:val="en-US" w:eastAsia="zh-CN" w:bidi="ar-SA"/>
    </w:rPr>
  </w:style>
  <w:style w:type="paragraph" w:customStyle="1" w:styleId="42">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43">
    <w:name w:val="WPSOffice手动目录 1"/>
    <w:qFormat/>
    <w:uiPriority w:val="0"/>
    <w:pPr>
      <w:ind w:leftChars="0"/>
    </w:pPr>
    <w:rPr>
      <w:rFonts w:ascii="Times New Roman" w:hAnsi="Times New Roman" w:eastAsia="宋体" w:cs="Times New Roman"/>
      <w:sz w:val="20"/>
      <w:szCs w:val="20"/>
    </w:rPr>
  </w:style>
  <w:style w:type="character" w:customStyle="1" w:styleId="44">
    <w:name w:val="font11"/>
    <w:basedOn w:val="16"/>
    <w:qFormat/>
    <w:uiPriority w:val="0"/>
    <w:rPr>
      <w:rFonts w:hint="eastAsia" w:ascii="宋体" w:hAnsi="宋体" w:eastAsia="宋体" w:cs="宋体"/>
      <w:color w:val="000000"/>
      <w:sz w:val="20"/>
      <w:szCs w:val="20"/>
      <w:u w:val="none"/>
    </w:rPr>
  </w:style>
  <w:style w:type="character" w:customStyle="1" w:styleId="45">
    <w:name w:val="font71"/>
    <w:basedOn w:val="16"/>
    <w:qFormat/>
    <w:uiPriority w:val="0"/>
    <w:rPr>
      <w:rFonts w:hint="default" w:ascii="Times New Roman" w:hAnsi="Times New Roman" w:cs="Times New Roman"/>
      <w:color w:val="000000"/>
      <w:sz w:val="20"/>
      <w:szCs w:val="20"/>
      <w:u w:val="none"/>
    </w:rPr>
  </w:style>
  <w:style w:type="character" w:customStyle="1" w:styleId="46">
    <w:name w:val="font61"/>
    <w:basedOn w:val="16"/>
    <w:qFormat/>
    <w:uiPriority w:val="0"/>
    <w:rPr>
      <w:rFonts w:hint="default" w:ascii="Times New Roman" w:hAnsi="Times New Roman" w:cs="Times New Roman"/>
      <w:color w:val="000000"/>
      <w:sz w:val="20"/>
      <w:szCs w:val="20"/>
      <w:u w:val="none"/>
    </w:rPr>
  </w:style>
  <w:style w:type="character" w:customStyle="1" w:styleId="47">
    <w:name w:val="font151"/>
    <w:basedOn w:val="16"/>
    <w:qFormat/>
    <w:uiPriority w:val="0"/>
    <w:rPr>
      <w:rFonts w:hint="default" w:ascii="Times New Roman" w:hAnsi="Times New Roman" w:cs="Times New Roman"/>
      <w:color w:val="000000"/>
      <w:sz w:val="20"/>
      <w:szCs w:val="20"/>
      <w:u w:val="none"/>
    </w:rPr>
  </w:style>
  <w:style w:type="character" w:customStyle="1" w:styleId="48">
    <w:name w:val="font191"/>
    <w:basedOn w:val="16"/>
    <w:qFormat/>
    <w:uiPriority w:val="0"/>
    <w:rPr>
      <w:rFonts w:ascii="宋体-简" w:hAnsi="宋体-简" w:eastAsia="宋体-简" w:cs="宋体-简"/>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E9DDA6-409A-469A-B65C-08010622160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890</Words>
  <Characters>934</Characters>
  <DocSecurity>0</DocSecurity>
  <Lines>82</Lines>
  <Paragraphs>23</Paragraphs>
  <ScaleCrop>false</ScaleCrop>
  <LinksUpToDate>false</LinksUpToDate>
  <CharactersWithSpaces>1050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2025-12-31T02:48:00Z</cp:lastPrinted>
  <dcterms:created xsi:type="dcterms:W3CDTF">2024-09-05T11:09:00Z</dcterms:created>
  <dcterms:modified xsi:type="dcterms:W3CDTF">2026-01-27T00:31:03Z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6CD794E36BA849B1B284557630798D39_13</vt:lpwstr>
  </property>
  <property fmtid="{D5CDD505-2E9C-101B-9397-08002B2CF9AE}" pid="4" name="KSOTemplateDocerSaveRecord">
    <vt:lpwstr>eyJoZGlkIjoiMzZmMGJhNDA5OWI1YjZiZDkzZTY3MjA2YWQxMmFjOTQiLCJ1c2VySWQiOiIxNjE5NjY2NDE3In0=</vt:lpwstr>
  </property>
</Properties>
</file>