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37A10">
      <w:pPr>
        <w:pStyle w:val="8"/>
        <w:jc w:val="center"/>
        <w:rPr>
          <w:rStyle w:val="7"/>
          <w:rFonts w:ascii="Calibri" w:hAnsi="Calibri" w:eastAsia="宋体" w:cs="Times New Roman"/>
          <w:sz w:val="30"/>
          <w:szCs w:val="30"/>
        </w:rPr>
      </w:pPr>
      <w:r>
        <w:rPr>
          <w:rStyle w:val="7"/>
          <w:rFonts w:hint="eastAsia" w:ascii="Calibri" w:hAnsi="Calibri" w:eastAsia="宋体" w:cs="Times New Roman"/>
          <w:sz w:val="30"/>
          <w:szCs w:val="30"/>
        </w:rPr>
        <w:t>第六章</w:t>
      </w:r>
      <w:r>
        <w:rPr>
          <w:rStyle w:val="7"/>
          <w:rFonts w:ascii="Calibri" w:hAnsi="Calibri" w:eastAsia="宋体" w:cs="Times New Roman"/>
          <w:sz w:val="30"/>
          <w:szCs w:val="30"/>
        </w:rPr>
        <w:t xml:space="preserve"> </w:t>
      </w:r>
      <w:r>
        <w:rPr>
          <w:rStyle w:val="7"/>
          <w:rFonts w:hint="eastAsia" w:ascii="Calibri" w:hAnsi="Calibri" w:eastAsia="宋体" w:cs="Times New Roman"/>
          <w:sz w:val="30"/>
          <w:szCs w:val="30"/>
        </w:rPr>
        <w:t>技术标准和要求</w:t>
      </w:r>
    </w:p>
    <w:p w14:paraId="202B116F">
      <w:pPr>
        <w:pStyle w:val="9"/>
        <w:rPr>
          <w:rStyle w:val="7"/>
          <w:rFonts w:ascii="Calibri" w:hAnsi="Calibri" w:eastAsia="宋体" w:cs="Times New Roman"/>
        </w:rPr>
        <w:sectPr>
          <w:pgSz w:w="11906" w:h="16838"/>
          <w:pgMar w:top="1440" w:right="1800" w:bottom="1440" w:left="1800" w:header="851" w:footer="992" w:gutter="0"/>
          <w:cols w:space="425" w:num="1"/>
          <w:docGrid w:type="lines" w:linePitch="312" w:charSpace="0"/>
        </w:sectPr>
      </w:pPr>
    </w:p>
    <w:p w14:paraId="51EE6D61">
      <w:pPr>
        <w:pStyle w:val="3"/>
        <w:numPr>
          <w:ilvl w:val="0"/>
          <w:numId w:val="2"/>
        </w:numPr>
        <w:rPr>
          <w:rStyle w:val="7"/>
          <w:rFonts w:hint="eastAsia" w:ascii="宋体" w:hAnsi="ºÚÌå" w:cs="宋体"/>
          <w:b/>
          <w:color w:val="auto"/>
          <w:sz w:val="30"/>
          <w:szCs w:val="30"/>
          <w:highlight w:val="none"/>
        </w:rPr>
      </w:pPr>
      <w:r>
        <w:rPr>
          <w:rStyle w:val="7"/>
          <w:rFonts w:hint="eastAsia" w:ascii="宋体" w:hAnsi="ºÚÌå" w:eastAsia="宋体" w:cs="宋体"/>
          <w:b/>
          <w:color w:val="auto"/>
          <w:sz w:val="30"/>
          <w:szCs w:val="30"/>
          <w:highlight w:val="none"/>
        </w:rPr>
        <w:t>总则</w:t>
      </w:r>
    </w:p>
    <w:p w14:paraId="6023F9CD">
      <w:pPr>
        <w:pStyle w:val="3"/>
        <w:spacing w:line="460" w:lineRule="exact"/>
        <w:jc w:val="both"/>
        <w:rPr>
          <w:rStyle w:val="7"/>
          <w:rFonts w:hint="eastAsia" w:ascii="宋体" w:hAnsi="宋体" w:cs="宋体"/>
          <w:color w:val="auto"/>
          <w:sz w:val="24"/>
          <w:szCs w:val="24"/>
          <w:highlight w:val="none"/>
        </w:rPr>
      </w:pPr>
      <w:r>
        <w:rPr>
          <w:rStyle w:val="7"/>
          <w:rFonts w:hint="eastAsia" w:ascii="宋体" w:hAnsi="宋体" w:cs="宋体"/>
          <w:color w:val="auto"/>
          <w:sz w:val="24"/>
          <w:szCs w:val="24"/>
          <w:highlight w:val="none"/>
        </w:rPr>
        <w:t>1.1  本</w:t>
      </w:r>
      <w:r>
        <w:rPr>
          <w:rStyle w:val="7"/>
          <w:rFonts w:hint="eastAsia" w:ascii="宋体" w:hAnsi="宋体" w:eastAsia="宋体" w:cs="宋体"/>
          <w:color w:val="auto"/>
          <w:sz w:val="24"/>
          <w:szCs w:val="24"/>
          <w:highlight w:val="none"/>
        </w:rPr>
        <w:t>招标文件适用于浙能</w:t>
      </w:r>
      <w:r>
        <w:rPr>
          <w:rStyle w:val="7"/>
          <w:rFonts w:hint="eastAsia" w:ascii="宋体" w:hAnsi="宋体" w:cs="宋体"/>
          <w:color w:val="auto"/>
          <w:sz w:val="24"/>
          <w:szCs w:val="24"/>
          <w:highlight w:val="none"/>
          <w:lang w:val="en-US" w:eastAsia="zh-CN"/>
        </w:rPr>
        <w:t>嘉兴电厂四期扩建项目9号机组</w:t>
      </w:r>
      <w:r>
        <w:rPr>
          <w:rStyle w:val="7"/>
          <w:rFonts w:hint="eastAsia" w:ascii="宋体" w:hAnsi="宋体" w:eastAsia="宋体" w:cs="宋体"/>
          <w:color w:val="auto"/>
          <w:sz w:val="24"/>
          <w:szCs w:val="24"/>
          <w:highlight w:val="none"/>
          <w:lang w:val="en-US" w:eastAsia="zh-CN"/>
        </w:rPr>
        <w:t>建安质量</w:t>
      </w:r>
      <w:r>
        <w:rPr>
          <w:rStyle w:val="7"/>
          <w:rFonts w:hint="eastAsia" w:ascii="宋体" w:hAnsi="宋体" w:eastAsia="宋体" w:cs="宋体"/>
          <w:color w:val="auto"/>
          <w:sz w:val="24"/>
          <w:szCs w:val="24"/>
          <w:highlight w:val="none"/>
        </w:rPr>
        <w:t>提升工程施工</w:t>
      </w:r>
      <w:r>
        <w:rPr>
          <w:rStyle w:val="7"/>
          <w:rFonts w:hint="eastAsia" w:ascii="宋体" w:hAnsi="宋体" w:eastAsia="宋体" w:cs="宋体"/>
          <w:color w:val="auto"/>
          <w:sz w:val="24"/>
          <w:szCs w:val="24"/>
          <w:highlight w:val="none"/>
          <w:lang w:eastAsia="zh-CN"/>
        </w:rPr>
        <w:t>，</w:t>
      </w:r>
      <w:r>
        <w:rPr>
          <w:rStyle w:val="7"/>
          <w:rFonts w:hint="eastAsia" w:ascii="宋体" w:hAnsi="宋体" w:eastAsia="宋体" w:cs="宋体"/>
          <w:color w:val="auto"/>
          <w:sz w:val="24"/>
          <w:szCs w:val="24"/>
          <w:highlight w:val="none"/>
          <w:lang w:val="en-US" w:eastAsia="zh-CN"/>
        </w:rPr>
        <w:t>包括</w:t>
      </w:r>
      <w:r>
        <w:rPr>
          <w:rStyle w:val="7"/>
          <w:rFonts w:hint="eastAsia" w:ascii="宋体" w:hAnsi="宋体" w:eastAsia="宋体" w:cs="宋体"/>
          <w:b/>
          <w:bCs/>
          <w:color w:val="auto"/>
          <w:sz w:val="24"/>
          <w:szCs w:val="24"/>
          <w:highlight w:val="none"/>
          <w:lang w:val="en-US" w:eastAsia="zh-CN"/>
        </w:rPr>
        <w:t>安装质量提升工程施工及土建质量提升工程施工（具体详见技术规范书）</w:t>
      </w:r>
      <w:r>
        <w:rPr>
          <w:rStyle w:val="7"/>
          <w:rFonts w:hint="eastAsia" w:ascii="宋体" w:hAnsi="宋体" w:eastAsia="宋体" w:cs="宋体"/>
          <w:color w:val="auto"/>
          <w:sz w:val="24"/>
          <w:szCs w:val="24"/>
          <w:highlight w:val="none"/>
        </w:rPr>
        <w:t>，它提出了</w:t>
      </w:r>
      <w:r>
        <w:rPr>
          <w:rStyle w:val="7"/>
          <w:rFonts w:hint="eastAsia" w:ascii="宋体" w:hAnsi="宋体" w:eastAsia="宋体" w:cs="宋体"/>
          <w:color w:val="auto"/>
          <w:sz w:val="24"/>
          <w:szCs w:val="24"/>
          <w:highlight w:val="none"/>
          <w:lang w:val="en-US" w:eastAsia="zh-CN"/>
        </w:rPr>
        <w:t>相关设计及</w:t>
      </w:r>
      <w:r>
        <w:rPr>
          <w:rStyle w:val="7"/>
          <w:rFonts w:hint="eastAsia" w:ascii="宋体" w:hAnsi="宋体" w:eastAsia="宋体" w:cs="宋体"/>
          <w:color w:val="auto"/>
          <w:sz w:val="24"/>
          <w:szCs w:val="24"/>
          <w:highlight w:val="none"/>
        </w:rPr>
        <w:t>结构、性能、</w:t>
      </w:r>
      <w:r>
        <w:rPr>
          <w:rStyle w:val="7"/>
          <w:rFonts w:hint="eastAsia" w:ascii="宋体" w:hAnsi="宋体" w:eastAsia="宋体" w:cs="宋体"/>
          <w:color w:val="auto"/>
          <w:sz w:val="24"/>
          <w:szCs w:val="24"/>
          <w:highlight w:val="none"/>
          <w:lang w:val="en-US" w:eastAsia="zh-CN"/>
        </w:rPr>
        <w:t>现场</w:t>
      </w:r>
      <w:r>
        <w:rPr>
          <w:rStyle w:val="7"/>
          <w:rFonts w:hint="eastAsia" w:ascii="宋体" w:hAnsi="宋体" w:eastAsia="宋体" w:cs="宋体"/>
          <w:color w:val="auto"/>
          <w:sz w:val="24"/>
          <w:szCs w:val="24"/>
          <w:highlight w:val="none"/>
        </w:rPr>
        <w:t>安装</w:t>
      </w:r>
      <w:r>
        <w:rPr>
          <w:rStyle w:val="7"/>
          <w:rFonts w:hint="eastAsia" w:ascii="宋体" w:hAnsi="宋体" w:eastAsia="宋体" w:cs="宋体"/>
          <w:color w:val="auto"/>
          <w:sz w:val="24"/>
          <w:szCs w:val="24"/>
          <w:highlight w:val="none"/>
          <w:lang w:val="en-US" w:eastAsia="zh-CN"/>
        </w:rPr>
        <w:t>施工</w:t>
      </w:r>
      <w:r>
        <w:rPr>
          <w:rStyle w:val="7"/>
          <w:rFonts w:hint="eastAsia" w:ascii="宋体" w:hAnsi="宋体" w:eastAsia="宋体" w:cs="宋体"/>
          <w:color w:val="auto"/>
          <w:sz w:val="24"/>
          <w:szCs w:val="24"/>
          <w:highlight w:val="none"/>
          <w:lang w:eastAsia="zh-CN"/>
        </w:rPr>
        <w:t>、</w:t>
      </w:r>
      <w:r>
        <w:rPr>
          <w:rStyle w:val="7"/>
          <w:rFonts w:hint="eastAsia" w:ascii="宋体" w:hAnsi="宋体" w:eastAsia="宋体" w:cs="宋体"/>
          <w:color w:val="auto"/>
          <w:sz w:val="24"/>
          <w:szCs w:val="24"/>
          <w:highlight w:val="none"/>
          <w:lang w:val="en-US" w:eastAsia="zh-CN"/>
        </w:rPr>
        <w:t>安全施工</w:t>
      </w:r>
      <w:r>
        <w:rPr>
          <w:rStyle w:val="7"/>
          <w:rFonts w:hint="eastAsia" w:ascii="宋体" w:hAnsi="宋体" w:eastAsia="宋体" w:cs="宋体"/>
          <w:color w:val="auto"/>
          <w:sz w:val="24"/>
          <w:szCs w:val="24"/>
          <w:highlight w:val="none"/>
        </w:rPr>
        <w:t>等方面的技术要求。</w:t>
      </w:r>
    </w:p>
    <w:p w14:paraId="6E5A12E8">
      <w:pPr>
        <w:pStyle w:val="3"/>
        <w:spacing w:line="460" w:lineRule="exact"/>
        <w:jc w:val="both"/>
        <w:rPr>
          <w:rStyle w:val="7"/>
          <w:rFonts w:hint="eastAsia" w:ascii="宋体" w:hAnsi="宋体" w:cs="宋体"/>
          <w:color w:val="auto"/>
          <w:sz w:val="24"/>
          <w:szCs w:val="24"/>
          <w:highlight w:val="none"/>
        </w:rPr>
      </w:pPr>
      <w:r>
        <w:rPr>
          <w:rStyle w:val="7"/>
          <w:rFonts w:hint="eastAsia" w:ascii="宋体" w:hAnsi="宋体" w:cs="宋体"/>
          <w:color w:val="auto"/>
          <w:sz w:val="24"/>
          <w:szCs w:val="24"/>
          <w:highlight w:val="none"/>
        </w:rPr>
        <w:t xml:space="preserve">1.2  </w:t>
      </w:r>
      <w:r>
        <w:rPr>
          <w:rStyle w:val="7"/>
          <w:rFonts w:hint="eastAsia" w:ascii="宋体" w:hAnsi="宋体" w:cs="宋体"/>
          <w:snapToGrid w:val="0"/>
          <w:color w:val="auto"/>
          <w:kern w:val="2"/>
          <w:sz w:val="24"/>
          <w:szCs w:val="24"/>
          <w:highlight w:val="none"/>
          <w:lang w:eastAsia="zh-CN"/>
        </w:rPr>
        <w:t>招标人</w:t>
      </w:r>
      <w:r>
        <w:rPr>
          <w:rStyle w:val="7"/>
          <w:rFonts w:hint="eastAsia" w:ascii="宋体" w:hAnsi="宋体" w:cs="宋体"/>
          <w:snapToGrid w:val="0"/>
          <w:color w:val="auto"/>
          <w:kern w:val="2"/>
          <w:sz w:val="24"/>
          <w:szCs w:val="24"/>
          <w:highlight w:val="none"/>
        </w:rPr>
        <w:t>在本招标文件中提出了最低限度的技术要求，并未规定所有的技术要求和适</w:t>
      </w:r>
      <w:r>
        <w:rPr>
          <w:rStyle w:val="7"/>
          <w:rFonts w:hint="eastAsia" w:ascii="宋体" w:hAnsi="宋体" w:cs="宋体"/>
          <w:color w:val="auto"/>
          <w:sz w:val="24"/>
          <w:szCs w:val="24"/>
          <w:highlight w:val="none"/>
        </w:rPr>
        <w:t>用的标准，</w:t>
      </w:r>
      <w:r>
        <w:rPr>
          <w:rStyle w:val="7"/>
          <w:rFonts w:hint="eastAsia" w:ascii="宋体" w:hAnsi="宋体" w:cs="宋体"/>
          <w:color w:val="auto"/>
          <w:sz w:val="24"/>
          <w:szCs w:val="24"/>
          <w:highlight w:val="none"/>
          <w:lang w:eastAsia="zh-CN"/>
        </w:rPr>
        <w:t>投标人</w:t>
      </w:r>
      <w:r>
        <w:rPr>
          <w:rStyle w:val="7"/>
          <w:rFonts w:hint="eastAsia" w:ascii="宋体" w:hAnsi="宋体" w:cs="宋体"/>
          <w:color w:val="auto"/>
          <w:sz w:val="24"/>
          <w:szCs w:val="24"/>
          <w:highlight w:val="none"/>
        </w:rPr>
        <w:t>应提供一套满足本招标文件和所列标准要求的高质量产品及其相应服务。对国家有关安全、环保等强制性标准，必须满足其要求。</w:t>
      </w:r>
    </w:p>
    <w:p w14:paraId="6D6C9C08">
      <w:pPr>
        <w:pStyle w:val="3"/>
        <w:spacing w:line="460" w:lineRule="exact"/>
        <w:jc w:val="both"/>
        <w:rPr>
          <w:rStyle w:val="7"/>
          <w:rFonts w:hint="eastAsia" w:ascii="宋体" w:hAnsi="宋体" w:cs="宋体"/>
          <w:color w:val="auto"/>
          <w:sz w:val="24"/>
          <w:szCs w:val="24"/>
          <w:highlight w:val="none"/>
        </w:rPr>
      </w:pPr>
      <w:r>
        <w:rPr>
          <w:rStyle w:val="7"/>
          <w:rFonts w:hint="eastAsia" w:ascii="宋体" w:hAnsi="宋体" w:cs="宋体"/>
          <w:color w:val="auto"/>
          <w:sz w:val="24"/>
          <w:szCs w:val="24"/>
          <w:highlight w:val="none"/>
        </w:rPr>
        <w:t xml:space="preserve">1.3  </w:t>
      </w:r>
      <w:r>
        <w:rPr>
          <w:rStyle w:val="7"/>
          <w:rFonts w:hint="eastAsia" w:ascii="宋体" w:hAnsi="宋体" w:cs="宋体"/>
          <w:color w:val="auto"/>
          <w:sz w:val="24"/>
          <w:szCs w:val="24"/>
          <w:highlight w:val="none"/>
          <w:lang w:eastAsia="zh-CN"/>
        </w:rPr>
        <w:t>投标人</w:t>
      </w:r>
      <w:r>
        <w:rPr>
          <w:rStyle w:val="7"/>
          <w:rFonts w:hint="eastAsia" w:ascii="宋体" w:hAnsi="宋体" w:cs="宋体"/>
          <w:color w:val="auto"/>
          <w:sz w:val="24"/>
          <w:szCs w:val="24"/>
          <w:highlight w:val="none"/>
        </w:rPr>
        <w:t>如对本招标文件有偏差(无论多少或微小)，都必须清楚地表示在本招标文件的 “技术差异表”中。否则</w:t>
      </w:r>
      <w:r>
        <w:rPr>
          <w:rStyle w:val="7"/>
          <w:rFonts w:hint="eastAsia" w:ascii="宋体" w:hAnsi="宋体" w:cs="宋体"/>
          <w:color w:val="auto"/>
          <w:sz w:val="24"/>
          <w:szCs w:val="24"/>
          <w:highlight w:val="none"/>
          <w:lang w:eastAsia="zh-CN"/>
        </w:rPr>
        <w:t>招标人</w:t>
      </w:r>
      <w:r>
        <w:rPr>
          <w:rStyle w:val="7"/>
          <w:rFonts w:hint="eastAsia" w:ascii="宋体" w:hAnsi="宋体" w:cs="宋体"/>
          <w:color w:val="auto"/>
          <w:sz w:val="24"/>
          <w:szCs w:val="24"/>
          <w:highlight w:val="none"/>
        </w:rPr>
        <w:t>将认为</w:t>
      </w:r>
      <w:r>
        <w:rPr>
          <w:rStyle w:val="7"/>
          <w:rFonts w:hint="eastAsia" w:ascii="宋体" w:hAnsi="宋体" w:cs="宋体"/>
          <w:color w:val="auto"/>
          <w:sz w:val="24"/>
          <w:szCs w:val="24"/>
          <w:highlight w:val="none"/>
          <w:lang w:eastAsia="zh-CN"/>
        </w:rPr>
        <w:t>投标人</w:t>
      </w:r>
      <w:r>
        <w:rPr>
          <w:rStyle w:val="7"/>
          <w:rFonts w:hint="eastAsia" w:ascii="宋体" w:hAnsi="宋体" w:cs="宋体"/>
          <w:color w:val="auto"/>
          <w:sz w:val="24"/>
          <w:szCs w:val="24"/>
          <w:highlight w:val="none"/>
        </w:rPr>
        <w:t>完全接受和同意本招标文件的要求。</w:t>
      </w:r>
      <w:r>
        <w:rPr>
          <w:rStyle w:val="7"/>
          <w:rFonts w:hint="eastAsia" w:ascii="宋体" w:hAnsi="宋体" w:cs="宋体"/>
          <w:color w:val="auto"/>
          <w:sz w:val="24"/>
          <w:szCs w:val="24"/>
          <w:highlight w:val="none"/>
          <w:lang w:eastAsia="zh-CN"/>
        </w:rPr>
        <w:t>投标人</w:t>
      </w:r>
      <w:r>
        <w:rPr>
          <w:rStyle w:val="7"/>
          <w:rFonts w:hint="eastAsia" w:ascii="宋体" w:hAnsi="宋体" w:cs="宋体"/>
          <w:color w:val="auto"/>
          <w:sz w:val="24"/>
          <w:szCs w:val="24"/>
          <w:highlight w:val="none"/>
        </w:rPr>
        <w:t>如有优于本招标文件基本要求的条款，也应在投标文件中特殊说明。</w:t>
      </w:r>
    </w:p>
    <w:p w14:paraId="15A0A52E">
      <w:pPr>
        <w:pStyle w:val="3"/>
        <w:spacing w:line="460" w:lineRule="exact"/>
        <w:jc w:val="both"/>
        <w:rPr>
          <w:rStyle w:val="7"/>
          <w:rFonts w:hint="eastAsia" w:ascii="宋体" w:hAnsi="宋体" w:cs="宋体"/>
          <w:color w:val="auto"/>
          <w:sz w:val="24"/>
          <w:szCs w:val="24"/>
          <w:highlight w:val="none"/>
        </w:rPr>
      </w:pPr>
      <w:r>
        <w:rPr>
          <w:rStyle w:val="7"/>
          <w:rFonts w:hint="eastAsia" w:ascii="宋体" w:hAnsi="宋体" w:cs="宋体"/>
          <w:color w:val="auto"/>
          <w:sz w:val="24"/>
          <w:szCs w:val="24"/>
          <w:highlight w:val="none"/>
        </w:rPr>
        <w:t xml:space="preserve">1.4  </w:t>
      </w:r>
      <w:r>
        <w:rPr>
          <w:rStyle w:val="7"/>
          <w:rFonts w:hint="eastAsia" w:ascii="宋体" w:hAnsi="宋体" w:cs="宋体"/>
          <w:color w:val="auto"/>
          <w:sz w:val="24"/>
          <w:szCs w:val="24"/>
          <w:highlight w:val="none"/>
          <w:lang w:eastAsia="zh-CN"/>
        </w:rPr>
        <w:t>投标人</w:t>
      </w:r>
      <w:r>
        <w:rPr>
          <w:rStyle w:val="7"/>
          <w:rFonts w:hint="eastAsia" w:ascii="宋体" w:hAnsi="宋体" w:cs="宋体"/>
          <w:color w:val="auto"/>
          <w:sz w:val="24"/>
          <w:szCs w:val="24"/>
          <w:highlight w:val="none"/>
        </w:rPr>
        <w:t>对</w:t>
      </w:r>
      <w:r>
        <w:rPr>
          <w:rStyle w:val="7"/>
          <w:rFonts w:hint="eastAsia" w:ascii="宋体" w:hAnsi="宋体" w:cs="宋体"/>
          <w:color w:val="auto"/>
          <w:sz w:val="24"/>
          <w:szCs w:val="24"/>
          <w:highlight w:val="none"/>
          <w:lang w:val="en-US" w:eastAsia="zh-CN"/>
        </w:rPr>
        <w:t>投标</w:t>
      </w:r>
      <w:r>
        <w:rPr>
          <w:rStyle w:val="7"/>
          <w:rFonts w:hint="eastAsia" w:ascii="宋体" w:hAnsi="宋体" w:cs="宋体"/>
          <w:color w:val="auto"/>
          <w:sz w:val="24"/>
          <w:szCs w:val="24"/>
          <w:highlight w:val="none"/>
        </w:rPr>
        <w:t>范围内</w:t>
      </w:r>
      <w:r>
        <w:rPr>
          <w:rStyle w:val="7"/>
          <w:rFonts w:hint="eastAsia" w:ascii="宋体" w:hAnsi="宋体" w:cs="宋体"/>
          <w:color w:val="auto"/>
          <w:sz w:val="24"/>
          <w:szCs w:val="24"/>
          <w:highlight w:val="none"/>
          <w:lang w:val="en-US" w:eastAsia="zh-CN"/>
        </w:rPr>
        <w:t>的建安质量</w:t>
      </w:r>
      <w:r>
        <w:rPr>
          <w:rStyle w:val="7"/>
          <w:rFonts w:hint="eastAsia" w:ascii="宋体" w:hAnsi="宋体" w:eastAsia="宋体" w:cs="宋体"/>
          <w:color w:val="auto"/>
          <w:sz w:val="24"/>
          <w:szCs w:val="24"/>
          <w:highlight w:val="none"/>
          <w:lang w:val="en-US" w:eastAsia="zh-CN"/>
        </w:rPr>
        <w:t>提升工程施工工作</w:t>
      </w:r>
      <w:r>
        <w:rPr>
          <w:rStyle w:val="7"/>
          <w:rFonts w:hint="eastAsia" w:ascii="宋体" w:hAnsi="宋体" w:cs="宋体"/>
          <w:color w:val="auto"/>
          <w:sz w:val="24"/>
          <w:szCs w:val="24"/>
          <w:highlight w:val="none"/>
        </w:rPr>
        <w:t>负有全责，包括分包（或对外采购）的产品。分包（或对外采购）的主要产品制造商应征得</w:t>
      </w:r>
      <w:r>
        <w:rPr>
          <w:rStyle w:val="7"/>
          <w:rFonts w:hint="eastAsia" w:ascii="宋体" w:hAnsi="宋体" w:cs="宋体"/>
          <w:color w:val="auto"/>
          <w:sz w:val="24"/>
          <w:szCs w:val="24"/>
          <w:highlight w:val="none"/>
          <w:lang w:eastAsia="zh-CN"/>
        </w:rPr>
        <w:t>招标人</w:t>
      </w:r>
      <w:r>
        <w:rPr>
          <w:rStyle w:val="7"/>
          <w:rFonts w:hint="eastAsia" w:ascii="宋体" w:hAnsi="宋体" w:cs="宋体"/>
          <w:color w:val="auto"/>
          <w:sz w:val="24"/>
          <w:szCs w:val="24"/>
          <w:highlight w:val="none"/>
        </w:rPr>
        <w:t>的认可。</w:t>
      </w:r>
    </w:p>
    <w:p w14:paraId="031C3247">
      <w:pPr>
        <w:pStyle w:val="3"/>
        <w:spacing w:line="460" w:lineRule="exact"/>
        <w:jc w:val="both"/>
        <w:rPr>
          <w:rStyle w:val="7"/>
          <w:rFonts w:hint="eastAsia" w:ascii="宋体" w:hAnsi="宋体" w:cs="宋体"/>
          <w:color w:val="auto"/>
          <w:sz w:val="24"/>
          <w:szCs w:val="24"/>
          <w:highlight w:val="none"/>
        </w:rPr>
      </w:pPr>
      <w:r>
        <w:rPr>
          <w:rStyle w:val="7"/>
          <w:rFonts w:hint="eastAsia" w:ascii="宋体" w:hAnsi="宋体" w:cs="宋体"/>
          <w:color w:val="auto"/>
          <w:sz w:val="24"/>
          <w:szCs w:val="24"/>
          <w:highlight w:val="none"/>
        </w:rPr>
        <w:t xml:space="preserve">1.5  </w:t>
      </w:r>
      <w:r>
        <w:rPr>
          <w:rStyle w:val="7"/>
          <w:rFonts w:hint="eastAsia" w:ascii="宋体" w:hAnsi="宋体" w:cs="宋体"/>
          <w:color w:val="auto"/>
          <w:sz w:val="24"/>
          <w:szCs w:val="24"/>
          <w:highlight w:val="none"/>
          <w:lang w:eastAsia="zh-CN"/>
        </w:rPr>
        <w:t>投标人</w:t>
      </w:r>
      <w:r>
        <w:rPr>
          <w:rStyle w:val="7"/>
          <w:rFonts w:hint="eastAsia" w:ascii="宋体" w:hAnsi="宋体" w:cs="宋体"/>
          <w:color w:val="auto"/>
          <w:sz w:val="24"/>
          <w:szCs w:val="24"/>
          <w:highlight w:val="none"/>
        </w:rPr>
        <w:t>应执行本招标文件所列标准，有不一致时，按较高标准执行。</w:t>
      </w:r>
      <w:r>
        <w:rPr>
          <w:rStyle w:val="7"/>
          <w:rFonts w:hint="eastAsia" w:ascii="宋体" w:hAnsi="宋体" w:cs="宋体"/>
          <w:color w:val="auto"/>
          <w:sz w:val="24"/>
          <w:szCs w:val="24"/>
          <w:highlight w:val="none"/>
          <w:lang w:eastAsia="zh-CN"/>
        </w:rPr>
        <w:t>投标人</w:t>
      </w:r>
      <w:r>
        <w:rPr>
          <w:rStyle w:val="7"/>
          <w:rFonts w:hint="eastAsia" w:ascii="宋体" w:hAnsi="宋体" w:cs="宋体"/>
          <w:color w:val="auto"/>
          <w:sz w:val="24"/>
          <w:szCs w:val="24"/>
          <w:highlight w:val="none"/>
        </w:rPr>
        <w:t>在设备设计和制造中所涉及的各项规程、规范和标准必须遵循现行最新标准版本。若</w:t>
      </w:r>
      <w:r>
        <w:rPr>
          <w:rStyle w:val="7"/>
          <w:rFonts w:hint="eastAsia" w:ascii="宋体" w:hAnsi="宋体" w:cs="宋体"/>
          <w:color w:val="auto"/>
          <w:sz w:val="24"/>
          <w:szCs w:val="24"/>
          <w:highlight w:val="none"/>
          <w:lang w:eastAsia="zh-CN"/>
        </w:rPr>
        <w:t>投标人</w:t>
      </w:r>
      <w:r>
        <w:rPr>
          <w:rStyle w:val="7"/>
          <w:rFonts w:hint="eastAsia" w:ascii="宋体" w:hAnsi="宋体" w:cs="宋体"/>
          <w:color w:val="auto"/>
          <w:sz w:val="24"/>
          <w:szCs w:val="24"/>
          <w:highlight w:val="none"/>
        </w:rPr>
        <w:t>所提供的投标文件前后有不一致的地方，应以更有利于设备安装运行、工程质量为原则，由</w:t>
      </w:r>
      <w:r>
        <w:rPr>
          <w:rStyle w:val="7"/>
          <w:rFonts w:hint="eastAsia" w:ascii="宋体" w:hAnsi="宋体" w:cs="宋体"/>
          <w:color w:val="auto"/>
          <w:sz w:val="24"/>
          <w:szCs w:val="24"/>
          <w:highlight w:val="none"/>
          <w:lang w:eastAsia="zh-CN"/>
        </w:rPr>
        <w:t>招标人</w:t>
      </w:r>
      <w:r>
        <w:rPr>
          <w:rStyle w:val="7"/>
          <w:rFonts w:hint="eastAsia" w:ascii="宋体" w:hAnsi="宋体" w:cs="宋体"/>
          <w:color w:val="auto"/>
          <w:sz w:val="24"/>
          <w:szCs w:val="24"/>
          <w:highlight w:val="none"/>
        </w:rPr>
        <w:t>确定。</w:t>
      </w:r>
    </w:p>
    <w:p w14:paraId="21FB86E5">
      <w:pPr>
        <w:pStyle w:val="3"/>
        <w:spacing w:line="460" w:lineRule="exact"/>
        <w:jc w:val="both"/>
        <w:rPr>
          <w:rStyle w:val="7"/>
          <w:rFonts w:hint="eastAsia" w:ascii="宋体" w:hAnsi="宋体" w:cs="宋体"/>
          <w:color w:val="auto"/>
          <w:sz w:val="24"/>
          <w:szCs w:val="24"/>
          <w:highlight w:val="none"/>
        </w:rPr>
      </w:pPr>
      <w:r>
        <w:rPr>
          <w:rStyle w:val="7"/>
          <w:rFonts w:hint="eastAsia" w:ascii="宋体" w:hAnsi="宋体" w:cs="宋体"/>
          <w:color w:val="auto"/>
          <w:sz w:val="24"/>
          <w:szCs w:val="24"/>
          <w:highlight w:val="none"/>
        </w:rPr>
        <w:t xml:space="preserve">1.6  </w:t>
      </w:r>
      <w:r>
        <w:rPr>
          <w:rStyle w:val="7"/>
          <w:rFonts w:hint="eastAsia" w:ascii="宋体" w:hAnsi="宋体" w:cs="宋体"/>
          <w:bCs/>
          <w:color w:val="auto"/>
          <w:sz w:val="24"/>
          <w:szCs w:val="24"/>
          <w:highlight w:val="none"/>
          <w:lang w:eastAsia="zh-CN"/>
        </w:rPr>
        <w:t>投标人</w:t>
      </w:r>
      <w:r>
        <w:rPr>
          <w:rStyle w:val="7"/>
          <w:rFonts w:hint="eastAsia" w:ascii="宋体" w:hAnsi="宋体" w:cs="宋体"/>
          <w:bCs/>
          <w:color w:val="auto"/>
          <w:sz w:val="24"/>
          <w:szCs w:val="24"/>
          <w:highlight w:val="none"/>
        </w:rPr>
        <w:t>应在投标文件中，对于招标文件进行逐段应答，表明是否接受和同意本招标文件的要求，如：接受和同意招标文件某条款的要求，则在该条款后注明：“理解并承诺完全响应上述条款的要求”；若针对某条款，</w:t>
      </w:r>
      <w:r>
        <w:rPr>
          <w:rStyle w:val="7"/>
          <w:rFonts w:hint="eastAsia" w:ascii="宋体" w:hAnsi="宋体" w:cs="宋体"/>
          <w:bCs/>
          <w:color w:val="auto"/>
          <w:sz w:val="24"/>
          <w:szCs w:val="24"/>
          <w:highlight w:val="none"/>
          <w:lang w:eastAsia="zh-CN"/>
        </w:rPr>
        <w:t>投标人</w:t>
      </w:r>
      <w:r>
        <w:rPr>
          <w:rStyle w:val="7"/>
          <w:rFonts w:hint="eastAsia" w:ascii="宋体" w:hAnsi="宋体" w:cs="宋体"/>
          <w:bCs/>
          <w:color w:val="auto"/>
          <w:sz w:val="24"/>
          <w:szCs w:val="24"/>
          <w:highlight w:val="none"/>
        </w:rPr>
        <w:t>有特别的建议、方案、技术特点或差异，请在该条款下加以描述和说明。</w:t>
      </w:r>
    </w:p>
    <w:p w14:paraId="626BEB7A">
      <w:pPr>
        <w:pStyle w:val="3"/>
        <w:spacing w:line="460" w:lineRule="exact"/>
        <w:jc w:val="both"/>
        <w:rPr>
          <w:rStyle w:val="7"/>
          <w:rFonts w:hint="eastAsia" w:hAnsi="宋体"/>
          <w:bCs/>
          <w:color w:val="auto"/>
          <w:kern w:val="2"/>
          <w:sz w:val="24"/>
          <w:szCs w:val="24"/>
          <w:highlight w:val="none"/>
        </w:rPr>
      </w:pPr>
      <w:r>
        <w:rPr>
          <w:rStyle w:val="7"/>
          <w:rFonts w:hint="eastAsia" w:ascii="宋体" w:hAnsi="宋体" w:cs="宋体"/>
          <w:bCs/>
          <w:color w:val="auto"/>
          <w:kern w:val="2"/>
          <w:sz w:val="24"/>
          <w:szCs w:val="24"/>
          <w:highlight w:val="none"/>
        </w:rPr>
        <w:t xml:space="preserve">1.7  </w:t>
      </w:r>
      <w:r>
        <w:rPr>
          <w:rStyle w:val="7"/>
          <w:rFonts w:hint="eastAsia" w:ascii="宋体" w:hAnsi="宋体" w:cs="宋体"/>
          <w:bCs/>
          <w:color w:val="auto"/>
          <w:kern w:val="2"/>
          <w:sz w:val="24"/>
          <w:szCs w:val="24"/>
          <w:highlight w:val="none"/>
          <w:lang w:eastAsia="zh-CN"/>
        </w:rPr>
        <w:t>投标人</w:t>
      </w:r>
      <w:r>
        <w:rPr>
          <w:rStyle w:val="7"/>
          <w:rFonts w:hint="eastAsia" w:ascii="宋体" w:hAnsi="宋体" w:cs="宋体"/>
          <w:bCs/>
          <w:color w:val="auto"/>
          <w:kern w:val="2"/>
          <w:sz w:val="24"/>
          <w:szCs w:val="24"/>
          <w:highlight w:val="none"/>
        </w:rPr>
        <w:t>后续经招投标双方确认的澄清文件内容的理解如有异议，解释权归</w:t>
      </w:r>
      <w:r>
        <w:rPr>
          <w:rStyle w:val="7"/>
          <w:rFonts w:hint="eastAsia" w:ascii="宋体" w:hAnsi="宋体" w:cs="宋体"/>
          <w:bCs/>
          <w:color w:val="auto"/>
          <w:kern w:val="2"/>
          <w:sz w:val="24"/>
          <w:szCs w:val="24"/>
          <w:highlight w:val="none"/>
          <w:lang w:eastAsia="zh-CN"/>
        </w:rPr>
        <w:t>招标人</w:t>
      </w:r>
      <w:r>
        <w:rPr>
          <w:rStyle w:val="7"/>
          <w:rFonts w:hint="eastAsia" w:ascii="宋体" w:hAnsi="宋体" w:cs="宋体"/>
          <w:bCs/>
          <w:color w:val="auto"/>
          <w:kern w:val="2"/>
          <w:sz w:val="24"/>
          <w:szCs w:val="24"/>
          <w:highlight w:val="none"/>
        </w:rPr>
        <w:t>。</w:t>
      </w:r>
    </w:p>
    <w:p w14:paraId="40E284E0">
      <w:pPr>
        <w:pStyle w:val="3"/>
        <w:adjustRightInd w:val="0"/>
        <w:snapToGrid w:val="0"/>
        <w:spacing w:line="460" w:lineRule="exact"/>
        <w:ind w:firstLineChars="0"/>
        <w:rPr>
          <w:rStyle w:val="7"/>
          <w:rFonts w:hint="eastAsia" w:ascii="宋体" w:hAnsi="宋体" w:eastAsia="宋体" w:cs="宋体"/>
          <w:bCs/>
          <w:color w:val="auto"/>
          <w:kern w:val="2"/>
          <w:sz w:val="24"/>
          <w:szCs w:val="24"/>
          <w:highlight w:val="none"/>
        </w:rPr>
      </w:pPr>
      <w:r>
        <w:rPr>
          <w:rStyle w:val="7"/>
          <w:rFonts w:hint="eastAsia" w:ascii="宋体" w:hAnsi="宋体" w:eastAsia="宋体" w:cs="宋体"/>
          <w:bCs/>
          <w:color w:val="auto"/>
          <w:kern w:val="2"/>
          <w:sz w:val="24"/>
          <w:szCs w:val="24"/>
          <w:highlight w:val="none"/>
        </w:rPr>
        <w:t>1.</w:t>
      </w:r>
      <w:r>
        <w:rPr>
          <w:rStyle w:val="7"/>
          <w:rFonts w:hint="eastAsia" w:ascii="宋体" w:hAnsi="宋体" w:eastAsia="宋体" w:cs="宋体"/>
          <w:bCs/>
          <w:color w:val="auto"/>
          <w:kern w:val="2"/>
          <w:sz w:val="24"/>
          <w:szCs w:val="24"/>
          <w:highlight w:val="none"/>
          <w:lang w:eastAsia="zh-CN"/>
        </w:rPr>
        <w:t>8</w:t>
      </w:r>
      <w:r>
        <w:rPr>
          <w:rStyle w:val="7"/>
          <w:rFonts w:hint="eastAsia" w:ascii="宋体" w:hAnsi="宋体" w:eastAsia="宋体" w:cs="宋体"/>
          <w:bCs/>
          <w:color w:val="auto"/>
          <w:kern w:val="2"/>
          <w:sz w:val="24"/>
          <w:szCs w:val="24"/>
          <w:highlight w:val="none"/>
          <w:lang w:val="en-US" w:eastAsia="zh-CN"/>
        </w:rPr>
        <w:t xml:space="preserve">  </w:t>
      </w:r>
      <w:r>
        <w:rPr>
          <w:rStyle w:val="7"/>
          <w:rFonts w:hint="eastAsia" w:ascii="宋体" w:hAnsi="宋体" w:eastAsia="宋体" w:cs="宋体"/>
          <w:bCs/>
          <w:color w:val="auto"/>
          <w:kern w:val="2"/>
          <w:sz w:val="24"/>
          <w:szCs w:val="24"/>
          <w:highlight w:val="none"/>
        </w:rPr>
        <w:t>若投标人提出的技术标准与本招标文件(技术部份)所列标准不一致时，执行较高标准。投标人对投标过程中技术澄清所作的承诺与本投标文件一样具有同等约束力。在签订合同之后，招标人保留因规范、标准、规程发生变化而提出一些补充要求的权力，在设备投料生产之前，投标人须在设计上予以修改，但价格不作调整。</w:t>
      </w:r>
    </w:p>
    <w:p w14:paraId="2DAD1694">
      <w:pPr>
        <w:pStyle w:val="3"/>
        <w:adjustRightInd w:val="0"/>
        <w:snapToGrid w:val="0"/>
        <w:spacing w:line="460" w:lineRule="exact"/>
        <w:ind w:firstLineChars="0"/>
        <w:rPr>
          <w:rStyle w:val="7"/>
          <w:rFonts w:hint="eastAsia" w:ascii="宋体" w:hAnsi="宋体" w:eastAsia="宋体" w:cs="宋体"/>
          <w:bCs/>
          <w:color w:val="auto"/>
          <w:kern w:val="2"/>
          <w:sz w:val="24"/>
          <w:szCs w:val="24"/>
          <w:highlight w:val="none"/>
        </w:rPr>
      </w:pPr>
      <w:r>
        <w:rPr>
          <w:rStyle w:val="7"/>
          <w:rFonts w:hint="eastAsia" w:ascii="宋体" w:hAnsi="宋体" w:eastAsia="宋体" w:cs="宋体"/>
          <w:bCs/>
          <w:color w:val="auto"/>
          <w:kern w:val="2"/>
          <w:sz w:val="24"/>
          <w:szCs w:val="24"/>
          <w:highlight w:val="none"/>
        </w:rPr>
        <w:t>1.</w:t>
      </w:r>
      <w:r>
        <w:rPr>
          <w:rStyle w:val="7"/>
          <w:rFonts w:hint="eastAsia" w:ascii="宋体" w:hAnsi="宋体" w:eastAsia="宋体" w:cs="宋体"/>
          <w:bCs/>
          <w:color w:val="auto"/>
          <w:kern w:val="2"/>
          <w:sz w:val="24"/>
          <w:szCs w:val="24"/>
          <w:highlight w:val="none"/>
          <w:lang w:eastAsia="zh-CN"/>
        </w:rPr>
        <w:t>9</w:t>
      </w:r>
      <w:r>
        <w:rPr>
          <w:rStyle w:val="7"/>
          <w:rFonts w:hint="eastAsia" w:ascii="宋体" w:hAnsi="宋体" w:eastAsia="宋体" w:cs="宋体"/>
          <w:bCs/>
          <w:color w:val="auto"/>
          <w:kern w:val="2"/>
          <w:sz w:val="24"/>
          <w:szCs w:val="24"/>
          <w:highlight w:val="none"/>
          <w:lang w:val="en-US" w:eastAsia="zh-CN"/>
        </w:rPr>
        <w:t xml:space="preserve">  </w:t>
      </w:r>
      <w:r>
        <w:rPr>
          <w:rStyle w:val="7"/>
          <w:rFonts w:hint="eastAsia" w:ascii="宋体" w:hAnsi="宋体" w:eastAsia="宋体" w:cs="宋体"/>
          <w:bCs/>
          <w:color w:val="auto"/>
          <w:kern w:val="2"/>
          <w:sz w:val="24"/>
          <w:szCs w:val="24"/>
          <w:highlight w:val="none"/>
        </w:rPr>
        <w:t>招标文件对设备及其人身安全的保护的要求是一般性的，投标人必须对投标</w:t>
      </w:r>
      <w:r>
        <w:rPr>
          <w:rStyle w:val="7"/>
          <w:rFonts w:hint="eastAsia" w:ascii="宋体" w:hAnsi="宋体" w:eastAsia="宋体" w:cs="宋体"/>
          <w:bCs/>
          <w:color w:val="auto"/>
          <w:kern w:val="2"/>
          <w:sz w:val="24"/>
          <w:szCs w:val="24"/>
          <w:highlight w:val="none"/>
          <w:lang w:val="en-US" w:eastAsia="zh-CN"/>
        </w:rPr>
        <w:t>范围内的</w:t>
      </w:r>
      <w:r>
        <w:rPr>
          <w:rStyle w:val="7"/>
          <w:rFonts w:hint="eastAsia" w:ascii="宋体" w:hAnsi="宋体" w:eastAsia="宋体" w:cs="宋体"/>
          <w:bCs/>
          <w:color w:val="auto"/>
          <w:kern w:val="2"/>
          <w:sz w:val="24"/>
          <w:szCs w:val="24"/>
          <w:highlight w:val="none"/>
        </w:rPr>
        <w:t>设备</w:t>
      </w:r>
      <w:r>
        <w:rPr>
          <w:rStyle w:val="7"/>
          <w:rFonts w:hint="eastAsia" w:ascii="宋体" w:hAnsi="宋体" w:eastAsia="宋体" w:cs="宋体"/>
          <w:bCs/>
          <w:color w:val="auto"/>
          <w:kern w:val="2"/>
          <w:sz w:val="24"/>
          <w:szCs w:val="24"/>
          <w:highlight w:val="none"/>
          <w:lang w:val="en-US" w:eastAsia="zh-CN"/>
        </w:rPr>
        <w:t>供货、现场施工</w:t>
      </w:r>
      <w:r>
        <w:rPr>
          <w:rStyle w:val="7"/>
          <w:rFonts w:hint="eastAsia" w:ascii="宋体" w:hAnsi="宋体" w:eastAsia="宋体" w:cs="宋体"/>
          <w:bCs/>
          <w:color w:val="auto"/>
          <w:kern w:val="2"/>
          <w:sz w:val="24"/>
          <w:szCs w:val="24"/>
          <w:highlight w:val="none"/>
        </w:rPr>
        <w:t>提供所有必要的安全防护措施并对质量、安全运行和人身安全负全责。</w:t>
      </w:r>
    </w:p>
    <w:p w14:paraId="6C860C95">
      <w:pPr>
        <w:pStyle w:val="3"/>
        <w:spacing w:line="500" w:lineRule="exact"/>
        <w:rPr>
          <w:rStyle w:val="7"/>
          <w:rFonts w:hint="eastAsia" w:ascii="Times New Roman"/>
          <w:bCs/>
          <w:color w:val="auto"/>
          <w:sz w:val="24"/>
          <w:szCs w:val="24"/>
          <w:highlight w:val="none"/>
        </w:rPr>
      </w:pPr>
      <w:r>
        <w:rPr>
          <w:rStyle w:val="7"/>
          <w:rFonts w:hint="eastAsia" w:ascii="宋体" w:hAnsi="宋体" w:cs="宋体"/>
          <w:bCs/>
          <w:color w:val="auto"/>
          <w:sz w:val="24"/>
          <w:szCs w:val="24"/>
          <w:highlight w:val="none"/>
        </w:rPr>
        <w:t>1.</w:t>
      </w:r>
      <w:r>
        <w:rPr>
          <w:rStyle w:val="7"/>
          <w:rFonts w:hint="eastAsia" w:ascii="宋体" w:hAnsi="宋体" w:cs="宋体"/>
          <w:bCs/>
          <w:color w:val="auto"/>
          <w:sz w:val="24"/>
          <w:szCs w:val="24"/>
          <w:highlight w:val="none"/>
          <w:lang w:val="en-US" w:eastAsia="zh-CN"/>
        </w:rPr>
        <w:t>10</w:t>
      </w:r>
      <w:r>
        <w:rPr>
          <w:rStyle w:val="7"/>
          <w:rFonts w:hint="eastAsia" w:ascii="宋体" w:hAnsi="宋体" w:cs="宋体"/>
          <w:bCs/>
          <w:color w:val="auto"/>
          <w:sz w:val="24"/>
          <w:szCs w:val="24"/>
          <w:highlight w:val="none"/>
        </w:rPr>
        <w:t xml:space="preserve"> </w:t>
      </w:r>
      <w:r>
        <w:rPr>
          <w:rStyle w:val="7"/>
          <w:rFonts w:hint="eastAsia" w:ascii="宋体" w:hAnsi="宋体" w:cs="宋体"/>
          <w:bCs/>
          <w:color w:val="auto"/>
          <w:sz w:val="24"/>
          <w:szCs w:val="24"/>
          <w:highlight w:val="none"/>
          <w:lang w:val="en-US" w:eastAsia="zh-CN"/>
        </w:rPr>
        <w:t xml:space="preserve"> </w:t>
      </w:r>
      <w:r>
        <w:rPr>
          <w:rStyle w:val="7"/>
          <w:rFonts w:hint="eastAsia" w:ascii="宋体" w:hAnsi="宋体" w:cs="宋体"/>
          <w:bCs/>
          <w:color w:val="auto"/>
          <w:sz w:val="24"/>
          <w:szCs w:val="24"/>
          <w:highlight w:val="none"/>
        </w:rPr>
        <w:t>如果本招标文件的描述存在矛盾或不一致之处，或本招标文件的技术部分</w:t>
      </w:r>
      <w:r>
        <w:rPr>
          <w:rStyle w:val="7"/>
          <w:rFonts w:hint="eastAsia" w:ascii="Times New Roman"/>
          <w:bCs/>
          <w:color w:val="auto"/>
          <w:sz w:val="24"/>
          <w:szCs w:val="24"/>
          <w:highlight w:val="none"/>
        </w:rPr>
        <w:t>和商务部分在供货范围的描述存在矛盾或不一致之处，由</w:t>
      </w:r>
      <w:r>
        <w:rPr>
          <w:rStyle w:val="7"/>
          <w:rFonts w:hint="eastAsia" w:ascii="Times New Roman"/>
          <w:bCs/>
          <w:color w:val="auto"/>
          <w:sz w:val="24"/>
          <w:szCs w:val="24"/>
          <w:highlight w:val="none"/>
          <w:lang w:eastAsia="zh-CN"/>
        </w:rPr>
        <w:t>招标人</w:t>
      </w:r>
      <w:r>
        <w:rPr>
          <w:rStyle w:val="7"/>
          <w:rFonts w:hint="eastAsia" w:ascii="Times New Roman"/>
          <w:bCs/>
          <w:color w:val="auto"/>
          <w:sz w:val="24"/>
          <w:szCs w:val="24"/>
          <w:highlight w:val="none"/>
        </w:rPr>
        <w:t>决定最终采用哪种描述。</w:t>
      </w:r>
    </w:p>
    <w:p w14:paraId="2D2E52C9">
      <w:pPr>
        <w:pStyle w:val="10"/>
        <w:spacing w:line="360" w:lineRule="auto"/>
        <w:ind w:firstLine="0" w:firstLineChars="0"/>
        <w:rPr>
          <w:rStyle w:val="7"/>
          <w:rFonts w:hint="eastAsia" w:ascii="宋体" w:hAnsi="宋体" w:eastAsia="宋体" w:cs="Times New Roman"/>
          <w:bCs/>
          <w:color w:val="auto"/>
          <w:sz w:val="24"/>
          <w:szCs w:val="24"/>
          <w:highlight w:val="none"/>
          <w:lang w:val="en-US" w:eastAsia="zh-CN"/>
        </w:rPr>
      </w:pPr>
      <w:r>
        <w:rPr>
          <w:rStyle w:val="7"/>
          <w:rFonts w:hint="eastAsia" w:ascii="宋体" w:hAnsi="宋体" w:eastAsia="宋体" w:cs="Times New Roman"/>
          <w:bCs/>
          <w:color w:val="auto"/>
          <w:sz w:val="24"/>
          <w:szCs w:val="24"/>
          <w:highlight w:val="none"/>
          <w:lang w:val="en-US" w:eastAsia="zh-CN"/>
        </w:rPr>
        <w:t>1.1</w:t>
      </w:r>
      <w:r>
        <w:rPr>
          <w:rStyle w:val="7"/>
          <w:rFonts w:hint="eastAsia" w:ascii="宋体" w:hAnsi="宋体" w:cs="Times New Roman"/>
          <w:bCs/>
          <w:color w:val="auto"/>
          <w:sz w:val="24"/>
          <w:szCs w:val="24"/>
          <w:highlight w:val="none"/>
          <w:lang w:val="en-US" w:eastAsia="zh-CN"/>
        </w:rPr>
        <w:t>1</w:t>
      </w:r>
      <w:r>
        <w:rPr>
          <w:rStyle w:val="7"/>
          <w:rFonts w:hint="eastAsia" w:ascii="宋体" w:hAnsi="宋体" w:eastAsia="宋体" w:cs="Times New Roman"/>
          <w:bCs/>
          <w:color w:val="auto"/>
          <w:sz w:val="24"/>
          <w:szCs w:val="24"/>
          <w:highlight w:val="none"/>
          <w:lang w:val="en-US" w:eastAsia="zh-CN"/>
        </w:rPr>
        <w:t xml:space="preserve">  本招标文件将作为订货合同的附件，与合同正文具有同等效力。</w:t>
      </w:r>
    </w:p>
    <w:p w14:paraId="3FCC9C16">
      <w:pPr>
        <w:pStyle w:val="10"/>
        <w:spacing w:line="360" w:lineRule="auto"/>
        <w:ind w:firstLine="0" w:firstLineChars="0"/>
        <w:rPr>
          <w:rStyle w:val="7"/>
          <w:rFonts w:hint="eastAsia" w:ascii="宋体" w:hAnsi="宋体" w:eastAsia="宋体" w:cs="Times New Roman"/>
          <w:bCs/>
          <w:color w:val="auto"/>
          <w:sz w:val="24"/>
          <w:szCs w:val="24"/>
          <w:highlight w:val="none"/>
          <w:lang w:val="en-US" w:eastAsia="zh-CN"/>
        </w:rPr>
      </w:pPr>
      <w:r>
        <w:rPr>
          <w:rStyle w:val="7"/>
          <w:rFonts w:hint="eastAsia" w:ascii="宋体" w:hAnsi="宋体" w:eastAsia="宋体" w:cs="Times New Roman"/>
          <w:bCs/>
          <w:color w:val="auto"/>
          <w:sz w:val="24"/>
          <w:szCs w:val="24"/>
          <w:highlight w:val="none"/>
          <w:lang w:val="en-US" w:eastAsia="zh-CN"/>
        </w:rPr>
        <w:t>1.1</w:t>
      </w:r>
      <w:r>
        <w:rPr>
          <w:rStyle w:val="7"/>
          <w:rFonts w:hint="eastAsia" w:ascii="宋体" w:hAnsi="宋体" w:cs="Times New Roman"/>
          <w:bCs/>
          <w:color w:val="auto"/>
          <w:sz w:val="24"/>
          <w:szCs w:val="24"/>
          <w:highlight w:val="none"/>
          <w:lang w:val="en-US" w:eastAsia="zh-CN"/>
        </w:rPr>
        <w:t>2</w:t>
      </w:r>
      <w:r>
        <w:rPr>
          <w:rStyle w:val="7"/>
          <w:rFonts w:hint="eastAsia" w:ascii="宋体" w:hAnsi="宋体" w:eastAsia="宋体" w:cs="Times New Roman"/>
          <w:bCs/>
          <w:color w:val="auto"/>
          <w:sz w:val="24"/>
          <w:szCs w:val="24"/>
          <w:highlight w:val="none"/>
          <w:lang w:val="en-US" w:eastAsia="zh-CN"/>
        </w:rPr>
        <w:t xml:space="preserve">  设备若采用有专利技术，则采用的专利涉及到的全部费用均被认为已包含在设备报价中，投标人保证招标人不承担有关设备专利的一切责任。</w:t>
      </w:r>
    </w:p>
    <w:p w14:paraId="3C1C4525">
      <w:pPr>
        <w:pStyle w:val="10"/>
        <w:spacing w:line="360" w:lineRule="auto"/>
        <w:ind w:firstLine="0" w:firstLineChars="0"/>
        <w:rPr>
          <w:rStyle w:val="7"/>
          <w:rFonts w:hint="eastAsia" w:ascii="宋体" w:hAnsi="宋体"/>
          <w:bCs/>
          <w:color w:val="auto"/>
          <w:sz w:val="24"/>
          <w:szCs w:val="24"/>
          <w:highlight w:val="none"/>
          <w:lang w:val="en-US" w:eastAsia="zh-CN"/>
        </w:rPr>
      </w:pPr>
      <w:r>
        <w:rPr>
          <w:rStyle w:val="7"/>
          <w:rFonts w:hint="eastAsia" w:ascii="宋体" w:hAnsi="宋体"/>
          <w:bCs/>
          <w:color w:val="auto"/>
          <w:sz w:val="24"/>
          <w:szCs w:val="24"/>
          <w:highlight w:val="none"/>
        </w:rPr>
        <w:t>1.1</w:t>
      </w:r>
      <w:r>
        <w:rPr>
          <w:rStyle w:val="7"/>
          <w:rFonts w:hint="eastAsia" w:ascii="宋体" w:hAnsi="宋体"/>
          <w:bCs/>
          <w:color w:val="auto"/>
          <w:sz w:val="24"/>
          <w:szCs w:val="24"/>
          <w:highlight w:val="none"/>
          <w:lang w:val="en-US" w:eastAsia="zh-CN"/>
        </w:rPr>
        <w:t xml:space="preserve">3  </w:t>
      </w:r>
      <w:r>
        <w:rPr>
          <w:rStyle w:val="7"/>
          <w:rFonts w:hint="eastAsia" w:ascii="宋体" w:hAnsi="宋体"/>
          <w:bCs/>
          <w:color w:val="auto"/>
          <w:sz w:val="24"/>
          <w:szCs w:val="24"/>
          <w:highlight w:val="none"/>
        </w:rPr>
        <w:t>投标人</w:t>
      </w:r>
      <w:r>
        <w:rPr>
          <w:rStyle w:val="7"/>
          <w:rFonts w:hint="eastAsia" w:ascii="宋体" w:hAnsi="宋体"/>
          <w:bCs/>
          <w:color w:val="auto"/>
          <w:sz w:val="24"/>
          <w:szCs w:val="24"/>
          <w:highlight w:val="none"/>
          <w:lang w:val="en-US" w:eastAsia="zh-CN"/>
        </w:rPr>
        <w:t>为完成工作所需要的架子、安全文明标准化围栏、安装工器具、场地布置和清理等相关工作全部由投标人负责提供，费用包含在投标总价中。</w:t>
      </w:r>
    </w:p>
    <w:p w14:paraId="450A9EAF">
      <w:pPr>
        <w:pStyle w:val="10"/>
        <w:spacing w:line="360" w:lineRule="auto"/>
        <w:ind w:firstLine="0" w:firstLineChars="0"/>
        <w:rPr>
          <w:rStyle w:val="7"/>
          <w:rFonts w:hint="default" w:ascii="宋体" w:hAnsi="宋体"/>
          <w:bCs/>
          <w:color w:val="auto"/>
          <w:sz w:val="24"/>
          <w:szCs w:val="24"/>
          <w:highlight w:val="none"/>
          <w:lang w:val="en-US" w:eastAsia="zh-CN"/>
        </w:rPr>
      </w:pPr>
      <w:r>
        <w:rPr>
          <w:rStyle w:val="7"/>
          <w:rFonts w:hint="eastAsia" w:ascii="宋体" w:hAnsi="宋体"/>
          <w:bCs/>
          <w:color w:val="auto"/>
          <w:sz w:val="24"/>
          <w:szCs w:val="24"/>
          <w:highlight w:val="none"/>
        </w:rPr>
        <w:t>1.1</w:t>
      </w:r>
      <w:r>
        <w:rPr>
          <w:rStyle w:val="7"/>
          <w:rFonts w:hint="eastAsia" w:ascii="宋体" w:hAnsi="宋体"/>
          <w:bCs/>
          <w:color w:val="auto"/>
          <w:sz w:val="24"/>
          <w:szCs w:val="24"/>
          <w:highlight w:val="none"/>
          <w:lang w:val="en-US" w:eastAsia="zh-CN"/>
        </w:rPr>
        <w:t xml:space="preserve">4  </w:t>
      </w:r>
      <w:r>
        <w:rPr>
          <w:rStyle w:val="7"/>
          <w:rFonts w:hint="eastAsia" w:ascii="宋体" w:hAnsi="宋体"/>
          <w:bCs/>
          <w:color w:val="auto"/>
          <w:sz w:val="24"/>
          <w:szCs w:val="24"/>
          <w:highlight w:val="none"/>
          <w:lang w:eastAsia="zh-CN"/>
        </w:rPr>
        <w:t>如因投标人现场安装进度无法满足整个项目工期要求，所产生的相关费用（如</w:t>
      </w:r>
      <w:r>
        <w:rPr>
          <w:rStyle w:val="7"/>
          <w:rFonts w:hint="eastAsia" w:ascii="宋体" w:hAnsi="宋体"/>
          <w:bCs/>
          <w:color w:val="auto"/>
          <w:sz w:val="24"/>
          <w:szCs w:val="24"/>
          <w:highlight w:val="none"/>
          <w:lang w:val="en-US" w:eastAsia="zh-CN"/>
        </w:rPr>
        <w:t>现场要求停工整改、安装区域受限、防护套临时安装措施</w:t>
      </w:r>
      <w:r>
        <w:rPr>
          <w:rStyle w:val="7"/>
          <w:rFonts w:hint="eastAsia" w:ascii="宋体" w:hAnsi="宋体"/>
          <w:bCs/>
          <w:color w:val="auto"/>
          <w:sz w:val="24"/>
          <w:szCs w:val="24"/>
          <w:highlight w:val="none"/>
          <w:lang w:eastAsia="zh-CN"/>
        </w:rPr>
        <w:t>等的费用）由投标人承担</w:t>
      </w:r>
      <w:r>
        <w:rPr>
          <w:rStyle w:val="7"/>
          <w:rFonts w:hint="eastAsia" w:ascii="宋体" w:hAnsi="宋体"/>
          <w:bCs/>
          <w:color w:val="auto"/>
          <w:sz w:val="24"/>
          <w:szCs w:val="24"/>
          <w:highlight w:val="none"/>
          <w:lang w:val="en-US" w:eastAsia="zh-CN"/>
        </w:rPr>
        <w:t>。</w:t>
      </w:r>
    </w:p>
    <w:p w14:paraId="593F3517">
      <w:pPr>
        <w:pStyle w:val="3"/>
        <w:ind w:left="2"/>
        <w:rPr>
          <w:rStyle w:val="7"/>
          <w:rFonts w:hint="eastAsia" w:ascii="宋体" w:hAnsi="宋体"/>
          <w:color w:val="auto"/>
          <w:sz w:val="24"/>
          <w:szCs w:val="24"/>
          <w:highlight w:val="none"/>
        </w:rPr>
      </w:pPr>
      <w:r>
        <w:rPr>
          <w:rStyle w:val="7"/>
          <w:rFonts w:hint="eastAsia" w:ascii="宋体" w:hAnsi="宋体"/>
          <w:color w:val="auto"/>
          <w:sz w:val="24"/>
          <w:szCs w:val="24"/>
          <w:highlight w:val="none"/>
        </w:rPr>
        <w:t>1.</w:t>
      </w:r>
      <w:r>
        <w:rPr>
          <w:rStyle w:val="7"/>
          <w:rFonts w:hint="eastAsia" w:ascii="宋体" w:hAnsi="宋体"/>
          <w:color w:val="auto"/>
          <w:sz w:val="24"/>
          <w:szCs w:val="24"/>
          <w:highlight w:val="none"/>
          <w:lang w:val="en-US" w:eastAsia="zh-CN"/>
        </w:rPr>
        <w:t>15</w:t>
      </w:r>
      <w:r>
        <w:rPr>
          <w:rStyle w:val="7"/>
          <w:rFonts w:hint="eastAsia" w:ascii="宋体" w:hAnsi="宋体"/>
          <w:color w:val="auto"/>
          <w:sz w:val="24"/>
          <w:szCs w:val="24"/>
          <w:highlight w:val="none"/>
        </w:rPr>
        <w:t xml:space="preserve"> 本项目涉及的标准如下：</w:t>
      </w:r>
    </w:p>
    <w:p w14:paraId="62F25BDB">
      <w:pPr>
        <w:pStyle w:val="11"/>
        <w:numPr>
          <w:ilvl w:val="1"/>
          <w:numId w:val="0"/>
        </w:numPr>
        <w:spacing w:line="360" w:lineRule="auto"/>
        <w:rPr>
          <w:rStyle w:val="7"/>
          <w:rFonts w:hint="eastAsia" w:ascii="宋体" w:hAnsi="宋体" w:eastAsiaTheme="minorEastAsia" w:cstheme="minorBidi"/>
          <w:bCs/>
          <w:color w:val="auto"/>
          <w:kern w:val="2"/>
          <w:sz w:val="24"/>
          <w:szCs w:val="24"/>
          <w:highlight w:val="none"/>
        </w:rPr>
      </w:pPr>
      <w:r>
        <w:rPr>
          <w:rStyle w:val="7"/>
          <w:rFonts w:hint="eastAsia" w:ascii="宋体" w:hAnsi="宋体" w:eastAsiaTheme="minorEastAsia" w:cstheme="minorBidi"/>
          <w:bCs/>
          <w:color w:val="auto"/>
          <w:kern w:val="2"/>
          <w:sz w:val="24"/>
          <w:szCs w:val="24"/>
          <w:highlight w:val="none"/>
        </w:rPr>
        <w:t>包括但不限于下列技术标准的现行有效版本：</w:t>
      </w:r>
    </w:p>
    <w:p w14:paraId="00BD4F6A">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《电力建设安全工作规程 第1部分：火力发电》DL 5009.1-2014</w:t>
      </w:r>
    </w:p>
    <w:p w14:paraId="49F44550">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《电力安全工作规程 发电厂和变电站电气部分》GB 26860-2011</w:t>
      </w:r>
    </w:p>
    <w:p w14:paraId="7102ED5F">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《电力建设施工质量验收规程 第1部分：土建工程》DL/T 5210.1-2021</w:t>
      </w:r>
    </w:p>
    <w:p w14:paraId="00676459">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《建筑与市政工程施工质量控制通用规范》GB 55032-2022</w:t>
      </w:r>
    </w:p>
    <w:p w14:paraId="0EFBA03E">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《砌体结构工程施工质量验收规范》GB 50203-2011</w:t>
      </w:r>
    </w:p>
    <w:p w14:paraId="16B857EF">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《建筑装饰装修工程质量验收标准》GB 50210-2018</w:t>
      </w:r>
    </w:p>
    <w:p w14:paraId="2D8C6DF1">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《工程测量标准》GB50026-2020</w:t>
      </w:r>
    </w:p>
    <w:p w14:paraId="4C83467D">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《建筑施工高处作业安全技术规范》JGJ 80-2016</w:t>
      </w:r>
    </w:p>
    <w:p w14:paraId="3790962F">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《建筑施工扣件式钢管脚手架安全技术规范》 JGJ 130-2011</w:t>
      </w:r>
    </w:p>
    <w:p w14:paraId="20E61BAA">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《建筑施工脚手架安全技术统一标准》GB 51210-2016</w:t>
      </w:r>
    </w:p>
    <w:p w14:paraId="739139A0">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《钢管脚手架扣件》 GB/T 15831-2023</w:t>
      </w:r>
    </w:p>
    <w:p w14:paraId="4E74A40B">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《碳素结构钢》 GB/T 700-2006</w:t>
      </w:r>
    </w:p>
    <w:p w14:paraId="67A93B66">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《固定式钢梯及平台安全要求》GB 4053-2009</w:t>
      </w:r>
    </w:p>
    <w:p w14:paraId="5697A310">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《火力发电厂保温油漆设计规程》DL/T 5072-2019</w:t>
      </w:r>
    </w:p>
    <w:p w14:paraId="6562686B">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《火力发电厂热力设备及管道保温施工工艺导则》DL/T 5713-2024</w:t>
      </w:r>
    </w:p>
    <w:p w14:paraId="0E1BB2D4">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《火力发电厂热力设备及管道保温防腐施工技术规范》DL/T 5714-2024</w:t>
      </w:r>
    </w:p>
    <w:p w14:paraId="040F4F33">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《火力发电企业生产安全设施配置》DL/T 1123-2009</w:t>
      </w:r>
    </w:p>
    <w:p w14:paraId="72CCA008">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《建筑结构荷载规范》GB 50009-2012</w:t>
      </w:r>
    </w:p>
    <w:p w14:paraId="44AFF867">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《建筑设计统一标准》GB 50352-2019</w:t>
      </w:r>
    </w:p>
    <w:p w14:paraId="4DB86340">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《栏杆扶手及配件》JG/T 558-2018</w:t>
      </w:r>
    </w:p>
    <w:p w14:paraId="56DC76F4">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《建筑与市政工程施工现场临时用电安全技术标准》JGJ/T 46-2024</w:t>
      </w:r>
    </w:p>
    <w:p w14:paraId="5D853DC5">
      <w:pPr>
        <w:pStyle w:val="3"/>
        <w:adjustRightInd w:val="0"/>
        <w:snapToGrid w:val="0"/>
        <w:spacing w:before="0" w:beforeLines="0" w:line="360" w:lineRule="auto"/>
        <w:rPr>
          <w:rStyle w:val="7"/>
          <w:rFonts w:ascii="宋体" w:hAnsi="宋体" w:eastAsiaTheme="minorEastAsia" w:cstheme="minorBidi"/>
          <w:bCs/>
          <w:color w:val="auto"/>
          <w:sz w:val="24"/>
          <w:szCs w:val="24"/>
          <w:highlight w:val="none"/>
        </w:rPr>
      </w:pPr>
      <w:r>
        <w:rPr>
          <w:rStyle w:val="7"/>
          <w:rFonts w:ascii="宋体" w:hAnsi="宋体" w:eastAsiaTheme="minorEastAsia" w:cstheme="minorBidi"/>
          <w:bCs/>
          <w:color w:val="auto"/>
          <w:sz w:val="24"/>
          <w:szCs w:val="24"/>
          <w:highlight w:val="none"/>
        </w:rPr>
        <w:t>《波形梁钢护栏》GB/T 31439-2015</w:t>
      </w:r>
    </w:p>
    <w:p w14:paraId="3C16DB88">
      <w:pPr>
        <w:pStyle w:val="3"/>
        <w:autoSpaceDE/>
        <w:autoSpaceDN/>
        <w:adjustRightInd w:val="0"/>
        <w:snapToGrid w:val="0"/>
        <w:spacing w:beforeLines="0" w:after="157" w:afterLines="50"/>
        <w:ind w:firstLineChars="0"/>
        <w:rPr>
          <w:rStyle w:val="7"/>
          <w:rFonts w:hint="eastAsia" w:ascii="宋体" w:hAnsi="宋体" w:eastAsiaTheme="minorEastAsia" w:cstheme="minorBidi"/>
          <w:b w:val="0"/>
          <w:bCs/>
          <w:color w:val="auto"/>
          <w:kern w:val="2"/>
          <w:sz w:val="24"/>
          <w:szCs w:val="24"/>
          <w:highlight w:val="none"/>
          <w:shd w:val="clear" w:color="auto" w:fill="auto"/>
          <w:lang w:val="en-US" w:eastAsia="zh-CN"/>
        </w:rPr>
      </w:pPr>
      <w:r>
        <w:rPr>
          <w:rStyle w:val="7"/>
          <w:rFonts w:hint="eastAsia" w:ascii="宋体" w:hAnsi="宋体"/>
          <w:color w:val="auto"/>
          <w:sz w:val="24"/>
          <w:highlight w:val="none"/>
          <w:lang w:val="en-US" w:eastAsia="zh-CN"/>
        </w:rPr>
        <w:t>《</w:t>
      </w:r>
      <w:r>
        <w:rPr>
          <w:rStyle w:val="7"/>
          <w:rFonts w:hint="eastAsia" w:ascii="宋体" w:hAnsi="宋体"/>
          <w:color w:val="auto"/>
          <w:sz w:val="24"/>
          <w:highlight w:val="none"/>
          <w:lang w:eastAsia="zh-CN"/>
        </w:rPr>
        <w:t>涂覆涂料前钢材表面处理 表面清洁度的目视评定》GB/T 8923.1-2011</w:t>
      </w:r>
    </w:p>
    <w:p w14:paraId="5C6AA21E">
      <w:pPr>
        <w:pStyle w:val="11"/>
        <w:numPr>
          <w:ilvl w:val="1"/>
          <w:numId w:val="0"/>
        </w:numPr>
        <w:spacing w:line="360" w:lineRule="auto"/>
        <w:ind w:firstLine="480" w:firstLineChars="200"/>
        <w:rPr>
          <w:rStyle w:val="7"/>
          <w:rFonts w:ascii="宋体" w:hAnsi="宋体" w:eastAsia="宋体"/>
          <w:color w:val="auto"/>
          <w:sz w:val="24"/>
          <w:szCs w:val="24"/>
          <w:highlight w:val="none"/>
        </w:rPr>
      </w:pPr>
      <w:r>
        <w:rPr>
          <w:rStyle w:val="7"/>
          <w:rFonts w:hint="eastAsia" w:ascii="宋体" w:hAnsi="宋体" w:eastAsiaTheme="minorEastAsia" w:cstheme="minorBidi"/>
          <w:bCs/>
          <w:color w:val="auto"/>
          <w:kern w:val="2"/>
          <w:sz w:val="24"/>
          <w:szCs w:val="24"/>
          <w:highlight w:val="none"/>
        </w:rPr>
        <w:t>执行的标准规范不仅限于上述，如果采用其它标准，其要求不得低于上述标准。上述标准如有新版本，以最新的版本为准，上述</w:t>
      </w:r>
      <w:r>
        <w:rPr>
          <w:rStyle w:val="7"/>
          <w:rFonts w:hint="eastAsia" w:ascii="宋体" w:hAnsi="宋体" w:eastAsiaTheme="minorEastAsia" w:cstheme="minorBidi"/>
          <w:bCs/>
          <w:color w:val="auto"/>
          <w:kern w:val="2"/>
          <w:sz w:val="24"/>
          <w:szCs w:val="24"/>
          <w:highlight w:val="none"/>
          <w:lang w:eastAsia="zh-CN"/>
        </w:rPr>
        <w:t>招标人</w:t>
      </w:r>
      <w:r>
        <w:rPr>
          <w:rStyle w:val="7"/>
          <w:rFonts w:hint="eastAsia" w:ascii="宋体" w:hAnsi="宋体" w:eastAsiaTheme="minorEastAsia" w:cstheme="minorBidi"/>
          <w:bCs/>
          <w:color w:val="auto"/>
          <w:kern w:val="2"/>
          <w:sz w:val="24"/>
          <w:szCs w:val="24"/>
          <w:highlight w:val="none"/>
        </w:rPr>
        <w:t>企业标准</w:t>
      </w:r>
      <w:r>
        <w:rPr>
          <w:rStyle w:val="7"/>
          <w:rFonts w:hint="eastAsia" w:ascii="宋体" w:hAnsi="宋体" w:eastAsiaTheme="minorEastAsia" w:cstheme="minorBidi"/>
          <w:bCs/>
          <w:color w:val="auto"/>
          <w:kern w:val="2"/>
          <w:sz w:val="24"/>
          <w:szCs w:val="24"/>
          <w:highlight w:val="none"/>
          <w:lang w:eastAsia="zh-CN"/>
        </w:rPr>
        <w:t>已全部提供给投标人</w:t>
      </w:r>
      <w:r>
        <w:rPr>
          <w:rStyle w:val="7"/>
          <w:rFonts w:hint="eastAsia" w:ascii="宋体" w:hAnsi="宋体" w:eastAsiaTheme="minorEastAsia" w:cstheme="minorBidi"/>
          <w:bCs/>
          <w:color w:val="auto"/>
          <w:kern w:val="2"/>
          <w:sz w:val="24"/>
          <w:szCs w:val="24"/>
          <w:highlight w:val="none"/>
        </w:rPr>
        <w:t>。</w:t>
      </w:r>
    </w:p>
    <w:p w14:paraId="1282B486">
      <w:pPr>
        <w:pStyle w:val="3"/>
        <w:numPr>
          <w:ilvl w:val="0"/>
          <w:numId w:val="2"/>
        </w:numPr>
        <w:rPr>
          <w:rStyle w:val="7"/>
          <w:rFonts w:hint="eastAsia" w:ascii="宋体" w:hAnsi="ºÚÌå" w:cs="宋体"/>
          <w:b/>
          <w:color w:val="auto"/>
          <w:sz w:val="30"/>
          <w:szCs w:val="30"/>
          <w:highlight w:val="none"/>
        </w:rPr>
      </w:pPr>
      <w:r>
        <w:rPr>
          <w:rStyle w:val="7"/>
          <w:rFonts w:hint="eastAsia" w:ascii="宋体" w:hAnsi="ºÚÌå" w:cs="宋体"/>
          <w:b/>
          <w:color w:val="auto"/>
          <w:sz w:val="30"/>
          <w:szCs w:val="30"/>
          <w:highlight w:val="none"/>
        </w:rPr>
        <w:t>项目概况</w:t>
      </w:r>
    </w:p>
    <w:p w14:paraId="74D66DE7">
      <w:pPr>
        <w:pStyle w:val="11"/>
        <w:numPr>
          <w:ilvl w:val="1"/>
          <w:numId w:val="0"/>
        </w:numPr>
        <w:spacing w:line="360" w:lineRule="auto"/>
        <w:rPr>
          <w:rStyle w:val="7"/>
          <w:rFonts w:hint="eastAsia" w:ascii="宋体" w:hAnsi="宋体" w:eastAsia="宋体"/>
          <w:color w:val="auto"/>
          <w:sz w:val="24"/>
          <w:szCs w:val="24"/>
          <w:highlight w:val="none"/>
        </w:rPr>
      </w:pPr>
      <w:r>
        <w:rPr>
          <w:rStyle w:val="7"/>
          <w:rFonts w:hint="eastAsia" w:ascii="宋体" w:hAnsi="宋体" w:eastAsia="宋体"/>
          <w:color w:val="auto"/>
          <w:sz w:val="24"/>
          <w:szCs w:val="24"/>
          <w:highlight w:val="none"/>
        </w:rPr>
        <w:t>2.1 厂址概况</w:t>
      </w:r>
    </w:p>
    <w:p w14:paraId="19B57BDD">
      <w:pPr>
        <w:pStyle w:val="3"/>
        <w:widowControl/>
        <w:spacing w:line="480" w:lineRule="exact"/>
        <w:ind w:firstLine="480" w:firstLineChars="200"/>
        <w:textAlignment w:val="bottom"/>
        <w:rPr>
          <w:rStyle w:val="7"/>
          <w:color w:val="auto"/>
          <w:sz w:val="24"/>
          <w:szCs w:val="24"/>
          <w:highlight w:val="none"/>
        </w:rPr>
      </w:pPr>
      <w:r>
        <w:rPr>
          <w:rStyle w:val="7"/>
          <w:color w:val="auto"/>
          <w:sz w:val="24"/>
          <w:szCs w:val="24"/>
          <w:highlight w:val="none"/>
        </w:rPr>
        <w:t>本工程为浙能</w:t>
      </w:r>
      <w:r>
        <w:rPr>
          <w:rStyle w:val="7"/>
          <w:rFonts w:hint="eastAsia" w:hAnsi="宋体" w:cs="Times New Roman"/>
          <w:color w:val="auto"/>
          <w:sz w:val="24"/>
          <w:szCs w:val="24"/>
          <w:highlight w:val="none"/>
          <w:lang w:val="en-US" w:eastAsia="zh-CN"/>
        </w:rPr>
        <w:t>嘉兴电厂四期扩建项目9号机组</w:t>
      </w:r>
      <w:r>
        <w:rPr>
          <w:rStyle w:val="7"/>
          <w:rFonts w:hint="eastAsia"/>
          <w:color w:val="auto"/>
          <w:sz w:val="24"/>
          <w:szCs w:val="24"/>
          <w:highlight w:val="none"/>
        </w:rPr>
        <w:t>工程，建设1台1000MW级超超临界二次再热燃煤发电机组，同步建设烟气除尘、脱硫、脱硝设施，并新建一个15万吨条形煤场。</w:t>
      </w:r>
    </w:p>
    <w:p w14:paraId="235E3B3E">
      <w:pPr>
        <w:pStyle w:val="3"/>
        <w:widowControl/>
        <w:spacing w:line="480" w:lineRule="exact"/>
        <w:ind w:firstLine="480" w:firstLineChars="200"/>
        <w:textAlignment w:val="bottom"/>
        <w:rPr>
          <w:rStyle w:val="7"/>
          <w:rFonts w:hint="eastAsia"/>
          <w:color w:val="auto"/>
          <w:sz w:val="24"/>
          <w:szCs w:val="24"/>
          <w:highlight w:val="none"/>
        </w:rPr>
      </w:pPr>
      <w:r>
        <w:rPr>
          <w:rStyle w:val="7"/>
          <w:rFonts w:hint="eastAsia"/>
          <w:color w:val="auto"/>
          <w:sz w:val="24"/>
          <w:szCs w:val="24"/>
          <w:highlight w:val="none"/>
        </w:rPr>
        <w:t>嘉兴发电厂位于浙江省嘉兴市平湖市乍浦镇（嘉兴港区）钱塘江北岸的六里湾。</w:t>
      </w:r>
    </w:p>
    <w:p w14:paraId="7147D794">
      <w:pPr>
        <w:pStyle w:val="3"/>
        <w:widowControl/>
        <w:spacing w:line="480" w:lineRule="exact"/>
        <w:ind w:firstLine="480" w:firstLineChars="200"/>
        <w:textAlignment w:val="bottom"/>
        <w:rPr>
          <w:rStyle w:val="7"/>
          <w:rFonts w:ascii="Times New Roman" w:hAnsi="Times New Roman" w:eastAsia="宋体" w:cs="Times New Roman"/>
          <w:color w:val="auto"/>
          <w:sz w:val="24"/>
          <w:szCs w:val="24"/>
          <w:highlight w:val="none"/>
        </w:rPr>
      </w:pPr>
      <w:r>
        <w:rPr>
          <w:rStyle w:val="7"/>
          <w:rFonts w:hint="eastAsia"/>
          <w:color w:val="auto"/>
          <w:sz w:val="24"/>
          <w:szCs w:val="24"/>
          <w:highlight w:val="none"/>
        </w:rPr>
        <w:t>电厂厂址东南临杭州湾，西北侧有沪杭公路，厂址东距上海市90km，西离杭州市122km，北至嘉兴市41km、距乍浦港6km。</w:t>
      </w:r>
    </w:p>
    <w:p w14:paraId="7713F81D">
      <w:pPr>
        <w:pStyle w:val="3"/>
        <w:widowControl/>
        <w:spacing w:line="480" w:lineRule="exact"/>
        <w:textAlignment w:val="bottom"/>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b w:val="0"/>
          <w:bCs w:val="0"/>
          <w:color w:val="auto"/>
          <w:kern w:val="0"/>
          <w:sz w:val="24"/>
          <w:szCs w:val="24"/>
          <w:highlight w:val="none"/>
          <w:lang w:val="en-US" w:eastAsia="zh-CN" w:bidi="ar-SA"/>
        </w:rPr>
        <w:t>2.2</w:t>
      </w:r>
      <w:r>
        <w:rPr>
          <w:rStyle w:val="7"/>
          <w:rFonts w:hint="eastAsia" w:ascii="Times New Roman" w:hAnsi="Times New Roman" w:eastAsia="宋体" w:cs="Times New Roman"/>
          <w:color w:val="auto"/>
          <w:sz w:val="24"/>
          <w:szCs w:val="24"/>
          <w:highlight w:val="none"/>
          <w:lang w:val="en-US" w:eastAsia="zh-CN"/>
        </w:rPr>
        <w:t xml:space="preserve"> 系统概况</w:t>
      </w:r>
    </w:p>
    <w:p w14:paraId="3375B7DA">
      <w:pPr>
        <w:pStyle w:val="3"/>
        <w:widowControl/>
        <w:spacing w:line="480" w:lineRule="exact"/>
        <w:ind w:firstLine="480" w:firstLineChars="200"/>
        <w:textAlignment w:val="bottom"/>
        <w:rPr>
          <w:rStyle w:val="7"/>
          <w:color w:val="auto"/>
          <w:sz w:val="24"/>
          <w:szCs w:val="24"/>
          <w:highlight w:val="none"/>
        </w:rPr>
      </w:pPr>
      <w:r>
        <w:rPr>
          <w:rStyle w:val="7"/>
          <w:rFonts w:hint="eastAsia" w:ascii="Times New Roman" w:hAnsi="Times New Roman" w:eastAsia="宋体" w:cs="Times New Roman"/>
          <w:color w:val="auto"/>
          <w:sz w:val="24"/>
          <w:szCs w:val="24"/>
          <w:highlight w:val="none"/>
        </w:rPr>
        <w:t>嘉兴电厂四期扩建项目9号机组工程，建设1台1000MW级超超临界二次再热燃煤发电机组，同步建设烟气除尘、脱硫、脱硝设施，</w:t>
      </w:r>
      <w:r>
        <w:rPr>
          <w:rStyle w:val="7"/>
          <w:rFonts w:hint="eastAsia" w:ascii="Times New Roman" w:hAnsi="Times New Roman" w:eastAsia="宋体" w:cs="Times New Roman"/>
          <w:color w:val="auto"/>
          <w:sz w:val="24"/>
          <w:szCs w:val="24"/>
          <w:highlight w:val="none"/>
          <w:lang w:val="en-US" w:eastAsia="zh-CN"/>
        </w:rPr>
        <w:t>已于202</w:t>
      </w:r>
      <w:r>
        <w:rPr>
          <w:rStyle w:val="7"/>
          <w:rFonts w:hint="eastAsia" w:cs="Times New Roman"/>
          <w:color w:val="auto"/>
          <w:sz w:val="24"/>
          <w:szCs w:val="24"/>
          <w:highlight w:val="none"/>
          <w:lang w:val="en-US" w:eastAsia="zh-CN"/>
        </w:rPr>
        <w:t>5</w:t>
      </w:r>
      <w:r>
        <w:rPr>
          <w:rStyle w:val="7"/>
          <w:rFonts w:hint="eastAsia" w:ascii="Times New Roman" w:hAnsi="Times New Roman" w:eastAsia="宋体" w:cs="Times New Roman"/>
          <w:color w:val="auto"/>
          <w:sz w:val="24"/>
          <w:szCs w:val="24"/>
          <w:highlight w:val="none"/>
          <w:lang w:val="en-US" w:eastAsia="zh-CN"/>
        </w:rPr>
        <w:t>年完成投产发电</w:t>
      </w:r>
      <w:r>
        <w:rPr>
          <w:rStyle w:val="7"/>
          <w:rFonts w:hint="eastAsia" w:ascii="Times New Roman" w:hAnsi="Times New Roman" w:eastAsia="宋体" w:cs="Times New Roman"/>
          <w:color w:val="auto"/>
          <w:sz w:val="24"/>
          <w:szCs w:val="24"/>
          <w:highlight w:val="none"/>
        </w:rPr>
        <w:t>。</w:t>
      </w:r>
      <w:r>
        <w:rPr>
          <w:rStyle w:val="7"/>
          <w:rFonts w:hint="eastAsia" w:cs="Times New Roman"/>
          <w:color w:val="auto"/>
          <w:sz w:val="24"/>
          <w:szCs w:val="24"/>
          <w:highlight w:val="none"/>
          <w:lang w:val="en-US" w:eastAsia="zh-CN"/>
        </w:rPr>
        <w:t>9号</w:t>
      </w:r>
      <w:r>
        <w:rPr>
          <w:rStyle w:val="7"/>
          <w:rFonts w:hint="eastAsia" w:ascii="Times New Roman" w:hAnsi="Times New Roman" w:eastAsia="宋体" w:cs="Times New Roman"/>
          <w:color w:val="auto"/>
          <w:sz w:val="24"/>
          <w:szCs w:val="24"/>
          <w:highlight w:val="none"/>
          <w:lang w:val="en-US" w:eastAsia="zh-CN"/>
        </w:rPr>
        <w:t>机组的主厂房汽机房、给煤机层等已做环氧地坪漆，发电机组运转层已做PVC橡胶地板，各开关室地面已铺地板瓷砖，各建筑物已粉刷墙面漆。</w:t>
      </w:r>
      <w:r>
        <w:rPr>
          <w:rStyle w:val="7"/>
          <w:rFonts w:hint="eastAsia" w:cs="Times New Roman"/>
          <w:color w:val="auto"/>
          <w:sz w:val="24"/>
          <w:szCs w:val="24"/>
          <w:highlight w:val="none"/>
          <w:lang w:val="en-US" w:eastAsia="zh-CN"/>
        </w:rPr>
        <w:t>锅炉房地坪</w:t>
      </w:r>
      <w:r>
        <w:rPr>
          <w:rStyle w:val="7"/>
          <w:color w:val="auto"/>
          <w:sz w:val="24"/>
          <w:szCs w:val="24"/>
          <w:highlight w:val="none"/>
        </w:rPr>
        <w:t>目前已使用C30混凝土浇筑，混凝土上方已抛洒3-5mm厚金刚砂并抹光。</w:t>
      </w:r>
      <w:r>
        <w:rPr>
          <w:rStyle w:val="7"/>
          <w:rFonts w:hint="eastAsia" w:ascii="Times New Roman" w:hAnsi="Times New Roman" w:eastAsia="宋体" w:cs="Times New Roman"/>
          <w:color w:val="auto"/>
          <w:sz w:val="24"/>
          <w:szCs w:val="24"/>
          <w:highlight w:val="none"/>
          <w:lang w:val="en-US" w:eastAsia="zh-CN"/>
        </w:rPr>
        <w:t>本次招标对</w:t>
      </w:r>
      <w:r>
        <w:rPr>
          <w:rStyle w:val="7"/>
          <w:rFonts w:hint="eastAsia" w:cs="Times New Roman"/>
          <w:color w:val="auto"/>
          <w:sz w:val="24"/>
          <w:szCs w:val="24"/>
          <w:highlight w:val="none"/>
          <w:lang w:val="en-US" w:eastAsia="zh-CN"/>
        </w:rPr>
        <w:t>嘉兴电厂9号机</w:t>
      </w:r>
      <w:r>
        <w:rPr>
          <w:rStyle w:val="7"/>
          <w:rFonts w:hint="eastAsia" w:ascii="Times New Roman" w:hAnsi="宋体" w:eastAsia="宋体" w:cs="Times New Roman"/>
          <w:color w:val="auto"/>
          <w:sz w:val="24"/>
          <w:szCs w:val="24"/>
          <w:highlight w:val="none"/>
          <w:lang w:val="en-US" w:eastAsia="zh-CN"/>
        </w:rPr>
        <w:t>设备平台栏杆、油漆、</w:t>
      </w:r>
      <w:r>
        <w:rPr>
          <w:rStyle w:val="7"/>
          <w:rFonts w:hint="eastAsia" w:hAnsi="宋体" w:cs="Times New Roman"/>
          <w:color w:val="auto"/>
          <w:sz w:val="24"/>
          <w:szCs w:val="24"/>
          <w:highlight w:val="none"/>
          <w:lang w:val="en-US" w:eastAsia="zh-CN"/>
        </w:rPr>
        <w:t>墙面、窗户、锅炉房地坪、</w:t>
      </w:r>
      <w:r>
        <w:rPr>
          <w:rStyle w:val="7"/>
          <w:rFonts w:hint="eastAsia" w:ascii="宋体" w:hAnsi="宋体" w:cs="宋体"/>
          <w:color w:val="auto"/>
          <w:sz w:val="24"/>
          <w:szCs w:val="24"/>
          <w:highlight w:val="none"/>
        </w:rPr>
        <w:t>管带机桁架支柱周围防撞护栏</w:t>
      </w:r>
      <w:r>
        <w:rPr>
          <w:rStyle w:val="7"/>
          <w:rFonts w:hint="eastAsia" w:ascii="宋体" w:hAnsi="宋体" w:cs="宋体"/>
          <w:color w:val="auto"/>
          <w:sz w:val="24"/>
          <w:szCs w:val="24"/>
          <w:highlight w:val="none"/>
          <w:lang w:val="en-US" w:eastAsia="zh-CN"/>
        </w:rPr>
        <w:t>（原设计范围外）</w:t>
      </w:r>
      <w:r>
        <w:rPr>
          <w:rStyle w:val="7"/>
          <w:rFonts w:hint="eastAsia" w:ascii="Times New Roman" w:hAnsi="Times New Roman" w:eastAsia="宋体" w:cs="Times New Roman"/>
          <w:color w:val="auto"/>
          <w:sz w:val="24"/>
          <w:szCs w:val="24"/>
          <w:highlight w:val="none"/>
          <w:lang w:val="en-US" w:eastAsia="zh-CN"/>
        </w:rPr>
        <w:t>等进行质量提升。</w:t>
      </w:r>
    </w:p>
    <w:p w14:paraId="2AA843E3">
      <w:pPr>
        <w:pStyle w:val="3"/>
        <w:spacing w:line="360" w:lineRule="auto"/>
        <w:rPr>
          <w:rStyle w:val="7"/>
          <w:rFonts w:hint="eastAsia"/>
          <w:color w:val="auto"/>
          <w:sz w:val="24"/>
          <w:szCs w:val="24"/>
          <w:highlight w:val="none"/>
        </w:rPr>
      </w:pPr>
      <w:r>
        <w:rPr>
          <w:rStyle w:val="7"/>
          <w:rFonts w:hint="eastAsia" w:ascii="宋体" w:hAnsi="宋体" w:eastAsia="宋体" w:cs="宋体"/>
          <w:color w:val="auto"/>
          <w:kern w:val="0"/>
          <w:sz w:val="24"/>
          <w:szCs w:val="24"/>
          <w:highlight w:val="none"/>
          <w:lang w:val="en-US" w:eastAsia="zh-CN" w:bidi="ar-SA"/>
        </w:rPr>
        <w:t>2</w:t>
      </w:r>
      <w:r>
        <w:rPr>
          <w:rStyle w:val="7"/>
          <w:rFonts w:hint="default" w:ascii="宋体" w:hAnsi="宋体" w:eastAsia="宋体" w:cs="宋体"/>
          <w:color w:val="auto"/>
          <w:kern w:val="0"/>
          <w:sz w:val="24"/>
          <w:szCs w:val="24"/>
          <w:highlight w:val="none"/>
          <w:lang w:val="en-US" w:eastAsia="zh-CN" w:bidi="ar-SA"/>
        </w:rPr>
        <w:t>.</w:t>
      </w:r>
      <w:r>
        <w:rPr>
          <w:rStyle w:val="7"/>
          <w:rFonts w:hint="eastAsia" w:ascii="宋体" w:hAnsi="宋体" w:eastAsia="宋体" w:cs="宋体"/>
          <w:color w:val="auto"/>
          <w:kern w:val="0"/>
          <w:sz w:val="24"/>
          <w:szCs w:val="24"/>
          <w:highlight w:val="none"/>
          <w:lang w:val="en-US" w:eastAsia="zh-CN" w:bidi="ar-SA"/>
        </w:rPr>
        <w:t>3</w:t>
      </w:r>
      <w:r>
        <w:rPr>
          <w:rStyle w:val="7"/>
          <w:rFonts w:hint="eastAsia"/>
          <w:color w:val="auto"/>
          <w:sz w:val="24"/>
          <w:szCs w:val="24"/>
          <w:highlight w:val="none"/>
        </w:rPr>
        <w:tab/>
      </w:r>
      <w:r>
        <w:rPr>
          <w:rStyle w:val="7"/>
          <w:rFonts w:hint="eastAsia"/>
          <w:color w:val="auto"/>
          <w:sz w:val="24"/>
          <w:szCs w:val="24"/>
          <w:highlight w:val="none"/>
        </w:rPr>
        <w:t>系统概况和相关设备</w:t>
      </w:r>
    </w:p>
    <w:p w14:paraId="07061501">
      <w:pPr>
        <w:pStyle w:val="3"/>
        <w:numPr>
          <w:ilvl w:val="2"/>
          <w:numId w:val="0"/>
        </w:numPr>
        <w:adjustRightInd w:val="0"/>
        <w:spacing w:line="460" w:lineRule="exact"/>
        <w:textAlignment w:val="baseline"/>
        <w:outlineLvl w:val="2"/>
        <w:rPr>
          <w:rStyle w:val="7"/>
          <w:color w:val="auto"/>
          <w:kern w:val="0"/>
          <w:sz w:val="24"/>
          <w:szCs w:val="24"/>
          <w:highlight w:val="none"/>
        </w:rPr>
      </w:pPr>
      <w:r>
        <w:rPr>
          <w:rStyle w:val="7"/>
          <w:rFonts w:hint="eastAsia" w:ascii="宋体" w:hAnsi="宋体" w:eastAsia="宋体" w:cs="宋体"/>
          <w:color w:val="auto"/>
          <w:kern w:val="0"/>
          <w:sz w:val="24"/>
          <w:szCs w:val="24"/>
          <w:highlight w:val="none"/>
          <w:lang w:val="en-US" w:eastAsia="zh-CN" w:bidi="ar-SA"/>
        </w:rPr>
        <w:t>2</w:t>
      </w:r>
      <w:r>
        <w:rPr>
          <w:rStyle w:val="7"/>
          <w:rFonts w:hint="default" w:ascii="宋体" w:hAnsi="宋体" w:eastAsia="宋体" w:cs="宋体"/>
          <w:color w:val="auto"/>
          <w:kern w:val="0"/>
          <w:sz w:val="24"/>
          <w:szCs w:val="24"/>
          <w:highlight w:val="none"/>
          <w:lang w:val="en-US" w:eastAsia="zh-CN" w:bidi="ar-SA"/>
        </w:rPr>
        <w:t>.</w:t>
      </w:r>
      <w:r>
        <w:rPr>
          <w:rStyle w:val="7"/>
          <w:rFonts w:hint="eastAsia" w:ascii="宋体" w:hAnsi="宋体" w:eastAsia="宋体" w:cs="宋体"/>
          <w:color w:val="auto"/>
          <w:kern w:val="0"/>
          <w:sz w:val="24"/>
          <w:szCs w:val="24"/>
          <w:highlight w:val="none"/>
          <w:lang w:val="en-US" w:eastAsia="zh-CN" w:bidi="ar-SA"/>
        </w:rPr>
        <w:t>3</w:t>
      </w:r>
      <w:r>
        <w:rPr>
          <w:rStyle w:val="7"/>
          <w:rFonts w:hint="default" w:ascii="宋体" w:hAnsi="宋体" w:eastAsia="宋体" w:cs="宋体"/>
          <w:color w:val="auto"/>
          <w:kern w:val="0"/>
          <w:sz w:val="24"/>
          <w:szCs w:val="24"/>
          <w:highlight w:val="none"/>
          <w:lang w:val="en-US" w:eastAsia="zh-CN" w:bidi="ar-SA"/>
        </w:rPr>
        <w:t>.1</w:t>
      </w:r>
      <w:r>
        <w:rPr>
          <w:rStyle w:val="7"/>
          <w:color w:val="auto"/>
          <w:kern w:val="0"/>
          <w:sz w:val="24"/>
          <w:szCs w:val="24"/>
          <w:highlight w:val="none"/>
        </w:rPr>
        <w:t>锅炉</w:t>
      </w:r>
    </w:p>
    <w:p w14:paraId="0589BB87">
      <w:pPr>
        <w:pStyle w:val="3"/>
        <w:widowControl/>
        <w:spacing w:line="480" w:lineRule="exact"/>
        <w:ind w:firstLine="480" w:firstLineChars="200"/>
        <w:textAlignment w:val="bottom"/>
        <w:rPr>
          <w:rStyle w:val="7"/>
          <w:color w:val="auto"/>
          <w:sz w:val="24"/>
          <w:szCs w:val="24"/>
          <w:highlight w:val="none"/>
        </w:rPr>
      </w:pPr>
      <w:r>
        <w:rPr>
          <w:rStyle w:val="7"/>
          <w:color w:val="auto"/>
          <w:sz w:val="24"/>
          <w:szCs w:val="24"/>
          <w:highlight w:val="none"/>
        </w:rPr>
        <w:t>本期工程采用超超临界</w:t>
      </w:r>
      <w:r>
        <w:rPr>
          <w:rStyle w:val="7"/>
          <w:rFonts w:hint="eastAsia"/>
          <w:color w:val="auto"/>
          <w:sz w:val="24"/>
          <w:szCs w:val="24"/>
          <w:highlight w:val="none"/>
        </w:rPr>
        <w:t>二次</w:t>
      </w:r>
      <w:r>
        <w:rPr>
          <w:rStyle w:val="7"/>
          <w:color w:val="auto"/>
          <w:sz w:val="24"/>
          <w:szCs w:val="24"/>
          <w:highlight w:val="none"/>
        </w:rPr>
        <w:t>再热燃煤机组：</w:t>
      </w:r>
    </w:p>
    <w:p w14:paraId="061484CD">
      <w:pPr>
        <w:pStyle w:val="3"/>
        <w:widowControl/>
        <w:spacing w:line="480" w:lineRule="exact"/>
        <w:ind w:firstLine="480" w:firstLineChars="200"/>
        <w:jc w:val="left"/>
        <w:textAlignment w:val="bottom"/>
        <w:rPr>
          <w:rStyle w:val="7"/>
          <w:rFonts w:ascii="宋体" w:hAnsi="宋体" w:eastAsia="宋体"/>
          <w:color w:val="auto"/>
          <w:sz w:val="24"/>
          <w:szCs w:val="24"/>
          <w:highlight w:val="none"/>
        </w:rPr>
      </w:pPr>
      <w:r>
        <w:rPr>
          <w:rStyle w:val="7"/>
          <w:rFonts w:ascii="宋体" w:hAnsi="宋体" w:eastAsia="宋体"/>
          <w:color w:val="auto"/>
          <w:sz w:val="24"/>
          <w:szCs w:val="24"/>
          <w:highlight w:val="none"/>
        </w:rPr>
        <w:t>锅炉33.6MPa(a)/605℃/62</w:t>
      </w:r>
      <w:r>
        <w:rPr>
          <w:rStyle w:val="7"/>
          <w:rFonts w:hint="eastAsia" w:ascii="宋体" w:hAnsi="宋体" w:eastAsia="宋体"/>
          <w:color w:val="auto"/>
          <w:sz w:val="24"/>
          <w:szCs w:val="24"/>
          <w:highlight w:val="none"/>
        </w:rPr>
        <w:t>5</w:t>
      </w:r>
      <w:r>
        <w:rPr>
          <w:rStyle w:val="7"/>
          <w:rFonts w:ascii="宋体" w:hAnsi="宋体" w:eastAsia="宋体"/>
          <w:color w:val="auto"/>
          <w:sz w:val="24"/>
          <w:szCs w:val="24"/>
          <w:highlight w:val="none"/>
        </w:rPr>
        <w:t>℃/62</w:t>
      </w:r>
      <w:r>
        <w:rPr>
          <w:rStyle w:val="7"/>
          <w:rFonts w:hint="eastAsia" w:ascii="宋体" w:hAnsi="宋体"/>
          <w:color w:val="auto"/>
          <w:sz w:val="24"/>
          <w:szCs w:val="24"/>
          <w:highlight w:val="none"/>
          <w:lang w:val="en-US" w:eastAsia="zh-CN"/>
        </w:rPr>
        <w:t>5</w:t>
      </w:r>
      <w:r>
        <w:rPr>
          <w:rStyle w:val="7"/>
          <w:rFonts w:ascii="宋体" w:hAnsi="宋体" w:eastAsia="宋体"/>
          <w:color w:val="auto"/>
          <w:sz w:val="24"/>
          <w:szCs w:val="24"/>
          <w:highlight w:val="none"/>
        </w:rPr>
        <w:t>℃，对应汽机的入口参数</w:t>
      </w:r>
      <w:r>
        <w:rPr>
          <w:rStyle w:val="7"/>
          <w:rFonts w:hint="eastAsia" w:ascii="宋体" w:hAnsi="宋体" w:eastAsia="宋体"/>
          <w:color w:val="auto"/>
          <w:sz w:val="24"/>
          <w:szCs w:val="24"/>
          <w:highlight w:val="none"/>
        </w:rPr>
        <w:t>3</w:t>
      </w:r>
      <w:r>
        <w:rPr>
          <w:rStyle w:val="7"/>
          <w:rFonts w:ascii="宋体" w:hAnsi="宋体" w:eastAsia="宋体"/>
          <w:color w:val="auto"/>
          <w:sz w:val="24"/>
          <w:szCs w:val="24"/>
          <w:highlight w:val="none"/>
        </w:rPr>
        <w:t>2.00MPa(a)/600℃/623℃/62</w:t>
      </w:r>
      <w:r>
        <w:rPr>
          <w:rStyle w:val="7"/>
          <w:rFonts w:hint="eastAsia" w:ascii="宋体" w:hAnsi="宋体"/>
          <w:color w:val="auto"/>
          <w:sz w:val="24"/>
          <w:szCs w:val="24"/>
          <w:highlight w:val="none"/>
          <w:lang w:val="en-US" w:eastAsia="zh-CN"/>
        </w:rPr>
        <w:t>3</w:t>
      </w:r>
      <w:r>
        <w:rPr>
          <w:rStyle w:val="7"/>
          <w:rFonts w:ascii="宋体" w:hAnsi="宋体" w:eastAsia="宋体"/>
          <w:color w:val="auto"/>
          <w:sz w:val="24"/>
          <w:szCs w:val="24"/>
          <w:highlight w:val="none"/>
        </w:rPr>
        <w:t>℃（TMCR工况）</w:t>
      </w:r>
      <w:r>
        <w:rPr>
          <w:rStyle w:val="7"/>
          <w:rFonts w:hint="eastAsia" w:ascii="宋体" w:hAnsi="宋体" w:eastAsia="宋体"/>
          <w:color w:val="auto"/>
          <w:sz w:val="24"/>
          <w:szCs w:val="24"/>
          <w:highlight w:val="none"/>
        </w:rPr>
        <w:t>。</w:t>
      </w:r>
    </w:p>
    <w:p w14:paraId="63DB3F4C">
      <w:pPr>
        <w:pStyle w:val="3"/>
        <w:numPr>
          <w:ilvl w:val="2"/>
          <w:numId w:val="0"/>
        </w:numPr>
        <w:adjustRightInd w:val="0"/>
        <w:spacing w:line="460" w:lineRule="exact"/>
        <w:textAlignment w:val="baseline"/>
        <w:outlineLvl w:val="2"/>
        <w:rPr>
          <w:rStyle w:val="7"/>
          <w:color w:val="auto"/>
          <w:kern w:val="0"/>
          <w:sz w:val="24"/>
          <w:szCs w:val="24"/>
          <w:highlight w:val="none"/>
        </w:rPr>
      </w:pPr>
      <w:r>
        <w:rPr>
          <w:rStyle w:val="7"/>
          <w:rFonts w:hint="eastAsia" w:ascii="宋体" w:hAnsi="宋体" w:eastAsia="宋体" w:cs="宋体"/>
          <w:color w:val="auto"/>
          <w:kern w:val="0"/>
          <w:sz w:val="24"/>
          <w:szCs w:val="24"/>
          <w:highlight w:val="none"/>
          <w:lang w:val="en-US" w:eastAsia="zh-CN" w:bidi="ar-SA"/>
        </w:rPr>
        <w:t>2</w:t>
      </w:r>
      <w:r>
        <w:rPr>
          <w:rStyle w:val="7"/>
          <w:rFonts w:hint="default" w:ascii="宋体" w:hAnsi="宋体" w:eastAsia="宋体" w:cs="宋体"/>
          <w:color w:val="auto"/>
          <w:kern w:val="0"/>
          <w:sz w:val="24"/>
          <w:szCs w:val="24"/>
          <w:highlight w:val="none"/>
          <w:lang w:val="en-US" w:eastAsia="zh-CN" w:bidi="ar-SA"/>
        </w:rPr>
        <w:t>.</w:t>
      </w:r>
      <w:r>
        <w:rPr>
          <w:rStyle w:val="7"/>
          <w:rFonts w:hint="eastAsia" w:ascii="宋体" w:hAnsi="宋体" w:eastAsia="宋体" w:cs="宋体"/>
          <w:color w:val="auto"/>
          <w:kern w:val="0"/>
          <w:sz w:val="24"/>
          <w:szCs w:val="24"/>
          <w:highlight w:val="none"/>
          <w:lang w:val="en-US" w:eastAsia="zh-CN" w:bidi="ar-SA"/>
        </w:rPr>
        <w:t>3</w:t>
      </w:r>
      <w:r>
        <w:rPr>
          <w:rStyle w:val="7"/>
          <w:rFonts w:hint="default" w:ascii="宋体" w:hAnsi="宋体" w:eastAsia="宋体" w:cs="宋体"/>
          <w:color w:val="auto"/>
          <w:kern w:val="0"/>
          <w:sz w:val="24"/>
          <w:szCs w:val="24"/>
          <w:highlight w:val="none"/>
          <w:lang w:val="en-US" w:eastAsia="zh-CN" w:bidi="ar-SA"/>
        </w:rPr>
        <w:t>.2</w:t>
      </w:r>
      <w:r>
        <w:rPr>
          <w:rStyle w:val="7"/>
          <w:color w:val="auto"/>
          <w:kern w:val="0"/>
          <w:sz w:val="24"/>
          <w:szCs w:val="24"/>
          <w:highlight w:val="none"/>
        </w:rPr>
        <w:t>汽轮机</w:t>
      </w:r>
    </w:p>
    <w:p w14:paraId="152F2AF4">
      <w:pPr>
        <w:pStyle w:val="3"/>
        <w:widowControl/>
        <w:spacing w:line="480" w:lineRule="exact"/>
        <w:ind w:firstLine="480" w:firstLineChars="200"/>
        <w:textAlignment w:val="bottom"/>
        <w:rPr>
          <w:rStyle w:val="7"/>
          <w:rFonts w:ascii="宋体" w:hAnsi="宋体"/>
          <w:color w:val="auto"/>
          <w:sz w:val="24"/>
          <w:szCs w:val="24"/>
          <w:highlight w:val="none"/>
        </w:rPr>
      </w:pPr>
      <w:r>
        <w:rPr>
          <w:rStyle w:val="7"/>
          <w:rFonts w:ascii="宋体" w:hAnsi="宋体"/>
          <w:color w:val="auto"/>
          <w:sz w:val="24"/>
          <w:szCs w:val="24"/>
          <w:highlight w:val="none"/>
        </w:rPr>
        <w:t>本期工程</w:t>
      </w:r>
      <w:r>
        <w:rPr>
          <w:rStyle w:val="7"/>
          <w:rFonts w:hint="eastAsia" w:ascii="宋体" w:hAnsi="宋体"/>
          <w:color w:val="auto"/>
          <w:sz w:val="24"/>
          <w:szCs w:val="24"/>
          <w:highlight w:val="none"/>
        </w:rPr>
        <w:t>采用</w:t>
      </w:r>
      <w:r>
        <w:rPr>
          <w:rStyle w:val="7"/>
          <w:rFonts w:ascii="宋体" w:hAnsi="宋体"/>
          <w:color w:val="auto"/>
          <w:sz w:val="24"/>
          <w:szCs w:val="24"/>
          <w:highlight w:val="none"/>
        </w:rPr>
        <w:t>超超临界、</w:t>
      </w:r>
      <w:r>
        <w:rPr>
          <w:rStyle w:val="7"/>
          <w:rFonts w:hint="eastAsia" w:ascii="宋体" w:hAnsi="宋体"/>
          <w:color w:val="auto"/>
          <w:sz w:val="24"/>
          <w:szCs w:val="24"/>
          <w:highlight w:val="none"/>
        </w:rPr>
        <w:t>二次</w:t>
      </w:r>
      <w:r>
        <w:rPr>
          <w:rStyle w:val="7"/>
          <w:rFonts w:ascii="宋体" w:hAnsi="宋体"/>
          <w:color w:val="auto"/>
          <w:sz w:val="24"/>
          <w:szCs w:val="24"/>
          <w:highlight w:val="none"/>
        </w:rPr>
        <w:t>中间再热、单轴</w:t>
      </w:r>
      <w:r>
        <w:rPr>
          <w:rStyle w:val="7"/>
          <w:rFonts w:hint="eastAsia" w:ascii="宋体" w:hAnsi="宋体"/>
          <w:color w:val="auto"/>
          <w:sz w:val="24"/>
          <w:szCs w:val="24"/>
          <w:highlight w:val="none"/>
        </w:rPr>
        <w:t>、五</w:t>
      </w:r>
      <w:r>
        <w:rPr>
          <w:rStyle w:val="7"/>
          <w:rFonts w:ascii="宋体" w:hAnsi="宋体"/>
          <w:color w:val="auto"/>
          <w:sz w:val="24"/>
          <w:szCs w:val="24"/>
          <w:highlight w:val="none"/>
        </w:rPr>
        <w:t>缸四排汽、十</w:t>
      </w:r>
      <w:r>
        <w:rPr>
          <w:rStyle w:val="7"/>
          <w:rFonts w:hint="eastAsia" w:ascii="宋体" w:hAnsi="宋体"/>
          <w:color w:val="auto"/>
          <w:sz w:val="24"/>
          <w:szCs w:val="24"/>
          <w:highlight w:val="none"/>
        </w:rPr>
        <w:t>二</w:t>
      </w:r>
      <w:r>
        <w:rPr>
          <w:rStyle w:val="7"/>
          <w:rFonts w:ascii="宋体" w:hAnsi="宋体"/>
          <w:color w:val="auto"/>
          <w:sz w:val="24"/>
          <w:szCs w:val="24"/>
          <w:highlight w:val="none"/>
        </w:rPr>
        <w:t>级回热抽汽</w:t>
      </w:r>
      <w:r>
        <w:rPr>
          <w:rStyle w:val="7"/>
          <w:rFonts w:hint="eastAsia" w:ascii="宋体" w:hAnsi="宋体"/>
          <w:color w:val="auto"/>
          <w:sz w:val="24"/>
          <w:szCs w:val="24"/>
          <w:highlight w:val="none"/>
        </w:rPr>
        <w:t>（含</w:t>
      </w:r>
      <w:r>
        <w:rPr>
          <w:rStyle w:val="7"/>
          <w:rFonts w:ascii="宋体" w:hAnsi="宋体"/>
          <w:color w:val="auto"/>
          <w:sz w:val="24"/>
          <w:szCs w:val="24"/>
          <w:highlight w:val="none"/>
        </w:rPr>
        <w:t>0</w:t>
      </w:r>
      <w:r>
        <w:rPr>
          <w:rStyle w:val="7"/>
          <w:rFonts w:hint="eastAsia" w:ascii="宋体" w:hAnsi="宋体"/>
          <w:color w:val="auto"/>
          <w:sz w:val="24"/>
          <w:szCs w:val="24"/>
          <w:highlight w:val="none"/>
        </w:rPr>
        <w:t>号高加）</w:t>
      </w:r>
      <w:r>
        <w:rPr>
          <w:rStyle w:val="7"/>
          <w:rFonts w:ascii="宋体" w:hAnsi="宋体"/>
          <w:color w:val="auto"/>
          <w:sz w:val="24"/>
          <w:szCs w:val="24"/>
          <w:highlight w:val="none"/>
        </w:rPr>
        <w:t>、</w:t>
      </w:r>
      <w:r>
        <w:rPr>
          <w:rStyle w:val="7"/>
          <w:rFonts w:hint="eastAsia" w:ascii="宋体" w:hAnsi="宋体"/>
          <w:color w:val="auto"/>
          <w:sz w:val="24"/>
          <w:szCs w:val="24"/>
          <w:highlight w:val="none"/>
        </w:rPr>
        <w:t>双背压</w:t>
      </w:r>
      <w:r>
        <w:rPr>
          <w:rStyle w:val="7"/>
          <w:rFonts w:ascii="宋体" w:hAnsi="宋体"/>
          <w:color w:val="auto"/>
          <w:sz w:val="24"/>
          <w:szCs w:val="24"/>
          <w:highlight w:val="none"/>
        </w:rPr>
        <w:t>凝汽式汽轮机。</w:t>
      </w:r>
    </w:p>
    <w:p w14:paraId="53FDB7DE">
      <w:pPr>
        <w:pStyle w:val="3"/>
        <w:numPr>
          <w:ilvl w:val="2"/>
          <w:numId w:val="0"/>
        </w:numPr>
        <w:adjustRightInd w:val="0"/>
        <w:spacing w:line="460" w:lineRule="exact"/>
        <w:textAlignment w:val="baseline"/>
        <w:outlineLvl w:val="2"/>
        <w:rPr>
          <w:rStyle w:val="7"/>
          <w:color w:val="auto"/>
          <w:kern w:val="0"/>
          <w:sz w:val="24"/>
          <w:szCs w:val="24"/>
          <w:highlight w:val="none"/>
        </w:rPr>
      </w:pPr>
      <w:r>
        <w:rPr>
          <w:rStyle w:val="7"/>
          <w:rFonts w:hint="eastAsia" w:ascii="宋体" w:hAnsi="宋体" w:eastAsia="宋体" w:cs="宋体"/>
          <w:color w:val="auto"/>
          <w:kern w:val="0"/>
          <w:sz w:val="24"/>
          <w:szCs w:val="24"/>
          <w:highlight w:val="none"/>
          <w:lang w:val="en-US" w:eastAsia="zh-CN" w:bidi="ar-SA"/>
        </w:rPr>
        <w:t>2</w:t>
      </w:r>
      <w:r>
        <w:rPr>
          <w:rStyle w:val="7"/>
          <w:rFonts w:hint="default" w:ascii="宋体" w:hAnsi="宋体" w:eastAsia="宋体" w:cs="宋体"/>
          <w:color w:val="auto"/>
          <w:kern w:val="0"/>
          <w:sz w:val="24"/>
          <w:szCs w:val="24"/>
          <w:highlight w:val="none"/>
          <w:lang w:val="en-US" w:eastAsia="zh-CN" w:bidi="ar-SA"/>
        </w:rPr>
        <w:t>.</w:t>
      </w:r>
      <w:r>
        <w:rPr>
          <w:rStyle w:val="7"/>
          <w:rFonts w:hint="eastAsia" w:ascii="宋体" w:hAnsi="宋体" w:eastAsia="宋体" w:cs="宋体"/>
          <w:color w:val="auto"/>
          <w:kern w:val="0"/>
          <w:sz w:val="24"/>
          <w:szCs w:val="24"/>
          <w:highlight w:val="none"/>
          <w:lang w:val="en-US" w:eastAsia="zh-CN" w:bidi="ar-SA"/>
        </w:rPr>
        <w:t>3</w:t>
      </w:r>
      <w:r>
        <w:rPr>
          <w:rStyle w:val="7"/>
          <w:rFonts w:hint="default" w:ascii="宋体" w:hAnsi="宋体" w:eastAsia="宋体" w:cs="宋体"/>
          <w:color w:val="auto"/>
          <w:kern w:val="0"/>
          <w:sz w:val="24"/>
          <w:szCs w:val="24"/>
          <w:highlight w:val="none"/>
          <w:lang w:val="en-US" w:eastAsia="zh-CN" w:bidi="ar-SA"/>
        </w:rPr>
        <w:t>.3</w:t>
      </w:r>
      <w:r>
        <w:rPr>
          <w:rStyle w:val="7"/>
          <w:color w:val="auto"/>
          <w:kern w:val="0"/>
          <w:sz w:val="24"/>
          <w:szCs w:val="24"/>
          <w:highlight w:val="none"/>
        </w:rPr>
        <w:t>发电机</w:t>
      </w:r>
    </w:p>
    <w:p w14:paraId="589600E5">
      <w:pPr>
        <w:pStyle w:val="3"/>
        <w:widowControl/>
        <w:spacing w:line="480" w:lineRule="exact"/>
        <w:ind w:firstLine="480" w:firstLineChars="200"/>
        <w:textAlignment w:val="bottom"/>
        <w:rPr>
          <w:rStyle w:val="7"/>
          <w:color w:val="auto"/>
          <w:sz w:val="24"/>
          <w:szCs w:val="24"/>
          <w:highlight w:val="none"/>
        </w:rPr>
      </w:pPr>
      <w:r>
        <w:rPr>
          <w:rStyle w:val="7"/>
          <w:rFonts w:ascii="宋体" w:hAnsi="宋体"/>
          <w:color w:val="auto"/>
          <w:sz w:val="24"/>
          <w:szCs w:val="24"/>
          <w:highlight w:val="none"/>
        </w:rPr>
        <w:t>本期工程采用额定功率1000MW</w:t>
      </w:r>
      <w:r>
        <w:rPr>
          <w:rStyle w:val="7"/>
          <w:rFonts w:hint="eastAsia" w:ascii="宋体" w:hAnsi="宋体"/>
          <w:color w:val="auto"/>
          <w:sz w:val="24"/>
          <w:szCs w:val="24"/>
          <w:highlight w:val="none"/>
        </w:rPr>
        <w:t>级，</w:t>
      </w:r>
      <w:r>
        <w:rPr>
          <w:rStyle w:val="7"/>
          <w:rFonts w:ascii="宋体" w:hAnsi="宋体"/>
          <w:color w:val="auto"/>
          <w:sz w:val="24"/>
          <w:szCs w:val="24"/>
          <w:highlight w:val="none"/>
        </w:rPr>
        <w:t>发电机转子绕组及铁芯为氢冷，定子绕组为水冷</w:t>
      </w:r>
      <w:r>
        <w:rPr>
          <w:rStyle w:val="7"/>
          <w:rFonts w:hint="eastAsia"/>
          <w:color w:val="auto"/>
          <w:sz w:val="24"/>
          <w:szCs w:val="24"/>
          <w:highlight w:val="none"/>
        </w:rPr>
        <w:t>。</w:t>
      </w:r>
    </w:p>
    <w:p w14:paraId="7D889D7C">
      <w:pPr>
        <w:pStyle w:val="3"/>
        <w:adjustRightInd w:val="0"/>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lang w:val="en-US" w:eastAsia="zh-CN"/>
        </w:rPr>
        <w:t>2.4</w:t>
      </w:r>
      <w:r>
        <w:rPr>
          <w:rStyle w:val="7"/>
          <w:rFonts w:ascii="宋体" w:hAnsi="宋体"/>
          <w:color w:val="auto"/>
          <w:sz w:val="24"/>
          <w:szCs w:val="24"/>
          <w:highlight w:val="none"/>
        </w:rPr>
        <w:t>交通条件</w:t>
      </w:r>
    </w:p>
    <w:p w14:paraId="0D2B9515">
      <w:pPr>
        <w:pStyle w:val="3"/>
        <w:adjustRightInd w:val="0"/>
        <w:snapToGrid w:val="0"/>
        <w:spacing w:line="360" w:lineRule="auto"/>
        <w:ind w:firstLine="480" w:firstLineChars="200"/>
        <w:rPr>
          <w:rStyle w:val="7"/>
          <w:rFonts w:hint="eastAsia" w:ascii="宋体" w:hAnsi="宋体"/>
          <w:color w:val="auto"/>
          <w:sz w:val="24"/>
          <w:szCs w:val="24"/>
          <w:highlight w:val="none"/>
        </w:rPr>
      </w:pPr>
      <w:r>
        <w:rPr>
          <w:rStyle w:val="7"/>
          <w:rFonts w:hint="eastAsia" w:ascii="宋体" w:hAnsi="宋体"/>
          <w:color w:val="auto"/>
          <w:sz w:val="24"/>
          <w:szCs w:val="24"/>
          <w:highlight w:val="none"/>
        </w:rPr>
        <w:t>铁路：设备和材料可经上海至金山石化厂的铁路、沪杭铁路两处转公路运至电厂。</w:t>
      </w:r>
    </w:p>
    <w:p w14:paraId="5DFC3B9D">
      <w:pPr>
        <w:pStyle w:val="3"/>
        <w:adjustRightInd w:val="0"/>
        <w:snapToGrid w:val="0"/>
        <w:spacing w:line="360" w:lineRule="auto"/>
        <w:ind w:firstLine="480" w:firstLineChars="200"/>
        <w:rPr>
          <w:rStyle w:val="7"/>
          <w:rFonts w:hint="eastAsia" w:ascii="宋体" w:hAnsi="宋体"/>
          <w:color w:val="auto"/>
          <w:sz w:val="24"/>
          <w:szCs w:val="24"/>
          <w:highlight w:val="none"/>
        </w:rPr>
      </w:pPr>
      <w:r>
        <w:rPr>
          <w:rStyle w:val="7"/>
          <w:rFonts w:hint="eastAsia" w:ascii="宋体" w:hAnsi="宋体"/>
          <w:color w:val="auto"/>
          <w:sz w:val="24"/>
          <w:szCs w:val="24"/>
          <w:highlight w:val="none"/>
        </w:rPr>
        <w:t>公路：公路交通主要有杭申和沪杭两条干线，沪杭公路为高速公路。上海至杭州的乍全线公路在电厂门前穿过，运输便利。设备和材料可经公路运至电厂。</w:t>
      </w:r>
    </w:p>
    <w:p w14:paraId="21C8A62A">
      <w:pPr>
        <w:pStyle w:val="3"/>
        <w:adjustRightInd w:val="0"/>
        <w:snapToGrid w:val="0"/>
        <w:spacing w:line="360" w:lineRule="auto"/>
        <w:ind w:firstLine="480" w:firstLineChars="200"/>
        <w:rPr>
          <w:rStyle w:val="7"/>
          <w:rFonts w:hint="eastAsia" w:ascii="宋体" w:hAnsi="宋体"/>
          <w:color w:val="auto"/>
          <w:sz w:val="24"/>
          <w:szCs w:val="24"/>
          <w:highlight w:val="none"/>
        </w:rPr>
      </w:pPr>
      <w:r>
        <w:rPr>
          <w:rStyle w:val="7"/>
          <w:rFonts w:hint="eastAsia" w:ascii="宋体" w:hAnsi="宋体"/>
          <w:color w:val="auto"/>
          <w:sz w:val="24"/>
          <w:szCs w:val="24"/>
          <w:highlight w:val="none"/>
        </w:rPr>
        <w:t>水路：平湖市附近的主要航线有嘉湖线、杭湖线及嘉苏线，现有通行能力30～100t，规划达300t。一期工程已建有3.5万吨级卸煤码头一个泊位及重件码头一座；二期工程已建3.5 万吨卸煤码头泊位一个，与一期同引桥；三期工程已建3.5万吨卸煤码头泊位一个。</w:t>
      </w:r>
    </w:p>
    <w:p w14:paraId="57433FAA">
      <w:pPr>
        <w:pStyle w:val="3"/>
        <w:adjustRightInd w:val="0"/>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lang w:val="en-US" w:eastAsia="zh-CN"/>
        </w:rPr>
        <w:t>2.5</w:t>
      </w:r>
      <w:r>
        <w:rPr>
          <w:rStyle w:val="7"/>
          <w:rFonts w:ascii="宋体" w:hAnsi="宋体"/>
          <w:color w:val="auto"/>
          <w:sz w:val="24"/>
          <w:szCs w:val="24"/>
          <w:highlight w:val="none"/>
        </w:rPr>
        <w:t>施工用水、用电条件</w:t>
      </w:r>
    </w:p>
    <w:p w14:paraId="50C91DBB">
      <w:pPr>
        <w:pStyle w:val="3"/>
        <w:adjustRightInd w:val="0"/>
        <w:snapToGrid w:val="0"/>
        <w:spacing w:line="360" w:lineRule="auto"/>
        <w:ind w:firstLine="482" w:firstLineChars="200"/>
        <w:rPr>
          <w:rStyle w:val="7"/>
          <w:rFonts w:hint="eastAsia" w:ascii="宋体" w:hAnsi="宋体" w:eastAsia="宋体" w:cs="Times New Roman"/>
          <w:b/>
          <w:bCs/>
          <w:color w:val="auto"/>
          <w:sz w:val="24"/>
          <w:highlight w:val="none"/>
        </w:rPr>
      </w:pPr>
      <w:r>
        <w:rPr>
          <w:rStyle w:val="7"/>
          <w:rFonts w:ascii="宋体" w:hAnsi="宋体" w:eastAsia="宋体" w:cs="Times New Roman"/>
          <w:b/>
          <w:bCs/>
          <w:color w:val="auto"/>
          <w:sz w:val="24"/>
          <w:szCs w:val="24"/>
          <w:highlight w:val="none"/>
        </w:rPr>
        <w:t>现场</w:t>
      </w:r>
      <w:r>
        <w:rPr>
          <w:rStyle w:val="7"/>
          <w:rFonts w:hint="eastAsia" w:ascii="宋体" w:hAnsi="宋体" w:cs="Times New Roman"/>
          <w:b/>
          <w:bCs/>
          <w:color w:val="auto"/>
          <w:sz w:val="24"/>
          <w:szCs w:val="24"/>
          <w:highlight w:val="none"/>
          <w:lang w:val="en-US" w:eastAsia="zh-CN"/>
        </w:rPr>
        <w:t>所需的</w:t>
      </w:r>
      <w:r>
        <w:rPr>
          <w:rStyle w:val="7"/>
          <w:rFonts w:hint="eastAsia" w:ascii="宋体" w:hAnsi="宋体" w:eastAsia="宋体" w:cs="Times New Roman"/>
          <w:b/>
          <w:bCs/>
          <w:color w:val="auto"/>
          <w:sz w:val="24"/>
          <w:szCs w:val="24"/>
          <w:highlight w:val="none"/>
        </w:rPr>
        <w:t>施工用水用电</w:t>
      </w:r>
      <w:r>
        <w:rPr>
          <w:rStyle w:val="7"/>
          <w:rFonts w:hint="eastAsia" w:ascii="宋体" w:hAnsi="宋体" w:cs="Times New Roman"/>
          <w:b/>
          <w:bCs/>
          <w:color w:val="auto"/>
          <w:sz w:val="24"/>
          <w:szCs w:val="24"/>
          <w:highlight w:val="none"/>
          <w:lang w:val="en-US" w:eastAsia="zh-CN"/>
        </w:rPr>
        <w:t>由嘉兴电厂提供</w:t>
      </w:r>
      <w:r>
        <w:rPr>
          <w:rStyle w:val="7"/>
          <w:rFonts w:hint="eastAsia" w:ascii="宋体" w:hAnsi="宋体" w:eastAsia="宋体" w:cs="Times New Roman"/>
          <w:b/>
          <w:bCs/>
          <w:color w:val="auto"/>
          <w:sz w:val="24"/>
          <w:szCs w:val="24"/>
          <w:highlight w:val="none"/>
        </w:rPr>
        <w:t>，但需投标人根据</w:t>
      </w:r>
      <w:r>
        <w:rPr>
          <w:rStyle w:val="7"/>
          <w:rFonts w:hint="eastAsia" w:ascii="宋体" w:hAnsi="宋体" w:cs="Times New Roman"/>
          <w:b/>
          <w:bCs/>
          <w:color w:val="auto"/>
          <w:sz w:val="24"/>
          <w:szCs w:val="24"/>
          <w:highlight w:val="none"/>
          <w:lang w:val="en-US" w:eastAsia="zh-CN"/>
        </w:rPr>
        <w:t>嘉兴电厂</w:t>
      </w:r>
      <w:r>
        <w:rPr>
          <w:rStyle w:val="7"/>
          <w:rFonts w:ascii="宋体" w:hAnsi="宋体" w:eastAsia="宋体" w:cs="Times New Roman"/>
          <w:b/>
          <w:bCs/>
          <w:color w:val="auto"/>
          <w:sz w:val="24"/>
          <w:szCs w:val="24"/>
          <w:highlight w:val="none"/>
        </w:rPr>
        <w:t>指定</w:t>
      </w:r>
      <w:r>
        <w:rPr>
          <w:rStyle w:val="7"/>
          <w:rFonts w:hint="eastAsia" w:ascii="宋体" w:hAnsi="宋体" w:eastAsia="宋体" w:cs="Times New Roman"/>
          <w:b/>
          <w:bCs/>
          <w:color w:val="auto"/>
          <w:sz w:val="24"/>
          <w:szCs w:val="24"/>
          <w:highlight w:val="none"/>
        </w:rPr>
        <w:t>的</w:t>
      </w:r>
      <w:r>
        <w:rPr>
          <w:rStyle w:val="7"/>
          <w:rFonts w:ascii="宋体" w:hAnsi="宋体" w:eastAsia="宋体" w:cs="Times New Roman"/>
          <w:b/>
          <w:bCs/>
          <w:color w:val="auto"/>
          <w:sz w:val="24"/>
          <w:szCs w:val="24"/>
          <w:highlight w:val="none"/>
        </w:rPr>
        <w:t>施工用水、用电接口位置</w:t>
      </w:r>
      <w:r>
        <w:rPr>
          <w:rStyle w:val="7"/>
          <w:rFonts w:hint="eastAsia" w:ascii="宋体" w:hAnsi="宋体" w:eastAsia="宋体" w:cs="Times New Roman"/>
          <w:b/>
          <w:bCs/>
          <w:color w:val="auto"/>
          <w:sz w:val="24"/>
          <w:szCs w:val="24"/>
          <w:highlight w:val="none"/>
        </w:rPr>
        <w:t>进行水电接入</w:t>
      </w:r>
      <w:r>
        <w:rPr>
          <w:rStyle w:val="7"/>
          <w:rFonts w:ascii="宋体" w:hAnsi="宋体" w:eastAsia="宋体" w:cs="Times New Roman"/>
          <w:b/>
          <w:bCs/>
          <w:color w:val="auto"/>
          <w:sz w:val="24"/>
          <w:szCs w:val="24"/>
          <w:highlight w:val="none"/>
        </w:rPr>
        <w:t>。</w:t>
      </w:r>
    </w:p>
    <w:p w14:paraId="67C29720">
      <w:pPr>
        <w:pStyle w:val="3"/>
        <w:numPr>
          <w:ilvl w:val="0"/>
          <w:numId w:val="2"/>
        </w:numPr>
        <w:rPr>
          <w:rStyle w:val="7"/>
          <w:rFonts w:hint="eastAsia" w:ascii="宋体" w:hAnsi="ºÚÌå" w:eastAsia="宋体" w:cs="宋体"/>
          <w:b/>
          <w:color w:val="auto"/>
          <w:sz w:val="30"/>
          <w:szCs w:val="30"/>
          <w:highlight w:val="none"/>
        </w:rPr>
      </w:pPr>
      <w:r>
        <w:rPr>
          <w:rStyle w:val="7"/>
          <w:rFonts w:hint="eastAsia" w:ascii="宋体" w:hAnsi="ºÚÌå" w:eastAsia="宋体" w:cs="宋体"/>
          <w:b/>
          <w:color w:val="auto"/>
          <w:sz w:val="30"/>
          <w:szCs w:val="30"/>
          <w:highlight w:val="none"/>
          <w:lang w:val="en-US" w:eastAsia="zh-CN"/>
        </w:rPr>
        <w:t>招标</w:t>
      </w:r>
      <w:r>
        <w:rPr>
          <w:rStyle w:val="7"/>
          <w:rFonts w:hint="eastAsia" w:ascii="宋体" w:hAnsi="ºÚÌå" w:eastAsia="宋体" w:cs="宋体"/>
          <w:b/>
          <w:color w:val="auto"/>
          <w:sz w:val="30"/>
          <w:szCs w:val="30"/>
          <w:highlight w:val="none"/>
        </w:rPr>
        <w:t>范围</w:t>
      </w:r>
    </w:p>
    <w:p w14:paraId="0C2E1129">
      <w:pPr>
        <w:pStyle w:val="2"/>
        <w:spacing w:line="360" w:lineRule="auto"/>
        <w:rPr>
          <w:rStyle w:val="7"/>
          <w:rFonts w:hint="eastAsia" w:ascii="宋体" w:hAnsi="宋体" w:eastAsia="宋体" w:cs="宋体"/>
          <w:color w:val="auto"/>
          <w:sz w:val="24"/>
          <w:szCs w:val="24"/>
          <w:highlight w:val="none"/>
          <w:lang w:eastAsia="zh-CN"/>
        </w:rPr>
      </w:pPr>
      <w:r>
        <w:rPr>
          <w:rStyle w:val="7"/>
          <w:rFonts w:hint="eastAsia" w:ascii="宋体" w:hAnsi="宋体" w:eastAsia="宋体" w:cs="宋体"/>
          <w:color w:val="auto"/>
          <w:sz w:val="24"/>
          <w:szCs w:val="24"/>
          <w:highlight w:val="none"/>
        </w:rPr>
        <w:t>本工程范围</w:t>
      </w:r>
      <w:r>
        <w:rPr>
          <w:rStyle w:val="7"/>
          <w:rFonts w:hint="eastAsia" w:ascii="宋体" w:hAnsi="宋体" w:eastAsia="宋体" w:cs="宋体"/>
          <w:color w:val="auto"/>
          <w:sz w:val="24"/>
          <w:szCs w:val="24"/>
          <w:highlight w:val="none"/>
          <w:lang w:val="en-US" w:eastAsia="zh-CN"/>
        </w:rPr>
        <w:t>主要指</w:t>
      </w:r>
      <w:r>
        <w:rPr>
          <w:rStyle w:val="7"/>
          <w:rFonts w:hint="eastAsia" w:ascii="宋体" w:hAnsi="宋体" w:cs="宋体"/>
          <w:color w:val="auto"/>
          <w:sz w:val="24"/>
          <w:szCs w:val="24"/>
          <w:highlight w:val="none"/>
          <w:lang w:val="en-US" w:eastAsia="zh-CN"/>
        </w:rPr>
        <w:t>嘉兴电厂9号机</w:t>
      </w:r>
      <w:r>
        <w:rPr>
          <w:rStyle w:val="7"/>
          <w:rFonts w:hint="eastAsia" w:ascii="宋体" w:hAnsi="宋体" w:eastAsia="宋体" w:cs="宋体"/>
          <w:color w:val="auto"/>
          <w:sz w:val="24"/>
          <w:szCs w:val="24"/>
          <w:highlight w:val="none"/>
          <w:lang w:val="en-US" w:eastAsia="zh-CN"/>
        </w:rPr>
        <w:t>安装和土建工程提升施工两部分，安装部分包括设备平台</w:t>
      </w:r>
      <w:r>
        <w:rPr>
          <w:rStyle w:val="7"/>
          <w:rFonts w:hint="eastAsia" w:ascii="宋体" w:hAnsi="宋体" w:cs="宋体"/>
          <w:color w:val="auto"/>
          <w:sz w:val="24"/>
          <w:szCs w:val="24"/>
          <w:highlight w:val="none"/>
          <w:lang w:val="en-US" w:eastAsia="zh-CN"/>
        </w:rPr>
        <w:t>、栏杆及扶梯设计、材料采购及</w:t>
      </w:r>
      <w:r>
        <w:rPr>
          <w:rStyle w:val="7"/>
          <w:rFonts w:hint="eastAsia" w:ascii="宋体" w:hAnsi="宋体" w:eastAsia="宋体" w:cs="宋体"/>
          <w:color w:val="auto"/>
          <w:sz w:val="24"/>
          <w:szCs w:val="24"/>
          <w:highlight w:val="none"/>
          <w:lang w:val="en-US" w:eastAsia="zh-CN"/>
        </w:rPr>
        <w:t>安装</w:t>
      </w:r>
      <w:r>
        <w:rPr>
          <w:rStyle w:val="7"/>
          <w:rFonts w:hint="eastAsia" w:ascii="宋体" w:hAnsi="宋体" w:cs="宋体"/>
          <w:color w:val="auto"/>
          <w:sz w:val="24"/>
          <w:szCs w:val="24"/>
          <w:highlight w:val="none"/>
          <w:lang w:val="en-US" w:eastAsia="zh-CN"/>
        </w:rPr>
        <w:t>（原设计范围外）</w:t>
      </w:r>
      <w:r>
        <w:rPr>
          <w:rStyle w:val="7"/>
          <w:rFonts w:hint="eastAsia" w:ascii="宋体" w:hAnsi="宋体" w:eastAsia="宋体" w:cs="宋体"/>
          <w:color w:val="auto"/>
          <w:sz w:val="24"/>
          <w:szCs w:val="24"/>
          <w:highlight w:val="none"/>
          <w:lang w:val="en-US" w:eastAsia="zh-CN"/>
        </w:rPr>
        <w:t>等；土建部分包括</w:t>
      </w:r>
      <w:r>
        <w:rPr>
          <w:rStyle w:val="7"/>
          <w:rFonts w:hint="eastAsia" w:ascii="宋体" w:hAnsi="宋体" w:eastAsia="宋体" w:cs="宋体"/>
          <w:color w:val="auto"/>
          <w:sz w:val="24"/>
          <w:szCs w:val="24"/>
          <w:highlight w:val="none"/>
        </w:rPr>
        <w:t>主厂房、锅炉房、电除尘系统</w:t>
      </w:r>
      <w:r>
        <w:rPr>
          <w:rStyle w:val="7"/>
          <w:rFonts w:hint="eastAsia" w:ascii="宋体" w:hAnsi="宋体" w:cs="宋体"/>
          <w:color w:val="auto"/>
          <w:sz w:val="24"/>
          <w:szCs w:val="24"/>
          <w:highlight w:val="none"/>
          <w:lang w:eastAsia="zh-CN"/>
        </w:rPr>
        <w:t>、</w:t>
      </w:r>
      <w:r>
        <w:rPr>
          <w:rStyle w:val="7"/>
          <w:rFonts w:hint="eastAsia" w:ascii="宋体" w:hAnsi="宋体" w:cs="宋体"/>
          <w:color w:val="auto"/>
          <w:sz w:val="24"/>
          <w:szCs w:val="24"/>
          <w:highlight w:val="none"/>
          <w:lang w:val="en-US" w:eastAsia="zh-CN"/>
        </w:rPr>
        <w:t>脱硫工艺楼、烟囱、渣仓、灰库</w:t>
      </w:r>
      <w:r>
        <w:rPr>
          <w:rStyle w:val="7"/>
          <w:rFonts w:hint="eastAsia" w:ascii="宋体" w:hAnsi="宋体" w:eastAsia="宋体" w:cs="宋体"/>
          <w:color w:val="auto"/>
          <w:sz w:val="24"/>
          <w:szCs w:val="24"/>
          <w:highlight w:val="none"/>
        </w:rPr>
        <w:t>等生产区域的</w:t>
      </w:r>
      <w:r>
        <w:rPr>
          <w:rStyle w:val="7"/>
          <w:rFonts w:hint="eastAsia" w:ascii="宋体" w:hAnsi="宋体" w:cs="宋体"/>
          <w:color w:val="auto"/>
          <w:sz w:val="24"/>
          <w:szCs w:val="24"/>
          <w:highlight w:val="none"/>
          <w:lang w:val="en-US" w:eastAsia="zh-CN"/>
        </w:rPr>
        <w:t>钢梯、路侧石、盖板、墙角墩柱基础警示漆</w:t>
      </w:r>
      <w:r>
        <w:rPr>
          <w:rStyle w:val="7"/>
          <w:rFonts w:hint="eastAsia" w:ascii="宋体" w:hAnsi="宋体" w:cs="宋体"/>
          <w:color w:val="auto"/>
          <w:sz w:val="24"/>
          <w:szCs w:val="24"/>
          <w:highlight w:val="none"/>
          <w:lang w:eastAsia="zh-CN"/>
        </w:rPr>
        <w:t>、</w:t>
      </w:r>
      <w:r>
        <w:rPr>
          <w:rStyle w:val="7"/>
          <w:rFonts w:hint="eastAsia" w:ascii="宋体" w:hAnsi="宋体" w:cs="宋体"/>
          <w:color w:val="auto"/>
          <w:sz w:val="24"/>
          <w:szCs w:val="24"/>
          <w:highlight w:val="none"/>
          <w:lang w:val="en-US" w:eastAsia="zh-CN"/>
        </w:rPr>
        <w:t>道路标识标线（原设计范围外）</w:t>
      </w:r>
      <w:r>
        <w:rPr>
          <w:rStyle w:val="7"/>
          <w:rFonts w:hint="eastAsia" w:ascii="宋体" w:hAnsi="宋体" w:eastAsia="宋体" w:cs="宋体"/>
          <w:color w:val="auto"/>
          <w:sz w:val="24"/>
          <w:szCs w:val="24"/>
          <w:highlight w:val="none"/>
          <w:lang w:eastAsia="zh-CN"/>
        </w:rPr>
        <w:t>；</w:t>
      </w:r>
      <w:r>
        <w:rPr>
          <w:rStyle w:val="7"/>
          <w:rFonts w:hint="eastAsia" w:ascii="宋体" w:hAnsi="宋体" w:cs="宋体"/>
          <w:color w:val="auto"/>
          <w:sz w:val="24"/>
          <w:szCs w:val="24"/>
          <w:highlight w:val="none"/>
          <w:lang w:val="en-US" w:eastAsia="zh-CN"/>
        </w:rPr>
        <w:t>9号机</w:t>
      </w:r>
      <w:r>
        <w:rPr>
          <w:rStyle w:val="7"/>
          <w:rFonts w:hint="eastAsia" w:ascii="宋体" w:hAnsi="宋体" w:eastAsia="宋体" w:cs="宋体"/>
          <w:color w:val="auto"/>
          <w:sz w:val="24"/>
          <w:szCs w:val="24"/>
          <w:highlight w:val="none"/>
        </w:rPr>
        <w:t>主厂房、集控楼等生产区域的</w:t>
      </w:r>
      <w:r>
        <w:rPr>
          <w:rStyle w:val="7"/>
          <w:rFonts w:hint="eastAsia"/>
          <w:color w:val="auto"/>
          <w:sz w:val="24"/>
          <w:highlight w:val="none"/>
          <w:lang w:val="en-US" w:eastAsia="zh-CN"/>
        </w:rPr>
        <w:t>墙面喷刷涂料</w:t>
      </w:r>
      <w:r>
        <w:rPr>
          <w:rStyle w:val="7"/>
          <w:rFonts w:hint="eastAsia" w:ascii="宋体" w:hAnsi="宋体" w:eastAsia="宋体" w:cs="宋体"/>
          <w:color w:val="auto"/>
          <w:sz w:val="24"/>
          <w:szCs w:val="24"/>
          <w:highlight w:val="none"/>
          <w:lang w:val="en-US" w:eastAsia="zh-CN"/>
        </w:rPr>
        <w:t>、</w:t>
      </w:r>
      <w:r>
        <w:rPr>
          <w:rStyle w:val="7"/>
          <w:rFonts w:hint="eastAsia" w:ascii="宋体" w:hAnsi="宋体" w:cs="宋体"/>
          <w:color w:val="auto"/>
          <w:sz w:val="24"/>
          <w:szCs w:val="24"/>
          <w:highlight w:val="none"/>
          <w:lang w:val="en-US" w:eastAsia="zh-CN"/>
        </w:rPr>
        <w:t>窗户清洁</w:t>
      </w:r>
      <w:r>
        <w:rPr>
          <w:rStyle w:val="7"/>
          <w:rFonts w:hint="eastAsia" w:ascii="宋体" w:hAnsi="宋体" w:eastAsia="宋体" w:cs="宋体"/>
          <w:color w:val="auto"/>
          <w:sz w:val="24"/>
          <w:szCs w:val="24"/>
          <w:highlight w:val="none"/>
          <w:lang w:val="en-US" w:eastAsia="zh-CN"/>
        </w:rPr>
        <w:t>等</w:t>
      </w:r>
      <w:r>
        <w:rPr>
          <w:rStyle w:val="7"/>
          <w:rFonts w:hint="eastAsia" w:ascii="宋体" w:hAnsi="宋体" w:eastAsia="宋体" w:cs="宋体"/>
          <w:color w:val="auto"/>
          <w:sz w:val="24"/>
          <w:szCs w:val="24"/>
          <w:highlight w:val="none"/>
        </w:rPr>
        <w:t>土建</w:t>
      </w:r>
      <w:r>
        <w:rPr>
          <w:rStyle w:val="7"/>
          <w:rFonts w:hint="eastAsia" w:ascii="宋体" w:hAnsi="宋体" w:eastAsia="宋体" w:cs="宋体"/>
          <w:color w:val="auto"/>
          <w:sz w:val="24"/>
          <w:szCs w:val="24"/>
          <w:highlight w:val="none"/>
          <w:lang w:val="en-US" w:eastAsia="zh-CN"/>
        </w:rPr>
        <w:t>提升</w:t>
      </w:r>
      <w:r>
        <w:rPr>
          <w:rStyle w:val="7"/>
          <w:rFonts w:hint="eastAsia" w:ascii="宋体" w:hAnsi="宋体" w:eastAsia="宋体" w:cs="宋体"/>
          <w:color w:val="auto"/>
          <w:sz w:val="24"/>
          <w:szCs w:val="24"/>
          <w:highlight w:val="none"/>
        </w:rPr>
        <w:t>工作</w:t>
      </w:r>
      <w:r>
        <w:rPr>
          <w:rStyle w:val="7"/>
          <w:rFonts w:hint="eastAsia" w:ascii="宋体" w:hAnsi="宋体" w:cs="宋体"/>
          <w:color w:val="auto"/>
          <w:sz w:val="24"/>
          <w:szCs w:val="24"/>
          <w:highlight w:val="none"/>
          <w:lang w:val="en-US" w:eastAsia="zh-CN"/>
        </w:rPr>
        <w:t>；9号机锅炉房地坪的固化、抛光（原设计范围外）；</w:t>
      </w:r>
      <w:r>
        <w:rPr>
          <w:rStyle w:val="7"/>
          <w:rFonts w:hint="eastAsia" w:ascii="宋体" w:hAnsi="宋体" w:cs="宋体"/>
          <w:color w:val="auto"/>
          <w:sz w:val="24"/>
          <w:szCs w:val="24"/>
          <w:highlight w:val="none"/>
        </w:rPr>
        <w:t>管带机桁架支柱周围防撞护栏</w:t>
      </w:r>
      <w:r>
        <w:rPr>
          <w:rStyle w:val="7"/>
          <w:rFonts w:hint="eastAsia" w:ascii="宋体" w:hAnsi="宋体" w:cs="宋体"/>
          <w:color w:val="auto"/>
          <w:sz w:val="24"/>
          <w:szCs w:val="24"/>
          <w:highlight w:val="none"/>
          <w:lang w:val="en-US" w:eastAsia="zh-CN"/>
        </w:rPr>
        <w:t>安装（原设计范围外）等</w:t>
      </w:r>
      <w:r>
        <w:rPr>
          <w:rStyle w:val="7"/>
          <w:rFonts w:hint="eastAsia" w:ascii="宋体" w:hAnsi="宋体" w:eastAsia="宋体" w:cs="宋体"/>
          <w:color w:val="auto"/>
          <w:sz w:val="24"/>
          <w:szCs w:val="24"/>
          <w:highlight w:val="none"/>
          <w:lang w:val="en-US" w:eastAsia="zh-CN"/>
        </w:rPr>
        <w:t>。现场所有安装、油漆等工作由投标人负责，所有施工所需材料由投标人负责。</w:t>
      </w:r>
      <w:r>
        <w:rPr>
          <w:rStyle w:val="7"/>
          <w:rFonts w:hint="eastAsia" w:ascii="宋体" w:hAnsi="宋体" w:eastAsia="宋体" w:cs="宋体"/>
          <w:color w:val="auto"/>
          <w:sz w:val="24"/>
          <w:szCs w:val="24"/>
          <w:highlight w:val="none"/>
          <w:lang w:eastAsia="zh-CN"/>
        </w:rPr>
        <w:t>工作内容主要包括：</w:t>
      </w:r>
    </w:p>
    <w:p w14:paraId="01EAB8C1">
      <w:pPr>
        <w:pStyle w:val="2"/>
        <w:spacing w:line="360" w:lineRule="auto"/>
        <w:ind w:left="0" w:leftChars="0" w:firstLine="0" w:firstLineChars="0"/>
        <w:rPr>
          <w:rStyle w:val="7"/>
          <w:rFonts w:hint="eastAsia" w:ascii="宋体" w:hAnsi="宋体" w:eastAsia="宋体" w:cs="宋体"/>
          <w:b/>
          <w:bCs/>
          <w:color w:val="auto"/>
          <w:sz w:val="24"/>
          <w:szCs w:val="24"/>
          <w:highlight w:val="none"/>
          <w:lang w:val="en-US" w:eastAsia="zh-CN"/>
        </w:rPr>
      </w:pPr>
      <w:r>
        <w:rPr>
          <w:rStyle w:val="7"/>
          <w:rFonts w:hint="eastAsia" w:ascii="宋体" w:hAnsi="宋体" w:eastAsia="宋体" w:cs="宋体"/>
          <w:b/>
          <w:bCs/>
          <w:color w:val="auto"/>
          <w:sz w:val="24"/>
          <w:szCs w:val="24"/>
          <w:highlight w:val="none"/>
          <w:lang w:val="en-US" w:eastAsia="zh-CN"/>
        </w:rPr>
        <w:t>3.1 安装提升工程：</w:t>
      </w:r>
    </w:p>
    <w:p w14:paraId="1464EB4C">
      <w:pPr>
        <w:pStyle w:val="2"/>
        <w:spacing w:line="360" w:lineRule="auto"/>
        <w:ind w:left="0" w:leftChars="0" w:firstLine="0" w:firstLineChars="0"/>
        <w:rPr>
          <w:rStyle w:val="7"/>
          <w:rFonts w:hint="default" w:ascii="宋体" w:hAnsi="宋体" w:eastAsia="宋体" w:cs="宋体"/>
          <w:b w:val="0"/>
          <w:bCs w:val="0"/>
          <w:color w:val="auto"/>
          <w:sz w:val="24"/>
          <w:szCs w:val="24"/>
          <w:highlight w:val="none"/>
          <w:lang w:val="en-US" w:eastAsia="zh-CN"/>
        </w:rPr>
      </w:pPr>
      <w:r>
        <w:rPr>
          <w:rStyle w:val="7"/>
          <w:rFonts w:hint="eastAsia" w:ascii="宋体" w:hAnsi="宋体" w:cs="宋体"/>
          <w:b w:val="0"/>
          <w:bCs w:val="0"/>
          <w:color w:val="auto"/>
          <w:sz w:val="24"/>
          <w:szCs w:val="24"/>
          <w:highlight w:val="none"/>
          <w:lang w:val="en-US" w:eastAsia="zh-CN"/>
        </w:rPr>
        <w:t>3.1.1各专业设备平台安装：</w:t>
      </w:r>
    </w:p>
    <w:p w14:paraId="0E44D91F">
      <w:pPr>
        <w:pStyle w:val="2"/>
        <w:numPr>
          <w:ilvl w:val="0"/>
          <w:numId w:val="3"/>
        </w:numPr>
        <w:spacing w:line="360" w:lineRule="auto"/>
        <w:rPr>
          <w:rStyle w:val="7"/>
          <w:rFonts w:hint="eastAsia" w:ascii="宋体" w:hAnsi="宋体" w:eastAsia="宋体" w:cs="宋体"/>
          <w:b w:val="0"/>
          <w:bCs w:val="0"/>
          <w:color w:val="auto"/>
          <w:sz w:val="24"/>
          <w:szCs w:val="24"/>
          <w:highlight w:val="none"/>
          <w:lang w:eastAsia="zh-CN"/>
        </w:rPr>
      </w:pPr>
      <w:r>
        <w:rPr>
          <w:rStyle w:val="7"/>
          <w:rFonts w:ascii="宋体" w:hAnsi="宋体" w:cs="宋体"/>
          <w:b w:val="0"/>
          <w:bCs w:val="0"/>
          <w:color w:val="auto"/>
          <w:sz w:val="24"/>
          <w:szCs w:val="24"/>
          <w:highlight w:val="none"/>
        </w:rPr>
        <w:t>汽机专业设备平台安装</w:t>
      </w:r>
      <w:r>
        <w:rPr>
          <w:rStyle w:val="7"/>
          <w:rFonts w:hint="eastAsia" w:ascii="宋体" w:hAnsi="宋体" w:eastAsia="宋体" w:cs="宋体"/>
          <w:b w:val="0"/>
          <w:bCs w:val="0"/>
          <w:color w:val="auto"/>
          <w:sz w:val="24"/>
          <w:szCs w:val="24"/>
          <w:highlight w:val="none"/>
          <w:lang w:val="en-US" w:eastAsia="zh-CN"/>
        </w:rPr>
        <w:t>（包含设备平台</w:t>
      </w:r>
      <w:r>
        <w:rPr>
          <w:rStyle w:val="7"/>
          <w:rFonts w:hint="eastAsia" w:ascii="宋体" w:hAnsi="宋体" w:cs="宋体"/>
          <w:b w:val="0"/>
          <w:bCs w:val="0"/>
          <w:color w:val="auto"/>
          <w:sz w:val="24"/>
          <w:szCs w:val="24"/>
          <w:highlight w:val="none"/>
          <w:lang w:val="en-US" w:eastAsia="zh-CN"/>
        </w:rPr>
        <w:t>刷</w:t>
      </w:r>
      <w:r>
        <w:rPr>
          <w:rStyle w:val="7"/>
          <w:rFonts w:hint="eastAsia" w:ascii="宋体" w:hAnsi="宋体" w:eastAsia="宋体" w:cs="宋体"/>
          <w:b w:val="0"/>
          <w:bCs w:val="0"/>
          <w:color w:val="auto"/>
          <w:sz w:val="24"/>
          <w:szCs w:val="24"/>
          <w:highlight w:val="none"/>
          <w:lang w:val="en-US" w:eastAsia="zh-CN"/>
        </w:rPr>
        <w:t>漆）</w:t>
      </w:r>
      <w:r>
        <w:rPr>
          <w:rStyle w:val="7"/>
          <w:rFonts w:hint="eastAsia" w:ascii="宋体" w:hAnsi="宋体" w:eastAsia="宋体" w:cs="宋体"/>
          <w:b w:val="0"/>
          <w:bCs w:val="0"/>
          <w:color w:val="auto"/>
          <w:sz w:val="24"/>
          <w:szCs w:val="24"/>
          <w:highlight w:val="none"/>
          <w:lang w:eastAsia="zh-CN"/>
        </w:rPr>
        <w:t>；</w:t>
      </w:r>
    </w:p>
    <w:p w14:paraId="47D2CFD4">
      <w:pPr>
        <w:pStyle w:val="2"/>
        <w:numPr>
          <w:ilvl w:val="0"/>
          <w:numId w:val="3"/>
        </w:numPr>
        <w:spacing w:line="360" w:lineRule="auto"/>
        <w:rPr>
          <w:rStyle w:val="7"/>
          <w:rFonts w:hint="eastAsia" w:ascii="宋体" w:hAnsi="宋体" w:eastAsia="宋体" w:cs="宋体"/>
          <w:b w:val="0"/>
          <w:bCs w:val="0"/>
          <w:color w:val="auto"/>
          <w:sz w:val="24"/>
          <w:szCs w:val="24"/>
          <w:highlight w:val="none"/>
          <w:lang w:eastAsia="zh-CN"/>
        </w:rPr>
      </w:pPr>
      <w:r>
        <w:rPr>
          <w:rStyle w:val="7"/>
          <w:rFonts w:hint="eastAsia" w:ascii="宋体" w:hAnsi="宋体" w:cs="宋体"/>
          <w:b w:val="0"/>
          <w:bCs w:val="0"/>
          <w:color w:val="auto"/>
          <w:sz w:val="24"/>
          <w:szCs w:val="24"/>
          <w:highlight w:val="none"/>
          <w:lang w:val="en-US" w:eastAsia="zh-CN"/>
        </w:rPr>
        <w:t>锅炉</w:t>
      </w:r>
      <w:r>
        <w:rPr>
          <w:rStyle w:val="7"/>
          <w:rFonts w:hint="eastAsia" w:ascii="宋体" w:hAnsi="宋体" w:cs="宋体"/>
          <w:b w:val="0"/>
          <w:bCs w:val="0"/>
          <w:color w:val="auto"/>
          <w:sz w:val="24"/>
          <w:szCs w:val="24"/>
          <w:highlight w:val="none"/>
        </w:rPr>
        <w:t>专业设备平台安装</w:t>
      </w:r>
      <w:r>
        <w:rPr>
          <w:rStyle w:val="7"/>
          <w:rFonts w:hint="eastAsia" w:ascii="宋体" w:hAnsi="宋体" w:eastAsia="宋体" w:cs="宋体"/>
          <w:b w:val="0"/>
          <w:bCs w:val="0"/>
          <w:color w:val="auto"/>
          <w:sz w:val="24"/>
          <w:szCs w:val="24"/>
          <w:highlight w:val="none"/>
          <w:lang w:val="en-US" w:eastAsia="zh-CN"/>
        </w:rPr>
        <w:t>（包含设备平台</w:t>
      </w:r>
      <w:r>
        <w:rPr>
          <w:rStyle w:val="7"/>
          <w:rFonts w:hint="eastAsia" w:ascii="宋体" w:hAnsi="宋体" w:cs="宋体"/>
          <w:b w:val="0"/>
          <w:bCs w:val="0"/>
          <w:color w:val="auto"/>
          <w:sz w:val="24"/>
          <w:szCs w:val="24"/>
          <w:highlight w:val="none"/>
          <w:lang w:val="en-US" w:eastAsia="zh-CN"/>
        </w:rPr>
        <w:t>刷</w:t>
      </w:r>
      <w:r>
        <w:rPr>
          <w:rStyle w:val="7"/>
          <w:rFonts w:hint="eastAsia" w:ascii="宋体" w:hAnsi="宋体" w:eastAsia="宋体" w:cs="宋体"/>
          <w:b w:val="0"/>
          <w:bCs w:val="0"/>
          <w:color w:val="auto"/>
          <w:sz w:val="24"/>
          <w:szCs w:val="24"/>
          <w:highlight w:val="none"/>
          <w:lang w:val="en-US" w:eastAsia="zh-CN"/>
        </w:rPr>
        <w:t>漆）；</w:t>
      </w:r>
    </w:p>
    <w:p w14:paraId="4C9CD3F4">
      <w:pPr>
        <w:pStyle w:val="2"/>
        <w:numPr>
          <w:ilvl w:val="0"/>
          <w:numId w:val="3"/>
        </w:numPr>
        <w:spacing w:line="360" w:lineRule="auto"/>
        <w:rPr>
          <w:rStyle w:val="7"/>
          <w:rFonts w:hint="default" w:ascii="宋体" w:hAnsi="宋体" w:eastAsia="宋体" w:cs="宋体"/>
          <w:b w:val="0"/>
          <w:bCs w:val="0"/>
          <w:color w:val="auto"/>
          <w:sz w:val="24"/>
          <w:szCs w:val="24"/>
          <w:highlight w:val="none"/>
          <w:lang w:val="en-US" w:eastAsia="zh-CN"/>
        </w:rPr>
      </w:pPr>
      <w:r>
        <w:rPr>
          <w:rStyle w:val="7"/>
          <w:rFonts w:hint="eastAsia" w:ascii="宋体" w:hAnsi="宋体" w:cs="宋体"/>
          <w:b w:val="0"/>
          <w:bCs w:val="0"/>
          <w:color w:val="auto"/>
          <w:sz w:val="24"/>
          <w:szCs w:val="24"/>
          <w:highlight w:val="none"/>
          <w:lang w:val="en-US" w:eastAsia="zh-CN"/>
        </w:rPr>
        <w:t>电气</w:t>
      </w:r>
      <w:r>
        <w:rPr>
          <w:rStyle w:val="7"/>
          <w:rFonts w:hint="eastAsia" w:ascii="宋体" w:hAnsi="宋体" w:cs="宋体"/>
          <w:b w:val="0"/>
          <w:bCs w:val="0"/>
          <w:color w:val="auto"/>
          <w:sz w:val="24"/>
          <w:szCs w:val="24"/>
          <w:highlight w:val="none"/>
        </w:rPr>
        <w:t>专业设备平台安装</w:t>
      </w:r>
      <w:r>
        <w:rPr>
          <w:rStyle w:val="7"/>
          <w:rFonts w:hint="eastAsia" w:ascii="宋体" w:hAnsi="宋体" w:eastAsia="宋体" w:cs="宋体"/>
          <w:b w:val="0"/>
          <w:bCs w:val="0"/>
          <w:color w:val="auto"/>
          <w:sz w:val="24"/>
          <w:szCs w:val="24"/>
          <w:highlight w:val="none"/>
          <w:lang w:val="en-US" w:eastAsia="zh-CN"/>
        </w:rPr>
        <w:t>（包含设备平台</w:t>
      </w:r>
      <w:r>
        <w:rPr>
          <w:rStyle w:val="7"/>
          <w:rFonts w:hint="eastAsia" w:ascii="宋体" w:hAnsi="宋体" w:cs="宋体"/>
          <w:b w:val="0"/>
          <w:bCs w:val="0"/>
          <w:color w:val="auto"/>
          <w:sz w:val="24"/>
          <w:szCs w:val="24"/>
          <w:highlight w:val="none"/>
          <w:lang w:val="en-US" w:eastAsia="zh-CN"/>
        </w:rPr>
        <w:t>刷</w:t>
      </w:r>
      <w:r>
        <w:rPr>
          <w:rStyle w:val="7"/>
          <w:rFonts w:hint="eastAsia" w:ascii="宋体" w:hAnsi="宋体" w:eastAsia="宋体" w:cs="宋体"/>
          <w:b w:val="0"/>
          <w:bCs w:val="0"/>
          <w:color w:val="auto"/>
          <w:sz w:val="24"/>
          <w:szCs w:val="24"/>
          <w:highlight w:val="none"/>
          <w:lang w:val="en-US" w:eastAsia="zh-CN"/>
        </w:rPr>
        <w:t>漆）；</w:t>
      </w:r>
    </w:p>
    <w:p w14:paraId="728B4C8A">
      <w:pPr>
        <w:pStyle w:val="2"/>
        <w:numPr>
          <w:ilvl w:val="0"/>
          <w:numId w:val="3"/>
        </w:numPr>
        <w:spacing w:line="360" w:lineRule="auto"/>
        <w:rPr>
          <w:rStyle w:val="7"/>
          <w:rFonts w:hint="default" w:ascii="宋体" w:hAnsi="宋体" w:eastAsia="宋体" w:cs="宋体"/>
          <w:b w:val="0"/>
          <w:bCs w:val="0"/>
          <w:color w:val="auto"/>
          <w:sz w:val="24"/>
          <w:szCs w:val="24"/>
          <w:highlight w:val="none"/>
          <w:lang w:val="en-US" w:eastAsia="zh-CN"/>
        </w:rPr>
      </w:pPr>
      <w:r>
        <w:rPr>
          <w:rStyle w:val="7"/>
          <w:rFonts w:hint="eastAsia" w:ascii="宋体" w:hAnsi="宋体" w:cs="宋体"/>
          <w:b w:val="0"/>
          <w:bCs w:val="0"/>
          <w:color w:val="auto"/>
          <w:sz w:val="24"/>
          <w:szCs w:val="24"/>
          <w:highlight w:val="none"/>
          <w:lang w:val="en-US" w:eastAsia="zh-CN"/>
        </w:rPr>
        <w:t>仪控</w:t>
      </w:r>
      <w:r>
        <w:rPr>
          <w:rStyle w:val="7"/>
          <w:rFonts w:hint="eastAsia" w:ascii="宋体" w:hAnsi="宋体" w:cs="宋体"/>
          <w:b w:val="0"/>
          <w:bCs w:val="0"/>
          <w:color w:val="auto"/>
          <w:sz w:val="24"/>
          <w:szCs w:val="24"/>
          <w:highlight w:val="none"/>
        </w:rPr>
        <w:t>专业设备平台安装</w:t>
      </w:r>
      <w:r>
        <w:rPr>
          <w:rStyle w:val="7"/>
          <w:rFonts w:hint="eastAsia" w:ascii="宋体" w:hAnsi="宋体" w:eastAsia="宋体" w:cs="宋体"/>
          <w:b w:val="0"/>
          <w:bCs w:val="0"/>
          <w:color w:val="auto"/>
          <w:sz w:val="24"/>
          <w:szCs w:val="24"/>
          <w:highlight w:val="none"/>
          <w:lang w:val="en-US" w:eastAsia="zh-CN"/>
        </w:rPr>
        <w:t>（包含设备平台</w:t>
      </w:r>
      <w:r>
        <w:rPr>
          <w:rStyle w:val="7"/>
          <w:rFonts w:hint="eastAsia" w:ascii="宋体" w:hAnsi="宋体" w:cs="宋体"/>
          <w:b w:val="0"/>
          <w:bCs w:val="0"/>
          <w:color w:val="auto"/>
          <w:sz w:val="24"/>
          <w:szCs w:val="24"/>
          <w:highlight w:val="none"/>
          <w:lang w:val="en-US" w:eastAsia="zh-CN"/>
        </w:rPr>
        <w:t>刷</w:t>
      </w:r>
      <w:r>
        <w:rPr>
          <w:rStyle w:val="7"/>
          <w:rFonts w:hint="eastAsia" w:ascii="宋体" w:hAnsi="宋体" w:eastAsia="宋体" w:cs="宋体"/>
          <w:b w:val="0"/>
          <w:bCs w:val="0"/>
          <w:color w:val="auto"/>
          <w:sz w:val="24"/>
          <w:szCs w:val="24"/>
          <w:highlight w:val="none"/>
          <w:lang w:val="en-US" w:eastAsia="zh-CN"/>
        </w:rPr>
        <w:t>漆）；</w:t>
      </w:r>
    </w:p>
    <w:p w14:paraId="6128325A">
      <w:pPr>
        <w:pStyle w:val="2"/>
        <w:numPr>
          <w:ilvl w:val="-1"/>
          <w:numId w:val="0"/>
        </w:numPr>
        <w:spacing w:line="360" w:lineRule="auto"/>
        <w:ind w:firstLine="723" w:firstLineChars="300"/>
        <w:rPr>
          <w:rStyle w:val="7"/>
          <w:rFonts w:hint="eastAsia" w:ascii="宋体" w:hAnsi="宋体" w:cs="宋体"/>
          <w:b/>
          <w:bCs/>
          <w:color w:val="auto"/>
          <w:sz w:val="24"/>
          <w:szCs w:val="24"/>
          <w:highlight w:val="none"/>
          <w:lang w:val="en-US" w:eastAsia="zh-CN"/>
        </w:rPr>
      </w:pPr>
      <w:r>
        <w:rPr>
          <w:rStyle w:val="7"/>
          <w:rFonts w:hint="eastAsia" w:ascii="宋体" w:hAnsi="宋体" w:cs="宋体"/>
          <w:b/>
          <w:bCs/>
          <w:color w:val="auto"/>
          <w:sz w:val="24"/>
          <w:szCs w:val="24"/>
          <w:highlight w:val="none"/>
          <w:lang w:val="en-US" w:eastAsia="zh-CN"/>
        </w:rPr>
        <w:t>注：设备平台的设计、材料采购工作由投标人负责，具体工作内容详见工作量清单。</w:t>
      </w:r>
    </w:p>
    <w:p w14:paraId="70DC50B6">
      <w:pPr>
        <w:pStyle w:val="2"/>
        <w:numPr>
          <w:ilvl w:val="-1"/>
          <w:numId w:val="0"/>
        </w:numPr>
        <w:spacing w:line="360" w:lineRule="auto"/>
        <w:ind w:firstLine="0" w:firstLineChars="0"/>
        <w:rPr>
          <w:rStyle w:val="7"/>
          <w:rFonts w:hint="eastAsia" w:ascii="宋体" w:hAnsi="宋体" w:cs="宋体"/>
          <w:b w:val="0"/>
          <w:bCs w:val="0"/>
          <w:color w:val="auto"/>
          <w:sz w:val="24"/>
          <w:szCs w:val="24"/>
          <w:highlight w:val="none"/>
          <w:lang w:eastAsia="zh-CN"/>
        </w:rPr>
      </w:pPr>
      <w:r>
        <w:rPr>
          <w:rStyle w:val="7"/>
          <w:rFonts w:hint="eastAsia" w:ascii="宋体" w:hAnsi="宋体" w:cs="宋体"/>
          <w:b w:val="0"/>
          <w:bCs w:val="0"/>
          <w:color w:val="auto"/>
          <w:sz w:val="24"/>
          <w:szCs w:val="24"/>
          <w:highlight w:val="none"/>
          <w:lang w:val="en-US" w:eastAsia="zh-CN"/>
        </w:rPr>
        <w:t>3.1.2</w:t>
      </w:r>
      <w:r>
        <w:rPr>
          <w:rStyle w:val="7"/>
          <w:rFonts w:ascii="宋体" w:hAnsi="宋体" w:cs="宋体"/>
          <w:b w:val="0"/>
          <w:bCs w:val="0"/>
          <w:color w:val="auto"/>
          <w:sz w:val="24"/>
          <w:szCs w:val="24"/>
          <w:highlight w:val="none"/>
        </w:rPr>
        <w:t>主油箱检修平台</w:t>
      </w:r>
      <w:r>
        <w:rPr>
          <w:rStyle w:val="7"/>
          <w:rFonts w:hint="eastAsia" w:ascii="宋体" w:hAnsi="宋体" w:cs="宋体"/>
          <w:b w:val="0"/>
          <w:bCs w:val="0"/>
          <w:color w:val="auto"/>
          <w:sz w:val="24"/>
          <w:szCs w:val="24"/>
          <w:highlight w:val="none"/>
          <w:lang w:eastAsia="zh-CN"/>
        </w:rPr>
        <w:t>：</w:t>
      </w:r>
    </w:p>
    <w:p w14:paraId="3768F7E3">
      <w:pPr>
        <w:pStyle w:val="2"/>
        <w:numPr>
          <w:ilvl w:val="-1"/>
          <w:numId w:val="0"/>
        </w:numPr>
        <w:spacing w:line="360" w:lineRule="auto"/>
        <w:ind w:firstLineChars="200"/>
        <w:rPr>
          <w:rStyle w:val="7"/>
          <w:rFonts w:hint="eastAsia" w:ascii="宋体" w:hAnsi="宋体" w:cs="宋体"/>
          <w:b w:val="0"/>
          <w:bCs w:val="0"/>
          <w:color w:val="auto"/>
          <w:sz w:val="24"/>
          <w:szCs w:val="24"/>
          <w:highlight w:val="none"/>
          <w:lang w:val="en-US" w:eastAsia="zh-CN"/>
        </w:rPr>
      </w:pPr>
      <w:r>
        <w:rPr>
          <w:rStyle w:val="7"/>
          <w:rFonts w:hint="eastAsia" w:ascii="宋体" w:hAnsi="宋体" w:cs="宋体"/>
          <w:b w:val="0"/>
          <w:bCs w:val="0"/>
          <w:color w:val="auto"/>
          <w:sz w:val="24"/>
          <w:szCs w:val="24"/>
          <w:highlight w:val="none"/>
          <w:lang w:val="en-US" w:eastAsia="zh-CN"/>
        </w:rPr>
        <w:t>9号机汽机房8.6米层3-4轴主油箱钢格栅检修平台安装（包含</w:t>
      </w:r>
      <w:r>
        <w:rPr>
          <w:rStyle w:val="7"/>
          <w:rFonts w:hint="eastAsia" w:ascii="宋体" w:hAnsi="宋体" w:eastAsia="宋体" w:cs="宋体"/>
          <w:b w:val="0"/>
          <w:bCs w:val="0"/>
          <w:color w:val="auto"/>
          <w:sz w:val="24"/>
          <w:szCs w:val="24"/>
          <w:highlight w:val="none"/>
          <w:lang w:val="en-US" w:eastAsia="zh-CN"/>
        </w:rPr>
        <w:t>设备平台</w:t>
      </w:r>
      <w:r>
        <w:rPr>
          <w:rStyle w:val="7"/>
          <w:rFonts w:hint="eastAsia" w:ascii="宋体" w:hAnsi="宋体" w:cs="宋体"/>
          <w:b w:val="0"/>
          <w:bCs w:val="0"/>
          <w:color w:val="auto"/>
          <w:sz w:val="24"/>
          <w:szCs w:val="24"/>
          <w:highlight w:val="none"/>
          <w:lang w:val="en-US" w:eastAsia="zh-CN"/>
        </w:rPr>
        <w:t>刷</w:t>
      </w:r>
      <w:r>
        <w:rPr>
          <w:rStyle w:val="7"/>
          <w:rFonts w:hint="eastAsia" w:ascii="宋体" w:hAnsi="宋体" w:eastAsia="宋体" w:cs="宋体"/>
          <w:b w:val="0"/>
          <w:bCs w:val="0"/>
          <w:color w:val="auto"/>
          <w:sz w:val="24"/>
          <w:szCs w:val="24"/>
          <w:highlight w:val="none"/>
          <w:lang w:val="en-US" w:eastAsia="zh-CN"/>
        </w:rPr>
        <w:t>漆</w:t>
      </w:r>
      <w:r>
        <w:rPr>
          <w:rStyle w:val="7"/>
          <w:rFonts w:hint="eastAsia" w:ascii="宋体" w:hAnsi="宋体" w:cs="宋体"/>
          <w:b w:val="0"/>
          <w:bCs w:val="0"/>
          <w:color w:val="auto"/>
          <w:sz w:val="24"/>
          <w:szCs w:val="24"/>
          <w:highlight w:val="none"/>
          <w:lang w:val="en-US" w:eastAsia="zh-CN"/>
        </w:rPr>
        <w:t>、材料采购工作）。具体工作内容详见《33-FC3034E02S-T0246-01主油箱检修平台结构布置图》。</w:t>
      </w:r>
    </w:p>
    <w:p w14:paraId="5F56981B">
      <w:pPr>
        <w:pStyle w:val="2"/>
        <w:numPr>
          <w:ilvl w:val="-1"/>
          <w:numId w:val="0"/>
        </w:numPr>
        <w:spacing w:line="360" w:lineRule="auto"/>
        <w:ind w:firstLine="0" w:firstLineChars="0"/>
        <w:rPr>
          <w:rStyle w:val="7"/>
          <w:rFonts w:hint="eastAsia" w:ascii="宋体" w:hAnsi="宋体" w:cs="宋体"/>
          <w:b w:val="0"/>
          <w:bCs w:val="0"/>
          <w:color w:val="auto"/>
          <w:sz w:val="24"/>
          <w:szCs w:val="24"/>
          <w:highlight w:val="none"/>
          <w:lang w:val="en-US" w:eastAsia="zh-CN"/>
        </w:rPr>
      </w:pPr>
      <w:r>
        <w:rPr>
          <w:rStyle w:val="7"/>
          <w:rFonts w:hint="eastAsia" w:ascii="宋体" w:hAnsi="宋体" w:cs="宋体"/>
          <w:b w:val="0"/>
          <w:bCs w:val="0"/>
          <w:color w:val="auto"/>
          <w:sz w:val="24"/>
          <w:szCs w:val="24"/>
          <w:highlight w:val="none"/>
          <w:lang w:val="en-US" w:eastAsia="zh-CN"/>
        </w:rPr>
        <w:t>3.1.3一次风机平台扩充：9号机9A/9B一次风机平台扩充（含原平台栏杆改造）。</w:t>
      </w:r>
    </w:p>
    <w:p w14:paraId="1A2A44D5">
      <w:pPr>
        <w:pStyle w:val="2"/>
        <w:numPr>
          <w:ilvl w:val="-1"/>
          <w:numId w:val="0"/>
        </w:numPr>
        <w:spacing w:line="360" w:lineRule="auto"/>
        <w:ind w:firstLine="0" w:firstLineChars="0"/>
        <w:rPr>
          <w:rStyle w:val="7"/>
          <w:rFonts w:hint="default" w:ascii="宋体" w:hAnsi="宋体" w:cs="宋体"/>
          <w:b w:val="0"/>
          <w:bCs w:val="0"/>
          <w:color w:val="auto"/>
          <w:sz w:val="24"/>
          <w:szCs w:val="24"/>
          <w:highlight w:val="yellow"/>
          <w:lang w:val="en-US" w:eastAsia="zh-CN"/>
        </w:rPr>
      </w:pPr>
      <w:r>
        <w:rPr>
          <w:rStyle w:val="7"/>
          <w:rFonts w:hint="eastAsia"/>
          <w:b w:val="0"/>
          <w:bCs w:val="0"/>
          <w:highlight w:val="none"/>
          <w:lang w:val="en-US" w:eastAsia="zh-CN"/>
        </w:rPr>
        <w:t xml:space="preserve">    </w:t>
      </w:r>
      <w:r>
        <w:rPr>
          <w:rStyle w:val="7"/>
          <w:rFonts w:hint="eastAsia" w:ascii="宋体" w:hAnsi="宋体" w:cs="宋体"/>
          <w:b w:val="0"/>
          <w:bCs w:val="0"/>
          <w:color w:val="auto"/>
          <w:sz w:val="24"/>
          <w:szCs w:val="24"/>
          <w:highlight w:val="none"/>
          <w:lang w:val="en-US" w:eastAsia="zh-CN"/>
        </w:rPr>
        <w:t>注：设备平台的设计、材料采购工作由投标人负责，具体工作内容详见工作量清单。</w:t>
      </w:r>
    </w:p>
    <w:p w14:paraId="330F8B04">
      <w:pPr>
        <w:pStyle w:val="2"/>
        <w:spacing w:line="360" w:lineRule="auto"/>
        <w:ind w:left="0" w:leftChars="0" w:firstLine="0" w:firstLineChars="0"/>
        <w:rPr>
          <w:rStyle w:val="7"/>
          <w:rFonts w:hint="eastAsia" w:ascii="宋体" w:hAnsi="宋体" w:eastAsia="宋体" w:cs="宋体"/>
          <w:b/>
          <w:bCs/>
          <w:color w:val="auto"/>
          <w:sz w:val="24"/>
          <w:szCs w:val="24"/>
          <w:highlight w:val="none"/>
          <w:lang w:val="en-US" w:eastAsia="zh-CN"/>
        </w:rPr>
      </w:pPr>
      <w:r>
        <w:rPr>
          <w:rStyle w:val="7"/>
          <w:rFonts w:hint="eastAsia" w:ascii="宋体" w:hAnsi="宋体" w:eastAsia="宋体" w:cs="宋体"/>
          <w:b/>
          <w:bCs/>
          <w:color w:val="auto"/>
          <w:sz w:val="24"/>
          <w:szCs w:val="24"/>
          <w:highlight w:val="none"/>
          <w:lang w:val="en-US" w:eastAsia="zh-CN"/>
        </w:rPr>
        <w:t>3.2 土建提升工程：</w:t>
      </w:r>
    </w:p>
    <w:p w14:paraId="22DF6B9A">
      <w:pPr>
        <w:pStyle w:val="2"/>
        <w:numPr>
          <w:ilvl w:val="-1"/>
          <w:numId w:val="0"/>
        </w:numPr>
        <w:spacing w:line="360" w:lineRule="auto"/>
        <w:ind w:firstLine="0"/>
        <w:rPr>
          <w:rStyle w:val="7"/>
          <w:rFonts w:hint="eastAsia" w:ascii="宋体" w:hAnsi="宋体" w:eastAsia="宋体" w:cs="宋体"/>
          <w:color w:val="auto"/>
          <w:sz w:val="24"/>
          <w:szCs w:val="24"/>
          <w:highlight w:val="none"/>
          <w:lang w:val="en-US" w:eastAsia="zh-CN"/>
        </w:rPr>
      </w:pPr>
      <w:r>
        <w:rPr>
          <w:rStyle w:val="7"/>
          <w:rFonts w:hint="eastAsia" w:ascii="宋体" w:hAnsi="宋体" w:cs="宋体"/>
          <w:color w:val="auto"/>
          <w:sz w:val="24"/>
          <w:szCs w:val="24"/>
          <w:highlight w:val="none"/>
          <w:lang w:val="en-US" w:eastAsia="zh-CN"/>
        </w:rPr>
        <w:t>3.2.1嘉兴</w:t>
      </w:r>
      <w:r>
        <w:rPr>
          <w:rStyle w:val="7"/>
          <w:rFonts w:hint="eastAsia" w:ascii="宋体" w:hAnsi="宋体" w:eastAsia="宋体" w:cs="宋体"/>
          <w:color w:val="auto"/>
          <w:sz w:val="24"/>
          <w:szCs w:val="24"/>
          <w:highlight w:val="none"/>
          <w:lang w:val="en-US" w:eastAsia="zh-CN"/>
        </w:rPr>
        <w:t>电厂</w:t>
      </w:r>
      <w:r>
        <w:rPr>
          <w:rStyle w:val="7"/>
          <w:rFonts w:hint="eastAsia" w:ascii="宋体" w:hAnsi="宋体" w:cs="宋体"/>
          <w:color w:val="auto"/>
          <w:sz w:val="24"/>
          <w:szCs w:val="24"/>
          <w:highlight w:val="none"/>
          <w:lang w:val="en-US" w:eastAsia="zh-CN"/>
        </w:rPr>
        <w:t>9号机</w:t>
      </w:r>
      <w:r>
        <w:rPr>
          <w:rStyle w:val="7"/>
          <w:rFonts w:hint="eastAsia" w:ascii="宋体" w:hAnsi="宋体" w:eastAsia="宋体" w:cs="宋体"/>
          <w:color w:val="auto"/>
          <w:sz w:val="24"/>
          <w:szCs w:val="24"/>
          <w:highlight w:val="none"/>
          <w:lang w:val="en-US" w:eastAsia="zh-CN"/>
        </w:rPr>
        <w:t>主厂房、锅炉房、电除尘系统</w:t>
      </w:r>
      <w:r>
        <w:rPr>
          <w:rStyle w:val="7"/>
          <w:rFonts w:hint="eastAsia" w:ascii="宋体" w:hAnsi="宋体" w:cs="宋体"/>
          <w:color w:val="auto"/>
          <w:sz w:val="24"/>
          <w:szCs w:val="24"/>
          <w:highlight w:val="none"/>
          <w:lang w:eastAsia="zh-CN"/>
        </w:rPr>
        <w:t>、</w:t>
      </w:r>
      <w:r>
        <w:rPr>
          <w:rStyle w:val="7"/>
          <w:rFonts w:hint="eastAsia" w:ascii="宋体" w:hAnsi="宋体" w:cs="宋体"/>
          <w:color w:val="auto"/>
          <w:sz w:val="24"/>
          <w:szCs w:val="24"/>
          <w:highlight w:val="none"/>
          <w:lang w:val="en-US" w:eastAsia="zh-CN"/>
        </w:rPr>
        <w:t>脱硫工艺楼、烟囱、渣仓、灰库</w:t>
      </w:r>
      <w:r>
        <w:rPr>
          <w:rStyle w:val="7"/>
          <w:rFonts w:hint="eastAsia" w:ascii="宋体" w:hAnsi="宋体" w:eastAsia="宋体" w:cs="宋体"/>
          <w:color w:val="auto"/>
          <w:sz w:val="24"/>
          <w:szCs w:val="24"/>
          <w:highlight w:val="none"/>
          <w:lang w:val="en-US" w:eastAsia="zh-CN"/>
        </w:rPr>
        <w:t>等生产区域的</w:t>
      </w:r>
      <w:r>
        <w:rPr>
          <w:rStyle w:val="7"/>
          <w:rFonts w:hint="eastAsia" w:ascii="宋体" w:hAnsi="宋体" w:cs="宋体"/>
          <w:color w:val="auto"/>
          <w:sz w:val="24"/>
          <w:szCs w:val="24"/>
          <w:highlight w:val="none"/>
          <w:lang w:val="en-US" w:eastAsia="zh-CN"/>
        </w:rPr>
        <w:t>基础警示漆刷漆</w:t>
      </w:r>
      <w:r>
        <w:rPr>
          <w:rStyle w:val="7"/>
          <w:rFonts w:hint="eastAsia" w:ascii="宋体" w:hAnsi="宋体" w:eastAsia="宋体" w:cs="宋体"/>
          <w:color w:val="auto"/>
          <w:sz w:val="24"/>
          <w:szCs w:val="24"/>
          <w:highlight w:val="none"/>
          <w:lang w:val="en-US" w:eastAsia="zh-CN"/>
        </w:rPr>
        <w:t>：包含</w:t>
      </w:r>
      <w:r>
        <w:rPr>
          <w:rStyle w:val="7"/>
          <w:rFonts w:hint="eastAsia" w:ascii="宋体" w:hAnsi="宋体" w:cs="宋体"/>
          <w:color w:val="auto"/>
          <w:sz w:val="24"/>
          <w:szCs w:val="24"/>
          <w:highlight w:val="none"/>
          <w:lang w:val="en-US" w:eastAsia="zh-CN"/>
        </w:rPr>
        <w:t>钢梯、路侧石、盖板、墙角墩柱的</w:t>
      </w:r>
      <w:r>
        <w:rPr>
          <w:rStyle w:val="7"/>
          <w:rFonts w:hint="eastAsia" w:ascii="宋体" w:hAnsi="宋体" w:eastAsia="宋体" w:cs="宋体"/>
          <w:color w:val="auto"/>
          <w:sz w:val="24"/>
          <w:szCs w:val="24"/>
          <w:highlight w:val="none"/>
          <w:lang w:val="en-US" w:eastAsia="zh-CN"/>
        </w:rPr>
        <w:t>黄黑警示基础漆面</w:t>
      </w:r>
      <w:r>
        <w:rPr>
          <w:rStyle w:val="7"/>
          <w:rFonts w:hint="eastAsia" w:ascii="宋体" w:hAnsi="宋体" w:cs="宋体"/>
          <w:color w:val="auto"/>
          <w:sz w:val="24"/>
          <w:szCs w:val="24"/>
          <w:highlight w:val="none"/>
          <w:lang w:val="en-US" w:eastAsia="zh-CN"/>
        </w:rPr>
        <w:t>，</w:t>
      </w:r>
      <w:r>
        <w:rPr>
          <w:rStyle w:val="7"/>
          <w:rFonts w:hint="eastAsia" w:ascii="宋体" w:hAnsi="宋体" w:eastAsia="宋体" w:cs="宋体"/>
          <w:color w:val="auto"/>
          <w:sz w:val="24"/>
          <w:szCs w:val="24"/>
          <w:highlight w:val="none"/>
          <w:lang w:val="en-US" w:eastAsia="zh-CN"/>
        </w:rPr>
        <w:t>以及</w:t>
      </w:r>
      <w:r>
        <w:rPr>
          <w:rStyle w:val="7"/>
          <w:rFonts w:hint="eastAsia" w:ascii="宋体" w:hAnsi="宋体" w:cs="宋体"/>
          <w:color w:val="auto"/>
          <w:sz w:val="24"/>
          <w:szCs w:val="24"/>
          <w:highlight w:val="none"/>
          <w:lang w:val="en-US" w:eastAsia="zh-CN"/>
        </w:rPr>
        <w:t>道路标识标线；</w:t>
      </w:r>
      <w:r>
        <w:rPr>
          <w:rStyle w:val="7"/>
          <w:rFonts w:hint="eastAsia" w:ascii="宋体" w:hAnsi="宋体" w:eastAsia="宋体" w:cs="宋体"/>
          <w:color w:val="auto"/>
          <w:sz w:val="24"/>
          <w:szCs w:val="24"/>
          <w:highlight w:val="none"/>
          <w:lang w:val="en-US" w:eastAsia="zh-CN"/>
        </w:rPr>
        <w:t>具体工作内容详见工作量清单。</w:t>
      </w:r>
    </w:p>
    <w:p w14:paraId="292EDBF7">
      <w:pPr>
        <w:pStyle w:val="2"/>
        <w:numPr>
          <w:ilvl w:val="-1"/>
          <w:numId w:val="0"/>
        </w:numPr>
        <w:spacing w:line="360" w:lineRule="auto"/>
        <w:ind w:firstLine="0"/>
        <w:rPr>
          <w:rStyle w:val="7"/>
          <w:rFonts w:hint="eastAsia" w:ascii="宋体" w:hAnsi="宋体" w:eastAsia="宋体" w:cs="宋体"/>
          <w:color w:val="auto"/>
          <w:sz w:val="24"/>
          <w:szCs w:val="24"/>
          <w:highlight w:val="none"/>
          <w:lang w:val="en-US" w:eastAsia="zh-CN"/>
        </w:rPr>
      </w:pPr>
      <w:r>
        <w:rPr>
          <w:rStyle w:val="7"/>
          <w:rFonts w:hint="eastAsia" w:ascii="宋体" w:hAnsi="宋体" w:cs="宋体"/>
          <w:color w:val="auto"/>
          <w:sz w:val="24"/>
          <w:szCs w:val="24"/>
          <w:highlight w:val="none"/>
          <w:lang w:val="en-US" w:eastAsia="zh-CN"/>
        </w:rPr>
        <w:t>3.2.2嘉兴</w:t>
      </w:r>
      <w:r>
        <w:rPr>
          <w:rStyle w:val="7"/>
          <w:rFonts w:hint="eastAsia" w:ascii="宋体" w:hAnsi="宋体" w:eastAsia="宋体" w:cs="宋体"/>
          <w:color w:val="auto"/>
          <w:sz w:val="24"/>
          <w:szCs w:val="24"/>
          <w:highlight w:val="none"/>
          <w:lang w:val="en-US" w:eastAsia="zh-CN"/>
        </w:rPr>
        <w:t>电厂</w:t>
      </w:r>
      <w:r>
        <w:rPr>
          <w:rStyle w:val="7"/>
          <w:rFonts w:hint="eastAsia" w:ascii="宋体" w:hAnsi="宋体" w:cs="宋体"/>
          <w:color w:val="auto"/>
          <w:sz w:val="24"/>
          <w:szCs w:val="24"/>
          <w:highlight w:val="none"/>
          <w:lang w:val="en-US" w:eastAsia="zh-CN"/>
        </w:rPr>
        <w:t>9号机</w:t>
      </w:r>
      <w:r>
        <w:rPr>
          <w:rStyle w:val="7"/>
          <w:rFonts w:hint="eastAsia" w:ascii="宋体" w:hAnsi="宋体" w:eastAsia="宋体" w:cs="宋体"/>
          <w:color w:val="auto"/>
          <w:sz w:val="24"/>
          <w:szCs w:val="24"/>
          <w:highlight w:val="none"/>
          <w:lang w:val="en-US" w:eastAsia="zh-CN"/>
        </w:rPr>
        <w:t>主厂房、集控楼等生产区域的</w:t>
      </w:r>
      <w:r>
        <w:rPr>
          <w:rStyle w:val="7"/>
          <w:rFonts w:hint="eastAsia"/>
          <w:color w:val="auto"/>
          <w:sz w:val="24"/>
          <w:highlight w:val="none"/>
          <w:lang w:val="en-US" w:eastAsia="zh-CN"/>
        </w:rPr>
        <w:t>墙面喷刷涂料、窗户清洁</w:t>
      </w:r>
      <w:r>
        <w:rPr>
          <w:rStyle w:val="7"/>
          <w:rFonts w:hint="eastAsia" w:ascii="宋体" w:hAnsi="宋体" w:eastAsia="宋体" w:cs="宋体"/>
          <w:color w:val="auto"/>
          <w:sz w:val="24"/>
          <w:szCs w:val="24"/>
          <w:highlight w:val="none"/>
          <w:lang w:val="en-US" w:eastAsia="zh-CN"/>
        </w:rPr>
        <w:t>等土建提升工作，具体工作内容详见工作量清单。</w:t>
      </w:r>
    </w:p>
    <w:p w14:paraId="579840B1">
      <w:pPr>
        <w:pStyle w:val="2"/>
        <w:numPr>
          <w:ilvl w:val="-1"/>
          <w:numId w:val="0"/>
        </w:numPr>
        <w:spacing w:line="360" w:lineRule="auto"/>
        <w:ind w:firstLine="0"/>
        <w:rPr>
          <w:rStyle w:val="7"/>
          <w:rFonts w:hint="eastAsia" w:ascii="宋体" w:hAnsi="宋体" w:eastAsia="宋体" w:cs="宋体"/>
          <w:color w:val="auto"/>
          <w:sz w:val="24"/>
          <w:szCs w:val="24"/>
          <w:highlight w:val="none"/>
          <w:lang w:val="en-US" w:eastAsia="zh-CN"/>
        </w:rPr>
      </w:pPr>
      <w:r>
        <w:rPr>
          <w:rStyle w:val="7"/>
          <w:rFonts w:hint="eastAsia" w:ascii="宋体" w:hAnsi="宋体" w:cs="宋体"/>
          <w:color w:val="auto"/>
          <w:sz w:val="24"/>
          <w:szCs w:val="24"/>
          <w:highlight w:val="none"/>
          <w:lang w:val="en-US" w:eastAsia="zh-CN"/>
        </w:rPr>
        <w:t>3.2.3</w:t>
      </w:r>
      <w:r>
        <w:rPr>
          <w:rStyle w:val="7"/>
          <w:rFonts w:hint="eastAsia" w:ascii="宋体" w:hAnsi="宋体" w:cs="宋体"/>
          <w:color w:val="auto"/>
          <w:sz w:val="24"/>
          <w:szCs w:val="24"/>
          <w:highlight w:val="none"/>
        </w:rPr>
        <w:t>锅炉房地坪需增加固化、抛光两道工序，工艺流程</w:t>
      </w:r>
      <w:r>
        <w:rPr>
          <w:rStyle w:val="7"/>
          <w:rFonts w:hint="eastAsia" w:ascii="宋体" w:hAnsi="宋体" w:cs="宋体"/>
          <w:color w:val="auto"/>
          <w:sz w:val="24"/>
          <w:szCs w:val="24"/>
          <w:highlight w:val="none"/>
          <w:lang w:val="en-US" w:eastAsia="zh-CN"/>
        </w:rPr>
        <w:t>如下</w:t>
      </w:r>
      <w:r>
        <w:rPr>
          <w:rStyle w:val="7"/>
          <w:rFonts w:hint="eastAsia" w:ascii="宋体" w:hAnsi="宋体" w:cs="宋体"/>
          <w:color w:val="auto"/>
          <w:sz w:val="24"/>
          <w:szCs w:val="24"/>
          <w:highlight w:val="none"/>
        </w:rPr>
        <w:t>:基面清理→粗磨地面→第一遍固化→第二遍固化→细磨地面→ 精磨抛光→抛光→清理检测。</w:t>
      </w:r>
    </w:p>
    <w:p w14:paraId="706C0436">
      <w:pPr>
        <w:pStyle w:val="2"/>
        <w:numPr>
          <w:ilvl w:val="-1"/>
          <w:numId w:val="0"/>
        </w:numPr>
        <w:spacing w:line="360" w:lineRule="auto"/>
        <w:ind w:firstLine="0"/>
        <w:rPr>
          <w:rStyle w:val="7"/>
          <w:rFonts w:ascii="宋体" w:hAnsi="宋体" w:cs="宋体"/>
          <w:color w:val="auto"/>
          <w:sz w:val="24"/>
          <w:szCs w:val="24"/>
          <w:highlight w:val="none"/>
        </w:rPr>
      </w:pPr>
      <w:r>
        <w:rPr>
          <w:rStyle w:val="7"/>
          <w:rFonts w:hint="eastAsia" w:ascii="宋体" w:hAnsi="宋体" w:cs="宋体"/>
          <w:color w:val="auto"/>
          <w:sz w:val="24"/>
          <w:szCs w:val="24"/>
          <w:highlight w:val="none"/>
          <w:lang w:val="en-US" w:eastAsia="zh-CN"/>
        </w:rPr>
        <w:t>3.2.4</w:t>
      </w:r>
      <w:r>
        <w:rPr>
          <w:rStyle w:val="7"/>
          <w:rFonts w:ascii="宋体" w:hAnsi="宋体" w:cs="宋体"/>
          <w:color w:val="auto"/>
          <w:sz w:val="24"/>
          <w:szCs w:val="24"/>
          <w:highlight w:val="none"/>
        </w:rPr>
        <w:t>管带机桁架支柱周围防撞护栏</w:t>
      </w:r>
      <w:r>
        <w:rPr>
          <w:rStyle w:val="7"/>
          <w:rFonts w:hint="eastAsia" w:ascii="宋体" w:hAnsi="宋体" w:cs="宋体"/>
          <w:color w:val="auto"/>
          <w:sz w:val="24"/>
          <w:szCs w:val="24"/>
          <w:highlight w:val="none"/>
          <w:lang w:val="en-US" w:eastAsia="zh-CN"/>
        </w:rPr>
        <w:t>安装（含立柱、波形板等）。</w:t>
      </w:r>
    </w:p>
    <w:p w14:paraId="216D2E5A">
      <w:pPr>
        <w:pStyle w:val="2"/>
        <w:spacing w:line="360" w:lineRule="auto"/>
        <w:ind w:left="0" w:leftChars="0" w:firstLine="723" w:firstLineChars="300"/>
        <w:rPr>
          <w:rStyle w:val="7"/>
          <w:rFonts w:hint="eastAsia" w:ascii="宋体" w:hAnsi="宋体" w:eastAsia="宋体" w:cs="宋体"/>
          <w:b/>
          <w:bCs/>
          <w:color w:val="auto"/>
          <w:sz w:val="21"/>
          <w:szCs w:val="21"/>
          <w:highlight w:val="none"/>
          <w:lang w:eastAsia="zh-CN"/>
        </w:rPr>
      </w:pPr>
      <w:r>
        <w:rPr>
          <w:rStyle w:val="7"/>
          <w:rFonts w:hint="eastAsia" w:ascii="宋体" w:hAnsi="宋体" w:eastAsia="宋体" w:cs="宋体"/>
          <w:b/>
          <w:bCs/>
          <w:color w:val="auto"/>
          <w:sz w:val="24"/>
          <w:szCs w:val="24"/>
          <w:highlight w:val="none"/>
          <w:lang w:val="en-US" w:eastAsia="zh-CN"/>
        </w:rPr>
        <w:t>注：预估</w:t>
      </w:r>
      <w:r>
        <w:rPr>
          <w:rStyle w:val="7"/>
          <w:rFonts w:hint="eastAsia" w:ascii="宋体" w:hAnsi="宋体" w:cs="宋体"/>
          <w:b/>
          <w:bCs/>
          <w:color w:val="auto"/>
          <w:sz w:val="24"/>
          <w:szCs w:val="24"/>
          <w:highlight w:val="none"/>
          <w:lang w:val="en-US" w:eastAsia="zh-CN"/>
        </w:rPr>
        <w:t>工程量详见</w:t>
      </w:r>
      <w:r>
        <w:rPr>
          <w:rStyle w:val="7"/>
          <w:rFonts w:hint="eastAsia" w:ascii="宋体" w:hAnsi="宋体" w:eastAsia="宋体" w:cs="宋体"/>
          <w:b/>
          <w:bCs/>
          <w:color w:val="auto"/>
          <w:sz w:val="24"/>
          <w:szCs w:val="24"/>
          <w:highlight w:val="none"/>
        </w:rPr>
        <w:t>清单</w:t>
      </w:r>
      <w:r>
        <w:rPr>
          <w:rStyle w:val="7"/>
          <w:rFonts w:hint="eastAsia" w:ascii="宋体" w:hAnsi="宋体" w:eastAsia="宋体" w:cs="宋体"/>
          <w:b/>
          <w:bCs/>
          <w:color w:val="auto"/>
          <w:sz w:val="24"/>
          <w:szCs w:val="24"/>
          <w:highlight w:val="none"/>
          <w:lang w:eastAsia="zh-CN"/>
        </w:rPr>
        <w:t>。</w:t>
      </w:r>
    </w:p>
    <w:p w14:paraId="732C65FF">
      <w:pPr>
        <w:pStyle w:val="4"/>
        <w:ind w:firstLine="0" w:firstLineChars="0"/>
        <w:rPr>
          <w:rStyle w:val="7"/>
          <w:rFonts w:hint="eastAsia"/>
          <w:color w:val="auto"/>
          <w:highlight w:val="none"/>
        </w:rPr>
      </w:pPr>
    </w:p>
    <w:p w14:paraId="5253A18A">
      <w:pPr>
        <w:pStyle w:val="11"/>
        <w:numPr>
          <w:ilvl w:val="0"/>
          <w:numId w:val="2"/>
        </w:numPr>
        <w:spacing w:line="360" w:lineRule="auto"/>
        <w:ind w:left="0" w:firstLine="0"/>
        <w:rPr>
          <w:rStyle w:val="7"/>
          <w:rFonts w:hint="eastAsia" w:ascii="宋体" w:hAnsi="ºÚÌå" w:cs="宋体"/>
          <w:b/>
          <w:color w:val="auto"/>
          <w:sz w:val="30"/>
          <w:szCs w:val="30"/>
          <w:highlight w:val="none"/>
        </w:rPr>
      </w:pPr>
      <w:r>
        <w:rPr>
          <w:rStyle w:val="7"/>
          <w:rFonts w:hint="eastAsia" w:ascii="宋体" w:hAnsi="ºÚÌå" w:eastAsia="宋体" w:cs="宋体"/>
          <w:b/>
          <w:bCs w:val="0"/>
          <w:color w:val="auto"/>
          <w:kern w:val="0"/>
          <w:sz w:val="30"/>
          <w:szCs w:val="30"/>
          <w:highlight w:val="none"/>
          <w:lang w:val="en-US" w:eastAsia="zh-CN" w:bidi="ar-SA"/>
        </w:rPr>
        <w:t>材料提供方式及品牌要求</w:t>
      </w:r>
      <w:r>
        <w:rPr>
          <w:rStyle w:val="7"/>
          <w:rFonts w:hint="eastAsia" w:ascii="宋体" w:hAnsi="宋体" w:eastAsia="宋体" w:cs="宋体"/>
          <w:b w:val="0"/>
          <w:bCs w:val="0"/>
          <w:color w:val="auto"/>
          <w:sz w:val="24"/>
          <w:highlight w:val="none"/>
        </w:rPr>
        <w:t>（注：除另有说明，本工程所有材料均为乙供。）</w:t>
      </w:r>
    </w:p>
    <w:p w14:paraId="3D0254B2">
      <w:pPr>
        <w:pStyle w:val="3"/>
        <w:widowControl/>
        <w:snapToGrid w:val="0"/>
        <w:spacing w:line="360" w:lineRule="auto"/>
        <w:rPr>
          <w:rStyle w:val="7"/>
          <w:rFonts w:hint="eastAsia" w:ascii="宋体" w:hAnsi="宋体" w:cs="宋体"/>
          <w:color w:val="auto"/>
          <w:sz w:val="24"/>
          <w:szCs w:val="24"/>
          <w:highlight w:val="none"/>
        </w:rPr>
      </w:pPr>
      <w:r>
        <w:rPr>
          <w:rStyle w:val="7"/>
          <w:rFonts w:hint="eastAsia" w:ascii="宋体" w:hAnsi="宋体" w:eastAsia="宋体" w:cs="宋体"/>
          <w:color w:val="auto"/>
          <w:sz w:val="24"/>
          <w:szCs w:val="24"/>
          <w:highlight w:val="none"/>
          <w:lang w:val="en-US" w:eastAsia="zh-CN"/>
        </w:rPr>
        <w:t>4.</w:t>
      </w:r>
      <w:r>
        <w:rPr>
          <w:rStyle w:val="7"/>
          <w:rFonts w:hint="eastAsia" w:ascii="宋体" w:hAnsi="宋体" w:cs="宋体"/>
          <w:color w:val="auto"/>
          <w:sz w:val="24"/>
          <w:szCs w:val="24"/>
          <w:highlight w:val="none"/>
          <w:lang w:val="en-US" w:eastAsia="zh-CN"/>
        </w:rPr>
        <w:t>1</w:t>
      </w:r>
      <w:r>
        <w:rPr>
          <w:rStyle w:val="7"/>
          <w:rFonts w:hint="eastAsia" w:ascii="宋体" w:hAnsi="宋体" w:eastAsia="宋体" w:cs="宋体"/>
          <w:color w:val="auto"/>
          <w:sz w:val="24"/>
          <w:szCs w:val="24"/>
          <w:highlight w:val="none"/>
          <w:lang w:val="en-US" w:eastAsia="zh-CN"/>
        </w:rPr>
        <w:t xml:space="preserve"> 生产区域设备平台所需的槽钢、格栅板、</w:t>
      </w:r>
      <w:r>
        <w:rPr>
          <w:rStyle w:val="7"/>
          <w:rFonts w:hint="eastAsia" w:ascii="宋体" w:hAnsi="宋体" w:cs="宋体"/>
          <w:color w:val="auto"/>
          <w:sz w:val="24"/>
          <w:szCs w:val="24"/>
          <w:highlight w:val="none"/>
          <w:lang w:val="en-US" w:eastAsia="zh-CN"/>
        </w:rPr>
        <w:t>角铁、扁钢、碳钢管、</w:t>
      </w:r>
      <w:r>
        <w:rPr>
          <w:rStyle w:val="7"/>
          <w:rFonts w:hint="eastAsia" w:ascii="宋体" w:hAnsi="宋体" w:eastAsia="宋体" w:cs="宋体"/>
          <w:color w:val="auto"/>
          <w:sz w:val="24"/>
          <w:szCs w:val="24"/>
          <w:highlight w:val="none"/>
          <w:lang w:val="en-US" w:eastAsia="zh-CN"/>
        </w:rPr>
        <w:t>油漆、焊接等</w:t>
      </w:r>
      <w:r>
        <w:rPr>
          <w:rStyle w:val="7"/>
          <w:rFonts w:hint="eastAsia" w:ascii="宋体" w:hAnsi="宋体" w:cs="宋体"/>
          <w:color w:val="auto"/>
          <w:sz w:val="24"/>
          <w:szCs w:val="24"/>
          <w:highlight w:val="none"/>
        </w:rPr>
        <w:t>材料均由</w:t>
      </w:r>
      <w:r>
        <w:rPr>
          <w:rStyle w:val="7"/>
          <w:rFonts w:hint="eastAsia" w:ascii="宋体" w:hAnsi="宋体" w:cs="宋体"/>
          <w:color w:val="auto"/>
          <w:sz w:val="24"/>
          <w:szCs w:val="24"/>
          <w:highlight w:val="none"/>
          <w:lang w:val="en-US" w:eastAsia="zh-CN"/>
        </w:rPr>
        <w:t>投标人</w:t>
      </w:r>
      <w:r>
        <w:rPr>
          <w:rStyle w:val="7"/>
          <w:rFonts w:hint="eastAsia" w:ascii="宋体" w:hAnsi="宋体" w:cs="宋体"/>
          <w:color w:val="auto"/>
          <w:sz w:val="24"/>
          <w:szCs w:val="24"/>
          <w:highlight w:val="none"/>
        </w:rPr>
        <w:t>提供</w:t>
      </w:r>
      <w:r>
        <w:rPr>
          <w:rStyle w:val="7"/>
          <w:rFonts w:hint="eastAsia" w:ascii="宋体" w:hAnsi="宋体" w:eastAsia="宋体" w:cs="宋体"/>
          <w:b w:val="0"/>
          <w:bCs w:val="0"/>
          <w:color w:val="auto"/>
          <w:sz w:val="24"/>
          <w:szCs w:val="24"/>
          <w:highlight w:val="none"/>
          <w:lang w:val="en-US" w:eastAsia="zh-CN"/>
        </w:rPr>
        <w:t>；</w:t>
      </w:r>
    </w:p>
    <w:p w14:paraId="79D4A86D">
      <w:pPr>
        <w:pStyle w:val="3"/>
        <w:widowControl/>
        <w:snapToGrid w:val="0"/>
        <w:spacing w:line="360" w:lineRule="auto"/>
        <w:rPr>
          <w:rStyle w:val="7"/>
          <w:rFonts w:hint="eastAsia" w:ascii="宋体" w:hAnsi="宋体"/>
          <w:color w:val="auto"/>
          <w:highlight w:val="none"/>
        </w:rPr>
      </w:pPr>
      <w:r>
        <w:rPr>
          <w:rStyle w:val="7"/>
          <w:rFonts w:hint="eastAsia" w:ascii="宋体" w:hAnsi="宋体" w:cs="宋体"/>
          <w:color w:val="auto"/>
          <w:sz w:val="24"/>
          <w:szCs w:val="24"/>
          <w:highlight w:val="none"/>
        </w:rPr>
        <w:t>4.</w:t>
      </w:r>
      <w:r>
        <w:rPr>
          <w:rStyle w:val="7"/>
          <w:rFonts w:hint="eastAsia" w:ascii="宋体" w:hAnsi="宋体" w:cs="宋体"/>
          <w:color w:val="auto"/>
          <w:sz w:val="24"/>
          <w:szCs w:val="24"/>
          <w:highlight w:val="none"/>
          <w:lang w:eastAsia="zh-CN"/>
        </w:rPr>
        <w:t>2</w:t>
      </w:r>
      <w:r>
        <w:rPr>
          <w:rStyle w:val="7"/>
          <w:rFonts w:hint="eastAsia" w:ascii="宋体" w:hAnsi="宋体" w:cs="宋体"/>
          <w:color w:val="auto"/>
          <w:sz w:val="24"/>
          <w:szCs w:val="24"/>
          <w:highlight w:val="none"/>
        </w:rPr>
        <w:t xml:space="preserve"> </w:t>
      </w:r>
      <w:r>
        <w:rPr>
          <w:rStyle w:val="7"/>
          <w:rFonts w:hint="eastAsia" w:ascii="宋体" w:hAnsi="宋体" w:eastAsia="宋体" w:cs="宋体"/>
          <w:color w:val="auto"/>
          <w:sz w:val="24"/>
          <w:szCs w:val="24"/>
          <w:highlight w:val="none"/>
          <w:lang w:val="en-US" w:eastAsia="zh-CN"/>
        </w:rPr>
        <w:t>生产区域设备及土建油漆等</w:t>
      </w:r>
      <w:r>
        <w:rPr>
          <w:rStyle w:val="7"/>
          <w:rFonts w:hint="eastAsia" w:ascii="宋体" w:hAnsi="宋体" w:cs="宋体"/>
          <w:color w:val="auto"/>
          <w:sz w:val="24"/>
          <w:szCs w:val="24"/>
          <w:highlight w:val="none"/>
        </w:rPr>
        <w:t>材料均由</w:t>
      </w:r>
      <w:r>
        <w:rPr>
          <w:rStyle w:val="7"/>
          <w:rFonts w:hint="eastAsia" w:ascii="宋体" w:hAnsi="宋体" w:cs="宋体"/>
          <w:color w:val="auto"/>
          <w:sz w:val="24"/>
          <w:szCs w:val="24"/>
          <w:highlight w:val="none"/>
          <w:lang w:val="en-US" w:eastAsia="zh-CN"/>
        </w:rPr>
        <w:t>投标人</w:t>
      </w:r>
      <w:r>
        <w:rPr>
          <w:rStyle w:val="7"/>
          <w:rFonts w:hint="eastAsia" w:ascii="宋体" w:hAnsi="宋体" w:cs="宋体"/>
          <w:color w:val="auto"/>
          <w:sz w:val="24"/>
          <w:szCs w:val="24"/>
          <w:highlight w:val="none"/>
        </w:rPr>
        <w:t>提供</w:t>
      </w:r>
      <w:r>
        <w:rPr>
          <w:rStyle w:val="7"/>
          <w:rFonts w:hint="eastAsia" w:ascii="宋体" w:hAnsi="宋体" w:cs="宋体"/>
          <w:color w:val="auto"/>
          <w:sz w:val="24"/>
          <w:szCs w:val="24"/>
          <w:highlight w:val="none"/>
          <w:lang w:eastAsia="zh-CN"/>
        </w:rPr>
        <w:t>，</w:t>
      </w:r>
      <w:r>
        <w:rPr>
          <w:rStyle w:val="7"/>
          <w:rFonts w:hint="eastAsia" w:ascii="宋体" w:hAnsi="宋体" w:eastAsia="宋体" w:cs="Times New Roman"/>
          <w:b/>
          <w:bCs/>
          <w:color w:val="auto"/>
          <w:sz w:val="24"/>
          <w:szCs w:val="24"/>
          <w:highlight w:val="none"/>
          <w:lang w:val="en-US" w:eastAsia="zh-CN"/>
        </w:rPr>
        <w:t>油漆品牌选用</w:t>
      </w:r>
      <w:r>
        <w:rPr>
          <w:rStyle w:val="7"/>
          <w:rFonts w:hint="eastAsia" w:ascii="宋体" w:hAnsi="宋体" w:cs="Times New Roman"/>
          <w:b/>
          <w:bCs/>
          <w:color w:val="auto"/>
          <w:sz w:val="24"/>
          <w:szCs w:val="24"/>
          <w:highlight w:val="none"/>
          <w:lang w:val="en-US" w:eastAsia="zh-CN"/>
        </w:rPr>
        <w:t>大桥</w:t>
      </w:r>
      <w:r>
        <w:rPr>
          <w:rStyle w:val="7"/>
          <w:rFonts w:hint="eastAsia" w:ascii="宋体" w:hAnsi="宋体" w:eastAsia="宋体" w:cs="Times New Roman"/>
          <w:b/>
          <w:bCs/>
          <w:color w:val="auto"/>
          <w:sz w:val="24"/>
          <w:szCs w:val="24"/>
          <w:highlight w:val="none"/>
          <w:lang w:val="en-US" w:eastAsia="zh-CN"/>
        </w:rPr>
        <w:t>、</w:t>
      </w:r>
      <w:r>
        <w:rPr>
          <w:rStyle w:val="7"/>
          <w:rFonts w:hint="eastAsia" w:ascii="宋体" w:hAnsi="宋体" w:cs="Times New Roman"/>
          <w:b/>
          <w:bCs/>
          <w:color w:val="auto"/>
          <w:sz w:val="24"/>
          <w:szCs w:val="24"/>
          <w:highlight w:val="none"/>
          <w:lang w:val="en-US" w:eastAsia="zh-CN"/>
        </w:rPr>
        <w:t>飞鲸</w:t>
      </w:r>
      <w:r>
        <w:rPr>
          <w:rStyle w:val="7"/>
          <w:rFonts w:hint="eastAsia" w:ascii="宋体" w:hAnsi="宋体" w:eastAsia="宋体" w:cs="Times New Roman"/>
          <w:b/>
          <w:bCs/>
          <w:color w:val="auto"/>
          <w:sz w:val="24"/>
          <w:szCs w:val="24"/>
          <w:highlight w:val="none"/>
          <w:lang w:val="en-US" w:eastAsia="zh-CN"/>
        </w:rPr>
        <w:t>、</w:t>
      </w:r>
      <w:r>
        <w:rPr>
          <w:rStyle w:val="7"/>
          <w:rFonts w:hint="eastAsia" w:ascii="宋体" w:hAnsi="宋体" w:cs="Times New Roman"/>
          <w:b/>
          <w:bCs/>
          <w:color w:val="auto"/>
          <w:sz w:val="24"/>
          <w:szCs w:val="24"/>
          <w:highlight w:val="none"/>
          <w:lang w:val="en-US" w:eastAsia="zh-CN"/>
        </w:rPr>
        <w:t>光明</w:t>
      </w:r>
      <w:r>
        <w:rPr>
          <w:rStyle w:val="7"/>
          <w:rFonts w:hint="eastAsia" w:ascii="宋体" w:hAnsi="宋体" w:eastAsia="宋体" w:cs="Times New Roman"/>
          <w:b/>
          <w:bCs/>
          <w:color w:val="auto"/>
          <w:sz w:val="24"/>
          <w:szCs w:val="24"/>
          <w:highlight w:val="none"/>
          <w:lang w:val="en-US" w:eastAsia="zh-CN"/>
        </w:rPr>
        <w:t>或“相当于”品牌产品</w:t>
      </w:r>
      <w:r>
        <w:rPr>
          <w:rStyle w:val="7"/>
          <w:rFonts w:hint="eastAsia" w:ascii="宋体" w:hAnsi="宋体"/>
          <w:b/>
          <w:bCs/>
          <w:color w:val="auto"/>
          <w:highlight w:val="none"/>
        </w:rPr>
        <w:t>。</w:t>
      </w:r>
    </w:p>
    <w:p w14:paraId="48C17DAD">
      <w:pPr>
        <w:pStyle w:val="3"/>
        <w:widowControl/>
        <w:snapToGrid w:val="0"/>
        <w:spacing w:line="360" w:lineRule="auto"/>
        <w:rPr>
          <w:rStyle w:val="7"/>
          <w:rFonts w:hint="eastAsia" w:ascii="宋体" w:hAnsi="宋体"/>
          <w:color w:val="auto"/>
          <w:highlight w:val="none"/>
          <w:lang w:val="en-US" w:eastAsia="zh-CN"/>
        </w:rPr>
      </w:pPr>
      <w:r>
        <w:rPr>
          <w:rStyle w:val="7"/>
          <w:rFonts w:hint="eastAsia" w:ascii="宋体" w:hAnsi="宋体" w:cs="宋体" w:eastAsiaTheme="minorEastAsia"/>
          <w:color w:val="auto"/>
          <w:sz w:val="24"/>
          <w:szCs w:val="24"/>
          <w:highlight w:val="none"/>
          <w:lang w:val="en-US" w:eastAsia="zh-CN"/>
        </w:rPr>
        <w:t xml:space="preserve">4.3 </w:t>
      </w:r>
      <w:r>
        <w:rPr>
          <w:rStyle w:val="7"/>
          <w:rFonts w:hint="eastAsia" w:ascii="宋体" w:hAnsi="宋体" w:eastAsia="宋体" w:cs="宋体"/>
          <w:color w:val="auto"/>
          <w:sz w:val="24"/>
          <w:szCs w:val="24"/>
          <w:highlight w:val="none"/>
          <w:lang w:val="en-US" w:eastAsia="zh-CN"/>
        </w:rPr>
        <w:t>生产区域</w:t>
      </w:r>
      <w:r>
        <w:rPr>
          <w:rStyle w:val="7"/>
          <w:rFonts w:hint="eastAsia" w:ascii="宋体" w:hAnsi="宋体" w:cs="宋体" w:eastAsiaTheme="minorEastAsia"/>
          <w:color w:val="auto"/>
          <w:sz w:val="24"/>
          <w:szCs w:val="24"/>
          <w:highlight w:val="none"/>
          <w:lang w:val="en-US" w:eastAsia="zh-CN"/>
        </w:rPr>
        <w:t>不锈钢围栏安装所需的不锈钢管等材料由投标人提供。</w:t>
      </w:r>
    </w:p>
    <w:p w14:paraId="711BE745">
      <w:pPr>
        <w:pStyle w:val="3"/>
        <w:widowControl/>
        <w:snapToGrid w:val="0"/>
        <w:spacing w:line="360" w:lineRule="auto"/>
        <w:rPr>
          <w:rStyle w:val="7"/>
          <w:rFonts w:hint="eastAsia" w:ascii="宋体" w:hAnsi="宋体" w:eastAsia="宋体" w:cs="Times New Roman"/>
          <w:b/>
          <w:bCs/>
          <w:color w:val="auto"/>
          <w:highlight w:val="none"/>
          <w:lang w:val="en-US" w:eastAsia="zh-CN"/>
        </w:rPr>
      </w:pPr>
      <w:r>
        <w:rPr>
          <w:rStyle w:val="7"/>
          <w:rFonts w:hint="eastAsia" w:ascii="宋体" w:hAnsi="宋体" w:eastAsia="宋体" w:cs="Times New Roman"/>
          <w:b/>
          <w:bCs/>
          <w:color w:val="auto"/>
          <w:sz w:val="24"/>
          <w:szCs w:val="24"/>
          <w:highlight w:val="none"/>
          <w:lang w:val="en-US" w:eastAsia="zh-CN"/>
        </w:rPr>
        <w:t>4.</w:t>
      </w:r>
      <w:r>
        <w:rPr>
          <w:rStyle w:val="7"/>
          <w:rFonts w:hint="eastAsia" w:ascii="宋体" w:hAnsi="宋体" w:cs="Times New Roman"/>
          <w:b/>
          <w:bCs/>
          <w:color w:val="auto"/>
          <w:sz w:val="24"/>
          <w:szCs w:val="24"/>
          <w:highlight w:val="none"/>
          <w:lang w:val="en-US" w:eastAsia="zh-CN"/>
        </w:rPr>
        <w:t>4</w:t>
      </w:r>
      <w:r>
        <w:rPr>
          <w:rStyle w:val="7"/>
          <w:rFonts w:hint="eastAsia" w:ascii="宋体" w:hAnsi="宋体" w:eastAsia="宋体" w:cs="Times New Roman"/>
          <w:b/>
          <w:bCs/>
          <w:color w:val="auto"/>
          <w:sz w:val="24"/>
          <w:szCs w:val="24"/>
          <w:highlight w:val="none"/>
          <w:lang w:val="en-US" w:eastAsia="zh-CN"/>
        </w:rPr>
        <w:t>为保证建安质量提升的可靠性，工程要求材料必须选用业内优质品牌产品，具体详见表1“材料品牌表”。（因相关设施需保持色彩或规格等参数的一致性或“材料品牌表”未包含的材料。）</w:t>
      </w:r>
    </w:p>
    <w:p w14:paraId="5A7EECAD">
      <w:pPr>
        <w:pStyle w:val="3"/>
        <w:widowControl/>
        <w:snapToGrid w:val="0"/>
        <w:spacing w:line="360" w:lineRule="auto"/>
        <w:rPr>
          <w:rStyle w:val="7"/>
          <w:rFonts w:hint="eastAsia" w:ascii="宋体" w:hAnsi="宋体" w:eastAsia="宋体" w:cs="Times New Roman"/>
          <w:b/>
          <w:bCs/>
          <w:color w:val="auto"/>
          <w:highlight w:val="none"/>
          <w:lang w:val="en-US" w:eastAsia="zh-CN"/>
        </w:rPr>
      </w:pPr>
    </w:p>
    <w:p w14:paraId="68FAE535">
      <w:pPr>
        <w:pStyle w:val="3"/>
        <w:widowControl/>
        <w:snapToGrid w:val="0"/>
        <w:spacing w:line="360" w:lineRule="auto"/>
        <w:jc w:val="center"/>
        <w:rPr>
          <w:rStyle w:val="7"/>
          <w:rFonts w:hint="default" w:ascii="宋体" w:hAnsi="宋体" w:eastAsia="宋体" w:cs="Times New Roman"/>
          <w:b/>
          <w:bCs/>
          <w:color w:val="auto"/>
          <w:sz w:val="24"/>
          <w:szCs w:val="24"/>
          <w:highlight w:val="none"/>
          <w:lang w:val="en-US" w:eastAsia="zh-CN"/>
        </w:rPr>
      </w:pPr>
      <w:r>
        <w:rPr>
          <w:rStyle w:val="7"/>
          <w:rFonts w:hint="eastAsia" w:ascii="宋体" w:hAnsi="宋体" w:eastAsia="宋体" w:cs="Times New Roman"/>
          <w:b/>
          <w:bCs/>
          <w:color w:val="auto"/>
          <w:sz w:val="24"/>
          <w:szCs w:val="24"/>
          <w:highlight w:val="none"/>
          <w:lang w:val="en-US" w:eastAsia="zh-CN"/>
        </w:rPr>
        <w:t>表1材料品牌表</w:t>
      </w:r>
      <w:r>
        <w:rPr>
          <w:rStyle w:val="7"/>
          <w:rFonts w:hint="eastAsia" w:ascii="宋体" w:hAnsi="宋体" w:cs="Times New Roman"/>
          <w:b/>
          <w:bCs/>
          <w:color w:val="auto"/>
          <w:sz w:val="24"/>
          <w:szCs w:val="24"/>
          <w:highlight w:val="none"/>
          <w:lang w:val="en-US" w:eastAsia="zh-CN"/>
        </w:rPr>
        <w:t>（或相当于）</w:t>
      </w:r>
    </w:p>
    <w:tbl>
      <w:tblPr>
        <w:tblStyle w:val="5"/>
        <w:tblW w:w="8642" w:type="dxa"/>
        <w:tblInd w:w="0" w:type="dxa"/>
        <w:tblLayout w:type="fixed"/>
        <w:tblCellMar>
          <w:top w:w="0" w:type="dxa"/>
          <w:left w:w="108" w:type="dxa"/>
          <w:bottom w:w="0" w:type="dxa"/>
          <w:right w:w="108" w:type="dxa"/>
        </w:tblCellMar>
      </w:tblPr>
      <w:tblGrid>
        <w:gridCol w:w="1543"/>
        <w:gridCol w:w="2600"/>
        <w:gridCol w:w="2671"/>
        <w:gridCol w:w="1828"/>
      </w:tblGrid>
      <w:tr w14:paraId="26477976">
        <w:tblPrEx>
          <w:tblCellMar>
            <w:top w:w="0" w:type="dxa"/>
            <w:left w:w="108" w:type="dxa"/>
            <w:bottom w:w="0" w:type="dxa"/>
            <w:right w:w="108" w:type="dxa"/>
          </w:tblCellMar>
        </w:tblPrEx>
        <w:trPr>
          <w:trHeight w:val="600" w:hRule="atLeast"/>
        </w:trPr>
        <w:tc>
          <w:tcPr>
            <w:tcW w:w="1543" w:type="dxa"/>
            <w:tcBorders>
              <w:top w:val="single" w:color="auto" w:sz="4" w:space="0"/>
              <w:left w:val="single" w:color="auto" w:sz="4" w:space="0"/>
              <w:bottom w:val="single" w:color="auto" w:sz="4" w:space="0"/>
              <w:right w:val="single" w:color="auto" w:sz="4" w:space="0"/>
            </w:tcBorders>
            <w:noWrap w:val="0"/>
            <w:vAlign w:val="center"/>
          </w:tcPr>
          <w:p w14:paraId="00BEC3CA">
            <w:pPr>
              <w:pStyle w:val="3"/>
              <w:widowControl/>
              <w:jc w:val="center"/>
              <w:rPr>
                <w:rStyle w:val="7"/>
                <w:rFonts w:hint="eastAsia" w:ascii="宋体" w:hAnsi="宋体" w:eastAsia="宋体" w:cs="宋体"/>
                <w:b/>
                <w:bCs/>
                <w:color w:val="auto"/>
                <w:kern w:val="0"/>
                <w:sz w:val="24"/>
                <w:szCs w:val="24"/>
                <w:highlight w:val="none"/>
              </w:rPr>
            </w:pPr>
            <w:r>
              <w:rPr>
                <w:rStyle w:val="7"/>
                <w:rFonts w:hint="eastAsia" w:ascii="宋体" w:hAnsi="宋体" w:eastAsia="宋体" w:cs="宋体"/>
                <w:b/>
                <w:bCs/>
                <w:color w:val="auto"/>
                <w:kern w:val="0"/>
                <w:sz w:val="24"/>
                <w:szCs w:val="24"/>
                <w:highlight w:val="none"/>
              </w:rPr>
              <w:t>产品</w:t>
            </w:r>
          </w:p>
        </w:tc>
        <w:tc>
          <w:tcPr>
            <w:tcW w:w="2600" w:type="dxa"/>
            <w:tcBorders>
              <w:top w:val="single" w:color="auto" w:sz="4" w:space="0"/>
              <w:left w:val="nil"/>
              <w:bottom w:val="single" w:color="auto" w:sz="4" w:space="0"/>
              <w:right w:val="single" w:color="auto" w:sz="4" w:space="0"/>
            </w:tcBorders>
            <w:noWrap w:val="0"/>
            <w:vAlign w:val="center"/>
          </w:tcPr>
          <w:p w14:paraId="27029A2D">
            <w:pPr>
              <w:pStyle w:val="3"/>
              <w:widowControl/>
              <w:jc w:val="center"/>
              <w:rPr>
                <w:rStyle w:val="7"/>
                <w:rFonts w:hint="eastAsia" w:ascii="宋体" w:hAnsi="宋体" w:eastAsia="宋体" w:cs="宋体"/>
                <w:b/>
                <w:bCs/>
                <w:color w:val="auto"/>
                <w:kern w:val="0"/>
                <w:sz w:val="24"/>
                <w:szCs w:val="24"/>
                <w:highlight w:val="none"/>
              </w:rPr>
            </w:pPr>
            <w:r>
              <w:rPr>
                <w:rStyle w:val="7"/>
                <w:rFonts w:hint="eastAsia" w:ascii="宋体" w:hAnsi="宋体" w:eastAsia="宋体" w:cs="宋体"/>
                <w:b/>
                <w:bCs/>
                <w:color w:val="auto"/>
                <w:kern w:val="0"/>
                <w:sz w:val="24"/>
                <w:szCs w:val="24"/>
                <w:highlight w:val="none"/>
              </w:rPr>
              <w:t>品牌1</w:t>
            </w:r>
          </w:p>
        </w:tc>
        <w:tc>
          <w:tcPr>
            <w:tcW w:w="2671" w:type="dxa"/>
            <w:tcBorders>
              <w:top w:val="single" w:color="auto" w:sz="4" w:space="0"/>
              <w:left w:val="nil"/>
              <w:bottom w:val="single" w:color="auto" w:sz="4" w:space="0"/>
              <w:right w:val="single" w:color="auto" w:sz="4" w:space="0"/>
            </w:tcBorders>
            <w:noWrap w:val="0"/>
            <w:vAlign w:val="center"/>
          </w:tcPr>
          <w:p w14:paraId="75309B3A">
            <w:pPr>
              <w:pStyle w:val="3"/>
              <w:widowControl/>
              <w:jc w:val="center"/>
              <w:rPr>
                <w:rStyle w:val="7"/>
                <w:rFonts w:hint="eastAsia" w:ascii="宋体" w:hAnsi="宋体" w:eastAsia="宋体" w:cs="宋体"/>
                <w:b/>
                <w:bCs/>
                <w:color w:val="auto"/>
                <w:kern w:val="0"/>
                <w:sz w:val="24"/>
                <w:szCs w:val="24"/>
                <w:highlight w:val="none"/>
              </w:rPr>
            </w:pPr>
            <w:r>
              <w:rPr>
                <w:rStyle w:val="7"/>
                <w:rFonts w:hint="eastAsia" w:ascii="宋体" w:hAnsi="宋体" w:eastAsia="宋体" w:cs="宋体"/>
                <w:b/>
                <w:bCs/>
                <w:color w:val="auto"/>
                <w:kern w:val="0"/>
                <w:sz w:val="24"/>
                <w:szCs w:val="24"/>
                <w:highlight w:val="none"/>
              </w:rPr>
              <w:t>品牌2</w:t>
            </w:r>
          </w:p>
        </w:tc>
        <w:tc>
          <w:tcPr>
            <w:tcW w:w="1828" w:type="dxa"/>
            <w:tcBorders>
              <w:top w:val="single" w:color="auto" w:sz="4" w:space="0"/>
              <w:left w:val="nil"/>
              <w:bottom w:val="single" w:color="auto" w:sz="4" w:space="0"/>
              <w:right w:val="single" w:color="auto" w:sz="4" w:space="0"/>
            </w:tcBorders>
            <w:noWrap w:val="0"/>
            <w:vAlign w:val="center"/>
          </w:tcPr>
          <w:p w14:paraId="2222375B">
            <w:pPr>
              <w:pStyle w:val="3"/>
              <w:widowControl/>
              <w:jc w:val="center"/>
              <w:rPr>
                <w:rStyle w:val="7"/>
                <w:rFonts w:hint="eastAsia" w:ascii="宋体" w:hAnsi="宋体" w:eastAsia="宋体" w:cs="宋体"/>
                <w:b/>
                <w:bCs/>
                <w:color w:val="auto"/>
                <w:kern w:val="0"/>
                <w:sz w:val="24"/>
                <w:szCs w:val="24"/>
                <w:highlight w:val="none"/>
              </w:rPr>
            </w:pPr>
            <w:r>
              <w:rPr>
                <w:rStyle w:val="7"/>
                <w:rFonts w:hint="eastAsia" w:ascii="宋体" w:hAnsi="宋体" w:eastAsia="宋体" w:cs="宋体"/>
                <w:b/>
                <w:bCs/>
                <w:color w:val="auto"/>
                <w:kern w:val="0"/>
                <w:sz w:val="24"/>
                <w:szCs w:val="24"/>
                <w:highlight w:val="none"/>
              </w:rPr>
              <w:t>品牌3</w:t>
            </w:r>
          </w:p>
        </w:tc>
      </w:tr>
      <w:tr w14:paraId="3EB8AB24">
        <w:tblPrEx>
          <w:tblCellMar>
            <w:top w:w="0" w:type="dxa"/>
            <w:left w:w="108" w:type="dxa"/>
            <w:bottom w:w="0" w:type="dxa"/>
            <w:right w:w="108" w:type="dxa"/>
          </w:tblCellMar>
        </w:tblPrEx>
        <w:trPr>
          <w:trHeight w:val="600" w:hRule="atLeast"/>
        </w:trPr>
        <w:tc>
          <w:tcPr>
            <w:tcW w:w="1543" w:type="dxa"/>
            <w:tcBorders>
              <w:top w:val="nil"/>
              <w:left w:val="single" w:color="auto" w:sz="4" w:space="0"/>
              <w:bottom w:val="single" w:color="auto" w:sz="4" w:space="0"/>
              <w:right w:val="single" w:color="auto" w:sz="4" w:space="0"/>
            </w:tcBorders>
            <w:noWrap w:val="0"/>
            <w:vAlign w:val="center"/>
          </w:tcPr>
          <w:p w14:paraId="039EF2C8">
            <w:pPr>
              <w:widowControl/>
              <w:jc w:val="left"/>
              <w:textAlignment w:val="center"/>
              <w:rPr>
                <w:rStyle w:val="7"/>
                <w:rFonts w:hint="eastAsia" w:ascii="宋体" w:hAnsi="宋体" w:eastAsia="宋体" w:cs="宋体"/>
                <w:b/>
                <w:bCs/>
                <w:color w:val="auto"/>
                <w:kern w:val="0"/>
                <w:sz w:val="24"/>
                <w:szCs w:val="24"/>
                <w:highlight w:val="none"/>
                <w:lang w:val="en-US" w:eastAsia="zh-CN"/>
              </w:rPr>
            </w:pPr>
            <w:r>
              <w:rPr>
                <w:rFonts w:hint="eastAsia" w:ascii="宋体" w:hAnsi="宋体" w:cs="宋体"/>
                <w:color w:val="000000" w:themeColor="text1"/>
                <w:kern w:val="0"/>
                <w:sz w:val="20"/>
                <w:szCs w:val="20"/>
                <w14:textFill>
                  <w14:solidFill>
                    <w14:schemeClr w14:val="tx1"/>
                  </w14:solidFill>
                </w14:textFill>
              </w:rPr>
              <w:t>乳胶漆、涂料（内墙涂料）</w:t>
            </w:r>
          </w:p>
        </w:tc>
        <w:tc>
          <w:tcPr>
            <w:tcW w:w="2600" w:type="dxa"/>
            <w:tcBorders>
              <w:top w:val="nil"/>
              <w:left w:val="nil"/>
              <w:bottom w:val="single" w:color="auto" w:sz="4" w:space="0"/>
              <w:right w:val="single" w:color="auto" w:sz="4" w:space="0"/>
            </w:tcBorders>
            <w:noWrap w:val="0"/>
            <w:vAlign w:val="center"/>
          </w:tcPr>
          <w:p w14:paraId="1B0C19F4">
            <w:pPr>
              <w:widowControl/>
              <w:jc w:val="center"/>
              <w:textAlignment w:val="center"/>
              <w:rPr>
                <w:rStyle w:val="7"/>
                <w:rFonts w:hint="eastAsia" w:ascii="宋体" w:hAnsi="宋体" w:eastAsia="宋体" w:cs="宋体"/>
                <w:color w:val="auto"/>
                <w:kern w:val="0"/>
                <w:sz w:val="24"/>
                <w:szCs w:val="24"/>
                <w:highlight w:val="none"/>
              </w:rPr>
            </w:pPr>
            <w:r>
              <w:rPr>
                <w:rStyle w:val="17"/>
                <w:rFonts w:hint="eastAsia"/>
                <w:color w:val="000000" w:themeColor="text1"/>
                <w14:textFill>
                  <w14:solidFill>
                    <w14:schemeClr w14:val="tx1"/>
                  </w14:solidFill>
                </w14:textFill>
              </w:rPr>
              <w:t>立邦：SC-5101内墙遮盖底漆、SC-3102中涂、SC-3202内墙乳胶漆</w:t>
            </w:r>
          </w:p>
        </w:tc>
        <w:tc>
          <w:tcPr>
            <w:tcW w:w="2671" w:type="dxa"/>
            <w:tcBorders>
              <w:top w:val="nil"/>
              <w:left w:val="nil"/>
              <w:bottom w:val="single" w:color="auto" w:sz="4" w:space="0"/>
              <w:right w:val="single" w:color="auto" w:sz="4" w:space="0"/>
            </w:tcBorders>
            <w:noWrap w:val="0"/>
            <w:vAlign w:val="center"/>
          </w:tcPr>
          <w:p w14:paraId="522796FF">
            <w:pPr>
              <w:widowControl/>
              <w:jc w:val="center"/>
              <w:textAlignment w:val="center"/>
              <w:rPr>
                <w:rStyle w:val="7"/>
                <w:rFonts w:hint="eastAsia" w:ascii="宋体" w:hAnsi="宋体" w:eastAsia="宋体" w:cs="宋体"/>
                <w:color w:val="auto"/>
                <w:kern w:val="0"/>
                <w:sz w:val="24"/>
                <w:szCs w:val="24"/>
                <w:highlight w:val="none"/>
              </w:rPr>
            </w:pPr>
            <w:r>
              <w:rPr>
                <w:rStyle w:val="17"/>
                <w:rFonts w:hint="eastAsia"/>
                <w:color w:val="000000" w:themeColor="text1"/>
                <w14:textFill>
                  <w14:solidFill>
                    <w14:schemeClr w14:val="tx1"/>
                  </w14:solidFill>
                </w14:textFill>
              </w:rPr>
              <w:t>多乐士：专业内墙漆3000/20L A973-05001、专业内墙底漆2200/20L A914-65972</w:t>
            </w:r>
          </w:p>
        </w:tc>
        <w:tc>
          <w:tcPr>
            <w:tcW w:w="1828" w:type="dxa"/>
            <w:tcBorders>
              <w:top w:val="nil"/>
              <w:left w:val="nil"/>
              <w:bottom w:val="single" w:color="auto" w:sz="4" w:space="0"/>
              <w:right w:val="single" w:color="auto" w:sz="4" w:space="0"/>
            </w:tcBorders>
            <w:noWrap w:val="0"/>
            <w:vAlign w:val="center"/>
          </w:tcPr>
          <w:p w14:paraId="52529E7A">
            <w:pPr>
              <w:widowControl/>
              <w:jc w:val="center"/>
              <w:textAlignment w:val="center"/>
              <w:rPr>
                <w:rStyle w:val="7"/>
                <w:rFonts w:hint="eastAsia" w:ascii="宋体" w:hAnsi="宋体" w:eastAsia="宋体" w:cs="宋体"/>
                <w:color w:val="auto"/>
                <w:kern w:val="0"/>
                <w:sz w:val="24"/>
                <w:szCs w:val="24"/>
                <w:highlight w:val="none"/>
              </w:rPr>
            </w:pPr>
            <w:r>
              <w:rPr>
                <w:rStyle w:val="17"/>
                <w:rFonts w:hint="eastAsia"/>
                <w:color w:val="000000" w:themeColor="text1"/>
                <w14:textFill>
                  <w14:solidFill>
                    <w14:schemeClr w14:val="tx1"/>
                  </w14:solidFill>
                </w14:textFill>
              </w:rPr>
              <w:t>华润：SD51-5L水性抗碱封墙底漆、T800高级工程内墙乳胶漆</w:t>
            </w:r>
          </w:p>
        </w:tc>
      </w:tr>
      <w:tr w14:paraId="4DC45357">
        <w:tblPrEx>
          <w:tblCellMar>
            <w:top w:w="0" w:type="dxa"/>
            <w:left w:w="108" w:type="dxa"/>
            <w:bottom w:w="0" w:type="dxa"/>
            <w:right w:w="108" w:type="dxa"/>
          </w:tblCellMar>
        </w:tblPrEx>
        <w:trPr>
          <w:trHeight w:val="600" w:hRule="atLeast"/>
        </w:trPr>
        <w:tc>
          <w:tcPr>
            <w:tcW w:w="1543" w:type="dxa"/>
            <w:tcBorders>
              <w:top w:val="nil"/>
              <w:left w:val="single" w:color="auto" w:sz="4" w:space="0"/>
              <w:bottom w:val="single" w:color="auto" w:sz="4" w:space="0"/>
              <w:right w:val="single" w:color="auto" w:sz="4" w:space="0"/>
            </w:tcBorders>
            <w:shd w:val="clear" w:color="auto" w:fill="FFFFFF"/>
            <w:noWrap w:val="0"/>
            <w:vAlign w:val="center"/>
          </w:tcPr>
          <w:p w14:paraId="6E4F6DE2">
            <w:pPr>
              <w:widowControl/>
              <w:jc w:val="left"/>
              <w:textAlignment w:val="center"/>
              <w:rPr>
                <w:rFonts w:hint="eastAsia" w:ascii="宋体" w:hAnsi="宋体" w:cs="宋体" w:eastAsiaTheme="minorEastAsia"/>
                <w:snapToGrid w:val="0"/>
                <w:color w:val="000000" w:themeColor="text1"/>
                <w:kern w:val="0"/>
                <w:sz w:val="20"/>
                <w:szCs w:val="20"/>
                <w:lang w:val="en-US" w:eastAsia="en-US"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乳胶漆、涂料（外墙涂料）</w:t>
            </w:r>
          </w:p>
        </w:tc>
        <w:tc>
          <w:tcPr>
            <w:tcW w:w="2600" w:type="dxa"/>
            <w:tcBorders>
              <w:top w:val="nil"/>
              <w:left w:val="nil"/>
              <w:bottom w:val="single" w:color="auto" w:sz="4" w:space="0"/>
              <w:right w:val="single" w:color="auto" w:sz="4" w:space="0"/>
            </w:tcBorders>
            <w:shd w:val="clear" w:color="auto" w:fill="FFFFFF"/>
            <w:noWrap w:val="0"/>
            <w:vAlign w:val="center"/>
          </w:tcPr>
          <w:p w14:paraId="2F089042">
            <w:pPr>
              <w:widowControl/>
              <w:jc w:val="center"/>
              <w:textAlignment w:val="center"/>
              <w:rPr>
                <w:rFonts w:hint="eastAsia" w:ascii="Arial" w:hAnsi="Arial" w:cs="Arial" w:eastAsiaTheme="minorEastAsia"/>
                <w:snapToGrid w:val="0"/>
                <w:color w:val="000000" w:themeColor="text1"/>
                <w:kern w:val="0"/>
                <w:sz w:val="20"/>
                <w:szCs w:val="20"/>
                <w:lang w:val="en-US" w:eastAsia="en-US" w:bidi="ar-SA"/>
                <w14:textFill>
                  <w14:solidFill>
                    <w14:schemeClr w14:val="tx1"/>
                  </w14:solidFill>
                </w14:textFill>
              </w:rPr>
            </w:pPr>
            <w:r>
              <w:rPr>
                <w:rFonts w:hint="eastAsia"/>
                <w:color w:val="000000" w:themeColor="text1"/>
                <w:kern w:val="0"/>
                <w:sz w:val="20"/>
                <w:szCs w:val="20"/>
                <w14:textFill>
                  <w14:solidFill>
                    <w14:schemeClr w14:val="tx1"/>
                  </w14:solidFill>
                </w14:textFill>
              </w:rPr>
              <w:t>立邦：“屋得保”外墙底漆(耐候专用) 、SC-3604耐污外墙乳胶漆</w:t>
            </w:r>
          </w:p>
        </w:tc>
        <w:tc>
          <w:tcPr>
            <w:tcW w:w="2671" w:type="dxa"/>
            <w:tcBorders>
              <w:top w:val="nil"/>
              <w:left w:val="nil"/>
              <w:bottom w:val="single" w:color="auto" w:sz="4" w:space="0"/>
              <w:right w:val="single" w:color="auto" w:sz="4" w:space="0"/>
            </w:tcBorders>
            <w:shd w:val="clear" w:color="auto" w:fill="FFFFFF"/>
            <w:noWrap w:val="0"/>
            <w:vAlign w:val="center"/>
          </w:tcPr>
          <w:p w14:paraId="5D50F094">
            <w:pPr>
              <w:widowControl/>
              <w:jc w:val="center"/>
              <w:textAlignment w:val="center"/>
              <w:rPr>
                <w:rFonts w:hint="eastAsia" w:ascii="Arial" w:hAnsi="Arial" w:cs="Arial" w:eastAsiaTheme="minorEastAsia"/>
                <w:snapToGrid w:val="0"/>
                <w:color w:val="000000" w:themeColor="text1"/>
                <w:kern w:val="0"/>
                <w:sz w:val="20"/>
                <w:szCs w:val="20"/>
                <w:lang w:val="en-US" w:eastAsia="en-US" w:bidi="ar-SA"/>
                <w14:textFill>
                  <w14:solidFill>
                    <w14:schemeClr w14:val="tx1"/>
                  </w14:solidFill>
                </w14:textFill>
              </w:rPr>
            </w:pPr>
            <w:r>
              <w:rPr>
                <w:rFonts w:hint="eastAsia"/>
                <w:color w:val="000000" w:themeColor="text1"/>
                <w:kern w:val="0"/>
                <w:sz w:val="20"/>
                <w:szCs w:val="20"/>
                <w14:textFill>
                  <w14:solidFill>
                    <w14:schemeClr w14:val="tx1"/>
                  </w14:solidFill>
                </w14:textFill>
              </w:rPr>
              <w:t>多乐士：专业外墙底漆7100/20L A914-68977、晴雨外墙漆/20L A915-25155</w:t>
            </w:r>
          </w:p>
        </w:tc>
        <w:tc>
          <w:tcPr>
            <w:tcW w:w="1828" w:type="dxa"/>
            <w:tcBorders>
              <w:top w:val="nil"/>
              <w:left w:val="nil"/>
              <w:bottom w:val="single" w:color="auto" w:sz="4" w:space="0"/>
              <w:right w:val="single" w:color="auto" w:sz="4" w:space="0"/>
            </w:tcBorders>
            <w:shd w:val="clear" w:color="auto" w:fill="FFFFFF"/>
            <w:noWrap w:val="0"/>
            <w:vAlign w:val="center"/>
          </w:tcPr>
          <w:p w14:paraId="05DFB2A8">
            <w:pPr>
              <w:widowControl/>
              <w:jc w:val="center"/>
              <w:textAlignment w:val="center"/>
              <w:rPr>
                <w:rFonts w:hint="eastAsia" w:ascii="Arial" w:hAnsi="Arial" w:cs="Arial" w:eastAsiaTheme="minorEastAsia"/>
                <w:snapToGrid w:val="0"/>
                <w:color w:val="000000" w:themeColor="text1"/>
                <w:kern w:val="0"/>
                <w:sz w:val="20"/>
                <w:szCs w:val="20"/>
                <w:lang w:val="en-US" w:eastAsia="en-US" w:bidi="ar-SA"/>
                <w14:textFill>
                  <w14:solidFill>
                    <w14:schemeClr w14:val="tx1"/>
                  </w14:solidFill>
                </w14:textFill>
              </w:rPr>
            </w:pPr>
            <w:r>
              <w:rPr>
                <w:rFonts w:hint="eastAsia"/>
                <w:color w:val="000000" w:themeColor="text1"/>
                <w:kern w:val="0"/>
                <w:sz w:val="20"/>
                <w:szCs w:val="20"/>
                <w14:textFill>
                  <w14:solidFill>
                    <w14:schemeClr w14:val="tx1"/>
                  </w14:solidFill>
                </w14:textFill>
              </w:rPr>
              <w:t>华润：HD36高封固水性抗碱底漆、H61高耐候硅丙外墙漆</w:t>
            </w:r>
          </w:p>
        </w:tc>
      </w:tr>
      <w:tr w14:paraId="7C3A8F75">
        <w:tblPrEx>
          <w:tblCellMar>
            <w:top w:w="0" w:type="dxa"/>
            <w:left w:w="108" w:type="dxa"/>
            <w:bottom w:w="0" w:type="dxa"/>
            <w:right w:w="108" w:type="dxa"/>
          </w:tblCellMar>
        </w:tblPrEx>
        <w:trPr>
          <w:trHeight w:val="600" w:hRule="atLeast"/>
        </w:trPr>
        <w:tc>
          <w:tcPr>
            <w:tcW w:w="1543" w:type="dxa"/>
            <w:tcBorders>
              <w:top w:val="nil"/>
              <w:left w:val="single" w:color="auto" w:sz="4" w:space="0"/>
              <w:bottom w:val="single" w:color="auto" w:sz="4" w:space="0"/>
              <w:right w:val="single" w:color="auto" w:sz="4" w:space="0"/>
            </w:tcBorders>
            <w:shd w:val="clear" w:color="auto" w:fill="FFFFFF"/>
            <w:noWrap w:val="0"/>
            <w:vAlign w:val="center"/>
          </w:tcPr>
          <w:p w14:paraId="1CD7527B">
            <w:pPr>
              <w:widowControl/>
              <w:jc w:val="left"/>
              <w:textAlignment w:val="center"/>
              <w:rPr>
                <w:rFonts w:hint="eastAsia" w:ascii="宋体" w:hAnsi="宋体" w:cs="宋体" w:eastAsiaTheme="minorEastAsia"/>
                <w:snapToGrid w:val="0"/>
                <w:color w:val="000000" w:themeColor="text1"/>
                <w:kern w:val="0"/>
                <w:sz w:val="20"/>
                <w:szCs w:val="20"/>
                <w:lang w:val="en-US" w:eastAsia="en-US"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防腐油漆（环氧富锌底漆、环氧云铁中间漆、聚氨脂面漆）</w:t>
            </w:r>
          </w:p>
        </w:tc>
        <w:tc>
          <w:tcPr>
            <w:tcW w:w="2600" w:type="dxa"/>
            <w:tcBorders>
              <w:top w:val="nil"/>
              <w:left w:val="nil"/>
              <w:bottom w:val="single" w:color="auto" w:sz="4" w:space="0"/>
              <w:right w:val="single" w:color="auto" w:sz="4" w:space="0"/>
            </w:tcBorders>
            <w:shd w:val="clear" w:color="auto" w:fill="FFFFFF"/>
            <w:noWrap w:val="0"/>
            <w:vAlign w:val="center"/>
          </w:tcPr>
          <w:p w14:paraId="79461820">
            <w:pPr>
              <w:widowControl/>
              <w:jc w:val="center"/>
              <w:textAlignment w:val="center"/>
              <w:rPr>
                <w:rFonts w:hint="eastAsia" w:ascii="宋体" w:hAnsi="宋体" w:cs="宋体" w:eastAsiaTheme="minorEastAsia"/>
                <w:snapToGrid w:val="0"/>
                <w:color w:val="000000" w:themeColor="text1"/>
                <w:kern w:val="0"/>
                <w:sz w:val="21"/>
                <w:szCs w:val="21"/>
                <w:lang w:val="en-US" w:eastAsia="en-US" w:bidi="ar-SA"/>
                <w14:textFill>
                  <w14:solidFill>
                    <w14:schemeClr w14:val="tx1"/>
                  </w14:solidFill>
                </w14:textFill>
              </w:rPr>
            </w:pPr>
            <w:r>
              <w:rPr>
                <w:rFonts w:hint="eastAsia" w:ascii="宋体" w:hAnsi="宋体" w:cs="宋体"/>
                <w:color w:val="000000" w:themeColor="text1"/>
                <w:kern w:val="0"/>
                <w14:textFill>
                  <w14:solidFill>
                    <w14:schemeClr w14:val="tx1"/>
                  </w14:solidFill>
                </w14:textFill>
              </w:rPr>
              <w:t>大桥</w:t>
            </w:r>
          </w:p>
        </w:tc>
        <w:tc>
          <w:tcPr>
            <w:tcW w:w="2671" w:type="dxa"/>
            <w:tcBorders>
              <w:top w:val="nil"/>
              <w:left w:val="nil"/>
              <w:bottom w:val="single" w:color="auto" w:sz="4" w:space="0"/>
              <w:right w:val="single" w:color="auto" w:sz="4" w:space="0"/>
            </w:tcBorders>
            <w:shd w:val="clear" w:color="auto" w:fill="FFFFFF"/>
            <w:noWrap w:val="0"/>
            <w:vAlign w:val="center"/>
          </w:tcPr>
          <w:p w14:paraId="5BECCB1A">
            <w:pPr>
              <w:widowControl/>
              <w:jc w:val="center"/>
              <w:textAlignment w:val="center"/>
              <w:rPr>
                <w:rFonts w:hint="eastAsia" w:ascii="宋体" w:hAnsi="宋体" w:cs="宋体" w:eastAsiaTheme="minorEastAsia"/>
                <w:snapToGrid w:val="0"/>
                <w:color w:val="000000" w:themeColor="text1"/>
                <w:kern w:val="0"/>
                <w:sz w:val="21"/>
                <w:szCs w:val="21"/>
                <w:lang w:val="en-US" w:eastAsia="en-US" w:bidi="ar-SA"/>
                <w14:textFill>
                  <w14:solidFill>
                    <w14:schemeClr w14:val="tx1"/>
                  </w14:solidFill>
                </w14:textFill>
              </w:rPr>
            </w:pPr>
            <w:r>
              <w:rPr>
                <w:rFonts w:hint="eastAsia" w:ascii="宋体" w:hAnsi="宋体" w:cs="宋体"/>
                <w:color w:val="000000" w:themeColor="text1"/>
                <w:kern w:val="0"/>
                <w14:textFill>
                  <w14:solidFill>
                    <w14:schemeClr w14:val="tx1"/>
                  </w14:solidFill>
                </w14:textFill>
              </w:rPr>
              <w:t>飞鲸</w:t>
            </w:r>
          </w:p>
        </w:tc>
        <w:tc>
          <w:tcPr>
            <w:tcW w:w="1828" w:type="dxa"/>
            <w:tcBorders>
              <w:top w:val="nil"/>
              <w:left w:val="nil"/>
              <w:bottom w:val="single" w:color="auto" w:sz="4" w:space="0"/>
              <w:right w:val="single" w:color="auto" w:sz="4" w:space="0"/>
            </w:tcBorders>
            <w:shd w:val="clear" w:color="auto" w:fill="FFFFFF"/>
            <w:noWrap w:val="0"/>
            <w:vAlign w:val="center"/>
          </w:tcPr>
          <w:p w14:paraId="07B8AAFB">
            <w:pPr>
              <w:widowControl/>
              <w:jc w:val="center"/>
              <w:textAlignment w:val="center"/>
              <w:rPr>
                <w:rFonts w:hint="eastAsia" w:ascii="宋体" w:hAnsi="宋体" w:cs="宋体" w:eastAsiaTheme="minorEastAsia"/>
                <w:snapToGrid w:val="0"/>
                <w:color w:val="000000" w:themeColor="text1"/>
                <w:kern w:val="0"/>
                <w:sz w:val="21"/>
                <w:szCs w:val="21"/>
                <w:lang w:val="en-US" w:eastAsia="en-US" w:bidi="ar-SA"/>
                <w14:textFill>
                  <w14:solidFill>
                    <w14:schemeClr w14:val="tx1"/>
                  </w14:solidFill>
                </w14:textFill>
              </w:rPr>
            </w:pPr>
            <w:r>
              <w:rPr>
                <w:rFonts w:hint="eastAsia" w:ascii="宋体" w:hAnsi="宋体" w:cs="宋体"/>
                <w:color w:val="000000" w:themeColor="text1"/>
                <w:kern w:val="0"/>
                <w14:textFill>
                  <w14:solidFill>
                    <w14:schemeClr w14:val="tx1"/>
                  </w14:solidFill>
                </w14:textFill>
              </w:rPr>
              <w:t>光明</w:t>
            </w:r>
          </w:p>
        </w:tc>
      </w:tr>
    </w:tbl>
    <w:p w14:paraId="652EFA3D">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4.</w:t>
      </w:r>
      <w:r>
        <w:rPr>
          <w:rStyle w:val="7"/>
          <w:rFonts w:hint="eastAsia" w:ascii="宋体" w:hAnsi="宋体"/>
          <w:color w:val="auto"/>
          <w:sz w:val="24"/>
          <w:szCs w:val="24"/>
          <w:highlight w:val="none"/>
          <w:lang w:val="en-US" w:eastAsia="zh-CN"/>
        </w:rPr>
        <w:t>5</w:t>
      </w:r>
      <w:r>
        <w:rPr>
          <w:rStyle w:val="7"/>
          <w:rFonts w:hint="eastAsia" w:ascii="宋体" w:hAnsi="宋体"/>
          <w:color w:val="auto"/>
          <w:sz w:val="24"/>
          <w:szCs w:val="24"/>
          <w:highlight w:val="none"/>
        </w:rPr>
        <w:t>本项目所需脚手架</w:t>
      </w:r>
      <w:r>
        <w:rPr>
          <w:rStyle w:val="7"/>
          <w:rFonts w:hint="eastAsia" w:ascii="宋体" w:hAnsi="宋体"/>
          <w:color w:val="auto"/>
          <w:sz w:val="24"/>
          <w:szCs w:val="24"/>
          <w:highlight w:val="none"/>
          <w:lang w:eastAsia="zh-CN"/>
        </w:rPr>
        <w:t>、</w:t>
      </w:r>
      <w:r>
        <w:rPr>
          <w:rStyle w:val="7"/>
          <w:rFonts w:hint="eastAsia" w:ascii="宋体" w:hAnsi="宋体"/>
          <w:color w:val="auto"/>
          <w:sz w:val="24"/>
          <w:szCs w:val="24"/>
          <w:highlight w:val="none"/>
          <w:lang w:val="en-US" w:eastAsia="zh-CN"/>
        </w:rPr>
        <w:t>现场环氧地坪及地板保护</w:t>
      </w:r>
      <w:r>
        <w:rPr>
          <w:rStyle w:val="7"/>
          <w:rFonts w:hint="eastAsia" w:ascii="宋体" w:hAnsi="宋体"/>
          <w:color w:val="auto"/>
          <w:sz w:val="24"/>
          <w:szCs w:val="24"/>
          <w:highlight w:val="none"/>
        </w:rPr>
        <w:t>材料均由</w:t>
      </w:r>
      <w:r>
        <w:rPr>
          <w:rStyle w:val="7"/>
          <w:rFonts w:hint="eastAsia" w:ascii="宋体" w:hAnsi="宋体"/>
          <w:color w:val="auto"/>
          <w:sz w:val="24"/>
          <w:szCs w:val="24"/>
          <w:highlight w:val="none"/>
          <w:lang w:val="en-US" w:eastAsia="zh-CN"/>
        </w:rPr>
        <w:t>投标人</w:t>
      </w:r>
      <w:r>
        <w:rPr>
          <w:rStyle w:val="7"/>
          <w:rFonts w:hint="eastAsia" w:ascii="宋体" w:hAnsi="宋体"/>
          <w:color w:val="auto"/>
          <w:sz w:val="24"/>
          <w:szCs w:val="24"/>
          <w:highlight w:val="none"/>
        </w:rPr>
        <w:t>提供。</w:t>
      </w:r>
    </w:p>
    <w:p w14:paraId="4DC5194A">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lang w:val="en-US" w:eastAsia="zh-CN"/>
        </w:rPr>
        <w:t>4.6</w:t>
      </w:r>
      <w:r>
        <w:rPr>
          <w:rStyle w:val="7"/>
          <w:rFonts w:hint="eastAsia" w:ascii="宋体" w:hAnsi="宋体"/>
          <w:color w:val="auto"/>
          <w:sz w:val="24"/>
          <w:szCs w:val="24"/>
          <w:highlight w:val="none"/>
        </w:rPr>
        <w:t>本项目所需的如砂皮、铅丝、棉布等消耗性材料均由</w:t>
      </w:r>
      <w:r>
        <w:rPr>
          <w:rStyle w:val="7"/>
          <w:rFonts w:hint="eastAsia" w:ascii="宋体" w:hAnsi="宋体"/>
          <w:color w:val="auto"/>
          <w:sz w:val="24"/>
          <w:szCs w:val="24"/>
          <w:highlight w:val="none"/>
          <w:lang w:eastAsia="zh-CN"/>
        </w:rPr>
        <w:t>投标人</w:t>
      </w:r>
      <w:r>
        <w:rPr>
          <w:rStyle w:val="7"/>
          <w:rFonts w:hint="eastAsia" w:ascii="宋体" w:hAnsi="宋体"/>
          <w:color w:val="auto"/>
          <w:sz w:val="24"/>
          <w:szCs w:val="24"/>
          <w:highlight w:val="none"/>
        </w:rPr>
        <w:t>负责。</w:t>
      </w:r>
    </w:p>
    <w:p w14:paraId="7AD8D7B1">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4.</w:t>
      </w:r>
      <w:r>
        <w:rPr>
          <w:rStyle w:val="7"/>
          <w:rFonts w:hint="eastAsia" w:ascii="宋体" w:hAnsi="宋体"/>
          <w:color w:val="auto"/>
          <w:sz w:val="24"/>
          <w:szCs w:val="24"/>
          <w:highlight w:val="none"/>
          <w:lang w:val="en-US" w:eastAsia="zh-CN"/>
        </w:rPr>
        <w:t>7</w:t>
      </w:r>
      <w:r>
        <w:rPr>
          <w:rStyle w:val="7"/>
          <w:rFonts w:hint="eastAsia" w:ascii="宋体" w:hAnsi="宋体"/>
          <w:color w:val="auto"/>
          <w:sz w:val="24"/>
          <w:szCs w:val="24"/>
          <w:highlight w:val="none"/>
        </w:rPr>
        <w:t xml:space="preserve"> 脚手架搭设时使用的成品脚垫、验收合格牌及警示牌等均由</w:t>
      </w:r>
      <w:r>
        <w:rPr>
          <w:rStyle w:val="7"/>
          <w:rFonts w:hint="eastAsia" w:ascii="宋体" w:hAnsi="宋体"/>
          <w:color w:val="auto"/>
          <w:sz w:val="24"/>
          <w:szCs w:val="24"/>
          <w:highlight w:val="none"/>
          <w:lang w:eastAsia="zh-CN"/>
        </w:rPr>
        <w:t>投标人</w:t>
      </w:r>
      <w:r>
        <w:rPr>
          <w:rStyle w:val="7"/>
          <w:rFonts w:hint="eastAsia" w:ascii="宋体" w:hAnsi="宋体"/>
          <w:color w:val="auto"/>
          <w:sz w:val="24"/>
          <w:szCs w:val="24"/>
          <w:highlight w:val="none"/>
        </w:rPr>
        <w:t>提供，但需</w:t>
      </w:r>
      <w:r>
        <w:rPr>
          <w:rStyle w:val="7"/>
          <w:rFonts w:hint="eastAsia" w:ascii="宋体" w:hAnsi="宋体"/>
          <w:color w:val="auto"/>
          <w:sz w:val="24"/>
          <w:szCs w:val="24"/>
          <w:highlight w:val="none"/>
          <w:lang w:val="en-US" w:eastAsia="zh-CN"/>
        </w:rPr>
        <w:t>招标人</w:t>
      </w:r>
      <w:r>
        <w:rPr>
          <w:rStyle w:val="7"/>
          <w:rFonts w:hint="eastAsia" w:ascii="宋体" w:hAnsi="宋体"/>
          <w:color w:val="auto"/>
          <w:sz w:val="24"/>
          <w:szCs w:val="24"/>
          <w:highlight w:val="none"/>
        </w:rPr>
        <w:t>确认。</w:t>
      </w:r>
    </w:p>
    <w:p w14:paraId="105E30B3">
      <w:pPr>
        <w:pStyle w:val="3"/>
        <w:widowControl/>
        <w:snapToGrid w:val="0"/>
        <w:spacing w:line="360" w:lineRule="auto"/>
        <w:rPr>
          <w:rStyle w:val="7"/>
          <w:rFonts w:hint="eastAsia" w:ascii="宋体" w:hAnsi="宋体"/>
          <w:color w:val="auto"/>
          <w:highlight w:val="none"/>
        </w:rPr>
      </w:pPr>
      <w:r>
        <w:rPr>
          <w:rStyle w:val="7"/>
          <w:rFonts w:hint="eastAsia" w:ascii="宋体" w:hAnsi="宋体"/>
          <w:color w:val="auto"/>
          <w:sz w:val="24"/>
          <w:szCs w:val="24"/>
          <w:highlight w:val="none"/>
        </w:rPr>
        <w:t>4.</w:t>
      </w:r>
      <w:r>
        <w:rPr>
          <w:rStyle w:val="7"/>
          <w:rFonts w:hint="eastAsia" w:ascii="宋体" w:hAnsi="宋体"/>
          <w:color w:val="auto"/>
          <w:sz w:val="24"/>
          <w:szCs w:val="24"/>
          <w:highlight w:val="none"/>
          <w:lang w:val="en-US" w:eastAsia="zh-CN"/>
        </w:rPr>
        <w:t>8</w:t>
      </w:r>
      <w:r>
        <w:rPr>
          <w:rStyle w:val="7"/>
          <w:rFonts w:hint="eastAsia" w:ascii="宋体" w:hAnsi="宋体"/>
          <w:color w:val="auto"/>
          <w:sz w:val="24"/>
          <w:szCs w:val="24"/>
          <w:highlight w:val="none"/>
        </w:rPr>
        <w:t>本项目所需的工器具均由</w:t>
      </w:r>
      <w:r>
        <w:rPr>
          <w:rStyle w:val="7"/>
          <w:rFonts w:hint="eastAsia" w:ascii="宋体" w:hAnsi="宋体"/>
          <w:color w:val="auto"/>
          <w:sz w:val="24"/>
          <w:szCs w:val="24"/>
          <w:highlight w:val="none"/>
          <w:lang w:eastAsia="zh-CN"/>
        </w:rPr>
        <w:t>投标人</w:t>
      </w:r>
      <w:r>
        <w:rPr>
          <w:rStyle w:val="7"/>
          <w:rFonts w:hint="eastAsia" w:ascii="宋体" w:hAnsi="宋体"/>
          <w:color w:val="auto"/>
          <w:sz w:val="24"/>
          <w:szCs w:val="24"/>
          <w:highlight w:val="none"/>
        </w:rPr>
        <w:t>自理。</w:t>
      </w:r>
    </w:p>
    <w:p w14:paraId="767FB85A">
      <w:pPr>
        <w:pStyle w:val="3"/>
        <w:adjustRightInd w:val="0"/>
        <w:snapToGrid w:val="0"/>
        <w:spacing w:line="360" w:lineRule="auto"/>
        <w:rPr>
          <w:rStyle w:val="7"/>
          <w:rFonts w:hint="eastAsia" w:ascii="宋体" w:hAnsi="宋体"/>
          <w:color w:val="auto"/>
          <w:sz w:val="24"/>
          <w:highlight w:val="none"/>
        </w:rPr>
      </w:pPr>
      <w:r>
        <w:rPr>
          <w:rStyle w:val="7"/>
          <w:rFonts w:hint="eastAsia" w:ascii="宋体" w:hAnsi="宋体"/>
          <w:color w:val="auto"/>
          <w:sz w:val="24"/>
          <w:highlight w:val="none"/>
          <w:lang w:val="en-US" w:eastAsia="zh-CN"/>
        </w:rPr>
        <w:t>4.9</w:t>
      </w:r>
      <w:r>
        <w:rPr>
          <w:rStyle w:val="7"/>
          <w:rFonts w:ascii="宋体" w:hAnsi="宋体"/>
          <w:color w:val="auto"/>
          <w:sz w:val="24"/>
          <w:highlight w:val="none"/>
        </w:rPr>
        <w:t>投标人提供的材料应</w:t>
      </w:r>
      <w:r>
        <w:rPr>
          <w:rStyle w:val="7"/>
          <w:rFonts w:hint="eastAsia" w:ascii="宋体" w:hAnsi="宋体"/>
          <w:color w:val="auto"/>
          <w:sz w:val="24"/>
          <w:highlight w:val="none"/>
        </w:rPr>
        <w:t>在开工前整理相关资料提交</w:t>
      </w:r>
      <w:r>
        <w:rPr>
          <w:rStyle w:val="7"/>
          <w:rFonts w:hint="eastAsia" w:ascii="宋体" w:hAnsi="宋体"/>
          <w:color w:val="auto"/>
          <w:sz w:val="24"/>
          <w:highlight w:val="none"/>
          <w:lang w:eastAsia="zh-CN"/>
        </w:rPr>
        <w:t>招标人</w:t>
      </w:r>
      <w:r>
        <w:rPr>
          <w:rStyle w:val="7"/>
          <w:rFonts w:hint="eastAsia" w:ascii="宋体" w:hAnsi="宋体"/>
          <w:color w:val="auto"/>
          <w:sz w:val="24"/>
          <w:highlight w:val="none"/>
        </w:rPr>
        <w:t>，</w:t>
      </w:r>
      <w:r>
        <w:rPr>
          <w:rStyle w:val="7"/>
          <w:rFonts w:hint="eastAsia" w:ascii="宋体" w:hAnsi="宋体"/>
          <w:color w:val="auto"/>
          <w:sz w:val="24"/>
          <w:highlight w:val="none"/>
          <w:lang w:eastAsia="zh-CN"/>
        </w:rPr>
        <w:t>招标人</w:t>
      </w:r>
      <w:r>
        <w:rPr>
          <w:rStyle w:val="7"/>
          <w:rFonts w:ascii="宋体" w:hAnsi="宋体"/>
          <w:color w:val="auto"/>
          <w:sz w:val="24"/>
          <w:highlight w:val="none"/>
        </w:rPr>
        <w:t>按以下程序进行检查和验收：</w:t>
      </w:r>
    </w:p>
    <w:p w14:paraId="3A469EBB">
      <w:pPr>
        <w:pStyle w:val="3"/>
        <w:adjustRightInd w:val="0"/>
        <w:snapToGrid w:val="0"/>
        <w:spacing w:line="360" w:lineRule="auto"/>
        <w:rPr>
          <w:rStyle w:val="7"/>
          <w:rFonts w:hint="eastAsia" w:ascii="宋体" w:hAnsi="宋体"/>
          <w:color w:val="auto"/>
          <w:sz w:val="24"/>
          <w:highlight w:val="none"/>
        </w:rPr>
      </w:pPr>
      <w:r>
        <w:rPr>
          <w:rStyle w:val="7"/>
          <w:rFonts w:hint="eastAsia" w:ascii="宋体" w:hAnsi="宋体"/>
          <w:color w:val="auto"/>
          <w:sz w:val="24"/>
          <w:highlight w:val="none"/>
          <w:lang w:val="en-US" w:eastAsia="zh-CN"/>
        </w:rPr>
        <w:t>4.9.1</w:t>
      </w:r>
      <w:r>
        <w:rPr>
          <w:rStyle w:val="7"/>
          <w:rFonts w:ascii="宋体" w:hAnsi="宋体"/>
          <w:color w:val="auto"/>
          <w:sz w:val="24"/>
          <w:highlight w:val="none"/>
        </w:rPr>
        <w:t>查验证件：投标人应</w:t>
      </w:r>
      <w:r>
        <w:rPr>
          <w:rStyle w:val="7"/>
          <w:rFonts w:hint="eastAsia" w:ascii="宋体" w:hAnsi="宋体"/>
          <w:color w:val="auto"/>
          <w:sz w:val="24"/>
          <w:highlight w:val="none"/>
        </w:rPr>
        <w:t>将本工程所需的乙供材料</w:t>
      </w:r>
      <w:r>
        <w:rPr>
          <w:rStyle w:val="7"/>
          <w:rFonts w:ascii="宋体" w:hAnsi="宋体"/>
          <w:color w:val="auto"/>
          <w:sz w:val="24"/>
          <w:highlight w:val="none"/>
        </w:rPr>
        <w:t>的合格证书、</w:t>
      </w:r>
      <w:r>
        <w:rPr>
          <w:rStyle w:val="7"/>
          <w:rFonts w:hint="eastAsia" w:ascii="宋体" w:hAnsi="宋体"/>
          <w:color w:val="auto"/>
          <w:sz w:val="24"/>
          <w:highlight w:val="none"/>
        </w:rPr>
        <w:t>检验报告</w:t>
      </w:r>
      <w:r>
        <w:rPr>
          <w:rStyle w:val="7"/>
          <w:rFonts w:ascii="宋体" w:hAnsi="宋体"/>
          <w:color w:val="auto"/>
          <w:sz w:val="24"/>
          <w:highlight w:val="none"/>
        </w:rPr>
        <w:t>以及其它有关图纸、文件和证件，并应将上述图纸，以及文件、证件的复印件提交</w:t>
      </w:r>
      <w:r>
        <w:rPr>
          <w:rStyle w:val="7"/>
          <w:rFonts w:hint="eastAsia" w:ascii="宋体" w:hAnsi="宋体"/>
          <w:color w:val="auto"/>
          <w:sz w:val="24"/>
          <w:highlight w:val="none"/>
          <w:lang w:eastAsia="zh-CN"/>
        </w:rPr>
        <w:t>招标人</w:t>
      </w:r>
      <w:r>
        <w:rPr>
          <w:rStyle w:val="7"/>
          <w:rFonts w:ascii="宋体" w:hAnsi="宋体"/>
          <w:color w:val="auto"/>
          <w:sz w:val="24"/>
          <w:highlight w:val="none"/>
        </w:rPr>
        <w:t>；</w:t>
      </w:r>
    </w:p>
    <w:p w14:paraId="42599731">
      <w:pPr>
        <w:pStyle w:val="3"/>
        <w:adjustRightInd w:val="0"/>
        <w:snapToGrid w:val="0"/>
        <w:spacing w:line="360" w:lineRule="auto"/>
        <w:rPr>
          <w:rStyle w:val="7"/>
          <w:rFonts w:hint="eastAsia" w:ascii="宋体" w:hAnsi="宋体"/>
          <w:color w:val="auto"/>
          <w:sz w:val="24"/>
          <w:highlight w:val="none"/>
        </w:rPr>
      </w:pPr>
      <w:r>
        <w:rPr>
          <w:rStyle w:val="7"/>
          <w:rFonts w:hint="eastAsia" w:ascii="宋体" w:hAnsi="宋体"/>
          <w:color w:val="auto"/>
          <w:sz w:val="24"/>
          <w:highlight w:val="none"/>
          <w:lang w:val="en-US" w:eastAsia="zh-CN"/>
        </w:rPr>
        <w:t>4.9.2</w:t>
      </w:r>
      <w:r>
        <w:rPr>
          <w:rStyle w:val="7"/>
          <w:rFonts w:ascii="宋体" w:hAnsi="宋体"/>
          <w:color w:val="auto"/>
          <w:sz w:val="24"/>
          <w:highlight w:val="none"/>
        </w:rPr>
        <w:t>抽样检验：投标人应会同</w:t>
      </w:r>
      <w:r>
        <w:rPr>
          <w:rStyle w:val="7"/>
          <w:rFonts w:hint="eastAsia" w:ascii="宋体" w:hAnsi="宋体"/>
          <w:color w:val="auto"/>
          <w:sz w:val="24"/>
          <w:highlight w:val="none"/>
          <w:lang w:eastAsia="zh-CN"/>
        </w:rPr>
        <w:t>招标人</w:t>
      </w:r>
      <w:r>
        <w:rPr>
          <w:rStyle w:val="7"/>
          <w:rFonts w:ascii="宋体" w:hAnsi="宋体"/>
          <w:color w:val="auto"/>
          <w:sz w:val="24"/>
          <w:highlight w:val="none"/>
        </w:rPr>
        <w:t>按相关规范、本合同约定和技术条款各章的有关规定进行材料抽样检验，并对每批材料是否合格作出鉴定，检验结果应提交</w:t>
      </w:r>
      <w:r>
        <w:rPr>
          <w:rStyle w:val="7"/>
          <w:rFonts w:hint="eastAsia" w:ascii="宋体" w:hAnsi="宋体"/>
          <w:color w:val="auto"/>
          <w:sz w:val="24"/>
          <w:highlight w:val="none"/>
          <w:lang w:eastAsia="zh-CN"/>
        </w:rPr>
        <w:t>招标人</w:t>
      </w:r>
      <w:r>
        <w:rPr>
          <w:rStyle w:val="7"/>
          <w:rFonts w:ascii="宋体" w:hAnsi="宋体"/>
          <w:color w:val="auto"/>
          <w:sz w:val="24"/>
          <w:highlight w:val="none"/>
        </w:rPr>
        <w:t>。投标人有义务配合</w:t>
      </w:r>
      <w:r>
        <w:rPr>
          <w:rStyle w:val="7"/>
          <w:rFonts w:hint="eastAsia" w:ascii="宋体" w:hAnsi="宋体"/>
          <w:color w:val="auto"/>
          <w:sz w:val="24"/>
          <w:highlight w:val="none"/>
          <w:lang w:eastAsia="zh-CN"/>
        </w:rPr>
        <w:t>招标人</w:t>
      </w:r>
      <w:r>
        <w:rPr>
          <w:rStyle w:val="7"/>
          <w:rFonts w:ascii="宋体" w:hAnsi="宋体"/>
          <w:color w:val="auto"/>
          <w:sz w:val="24"/>
          <w:highlight w:val="none"/>
        </w:rPr>
        <w:t>进行的平行检测和第三方进行的抽查。</w:t>
      </w:r>
    </w:p>
    <w:p w14:paraId="34FFD301">
      <w:pPr>
        <w:pStyle w:val="3"/>
        <w:adjustRightInd w:val="0"/>
        <w:snapToGrid w:val="0"/>
        <w:spacing w:line="360" w:lineRule="auto"/>
        <w:rPr>
          <w:rStyle w:val="7"/>
          <w:rFonts w:hint="eastAsia" w:ascii="宋体" w:hAnsi="宋体"/>
          <w:color w:val="auto"/>
          <w:sz w:val="24"/>
          <w:highlight w:val="none"/>
        </w:rPr>
      </w:pPr>
      <w:r>
        <w:rPr>
          <w:rStyle w:val="7"/>
          <w:rFonts w:hint="eastAsia" w:ascii="宋体" w:hAnsi="宋体"/>
          <w:color w:val="auto"/>
          <w:sz w:val="24"/>
          <w:highlight w:val="none"/>
          <w:lang w:val="en-US" w:eastAsia="zh-CN"/>
        </w:rPr>
        <w:t>4.9.3</w:t>
      </w:r>
      <w:r>
        <w:rPr>
          <w:rStyle w:val="7"/>
          <w:rFonts w:ascii="宋体" w:hAnsi="宋体"/>
          <w:color w:val="auto"/>
          <w:sz w:val="24"/>
          <w:highlight w:val="none"/>
        </w:rPr>
        <w:t>材料验收：经鉴定合格的材料方能验收，投标人应</w:t>
      </w:r>
      <w:r>
        <w:rPr>
          <w:rStyle w:val="7"/>
          <w:rFonts w:hint="eastAsia" w:ascii="宋体" w:hAnsi="宋体"/>
          <w:color w:val="auto"/>
          <w:sz w:val="24"/>
          <w:highlight w:val="none"/>
        </w:rPr>
        <w:t>主动向</w:t>
      </w:r>
      <w:r>
        <w:rPr>
          <w:rStyle w:val="7"/>
          <w:rFonts w:hint="eastAsia" w:ascii="宋体" w:hAnsi="宋体"/>
          <w:color w:val="auto"/>
          <w:sz w:val="24"/>
          <w:highlight w:val="none"/>
          <w:lang w:eastAsia="zh-CN"/>
        </w:rPr>
        <w:t>招标人</w:t>
      </w:r>
      <w:r>
        <w:rPr>
          <w:rStyle w:val="7"/>
          <w:rFonts w:hint="eastAsia" w:ascii="宋体" w:hAnsi="宋体"/>
          <w:color w:val="auto"/>
          <w:sz w:val="24"/>
          <w:highlight w:val="none"/>
        </w:rPr>
        <w:t>提出进厂验收申请，由</w:t>
      </w:r>
      <w:r>
        <w:rPr>
          <w:rStyle w:val="7"/>
          <w:rFonts w:hint="eastAsia" w:ascii="宋体" w:hAnsi="宋体"/>
          <w:color w:val="auto"/>
          <w:sz w:val="24"/>
          <w:highlight w:val="none"/>
          <w:lang w:eastAsia="zh-CN"/>
        </w:rPr>
        <w:t>招标人</w:t>
      </w:r>
      <w:r>
        <w:rPr>
          <w:rStyle w:val="7"/>
          <w:rFonts w:ascii="宋体" w:hAnsi="宋体"/>
          <w:color w:val="auto"/>
          <w:sz w:val="24"/>
          <w:highlight w:val="none"/>
        </w:rPr>
        <w:t>核对每批材料的品名、规格、数量，并</w:t>
      </w:r>
      <w:r>
        <w:rPr>
          <w:rStyle w:val="7"/>
          <w:rFonts w:hint="eastAsia" w:ascii="宋体" w:hAnsi="宋体"/>
          <w:color w:val="auto"/>
          <w:sz w:val="24"/>
          <w:highlight w:val="none"/>
        </w:rPr>
        <w:t>由投标人</w:t>
      </w:r>
      <w:r>
        <w:rPr>
          <w:rStyle w:val="7"/>
          <w:rFonts w:ascii="宋体" w:hAnsi="宋体"/>
          <w:color w:val="auto"/>
          <w:sz w:val="24"/>
          <w:highlight w:val="none"/>
        </w:rPr>
        <w:t>作好记录</w:t>
      </w:r>
      <w:r>
        <w:rPr>
          <w:rStyle w:val="7"/>
          <w:rFonts w:hint="eastAsia" w:ascii="宋体" w:hAnsi="宋体"/>
          <w:color w:val="auto"/>
          <w:sz w:val="24"/>
          <w:highlight w:val="none"/>
        </w:rPr>
        <w:t>并归档</w:t>
      </w:r>
      <w:r>
        <w:rPr>
          <w:rStyle w:val="7"/>
          <w:rFonts w:ascii="宋体" w:hAnsi="宋体"/>
          <w:color w:val="auto"/>
          <w:sz w:val="24"/>
          <w:highlight w:val="none"/>
        </w:rPr>
        <w:t>，</w:t>
      </w:r>
      <w:r>
        <w:rPr>
          <w:rStyle w:val="7"/>
          <w:rFonts w:hint="eastAsia" w:ascii="宋体" w:hAnsi="宋体"/>
          <w:color w:val="auto"/>
          <w:sz w:val="24"/>
          <w:highlight w:val="none"/>
        </w:rPr>
        <w:t>如不按规定进行进场验收的材料直接用以工程中，</w:t>
      </w:r>
      <w:r>
        <w:rPr>
          <w:rStyle w:val="7"/>
          <w:rFonts w:hint="eastAsia" w:ascii="宋体" w:hAnsi="宋体"/>
          <w:color w:val="auto"/>
          <w:sz w:val="24"/>
          <w:highlight w:val="none"/>
          <w:lang w:eastAsia="zh-CN"/>
        </w:rPr>
        <w:t>招标人</w:t>
      </w:r>
      <w:r>
        <w:rPr>
          <w:rStyle w:val="7"/>
          <w:rFonts w:hint="eastAsia" w:ascii="宋体" w:hAnsi="宋体"/>
          <w:color w:val="auto"/>
          <w:sz w:val="24"/>
          <w:highlight w:val="none"/>
        </w:rPr>
        <w:t>有权要求投标人拆除；</w:t>
      </w:r>
    </w:p>
    <w:p w14:paraId="1D8ADCFA">
      <w:pPr>
        <w:pStyle w:val="3"/>
        <w:adjustRightInd w:val="0"/>
        <w:snapToGrid w:val="0"/>
        <w:spacing w:line="360" w:lineRule="auto"/>
        <w:rPr>
          <w:rStyle w:val="7"/>
          <w:rFonts w:hint="eastAsia" w:ascii="宋体" w:hAnsi="宋体"/>
          <w:color w:val="auto"/>
          <w:sz w:val="24"/>
          <w:highlight w:val="none"/>
        </w:rPr>
      </w:pPr>
      <w:r>
        <w:rPr>
          <w:rStyle w:val="7"/>
          <w:rFonts w:hint="eastAsia" w:ascii="宋体" w:hAnsi="宋体"/>
          <w:color w:val="auto"/>
          <w:sz w:val="24"/>
          <w:highlight w:val="none"/>
          <w:lang w:val="en-US" w:eastAsia="zh-CN"/>
        </w:rPr>
        <w:t>4.9.4</w:t>
      </w:r>
      <w:r>
        <w:rPr>
          <w:rStyle w:val="7"/>
          <w:rFonts w:ascii="宋体" w:hAnsi="宋体"/>
          <w:color w:val="auto"/>
          <w:sz w:val="24"/>
          <w:highlight w:val="none"/>
        </w:rPr>
        <w:t>不合格材料的处理</w:t>
      </w:r>
    </w:p>
    <w:p w14:paraId="1E12882F">
      <w:pPr>
        <w:pStyle w:val="3"/>
        <w:adjustRightInd w:val="0"/>
        <w:snapToGrid w:val="0"/>
        <w:spacing w:line="360" w:lineRule="auto"/>
        <w:ind w:firstLine="480" w:firstLineChars="200"/>
        <w:rPr>
          <w:rStyle w:val="7"/>
          <w:rFonts w:hint="eastAsia" w:ascii="宋体" w:hAnsi="宋体"/>
          <w:color w:val="auto"/>
          <w:sz w:val="24"/>
          <w:highlight w:val="none"/>
        </w:rPr>
      </w:pPr>
      <w:r>
        <w:rPr>
          <w:rStyle w:val="7"/>
          <w:rFonts w:ascii="宋体" w:hAnsi="宋体"/>
          <w:color w:val="auto"/>
          <w:sz w:val="24"/>
          <w:highlight w:val="none"/>
        </w:rPr>
        <w:t>经</w:t>
      </w:r>
      <w:r>
        <w:rPr>
          <w:rStyle w:val="7"/>
          <w:rFonts w:hint="eastAsia" w:ascii="宋体" w:hAnsi="宋体"/>
          <w:color w:val="auto"/>
          <w:sz w:val="24"/>
          <w:highlight w:val="none"/>
          <w:lang w:eastAsia="zh-CN"/>
        </w:rPr>
        <w:t>招标人</w:t>
      </w:r>
      <w:r>
        <w:rPr>
          <w:rStyle w:val="7"/>
          <w:rFonts w:ascii="宋体" w:hAnsi="宋体"/>
          <w:color w:val="auto"/>
          <w:sz w:val="24"/>
          <w:highlight w:val="none"/>
        </w:rPr>
        <w:t>查库发现的不合格材料，应禁止使用，并清除出场，做好清场记录。投标人违约使用了不合格材料，应按本合同约定予以清除或返工至合格为止。</w:t>
      </w:r>
    </w:p>
    <w:p w14:paraId="7257115C">
      <w:pPr>
        <w:pStyle w:val="3"/>
        <w:adjustRightInd w:val="0"/>
        <w:snapToGrid w:val="0"/>
        <w:spacing w:line="360" w:lineRule="auto"/>
        <w:rPr>
          <w:rStyle w:val="7"/>
          <w:rFonts w:hint="eastAsia" w:ascii="宋体" w:hAnsi="宋体"/>
          <w:color w:val="auto"/>
          <w:sz w:val="24"/>
          <w:highlight w:val="none"/>
        </w:rPr>
      </w:pPr>
      <w:r>
        <w:rPr>
          <w:rStyle w:val="7"/>
          <w:rFonts w:hint="eastAsia" w:ascii="宋体" w:hAnsi="宋体"/>
          <w:color w:val="auto"/>
          <w:sz w:val="24"/>
          <w:highlight w:val="none"/>
          <w:lang w:val="en-US" w:eastAsia="zh-CN"/>
        </w:rPr>
        <w:t>4.9.5</w:t>
      </w:r>
      <w:r>
        <w:rPr>
          <w:rStyle w:val="7"/>
          <w:rFonts w:hint="eastAsia" w:ascii="宋体" w:hAnsi="宋体"/>
          <w:color w:val="auto"/>
          <w:sz w:val="24"/>
          <w:highlight w:val="none"/>
        </w:rPr>
        <w:t>未报验擅自使用的材料的处理</w:t>
      </w:r>
    </w:p>
    <w:p w14:paraId="000E4717">
      <w:pPr>
        <w:pStyle w:val="3"/>
        <w:adjustRightInd w:val="0"/>
        <w:snapToGrid w:val="0"/>
        <w:spacing w:line="360" w:lineRule="auto"/>
        <w:ind w:firstLine="480" w:firstLineChars="200"/>
        <w:rPr>
          <w:rStyle w:val="7"/>
          <w:rFonts w:hint="eastAsia" w:ascii="宋体" w:hAnsi="宋体"/>
          <w:color w:val="auto"/>
          <w:sz w:val="24"/>
          <w:highlight w:val="none"/>
        </w:rPr>
      </w:pPr>
      <w:r>
        <w:rPr>
          <w:rStyle w:val="7"/>
          <w:rFonts w:hint="eastAsia" w:ascii="宋体" w:hAnsi="宋体"/>
          <w:color w:val="auto"/>
          <w:sz w:val="24"/>
          <w:highlight w:val="none"/>
        </w:rPr>
        <w:t>未经</w:t>
      </w:r>
      <w:r>
        <w:rPr>
          <w:rStyle w:val="7"/>
          <w:rFonts w:hint="eastAsia" w:ascii="宋体" w:hAnsi="宋体"/>
          <w:color w:val="auto"/>
          <w:sz w:val="24"/>
          <w:highlight w:val="none"/>
          <w:lang w:eastAsia="zh-CN"/>
        </w:rPr>
        <w:t>招标人</w:t>
      </w:r>
      <w:r>
        <w:rPr>
          <w:rStyle w:val="7"/>
          <w:rFonts w:hint="eastAsia" w:ascii="宋体" w:hAnsi="宋体"/>
          <w:color w:val="auto"/>
          <w:sz w:val="24"/>
          <w:highlight w:val="none"/>
        </w:rPr>
        <w:t>查验，擅自使用在现场的材料，</w:t>
      </w:r>
      <w:r>
        <w:rPr>
          <w:rStyle w:val="7"/>
          <w:rFonts w:hint="eastAsia" w:ascii="宋体" w:hAnsi="宋体"/>
          <w:color w:val="auto"/>
          <w:sz w:val="24"/>
          <w:highlight w:val="none"/>
          <w:lang w:eastAsia="zh-CN"/>
        </w:rPr>
        <w:t>招标人</w:t>
      </w:r>
      <w:r>
        <w:rPr>
          <w:rStyle w:val="7"/>
          <w:rFonts w:hint="eastAsia" w:ascii="宋体" w:hAnsi="宋体"/>
          <w:color w:val="auto"/>
          <w:sz w:val="24"/>
          <w:highlight w:val="none"/>
        </w:rPr>
        <w:t>有权要求返工，并要求投标人赔偿工期及因工期延误造成的相关损失。</w:t>
      </w:r>
      <w:r>
        <w:rPr>
          <w:rStyle w:val="7"/>
          <w:rFonts w:hint="eastAsia" w:ascii="宋体" w:hAnsi="宋体"/>
          <w:color w:val="auto"/>
          <w:sz w:val="24"/>
          <w:highlight w:val="none"/>
          <w:lang w:eastAsia="zh-CN"/>
        </w:rPr>
        <w:t>招标人</w:t>
      </w:r>
      <w:r>
        <w:rPr>
          <w:rStyle w:val="7"/>
          <w:rFonts w:hint="eastAsia" w:ascii="宋体" w:hAnsi="宋体"/>
          <w:color w:val="auto"/>
          <w:sz w:val="24"/>
          <w:highlight w:val="none"/>
        </w:rPr>
        <w:t>如决定不返工，则对已完工的工程采取扣除全额工程款处理。</w:t>
      </w:r>
    </w:p>
    <w:p w14:paraId="4B0A0DAD">
      <w:pPr>
        <w:pStyle w:val="11"/>
        <w:numPr>
          <w:ilvl w:val="0"/>
          <w:numId w:val="0"/>
        </w:numPr>
        <w:spacing w:line="360" w:lineRule="auto"/>
        <w:rPr>
          <w:rStyle w:val="7"/>
          <w:rFonts w:hint="eastAsia" w:ascii="宋体" w:hAnsi="ºÚÌå" w:cs="宋体"/>
          <w:b/>
          <w:color w:val="auto"/>
          <w:sz w:val="30"/>
          <w:szCs w:val="30"/>
          <w:highlight w:val="none"/>
        </w:rPr>
      </w:pPr>
      <w:r>
        <w:rPr>
          <w:rStyle w:val="7"/>
          <w:rFonts w:hint="eastAsia" w:ascii="宋体" w:hAnsi="ºÚÌå" w:cs="宋体"/>
          <w:b/>
          <w:color w:val="auto"/>
          <w:sz w:val="30"/>
          <w:szCs w:val="30"/>
          <w:highlight w:val="none"/>
        </w:rPr>
        <w:t>5. 人员要求</w:t>
      </w:r>
    </w:p>
    <w:p w14:paraId="437A9D51">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 xml:space="preserve">5.1 </w:t>
      </w:r>
      <w:r>
        <w:rPr>
          <w:rStyle w:val="7"/>
          <w:rFonts w:hint="eastAsia" w:ascii="宋体" w:hAnsi="宋体"/>
          <w:color w:val="auto"/>
          <w:sz w:val="24"/>
          <w:szCs w:val="24"/>
          <w:highlight w:val="none"/>
          <w:lang w:eastAsia="zh-CN"/>
        </w:rPr>
        <w:t>投标人</w:t>
      </w:r>
      <w:r>
        <w:rPr>
          <w:rStyle w:val="7"/>
          <w:rFonts w:hint="eastAsia" w:ascii="宋体" w:hAnsi="宋体"/>
          <w:color w:val="auto"/>
          <w:sz w:val="24"/>
          <w:szCs w:val="24"/>
          <w:highlight w:val="none"/>
        </w:rPr>
        <w:t>特种作业人员，必须持证上岗（脚手架搭设持证人员年龄在50周岁以下）。</w:t>
      </w:r>
    </w:p>
    <w:p w14:paraId="2E93F9CE">
      <w:pPr>
        <w:pStyle w:val="3"/>
        <w:widowControl/>
        <w:snapToGrid w:val="0"/>
        <w:spacing w:line="360" w:lineRule="auto"/>
        <w:rPr>
          <w:rStyle w:val="7"/>
          <w:rFonts w:hint="default" w:ascii="宋体" w:hAnsi="宋体"/>
          <w:color w:val="auto"/>
          <w:sz w:val="24"/>
          <w:szCs w:val="24"/>
          <w:highlight w:val="none"/>
        </w:rPr>
      </w:pPr>
      <w:r>
        <w:rPr>
          <w:rStyle w:val="7"/>
          <w:rFonts w:hint="eastAsia" w:ascii="宋体" w:hAnsi="宋体"/>
          <w:color w:val="auto"/>
          <w:sz w:val="24"/>
          <w:szCs w:val="24"/>
          <w:highlight w:val="none"/>
          <w:lang w:val="en-US" w:eastAsia="zh-CN"/>
        </w:rPr>
        <w:t>5.2 高空作业</w:t>
      </w:r>
      <w:r>
        <w:rPr>
          <w:rStyle w:val="7"/>
          <w:rFonts w:ascii="宋体" w:hAnsi="宋体"/>
          <w:color w:val="auto"/>
          <w:sz w:val="24"/>
          <w:szCs w:val="24"/>
          <w:highlight w:val="none"/>
        </w:rPr>
        <w:t>人员必须持证上岗，并正确使用安全帽、安全带、穿防滑</w:t>
      </w:r>
      <w:r>
        <w:rPr>
          <w:rStyle w:val="7"/>
          <w:rFonts w:hint="eastAsia" w:ascii="宋体" w:hAnsi="宋体"/>
          <w:color w:val="auto"/>
          <w:sz w:val="24"/>
          <w:szCs w:val="24"/>
          <w:highlight w:val="none"/>
          <w:lang w:eastAsia="zh-CN"/>
        </w:rPr>
        <w:t>，</w:t>
      </w:r>
      <w:r>
        <w:rPr>
          <w:rFonts w:hint="eastAsia" w:ascii="宋体" w:hAnsi="宋体" w:eastAsia="宋体" w:cs="宋体"/>
          <w:sz w:val="24"/>
          <w:szCs w:val="24"/>
        </w:rPr>
        <w:t>禁止违章操作和超载施工</w:t>
      </w:r>
      <w:r>
        <w:rPr>
          <w:rStyle w:val="7"/>
          <w:rFonts w:ascii="宋体" w:hAnsi="宋体"/>
          <w:color w:val="auto"/>
          <w:sz w:val="24"/>
          <w:szCs w:val="24"/>
          <w:highlight w:val="none"/>
        </w:rPr>
        <w:t>。</w:t>
      </w:r>
    </w:p>
    <w:p w14:paraId="4C35C2B3">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5.</w:t>
      </w:r>
      <w:r>
        <w:rPr>
          <w:rStyle w:val="7"/>
          <w:rFonts w:hint="eastAsia" w:ascii="宋体" w:hAnsi="宋体"/>
          <w:color w:val="auto"/>
          <w:sz w:val="24"/>
          <w:szCs w:val="24"/>
          <w:highlight w:val="none"/>
          <w:lang w:eastAsia="zh-CN"/>
        </w:rPr>
        <w:t>3</w:t>
      </w:r>
      <w:r>
        <w:rPr>
          <w:rStyle w:val="7"/>
          <w:rFonts w:hint="eastAsia" w:ascii="宋体" w:hAnsi="宋体"/>
          <w:color w:val="auto"/>
          <w:sz w:val="24"/>
          <w:szCs w:val="24"/>
          <w:highlight w:val="none"/>
        </w:rPr>
        <w:t xml:space="preserve"> </w:t>
      </w:r>
      <w:r>
        <w:rPr>
          <w:rStyle w:val="7"/>
          <w:rFonts w:hint="eastAsia" w:ascii="宋体" w:hAnsi="宋体"/>
          <w:color w:val="auto"/>
          <w:sz w:val="24"/>
          <w:szCs w:val="24"/>
          <w:highlight w:val="none"/>
          <w:lang w:eastAsia="zh-CN"/>
        </w:rPr>
        <w:t>投标人</w:t>
      </w:r>
      <w:r>
        <w:rPr>
          <w:rStyle w:val="7"/>
          <w:rFonts w:hint="eastAsia" w:ascii="宋体" w:hAnsi="宋体"/>
          <w:color w:val="auto"/>
          <w:sz w:val="24"/>
          <w:szCs w:val="24"/>
          <w:highlight w:val="none"/>
        </w:rPr>
        <w:t>项目负责人有丰富的现场管理经验，至少应有三年</w:t>
      </w:r>
      <w:r>
        <w:rPr>
          <w:rStyle w:val="7"/>
          <w:rFonts w:hint="eastAsia" w:ascii="宋体" w:hAnsi="宋体"/>
          <w:color w:val="auto"/>
          <w:sz w:val="24"/>
          <w:szCs w:val="24"/>
          <w:highlight w:val="none"/>
          <w:lang w:val="en-US" w:eastAsia="zh-CN"/>
        </w:rPr>
        <w:t>及</w:t>
      </w:r>
      <w:r>
        <w:rPr>
          <w:rStyle w:val="7"/>
          <w:rFonts w:hint="eastAsia" w:ascii="宋体" w:hAnsi="宋体"/>
          <w:color w:val="auto"/>
          <w:sz w:val="24"/>
          <w:szCs w:val="24"/>
          <w:highlight w:val="none"/>
        </w:rPr>
        <w:t>以上</w:t>
      </w:r>
      <w:r>
        <w:rPr>
          <w:rStyle w:val="7"/>
          <w:rFonts w:hint="eastAsia" w:ascii="宋体" w:hAnsi="宋体"/>
          <w:color w:val="auto"/>
          <w:sz w:val="24"/>
          <w:szCs w:val="24"/>
          <w:highlight w:val="none"/>
          <w:lang w:val="en-US" w:eastAsia="zh-CN"/>
        </w:rPr>
        <w:t>火电厂检维修</w:t>
      </w:r>
      <w:r>
        <w:rPr>
          <w:rStyle w:val="7"/>
          <w:rFonts w:hint="eastAsia" w:ascii="宋体" w:hAnsi="宋体"/>
          <w:color w:val="auto"/>
          <w:sz w:val="24"/>
          <w:szCs w:val="24"/>
          <w:highlight w:val="none"/>
        </w:rPr>
        <w:t>项目管理经历。</w:t>
      </w:r>
    </w:p>
    <w:p w14:paraId="77A5A415">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5.</w:t>
      </w:r>
      <w:r>
        <w:rPr>
          <w:rStyle w:val="7"/>
          <w:rFonts w:hint="eastAsia" w:ascii="宋体" w:hAnsi="宋体"/>
          <w:color w:val="auto"/>
          <w:sz w:val="24"/>
          <w:szCs w:val="24"/>
          <w:highlight w:val="none"/>
          <w:lang w:eastAsia="zh-CN"/>
        </w:rPr>
        <w:t>4</w:t>
      </w:r>
      <w:r>
        <w:rPr>
          <w:rStyle w:val="7"/>
          <w:rFonts w:hint="eastAsia" w:ascii="宋体" w:hAnsi="宋体"/>
          <w:color w:val="auto"/>
          <w:sz w:val="24"/>
          <w:szCs w:val="24"/>
          <w:highlight w:val="none"/>
        </w:rPr>
        <w:t xml:space="preserve"> </w:t>
      </w:r>
      <w:r>
        <w:rPr>
          <w:rStyle w:val="7"/>
          <w:rFonts w:hint="eastAsia" w:ascii="宋体" w:hAnsi="宋体"/>
          <w:color w:val="auto"/>
          <w:sz w:val="24"/>
          <w:szCs w:val="24"/>
          <w:highlight w:val="none"/>
          <w:lang w:eastAsia="zh-CN"/>
        </w:rPr>
        <w:t>投标人</w:t>
      </w:r>
      <w:r>
        <w:rPr>
          <w:rStyle w:val="7"/>
          <w:rFonts w:hint="eastAsia" w:ascii="宋体" w:hAnsi="宋体"/>
          <w:color w:val="auto"/>
          <w:sz w:val="24"/>
          <w:szCs w:val="24"/>
          <w:highlight w:val="none"/>
        </w:rPr>
        <w:t>技术负责人要求技术全面，至少有三年</w:t>
      </w:r>
      <w:r>
        <w:rPr>
          <w:rStyle w:val="7"/>
          <w:rFonts w:hint="eastAsia" w:ascii="宋体" w:hAnsi="宋体"/>
          <w:color w:val="auto"/>
          <w:sz w:val="24"/>
          <w:szCs w:val="24"/>
          <w:highlight w:val="none"/>
          <w:lang w:val="en-US" w:eastAsia="zh-CN"/>
        </w:rPr>
        <w:t>及</w:t>
      </w:r>
      <w:r>
        <w:rPr>
          <w:rStyle w:val="7"/>
          <w:rFonts w:hint="eastAsia" w:ascii="宋体" w:hAnsi="宋体"/>
          <w:color w:val="auto"/>
          <w:sz w:val="24"/>
          <w:szCs w:val="24"/>
          <w:highlight w:val="none"/>
        </w:rPr>
        <w:t>以上</w:t>
      </w:r>
      <w:r>
        <w:rPr>
          <w:rStyle w:val="7"/>
          <w:rFonts w:hint="eastAsia" w:ascii="宋体" w:hAnsi="宋体"/>
          <w:color w:val="auto"/>
          <w:sz w:val="24"/>
          <w:szCs w:val="24"/>
          <w:highlight w:val="none"/>
          <w:lang w:val="en-US" w:eastAsia="zh-CN"/>
        </w:rPr>
        <w:t>火电厂检维修项目</w:t>
      </w:r>
      <w:r>
        <w:rPr>
          <w:rStyle w:val="7"/>
          <w:rFonts w:hint="eastAsia" w:ascii="宋体" w:hAnsi="宋体"/>
          <w:color w:val="auto"/>
          <w:sz w:val="24"/>
          <w:szCs w:val="24"/>
          <w:highlight w:val="none"/>
        </w:rPr>
        <w:t>施工管理经历。</w:t>
      </w:r>
    </w:p>
    <w:p w14:paraId="6309563B">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5.</w:t>
      </w:r>
      <w:r>
        <w:rPr>
          <w:rStyle w:val="7"/>
          <w:rFonts w:hint="eastAsia" w:ascii="宋体" w:hAnsi="宋体"/>
          <w:color w:val="auto"/>
          <w:sz w:val="24"/>
          <w:szCs w:val="24"/>
          <w:highlight w:val="none"/>
          <w:lang w:eastAsia="zh-CN"/>
        </w:rPr>
        <w:t>5</w:t>
      </w:r>
      <w:r>
        <w:rPr>
          <w:rStyle w:val="7"/>
          <w:rFonts w:hint="eastAsia" w:ascii="宋体" w:hAnsi="宋体"/>
          <w:color w:val="auto"/>
          <w:sz w:val="24"/>
          <w:szCs w:val="24"/>
          <w:highlight w:val="none"/>
        </w:rPr>
        <w:t xml:space="preserve"> </w:t>
      </w:r>
      <w:r>
        <w:rPr>
          <w:rStyle w:val="7"/>
          <w:rFonts w:hint="eastAsia" w:ascii="宋体" w:hAnsi="宋体"/>
          <w:color w:val="auto"/>
          <w:sz w:val="24"/>
          <w:szCs w:val="24"/>
          <w:highlight w:val="none"/>
          <w:lang w:eastAsia="zh-CN"/>
        </w:rPr>
        <w:t>投标人</w:t>
      </w:r>
      <w:r>
        <w:rPr>
          <w:rStyle w:val="7"/>
          <w:rFonts w:hint="eastAsia" w:ascii="宋体" w:hAnsi="宋体"/>
          <w:color w:val="auto"/>
          <w:sz w:val="24"/>
          <w:szCs w:val="24"/>
          <w:highlight w:val="none"/>
        </w:rPr>
        <w:t>施工人员的岗位基本配置由</w:t>
      </w:r>
      <w:r>
        <w:rPr>
          <w:rStyle w:val="7"/>
          <w:rFonts w:hint="eastAsia" w:ascii="宋体" w:hAnsi="宋体"/>
          <w:color w:val="auto"/>
          <w:sz w:val="24"/>
          <w:szCs w:val="24"/>
          <w:highlight w:val="none"/>
          <w:lang w:eastAsia="zh-CN"/>
        </w:rPr>
        <w:t>投标人</w:t>
      </w:r>
      <w:r>
        <w:rPr>
          <w:rStyle w:val="7"/>
          <w:rFonts w:hint="eastAsia" w:ascii="宋体" w:hAnsi="宋体"/>
          <w:color w:val="auto"/>
          <w:sz w:val="24"/>
          <w:szCs w:val="24"/>
          <w:highlight w:val="none"/>
        </w:rPr>
        <w:t>自行确定，但应满足本项目在规定时间内完成。</w:t>
      </w:r>
    </w:p>
    <w:p w14:paraId="5313563C">
      <w:pPr>
        <w:pStyle w:val="3"/>
        <w:widowControl/>
        <w:snapToGrid w:val="0"/>
        <w:spacing w:line="360" w:lineRule="auto"/>
        <w:rPr>
          <w:rStyle w:val="7"/>
          <w:rFonts w:hint="eastAsia" w:ascii="宋体" w:hAnsi="宋体"/>
          <w:color w:val="auto"/>
          <w:highlight w:val="none"/>
        </w:rPr>
      </w:pPr>
      <w:r>
        <w:rPr>
          <w:rStyle w:val="7"/>
          <w:rFonts w:hint="eastAsia" w:ascii="宋体" w:hAnsi="宋体"/>
          <w:color w:val="auto"/>
          <w:sz w:val="24"/>
          <w:szCs w:val="24"/>
          <w:highlight w:val="none"/>
        </w:rPr>
        <w:t>5.</w:t>
      </w:r>
      <w:r>
        <w:rPr>
          <w:rStyle w:val="7"/>
          <w:rFonts w:hint="eastAsia" w:ascii="宋体" w:hAnsi="宋体"/>
          <w:color w:val="auto"/>
          <w:sz w:val="24"/>
          <w:szCs w:val="24"/>
          <w:highlight w:val="none"/>
          <w:lang w:eastAsia="zh-CN"/>
        </w:rPr>
        <w:t>6</w:t>
      </w:r>
      <w:r>
        <w:rPr>
          <w:rStyle w:val="7"/>
          <w:rFonts w:hint="eastAsia" w:ascii="宋体" w:hAnsi="宋体"/>
          <w:color w:val="auto"/>
          <w:sz w:val="24"/>
          <w:szCs w:val="24"/>
          <w:highlight w:val="none"/>
        </w:rPr>
        <w:t xml:space="preserve"> </w:t>
      </w:r>
      <w:r>
        <w:rPr>
          <w:rStyle w:val="7"/>
          <w:rFonts w:hint="eastAsia" w:ascii="宋体" w:hAnsi="宋体"/>
          <w:color w:val="auto"/>
          <w:sz w:val="24"/>
          <w:szCs w:val="24"/>
          <w:highlight w:val="none"/>
          <w:lang w:eastAsia="zh-CN"/>
        </w:rPr>
        <w:t>投标人</w:t>
      </w:r>
      <w:r>
        <w:rPr>
          <w:rStyle w:val="7"/>
          <w:rFonts w:hint="eastAsia" w:ascii="宋体" w:hAnsi="宋体"/>
          <w:color w:val="auto"/>
          <w:sz w:val="24"/>
          <w:szCs w:val="24"/>
          <w:highlight w:val="none"/>
        </w:rPr>
        <w:t>所配置的人员必须身体健康，能满足现场工作需要。</w:t>
      </w:r>
    </w:p>
    <w:p w14:paraId="582602F0">
      <w:pPr>
        <w:pStyle w:val="11"/>
        <w:numPr>
          <w:ilvl w:val="0"/>
          <w:numId w:val="0"/>
        </w:numPr>
        <w:spacing w:line="360" w:lineRule="auto"/>
        <w:rPr>
          <w:rStyle w:val="7"/>
          <w:rFonts w:hint="eastAsia" w:ascii="宋体" w:hAnsi="ºÚÌå" w:cs="宋体"/>
          <w:b/>
          <w:color w:val="auto"/>
          <w:sz w:val="30"/>
          <w:szCs w:val="30"/>
          <w:highlight w:val="none"/>
          <w:lang w:val="zh-CN"/>
        </w:rPr>
      </w:pPr>
      <w:r>
        <w:rPr>
          <w:rStyle w:val="7"/>
          <w:rFonts w:hint="eastAsia" w:ascii="宋体" w:hAnsi="ºÚÌå" w:cs="宋体"/>
          <w:b/>
          <w:color w:val="auto"/>
          <w:sz w:val="30"/>
          <w:szCs w:val="30"/>
          <w:highlight w:val="none"/>
        </w:rPr>
        <w:t xml:space="preserve">6. </w:t>
      </w:r>
      <w:r>
        <w:rPr>
          <w:rStyle w:val="7"/>
          <w:rFonts w:hint="eastAsia" w:ascii="宋体" w:hAnsi="ºÚÌå" w:cs="宋体"/>
          <w:b/>
          <w:color w:val="auto"/>
          <w:sz w:val="30"/>
          <w:szCs w:val="30"/>
          <w:highlight w:val="none"/>
          <w:lang w:val="zh-CN"/>
        </w:rPr>
        <w:t>工艺质量标准及验收要求</w:t>
      </w:r>
    </w:p>
    <w:p w14:paraId="35848380">
      <w:pPr>
        <w:pStyle w:val="3"/>
        <w:widowControl/>
        <w:snapToGrid w:val="0"/>
        <w:spacing w:line="360" w:lineRule="auto"/>
        <w:rPr>
          <w:rStyle w:val="7"/>
          <w:rFonts w:hint="eastAsia" w:ascii="宋体" w:hAnsi="宋体"/>
          <w:b/>
          <w:bCs/>
          <w:color w:val="auto"/>
          <w:sz w:val="24"/>
          <w:szCs w:val="24"/>
          <w:highlight w:val="none"/>
        </w:rPr>
      </w:pPr>
      <w:r>
        <w:rPr>
          <w:rStyle w:val="7"/>
          <w:rFonts w:hint="eastAsia" w:ascii="宋体" w:hAnsi="宋体"/>
          <w:b/>
          <w:bCs/>
          <w:color w:val="auto"/>
          <w:sz w:val="24"/>
          <w:szCs w:val="24"/>
          <w:highlight w:val="none"/>
        </w:rPr>
        <w:t>6.1 脚手架</w:t>
      </w:r>
      <w:r>
        <w:rPr>
          <w:rStyle w:val="7"/>
          <w:rFonts w:hint="eastAsia" w:ascii="宋体" w:hAnsi="宋体"/>
          <w:b/>
          <w:bCs/>
          <w:color w:val="auto"/>
          <w:sz w:val="24"/>
          <w:szCs w:val="24"/>
          <w:highlight w:val="none"/>
          <w:lang w:val="en-US" w:eastAsia="zh-CN"/>
        </w:rPr>
        <w:t>搭设技术</w:t>
      </w:r>
      <w:r>
        <w:rPr>
          <w:rStyle w:val="7"/>
          <w:rFonts w:hint="eastAsia" w:ascii="宋体" w:hAnsi="宋体"/>
          <w:b/>
          <w:bCs/>
          <w:color w:val="auto"/>
          <w:sz w:val="24"/>
          <w:szCs w:val="24"/>
          <w:highlight w:val="none"/>
        </w:rPr>
        <w:t>要求</w:t>
      </w:r>
    </w:p>
    <w:p w14:paraId="62A09247">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6.1.1 脚手架除特殊区域外全部采用钢管搭设，钢管采用Φ4</w:t>
      </w:r>
      <w:r>
        <w:rPr>
          <w:rStyle w:val="7"/>
          <w:rFonts w:hint="eastAsia" w:ascii="宋体" w:hAnsi="宋体"/>
          <w:color w:val="auto"/>
          <w:sz w:val="24"/>
          <w:szCs w:val="24"/>
          <w:highlight w:val="none"/>
          <w:lang w:eastAsia="zh-CN"/>
        </w:rPr>
        <w:t>8.2</w:t>
      </w:r>
      <w:r>
        <w:rPr>
          <w:rStyle w:val="7"/>
          <w:rFonts w:hint="eastAsia" w:ascii="宋体" w:hAnsi="宋体"/>
          <w:color w:val="auto"/>
          <w:sz w:val="24"/>
          <w:szCs w:val="24"/>
          <w:highlight w:val="none"/>
        </w:rPr>
        <w:t>×3.6</w:t>
      </w:r>
      <w:r>
        <w:rPr>
          <w:rStyle w:val="7"/>
          <w:rFonts w:hint="eastAsia" w:ascii="宋体" w:hAnsi="宋体"/>
          <w:color w:val="auto"/>
          <w:sz w:val="24"/>
          <w:szCs w:val="24"/>
          <w:highlight w:val="none"/>
          <w:lang w:val="en-US" w:eastAsia="zh-CN"/>
        </w:rPr>
        <w:t>mm</w:t>
      </w:r>
      <w:r>
        <w:rPr>
          <w:rStyle w:val="7"/>
          <w:rFonts w:hint="eastAsia" w:ascii="宋体" w:hAnsi="宋体"/>
          <w:color w:val="auto"/>
          <w:sz w:val="24"/>
          <w:szCs w:val="24"/>
          <w:highlight w:val="none"/>
        </w:rPr>
        <w:t>钢管</w:t>
      </w:r>
      <w:r>
        <w:rPr>
          <w:rStyle w:val="7"/>
          <w:rFonts w:hint="eastAsia" w:ascii="宋体" w:hAnsi="宋体"/>
          <w:color w:val="auto"/>
          <w:sz w:val="24"/>
          <w:szCs w:val="24"/>
          <w:highlight w:val="none"/>
          <w:lang w:eastAsia="zh-CN"/>
        </w:rPr>
        <w:t>，</w:t>
      </w:r>
      <w:r>
        <w:rPr>
          <w:rStyle w:val="7"/>
          <w:rFonts w:hint="eastAsia" w:ascii="宋体" w:hAnsi="宋体"/>
          <w:color w:val="auto"/>
          <w:sz w:val="24"/>
          <w:szCs w:val="24"/>
          <w:highlight w:val="none"/>
          <w:lang w:val="en-US" w:eastAsia="zh-CN"/>
        </w:rPr>
        <w:t>材质</w:t>
      </w:r>
      <w:r>
        <w:rPr>
          <w:rStyle w:val="7"/>
          <w:rFonts w:hint="eastAsia" w:ascii="宋体" w:hAnsi="宋体"/>
          <w:color w:val="auto"/>
          <w:sz w:val="24"/>
          <w:szCs w:val="24"/>
          <w:highlight w:val="none"/>
        </w:rPr>
        <w:t>采用Q235</w:t>
      </w:r>
      <w:r>
        <w:rPr>
          <w:rStyle w:val="7"/>
          <w:rFonts w:hint="eastAsia" w:ascii="宋体" w:hAnsi="宋体"/>
          <w:color w:val="auto"/>
          <w:sz w:val="24"/>
          <w:szCs w:val="24"/>
          <w:highlight w:val="none"/>
          <w:lang w:val="en-US" w:eastAsia="zh-CN"/>
        </w:rPr>
        <w:t>钢</w:t>
      </w:r>
      <w:r>
        <w:rPr>
          <w:rStyle w:val="7"/>
          <w:rFonts w:hint="eastAsia" w:ascii="宋体" w:hAnsi="宋体"/>
          <w:color w:val="auto"/>
          <w:sz w:val="24"/>
          <w:szCs w:val="24"/>
          <w:highlight w:val="none"/>
        </w:rPr>
        <w:t>，每根钢管的最大质量不应大于25.8kg。脚手板采用冲压钢脚手板，材质符合《碳素结构钢》标准要求。脚手板的两端应采用直径为4mm的镀锌钢丝各设两道箍。钢管与钢管之间用扣件固定；钢管材料不得有裂纹、压扁、弯曲；扣件不得有脆裂、变形或滑丝出现；脚手架钢管及扣件进场时，应有材质检验合格证。</w:t>
      </w:r>
    </w:p>
    <w:p w14:paraId="40A2A6D3">
      <w:pPr>
        <w:pStyle w:val="3"/>
        <w:widowControl/>
        <w:snapToGrid w:val="0"/>
        <w:spacing w:line="360" w:lineRule="auto"/>
        <w:rPr>
          <w:rStyle w:val="7"/>
          <w:rFonts w:ascii="宋体" w:hAnsi="宋体"/>
          <w:color w:val="auto"/>
          <w:sz w:val="24"/>
          <w:szCs w:val="24"/>
          <w:highlight w:val="none"/>
        </w:rPr>
      </w:pPr>
      <w:r>
        <w:rPr>
          <w:rStyle w:val="7"/>
          <w:rFonts w:hint="eastAsia" w:ascii="宋体" w:hAnsi="宋体"/>
          <w:color w:val="auto"/>
          <w:sz w:val="24"/>
          <w:szCs w:val="24"/>
          <w:highlight w:val="none"/>
        </w:rPr>
        <w:t>6.1.2 脚手架搭设，立杆应垂直，立杆的垂直偏差：架高在24m以下时，偏差不大于架高的1/200，架高在24m以上时，偏差不大于架高的1/400-1/600，同时保证全高偏差不大于100mm。钢管立杆底部应由垫板或成品脚垫。特殊区域如：环氧地坪、汽机房1</w:t>
      </w:r>
      <w:r>
        <w:rPr>
          <w:rStyle w:val="7"/>
          <w:rFonts w:hint="eastAsia" w:ascii="宋体" w:hAnsi="宋体"/>
          <w:color w:val="auto"/>
          <w:sz w:val="24"/>
          <w:szCs w:val="24"/>
          <w:highlight w:val="none"/>
          <w:lang w:eastAsia="zh-CN"/>
        </w:rPr>
        <w:t>7</w:t>
      </w:r>
      <w:r>
        <w:rPr>
          <w:rStyle w:val="7"/>
          <w:rFonts w:hint="eastAsia" w:ascii="宋体" w:hAnsi="宋体"/>
          <w:color w:val="auto"/>
          <w:sz w:val="24"/>
          <w:szCs w:val="24"/>
          <w:highlight w:val="none"/>
        </w:rPr>
        <w:t>米层等应根据</w:t>
      </w:r>
      <w:r>
        <w:rPr>
          <w:rStyle w:val="7"/>
          <w:rFonts w:hint="eastAsia" w:ascii="宋体" w:hAnsi="宋体"/>
          <w:color w:val="auto"/>
          <w:sz w:val="24"/>
          <w:szCs w:val="24"/>
          <w:highlight w:val="none"/>
          <w:lang w:eastAsia="zh-CN"/>
        </w:rPr>
        <w:t>投标人</w:t>
      </w:r>
      <w:r>
        <w:rPr>
          <w:rStyle w:val="7"/>
          <w:rFonts w:hint="eastAsia" w:ascii="宋体" w:hAnsi="宋体"/>
          <w:color w:val="auto"/>
          <w:sz w:val="24"/>
          <w:szCs w:val="24"/>
          <w:highlight w:val="none"/>
        </w:rPr>
        <w:t>有关要求进行铺垫后方可搭设。</w:t>
      </w:r>
    </w:p>
    <w:p w14:paraId="616A2510">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6.1.3 钢管脚手架立杆水平间距必须小于2m，大横杆间距不大于1.2m，小横杆间距不大于1.5m，立杆的接长除顶层外不准搭接，相邻两立杆之间的立杆搭接接头应错开且不在同一步距内，接头距大横杆的距离不要大于步距的1/3。</w:t>
      </w:r>
    </w:p>
    <w:p w14:paraId="7B146A05">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6.1.4 大横杆的每一面脚手架纵向水平高低差不超过60mm，同一步架内外两根大横杆的接头应相互错开，不在同一跨内，垂直方向相邻的两根大横杆接头也应错开，水平间距不小于1m。大横杆放置在立杆里侧，立杆与大横杆用直角扣件扣紧，每个节点不能卸扣，同一大横杆的水平偏差不能大于架子全长的1/300，不能大于50mm。</w:t>
      </w:r>
    </w:p>
    <w:p w14:paraId="7EA93365">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6.1.5 小横杆要用扣件紧固在水平杆上，靠近立杆的小横杆可紧固于立杆上，剪刀撑应将一根斜杆扣在立杆上，另一根扣在小横杆的伸出部位，最下面的斜杆与立杆的连接点离地面不宜大于500mm。小横杆应尽可能靠近立杆设置，用直角扣件与立杆扣紧。上下各层的小横杆沿立杆左右两侧分别设置，以减少偏向受力。</w:t>
      </w:r>
    </w:p>
    <w:p w14:paraId="60192828">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6.1.6 脚手架各杆件相交，伸出端头应大于100mm，脚手架高度超过7m或在7m以下无法设置抛撑时，按照二步三跨的要求设置连墙杆，固定脚手架时与可靠的构建物连接，连接处要用围丝布铺垫，再用铁丝绑扎，防止造成连接处损坏，如与钢结构连接固定采用钢管连接环抱方式且用扣件固定，严禁利用栏杆或管道等不可靠的地方作为固定点。</w:t>
      </w:r>
    </w:p>
    <w:p w14:paraId="6C82188A">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6.1.7 扣件开口的朝向：用于连接大横杆的对接件，开口朝脚手架的里侧，螺栓朝上（防止雨水进入钢管内），使用直角扣件时开口不得朝下。</w:t>
      </w:r>
    </w:p>
    <w:p w14:paraId="09CD8CEA">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6.1.8 钢管悬吊架搭设，吊架的挑梁必须固定在建筑物或设备坚固部位上，吊杆和横杆必须用扣件固定。在吊杆上下两端应加设一道保险扣，吊杆两端伸出横梁长度不小于20cm，吊杆与吊杆之间的距离为1.8m。</w:t>
      </w:r>
    </w:p>
    <w:p w14:paraId="29EF4435">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6.1.9 作业层应满铺满脚手板，设置18cm高的护脚板，同时应搭设两道栏杆。</w:t>
      </w:r>
    </w:p>
    <w:p w14:paraId="08C9A708">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6.1.10 所有脚手架的验收，由搭设施工负责人、搭设单位专业负责人检验合格后通知委托人一起共同进行验收。验收合格后分别在脚手架验收合格牌上写明日期并签名，同时挂在该脚手架醒目处且固定牢固。</w:t>
      </w:r>
    </w:p>
    <w:p w14:paraId="39C802DB">
      <w:pPr>
        <w:pStyle w:val="3"/>
        <w:widowControl/>
        <w:snapToGrid w:val="0"/>
        <w:spacing w:line="360" w:lineRule="auto"/>
        <w:rPr>
          <w:rStyle w:val="7"/>
          <w:rFonts w:hint="eastAsia" w:ascii="宋体" w:hAnsi="宋体"/>
          <w:color w:val="auto"/>
          <w:sz w:val="24"/>
          <w:szCs w:val="24"/>
          <w:highlight w:val="none"/>
        </w:rPr>
      </w:pPr>
      <w:r>
        <w:rPr>
          <w:rStyle w:val="7"/>
          <w:rFonts w:hint="eastAsia" w:ascii="宋体" w:hAnsi="宋体"/>
          <w:color w:val="auto"/>
          <w:sz w:val="24"/>
          <w:szCs w:val="24"/>
          <w:highlight w:val="none"/>
        </w:rPr>
        <w:t>6.1.11 没有经过验收合格的脚手架一律严禁使用，且挂“正在搭拆，严禁使用”警示牌。钢管脚手架的使用荷重量不允许超过270公斤/㎡，毛竹脚手架使用荷重量不允许超过170公斤/㎡，凡超荷重量的钢管脚手架应采用加固措施，并经计算核准后方可使用。</w:t>
      </w:r>
    </w:p>
    <w:p w14:paraId="225517C6">
      <w:pPr>
        <w:pStyle w:val="3"/>
        <w:widowControl/>
        <w:snapToGrid w:val="0"/>
        <w:spacing w:line="360" w:lineRule="auto"/>
        <w:rPr>
          <w:rStyle w:val="7"/>
          <w:rFonts w:hint="eastAsia" w:ascii="宋体" w:hAnsi="宋体"/>
          <w:color w:val="auto"/>
          <w:highlight w:val="none"/>
        </w:rPr>
      </w:pPr>
      <w:r>
        <w:rPr>
          <w:rStyle w:val="7"/>
          <w:rFonts w:hint="eastAsia" w:ascii="宋体" w:hAnsi="宋体"/>
          <w:color w:val="auto"/>
          <w:sz w:val="24"/>
          <w:szCs w:val="24"/>
          <w:highlight w:val="none"/>
        </w:rPr>
        <w:t>6.1.12 其他未提及的要求按</w:t>
      </w:r>
      <w:r>
        <w:rPr>
          <w:rStyle w:val="7"/>
          <w:rFonts w:hint="eastAsia" w:ascii="宋体" w:hAnsi="宋体"/>
          <w:color w:val="auto"/>
          <w:sz w:val="24"/>
          <w:szCs w:val="24"/>
          <w:highlight w:val="none"/>
          <w:lang w:eastAsia="zh-CN"/>
        </w:rPr>
        <w:t>《</w:t>
      </w:r>
      <w:r>
        <w:rPr>
          <w:rStyle w:val="7"/>
          <w:rFonts w:hint="eastAsia" w:ascii="宋体" w:hAnsi="宋体"/>
          <w:color w:val="auto"/>
          <w:sz w:val="24"/>
          <w:szCs w:val="24"/>
          <w:highlight w:val="none"/>
          <w:lang w:val="en-US" w:eastAsia="zh-CN"/>
        </w:rPr>
        <w:t>施工脚手架通用规范</w:t>
      </w:r>
      <w:r>
        <w:rPr>
          <w:rStyle w:val="7"/>
          <w:rFonts w:hint="eastAsia" w:ascii="宋体" w:hAnsi="宋体"/>
          <w:color w:val="auto"/>
          <w:sz w:val="24"/>
          <w:szCs w:val="24"/>
          <w:highlight w:val="none"/>
          <w:lang w:eastAsia="zh-CN"/>
        </w:rPr>
        <w:t>》</w:t>
      </w:r>
      <w:r>
        <w:rPr>
          <w:rStyle w:val="7"/>
          <w:rFonts w:hint="eastAsia" w:ascii="宋体" w:hAnsi="宋体"/>
          <w:color w:val="auto"/>
          <w:sz w:val="24"/>
          <w:szCs w:val="24"/>
          <w:highlight w:val="none"/>
          <w:lang w:val="en-US" w:eastAsia="zh-CN"/>
        </w:rPr>
        <w:t>GB55023、</w:t>
      </w:r>
      <w:r>
        <w:rPr>
          <w:rStyle w:val="7"/>
          <w:rFonts w:hint="eastAsia" w:ascii="宋体" w:hAnsi="宋体"/>
          <w:color w:val="auto"/>
          <w:sz w:val="24"/>
          <w:szCs w:val="24"/>
          <w:highlight w:val="none"/>
          <w:lang w:val="zh-CN"/>
        </w:rPr>
        <w:t xml:space="preserve">《建筑施工扣件式钢管脚手架安全技术规范》 </w:t>
      </w:r>
      <w:r>
        <w:rPr>
          <w:rStyle w:val="7"/>
          <w:rFonts w:hint="eastAsia" w:ascii="宋体" w:hAnsi="宋体"/>
          <w:color w:val="auto"/>
          <w:sz w:val="24"/>
          <w:szCs w:val="24"/>
          <w:highlight w:val="none"/>
          <w:lang w:val="zh-CN"/>
        </w:rPr>
        <w:fldChar w:fldCharType="begin"/>
      </w:r>
      <w:r>
        <w:rPr>
          <w:rStyle w:val="7"/>
          <w:rFonts w:hint="eastAsia" w:ascii="宋体" w:hAnsi="宋体"/>
          <w:color w:val="auto"/>
          <w:sz w:val="24"/>
          <w:szCs w:val="24"/>
          <w:highlight w:val="none"/>
          <w:lang w:val="zh-CN"/>
        </w:rPr>
        <w:instrText xml:space="preserve"> HYPERLINK "http://www.so.com/link?url=http%3A%2F%2Fwww.doc88.com%2Fp-168101258670.html&amp;q=%E8%84%9A%E6%89%8B%E6%9E%B6%E8%A7%84%E8%8C%83&amp;ts=1470040408&amp;t=8356bbc08ecee0bba3ce9b7bc21bb8c&amp;src=haosou" \t "_blank" </w:instrText>
      </w:r>
      <w:r>
        <w:rPr>
          <w:rStyle w:val="7"/>
          <w:rFonts w:hint="eastAsia" w:ascii="宋体" w:hAnsi="宋体"/>
          <w:color w:val="auto"/>
          <w:sz w:val="24"/>
          <w:szCs w:val="24"/>
          <w:highlight w:val="none"/>
          <w:lang w:val="zh-CN"/>
        </w:rPr>
        <w:fldChar w:fldCharType="separate"/>
      </w:r>
      <w:r>
        <w:rPr>
          <w:rStyle w:val="7"/>
          <w:rFonts w:hint="eastAsia" w:ascii="宋体" w:hAnsi="宋体"/>
          <w:color w:val="auto"/>
          <w:sz w:val="24"/>
          <w:szCs w:val="24"/>
          <w:highlight w:val="none"/>
          <w:lang w:val="zh-CN"/>
        </w:rPr>
        <w:t>JGJ130</w:t>
      </w:r>
      <w:r>
        <w:rPr>
          <w:rStyle w:val="7"/>
          <w:rFonts w:hint="eastAsia" w:ascii="宋体" w:hAnsi="宋体"/>
          <w:color w:val="auto"/>
          <w:sz w:val="24"/>
          <w:szCs w:val="24"/>
          <w:highlight w:val="none"/>
          <w:lang w:val="zh-CN"/>
        </w:rPr>
        <w:fldChar w:fldCharType="end"/>
      </w:r>
      <w:r>
        <w:rPr>
          <w:rStyle w:val="7"/>
          <w:rFonts w:hint="eastAsia" w:ascii="宋体" w:hAnsi="宋体"/>
          <w:color w:val="auto"/>
          <w:sz w:val="24"/>
          <w:szCs w:val="24"/>
          <w:highlight w:val="none"/>
          <w:lang w:val="zh-CN"/>
        </w:rPr>
        <w:t>、《建筑施工脚手架安全技术统一标准》GB51210、《钢管脚手架扣件》 GB 15831</w:t>
      </w:r>
      <w:r>
        <w:rPr>
          <w:rStyle w:val="7"/>
          <w:rFonts w:hint="eastAsia" w:ascii="宋体" w:hAnsi="宋体"/>
          <w:color w:val="auto"/>
          <w:sz w:val="24"/>
          <w:szCs w:val="24"/>
          <w:highlight w:val="none"/>
        </w:rPr>
        <w:t>等有关最新标准执行。</w:t>
      </w:r>
    </w:p>
    <w:p w14:paraId="0A1BD594">
      <w:pPr>
        <w:pStyle w:val="3"/>
        <w:widowControl w:val="0"/>
        <w:tabs>
          <w:tab w:val="left" w:pos="600"/>
        </w:tabs>
        <w:adjustRightInd w:val="0"/>
        <w:snapToGrid w:val="0"/>
        <w:spacing w:after="0" w:line="360" w:lineRule="auto"/>
        <w:ind w:firstLine="0" w:firstLineChars="0"/>
        <w:rPr>
          <w:rStyle w:val="7"/>
          <w:rFonts w:hint="eastAsia"/>
          <w:b/>
          <w:bCs/>
          <w:color w:val="auto"/>
          <w:sz w:val="24"/>
          <w:szCs w:val="24"/>
          <w:highlight w:val="none"/>
          <w:lang w:val="en-US" w:eastAsia="zh-CN"/>
        </w:rPr>
      </w:pPr>
      <w:r>
        <w:rPr>
          <w:rStyle w:val="7"/>
          <w:rFonts w:hint="eastAsia" w:ascii="宋体" w:hAnsi="宋体" w:eastAsia="宋体" w:cs="Times New Roman"/>
          <w:b/>
          <w:bCs/>
          <w:color w:val="auto"/>
          <w:sz w:val="24"/>
          <w:szCs w:val="24"/>
          <w:highlight w:val="none"/>
          <w:lang w:val="en-US" w:eastAsia="zh-CN" w:bidi="ar-SA"/>
        </w:rPr>
        <w:t>6.</w:t>
      </w:r>
      <w:r>
        <w:rPr>
          <w:rStyle w:val="7"/>
          <w:rFonts w:hint="eastAsia" w:ascii="宋体" w:hAnsi="宋体" w:cs="Times New Roman"/>
          <w:b/>
          <w:bCs/>
          <w:color w:val="auto"/>
          <w:sz w:val="24"/>
          <w:szCs w:val="24"/>
          <w:highlight w:val="none"/>
          <w:lang w:val="en-US" w:eastAsia="zh-CN" w:bidi="ar-SA"/>
        </w:rPr>
        <w:t>2</w:t>
      </w:r>
      <w:r>
        <w:rPr>
          <w:rStyle w:val="7"/>
          <w:rFonts w:hint="eastAsia" w:ascii="宋体" w:hAnsi="宋体" w:eastAsia="宋体" w:cs="Times New Roman"/>
          <w:b/>
          <w:bCs/>
          <w:color w:val="auto"/>
          <w:sz w:val="24"/>
          <w:szCs w:val="24"/>
          <w:highlight w:val="none"/>
          <w:lang w:val="en-US" w:eastAsia="zh-CN" w:bidi="ar-SA"/>
        </w:rPr>
        <w:t xml:space="preserve"> </w:t>
      </w:r>
      <w:r>
        <w:rPr>
          <w:rStyle w:val="7"/>
          <w:rFonts w:hint="eastAsia"/>
          <w:b/>
          <w:bCs/>
          <w:color w:val="auto"/>
          <w:sz w:val="24"/>
          <w:szCs w:val="24"/>
          <w:highlight w:val="none"/>
          <w:lang w:val="en-US" w:eastAsia="zh-CN"/>
        </w:rPr>
        <w:t>设备平台及钢斜梯/钢直梯</w:t>
      </w:r>
      <w:r>
        <w:rPr>
          <w:rStyle w:val="7"/>
          <w:rFonts w:hint="eastAsia" w:ascii="宋体" w:hAnsi="宋体" w:eastAsia="宋体" w:cs="Times New Roman"/>
          <w:b/>
          <w:bCs/>
          <w:color w:val="auto"/>
          <w:sz w:val="24"/>
          <w:szCs w:val="24"/>
          <w:highlight w:val="none"/>
          <w:lang w:val="en-US" w:eastAsia="zh-CN"/>
        </w:rPr>
        <w:t>安装</w:t>
      </w:r>
      <w:r>
        <w:rPr>
          <w:rStyle w:val="7"/>
          <w:rFonts w:hint="eastAsia"/>
          <w:b/>
          <w:bCs/>
          <w:color w:val="auto"/>
          <w:sz w:val="24"/>
          <w:szCs w:val="24"/>
          <w:highlight w:val="none"/>
          <w:lang w:val="en-US" w:eastAsia="zh-CN"/>
        </w:rPr>
        <w:t>技术要求</w:t>
      </w:r>
    </w:p>
    <w:p w14:paraId="32626014">
      <w:pPr>
        <w:pStyle w:val="3"/>
        <w:widowControl w:val="0"/>
        <w:tabs>
          <w:tab w:val="left" w:pos="600"/>
        </w:tabs>
        <w:adjustRightInd w:val="0"/>
        <w:snapToGrid w:val="0"/>
        <w:spacing w:after="0" w:line="360" w:lineRule="auto"/>
        <w:ind w:firstLine="0" w:firstLineChars="0"/>
        <w:rPr>
          <w:rStyle w:val="7"/>
          <w:rFonts w:hint="eastAsia"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 xml:space="preserve">.1 </w:t>
      </w:r>
      <w:r>
        <w:rPr>
          <w:rStyle w:val="7"/>
          <w:rFonts w:hint="eastAsia"/>
          <w:color w:val="auto"/>
          <w:sz w:val="24"/>
          <w:szCs w:val="24"/>
          <w:highlight w:val="none"/>
          <w:lang w:val="en-US" w:eastAsia="zh-CN"/>
        </w:rPr>
        <w:t>设备平台及钢梯、围栏等全部采用焊接连接，平台及扶梯所有焊接均采用满焊</w:t>
      </w:r>
      <w:r>
        <w:rPr>
          <w:rStyle w:val="7"/>
          <w:rFonts w:hint="eastAsia" w:ascii="Times New Roman" w:hAnsi="Times New Roman" w:eastAsia="宋体" w:cs="Times New Roman"/>
          <w:color w:val="auto"/>
          <w:sz w:val="24"/>
          <w:szCs w:val="24"/>
          <w:highlight w:val="none"/>
          <w:lang w:val="en-US" w:eastAsia="zh-CN"/>
        </w:rPr>
        <w:t>，焊缝高度为不小于最薄焊接件厚度。</w:t>
      </w:r>
    </w:p>
    <w:p w14:paraId="189DDEE9">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.2</w:t>
      </w:r>
      <w:r>
        <w:rPr>
          <w:rStyle w:val="7"/>
          <w:rFonts w:hint="default" w:ascii="Times New Roman" w:hAnsi="Times New Roman" w:eastAsia="宋体" w:cs="Times New Roman"/>
          <w:color w:val="auto"/>
          <w:sz w:val="24"/>
          <w:szCs w:val="24"/>
          <w:highlight w:val="none"/>
          <w:lang w:val="en-US" w:eastAsia="zh-CN"/>
        </w:rPr>
        <w:t>平台平面的水平度偏差≤1/1000，整体平面度偏差≤10mm；相邻平台拼接处的高度差≤3mm，缝隙≤5mm，避免台阶或过大间隙。</w:t>
      </w:r>
    </w:p>
    <w:p w14:paraId="3B9010F2">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.3</w:t>
      </w:r>
      <w:r>
        <w:rPr>
          <w:rStyle w:val="7"/>
          <w:rFonts w:hint="default" w:ascii="Times New Roman" w:hAnsi="Times New Roman" w:eastAsia="宋体" w:cs="Times New Roman"/>
          <w:color w:val="auto"/>
          <w:sz w:val="24"/>
          <w:szCs w:val="24"/>
          <w:highlight w:val="none"/>
          <w:lang w:val="en-US" w:eastAsia="zh-CN"/>
        </w:rPr>
        <w:t>平台立柱垂直度偏差≤1/1000（高度方向），且总偏差不超过15mm；横梁与立柱连接需垂直，节点处不得有明显变形或应力集中。</w:t>
      </w:r>
    </w:p>
    <w:p w14:paraId="52C59340">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.4</w:t>
      </w:r>
      <w:r>
        <w:rPr>
          <w:rStyle w:val="7"/>
          <w:rFonts w:hint="default" w:ascii="Times New Roman" w:hAnsi="Times New Roman" w:eastAsia="宋体" w:cs="Times New Roman"/>
          <w:color w:val="auto"/>
          <w:sz w:val="24"/>
          <w:szCs w:val="24"/>
          <w:highlight w:val="none"/>
          <w:lang w:val="en-US" w:eastAsia="zh-CN"/>
        </w:rPr>
        <w:t>栏杆立杆需垂直于平台面，与平台焊接（无虚焊、夹渣）；扶手需光滑无毛刺，转角处需圆弧过渡（半径≥50mm），避免尖锐棱角。</w:t>
      </w:r>
    </w:p>
    <w:p w14:paraId="74AC893F">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.5钢斜梯及钢直梯</w:t>
      </w:r>
      <w:r>
        <w:rPr>
          <w:rStyle w:val="7"/>
          <w:rFonts w:hint="default" w:ascii="Times New Roman" w:hAnsi="Times New Roman" w:eastAsia="宋体" w:cs="Times New Roman"/>
          <w:color w:val="auto"/>
          <w:sz w:val="24"/>
          <w:szCs w:val="24"/>
          <w:highlight w:val="none"/>
          <w:lang w:val="en-US" w:eastAsia="zh-CN"/>
        </w:rPr>
        <w:t>栏杆（含扶手）高度与间距：平台栏杆高度</w:t>
      </w:r>
      <w:r>
        <w:rPr>
          <w:rStyle w:val="7"/>
          <w:rFonts w:hint="eastAsia" w:cs="Times New Roman"/>
          <w:color w:val="auto"/>
          <w:sz w:val="24"/>
          <w:szCs w:val="24"/>
          <w:highlight w:val="none"/>
          <w:lang w:val="en-US" w:eastAsia="zh-CN"/>
        </w:rPr>
        <w:t>为</w:t>
      </w:r>
      <w:r>
        <w:rPr>
          <w:rStyle w:val="7"/>
          <w:rFonts w:hint="default" w:ascii="Times New Roman" w:hAnsi="Times New Roman" w:eastAsia="宋体" w:cs="Times New Roman"/>
          <w:color w:val="auto"/>
          <w:sz w:val="24"/>
          <w:szCs w:val="24"/>
          <w:highlight w:val="none"/>
          <w:lang w:val="en-US" w:eastAsia="zh-CN"/>
        </w:rPr>
        <w:t>1</w:t>
      </w:r>
      <w:r>
        <w:rPr>
          <w:rStyle w:val="7"/>
          <w:rFonts w:hint="eastAsia" w:cs="Times New Roman"/>
          <w:color w:val="auto"/>
          <w:sz w:val="24"/>
          <w:szCs w:val="24"/>
          <w:highlight w:val="none"/>
          <w:lang w:val="en-US" w:eastAsia="zh-CN"/>
        </w:rPr>
        <w:t>20</w:t>
      </w:r>
      <w:r>
        <w:rPr>
          <w:rStyle w:val="7"/>
          <w:rFonts w:hint="default" w:ascii="Times New Roman" w:hAnsi="Times New Roman" w:eastAsia="宋体" w:cs="Times New Roman"/>
          <w:color w:val="auto"/>
          <w:sz w:val="24"/>
          <w:szCs w:val="24"/>
          <w:highlight w:val="none"/>
          <w:lang w:val="en-US" w:eastAsia="zh-CN"/>
        </w:rPr>
        <w:t>0mm（距平台面），横杆间距≤380mm，立杆间距≤1000mm；栏杆底部需设踢脚板，高度≥100mm，</w:t>
      </w:r>
      <w:r>
        <w:rPr>
          <w:rStyle w:val="7"/>
          <w:rFonts w:hint="eastAsia" w:cs="Times New Roman"/>
          <w:color w:val="auto"/>
          <w:sz w:val="24"/>
          <w:szCs w:val="24"/>
          <w:highlight w:val="none"/>
          <w:lang w:val="en-US" w:eastAsia="zh-CN"/>
        </w:rPr>
        <w:t>厚度</w:t>
      </w:r>
      <w:r>
        <w:rPr>
          <w:rStyle w:val="7"/>
          <w:rFonts w:hint="default" w:ascii="Times New Roman" w:hAnsi="Times New Roman" w:eastAsia="宋体" w:cs="Times New Roman"/>
          <w:color w:val="auto"/>
          <w:sz w:val="24"/>
          <w:szCs w:val="24"/>
          <w:highlight w:val="none"/>
          <w:lang w:val="en-US" w:eastAsia="zh-CN"/>
        </w:rPr>
        <w:t>≥</w:t>
      </w:r>
      <w:r>
        <w:rPr>
          <w:rStyle w:val="7"/>
          <w:rFonts w:hint="eastAsia" w:ascii="Times New Roman" w:hAnsi="Times New Roman" w:cs="Times New Roman"/>
          <w:color w:val="auto"/>
          <w:sz w:val="24"/>
          <w:szCs w:val="24"/>
          <w:highlight w:val="none"/>
          <w:lang w:val="en-US" w:eastAsia="zh-CN"/>
        </w:rPr>
        <w:t>3</w:t>
      </w:r>
      <w:r>
        <w:rPr>
          <w:rStyle w:val="7"/>
          <w:rFonts w:hint="default" w:ascii="Times New Roman" w:hAnsi="Times New Roman" w:eastAsia="宋体" w:cs="Times New Roman"/>
          <w:color w:val="auto"/>
          <w:sz w:val="24"/>
          <w:szCs w:val="24"/>
          <w:highlight w:val="none"/>
          <w:lang w:val="en-US" w:eastAsia="zh-CN"/>
        </w:rPr>
        <w:t>mm</w:t>
      </w:r>
      <w:r>
        <w:rPr>
          <w:rStyle w:val="7"/>
          <w:rFonts w:hint="eastAsia" w:ascii="Times New Roman" w:hAnsi="Times New Roman" w:cs="Times New Roman"/>
          <w:color w:val="auto"/>
          <w:sz w:val="24"/>
          <w:szCs w:val="24"/>
          <w:highlight w:val="none"/>
          <w:lang w:val="en-US" w:eastAsia="zh-CN"/>
        </w:rPr>
        <w:t>，</w:t>
      </w:r>
      <w:r>
        <w:rPr>
          <w:rStyle w:val="7"/>
          <w:rFonts w:hint="default" w:ascii="Times New Roman" w:hAnsi="Times New Roman" w:eastAsia="宋体" w:cs="Times New Roman"/>
          <w:color w:val="auto"/>
          <w:sz w:val="24"/>
          <w:szCs w:val="24"/>
          <w:highlight w:val="none"/>
          <w:lang w:val="en-US" w:eastAsia="zh-CN"/>
        </w:rPr>
        <w:t>与平台间隙≤10mm。</w:t>
      </w:r>
    </w:p>
    <w:p w14:paraId="540568B8">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.6</w:t>
      </w:r>
      <w:r>
        <w:rPr>
          <w:rStyle w:val="7"/>
          <w:rFonts w:hint="default" w:ascii="Times New Roman" w:hAnsi="Times New Roman" w:eastAsia="宋体" w:cs="Times New Roman"/>
          <w:color w:val="auto"/>
          <w:sz w:val="24"/>
          <w:szCs w:val="24"/>
          <w:highlight w:val="none"/>
          <w:lang w:val="en-US" w:eastAsia="zh-CN"/>
        </w:rPr>
        <w:t>栏杆顶部需能承受水平方向1kN/m的荷载，立杆需能承受1kN的集中力，无明显变形或断裂。</w:t>
      </w:r>
    </w:p>
    <w:p w14:paraId="15A03936">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.7</w:t>
      </w:r>
      <w:r>
        <w:rPr>
          <w:rStyle w:val="7"/>
          <w:rFonts w:hint="default" w:ascii="Times New Roman" w:hAnsi="Times New Roman" w:eastAsia="宋体" w:cs="Times New Roman"/>
          <w:color w:val="auto"/>
          <w:sz w:val="24"/>
          <w:szCs w:val="24"/>
          <w:highlight w:val="none"/>
          <w:lang w:val="en-US" w:eastAsia="zh-CN"/>
        </w:rPr>
        <w:t>材质与规格：优先采用热浸锌钢格栅板（材质Q235B），格栅板厚度≥</w:t>
      </w:r>
      <w:r>
        <w:rPr>
          <w:rStyle w:val="7"/>
          <w:rFonts w:hint="eastAsia" w:ascii="Times New Roman" w:hAnsi="Times New Roman" w:cs="Times New Roman"/>
          <w:color w:val="auto"/>
          <w:sz w:val="24"/>
          <w:szCs w:val="24"/>
          <w:highlight w:val="none"/>
          <w:lang w:val="en-US" w:eastAsia="zh-CN"/>
        </w:rPr>
        <w:t>30</w:t>
      </w:r>
      <w:r>
        <w:rPr>
          <w:rStyle w:val="7"/>
          <w:rFonts w:hint="default" w:ascii="Times New Roman" w:hAnsi="Times New Roman" w:eastAsia="宋体" w:cs="Times New Roman"/>
          <w:color w:val="auto"/>
          <w:sz w:val="24"/>
          <w:szCs w:val="24"/>
          <w:highlight w:val="none"/>
          <w:lang w:val="en-US" w:eastAsia="zh-CN"/>
        </w:rPr>
        <w:t>mm</w:t>
      </w:r>
      <w:r>
        <w:rPr>
          <w:rStyle w:val="7"/>
          <w:rFonts w:hint="eastAsia" w:cs="Times New Roman"/>
          <w:color w:val="auto"/>
          <w:sz w:val="24"/>
          <w:szCs w:val="24"/>
          <w:highlight w:val="none"/>
          <w:lang w:val="en-US" w:eastAsia="zh-CN"/>
        </w:rPr>
        <w:t>，荷载</w:t>
      </w:r>
      <w:r>
        <w:rPr>
          <w:rStyle w:val="7"/>
          <w:rFonts w:hint="default" w:ascii="Times New Roman" w:hAnsi="Times New Roman" w:eastAsia="宋体" w:cs="Times New Roman"/>
          <w:color w:val="auto"/>
          <w:sz w:val="24"/>
          <w:szCs w:val="24"/>
          <w:highlight w:val="none"/>
          <w:lang w:val="en-US" w:eastAsia="zh-CN"/>
        </w:rPr>
        <w:t>≥</w:t>
      </w:r>
      <w:r>
        <w:rPr>
          <w:rStyle w:val="7"/>
          <w:rFonts w:hint="eastAsia" w:cs="Times New Roman"/>
          <w:color w:val="auto"/>
          <w:sz w:val="24"/>
          <w:szCs w:val="24"/>
          <w:highlight w:val="none"/>
          <w:lang w:val="en-US" w:eastAsia="zh-CN"/>
        </w:rPr>
        <w:t>2</w:t>
      </w:r>
      <w:r>
        <w:rPr>
          <w:rStyle w:val="7"/>
          <w:rFonts w:hint="eastAsia" w:ascii="Times New Roman" w:hAnsi="Times New Roman" w:cs="Times New Roman"/>
          <w:color w:val="auto"/>
          <w:sz w:val="24"/>
          <w:szCs w:val="24"/>
          <w:highlight w:val="none"/>
          <w:lang w:val="en-US" w:eastAsia="zh-CN"/>
        </w:rPr>
        <w:t>000N/m</w:t>
      </w:r>
      <w:r>
        <w:rPr>
          <w:rStyle w:val="7"/>
          <w:rFonts w:hint="eastAsia" w:ascii="Times New Roman" w:hAnsi="Times New Roman" w:cs="Times New Roman"/>
          <w:color w:val="auto"/>
          <w:sz w:val="24"/>
          <w:szCs w:val="24"/>
          <w:highlight w:val="none"/>
          <w:vertAlign w:val="superscript"/>
          <w:lang w:val="en-US" w:eastAsia="zh-CN"/>
        </w:rPr>
        <w:t>2</w:t>
      </w:r>
      <w:r>
        <w:rPr>
          <w:rStyle w:val="7"/>
          <w:rFonts w:hint="default" w:ascii="Times New Roman" w:hAnsi="Times New Roman" w:eastAsia="宋体" w:cs="Times New Roman"/>
          <w:color w:val="auto"/>
          <w:sz w:val="24"/>
          <w:szCs w:val="24"/>
          <w:highlight w:val="none"/>
          <w:lang w:val="en-US" w:eastAsia="zh-CN"/>
        </w:rPr>
        <w:t>，</w:t>
      </w:r>
      <w:r>
        <w:rPr>
          <w:rStyle w:val="7"/>
          <w:rFonts w:hint="eastAsia" w:cs="Times New Roman"/>
          <w:color w:val="auto"/>
          <w:sz w:val="24"/>
          <w:szCs w:val="24"/>
          <w:highlight w:val="none"/>
          <w:lang w:val="en-US" w:eastAsia="zh-CN"/>
        </w:rPr>
        <w:t xml:space="preserve">选用型号为G405/40/100W，做法参照《YB-T4001.1-2019 </w:t>
      </w:r>
      <w:r>
        <w:rPr>
          <w:rStyle w:val="7"/>
          <w:rFonts w:hint="eastAsia"/>
          <w:color w:val="auto"/>
          <w:sz w:val="24"/>
          <w:szCs w:val="24"/>
          <w:highlight w:val="none"/>
        </w:rPr>
        <w:t>钢格栅板及配套件 第1部分：钢格栅板</w:t>
      </w:r>
      <w:r>
        <w:rPr>
          <w:rStyle w:val="7"/>
          <w:rFonts w:hint="eastAsia"/>
          <w:color w:val="auto"/>
          <w:sz w:val="24"/>
          <w:szCs w:val="24"/>
          <w:highlight w:val="none"/>
          <w:lang w:eastAsia="zh-CN"/>
        </w:rPr>
        <w:t>》。</w:t>
      </w:r>
      <w:r>
        <w:rPr>
          <w:rStyle w:val="7"/>
          <w:rFonts w:hint="default" w:ascii="Times New Roman" w:hAnsi="Times New Roman" w:eastAsia="宋体" w:cs="Times New Roman"/>
          <w:color w:val="auto"/>
          <w:sz w:val="24"/>
          <w:szCs w:val="24"/>
          <w:highlight w:val="none"/>
          <w:lang w:val="en-US" w:eastAsia="zh-CN"/>
        </w:rPr>
        <w:t>网格尺寸需符合设计要求（如网格间距≤40mm×100mm，防止人员踏空）；若为非金属格栅（如FRP），需满足防腐、防火及强度要求（抗压强度≥200MPa）。</w:t>
      </w:r>
    </w:p>
    <w:p w14:paraId="153DDCA7">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.8</w:t>
      </w:r>
      <w:r>
        <w:rPr>
          <w:rStyle w:val="7"/>
          <w:rFonts w:hint="default" w:ascii="Times New Roman" w:hAnsi="Times New Roman" w:eastAsia="宋体" w:cs="Times New Roman"/>
          <w:color w:val="auto"/>
          <w:sz w:val="24"/>
          <w:szCs w:val="24"/>
          <w:highlight w:val="none"/>
          <w:lang w:val="en-US" w:eastAsia="zh-CN"/>
        </w:rPr>
        <w:t>格栅板需采用专用卡子固定（每块板固定点不少于4个），或与平台横梁焊接（焊点长度≥30mm，间距≤500mm），不得松动或翘曲；边缘处格栅板需与栏杆立杆或平台边框紧密贴合，无悬空。</w:t>
      </w:r>
    </w:p>
    <w:p w14:paraId="7FE5BB12">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.9</w:t>
      </w:r>
      <w:r>
        <w:rPr>
          <w:rStyle w:val="7"/>
          <w:rFonts w:hint="default" w:ascii="Times New Roman" w:hAnsi="Times New Roman" w:eastAsia="宋体" w:cs="Times New Roman"/>
          <w:color w:val="auto"/>
          <w:sz w:val="24"/>
          <w:szCs w:val="24"/>
          <w:highlight w:val="none"/>
          <w:lang w:val="en-US" w:eastAsia="zh-CN"/>
        </w:rPr>
        <w:t>格栅板表面需做防滑处理（如齿形或压花），踏步板前沿需设防滑条（高度≥5mm）；格栅板拼接处的缝隙≤5mm，避免工具或杂物掉落。</w:t>
      </w:r>
    </w:p>
    <w:p w14:paraId="230B195C">
      <w:pPr>
        <w:pStyle w:val="3"/>
        <w:widowControl w:val="0"/>
        <w:tabs>
          <w:tab w:val="left" w:pos="600"/>
        </w:tabs>
        <w:adjustRightInd w:val="0"/>
        <w:snapToGrid w:val="0"/>
        <w:spacing w:after="0" w:line="360" w:lineRule="auto"/>
        <w:ind w:firstLine="0" w:firstLineChars="0"/>
        <w:rPr>
          <w:rStyle w:val="7"/>
          <w:rFonts w:hint="eastAsia" w:cs="Times New Roman"/>
          <w:color w:val="auto"/>
          <w:sz w:val="24"/>
          <w:szCs w:val="24"/>
          <w:highlight w:val="none"/>
          <w:lang w:val="en-US" w:eastAsia="zh-CN"/>
        </w:rPr>
      </w:pPr>
      <w:r>
        <w:rPr>
          <w:rStyle w:val="7"/>
          <w:rFonts w:hint="eastAsia" w:ascii="宋体" w:hAnsi="宋体" w:cs="Times New Roman"/>
          <w:color w:val="auto"/>
          <w:sz w:val="24"/>
          <w:szCs w:val="24"/>
          <w:highlight w:val="none"/>
          <w:lang w:val="en-US" w:eastAsia="zh-CN"/>
        </w:rPr>
        <w:t>6.2.10</w:t>
      </w:r>
      <w:r>
        <w:rPr>
          <w:rStyle w:val="7"/>
          <w:rFonts w:hint="eastAsia" w:cs="Times New Roman"/>
          <w:color w:val="auto"/>
          <w:sz w:val="24"/>
          <w:szCs w:val="24"/>
          <w:highlight w:val="none"/>
          <w:lang w:val="en-US" w:eastAsia="zh-CN"/>
        </w:rPr>
        <w:t xml:space="preserve">主油箱检修平台钢梁材质为Q235B，钢格栅仅考虑上人荷载(2kN/m2)，格栅厚度40mm，选用型号为G405/40/100W，做法参照《YB-T4001.1-2019 </w:t>
      </w:r>
      <w:r>
        <w:rPr>
          <w:rStyle w:val="7"/>
          <w:color w:val="auto"/>
          <w:sz w:val="24"/>
          <w:szCs w:val="24"/>
          <w:highlight w:val="none"/>
        </w:rPr>
        <w:t>钢格栅板及配套件 第1部分：钢格栅板</w:t>
      </w:r>
      <w:r>
        <w:rPr>
          <w:rStyle w:val="7"/>
          <w:rFonts w:hint="eastAsia"/>
          <w:color w:val="auto"/>
          <w:sz w:val="24"/>
          <w:szCs w:val="24"/>
          <w:highlight w:val="none"/>
          <w:lang w:eastAsia="zh-CN"/>
        </w:rPr>
        <w:t>》</w:t>
      </w:r>
      <w:r>
        <w:rPr>
          <w:rStyle w:val="7"/>
          <w:rFonts w:hint="eastAsia" w:cs="Times New Roman"/>
          <w:color w:val="auto"/>
          <w:sz w:val="24"/>
          <w:szCs w:val="24"/>
          <w:highlight w:val="none"/>
          <w:lang w:val="en-US" w:eastAsia="zh-CN"/>
        </w:rPr>
        <w:t>。</w:t>
      </w:r>
    </w:p>
    <w:p w14:paraId="74FD032A">
      <w:pPr>
        <w:pStyle w:val="3"/>
        <w:widowControl w:val="0"/>
        <w:tabs>
          <w:tab w:val="left" w:pos="600"/>
        </w:tabs>
        <w:adjustRightInd w:val="0"/>
        <w:snapToGrid w:val="0"/>
        <w:spacing w:after="0" w:line="360" w:lineRule="auto"/>
        <w:ind w:firstLine="0" w:firstLineChars="0"/>
        <w:rPr>
          <w:rStyle w:val="7"/>
          <w:rFonts w:hint="eastAsia" w:cs="Times New Roman"/>
          <w:color w:val="auto"/>
          <w:sz w:val="24"/>
          <w:szCs w:val="24"/>
          <w:highlight w:val="none"/>
          <w:lang w:val="en-US" w:eastAsia="zh-CN"/>
        </w:rPr>
      </w:pPr>
      <w:r>
        <w:rPr>
          <w:rStyle w:val="7"/>
          <w:rFonts w:hint="eastAsia" w:ascii="宋体" w:hAnsi="宋体" w:cs="Times New Roman"/>
          <w:color w:val="auto"/>
          <w:sz w:val="24"/>
          <w:szCs w:val="24"/>
          <w:highlight w:val="none"/>
          <w:lang w:val="en-US" w:eastAsia="zh-CN"/>
        </w:rPr>
        <w:t>6.2.11</w:t>
      </w:r>
      <w:r>
        <w:rPr>
          <w:rStyle w:val="7"/>
          <w:rFonts w:hint="eastAsia" w:cs="Times New Roman"/>
          <w:color w:val="auto"/>
          <w:sz w:val="24"/>
          <w:szCs w:val="24"/>
          <w:highlight w:val="none"/>
          <w:lang w:val="en-US" w:eastAsia="zh-CN"/>
        </w:rPr>
        <w:t>主油箱检修平台混凝土柱墩采用C30混凝土，新旧混凝土交界处需做凿毛处理。</w:t>
      </w:r>
    </w:p>
    <w:p w14:paraId="04166122">
      <w:pPr>
        <w:pStyle w:val="3"/>
        <w:widowControl w:val="0"/>
        <w:tabs>
          <w:tab w:val="left" w:pos="600"/>
        </w:tabs>
        <w:adjustRightInd w:val="0"/>
        <w:snapToGrid w:val="0"/>
        <w:spacing w:after="0" w:line="360" w:lineRule="auto"/>
        <w:ind w:firstLine="0" w:firstLineChars="0"/>
        <w:rPr>
          <w:rStyle w:val="7"/>
          <w:rFonts w:hint="eastAsia" w:cs="Times New Roman"/>
          <w:color w:val="auto"/>
          <w:sz w:val="24"/>
          <w:szCs w:val="24"/>
          <w:highlight w:val="none"/>
          <w:lang w:val="en-US" w:eastAsia="zh-CN"/>
        </w:rPr>
      </w:pPr>
      <w:r>
        <w:rPr>
          <w:rStyle w:val="7"/>
          <w:rFonts w:hint="eastAsia" w:ascii="宋体" w:hAnsi="宋体" w:cs="Times New Roman"/>
          <w:color w:val="auto"/>
          <w:sz w:val="24"/>
          <w:szCs w:val="24"/>
          <w:highlight w:val="none"/>
          <w:lang w:val="en-US" w:eastAsia="zh-CN"/>
        </w:rPr>
        <w:t>6.2.12</w:t>
      </w:r>
      <w:r>
        <w:rPr>
          <w:rStyle w:val="7"/>
          <w:rFonts w:hint="eastAsia" w:cs="Times New Roman"/>
          <w:color w:val="auto"/>
          <w:sz w:val="24"/>
          <w:szCs w:val="24"/>
          <w:highlight w:val="none"/>
          <w:lang w:val="en-US" w:eastAsia="zh-CN"/>
        </w:rPr>
        <w:t>一次风机平台扩充尺寸为4800*500mm，做法参照《15J401图集JTP-2型平台》。</w:t>
      </w:r>
    </w:p>
    <w:p w14:paraId="5B6FCC3B">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cs="Times New Roman"/>
          <w:color w:val="auto"/>
          <w:sz w:val="24"/>
          <w:szCs w:val="24"/>
          <w:highlight w:val="none"/>
          <w:lang w:val="en-US" w:eastAsia="zh-CN"/>
        </w:rPr>
        <w:t>6.2.13</w:t>
      </w:r>
      <w:r>
        <w:rPr>
          <w:rStyle w:val="7"/>
          <w:rFonts w:hint="eastAsia" w:cs="Times New Roman"/>
          <w:color w:val="auto"/>
          <w:sz w:val="24"/>
          <w:szCs w:val="24"/>
          <w:highlight w:val="none"/>
          <w:lang w:val="en-US" w:eastAsia="zh-CN"/>
        </w:rPr>
        <w:t>需对一次风机扩充侧原平台栏杆进行拆除，新增平台栏杆需与原平台栏杆连接。</w:t>
      </w:r>
    </w:p>
    <w:p w14:paraId="3CCA049C">
      <w:pPr>
        <w:pStyle w:val="3"/>
        <w:widowControl w:val="0"/>
        <w:tabs>
          <w:tab w:val="left" w:pos="600"/>
        </w:tabs>
        <w:adjustRightInd w:val="0"/>
        <w:snapToGrid w:val="0"/>
        <w:spacing w:after="0" w:line="360" w:lineRule="auto"/>
        <w:ind w:firstLine="0" w:firstLineChars="0"/>
        <w:rPr>
          <w:rStyle w:val="7"/>
          <w:rFonts w:hint="eastAsia" w:ascii="宋体" w:hAnsi="宋体" w:eastAsia="宋体" w:cs="Times New Roman"/>
          <w:b/>
          <w:bCs/>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.1</w:t>
      </w:r>
      <w:r>
        <w:rPr>
          <w:rStyle w:val="7"/>
          <w:rFonts w:hint="eastAsia" w:ascii="宋体" w:hAnsi="宋体" w:cs="Times New Roman"/>
          <w:color w:val="auto"/>
          <w:sz w:val="24"/>
          <w:szCs w:val="24"/>
          <w:highlight w:val="none"/>
          <w:lang w:val="en-US" w:eastAsia="zh-CN"/>
        </w:rPr>
        <w:t>4</w:t>
      </w:r>
      <w:r>
        <w:rPr>
          <w:rStyle w:val="7"/>
          <w:rFonts w:hint="eastAsia" w:ascii="宋体" w:hAnsi="宋体" w:eastAsia="宋体" w:cs="Times New Roman"/>
          <w:b/>
          <w:bCs/>
          <w:color w:val="auto"/>
          <w:sz w:val="24"/>
          <w:szCs w:val="24"/>
          <w:highlight w:val="none"/>
          <w:lang w:val="en-US" w:eastAsia="zh-CN"/>
        </w:rPr>
        <w:t>钢斜梯依据《固定式钢斜梯安全技术条件》设计，执行GB4053.2标准。刚斜梯水平投影面上的活荷载标准不小于3.5KN/㎡。</w:t>
      </w:r>
    </w:p>
    <w:p w14:paraId="4FE431FA">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.1</w:t>
      </w:r>
      <w:r>
        <w:rPr>
          <w:rStyle w:val="7"/>
          <w:rFonts w:hint="eastAsia" w:ascii="宋体" w:hAnsi="宋体" w:cs="Times New Roman"/>
          <w:color w:val="auto"/>
          <w:sz w:val="24"/>
          <w:szCs w:val="24"/>
          <w:highlight w:val="none"/>
          <w:lang w:val="en-US" w:eastAsia="zh-CN"/>
        </w:rPr>
        <w:t>5</w:t>
      </w:r>
      <w:r>
        <w:rPr>
          <w:rStyle w:val="7"/>
          <w:rFonts w:hint="eastAsia" w:ascii="Times New Roman" w:hAnsi="Times New Roman" w:eastAsia="宋体" w:cs="Times New Roman"/>
          <w:color w:val="auto"/>
          <w:sz w:val="24"/>
          <w:szCs w:val="24"/>
          <w:highlight w:val="none"/>
          <w:lang w:val="en-US" w:eastAsia="zh-CN"/>
        </w:rPr>
        <w:t>钢斜梯</w:t>
      </w:r>
      <w:r>
        <w:rPr>
          <w:rStyle w:val="7"/>
          <w:rFonts w:hint="default" w:ascii="Times New Roman" w:hAnsi="Times New Roman" w:eastAsia="宋体" w:cs="Times New Roman"/>
          <w:color w:val="auto"/>
          <w:sz w:val="24"/>
          <w:szCs w:val="24"/>
          <w:highlight w:val="none"/>
          <w:lang w:val="en-US" w:eastAsia="zh-CN"/>
        </w:rPr>
        <w:t>倾角宜为</w:t>
      </w:r>
      <w:r>
        <w:rPr>
          <w:rStyle w:val="7"/>
          <w:rFonts w:hint="eastAsia" w:ascii="Times New Roman" w:hAnsi="Times New Roman" w:eastAsia="宋体" w:cs="Times New Roman"/>
          <w:color w:val="auto"/>
          <w:sz w:val="24"/>
          <w:szCs w:val="24"/>
          <w:highlight w:val="none"/>
          <w:lang w:val="en-US" w:eastAsia="zh-CN"/>
        </w:rPr>
        <w:t>4</w:t>
      </w:r>
      <w:r>
        <w:rPr>
          <w:rStyle w:val="7"/>
          <w:rFonts w:hint="default" w:ascii="Times New Roman" w:hAnsi="Times New Roman" w:eastAsia="宋体" w:cs="Times New Roman"/>
          <w:color w:val="auto"/>
          <w:sz w:val="24"/>
          <w:szCs w:val="24"/>
          <w:highlight w:val="none"/>
          <w:lang w:val="en-US" w:eastAsia="zh-CN"/>
        </w:rPr>
        <w:t>0°</w:t>
      </w:r>
      <w:r>
        <w:rPr>
          <w:rStyle w:val="7"/>
          <w:rFonts w:hint="eastAsia" w:ascii="Times New Roman" w:hAnsi="Times New Roman" w:eastAsia="宋体" w:cs="Times New Roman"/>
          <w:color w:val="auto"/>
          <w:sz w:val="24"/>
          <w:szCs w:val="24"/>
          <w:highlight w:val="none"/>
          <w:lang w:val="en-US" w:eastAsia="zh-CN"/>
        </w:rPr>
        <w:t>、50</w:t>
      </w:r>
      <w:r>
        <w:rPr>
          <w:rStyle w:val="7"/>
          <w:rFonts w:hint="default" w:ascii="Times New Roman" w:hAnsi="Times New Roman" w:eastAsia="宋体" w:cs="Times New Roman"/>
          <w:color w:val="auto"/>
          <w:sz w:val="24"/>
          <w:szCs w:val="24"/>
          <w:highlight w:val="none"/>
          <w:lang w:val="en-US" w:eastAsia="zh-CN"/>
        </w:rPr>
        <w:t>°</w:t>
      </w:r>
      <w:r>
        <w:rPr>
          <w:rStyle w:val="7"/>
          <w:rFonts w:hint="eastAsia" w:ascii="Times New Roman" w:hAnsi="Times New Roman" w:eastAsia="宋体" w:cs="Times New Roman"/>
          <w:color w:val="auto"/>
          <w:sz w:val="24"/>
          <w:szCs w:val="24"/>
          <w:highlight w:val="none"/>
          <w:lang w:val="en-US" w:eastAsia="zh-CN"/>
        </w:rPr>
        <w:t>、</w:t>
      </w:r>
      <w:r>
        <w:rPr>
          <w:rStyle w:val="7"/>
          <w:rFonts w:hint="default" w:ascii="Times New Roman" w:hAnsi="Times New Roman" w:eastAsia="宋体" w:cs="Times New Roman"/>
          <w:color w:val="auto"/>
          <w:sz w:val="24"/>
          <w:szCs w:val="24"/>
          <w:highlight w:val="none"/>
          <w:lang w:val="en-US" w:eastAsia="zh-CN"/>
        </w:rPr>
        <w:t>60°</w:t>
      </w:r>
      <w:r>
        <w:rPr>
          <w:rStyle w:val="7"/>
          <w:rFonts w:hint="eastAsia" w:ascii="Times New Roman" w:hAnsi="Times New Roman" w:eastAsia="宋体" w:cs="Times New Roman"/>
          <w:color w:val="auto"/>
          <w:sz w:val="24"/>
          <w:szCs w:val="24"/>
          <w:highlight w:val="none"/>
          <w:lang w:val="en-US" w:eastAsia="zh-CN"/>
        </w:rPr>
        <w:t>三个系列</w:t>
      </w:r>
      <w:r>
        <w:rPr>
          <w:rStyle w:val="7"/>
          <w:rFonts w:hint="default" w:ascii="Times New Roman" w:hAnsi="Times New Roman" w:eastAsia="宋体" w:cs="Times New Roman"/>
          <w:color w:val="auto"/>
          <w:sz w:val="24"/>
          <w:szCs w:val="24"/>
          <w:highlight w:val="none"/>
          <w:lang w:val="en-US" w:eastAsia="zh-CN"/>
        </w:rPr>
        <w:t>，不得过陡。</w:t>
      </w:r>
    </w:p>
    <w:p w14:paraId="3689A580">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.1</w:t>
      </w:r>
      <w:r>
        <w:rPr>
          <w:rStyle w:val="7"/>
          <w:rFonts w:hint="eastAsia" w:ascii="宋体" w:hAnsi="宋体" w:cs="Times New Roman"/>
          <w:color w:val="auto"/>
          <w:sz w:val="24"/>
          <w:szCs w:val="24"/>
          <w:highlight w:val="none"/>
          <w:lang w:val="en-US" w:eastAsia="zh-CN"/>
        </w:rPr>
        <w:t>6</w:t>
      </w:r>
      <w:r>
        <w:rPr>
          <w:rStyle w:val="7"/>
          <w:rFonts w:hint="eastAsia" w:ascii="宋体" w:hAnsi="宋体" w:eastAsia="宋体" w:cs="Times New Roman"/>
          <w:color w:val="auto"/>
          <w:sz w:val="24"/>
          <w:szCs w:val="24"/>
          <w:highlight w:val="none"/>
          <w:lang w:val="en-US" w:eastAsia="zh-CN"/>
        </w:rPr>
        <w:t>钢斜梯由梯梁、踏板和栏杆组成，梯梁采用槽钢制作，槽钢应符合GB707-88标准，</w:t>
      </w:r>
      <w:r>
        <w:rPr>
          <w:rStyle w:val="7"/>
          <w:rFonts w:hint="default" w:ascii="Times New Roman" w:hAnsi="Times New Roman" w:eastAsia="宋体" w:cs="Times New Roman"/>
          <w:color w:val="auto"/>
          <w:sz w:val="24"/>
          <w:szCs w:val="24"/>
          <w:highlight w:val="none"/>
          <w:lang w:val="en-US" w:eastAsia="zh-CN"/>
        </w:rPr>
        <w:t>梯步间距≤300mm，梯宽≥600mm；梯步踏板需防滑（如花纹钢板或</w:t>
      </w:r>
      <w:r>
        <w:rPr>
          <w:rStyle w:val="7"/>
          <w:rFonts w:hint="eastAsia" w:ascii="Times New Roman" w:hAnsi="Times New Roman" w:eastAsia="宋体" w:cs="Times New Roman"/>
          <w:color w:val="auto"/>
          <w:sz w:val="24"/>
          <w:szCs w:val="24"/>
          <w:highlight w:val="none"/>
          <w:lang w:val="en-US" w:eastAsia="zh-CN"/>
        </w:rPr>
        <w:t>压焊钢</w:t>
      </w:r>
      <w:r>
        <w:rPr>
          <w:rStyle w:val="7"/>
          <w:rFonts w:hint="default" w:ascii="Times New Roman" w:hAnsi="Times New Roman" w:eastAsia="宋体" w:cs="Times New Roman"/>
          <w:color w:val="auto"/>
          <w:sz w:val="24"/>
          <w:szCs w:val="24"/>
          <w:highlight w:val="none"/>
          <w:lang w:val="en-US" w:eastAsia="zh-CN"/>
        </w:rPr>
        <w:t>格栅板</w:t>
      </w:r>
      <w:r>
        <w:rPr>
          <w:rStyle w:val="7"/>
          <w:rFonts w:hint="eastAsia" w:ascii="Times New Roman" w:hAnsi="Times New Roman" w:eastAsia="宋体" w:cs="Times New Roman"/>
          <w:color w:val="auto"/>
          <w:sz w:val="24"/>
          <w:szCs w:val="24"/>
          <w:highlight w:val="none"/>
          <w:lang w:val="en-US" w:eastAsia="zh-CN"/>
        </w:rPr>
        <w:t>，钢格栅板应符合YB/T 4001.1-2019标准</w:t>
      </w:r>
      <w:r>
        <w:rPr>
          <w:rStyle w:val="7"/>
          <w:rFonts w:hint="default" w:ascii="Times New Roman" w:hAnsi="Times New Roman" w:eastAsia="宋体" w:cs="Times New Roman"/>
          <w:color w:val="auto"/>
          <w:sz w:val="24"/>
          <w:szCs w:val="24"/>
          <w:highlight w:val="none"/>
          <w:lang w:val="en-US" w:eastAsia="zh-CN"/>
        </w:rPr>
        <w:t>），</w:t>
      </w:r>
      <w:r>
        <w:rPr>
          <w:rStyle w:val="7"/>
          <w:rFonts w:hint="eastAsia" w:ascii="Times New Roman" w:hAnsi="Times New Roman" w:eastAsia="宋体" w:cs="Times New Roman"/>
          <w:color w:val="auto"/>
          <w:sz w:val="24"/>
          <w:szCs w:val="24"/>
          <w:highlight w:val="none"/>
          <w:lang w:val="en-US" w:eastAsia="zh-CN"/>
        </w:rPr>
        <w:t>花纹钢板</w:t>
      </w:r>
      <w:r>
        <w:rPr>
          <w:rStyle w:val="7"/>
          <w:rFonts w:hint="default" w:ascii="Times New Roman" w:hAnsi="Times New Roman" w:eastAsia="宋体" w:cs="Times New Roman"/>
          <w:color w:val="auto"/>
          <w:sz w:val="24"/>
          <w:szCs w:val="24"/>
          <w:highlight w:val="none"/>
          <w:lang w:val="en-US" w:eastAsia="zh-CN"/>
        </w:rPr>
        <w:t>厚度≥5mm，与梯架连接牢固。</w:t>
      </w:r>
    </w:p>
    <w:p w14:paraId="5327C109">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.1</w:t>
      </w:r>
      <w:r>
        <w:rPr>
          <w:rStyle w:val="7"/>
          <w:rFonts w:hint="eastAsia" w:ascii="宋体" w:hAnsi="宋体" w:cs="Times New Roman"/>
          <w:color w:val="auto"/>
          <w:sz w:val="24"/>
          <w:szCs w:val="24"/>
          <w:highlight w:val="none"/>
          <w:lang w:val="en-US" w:eastAsia="zh-CN"/>
        </w:rPr>
        <w:t>7</w:t>
      </w:r>
      <w:r>
        <w:rPr>
          <w:rStyle w:val="7"/>
          <w:rFonts w:hint="eastAsia" w:ascii="宋体" w:hAnsi="宋体" w:eastAsia="宋体" w:cs="Times New Roman"/>
          <w:color w:val="auto"/>
          <w:sz w:val="24"/>
          <w:szCs w:val="24"/>
          <w:highlight w:val="none"/>
          <w:lang w:val="en-US" w:eastAsia="zh-CN"/>
        </w:rPr>
        <w:t>钢斜梯</w:t>
      </w:r>
      <w:r>
        <w:rPr>
          <w:rStyle w:val="7"/>
          <w:rFonts w:hint="eastAsia" w:ascii="Times New Roman" w:hAnsi="Times New Roman" w:eastAsia="宋体" w:cs="Times New Roman"/>
          <w:color w:val="auto"/>
          <w:sz w:val="24"/>
          <w:szCs w:val="24"/>
          <w:highlight w:val="none"/>
          <w:lang w:val="en-US" w:eastAsia="zh-CN"/>
        </w:rPr>
        <w:t>/钢直梯</w:t>
      </w:r>
      <w:r>
        <w:rPr>
          <w:rStyle w:val="7"/>
          <w:rFonts w:hint="default" w:ascii="Times New Roman" w:hAnsi="Times New Roman" w:eastAsia="宋体" w:cs="Times New Roman"/>
          <w:color w:val="auto"/>
          <w:sz w:val="24"/>
          <w:szCs w:val="24"/>
          <w:highlight w:val="none"/>
          <w:lang w:val="en-US" w:eastAsia="zh-CN"/>
        </w:rPr>
        <w:t>与平台或基础的连接需采用焊接或螺栓紧固，焊接焊缝需饱满，螺栓需防松；</w:t>
      </w:r>
    </w:p>
    <w:p w14:paraId="1E050F59">
      <w:pPr>
        <w:pStyle w:val="3"/>
        <w:widowControl w:val="0"/>
        <w:tabs>
          <w:tab w:val="left" w:pos="600"/>
        </w:tabs>
        <w:adjustRightInd w:val="0"/>
        <w:snapToGrid w:val="0"/>
        <w:spacing w:after="0" w:line="360" w:lineRule="auto"/>
        <w:ind w:firstLine="0" w:firstLineChars="0"/>
        <w:rPr>
          <w:rStyle w:val="7"/>
          <w:rFonts w:hint="eastAsia"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.1</w:t>
      </w:r>
      <w:r>
        <w:rPr>
          <w:rStyle w:val="7"/>
          <w:rFonts w:hint="eastAsia" w:ascii="宋体" w:hAnsi="宋体" w:cs="Times New Roman"/>
          <w:color w:val="auto"/>
          <w:sz w:val="24"/>
          <w:szCs w:val="24"/>
          <w:highlight w:val="none"/>
          <w:lang w:val="en-US" w:eastAsia="zh-CN"/>
        </w:rPr>
        <w:t>8</w:t>
      </w:r>
      <w:r>
        <w:rPr>
          <w:rStyle w:val="7"/>
          <w:rFonts w:hint="eastAsia" w:ascii="宋体" w:hAnsi="宋体" w:eastAsia="宋体" w:cs="Times New Roman"/>
          <w:color w:val="auto"/>
          <w:sz w:val="24"/>
          <w:szCs w:val="24"/>
          <w:highlight w:val="none"/>
          <w:lang w:val="en-US" w:eastAsia="zh-CN"/>
        </w:rPr>
        <w:t>钢直梯</w:t>
      </w:r>
      <w:r>
        <w:rPr>
          <w:rStyle w:val="7"/>
          <w:rFonts w:hint="default" w:ascii="Times New Roman" w:hAnsi="Times New Roman" w:eastAsia="宋体" w:cs="Times New Roman"/>
          <w:color w:val="auto"/>
          <w:sz w:val="24"/>
          <w:szCs w:val="24"/>
          <w:highlight w:val="none"/>
          <w:lang w:val="en-US" w:eastAsia="zh-CN"/>
        </w:rPr>
        <w:t>高度超过2m时需设护笼，</w:t>
      </w:r>
      <w:r>
        <w:rPr>
          <w:rStyle w:val="7"/>
          <w:rFonts w:hint="eastAsia" w:ascii="宋体" w:hAnsi="宋体" w:eastAsia="宋体" w:cs="Times New Roman"/>
          <w:color w:val="auto"/>
          <w:sz w:val="24"/>
          <w:szCs w:val="24"/>
          <w:highlight w:val="none"/>
          <w:lang w:val="en-US" w:eastAsia="zh-CN"/>
        </w:rPr>
        <w:t>钢直梯</w:t>
      </w:r>
      <w:r>
        <w:rPr>
          <w:rStyle w:val="7"/>
          <w:rFonts w:hint="eastAsia" w:ascii="Times New Roman" w:hAnsi="Times New Roman" w:eastAsia="宋体" w:cs="Times New Roman"/>
          <w:color w:val="auto"/>
          <w:sz w:val="24"/>
          <w:szCs w:val="24"/>
          <w:highlight w:val="none"/>
          <w:lang w:val="en-US" w:eastAsia="zh-CN"/>
        </w:rPr>
        <w:t>及护笼相关技术要求见下表：</w:t>
      </w:r>
    </w:p>
    <w:tbl>
      <w:tblPr>
        <w:tblStyle w:val="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3238"/>
        <w:gridCol w:w="2742"/>
        <w:gridCol w:w="1537"/>
      </w:tblGrid>
      <w:tr w14:paraId="5B546D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588" w:type="pct"/>
            <w:tcBorders>
              <w:tl2br w:val="nil"/>
              <w:tr2bl w:val="nil"/>
            </w:tcBorders>
            <w:noWrap w:val="0"/>
            <w:vAlign w:val="center"/>
          </w:tcPr>
          <w:p w14:paraId="41F786F2">
            <w:pPr>
              <w:pStyle w:val="3"/>
              <w:jc w:val="center"/>
              <w:rPr>
                <w:rStyle w:val="7"/>
                <w:rFonts w:hint="default" w:ascii="宋体" w:hAnsi="宋体" w:eastAsia="宋体"/>
                <w:b/>
                <w:bCs/>
                <w:color w:val="auto"/>
                <w:sz w:val="24"/>
                <w:szCs w:val="24"/>
                <w:highlight w:val="none"/>
                <w:vertAlign w:val="baseline"/>
                <w:lang w:val="en-US" w:eastAsia="zh-CN"/>
              </w:rPr>
            </w:pPr>
            <w:r>
              <w:rPr>
                <w:rStyle w:val="7"/>
                <w:rFonts w:hint="eastAsia" w:ascii="宋体" w:hAnsi="宋体"/>
                <w:b/>
                <w:bCs/>
                <w:color w:val="auto"/>
                <w:sz w:val="24"/>
                <w:szCs w:val="24"/>
                <w:highlight w:val="none"/>
                <w:vertAlign w:val="baseline"/>
                <w:lang w:val="en-US" w:eastAsia="zh-CN"/>
              </w:rPr>
              <w:t>序号</w:t>
            </w:r>
          </w:p>
        </w:tc>
        <w:tc>
          <w:tcPr>
            <w:tcW w:w="1900" w:type="pct"/>
            <w:tcBorders>
              <w:tl2br w:val="nil"/>
              <w:tr2bl w:val="nil"/>
            </w:tcBorders>
            <w:noWrap w:val="0"/>
            <w:vAlign w:val="center"/>
          </w:tcPr>
          <w:p w14:paraId="6100EF4A">
            <w:pPr>
              <w:pStyle w:val="3"/>
              <w:jc w:val="center"/>
              <w:rPr>
                <w:rStyle w:val="7"/>
                <w:rFonts w:hint="default" w:ascii="宋体" w:hAnsi="宋体" w:eastAsia="宋体"/>
                <w:b/>
                <w:bCs/>
                <w:color w:val="auto"/>
                <w:sz w:val="24"/>
                <w:szCs w:val="24"/>
                <w:highlight w:val="none"/>
                <w:vertAlign w:val="baseline"/>
                <w:lang w:val="en-US" w:eastAsia="zh-CN"/>
              </w:rPr>
            </w:pPr>
            <w:r>
              <w:rPr>
                <w:rStyle w:val="7"/>
                <w:rFonts w:hint="eastAsia" w:ascii="宋体" w:hAnsi="宋体"/>
                <w:b/>
                <w:bCs/>
                <w:color w:val="auto"/>
                <w:sz w:val="24"/>
                <w:szCs w:val="24"/>
                <w:highlight w:val="none"/>
                <w:vertAlign w:val="baseline"/>
                <w:lang w:val="en-US" w:eastAsia="zh-CN"/>
              </w:rPr>
              <w:t>钢直梯具体技术要求</w:t>
            </w:r>
          </w:p>
        </w:tc>
        <w:tc>
          <w:tcPr>
            <w:tcW w:w="1609" w:type="pct"/>
            <w:tcBorders>
              <w:tl2br w:val="nil"/>
              <w:tr2bl w:val="nil"/>
            </w:tcBorders>
            <w:noWrap w:val="0"/>
            <w:vAlign w:val="center"/>
          </w:tcPr>
          <w:p w14:paraId="38EF2D86">
            <w:pPr>
              <w:pStyle w:val="3"/>
              <w:jc w:val="center"/>
              <w:rPr>
                <w:rStyle w:val="7"/>
                <w:rFonts w:hint="default" w:ascii="宋体" w:hAnsi="宋体" w:eastAsia="宋体"/>
                <w:b/>
                <w:bCs/>
                <w:color w:val="auto"/>
                <w:sz w:val="24"/>
                <w:szCs w:val="24"/>
                <w:highlight w:val="none"/>
                <w:vertAlign w:val="baseline"/>
                <w:lang w:val="en-US" w:eastAsia="zh-CN"/>
              </w:rPr>
            </w:pPr>
            <w:r>
              <w:rPr>
                <w:rStyle w:val="7"/>
                <w:rFonts w:hint="eastAsia" w:ascii="宋体" w:hAnsi="宋体"/>
                <w:b/>
                <w:bCs/>
                <w:color w:val="auto"/>
                <w:sz w:val="24"/>
                <w:szCs w:val="24"/>
                <w:highlight w:val="none"/>
                <w:vertAlign w:val="baseline"/>
                <w:lang w:val="en-US" w:eastAsia="zh-CN"/>
              </w:rPr>
              <w:t>要求值（mm）</w:t>
            </w:r>
          </w:p>
        </w:tc>
        <w:tc>
          <w:tcPr>
            <w:tcW w:w="901" w:type="pct"/>
            <w:tcBorders>
              <w:tl2br w:val="nil"/>
              <w:tr2bl w:val="nil"/>
            </w:tcBorders>
            <w:noWrap w:val="0"/>
            <w:vAlign w:val="center"/>
          </w:tcPr>
          <w:p w14:paraId="054A01C8">
            <w:pPr>
              <w:pStyle w:val="3"/>
              <w:jc w:val="center"/>
              <w:rPr>
                <w:rStyle w:val="7"/>
                <w:rFonts w:hint="default" w:ascii="宋体" w:hAnsi="宋体"/>
                <w:b/>
                <w:bCs/>
                <w:color w:val="auto"/>
                <w:sz w:val="24"/>
                <w:szCs w:val="24"/>
                <w:highlight w:val="none"/>
                <w:vertAlign w:val="baseline"/>
                <w:lang w:val="en-US" w:eastAsia="zh-CN"/>
              </w:rPr>
            </w:pPr>
            <w:r>
              <w:rPr>
                <w:rStyle w:val="7"/>
                <w:rFonts w:hint="eastAsia" w:ascii="宋体" w:hAnsi="宋体"/>
                <w:b/>
                <w:bCs/>
                <w:color w:val="auto"/>
                <w:sz w:val="24"/>
                <w:szCs w:val="24"/>
                <w:highlight w:val="none"/>
                <w:vertAlign w:val="baseline"/>
                <w:lang w:val="en-US" w:eastAsia="zh-CN"/>
              </w:rPr>
              <w:t>备注</w:t>
            </w:r>
          </w:p>
        </w:tc>
      </w:tr>
      <w:tr w14:paraId="644808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88" w:type="pct"/>
            <w:tcBorders>
              <w:tl2br w:val="nil"/>
              <w:tr2bl w:val="nil"/>
            </w:tcBorders>
            <w:noWrap w:val="0"/>
            <w:vAlign w:val="center"/>
          </w:tcPr>
          <w:p w14:paraId="70A586C7">
            <w:pPr>
              <w:pStyle w:val="3"/>
              <w:jc w:val="center"/>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1</w:t>
            </w:r>
          </w:p>
        </w:tc>
        <w:tc>
          <w:tcPr>
            <w:tcW w:w="1900" w:type="pct"/>
            <w:tcBorders>
              <w:tl2br w:val="nil"/>
              <w:tr2bl w:val="nil"/>
            </w:tcBorders>
            <w:noWrap w:val="0"/>
            <w:vAlign w:val="center"/>
          </w:tcPr>
          <w:p w14:paraId="43A8C2B2">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相邻踏棍垂直间距</w:t>
            </w:r>
          </w:p>
        </w:tc>
        <w:tc>
          <w:tcPr>
            <w:tcW w:w="1609" w:type="pct"/>
            <w:tcBorders>
              <w:tl2br w:val="nil"/>
              <w:tr2bl w:val="nil"/>
            </w:tcBorders>
            <w:noWrap w:val="0"/>
            <w:vAlign w:val="center"/>
          </w:tcPr>
          <w:p w14:paraId="27020AD9">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225-300</w:t>
            </w:r>
          </w:p>
        </w:tc>
        <w:tc>
          <w:tcPr>
            <w:tcW w:w="901" w:type="pct"/>
            <w:tcBorders>
              <w:tl2br w:val="nil"/>
              <w:tr2bl w:val="nil"/>
            </w:tcBorders>
            <w:noWrap w:val="0"/>
            <w:vAlign w:val="center"/>
          </w:tcPr>
          <w:p w14:paraId="68F4FAD9">
            <w:pPr>
              <w:pStyle w:val="3"/>
              <w:jc w:val="both"/>
              <w:rPr>
                <w:rStyle w:val="7"/>
                <w:rFonts w:hint="default" w:ascii="宋体" w:hAnsi="宋体" w:eastAsia="宋体"/>
                <w:color w:val="auto"/>
                <w:sz w:val="24"/>
                <w:szCs w:val="24"/>
                <w:highlight w:val="none"/>
                <w:vertAlign w:val="baseline"/>
                <w:lang w:val="en-US" w:eastAsia="zh-CN"/>
              </w:rPr>
            </w:pPr>
          </w:p>
        </w:tc>
      </w:tr>
      <w:tr w14:paraId="109E80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588" w:type="pct"/>
            <w:tcBorders>
              <w:tl2br w:val="nil"/>
              <w:tr2bl w:val="nil"/>
            </w:tcBorders>
            <w:noWrap w:val="0"/>
            <w:vAlign w:val="center"/>
          </w:tcPr>
          <w:p w14:paraId="54B33900">
            <w:pPr>
              <w:pStyle w:val="3"/>
              <w:jc w:val="center"/>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2</w:t>
            </w:r>
          </w:p>
        </w:tc>
        <w:tc>
          <w:tcPr>
            <w:tcW w:w="1900" w:type="pct"/>
            <w:tcBorders>
              <w:tl2br w:val="nil"/>
              <w:tr2bl w:val="nil"/>
            </w:tcBorders>
            <w:noWrap w:val="0"/>
            <w:vAlign w:val="center"/>
          </w:tcPr>
          <w:p w14:paraId="711419BA">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踏棍内侧净宽度</w:t>
            </w:r>
          </w:p>
        </w:tc>
        <w:tc>
          <w:tcPr>
            <w:tcW w:w="1609" w:type="pct"/>
            <w:tcBorders>
              <w:tl2br w:val="nil"/>
              <w:tr2bl w:val="nil"/>
            </w:tcBorders>
            <w:noWrap w:val="0"/>
            <w:vAlign w:val="center"/>
          </w:tcPr>
          <w:p w14:paraId="49F6B501">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400-600</w:t>
            </w:r>
          </w:p>
        </w:tc>
        <w:tc>
          <w:tcPr>
            <w:tcW w:w="901" w:type="pct"/>
            <w:tcBorders>
              <w:tl2br w:val="nil"/>
              <w:tr2bl w:val="nil"/>
            </w:tcBorders>
            <w:noWrap w:val="0"/>
            <w:vAlign w:val="center"/>
          </w:tcPr>
          <w:p w14:paraId="5F9D8CC0">
            <w:pPr>
              <w:pStyle w:val="3"/>
              <w:jc w:val="both"/>
              <w:rPr>
                <w:rStyle w:val="7"/>
                <w:rFonts w:hint="default" w:ascii="宋体" w:hAnsi="宋体" w:eastAsia="宋体"/>
                <w:color w:val="auto"/>
                <w:sz w:val="24"/>
                <w:szCs w:val="24"/>
                <w:highlight w:val="none"/>
                <w:vertAlign w:val="baseline"/>
                <w:lang w:val="en-US" w:eastAsia="zh-CN"/>
              </w:rPr>
            </w:pPr>
          </w:p>
        </w:tc>
      </w:tr>
      <w:tr w14:paraId="5F09A3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88" w:type="pct"/>
            <w:tcBorders>
              <w:tl2br w:val="nil"/>
              <w:tr2bl w:val="nil"/>
            </w:tcBorders>
            <w:noWrap w:val="0"/>
            <w:vAlign w:val="center"/>
          </w:tcPr>
          <w:p w14:paraId="7436D37C">
            <w:pPr>
              <w:pStyle w:val="3"/>
              <w:jc w:val="center"/>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3</w:t>
            </w:r>
          </w:p>
        </w:tc>
        <w:tc>
          <w:tcPr>
            <w:tcW w:w="1900" w:type="pct"/>
            <w:tcBorders>
              <w:tl2br w:val="nil"/>
              <w:tr2bl w:val="nil"/>
            </w:tcBorders>
            <w:noWrap w:val="0"/>
            <w:vAlign w:val="center"/>
          </w:tcPr>
          <w:p w14:paraId="618DB008">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踏棍直径</w:t>
            </w:r>
          </w:p>
        </w:tc>
        <w:tc>
          <w:tcPr>
            <w:tcW w:w="1609" w:type="pct"/>
            <w:tcBorders>
              <w:tl2br w:val="nil"/>
              <w:tr2bl w:val="nil"/>
            </w:tcBorders>
            <w:noWrap w:val="0"/>
            <w:vAlign w:val="center"/>
          </w:tcPr>
          <w:p w14:paraId="134CC3A3">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≥20</w:t>
            </w:r>
          </w:p>
        </w:tc>
        <w:tc>
          <w:tcPr>
            <w:tcW w:w="901" w:type="pct"/>
            <w:tcBorders>
              <w:tl2br w:val="nil"/>
              <w:tr2bl w:val="nil"/>
            </w:tcBorders>
            <w:noWrap w:val="0"/>
            <w:vAlign w:val="center"/>
          </w:tcPr>
          <w:p w14:paraId="06E2C97D">
            <w:pPr>
              <w:pStyle w:val="3"/>
              <w:jc w:val="both"/>
              <w:rPr>
                <w:rStyle w:val="7"/>
                <w:rFonts w:hint="default" w:ascii="宋体" w:hAnsi="宋体" w:eastAsia="宋体"/>
                <w:color w:val="auto"/>
                <w:sz w:val="24"/>
                <w:szCs w:val="24"/>
                <w:highlight w:val="none"/>
                <w:vertAlign w:val="baseline"/>
                <w:lang w:val="en-US" w:eastAsia="zh-CN"/>
              </w:rPr>
            </w:pPr>
          </w:p>
        </w:tc>
      </w:tr>
      <w:tr w14:paraId="223759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88" w:type="pct"/>
            <w:tcBorders>
              <w:tl2br w:val="nil"/>
              <w:tr2bl w:val="nil"/>
            </w:tcBorders>
            <w:noWrap w:val="0"/>
            <w:vAlign w:val="center"/>
          </w:tcPr>
          <w:p w14:paraId="0C2464D6">
            <w:pPr>
              <w:pStyle w:val="3"/>
              <w:jc w:val="center"/>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4</w:t>
            </w:r>
          </w:p>
        </w:tc>
        <w:tc>
          <w:tcPr>
            <w:tcW w:w="1900" w:type="pct"/>
            <w:tcBorders>
              <w:tl2br w:val="nil"/>
              <w:tr2bl w:val="nil"/>
            </w:tcBorders>
            <w:noWrap w:val="0"/>
            <w:vAlign w:val="center"/>
          </w:tcPr>
          <w:p w14:paraId="770FF649">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梯梁尺寸</w:t>
            </w:r>
          </w:p>
        </w:tc>
        <w:tc>
          <w:tcPr>
            <w:tcW w:w="1609" w:type="pct"/>
            <w:tcBorders>
              <w:tl2br w:val="nil"/>
              <w:tr2bl w:val="nil"/>
            </w:tcBorders>
            <w:noWrap w:val="0"/>
            <w:vAlign w:val="center"/>
          </w:tcPr>
          <w:p w14:paraId="1B226EAE">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不小于60×12的扁钢，或具有等效强度的其他实行或空心等效型钢材</w:t>
            </w:r>
          </w:p>
        </w:tc>
        <w:tc>
          <w:tcPr>
            <w:tcW w:w="901" w:type="pct"/>
            <w:tcBorders>
              <w:tl2br w:val="nil"/>
              <w:tr2bl w:val="nil"/>
            </w:tcBorders>
            <w:noWrap w:val="0"/>
            <w:vAlign w:val="center"/>
          </w:tcPr>
          <w:p w14:paraId="328DFA95">
            <w:pPr>
              <w:pStyle w:val="3"/>
              <w:jc w:val="both"/>
              <w:rPr>
                <w:rStyle w:val="7"/>
                <w:rFonts w:hint="default" w:ascii="宋体" w:hAnsi="宋体" w:eastAsia="宋体"/>
                <w:color w:val="auto"/>
                <w:sz w:val="24"/>
                <w:szCs w:val="24"/>
                <w:highlight w:val="none"/>
                <w:vertAlign w:val="baseline"/>
                <w:lang w:val="en-US" w:eastAsia="zh-CN"/>
              </w:rPr>
            </w:pPr>
          </w:p>
        </w:tc>
      </w:tr>
      <w:tr w14:paraId="784188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88" w:type="pct"/>
            <w:tcBorders>
              <w:tl2br w:val="nil"/>
              <w:tr2bl w:val="nil"/>
            </w:tcBorders>
            <w:noWrap w:val="0"/>
            <w:vAlign w:val="center"/>
          </w:tcPr>
          <w:p w14:paraId="535F429D">
            <w:pPr>
              <w:pStyle w:val="3"/>
              <w:jc w:val="center"/>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5</w:t>
            </w:r>
          </w:p>
        </w:tc>
        <w:tc>
          <w:tcPr>
            <w:tcW w:w="1900" w:type="pct"/>
            <w:tcBorders>
              <w:tl2br w:val="nil"/>
              <w:tr2bl w:val="nil"/>
            </w:tcBorders>
            <w:noWrap w:val="0"/>
            <w:vAlign w:val="center"/>
          </w:tcPr>
          <w:p w14:paraId="09D3D788">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立杆及数量、间距</w:t>
            </w:r>
          </w:p>
        </w:tc>
        <w:tc>
          <w:tcPr>
            <w:tcW w:w="1609" w:type="pct"/>
            <w:tcBorders>
              <w:tl2br w:val="nil"/>
              <w:tr2bl w:val="nil"/>
            </w:tcBorders>
            <w:noWrap w:val="0"/>
            <w:vAlign w:val="center"/>
          </w:tcPr>
          <w:p w14:paraId="15FF9B10">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立杆数量≥5根，立杆采用不小于40×5的扁钢，立杆间距≤300</w:t>
            </w:r>
          </w:p>
        </w:tc>
        <w:tc>
          <w:tcPr>
            <w:tcW w:w="901" w:type="pct"/>
            <w:tcBorders>
              <w:tl2br w:val="nil"/>
              <w:tr2bl w:val="nil"/>
            </w:tcBorders>
            <w:noWrap w:val="0"/>
            <w:vAlign w:val="center"/>
          </w:tcPr>
          <w:p w14:paraId="11B3F5A7">
            <w:pPr>
              <w:pStyle w:val="3"/>
              <w:jc w:val="both"/>
              <w:rPr>
                <w:rStyle w:val="7"/>
                <w:rFonts w:hint="default" w:ascii="宋体" w:hAnsi="宋体" w:eastAsia="宋体"/>
                <w:color w:val="auto"/>
                <w:sz w:val="24"/>
                <w:szCs w:val="24"/>
                <w:highlight w:val="none"/>
                <w:vertAlign w:val="baseline"/>
                <w:lang w:val="en-US" w:eastAsia="zh-CN"/>
              </w:rPr>
            </w:pPr>
          </w:p>
        </w:tc>
      </w:tr>
      <w:tr w14:paraId="48550F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88" w:type="pct"/>
            <w:tcBorders>
              <w:tl2br w:val="nil"/>
              <w:tr2bl w:val="nil"/>
            </w:tcBorders>
            <w:noWrap w:val="0"/>
            <w:vAlign w:val="center"/>
          </w:tcPr>
          <w:p w14:paraId="72D6DFA1">
            <w:pPr>
              <w:pStyle w:val="3"/>
              <w:jc w:val="center"/>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6</w:t>
            </w:r>
          </w:p>
        </w:tc>
        <w:tc>
          <w:tcPr>
            <w:tcW w:w="1900" w:type="pct"/>
            <w:tcBorders>
              <w:tl2br w:val="nil"/>
              <w:tr2bl w:val="nil"/>
            </w:tcBorders>
            <w:noWrap w:val="0"/>
            <w:vAlign w:val="center"/>
          </w:tcPr>
          <w:p w14:paraId="5C2750C2">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钢直梯下端第一级踏棍距离梯段下基准面距离</w:t>
            </w:r>
          </w:p>
        </w:tc>
        <w:tc>
          <w:tcPr>
            <w:tcW w:w="1609" w:type="pct"/>
            <w:tcBorders>
              <w:tl2br w:val="nil"/>
              <w:tr2bl w:val="nil"/>
            </w:tcBorders>
            <w:noWrap w:val="0"/>
            <w:vAlign w:val="center"/>
          </w:tcPr>
          <w:p w14:paraId="26095355">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≤450</w:t>
            </w:r>
          </w:p>
        </w:tc>
        <w:tc>
          <w:tcPr>
            <w:tcW w:w="901" w:type="pct"/>
            <w:tcBorders>
              <w:tl2br w:val="nil"/>
              <w:tr2bl w:val="nil"/>
            </w:tcBorders>
            <w:noWrap w:val="0"/>
            <w:vAlign w:val="center"/>
          </w:tcPr>
          <w:p w14:paraId="3E9BCAAC">
            <w:pPr>
              <w:pStyle w:val="3"/>
              <w:jc w:val="both"/>
              <w:rPr>
                <w:rStyle w:val="7"/>
                <w:rFonts w:hint="default" w:ascii="宋体" w:hAnsi="宋体" w:eastAsia="宋体"/>
                <w:color w:val="auto"/>
                <w:sz w:val="24"/>
                <w:szCs w:val="24"/>
                <w:highlight w:val="none"/>
                <w:vertAlign w:val="baseline"/>
                <w:lang w:val="en-US" w:eastAsia="zh-CN"/>
              </w:rPr>
            </w:pPr>
          </w:p>
        </w:tc>
      </w:tr>
      <w:tr w14:paraId="4200E6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88" w:type="pct"/>
            <w:tcBorders>
              <w:tl2br w:val="nil"/>
              <w:tr2bl w:val="nil"/>
            </w:tcBorders>
            <w:noWrap w:val="0"/>
            <w:vAlign w:val="center"/>
          </w:tcPr>
          <w:p w14:paraId="0980B28D">
            <w:pPr>
              <w:pStyle w:val="3"/>
              <w:jc w:val="center"/>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7</w:t>
            </w:r>
          </w:p>
        </w:tc>
        <w:tc>
          <w:tcPr>
            <w:tcW w:w="1900" w:type="pct"/>
            <w:tcBorders>
              <w:tl2br w:val="nil"/>
              <w:tr2bl w:val="nil"/>
            </w:tcBorders>
            <w:noWrap w:val="0"/>
            <w:vAlign w:val="center"/>
          </w:tcPr>
          <w:p w14:paraId="341E72DB">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水平笼箍</w:t>
            </w:r>
          </w:p>
        </w:tc>
        <w:tc>
          <w:tcPr>
            <w:tcW w:w="1609" w:type="pct"/>
            <w:tcBorders>
              <w:tl2br w:val="nil"/>
              <w:tr2bl w:val="nil"/>
            </w:tcBorders>
            <w:noWrap w:val="0"/>
            <w:vAlign w:val="center"/>
          </w:tcPr>
          <w:p w14:paraId="652CA632">
            <w:pPr>
              <w:pStyle w:val="3"/>
              <w:jc w:val="both"/>
              <w:rPr>
                <w:rStyle w:val="7"/>
                <w:rFonts w:hint="default" w:ascii="宋体" w:hAnsi="宋体" w:eastAsia="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不小于50×6的扁钢</w:t>
            </w:r>
          </w:p>
        </w:tc>
        <w:tc>
          <w:tcPr>
            <w:tcW w:w="901" w:type="pct"/>
            <w:tcBorders>
              <w:tl2br w:val="nil"/>
              <w:tr2bl w:val="nil"/>
            </w:tcBorders>
            <w:noWrap w:val="0"/>
            <w:vAlign w:val="center"/>
          </w:tcPr>
          <w:p w14:paraId="54BE96F4">
            <w:pPr>
              <w:pStyle w:val="3"/>
              <w:jc w:val="both"/>
              <w:rPr>
                <w:rStyle w:val="7"/>
                <w:rFonts w:hint="default" w:ascii="宋体" w:hAnsi="宋体" w:eastAsia="宋体"/>
                <w:color w:val="auto"/>
                <w:sz w:val="24"/>
                <w:szCs w:val="24"/>
                <w:highlight w:val="none"/>
                <w:vertAlign w:val="baseline"/>
                <w:lang w:val="en-US" w:eastAsia="zh-CN"/>
              </w:rPr>
            </w:pPr>
          </w:p>
        </w:tc>
      </w:tr>
      <w:tr w14:paraId="4B6D6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88" w:type="pct"/>
            <w:tcBorders>
              <w:tl2br w:val="nil"/>
              <w:tr2bl w:val="nil"/>
            </w:tcBorders>
            <w:noWrap w:val="0"/>
            <w:vAlign w:val="center"/>
          </w:tcPr>
          <w:p w14:paraId="7BC99488">
            <w:pPr>
              <w:pStyle w:val="3"/>
              <w:jc w:val="center"/>
              <w:rPr>
                <w:rStyle w:val="7"/>
                <w:rFonts w:hint="default"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8</w:t>
            </w:r>
          </w:p>
        </w:tc>
        <w:tc>
          <w:tcPr>
            <w:tcW w:w="1900" w:type="pct"/>
            <w:tcBorders>
              <w:tl2br w:val="nil"/>
              <w:tr2bl w:val="nil"/>
            </w:tcBorders>
            <w:noWrap w:val="0"/>
            <w:vAlign w:val="center"/>
          </w:tcPr>
          <w:p w14:paraId="62992678">
            <w:pPr>
              <w:pStyle w:val="3"/>
              <w:jc w:val="both"/>
              <w:rPr>
                <w:rStyle w:val="7"/>
                <w:rFonts w:hint="default"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水平笼箍垂直间距</w:t>
            </w:r>
          </w:p>
        </w:tc>
        <w:tc>
          <w:tcPr>
            <w:tcW w:w="1609" w:type="pct"/>
            <w:tcBorders>
              <w:tl2br w:val="nil"/>
              <w:tr2bl w:val="nil"/>
            </w:tcBorders>
            <w:noWrap w:val="0"/>
            <w:vAlign w:val="center"/>
          </w:tcPr>
          <w:p w14:paraId="62C8D6C7">
            <w:pPr>
              <w:pStyle w:val="3"/>
              <w:jc w:val="both"/>
              <w:rPr>
                <w:rStyle w:val="7"/>
                <w:rFonts w:hint="default"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≤1500</w:t>
            </w:r>
          </w:p>
        </w:tc>
        <w:tc>
          <w:tcPr>
            <w:tcW w:w="901" w:type="pct"/>
            <w:tcBorders>
              <w:tl2br w:val="nil"/>
              <w:tr2bl w:val="nil"/>
            </w:tcBorders>
            <w:noWrap w:val="0"/>
            <w:vAlign w:val="center"/>
          </w:tcPr>
          <w:p w14:paraId="167D9782">
            <w:pPr>
              <w:pStyle w:val="3"/>
              <w:jc w:val="both"/>
              <w:rPr>
                <w:rStyle w:val="7"/>
                <w:rFonts w:hint="default" w:ascii="宋体" w:hAnsi="宋体" w:eastAsia="宋体"/>
                <w:color w:val="auto"/>
                <w:sz w:val="24"/>
                <w:szCs w:val="24"/>
                <w:highlight w:val="none"/>
                <w:vertAlign w:val="baseline"/>
                <w:lang w:val="en-US" w:eastAsia="zh-CN"/>
              </w:rPr>
            </w:pPr>
          </w:p>
        </w:tc>
      </w:tr>
      <w:tr w14:paraId="687542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88" w:type="pct"/>
            <w:tcBorders>
              <w:tl2br w:val="nil"/>
              <w:tr2bl w:val="nil"/>
            </w:tcBorders>
            <w:noWrap w:val="0"/>
            <w:vAlign w:val="center"/>
          </w:tcPr>
          <w:p w14:paraId="34CE0903">
            <w:pPr>
              <w:pStyle w:val="3"/>
              <w:jc w:val="center"/>
              <w:rPr>
                <w:rStyle w:val="7"/>
                <w:rFonts w:hint="default"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9</w:t>
            </w:r>
          </w:p>
        </w:tc>
        <w:tc>
          <w:tcPr>
            <w:tcW w:w="1900" w:type="pct"/>
            <w:tcBorders>
              <w:tl2br w:val="nil"/>
              <w:tr2bl w:val="nil"/>
            </w:tcBorders>
            <w:noWrap w:val="0"/>
            <w:vAlign w:val="center"/>
          </w:tcPr>
          <w:p w14:paraId="1848A612">
            <w:pPr>
              <w:pStyle w:val="3"/>
              <w:jc w:val="both"/>
              <w:rPr>
                <w:rStyle w:val="7"/>
                <w:rFonts w:hint="default"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水平护笼底部距离梯段下基准面</w:t>
            </w:r>
          </w:p>
        </w:tc>
        <w:tc>
          <w:tcPr>
            <w:tcW w:w="1609" w:type="pct"/>
            <w:tcBorders>
              <w:tl2br w:val="nil"/>
              <w:tr2bl w:val="nil"/>
            </w:tcBorders>
            <w:noWrap w:val="0"/>
            <w:vAlign w:val="center"/>
          </w:tcPr>
          <w:p w14:paraId="3B1F7280">
            <w:pPr>
              <w:pStyle w:val="3"/>
              <w:jc w:val="both"/>
              <w:rPr>
                <w:rStyle w:val="7"/>
                <w:rFonts w:hint="default"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2100≤距离≤3000</w:t>
            </w:r>
          </w:p>
        </w:tc>
        <w:tc>
          <w:tcPr>
            <w:tcW w:w="901" w:type="pct"/>
            <w:tcBorders>
              <w:tl2br w:val="nil"/>
              <w:tr2bl w:val="nil"/>
            </w:tcBorders>
            <w:noWrap w:val="0"/>
            <w:vAlign w:val="center"/>
          </w:tcPr>
          <w:p w14:paraId="785CE71B">
            <w:pPr>
              <w:pStyle w:val="3"/>
              <w:jc w:val="both"/>
              <w:rPr>
                <w:rStyle w:val="7"/>
                <w:rFonts w:hint="default" w:ascii="宋体" w:hAnsi="宋体" w:eastAsia="宋体"/>
                <w:color w:val="auto"/>
                <w:sz w:val="24"/>
                <w:szCs w:val="24"/>
                <w:highlight w:val="none"/>
                <w:vertAlign w:val="baseline"/>
                <w:lang w:val="en-US" w:eastAsia="zh-CN"/>
              </w:rPr>
            </w:pPr>
          </w:p>
        </w:tc>
      </w:tr>
      <w:tr w14:paraId="2BC6F1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588" w:type="pct"/>
            <w:tcBorders>
              <w:tl2br w:val="nil"/>
              <w:tr2bl w:val="nil"/>
            </w:tcBorders>
            <w:noWrap w:val="0"/>
            <w:vAlign w:val="center"/>
          </w:tcPr>
          <w:p w14:paraId="453FE4B0">
            <w:pPr>
              <w:pStyle w:val="3"/>
              <w:jc w:val="center"/>
              <w:rPr>
                <w:rStyle w:val="7"/>
                <w:rFonts w:hint="default"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10</w:t>
            </w:r>
          </w:p>
        </w:tc>
        <w:tc>
          <w:tcPr>
            <w:tcW w:w="1900" w:type="pct"/>
            <w:tcBorders>
              <w:tl2br w:val="nil"/>
              <w:tr2bl w:val="nil"/>
            </w:tcBorders>
            <w:noWrap w:val="0"/>
            <w:vAlign w:val="center"/>
          </w:tcPr>
          <w:p w14:paraId="78AC1F2B">
            <w:pPr>
              <w:pStyle w:val="3"/>
              <w:jc w:val="both"/>
              <w:rPr>
                <w:rStyle w:val="7"/>
                <w:rFonts w:hint="eastAsia" w:ascii="宋体" w:hAnsi="宋体" w:eastAsia="宋体" w:cs="Times New Roman"/>
                <w:color w:val="auto"/>
                <w:kern w:val="2"/>
                <w:sz w:val="24"/>
                <w:szCs w:val="24"/>
                <w:highlight w:val="none"/>
                <w:vertAlign w:val="baseline"/>
                <w:lang w:val="en-US" w:eastAsia="zh-CN" w:bidi="ar-SA"/>
              </w:rPr>
            </w:pPr>
            <w:r>
              <w:rPr>
                <w:rStyle w:val="7"/>
                <w:rFonts w:hint="eastAsia" w:ascii="宋体" w:hAnsi="宋体"/>
                <w:color w:val="auto"/>
                <w:sz w:val="24"/>
                <w:szCs w:val="24"/>
                <w:highlight w:val="none"/>
                <w:vertAlign w:val="baseline"/>
                <w:lang w:val="en-US" w:eastAsia="zh-CN"/>
              </w:rPr>
              <w:t>护栏高度</w:t>
            </w:r>
          </w:p>
        </w:tc>
        <w:tc>
          <w:tcPr>
            <w:tcW w:w="1609" w:type="pct"/>
            <w:tcBorders>
              <w:tl2br w:val="nil"/>
              <w:tr2bl w:val="nil"/>
            </w:tcBorders>
            <w:noWrap w:val="0"/>
            <w:vAlign w:val="center"/>
          </w:tcPr>
          <w:p w14:paraId="72269043">
            <w:pPr>
              <w:pStyle w:val="3"/>
              <w:jc w:val="both"/>
              <w:rPr>
                <w:rStyle w:val="7"/>
                <w:rFonts w:hint="eastAsia" w:ascii="宋体" w:hAnsi="宋体" w:eastAsia="宋体" w:cs="Times New Roman"/>
                <w:color w:val="auto"/>
                <w:kern w:val="2"/>
                <w:sz w:val="24"/>
                <w:szCs w:val="24"/>
                <w:highlight w:val="none"/>
                <w:vertAlign w:val="baseline"/>
                <w:lang w:val="en-US" w:eastAsia="zh-CN" w:bidi="ar-SA"/>
              </w:rPr>
            </w:pPr>
            <w:r>
              <w:rPr>
                <w:rStyle w:val="7"/>
                <w:rFonts w:hint="eastAsia" w:ascii="宋体" w:hAnsi="宋体"/>
                <w:color w:val="auto"/>
                <w:sz w:val="24"/>
                <w:szCs w:val="24"/>
                <w:highlight w:val="none"/>
                <w:vertAlign w:val="baseline"/>
                <w:lang w:val="en-US" w:eastAsia="zh-CN"/>
              </w:rPr>
              <w:t>≥1050</w:t>
            </w:r>
          </w:p>
        </w:tc>
        <w:tc>
          <w:tcPr>
            <w:tcW w:w="901" w:type="pct"/>
            <w:tcBorders>
              <w:tl2br w:val="nil"/>
              <w:tr2bl w:val="nil"/>
            </w:tcBorders>
            <w:noWrap w:val="0"/>
            <w:vAlign w:val="center"/>
          </w:tcPr>
          <w:p w14:paraId="5667F0FE">
            <w:pPr>
              <w:pStyle w:val="3"/>
              <w:jc w:val="both"/>
              <w:rPr>
                <w:rStyle w:val="7"/>
                <w:rFonts w:hint="default" w:ascii="宋体" w:hAnsi="宋体" w:eastAsia="宋体"/>
                <w:color w:val="auto"/>
                <w:sz w:val="24"/>
                <w:szCs w:val="24"/>
                <w:highlight w:val="none"/>
                <w:vertAlign w:val="baseline"/>
                <w:lang w:val="en-US" w:eastAsia="zh-CN"/>
              </w:rPr>
            </w:pPr>
          </w:p>
        </w:tc>
      </w:tr>
      <w:tr w14:paraId="10A6B6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88" w:type="pct"/>
            <w:tcBorders>
              <w:tl2br w:val="nil"/>
              <w:tr2bl w:val="nil"/>
            </w:tcBorders>
            <w:noWrap w:val="0"/>
            <w:vAlign w:val="center"/>
          </w:tcPr>
          <w:p w14:paraId="62587992">
            <w:pPr>
              <w:pStyle w:val="3"/>
              <w:jc w:val="center"/>
              <w:rPr>
                <w:rStyle w:val="7"/>
                <w:rFonts w:hint="default"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11</w:t>
            </w:r>
          </w:p>
        </w:tc>
        <w:tc>
          <w:tcPr>
            <w:tcW w:w="1900" w:type="pct"/>
            <w:tcBorders>
              <w:tl2br w:val="nil"/>
              <w:tr2bl w:val="nil"/>
            </w:tcBorders>
            <w:noWrap w:val="0"/>
            <w:vAlign w:val="center"/>
          </w:tcPr>
          <w:p w14:paraId="474482C0">
            <w:pPr>
              <w:pStyle w:val="3"/>
              <w:jc w:val="both"/>
              <w:rPr>
                <w:rStyle w:val="7"/>
                <w:rFonts w:hint="default"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护笼内侧深度</w:t>
            </w:r>
          </w:p>
        </w:tc>
        <w:tc>
          <w:tcPr>
            <w:tcW w:w="1609" w:type="pct"/>
            <w:tcBorders>
              <w:tl2br w:val="nil"/>
              <w:tr2bl w:val="nil"/>
            </w:tcBorders>
            <w:noWrap w:val="0"/>
            <w:vAlign w:val="center"/>
          </w:tcPr>
          <w:p w14:paraId="74C7AD5A">
            <w:pPr>
              <w:pStyle w:val="3"/>
              <w:jc w:val="both"/>
              <w:rPr>
                <w:rStyle w:val="7"/>
                <w:rFonts w:hint="default"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650-800</w:t>
            </w:r>
          </w:p>
        </w:tc>
        <w:tc>
          <w:tcPr>
            <w:tcW w:w="901" w:type="pct"/>
            <w:tcBorders>
              <w:tl2br w:val="nil"/>
              <w:tr2bl w:val="nil"/>
            </w:tcBorders>
            <w:noWrap w:val="0"/>
            <w:vAlign w:val="center"/>
          </w:tcPr>
          <w:p w14:paraId="62821631">
            <w:pPr>
              <w:pStyle w:val="3"/>
              <w:jc w:val="both"/>
              <w:rPr>
                <w:rStyle w:val="7"/>
                <w:rFonts w:hint="default" w:ascii="宋体" w:hAnsi="宋体"/>
                <w:color w:val="auto"/>
                <w:sz w:val="24"/>
                <w:szCs w:val="24"/>
                <w:highlight w:val="none"/>
                <w:vertAlign w:val="baseline"/>
                <w:lang w:val="en-US" w:eastAsia="zh-CN"/>
              </w:rPr>
            </w:pPr>
          </w:p>
        </w:tc>
      </w:tr>
      <w:tr w14:paraId="38EB25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88" w:type="pct"/>
            <w:tcBorders>
              <w:tl2br w:val="nil"/>
              <w:tr2bl w:val="nil"/>
            </w:tcBorders>
            <w:noWrap w:val="0"/>
            <w:vAlign w:val="center"/>
          </w:tcPr>
          <w:p w14:paraId="30A55430">
            <w:pPr>
              <w:pStyle w:val="3"/>
              <w:jc w:val="center"/>
              <w:rPr>
                <w:rStyle w:val="7"/>
                <w:rFonts w:hint="default"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12</w:t>
            </w:r>
          </w:p>
        </w:tc>
        <w:tc>
          <w:tcPr>
            <w:tcW w:w="1900" w:type="pct"/>
            <w:tcBorders>
              <w:tl2br w:val="nil"/>
              <w:tr2bl w:val="nil"/>
            </w:tcBorders>
            <w:noWrap w:val="0"/>
            <w:vAlign w:val="center"/>
          </w:tcPr>
          <w:p w14:paraId="15553651">
            <w:pPr>
              <w:pStyle w:val="3"/>
              <w:jc w:val="both"/>
              <w:rPr>
                <w:rStyle w:val="7"/>
                <w:rFonts w:hint="eastAsia" w:ascii="宋体" w:hAnsi="宋体"/>
                <w:color w:val="auto"/>
                <w:sz w:val="24"/>
                <w:szCs w:val="24"/>
                <w:highlight w:val="none"/>
                <w:vertAlign w:val="baseline"/>
                <w:lang w:val="en-US" w:eastAsia="zh-CN"/>
              </w:rPr>
            </w:pPr>
            <w:r>
              <w:rPr>
                <w:rStyle w:val="7"/>
                <w:rFonts w:hint="eastAsia" w:ascii="宋体" w:hAnsi="宋体"/>
                <w:color w:val="auto"/>
                <w:sz w:val="24"/>
                <w:szCs w:val="24"/>
                <w:highlight w:val="none"/>
                <w:vertAlign w:val="baseline"/>
                <w:lang w:val="en-US" w:eastAsia="zh-CN"/>
              </w:rPr>
              <w:t>护笼内侧宽度</w:t>
            </w:r>
          </w:p>
        </w:tc>
        <w:tc>
          <w:tcPr>
            <w:tcW w:w="1609" w:type="pct"/>
            <w:tcBorders>
              <w:tl2br w:val="nil"/>
              <w:tr2bl w:val="nil"/>
            </w:tcBorders>
            <w:noWrap w:val="0"/>
            <w:vAlign w:val="center"/>
          </w:tcPr>
          <w:p w14:paraId="1C3AF6DF">
            <w:pPr>
              <w:pStyle w:val="3"/>
              <w:jc w:val="both"/>
              <w:rPr>
                <w:rStyle w:val="7"/>
                <w:rFonts w:hint="eastAsia" w:ascii="宋体" w:hAnsi="宋体" w:eastAsia="宋体" w:cs="Times New Roman"/>
                <w:color w:val="auto"/>
                <w:kern w:val="2"/>
                <w:sz w:val="24"/>
                <w:szCs w:val="24"/>
                <w:highlight w:val="none"/>
                <w:vertAlign w:val="baseline"/>
                <w:lang w:val="en-US" w:eastAsia="zh-CN" w:bidi="ar-SA"/>
              </w:rPr>
            </w:pPr>
            <w:r>
              <w:rPr>
                <w:rStyle w:val="7"/>
                <w:rFonts w:hint="eastAsia" w:ascii="宋体" w:hAnsi="宋体"/>
                <w:color w:val="auto"/>
                <w:sz w:val="24"/>
                <w:szCs w:val="24"/>
                <w:highlight w:val="none"/>
                <w:vertAlign w:val="baseline"/>
                <w:lang w:val="en-US" w:eastAsia="zh-CN"/>
              </w:rPr>
              <w:t>650-800</w:t>
            </w:r>
          </w:p>
        </w:tc>
        <w:tc>
          <w:tcPr>
            <w:tcW w:w="901" w:type="pct"/>
            <w:tcBorders>
              <w:tl2br w:val="nil"/>
              <w:tr2bl w:val="nil"/>
            </w:tcBorders>
            <w:noWrap w:val="0"/>
            <w:vAlign w:val="center"/>
          </w:tcPr>
          <w:p w14:paraId="73F2BE79">
            <w:pPr>
              <w:pStyle w:val="3"/>
              <w:jc w:val="both"/>
              <w:rPr>
                <w:rStyle w:val="7"/>
                <w:rFonts w:hint="default" w:ascii="宋体" w:hAnsi="宋体"/>
                <w:color w:val="auto"/>
                <w:sz w:val="24"/>
                <w:szCs w:val="24"/>
                <w:highlight w:val="none"/>
                <w:vertAlign w:val="baseline"/>
                <w:lang w:val="en-US" w:eastAsia="zh-CN"/>
              </w:rPr>
            </w:pPr>
          </w:p>
        </w:tc>
      </w:tr>
    </w:tbl>
    <w:p w14:paraId="3800FA55">
      <w:pPr>
        <w:pStyle w:val="3"/>
        <w:widowControl w:val="0"/>
        <w:tabs>
          <w:tab w:val="left" w:pos="600"/>
        </w:tabs>
        <w:adjustRightInd w:val="0"/>
        <w:snapToGrid w:val="0"/>
        <w:spacing w:after="0" w:line="360" w:lineRule="auto"/>
        <w:ind w:firstLine="0" w:firstLineChars="0"/>
        <w:rPr>
          <w:rStyle w:val="7"/>
          <w:rFonts w:hint="default"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.1</w:t>
      </w:r>
      <w:r>
        <w:rPr>
          <w:rStyle w:val="7"/>
          <w:rFonts w:hint="eastAsia" w:ascii="宋体" w:hAnsi="宋体" w:cs="Times New Roman"/>
          <w:color w:val="auto"/>
          <w:sz w:val="24"/>
          <w:szCs w:val="24"/>
          <w:highlight w:val="none"/>
          <w:lang w:val="en-US" w:eastAsia="zh-CN"/>
        </w:rPr>
        <w:t>9</w:t>
      </w:r>
      <w:r>
        <w:rPr>
          <w:rStyle w:val="7"/>
          <w:rFonts w:hint="eastAsia" w:ascii="Times New Roman" w:hAnsi="Times New Roman" w:eastAsia="宋体" w:cs="Times New Roman"/>
          <w:color w:val="auto"/>
          <w:sz w:val="24"/>
          <w:szCs w:val="24"/>
          <w:highlight w:val="none"/>
          <w:lang w:val="en-US" w:eastAsia="zh-CN"/>
        </w:rPr>
        <w:t>设备平台设计、施工、安装所涉及的平台扶梯涉及规范、钢格栅及直斜梯的型号和制作安装标准应参考《火力发电厂钢制平台扶梯设计手册》。</w:t>
      </w:r>
    </w:p>
    <w:p w14:paraId="7D55F456">
      <w:pPr>
        <w:pStyle w:val="3"/>
        <w:widowControl w:val="0"/>
        <w:tabs>
          <w:tab w:val="left" w:pos="600"/>
        </w:tabs>
        <w:adjustRightInd w:val="0"/>
        <w:snapToGrid w:val="0"/>
        <w:spacing w:after="0" w:line="360" w:lineRule="auto"/>
        <w:ind w:firstLine="0" w:firstLineChars="0"/>
        <w:rPr>
          <w:rStyle w:val="7"/>
          <w:rFonts w:hint="eastAsia" w:ascii="Times New Roman" w:hAnsi="Times New Roman" w:eastAsia="宋体" w:cs="Times New Roman"/>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w:t>
      </w:r>
      <w:r>
        <w:rPr>
          <w:rStyle w:val="7"/>
          <w:rFonts w:hint="eastAsia" w:ascii="宋体" w:hAnsi="宋体" w:cs="Times New Roman"/>
          <w:color w:val="auto"/>
          <w:sz w:val="24"/>
          <w:szCs w:val="24"/>
          <w:highlight w:val="none"/>
          <w:lang w:val="en-US" w:eastAsia="zh-CN"/>
        </w:rPr>
        <w:t>20</w:t>
      </w:r>
      <w:r>
        <w:rPr>
          <w:rStyle w:val="7"/>
          <w:rFonts w:hint="eastAsia" w:ascii="Times New Roman" w:hAnsi="Times New Roman" w:eastAsia="宋体" w:cs="Times New Roman"/>
          <w:color w:val="auto"/>
          <w:sz w:val="24"/>
          <w:szCs w:val="24"/>
          <w:highlight w:val="none"/>
          <w:lang w:val="en-US" w:eastAsia="zh-CN"/>
        </w:rPr>
        <w:t>设备平台设计、安装施工、材料选用等应符合GB 4053《固定式钢梯及平台安全要求》标准要求。</w:t>
      </w:r>
    </w:p>
    <w:p w14:paraId="4F71BDCC">
      <w:pPr>
        <w:pStyle w:val="3"/>
        <w:widowControl w:val="0"/>
        <w:tabs>
          <w:tab w:val="left" w:pos="600"/>
        </w:tabs>
        <w:adjustRightInd w:val="0"/>
        <w:snapToGrid w:val="0"/>
        <w:spacing w:after="0" w:line="360" w:lineRule="auto"/>
        <w:ind w:firstLine="0" w:firstLineChars="0"/>
        <w:rPr>
          <w:rStyle w:val="7"/>
          <w:rFonts w:hint="eastAsia" w:ascii="Times New Roman" w:hAnsi="Times New Roman" w:eastAsia="宋体" w:cs="Times New Roman"/>
          <w:b/>
          <w:bCs/>
          <w:color w:val="auto"/>
          <w:sz w:val="24"/>
          <w:szCs w:val="24"/>
          <w:highlight w:val="none"/>
          <w:lang w:val="en-US" w:eastAsia="zh-CN"/>
        </w:rPr>
      </w:pPr>
      <w:r>
        <w:rPr>
          <w:rStyle w:val="7"/>
          <w:rFonts w:hint="eastAsia" w:ascii="宋体" w:hAnsi="宋体" w:eastAsia="宋体" w:cs="Times New Roman"/>
          <w:b/>
          <w:bCs/>
          <w:color w:val="auto"/>
          <w:sz w:val="24"/>
          <w:szCs w:val="24"/>
          <w:highlight w:val="none"/>
          <w:lang w:val="en-US" w:eastAsia="zh-CN"/>
        </w:rPr>
        <w:t>6.</w:t>
      </w:r>
      <w:r>
        <w:rPr>
          <w:rStyle w:val="7"/>
          <w:rFonts w:hint="eastAsia" w:ascii="宋体" w:hAnsi="宋体" w:cs="Times New Roman"/>
          <w:b/>
          <w:bCs/>
          <w:color w:val="auto"/>
          <w:sz w:val="24"/>
          <w:szCs w:val="24"/>
          <w:highlight w:val="none"/>
          <w:lang w:val="en-US" w:eastAsia="zh-CN"/>
        </w:rPr>
        <w:t>2</w:t>
      </w:r>
      <w:r>
        <w:rPr>
          <w:rStyle w:val="7"/>
          <w:rFonts w:hint="eastAsia" w:ascii="宋体" w:hAnsi="宋体" w:eastAsia="宋体" w:cs="Times New Roman"/>
          <w:b/>
          <w:bCs/>
          <w:color w:val="auto"/>
          <w:sz w:val="24"/>
          <w:szCs w:val="24"/>
          <w:highlight w:val="none"/>
          <w:lang w:val="en-US" w:eastAsia="zh-CN"/>
        </w:rPr>
        <w:t>.</w:t>
      </w:r>
      <w:r>
        <w:rPr>
          <w:rStyle w:val="7"/>
          <w:rFonts w:hint="eastAsia" w:ascii="宋体" w:hAnsi="宋体" w:cs="Times New Roman"/>
          <w:b/>
          <w:bCs/>
          <w:color w:val="auto"/>
          <w:sz w:val="24"/>
          <w:szCs w:val="24"/>
          <w:highlight w:val="none"/>
          <w:lang w:val="en-US" w:eastAsia="zh-CN"/>
        </w:rPr>
        <w:t>21</w:t>
      </w:r>
      <w:r>
        <w:rPr>
          <w:rStyle w:val="7"/>
          <w:rFonts w:hint="eastAsia" w:ascii="宋体" w:hAnsi="宋体" w:eastAsia="宋体" w:cs="Times New Roman"/>
          <w:b/>
          <w:bCs/>
          <w:color w:val="auto"/>
          <w:sz w:val="24"/>
          <w:szCs w:val="24"/>
          <w:highlight w:val="none"/>
          <w:lang w:val="en-US" w:eastAsia="zh-CN"/>
        </w:rPr>
        <w:t>投标人在现场设备平台及钢制楼梯施工前应提供设备平台及钢制楼梯设计施工图纸（招标文件工程量清单附表内的尺寸数据均为现场预估值，具体数据现场测量，</w:t>
      </w:r>
      <w:r>
        <w:rPr>
          <w:rStyle w:val="7"/>
          <w:rFonts w:hint="eastAsia" w:ascii="宋体" w:hAnsi="宋体" w:cs="Times New Roman"/>
          <w:b/>
          <w:bCs/>
          <w:color w:val="auto"/>
          <w:sz w:val="24"/>
          <w:szCs w:val="24"/>
          <w:highlight w:val="none"/>
          <w:lang w:val="en-US" w:eastAsia="zh-CN"/>
        </w:rPr>
        <w:t>嘉兴电厂</w:t>
      </w:r>
      <w:r>
        <w:rPr>
          <w:rStyle w:val="7"/>
          <w:rFonts w:hint="eastAsia" w:ascii="宋体" w:hAnsi="宋体" w:eastAsia="宋体" w:cs="Times New Roman"/>
          <w:b/>
          <w:bCs/>
          <w:color w:val="auto"/>
          <w:sz w:val="24"/>
          <w:szCs w:val="24"/>
          <w:highlight w:val="none"/>
          <w:lang w:val="en-US" w:eastAsia="zh-CN"/>
        </w:rPr>
        <w:t>配合），设备平台及钢制楼梯各参数符合相关手册及技术标准要求，设备平台设计载荷不小于</w:t>
      </w:r>
      <w:r>
        <w:rPr>
          <w:rStyle w:val="7"/>
          <w:rFonts w:hint="eastAsia" w:ascii="宋体" w:hAnsi="宋体" w:cs="Times New Roman"/>
          <w:b/>
          <w:bCs/>
          <w:color w:val="auto"/>
          <w:sz w:val="24"/>
          <w:szCs w:val="24"/>
          <w:highlight w:val="none"/>
          <w:lang w:val="en-US" w:eastAsia="zh-CN"/>
        </w:rPr>
        <w:t>4</w:t>
      </w:r>
      <w:r>
        <w:rPr>
          <w:rStyle w:val="7"/>
          <w:rFonts w:hint="eastAsia" w:ascii="宋体" w:hAnsi="宋体" w:eastAsia="宋体" w:cs="Times New Roman"/>
          <w:b/>
          <w:bCs/>
          <w:color w:val="auto"/>
          <w:sz w:val="24"/>
          <w:szCs w:val="24"/>
          <w:highlight w:val="none"/>
          <w:lang w:val="en-US" w:eastAsia="zh-CN"/>
        </w:rPr>
        <w:t>KN/㎡，设计施工图纸应由具备设备平台及钢制楼梯设计资质单位出具或复核，平台和楼梯的坡度、厚度等主重要参数须经</w:t>
      </w:r>
      <w:r>
        <w:rPr>
          <w:rStyle w:val="7"/>
          <w:rFonts w:hint="eastAsia" w:ascii="宋体" w:hAnsi="宋体" w:cs="Times New Roman"/>
          <w:b/>
          <w:bCs/>
          <w:color w:val="auto"/>
          <w:sz w:val="24"/>
          <w:szCs w:val="24"/>
          <w:highlight w:val="none"/>
          <w:lang w:val="en-US" w:eastAsia="zh-CN"/>
        </w:rPr>
        <w:t>招标人</w:t>
      </w:r>
      <w:r>
        <w:rPr>
          <w:rStyle w:val="7"/>
          <w:rFonts w:hint="eastAsia" w:ascii="宋体" w:hAnsi="宋体" w:eastAsia="宋体" w:cs="Times New Roman"/>
          <w:b/>
          <w:bCs/>
          <w:color w:val="auto"/>
          <w:sz w:val="24"/>
          <w:szCs w:val="24"/>
          <w:highlight w:val="none"/>
          <w:lang w:val="en-US" w:eastAsia="zh-CN"/>
        </w:rPr>
        <w:t>确认后方可实施。设备平台设计费用单独列项。钢制楼梯设计费含在钢制楼梯施工综合单价内。</w:t>
      </w:r>
    </w:p>
    <w:p w14:paraId="6E16F9D3">
      <w:pPr>
        <w:pStyle w:val="3"/>
        <w:tabs>
          <w:tab w:val="left" w:pos="600"/>
        </w:tabs>
        <w:adjustRightInd w:val="0"/>
        <w:snapToGrid w:val="0"/>
        <w:spacing w:line="360" w:lineRule="auto"/>
        <w:outlineLvl w:val="9"/>
        <w:rPr>
          <w:rStyle w:val="7"/>
          <w:rFonts w:hint="eastAsia" w:ascii="宋体" w:hAnsi="宋体" w:eastAsia="宋体" w:cs="Times New Roman"/>
          <w:b w:val="0"/>
          <w:bCs w:val="0"/>
          <w:color w:val="auto"/>
          <w:sz w:val="24"/>
          <w:szCs w:val="24"/>
          <w:highlight w:val="none"/>
          <w:lang w:val="en-US" w:eastAsia="zh-CN"/>
        </w:rPr>
      </w:pPr>
      <w:r>
        <w:rPr>
          <w:rStyle w:val="7"/>
          <w:rFonts w:hint="eastAsia" w:ascii="宋体" w:hAnsi="宋体" w:eastAsia="宋体" w:cs="Times New Roman"/>
          <w:color w:val="auto"/>
          <w:sz w:val="24"/>
          <w:szCs w:val="24"/>
          <w:highlight w:val="none"/>
          <w:lang w:val="en-US" w:eastAsia="zh-CN"/>
        </w:rPr>
        <w:t>6.</w:t>
      </w:r>
      <w:r>
        <w:rPr>
          <w:rStyle w:val="7"/>
          <w:rFonts w:hint="eastAsia" w:ascii="宋体" w:hAnsi="宋体" w:cs="Times New Roman"/>
          <w:color w:val="auto"/>
          <w:sz w:val="24"/>
          <w:szCs w:val="24"/>
          <w:highlight w:val="none"/>
          <w:lang w:val="en-US" w:eastAsia="zh-CN"/>
        </w:rPr>
        <w:t>2</w:t>
      </w:r>
      <w:r>
        <w:rPr>
          <w:rStyle w:val="7"/>
          <w:rFonts w:hint="eastAsia" w:ascii="宋体" w:hAnsi="宋体" w:eastAsia="宋体" w:cs="Times New Roman"/>
          <w:color w:val="auto"/>
          <w:sz w:val="24"/>
          <w:szCs w:val="24"/>
          <w:highlight w:val="none"/>
          <w:lang w:val="en-US" w:eastAsia="zh-CN"/>
        </w:rPr>
        <w:t>.</w:t>
      </w:r>
      <w:r>
        <w:rPr>
          <w:rStyle w:val="7"/>
          <w:rFonts w:hint="eastAsia" w:ascii="宋体" w:hAnsi="宋体" w:cs="Times New Roman"/>
          <w:color w:val="auto"/>
          <w:sz w:val="24"/>
          <w:szCs w:val="24"/>
          <w:highlight w:val="none"/>
          <w:lang w:val="en-US" w:eastAsia="zh-CN"/>
        </w:rPr>
        <w:t>22</w:t>
      </w:r>
      <w:r>
        <w:rPr>
          <w:rStyle w:val="7"/>
          <w:rFonts w:hint="eastAsia" w:ascii="Times New Roman" w:hAnsi="Times New Roman" w:eastAsia="宋体" w:cs="Times New Roman"/>
          <w:color w:val="auto"/>
          <w:sz w:val="24"/>
          <w:szCs w:val="24"/>
          <w:highlight w:val="none"/>
          <w:lang w:val="en-US" w:eastAsia="zh-CN"/>
        </w:rPr>
        <w:t>设备平台及钢制楼梯安装施工后的油漆由投标人负责</w:t>
      </w:r>
      <w:r>
        <w:rPr>
          <w:rStyle w:val="7"/>
          <w:rFonts w:hint="eastAsia" w:cs="Times New Roman"/>
          <w:color w:val="auto"/>
          <w:sz w:val="24"/>
          <w:szCs w:val="24"/>
          <w:highlight w:val="none"/>
          <w:lang w:val="en-US" w:eastAsia="zh-CN"/>
        </w:rPr>
        <w:t>，油漆前需对</w:t>
      </w:r>
      <w:r>
        <w:rPr>
          <w:rStyle w:val="7"/>
          <w:color w:val="auto"/>
          <w:sz w:val="24"/>
          <w:szCs w:val="24"/>
          <w:highlight w:val="none"/>
        </w:rPr>
        <w:t>平台及钢制楼梯</w:t>
      </w:r>
      <w:r>
        <w:rPr>
          <w:rStyle w:val="7"/>
          <w:rFonts w:hint="eastAsia" w:cs="Times New Roman"/>
          <w:color w:val="auto"/>
          <w:sz w:val="24"/>
          <w:szCs w:val="24"/>
          <w:highlight w:val="none"/>
          <w:lang w:val="en-US" w:eastAsia="zh-CN"/>
        </w:rPr>
        <w:t>表面进行除锈处理，表面除锈等级应达到Sa2.5级要求（参照规范《GB/T 8923.1-2011涂覆涂料前钢材表面处理 表面清洁度的目视评定 第1部分:未涂覆过的钢材表面和全面清除原有涂层后的钢材表面的锈蚀等级和处理等级》标准）</w:t>
      </w:r>
      <w:r>
        <w:rPr>
          <w:rStyle w:val="7"/>
          <w:rFonts w:hint="eastAsia" w:ascii="Times New Roman" w:hAnsi="Times New Roman" w:eastAsia="宋体" w:cs="Times New Roman"/>
          <w:color w:val="auto"/>
          <w:sz w:val="24"/>
          <w:szCs w:val="24"/>
          <w:highlight w:val="none"/>
          <w:lang w:val="en-US" w:eastAsia="zh-CN"/>
        </w:rPr>
        <w:t>。</w:t>
      </w:r>
    </w:p>
    <w:p w14:paraId="37A65064">
      <w:pPr>
        <w:pStyle w:val="3"/>
        <w:snapToGrid w:val="0"/>
        <w:spacing w:afterLines="0" w:line="360" w:lineRule="auto"/>
        <w:outlineLvl w:val="0"/>
        <w:rPr>
          <w:rStyle w:val="7"/>
          <w:rFonts w:hint="eastAsia" w:ascii="宋体" w:hAnsi="宋体" w:eastAsia="宋体" w:cs="Times New Roman"/>
          <w:b/>
          <w:bCs/>
          <w:color w:val="auto"/>
          <w:sz w:val="24"/>
          <w:szCs w:val="24"/>
          <w:highlight w:val="none"/>
          <w:lang w:val="en-US" w:eastAsia="zh-CN"/>
        </w:rPr>
      </w:pPr>
      <w:r>
        <w:rPr>
          <w:rStyle w:val="7"/>
          <w:rFonts w:hint="eastAsia" w:ascii="宋体" w:hAnsi="宋体" w:eastAsia="宋体" w:cs="Times New Roman"/>
          <w:b/>
          <w:bCs/>
          <w:color w:val="auto"/>
          <w:sz w:val="24"/>
          <w:szCs w:val="24"/>
          <w:highlight w:val="none"/>
          <w:lang w:val="en-US" w:eastAsia="zh-CN"/>
        </w:rPr>
        <w:t>6.</w:t>
      </w:r>
      <w:r>
        <w:rPr>
          <w:rStyle w:val="7"/>
          <w:rFonts w:hint="eastAsia" w:ascii="宋体" w:hAnsi="宋体" w:cs="Times New Roman"/>
          <w:b/>
          <w:bCs/>
          <w:color w:val="auto"/>
          <w:sz w:val="24"/>
          <w:szCs w:val="24"/>
          <w:highlight w:val="none"/>
          <w:lang w:val="en-US" w:eastAsia="zh-CN"/>
        </w:rPr>
        <w:t>3</w:t>
      </w:r>
      <w:r>
        <w:rPr>
          <w:rStyle w:val="7"/>
          <w:rFonts w:hint="eastAsia" w:ascii="宋体" w:hAnsi="宋体" w:eastAsia="宋体" w:cs="Times New Roman"/>
          <w:b/>
          <w:bCs/>
          <w:color w:val="auto"/>
          <w:sz w:val="24"/>
          <w:szCs w:val="24"/>
          <w:highlight w:val="none"/>
          <w:lang w:val="en-US" w:eastAsia="zh-CN"/>
        </w:rPr>
        <w:t>不锈钢围栏技术要求</w:t>
      </w:r>
    </w:p>
    <w:p w14:paraId="5FA2BFF1">
      <w:pPr>
        <w:pStyle w:val="3"/>
        <w:snapToGrid w:val="0"/>
        <w:spacing w:afterLines="0" w:line="360" w:lineRule="auto"/>
        <w:outlineLvl w:val="0"/>
        <w:rPr>
          <w:rStyle w:val="7"/>
          <w:rFonts w:hint="default" w:ascii="宋体" w:hAnsi="宋体" w:eastAsia="宋体" w:cs="Times New Roman"/>
          <w:b w:val="0"/>
          <w:bCs w:val="0"/>
          <w:color w:val="auto"/>
          <w:sz w:val="24"/>
          <w:szCs w:val="24"/>
          <w:highlight w:val="none"/>
          <w:lang w:val="en-US" w:eastAsia="zh-CN"/>
        </w:rPr>
      </w:pPr>
      <w:r>
        <w:rPr>
          <w:rStyle w:val="7"/>
          <w:rFonts w:hint="eastAsia" w:ascii="宋体" w:hAnsi="宋体" w:eastAsia="宋体" w:cs="Times New Roman"/>
          <w:b w:val="0"/>
          <w:bCs w:val="0"/>
          <w:color w:val="auto"/>
          <w:sz w:val="24"/>
          <w:szCs w:val="24"/>
          <w:highlight w:val="none"/>
          <w:lang w:val="en-US" w:eastAsia="zh-CN"/>
        </w:rPr>
        <w:t>6.</w:t>
      </w:r>
      <w:r>
        <w:rPr>
          <w:rStyle w:val="7"/>
          <w:rFonts w:hint="eastAsia" w:ascii="宋体" w:hAnsi="宋体" w:cs="Times New Roman"/>
          <w:b w:val="0"/>
          <w:bCs w:val="0"/>
          <w:color w:val="auto"/>
          <w:sz w:val="24"/>
          <w:szCs w:val="24"/>
          <w:highlight w:val="none"/>
          <w:lang w:val="en-US" w:eastAsia="zh-CN"/>
        </w:rPr>
        <w:t>3</w:t>
      </w:r>
      <w:r>
        <w:rPr>
          <w:rStyle w:val="7"/>
          <w:rFonts w:hint="eastAsia" w:ascii="宋体" w:hAnsi="宋体" w:eastAsia="宋体" w:cs="Times New Roman"/>
          <w:b w:val="0"/>
          <w:bCs w:val="0"/>
          <w:color w:val="auto"/>
          <w:sz w:val="24"/>
          <w:szCs w:val="24"/>
          <w:highlight w:val="none"/>
          <w:lang w:val="en-US" w:eastAsia="zh-CN"/>
        </w:rPr>
        <w:t>.1</w:t>
      </w:r>
      <w:r>
        <w:rPr>
          <w:rStyle w:val="7"/>
          <w:rFonts w:hint="default" w:ascii="宋体" w:hAnsi="宋体" w:eastAsia="宋体" w:cs="Times New Roman"/>
          <w:b w:val="0"/>
          <w:bCs w:val="0"/>
          <w:color w:val="auto"/>
          <w:sz w:val="24"/>
          <w:szCs w:val="24"/>
          <w:highlight w:val="none"/>
          <w:lang w:val="en-US" w:eastAsia="zh-CN"/>
        </w:rPr>
        <w:t>材料要求</w:t>
      </w:r>
      <w:r>
        <w:rPr>
          <w:rStyle w:val="7"/>
          <w:rFonts w:hint="eastAsia" w:ascii="宋体" w:hAnsi="宋体" w:eastAsia="宋体" w:cs="Times New Roman"/>
          <w:b w:val="0"/>
          <w:bCs w:val="0"/>
          <w:color w:val="auto"/>
          <w:sz w:val="24"/>
          <w:szCs w:val="24"/>
          <w:highlight w:val="none"/>
          <w:lang w:val="en-US" w:eastAsia="zh-CN"/>
        </w:rPr>
        <w:t>；选用奥氏体</w:t>
      </w:r>
      <w:r>
        <w:rPr>
          <w:rStyle w:val="7"/>
          <w:rFonts w:hint="default" w:ascii="宋体" w:hAnsi="宋体" w:eastAsia="宋体" w:cs="Times New Roman"/>
          <w:b w:val="0"/>
          <w:bCs w:val="0"/>
          <w:color w:val="auto"/>
          <w:sz w:val="24"/>
          <w:szCs w:val="24"/>
          <w:highlight w:val="none"/>
          <w:lang w:val="en-US" w:eastAsia="zh-CN"/>
        </w:rPr>
        <w:t>不锈钢</w:t>
      </w:r>
      <w:r>
        <w:rPr>
          <w:rStyle w:val="7"/>
          <w:rFonts w:hint="eastAsia" w:ascii="宋体" w:hAnsi="宋体" w:eastAsia="宋体" w:cs="Times New Roman"/>
          <w:b w:val="0"/>
          <w:bCs w:val="0"/>
          <w:color w:val="auto"/>
          <w:sz w:val="24"/>
          <w:szCs w:val="24"/>
          <w:highlight w:val="none"/>
          <w:lang w:val="en-US" w:eastAsia="zh-CN"/>
        </w:rPr>
        <w:t>（材质</w:t>
      </w:r>
      <w:r>
        <w:rPr>
          <w:rStyle w:val="7"/>
          <w:rFonts w:hint="default" w:ascii="宋体" w:hAnsi="宋体" w:eastAsia="宋体" w:cs="Times New Roman"/>
          <w:b w:val="0"/>
          <w:bCs w:val="0"/>
          <w:color w:val="auto"/>
          <w:sz w:val="24"/>
          <w:szCs w:val="24"/>
          <w:highlight w:val="none"/>
          <w:lang w:val="en-US" w:eastAsia="zh-CN"/>
        </w:rPr>
        <w:t>304</w:t>
      </w:r>
      <w:r>
        <w:rPr>
          <w:rStyle w:val="7"/>
          <w:rFonts w:hint="eastAsia" w:ascii="宋体" w:hAnsi="宋体" w:eastAsia="宋体" w:cs="Times New Roman"/>
          <w:b w:val="0"/>
          <w:bCs w:val="0"/>
          <w:color w:val="auto"/>
          <w:sz w:val="24"/>
          <w:szCs w:val="24"/>
          <w:highlight w:val="none"/>
          <w:lang w:val="en-US" w:eastAsia="zh-CN"/>
        </w:rPr>
        <w:t>L及以上）材质，</w:t>
      </w:r>
      <w:r>
        <w:rPr>
          <w:rStyle w:val="7"/>
          <w:rFonts w:hint="default" w:ascii="宋体" w:hAnsi="宋体" w:eastAsia="宋体" w:cs="Times New Roman"/>
          <w:b w:val="0"/>
          <w:bCs w:val="0"/>
          <w:color w:val="auto"/>
          <w:sz w:val="24"/>
          <w:szCs w:val="24"/>
          <w:highlight w:val="none"/>
          <w:lang w:val="en-US" w:eastAsia="zh-CN"/>
        </w:rPr>
        <w:t>表面处理</w:t>
      </w:r>
      <w:r>
        <w:rPr>
          <w:rStyle w:val="7"/>
          <w:rFonts w:hint="eastAsia" w:ascii="宋体" w:hAnsi="宋体" w:eastAsia="宋体" w:cs="Times New Roman"/>
          <w:b w:val="0"/>
          <w:bCs w:val="0"/>
          <w:color w:val="auto"/>
          <w:sz w:val="24"/>
          <w:szCs w:val="24"/>
          <w:highlight w:val="none"/>
          <w:lang w:val="en-US" w:eastAsia="zh-CN"/>
        </w:rPr>
        <w:t>采用亚光、</w:t>
      </w:r>
      <w:r>
        <w:rPr>
          <w:rStyle w:val="7"/>
          <w:rFonts w:hint="default" w:ascii="宋体" w:hAnsi="宋体" w:eastAsia="宋体" w:cs="Times New Roman"/>
          <w:b w:val="0"/>
          <w:bCs w:val="0"/>
          <w:color w:val="auto"/>
          <w:sz w:val="24"/>
          <w:szCs w:val="24"/>
          <w:highlight w:val="none"/>
          <w:lang w:val="en-US" w:eastAsia="zh-CN"/>
        </w:rPr>
        <w:t>拉丝、镜面、喷砂等，需符合防腐和美观要求。</w:t>
      </w:r>
    </w:p>
    <w:p w14:paraId="0E5C6505">
      <w:pPr>
        <w:pStyle w:val="3"/>
        <w:snapToGrid w:val="0"/>
        <w:spacing w:afterLines="0" w:line="360" w:lineRule="auto"/>
        <w:outlineLvl w:val="0"/>
        <w:rPr>
          <w:rStyle w:val="7"/>
          <w:rFonts w:hint="default" w:ascii="宋体" w:hAnsi="宋体" w:eastAsia="宋体" w:cs="Times New Roman"/>
          <w:b w:val="0"/>
          <w:bCs w:val="0"/>
          <w:color w:val="auto"/>
          <w:sz w:val="24"/>
          <w:szCs w:val="24"/>
          <w:highlight w:val="none"/>
          <w:lang w:val="en-US" w:eastAsia="zh-CN"/>
        </w:rPr>
      </w:pPr>
      <w:r>
        <w:rPr>
          <w:rStyle w:val="7"/>
          <w:rFonts w:hint="eastAsia" w:ascii="宋体" w:hAnsi="宋体" w:eastAsia="宋体" w:cs="Times New Roman"/>
          <w:b w:val="0"/>
          <w:bCs w:val="0"/>
          <w:color w:val="auto"/>
          <w:sz w:val="24"/>
          <w:szCs w:val="24"/>
          <w:highlight w:val="none"/>
          <w:lang w:val="en-US" w:eastAsia="zh-CN"/>
        </w:rPr>
        <w:t>6.</w:t>
      </w:r>
      <w:r>
        <w:rPr>
          <w:rStyle w:val="7"/>
          <w:rFonts w:hint="eastAsia" w:ascii="宋体" w:hAnsi="宋体" w:cs="Times New Roman"/>
          <w:b w:val="0"/>
          <w:bCs w:val="0"/>
          <w:color w:val="auto"/>
          <w:sz w:val="24"/>
          <w:szCs w:val="24"/>
          <w:highlight w:val="none"/>
          <w:lang w:val="en-US" w:eastAsia="zh-CN"/>
        </w:rPr>
        <w:t>3</w:t>
      </w:r>
      <w:r>
        <w:rPr>
          <w:rStyle w:val="7"/>
          <w:rFonts w:hint="eastAsia" w:ascii="宋体" w:hAnsi="宋体" w:eastAsia="宋体" w:cs="Times New Roman"/>
          <w:b w:val="0"/>
          <w:bCs w:val="0"/>
          <w:color w:val="auto"/>
          <w:sz w:val="24"/>
          <w:szCs w:val="24"/>
          <w:highlight w:val="none"/>
          <w:lang w:val="en-US" w:eastAsia="zh-CN"/>
        </w:rPr>
        <w:t>.2</w:t>
      </w:r>
      <w:r>
        <w:rPr>
          <w:rStyle w:val="7"/>
          <w:rFonts w:hint="default" w:ascii="宋体" w:hAnsi="宋体" w:eastAsia="宋体" w:cs="Times New Roman"/>
          <w:b w:val="0"/>
          <w:bCs w:val="0"/>
          <w:color w:val="auto"/>
          <w:sz w:val="24"/>
          <w:szCs w:val="24"/>
          <w:highlight w:val="none"/>
          <w:lang w:val="en-US" w:eastAsia="zh-CN"/>
        </w:rPr>
        <w:t>厚度</w:t>
      </w:r>
      <w:r>
        <w:rPr>
          <w:rStyle w:val="7"/>
          <w:rFonts w:hint="eastAsia" w:ascii="宋体" w:hAnsi="宋体" w:eastAsia="宋体" w:cs="Times New Roman"/>
          <w:b w:val="0"/>
          <w:bCs w:val="0"/>
          <w:color w:val="auto"/>
          <w:sz w:val="24"/>
          <w:szCs w:val="24"/>
          <w:highlight w:val="none"/>
          <w:lang w:val="en-US" w:eastAsia="zh-CN"/>
        </w:rPr>
        <w:t>要求</w:t>
      </w:r>
      <w:r>
        <w:rPr>
          <w:rStyle w:val="7"/>
          <w:rFonts w:hint="default" w:ascii="宋体" w:hAnsi="宋体" w:eastAsia="宋体" w:cs="Times New Roman"/>
          <w:b w:val="0"/>
          <w:bCs w:val="0"/>
          <w:color w:val="auto"/>
          <w:sz w:val="24"/>
          <w:szCs w:val="24"/>
          <w:highlight w:val="none"/>
          <w:lang w:val="en-US" w:eastAsia="zh-CN"/>
        </w:rPr>
        <w:t>：立柱壁厚≥</w:t>
      </w:r>
      <w:r>
        <w:rPr>
          <w:rStyle w:val="7"/>
          <w:rFonts w:hint="eastAsia" w:ascii="宋体" w:hAnsi="宋体" w:eastAsia="宋体" w:cs="Times New Roman"/>
          <w:b w:val="0"/>
          <w:bCs w:val="0"/>
          <w:color w:val="auto"/>
          <w:sz w:val="24"/>
          <w:szCs w:val="24"/>
          <w:highlight w:val="none"/>
          <w:lang w:val="en-US" w:eastAsia="zh-CN"/>
        </w:rPr>
        <w:t>4</w:t>
      </w:r>
      <w:r>
        <w:rPr>
          <w:rStyle w:val="7"/>
          <w:rFonts w:hint="default" w:ascii="宋体" w:hAnsi="宋体" w:eastAsia="宋体" w:cs="Times New Roman"/>
          <w:b w:val="0"/>
          <w:bCs w:val="0"/>
          <w:color w:val="auto"/>
          <w:sz w:val="24"/>
          <w:szCs w:val="24"/>
          <w:highlight w:val="none"/>
          <w:lang w:val="en-US" w:eastAsia="zh-CN"/>
        </w:rPr>
        <w:t>.0mm</w:t>
      </w:r>
      <w:r>
        <w:rPr>
          <w:rStyle w:val="7"/>
          <w:rFonts w:hint="eastAsia" w:ascii="宋体" w:hAnsi="宋体" w:eastAsia="宋体" w:cs="Times New Roman"/>
          <w:b w:val="0"/>
          <w:bCs w:val="0"/>
          <w:color w:val="auto"/>
          <w:sz w:val="24"/>
          <w:szCs w:val="24"/>
          <w:highlight w:val="none"/>
          <w:lang w:val="en-US" w:eastAsia="zh-CN"/>
        </w:rPr>
        <w:t>，</w:t>
      </w:r>
      <w:r>
        <w:rPr>
          <w:rStyle w:val="7"/>
          <w:rFonts w:hint="default" w:ascii="宋体" w:hAnsi="宋体" w:eastAsia="宋体" w:cs="Times New Roman"/>
          <w:b w:val="0"/>
          <w:bCs w:val="0"/>
          <w:color w:val="auto"/>
          <w:sz w:val="24"/>
          <w:szCs w:val="24"/>
          <w:highlight w:val="none"/>
          <w:lang w:val="en-US" w:eastAsia="zh-CN"/>
        </w:rPr>
        <w:t>扶手管壁厚≥</w:t>
      </w:r>
      <w:r>
        <w:rPr>
          <w:rStyle w:val="7"/>
          <w:rFonts w:hint="eastAsia" w:ascii="宋体" w:hAnsi="宋体" w:eastAsia="宋体" w:cs="Times New Roman"/>
          <w:b w:val="0"/>
          <w:bCs w:val="0"/>
          <w:color w:val="auto"/>
          <w:sz w:val="24"/>
          <w:szCs w:val="24"/>
          <w:highlight w:val="none"/>
          <w:lang w:val="en-US" w:eastAsia="zh-CN"/>
        </w:rPr>
        <w:t>3</w:t>
      </w:r>
      <w:r>
        <w:rPr>
          <w:rStyle w:val="7"/>
          <w:rFonts w:hint="default" w:ascii="宋体" w:hAnsi="宋体" w:eastAsia="宋体" w:cs="Times New Roman"/>
          <w:b w:val="0"/>
          <w:bCs w:val="0"/>
          <w:color w:val="auto"/>
          <w:sz w:val="24"/>
          <w:szCs w:val="24"/>
          <w:highlight w:val="none"/>
          <w:lang w:val="en-US" w:eastAsia="zh-CN"/>
        </w:rPr>
        <w:t>mm</w:t>
      </w:r>
      <w:r>
        <w:rPr>
          <w:rStyle w:val="7"/>
          <w:rFonts w:hint="eastAsia" w:ascii="宋体" w:hAnsi="宋体" w:eastAsia="宋体" w:cs="Times New Roman"/>
          <w:b w:val="0"/>
          <w:bCs w:val="0"/>
          <w:color w:val="auto"/>
          <w:sz w:val="24"/>
          <w:szCs w:val="24"/>
          <w:highlight w:val="none"/>
          <w:lang w:val="en-US" w:eastAsia="zh-CN"/>
        </w:rPr>
        <w:t>，</w:t>
      </w:r>
      <w:r>
        <w:rPr>
          <w:rStyle w:val="7"/>
          <w:rFonts w:hint="default" w:ascii="宋体" w:hAnsi="宋体" w:eastAsia="宋体" w:cs="Times New Roman"/>
          <w:b w:val="0"/>
          <w:bCs w:val="0"/>
          <w:color w:val="auto"/>
          <w:sz w:val="24"/>
          <w:szCs w:val="24"/>
          <w:highlight w:val="none"/>
          <w:lang w:val="en-US" w:eastAsia="zh-CN"/>
        </w:rPr>
        <w:t>栏杆竖杆/横杆壁厚≥1.0mm。</w:t>
      </w:r>
    </w:p>
    <w:p w14:paraId="7F2EA172">
      <w:pPr>
        <w:pStyle w:val="3"/>
        <w:snapToGrid w:val="0"/>
        <w:spacing w:afterLines="0" w:line="360" w:lineRule="auto"/>
        <w:outlineLvl w:val="0"/>
        <w:rPr>
          <w:rStyle w:val="7"/>
          <w:rFonts w:hint="default" w:ascii="宋体" w:hAnsi="宋体" w:eastAsia="宋体" w:cs="Times New Roman"/>
          <w:b w:val="0"/>
          <w:bCs w:val="0"/>
          <w:color w:val="auto"/>
          <w:sz w:val="24"/>
          <w:szCs w:val="24"/>
          <w:highlight w:val="none"/>
          <w:lang w:val="en-US" w:eastAsia="zh-CN"/>
        </w:rPr>
      </w:pPr>
      <w:r>
        <w:rPr>
          <w:rStyle w:val="7"/>
          <w:rFonts w:hint="eastAsia" w:ascii="宋体" w:hAnsi="宋体" w:eastAsia="宋体" w:cs="Times New Roman"/>
          <w:b w:val="0"/>
          <w:bCs w:val="0"/>
          <w:color w:val="auto"/>
          <w:sz w:val="24"/>
          <w:szCs w:val="24"/>
          <w:highlight w:val="none"/>
          <w:lang w:val="en-US" w:eastAsia="zh-CN"/>
        </w:rPr>
        <w:t>6.</w:t>
      </w:r>
      <w:r>
        <w:rPr>
          <w:rStyle w:val="7"/>
          <w:rFonts w:hint="eastAsia" w:ascii="宋体" w:hAnsi="宋体" w:cs="Times New Roman"/>
          <w:b w:val="0"/>
          <w:bCs w:val="0"/>
          <w:color w:val="auto"/>
          <w:sz w:val="24"/>
          <w:szCs w:val="24"/>
          <w:highlight w:val="none"/>
          <w:lang w:val="en-US" w:eastAsia="zh-CN"/>
        </w:rPr>
        <w:t>3</w:t>
      </w:r>
      <w:r>
        <w:rPr>
          <w:rStyle w:val="7"/>
          <w:rFonts w:hint="eastAsia" w:ascii="宋体" w:hAnsi="宋体" w:eastAsia="宋体" w:cs="Times New Roman"/>
          <w:b w:val="0"/>
          <w:bCs w:val="0"/>
          <w:color w:val="auto"/>
          <w:sz w:val="24"/>
          <w:szCs w:val="24"/>
          <w:highlight w:val="none"/>
          <w:lang w:val="en-US" w:eastAsia="zh-CN"/>
        </w:rPr>
        <w:t>.3</w:t>
      </w:r>
      <w:r>
        <w:rPr>
          <w:rStyle w:val="7"/>
          <w:rFonts w:hint="default" w:ascii="宋体" w:hAnsi="宋体" w:eastAsia="宋体" w:cs="Times New Roman"/>
          <w:b w:val="0"/>
          <w:bCs w:val="0"/>
          <w:color w:val="auto"/>
          <w:sz w:val="24"/>
          <w:szCs w:val="24"/>
          <w:highlight w:val="none"/>
          <w:lang w:val="en-US" w:eastAsia="zh-CN"/>
        </w:rPr>
        <w:t>结构设计</w:t>
      </w:r>
      <w:r>
        <w:rPr>
          <w:rStyle w:val="7"/>
          <w:rFonts w:hint="eastAsia" w:ascii="宋体" w:hAnsi="宋体" w:eastAsia="宋体" w:cs="Times New Roman"/>
          <w:b w:val="0"/>
          <w:bCs w:val="0"/>
          <w:color w:val="auto"/>
          <w:sz w:val="24"/>
          <w:szCs w:val="24"/>
          <w:highlight w:val="none"/>
          <w:lang w:val="en-US" w:eastAsia="zh-CN"/>
        </w:rPr>
        <w:t>要求：不锈钢围栏安装采用可拆卸式，围栏</w:t>
      </w:r>
      <w:r>
        <w:rPr>
          <w:rStyle w:val="7"/>
          <w:rFonts w:hint="default" w:ascii="宋体" w:hAnsi="宋体" w:eastAsia="宋体" w:cs="Times New Roman"/>
          <w:b w:val="0"/>
          <w:bCs w:val="0"/>
          <w:color w:val="auto"/>
          <w:sz w:val="24"/>
          <w:szCs w:val="24"/>
          <w:highlight w:val="none"/>
          <w:lang w:val="en-US" w:eastAsia="zh-CN"/>
        </w:rPr>
        <w:t>高度≥1.</w:t>
      </w:r>
      <w:r>
        <w:rPr>
          <w:rStyle w:val="7"/>
          <w:rFonts w:hint="eastAsia" w:ascii="宋体" w:hAnsi="宋体" w:eastAsia="宋体" w:cs="Times New Roman"/>
          <w:b w:val="0"/>
          <w:bCs w:val="0"/>
          <w:color w:val="auto"/>
          <w:sz w:val="24"/>
          <w:szCs w:val="24"/>
          <w:highlight w:val="none"/>
          <w:lang w:val="en-US" w:eastAsia="zh-CN"/>
        </w:rPr>
        <w:t>2</w:t>
      </w:r>
      <w:r>
        <w:rPr>
          <w:rStyle w:val="7"/>
          <w:rFonts w:hint="default" w:ascii="宋体" w:hAnsi="宋体" w:eastAsia="宋体" w:cs="Times New Roman"/>
          <w:b w:val="0"/>
          <w:bCs w:val="0"/>
          <w:color w:val="auto"/>
          <w:sz w:val="24"/>
          <w:szCs w:val="24"/>
          <w:highlight w:val="none"/>
          <w:lang w:val="en-US" w:eastAsia="zh-CN"/>
        </w:rPr>
        <w:t>m</w:t>
      </w:r>
      <w:r>
        <w:rPr>
          <w:rStyle w:val="7"/>
          <w:rFonts w:hint="eastAsia" w:ascii="宋体" w:hAnsi="宋体" w:eastAsia="宋体" w:cs="Times New Roman"/>
          <w:b w:val="0"/>
          <w:bCs w:val="0"/>
          <w:color w:val="auto"/>
          <w:sz w:val="24"/>
          <w:szCs w:val="24"/>
          <w:highlight w:val="none"/>
          <w:lang w:val="en-US" w:eastAsia="zh-CN"/>
        </w:rPr>
        <w:t>，</w:t>
      </w:r>
      <w:r>
        <w:rPr>
          <w:rStyle w:val="7"/>
          <w:rFonts w:hint="default" w:ascii="宋体" w:hAnsi="宋体" w:eastAsia="宋体" w:cs="Times New Roman"/>
          <w:b w:val="0"/>
          <w:bCs w:val="0"/>
          <w:color w:val="auto"/>
          <w:sz w:val="24"/>
          <w:szCs w:val="24"/>
          <w:highlight w:val="none"/>
          <w:lang w:val="en-US" w:eastAsia="zh-CN"/>
        </w:rPr>
        <w:t>竖杆中心距≤11cm（防坠落）</w:t>
      </w:r>
      <w:r>
        <w:rPr>
          <w:rStyle w:val="7"/>
          <w:rFonts w:hint="eastAsia" w:ascii="宋体" w:hAnsi="宋体" w:eastAsia="宋体" w:cs="Times New Roman"/>
          <w:b w:val="0"/>
          <w:bCs w:val="0"/>
          <w:color w:val="auto"/>
          <w:sz w:val="24"/>
          <w:szCs w:val="24"/>
          <w:highlight w:val="none"/>
          <w:lang w:val="en-US" w:eastAsia="zh-CN"/>
        </w:rPr>
        <w:t>，</w:t>
      </w:r>
      <w:r>
        <w:rPr>
          <w:rStyle w:val="7"/>
          <w:rFonts w:hint="default" w:ascii="宋体" w:hAnsi="宋体" w:eastAsia="宋体" w:cs="Times New Roman"/>
          <w:b w:val="0"/>
          <w:bCs w:val="0"/>
          <w:color w:val="auto"/>
          <w:sz w:val="24"/>
          <w:szCs w:val="24"/>
          <w:highlight w:val="none"/>
          <w:lang w:val="en-US" w:eastAsia="zh-CN"/>
        </w:rPr>
        <w:t>水平横杆间距≤45cm（防攀爬）。垂直度偏差≤3mm/m</w:t>
      </w:r>
      <w:r>
        <w:rPr>
          <w:rStyle w:val="7"/>
          <w:rFonts w:hint="eastAsia" w:ascii="宋体" w:hAnsi="宋体" w:eastAsia="宋体" w:cs="Times New Roman"/>
          <w:b w:val="0"/>
          <w:bCs w:val="0"/>
          <w:color w:val="auto"/>
          <w:sz w:val="24"/>
          <w:szCs w:val="24"/>
          <w:highlight w:val="none"/>
          <w:lang w:val="en-US" w:eastAsia="zh-CN"/>
        </w:rPr>
        <w:t>，</w:t>
      </w:r>
      <w:r>
        <w:rPr>
          <w:rStyle w:val="7"/>
          <w:rFonts w:hint="default" w:ascii="宋体" w:hAnsi="宋体" w:eastAsia="宋体" w:cs="Times New Roman"/>
          <w:b w:val="0"/>
          <w:bCs w:val="0"/>
          <w:color w:val="auto"/>
          <w:sz w:val="24"/>
          <w:szCs w:val="24"/>
          <w:highlight w:val="none"/>
          <w:lang w:val="en-US" w:eastAsia="zh-CN"/>
        </w:rPr>
        <w:t>水平度偏差≤5mm/全长</w:t>
      </w:r>
      <w:r>
        <w:rPr>
          <w:rStyle w:val="7"/>
          <w:rFonts w:hint="eastAsia" w:ascii="宋体" w:hAnsi="宋体" w:eastAsia="宋体" w:cs="Times New Roman"/>
          <w:b w:val="0"/>
          <w:bCs w:val="0"/>
          <w:color w:val="auto"/>
          <w:sz w:val="24"/>
          <w:szCs w:val="24"/>
          <w:highlight w:val="none"/>
          <w:lang w:val="en-US" w:eastAsia="zh-CN"/>
        </w:rPr>
        <w:t>，</w:t>
      </w:r>
      <w:r>
        <w:rPr>
          <w:rStyle w:val="7"/>
          <w:rFonts w:hint="default" w:ascii="宋体" w:hAnsi="宋体" w:eastAsia="宋体" w:cs="Times New Roman"/>
          <w:b w:val="0"/>
          <w:bCs w:val="0"/>
          <w:color w:val="auto"/>
          <w:sz w:val="24"/>
          <w:szCs w:val="24"/>
          <w:highlight w:val="none"/>
          <w:lang w:val="en-US" w:eastAsia="zh-CN"/>
        </w:rPr>
        <w:t>表面质量无划痕、凹陷，色泽均匀。</w:t>
      </w:r>
    </w:p>
    <w:p w14:paraId="1988C6D3">
      <w:pPr>
        <w:pStyle w:val="3"/>
        <w:snapToGrid w:val="0"/>
        <w:spacing w:afterLines="0" w:line="360" w:lineRule="auto"/>
        <w:outlineLvl w:val="0"/>
        <w:rPr>
          <w:rStyle w:val="7"/>
          <w:rFonts w:hint="default" w:ascii="宋体" w:hAnsi="宋体" w:eastAsia="宋体" w:cs="Times New Roman"/>
          <w:b w:val="0"/>
          <w:bCs w:val="0"/>
          <w:color w:val="auto"/>
          <w:sz w:val="24"/>
          <w:szCs w:val="24"/>
          <w:highlight w:val="none"/>
          <w:lang w:val="en-US" w:eastAsia="zh-CN"/>
        </w:rPr>
      </w:pPr>
      <w:r>
        <w:rPr>
          <w:rStyle w:val="7"/>
          <w:rFonts w:hint="eastAsia" w:ascii="宋体" w:hAnsi="宋体" w:eastAsia="宋体" w:cs="Times New Roman"/>
          <w:b w:val="0"/>
          <w:bCs w:val="0"/>
          <w:color w:val="auto"/>
          <w:sz w:val="24"/>
          <w:szCs w:val="24"/>
          <w:highlight w:val="none"/>
          <w:lang w:val="en-US" w:eastAsia="zh-CN"/>
        </w:rPr>
        <w:t>6.</w:t>
      </w:r>
      <w:r>
        <w:rPr>
          <w:rStyle w:val="7"/>
          <w:rFonts w:hint="eastAsia" w:ascii="宋体" w:hAnsi="宋体" w:cs="Times New Roman"/>
          <w:b w:val="0"/>
          <w:bCs w:val="0"/>
          <w:color w:val="auto"/>
          <w:sz w:val="24"/>
          <w:szCs w:val="24"/>
          <w:highlight w:val="none"/>
          <w:lang w:val="en-US" w:eastAsia="zh-CN"/>
        </w:rPr>
        <w:t>3</w:t>
      </w:r>
      <w:r>
        <w:rPr>
          <w:rStyle w:val="7"/>
          <w:rFonts w:hint="eastAsia" w:ascii="宋体" w:hAnsi="宋体" w:eastAsia="宋体" w:cs="Times New Roman"/>
          <w:b w:val="0"/>
          <w:bCs w:val="0"/>
          <w:color w:val="auto"/>
          <w:sz w:val="24"/>
          <w:szCs w:val="24"/>
          <w:highlight w:val="none"/>
          <w:lang w:val="en-US" w:eastAsia="zh-CN"/>
        </w:rPr>
        <w:t>.4</w:t>
      </w:r>
      <w:r>
        <w:rPr>
          <w:rStyle w:val="7"/>
          <w:rFonts w:hint="default" w:ascii="宋体" w:hAnsi="宋体" w:eastAsia="宋体" w:cs="Times New Roman"/>
          <w:b w:val="0"/>
          <w:bCs w:val="0"/>
          <w:color w:val="auto"/>
          <w:sz w:val="24"/>
          <w:szCs w:val="24"/>
          <w:highlight w:val="none"/>
          <w:lang w:val="en-US" w:eastAsia="zh-CN"/>
        </w:rPr>
        <w:t>承重</w:t>
      </w:r>
      <w:r>
        <w:rPr>
          <w:rStyle w:val="7"/>
          <w:rFonts w:hint="eastAsia" w:ascii="宋体" w:hAnsi="宋体" w:eastAsia="宋体" w:cs="Times New Roman"/>
          <w:b w:val="0"/>
          <w:bCs w:val="0"/>
          <w:color w:val="auto"/>
          <w:sz w:val="24"/>
          <w:szCs w:val="24"/>
          <w:highlight w:val="none"/>
          <w:lang w:val="en-US" w:eastAsia="zh-CN"/>
        </w:rPr>
        <w:t>要求</w:t>
      </w:r>
      <w:r>
        <w:rPr>
          <w:rStyle w:val="7"/>
          <w:rFonts w:hint="default" w:ascii="宋体" w:hAnsi="宋体" w:eastAsia="宋体" w:cs="Times New Roman"/>
          <w:b w:val="0"/>
          <w:bCs w:val="0"/>
          <w:color w:val="auto"/>
          <w:sz w:val="24"/>
          <w:szCs w:val="24"/>
          <w:highlight w:val="none"/>
          <w:lang w:val="en-US" w:eastAsia="zh-CN"/>
        </w:rPr>
        <w:t>：扶手竖向荷载≥1.5kN/m，水平荷载≥1.0kN/m。</w:t>
      </w:r>
    </w:p>
    <w:p w14:paraId="336FC2F0">
      <w:pPr>
        <w:pStyle w:val="3"/>
        <w:snapToGrid w:val="0"/>
        <w:spacing w:afterLines="0" w:line="360" w:lineRule="auto"/>
        <w:outlineLvl w:val="0"/>
        <w:rPr>
          <w:rStyle w:val="7"/>
          <w:rFonts w:hint="default" w:ascii="宋体" w:hAnsi="宋体" w:eastAsia="宋体" w:cs="Times New Roman"/>
          <w:b w:val="0"/>
          <w:bCs w:val="0"/>
          <w:color w:val="auto"/>
          <w:sz w:val="24"/>
          <w:szCs w:val="24"/>
          <w:highlight w:val="none"/>
          <w:lang w:val="en-US" w:eastAsia="zh-CN"/>
        </w:rPr>
      </w:pPr>
      <w:r>
        <w:rPr>
          <w:rStyle w:val="7"/>
          <w:rFonts w:hint="eastAsia" w:ascii="宋体" w:hAnsi="宋体" w:eastAsia="宋体" w:cs="Times New Roman"/>
          <w:b w:val="0"/>
          <w:bCs w:val="0"/>
          <w:color w:val="auto"/>
          <w:sz w:val="24"/>
          <w:szCs w:val="24"/>
          <w:highlight w:val="none"/>
          <w:lang w:val="en-US" w:eastAsia="zh-CN"/>
        </w:rPr>
        <w:t>6.</w:t>
      </w:r>
      <w:r>
        <w:rPr>
          <w:rStyle w:val="7"/>
          <w:rFonts w:hint="eastAsia" w:ascii="宋体" w:hAnsi="宋体" w:cs="Times New Roman"/>
          <w:b w:val="0"/>
          <w:bCs w:val="0"/>
          <w:color w:val="auto"/>
          <w:sz w:val="24"/>
          <w:szCs w:val="24"/>
          <w:highlight w:val="none"/>
          <w:lang w:val="en-US" w:eastAsia="zh-CN"/>
        </w:rPr>
        <w:t>3</w:t>
      </w:r>
      <w:r>
        <w:rPr>
          <w:rStyle w:val="7"/>
          <w:rFonts w:hint="eastAsia" w:ascii="宋体" w:hAnsi="宋体" w:eastAsia="宋体" w:cs="Times New Roman"/>
          <w:b w:val="0"/>
          <w:bCs w:val="0"/>
          <w:color w:val="auto"/>
          <w:sz w:val="24"/>
          <w:szCs w:val="24"/>
          <w:highlight w:val="none"/>
          <w:lang w:val="en-US" w:eastAsia="zh-CN"/>
        </w:rPr>
        <w:t>.5</w:t>
      </w:r>
      <w:r>
        <w:rPr>
          <w:rStyle w:val="7"/>
          <w:rFonts w:hint="default" w:ascii="宋体" w:hAnsi="宋体" w:eastAsia="宋体" w:cs="Times New Roman"/>
          <w:b w:val="0"/>
          <w:bCs w:val="0"/>
          <w:color w:val="auto"/>
          <w:sz w:val="24"/>
          <w:szCs w:val="24"/>
          <w:highlight w:val="none"/>
          <w:lang w:val="en-US" w:eastAsia="zh-CN"/>
        </w:rPr>
        <w:t>连接与固定</w:t>
      </w:r>
      <w:r>
        <w:rPr>
          <w:rStyle w:val="7"/>
          <w:rFonts w:hint="eastAsia" w:ascii="宋体" w:hAnsi="宋体" w:eastAsia="宋体" w:cs="Times New Roman"/>
          <w:b w:val="0"/>
          <w:bCs w:val="0"/>
          <w:color w:val="auto"/>
          <w:sz w:val="24"/>
          <w:szCs w:val="24"/>
          <w:highlight w:val="none"/>
          <w:lang w:val="en-US" w:eastAsia="zh-CN"/>
        </w:rPr>
        <w:t>：</w:t>
      </w:r>
      <w:r>
        <w:rPr>
          <w:rStyle w:val="7"/>
          <w:rFonts w:hint="default" w:ascii="宋体" w:hAnsi="宋体" w:eastAsia="宋体" w:cs="Times New Roman"/>
          <w:b w:val="0"/>
          <w:bCs w:val="0"/>
          <w:color w:val="auto"/>
          <w:sz w:val="24"/>
          <w:szCs w:val="24"/>
          <w:highlight w:val="none"/>
          <w:lang w:val="en-US" w:eastAsia="zh-CN"/>
        </w:rPr>
        <w:t>立柱固定采用预埋件（深度≥100mm）或化学锚栓，确保抗风压和冲击。焊接工艺</w:t>
      </w:r>
      <w:r>
        <w:rPr>
          <w:rStyle w:val="7"/>
          <w:rFonts w:hint="eastAsia" w:ascii="宋体" w:hAnsi="宋体" w:eastAsia="宋体" w:cs="Times New Roman"/>
          <w:b w:val="0"/>
          <w:bCs w:val="0"/>
          <w:color w:val="auto"/>
          <w:sz w:val="24"/>
          <w:szCs w:val="24"/>
          <w:highlight w:val="none"/>
          <w:lang w:val="en-US" w:eastAsia="zh-CN"/>
        </w:rPr>
        <w:t>采用</w:t>
      </w:r>
      <w:r>
        <w:rPr>
          <w:rStyle w:val="7"/>
          <w:rFonts w:hint="default" w:ascii="宋体" w:hAnsi="宋体" w:eastAsia="宋体" w:cs="Times New Roman"/>
          <w:b w:val="0"/>
          <w:bCs w:val="0"/>
          <w:color w:val="auto"/>
          <w:sz w:val="24"/>
          <w:szCs w:val="24"/>
          <w:highlight w:val="none"/>
          <w:lang w:val="en-US" w:eastAsia="zh-CN"/>
        </w:rPr>
        <w:t>氩弧</w:t>
      </w:r>
      <w:r>
        <w:rPr>
          <w:rStyle w:val="7"/>
          <w:rFonts w:hint="eastAsia" w:ascii="宋体" w:hAnsi="宋体" w:eastAsia="宋体" w:cs="Times New Roman"/>
          <w:b w:val="0"/>
          <w:bCs w:val="0"/>
          <w:color w:val="auto"/>
          <w:sz w:val="24"/>
          <w:szCs w:val="24"/>
          <w:highlight w:val="none"/>
          <w:lang w:val="en-US" w:eastAsia="zh-CN"/>
        </w:rPr>
        <w:t>满</w:t>
      </w:r>
      <w:r>
        <w:rPr>
          <w:rStyle w:val="7"/>
          <w:rFonts w:hint="default" w:ascii="宋体" w:hAnsi="宋体" w:eastAsia="宋体" w:cs="Times New Roman"/>
          <w:b w:val="0"/>
          <w:bCs w:val="0"/>
          <w:color w:val="auto"/>
          <w:sz w:val="24"/>
          <w:szCs w:val="24"/>
          <w:highlight w:val="none"/>
          <w:lang w:val="en-US" w:eastAsia="zh-CN"/>
        </w:rPr>
        <w:t>焊，焊点打磨抛光无毛刺。配件使用不锈钢螺栓（A2-70以上）或配套卡扣，避免电化学腐蚀。</w:t>
      </w:r>
    </w:p>
    <w:p w14:paraId="2788D8A9">
      <w:pPr>
        <w:pStyle w:val="3"/>
        <w:snapToGrid w:val="0"/>
        <w:spacing w:afterLines="0" w:line="360" w:lineRule="auto"/>
        <w:outlineLvl w:val="0"/>
        <w:rPr>
          <w:rStyle w:val="7"/>
          <w:rFonts w:hint="default" w:ascii="宋体" w:hAnsi="宋体" w:eastAsia="宋体" w:cs="Times New Roman"/>
          <w:b w:val="0"/>
          <w:bCs w:val="0"/>
          <w:color w:val="auto"/>
          <w:sz w:val="24"/>
          <w:szCs w:val="24"/>
          <w:highlight w:val="none"/>
          <w:lang w:val="en-US" w:eastAsia="zh-CN"/>
        </w:rPr>
      </w:pPr>
      <w:r>
        <w:rPr>
          <w:rStyle w:val="7"/>
          <w:rFonts w:hint="eastAsia" w:ascii="宋体" w:hAnsi="宋体" w:eastAsia="宋体" w:cs="Times New Roman"/>
          <w:b w:val="0"/>
          <w:bCs w:val="0"/>
          <w:color w:val="auto"/>
          <w:sz w:val="24"/>
          <w:szCs w:val="24"/>
          <w:highlight w:val="none"/>
          <w:lang w:val="en-US" w:eastAsia="zh-CN"/>
        </w:rPr>
        <w:t>6.</w:t>
      </w:r>
      <w:r>
        <w:rPr>
          <w:rStyle w:val="7"/>
          <w:rFonts w:hint="eastAsia" w:ascii="宋体" w:hAnsi="宋体" w:cs="Times New Roman"/>
          <w:b w:val="0"/>
          <w:bCs w:val="0"/>
          <w:color w:val="auto"/>
          <w:sz w:val="24"/>
          <w:szCs w:val="24"/>
          <w:highlight w:val="none"/>
          <w:lang w:val="en-US" w:eastAsia="zh-CN"/>
        </w:rPr>
        <w:t>3</w:t>
      </w:r>
      <w:r>
        <w:rPr>
          <w:rStyle w:val="7"/>
          <w:rFonts w:hint="eastAsia" w:ascii="宋体" w:hAnsi="宋体" w:eastAsia="宋体" w:cs="Times New Roman"/>
          <w:b w:val="0"/>
          <w:bCs w:val="0"/>
          <w:color w:val="auto"/>
          <w:sz w:val="24"/>
          <w:szCs w:val="24"/>
          <w:highlight w:val="none"/>
          <w:lang w:val="en-US" w:eastAsia="zh-CN"/>
        </w:rPr>
        <w:t>.6</w:t>
      </w:r>
      <w:r>
        <w:rPr>
          <w:rStyle w:val="7"/>
          <w:rFonts w:hint="default" w:ascii="宋体" w:hAnsi="宋体" w:eastAsia="宋体" w:cs="Times New Roman"/>
          <w:b w:val="0"/>
          <w:bCs w:val="0"/>
          <w:color w:val="auto"/>
          <w:sz w:val="24"/>
          <w:szCs w:val="24"/>
          <w:highlight w:val="none"/>
          <w:lang w:val="en-US" w:eastAsia="zh-CN"/>
        </w:rPr>
        <w:t>安全与防护</w:t>
      </w:r>
      <w:r>
        <w:rPr>
          <w:rStyle w:val="7"/>
          <w:rFonts w:hint="eastAsia" w:ascii="宋体" w:hAnsi="宋体" w:eastAsia="宋体" w:cs="Times New Roman"/>
          <w:b w:val="0"/>
          <w:bCs w:val="0"/>
          <w:color w:val="auto"/>
          <w:sz w:val="24"/>
          <w:szCs w:val="24"/>
          <w:highlight w:val="none"/>
          <w:lang w:val="en-US" w:eastAsia="zh-CN"/>
        </w:rPr>
        <w:t>要求：</w:t>
      </w:r>
      <w:r>
        <w:rPr>
          <w:rStyle w:val="7"/>
          <w:rFonts w:hint="default" w:ascii="宋体" w:hAnsi="宋体" w:eastAsia="宋体" w:cs="Times New Roman"/>
          <w:b w:val="0"/>
          <w:bCs w:val="0"/>
          <w:color w:val="auto"/>
          <w:sz w:val="24"/>
          <w:szCs w:val="24"/>
          <w:highlight w:val="none"/>
          <w:lang w:val="en-US" w:eastAsia="zh-CN"/>
        </w:rPr>
        <w:t>避免横向栏杆或可踏踩结构（高度≤45cm）</w:t>
      </w:r>
      <w:r>
        <w:rPr>
          <w:rStyle w:val="7"/>
          <w:rFonts w:hint="eastAsia" w:ascii="宋体" w:hAnsi="宋体" w:eastAsia="宋体" w:cs="Times New Roman"/>
          <w:b w:val="0"/>
          <w:bCs w:val="0"/>
          <w:color w:val="auto"/>
          <w:sz w:val="24"/>
          <w:szCs w:val="24"/>
          <w:highlight w:val="none"/>
          <w:lang w:val="en-US" w:eastAsia="zh-CN"/>
        </w:rPr>
        <w:t>，</w:t>
      </w:r>
      <w:r>
        <w:rPr>
          <w:rStyle w:val="7"/>
          <w:rFonts w:hint="default" w:ascii="宋体" w:hAnsi="宋体" w:eastAsia="宋体" w:cs="Times New Roman"/>
          <w:b w:val="0"/>
          <w:bCs w:val="0"/>
          <w:color w:val="auto"/>
          <w:sz w:val="24"/>
          <w:szCs w:val="24"/>
          <w:highlight w:val="none"/>
          <w:lang w:val="en-US" w:eastAsia="zh-CN"/>
        </w:rPr>
        <w:t>扶手端部圆滑封闭，无尖锐角（R角≥3mm）。</w:t>
      </w:r>
    </w:p>
    <w:p w14:paraId="3A5DD671">
      <w:pPr>
        <w:pStyle w:val="3"/>
        <w:snapToGrid w:val="0"/>
        <w:spacing w:line="360" w:lineRule="auto"/>
        <w:rPr>
          <w:rStyle w:val="7"/>
          <w:rFonts w:hint="eastAsia" w:ascii="宋体" w:hAnsi="宋体" w:eastAsia="宋体"/>
          <w:b/>
          <w:bCs/>
          <w:color w:val="auto"/>
          <w:sz w:val="24"/>
          <w:highlight w:val="none"/>
          <w:lang w:eastAsia="zh-CN"/>
        </w:rPr>
      </w:pPr>
      <w:r>
        <w:rPr>
          <w:rStyle w:val="7"/>
          <w:rFonts w:hint="eastAsia" w:ascii="宋体" w:hAnsi="宋体"/>
          <w:b/>
          <w:bCs/>
          <w:color w:val="auto"/>
          <w:sz w:val="24"/>
          <w:highlight w:val="none"/>
          <w:lang w:val="en-US" w:eastAsia="zh-CN"/>
        </w:rPr>
        <w:t>6.4土建提升</w:t>
      </w:r>
      <w:r>
        <w:rPr>
          <w:rStyle w:val="7"/>
          <w:rFonts w:hint="eastAsia" w:ascii="宋体" w:hAnsi="宋体"/>
          <w:b/>
          <w:bCs/>
          <w:color w:val="auto"/>
          <w:sz w:val="24"/>
          <w:highlight w:val="none"/>
        </w:rPr>
        <w:t>施工技术要求</w:t>
      </w:r>
    </w:p>
    <w:p w14:paraId="74C268E5">
      <w:pPr>
        <w:pStyle w:val="3"/>
        <w:numPr>
          <w:ilvl w:val="0"/>
          <w:numId w:val="0"/>
        </w:numPr>
        <w:snapToGrid w:val="0"/>
        <w:spacing w:line="360" w:lineRule="auto"/>
        <w:ind w:leftChars="0"/>
        <w:rPr>
          <w:rStyle w:val="7"/>
          <w:rFonts w:hint="eastAsia" w:ascii="宋体" w:hAnsi="宋体"/>
          <w:color w:val="auto"/>
          <w:sz w:val="24"/>
          <w:highlight w:val="none"/>
        </w:rPr>
      </w:pPr>
      <w:r>
        <w:rPr>
          <w:rStyle w:val="7"/>
          <w:rFonts w:hint="eastAsia" w:ascii="宋体" w:hAnsi="宋体"/>
          <w:color w:val="auto"/>
          <w:sz w:val="24"/>
          <w:highlight w:val="none"/>
          <w:lang w:val="en-US" w:eastAsia="zh-CN"/>
        </w:rPr>
        <w:t>6.4.1</w:t>
      </w:r>
      <w:r>
        <w:rPr>
          <w:rStyle w:val="7"/>
          <w:rFonts w:hint="eastAsia" w:ascii="宋体" w:hAnsi="宋体"/>
          <w:color w:val="auto"/>
          <w:sz w:val="24"/>
          <w:highlight w:val="none"/>
        </w:rPr>
        <w:t>土建工程施工</w:t>
      </w:r>
      <w:r>
        <w:rPr>
          <w:rStyle w:val="7"/>
          <w:rFonts w:hint="eastAsia" w:ascii="宋体" w:hAnsi="宋体"/>
          <w:color w:val="auto"/>
          <w:sz w:val="24"/>
          <w:highlight w:val="none"/>
          <w:lang w:val="en-US" w:eastAsia="zh-CN"/>
        </w:rPr>
        <w:t>通用</w:t>
      </w:r>
      <w:r>
        <w:rPr>
          <w:rStyle w:val="7"/>
          <w:rFonts w:hint="eastAsia" w:ascii="宋体" w:hAnsi="宋体"/>
          <w:color w:val="auto"/>
          <w:sz w:val="24"/>
          <w:highlight w:val="none"/>
        </w:rPr>
        <w:t>技术要求按国家现行规范执行。</w:t>
      </w:r>
    </w:p>
    <w:p w14:paraId="06FA3D6D">
      <w:pPr>
        <w:pStyle w:val="3"/>
        <w:numPr>
          <w:ilvl w:val="0"/>
          <w:numId w:val="0"/>
        </w:numPr>
        <w:snapToGrid w:val="0"/>
        <w:spacing w:line="360" w:lineRule="auto"/>
        <w:ind w:leftChars="0"/>
        <w:rPr>
          <w:rStyle w:val="7"/>
          <w:rFonts w:hint="eastAsia" w:ascii="宋体" w:hAnsi="宋体" w:eastAsia="宋体"/>
          <w:color w:val="auto"/>
          <w:sz w:val="24"/>
          <w:highlight w:val="none"/>
          <w:lang w:eastAsia="zh-CN"/>
        </w:rPr>
      </w:pPr>
      <w:r>
        <w:rPr>
          <w:rStyle w:val="7"/>
          <w:rFonts w:hint="eastAsia" w:ascii="宋体" w:hAnsi="宋体"/>
          <w:color w:val="auto"/>
          <w:sz w:val="24"/>
          <w:highlight w:val="none"/>
          <w:lang w:val="en-US" w:eastAsia="zh-CN"/>
        </w:rPr>
        <w:t>6.4.2</w:t>
      </w:r>
      <w:r>
        <w:rPr>
          <w:rStyle w:val="7"/>
          <w:rFonts w:hint="eastAsia" w:ascii="宋体" w:hAnsi="宋体"/>
          <w:color w:val="auto"/>
          <w:sz w:val="24"/>
          <w:highlight w:val="none"/>
        </w:rPr>
        <w:t>墙面</w:t>
      </w:r>
      <w:r>
        <w:rPr>
          <w:rStyle w:val="7"/>
          <w:rFonts w:hint="eastAsia"/>
          <w:color w:val="auto"/>
          <w:sz w:val="24"/>
          <w:highlight w:val="none"/>
          <w:lang w:val="en-US" w:eastAsia="zh-CN"/>
        </w:rPr>
        <w:t>喷刷涂料</w:t>
      </w:r>
    </w:p>
    <w:p w14:paraId="0B2A440D">
      <w:pPr>
        <w:pStyle w:val="3"/>
        <w:numPr>
          <w:ilvl w:val="-1"/>
          <w:numId w:val="0"/>
        </w:numPr>
        <w:snapToGrid w:val="0"/>
        <w:spacing w:line="360" w:lineRule="auto"/>
        <w:ind w:left="0" w:leftChars="0" w:firstLine="0" w:firstLineChars="0"/>
        <w:rPr>
          <w:rStyle w:val="7"/>
          <w:rFonts w:hint="eastAsia" w:ascii="宋体" w:hAnsi="宋体"/>
          <w:color w:val="auto"/>
          <w:sz w:val="24"/>
          <w:highlight w:val="none"/>
          <w:lang w:val="en-US" w:eastAsia="zh-CN"/>
        </w:rPr>
      </w:pPr>
      <w:r>
        <w:rPr>
          <w:rStyle w:val="7"/>
          <w:rFonts w:hint="eastAsia" w:ascii="宋体" w:hAnsi="宋体"/>
          <w:color w:val="auto"/>
          <w:sz w:val="24"/>
          <w:highlight w:val="none"/>
          <w:lang w:val="en-US" w:eastAsia="zh-CN"/>
        </w:rPr>
        <w:t>6.4.2.1针对损坏的墙面（投产后产生），先进行除尘处理，除尘材料采用封闭性底漆，后采用柔性腻子找补批平，待干燥后，打磨平整，打磨后继续除尘，最</w:t>
      </w:r>
      <w:r>
        <w:rPr>
          <w:rStyle w:val="7"/>
          <w:rFonts w:hint="eastAsia" w:ascii="宋体" w:hAnsi="宋体" w:eastAsia="宋体" w:cs="Times New Roman"/>
          <w:color w:val="auto"/>
          <w:sz w:val="24"/>
          <w:highlight w:val="none"/>
          <w:lang w:val="en-US" w:eastAsia="zh-CN"/>
        </w:rPr>
        <w:t>后</w:t>
      </w:r>
      <w:r>
        <w:rPr>
          <w:rStyle w:val="7"/>
          <w:rFonts w:hint="eastAsia" w:ascii="宋体" w:hAnsi="宋体"/>
          <w:color w:val="auto"/>
          <w:sz w:val="24"/>
          <w:highlight w:val="none"/>
          <w:lang w:val="en-US" w:eastAsia="zh-CN"/>
        </w:rPr>
        <w:t>再滚刷两遍内墙乳胶漆。</w:t>
      </w:r>
    </w:p>
    <w:p w14:paraId="1FC6DD2F">
      <w:pPr>
        <w:pStyle w:val="3"/>
        <w:numPr>
          <w:ilvl w:val="-1"/>
          <w:numId w:val="0"/>
        </w:numPr>
        <w:snapToGrid w:val="0"/>
        <w:spacing w:line="360" w:lineRule="auto"/>
        <w:ind w:left="0" w:leftChars="0" w:firstLine="0" w:firstLineChars="0"/>
        <w:rPr>
          <w:rStyle w:val="7"/>
          <w:rFonts w:hint="eastAsia" w:ascii="宋体" w:hAnsi="宋体" w:eastAsia="宋体" w:cs="Times New Roman"/>
          <w:color w:val="auto"/>
          <w:sz w:val="24"/>
          <w:highlight w:val="none"/>
          <w:lang w:val="en-US" w:eastAsia="zh-CN"/>
        </w:rPr>
      </w:pPr>
      <w:r>
        <w:rPr>
          <w:rStyle w:val="7"/>
          <w:rFonts w:hint="eastAsia" w:ascii="宋体" w:hAnsi="宋体" w:cs="Times New Roman"/>
          <w:color w:val="auto"/>
          <w:sz w:val="24"/>
          <w:highlight w:val="none"/>
          <w:lang w:val="en-US" w:eastAsia="zh-CN"/>
        </w:rPr>
        <w:t>6.4.2.2</w:t>
      </w:r>
      <w:r>
        <w:rPr>
          <w:rStyle w:val="7"/>
          <w:rFonts w:hint="eastAsia" w:ascii="宋体" w:hAnsi="宋体" w:eastAsia="宋体" w:cs="Times New Roman"/>
          <w:color w:val="auto"/>
          <w:sz w:val="24"/>
          <w:highlight w:val="none"/>
          <w:lang w:val="en-US" w:eastAsia="zh-CN"/>
        </w:rPr>
        <w:t>针对污染的墙面</w:t>
      </w:r>
      <w:r>
        <w:rPr>
          <w:rStyle w:val="7"/>
          <w:rFonts w:hint="eastAsia" w:ascii="宋体" w:hAnsi="宋体"/>
          <w:color w:val="auto"/>
          <w:sz w:val="24"/>
          <w:highlight w:val="none"/>
          <w:lang w:val="en-US" w:eastAsia="zh-CN"/>
        </w:rPr>
        <w:t>（投产后产生）</w:t>
      </w:r>
      <w:r>
        <w:rPr>
          <w:rStyle w:val="7"/>
          <w:rFonts w:hint="eastAsia" w:ascii="宋体" w:hAnsi="宋体" w:eastAsia="宋体" w:cs="Times New Roman"/>
          <w:color w:val="auto"/>
          <w:sz w:val="24"/>
          <w:highlight w:val="none"/>
          <w:lang w:val="en-US" w:eastAsia="zh-CN"/>
        </w:rPr>
        <w:t>，采用渗透性底漆除尘去污处理，对深色特别是红色难覆盖的局部采用批腻子方法覆盖，随后对批过腻子的部位，继续采用底漆除尘，后滚刷两遍内墙乳胶漆，每道工序结束立即恢复现场卫生。</w:t>
      </w:r>
    </w:p>
    <w:p w14:paraId="0BD58CFE">
      <w:pPr>
        <w:pStyle w:val="3"/>
        <w:numPr>
          <w:ilvl w:val="0"/>
          <w:numId w:val="0"/>
        </w:numPr>
        <w:snapToGrid w:val="0"/>
        <w:spacing w:line="360" w:lineRule="auto"/>
        <w:ind w:leftChars="0"/>
        <w:rPr>
          <w:rStyle w:val="7"/>
          <w:rFonts w:hint="eastAsia" w:ascii="宋体" w:hAnsi="宋体"/>
          <w:color w:val="auto"/>
          <w:sz w:val="24"/>
          <w:highlight w:val="none"/>
          <w:lang w:val="en-US" w:eastAsia="zh-CN"/>
        </w:rPr>
      </w:pPr>
      <w:r>
        <w:rPr>
          <w:rStyle w:val="7"/>
          <w:rFonts w:hint="eastAsia" w:ascii="宋体" w:hAnsi="宋体"/>
          <w:color w:val="auto"/>
          <w:sz w:val="24"/>
          <w:highlight w:val="none"/>
          <w:lang w:val="en-US" w:eastAsia="zh-CN"/>
        </w:rPr>
        <w:t>6.4.3基础警示漆</w:t>
      </w:r>
      <w:r>
        <w:rPr>
          <w:rStyle w:val="7"/>
          <w:rFonts w:hint="eastAsia" w:ascii="宋体" w:hAnsi="宋体"/>
          <w:color w:val="auto"/>
          <w:sz w:val="24"/>
          <w:highlight w:val="none"/>
          <w:lang w:eastAsia="zh-CN"/>
        </w:rPr>
        <w:t>：</w:t>
      </w:r>
      <w:r>
        <w:rPr>
          <w:rStyle w:val="7"/>
          <w:rFonts w:hint="eastAsia" w:ascii="宋体" w:hAnsi="宋体"/>
          <w:color w:val="auto"/>
          <w:sz w:val="24"/>
          <w:highlight w:val="none"/>
          <w:lang w:val="en-US" w:eastAsia="zh-CN"/>
        </w:rPr>
        <w:t>采用外墙柔性腻子批平表面，对四面阳角进行贴条，待干燥后，打磨平整，滚刷两遍渗透性底漆，再以70°倾斜形式，滚刷两道黄黑外墙乳胶漆作警示线。滚刷程序：先满滚黄色乳胶漆，再滚一遍封底底漆、再贴美纹纸滚黑色乳胶漆。</w:t>
      </w:r>
    </w:p>
    <w:p w14:paraId="0E81562D">
      <w:pPr>
        <w:pStyle w:val="3"/>
        <w:numPr>
          <w:ilvl w:val="0"/>
          <w:numId w:val="0"/>
        </w:numPr>
        <w:snapToGrid w:val="0"/>
        <w:spacing w:afterLines="0" w:line="360" w:lineRule="auto"/>
        <w:ind w:leftChars="0"/>
        <w:rPr>
          <w:rStyle w:val="7"/>
          <w:rFonts w:hint="eastAsia" w:ascii="宋体" w:hAnsi="宋体"/>
          <w:color w:val="auto"/>
          <w:sz w:val="24"/>
          <w:highlight w:val="none"/>
          <w:lang w:val="en-US" w:eastAsia="zh-CN"/>
        </w:rPr>
      </w:pPr>
      <w:r>
        <w:rPr>
          <w:rStyle w:val="7"/>
          <w:rFonts w:hint="eastAsia" w:ascii="宋体" w:hAnsi="宋体"/>
          <w:color w:val="auto"/>
          <w:sz w:val="24"/>
          <w:highlight w:val="none"/>
          <w:lang w:val="en-US" w:eastAsia="zh-CN"/>
        </w:rPr>
        <w:t>6.4.3.1盖板</w:t>
      </w:r>
    </w:p>
    <w:p w14:paraId="0738833D">
      <w:pPr>
        <w:numPr>
          <w:ilvl w:val="0"/>
          <w:numId w:val="4"/>
        </w:numPr>
        <w:snapToGrid w:val="0"/>
        <w:spacing w:after="0" w:afterLines="0" w:line="360" w:lineRule="auto"/>
        <w:ind w:leftChars="0"/>
        <w:rPr>
          <w:rStyle w:val="7"/>
          <w:rFonts w:ascii="宋体" w:hAnsi="宋体"/>
          <w:color w:val="auto"/>
          <w:sz w:val="24"/>
          <w:highlight w:val="none"/>
          <w:lang w:eastAsia="zh-CN"/>
        </w:rPr>
      </w:pPr>
      <w:r>
        <w:rPr>
          <w:rStyle w:val="7"/>
          <w:rFonts w:hint="eastAsia" w:ascii="宋体" w:hAnsi="宋体"/>
          <w:color w:val="auto"/>
          <w:sz w:val="24"/>
          <w:highlight w:val="none"/>
          <w:lang w:val="en-US" w:eastAsia="zh-CN"/>
        </w:rPr>
        <w:t>应用对象：</w:t>
      </w:r>
      <w:r>
        <w:rPr>
          <w:rStyle w:val="7"/>
          <w:rFonts w:hint="eastAsia" w:ascii="宋体" w:hAnsi="宋体"/>
          <w:color w:val="auto"/>
          <w:sz w:val="24"/>
          <w:highlight w:val="none"/>
          <w:lang w:eastAsia="zh-CN"/>
        </w:rPr>
        <w:t>室内及室外电缆井、排污井、吊物孔、阀门井移动盖板等。</w:t>
      </w:r>
    </w:p>
    <w:p w14:paraId="40C15ECD">
      <w:pPr>
        <w:numPr>
          <w:ilvl w:val="0"/>
          <w:numId w:val="4"/>
        </w:numPr>
        <w:snapToGrid w:val="0"/>
        <w:spacing w:after="0" w:afterLines="0" w:line="360" w:lineRule="auto"/>
        <w:ind w:leftChars="0"/>
        <w:rPr>
          <w:rStyle w:val="7"/>
          <w:rFonts w:ascii="宋体" w:hAnsi="宋体"/>
          <w:color w:val="auto"/>
          <w:sz w:val="24"/>
          <w:highlight w:val="none"/>
          <w:lang w:eastAsia="zh-CN"/>
        </w:rPr>
      </w:pPr>
      <w:r>
        <w:rPr>
          <w:rStyle w:val="7"/>
          <w:rFonts w:hint="eastAsia" w:ascii="宋体" w:hAnsi="宋体"/>
          <w:color w:val="auto"/>
          <w:sz w:val="24"/>
          <w:highlight w:val="none"/>
          <w:lang w:val="en-US" w:eastAsia="zh-CN"/>
        </w:rPr>
        <w:t>规范要求：</w:t>
      </w:r>
      <w:r>
        <w:rPr>
          <w:rStyle w:val="7"/>
          <w:rFonts w:hint="eastAsia" w:ascii="宋体" w:hAnsi="宋体"/>
          <w:color w:val="auto"/>
          <w:sz w:val="24"/>
          <w:highlight w:val="none"/>
          <w:lang w:eastAsia="zh-CN"/>
        </w:rPr>
        <w:t>采用室内油漆；黄黑条纹宽度为100mm，斜角45度，统一向左倾斜</w:t>
      </w:r>
      <w:r>
        <w:rPr>
          <w:rStyle w:val="7"/>
          <w:rFonts w:hint="eastAsia" w:ascii="宋体" w:hAnsi="宋体"/>
          <w:color w:val="auto"/>
          <w:sz w:val="24"/>
          <w:highlight w:val="none"/>
          <w:lang w:val="en-US" w:eastAsia="zh-CN"/>
        </w:rPr>
        <w:t>进行刷漆；</w:t>
      </w:r>
      <w:r>
        <w:rPr>
          <w:rStyle w:val="7"/>
          <w:rFonts w:hint="eastAsia" w:ascii="宋体" w:hAnsi="宋体"/>
          <w:color w:val="auto"/>
          <w:sz w:val="24"/>
          <w:highlight w:val="none"/>
          <w:lang w:eastAsia="zh-CN"/>
        </w:rPr>
        <w:t>先全部刷成黄色，然后贴，最后刷黑色油漆。</w:t>
      </w:r>
    </w:p>
    <w:p w14:paraId="7F963EDD">
      <w:pPr>
        <w:numPr>
          <w:ilvl w:val="-1"/>
          <w:numId w:val="0"/>
        </w:numPr>
        <w:snapToGrid w:val="0"/>
        <w:spacing w:after="0" w:afterLines="0" w:line="360" w:lineRule="auto"/>
        <w:ind w:leftChars="0"/>
        <w:rPr>
          <w:rStyle w:val="7"/>
          <w:rFonts w:hint="eastAsia" w:ascii="宋体" w:hAnsi="宋体"/>
          <w:color w:val="auto"/>
          <w:sz w:val="24"/>
          <w:highlight w:val="none"/>
          <w:lang w:val="en-US" w:eastAsia="zh-CN"/>
        </w:rPr>
      </w:pPr>
      <w:r>
        <w:rPr>
          <w:rStyle w:val="7"/>
          <w:rFonts w:hint="eastAsia" w:ascii="宋体" w:hAnsi="宋体"/>
          <w:color w:val="auto"/>
          <w:sz w:val="24"/>
          <w:highlight w:val="none"/>
          <w:lang w:val="en-US" w:eastAsia="zh-CN"/>
        </w:rPr>
        <w:t>6.4.3.2钢梯</w:t>
      </w:r>
    </w:p>
    <w:p w14:paraId="3494FB52">
      <w:pPr>
        <w:numPr>
          <w:ilvl w:val="0"/>
          <w:numId w:val="5"/>
        </w:numPr>
        <w:snapToGrid w:val="0"/>
        <w:spacing w:after="0" w:afterLines="0" w:line="360" w:lineRule="auto"/>
        <w:ind w:leftChars="0"/>
        <w:rPr>
          <w:rStyle w:val="7"/>
          <w:rFonts w:ascii="宋体" w:hAnsi="宋体"/>
          <w:color w:val="auto"/>
          <w:sz w:val="24"/>
          <w:highlight w:val="none"/>
          <w:lang w:eastAsia="zh-CN"/>
        </w:rPr>
      </w:pPr>
      <w:r>
        <w:rPr>
          <w:rStyle w:val="7"/>
          <w:rFonts w:hint="eastAsia" w:ascii="宋体" w:hAnsi="宋体"/>
          <w:color w:val="auto"/>
          <w:sz w:val="24"/>
          <w:highlight w:val="none"/>
          <w:lang w:eastAsia="zh-CN"/>
        </w:rPr>
        <w:t>生产区域的楼梯及栏杆楼梯：第一阶和最末阶边缘处及人行通道高差300mm以上的边缘处，涂刷防踏空线，颜色为黄色，线宽150mm。楼梯中间台阶</w:t>
      </w:r>
      <w:r>
        <w:rPr>
          <w:rStyle w:val="7"/>
          <w:rFonts w:hint="eastAsia" w:ascii="宋体" w:hAnsi="宋体"/>
          <w:color w:val="auto"/>
          <w:sz w:val="24"/>
          <w:highlight w:val="none"/>
          <w:lang w:val="en-US" w:eastAsia="zh-CN"/>
        </w:rPr>
        <w:t>应</w:t>
      </w:r>
      <w:r>
        <w:rPr>
          <w:rStyle w:val="7"/>
          <w:rFonts w:hint="eastAsia" w:ascii="宋体" w:hAnsi="宋体"/>
          <w:color w:val="auto"/>
          <w:sz w:val="24"/>
          <w:highlight w:val="none"/>
          <w:lang w:eastAsia="zh-CN"/>
        </w:rPr>
        <w:t>粘贴安全和7S管理等标语。</w:t>
      </w:r>
    </w:p>
    <w:p w14:paraId="005976A1">
      <w:pPr>
        <w:numPr>
          <w:ilvl w:val="0"/>
          <w:numId w:val="5"/>
        </w:numPr>
        <w:snapToGrid w:val="0"/>
        <w:spacing w:after="0" w:afterLines="0" w:line="360" w:lineRule="auto"/>
        <w:ind w:leftChars="0"/>
        <w:rPr>
          <w:rStyle w:val="7"/>
          <w:rFonts w:ascii="宋体" w:hAnsi="宋体"/>
          <w:color w:val="auto"/>
          <w:sz w:val="24"/>
          <w:highlight w:val="none"/>
          <w:lang w:eastAsia="zh-CN"/>
        </w:rPr>
      </w:pPr>
      <w:r>
        <w:rPr>
          <w:rStyle w:val="7"/>
          <w:rFonts w:hint="eastAsia" w:ascii="宋体" w:hAnsi="宋体"/>
          <w:color w:val="auto"/>
          <w:sz w:val="24"/>
          <w:highlight w:val="none"/>
          <w:lang w:eastAsia="zh-CN"/>
        </w:rPr>
        <w:t>固定爬梯及护笼：阶梯末端警示标志下方梯脚处应涂刷间隔相等的黄黑条纹。</w:t>
      </w:r>
    </w:p>
    <w:p w14:paraId="1AFF334B">
      <w:pPr>
        <w:numPr>
          <w:ilvl w:val="0"/>
          <w:numId w:val="5"/>
        </w:numPr>
        <w:snapToGrid w:val="0"/>
        <w:spacing w:after="0" w:afterLines="0" w:line="360" w:lineRule="auto"/>
        <w:ind w:leftChars="0"/>
        <w:rPr>
          <w:rStyle w:val="7"/>
          <w:rFonts w:ascii="宋体" w:hAnsi="宋体"/>
          <w:color w:val="auto"/>
          <w:sz w:val="24"/>
          <w:highlight w:val="none"/>
          <w:lang w:eastAsia="zh-CN"/>
        </w:rPr>
      </w:pPr>
      <w:r>
        <w:rPr>
          <w:rStyle w:val="7"/>
          <w:rFonts w:hint="eastAsia" w:ascii="宋体" w:hAnsi="宋体"/>
          <w:color w:val="auto"/>
          <w:sz w:val="24"/>
          <w:highlight w:val="none"/>
          <w:lang w:val="en-US" w:eastAsia="zh-CN"/>
        </w:rPr>
        <w:t>钢梯警示漆刷漆前需对钢梯表面进行除锈处理，表面除锈等级应达到Sa2.5级要求（参照规范《</w:t>
      </w:r>
      <w:r>
        <w:rPr>
          <w:rStyle w:val="7"/>
          <w:rFonts w:ascii="宋体" w:hAnsi="宋体"/>
          <w:color w:val="auto"/>
          <w:sz w:val="24"/>
          <w:highlight w:val="none"/>
          <w:lang w:eastAsia="zh-CN"/>
        </w:rPr>
        <w:t>GB/T 8923.1-2011涂覆涂料前钢材表面处理 表面清洁度的目视评定 第1部分:未涂覆过的钢材表面和全面清除原有涂层后的钢材表面的锈蚀等级和处理等级</w:t>
      </w:r>
      <w:r>
        <w:rPr>
          <w:rStyle w:val="7"/>
          <w:rFonts w:hint="eastAsia" w:ascii="宋体" w:hAnsi="宋体"/>
          <w:color w:val="auto"/>
          <w:sz w:val="24"/>
          <w:highlight w:val="none"/>
          <w:lang w:eastAsia="zh-CN"/>
        </w:rPr>
        <w:t>》</w:t>
      </w:r>
      <w:r>
        <w:rPr>
          <w:rStyle w:val="7"/>
          <w:rFonts w:hint="eastAsia" w:ascii="宋体" w:hAnsi="宋体"/>
          <w:color w:val="auto"/>
          <w:sz w:val="24"/>
          <w:highlight w:val="none"/>
          <w:lang w:val="en-US" w:eastAsia="zh-CN"/>
        </w:rPr>
        <w:t>标准）。</w:t>
      </w:r>
    </w:p>
    <w:p w14:paraId="246B793D">
      <w:pPr>
        <w:numPr>
          <w:ilvl w:val="-1"/>
          <w:numId w:val="0"/>
        </w:numPr>
        <w:snapToGrid w:val="0"/>
        <w:spacing w:after="0" w:afterLines="0" w:line="360" w:lineRule="auto"/>
        <w:ind w:leftChars="0"/>
        <w:rPr>
          <w:rStyle w:val="7"/>
          <w:rFonts w:ascii="宋体" w:hAnsi="宋体"/>
          <w:color w:val="auto"/>
          <w:sz w:val="24"/>
          <w:highlight w:val="none"/>
          <w:lang w:eastAsia="zh-CN"/>
        </w:rPr>
      </w:pPr>
      <w:r>
        <w:rPr>
          <w:rStyle w:val="7"/>
          <w:rFonts w:hint="eastAsia" w:ascii="宋体" w:hAnsi="宋体"/>
          <w:color w:val="auto"/>
          <w:sz w:val="24"/>
          <w:highlight w:val="none"/>
          <w:lang w:val="en-US" w:eastAsia="zh-CN"/>
        </w:rPr>
        <w:t>6.4.3.4路侧石：主厂房区域</w:t>
      </w:r>
      <w:r>
        <w:rPr>
          <w:rStyle w:val="7"/>
          <w:rFonts w:hint="eastAsia" w:ascii="宋体" w:hAnsi="宋体"/>
          <w:color w:val="auto"/>
          <w:sz w:val="24"/>
          <w:highlight w:val="none"/>
          <w:lang w:eastAsia="zh-CN"/>
        </w:rPr>
        <w:t>主干道、辅助道路两侧的路侧石</w:t>
      </w:r>
      <w:r>
        <w:rPr>
          <w:rStyle w:val="7"/>
          <w:rFonts w:hint="eastAsia" w:ascii="宋体" w:hAnsi="宋体"/>
          <w:color w:val="auto"/>
          <w:sz w:val="24"/>
          <w:highlight w:val="none"/>
          <w:lang w:val="en-US" w:eastAsia="zh-CN"/>
        </w:rPr>
        <w:t>等</w:t>
      </w:r>
      <w:r>
        <w:rPr>
          <w:rStyle w:val="7"/>
          <w:rFonts w:hint="eastAsia" w:ascii="宋体" w:hAnsi="宋体"/>
          <w:color w:val="auto"/>
          <w:sz w:val="24"/>
          <w:highlight w:val="none"/>
          <w:lang w:eastAsia="zh-CN"/>
        </w:rPr>
        <w:t>间隔刷黑/黄色反光油漆。</w:t>
      </w:r>
    </w:p>
    <w:p w14:paraId="6CD785A7">
      <w:pPr>
        <w:numPr>
          <w:ilvl w:val="-1"/>
          <w:numId w:val="0"/>
        </w:numPr>
        <w:snapToGrid w:val="0"/>
        <w:spacing w:after="0" w:afterLines="0" w:line="360" w:lineRule="auto"/>
        <w:ind w:leftChars="0"/>
        <w:rPr>
          <w:rStyle w:val="7"/>
          <w:rFonts w:ascii="宋体" w:hAnsi="宋体"/>
          <w:color w:val="auto"/>
          <w:sz w:val="24"/>
          <w:highlight w:val="none"/>
          <w:lang w:eastAsia="zh-CN"/>
        </w:rPr>
      </w:pPr>
      <w:r>
        <w:rPr>
          <w:rStyle w:val="7"/>
          <w:rFonts w:hint="eastAsia" w:ascii="宋体" w:hAnsi="宋体"/>
          <w:color w:val="auto"/>
          <w:sz w:val="24"/>
          <w:highlight w:val="none"/>
          <w:lang w:val="en-US" w:eastAsia="zh-CN"/>
        </w:rPr>
        <w:t>6.4.3.5</w:t>
      </w:r>
      <w:r>
        <w:rPr>
          <w:rStyle w:val="7"/>
          <w:rFonts w:hint="eastAsia" w:ascii="宋体" w:hAnsi="宋体"/>
          <w:color w:val="auto"/>
          <w:sz w:val="24"/>
          <w:highlight w:val="none"/>
          <w:lang w:eastAsia="zh-CN"/>
        </w:rPr>
        <w:t>窨井盖设施：在井盖边缘及井盖表面刷油漆，</w:t>
      </w:r>
      <w:r>
        <w:rPr>
          <w:rStyle w:val="7"/>
          <w:rFonts w:hint="eastAsia" w:ascii="宋体" w:hAnsi="宋体"/>
          <w:color w:val="auto"/>
          <w:sz w:val="24"/>
          <w:highlight w:val="none"/>
          <w:lang w:val="en-US" w:eastAsia="zh-CN"/>
        </w:rPr>
        <w:t>颜色为</w:t>
      </w:r>
      <w:r>
        <w:rPr>
          <w:rStyle w:val="7"/>
          <w:rFonts w:hint="eastAsia" w:ascii="宋体" w:hAnsi="宋体"/>
          <w:color w:val="auto"/>
          <w:sz w:val="24"/>
          <w:highlight w:val="none"/>
          <w:lang w:eastAsia="zh-CN"/>
        </w:rPr>
        <w:t>黄黑条纹相间，</w:t>
      </w:r>
      <w:r>
        <w:rPr>
          <w:rStyle w:val="7"/>
          <w:rFonts w:hint="eastAsia" w:ascii="宋体" w:hAnsi="宋体"/>
          <w:color w:val="auto"/>
          <w:sz w:val="24"/>
          <w:highlight w:val="none"/>
          <w:lang w:val="en-US" w:eastAsia="zh-CN"/>
        </w:rPr>
        <w:t>宽度为</w:t>
      </w:r>
      <w:r>
        <w:rPr>
          <w:rStyle w:val="7"/>
          <w:rFonts w:hint="eastAsia" w:ascii="宋体" w:hAnsi="宋体"/>
          <w:color w:val="auto"/>
          <w:sz w:val="24"/>
          <w:highlight w:val="none"/>
          <w:lang w:eastAsia="zh-CN"/>
        </w:rPr>
        <w:t>边缘起100mm。井盖上</w:t>
      </w:r>
      <w:r>
        <w:rPr>
          <w:rStyle w:val="7"/>
          <w:rFonts w:hint="eastAsia" w:ascii="宋体" w:hAnsi="宋体"/>
          <w:color w:val="auto"/>
          <w:sz w:val="24"/>
          <w:highlight w:val="none"/>
          <w:lang w:val="en-US" w:eastAsia="zh-CN"/>
        </w:rPr>
        <w:t>要求</w:t>
      </w:r>
      <w:r>
        <w:rPr>
          <w:rStyle w:val="7"/>
          <w:rFonts w:hint="eastAsia" w:ascii="宋体" w:hAnsi="宋体"/>
          <w:color w:val="auto"/>
          <w:sz w:val="24"/>
          <w:highlight w:val="none"/>
          <w:lang w:eastAsia="zh-CN"/>
        </w:rPr>
        <w:t>有文字说明雨水(雨)、废水(废水)、消防(消)、阀门(阀),雨水绿色标注，废水红色标注，用箭头标明介质流向。</w:t>
      </w:r>
    </w:p>
    <w:p w14:paraId="0E84F72B">
      <w:pPr>
        <w:numPr>
          <w:ilvl w:val="-1"/>
          <w:numId w:val="0"/>
        </w:numPr>
        <w:snapToGrid w:val="0"/>
        <w:spacing w:after="0" w:afterLines="0" w:line="360" w:lineRule="auto"/>
        <w:ind w:leftChars="0"/>
        <w:rPr>
          <w:rStyle w:val="7"/>
          <w:rFonts w:ascii="宋体" w:hAnsi="宋体"/>
          <w:color w:val="auto"/>
          <w:sz w:val="24"/>
          <w:highlight w:val="none"/>
          <w:lang w:eastAsia="zh-CN"/>
        </w:rPr>
      </w:pPr>
      <w:r>
        <w:rPr>
          <w:rStyle w:val="7"/>
          <w:rFonts w:hint="eastAsia" w:ascii="宋体" w:hAnsi="宋体"/>
          <w:color w:val="auto"/>
          <w:sz w:val="24"/>
          <w:highlight w:val="none"/>
          <w:lang w:val="en-US" w:eastAsia="zh-CN"/>
        </w:rPr>
        <w:t>6.4.3.6</w:t>
      </w:r>
      <w:r>
        <w:rPr>
          <w:rStyle w:val="7"/>
          <w:rFonts w:hint="eastAsia" w:ascii="宋体" w:hAnsi="宋体"/>
          <w:color w:val="auto"/>
          <w:sz w:val="24"/>
          <w:highlight w:val="none"/>
          <w:lang w:eastAsia="zh-CN"/>
        </w:rPr>
        <w:t>墙角墩柱</w:t>
      </w:r>
    </w:p>
    <w:p w14:paraId="1C42AFC4">
      <w:pPr>
        <w:numPr>
          <w:ilvl w:val="0"/>
          <w:numId w:val="6"/>
        </w:numPr>
        <w:snapToGrid w:val="0"/>
        <w:spacing w:after="0" w:afterLines="0" w:line="360" w:lineRule="auto"/>
        <w:ind w:leftChars="0"/>
        <w:rPr>
          <w:rStyle w:val="7"/>
          <w:rFonts w:hint="eastAsia" w:ascii="宋体" w:hAnsi="宋体"/>
          <w:color w:val="auto"/>
          <w:sz w:val="24"/>
          <w:highlight w:val="none"/>
          <w:lang w:eastAsia="zh-CN"/>
        </w:rPr>
      </w:pPr>
      <w:r>
        <w:rPr>
          <w:rStyle w:val="7"/>
          <w:rFonts w:hint="eastAsia" w:ascii="宋体" w:hAnsi="宋体"/>
          <w:color w:val="auto"/>
          <w:sz w:val="24"/>
          <w:highlight w:val="none"/>
          <w:lang w:val="en-US" w:eastAsia="zh-CN"/>
        </w:rPr>
        <w:t>应用对象：</w:t>
      </w:r>
      <w:r>
        <w:rPr>
          <w:rStyle w:val="7"/>
          <w:rFonts w:hint="eastAsia" w:ascii="宋体" w:hAnsi="宋体"/>
          <w:color w:val="auto"/>
          <w:sz w:val="24"/>
          <w:highlight w:val="none"/>
          <w:lang w:eastAsia="zh-CN"/>
        </w:rPr>
        <w:t>适用于柱子、墙角、突出建筑物、工程钢等容易造成碰撞区域。</w:t>
      </w:r>
    </w:p>
    <w:p w14:paraId="268521F9">
      <w:pPr>
        <w:numPr>
          <w:ilvl w:val="0"/>
          <w:numId w:val="6"/>
        </w:numPr>
        <w:snapToGrid w:val="0"/>
        <w:spacing w:after="0" w:afterLines="0" w:line="360" w:lineRule="auto"/>
        <w:ind w:leftChars="0"/>
        <w:rPr>
          <w:rStyle w:val="7"/>
          <w:rFonts w:hint="eastAsia" w:ascii="宋体" w:hAnsi="宋体"/>
          <w:color w:val="auto"/>
          <w:sz w:val="24"/>
          <w:highlight w:val="none"/>
          <w:lang w:eastAsia="zh-CN"/>
        </w:rPr>
      </w:pPr>
      <w:r>
        <w:rPr>
          <w:rStyle w:val="7"/>
          <w:rFonts w:hint="eastAsia" w:ascii="宋体" w:hAnsi="宋体"/>
          <w:color w:val="auto"/>
          <w:sz w:val="24"/>
          <w:highlight w:val="none"/>
          <w:lang w:val="en-US" w:eastAsia="zh-CN"/>
        </w:rPr>
        <w:t>规范要求：</w:t>
      </w:r>
      <w:r>
        <w:rPr>
          <w:rStyle w:val="7"/>
          <w:rFonts w:hint="eastAsia" w:ascii="宋体" w:hAnsi="宋体"/>
          <w:color w:val="auto"/>
          <w:sz w:val="24"/>
          <w:highlight w:val="none"/>
          <w:lang w:eastAsia="zh-CN"/>
        </w:rPr>
        <w:t>以划黄、黑色相间油漆线(黄黑斑马线)来标示危险区域。黄线与黑线宽度100mm。如果被涂刷物横切面为方形或近似方形，轮廓清晰，则黄黑斑马线倾斜角度为45°；如果被涂刷物横切面为圆形或近似圆形，则黄黑斑马线倾斜角度为0°。一般要求整体涂刷，涂刷高度为1500mm,如果墩柱高度不足1500mm, 则全部涂刷。涂刷</w:t>
      </w:r>
      <w:r>
        <w:rPr>
          <w:rStyle w:val="7"/>
          <w:rFonts w:ascii="宋体" w:hAnsi="宋体"/>
          <w:color w:val="auto"/>
          <w:sz w:val="24"/>
          <w:highlight w:val="none"/>
          <w:lang w:eastAsia="zh-CN"/>
        </w:rPr>
        <w:t>前需对被涂刷物表面进行除锈处理，表面除锈等级应达到Sa2.5级要求（参照规范《GB/T 8923.1-2011涂覆涂料前钢材表面处理 表面清洁度的目视评定 第1部分:未涂覆过的钢材表面和全面清除原有涂层后的钢材表面的锈蚀等级和处理等级》标准）。</w:t>
      </w:r>
    </w:p>
    <w:p w14:paraId="5240C2B0">
      <w:pPr>
        <w:numPr>
          <w:ilvl w:val="-1"/>
          <w:numId w:val="0"/>
        </w:numPr>
        <w:snapToGrid w:val="0"/>
        <w:spacing w:after="0" w:afterLines="0" w:line="360" w:lineRule="auto"/>
        <w:ind w:leftChars="0"/>
        <w:rPr>
          <w:rStyle w:val="7"/>
          <w:rFonts w:hint="eastAsia" w:ascii="宋体" w:hAnsi="宋体"/>
          <w:color w:val="auto"/>
          <w:sz w:val="24"/>
          <w:highlight w:val="none"/>
          <w:lang w:val="en-US" w:eastAsia="zh-CN"/>
        </w:rPr>
      </w:pPr>
      <w:r>
        <w:rPr>
          <w:rStyle w:val="7"/>
          <w:rFonts w:hint="eastAsia" w:ascii="宋体" w:hAnsi="宋体"/>
          <w:color w:val="auto"/>
          <w:sz w:val="24"/>
          <w:highlight w:val="none"/>
          <w:lang w:val="en-US" w:eastAsia="zh-CN"/>
        </w:rPr>
        <w:t>6.4.4道路标识标线：</w:t>
      </w:r>
    </w:p>
    <w:p w14:paraId="3B9FECE5">
      <w:pPr>
        <w:numPr>
          <w:ilvl w:val="-1"/>
          <w:numId w:val="0"/>
        </w:numPr>
        <w:snapToGrid w:val="0"/>
        <w:spacing w:after="0" w:afterLines="0" w:line="360" w:lineRule="auto"/>
        <w:ind w:leftChars="0"/>
        <w:rPr>
          <w:rStyle w:val="7"/>
          <w:rFonts w:hint="eastAsia" w:ascii="宋体" w:hAnsi="宋体"/>
          <w:color w:val="auto"/>
          <w:sz w:val="24"/>
          <w:highlight w:val="none"/>
          <w:lang w:eastAsia="zh-CN"/>
        </w:rPr>
      </w:pPr>
      <w:r>
        <w:rPr>
          <w:rStyle w:val="7"/>
          <w:rFonts w:hint="eastAsia" w:ascii="宋体" w:hAnsi="宋体"/>
          <w:color w:val="auto"/>
          <w:sz w:val="24"/>
          <w:highlight w:val="none"/>
          <w:lang w:val="en-US" w:eastAsia="zh-CN"/>
        </w:rPr>
        <w:t>6.4.4.1</w:t>
      </w:r>
      <w:r>
        <w:rPr>
          <w:rStyle w:val="7"/>
          <w:rFonts w:hint="eastAsia" w:ascii="宋体" w:hAnsi="宋体"/>
          <w:color w:val="auto"/>
          <w:sz w:val="24"/>
          <w:highlight w:val="none"/>
          <w:lang w:eastAsia="zh-CN"/>
        </w:rPr>
        <w:t>标线漆采用一次热熔漆，采用白色或黄色实线，线宽150mm。</w:t>
      </w:r>
    </w:p>
    <w:p w14:paraId="3239ABA6">
      <w:pPr>
        <w:numPr>
          <w:ilvl w:val="-1"/>
          <w:numId w:val="0"/>
        </w:numPr>
        <w:snapToGrid w:val="0"/>
        <w:spacing w:after="0" w:afterLines="0" w:line="360" w:lineRule="auto"/>
        <w:ind w:leftChars="0"/>
        <w:rPr>
          <w:rStyle w:val="7"/>
          <w:rFonts w:ascii="宋体" w:hAnsi="宋体"/>
          <w:color w:val="auto"/>
          <w:sz w:val="24"/>
          <w:highlight w:val="none"/>
          <w:lang w:eastAsia="zh-CN"/>
        </w:rPr>
      </w:pPr>
      <w:r>
        <w:rPr>
          <w:rStyle w:val="7"/>
          <w:rFonts w:hint="eastAsia" w:ascii="宋体" w:hAnsi="宋体"/>
          <w:color w:val="auto"/>
          <w:sz w:val="24"/>
          <w:highlight w:val="none"/>
          <w:lang w:val="en-US" w:eastAsia="zh-CN"/>
        </w:rPr>
        <w:t>6.4.4.2</w:t>
      </w:r>
      <w:r>
        <w:rPr>
          <w:rStyle w:val="7"/>
          <w:rFonts w:hint="eastAsia" w:ascii="宋体" w:hAnsi="宋体"/>
          <w:color w:val="auto"/>
          <w:sz w:val="24"/>
          <w:highlight w:val="none"/>
          <w:lang w:eastAsia="zh-CN"/>
        </w:rPr>
        <w:t>在道路两旁划线，距离边缘200mm的位置按直线划线，划线与边缘体保持平行，距离始终为200mm。</w:t>
      </w:r>
    </w:p>
    <w:p w14:paraId="50B44C41">
      <w:pPr>
        <w:numPr>
          <w:ilvl w:val="-1"/>
          <w:numId w:val="0"/>
        </w:numPr>
        <w:snapToGrid w:val="0"/>
        <w:spacing w:after="0" w:afterLines="0" w:line="360" w:lineRule="auto"/>
        <w:ind w:leftChars="0"/>
        <w:rPr>
          <w:rStyle w:val="7"/>
          <w:rFonts w:ascii="宋体" w:hAnsi="宋体"/>
          <w:color w:val="auto"/>
          <w:sz w:val="24"/>
          <w:highlight w:val="none"/>
          <w:lang w:eastAsia="zh-CN"/>
        </w:rPr>
      </w:pPr>
      <w:r>
        <w:rPr>
          <w:rStyle w:val="7"/>
          <w:rFonts w:hint="eastAsia" w:ascii="宋体" w:hAnsi="宋体"/>
          <w:color w:val="auto"/>
          <w:sz w:val="24"/>
          <w:highlight w:val="none"/>
          <w:lang w:val="en-US" w:eastAsia="zh-CN"/>
        </w:rPr>
        <w:t>6.4.4.3</w:t>
      </w:r>
      <w:r>
        <w:rPr>
          <w:rStyle w:val="7"/>
          <w:rFonts w:hint="eastAsia" w:ascii="宋体" w:hAnsi="宋体"/>
          <w:color w:val="auto"/>
          <w:sz w:val="24"/>
          <w:highlight w:val="none"/>
          <w:lang w:eastAsia="zh-CN"/>
        </w:rPr>
        <w:t>通道宽度大于3000mm时，在通道中间划中心线。</w:t>
      </w:r>
    </w:p>
    <w:p w14:paraId="0E87505E">
      <w:pPr>
        <w:numPr>
          <w:ilvl w:val="-1"/>
          <w:numId w:val="0"/>
        </w:numPr>
        <w:snapToGrid w:val="0"/>
        <w:spacing w:after="0" w:afterLines="0" w:line="360" w:lineRule="auto"/>
        <w:ind w:leftChars="0"/>
        <w:rPr>
          <w:rStyle w:val="7"/>
          <w:rFonts w:hint="eastAsia" w:ascii="宋体" w:hAnsi="宋体"/>
          <w:color w:val="auto"/>
          <w:sz w:val="24"/>
          <w:highlight w:val="none"/>
          <w:lang w:val="en-US" w:eastAsia="zh-CN"/>
        </w:rPr>
      </w:pPr>
      <w:r>
        <w:rPr>
          <w:rStyle w:val="7"/>
          <w:rFonts w:hint="eastAsia" w:ascii="宋体" w:hAnsi="宋体"/>
          <w:color w:val="auto"/>
          <w:sz w:val="24"/>
          <w:highlight w:val="none"/>
          <w:lang w:val="en-US" w:eastAsia="zh-CN"/>
        </w:rPr>
        <w:t>6.4.5窗户清洁</w:t>
      </w:r>
    </w:p>
    <w:p w14:paraId="44A29DC4">
      <w:pPr>
        <w:numPr>
          <w:ilvl w:val="-1"/>
          <w:numId w:val="0"/>
        </w:numPr>
        <w:snapToGrid w:val="0"/>
        <w:spacing w:after="0" w:afterLines="0" w:line="360" w:lineRule="auto"/>
        <w:ind w:leftChars="0"/>
        <w:rPr>
          <w:rStyle w:val="7"/>
          <w:rFonts w:hint="eastAsia" w:ascii="宋体" w:hAnsi="宋体"/>
          <w:color w:val="auto"/>
          <w:sz w:val="24"/>
          <w:highlight w:val="none"/>
          <w:lang w:eastAsia="zh-CN"/>
        </w:rPr>
      </w:pPr>
      <w:r>
        <w:rPr>
          <w:rStyle w:val="7"/>
          <w:rFonts w:hint="eastAsia" w:ascii="宋体" w:hAnsi="宋体"/>
          <w:color w:val="auto"/>
          <w:sz w:val="24"/>
          <w:highlight w:val="none"/>
          <w:lang w:val="en-US" w:eastAsia="zh-CN"/>
        </w:rPr>
        <w:t>6.4.5.1规范要求：（1）</w:t>
      </w:r>
      <w:r>
        <w:rPr>
          <w:rStyle w:val="7"/>
          <w:rFonts w:hint="eastAsia" w:ascii="宋体" w:hAnsi="宋体"/>
          <w:color w:val="auto"/>
          <w:sz w:val="24"/>
          <w:highlight w:val="none"/>
          <w:lang w:eastAsia="zh-CN"/>
        </w:rPr>
        <w:t>门窗机构完好、无损坏和锈蚀。（</w:t>
      </w:r>
      <w:r>
        <w:rPr>
          <w:rStyle w:val="7"/>
          <w:rFonts w:hint="eastAsia" w:ascii="宋体" w:hAnsi="宋体"/>
          <w:color w:val="auto"/>
          <w:sz w:val="24"/>
          <w:highlight w:val="none"/>
          <w:lang w:val="en-US" w:eastAsia="zh-CN"/>
        </w:rPr>
        <w:t>2）</w:t>
      </w:r>
      <w:r>
        <w:rPr>
          <w:rStyle w:val="7"/>
          <w:rFonts w:hint="eastAsia" w:ascii="宋体" w:hAnsi="宋体"/>
          <w:color w:val="auto"/>
          <w:sz w:val="24"/>
          <w:highlight w:val="none"/>
          <w:lang w:eastAsia="zh-CN"/>
        </w:rPr>
        <w:t>窗台上杂物(除盆栽)清理。（</w:t>
      </w:r>
      <w:r>
        <w:rPr>
          <w:rStyle w:val="7"/>
          <w:rFonts w:hint="eastAsia" w:ascii="宋体" w:hAnsi="宋体"/>
          <w:color w:val="auto"/>
          <w:sz w:val="24"/>
          <w:highlight w:val="none"/>
          <w:lang w:val="en-US" w:eastAsia="zh-CN"/>
        </w:rPr>
        <w:t>3）</w:t>
      </w:r>
      <w:r>
        <w:rPr>
          <w:rStyle w:val="7"/>
          <w:rFonts w:hint="eastAsia" w:ascii="宋体" w:hAnsi="宋体"/>
          <w:color w:val="auto"/>
          <w:sz w:val="24"/>
          <w:highlight w:val="none"/>
          <w:lang w:eastAsia="zh-CN"/>
        </w:rPr>
        <w:t>窗户玻璃内外</w:t>
      </w:r>
      <w:r>
        <w:rPr>
          <w:rStyle w:val="7"/>
          <w:rFonts w:hint="eastAsia" w:ascii="宋体" w:hAnsi="宋体"/>
          <w:color w:val="auto"/>
          <w:sz w:val="24"/>
          <w:highlight w:val="none"/>
          <w:lang w:val="en-US" w:eastAsia="zh-CN"/>
        </w:rPr>
        <w:t>表面清洁</w:t>
      </w:r>
      <w:r>
        <w:rPr>
          <w:rStyle w:val="7"/>
          <w:rFonts w:hint="eastAsia" w:ascii="宋体" w:hAnsi="宋体"/>
          <w:color w:val="auto"/>
          <w:sz w:val="24"/>
          <w:highlight w:val="none"/>
          <w:lang w:eastAsia="zh-CN"/>
        </w:rPr>
        <w:t>。</w:t>
      </w:r>
    </w:p>
    <w:p w14:paraId="3FB771C6">
      <w:pPr>
        <w:numPr>
          <w:ilvl w:val="-1"/>
          <w:numId w:val="0"/>
        </w:numPr>
        <w:snapToGrid w:val="0"/>
        <w:spacing w:after="0" w:afterLines="0" w:line="360" w:lineRule="auto"/>
        <w:ind w:leftChars="0"/>
        <w:rPr>
          <w:rStyle w:val="7"/>
          <w:rFonts w:ascii="宋体" w:hAnsi="宋体"/>
          <w:color w:val="auto"/>
          <w:sz w:val="24"/>
          <w:highlight w:val="none"/>
          <w:lang w:eastAsia="zh-CN"/>
        </w:rPr>
      </w:pPr>
      <w:r>
        <w:rPr>
          <w:rStyle w:val="7"/>
          <w:rFonts w:hint="eastAsia" w:ascii="宋体" w:hAnsi="宋体"/>
          <w:color w:val="auto"/>
          <w:sz w:val="24"/>
          <w:highlight w:val="none"/>
          <w:lang w:val="en-US" w:eastAsia="zh-CN"/>
        </w:rPr>
        <w:t>6.4.5.2窗户外表面清洁施工</w:t>
      </w:r>
      <w:r>
        <w:rPr>
          <w:rStyle w:val="7"/>
          <w:rFonts w:hint="eastAsia" w:ascii="宋体" w:hAnsi="宋体"/>
          <w:color w:val="auto"/>
          <w:sz w:val="24"/>
          <w:highlight w:val="none"/>
          <w:lang w:eastAsia="zh-CN"/>
        </w:rPr>
        <w:t>存在高空作业，需要高空作业资格证书，高空使用机械升降机、吊车或者钢管架搭设施工。</w:t>
      </w:r>
    </w:p>
    <w:p w14:paraId="33C9A668">
      <w:pPr>
        <w:numPr>
          <w:ilvl w:val="-1"/>
          <w:numId w:val="0"/>
        </w:numPr>
        <w:snapToGrid w:val="0"/>
        <w:spacing w:after="0" w:afterLines="0" w:line="360" w:lineRule="auto"/>
        <w:ind w:leftChars="0" w:firstLine="0" w:firstLineChars="0"/>
        <w:rPr>
          <w:rStyle w:val="7"/>
          <w:rFonts w:hint="default" w:ascii="宋体" w:hAnsi="宋体"/>
          <w:color w:val="auto"/>
          <w:sz w:val="24"/>
          <w:highlight w:val="none"/>
          <w:lang w:val="en-US" w:eastAsia="zh-CN"/>
        </w:rPr>
      </w:pPr>
      <w:r>
        <w:rPr>
          <w:rStyle w:val="7"/>
          <w:rFonts w:hint="eastAsia" w:ascii="宋体" w:hAnsi="宋体"/>
          <w:color w:val="auto"/>
          <w:sz w:val="24"/>
          <w:highlight w:val="none"/>
          <w:lang w:val="en-US" w:eastAsia="zh-CN"/>
        </w:rPr>
        <w:t>6.4.6锅炉房地坪工艺流程</w:t>
      </w:r>
    </w:p>
    <w:p w14:paraId="64FB7AED">
      <w:pPr>
        <w:numPr>
          <w:ilvl w:val="-1"/>
          <w:numId w:val="0"/>
        </w:numPr>
        <w:snapToGrid w:val="0"/>
        <w:spacing w:after="0" w:afterLines="0" w:line="360" w:lineRule="auto"/>
        <w:ind w:leftChars="0"/>
        <w:rPr>
          <w:rStyle w:val="7"/>
          <w:rFonts w:hint="eastAsia" w:ascii="宋体" w:hAnsi="宋体"/>
          <w:color w:val="auto"/>
          <w:sz w:val="24"/>
          <w:highlight w:val="none"/>
          <w:lang w:eastAsia="zh-CN"/>
        </w:rPr>
      </w:pPr>
      <w:r>
        <w:rPr>
          <w:rStyle w:val="7"/>
          <w:rFonts w:hint="eastAsia" w:ascii="宋体" w:hAnsi="宋体"/>
          <w:color w:val="auto"/>
          <w:sz w:val="24"/>
          <w:highlight w:val="none"/>
          <w:lang w:val="en-US" w:eastAsia="zh-CN"/>
        </w:rPr>
        <w:t>6.4.6.1</w:t>
      </w:r>
      <w:r>
        <w:rPr>
          <w:rStyle w:val="7"/>
          <w:rFonts w:hint="eastAsia" w:ascii="宋体" w:hAnsi="宋体"/>
          <w:color w:val="auto"/>
          <w:sz w:val="24"/>
          <w:highlight w:val="none"/>
          <w:lang w:eastAsia="zh-CN"/>
        </w:rPr>
        <w:t>基面清理：将老基面上的灰尘、杂物以及污染物清理干净。有裂缝和坑洞的地方要用水泥砂浆进行修补养护。</w:t>
      </w:r>
    </w:p>
    <w:p w14:paraId="7DB590D9">
      <w:pPr>
        <w:numPr>
          <w:ilvl w:val="-1"/>
          <w:numId w:val="0"/>
        </w:numPr>
        <w:snapToGrid w:val="0"/>
        <w:spacing w:after="0" w:afterLines="0" w:line="360" w:lineRule="auto"/>
        <w:ind w:leftChars="0"/>
        <w:rPr>
          <w:rStyle w:val="7"/>
          <w:rFonts w:hint="eastAsia" w:ascii="宋体" w:hAnsi="宋体"/>
          <w:color w:val="auto"/>
          <w:sz w:val="24"/>
          <w:highlight w:val="none"/>
          <w:lang w:eastAsia="zh-CN"/>
        </w:rPr>
      </w:pPr>
      <w:r>
        <w:rPr>
          <w:rStyle w:val="7"/>
          <w:rFonts w:hint="eastAsia" w:ascii="宋体" w:hAnsi="宋体"/>
          <w:color w:val="auto"/>
          <w:sz w:val="24"/>
          <w:highlight w:val="none"/>
          <w:lang w:val="en-US" w:eastAsia="zh-CN"/>
        </w:rPr>
        <w:t>6.4.6.2</w:t>
      </w:r>
      <w:r>
        <w:rPr>
          <w:rStyle w:val="7"/>
          <w:rFonts w:hint="eastAsia" w:ascii="宋体" w:hAnsi="宋体"/>
          <w:color w:val="auto"/>
          <w:sz w:val="24"/>
          <w:highlight w:val="none"/>
          <w:lang w:eastAsia="zh-CN"/>
        </w:rPr>
        <w:t>粗磨地面：使用地坪研磨机，搭配50、80、100目的环氧树脂磨蝶进行交叉研磨，用吸尘器将打磨产生的灰尘清理干净。</w:t>
      </w:r>
    </w:p>
    <w:p w14:paraId="0363AB59">
      <w:pPr>
        <w:numPr>
          <w:ilvl w:val="-1"/>
          <w:numId w:val="0"/>
        </w:numPr>
        <w:snapToGrid w:val="0"/>
        <w:spacing w:after="0" w:afterLines="0" w:line="360" w:lineRule="auto"/>
        <w:ind w:leftChars="0"/>
        <w:rPr>
          <w:rStyle w:val="7"/>
          <w:rFonts w:hint="eastAsia" w:ascii="宋体" w:hAnsi="宋体"/>
          <w:color w:val="auto"/>
          <w:sz w:val="24"/>
          <w:highlight w:val="none"/>
          <w:lang w:eastAsia="zh-CN"/>
        </w:rPr>
      </w:pPr>
      <w:r>
        <w:rPr>
          <w:rStyle w:val="7"/>
          <w:rFonts w:hint="eastAsia" w:ascii="宋体" w:hAnsi="宋体"/>
          <w:color w:val="auto"/>
          <w:sz w:val="24"/>
          <w:highlight w:val="none"/>
          <w:lang w:val="en-US" w:eastAsia="zh-CN"/>
        </w:rPr>
        <w:t>6.4.6.3</w:t>
      </w:r>
      <w:r>
        <w:rPr>
          <w:rStyle w:val="7"/>
          <w:rFonts w:hint="eastAsia" w:ascii="宋体" w:hAnsi="宋体"/>
          <w:color w:val="auto"/>
          <w:sz w:val="24"/>
          <w:highlight w:val="none"/>
          <w:lang w:eastAsia="zh-CN"/>
        </w:rPr>
        <w:t>第一遍固化：将固化剂兑水搅拌均匀，然后用滚筒将固化剂溶液均匀的涂刷在基面上，保持地面浸润透4个小时。达到固化反应时间。然后用50、150、300、500目的树脂磨片进行交叉研磨二遍，清理灰尘晾干地面。</w:t>
      </w:r>
    </w:p>
    <w:p w14:paraId="5131F361">
      <w:pPr>
        <w:numPr>
          <w:ilvl w:val="-1"/>
          <w:numId w:val="0"/>
        </w:numPr>
        <w:snapToGrid w:val="0"/>
        <w:spacing w:after="0" w:afterLines="0" w:line="360" w:lineRule="auto"/>
        <w:ind w:leftChars="0"/>
        <w:rPr>
          <w:rStyle w:val="7"/>
          <w:rFonts w:hint="eastAsia" w:ascii="宋体" w:hAnsi="宋体"/>
          <w:color w:val="auto"/>
          <w:sz w:val="24"/>
          <w:highlight w:val="none"/>
          <w:lang w:eastAsia="zh-CN"/>
        </w:rPr>
      </w:pPr>
      <w:r>
        <w:rPr>
          <w:rStyle w:val="7"/>
          <w:rFonts w:hint="eastAsia" w:ascii="宋体" w:hAnsi="宋体"/>
          <w:color w:val="auto"/>
          <w:sz w:val="24"/>
          <w:highlight w:val="none"/>
          <w:lang w:val="en-US" w:eastAsia="zh-CN"/>
        </w:rPr>
        <w:t>6.4.6.4</w:t>
      </w:r>
      <w:r>
        <w:rPr>
          <w:rStyle w:val="7"/>
          <w:rFonts w:hint="eastAsia" w:ascii="宋体" w:hAnsi="宋体"/>
          <w:color w:val="auto"/>
          <w:sz w:val="24"/>
          <w:highlight w:val="none"/>
          <w:lang w:eastAsia="zh-CN"/>
        </w:rPr>
        <w:t>第二遍固化：等地面干燥后，再次使用滚筒将固化剂溶液均匀的涂刷到基面上，等待4个小时后，达到固化反应时间。使用300、500目的高抛垫快速的研磨地面，将基面上的骨料研磨掉，再次清理灰尘。</w:t>
      </w:r>
    </w:p>
    <w:p w14:paraId="740797AF">
      <w:pPr>
        <w:numPr>
          <w:ilvl w:val="-1"/>
          <w:numId w:val="0"/>
        </w:numPr>
        <w:snapToGrid w:val="0"/>
        <w:spacing w:after="0" w:afterLines="0" w:line="360" w:lineRule="auto"/>
        <w:ind w:leftChars="0"/>
        <w:rPr>
          <w:rStyle w:val="7"/>
          <w:rFonts w:hint="eastAsia" w:ascii="宋体" w:hAnsi="宋体"/>
          <w:color w:val="auto"/>
          <w:sz w:val="24"/>
          <w:highlight w:val="none"/>
          <w:lang w:eastAsia="zh-CN"/>
        </w:rPr>
      </w:pPr>
      <w:r>
        <w:rPr>
          <w:rStyle w:val="7"/>
          <w:rFonts w:hint="eastAsia" w:ascii="宋体" w:hAnsi="宋体"/>
          <w:color w:val="auto"/>
          <w:sz w:val="24"/>
          <w:highlight w:val="none"/>
          <w:lang w:val="en-US" w:eastAsia="zh-CN"/>
        </w:rPr>
        <w:t>6.4.6.5</w:t>
      </w:r>
      <w:r>
        <w:rPr>
          <w:rStyle w:val="7"/>
          <w:rFonts w:hint="eastAsia" w:ascii="宋体" w:hAnsi="宋体"/>
          <w:color w:val="auto"/>
          <w:sz w:val="24"/>
          <w:highlight w:val="none"/>
          <w:lang w:eastAsia="zh-CN"/>
        </w:rPr>
        <w:t>细磨地面：使用500目的树脂磨片快速均匀交叉研磨基面，直到地面细腻光滑为止。水磨二个来回，然后清理地面，确保无灰尘和杂物。</w:t>
      </w:r>
    </w:p>
    <w:p w14:paraId="3B48A297">
      <w:pPr>
        <w:numPr>
          <w:ilvl w:val="-1"/>
          <w:numId w:val="0"/>
        </w:numPr>
        <w:snapToGrid w:val="0"/>
        <w:spacing w:after="0" w:afterLines="0" w:line="360" w:lineRule="auto"/>
        <w:ind w:leftChars="0"/>
        <w:rPr>
          <w:rStyle w:val="7"/>
          <w:rFonts w:hint="eastAsia" w:ascii="宋体" w:hAnsi="宋体"/>
          <w:color w:val="auto"/>
          <w:sz w:val="24"/>
          <w:highlight w:val="none"/>
          <w:lang w:eastAsia="zh-CN"/>
        </w:rPr>
      </w:pPr>
      <w:r>
        <w:rPr>
          <w:rStyle w:val="7"/>
          <w:rFonts w:hint="eastAsia" w:ascii="宋体" w:hAnsi="宋体"/>
          <w:color w:val="auto"/>
          <w:sz w:val="24"/>
          <w:highlight w:val="none"/>
          <w:lang w:val="en-US" w:eastAsia="zh-CN"/>
        </w:rPr>
        <w:t>6.4.6.6</w:t>
      </w:r>
      <w:r>
        <w:rPr>
          <w:rStyle w:val="7"/>
          <w:rFonts w:hint="eastAsia" w:ascii="宋体" w:hAnsi="宋体"/>
          <w:color w:val="auto"/>
          <w:sz w:val="24"/>
          <w:highlight w:val="none"/>
          <w:lang w:eastAsia="zh-CN"/>
        </w:rPr>
        <w:t>精磨抛光：依次采用1000#、2000#、3000#的树脂磨蝶研磨地面并进一步提高地面的平整度和光亮度。干磨二个来回，磨至地面光亮，清理打磨产生的灰尘。</w:t>
      </w:r>
    </w:p>
    <w:p w14:paraId="677B93BD">
      <w:pPr>
        <w:numPr>
          <w:ilvl w:val="-1"/>
          <w:numId w:val="0"/>
        </w:numPr>
        <w:snapToGrid w:val="0"/>
        <w:spacing w:after="0" w:afterLines="0" w:line="360" w:lineRule="auto"/>
        <w:ind w:leftChars="0"/>
        <w:rPr>
          <w:rStyle w:val="7"/>
          <w:rFonts w:hint="eastAsia" w:ascii="宋体" w:hAnsi="宋体"/>
          <w:color w:val="auto"/>
          <w:sz w:val="24"/>
          <w:highlight w:val="none"/>
          <w:lang w:eastAsia="zh-CN"/>
        </w:rPr>
      </w:pPr>
      <w:r>
        <w:rPr>
          <w:rStyle w:val="7"/>
          <w:rFonts w:hint="eastAsia" w:ascii="宋体" w:hAnsi="宋体"/>
          <w:color w:val="auto"/>
          <w:sz w:val="24"/>
          <w:highlight w:val="none"/>
          <w:lang w:val="en-US" w:eastAsia="zh-CN"/>
        </w:rPr>
        <w:t>6.4.6.7</w:t>
      </w:r>
      <w:r>
        <w:rPr>
          <w:rStyle w:val="7"/>
          <w:rFonts w:hint="eastAsia" w:ascii="宋体" w:hAnsi="宋体"/>
          <w:color w:val="auto"/>
          <w:sz w:val="24"/>
          <w:highlight w:val="none"/>
          <w:lang w:eastAsia="zh-CN"/>
        </w:rPr>
        <w:t>抛光：等地面干燥后，再次使用滚筒将抛光剂溶液均匀的涂刷到基面上，晾干地面。使用高速抛光机配合百洁布抛光垫对地面进行抛光处理，直至</w:t>
      </w:r>
      <w:r>
        <w:rPr>
          <w:rStyle w:val="7"/>
          <w:rFonts w:hint="eastAsia" w:ascii="宋体" w:hAnsi="宋体"/>
          <w:color w:val="auto"/>
          <w:sz w:val="24"/>
          <w:highlight w:val="none"/>
          <w:lang w:val="en-US" w:eastAsia="zh-CN"/>
        </w:rPr>
        <w:t>地面光泽度等级达到20-40GU（满足工业地坪光泽度要求）</w:t>
      </w:r>
      <w:r>
        <w:rPr>
          <w:rStyle w:val="7"/>
          <w:rFonts w:hint="eastAsia" w:ascii="宋体" w:hAnsi="宋体"/>
          <w:color w:val="auto"/>
          <w:sz w:val="24"/>
          <w:highlight w:val="none"/>
          <w:lang w:eastAsia="zh-CN"/>
        </w:rPr>
        <w:t>。</w:t>
      </w:r>
    </w:p>
    <w:p w14:paraId="2CAF67AC">
      <w:pPr>
        <w:numPr>
          <w:ilvl w:val="-1"/>
          <w:numId w:val="0"/>
        </w:numPr>
        <w:snapToGrid w:val="0"/>
        <w:spacing w:after="0" w:afterLines="0" w:line="360" w:lineRule="auto"/>
        <w:ind w:leftChars="0"/>
        <w:rPr>
          <w:rStyle w:val="7"/>
          <w:rFonts w:hint="default" w:ascii="宋体" w:hAnsi="宋体"/>
          <w:color w:val="auto"/>
          <w:sz w:val="24"/>
          <w:highlight w:val="none"/>
          <w:lang w:val="en-US" w:eastAsia="zh-CN"/>
        </w:rPr>
      </w:pPr>
      <w:r>
        <w:rPr>
          <w:rStyle w:val="7"/>
          <w:rFonts w:hint="eastAsia" w:ascii="宋体" w:hAnsi="宋体"/>
          <w:color w:val="auto"/>
          <w:sz w:val="24"/>
          <w:highlight w:val="none"/>
          <w:lang w:val="en-US" w:eastAsia="zh-CN"/>
        </w:rPr>
        <w:t>6.4.6.8</w:t>
      </w:r>
      <w:r>
        <w:rPr>
          <w:rStyle w:val="7"/>
          <w:rFonts w:hint="eastAsia" w:ascii="宋体" w:hAnsi="宋体"/>
          <w:color w:val="auto"/>
          <w:sz w:val="24"/>
          <w:highlight w:val="none"/>
          <w:lang w:eastAsia="zh-CN"/>
        </w:rPr>
        <w:t>清理检测：用专业的吸尘器配合人工清理地面，养护。对施工完成的地坪硬度、耐磨性、光泽度等性能进行检测，确保达到预期的质量标准。</w:t>
      </w:r>
    </w:p>
    <w:p w14:paraId="645057CF">
      <w:pPr>
        <w:pStyle w:val="3"/>
        <w:numPr>
          <w:ilvl w:val="0"/>
          <w:numId w:val="0"/>
        </w:numPr>
        <w:snapToGrid w:val="0"/>
        <w:spacing w:after="0" w:afterLines="0" w:line="360" w:lineRule="auto"/>
        <w:ind w:leftChars="0"/>
        <w:rPr>
          <w:rStyle w:val="7"/>
          <w:rFonts w:hint="default" w:ascii="宋体" w:hAnsi="宋体"/>
          <w:color w:val="auto"/>
          <w:sz w:val="24"/>
          <w:highlight w:val="none"/>
          <w:lang w:val="en-US" w:eastAsia="zh-CN"/>
        </w:rPr>
      </w:pPr>
      <w:r>
        <w:rPr>
          <w:rStyle w:val="7"/>
          <w:rFonts w:hint="eastAsia" w:ascii="宋体" w:hAnsi="宋体"/>
          <w:color w:val="auto"/>
          <w:sz w:val="24"/>
          <w:highlight w:val="none"/>
          <w:lang w:val="en-US" w:eastAsia="zh-CN"/>
        </w:rPr>
        <w:t>6.4.7管带机桁架支柱周围防撞护栏安装</w:t>
      </w:r>
    </w:p>
    <w:p w14:paraId="2904A49E">
      <w:pPr>
        <w:pStyle w:val="3"/>
        <w:numPr>
          <w:ilvl w:val="-1"/>
          <w:numId w:val="0"/>
        </w:numPr>
        <w:snapToGrid w:val="0"/>
        <w:spacing w:after="0" w:afterLines="0" w:line="360" w:lineRule="auto"/>
        <w:ind w:leftChars="0"/>
        <w:rPr>
          <w:rFonts w:hint="eastAsia" w:asciiTheme="minorEastAsia" w:hAnsiTheme="minorEastAsia"/>
          <w:bCs/>
          <w:kern w:val="10"/>
          <w:sz w:val="24"/>
          <w:szCs w:val="24"/>
          <w:lang w:val="en-US" w:eastAsia="zh-CN"/>
        </w:rPr>
      </w:pPr>
      <w:r>
        <w:rPr>
          <w:rStyle w:val="7"/>
          <w:rFonts w:hint="eastAsia" w:ascii="宋体" w:hAnsi="宋体"/>
          <w:color w:val="auto"/>
          <w:sz w:val="24"/>
          <w:highlight w:val="none"/>
          <w:lang w:val="en-US" w:eastAsia="zh-CN"/>
        </w:rPr>
        <w:t>6.4.7.1管带机桁架支柱周围防撞护栏</w:t>
      </w:r>
      <w:r>
        <w:rPr>
          <w:rFonts w:hint="eastAsia" w:asciiTheme="minorEastAsia" w:hAnsiTheme="minorEastAsia"/>
          <w:bCs/>
          <w:kern w:val="10"/>
          <w:sz w:val="24"/>
          <w:szCs w:val="24"/>
        </w:rPr>
        <w:t>安装</w:t>
      </w:r>
      <w:r>
        <w:rPr>
          <w:rFonts w:hint="eastAsia" w:asciiTheme="minorEastAsia" w:hAnsiTheme="minorEastAsia"/>
          <w:bCs/>
          <w:kern w:val="10"/>
          <w:sz w:val="24"/>
          <w:szCs w:val="24"/>
          <w:lang w:val="en-US" w:eastAsia="zh-CN"/>
        </w:rPr>
        <w:t>采用</w:t>
      </w:r>
      <w:r>
        <w:rPr>
          <w:rFonts w:hint="eastAsia" w:asciiTheme="minorEastAsia" w:hAnsiTheme="minorEastAsia"/>
          <w:bCs/>
          <w:kern w:val="10"/>
          <w:sz w:val="24"/>
          <w:szCs w:val="24"/>
        </w:rPr>
        <w:t>双波型防撞护栏</w:t>
      </w:r>
      <w:r>
        <w:rPr>
          <w:rFonts w:hint="eastAsia" w:asciiTheme="minorEastAsia" w:hAnsiTheme="minorEastAsia"/>
          <w:bCs/>
          <w:kern w:val="10"/>
          <w:sz w:val="24"/>
          <w:szCs w:val="24"/>
          <w:lang w:val="en-US" w:eastAsia="zh-CN"/>
        </w:rPr>
        <w:t>。</w:t>
      </w:r>
    </w:p>
    <w:p w14:paraId="77370659">
      <w:pPr>
        <w:pStyle w:val="3"/>
        <w:numPr>
          <w:ilvl w:val="-1"/>
          <w:numId w:val="0"/>
        </w:numPr>
        <w:snapToGrid w:val="0"/>
        <w:spacing w:after="0" w:afterLines="0" w:line="360" w:lineRule="auto"/>
        <w:ind w:leftChars="0"/>
        <w:rPr>
          <w:rFonts w:hint="default" w:asciiTheme="minorEastAsia" w:hAnsiTheme="minorEastAsia"/>
          <w:bCs/>
          <w:kern w:val="10"/>
          <w:sz w:val="24"/>
          <w:szCs w:val="24"/>
          <w:lang w:val="en-US" w:eastAsia="zh-CN"/>
        </w:rPr>
      </w:pPr>
      <w:r>
        <w:rPr>
          <w:rFonts w:hint="eastAsia" w:asciiTheme="minorEastAsia" w:hAnsiTheme="minorEastAsia"/>
          <w:bCs/>
          <w:kern w:val="10"/>
          <w:sz w:val="24"/>
          <w:szCs w:val="24"/>
          <w:lang w:val="en-US" w:eastAsia="zh-CN"/>
        </w:rPr>
        <w:t>6.4.7.2立柱采用</w:t>
      </w:r>
      <w:r>
        <w:rPr>
          <w:rFonts w:hint="default" w:asciiTheme="minorEastAsia" w:hAnsiTheme="minorEastAsia"/>
          <w:bCs/>
          <w:kern w:val="10"/>
          <w:sz w:val="24"/>
          <w:szCs w:val="24"/>
          <w:lang w:val="en-US" w:eastAsia="zh-CN"/>
        </w:rPr>
        <w:t>ø</w:t>
      </w:r>
      <w:r>
        <w:rPr>
          <w:rFonts w:hint="eastAsia" w:asciiTheme="minorEastAsia" w:hAnsiTheme="minorEastAsia"/>
          <w:bCs/>
          <w:kern w:val="10"/>
          <w:sz w:val="24"/>
          <w:szCs w:val="24"/>
        </w:rPr>
        <w:t>114x4.5钢护栏立柱</w:t>
      </w:r>
      <w:r>
        <w:rPr>
          <w:rFonts w:hint="eastAsia" w:asciiTheme="minorEastAsia" w:hAnsiTheme="minorEastAsia"/>
          <w:bCs/>
          <w:kern w:val="10"/>
          <w:sz w:val="24"/>
          <w:szCs w:val="24"/>
          <w:lang w:val="en-US" w:eastAsia="zh-CN"/>
        </w:rPr>
        <w:t>，立柱间距4米。</w:t>
      </w:r>
    </w:p>
    <w:p w14:paraId="6F537B0F">
      <w:pPr>
        <w:pStyle w:val="3"/>
        <w:numPr>
          <w:ilvl w:val="-1"/>
          <w:numId w:val="0"/>
        </w:numPr>
        <w:snapToGrid w:val="0"/>
        <w:spacing w:after="0" w:afterLines="0" w:line="360" w:lineRule="auto"/>
        <w:ind w:leftChars="0"/>
        <w:rPr>
          <w:rFonts w:hint="default" w:asciiTheme="minorEastAsia" w:hAnsiTheme="minorEastAsia"/>
          <w:bCs/>
          <w:kern w:val="10"/>
          <w:sz w:val="24"/>
          <w:szCs w:val="24"/>
          <w:lang w:val="en-US" w:eastAsia="zh-CN"/>
        </w:rPr>
      </w:pPr>
      <w:r>
        <w:rPr>
          <w:rFonts w:hint="eastAsia" w:asciiTheme="minorEastAsia" w:hAnsiTheme="minorEastAsia"/>
          <w:bCs/>
          <w:kern w:val="10"/>
          <w:sz w:val="24"/>
          <w:szCs w:val="24"/>
          <w:lang w:val="en-US" w:eastAsia="zh-CN"/>
        </w:rPr>
        <w:t>6.4.7.3所用钢材为普通碳素结构钢(Q235),并符合《碳素结构钢》GB/T700-2006的规定。</w:t>
      </w:r>
    </w:p>
    <w:p w14:paraId="7FC521ED">
      <w:pPr>
        <w:pStyle w:val="3"/>
        <w:numPr>
          <w:ilvl w:val="-1"/>
          <w:numId w:val="0"/>
        </w:numPr>
        <w:snapToGrid w:val="0"/>
        <w:spacing w:after="0" w:afterLines="0" w:line="360" w:lineRule="auto"/>
        <w:ind w:leftChars="0"/>
        <w:rPr>
          <w:rFonts w:hint="default" w:asciiTheme="minorEastAsia" w:hAnsiTheme="minorEastAsia"/>
          <w:bCs/>
          <w:kern w:val="10"/>
          <w:sz w:val="24"/>
          <w:szCs w:val="24"/>
          <w:lang w:val="en-US" w:eastAsia="zh-CN"/>
        </w:rPr>
      </w:pPr>
      <w:r>
        <w:rPr>
          <w:rStyle w:val="7"/>
          <w:rFonts w:hint="eastAsia" w:ascii="宋体" w:hAnsi="宋体"/>
          <w:color w:val="auto"/>
          <w:sz w:val="24"/>
          <w:highlight w:val="none"/>
          <w:lang w:val="en-US" w:eastAsia="zh-CN"/>
        </w:rPr>
        <w:t>6.4.7.4管带机桁架支柱周围防撞护栏做法参照《图集05MR602波形梁钢护栏平、立面布置图(无防阻块)》。</w:t>
      </w:r>
    </w:p>
    <w:p w14:paraId="2FF8C163">
      <w:pPr>
        <w:pStyle w:val="3"/>
        <w:numPr>
          <w:ilvl w:val="-1"/>
          <w:numId w:val="0"/>
        </w:numPr>
        <w:snapToGrid w:val="0"/>
        <w:spacing w:after="0" w:afterLines="0" w:line="360" w:lineRule="auto"/>
        <w:ind w:leftChars="0"/>
        <w:rPr>
          <w:rFonts w:hint="default" w:asciiTheme="minorEastAsia" w:hAnsiTheme="minorEastAsia"/>
          <w:bCs/>
          <w:kern w:val="10"/>
          <w:sz w:val="24"/>
          <w:szCs w:val="24"/>
          <w:lang w:val="en-US" w:eastAsia="zh-CN"/>
        </w:rPr>
      </w:pPr>
      <w:r>
        <w:rPr>
          <w:rFonts w:hint="eastAsia" w:asciiTheme="minorEastAsia" w:hAnsiTheme="minorEastAsia"/>
          <w:bCs/>
          <w:kern w:val="10"/>
          <w:sz w:val="24"/>
          <w:szCs w:val="24"/>
          <w:lang w:val="en-US" w:eastAsia="zh-CN"/>
        </w:rPr>
        <w:t>6.4.7.5护栏板上</w:t>
      </w:r>
      <w:r>
        <w:rPr>
          <w:rStyle w:val="7"/>
          <w:rFonts w:hint="eastAsia" w:ascii="宋体" w:hAnsi="宋体"/>
          <w:color w:val="auto"/>
          <w:sz w:val="24"/>
          <w:highlight w:val="none"/>
          <w:lang w:eastAsia="zh-CN"/>
        </w:rPr>
        <w:t>应涂刷间隔相等的</w:t>
      </w:r>
      <w:r>
        <w:rPr>
          <w:rStyle w:val="7"/>
          <w:rFonts w:hint="eastAsia" w:ascii="宋体" w:hAnsi="宋体"/>
          <w:color w:val="auto"/>
          <w:sz w:val="24"/>
          <w:highlight w:val="none"/>
          <w:lang w:val="en-US" w:eastAsia="zh-CN"/>
        </w:rPr>
        <w:t>红白</w:t>
      </w:r>
      <w:r>
        <w:rPr>
          <w:rStyle w:val="7"/>
          <w:rFonts w:hint="eastAsia" w:ascii="宋体" w:hAnsi="宋体"/>
          <w:color w:val="auto"/>
          <w:sz w:val="24"/>
          <w:highlight w:val="none"/>
          <w:lang w:eastAsia="zh-CN"/>
        </w:rPr>
        <w:t>条纹</w:t>
      </w:r>
      <w:r>
        <w:rPr>
          <w:rStyle w:val="7"/>
          <w:rFonts w:hint="eastAsia" w:ascii="宋体" w:hAnsi="宋体"/>
          <w:color w:val="auto"/>
          <w:sz w:val="24"/>
          <w:highlight w:val="none"/>
          <w:lang w:val="en-US" w:eastAsia="zh-CN"/>
        </w:rPr>
        <w:t>油漆。</w:t>
      </w:r>
    </w:p>
    <w:p w14:paraId="690739A3">
      <w:pPr>
        <w:pStyle w:val="3"/>
        <w:numPr>
          <w:ilvl w:val="-1"/>
          <w:numId w:val="0"/>
        </w:numPr>
        <w:snapToGrid w:val="0"/>
        <w:spacing w:after="0" w:afterLines="0" w:line="360" w:lineRule="auto"/>
        <w:ind w:leftChars="0"/>
        <w:rPr>
          <w:rFonts w:hint="default" w:asciiTheme="minorEastAsia" w:hAnsiTheme="minorEastAsia"/>
          <w:bCs/>
          <w:kern w:val="10"/>
          <w:sz w:val="24"/>
          <w:szCs w:val="24"/>
          <w:lang w:val="en-US" w:eastAsia="zh-CN"/>
        </w:rPr>
      </w:pPr>
      <w:r>
        <w:rPr>
          <w:rStyle w:val="7"/>
          <w:rFonts w:hint="eastAsia" w:ascii="宋体" w:hAnsi="宋体"/>
          <w:color w:val="auto"/>
          <w:sz w:val="24"/>
          <w:highlight w:val="none"/>
          <w:lang w:val="en-US" w:eastAsia="zh-CN"/>
        </w:rPr>
        <w:t>6.4.8常规土建提升：根据嘉兴电厂规范要求进行施工提升完善。</w:t>
      </w:r>
    </w:p>
    <w:p w14:paraId="16451847">
      <w:pPr>
        <w:pStyle w:val="3"/>
        <w:snapToGrid w:val="0"/>
        <w:spacing w:afterLines="0" w:line="360" w:lineRule="auto"/>
        <w:outlineLvl w:val="0"/>
        <w:rPr>
          <w:rStyle w:val="7"/>
          <w:rFonts w:hint="default" w:ascii="宋体" w:hAnsi="宋体" w:cs="Times New Roman"/>
          <w:b/>
          <w:bCs/>
          <w:color w:val="auto"/>
          <w:sz w:val="24"/>
          <w:szCs w:val="24"/>
          <w:highlight w:val="none"/>
          <w:lang w:val="en-US" w:eastAsia="zh-CN"/>
        </w:rPr>
      </w:pPr>
      <w:r>
        <w:rPr>
          <w:rStyle w:val="7"/>
          <w:rFonts w:hint="eastAsia" w:ascii="宋体" w:hAnsi="宋体" w:cs="Times New Roman"/>
          <w:b/>
          <w:bCs/>
          <w:color w:val="auto"/>
          <w:sz w:val="24"/>
          <w:szCs w:val="24"/>
          <w:highlight w:val="none"/>
          <w:lang w:val="en-US" w:eastAsia="zh-CN"/>
        </w:rPr>
        <w:t>6.5其他技术要求</w:t>
      </w:r>
    </w:p>
    <w:p w14:paraId="42DE3187">
      <w:pPr>
        <w:pStyle w:val="3"/>
        <w:snapToGrid w:val="0"/>
        <w:spacing w:afterLines="0" w:line="360" w:lineRule="auto"/>
        <w:outlineLvl w:val="0"/>
        <w:rPr>
          <w:rStyle w:val="7"/>
          <w:rFonts w:ascii="宋体" w:hAnsi="宋体"/>
          <w:color w:val="auto"/>
          <w:sz w:val="24"/>
          <w:szCs w:val="24"/>
          <w:highlight w:val="none"/>
        </w:rPr>
      </w:pPr>
      <w:r>
        <w:rPr>
          <w:rStyle w:val="7"/>
          <w:rFonts w:hint="eastAsia" w:ascii="宋体" w:hAnsi="宋体" w:cs="Times New Roman"/>
          <w:b w:val="0"/>
          <w:bCs w:val="0"/>
          <w:color w:val="auto"/>
          <w:sz w:val="24"/>
          <w:szCs w:val="24"/>
          <w:highlight w:val="none"/>
          <w:lang w:val="en-US" w:eastAsia="zh-CN"/>
        </w:rPr>
        <w:t>6.5.1投标人</w:t>
      </w:r>
      <w:r>
        <w:rPr>
          <w:rStyle w:val="7"/>
          <w:rFonts w:ascii="宋体" w:hAnsi="宋体"/>
          <w:color w:val="auto"/>
          <w:sz w:val="24"/>
          <w:szCs w:val="24"/>
          <w:highlight w:val="none"/>
        </w:rPr>
        <w:t>必须严格执行动火规定，正确执行动火工作票，易燃、易爆场所严禁吸烟及动用明火，消防器材不准挪作他用，电焊、气割作业应按规定办理动火审批手续。工地严禁使用电炉，冬季施工如必须采用明火加热的防冻措施时，应取得防火主管人员同意，落实防火、防爆、防中毒措施，并指派专人值班。</w:t>
      </w:r>
    </w:p>
    <w:p w14:paraId="137831EA">
      <w:pPr>
        <w:pStyle w:val="3"/>
        <w:snapToGrid w:val="0"/>
        <w:spacing w:afterLines="0" w:line="360" w:lineRule="auto"/>
        <w:outlineLvl w:val="0"/>
        <w:rPr>
          <w:rStyle w:val="7"/>
          <w:rFonts w:ascii="宋体" w:hAnsi="宋体"/>
          <w:color w:val="auto"/>
          <w:sz w:val="24"/>
          <w:szCs w:val="24"/>
          <w:highlight w:val="none"/>
        </w:rPr>
      </w:pPr>
      <w:r>
        <w:rPr>
          <w:rStyle w:val="7"/>
          <w:rFonts w:hint="eastAsia" w:ascii="宋体" w:hAnsi="宋体"/>
          <w:color w:val="auto"/>
          <w:sz w:val="24"/>
          <w:szCs w:val="24"/>
          <w:highlight w:val="none"/>
          <w:lang w:val="en-US" w:eastAsia="zh-CN"/>
        </w:rPr>
        <w:t>6.5.2投标人</w:t>
      </w:r>
      <w:r>
        <w:rPr>
          <w:rStyle w:val="7"/>
          <w:rFonts w:ascii="宋体" w:hAnsi="宋体"/>
          <w:color w:val="auto"/>
          <w:sz w:val="24"/>
          <w:szCs w:val="24"/>
          <w:highlight w:val="none"/>
        </w:rPr>
        <w:t>在整个</w:t>
      </w:r>
      <w:r>
        <w:rPr>
          <w:rStyle w:val="7"/>
          <w:rFonts w:hint="eastAsia" w:ascii="宋体" w:hAnsi="宋体"/>
          <w:color w:val="auto"/>
          <w:sz w:val="24"/>
          <w:szCs w:val="24"/>
          <w:highlight w:val="none"/>
          <w:lang w:eastAsia="zh-CN"/>
        </w:rPr>
        <w:t>施工</w:t>
      </w:r>
      <w:r>
        <w:rPr>
          <w:rStyle w:val="7"/>
          <w:rFonts w:ascii="宋体" w:hAnsi="宋体"/>
          <w:color w:val="auto"/>
          <w:sz w:val="24"/>
          <w:szCs w:val="24"/>
          <w:highlight w:val="none"/>
        </w:rPr>
        <w:t>期间应采取一切必要的措施，</w:t>
      </w:r>
      <w:r>
        <w:rPr>
          <w:rStyle w:val="7"/>
          <w:rFonts w:hint="eastAsia" w:ascii="宋体" w:hAnsi="宋体"/>
          <w:color w:val="auto"/>
          <w:sz w:val="24"/>
          <w:szCs w:val="24"/>
          <w:highlight w:val="none"/>
        </w:rPr>
        <w:t>按检修规范要求</w:t>
      </w:r>
      <w:r>
        <w:rPr>
          <w:rStyle w:val="7"/>
          <w:rFonts w:ascii="宋体" w:hAnsi="宋体"/>
          <w:color w:val="auto"/>
          <w:sz w:val="24"/>
          <w:szCs w:val="24"/>
          <w:highlight w:val="none"/>
        </w:rPr>
        <w:t>做好成品保护，如在</w:t>
      </w:r>
      <w:r>
        <w:rPr>
          <w:rStyle w:val="7"/>
          <w:rFonts w:hint="eastAsia" w:ascii="宋体" w:hAnsi="宋体"/>
          <w:color w:val="auto"/>
          <w:sz w:val="24"/>
          <w:szCs w:val="24"/>
          <w:highlight w:val="none"/>
          <w:lang w:eastAsia="zh-CN"/>
        </w:rPr>
        <w:t>施工</w:t>
      </w:r>
      <w:r>
        <w:rPr>
          <w:rStyle w:val="7"/>
          <w:rFonts w:ascii="宋体" w:hAnsi="宋体"/>
          <w:color w:val="auto"/>
          <w:sz w:val="24"/>
          <w:szCs w:val="24"/>
          <w:highlight w:val="none"/>
        </w:rPr>
        <w:t>过程中因保护不当受到损坏，</w:t>
      </w:r>
      <w:r>
        <w:rPr>
          <w:rStyle w:val="7"/>
          <w:rFonts w:hint="eastAsia" w:ascii="宋体" w:hAnsi="宋体"/>
          <w:color w:val="auto"/>
          <w:sz w:val="24"/>
          <w:szCs w:val="24"/>
          <w:highlight w:val="none"/>
          <w:lang w:eastAsia="zh-CN"/>
        </w:rPr>
        <w:t>投标人</w:t>
      </w:r>
      <w:r>
        <w:rPr>
          <w:rStyle w:val="7"/>
          <w:rFonts w:ascii="宋体" w:hAnsi="宋体"/>
          <w:color w:val="auto"/>
          <w:sz w:val="24"/>
          <w:szCs w:val="24"/>
          <w:highlight w:val="none"/>
        </w:rPr>
        <w:t>应立即自费进行修复，并赔偿因此给甲方造成的损失。</w:t>
      </w:r>
    </w:p>
    <w:p w14:paraId="10772830">
      <w:pPr>
        <w:pStyle w:val="3"/>
        <w:snapToGrid w:val="0"/>
        <w:spacing w:afterLines="0" w:line="360" w:lineRule="auto"/>
        <w:outlineLvl w:val="0"/>
        <w:rPr>
          <w:rStyle w:val="7"/>
          <w:rFonts w:hint="eastAsia" w:ascii="宋体" w:hAnsi="宋体" w:eastAsia="宋体" w:cs="Times New Roman"/>
          <w:b/>
          <w:bCs/>
          <w:color w:val="auto"/>
          <w:sz w:val="24"/>
          <w:szCs w:val="24"/>
          <w:highlight w:val="none"/>
          <w:lang w:val="en-US" w:eastAsia="zh-CN"/>
        </w:rPr>
      </w:pPr>
      <w:r>
        <w:rPr>
          <w:rStyle w:val="7"/>
          <w:rFonts w:hint="eastAsia" w:ascii="宋体" w:hAnsi="宋体"/>
          <w:color w:val="auto"/>
          <w:sz w:val="24"/>
          <w:szCs w:val="24"/>
          <w:highlight w:val="none"/>
          <w:lang w:val="en-US" w:eastAsia="zh-CN"/>
        </w:rPr>
        <w:t>6.5.3</w:t>
      </w:r>
      <w:r>
        <w:rPr>
          <w:rStyle w:val="7"/>
          <w:rFonts w:hint="eastAsia" w:ascii="宋体" w:hAnsi="宋体" w:cs="Times New Roman"/>
          <w:b w:val="0"/>
          <w:bCs w:val="0"/>
          <w:color w:val="auto"/>
          <w:sz w:val="24"/>
          <w:szCs w:val="24"/>
          <w:highlight w:val="none"/>
          <w:lang w:val="en-US" w:eastAsia="zh-CN"/>
        </w:rPr>
        <w:t>投标人在施工过程中应</w:t>
      </w:r>
      <w:r>
        <w:rPr>
          <w:rStyle w:val="7"/>
          <w:rFonts w:ascii="宋体" w:hAnsi="宋体"/>
          <w:color w:val="auto"/>
          <w:sz w:val="24"/>
          <w:szCs w:val="24"/>
          <w:highlight w:val="none"/>
        </w:rPr>
        <w:t>对扬尘采取</w:t>
      </w:r>
      <w:r>
        <w:rPr>
          <w:rStyle w:val="7"/>
          <w:rFonts w:hint="eastAsia" w:ascii="宋体" w:hAnsi="宋体"/>
          <w:color w:val="auto"/>
          <w:sz w:val="24"/>
          <w:szCs w:val="24"/>
          <w:highlight w:val="none"/>
          <w:lang w:val="en-US" w:eastAsia="zh-CN"/>
        </w:rPr>
        <w:t>必要的</w:t>
      </w:r>
      <w:r>
        <w:rPr>
          <w:rStyle w:val="7"/>
          <w:rFonts w:ascii="宋体" w:hAnsi="宋体"/>
          <w:color w:val="auto"/>
          <w:sz w:val="24"/>
          <w:szCs w:val="24"/>
          <w:highlight w:val="none"/>
        </w:rPr>
        <w:t>控制措施</w:t>
      </w:r>
      <w:r>
        <w:rPr>
          <w:rStyle w:val="7"/>
          <w:rFonts w:hint="eastAsia" w:ascii="宋体" w:hAnsi="宋体"/>
          <w:color w:val="auto"/>
          <w:sz w:val="24"/>
          <w:szCs w:val="24"/>
          <w:highlight w:val="none"/>
          <w:lang w:eastAsia="zh-CN"/>
        </w:rPr>
        <w:t>，</w:t>
      </w:r>
      <w:r>
        <w:rPr>
          <w:rStyle w:val="7"/>
          <w:rFonts w:hint="eastAsia" w:ascii="宋体" w:hAnsi="宋体"/>
          <w:color w:val="auto"/>
          <w:sz w:val="24"/>
          <w:szCs w:val="24"/>
          <w:highlight w:val="none"/>
          <w:lang w:val="en-US" w:eastAsia="zh-CN"/>
        </w:rPr>
        <w:t>防止对</w:t>
      </w:r>
      <w:r>
        <w:rPr>
          <w:rStyle w:val="7"/>
          <w:rFonts w:hint="eastAsia" w:ascii="宋体" w:hAnsi="宋体"/>
          <w:color w:val="auto"/>
          <w:sz w:val="24"/>
          <w:szCs w:val="24"/>
          <w:highlight w:val="none"/>
          <w:lang w:eastAsia="zh-CN"/>
        </w:rPr>
        <w:t>生产</w:t>
      </w:r>
      <w:r>
        <w:rPr>
          <w:rStyle w:val="7"/>
          <w:rFonts w:hint="eastAsia" w:ascii="宋体" w:hAnsi="宋体"/>
          <w:color w:val="auto"/>
          <w:sz w:val="24"/>
          <w:szCs w:val="24"/>
          <w:highlight w:val="none"/>
          <w:lang w:val="en-US" w:eastAsia="zh-CN"/>
        </w:rPr>
        <w:t>区域造成</w:t>
      </w:r>
      <w:r>
        <w:rPr>
          <w:rStyle w:val="7"/>
          <w:rFonts w:ascii="宋体" w:hAnsi="宋体"/>
          <w:color w:val="auto"/>
          <w:sz w:val="24"/>
          <w:szCs w:val="24"/>
          <w:highlight w:val="none"/>
        </w:rPr>
        <w:t>污染</w:t>
      </w:r>
      <w:r>
        <w:rPr>
          <w:rStyle w:val="7"/>
          <w:rFonts w:hint="eastAsia" w:ascii="宋体" w:hAnsi="宋体"/>
          <w:color w:val="auto"/>
          <w:sz w:val="24"/>
          <w:szCs w:val="24"/>
          <w:highlight w:val="none"/>
          <w:lang w:eastAsia="zh-CN"/>
        </w:rPr>
        <w:t>。</w:t>
      </w:r>
      <w:r>
        <w:rPr>
          <w:rStyle w:val="7"/>
          <w:rFonts w:hint="eastAsia" w:ascii="宋体" w:hAnsi="宋体" w:cs="Times New Roman"/>
          <w:b w:val="0"/>
          <w:bCs w:val="0"/>
          <w:color w:val="auto"/>
          <w:sz w:val="24"/>
          <w:szCs w:val="24"/>
          <w:highlight w:val="none"/>
          <w:lang w:val="en-US" w:eastAsia="zh-CN"/>
        </w:rPr>
        <w:t>投标人</w:t>
      </w:r>
      <w:r>
        <w:rPr>
          <w:rStyle w:val="7"/>
          <w:rFonts w:hint="eastAsia" w:ascii="宋体" w:hAnsi="宋体"/>
          <w:color w:val="auto"/>
          <w:sz w:val="24"/>
          <w:szCs w:val="24"/>
          <w:highlight w:val="none"/>
          <w:lang w:val="en-US" w:eastAsia="zh-CN"/>
        </w:rPr>
        <w:t>应保证</w:t>
      </w:r>
      <w:r>
        <w:rPr>
          <w:rStyle w:val="7"/>
          <w:rFonts w:ascii="宋体" w:hAnsi="宋体"/>
          <w:color w:val="auto"/>
          <w:sz w:val="24"/>
          <w:szCs w:val="24"/>
          <w:highlight w:val="none"/>
        </w:rPr>
        <w:t>所承担工程区域</w:t>
      </w:r>
      <w:r>
        <w:rPr>
          <w:rStyle w:val="7"/>
          <w:rFonts w:hint="eastAsia" w:ascii="宋体" w:hAnsi="宋体"/>
          <w:color w:val="auto"/>
          <w:sz w:val="24"/>
          <w:szCs w:val="24"/>
          <w:highlight w:val="none"/>
          <w:lang w:val="en-US" w:eastAsia="zh-CN"/>
        </w:rPr>
        <w:t>的生产设备表面清洁</w:t>
      </w:r>
      <w:r>
        <w:rPr>
          <w:rStyle w:val="7"/>
          <w:rFonts w:hint="eastAsia" w:ascii="宋体" w:hAnsi="宋体"/>
          <w:color w:val="auto"/>
          <w:sz w:val="24"/>
          <w:szCs w:val="24"/>
          <w:highlight w:val="none"/>
          <w:lang w:eastAsia="zh-CN"/>
        </w:rPr>
        <w:t>，</w:t>
      </w:r>
      <w:r>
        <w:rPr>
          <w:rStyle w:val="7"/>
          <w:rFonts w:ascii="宋体" w:hAnsi="宋体"/>
          <w:color w:val="auto"/>
          <w:sz w:val="24"/>
          <w:szCs w:val="24"/>
          <w:highlight w:val="none"/>
        </w:rPr>
        <w:t>不准留有灰尘、油迹、杂物等</w:t>
      </w:r>
      <w:r>
        <w:rPr>
          <w:rStyle w:val="7"/>
          <w:rFonts w:hint="eastAsia" w:ascii="宋体" w:hAnsi="宋体"/>
          <w:color w:val="auto"/>
          <w:sz w:val="24"/>
          <w:szCs w:val="24"/>
          <w:highlight w:val="none"/>
          <w:lang w:eastAsia="zh-CN"/>
        </w:rPr>
        <w:t>；</w:t>
      </w:r>
      <w:r>
        <w:rPr>
          <w:rStyle w:val="7"/>
          <w:rFonts w:ascii="宋体" w:hAnsi="宋体"/>
          <w:color w:val="auto"/>
          <w:sz w:val="24"/>
          <w:szCs w:val="24"/>
          <w:highlight w:val="none"/>
        </w:rPr>
        <w:t>设备地面脏污</w:t>
      </w:r>
      <w:r>
        <w:rPr>
          <w:rStyle w:val="7"/>
          <w:rFonts w:hint="eastAsia" w:ascii="宋体" w:hAnsi="宋体"/>
          <w:color w:val="auto"/>
          <w:sz w:val="24"/>
          <w:szCs w:val="24"/>
          <w:highlight w:val="none"/>
          <w:lang w:eastAsia="zh-CN"/>
        </w:rPr>
        <w:t>、</w:t>
      </w:r>
      <w:r>
        <w:rPr>
          <w:rStyle w:val="7"/>
          <w:rFonts w:ascii="宋体" w:hAnsi="宋体"/>
          <w:color w:val="auto"/>
          <w:sz w:val="24"/>
          <w:szCs w:val="24"/>
          <w:highlight w:val="none"/>
        </w:rPr>
        <w:t>积粉、积尘、油迹、水迹、垃圾</w:t>
      </w:r>
      <w:r>
        <w:rPr>
          <w:rStyle w:val="7"/>
          <w:rFonts w:hint="eastAsia" w:ascii="宋体" w:hAnsi="宋体"/>
          <w:color w:val="auto"/>
          <w:sz w:val="24"/>
          <w:szCs w:val="24"/>
          <w:highlight w:val="none"/>
          <w:lang w:eastAsia="zh-CN"/>
        </w:rPr>
        <w:t>应</w:t>
      </w:r>
      <w:r>
        <w:rPr>
          <w:rStyle w:val="7"/>
          <w:rFonts w:ascii="宋体" w:hAnsi="宋体"/>
          <w:color w:val="auto"/>
          <w:sz w:val="24"/>
          <w:szCs w:val="24"/>
          <w:highlight w:val="none"/>
        </w:rPr>
        <w:t>做到时时清理。</w:t>
      </w:r>
    </w:p>
    <w:p w14:paraId="65BE7FE7">
      <w:pPr>
        <w:pStyle w:val="11"/>
        <w:numPr>
          <w:ilvl w:val="0"/>
          <w:numId w:val="0"/>
        </w:numPr>
        <w:spacing w:line="360" w:lineRule="auto"/>
        <w:rPr>
          <w:rStyle w:val="7"/>
          <w:rFonts w:hint="eastAsia" w:ascii="宋体" w:hAnsi="ºÚÌå" w:cs="宋体"/>
          <w:b/>
          <w:color w:val="auto"/>
          <w:sz w:val="30"/>
          <w:szCs w:val="30"/>
          <w:highlight w:val="none"/>
          <w:lang w:val="zh-CN"/>
        </w:rPr>
      </w:pPr>
      <w:r>
        <w:rPr>
          <w:rStyle w:val="7"/>
          <w:rFonts w:hint="eastAsia" w:ascii="宋体" w:hAnsi="ºÚÌå" w:cs="宋体"/>
          <w:b/>
          <w:color w:val="auto"/>
          <w:sz w:val="30"/>
          <w:szCs w:val="30"/>
          <w:highlight w:val="none"/>
        </w:rPr>
        <w:t xml:space="preserve">7. </w:t>
      </w:r>
      <w:r>
        <w:rPr>
          <w:rStyle w:val="7"/>
          <w:rFonts w:hint="eastAsia" w:ascii="宋体" w:hAnsi="ºÚÌå" w:cs="宋体"/>
          <w:b/>
          <w:color w:val="auto"/>
          <w:sz w:val="30"/>
          <w:szCs w:val="30"/>
          <w:highlight w:val="none"/>
          <w:lang w:val="zh-CN"/>
        </w:rPr>
        <w:t>质量保证</w:t>
      </w:r>
    </w:p>
    <w:p w14:paraId="7BDF87EB">
      <w:pPr>
        <w:pStyle w:val="11"/>
        <w:numPr>
          <w:ilvl w:val="2"/>
          <w:numId w:val="0"/>
        </w:numPr>
        <w:spacing w:line="360" w:lineRule="auto"/>
        <w:rPr>
          <w:rStyle w:val="7"/>
          <w:rFonts w:hint="eastAsia" w:ascii="宋体" w:hAnsi="宋体" w:eastAsia="宋体" w:cs="Times New Roman"/>
          <w:b w:val="0"/>
          <w:bCs w:val="0"/>
          <w:color w:val="auto"/>
          <w:sz w:val="24"/>
          <w:highlight w:val="none"/>
        </w:rPr>
      </w:pPr>
      <w:r>
        <w:rPr>
          <w:rStyle w:val="7"/>
          <w:rFonts w:hint="eastAsia" w:ascii="宋体" w:hAnsi="宋体" w:eastAsia="宋体" w:cs="Times New Roman"/>
          <w:b w:val="0"/>
          <w:bCs w:val="0"/>
          <w:color w:val="auto"/>
          <w:sz w:val="24"/>
          <w:highlight w:val="none"/>
          <w:lang w:val="en-US" w:eastAsia="zh-CN"/>
        </w:rPr>
        <w:t>7.1 现场所有施工应</w:t>
      </w:r>
      <w:r>
        <w:rPr>
          <w:rStyle w:val="7"/>
          <w:rFonts w:hint="eastAsia" w:ascii="宋体" w:hAnsi="宋体" w:eastAsia="宋体" w:cs="Times New Roman"/>
          <w:b w:val="0"/>
          <w:bCs w:val="0"/>
          <w:color w:val="auto"/>
          <w:sz w:val="24"/>
          <w:highlight w:val="none"/>
        </w:rPr>
        <w:t>达到国家</w:t>
      </w:r>
      <w:r>
        <w:rPr>
          <w:rStyle w:val="7"/>
          <w:rFonts w:hint="eastAsia" w:ascii="宋体" w:hAnsi="宋体" w:eastAsia="宋体" w:cs="Times New Roman"/>
          <w:b w:val="0"/>
          <w:bCs w:val="0"/>
          <w:color w:val="auto"/>
          <w:sz w:val="24"/>
          <w:highlight w:val="none"/>
          <w:lang w:val="en-US" w:eastAsia="zh-CN"/>
        </w:rPr>
        <w:t>相关</w:t>
      </w:r>
      <w:r>
        <w:rPr>
          <w:rStyle w:val="7"/>
          <w:rFonts w:hint="eastAsia" w:ascii="宋体" w:hAnsi="宋体" w:eastAsia="宋体" w:cs="Times New Roman"/>
          <w:b w:val="0"/>
          <w:bCs w:val="0"/>
          <w:color w:val="auto"/>
          <w:sz w:val="24"/>
          <w:highlight w:val="none"/>
        </w:rPr>
        <w:t>验收标准</w:t>
      </w:r>
      <w:r>
        <w:rPr>
          <w:rStyle w:val="7"/>
          <w:rFonts w:hint="eastAsia" w:ascii="宋体" w:hAnsi="宋体" w:eastAsia="宋体" w:cs="Times New Roman"/>
          <w:b w:val="0"/>
          <w:bCs w:val="0"/>
          <w:color w:val="auto"/>
          <w:sz w:val="24"/>
          <w:highlight w:val="none"/>
          <w:lang w:eastAsia="zh-CN"/>
        </w:rPr>
        <w:t>，</w:t>
      </w:r>
      <w:r>
        <w:rPr>
          <w:rStyle w:val="7"/>
          <w:rFonts w:hint="eastAsia" w:ascii="宋体" w:hAnsi="宋体" w:eastAsia="宋体" w:cs="Times New Roman"/>
          <w:b w:val="0"/>
          <w:bCs w:val="0"/>
          <w:color w:val="auto"/>
          <w:sz w:val="24"/>
          <w:highlight w:val="none"/>
        </w:rPr>
        <w:t>验收及质保标准参考国家标准及相关行业标准。</w:t>
      </w:r>
    </w:p>
    <w:p w14:paraId="2145FB32">
      <w:pPr>
        <w:pStyle w:val="11"/>
        <w:numPr>
          <w:ilvl w:val="2"/>
          <w:numId w:val="0"/>
        </w:numPr>
        <w:spacing w:line="360" w:lineRule="auto"/>
        <w:rPr>
          <w:rStyle w:val="7"/>
          <w:rFonts w:hint="eastAsia" w:ascii="宋体" w:hAnsi="宋体" w:eastAsia="宋体" w:cs="Times New Roman"/>
          <w:b w:val="0"/>
          <w:bCs w:val="0"/>
          <w:color w:val="auto"/>
          <w:sz w:val="24"/>
          <w:highlight w:val="none"/>
        </w:rPr>
      </w:pPr>
      <w:r>
        <w:rPr>
          <w:rStyle w:val="7"/>
          <w:rFonts w:hint="eastAsia" w:ascii="宋体" w:hAnsi="宋体" w:eastAsia="宋体" w:cs="Times New Roman"/>
          <w:b w:val="0"/>
          <w:bCs w:val="0"/>
          <w:color w:val="auto"/>
          <w:sz w:val="24"/>
          <w:highlight w:val="none"/>
          <w:lang w:val="en-US" w:eastAsia="zh-CN"/>
        </w:rPr>
        <w:t>7.2</w:t>
      </w:r>
      <w:r>
        <w:rPr>
          <w:rStyle w:val="7"/>
          <w:rFonts w:hint="eastAsia" w:ascii="宋体" w:hAnsi="宋体" w:eastAsia="宋体" w:cs="Times New Roman"/>
          <w:b w:val="0"/>
          <w:bCs w:val="0"/>
          <w:color w:val="auto"/>
          <w:sz w:val="24"/>
          <w:highlight w:val="none"/>
          <w:lang w:eastAsia="zh-CN"/>
        </w:rPr>
        <w:t>投</w:t>
      </w:r>
      <w:r>
        <w:rPr>
          <w:rStyle w:val="7"/>
          <w:rFonts w:hint="eastAsia" w:ascii="宋体" w:hAnsi="宋体" w:eastAsia="宋体" w:cs="Times New Roman"/>
          <w:b w:val="0"/>
          <w:bCs w:val="0"/>
          <w:color w:val="auto"/>
          <w:sz w:val="24"/>
          <w:highlight w:val="none"/>
        </w:rPr>
        <w:t>标人应按</w:t>
      </w:r>
      <w:r>
        <w:rPr>
          <w:rStyle w:val="7"/>
          <w:rFonts w:hint="eastAsia" w:ascii="宋体" w:hAnsi="宋体" w:eastAsia="宋体" w:cs="Times New Roman"/>
          <w:b w:val="0"/>
          <w:bCs w:val="0"/>
          <w:color w:val="auto"/>
          <w:sz w:val="24"/>
          <w:highlight w:val="none"/>
          <w:lang w:eastAsia="zh-CN"/>
        </w:rPr>
        <w:t>招标人</w:t>
      </w:r>
      <w:r>
        <w:rPr>
          <w:rStyle w:val="7"/>
          <w:rFonts w:hint="eastAsia" w:ascii="宋体" w:hAnsi="宋体" w:eastAsia="宋体" w:cs="Times New Roman"/>
          <w:b w:val="0"/>
          <w:bCs w:val="0"/>
          <w:color w:val="auto"/>
          <w:sz w:val="24"/>
          <w:highlight w:val="none"/>
        </w:rPr>
        <w:t>指示和批准的格式，编制工程质量报表，提交</w:t>
      </w:r>
      <w:r>
        <w:rPr>
          <w:rStyle w:val="7"/>
          <w:rFonts w:hint="eastAsia" w:ascii="宋体" w:hAnsi="宋体" w:eastAsia="宋体" w:cs="Times New Roman"/>
          <w:b w:val="0"/>
          <w:bCs w:val="0"/>
          <w:color w:val="auto"/>
          <w:sz w:val="24"/>
          <w:highlight w:val="none"/>
          <w:lang w:eastAsia="zh-CN"/>
        </w:rPr>
        <w:t>招标人</w:t>
      </w:r>
      <w:r>
        <w:rPr>
          <w:rStyle w:val="7"/>
          <w:rFonts w:hint="eastAsia" w:ascii="宋体" w:hAnsi="宋体" w:eastAsia="宋体" w:cs="Times New Roman"/>
          <w:b w:val="0"/>
          <w:bCs w:val="0"/>
          <w:color w:val="auto"/>
          <w:sz w:val="24"/>
          <w:highlight w:val="none"/>
        </w:rPr>
        <w:t>。</w:t>
      </w:r>
    </w:p>
    <w:p w14:paraId="211F151D">
      <w:pPr>
        <w:pStyle w:val="11"/>
        <w:numPr>
          <w:ilvl w:val="2"/>
          <w:numId w:val="0"/>
        </w:numPr>
        <w:spacing w:line="360" w:lineRule="auto"/>
        <w:rPr>
          <w:rStyle w:val="7"/>
          <w:rFonts w:hint="eastAsia" w:ascii="宋体" w:hAnsi="宋体" w:eastAsia="宋体" w:cs="Times New Roman"/>
          <w:b w:val="0"/>
          <w:bCs w:val="0"/>
          <w:color w:val="auto"/>
          <w:sz w:val="24"/>
          <w:highlight w:val="none"/>
        </w:rPr>
      </w:pPr>
      <w:r>
        <w:rPr>
          <w:rStyle w:val="7"/>
          <w:rFonts w:hint="eastAsia" w:ascii="宋体" w:hAnsi="宋体" w:eastAsia="宋体" w:cs="Times New Roman"/>
          <w:b w:val="0"/>
          <w:bCs w:val="0"/>
          <w:color w:val="auto"/>
          <w:sz w:val="24"/>
          <w:highlight w:val="none"/>
          <w:lang w:val="en-US" w:eastAsia="zh-CN"/>
        </w:rPr>
        <w:t>7.3</w:t>
      </w:r>
      <w:r>
        <w:rPr>
          <w:rStyle w:val="7"/>
          <w:rFonts w:hint="eastAsia" w:ascii="宋体" w:hAnsi="宋体" w:eastAsia="宋体" w:cs="Times New Roman"/>
          <w:b w:val="0"/>
          <w:bCs w:val="0"/>
          <w:color w:val="auto"/>
          <w:sz w:val="24"/>
          <w:highlight w:val="none"/>
        </w:rPr>
        <w:t>发生质量</w:t>
      </w:r>
      <w:r>
        <w:rPr>
          <w:rStyle w:val="7"/>
          <w:rFonts w:hint="eastAsia" w:ascii="宋体" w:hAnsi="宋体" w:eastAsia="宋体" w:cs="Times New Roman"/>
          <w:b w:val="0"/>
          <w:bCs w:val="0"/>
          <w:color w:val="auto"/>
          <w:sz w:val="24"/>
          <w:highlight w:val="none"/>
          <w:lang w:eastAsia="zh-CN"/>
        </w:rPr>
        <w:t>问题</w:t>
      </w:r>
      <w:r>
        <w:rPr>
          <w:rStyle w:val="7"/>
          <w:rFonts w:hint="eastAsia" w:ascii="宋体" w:hAnsi="宋体" w:eastAsia="宋体" w:cs="Times New Roman"/>
          <w:b w:val="0"/>
          <w:bCs w:val="0"/>
          <w:color w:val="auto"/>
          <w:sz w:val="24"/>
          <w:highlight w:val="none"/>
        </w:rPr>
        <w:t>时，投标人应约请</w:t>
      </w:r>
      <w:r>
        <w:rPr>
          <w:rStyle w:val="7"/>
          <w:rFonts w:hint="eastAsia" w:ascii="宋体" w:hAnsi="宋体" w:eastAsia="宋体" w:cs="Times New Roman"/>
          <w:b w:val="0"/>
          <w:bCs w:val="0"/>
          <w:color w:val="auto"/>
          <w:sz w:val="24"/>
          <w:highlight w:val="none"/>
          <w:lang w:eastAsia="zh-CN"/>
        </w:rPr>
        <w:t>招标人</w:t>
      </w:r>
      <w:r>
        <w:rPr>
          <w:rStyle w:val="7"/>
          <w:rFonts w:hint="eastAsia" w:ascii="宋体" w:hAnsi="宋体" w:eastAsia="宋体" w:cs="Times New Roman"/>
          <w:b w:val="0"/>
          <w:bCs w:val="0"/>
          <w:color w:val="auto"/>
          <w:sz w:val="24"/>
          <w:highlight w:val="none"/>
        </w:rPr>
        <w:t>共同对工程质量事故进行检查，做好质量事故检查的同期记录和事故处理的自检报告。自检报告应提交</w:t>
      </w:r>
      <w:r>
        <w:rPr>
          <w:rStyle w:val="7"/>
          <w:rFonts w:hint="eastAsia" w:ascii="宋体" w:hAnsi="宋体" w:eastAsia="宋体" w:cs="Times New Roman"/>
          <w:b w:val="0"/>
          <w:bCs w:val="0"/>
          <w:color w:val="auto"/>
          <w:sz w:val="24"/>
          <w:highlight w:val="none"/>
          <w:lang w:eastAsia="zh-CN"/>
        </w:rPr>
        <w:t>招标人</w:t>
      </w:r>
      <w:r>
        <w:rPr>
          <w:rStyle w:val="7"/>
          <w:rFonts w:hint="eastAsia" w:ascii="宋体" w:hAnsi="宋体" w:eastAsia="宋体" w:cs="Times New Roman"/>
          <w:b w:val="0"/>
          <w:bCs w:val="0"/>
          <w:color w:val="auto"/>
          <w:sz w:val="24"/>
          <w:highlight w:val="none"/>
        </w:rPr>
        <w:t>。</w:t>
      </w:r>
    </w:p>
    <w:p w14:paraId="48D28B9E">
      <w:pPr>
        <w:pStyle w:val="11"/>
        <w:numPr>
          <w:ilvl w:val="2"/>
          <w:numId w:val="0"/>
        </w:numPr>
        <w:spacing w:line="360" w:lineRule="auto"/>
        <w:rPr>
          <w:rStyle w:val="7"/>
          <w:rFonts w:hint="eastAsia" w:ascii="宋体" w:hAnsi="宋体" w:eastAsia="宋体" w:cs="Times New Roman"/>
          <w:b w:val="0"/>
          <w:bCs w:val="0"/>
          <w:color w:val="auto"/>
          <w:sz w:val="24"/>
          <w:highlight w:val="none"/>
        </w:rPr>
      </w:pPr>
      <w:r>
        <w:rPr>
          <w:rStyle w:val="7"/>
          <w:rFonts w:hint="eastAsia" w:ascii="宋体" w:hAnsi="宋体" w:eastAsia="宋体" w:cs="Times New Roman"/>
          <w:b w:val="0"/>
          <w:bCs w:val="0"/>
          <w:color w:val="auto"/>
          <w:sz w:val="24"/>
          <w:highlight w:val="none"/>
          <w:lang w:val="en-US" w:eastAsia="zh-CN"/>
        </w:rPr>
        <w:t>7.4</w:t>
      </w:r>
      <w:r>
        <w:rPr>
          <w:rStyle w:val="7"/>
          <w:rFonts w:hint="eastAsia" w:ascii="宋体" w:hAnsi="宋体" w:eastAsia="宋体" w:cs="Times New Roman"/>
          <w:b w:val="0"/>
          <w:bCs w:val="0"/>
          <w:color w:val="auto"/>
          <w:sz w:val="24"/>
          <w:highlight w:val="none"/>
          <w:lang w:eastAsia="zh-CN"/>
        </w:rPr>
        <w:t>投标人</w:t>
      </w:r>
      <w:r>
        <w:rPr>
          <w:rStyle w:val="7"/>
          <w:rFonts w:hint="eastAsia" w:ascii="宋体" w:hAnsi="宋体" w:eastAsia="宋体" w:cs="Times New Roman"/>
          <w:b w:val="0"/>
          <w:bCs w:val="0"/>
          <w:color w:val="auto"/>
          <w:sz w:val="24"/>
          <w:highlight w:val="none"/>
        </w:rPr>
        <w:t>应保证所提供的材料、服务满足电厂安全、可靠运行的要求，并对脚手架搭拆</w:t>
      </w:r>
      <w:r>
        <w:rPr>
          <w:rStyle w:val="7"/>
          <w:rFonts w:hint="eastAsia" w:ascii="宋体" w:hAnsi="宋体" w:eastAsia="宋体" w:cs="Times New Roman"/>
          <w:b w:val="0"/>
          <w:bCs w:val="0"/>
          <w:color w:val="auto"/>
          <w:sz w:val="24"/>
          <w:highlight w:val="none"/>
          <w:lang w:val="en-US" w:eastAsia="zh-CN"/>
        </w:rPr>
        <w:t>设备平台施工安装、油漆施工</w:t>
      </w:r>
      <w:r>
        <w:rPr>
          <w:rStyle w:val="7"/>
          <w:rFonts w:hint="eastAsia" w:ascii="宋体" w:hAnsi="宋体" w:eastAsia="宋体" w:cs="Times New Roman"/>
          <w:b w:val="0"/>
          <w:bCs w:val="0"/>
          <w:color w:val="auto"/>
          <w:sz w:val="24"/>
          <w:highlight w:val="none"/>
        </w:rPr>
        <w:t>等工作过程全面负责。</w:t>
      </w:r>
      <w:r>
        <w:rPr>
          <w:rStyle w:val="7"/>
          <w:rFonts w:hint="eastAsia" w:ascii="宋体" w:hAnsi="宋体" w:eastAsia="宋体" w:cs="Times New Roman"/>
          <w:b w:val="0"/>
          <w:bCs w:val="0"/>
          <w:color w:val="auto"/>
          <w:sz w:val="24"/>
          <w:highlight w:val="none"/>
          <w:lang w:val="en-US" w:eastAsia="zh-CN"/>
        </w:rPr>
        <w:t>现场安装及施工质</w:t>
      </w:r>
      <w:r>
        <w:rPr>
          <w:rStyle w:val="7"/>
          <w:rFonts w:hint="eastAsia" w:ascii="宋体" w:hAnsi="宋体" w:eastAsia="宋体" w:cs="Times New Roman"/>
          <w:b w:val="0"/>
          <w:bCs w:val="0"/>
          <w:color w:val="auto"/>
          <w:sz w:val="24"/>
          <w:highlight w:val="none"/>
        </w:rPr>
        <w:t>质保期壹年，质量期间出现脱开、锈蚀等任何质量问题，由</w:t>
      </w:r>
      <w:r>
        <w:rPr>
          <w:rStyle w:val="7"/>
          <w:rFonts w:hint="eastAsia" w:ascii="宋体" w:hAnsi="宋体" w:eastAsia="宋体" w:cs="Times New Roman"/>
          <w:b w:val="0"/>
          <w:bCs w:val="0"/>
          <w:color w:val="auto"/>
          <w:sz w:val="24"/>
          <w:highlight w:val="none"/>
          <w:lang w:eastAsia="zh-CN"/>
        </w:rPr>
        <w:t>投标人</w:t>
      </w:r>
      <w:r>
        <w:rPr>
          <w:rStyle w:val="7"/>
          <w:rFonts w:hint="eastAsia" w:ascii="宋体" w:hAnsi="宋体" w:eastAsia="宋体" w:cs="Times New Roman"/>
          <w:b w:val="0"/>
          <w:bCs w:val="0"/>
          <w:color w:val="auto"/>
          <w:sz w:val="24"/>
          <w:highlight w:val="none"/>
        </w:rPr>
        <w:t>负责免费进行修复或更换。</w:t>
      </w:r>
    </w:p>
    <w:p w14:paraId="11F0A7BC">
      <w:pPr>
        <w:pStyle w:val="11"/>
        <w:numPr>
          <w:ilvl w:val="2"/>
          <w:numId w:val="0"/>
        </w:numPr>
        <w:spacing w:line="360" w:lineRule="auto"/>
        <w:rPr>
          <w:rStyle w:val="7"/>
          <w:rFonts w:hint="eastAsia" w:ascii="宋体" w:hAnsi="ºÚÌå" w:cs="宋体"/>
          <w:b/>
          <w:color w:val="auto"/>
          <w:sz w:val="30"/>
          <w:szCs w:val="30"/>
          <w:highlight w:val="none"/>
        </w:rPr>
      </w:pPr>
      <w:r>
        <w:rPr>
          <w:rStyle w:val="7"/>
          <w:rFonts w:hint="eastAsia" w:ascii="宋体" w:hAnsi="ºÚÌå" w:cs="宋体"/>
          <w:b/>
          <w:color w:val="auto"/>
          <w:sz w:val="30"/>
          <w:szCs w:val="30"/>
          <w:highlight w:val="none"/>
        </w:rPr>
        <w:t xml:space="preserve">8. </w:t>
      </w:r>
      <w:r>
        <w:rPr>
          <w:rStyle w:val="7"/>
          <w:rFonts w:hint="eastAsia" w:ascii="宋体" w:hAnsi="ºÚÌå" w:cs="宋体"/>
          <w:b/>
          <w:color w:val="auto"/>
          <w:sz w:val="30"/>
          <w:szCs w:val="30"/>
          <w:highlight w:val="none"/>
          <w:lang w:val="en-US" w:eastAsia="zh-CN"/>
        </w:rPr>
        <w:t>招标人、投标人</w:t>
      </w:r>
      <w:r>
        <w:rPr>
          <w:rStyle w:val="7"/>
          <w:rFonts w:hint="eastAsia" w:ascii="宋体" w:hAnsi="ºÚÌå" w:cs="宋体"/>
          <w:b/>
          <w:color w:val="auto"/>
          <w:sz w:val="30"/>
          <w:szCs w:val="30"/>
          <w:highlight w:val="none"/>
        </w:rPr>
        <w:t>职责</w:t>
      </w:r>
    </w:p>
    <w:p w14:paraId="25650F39">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招标人</w:t>
      </w:r>
      <w:r>
        <w:rPr>
          <w:rFonts w:hint="eastAsia" w:ascii="宋体" w:hAnsi="宋体" w:eastAsia="宋体" w:cs="宋体"/>
          <w:sz w:val="24"/>
          <w:szCs w:val="24"/>
        </w:rPr>
        <w:t>的职责</w:t>
      </w:r>
    </w:p>
    <w:p w14:paraId="254AAB69">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招标人</w:t>
      </w:r>
      <w:r>
        <w:rPr>
          <w:rFonts w:hint="eastAsia" w:ascii="宋体" w:hAnsi="宋体" w:eastAsia="宋体" w:cs="宋体"/>
          <w:sz w:val="24"/>
          <w:szCs w:val="24"/>
        </w:rPr>
        <w:t>应向</w:t>
      </w:r>
      <w:r>
        <w:rPr>
          <w:rFonts w:hint="eastAsia" w:ascii="宋体" w:hAnsi="宋体" w:eastAsia="宋体" w:cs="宋体"/>
          <w:sz w:val="24"/>
          <w:szCs w:val="24"/>
          <w:lang w:eastAsia="zh-CN"/>
        </w:rPr>
        <w:t>投标人</w:t>
      </w:r>
      <w:r>
        <w:rPr>
          <w:rFonts w:hint="eastAsia" w:ascii="宋体" w:hAnsi="宋体" w:eastAsia="宋体" w:cs="宋体"/>
          <w:sz w:val="24"/>
          <w:szCs w:val="24"/>
        </w:rPr>
        <w:t>对其所承包项目的技术要求和质量标准进行交底，并提供相关图纸、技术方案、施工作业指导文件等技术资料，并有专责人员负责该项目。</w:t>
      </w:r>
      <w:r>
        <w:rPr>
          <w:rFonts w:hint="eastAsia" w:ascii="宋体" w:hAnsi="宋体" w:eastAsia="宋体" w:cs="宋体"/>
          <w:sz w:val="24"/>
          <w:szCs w:val="24"/>
          <w:lang w:eastAsia="zh-CN"/>
        </w:rPr>
        <w:t>招标人</w:t>
      </w:r>
      <w:r>
        <w:rPr>
          <w:rFonts w:hint="eastAsia" w:ascii="宋体" w:hAnsi="宋体" w:eastAsia="宋体" w:cs="宋体"/>
          <w:sz w:val="24"/>
          <w:szCs w:val="24"/>
        </w:rPr>
        <w:t>对</w:t>
      </w:r>
      <w:r>
        <w:rPr>
          <w:rFonts w:hint="eastAsia" w:ascii="宋体" w:hAnsi="宋体" w:eastAsia="宋体" w:cs="宋体"/>
          <w:sz w:val="24"/>
          <w:szCs w:val="24"/>
          <w:lang w:eastAsia="zh-CN"/>
        </w:rPr>
        <w:t>投标人</w:t>
      </w:r>
      <w:r>
        <w:rPr>
          <w:rFonts w:hint="eastAsia" w:ascii="宋体" w:hAnsi="宋体" w:eastAsia="宋体" w:cs="宋体"/>
          <w:sz w:val="24"/>
          <w:szCs w:val="24"/>
        </w:rPr>
        <w:t>的施工方案等有审查批准权。</w:t>
      </w:r>
    </w:p>
    <w:p w14:paraId="312770A6">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招标人</w:t>
      </w:r>
      <w:r>
        <w:rPr>
          <w:rFonts w:hint="eastAsia" w:ascii="宋体" w:hAnsi="宋体" w:eastAsia="宋体" w:cs="宋体"/>
          <w:sz w:val="24"/>
          <w:szCs w:val="24"/>
        </w:rPr>
        <w:t>应及时纠正</w:t>
      </w:r>
      <w:r>
        <w:rPr>
          <w:rFonts w:hint="eastAsia" w:ascii="宋体" w:hAnsi="宋体" w:eastAsia="宋体" w:cs="宋体"/>
          <w:sz w:val="24"/>
          <w:szCs w:val="24"/>
          <w:lang w:eastAsia="zh-CN"/>
        </w:rPr>
        <w:t>投标人</w:t>
      </w:r>
      <w:r>
        <w:rPr>
          <w:rFonts w:hint="eastAsia" w:ascii="宋体" w:hAnsi="宋体" w:eastAsia="宋体" w:cs="宋体"/>
          <w:sz w:val="24"/>
          <w:szCs w:val="24"/>
        </w:rPr>
        <w:t>在施工过程中发生的不安全和违反安全规程有关规定的行为，对</w:t>
      </w:r>
      <w:r>
        <w:rPr>
          <w:rFonts w:hint="eastAsia" w:ascii="宋体" w:hAnsi="宋体" w:eastAsia="宋体" w:cs="宋体"/>
          <w:sz w:val="24"/>
          <w:szCs w:val="24"/>
          <w:lang w:eastAsia="zh-CN"/>
        </w:rPr>
        <w:t>投标人</w:t>
      </w:r>
      <w:r>
        <w:rPr>
          <w:rFonts w:hint="eastAsia" w:ascii="宋体" w:hAnsi="宋体" w:eastAsia="宋体" w:cs="宋体"/>
          <w:sz w:val="24"/>
          <w:szCs w:val="24"/>
        </w:rPr>
        <w:t>的违章作业有停工、处罚权，有权开具违约处罚通知单，并说明考核原因和处罚内容。</w:t>
      </w:r>
    </w:p>
    <w:p w14:paraId="3559BF0B">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招标人</w:t>
      </w:r>
      <w:r>
        <w:rPr>
          <w:rFonts w:hint="eastAsia" w:ascii="宋体" w:hAnsi="宋体" w:eastAsia="宋体" w:cs="宋体"/>
          <w:sz w:val="24"/>
          <w:szCs w:val="24"/>
        </w:rPr>
        <w:t>有进行过程检查、安全监督、质量检验、全面考核的权利。</w:t>
      </w:r>
      <w:r>
        <w:rPr>
          <w:rFonts w:hint="eastAsia" w:ascii="宋体" w:hAnsi="宋体" w:eastAsia="宋体" w:cs="宋体"/>
          <w:sz w:val="24"/>
          <w:szCs w:val="24"/>
          <w:lang w:eastAsia="zh-CN"/>
        </w:rPr>
        <w:t>招标人</w:t>
      </w:r>
      <w:r>
        <w:rPr>
          <w:rFonts w:hint="eastAsia" w:ascii="宋体" w:hAnsi="宋体" w:eastAsia="宋体" w:cs="宋体"/>
          <w:sz w:val="24"/>
          <w:szCs w:val="24"/>
        </w:rPr>
        <w:t>应及时组织人员参加</w:t>
      </w:r>
      <w:r>
        <w:rPr>
          <w:rFonts w:hint="eastAsia" w:ascii="宋体" w:hAnsi="宋体" w:eastAsia="宋体" w:cs="宋体"/>
          <w:sz w:val="24"/>
          <w:szCs w:val="24"/>
          <w:lang w:eastAsia="zh-CN"/>
        </w:rPr>
        <w:t>投标人</w:t>
      </w:r>
      <w:r>
        <w:rPr>
          <w:rFonts w:hint="eastAsia" w:ascii="宋体" w:hAnsi="宋体" w:eastAsia="宋体" w:cs="宋体"/>
          <w:sz w:val="24"/>
          <w:szCs w:val="24"/>
        </w:rPr>
        <w:t>施工质量验收，并根据验收情况及时提出验收评价或整改要求。施工过程中，有权对重要施工环节进行抽查检验，发现安全、质量问题时有权要求</w:t>
      </w:r>
      <w:r>
        <w:rPr>
          <w:rFonts w:hint="eastAsia" w:ascii="宋体" w:hAnsi="宋体" w:eastAsia="宋体" w:cs="宋体"/>
          <w:sz w:val="24"/>
          <w:szCs w:val="24"/>
          <w:lang w:eastAsia="zh-CN"/>
        </w:rPr>
        <w:t>投标人</w:t>
      </w:r>
      <w:r>
        <w:rPr>
          <w:rFonts w:hint="eastAsia" w:ascii="宋体" w:hAnsi="宋体" w:eastAsia="宋体" w:cs="宋体"/>
          <w:sz w:val="24"/>
          <w:szCs w:val="24"/>
        </w:rPr>
        <w:t>进行整改处理，对</w:t>
      </w:r>
      <w:r>
        <w:rPr>
          <w:rFonts w:hint="eastAsia" w:ascii="宋体" w:hAnsi="宋体" w:eastAsia="宋体" w:cs="宋体"/>
          <w:sz w:val="24"/>
          <w:szCs w:val="24"/>
          <w:lang w:eastAsia="zh-CN"/>
        </w:rPr>
        <w:t>招标人</w:t>
      </w:r>
      <w:r>
        <w:rPr>
          <w:rFonts w:hint="eastAsia" w:ascii="宋体" w:hAnsi="宋体" w:eastAsia="宋体" w:cs="宋体"/>
          <w:sz w:val="24"/>
          <w:szCs w:val="24"/>
        </w:rPr>
        <w:t>造成损失的有权追究</w:t>
      </w:r>
      <w:r>
        <w:rPr>
          <w:rFonts w:hint="eastAsia" w:ascii="宋体" w:hAnsi="宋体" w:eastAsia="宋体" w:cs="宋体"/>
          <w:sz w:val="24"/>
          <w:szCs w:val="24"/>
          <w:lang w:eastAsia="zh-CN"/>
        </w:rPr>
        <w:t>投标人</w:t>
      </w:r>
      <w:r>
        <w:rPr>
          <w:rFonts w:hint="eastAsia" w:ascii="宋体" w:hAnsi="宋体" w:eastAsia="宋体" w:cs="宋体"/>
          <w:sz w:val="24"/>
          <w:szCs w:val="24"/>
        </w:rPr>
        <w:t>责任。</w:t>
      </w:r>
    </w:p>
    <w:p w14:paraId="7366BEBA">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8.1.</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招标人</w:t>
      </w:r>
      <w:r>
        <w:rPr>
          <w:rFonts w:hint="eastAsia" w:ascii="宋体" w:hAnsi="宋体" w:eastAsia="宋体" w:cs="宋体"/>
          <w:sz w:val="24"/>
          <w:szCs w:val="24"/>
        </w:rPr>
        <w:t>有权对</w:t>
      </w:r>
      <w:r>
        <w:rPr>
          <w:rFonts w:hint="eastAsia" w:ascii="宋体" w:hAnsi="宋体" w:eastAsia="宋体" w:cs="宋体"/>
          <w:sz w:val="24"/>
          <w:szCs w:val="24"/>
          <w:lang w:eastAsia="zh-CN"/>
        </w:rPr>
        <w:t>投标人</w:t>
      </w:r>
      <w:r>
        <w:rPr>
          <w:rFonts w:hint="eastAsia" w:ascii="宋体" w:hAnsi="宋体" w:eastAsia="宋体" w:cs="宋体"/>
          <w:sz w:val="24"/>
          <w:szCs w:val="24"/>
        </w:rPr>
        <w:t>的施工作业人员进行素质、资质审查，并</w:t>
      </w:r>
      <w:r>
        <w:rPr>
          <w:rFonts w:hint="eastAsia" w:ascii="宋体" w:hAnsi="宋体" w:eastAsia="宋体" w:cs="宋体"/>
          <w:sz w:val="24"/>
          <w:szCs w:val="24"/>
          <w:lang w:eastAsia="zh-CN"/>
        </w:rPr>
        <w:t>有权</w:t>
      </w:r>
      <w:r>
        <w:rPr>
          <w:rFonts w:hint="eastAsia" w:ascii="宋体" w:hAnsi="宋体" w:eastAsia="宋体" w:cs="宋体"/>
          <w:sz w:val="24"/>
          <w:szCs w:val="24"/>
        </w:rPr>
        <w:t>对不符合现场作业的人员进行清退。</w:t>
      </w:r>
    </w:p>
    <w:p w14:paraId="3E0885E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8.1.5嘉兴电厂生产部门应对投标人提供的结算工程量进行复核并确认。</w:t>
      </w:r>
    </w:p>
    <w:p w14:paraId="4E6352BF">
      <w:p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8.1.6招标人应联合嘉兴电厂生产部门对投标人开展合同交底。</w:t>
      </w:r>
    </w:p>
    <w:p w14:paraId="0C0A9943">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8.1.</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招标人</w:t>
      </w:r>
      <w:r>
        <w:rPr>
          <w:rFonts w:hint="eastAsia" w:ascii="宋体" w:hAnsi="宋体" w:eastAsia="宋体" w:cs="宋体"/>
          <w:sz w:val="24"/>
          <w:szCs w:val="24"/>
        </w:rPr>
        <w:t>安排专人负责项目的协调、联系，为</w:t>
      </w:r>
      <w:r>
        <w:rPr>
          <w:rFonts w:hint="eastAsia" w:ascii="宋体" w:hAnsi="宋体" w:eastAsia="宋体" w:cs="宋体"/>
          <w:sz w:val="24"/>
          <w:szCs w:val="24"/>
          <w:lang w:eastAsia="zh-CN"/>
        </w:rPr>
        <w:t>投标人</w:t>
      </w:r>
      <w:r>
        <w:rPr>
          <w:rFonts w:hint="eastAsia" w:ascii="宋体" w:hAnsi="宋体" w:eastAsia="宋体" w:cs="宋体"/>
          <w:sz w:val="24"/>
          <w:szCs w:val="24"/>
        </w:rPr>
        <w:t>现场工作提供必要的支持条件。</w:t>
      </w:r>
    </w:p>
    <w:p w14:paraId="1CBAD939">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8.2</w:t>
      </w:r>
      <w:r>
        <w:rPr>
          <w:rFonts w:hint="eastAsia" w:ascii="宋体" w:hAnsi="宋体" w:eastAsia="宋体" w:cs="宋体"/>
          <w:sz w:val="24"/>
          <w:szCs w:val="24"/>
          <w:lang w:eastAsia="zh-CN"/>
        </w:rPr>
        <w:t>投标人</w:t>
      </w:r>
      <w:r>
        <w:rPr>
          <w:rFonts w:hint="eastAsia" w:ascii="宋体" w:hAnsi="宋体" w:eastAsia="宋体" w:cs="宋体"/>
          <w:sz w:val="24"/>
          <w:szCs w:val="24"/>
        </w:rPr>
        <w:t>的职责</w:t>
      </w:r>
    </w:p>
    <w:p w14:paraId="21C14F11">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8.2.</w:t>
      </w:r>
      <w:r>
        <w:rPr>
          <w:rFonts w:hint="eastAsia" w:ascii="宋体" w:hAnsi="宋体" w:eastAsia="宋体" w:cs="宋体"/>
          <w:sz w:val="24"/>
          <w:szCs w:val="24"/>
        </w:rPr>
        <w:t>1</w:t>
      </w:r>
      <w:r>
        <w:rPr>
          <w:rFonts w:hint="eastAsia" w:ascii="宋体" w:hAnsi="宋体" w:eastAsia="宋体" w:cs="宋体"/>
          <w:sz w:val="24"/>
          <w:szCs w:val="24"/>
          <w:lang w:eastAsia="zh-CN"/>
        </w:rPr>
        <w:t>投标人</w:t>
      </w:r>
      <w:r>
        <w:rPr>
          <w:rFonts w:hint="eastAsia" w:ascii="宋体" w:hAnsi="宋体" w:eastAsia="宋体" w:cs="宋体"/>
          <w:sz w:val="24"/>
          <w:szCs w:val="24"/>
        </w:rPr>
        <w:t>应根据本工程合同及相关法律法规，完成本合同工作。施工过程中严格按照作业指导文件、施工方案等相关文件的要求进行，确保工程的质量和工程进度。</w:t>
      </w:r>
    </w:p>
    <w:p w14:paraId="37A0AC8A">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8.2.2投标人</w:t>
      </w:r>
      <w:r>
        <w:rPr>
          <w:rFonts w:hint="eastAsia" w:ascii="宋体" w:hAnsi="宋体" w:eastAsia="宋体" w:cs="宋体"/>
          <w:sz w:val="24"/>
          <w:szCs w:val="24"/>
        </w:rPr>
        <w:t>应根据</w:t>
      </w:r>
      <w:r>
        <w:rPr>
          <w:rFonts w:hint="eastAsia" w:ascii="宋体" w:hAnsi="宋体" w:eastAsia="宋体" w:cs="宋体"/>
          <w:sz w:val="24"/>
          <w:szCs w:val="24"/>
          <w:lang w:eastAsia="zh-CN"/>
        </w:rPr>
        <w:t>招标人</w:t>
      </w:r>
      <w:r>
        <w:rPr>
          <w:rFonts w:hint="eastAsia" w:ascii="宋体" w:hAnsi="宋体" w:eastAsia="宋体" w:cs="宋体"/>
          <w:sz w:val="24"/>
          <w:szCs w:val="24"/>
          <w:lang w:val="en-US" w:eastAsia="zh-CN"/>
        </w:rPr>
        <w:t>的</w:t>
      </w:r>
      <w:r>
        <w:rPr>
          <w:rFonts w:hint="eastAsia" w:ascii="宋体" w:hAnsi="宋体" w:eastAsia="宋体" w:cs="宋体"/>
          <w:sz w:val="24"/>
          <w:szCs w:val="24"/>
        </w:rPr>
        <w:t>要求</w:t>
      </w:r>
      <w:r>
        <w:rPr>
          <w:rFonts w:hint="eastAsia" w:ascii="宋体" w:hAnsi="宋体" w:eastAsia="宋体" w:cs="宋体"/>
          <w:sz w:val="24"/>
          <w:szCs w:val="24"/>
          <w:lang w:eastAsia="zh-CN"/>
        </w:rPr>
        <w:t>，</w:t>
      </w:r>
      <w:r>
        <w:rPr>
          <w:rFonts w:hint="eastAsia" w:ascii="宋体" w:hAnsi="宋体" w:eastAsia="宋体" w:cs="宋体"/>
          <w:sz w:val="24"/>
          <w:szCs w:val="24"/>
        </w:rPr>
        <w:t>提供进度、质量、安全、机械、劳动力等情况的说明。</w:t>
      </w:r>
      <w:r>
        <w:rPr>
          <w:rFonts w:hint="eastAsia" w:ascii="宋体" w:hAnsi="宋体" w:eastAsia="宋体" w:cs="宋体"/>
          <w:sz w:val="24"/>
          <w:szCs w:val="24"/>
          <w:lang w:eastAsia="zh-CN"/>
        </w:rPr>
        <w:t>投标人</w:t>
      </w:r>
      <w:r>
        <w:rPr>
          <w:rFonts w:hint="eastAsia" w:ascii="宋体" w:hAnsi="宋体" w:eastAsia="宋体" w:cs="宋体"/>
          <w:sz w:val="24"/>
          <w:szCs w:val="24"/>
        </w:rPr>
        <w:t>如有重大事项应及时通知</w:t>
      </w:r>
      <w:r>
        <w:rPr>
          <w:rFonts w:hint="eastAsia" w:ascii="宋体" w:hAnsi="宋体" w:eastAsia="宋体" w:cs="宋体"/>
          <w:sz w:val="24"/>
          <w:szCs w:val="24"/>
          <w:lang w:val="en-US" w:eastAsia="zh-CN"/>
        </w:rPr>
        <w:t>招标人</w:t>
      </w:r>
      <w:r>
        <w:rPr>
          <w:rFonts w:hint="eastAsia" w:ascii="宋体" w:hAnsi="宋体" w:eastAsia="宋体" w:cs="宋体"/>
          <w:sz w:val="24"/>
          <w:szCs w:val="24"/>
        </w:rPr>
        <w:t>。</w:t>
      </w:r>
    </w:p>
    <w:p w14:paraId="3DB953FF">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8.2.3投标人</w:t>
      </w:r>
      <w:r>
        <w:rPr>
          <w:rFonts w:hint="eastAsia" w:ascii="宋体" w:hAnsi="宋体" w:eastAsia="宋体" w:cs="宋体"/>
          <w:sz w:val="24"/>
          <w:szCs w:val="24"/>
        </w:rPr>
        <w:t>必须对施工现场的各个操作和施工方法的适用性、稳定性和安全性全面负责。</w:t>
      </w:r>
    </w:p>
    <w:p w14:paraId="5B857047">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8.2.</w:t>
      </w:r>
      <w:r>
        <w:rPr>
          <w:rFonts w:hint="eastAsia" w:ascii="宋体" w:hAnsi="宋体" w:eastAsia="宋体" w:cs="宋体"/>
          <w:sz w:val="24"/>
          <w:szCs w:val="24"/>
        </w:rPr>
        <w:t>4</w:t>
      </w:r>
      <w:r>
        <w:rPr>
          <w:rFonts w:hint="eastAsia" w:ascii="宋体" w:hAnsi="宋体" w:eastAsia="宋体" w:cs="宋体"/>
          <w:sz w:val="24"/>
          <w:szCs w:val="24"/>
          <w:lang w:eastAsia="zh-CN"/>
        </w:rPr>
        <w:t>投标人</w:t>
      </w:r>
      <w:r>
        <w:rPr>
          <w:rFonts w:hint="eastAsia" w:ascii="宋体" w:hAnsi="宋体" w:eastAsia="宋体" w:cs="宋体"/>
          <w:sz w:val="24"/>
          <w:szCs w:val="24"/>
        </w:rPr>
        <w:t>应认真遵守</w:t>
      </w:r>
      <w:r>
        <w:rPr>
          <w:rFonts w:hint="eastAsia" w:ascii="宋体" w:hAnsi="宋体" w:eastAsia="宋体" w:cs="宋体"/>
          <w:sz w:val="24"/>
          <w:szCs w:val="24"/>
          <w:lang w:val="en-US" w:eastAsia="zh-CN"/>
        </w:rPr>
        <w:t>嘉兴电厂</w:t>
      </w:r>
      <w:r>
        <w:rPr>
          <w:rFonts w:hint="eastAsia" w:ascii="宋体" w:hAnsi="宋体" w:eastAsia="宋体" w:cs="宋体"/>
          <w:sz w:val="24"/>
          <w:szCs w:val="24"/>
        </w:rPr>
        <w:t>有关施工、安全、文明生产等管理制度，现场作业人员必须在开始施工前认真学习相关规定。</w:t>
      </w:r>
    </w:p>
    <w:p w14:paraId="08B11763">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8.2.</w:t>
      </w:r>
      <w:r>
        <w:rPr>
          <w:rFonts w:hint="eastAsia" w:ascii="宋体" w:hAnsi="宋体" w:eastAsia="宋体" w:cs="宋体"/>
          <w:sz w:val="24"/>
          <w:szCs w:val="24"/>
        </w:rPr>
        <w:t>5施工现场应符合</w:t>
      </w:r>
      <w:r>
        <w:rPr>
          <w:rFonts w:hint="eastAsia" w:ascii="宋体" w:hAnsi="宋体" w:eastAsia="宋体" w:cs="宋体"/>
          <w:sz w:val="24"/>
          <w:szCs w:val="24"/>
          <w:lang w:val="en-US" w:eastAsia="zh-CN"/>
        </w:rPr>
        <w:t>嘉兴电厂</w:t>
      </w:r>
      <w:r>
        <w:rPr>
          <w:rFonts w:hint="eastAsia" w:ascii="宋体" w:hAnsi="宋体" w:eastAsia="宋体" w:cs="宋体"/>
          <w:sz w:val="24"/>
          <w:szCs w:val="24"/>
        </w:rPr>
        <w:t>文明生产要求，做好现场定置管理和文明施工。</w:t>
      </w:r>
    </w:p>
    <w:p w14:paraId="31137847">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8.2.</w:t>
      </w:r>
      <w:r>
        <w:rPr>
          <w:rFonts w:hint="eastAsia" w:ascii="宋体" w:hAnsi="宋体" w:eastAsia="宋体" w:cs="宋体"/>
          <w:sz w:val="24"/>
          <w:szCs w:val="24"/>
        </w:rPr>
        <w:t>6</w:t>
      </w:r>
      <w:r>
        <w:rPr>
          <w:rFonts w:hint="eastAsia" w:ascii="宋体" w:hAnsi="宋体" w:eastAsia="宋体" w:cs="宋体"/>
          <w:sz w:val="24"/>
          <w:szCs w:val="24"/>
          <w:lang w:eastAsia="zh-CN"/>
        </w:rPr>
        <w:t>投标人</w:t>
      </w:r>
      <w:r>
        <w:rPr>
          <w:rFonts w:hint="eastAsia" w:ascii="宋体" w:hAnsi="宋体" w:eastAsia="宋体" w:cs="宋体"/>
          <w:sz w:val="24"/>
          <w:szCs w:val="24"/>
        </w:rPr>
        <w:t>应自觉接受</w:t>
      </w:r>
      <w:r>
        <w:rPr>
          <w:rFonts w:hint="eastAsia" w:ascii="宋体" w:hAnsi="宋体" w:eastAsia="宋体" w:cs="宋体"/>
          <w:sz w:val="24"/>
          <w:szCs w:val="24"/>
          <w:lang w:eastAsia="zh-CN"/>
        </w:rPr>
        <w:t>招标人</w:t>
      </w:r>
      <w:r>
        <w:rPr>
          <w:rFonts w:hint="eastAsia" w:ascii="宋体" w:hAnsi="宋体" w:eastAsia="宋体" w:cs="宋体"/>
          <w:sz w:val="24"/>
          <w:szCs w:val="24"/>
        </w:rPr>
        <w:t>过程控制的管理，按要求提供各种记录、质量签证单等。</w:t>
      </w:r>
    </w:p>
    <w:p w14:paraId="7DB88693">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8.2.</w:t>
      </w:r>
      <w:r>
        <w:rPr>
          <w:rFonts w:hint="eastAsia" w:ascii="宋体" w:hAnsi="宋体" w:eastAsia="宋体" w:cs="宋体"/>
          <w:sz w:val="24"/>
          <w:szCs w:val="24"/>
        </w:rPr>
        <w:t>7</w:t>
      </w:r>
      <w:r>
        <w:rPr>
          <w:rFonts w:hint="eastAsia" w:ascii="宋体" w:hAnsi="宋体" w:eastAsia="宋体" w:cs="宋体"/>
          <w:sz w:val="24"/>
          <w:szCs w:val="24"/>
          <w:lang w:eastAsia="zh-CN"/>
        </w:rPr>
        <w:t>投标人</w:t>
      </w:r>
      <w:r>
        <w:rPr>
          <w:rFonts w:hint="eastAsia" w:ascii="宋体" w:hAnsi="宋体" w:eastAsia="宋体" w:cs="宋体"/>
          <w:sz w:val="24"/>
          <w:szCs w:val="24"/>
        </w:rPr>
        <w:t>应服从</w:t>
      </w:r>
      <w:r>
        <w:rPr>
          <w:rFonts w:hint="eastAsia" w:ascii="宋体" w:hAnsi="宋体" w:eastAsia="宋体" w:cs="宋体"/>
          <w:sz w:val="24"/>
          <w:szCs w:val="24"/>
          <w:lang w:eastAsia="zh-CN"/>
        </w:rPr>
        <w:t>招标人</w:t>
      </w:r>
      <w:r>
        <w:rPr>
          <w:rFonts w:hint="eastAsia" w:ascii="宋体" w:hAnsi="宋体" w:eastAsia="宋体" w:cs="宋体"/>
          <w:sz w:val="24"/>
          <w:szCs w:val="24"/>
        </w:rPr>
        <w:t>在施工过程中的协调管理，积极做好与其他施工队伍的配合工作。</w:t>
      </w:r>
    </w:p>
    <w:p w14:paraId="19E029DD">
      <w:pPr>
        <w:spacing w:line="360" w:lineRule="auto"/>
        <w:rPr>
          <w:rFonts w:hint="eastAsia" w:ascii="宋体" w:hAnsi="宋体" w:eastAsia="宋体" w:cs="宋体"/>
          <w:sz w:val="24"/>
          <w:szCs w:val="24"/>
          <w:highlight w:val="none"/>
        </w:rPr>
      </w:pPr>
      <w:r>
        <w:rPr>
          <w:rFonts w:hint="eastAsia" w:ascii="宋体" w:hAnsi="宋体" w:eastAsia="宋体" w:cs="宋体"/>
          <w:sz w:val="24"/>
          <w:szCs w:val="24"/>
          <w:lang w:eastAsia="zh-CN"/>
        </w:rPr>
        <w:t>8.2.8</w:t>
      </w:r>
      <w:r>
        <w:rPr>
          <w:rFonts w:hint="eastAsia" w:ascii="宋体" w:hAnsi="宋体" w:eastAsia="宋体" w:cs="宋体"/>
          <w:sz w:val="24"/>
          <w:szCs w:val="24"/>
        </w:rPr>
        <w:t>未经</w:t>
      </w:r>
      <w:r>
        <w:rPr>
          <w:rFonts w:hint="eastAsia" w:ascii="宋体" w:hAnsi="宋体" w:eastAsia="宋体" w:cs="宋体"/>
          <w:sz w:val="24"/>
          <w:szCs w:val="24"/>
          <w:lang w:val="en-US" w:eastAsia="zh-CN"/>
        </w:rPr>
        <w:t>招标人</w:t>
      </w:r>
      <w:r>
        <w:rPr>
          <w:rFonts w:hint="eastAsia" w:ascii="宋体" w:hAnsi="宋体" w:eastAsia="宋体" w:cs="宋体"/>
          <w:sz w:val="24"/>
          <w:szCs w:val="24"/>
        </w:rPr>
        <w:t>同意，</w:t>
      </w:r>
      <w:r>
        <w:rPr>
          <w:rFonts w:hint="eastAsia" w:ascii="宋体" w:hAnsi="宋体" w:eastAsia="宋体" w:cs="宋体"/>
          <w:sz w:val="24"/>
          <w:szCs w:val="24"/>
          <w:lang w:eastAsia="zh-CN"/>
        </w:rPr>
        <w:t>投标人</w:t>
      </w:r>
      <w:r>
        <w:rPr>
          <w:rFonts w:hint="eastAsia" w:ascii="宋体" w:hAnsi="宋体" w:eastAsia="宋体" w:cs="宋体"/>
          <w:sz w:val="24"/>
          <w:szCs w:val="24"/>
        </w:rPr>
        <w:t>不得将工程进行分包。</w:t>
      </w:r>
    </w:p>
    <w:p w14:paraId="1F6C54ED">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8.2.</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投标人</w:t>
      </w:r>
      <w:r>
        <w:rPr>
          <w:rFonts w:hint="eastAsia" w:ascii="宋体" w:hAnsi="宋体" w:eastAsia="宋体" w:cs="宋体"/>
          <w:sz w:val="24"/>
          <w:szCs w:val="24"/>
        </w:rPr>
        <w:t>所承接的施工项目完工后，必须在正式移交后2周内，提交含施工方案、施工进度、完工报告等文档资料构成的竣工报告，以便</w:t>
      </w:r>
      <w:r>
        <w:rPr>
          <w:rFonts w:hint="eastAsia" w:ascii="宋体" w:hAnsi="宋体" w:eastAsia="宋体" w:cs="宋体"/>
          <w:sz w:val="24"/>
          <w:szCs w:val="24"/>
          <w:lang w:eastAsia="zh-CN"/>
        </w:rPr>
        <w:t>招标人</w:t>
      </w:r>
      <w:r>
        <w:rPr>
          <w:rFonts w:hint="eastAsia" w:ascii="宋体" w:hAnsi="宋体" w:eastAsia="宋体" w:cs="宋体"/>
          <w:sz w:val="24"/>
          <w:szCs w:val="24"/>
        </w:rPr>
        <w:t>归档备案。</w:t>
      </w:r>
    </w:p>
    <w:p w14:paraId="3F5266A5">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8.2.1</w:t>
      </w:r>
      <w:r>
        <w:rPr>
          <w:rFonts w:hint="eastAsia" w:ascii="宋体" w:hAnsi="宋体" w:eastAsia="宋体" w:cs="宋体"/>
          <w:sz w:val="24"/>
          <w:szCs w:val="24"/>
          <w:lang w:val="en-US" w:eastAsia="zh-CN"/>
        </w:rPr>
        <w:t>0</w:t>
      </w:r>
      <w:r>
        <w:rPr>
          <w:rFonts w:hint="eastAsia" w:ascii="宋体" w:hAnsi="宋体" w:eastAsia="宋体" w:cs="宋体"/>
          <w:sz w:val="24"/>
          <w:szCs w:val="24"/>
        </w:rPr>
        <w:t>投标人必须严格执行</w:t>
      </w:r>
      <w:r>
        <w:rPr>
          <w:rFonts w:hint="eastAsia" w:ascii="宋体" w:hAnsi="宋体" w:eastAsia="宋体" w:cs="宋体"/>
          <w:sz w:val="24"/>
          <w:szCs w:val="24"/>
          <w:lang w:val="en-US" w:eastAsia="zh-CN"/>
        </w:rPr>
        <w:t>嘉兴电厂</w:t>
      </w:r>
      <w:r>
        <w:rPr>
          <w:rFonts w:hint="eastAsia" w:ascii="宋体" w:hAnsi="宋体" w:eastAsia="宋体" w:cs="宋体"/>
          <w:sz w:val="24"/>
          <w:szCs w:val="24"/>
        </w:rPr>
        <w:t>的各项规章制度及相关标准。施工过程中严格按照脚手架搭拆技术要求及外护板更换施工工艺及相关要求进行，施工现场应符合</w:t>
      </w:r>
      <w:r>
        <w:rPr>
          <w:rFonts w:hint="eastAsia" w:ascii="宋体" w:hAnsi="宋体" w:eastAsia="宋体" w:cs="宋体"/>
          <w:sz w:val="24"/>
          <w:szCs w:val="24"/>
          <w:lang w:val="en-US" w:eastAsia="zh-CN"/>
        </w:rPr>
        <w:t>嘉兴电厂的</w:t>
      </w:r>
      <w:r>
        <w:rPr>
          <w:rFonts w:hint="eastAsia" w:ascii="宋体" w:hAnsi="宋体" w:eastAsia="宋体" w:cs="宋体"/>
          <w:sz w:val="24"/>
          <w:szCs w:val="24"/>
        </w:rPr>
        <w:t>文明生产要求，做好成品保护、绿化保护及生产区域内地坪保护工作，同时做好安全管理、消防管理、保卫及环境工作，废弃物按</w:t>
      </w:r>
      <w:r>
        <w:rPr>
          <w:rFonts w:hint="eastAsia" w:ascii="宋体" w:hAnsi="宋体" w:eastAsia="宋体" w:cs="宋体"/>
          <w:sz w:val="24"/>
          <w:szCs w:val="24"/>
          <w:lang w:val="en-US" w:eastAsia="zh-CN"/>
        </w:rPr>
        <w:t>嘉兴电厂</w:t>
      </w:r>
      <w:r>
        <w:rPr>
          <w:rFonts w:hint="eastAsia" w:ascii="宋体" w:hAnsi="宋体" w:eastAsia="宋体" w:cs="宋体"/>
          <w:sz w:val="24"/>
          <w:szCs w:val="24"/>
        </w:rPr>
        <w:t>的《废旧物资处置管理》标准执行。</w:t>
      </w:r>
    </w:p>
    <w:p w14:paraId="78693F81">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8.2.1</w:t>
      </w:r>
      <w:r>
        <w:rPr>
          <w:rFonts w:hint="eastAsia" w:ascii="宋体" w:hAnsi="宋体" w:eastAsia="宋体" w:cs="宋体"/>
          <w:sz w:val="24"/>
          <w:szCs w:val="24"/>
          <w:lang w:val="en-US" w:eastAsia="zh-CN"/>
        </w:rPr>
        <w:t>1</w:t>
      </w:r>
      <w:r>
        <w:rPr>
          <w:rFonts w:hint="eastAsia" w:ascii="宋体" w:hAnsi="宋体" w:eastAsia="宋体" w:cs="宋体"/>
          <w:sz w:val="24"/>
          <w:szCs w:val="24"/>
        </w:rPr>
        <w:t>投标人必须为服务人员提供必备的工器具和劳动保护用品，同时对服务人员的行政和生活后勤服务负责。</w:t>
      </w:r>
    </w:p>
    <w:p w14:paraId="10993D7A">
      <w:pPr>
        <w:pStyle w:val="3"/>
        <w:adjustRightInd/>
        <w:snapToGrid w:val="0"/>
        <w:spacing w:line="360" w:lineRule="auto"/>
        <w:jc w:val="both"/>
        <w:textAlignment w:val="auto"/>
        <w:rPr>
          <w:rStyle w:val="7"/>
          <w:rFonts w:hint="eastAsia" w:ascii="宋体" w:hAnsi="宋体"/>
          <w:color w:val="auto"/>
          <w:szCs w:val="22"/>
          <w:highlight w:val="none"/>
          <w:shd w:val="clear" w:color="auto" w:fill="FFFFFF"/>
        </w:rPr>
      </w:pPr>
      <w:r>
        <w:rPr>
          <w:rFonts w:hint="eastAsia" w:ascii="宋体" w:hAnsi="宋体" w:cs="宋体"/>
          <w:sz w:val="24"/>
          <w:szCs w:val="24"/>
          <w:highlight w:val="none"/>
          <w:lang w:eastAsia="zh-CN"/>
        </w:rPr>
        <w:t>8.2.1</w:t>
      </w:r>
      <w:r>
        <w:rPr>
          <w:rFonts w:hint="eastAsia" w:ascii="宋体" w:hAnsi="宋体" w:cs="宋体"/>
          <w:sz w:val="24"/>
          <w:szCs w:val="24"/>
          <w:highlight w:val="none"/>
          <w:lang w:val="en-US" w:eastAsia="zh-CN"/>
        </w:rPr>
        <w:t>2</w:t>
      </w:r>
      <w:r>
        <w:rPr>
          <w:rFonts w:hint="eastAsia" w:ascii="宋体" w:hAnsi="宋体" w:cs="宋体"/>
          <w:sz w:val="24"/>
          <w:szCs w:val="24"/>
          <w:highlight w:val="none"/>
        </w:rPr>
        <w:t>投标人的各项规章制度、操作规程不得与</w:t>
      </w:r>
      <w:r>
        <w:rPr>
          <w:rFonts w:hint="eastAsia" w:ascii="宋体" w:hAnsi="宋体" w:cs="宋体"/>
          <w:sz w:val="24"/>
          <w:szCs w:val="24"/>
          <w:highlight w:val="none"/>
          <w:lang w:val="en-US" w:eastAsia="zh-CN"/>
        </w:rPr>
        <w:t>嘉兴电厂</w:t>
      </w:r>
      <w:r>
        <w:rPr>
          <w:rFonts w:hint="eastAsia" w:ascii="宋体" w:hAnsi="宋体" w:cs="宋体"/>
          <w:sz w:val="24"/>
          <w:szCs w:val="24"/>
          <w:highlight w:val="none"/>
        </w:rPr>
        <w:t>的有关标准相抵触。</w:t>
      </w:r>
    </w:p>
    <w:p w14:paraId="3732F8B5">
      <w:pPr>
        <w:pStyle w:val="3"/>
        <w:rPr>
          <w:rStyle w:val="7"/>
          <w:rFonts w:hint="eastAsia" w:ascii="宋体" w:hAnsi="ºÚÌå" w:eastAsia="黑体" w:cs="宋体"/>
          <w:b/>
          <w:color w:val="auto"/>
          <w:sz w:val="30"/>
          <w:szCs w:val="30"/>
          <w:highlight w:val="none"/>
        </w:rPr>
      </w:pPr>
      <w:r>
        <w:rPr>
          <w:rStyle w:val="7"/>
          <w:rFonts w:hint="eastAsia" w:ascii="宋体" w:hAnsi="ºÚÌå" w:eastAsia="黑体" w:cs="宋体"/>
          <w:b/>
          <w:color w:val="auto"/>
          <w:sz w:val="30"/>
          <w:szCs w:val="30"/>
          <w:highlight w:val="none"/>
        </w:rPr>
        <w:t xml:space="preserve">9. </w:t>
      </w:r>
      <w:r>
        <w:rPr>
          <w:rStyle w:val="7"/>
          <w:rFonts w:hint="eastAsia" w:ascii="宋体" w:hAnsi="ºÚÌå" w:eastAsia="黑体" w:cs="宋体"/>
          <w:b/>
          <w:color w:val="auto"/>
          <w:sz w:val="30"/>
          <w:szCs w:val="30"/>
          <w:highlight w:val="none"/>
          <w:lang w:val="en-US" w:eastAsia="zh-CN"/>
        </w:rPr>
        <w:t>安全生产管理</w:t>
      </w:r>
      <w:r>
        <w:rPr>
          <w:rStyle w:val="7"/>
          <w:rFonts w:hint="eastAsia" w:ascii="宋体" w:hAnsi="ºÚÌå" w:eastAsia="黑体" w:cs="宋体"/>
          <w:b/>
          <w:color w:val="auto"/>
          <w:sz w:val="30"/>
          <w:szCs w:val="30"/>
          <w:highlight w:val="none"/>
        </w:rPr>
        <w:t>要求</w:t>
      </w:r>
    </w:p>
    <w:p w14:paraId="094C9ECE">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9.1安全管理</w:t>
      </w:r>
    </w:p>
    <w:p w14:paraId="57B5E16E">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须按照合同约定，落实安全生产责任，加强承包项目安全管理，防止承包项目发生或引发安全生产事故。</w:t>
      </w:r>
    </w:p>
    <w:p w14:paraId="5CF528B0">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9.1.2</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不得转包、违法分包、托管或者代管承包项目，不得将承包项目的主要工作再次分包。</w:t>
      </w:r>
    </w:p>
    <w:p w14:paraId="6F18174C">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9.1.3.</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将承包项目依法分包的，须加强分包项目安全管理，对分包项目的安全生产承担连带责任，具体内容如下：</w:t>
      </w:r>
    </w:p>
    <w:p w14:paraId="38EB58AF">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9.1.3.1必须审查分包单位的资质、分包范围、安全管理能力等，并报</w:t>
      </w:r>
      <w:r>
        <w:rPr>
          <w:rStyle w:val="7"/>
          <w:rFonts w:hint="eastAsia" w:ascii="宋体" w:hAnsi="宋体"/>
          <w:color w:val="auto"/>
          <w:sz w:val="24"/>
          <w:szCs w:val="24"/>
          <w:highlight w:val="none"/>
          <w:shd w:val="clear" w:color="auto" w:fill="FFFFFF"/>
          <w:lang w:eastAsia="zh-CN"/>
        </w:rPr>
        <w:t>招标人</w:t>
      </w:r>
      <w:r>
        <w:rPr>
          <w:rStyle w:val="7"/>
          <w:rFonts w:ascii="宋体" w:hAnsi="宋体"/>
          <w:color w:val="auto"/>
          <w:sz w:val="24"/>
          <w:szCs w:val="24"/>
          <w:highlight w:val="none"/>
          <w:shd w:val="clear" w:color="auto" w:fill="FFFFFF"/>
        </w:rPr>
        <w:t>备案。</w:t>
      </w:r>
    </w:p>
    <w:p w14:paraId="1B8FD5F7">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9.1.3.2必须与分包单位签订合同并明确承发包双方安全生产管理职责或单独签订安全生产管理协议，明确各自的安全生产管理职责，并报</w:t>
      </w:r>
      <w:r>
        <w:rPr>
          <w:rStyle w:val="7"/>
          <w:rFonts w:hint="eastAsia" w:ascii="宋体" w:hAnsi="宋体"/>
          <w:color w:val="auto"/>
          <w:sz w:val="24"/>
          <w:szCs w:val="24"/>
          <w:highlight w:val="none"/>
          <w:shd w:val="clear" w:color="auto" w:fill="FFFFFF"/>
          <w:lang w:eastAsia="zh-CN"/>
        </w:rPr>
        <w:t>招标人</w:t>
      </w:r>
      <w:r>
        <w:rPr>
          <w:rStyle w:val="7"/>
          <w:rFonts w:ascii="宋体" w:hAnsi="宋体"/>
          <w:color w:val="auto"/>
          <w:sz w:val="24"/>
          <w:szCs w:val="24"/>
          <w:highlight w:val="none"/>
          <w:shd w:val="clear" w:color="auto" w:fill="FFFFFF"/>
        </w:rPr>
        <w:t>备案。</w:t>
      </w:r>
    </w:p>
    <w:p w14:paraId="783576C6">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9.1.3.3不得以劳务分包代替专业分包；不得安排劳务分包人员独立承担危险性较大的工作。</w:t>
      </w:r>
    </w:p>
    <w:p w14:paraId="616D2220">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9.1.4</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按照合同约定，保证人员投入。未经</w:t>
      </w:r>
      <w:r>
        <w:rPr>
          <w:rStyle w:val="7"/>
          <w:rFonts w:hint="eastAsia" w:ascii="宋体" w:hAnsi="宋体"/>
          <w:color w:val="auto"/>
          <w:sz w:val="24"/>
          <w:szCs w:val="24"/>
          <w:highlight w:val="none"/>
          <w:shd w:val="clear" w:color="auto" w:fill="FFFFFF"/>
          <w:lang w:eastAsia="zh-CN"/>
        </w:rPr>
        <w:t>招标人</w:t>
      </w:r>
      <w:r>
        <w:rPr>
          <w:rStyle w:val="7"/>
          <w:rFonts w:ascii="宋体" w:hAnsi="宋体"/>
          <w:color w:val="auto"/>
          <w:sz w:val="24"/>
          <w:szCs w:val="24"/>
          <w:highlight w:val="none"/>
          <w:shd w:val="clear" w:color="auto" w:fill="FFFFFF"/>
        </w:rPr>
        <w:t>同意，承包项目负责人、技术负责人、安全管理人员和主要工作人员在承包项目工作过程中不得随意更换。</w:t>
      </w:r>
    </w:p>
    <w:p w14:paraId="3BE1143B">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9.1.5</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保证承包项目安全生产费用足额投入使用。</w:t>
      </w:r>
    </w:p>
    <w:p w14:paraId="296ABC5A">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9.1.6</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保证承包项目工作过程中使用的设备、车辆、工具和安全防护用品等符合安全生产要求。</w:t>
      </w:r>
    </w:p>
    <w:p w14:paraId="5A54192D">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9.1.7</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根据法律法规及</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安全管理制度有关规定，按照合同约定加强项目现场安全管理，规范工作标准，落实反事故措施。对承包项目中危险性较大的分部分项工程，按照法律法规和有关规定编制专项施工方案，经</w:t>
      </w:r>
      <w:r>
        <w:rPr>
          <w:rStyle w:val="7"/>
          <w:rFonts w:hint="eastAsia" w:ascii="宋体" w:hAnsi="宋体"/>
          <w:color w:val="auto"/>
          <w:sz w:val="24"/>
          <w:szCs w:val="24"/>
          <w:highlight w:val="none"/>
          <w:shd w:val="clear" w:color="auto" w:fill="FFFFFF"/>
          <w:lang w:eastAsia="zh-CN"/>
        </w:rPr>
        <w:t>招标人</w:t>
      </w:r>
      <w:r>
        <w:rPr>
          <w:rStyle w:val="7"/>
          <w:rFonts w:ascii="宋体" w:hAnsi="宋体"/>
          <w:color w:val="auto"/>
          <w:sz w:val="24"/>
          <w:szCs w:val="24"/>
          <w:highlight w:val="none"/>
          <w:shd w:val="clear" w:color="auto" w:fill="FFFFFF"/>
        </w:rPr>
        <w:t>审批同意后组织实施，并在工作现场设置监护人。</w:t>
      </w:r>
    </w:p>
    <w:p w14:paraId="78F3E53F">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9.1.8</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按照</w:t>
      </w:r>
      <w:r>
        <w:rPr>
          <w:rStyle w:val="7"/>
          <w:rFonts w:hint="eastAsia" w:ascii="宋体" w:hAnsi="宋体"/>
          <w:color w:val="auto"/>
          <w:sz w:val="24"/>
          <w:szCs w:val="24"/>
          <w:highlight w:val="none"/>
          <w:shd w:val="clear" w:color="auto" w:fill="FFFFFF"/>
          <w:lang w:eastAsia="zh-CN"/>
        </w:rPr>
        <w:t>招标人</w:t>
      </w:r>
      <w:r>
        <w:rPr>
          <w:rStyle w:val="7"/>
          <w:rFonts w:ascii="宋体" w:hAnsi="宋体"/>
          <w:color w:val="auto"/>
          <w:sz w:val="24"/>
          <w:szCs w:val="24"/>
          <w:highlight w:val="none"/>
          <w:shd w:val="clear" w:color="auto" w:fill="FFFFFF"/>
        </w:rPr>
        <w:t>要求，具体开展并持续改进承包项目风险辨识、风险评估和风险控制等工作。</w:t>
      </w:r>
    </w:p>
    <w:p w14:paraId="70737ED1">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9.1.9</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开展承包项目安全生产监督检查和隐患排查治理工作。</w:t>
      </w:r>
    </w:p>
    <w:p w14:paraId="7E5BDBF5">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9.1.10</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应制定承包项目现场应急处置方案，定期开展承包项目应急演练。</w:t>
      </w:r>
    </w:p>
    <w:p w14:paraId="459192DB">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9.1.11</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负责承包项目工作人员的三级安全教育和安全生产教育培训。未经安全生产教育及培训考核不合格的工作人员，不得上岗作业。安全生产“三类”人员、特种作业人员须持证上岗。</w:t>
      </w:r>
    </w:p>
    <w:p w14:paraId="173B4AA9">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9.1.12</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两个以上作业班组存在交叉作业，可能危及对方安全的，</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应负责牵头组织签订交叉作业安全管理协议，明确各自的安全生产管理职责和应当采取的安全措施。</w:t>
      </w:r>
    </w:p>
    <w:p w14:paraId="6DE30EAB">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9.1.13</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自觉接受</w:t>
      </w:r>
      <w:r>
        <w:rPr>
          <w:rStyle w:val="7"/>
          <w:rFonts w:hint="eastAsia" w:ascii="宋体" w:hAnsi="宋体"/>
          <w:color w:val="auto"/>
          <w:sz w:val="24"/>
          <w:szCs w:val="24"/>
          <w:highlight w:val="none"/>
          <w:shd w:val="clear" w:color="auto" w:fill="FFFFFF"/>
          <w:lang w:eastAsia="zh-CN"/>
        </w:rPr>
        <w:t>招标人</w:t>
      </w:r>
      <w:r>
        <w:rPr>
          <w:rStyle w:val="7"/>
          <w:rFonts w:ascii="宋体" w:hAnsi="宋体"/>
          <w:color w:val="auto"/>
          <w:sz w:val="24"/>
          <w:szCs w:val="24"/>
          <w:highlight w:val="none"/>
          <w:shd w:val="clear" w:color="auto" w:fill="FFFFFF"/>
        </w:rPr>
        <w:t>的安全监督、管理和指导，对</w:t>
      </w:r>
      <w:r>
        <w:rPr>
          <w:rStyle w:val="7"/>
          <w:rFonts w:hint="eastAsia" w:ascii="宋体" w:hAnsi="宋体"/>
          <w:color w:val="auto"/>
          <w:sz w:val="24"/>
          <w:szCs w:val="24"/>
          <w:highlight w:val="none"/>
          <w:shd w:val="clear" w:color="auto" w:fill="FFFFFF"/>
          <w:lang w:eastAsia="zh-CN"/>
        </w:rPr>
        <w:t>招标人</w:t>
      </w:r>
      <w:r>
        <w:rPr>
          <w:rStyle w:val="7"/>
          <w:rFonts w:ascii="宋体" w:hAnsi="宋体"/>
          <w:color w:val="auto"/>
          <w:sz w:val="24"/>
          <w:szCs w:val="24"/>
          <w:highlight w:val="none"/>
          <w:shd w:val="clear" w:color="auto" w:fill="FFFFFF"/>
        </w:rPr>
        <w:t>提出的技术和安全方面的意见必须及时整改；发生人身事故或危及设备的不安全情况，除按规定逐级上报外还必须立即报告</w:t>
      </w:r>
      <w:r>
        <w:rPr>
          <w:rStyle w:val="7"/>
          <w:rFonts w:hint="eastAsia" w:ascii="宋体" w:hAnsi="宋体"/>
          <w:color w:val="auto"/>
          <w:sz w:val="24"/>
          <w:szCs w:val="24"/>
          <w:highlight w:val="none"/>
          <w:shd w:val="clear" w:color="auto" w:fill="FFFFFF"/>
          <w:lang w:eastAsia="zh-CN"/>
        </w:rPr>
        <w:t>招标人</w:t>
      </w:r>
      <w:r>
        <w:rPr>
          <w:rStyle w:val="7"/>
          <w:rFonts w:ascii="宋体" w:hAnsi="宋体"/>
          <w:color w:val="auto"/>
          <w:sz w:val="24"/>
          <w:szCs w:val="24"/>
          <w:highlight w:val="none"/>
          <w:shd w:val="clear" w:color="auto" w:fill="FFFFFF"/>
        </w:rPr>
        <w:t>。</w:t>
      </w:r>
    </w:p>
    <w:p w14:paraId="66849B1F">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9.1.14</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须针对项目编制组织策划方案（施工组织设计），至少包含以下内容（但不限于）：</w:t>
      </w:r>
    </w:p>
    <w:p w14:paraId="65EC0F79">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9.1.14.1该项目安健环目标。</w:t>
      </w:r>
    </w:p>
    <w:p w14:paraId="59B347DD">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9.1.14.2项目部组织机构设置、人员配置（项目负责人、技术负责人、安全管理人员、特种设备操作人员、特殊工种人员等应取得相关资质的人员应在附件上提供清单及资质证书扫描件）。</w:t>
      </w:r>
    </w:p>
    <w:p w14:paraId="6818A806">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9.1.14.3为确保项目安全、顺利实施所制定的安全生产管理制度清单。</w:t>
      </w:r>
    </w:p>
    <w:p w14:paraId="7F93B4C7">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9.1.14.4与项目实施相关的各工种安全操作规程清单。</w:t>
      </w:r>
    </w:p>
    <w:p w14:paraId="0818D858">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9.1.14.5针对工程项目的安健环风险辨识及预控措施。</w:t>
      </w:r>
    </w:p>
    <w:p w14:paraId="52CDA705">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9.1.14.6针对工程项目实施中存在的各类风险制定应急预案或现场处置方案。</w:t>
      </w:r>
    </w:p>
    <w:p w14:paraId="18711E99">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9.1.14.7针对工程项目实施中重要环节、重大风险点制定的专项方案清单（如需要）。</w:t>
      </w:r>
    </w:p>
    <w:p w14:paraId="15C1AA68">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9.1.14.8项目实施中使用的工器具类型及清单。</w:t>
      </w:r>
    </w:p>
    <w:p w14:paraId="12D485AC">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9.1.14.9项目分包情况及分包单位资质材料。</w:t>
      </w:r>
    </w:p>
    <w:p w14:paraId="147D5C73">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9.1.15</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应对其所有作业人员进行安全技术交底，安全技术交底应有书面记录，并有接受交底人员签字确认。</w:t>
      </w:r>
    </w:p>
    <w:p w14:paraId="421B59E1">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9.1.16</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施工期间应按安全生产标准化定置管理要求，确定设备、材料等定置化堆放区域（范围），报</w:t>
      </w:r>
      <w:r>
        <w:rPr>
          <w:rStyle w:val="7"/>
          <w:rFonts w:hint="eastAsia" w:ascii="宋体" w:hAnsi="宋体"/>
          <w:color w:val="auto"/>
          <w:sz w:val="24"/>
          <w:szCs w:val="24"/>
          <w:highlight w:val="none"/>
          <w:shd w:val="clear" w:color="auto" w:fill="FFFFFF"/>
          <w:lang w:val="en-US" w:eastAsia="zh-CN"/>
        </w:rPr>
        <w:t>嘉兴电厂</w:t>
      </w:r>
      <w:r>
        <w:rPr>
          <w:rStyle w:val="7"/>
          <w:rFonts w:ascii="宋体" w:hAnsi="宋体"/>
          <w:color w:val="auto"/>
          <w:sz w:val="24"/>
          <w:szCs w:val="24"/>
          <w:highlight w:val="none"/>
          <w:shd w:val="clear" w:color="auto" w:fill="FFFFFF"/>
        </w:rPr>
        <w:t>安健环部认可后，用围栏或警戒线圈定。</w:t>
      </w:r>
    </w:p>
    <w:p w14:paraId="6CABA699">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9.1.17</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在厂房地面施工前必须先在地面平整垫好橡皮和木板，保证地面不受损坏。严禁在不采取任何保护措施的情况下进行切割、电（风）焊、敲打等施工作业。</w:t>
      </w:r>
    </w:p>
    <w:p w14:paraId="11C9F095">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9.1.18</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服从</w:t>
      </w:r>
      <w:r>
        <w:rPr>
          <w:rStyle w:val="7"/>
          <w:rFonts w:hint="eastAsia" w:ascii="宋体" w:hAnsi="宋体"/>
          <w:color w:val="auto"/>
          <w:sz w:val="24"/>
          <w:szCs w:val="24"/>
          <w:highlight w:val="none"/>
          <w:shd w:val="clear" w:color="auto" w:fill="FFFFFF"/>
          <w:lang w:val="en-US" w:eastAsia="zh-CN"/>
        </w:rPr>
        <w:t>招标人</w:t>
      </w:r>
      <w:r>
        <w:rPr>
          <w:rStyle w:val="7"/>
          <w:rFonts w:ascii="宋体" w:hAnsi="宋体"/>
          <w:color w:val="auto"/>
          <w:sz w:val="24"/>
          <w:szCs w:val="24"/>
          <w:highlight w:val="none"/>
          <w:shd w:val="clear" w:color="auto" w:fill="FFFFFF"/>
        </w:rPr>
        <w:t>文明生产工作任务分配，及时完成本工程完工文明生产整体验收时发现的问题整改闭环。</w:t>
      </w:r>
    </w:p>
    <w:p w14:paraId="0C16421A">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9.1.19</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按照工完场清的要求，负责做好施工期间文明生产管理。工作结束前一时难以完成的，记录在施工现场文明生产遗留登记簿，原则上必须在24小时内完成清理工作。</w:t>
      </w:r>
    </w:p>
    <w:p w14:paraId="19342FD5">
      <w:pPr>
        <w:pStyle w:val="3"/>
        <w:adjustRightInd/>
        <w:snapToGrid w:val="0"/>
        <w:spacing w:line="360" w:lineRule="auto"/>
        <w:jc w:val="both"/>
        <w:textAlignment w:val="auto"/>
        <w:rPr>
          <w:rStyle w:val="7"/>
          <w:rFonts w:hint="default" w:ascii="宋体" w:hAnsi="宋体" w:eastAsia="宋体"/>
          <w:color w:val="auto"/>
          <w:sz w:val="24"/>
          <w:szCs w:val="24"/>
          <w:highlight w:val="none"/>
          <w:shd w:val="clear" w:color="auto" w:fill="FFFFFF"/>
          <w:lang w:val="en-US" w:eastAsia="zh-CN"/>
        </w:rPr>
      </w:pPr>
      <w:r>
        <w:rPr>
          <w:rStyle w:val="7"/>
          <w:rFonts w:hint="eastAsia" w:ascii="宋体" w:hAnsi="宋体"/>
          <w:color w:val="auto"/>
          <w:sz w:val="24"/>
          <w:szCs w:val="24"/>
          <w:highlight w:val="none"/>
          <w:shd w:val="clear" w:color="auto" w:fill="FFFFFF"/>
          <w:lang w:val="en-US" w:eastAsia="zh-CN"/>
        </w:rPr>
        <w:t>9.1.20所有作业双方必须严格执行工作票制度。工作票进行双签发，并写明安全措施，投标人必须严格执行，动火区域按不同等级开具动火票，有关工作票的办理按照嘉兴电厂《工作票管理》及《动火工作票管理》标准执行，严禁无票作业。</w:t>
      </w:r>
    </w:p>
    <w:p w14:paraId="1135F5D5">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9.2文明生产管理</w:t>
      </w:r>
    </w:p>
    <w:p w14:paraId="200C8C61">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9.2.1</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的工作人员必须严格遵守</w:t>
      </w:r>
      <w:r>
        <w:rPr>
          <w:rStyle w:val="7"/>
          <w:rFonts w:hint="eastAsia" w:ascii="宋体" w:hAnsi="宋体"/>
          <w:color w:val="auto"/>
          <w:sz w:val="24"/>
          <w:szCs w:val="24"/>
          <w:highlight w:val="none"/>
          <w:shd w:val="clear" w:color="auto" w:fill="FFFFFF"/>
          <w:lang w:eastAsia="zh-CN"/>
        </w:rPr>
        <w:t>招标人</w:t>
      </w:r>
      <w:r>
        <w:rPr>
          <w:rStyle w:val="7"/>
          <w:rFonts w:ascii="宋体" w:hAnsi="宋体"/>
          <w:color w:val="auto"/>
          <w:sz w:val="24"/>
          <w:szCs w:val="24"/>
          <w:highlight w:val="none"/>
          <w:shd w:val="clear" w:color="auto" w:fill="FFFFFF"/>
        </w:rPr>
        <w:t>的管理要求，严格按</w:t>
      </w:r>
      <w:r>
        <w:rPr>
          <w:rStyle w:val="7"/>
          <w:rFonts w:hint="eastAsia" w:ascii="宋体" w:hAnsi="宋体"/>
          <w:color w:val="auto"/>
          <w:sz w:val="24"/>
          <w:szCs w:val="24"/>
          <w:highlight w:val="none"/>
          <w:shd w:val="clear" w:color="auto" w:fill="FFFFFF"/>
          <w:lang w:eastAsia="zh-CN"/>
        </w:rPr>
        <w:t>招标人</w:t>
      </w:r>
      <w:r>
        <w:rPr>
          <w:rStyle w:val="7"/>
          <w:rFonts w:ascii="宋体" w:hAnsi="宋体"/>
          <w:color w:val="auto"/>
          <w:sz w:val="24"/>
          <w:szCs w:val="24"/>
          <w:highlight w:val="none"/>
          <w:shd w:val="clear" w:color="auto" w:fill="FFFFFF"/>
        </w:rPr>
        <w:t>提供的《安全生产标准化管理优良工地图册》的要求，实施文明生产管理，服从</w:t>
      </w:r>
      <w:r>
        <w:rPr>
          <w:rStyle w:val="7"/>
          <w:rFonts w:hint="eastAsia" w:ascii="宋体" w:hAnsi="宋体"/>
          <w:color w:val="auto"/>
          <w:sz w:val="24"/>
          <w:szCs w:val="24"/>
          <w:highlight w:val="none"/>
          <w:shd w:val="clear" w:color="auto" w:fill="FFFFFF"/>
          <w:lang w:val="en-US" w:eastAsia="zh-CN"/>
        </w:rPr>
        <w:t>嘉兴电厂</w:t>
      </w:r>
      <w:r>
        <w:rPr>
          <w:rStyle w:val="7"/>
          <w:rFonts w:ascii="宋体" w:hAnsi="宋体"/>
          <w:color w:val="auto"/>
          <w:sz w:val="24"/>
          <w:szCs w:val="24"/>
          <w:highlight w:val="none"/>
          <w:shd w:val="clear" w:color="auto" w:fill="FFFFFF"/>
        </w:rPr>
        <w:t>生产调度，接受</w:t>
      </w:r>
      <w:r>
        <w:rPr>
          <w:rStyle w:val="7"/>
          <w:rFonts w:hint="eastAsia" w:ascii="宋体" w:hAnsi="宋体"/>
          <w:color w:val="auto"/>
          <w:sz w:val="24"/>
          <w:szCs w:val="24"/>
          <w:highlight w:val="none"/>
          <w:shd w:val="clear" w:color="auto" w:fill="FFFFFF"/>
          <w:lang w:val="en-US" w:eastAsia="zh-CN"/>
        </w:rPr>
        <w:t>嘉兴电厂</w:t>
      </w:r>
      <w:r>
        <w:rPr>
          <w:rStyle w:val="7"/>
          <w:rFonts w:ascii="宋体" w:hAnsi="宋体"/>
          <w:color w:val="auto"/>
          <w:sz w:val="24"/>
          <w:szCs w:val="24"/>
          <w:highlight w:val="none"/>
          <w:shd w:val="clear" w:color="auto" w:fill="FFFFFF"/>
        </w:rPr>
        <w:t>文明生产考核。</w:t>
      </w:r>
    </w:p>
    <w:p w14:paraId="320CF51D">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9.2.2</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应高度重视施工现场的安全文明生产工作，必须满足</w:t>
      </w:r>
      <w:r>
        <w:rPr>
          <w:rStyle w:val="7"/>
          <w:rFonts w:hint="eastAsia" w:ascii="宋体" w:hAnsi="宋体"/>
          <w:color w:val="auto"/>
          <w:sz w:val="24"/>
          <w:szCs w:val="24"/>
          <w:highlight w:val="none"/>
          <w:shd w:val="clear" w:color="auto" w:fill="FFFFFF"/>
          <w:lang w:eastAsia="zh-CN"/>
        </w:rPr>
        <w:t>招标人</w:t>
      </w:r>
      <w:r>
        <w:rPr>
          <w:rStyle w:val="7"/>
          <w:rFonts w:ascii="宋体" w:hAnsi="宋体"/>
          <w:color w:val="auto"/>
          <w:sz w:val="24"/>
          <w:szCs w:val="24"/>
          <w:highlight w:val="none"/>
          <w:shd w:val="clear" w:color="auto" w:fill="FFFFFF"/>
        </w:rPr>
        <w:t>文明生产管理规定的相关要求，对于违反管理规定的相关行为将按照</w:t>
      </w:r>
      <w:r>
        <w:rPr>
          <w:rStyle w:val="7"/>
          <w:rFonts w:hint="eastAsia" w:ascii="宋体" w:hAnsi="宋体"/>
          <w:color w:val="auto"/>
          <w:sz w:val="24"/>
          <w:szCs w:val="24"/>
          <w:highlight w:val="none"/>
          <w:shd w:val="clear" w:color="auto" w:fill="FFFFFF"/>
          <w:lang w:val="en-US" w:eastAsia="zh-CN"/>
        </w:rPr>
        <w:t>嘉兴电厂</w:t>
      </w:r>
      <w:r>
        <w:rPr>
          <w:rStyle w:val="7"/>
          <w:rFonts w:ascii="宋体" w:hAnsi="宋体"/>
          <w:color w:val="auto"/>
          <w:sz w:val="24"/>
          <w:szCs w:val="24"/>
          <w:highlight w:val="none"/>
          <w:shd w:val="clear" w:color="auto" w:fill="FFFFFF"/>
        </w:rPr>
        <w:t>管理制度进行考核。</w:t>
      </w:r>
    </w:p>
    <w:p w14:paraId="4E0A385D">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9.2.3工作前应在现场提前设好三层满铺（塑料薄膜、橡皮、木板）、围栏等防护设施，所有部件及工器具做到“三不落地、三条线”，拆下的零部件放置整齐，重要部件拆下后及时放入工具橱内，做好防护工作；要具有成品保护意识，不损坏任何一件设备。对于地面积水、积油、积粉必须及时清除、做好防滑措施，室外施工项目要提前做好防雨防风措施。</w:t>
      </w:r>
    </w:p>
    <w:p w14:paraId="18F7981A">
      <w:pPr>
        <w:pStyle w:val="3"/>
        <w:adjustRightInd/>
        <w:snapToGrid w:val="0"/>
        <w:spacing w:line="360" w:lineRule="auto"/>
        <w:jc w:val="both"/>
        <w:textAlignment w:val="auto"/>
        <w:rPr>
          <w:rStyle w:val="7"/>
          <w:rFonts w:ascii="宋体" w:hAnsi="宋体"/>
          <w:color w:val="auto"/>
          <w:sz w:val="24"/>
          <w:szCs w:val="24"/>
          <w:highlight w:val="none"/>
          <w:shd w:val="clear" w:color="auto" w:fill="FFFFFF"/>
        </w:rPr>
      </w:pPr>
      <w:r>
        <w:rPr>
          <w:rStyle w:val="7"/>
          <w:rFonts w:ascii="宋体" w:hAnsi="宋体"/>
          <w:color w:val="auto"/>
          <w:sz w:val="24"/>
          <w:szCs w:val="24"/>
          <w:highlight w:val="none"/>
          <w:shd w:val="clear" w:color="auto" w:fill="FFFFFF"/>
        </w:rPr>
        <w:t>9.2.4</w:t>
      </w:r>
      <w:r>
        <w:rPr>
          <w:rStyle w:val="7"/>
          <w:rFonts w:hint="eastAsia" w:ascii="宋体" w:hAnsi="宋体"/>
          <w:color w:val="auto"/>
          <w:sz w:val="24"/>
          <w:szCs w:val="24"/>
          <w:highlight w:val="none"/>
          <w:shd w:val="clear" w:color="auto" w:fill="FFFFFF"/>
          <w:lang w:eastAsia="zh-CN"/>
        </w:rPr>
        <w:t>投标人</w:t>
      </w:r>
      <w:r>
        <w:rPr>
          <w:rStyle w:val="7"/>
          <w:rFonts w:ascii="宋体" w:hAnsi="宋体"/>
          <w:color w:val="auto"/>
          <w:sz w:val="24"/>
          <w:szCs w:val="24"/>
          <w:highlight w:val="none"/>
          <w:shd w:val="clear" w:color="auto" w:fill="FFFFFF"/>
        </w:rPr>
        <w:t>在施工期间，应对设备环境进行清理，做到洁净，杜绝二次污染。</w:t>
      </w:r>
    </w:p>
    <w:p w14:paraId="7777D116">
      <w:pPr>
        <w:pStyle w:val="3"/>
        <w:adjustRightInd/>
        <w:snapToGrid w:val="0"/>
        <w:spacing w:line="360" w:lineRule="auto"/>
        <w:jc w:val="both"/>
        <w:textAlignment w:val="auto"/>
        <w:rPr>
          <w:rStyle w:val="7"/>
          <w:rFonts w:ascii="宋体" w:hAnsi="宋体"/>
          <w:color w:val="auto"/>
          <w:szCs w:val="22"/>
          <w:highlight w:val="none"/>
          <w:shd w:val="clear" w:color="auto" w:fill="FFFFFF"/>
        </w:rPr>
      </w:pPr>
      <w:r>
        <w:rPr>
          <w:rStyle w:val="7"/>
          <w:rFonts w:hint="eastAsia" w:ascii="宋体" w:hAnsi="宋体"/>
          <w:color w:val="auto"/>
          <w:sz w:val="24"/>
          <w:szCs w:val="24"/>
          <w:highlight w:val="none"/>
          <w:shd w:val="clear" w:color="auto" w:fill="FFFFFF"/>
          <w:lang w:val="en-US" w:eastAsia="zh-CN"/>
        </w:rPr>
        <w:t>9.2.5</w:t>
      </w:r>
      <w:r>
        <w:rPr>
          <w:rFonts w:hint="eastAsia"/>
          <w:sz w:val="24"/>
          <w:szCs w:val="24"/>
        </w:rPr>
        <w:t>在</w:t>
      </w:r>
      <w:r>
        <w:rPr>
          <w:rFonts w:hint="eastAsia"/>
          <w:sz w:val="24"/>
          <w:szCs w:val="24"/>
          <w:lang w:val="en-US" w:eastAsia="zh-CN"/>
        </w:rPr>
        <w:t>施工</w:t>
      </w:r>
      <w:r>
        <w:rPr>
          <w:rFonts w:hint="eastAsia"/>
          <w:sz w:val="24"/>
          <w:szCs w:val="24"/>
        </w:rPr>
        <w:t>过程中出现的被更换下来的任何废旧设备、配件和装置性材料均为</w:t>
      </w:r>
      <w:r>
        <w:rPr>
          <w:rFonts w:hint="eastAsia"/>
          <w:sz w:val="24"/>
          <w:szCs w:val="24"/>
          <w:lang w:val="en-US" w:eastAsia="zh-CN"/>
        </w:rPr>
        <w:t>嘉兴电厂</w:t>
      </w:r>
      <w:r>
        <w:rPr>
          <w:rFonts w:hint="eastAsia"/>
          <w:sz w:val="24"/>
          <w:szCs w:val="24"/>
        </w:rPr>
        <w:t>所有，应妥善保护并及时向</w:t>
      </w:r>
      <w:r>
        <w:rPr>
          <w:rFonts w:hint="eastAsia"/>
          <w:sz w:val="24"/>
          <w:szCs w:val="24"/>
          <w:lang w:val="en-US" w:eastAsia="zh-CN"/>
        </w:rPr>
        <w:t>嘉兴电厂</w:t>
      </w:r>
      <w:r>
        <w:rPr>
          <w:rFonts w:hint="eastAsia"/>
          <w:sz w:val="24"/>
          <w:szCs w:val="24"/>
        </w:rPr>
        <w:t>移交被更换下来的设备或材料。</w:t>
      </w:r>
      <w:r>
        <w:rPr>
          <w:rFonts w:hint="eastAsia"/>
          <w:sz w:val="24"/>
          <w:szCs w:val="24"/>
          <w:lang w:val="en-US" w:eastAsia="zh-CN"/>
        </w:rPr>
        <w:t>投标人</w:t>
      </w:r>
      <w:r>
        <w:rPr>
          <w:rFonts w:hint="eastAsia"/>
          <w:sz w:val="24"/>
          <w:szCs w:val="24"/>
        </w:rPr>
        <w:t>每天</w:t>
      </w:r>
      <w:r>
        <w:rPr>
          <w:rFonts w:hint="eastAsia"/>
          <w:sz w:val="24"/>
          <w:szCs w:val="24"/>
          <w:lang w:val="en-US" w:eastAsia="zh-CN"/>
        </w:rPr>
        <w:t>应</w:t>
      </w:r>
      <w:r>
        <w:rPr>
          <w:rFonts w:hint="eastAsia"/>
          <w:sz w:val="24"/>
          <w:szCs w:val="24"/>
        </w:rPr>
        <w:t>对施工现场的废物、垃圾进行一次清理，并将其集中堆放在</w:t>
      </w:r>
      <w:r>
        <w:rPr>
          <w:rFonts w:hint="eastAsia"/>
          <w:sz w:val="24"/>
          <w:szCs w:val="24"/>
          <w:lang w:val="en-US" w:eastAsia="zh-CN"/>
        </w:rPr>
        <w:t>嘉兴电厂</w:t>
      </w:r>
      <w:r>
        <w:rPr>
          <w:rFonts w:hint="eastAsia"/>
          <w:sz w:val="24"/>
          <w:szCs w:val="24"/>
        </w:rPr>
        <w:t>同意的地点。</w:t>
      </w:r>
    </w:p>
    <w:p w14:paraId="6CBD73BC">
      <w:pPr>
        <w:pStyle w:val="14"/>
        <w:adjustRightInd/>
        <w:snapToGrid w:val="0"/>
        <w:spacing w:line="360" w:lineRule="auto"/>
        <w:ind w:firstLine="0" w:firstLineChars="0"/>
        <w:jc w:val="both"/>
        <w:textAlignment w:val="auto"/>
        <w:rPr>
          <w:rStyle w:val="7"/>
          <w:rFonts w:hint="default" w:ascii="宋体" w:hAnsi="ºÚÌå" w:eastAsia="黑体" w:cs="宋体"/>
          <w:b/>
          <w:color w:val="auto"/>
          <w:sz w:val="30"/>
          <w:szCs w:val="30"/>
          <w:highlight w:val="none"/>
          <w:lang w:val="en-US" w:eastAsia="zh-CN"/>
        </w:rPr>
      </w:pPr>
      <w:r>
        <w:rPr>
          <w:rStyle w:val="7"/>
          <w:rFonts w:hint="eastAsia" w:ascii="宋体" w:hAnsi="ºÚÌå" w:eastAsia="黑体" w:cs="宋体"/>
          <w:b/>
          <w:color w:val="auto"/>
          <w:sz w:val="30"/>
          <w:szCs w:val="30"/>
          <w:highlight w:val="none"/>
        </w:rPr>
        <w:t>10. 考核</w:t>
      </w:r>
    </w:p>
    <w:p w14:paraId="755BC05C">
      <w:pPr>
        <w:pStyle w:val="4"/>
        <w:spacing w:line="360" w:lineRule="auto"/>
        <w:ind w:firstLine="480"/>
        <w:rPr>
          <w:rStyle w:val="7"/>
          <w:rFonts w:hint="eastAsia"/>
          <w:color w:val="auto"/>
          <w:highlight w:val="none"/>
        </w:rPr>
      </w:pPr>
      <w:r>
        <w:rPr>
          <w:rStyle w:val="7"/>
          <w:rFonts w:hint="eastAsia" w:ascii="宋体" w:hAnsi="宋体" w:eastAsia="宋体"/>
          <w:snapToGrid w:val="0"/>
          <w:color w:val="auto"/>
          <w:sz w:val="24"/>
          <w:szCs w:val="24"/>
          <w:highlight w:val="none"/>
          <w:lang w:val="en-US" w:eastAsia="en-US"/>
        </w:rPr>
        <w:t>投标人违反</w:t>
      </w:r>
      <w:r>
        <w:rPr>
          <w:rStyle w:val="7"/>
          <w:rFonts w:hint="eastAsia" w:ascii="宋体" w:hAnsi="宋体"/>
          <w:snapToGrid w:val="0"/>
          <w:color w:val="auto"/>
          <w:sz w:val="24"/>
          <w:szCs w:val="24"/>
          <w:highlight w:val="none"/>
          <w:lang w:val="en-US" w:eastAsia="zh-CN"/>
        </w:rPr>
        <w:t>招标人</w:t>
      </w:r>
      <w:r>
        <w:rPr>
          <w:rStyle w:val="7"/>
          <w:rFonts w:hint="eastAsia" w:ascii="宋体" w:hAnsi="宋体" w:eastAsia="宋体"/>
          <w:snapToGrid w:val="0"/>
          <w:color w:val="auto"/>
          <w:sz w:val="24"/>
          <w:szCs w:val="24"/>
          <w:highlight w:val="none"/>
          <w:lang w:val="en-US" w:eastAsia="en-US"/>
        </w:rPr>
        <w:t>管理要求的，</w:t>
      </w:r>
      <w:r>
        <w:rPr>
          <w:rStyle w:val="7"/>
          <w:rFonts w:hint="eastAsia" w:ascii="宋体" w:hAnsi="宋体"/>
          <w:snapToGrid w:val="0"/>
          <w:color w:val="auto"/>
          <w:sz w:val="24"/>
          <w:szCs w:val="24"/>
          <w:highlight w:val="none"/>
          <w:lang w:val="en-US" w:eastAsia="zh-CN"/>
        </w:rPr>
        <w:t>招标人</w:t>
      </w:r>
      <w:r>
        <w:rPr>
          <w:rStyle w:val="7"/>
          <w:rFonts w:hint="eastAsia" w:ascii="宋体" w:hAnsi="宋体" w:eastAsia="宋体"/>
          <w:snapToGrid w:val="0"/>
          <w:color w:val="auto"/>
          <w:sz w:val="24"/>
          <w:szCs w:val="24"/>
          <w:highlight w:val="none"/>
          <w:lang w:val="en-US" w:eastAsia="en-US"/>
        </w:rPr>
        <w:t>将</w:t>
      </w:r>
      <w:r>
        <w:rPr>
          <w:rStyle w:val="7"/>
          <w:rFonts w:hint="eastAsia" w:ascii="宋体" w:hAnsi="宋体"/>
          <w:snapToGrid w:val="0"/>
          <w:color w:val="auto"/>
          <w:sz w:val="24"/>
          <w:szCs w:val="24"/>
          <w:highlight w:val="none"/>
          <w:lang w:val="en-US" w:eastAsia="zh-CN"/>
        </w:rPr>
        <w:t>根</w:t>
      </w:r>
      <w:r>
        <w:rPr>
          <w:rStyle w:val="7"/>
          <w:rFonts w:hint="eastAsia" w:ascii="宋体" w:hAnsi="宋体" w:eastAsia="宋体"/>
          <w:snapToGrid w:val="0"/>
          <w:color w:val="auto"/>
          <w:sz w:val="24"/>
          <w:szCs w:val="24"/>
          <w:highlight w:val="none"/>
          <w:lang w:val="en-US" w:eastAsia="en-US"/>
        </w:rPr>
        <w:t>据</w:t>
      </w:r>
      <w:r>
        <w:rPr>
          <w:rStyle w:val="7"/>
          <w:rFonts w:hint="eastAsia" w:ascii="宋体" w:hAnsi="宋体"/>
          <w:snapToGrid w:val="0"/>
          <w:color w:val="auto"/>
          <w:sz w:val="24"/>
          <w:szCs w:val="24"/>
          <w:highlight w:val="none"/>
          <w:lang w:val="en-US" w:eastAsia="zh-CN"/>
        </w:rPr>
        <w:t>嘉兴电厂</w:t>
      </w:r>
      <w:r>
        <w:rPr>
          <w:rStyle w:val="7"/>
          <w:rFonts w:hint="eastAsia" w:ascii="宋体" w:hAnsi="宋体" w:eastAsia="宋体"/>
          <w:snapToGrid w:val="0"/>
          <w:color w:val="auto"/>
          <w:sz w:val="24"/>
          <w:szCs w:val="24"/>
          <w:highlight w:val="none"/>
          <w:lang w:val="en-US" w:eastAsia="en-US"/>
        </w:rPr>
        <w:t>《外包工程（项目）安全管理》进行考核，</w:t>
      </w:r>
      <w:r>
        <w:rPr>
          <w:rStyle w:val="7"/>
          <w:rFonts w:hint="eastAsia" w:ascii="宋体" w:hAnsi="宋体"/>
          <w:snapToGrid w:val="0"/>
          <w:color w:val="auto"/>
          <w:sz w:val="24"/>
          <w:szCs w:val="24"/>
          <w:highlight w:val="none"/>
          <w:lang w:val="en-US" w:eastAsia="zh-CN"/>
        </w:rPr>
        <w:t>考核结果</w:t>
      </w:r>
      <w:r>
        <w:rPr>
          <w:rStyle w:val="7"/>
          <w:rFonts w:hint="eastAsia" w:ascii="宋体" w:hAnsi="宋体" w:eastAsia="宋体"/>
          <w:snapToGrid w:val="0"/>
          <w:color w:val="auto"/>
          <w:sz w:val="24"/>
          <w:szCs w:val="24"/>
          <w:highlight w:val="none"/>
          <w:lang w:val="en-US" w:eastAsia="en-US"/>
        </w:rPr>
        <w:t>在工程款结算中兑现。</w:t>
      </w:r>
    </w:p>
    <w:p w14:paraId="57AB3F62">
      <w:pPr>
        <w:pStyle w:val="14"/>
        <w:adjustRightInd/>
        <w:snapToGrid w:val="0"/>
        <w:spacing w:line="360" w:lineRule="auto"/>
        <w:ind w:firstLine="0" w:firstLineChars="0"/>
        <w:jc w:val="both"/>
        <w:textAlignment w:val="auto"/>
        <w:rPr>
          <w:rStyle w:val="7"/>
          <w:rFonts w:hint="eastAsia" w:ascii="宋体" w:hAnsi="ºÚÌå" w:eastAsia="黑体" w:cs="宋体"/>
          <w:b/>
          <w:color w:val="auto"/>
          <w:sz w:val="30"/>
          <w:szCs w:val="30"/>
          <w:highlight w:val="none"/>
          <w:lang w:val="en-US" w:eastAsia="zh-CN"/>
        </w:rPr>
      </w:pPr>
      <w:r>
        <w:rPr>
          <w:rStyle w:val="7"/>
          <w:rFonts w:hint="eastAsia" w:ascii="宋体" w:hAnsi="ºÚÌå" w:eastAsia="黑体" w:cs="宋体"/>
          <w:b/>
          <w:color w:val="auto"/>
          <w:sz w:val="30"/>
          <w:szCs w:val="30"/>
          <w:highlight w:val="none"/>
          <w:lang w:val="en-US" w:eastAsia="zh-CN"/>
        </w:rPr>
        <w:t>11.工期要求</w:t>
      </w:r>
    </w:p>
    <w:p w14:paraId="7C7C1609">
      <w:pPr>
        <w:spacing w:line="360" w:lineRule="auto"/>
        <w:ind w:firstLine="480" w:firstLineChars="200"/>
        <w:rPr>
          <w:sz w:val="24"/>
          <w:szCs w:val="24"/>
        </w:rPr>
      </w:pPr>
      <w:r>
        <w:rPr>
          <w:rStyle w:val="7"/>
          <w:rFonts w:hint="eastAsia" w:ascii="宋体" w:hAnsi="宋体" w:eastAsia="宋体" w:cs="Times New Roman"/>
          <w:color w:val="auto"/>
          <w:sz w:val="24"/>
          <w:szCs w:val="24"/>
          <w:highlight w:val="none"/>
        </w:rPr>
        <w:t>本项目</w:t>
      </w:r>
      <w:r>
        <w:rPr>
          <w:rStyle w:val="7"/>
          <w:rFonts w:hint="eastAsia" w:ascii="宋体" w:hAnsi="宋体" w:eastAsia="宋体" w:cs="Times New Roman"/>
          <w:color w:val="auto"/>
          <w:sz w:val="24"/>
          <w:szCs w:val="24"/>
          <w:highlight w:val="none"/>
          <w:lang w:val="en-US" w:eastAsia="zh-CN"/>
        </w:rPr>
        <w:t>计划</w:t>
      </w:r>
      <w:r>
        <w:rPr>
          <w:rStyle w:val="7"/>
          <w:rFonts w:hint="eastAsia" w:ascii="宋体" w:hAnsi="宋体" w:eastAsia="宋体" w:cs="Times New Roman"/>
          <w:color w:val="auto"/>
          <w:sz w:val="24"/>
          <w:szCs w:val="24"/>
          <w:highlight w:val="none"/>
        </w:rPr>
        <w:t>工期：</w:t>
      </w:r>
      <w:r>
        <w:rPr>
          <w:rStyle w:val="7"/>
          <w:rFonts w:hint="eastAsia" w:ascii="宋体" w:hAnsi="宋体" w:cs="Times New Roman"/>
          <w:color w:val="auto"/>
          <w:sz w:val="24"/>
          <w:szCs w:val="24"/>
          <w:highlight w:val="none"/>
          <w:lang w:val="en-US" w:eastAsia="zh-CN"/>
        </w:rPr>
        <w:t>9</w:t>
      </w:r>
      <w:r>
        <w:rPr>
          <w:rStyle w:val="7"/>
          <w:rFonts w:hint="eastAsia" w:ascii="宋体" w:hAnsi="宋体" w:eastAsia="宋体" w:cs="Times New Roman"/>
          <w:color w:val="auto"/>
          <w:sz w:val="24"/>
          <w:szCs w:val="24"/>
          <w:highlight w:val="none"/>
          <w:lang w:val="en-US" w:eastAsia="zh-CN"/>
        </w:rPr>
        <w:t>号机计划工作日期为202</w:t>
      </w:r>
      <w:r>
        <w:rPr>
          <w:rStyle w:val="7"/>
          <w:rFonts w:hint="eastAsia" w:ascii="宋体" w:hAnsi="宋体" w:cs="Times New Roman"/>
          <w:color w:val="auto"/>
          <w:sz w:val="24"/>
          <w:szCs w:val="24"/>
          <w:highlight w:val="none"/>
          <w:lang w:val="en-US" w:eastAsia="zh-CN"/>
        </w:rPr>
        <w:t>6</w:t>
      </w:r>
      <w:r>
        <w:rPr>
          <w:rStyle w:val="7"/>
          <w:rFonts w:hint="eastAsia" w:ascii="宋体" w:hAnsi="宋体" w:eastAsia="宋体" w:cs="Times New Roman"/>
          <w:color w:val="auto"/>
          <w:sz w:val="24"/>
          <w:szCs w:val="24"/>
          <w:highlight w:val="none"/>
          <w:lang w:val="en-US" w:eastAsia="zh-CN"/>
        </w:rPr>
        <w:t>年</w:t>
      </w:r>
      <w:r>
        <w:rPr>
          <w:rStyle w:val="7"/>
          <w:rFonts w:hint="eastAsia" w:ascii="宋体" w:hAnsi="宋体" w:cs="Times New Roman"/>
          <w:color w:val="auto"/>
          <w:sz w:val="24"/>
          <w:szCs w:val="24"/>
          <w:highlight w:val="none"/>
          <w:lang w:val="en-US" w:eastAsia="zh-CN"/>
        </w:rPr>
        <w:t>3</w:t>
      </w:r>
      <w:r>
        <w:rPr>
          <w:rStyle w:val="7"/>
          <w:rFonts w:hint="eastAsia" w:ascii="宋体" w:hAnsi="宋体" w:eastAsia="宋体" w:cs="Times New Roman"/>
          <w:color w:val="auto"/>
          <w:sz w:val="24"/>
          <w:szCs w:val="24"/>
          <w:highlight w:val="none"/>
          <w:lang w:val="en-US" w:eastAsia="zh-CN"/>
        </w:rPr>
        <w:t>月</w:t>
      </w:r>
      <w:r>
        <w:rPr>
          <w:rStyle w:val="7"/>
          <w:rFonts w:hint="eastAsia" w:ascii="宋体" w:hAnsi="宋体" w:cs="Times New Roman"/>
          <w:color w:val="auto"/>
          <w:sz w:val="24"/>
          <w:szCs w:val="24"/>
          <w:highlight w:val="none"/>
          <w:lang w:val="en-US" w:eastAsia="zh-CN"/>
        </w:rPr>
        <w:t>5</w:t>
      </w:r>
      <w:r>
        <w:rPr>
          <w:rStyle w:val="7"/>
          <w:rFonts w:hint="eastAsia" w:ascii="宋体" w:hAnsi="宋体" w:eastAsia="宋体" w:cs="Times New Roman"/>
          <w:color w:val="auto"/>
          <w:sz w:val="24"/>
          <w:szCs w:val="24"/>
          <w:highlight w:val="none"/>
          <w:lang w:val="en-US" w:eastAsia="zh-CN"/>
        </w:rPr>
        <w:t>日到</w:t>
      </w:r>
      <w:r>
        <w:rPr>
          <w:rStyle w:val="7"/>
          <w:rFonts w:hint="eastAsia" w:ascii="宋体" w:hAnsi="宋体" w:cs="Times New Roman"/>
          <w:color w:val="auto"/>
          <w:sz w:val="24"/>
          <w:szCs w:val="24"/>
          <w:highlight w:val="none"/>
          <w:lang w:val="en-US" w:eastAsia="zh-CN"/>
        </w:rPr>
        <w:t>4</w:t>
      </w:r>
      <w:r>
        <w:rPr>
          <w:rStyle w:val="7"/>
          <w:rFonts w:hint="eastAsia" w:ascii="宋体" w:hAnsi="宋体" w:eastAsia="宋体" w:cs="Times New Roman"/>
          <w:color w:val="auto"/>
          <w:sz w:val="24"/>
          <w:szCs w:val="24"/>
          <w:highlight w:val="none"/>
          <w:lang w:val="en-US" w:eastAsia="zh-CN"/>
        </w:rPr>
        <w:t>月</w:t>
      </w:r>
      <w:r>
        <w:rPr>
          <w:rStyle w:val="7"/>
          <w:rFonts w:hint="eastAsia" w:ascii="宋体" w:hAnsi="宋体" w:cs="Times New Roman"/>
          <w:color w:val="auto"/>
          <w:sz w:val="24"/>
          <w:szCs w:val="24"/>
          <w:highlight w:val="none"/>
          <w:lang w:val="en-US" w:eastAsia="zh-CN"/>
        </w:rPr>
        <w:t>15</w:t>
      </w:r>
      <w:r>
        <w:rPr>
          <w:rStyle w:val="7"/>
          <w:rFonts w:hint="eastAsia" w:ascii="宋体" w:hAnsi="宋体" w:eastAsia="宋体" w:cs="Times New Roman"/>
          <w:color w:val="auto"/>
          <w:sz w:val="24"/>
          <w:szCs w:val="24"/>
          <w:highlight w:val="none"/>
          <w:lang w:val="en-US" w:eastAsia="zh-CN"/>
        </w:rPr>
        <w:t>日</w:t>
      </w:r>
      <w:r>
        <w:rPr>
          <w:rStyle w:val="7"/>
          <w:rFonts w:hint="eastAsia" w:ascii="宋体" w:hAnsi="宋体" w:cs="Times New Roman"/>
          <w:color w:val="auto"/>
          <w:sz w:val="24"/>
          <w:szCs w:val="24"/>
          <w:highlight w:val="none"/>
          <w:lang w:val="en-US" w:eastAsia="zh-CN"/>
        </w:rPr>
        <w:t>（3月25日前完成除平台安装外所有工作）</w:t>
      </w:r>
      <w:r>
        <w:rPr>
          <w:rStyle w:val="7"/>
          <w:rFonts w:hint="eastAsia" w:ascii="宋体" w:hAnsi="宋体" w:eastAsia="宋体" w:cs="Times New Roman"/>
          <w:color w:val="auto"/>
          <w:sz w:val="24"/>
          <w:szCs w:val="24"/>
          <w:highlight w:val="none"/>
          <w:lang w:val="en-US" w:eastAsia="zh-CN"/>
        </w:rPr>
        <w:t>。</w:t>
      </w:r>
      <w:r>
        <w:rPr>
          <w:rStyle w:val="7"/>
          <w:rFonts w:hint="eastAsia" w:ascii="宋体" w:hAnsi="宋体" w:eastAsia="宋体" w:cs="Times New Roman"/>
          <w:color w:val="auto"/>
          <w:sz w:val="24"/>
          <w:szCs w:val="24"/>
          <w:highlight w:val="none"/>
        </w:rPr>
        <w:t>具体日期以</w:t>
      </w:r>
      <w:r>
        <w:rPr>
          <w:rStyle w:val="7"/>
          <w:rFonts w:hint="eastAsia" w:ascii="宋体" w:hAnsi="宋体" w:eastAsia="宋体" w:cs="Times New Roman"/>
          <w:color w:val="auto"/>
          <w:sz w:val="24"/>
          <w:szCs w:val="24"/>
          <w:highlight w:val="none"/>
          <w:lang w:eastAsia="zh-CN"/>
        </w:rPr>
        <w:t>招标人</w:t>
      </w:r>
      <w:r>
        <w:rPr>
          <w:rStyle w:val="7"/>
          <w:rFonts w:hint="eastAsia" w:ascii="宋体" w:hAnsi="宋体" w:eastAsia="宋体" w:cs="Times New Roman"/>
          <w:color w:val="auto"/>
          <w:sz w:val="24"/>
          <w:szCs w:val="24"/>
          <w:highlight w:val="none"/>
        </w:rPr>
        <w:t>书面通知为准，投标人据此自行确定投标工程进度计划，根</w:t>
      </w:r>
      <w:bookmarkStart w:id="0" w:name="_GoBack"/>
      <w:bookmarkEnd w:id="0"/>
      <w:r>
        <w:rPr>
          <w:rStyle w:val="7"/>
          <w:rFonts w:hint="eastAsia" w:ascii="宋体" w:hAnsi="宋体" w:eastAsia="宋体" w:cs="Times New Roman"/>
          <w:color w:val="auto"/>
          <w:sz w:val="24"/>
          <w:szCs w:val="24"/>
          <w:highlight w:val="none"/>
        </w:rPr>
        <w:t>据工程建设实际情况，</w:t>
      </w:r>
      <w:r>
        <w:rPr>
          <w:rStyle w:val="7"/>
          <w:rFonts w:hint="eastAsia" w:ascii="宋体" w:hAnsi="宋体" w:eastAsia="宋体" w:cs="Times New Roman"/>
          <w:color w:val="auto"/>
          <w:sz w:val="24"/>
          <w:szCs w:val="24"/>
          <w:highlight w:val="none"/>
          <w:lang w:val="en-US" w:eastAsia="zh-CN"/>
        </w:rPr>
        <w:t>投</w:t>
      </w:r>
      <w:r>
        <w:rPr>
          <w:rStyle w:val="7"/>
          <w:rFonts w:hint="eastAsia" w:ascii="宋体" w:hAnsi="宋体" w:eastAsia="宋体" w:cs="Times New Roman"/>
          <w:color w:val="auto"/>
          <w:sz w:val="24"/>
          <w:szCs w:val="24"/>
          <w:highlight w:val="none"/>
        </w:rPr>
        <w:t>标人应服从</w:t>
      </w:r>
      <w:r>
        <w:rPr>
          <w:rStyle w:val="7"/>
          <w:rFonts w:hint="eastAsia" w:ascii="宋体" w:hAnsi="宋体" w:eastAsia="宋体" w:cs="Times New Roman"/>
          <w:color w:val="auto"/>
          <w:sz w:val="24"/>
          <w:szCs w:val="24"/>
          <w:highlight w:val="none"/>
          <w:lang w:eastAsia="zh-CN"/>
        </w:rPr>
        <w:t>招标人</w:t>
      </w:r>
      <w:r>
        <w:rPr>
          <w:rStyle w:val="7"/>
          <w:rFonts w:hint="eastAsia" w:ascii="宋体" w:hAnsi="宋体" w:eastAsia="宋体" w:cs="Times New Roman"/>
          <w:color w:val="auto"/>
          <w:sz w:val="24"/>
          <w:szCs w:val="24"/>
          <w:highlight w:val="none"/>
        </w:rPr>
        <w:t>总体项目进度计划作相应调整。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ºÚÌå">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6867E"/>
    <w:multiLevelType w:val="singleLevel"/>
    <w:tmpl w:val="9426867E"/>
    <w:lvl w:ilvl="0" w:tentative="0">
      <w:start w:val="1"/>
      <w:numFmt w:val="decimal"/>
      <w:suff w:val="nothing"/>
      <w:lvlText w:val="（%1）"/>
      <w:lvlJc w:val="left"/>
    </w:lvl>
  </w:abstractNum>
  <w:abstractNum w:abstractNumId="1">
    <w:nsid w:val="CDF2A274"/>
    <w:multiLevelType w:val="singleLevel"/>
    <w:tmpl w:val="CDF2A274"/>
    <w:lvl w:ilvl="0" w:tentative="0">
      <w:start w:val="1"/>
      <w:numFmt w:val="decimal"/>
      <w:suff w:val="nothing"/>
      <w:lvlText w:val="（%1）"/>
      <w:lvlJc w:val="left"/>
    </w:lvl>
  </w:abstractNum>
  <w:abstractNum w:abstractNumId="2">
    <w:nsid w:val="E6DFAB79"/>
    <w:multiLevelType w:val="multilevel"/>
    <w:tmpl w:val="E6DFAB79"/>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0384F726"/>
    <w:multiLevelType w:val="singleLevel"/>
    <w:tmpl w:val="0384F726"/>
    <w:lvl w:ilvl="0" w:tentative="0">
      <w:start w:val="1"/>
      <w:numFmt w:val="decimal"/>
      <w:suff w:val="nothing"/>
      <w:lvlText w:val="（%1）"/>
      <w:lvlJc w:val="left"/>
    </w:lvl>
  </w:abstractNum>
  <w:abstractNum w:abstractNumId="4">
    <w:nsid w:val="0BD35CAC"/>
    <w:multiLevelType w:val="multilevel"/>
    <w:tmpl w:val="0BD35CAC"/>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200"/>
        </w:tabs>
        <w:ind w:left="1200" w:hanging="420"/>
      </w:pPr>
    </w:lvl>
    <w:lvl w:ilvl="2" w:tentative="0">
      <w:start w:val="1"/>
      <w:numFmt w:val="lowerRoman"/>
      <w:pStyle w:val="11"/>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5">
    <w:nsid w:val="5CF00202"/>
    <w:multiLevelType w:val="singleLevel"/>
    <w:tmpl w:val="5CF00202"/>
    <w:lvl w:ilvl="0" w:tentative="0">
      <w:start w:val="1"/>
      <w:numFmt w:val="decimal"/>
      <w:suff w:val="nothing"/>
      <w:lvlText w:val="（%1）"/>
      <w:lvlJc w:val="left"/>
    </w:lvl>
  </w:abstractNum>
  <w:num w:numId="1">
    <w:abstractNumId w:val="4"/>
  </w:num>
  <w:num w:numId="2">
    <w:abstractNumId w:val="2"/>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xM2QwMmI5OGM0MDZkODc4MWYyZWViM2M5ZmQyZGIifQ=="/>
  </w:docVars>
  <w:rsids>
    <w:rsidRoot w:val="4175094D"/>
    <w:rsid w:val="017C3EA8"/>
    <w:rsid w:val="02EF10C7"/>
    <w:rsid w:val="04617117"/>
    <w:rsid w:val="0638100A"/>
    <w:rsid w:val="08836546"/>
    <w:rsid w:val="09E2263F"/>
    <w:rsid w:val="106D2640"/>
    <w:rsid w:val="109E509A"/>
    <w:rsid w:val="116949BE"/>
    <w:rsid w:val="1782289D"/>
    <w:rsid w:val="1C356971"/>
    <w:rsid w:val="1C3B1FDB"/>
    <w:rsid w:val="1D0B7F30"/>
    <w:rsid w:val="22CB660A"/>
    <w:rsid w:val="235A6B9D"/>
    <w:rsid w:val="24864DD8"/>
    <w:rsid w:val="28F0236D"/>
    <w:rsid w:val="2C496DF0"/>
    <w:rsid w:val="2E3A1218"/>
    <w:rsid w:val="33A8380B"/>
    <w:rsid w:val="346344A6"/>
    <w:rsid w:val="36C865E4"/>
    <w:rsid w:val="38EB165E"/>
    <w:rsid w:val="3B3E3B6B"/>
    <w:rsid w:val="3D624A2B"/>
    <w:rsid w:val="40DE57DB"/>
    <w:rsid w:val="4175094D"/>
    <w:rsid w:val="41FB2309"/>
    <w:rsid w:val="47D96647"/>
    <w:rsid w:val="49AC6B54"/>
    <w:rsid w:val="4FDC2AFF"/>
    <w:rsid w:val="50660B9E"/>
    <w:rsid w:val="50847C26"/>
    <w:rsid w:val="50F3395B"/>
    <w:rsid w:val="577E15CD"/>
    <w:rsid w:val="584B375C"/>
    <w:rsid w:val="5E701E1B"/>
    <w:rsid w:val="60672F97"/>
    <w:rsid w:val="62957461"/>
    <w:rsid w:val="66AF2DF8"/>
    <w:rsid w:val="66EB0769"/>
    <w:rsid w:val="689E764D"/>
    <w:rsid w:val="68AE6821"/>
    <w:rsid w:val="6B5D01B3"/>
    <w:rsid w:val="6C421E09"/>
    <w:rsid w:val="6C5254B3"/>
    <w:rsid w:val="6D6D49E1"/>
    <w:rsid w:val="70C63CFB"/>
    <w:rsid w:val="729F135A"/>
    <w:rsid w:val="75A50677"/>
    <w:rsid w:val="77354244"/>
    <w:rsid w:val="78FB0085"/>
    <w:rsid w:val="79B01650"/>
    <w:rsid w:val="7B190E40"/>
    <w:rsid w:val="7DA158E7"/>
    <w:rsid w:val="7FE76ED3"/>
    <w:rsid w:val="7FFA1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3"/>
    <w:qFormat/>
    <w:uiPriority w:val="0"/>
    <w:pPr>
      <w:spacing w:line="240" w:lineRule="auto"/>
      <w:ind w:firstLine="480"/>
    </w:pPr>
  </w:style>
  <w:style w:type="paragraph" w:customStyle="1" w:styleId="3">
    <w:name w:val="正文_11"/>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Body Text First Indent 2"/>
    <w:basedOn w:val="2"/>
    <w:unhideWhenUsed/>
    <w:qFormat/>
    <w:uiPriority w:val="99"/>
    <w:pPr>
      <w:ind w:firstLine="420" w:firstLineChars="200"/>
    </w:pPr>
  </w:style>
  <w:style w:type="table" w:styleId="6">
    <w:name w:val="Table Grid"/>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标题 1_3"/>
    <w:basedOn w:val="9"/>
    <w:next w:val="9"/>
    <w:qFormat/>
    <w:uiPriority w:val="9"/>
    <w:pPr>
      <w:keepNext/>
      <w:keepLines/>
      <w:spacing w:before="340" w:after="330" w:line="576" w:lineRule="auto"/>
      <w:outlineLvl w:val="0"/>
    </w:pPr>
    <w:rPr>
      <w:b/>
      <w:bCs/>
      <w:kern w:val="44"/>
      <w:sz w:val="44"/>
      <w:szCs w:val="44"/>
    </w:rPr>
  </w:style>
  <w:style w:type="paragraph" w:customStyle="1" w:styleId="9">
    <w:name w:val="正文_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
    <w:name w:val="列出段落1"/>
    <w:basedOn w:val="3"/>
    <w:qFormat/>
    <w:uiPriority w:val="34"/>
    <w:pPr>
      <w:ind w:firstLine="420" w:firstLineChars="200"/>
    </w:pPr>
  </w:style>
  <w:style w:type="paragraph" w:customStyle="1" w:styleId="11">
    <w:name w:val="一级条标题"/>
    <w:basedOn w:val="12"/>
    <w:next w:val="13"/>
    <w:qFormat/>
    <w:uiPriority w:val="0"/>
    <w:pPr>
      <w:keepNext w:val="0"/>
      <w:keepLines w:val="0"/>
      <w:widowControl/>
      <w:numPr>
        <w:ilvl w:val="2"/>
        <w:numId w:val="1"/>
      </w:numPr>
      <w:adjustRightInd/>
      <w:spacing w:before="0" w:after="0" w:line="240" w:lineRule="auto"/>
      <w:jc w:val="both"/>
      <w:textAlignment w:val="auto"/>
      <w:outlineLvl w:val="2"/>
    </w:pPr>
    <w:rPr>
      <w:rFonts w:ascii="黑体" w:eastAsia="黑体"/>
      <w:b w:val="0"/>
      <w:bCs w:val="0"/>
      <w:kern w:val="0"/>
      <w:sz w:val="21"/>
      <w:szCs w:val="20"/>
    </w:rPr>
  </w:style>
  <w:style w:type="paragraph" w:customStyle="1" w:styleId="12">
    <w:name w:val="标题 1_4"/>
    <w:basedOn w:val="3"/>
    <w:next w:val="3"/>
    <w:qFormat/>
    <w:uiPriority w:val="9"/>
    <w:pPr>
      <w:keepNext/>
      <w:keepLines/>
      <w:widowControl w:val="0"/>
      <w:spacing w:before="340" w:after="330" w:line="578" w:lineRule="auto"/>
      <w:jc w:val="both"/>
      <w:outlineLvl w:val="0"/>
    </w:pPr>
    <w:rPr>
      <w:rFonts w:ascii="Times New Roman" w:hAnsi="Times New Roman" w:eastAsia="宋体" w:cs="Times New Roman"/>
      <w:b/>
      <w:bCs/>
      <w:kern w:val="44"/>
      <w:sz w:val="44"/>
      <w:szCs w:val="44"/>
      <w:lang w:val="en-US" w:eastAsia="zh-CN" w:bidi="ar-SA"/>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4">
    <w:name w:val="List Paragraph"/>
    <w:basedOn w:val="3"/>
    <w:qFormat/>
    <w:uiPriority w:val="34"/>
    <w:pPr>
      <w:widowControl w:val="0"/>
      <w:ind w:firstLine="420" w:firstLineChars="200"/>
      <w:jc w:val="both"/>
    </w:pPr>
    <w:rPr>
      <w:rFonts w:ascii="Times New Roman" w:hAnsi="Times New Roman" w:eastAsia="宋体" w:cs="Times New Roman"/>
      <w:kern w:val="2"/>
      <w:sz w:val="21"/>
      <w:szCs w:val="22"/>
      <w:lang w:val="en-US" w:eastAsia="zh-CN" w:bidi="ar-SA"/>
    </w:rPr>
  </w:style>
  <w:style w:type="paragraph" w:customStyle="1" w:styleId="15">
    <w:name w:val="页脚_1"/>
    <w:basedOn w:val="16"/>
    <w:unhideWhenUsed/>
    <w:qFormat/>
    <w:uiPriority w:val="99"/>
    <w:pPr>
      <w:tabs>
        <w:tab w:val="center" w:pos="4153"/>
        <w:tab w:val="right" w:pos="8306"/>
      </w:tabs>
      <w:snapToGrid w:val="0"/>
      <w:jc w:val="left"/>
    </w:pPr>
    <w:rPr>
      <w:kern w:val="0"/>
      <w:sz w:val="18"/>
      <w:szCs w:val="18"/>
    </w:rPr>
  </w:style>
  <w:style w:type="paragraph" w:customStyle="1" w:styleId="16">
    <w:name w:val="正文_9"/>
    <w:qFormat/>
    <w:uiPriority w:val="0"/>
    <w:pPr>
      <w:widowControl w:val="0"/>
      <w:jc w:val="both"/>
    </w:pPr>
    <w:rPr>
      <w:rFonts w:ascii="Calibri" w:hAnsi="Calibri" w:eastAsia="宋体" w:cs="Times New Roman"/>
      <w:kern w:val="2"/>
      <w:sz w:val="21"/>
      <w:szCs w:val="22"/>
      <w:lang w:val="en-US" w:eastAsia="zh-CN" w:bidi="ar-SA"/>
    </w:rPr>
  </w:style>
  <w:style w:type="character" w:customStyle="1" w:styleId="17">
    <w:name w:val="font31"/>
    <w:autoRedefine/>
    <w:qFormat/>
    <w:uiPriority w:val="0"/>
    <w:rPr>
      <w:rFonts w:hint="default" w:ascii="Times New Roman" w:hAnsi="Times New Roman" w:cs="Times New Roman" w:eastAsiaTheme="minorEastAsia"/>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27</TotalTime>
  <Pages>21</Pages>
  <Words>11251</Words>
  <Characters>13153</Characters>
  <DocSecurity>0</DocSecurity>
  <Lines>0</Lines>
  <Paragraphs>0</Paragraphs>
  <ScaleCrop>false</ScaleCrop>
  <LinksUpToDate>false</LinksUpToDate>
  <CharactersWithSpaces>13302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2025-12-29T08:12:00Z</dcterms:created>
  <dcterms:modified xsi:type="dcterms:W3CDTF">2026-01-21T08:57:10Z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5DCC49386FF34C31A4D6D05EB2332DAD_13</vt:lpwstr>
  </property>
  <property fmtid="{D5CDD505-2E9C-101B-9397-08002B2CF9AE}" pid="4" name="KSOTemplateDocerSaveRecord">
    <vt:lpwstr>eyJoZGlkIjoiMzZmMGJhNDA5OWI1YjZiZDkzZTY3MjA2YWQxMmFjOTQiLCJ1c2VySWQiOiIxNjE5NjY2NDE3In0=</vt:lpwstr>
  </property>
</Properties>
</file>