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87C" w:rsidRDefault="00F0087C">
      <w:pPr>
        <w:spacing w:line="500" w:lineRule="exact"/>
        <w:jc w:val="center"/>
        <w:rPr>
          <w:b/>
          <w:sz w:val="44"/>
          <w:szCs w:val="44"/>
        </w:rPr>
      </w:pPr>
      <w:bookmarkStart w:id="0" w:name="_Toc487358379"/>
      <w:bookmarkStart w:id="1" w:name="_Toc487356721"/>
      <w:bookmarkStart w:id="2" w:name="_GoBack"/>
      <w:bookmarkEnd w:id="2"/>
    </w:p>
    <w:p w:rsidR="00A17AA8" w:rsidRDefault="00A17AA8">
      <w:pPr>
        <w:spacing w:line="500" w:lineRule="exact"/>
        <w:jc w:val="center"/>
        <w:rPr>
          <w:b/>
          <w:sz w:val="44"/>
          <w:szCs w:val="44"/>
        </w:rPr>
      </w:pPr>
    </w:p>
    <w:p w:rsidR="00A17AA8" w:rsidRDefault="00A17AA8">
      <w:pPr>
        <w:spacing w:line="500" w:lineRule="exact"/>
        <w:jc w:val="center"/>
        <w:rPr>
          <w:b/>
          <w:sz w:val="44"/>
          <w:szCs w:val="44"/>
        </w:rPr>
      </w:pPr>
    </w:p>
    <w:p w:rsidR="00A17AA8" w:rsidRDefault="00A17AA8">
      <w:pPr>
        <w:spacing w:line="500" w:lineRule="exact"/>
        <w:jc w:val="center"/>
        <w:rPr>
          <w:b/>
          <w:sz w:val="44"/>
          <w:szCs w:val="44"/>
        </w:rPr>
      </w:pPr>
    </w:p>
    <w:p w:rsidR="00F0087C" w:rsidRDefault="00F0087C">
      <w:pPr>
        <w:rPr>
          <w:b/>
          <w:sz w:val="44"/>
          <w:szCs w:val="44"/>
        </w:rPr>
      </w:pPr>
    </w:p>
    <w:p w:rsidR="00F0087C" w:rsidRPr="00A17AA8" w:rsidRDefault="001B7B8D" w:rsidP="00A17AA8">
      <w:pPr>
        <w:jc w:val="center"/>
        <w:rPr>
          <w:rFonts w:ascii="宋体" w:hAnsi="宋体"/>
          <w:b/>
          <w:bCs/>
          <w:sz w:val="48"/>
          <w:szCs w:val="48"/>
        </w:rPr>
      </w:pPr>
      <w:r w:rsidRPr="00A17AA8">
        <w:rPr>
          <w:rFonts w:ascii="宋体" w:hAnsi="宋体" w:hint="eastAsia"/>
          <w:b/>
          <w:bCs/>
          <w:sz w:val="48"/>
          <w:szCs w:val="48"/>
        </w:rPr>
        <w:t xml:space="preserve"> </w:t>
      </w:r>
      <w:r w:rsidR="00A17AA8" w:rsidRPr="00A17AA8">
        <w:rPr>
          <w:rFonts w:ascii="宋体" w:hAnsi="宋体" w:hint="eastAsia"/>
          <w:b/>
          <w:bCs/>
          <w:sz w:val="48"/>
          <w:szCs w:val="48"/>
        </w:rPr>
        <w:t>浙江浙能乐清发电有限责任公司</w:t>
      </w:r>
      <w:r w:rsidRPr="00A17AA8">
        <w:rPr>
          <w:rFonts w:ascii="宋体" w:hAnsi="宋体"/>
          <w:b/>
          <w:bCs/>
          <w:sz w:val="48"/>
          <w:szCs w:val="48"/>
        </w:rPr>
        <w:t xml:space="preserve">                                    </w:t>
      </w:r>
    </w:p>
    <w:p w:rsidR="00F0087C" w:rsidRDefault="001B7B8D">
      <w:pPr>
        <w:jc w:val="center"/>
        <w:rPr>
          <w:rFonts w:ascii="宋体" w:hAnsi="宋体"/>
          <w:b/>
          <w:bCs/>
          <w:sz w:val="48"/>
          <w:szCs w:val="48"/>
        </w:rPr>
      </w:pPr>
      <w:r>
        <w:rPr>
          <w:rFonts w:ascii="宋体" w:hAnsi="宋体" w:hint="eastAsia"/>
          <w:b/>
          <w:bCs/>
          <w:sz w:val="48"/>
          <w:szCs w:val="48"/>
        </w:rPr>
        <w:t>淡化车间MCC及制氯间MCC改造项目</w:t>
      </w:r>
    </w:p>
    <w:p w:rsidR="00A17AA8" w:rsidRDefault="00A17AA8">
      <w:pPr>
        <w:jc w:val="center"/>
        <w:rPr>
          <w:rFonts w:ascii="宋体" w:hAnsi="宋体"/>
          <w:b/>
          <w:bCs/>
          <w:sz w:val="48"/>
          <w:szCs w:val="48"/>
        </w:rPr>
      </w:pPr>
      <w:r w:rsidRPr="00A17AA8">
        <w:rPr>
          <w:rFonts w:ascii="宋体" w:hAnsi="宋体" w:hint="eastAsia"/>
          <w:b/>
          <w:bCs/>
          <w:sz w:val="48"/>
          <w:szCs w:val="48"/>
        </w:rPr>
        <w:t>380V低压开关柜设备</w:t>
      </w:r>
    </w:p>
    <w:p w:rsidR="00A17AA8" w:rsidRDefault="00A17AA8">
      <w:pPr>
        <w:jc w:val="center"/>
        <w:rPr>
          <w:rFonts w:ascii="宋体" w:hAnsi="宋体"/>
          <w:b/>
          <w:bCs/>
          <w:sz w:val="48"/>
          <w:szCs w:val="48"/>
        </w:rPr>
      </w:pPr>
    </w:p>
    <w:p w:rsidR="00A17AA8" w:rsidRDefault="00A17AA8">
      <w:pPr>
        <w:jc w:val="center"/>
        <w:rPr>
          <w:rFonts w:ascii="宋体" w:hAnsi="宋体"/>
          <w:b/>
          <w:bCs/>
          <w:sz w:val="48"/>
          <w:szCs w:val="48"/>
        </w:rPr>
      </w:pPr>
    </w:p>
    <w:p w:rsidR="00F0087C" w:rsidRPr="00A17AA8" w:rsidRDefault="001B7B8D">
      <w:pPr>
        <w:jc w:val="center"/>
        <w:rPr>
          <w:rFonts w:ascii="宋体" w:hAnsi="宋体"/>
          <w:b/>
          <w:bCs/>
          <w:sz w:val="48"/>
          <w:szCs w:val="48"/>
        </w:rPr>
      </w:pPr>
      <w:r>
        <w:rPr>
          <w:rFonts w:ascii="宋体" w:hAnsi="宋体" w:hint="eastAsia"/>
          <w:b/>
          <w:bCs/>
          <w:sz w:val="48"/>
          <w:szCs w:val="48"/>
        </w:rPr>
        <w:t>技术规范书</w:t>
      </w:r>
    </w:p>
    <w:p w:rsidR="00F0087C" w:rsidRDefault="00F0087C">
      <w:pPr>
        <w:jc w:val="center"/>
        <w:rPr>
          <w:rFonts w:ascii="黑体"/>
          <w:sz w:val="30"/>
        </w:rPr>
      </w:pPr>
    </w:p>
    <w:p w:rsidR="00F0087C" w:rsidRDefault="00F0087C">
      <w:pPr>
        <w:jc w:val="center"/>
        <w:rPr>
          <w:b/>
          <w:sz w:val="36"/>
        </w:rPr>
      </w:pPr>
    </w:p>
    <w:p w:rsidR="00F0087C" w:rsidRDefault="001B7B8D">
      <w:pPr>
        <w:jc w:val="center"/>
        <w:rPr>
          <w:b/>
          <w:sz w:val="36"/>
        </w:rPr>
      </w:pPr>
      <w:r>
        <w:rPr>
          <w:rFonts w:ascii="宋体" w:hAnsi="宋体"/>
          <w:b/>
          <w:sz w:val="36"/>
        </w:rPr>
        <w:t xml:space="preserve"> </w:t>
      </w:r>
    </w:p>
    <w:p w:rsidR="00F0087C" w:rsidRDefault="001B7B8D">
      <w:pPr>
        <w:jc w:val="center"/>
        <w:rPr>
          <w:b/>
          <w:sz w:val="36"/>
        </w:rPr>
      </w:pPr>
      <w:r>
        <w:rPr>
          <w:rFonts w:ascii="宋体" w:hAnsi="宋体"/>
          <w:b/>
          <w:sz w:val="36"/>
        </w:rPr>
        <w:t xml:space="preserve">  </w:t>
      </w:r>
    </w:p>
    <w:p w:rsidR="00F0087C" w:rsidRDefault="001B7B8D">
      <w:pPr>
        <w:ind w:firstLine="2096"/>
        <w:rPr>
          <w:rFonts w:ascii="黑体" w:eastAsia="黑体"/>
          <w:b/>
          <w:sz w:val="36"/>
        </w:rPr>
      </w:pPr>
      <w:r>
        <w:rPr>
          <w:rFonts w:ascii="宋体" w:hAnsi="宋体"/>
          <w:b/>
          <w:sz w:val="30"/>
          <w:u w:val="single"/>
        </w:rPr>
        <w:t xml:space="preserve">                  </w:t>
      </w:r>
      <w:r>
        <w:rPr>
          <w:rFonts w:ascii="宋体" w:hAnsi="宋体"/>
          <w:sz w:val="30"/>
        </w:rPr>
        <w:t xml:space="preserve">           </w:t>
      </w:r>
    </w:p>
    <w:p w:rsidR="00F0087C" w:rsidRDefault="00F0087C">
      <w:pPr>
        <w:rPr>
          <w:rFonts w:ascii="黑体" w:eastAsia="黑体"/>
          <w:b/>
          <w:sz w:val="36"/>
        </w:rPr>
      </w:pPr>
    </w:p>
    <w:p w:rsidR="00F0087C" w:rsidRDefault="00F0087C">
      <w:pPr>
        <w:rPr>
          <w:rFonts w:ascii="黑体" w:eastAsia="黑体"/>
          <w:b/>
          <w:sz w:val="36"/>
        </w:rPr>
      </w:pPr>
    </w:p>
    <w:p w:rsidR="00F0087C" w:rsidRDefault="00F0087C">
      <w:pPr>
        <w:rPr>
          <w:rFonts w:ascii="黑体" w:eastAsia="黑体"/>
          <w:b/>
          <w:sz w:val="36"/>
        </w:rPr>
      </w:pPr>
    </w:p>
    <w:p w:rsidR="00F0087C" w:rsidRDefault="00F0087C">
      <w:pPr>
        <w:rPr>
          <w:rFonts w:ascii="黑体" w:eastAsia="黑体"/>
          <w:b/>
          <w:sz w:val="36"/>
        </w:rPr>
      </w:pPr>
    </w:p>
    <w:p w:rsidR="00F0087C" w:rsidRDefault="00F0087C">
      <w:pPr>
        <w:rPr>
          <w:rFonts w:ascii="黑体" w:eastAsia="黑体"/>
          <w:b/>
          <w:sz w:val="36"/>
        </w:rPr>
      </w:pPr>
    </w:p>
    <w:p w:rsidR="00F0087C" w:rsidRDefault="00F0087C">
      <w:pPr>
        <w:rPr>
          <w:rFonts w:ascii="黑体" w:eastAsia="黑体"/>
          <w:b/>
          <w:sz w:val="36"/>
        </w:rPr>
      </w:pPr>
    </w:p>
    <w:p w:rsidR="00F0087C" w:rsidRDefault="001B7B8D" w:rsidP="00A17AA8">
      <w:pPr>
        <w:rPr>
          <w:b/>
          <w:sz w:val="36"/>
        </w:rPr>
      </w:pPr>
      <w:r>
        <w:rPr>
          <w:rFonts w:ascii="宋体" w:hAnsi="宋体"/>
          <w:b/>
          <w:sz w:val="36"/>
        </w:rPr>
        <w:t xml:space="preserve">                               </w:t>
      </w:r>
      <w:r>
        <w:rPr>
          <w:rFonts w:ascii="宋体" w:hAnsi="宋体" w:hint="eastAsia"/>
          <w:b/>
          <w:sz w:val="36"/>
        </w:rPr>
        <w:t xml:space="preserve">     </w:t>
      </w:r>
    </w:p>
    <w:p w:rsidR="00F0087C" w:rsidRDefault="001B7B8D">
      <w:pPr>
        <w:tabs>
          <w:tab w:val="left" w:pos="3780"/>
          <w:tab w:val="center" w:pos="4535"/>
        </w:tabs>
        <w:spacing w:line="360" w:lineRule="auto"/>
        <w:jc w:val="left"/>
        <w:rPr>
          <w:rFonts w:ascii="宋体" w:hAnsi="宋体"/>
          <w:b/>
          <w:sz w:val="44"/>
          <w:szCs w:val="44"/>
        </w:rPr>
      </w:pPr>
      <w:r>
        <w:rPr>
          <w:rFonts w:ascii="宋体" w:hAnsi="宋体"/>
          <w:b/>
          <w:sz w:val="44"/>
          <w:szCs w:val="44"/>
        </w:rPr>
        <w:tab/>
      </w:r>
    </w:p>
    <w:p w:rsidR="00CC179E" w:rsidRDefault="001B7B8D" w:rsidP="00CC179E">
      <w:pPr>
        <w:spacing w:line="500" w:lineRule="exact"/>
        <w:jc w:val="center"/>
        <w:rPr>
          <w:rFonts w:ascii="宋体" w:hAnsi="宋体"/>
          <w:color w:val="FF0000"/>
        </w:rPr>
      </w:pPr>
      <w:r>
        <w:rPr>
          <w:rFonts w:ascii="宋体" w:hAnsi="宋体"/>
          <w:b/>
          <w:sz w:val="44"/>
          <w:szCs w:val="44"/>
        </w:rPr>
        <w:tab/>
      </w:r>
    </w:p>
    <w:p w:rsidR="00F0087C" w:rsidRDefault="00F0087C">
      <w:pPr>
        <w:pStyle w:val="11"/>
        <w:spacing w:line="360" w:lineRule="auto"/>
        <w:rPr>
          <w:rFonts w:ascii="宋体" w:hAnsi="宋体"/>
          <w:color w:val="FF0000"/>
        </w:rPr>
        <w:sectPr w:rsidR="00F0087C">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pgNumType w:start="1"/>
          <w:cols w:space="720"/>
          <w:docGrid w:linePitch="360"/>
        </w:sectPr>
      </w:pPr>
    </w:p>
    <w:p w:rsidR="00F0087C" w:rsidRDefault="001B7B8D">
      <w:pPr>
        <w:pStyle w:val="1"/>
        <w:jc w:val="left"/>
        <w:rPr>
          <w:rFonts w:hAnsi="宋体"/>
        </w:rPr>
      </w:pPr>
      <w:bookmarkStart w:id="3" w:name="_Toc223320087"/>
      <w:bookmarkStart w:id="4" w:name="_Toc231544617"/>
      <w:bookmarkStart w:id="5" w:name="_Toc528579736"/>
      <w:r>
        <w:rPr>
          <w:rFonts w:hAnsi="宋体" w:hint="eastAsia"/>
        </w:rPr>
        <w:lastRenderedPageBreak/>
        <w:t>附件1 技术规范</w:t>
      </w:r>
      <w:bookmarkEnd w:id="0"/>
      <w:bookmarkEnd w:id="1"/>
      <w:bookmarkEnd w:id="3"/>
      <w:bookmarkEnd w:id="4"/>
      <w:bookmarkEnd w:id="5"/>
    </w:p>
    <w:p w:rsidR="00F0087C" w:rsidRDefault="001B7B8D">
      <w:pPr>
        <w:pStyle w:val="2"/>
        <w:keepNext w:val="0"/>
        <w:keepLines w:val="0"/>
        <w:spacing w:line="360" w:lineRule="auto"/>
        <w:rPr>
          <w:rFonts w:hAnsi="宋体"/>
          <w:szCs w:val="28"/>
        </w:rPr>
      </w:pPr>
      <w:bookmarkStart w:id="6" w:name="_Toc529267696"/>
      <w:bookmarkStart w:id="7" w:name="_Toc513261525"/>
      <w:bookmarkStart w:id="8" w:name="_Toc223835838"/>
      <w:bookmarkStart w:id="9" w:name="_Toc223320088"/>
      <w:bookmarkStart w:id="10" w:name="_Toc513001932"/>
      <w:bookmarkStart w:id="11" w:name="_Toc536410858"/>
      <w:bookmarkStart w:id="12" w:name="_Toc502370857"/>
      <w:bookmarkStart w:id="13" w:name="_Toc487356731"/>
      <w:bookmarkStart w:id="14" w:name="_Toc501726267"/>
      <w:bookmarkStart w:id="15" w:name="_Toc487358389"/>
      <w:r>
        <w:rPr>
          <w:rFonts w:hAnsi="宋体"/>
          <w:szCs w:val="28"/>
        </w:rPr>
        <w:t>1</w:t>
      </w:r>
      <w:r>
        <w:rPr>
          <w:rFonts w:hAnsi="宋体" w:hint="eastAsia"/>
          <w:szCs w:val="28"/>
        </w:rPr>
        <w:t xml:space="preserve"> </w:t>
      </w:r>
      <w:bookmarkEnd w:id="6"/>
      <w:bookmarkEnd w:id="7"/>
      <w:bookmarkEnd w:id="8"/>
      <w:bookmarkEnd w:id="9"/>
      <w:bookmarkEnd w:id="10"/>
      <w:bookmarkEnd w:id="11"/>
      <w:r>
        <w:rPr>
          <w:rFonts w:hAnsi="宋体" w:hint="eastAsia"/>
          <w:szCs w:val="28"/>
        </w:rPr>
        <w:t>总则</w:t>
      </w:r>
    </w:p>
    <w:p w:rsidR="00F0087C" w:rsidRDefault="001B7B8D">
      <w:pPr>
        <w:spacing w:line="360" w:lineRule="auto"/>
        <w:rPr>
          <w:rFonts w:ascii="宋体" w:hAnsi="宋体"/>
          <w:sz w:val="24"/>
        </w:rPr>
      </w:pPr>
      <w:bookmarkStart w:id="16" w:name="_Toc487531443"/>
      <w:bookmarkStart w:id="17" w:name="_Toc509632875"/>
      <w:bookmarkStart w:id="18" w:name="_Toc223835251"/>
      <w:r>
        <w:rPr>
          <w:rFonts w:ascii="宋体" w:hAnsi="宋体"/>
          <w:sz w:val="24"/>
        </w:rPr>
        <w:t xml:space="preserve">1.1 </w:t>
      </w:r>
      <w:r>
        <w:rPr>
          <w:rFonts w:ascii="宋体" w:hAnsi="宋体" w:hint="eastAsia"/>
          <w:sz w:val="24"/>
        </w:rPr>
        <w:t xml:space="preserve"> 一般规定</w:t>
      </w:r>
      <w:bookmarkEnd w:id="16"/>
      <w:bookmarkEnd w:id="17"/>
      <w:bookmarkEnd w:id="18"/>
    </w:p>
    <w:p w:rsidR="00F0087C" w:rsidRDefault="001B7B8D">
      <w:pPr>
        <w:spacing w:line="360" w:lineRule="auto"/>
        <w:rPr>
          <w:rFonts w:ascii="宋体" w:hAnsi="宋体"/>
          <w:sz w:val="24"/>
        </w:rPr>
      </w:pPr>
      <w:r>
        <w:rPr>
          <w:rFonts w:ascii="宋体" w:hAnsi="宋体" w:hint="eastAsia"/>
          <w:sz w:val="24"/>
        </w:rPr>
        <w:t>1.1.1本招标文件适用于浙江浙能乐清发电有限责任公司淡化车间MCC及制氯间MCC改造项目的380V低压开关柜设备,它提出了该设备的功能设计、结构、性能、安装和试验等方面的技术要求。</w:t>
      </w:r>
    </w:p>
    <w:p w:rsidR="00F0087C" w:rsidRDefault="001B7B8D">
      <w:pPr>
        <w:spacing w:line="360" w:lineRule="auto"/>
        <w:rPr>
          <w:rFonts w:ascii="宋体" w:hAnsi="宋体"/>
          <w:spacing w:val="5"/>
          <w:sz w:val="24"/>
        </w:rPr>
      </w:pPr>
      <w:r>
        <w:rPr>
          <w:rFonts w:ascii="宋体" w:hAnsi="宋体"/>
          <w:spacing w:val="5"/>
          <w:sz w:val="24"/>
        </w:rPr>
        <w:t>1.1.2 招标人在本招标文件中提出了最低限度的技术要求，并未规定所有的技术要求和适用的标准，投标人应提供满足本招标文件和所列标准要求的高质量产品及其相应服务。</w:t>
      </w:r>
      <w:r>
        <w:rPr>
          <w:rFonts w:ascii="宋体" w:hAnsi="宋体" w:hint="eastAsia"/>
          <w:spacing w:val="5"/>
          <w:sz w:val="24"/>
        </w:rPr>
        <w:t>并必须同时满足</w:t>
      </w:r>
      <w:r>
        <w:rPr>
          <w:rFonts w:ascii="宋体" w:hAnsi="宋体"/>
          <w:spacing w:val="5"/>
          <w:sz w:val="24"/>
        </w:rPr>
        <w:t>国家有关安全、环保等强制性标准要求。</w:t>
      </w:r>
    </w:p>
    <w:p w:rsidR="00F0087C" w:rsidRDefault="001B7B8D">
      <w:pPr>
        <w:spacing w:line="360" w:lineRule="auto"/>
        <w:rPr>
          <w:rFonts w:ascii="宋体" w:hAnsi="宋体"/>
          <w:spacing w:val="5"/>
          <w:sz w:val="24"/>
        </w:rPr>
      </w:pPr>
      <w:r>
        <w:rPr>
          <w:rFonts w:ascii="宋体" w:hAnsi="宋体"/>
          <w:spacing w:val="5"/>
          <w:sz w:val="24"/>
        </w:rPr>
        <w:t>1.1.</w:t>
      </w:r>
      <w:r>
        <w:rPr>
          <w:rFonts w:ascii="宋体" w:hAnsi="宋体" w:hint="eastAsia"/>
          <w:spacing w:val="5"/>
          <w:sz w:val="24"/>
        </w:rPr>
        <w:t>3</w:t>
      </w:r>
      <w:r>
        <w:rPr>
          <w:rFonts w:ascii="宋体" w:hAnsi="宋体"/>
          <w:spacing w:val="5"/>
          <w:sz w:val="24"/>
        </w:rPr>
        <w:t xml:space="preserve"> 投标人应在投标文件中，对于招标文件进行逐段应答，表明是否接受和同意本招标文件的要求，如：接受和同意招标文件某条款的要求，则在该条款后注明：</w:t>
      </w:r>
      <w:r>
        <w:rPr>
          <w:rFonts w:ascii="宋体" w:hAnsi="宋体" w:hint="eastAsia"/>
          <w:spacing w:val="5"/>
          <w:sz w:val="24"/>
        </w:rPr>
        <w:t>“</w:t>
      </w:r>
      <w:r>
        <w:rPr>
          <w:rFonts w:ascii="宋体" w:hAnsi="宋体"/>
          <w:spacing w:val="5"/>
          <w:sz w:val="24"/>
        </w:rPr>
        <w:t>理解并承诺完全响应上述条款的要求</w:t>
      </w:r>
      <w:r>
        <w:rPr>
          <w:rFonts w:ascii="宋体" w:hAnsi="宋体" w:hint="eastAsia"/>
          <w:spacing w:val="5"/>
          <w:sz w:val="24"/>
        </w:rPr>
        <w:t>”</w:t>
      </w:r>
      <w:r>
        <w:rPr>
          <w:rFonts w:ascii="宋体" w:hAnsi="宋体"/>
          <w:spacing w:val="5"/>
          <w:sz w:val="24"/>
        </w:rPr>
        <w:t>；若针对某条款，投标人有特别的建议、方案、技术特点或差异，请在该条款下加以描述和说明</w:t>
      </w:r>
      <w:r>
        <w:rPr>
          <w:rFonts w:ascii="宋体" w:hAnsi="宋体" w:hint="eastAsia"/>
          <w:spacing w:val="5"/>
          <w:sz w:val="24"/>
        </w:rPr>
        <w:t>，并在“技术差异表”中列出。</w:t>
      </w:r>
    </w:p>
    <w:p w:rsidR="00F0087C" w:rsidRDefault="001B7B8D">
      <w:pPr>
        <w:spacing w:line="360" w:lineRule="auto"/>
        <w:rPr>
          <w:rFonts w:ascii="宋体" w:hAnsi="宋体"/>
          <w:spacing w:val="5"/>
          <w:sz w:val="24"/>
        </w:rPr>
      </w:pPr>
      <w:r>
        <w:rPr>
          <w:rFonts w:ascii="宋体" w:hAnsi="宋体"/>
          <w:spacing w:val="5"/>
          <w:sz w:val="24"/>
        </w:rPr>
        <w:t>1.1.</w:t>
      </w:r>
      <w:r>
        <w:rPr>
          <w:rFonts w:ascii="宋体" w:hAnsi="宋体" w:hint="eastAsia"/>
          <w:spacing w:val="5"/>
          <w:sz w:val="24"/>
        </w:rPr>
        <w:t>4</w:t>
      </w:r>
      <w:r>
        <w:rPr>
          <w:rFonts w:ascii="宋体" w:hAnsi="宋体"/>
          <w:spacing w:val="5"/>
          <w:sz w:val="24"/>
        </w:rPr>
        <w:t>投标人如对本招标文件有偏差(无论多少或微小)都必须清楚地表示在本招标文件的附件</w:t>
      </w:r>
      <w:r>
        <w:rPr>
          <w:rFonts w:ascii="宋体" w:hAnsi="宋体" w:hint="eastAsia"/>
          <w:spacing w:val="5"/>
          <w:sz w:val="24"/>
        </w:rPr>
        <w:t>“</w:t>
      </w:r>
      <w:r>
        <w:rPr>
          <w:rFonts w:ascii="宋体" w:hAnsi="宋体"/>
          <w:spacing w:val="5"/>
          <w:sz w:val="24"/>
        </w:rPr>
        <w:t>技术差异表</w:t>
      </w:r>
      <w:r>
        <w:rPr>
          <w:rFonts w:ascii="宋体" w:hAnsi="宋体" w:hint="eastAsia"/>
          <w:spacing w:val="5"/>
          <w:sz w:val="24"/>
        </w:rPr>
        <w:t>”</w:t>
      </w:r>
      <w:r>
        <w:rPr>
          <w:rFonts w:ascii="宋体" w:hAnsi="宋体"/>
          <w:spacing w:val="5"/>
          <w:sz w:val="24"/>
        </w:rPr>
        <w:t>中。否则招标人将认为投标人完全接受和同意本招标文件的要求。</w:t>
      </w:r>
    </w:p>
    <w:p w:rsidR="00F0087C" w:rsidRDefault="001B7B8D">
      <w:pPr>
        <w:spacing w:line="360" w:lineRule="auto"/>
        <w:rPr>
          <w:rFonts w:ascii="宋体" w:hAnsi="宋体"/>
          <w:spacing w:val="5"/>
          <w:sz w:val="24"/>
        </w:rPr>
      </w:pPr>
      <w:r>
        <w:rPr>
          <w:rFonts w:ascii="宋体" w:hAnsi="宋体"/>
          <w:spacing w:val="5"/>
          <w:sz w:val="24"/>
        </w:rPr>
        <w:t>1.1.</w:t>
      </w:r>
      <w:r>
        <w:rPr>
          <w:rFonts w:ascii="宋体" w:hAnsi="宋体" w:hint="eastAsia"/>
          <w:spacing w:val="5"/>
          <w:sz w:val="24"/>
        </w:rPr>
        <w:t>5</w:t>
      </w:r>
      <w:r>
        <w:rPr>
          <w:rFonts w:ascii="宋体" w:hAnsi="宋体"/>
          <w:spacing w:val="5"/>
          <w:sz w:val="24"/>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rsidR="00F0087C" w:rsidRDefault="001B7B8D">
      <w:pPr>
        <w:spacing w:line="360" w:lineRule="auto"/>
        <w:rPr>
          <w:rFonts w:ascii="宋体" w:hAnsi="宋体"/>
          <w:spacing w:val="5"/>
          <w:sz w:val="24"/>
        </w:rPr>
      </w:pPr>
      <w:r>
        <w:rPr>
          <w:rFonts w:ascii="宋体" w:hAnsi="宋体"/>
          <w:spacing w:val="5"/>
          <w:sz w:val="24"/>
        </w:rPr>
        <w:t>1.1.</w:t>
      </w:r>
      <w:r>
        <w:rPr>
          <w:rFonts w:ascii="宋体" w:hAnsi="宋体" w:hint="eastAsia"/>
          <w:spacing w:val="5"/>
          <w:sz w:val="24"/>
        </w:rPr>
        <w:t>6</w:t>
      </w:r>
      <w:r>
        <w:rPr>
          <w:rFonts w:ascii="宋体" w:hAnsi="宋体"/>
          <w:spacing w:val="5"/>
          <w:sz w:val="24"/>
        </w:rPr>
        <w:t>在合同签定后，招标人有权因规范、标准、规程发生变化而提出一些补充要求，在设备投料生产前，投标人应在设计上给以修改。</w:t>
      </w:r>
    </w:p>
    <w:p w:rsidR="00F0087C" w:rsidRDefault="001B7B8D">
      <w:pPr>
        <w:spacing w:line="360" w:lineRule="auto"/>
        <w:rPr>
          <w:rFonts w:ascii="宋体" w:hAnsi="宋体"/>
          <w:spacing w:val="5"/>
          <w:sz w:val="24"/>
        </w:rPr>
      </w:pPr>
      <w:r>
        <w:rPr>
          <w:rFonts w:ascii="宋体" w:hAnsi="宋体"/>
          <w:spacing w:val="5"/>
          <w:sz w:val="24"/>
        </w:rPr>
        <w:t>1.1.</w:t>
      </w:r>
      <w:r>
        <w:rPr>
          <w:rFonts w:ascii="宋体" w:hAnsi="宋体" w:hint="eastAsia"/>
          <w:spacing w:val="5"/>
          <w:sz w:val="24"/>
        </w:rPr>
        <w:t>7</w:t>
      </w:r>
      <w:r>
        <w:rPr>
          <w:rFonts w:ascii="宋体" w:hAnsi="宋体" w:hint="eastAsia"/>
          <w:sz w:val="24"/>
        </w:rPr>
        <w:t>规范书经招投标双方确认后，作为合同的附件，与合同正文具有同等的法律效力。投标人中标后，投标文件经技术澄清后，承诺内容和技术协议具有同等约束力，与订货合同正文具有同等效力。</w:t>
      </w:r>
    </w:p>
    <w:p w:rsidR="00F0087C" w:rsidRDefault="001B7B8D">
      <w:pPr>
        <w:spacing w:line="360" w:lineRule="auto"/>
        <w:rPr>
          <w:rFonts w:ascii="宋体" w:hAnsi="宋体"/>
          <w:b/>
          <w:sz w:val="24"/>
        </w:rPr>
      </w:pPr>
      <w:r>
        <w:rPr>
          <w:rFonts w:ascii="宋体" w:hAnsi="宋体" w:hint="eastAsia"/>
          <w:b/>
          <w:sz w:val="24"/>
        </w:rPr>
        <w:t>*</w:t>
      </w:r>
      <w:r w:rsidRPr="00F43574">
        <w:rPr>
          <w:rFonts w:ascii="宋体" w:hAnsi="宋体" w:hint="eastAsia"/>
          <w:b/>
          <w:sz w:val="24"/>
        </w:rPr>
        <w:t>1.1.8</w:t>
      </w:r>
      <w:r w:rsidR="00F43574" w:rsidRPr="00F43574">
        <w:rPr>
          <w:rFonts w:ascii="宋体" w:hAnsi="宋体" w:cs="宋体" w:hint="eastAsia"/>
          <w:b/>
          <w:color w:val="000000"/>
          <w:sz w:val="24"/>
        </w:rPr>
        <w:t>投标人应提供型式试验报告，型式试验报告的主要内容应与投标产品相</w:t>
      </w:r>
      <w:r w:rsidR="00F43574" w:rsidRPr="00F43574">
        <w:rPr>
          <w:rFonts w:ascii="宋体" w:hAnsi="宋体" w:cs="宋体" w:hint="eastAsia"/>
          <w:b/>
          <w:color w:val="000000"/>
          <w:sz w:val="24"/>
        </w:rPr>
        <w:lastRenderedPageBreak/>
        <w:t>一致，包括与本次投标的柜型一致、主要元器件一致，主要参数满足招标文件要求。框架断路器按额定电流不低于5000A、塑壳断路器按额定电流不低于400A的规格参数各提供至少一份型式试验报告</w:t>
      </w:r>
      <w:r w:rsidR="00227838">
        <w:rPr>
          <w:rFonts w:ascii="宋体" w:hAnsi="宋体" w:cs="宋体" w:hint="eastAsia"/>
          <w:b/>
          <w:color w:val="000000"/>
          <w:sz w:val="24"/>
        </w:rPr>
        <w:t>。</w:t>
      </w:r>
    </w:p>
    <w:p w:rsidR="00F0087C" w:rsidRDefault="001B7B8D">
      <w:pPr>
        <w:spacing w:line="360" w:lineRule="auto"/>
        <w:rPr>
          <w:rFonts w:ascii="宋体" w:hAnsi="宋体"/>
          <w:spacing w:val="5"/>
          <w:sz w:val="24"/>
        </w:rPr>
      </w:pPr>
      <w:r>
        <w:rPr>
          <w:rFonts w:ascii="宋体" w:hAnsi="宋体" w:hint="eastAsia"/>
          <w:sz w:val="24"/>
        </w:rPr>
        <w:t>1.1.9投标人应对所供设备进行编码，按照</w:t>
      </w:r>
      <w:r>
        <w:rPr>
          <w:rFonts w:ascii="宋体" w:hAnsi="宋体"/>
          <w:sz w:val="24"/>
        </w:rPr>
        <w:t>GB/T 50549</w:t>
      </w:r>
      <w:r>
        <w:rPr>
          <w:rFonts w:ascii="宋体" w:hAnsi="宋体" w:hint="eastAsia"/>
          <w:sz w:val="24"/>
        </w:rPr>
        <w:t>《电厂标识系统编码标准》执行，满足招标人编码原则。</w:t>
      </w:r>
      <w:r>
        <w:rPr>
          <w:rFonts w:ascii="宋体" w:hAnsi="宋体" w:hint="eastAsia"/>
          <w:spacing w:val="5"/>
          <w:sz w:val="24"/>
        </w:rPr>
        <w:t>编码范围包括投标人所供系统、设备、部件和构筑物。</w:t>
      </w:r>
      <w:r>
        <w:rPr>
          <w:rFonts w:ascii="宋体" w:hAnsi="宋体" w:hint="eastAsia"/>
          <w:sz w:val="24"/>
        </w:rPr>
        <w:t>中标后，招标人将向投标人提供电厂标识系统的编码原则和要求，投标人应据此对其所提供的系统、设备、部件进行编码，并编制在提供的技术文件</w:t>
      </w:r>
      <w:r>
        <w:rPr>
          <w:rFonts w:ascii="宋体" w:hAnsi="宋体"/>
          <w:sz w:val="24"/>
        </w:rPr>
        <w:t>(</w:t>
      </w:r>
      <w:r>
        <w:rPr>
          <w:rFonts w:ascii="宋体" w:hAnsi="宋体" w:hint="eastAsia"/>
          <w:sz w:val="24"/>
        </w:rPr>
        <w:t>包括图纸及说明书</w:t>
      </w:r>
      <w:r>
        <w:rPr>
          <w:rFonts w:ascii="宋体" w:hAnsi="宋体"/>
          <w:sz w:val="24"/>
        </w:rPr>
        <w:t>)</w:t>
      </w:r>
      <w:r>
        <w:rPr>
          <w:rFonts w:ascii="宋体" w:hAnsi="宋体" w:hint="eastAsia"/>
          <w:sz w:val="24"/>
        </w:rPr>
        <w:t>中</w:t>
      </w:r>
      <w:r>
        <w:rPr>
          <w:rFonts w:ascii="宋体" w:hAnsi="宋体" w:hint="eastAsia"/>
          <w:spacing w:val="5"/>
          <w:sz w:val="24"/>
        </w:rPr>
        <w:t>。</w:t>
      </w:r>
    </w:p>
    <w:p w:rsidR="00F0087C" w:rsidRDefault="001B7B8D">
      <w:pPr>
        <w:spacing w:line="360" w:lineRule="auto"/>
        <w:rPr>
          <w:rFonts w:ascii="宋体" w:hAnsi="宋体"/>
          <w:sz w:val="24"/>
        </w:rPr>
      </w:pPr>
      <w:r>
        <w:rPr>
          <w:rFonts w:ascii="宋体" w:hAnsi="宋体" w:hint="eastAsia"/>
          <w:spacing w:val="5"/>
          <w:sz w:val="24"/>
        </w:rPr>
        <w:t>1.1.10</w:t>
      </w:r>
      <w:r>
        <w:rPr>
          <w:rFonts w:ascii="宋体" w:hAnsi="宋体" w:hint="eastAsia"/>
          <w:sz w:val="24"/>
        </w:rPr>
        <w:t>本规范书未尽事宜，由招投标双方在合同谈判时双方协商确定。</w:t>
      </w:r>
    </w:p>
    <w:p w:rsidR="00F0087C" w:rsidRDefault="00F0087C">
      <w:pPr>
        <w:spacing w:line="360" w:lineRule="auto"/>
        <w:rPr>
          <w:rFonts w:ascii="宋体" w:hAnsi="宋体"/>
          <w:color w:val="FF0000"/>
          <w:sz w:val="24"/>
        </w:rPr>
      </w:pPr>
    </w:p>
    <w:p w:rsidR="00F0087C" w:rsidRDefault="001B7B8D">
      <w:pPr>
        <w:spacing w:line="360" w:lineRule="auto"/>
        <w:rPr>
          <w:rFonts w:ascii="宋体" w:hAnsi="宋体"/>
          <w:b/>
          <w:sz w:val="24"/>
        </w:rPr>
      </w:pPr>
      <w:bookmarkStart w:id="19" w:name="_Toc509632877"/>
      <w:bookmarkStart w:id="20" w:name="_Toc223835253"/>
      <w:bookmarkStart w:id="21" w:name="_Toc487531445"/>
      <w:r>
        <w:rPr>
          <w:rFonts w:ascii="宋体" w:hAnsi="宋体"/>
          <w:b/>
          <w:sz w:val="24"/>
        </w:rPr>
        <w:t>1.</w:t>
      </w:r>
      <w:r>
        <w:rPr>
          <w:rFonts w:ascii="宋体" w:hAnsi="宋体" w:hint="eastAsia"/>
          <w:b/>
          <w:sz w:val="24"/>
        </w:rPr>
        <w:t>2</w:t>
      </w:r>
      <w:r>
        <w:rPr>
          <w:rFonts w:ascii="宋体" w:hAnsi="宋体"/>
          <w:b/>
          <w:sz w:val="24"/>
        </w:rPr>
        <w:t xml:space="preserve"> </w:t>
      </w:r>
      <w:r>
        <w:rPr>
          <w:rFonts w:ascii="宋体" w:hAnsi="宋体" w:hint="eastAsia"/>
          <w:b/>
          <w:sz w:val="24"/>
        </w:rPr>
        <w:t xml:space="preserve"> 工作范围</w:t>
      </w:r>
      <w:bookmarkEnd w:id="19"/>
      <w:bookmarkEnd w:id="20"/>
      <w:bookmarkEnd w:id="21"/>
    </w:p>
    <w:p w:rsidR="00F0087C" w:rsidRDefault="001B7B8D">
      <w:pPr>
        <w:spacing w:line="360" w:lineRule="auto"/>
        <w:ind w:firstLine="480"/>
        <w:rPr>
          <w:rFonts w:ascii="宋体" w:hAnsi="宋体"/>
          <w:sz w:val="24"/>
        </w:rPr>
      </w:pPr>
      <w:r>
        <w:rPr>
          <w:rFonts w:ascii="宋体" w:hAnsi="宋体" w:hint="eastAsia"/>
          <w:sz w:val="24"/>
        </w:rPr>
        <w:t>本规范书的使用范围仅限于本工程所订380V低压开关柜。其中包括低压开关柜及其辅助设备的功能设计、结构、性能、安装和试验等方面的技术要求，以及供货和现场技术服务。</w:t>
      </w:r>
    </w:p>
    <w:p w:rsidR="00F0087C" w:rsidRDefault="001B7B8D">
      <w:pPr>
        <w:spacing w:line="360" w:lineRule="auto"/>
        <w:rPr>
          <w:rFonts w:ascii="宋体" w:hAnsi="宋体"/>
          <w:b/>
          <w:sz w:val="24"/>
        </w:rPr>
      </w:pPr>
      <w:bookmarkStart w:id="22" w:name="_Hlt500752702"/>
      <w:bookmarkStart w:id="23" w:name="_Toc502331792"/>
      <w:bookmarkStart w:id="24" w:name="_Toc500906676"/>
      <w:bookmarkStart w:id="25" w:name="_Toc223835254"/>
      <w:bookmarkStart w:id="26" w:name="_Toc509632878"/>
      <w:bookmarkStart w:id="27" w:name="_Toc502332487"/>
      <w:bookmarkEnd w:id="22"/>
      <w:r>
        <w:rPr>
          <w:rFonts w:ascii="宋体" w:hAnsi="宋体"/>
          <w:b/>
          <w:sz w:val="24"/>
        </w:rPr>
        <w:t>1.</w:t>
      </w:r>
      <w:r>
        <w:rPr>
          <w:rFonts w:ascii="宋体" w:hAnsi="宋体" w:hint="eastAsia"/>
          <w:b/>
          <w:sz w:val="24"/>
        </w:rPr>
        <w:t>3</w:t>
      </w:r>
      <w:r>
        <w:rPr>
          <w:rFonts w:ascii="宋体" w:hAnsi="宋体"/>
          <w:b/>
          <w:sz w:val="24"/>
        </w:rPr>
        <w:t xml:space="preserve"> </w:t>
      </w:r>
      <w:r>
        <w:rPr>
          <w:rFonts w:ascii="宋体" w:hAnsi="宋体" w:hint="eastAsia"/>
          <w:b/>
          <w:sz w:val="24"/>
        </w:rPr>
        <w:t xml:space="preserve"> 标准和规范</w:t>
      </w:r>
      <w:bookmarkEnd w:id="23"/>
      <w:bookmarkEnd w:id="24"/>
      <w:bookmarkEnd w:id="25"/>
      <w:bookmarkEnd w:id="26"/>
      <w:bookmarkEnd w:id="27"/>
    </w:p>
    <w:p w:rsidR="00F0087C" w:rsidRDefault="001B7B8D">
      <w:pPr>
        <w:spacing w:line="360" w:lineRule="auto"/>
        <w:rPr>
          <w:rFonts w:ascii="宋体" w:hAnsi="宋体"/>
          <w:sz w:val="24"/>
          <w:szCs w:val="20"/>
        </w:rPr>
      </w:pPr>
      <w:r>
        <w:rPr>
          <w:rFonts w:ascii="宋体" w:hAnsi="宋体" w:hint="eastAsia"/>
          <w:sz w:val="24"/>
          <w:szCs w:val="20"/>
        </w:rPr>
        <w:t>1.3.1招标设备包括投标人向其他厂商购买的所有附件和设备，这些附件和设备符合相应的标准规范或法规的最新版本或其修正本的要求, 除非另有特别说明，将包括在投标期内有效的任何修正和补充。</w:t>
      </w:r>
    </w:p>
    <w:p w:rsidR="00F0087C" w:rsidRDefault="001B7B8D">
      <w:pPr>
        <w:spacing w:line="360" w:lineRule="auto"/>
        <w:rPr>
          <w:rFonts w:ascii="宋体" w:hAnsi="宋体"/>
          <w:sz w:val="24"/>
          <w:szCs w:val="20"/>
        </w:rPr>
      </w:pPr>
      <w:r>
        <w:rPr>
          <w:rFonts w:ascii="宋体" w:hAnsi="宋体" w:hint="eastAsia"/>
          <w:sz w:val="24"/>
          <w:szCs w:val="20"/>
        </w:rPr>
        <w:t>1.3.2  除非招标另有规定，均遵守最新的国家标准（G</w:t>
      </w:r>
      <w:r>
        <w:rPr>
          <w:rFonts w:ascii="宋体" w:hAnsi="宋体"/>
          <w:sz w:val="24"/>
          <w:szCs w:val="20"/>
        </w:rPr>
        <w:t>B</w:t>
      </w:r>
      <w:r>
        <w:rPr>
          <w:rFonts w:ascii="宋体" w:hAnsi="宋体" w:hint="eastAsia"/>
          <w:sz w:val="24"/>
          <w:szCs w:val="20"/>
        </w:rPr>
        <w:t>）和国际电工委员会(IEC)标准以及国际单位制(SI)标准。对于进口产品，还遵守制造厂所在国家标准，当上述标准不一致时按高标准执行。</w:t>
      </w:r>
    </w:p>
    <w:p w:rsidR="00F0087C" w:rsidRDefault="001B7B8D">
      <w:pPr>
        <w:spacing w:line="360" w:lineRule="auto"/>
        <w:rPr>
          <w:rFonts w:ascii="宋体" w:hAnsi="宋体"/>
          <w:sz w:val="24"/>
          <w:szCs w:val="20"/>
        </w:rPr>
      </w:pPr>
      <w:r>
        <w:rPr>
          <w:rFonts w:ascii="宋体" w:hAnsi="宋体" w:hint="eastAsia"/>
          <w:sz w:val="24"/>
          <w:szCs w:val="20"/>
        </w:rPr>
        <w:t>1.3.3  投标人提供的设备和配套件要符合以下标准但不局限于以下标准（按现行最新有效标准）：</w:t>
      </w:r>
    </w:p>
    <w:p w:rsidR="00F0087C" w:rsidRDefault="001B7B8D">
      <w:pPr>
        <w:spacing w:line="360" w:lineRule="auto"/>
        <w:ind w:left="718"/>
        <w:rPr>
          <w:rFonts w:ascii="宋体" w:hAnsi="宋体"/>
          <w:sz w:val="24"/>
          <w:szCs w:val="20"/>
        </w:rPr>
      </w:pPr>
      <w:r>
        <w:rPr>
          <w:rFonts w:ascii="宋体" w:hAnsi="宋体"/>
          <w:sz w:val="24"/>
          <w:szCs w:val="20"/>
        </w:rPr>
        <w:t>GB7251</w:t>
      </w:r>
      <w:r>
        <w:rPr>
          <w:rFonts w:ascii="宋体" w:hAnsi="宋体" w:hint="eastAsia"/>
          <w:sz w:val="24"/>
          <w:szCs w:val="20"/>
        </w:rPr>
        <w:t>.1-3</w:t>
      </w:r>
      <w:r>
        <w:rPr>
          <w:rFonts w:ascii="宋体" w:hAnsi="宋体"/>
          <w:sz w:val="24"/>
          <w:szCs w:val="20"/>
        </w:rPr>
        <w:t xml:space="preserve">    </w:t>
      </w:r>
      <w:r>
        <w:rPr>
          <w:rFonts w:ascii="宋体" w:hAnsi="宋体" w:cs="宋体"/>
          <w:sz w:val="24"/>
        </w:rPr>
        <w:t>《低压成套开关设备和控制设备》</w:t>
      </w:r>
    </w:p>
    <w:p w:rsidR="00F0087C" w:rsidRDefault="001B7B8D">
      <w:pPr>
        <w:spacing w:line="360" w:lineRule="auto"/>
        <w:ind w:left="718"/>
        <w:rPr>
          <w:rFonts w:ascii="宋体" w:hAnsi="宋体"/>
          <w:sz w:val="24"/>
          <w:szCs w:val="20"/>
        </w:rPr>
      </w:pPr>
      <w:r>
        <w:rPr>
          <w:rFonts w:ascii="宋体" w:hAnsi="宋体"/>
          <w:sz w:val="24"/>
          <w:szCs w:val="20"/>
        </w:rPr>
        <w:t xml:space="preserve">GB4942.2 </w:t>
      </w:r>
      <w:r>
        <w:rPr>
          <w:rFonts w:ascii="宋体" w:hAnsi="宋体" w:hint="eastAsia"/>
          <w:sz w:val="24"/>
          <w:szCs w:val="20"/>
        </w:rPr>
        <w:t xml:space="preserve">   </w:t>
      </w:r>
      <w:r>
        <w:rPr>
          <w:rFonts w:ascii="宋体" w:hAnsi="宋体"/>
          <w:sz w:val="24"/>
          <w:szCs w:val="20"/>
        </w:rPr>
        <w:t>《低压电器外壳防护等级》</w:t>
      </w:r>
    </w:p>
    <w:p w:rsidR="00F0087C" w:rsidRDefault="001B7B8D">
      <w:pPr>
        <w:spacing w:line="360" w:lineRule="auto"/>
        <w:ind w:left="718"/>
        <w:rPr>
          <w:rFonts w:ascii="宋体" w:hAnsi="宋体"/>
          <w:sz w:val="24"/>
          <w:szCs w:val="20"/>
        </w:rPr>
      </w:pPr>
      <w:r>
        <w:rPr>
          <w:rFonts w:ascii="宋体" w:hAnsi="宋体"/>
          <w:sz w:val="24"/>
          <w:szCs w:val="20"/>
        </w:rPr>
        <w:t>GB 50229  《火力发电厂与变电所设计防火规范》</w:t>
      </w:r>
    </w:p>
    <w:p w:rsidR="00F0087C" w:rsidRDefault="001B7B8D">
      <w:pPr>
        <w:spacing w:line="360" w:lineRule="auto"/>
        <w:ind w:left="718"/>
        <w:rPr>
          <w:rFonts w:ascii="宋体" w:hAnsi="宋体"/>
          <w:sz w:val="24"/>
          <w:szCs w:val="20"/>
        </w:rPr>
      </w:pPr>
      <w:r>
        <w:rPr>
          <w:rFonts w:ascii="宋体" w:hAnsi="宋体" w:hint="eastAsia"/>
          <w:sz w:val="24"/>
          <w:szCs w:val="20"/>
        </w:rPr>
        <w:t>GB50150   《电气装置安装工程电气设备交接试验标准》</w:t>
      </w:r>
    </w:p>
    <w:p w:rsidR="00F0087C" w:rsidRDefault="001B7B8D">
      <w:pPr>
        <w:spacing w:line="360" w:lineRule="auto"/>
        <w:ind w:left="718"/>
        <w:rPr>
          <w:rFonts w:ascii="宋体" w:hAnsi="宋体"/>
          <w:sz w:val="24"/>
          <w:szCs w:val="20"/>
        </w:rPr>
      </w:pPr>
      <w:r>
        <w:rPr>
          <w:rFonts w:ascii="宋体" w:hAnsi="宋体" w:hint="eastAsia"/>
          <w:sz w:val="24"/>
          <w:szCs w:val="20"/>
        </w:rPr>
        <w:t>GB4208    《外壳防护等级》</w:t>
      </w:r>
    </w:p>
    <w:p w:rsidR="00F0087C" w:rsidRDefault="001B7B8D">
      <w:pPr>
        <w:spacing w:line="360" w:lineRule="auto"/>
        <w:ind w:left="718"/>
        <w:rPr>
          <w:rFonts w:ascii="宋体" w:hAnsi="宋体"/>
          <w:sz w:val="24"/>
          <w:szCs w:val="20"/>
        </w:rPr>
      </w:pPr>
      <w:r>
        <w:rPr>
          <w:rFonts w:ascii="宋体" w:hAnsi="宋体" w:hint="eastAsia"/>
          <w:sz w:val="24"/>
          <w:szCs w:val="20"/>
        </w:rPr>
        <w:t>GB191     《包装储运图示标志》</w:t>
      </w:r>
    </w:p>
    <w:p w:rsidR="00F0087C" w:rsidRDefault="001B7B8D">
      <w:pPr>
        <w:spacing w:line="360" w:lineRule="auto"/>
        <w:ind w:left="718"/>
        <w:rPr>
          <w:rFonts w:ascii="宋体" w:hAnsi="宋体"/>
          <w:sz w:val="24"/>
          <w:szCs w:val="20"/>
        </w:rPr>
      </w:pPr>
      <w:r>
        <w:rPr>
          <w:rFonts w:ascii="宋体" w:hAnsi="宋体"/>
          <w:sz w:val="24"/>
          <w:szCs w:val="20"/>
        </w:rPr>
        <w:t>GB9466</w:t>
      </w:r>
      <w:r>
        <w:rPr>
          <w:rFonts w:ascii="宋体" w:hAnsi="宋体" w:hint="eastAsia"/>
          <w:sz w:val="24"/>
          <w:szCs w:val="20"/>
        </w:rPr>
        <w:tab/>
        <w:t xml:space="preserve">    《低压成套开关设备基本试验方法》</w:t>
      </w:r>
    </w:p>
    <w:p w:rsidR="00F0087C" w:rsidRDefault="001B7B8D">
      <w:pPr>
        <w:spacing w:line="360" w:lineRule="auto"/>
        <w:ind w:left="718"/>
        <w:rPr>
          <w:rFonts w:ascii="宋体" w:hAnsi="宋体"/>
          <w:sz w:val="24"/>
          <w:szCs w:val="20"/>
        </w:rPr>
      </w:pPr>
      <w:r>
        <w:rPr>
          <w:rFonts w:ascii="宋体" w:hAnsi="宋体"/>
          <w:sz w:val="24"/>
          <w:szCs w:val="20"/>
        </w:rPr>
        <w:lastRenderedPageBreak/>
        <w:t>GB14048</w:t>
      </w:r>
      <w:r>
        <w:rPr>
          <w:rFonts w:ascii="宋体" w:hAnsi="宋体" w:hint="eastAsia"/>
          <w:sz w:val="24"/>
          <w:szCs w:val="20"/>
        </w:rPr>
        <w:tab/>
        <w:t xml:space="preserve">    《</w:t>
      </w:r>
      <w:r>
        <w:rPr>
          <w:rFonts w:ascii="宋体" w:hAnsi="宋体"/>
          <w:sz w:val="24"/>
          <w:szCs w:val="20"/>
        </w:rPr>
        <w:t>低压开关设备和控制设备</w:t>
      </w:r>
      <w:r>
        <w:rPr>
          <w:rFonts w:ascii="宋体" w:hAnsi="宋体" w:hint="eastAsia"/>
          <w:sz w:val="24"/>
          <w:szCs w:val="20"/>
        </w:rPr>
        <w:t>》</w:t>
      </w:r>
    </w:p>
    <w:p w:rsidR="00F0087C" w:rsidRDefault="001B7B8D">
      <w:pPr>
        <w:spacing w:line="360" w:lineRule="auto"/>
        <w:ind w:left="718"/>
        <w:rPr>
          <w:rFonts w:ascii="宋体" w:hAnsi="宋体"/>
          <w:sz w:val="24"/>
          <w:szCs w:val="20"/>
        </w:rPr>
      </w:pPr>
      <w:r>
        <w:rPr>
          <w:rFonts w:ascii="宋体" w:hAnsi="宋体"/>
          <w:sz w:val="24"/>
          <w:szCs w:val="20"/>
        </w:rPr>
        <w:t>GB11021</w:t>
      </w:r>
      <w:r>
        <w:rPr>
          <w:rFonts w:ascii="宋体" w:hAnsi="宋体"/>
          <w:sz w:val="24"/>
          <w:szCs w:val="20"/>
        </w:rPr>
        <w:tab/>
      </w:r>
      <w:r>
        <w:rPr>
          <w:rFonts w:ascii="宋体" w:hAnsi="宋体" w:hint="eastAsia"/>
          <w:sz w:val="24"/>
          <w:szCs w:val="20"/>
        </w:rPr>
        <w:t xml:space="preserve">    《电气绝缘的耐热性评定和分级》</w:t>
      </w:r>
    </w:p>
    <w:p w:rsidR="00F0087C" w:rsidRDefault="001B7B8D">
      <w:pPr>
        <w:spacing w:line="360" w:lineRule="auto"/>
        <w:ind w:left="718"/>
        <w:rPr>
          <w:rFonts w:ascii="宋体" w:hAnsi="宋体"/>
          <w:sz w:val="24"/>
          <w:szCs w:val="20"/>
        </w:rPr>
      </w:pPr>
      <w:r>
        <w:rPr>
          <w:rFonts w:ascii="宋体" w:hAnsi="宋体"/>
          <w:sz w:val="24"/>
          <w:szCs w:val="20"/>
        </w:rPr>
        <w:t>GB1408</w:t>
      </w:r>
      <w:r>
        <w:rPr>
          <w:rFonts w:ascii="宋体" w:hAnsi="宋体" w:hint="eastAsia"/>
          <w:sz w:val="24"/>
          <w:szCs w:val="20"/>
        </w:rPr>
        <w:t>.1-3</w:t>
      </w:r>
      <w:r>
        <w:rPr>
          <w:rFonts w:ascii="宋体" w:hAnsi="宋体"/>
          <w:sz w:val="24"/>
          <w:szCs w:val="20"/>
        </w:rPr>
        <w:t xml:space="preserve"> </w:t>
      </w:r>
      <w:r>
        <w:rPr>
          <w:rFonts w:ascii="宋体" w:hAnsi="宋体"/>
          <w:sz w:val="24"/>
          <w:szCs w:val="20"/>
        </w:rPr>
        <w:tab/>
      </w:r>
      <w:r>
        <w:rPr>
          <w:rFonts w:ascii="宋体" w:hAnsi="宋体" w:hint="eastAsia"/>
          <w:sz w:val="24"/>
          <w:szCs w:val="20"/>
        </w:rPr>
        <w:t xml:space="preserve"> </w:t>
      </w:r>
      <w:r>
        <w:rPr>
          <w:rFonts w:ascii="宋体" w:hAnsi="宋体" w:cs="宋体"/>
          <w:sz w:val="24"/>
        </w:rPr>
        <w:t>《绝缘材料电气强度试验方法》</w:t>
      </w:r>
      <w:r>
        <w:rPr>
          <w:rFonts w:ascii="宋体" w:hAnsi="宋体" w:hint="eastAsia"/>
          <w:sz w:val="24"/>
          <w:szCs w:val="20"/>
        </w:rPr>
        <w:t xml:space="preserve"> </w:t>
      </w:r>
    </w:p>
    <w:p w:rsidR="00F0087C" w:rsidRDefault="001B7B8D">
      <w:pPr>
        <w:spacing w:line="360" w:lineRule="auto"/>
        <w:ind w:left="718"/>
        <w:rPr>
          <w:rFonts w:ascii="宋体" w:hAnsi="宋体"/>
          <w:sz w:val="24"/>
          <w:szCs w:val="20"/>
        </w:rPr>
      </w:pPr>
      <w:r>
        <w:rPr>
          <w:rFonts w:ascii="宋体" w:hAnsi="宋体"/>
          <w:sz w:val="24"/>
          <w:szCs w:val="20"/>
        </w:rPr>
        <w:t>GB3906</w:t>
      </w:r>
      <w:r>
        <w:rPr>
          <w:rFonts w:ascii="宋体" w:hAnsi="宋体" w:hint="eastAsia"/>
          <w:sz w:val="24"/>
          <w:szCs w:val="20"/>
        </w:rPr>
        <w:t>-</w:t>
      </w:r>
      <w:r>
        <w:rPr>
          <w:rFonts w:ascii="宋体" w:hAnsi="宋体" w:hint="eastAsia"/>
          <w:sz w:val="24"/>
          <w:szCs w:val="20"/>
        </w:rPr>
        <w:tab/>
        <w:t xml:space="preserve">     《金属封闭开关设备》</w:t>
      </w:r>
    </w:p>
    <w:p w:rsidR="00F0087C" w:rsidRDefault="001B7B8D">
      <w:pPr>
        <w:spacing w:line="360" w:lineRule="auto"/>
        <w:ind w:left="718"/>
        <w:rPr>
          <w:rFonts w:ascii="宋体" w:hAnsi="宋体"/>
          <w:sz w:val="24"/>
          <w:szCs w:val="20"/>
        </w:rPr>
      </w:pPr>
      <w:r>
        <w:rPr>
          <w:rFonts w:ascii="宋体" w:hAnsi="宋体" w:hint="eastAsia"/>
          <w:sz w:val="24"/>
          <w:szCs w:val="20"/>
        </w:rPr>
        <w:t>GBJ149     《电气装置安装工程母线装置施工及验收规范》</w:t>
      </w:r>
    </w:p>
    <w:p w:rsidR="00F0087C" w:rsidRDefault="001B7B8D">
      <w:pPr>
        <w:spacing w:line="360" w:lineRule="auto"/>
        <w:ind w:left="718"/>
        <w:rPr>
          <w:rFonts w:ascii="宋体" w:hAnsi="宋体"/>
          <w:sz w:val="24"/>
          <w:szCs w:val="20"/>
        </w:rPr>
      </w:pPr>
      <w:r>
        <w:rPr>
          <w:rFonts w:ascii="宋体" w:hAnsi="宋体"/>
          <w:sz w:val="24"/>
          <w:szCs w:val="20"/>
        </w:rPr>
        <w:t>GBJ232    《电气装置安装工程施工及验收规范》</w:t>
      </w:r>
    </w:p>
    <w:p w:rsidR="00F0087C" w:rsidRDefault="001B7B8D">
      <w:pPr>
        <w:spacing w:line="360" w:lineRule="auto"/>
        <w:ind w:left="718"/>
        <w:rPr>
          <w:rFonts w:ascii="宋体" w:hAnsi="宋体"/>
          <w:sz w:val="24"/>
          <w:szCs w:val="20"/>
        </w:rPr>
      </w:pPr>
      <w:r>
        <w:rPr>
          <w:rFonts w:ascii="宋体" w:hAnsi="宋体"/>
          <w:sz w:val="24"/>
          <w:szCs w:val="20"/>
        </w:rPr>
        <w:t>DL/T</w:t>
      </w:r>
      <w:r>
        <w:rPr>
          <w:rFonts w:ascii="宋体" w:hAnsi="宋体" w:hint="eastAsia"/>
          <w:sz w:val="24"/>
          <w:szCs w:val="20"/>
        </w:rPr>
        <w:t xml:space="preserve"> </w:t>
      </w:r>
      <w:r>
        <w:rPr>
          <w:rFonts w:ascii="宋体" w:hAnsi="宋体"/>
          <w:sz w:val="24"/>
          <w:szCs w:val="20"/>
        </w:rPr>
        <w:t xml:space="preserve">621 </w:t>
      </w:r>
      <w:r>
        <w:rPr>
          <w:rFonts w:ascii="宋体" w:hAnsi="宋体" w:hint="eastAsia"/>
          <w:sz w:val="24"/>
          <w:szCs w:val="20"/>
        </w:rPr>
        <w:t xml:space="preserve">  《</w:t>
      </w:r>
      <w:r>
        <w:rPr>
          <w:rFonts w:ascii="宋体" w:hAnsi="宋体"/>
          <w:sz w:val="24"/>
          <w:szCs w:val="20"/>
        </w:rPr>
        <w:t>交流电气装置的接地</w:t>
      </w:r>
      <w:r>
        <w:rPr>
          <w:rFonts w:ascii="宋体" w:hAnsi="宋体" w:hint="eastAsia"/>
          <w:sz w:val="24"/>
          <w:szCs w:val="20"/>
        </w:rPr>
        <w:t>》</w:t>
      </w:r>
    </w:p>
    <w:p w:rsidR="00F0087C" w:rsidRDefault="001B7B8D">
      <w:pPr>
        <w:spacing w:line="360" w:lineRule="auto"/>
        <w:ind w:left="718"/>
        <w:rPr>
          <w:rFonts w:ascii="宋体" w:hAnsi="宋体"/>
          <w:sz w:val="24"/>
          <w:szCs w:val="20"/>
        </w:rPr>
      </w:pPr>
      <w:r>
        <w:rPr>
          <w:rFonts w:ascii="宋体" w:hAnsi="宋体"/>
          <w:sz w:val="24"/>
          <w:szCs w:val="20"/>
        </w:rPr>
        <w:t>DL/T5153</w:t>
      </w:r>
      <w:r>
        <w:rPr>
          <w:rFonts w:ascii="宋体" w:hAnsi="宋体" w:hint="eastAsia"/>
          <w:sz w:val="24"/>
          <w:szCs w:val="20"/>
        </w:rPr>
        <w:t xml:space="preserve">  《火力发电厂厂用电设计技术规定》</w:t>
      </w:r>
    </w:p>
    <w:p w:rsidR="00F0087C" w:rsidRDefault="001B7B8D">
      <w:pPr>
        <w:spacing w:line="360" w:lineRule="auto"/>
        <w:ind w:left="718"/>
        <w:rPr>
          <w:rFonts w:ascii="宋体" w:hAnsi="宋体"/>
          <w:sz w:val="24"/>
          <w:szCs w:val="20"/>
        </w:rPr>
      </w:pPr>
      <w:r>
        <w:rPr>
          <w:rFonts w:ascii="宋体" w:hAnsi="宋体" w:hint="eastAsia"/>
          <w:sz w:val="24"/>
          <w:szCs w:val="20"/>
        </w:rPr>
        <w:t>DL/T5137  《电测量及电能计量装置设计技术规程》</w:t>
      </w:r>
    </w:p>
    <w:p w:rsidR="00F0087C" w:rsidRDefault="001B7B8D">
      <w:pPr>
        <w:spacing w:line="360" w:lineRule="auto"/>
        <w:ind w:left="718"/>
        <w:rPr>
          <w:rFonts w:ascii="宋体" w:hAnsi="宋体"/>
          <w:sz w:val="24"/>
          <w:szCs w:val="20"/>
        </w:rPr>
      </w:pPr>
      <w:r>
        <w:rPr>
          <w:rFonts w:ascii="宋体" w:hAnsi="宋体" w:hint="eastAsia"/>
          <w:sz w:val="24"/>
          <w:szCs w:val="20"/>
        </w:rPr>
        <w:t>DL</w:t>
      </w:r>
      <w:r>
        <w:rPr>
          <w:rFonts w:ascii="宋体" w:hAnsi="宋体"/>
          <w:sz w:val="24"/>
          <w:szCs w:val="20"/>
        </w:rPr>
        <w:t>/T5136</w:t>
      </w:r>
      <w:r>
        <w:rPr>
          <w:rFonts w:ascii="宋体" w:hAnsi="宋体" w:hint="eastAsia"/>
          <w:sz w:val="24"/>
          <w:szCs w:val="20"/>
        </w:rPr>
        <w:t xml:space="preserve">  《火力发电厂、变电所二次接线设计技术规程》</w:t>
      </w:r>
    </w:p>
    <w:p w:rsidR="00F0087C" w:rsidRDefault="001B7B8D">
      <w:pPr>
        <w:spacing w:line="360" w:lineRule="auto"/>
        <w:ind w:left="718"/>
        <w:rPr>
          <w:rFonts w:ascii="宋体" w:hAnsi="宋体"/>
          <w:sz w:val="24"/>
          <w:szCs w:val="20"/>
        </w:rPr>
      </w:pPr>
      <w:r>
        <w:rPr>
          <w:rFonts w:ascii="宋体" w:hAnsi="宋体"/>
          <w:sz w:val="24"/>
          <w:szCs w:val="20"/>
        </w:rPr>
        <w:t xml:space="preserve">DL/T5222 </w:t>
      </w:r>
      <w:r>
        <w:rPr>
          <w:rFonts w:ascii="宋体" w:hAnsi="宋体" w:hint="eastAsia"/>
          <w:sz w:val="24"/>
          <w:szCs w:val="20"/>
        </w:rPr>
        <w:t xml:space="preserve">  </w:t>
      </w:r>
      <w:r>
        <w:rPr>
          <w:rFonts w:ascii="宋体" w:hAnsi="宋体"/>
          <w:sz w:val="24"/>
          <w:szCs w:val="20"/>
        </w:rPr>
        <w:t>《导体和电器选择设计技术规定》</w:t>
      </w:r>
    </w:p>
    <w:p w:rsidR="00F0087C" w:rsidRDefault="001B7B8D">
      <w:pPr>
        <w:spacing w:line="360" w:lineRule="auto"/>
        <w:ind w:left="718"/>
        <w:rPr>
          <w:rFonts w:ascii="宋体" w:hAnsi="宋体"/>
          <w:sz w:val="24"/>
          <w:szCs w:val="20"/>
        </w:rPr>
      </w:pPr>
      <w:r>
        <w:rPr>
          <w:rFonts w:ascii="宋体" w:hAnsi="宋体"/>
          <w:sz w:val="24"/>
          <w:szCs w:val="20"/>
        </w:rPr>
        <w:t xml:space="preserve">JB/T9661 </w:t>
      </w:r>
      <w:r>
        <w:rPr>
          <w:rFonts w:ascii="宋体" w:hAnsi="宋体" w:hint="eastAsia"/>
          <w:sz w:val="24"/>
          <w:szCs w:val="20"/>
        </w:rPr>
        <w:t xml:space="preserve"> </w:t>
      </w:r>
      <w:r>
        <w:rPr>
          <w:rFonts w:ascii="宋体" w:hAnsi="宋体"/>
          <w:sz w:val="24"/>
          <w:szCs w:val="20"/>
        </w:rPr>
        <w:t xml:space="preserve"> 《低压抽出式成套开关设备》</w:t>
      </w:r>
    </w:p>
    <w:p w:rsidR="00F0087C" w:rsidRDefault="001B7B8D">
      <w:pPr>
        <w:spacing w:line="360" w:lineRule="auto"/>
        <w:ind w:left="718"/>
        <w:rPr>
          <w:rFonts w:ascii="宋体" w:hAnsi="宋体"/>
          <w:sz w:val="24"/>
          <w:szCs w:val="20"/>
        </w:rPr>
      </w:pPr>
      <w:r>
        <w:rPr>
          <w:rFonts w:ascii="宋体" w:hAnsi="宋体"/>
          <w:sz w:val="24"/>
          <w:szCs w:val="20"/>
        </w:rPr>
        <w:t xml:space="preserve">JB4012   </w:t>
      </w:r>
      <w:r>
        <w:rPr>
          <w:rFonts w:ascii="宋体" w:hAnsi="宋体" w:hint="eastAsia"/>
          <w:sz w:val="24"/>
          <w:szCs w:val="20"/>
        </w:rPr>
        <w:t xml:space="preserve"> </w:t>
      </w:r>
      <w:r>
        <w:rPr>
          <w:rFonts w:ascii="宋体" w:hAnsi="宋体"/>
          <w:sz w:val="24"/>
          <w:szCs w:val="20"/>
        </w:rPr>
        <w:t xml:space="preserve"> 《低压空气式隔离器开关隔离开关及熔断器组合电器》</w:t>
      </w:r>
    </w:p>
    <w:p w:rsidR="00F0087C" w:rsidRDefault="001B7B8D">
      <w:pPr>
        <w:spacing w:line="360" w:lineRule="auto"/>
        <w:ind w:left="718"/>
        <w:rPr>
          <w:rFonts w:ascii="宋体" w:hAnsi="宋体"/>
          <w:sz w:val="24"/>
          <w:szCs w:val="20"/>
        </w:rPr>
      </w:pPr>
      <w:r>
        <w:rPr>
          <w:rFonts w:ascii="宋体" w:hAnsi="宋体" w:hint="eastAsia"/>
          <w:sz w:val="24"/>
          <w:szCs w:val="20"/>
        </w:rPr>
        <w:t>SDGJ14</w:t>
      </w:r>
      <w:r>
        <w:rPr>
          <w:rFonts w:ascii="宋体" w:hAnsi="宋体" w:hint="eastAsia"/>
          <w:sz w:val="24"/>
          <w:szCs w:val="20"/>
        </w:rPr>
        <w:tab/>
        <w:t xml:space="preserve">    《导体和电器选择设计技术规定》</w:t>
      </w:r>
    </w:p>
    <w:p w:rsidR="00F0087C" w:rsidRDefault="001B7B8D">
      <w:pPr>
        <w:spacing w:line="360" w:lineRule="auto"/>
        <w:ind w:left="718"/>
        <w:rPr>
          <w:rFonts w:ascii="宋体" w:hAnsi="宋体"/>
          <w:sz w:val="24"/>
          <w:szCs w:val="20"/>
        </w:rPr>
      </w:pPr>
      <w:r>
        <w:rPr>
          <w:rFonts w:ascii="宋体" w:hAnsi="宋体"/>
          <w:sz w:val="24"/>
          <w:szCs w:val="20"/>
        </w:rPr>
        <w:t>ZBK3600</w:t>
      </w:r>
      <w:r>
        <w:rPr>
          <w:rFonts w:ascii="宋体" w:hAnsi="宋体" w:hint="eastAsia"/>
          <w:sz w:val="24"/>
          <w:szCs w:val="20"/>
        </w:rPr>
        <w:tab/>
        <w:t xml:space="preserve">    《低压抽出式成套开关设备》</w:t>
      </w:r>
    </w:p>
    <w:p w:rsidR="00F0087C" w:rsidRDefault="001B7B8D">
      <w:pPr>
        <w:spacing w:line="360" w:lineRule="auto"/>
        <w:ind w:left="718"/>
        <w:rPr>
          <w:rFonts w:ascii="宋体" w:hAnsi="宋体"/>
          <w:sz w:val="24"/>
          <w:szCs w:val="20"/>
        </w:rPr>
      </w:pPr>
      <w:r>
        <w:rPr>
          <w:rFonts w:ascii="宋体" w:hAnsi="宋体"/>
          <w:sz w:val="24"/>
          <w:szCs w:val="20"/>
        </w:rPr>
        <w:t xml:space="preserve">IEC-439-1 </w:t>
      </w:r>
      <w:r>
        <w:rPr>
          <w:rFonts w:ascii="宋体" w:hAnsi="宋体" w:hint="eastAsia"/>
          <w:sz w:val="24"/>
          <w:szCs w:val="20"/>
        </w:rPr>
        <w:t xml:space="preserve"> </w:t>
      </w:r>
      <w:r>
        <w:rPr>
          <w:rFonts w:ascii="宋体" w:hAnsi="宋体"/>
          <w:sz w:val="24"/>
          <w:szCs w:val="20"/>
        </w:rPr>
        <w:t>《低压成套开关设备和控制设备》</w:t>
      </w:r>
    </w:p>
    <w:p w:rsidR="00F0087C" w:rsidRDefault="001B7B8D">
      <w:pPr>
        <w:spacing w:line="360" w:lineRule="auto"/>
        <w:ind w:left="718"/>
        <w:rPr>
          <w:rFonts w:ascii="宋体" w:hAnsi="宋体"/>
          <w:sz w:val="24"/>
          <w:szCs w:val="20"/>
        </w:rPr>
      </w:pPr>
      <w:r>
        <w:rPr>
          <w:rFonts w:ascii="宋体" w:hAnsi="宋体"/>
          <w:sz w:val="24"/>
          <w:szCs w:val="20"/>
        </w:rPr>
        <w:t>IEC-439-2</w:t>
      </w:r>
      <w:r>
        <w:rPr>
          <w:rFonts w:ascii="宋体" w:hAnsi="宋体" w:hint="eastAsia"/>
          <w:sz w:val="24"/>
          <w:szCs w:val="20"/>
        </w:rPr>
        <w:t xml:space="preserve">  </w:t>
      </w:r>
      <w:r>
        <w:rPr>
          <w:rFonts w:ascii="宋体" w:hAnsi="宋体"/>
          <w:sz w:val="24"/>
          <w:szCs w:val="20"/>
        </w:rPr>
        <w:t xml:space="preserve"> 《工厂组装的低压开关设备和控制设备装置对母线干扰系统的补充要求》</w:t>
      </w:r>
    </w:p>
    <w:p w:rsidR="00F0087C" w:rsidRDefault="001B7B8D">
      <w:pPr>
        <w:spacing w:line="360" w:lineRule="auto"/>
        <w:ind w:left="718"/>
        <w:rPr>
          <w:rFonts w:ascii="宋体" w:hAnsi="宋体"/>
          <w:sz w:val="24"/>
          <w:szCs w:val="20"/>
        </w:rPr>
      </w:pPr>
      <w:r>
        <w:rPr>
          <w:rFonts w:ascii="宋体" w:hAnsi="宋体"/>
          <w:sz w:val="24"/>
          <w:szCs w:val="20"/>
        </w:rPr>
        <w:t>IEC-529</w:t>
      </w:r>
      <w:r>
        <w:rPr>
          <w:rFonts w:ascii="宋体" w:hAnsi="宋体" w:hint="eastAsia"/>
          <w:sz w:val="24"/>
          <w:szCs w:val="20"/>
        </w:rPr>
        <w:t xml:space="preserve">     </w:t>
      </w:r>
      <w:r>
        <w:rPr>
          <w:rFonts w:ascii="宋体" w:hAnsi="宋体"/>
          <w:sz w:val="24"/>
          <w:szCs w:val="20"/>
        </w:rPr>
        <w:t>《外壳防护等级的分类》</w:t>
      </w:r>
      <w:r>
        <w:rPr>
          <w:rFonts w:ascii="宋体" w:hAnsi="宋体"/>
          <w:color w:val="FF0000"/>
          <w:sz w:val="24"/>
          <w:szCs w:val="20"/>
        </w:rPr>
        <w:br/>
      </w:r>
      <w:r>
        <w:rPr>
          <w:rFonts w:ascii="宋体" w:hAnsi="宋体" w:hint="eastAsia"/>
          <w:sz w:val="24"/>
          <w:szCs w:val="20"/>
        </w:rPr>
        <w:t>CECS49-93</w:t>
      </w:r>
      <w:r>
        <w:rPr>
          <w:rFonts w:ascii="宋体" w:hAnsi="宋体" w:hint="eastAsia"/>
          <w:sz w:val="24"/>
          <w:szCs w:val="20"/>
        </w:rPr>
        <w:tab/>
        <w:t>《低压成套开关柜设备验收规程》</w:t>
      </w:r>
    </w:p>
    <w:p w:rsidR="00F0087C" w:rsidRDefault="001B7B8D">
      <w:pPr>
        <w:spacing w:line="360" w:lineRule="auto"/>
        <w:ind w:left="340" w:right="340" w:firstLine="420"/>
        <w:rPr>
          <w:rFonts w:ascii="宋体" w:hAnsi="宋体"/>
          <w:sz w:val="24"/>
          <w:szCs w:val="20"/>
        </w:rPr>
      </w:pPr>
      <w:r>
        <w:rPr>
          <w:rFonts w:ascii="宋体" w:hAnsi="宋体" w:hint="eastAsia"/>
          <w:sz w:val="24"/>
          <w:szCs w:val="20"/>
        </w:rPr>
        <w:t>国家能源局   防止电力生产事故的二十五项重点要求</w:t>
      </w:r>
    </w:p>
    <w:p w:rsidR="00F0087C" w:rsidRDefault="001B7B8D">
      <w:pPr>
        <w:spacing w:line="360" w:lineRule="auto"/>
        <w:ind w:left="340" w:right="340" w:firstLine="420"/>
        <w:rPr>
          <w:rFonts w:ascii="宋体" w:hAnsi="宋体"/>
          <w:sz w:val="24"/>
        </w:rPr>
      </w:pPr>
      <w:r>
        <w:rPr>
          <w:rFonts w:ascii="宋体" w:hAnsi="宋体" w:hint="eastAsia"/>
          <w:sz w:val="24"/>
        </w:rPr>
        <w:t>其他有关国标及专业标准</w:t>
      </w:r>
    </w:p>
    <w:p w:rsidR="00F0087C" w:rsidRDefault="001B7B8D">
      <w:pPr>
        <w:spacing w:line="360" w:lineRule="auto"/>
        <w:rPr>
          <w:rFonts w:ascii="宋体" w:hAnsi="宋体"/>
          <w:sz w:val="24"/>
          <w:szCs w:val="20"/>
        </w:rPr>
      </w:pPr>
      <w:r>
        <w:rPr>
          <w:rFonts w:ascii="宋体" w:hAnsi="宋体" w:hint="eastAsia"/>
          <w:sz w:val="24"/>
          <w:szCs w:val="20"/>
        </w:rPr>
        <w:t>1.3.4 上述法则和标准提出了最基本要求，如果根据投标人的意见并经用户接受，使用优于或更为经济的设计或材料，并能使投标人设备良好地、连续地在本规范所规定的条件下运行时，则这些标准也可以由投标人超越。</w:t>
      </w:r>
    </w:p>
    <w:p w:rsidR="00F0087C" w:rsidRDefault="001B7B8D">
      <w:pPr>
        <w:spacing w:line="360" w:lineRule="auto"/>
        <w:rPr>
          <w:rFonts w:ascii="宋体" w:hAnsi="宋体"/>
          <w:sz w:val="24"/>
          <w:szCs w:val="20"/>
        </w:rPr>
      </w:pPr>
      <w:r>
        <w:rPr>
          <w:rFonts w:ascii="宋体" w:hAnsi="宋体" w:hint="eastAsia"/>
          <w:sz w:val="24"/>
          <w:szCs w:val="20"/>
        </w:rPr>
        <w:t>1.3.5当标准、规范之间出现矛盾时，投标人应将矛盾情况提交用户，以便在开始生产前制定解决方案。</w:t>
      </w:r>
    </w:p>
    <w:p w:rsidR="00F0087C" w:rsidRDefault="001B7B8D">
      <w:pPr>
        <w:spacing w:line="360" w:lineRule="auto"/>
        <w:rPr>
          <w:rFonts w:ascii="宋体" w:hAnsi="宋体"/>
          <w:sz w:val="24"/>
          <w:szCs w:val="20"/>
        </w:rPr>
      </w:pPr>
      <w:r>
        <w:rPr>
          <w:rFonts w:ascii="宋体" w:hAnsi="宋体" w:hint="eastAsia"/>
          <w:sz w:val="24"/>
          <w:szCs w:val="20"/>
        </w:rPr>
        <w:t>1.3.6所有螺栓、双头螺栓、螺纹、管螺纹、螺栓夹及螺母均遵守国际标准化组织(ISO)和国际单位制(SI)的标准。</w:t>
      </w:r>
    </w:p>
    <w:p w:rsidR="00F0087C" w:rsidRDefault="001B7B8D">
      <w:pPr>
        <w:spacing w:line="360" w:lineRule="auto"/>
        <w:rPr>
          <w:rFonts w:ascii="宋体" w:hAnsi="宋体"/>
          <w:sz w:val="24"/>
          <w:szCs w:val="20"/>
        </w:rPr>
      </w:pPr>
      <w:r>
        <w:rPr>
          <w:rFonts w:ascii="宋体" w:hAnsi="宋体" w:hint="eastAsia"/>
          <w:sz w:val="24"/>
          <w:szCs w:val="20"/>
        </w:rPr>
        <w:t>1.3.7合同签订</w:t>
      </w:r>
      <w:r>
        <w:rPr>
          <w:rFonts w:ascii="宋体" w:hAnsi="宋体" w:hint="eastAsia"/>
          <w:sz w:val="24"/>
          <w:szCs w:val="20"/>
          <w:u w:val="single"/>
        </w:rPr>
        <w:t>1</w:t>
      </w:r>
      <w:r>
        <w:rPr>
          <w:rFonts w:ascii="宋体" w:hAnsi="宋体" w:hint="eastAsia"/>
          <w:sz w:val="24"/>
          <w:szCs w:val="20"/>
        </w:rPr>
        <w:t>个月内，按本规范1.3要求，投标人提出招标设备的设计﹑制</w:t>
      </w:r>
      <w:r>
        <w:rPr>
          <w:rFonts w:ascii="宋体" w:hAnsi="宋体" w:hint="eastAsia"/>
          <w:sz w:val="24"/>
          <w:szCs w:val="20"/>
        </w:rPr>
        <w:lastRenderedPageBreak/>
        <w:t>造﹑装配﹑安装﹑调试﹑试运﹑验收﹑试验﹑运行和维护等标准清单给招标人，由招标人确认。</w:t>
      </w:r>
    </w:p>
    <w:p w:rsidR="00F0087C" w:rsidRDefault="001B7B8D">
      <w:pPr>
        <w:pStyle w:val="2"/>
        <w:keepNext w:val="0"/>
        <w:keepLines w:val="0"/>
        <w:spacing w:line="360" w:lineRule="auto"/>
        <w:rPr>
          <w:rFonts w:hAnsi="宋体"/>
          <w:szCs w:val="28"/>
        </w:rPr>
      </w:pPr>
      <w:bookmarkStart w:id="28" w:name="_Toc512332294"/>
      <w:bookmarkStart w:id="29" w:name="_Toc513261526"/>
      <w:bookmarkStart w:id="30" w:name="_Toc513001933"/>
      <w:bookmarkStart w:id="31" w:name="_Toc223320089"/>
      <w:bookmarkStart w:id="32" w:name="_Toc529267697"/>
      <w:bookmarkStart w:id="33" w:name="_Toc501817560"/>
      <w:bookmarkStart w:id="34" w:name="_Toc223835839"/>
      <w:bookmarkStart w:id="35" w:name="_Toc536410859"/>
      <w:r>
        <w:rPr>
          <w:rFonts w:hAnsi="宋体" w:hint="eastAsia"/>
          <w:szCs w:val="28"/>
        </w:rPr>
        <w:t>2 工程概况</w:t>
      </w:r>
      <w:bookmarkEnd w:id="28"/>
      <w:bookmarkEnd w:id="29"/>
      <w:bookmarkEnd w:id="30"/>
      <w:bookmarkEnd w:id="31"/>
      <w:bookmarkEnd w:id="32"/>
      <w:bookmarkEnd w:id="33"/>
      <w:bookmarkEnd w:id="34"/>
      <w:bookmarkEnd w:id="35"/>
    </w:p>
    <w:p w:rsidR="00F0087C" w:rsidRDefault="001B7B8D">
      <w:pPr>
        <w:spacing w:line="360" w:lineRule="auto"/>
        <w:rPr>
          <w:rFonts w:ascii="宋体" w:hAnsi="宋体"/>
          <w:sz w:val="24"/>
        </w:rPr>
      </w:pPr>
      <w:r>
        <w:rPr>
          <w:rFonts w:ascii="宋体" w:hAnsi="宋体"/>
          <w:sz w:val="24"/>
        </w:rPr>
        <w:t xml:space="preserve">2.1 </w:t>
      </w:r>
      <w:r>
        <w:rPr>
          <w:rFonts w:ascii="宋体" w:hAnsi="宋体" w:hint="eastAsia"/>
          <w:sz w:val="24"/>
        </w:rPr>
        <w:t xml:space="preserve">  气象特征和环境情况：</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累年平均气压：                                         1015.6hPa</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累年平均气温：                                           17.9</w:t>
      </w:r>
      <w:r>
        <w:rPr>
          <w:rFonts w:ascii="宋体" w:hAnsi="宋体" w:cs="宋体"/>
          <w:color w:val="000000"/>
          <w:sz w:val="24"/>
        </w:rPr>
        <w:t>°</w:t>
      </w:r>
      <w:r>
        <w:rPr>
          <w:rFonts w:ascii="宋体" w:hAnsi="宋体" w:cs="宋体" w:hint="eastAsia"/>
          <w:color w:val="000000"/>
          <w:sz w:val="24"/>
        </w:rPr>
        <w:t xml:space="preserve">C </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累年最热月平均气温：                                      29.1</w:t>
      </w:r>
      <w:r>
        <w:rPr>
          <w:rFonts w:ascii="宋体" w:hAnsi="宋体" w:cs="宋体"/>
          <w:color w:val="000000"/>
          <w:sz w:val="24"/>
        </w:rPr>
        <w:t>°</w:t>
      </w:r>
      <w:r>
        <w:rPr>
          <w:rFonts w:ascii="宋体" w:hAnsi="宋体" w:cs="宋体" w:hint="eastAsia"/>
          <w:color w:val="000000"/>
          <w:sz w:val="24"/>
        </w:rPr>
        <w:t>C</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累年最热月平均最高气温：                                  30.9</w:t>
      </w:r>
      <w:r>
        <w:rPr>
          <w:rFonts w:ascii="宋体" w:hAnsi="宋体" w:cs="宋体"/>
          <w:color w:val="000000"/>
          <w:sz w:val="24"/>
        </w:rPr>
        <w:t>°</w:t>
      </w:r>
      <w:r>
        <w:rPr>
          <w:rFonts w:ascii="宋体" w:hAnsi="宋体" w:cs="宋体" w:hint="eastAsia"/>
          <w:color w:val="000000"/>
          <w:sz w:val="24"/>
        </w:rPr>
        <w:t>C</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累年最冷月平均气温：                                       4.0</w:t>
      </w:r>
      <w:r>
        <w:rPr>
          <w:rFonts w:ascii="宋体" w:hAnsi="宋体" w:cs="宋体"/>
          <w:color w:val="000000"/>
          <w:sz w:val="24"/>
        </w:rPr>
        <w:t>°</w:t>
      </w:r>
      <w:r>
        <w:rPr>
          <w:rFonts w:ascii="宋体" w:hAnsi="宋体" w:cs="宋体" w:hint="eastAsia"/>
          <w:color w:val="000000"/>
          <w:sz w:val="24"/>
        </w:rPr>
        <w:t>C</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极端最高气温：                                            36.6</w:t>
      </w:r>
      <w:r>
        <w:rPr>
          <w:rFonts w:ascii="宋体" w:hAnsi="宋体" w:cs="宋体"/>
          <w:color w:val="000000"/>
          <w:sz w:val="24"/>
        </w:rPr>
        <w:t>°</w:t>
      </w:r>
      <w:r>
        <w:rPr>
          <w:rFonts w:ascii="宋体" w:hAnsi="宋体" w:cs="宋体" w:hint="eastAsia"/>
          <w:color w:val="000000"/>
          <w:sz w:val="24"/>
        </w:rPr>
        <w:t>C</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极端最低气温：                                             -5.8</w:t>
      </w:r>
      <w:r>
        <w:rPr>
          <w:rFonts w:ascii="宋体" w:hAnsi="宋体" w:cs="宋体"/>
          <w:color w:val="000000"/>
          <w:sz w:val="24"/>
        </w:rPr>
        <w:t>°</w:t>
      </w:r>
      <w:r>
        <w:rPr>
          <w:rFonts w:ascii="宋体" w:hAnsi="宋体" w:cs="宋体" w:hint="eastAsia"/>
          <w:color w:val="000000"/>
          <w:sz w:val="24"/>
        </w:rPr>
        <w:t>C</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累年平均相对湿度：                                          81%</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累年最小相对湿度：                                           8%</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累年平均水汽压：                                         18.4hPa</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累年月平均最大水汽压：                                   31.9hPa</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累年月平均最小水汽压：                                    8.0hPa</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累年平均降水量：                                       1515.9mm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累年最大年降水量：                                     2271.7mm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累年最小年降水量：                                      914.5mm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累年最大24小时降水量：                                 446.7mm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累年最大1小时降水量：                                   58.2mm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累年最长连续降水日数：                                      18d</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过程降水量：                                            254.6mm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累年平均蒸发量：                                       1264.9mm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累年平均雷暴日数：                                           40d</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累年最多雷暴日数：                                          58d</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累年平均雾日数：                                           19.6d</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累年最多雾日数：                                            43d</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lastRenderedPageBreak/>
        <w:t>累年最大积雪深度：                                         12cm</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累年平均风速：                                            2.5m/s</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累年十分钟平均最大风速：                                  26m/s</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累年瞬时最大风速：                                        45m/s</w:t>
      </w:r>
    </w:p>
    <w:p w:rsidR="00F0087C" w:rsidRDefault="001B7B8D">
      <w:pPr>
        <w:spacing w:line="360" w:lineRule="auto"/>
        <w:ind w:firstLine="480"/>
        <w:rPr>
          <w:rFonts w:ascii="宋体" w:hAnsi="宋体" w:cs="宋体"/>
          <w:color w:val="000000"/>
          <w:sz w:val="24"/>
        </w:rPr>
      </w:pPr>
      <w:r>
        <w:rPr>
          <w:rFonts w:ascii="宋体" w:hAnsi="宋体" w:cs="宋体" w:hint="eastAsia"/>
          <w:color w:val="000000"/>
          <w:sz w:val="24"/>
        </w:rPr>
        <w:t>厂/场区地震：基本烈度为6度，按近震考虑。地震动峰值加速度为0.05g。</w:t>
      </w:r>
    </w:p>
    <w:p w:rsidR="00F0087C" w:rsidRDefault="00F0087C">
      <w:pPr>
        <w:spacing w:line="360" w:lineRule="auto"/>
        <w:ind w:firstLine="315"/>
        <w:rPr>
          <w:rFonts w:ascii="宋体" w:hAnsi="宋体"/>
          <w:color w:val="FF0000"/>
        </w:rPr>
      </w:pPr>
    </w:p>
    <w:p w:rsidR="00F0087C" w:rsidRDefault="001B7B8D">
      <w:pPr>
        <w:spacing w:line="360" w:lineRule="auto"/>
        <w:rPr>
          <w:rFonts w:ascii="宋体" w:hAnsi="宋体"/>
          <w:sz w:val="24"/>
          <w:szCs w:val="28"/>
        </w:rPr>
      </w:pPr>
      <w:r>
        <w:rPr>
          <w:rFonts w:ascii="宋体" w:hAnsi="宋体"/>
          <w:sz w:val="24"/>
          <w:szCs w:val="28"/>
        </w:rPr>
        <w:t>2.</w:t>
      </w:r>
      <w:r>
        <w:rPr>
          <w:rFonts w:ascii="宋体" w:hAnsi="宋体" w:hint="eastAsia"/>
          <w:sz w:val="24"/>
          <w:szCs w:val="28"/>
        </w:rPr>
        <w:t>2</w:t>
      </w:r>
      <w:r>
        <w:rPr>
          <w:rFonts w:ascii="宋体" w:hAnsi="宋体"/>
          <w:sz w:val="24"/>
          <w:szCs w:val="28"/>
        </w:rPr>
        <w:t xml:space="preserve"> </w:t>
      </w:r>
      <w:r>
        <w:rPr>
          <w:rFonts w:ascii="宋体" w:hAnsi="宋体" w:hint="eastAsia"/>
          <w:sz w:val="24"/>
          <w:szCs w:val="28"/>
        </w:rPr>
        <w:t xml:space="preserve"> 系统概况和相关设备：</w:t>
      </w:r>
    </w:p>
    <w:p w:rsidR="00F0087C" w:rsidRDefault="001B7B8D">
      <w:pPr>
        <w:spacing w:line="360" w:lineRule="auto"/>
        <w:ind w:firstLine="480"/>
        <w:rPr>
          <w:rFonts w:ascii="宋体" w:hAnsi="宋体"/>
          <w:sz w:val="24"/>
          <w:szCs w:val="20"/>
        </w:rPr>
      </w:pPr>
      <w:r>
        <w:rPr>
          <w:rFonts w:ascii="宋体" w:hAnsi="宋体" w:hint="eastAsia"/>
          <w:sz w:val="24"/>
          <w:szCs w:val="20"/>
        </w:rPr>
        <w:t>淡化车间MCC段开关柜由北京塞恩斯特水技术有限公司设计，浙江之江开关股份有限公司生产，型号为GHS168，额定电压380V，2007年投运，安装于淡化车间MCC室。制氯间MCC段开关柜由青岛双瑞防腐防污工程有限公司设计生产，型号为YXK06，额定电压380V，2007年投运，安装于制氯间MCC室。本次所采购的开关设备用于对淡化车间MCC 1段、淡化车间MCC 2段低压开关柜及其联络开关柜（不包含变频器柜）以及制氯间MCC段低压开关柜进行更换改造。</w:t>
      </w:r>
      <w:bookmarkEnd w:id="12"/>
      <w:bookmarkEnd w:id="13"/>
      <w:bookmarkEnd w:id="14"/>
      <w:bookmarkEnd w:id="15"/>
    </w:p>
    <w:p w:rsidR="00F0087C" w:rsidRDefault="001B7B8D">
      <w:pPr>
        <w:pStyle w:val="2"/>
        <w:keepNext w:val="0"/>
        <w:keepLines w:val="0"/>
        <w:spacing w:line="360" w:lineRule="auto"/>
        <w:rPr>
          <w:rFonts w:hAnsi="宋体"/>
          <w:szCs w:val="28"/>
        </w:rPr>
      </w:pPr>
      <w:bookmarkStart w:id="36" w:name="_Toc223835840"/>
      <w:bookmarkStart w:id="37" w:name="_Toc513001934"/>
      <w:bookmarkStart w:id="38" w:name="_Toc529267698"/>
      <w:bookmarkStart w:id="39" w:name="_Toc513261527"/>
      <w:bookmarkStart w:id="40" w:name="_Toc223320090"/>
      <w:bookmarkStart w:id="41" w:name="_Toc536410860"/>
      <w:r>
        <w:rPr>
          <w:rFonts w:hAnsi="宋体" w:hint="eastAsia"/>
          <w:szCs w:val="28"/>
        </w:rPr>
        <w:t>3 设计和运行条件</w:t>
      </w:r>
      <w:bookmarkEnd w:id="36"/>
      <w:bookmarkEnd w:id="37"/>
      <w:bookmarkEnd w:id="38"/>
      <w:bookmarkEnd w:id="39"/>
      <w:bookmarkEnd w:id="40"/>
      <w:bookmarkEnd w:id="41"/>
    </w:p>
    <w:p w:rsidR="00F0087C" w:rsidRDefault="001B7B8D">
      <w:pPr>
        <w:spacing w:line="360" w:lineRule="auto"/>
        <w:rPr>
          <w:rFonts w:ascii="宋体" w:hAnsi="宋体"/>
          <w:sz w:val="24"/>
        </w:rPr>
      </w:pPr>
      <w:r>
        <w:rPr>
          <w:rFonts w:ascii="宋体" w:hAnsi="宋体" w:hint="eastAsia"/>
          <w:sz w:val="24"/>
        </w:rPr>
        <w:t>3.1 系统参数</w:t>
      </w:r>
    </w:p>
    <w:p w:rsidR="00F0087C" w:rsidRDefault="001B7B8D">
      <w:pPr>
        <w:spacing w:line="360" w:lineRule="auto"/>
        <w:rPr>
          <w:rFonts w:ascii="宋体" w:hAnsi="宋体"/>
          <w:sz w:val="24"/>
        </w:rPr>
      </w:pPr>
      <w:r>
        <w:rPr>
          <w:rFonts w:ascii="宋体" w:hAnsi="宋体"/>
          <w:sz w:val="24"/>
        </w:rPr>
        <w:t xml:space="preserve">3.1.1 </w:t>
      </w:r>
      <w:r>
        <w:rPr>
          <w:rFonts w:ascii="宋体" w:hAnsi="宋体" w:hint="eastAsia"/>
          <w:sz w:val="24"/>
        </w:rPr>
        <w:t>系统电压</w:t>
      </w:r>
    </w:p>
    <w:p w:rsidR="00F0087C" w:rsidRDefault="001B7B8D">
      <w:pPr>
        <w:spacing w:line="360" w:lineRule="auto"/>
        <w:ind w:firstLine="720"/>
        <w:rPr>
          <w:rFonts w:ascii="宋体" w:hAnsi="宋体"/>
          <w:sz w:val="24"/>
        </w:rPr>
      </w:pPr>
      <w:r>
        <w:rPr>
          <w:rFonts w:ascii="宋体" w:hAnsi="宋体" w:hint="eastAsia"/>
          <w:sz w:val="24"/>
        </w:rPr>
        <w:t xml:space="preserve">额定电压：      </w:t>
      </w:r>
      <w:r>
        <w:rPr>
          <w:rFonts w:ascii="宋体" w:hAnsi="宋体"/>
          <w:sz w:val="24"/>
        </w:rPr>
        <w:t>380</w:t>
      </w:r>
      <w:r>
        <w:rPr>
          <w:rFonts w:ascii="宋体" w:hAnsi="宋体" w:hint="eastAsia"/>
          <w:sz w:val="24"/>
        </w:rPr>
        <w:t>／</w:t>
      </w:r>
      <w:r>
        <w:rPr>
          <w:rFonts w:ascii="宋体" w:hAnsi="宋体"/>
          <w:sz w:val="24"/>
        </w:rPr>
        <w:t>220</w:t>
      </w:r>
      <w:r>
        <w:rPr>
          <w:rFonts w:ascii="宋体" w:hAnsi="宋体" w:hint="eastAsia"/>
          <w:sz w:val="24"/>
        </w:rPr>
        <w:t>V</w:t>
      </w:r>
    </w:p>
    <w:p w:rsidR="00F0087C" w:rsidRDefault="001B7B8D">
      <w:pPr>
        <w:spacing w:line="360" w:lineRule="auto"/>
        <w:ind w:firstLine="720"/>
        <w:rPr>
          <w:rFonts w:ascii="宋体" w:hAnsi="宋体"/>
          <w:sz w:val="24"/>
        </w:rPr>
      </w:pPr>
      <w:r>
        <w:rPr>
          <w:rFonts w:ascii="宋体" w:hAnsi="宋体" w:hint="eastAsia"/>
          <w:sz w:val="24"/>
        </w:rPr>
        <w:t>额定绝缘电压：</w:t>
      </w:r>
      <w:r>
        <w:rPr>
          <w:rFonts w:ascii="宋体" w:hAnsi="宋体"/>
          <w:sz w:val="24"/>
        </w:rPr>
        <w:t xml:space="preserve">  660</w:t>
      </w:r>
      <w:r>
        <w:rPr>
          <w:rFonts w:ascii="宋体" w:hAnsi="宋体" w:hint="eastAsia"/>
          <w:sz w:val="24"/>
        </w:rPr>
        <w:t>V</w:t>
      </w:r>
    </w:p>
    <w:p w:rsidR="00F0087C" w:rsidRDefault="001B7B8D">
      <w:pPr>
        <w:spacing w:line="360" w:lineRule="auto"/>
        <w:rPr>
          <w:rFonts w:ascii="宋体" w:hAnsi="宋体"/>
          <w:sz w:val="24"/>
        </w:rPr>
      </w:pPr>
      <w:r>
        <w:rPr>
          <w:rFonts w:ascii="宋体" w:hAnsi="宋体" w:hint="eastAsia"/>
          <w:sz w:val="24"/>
        </w:rPr>
        <w:t>3.1.2 系统额定频率：50</w:t>
      </w:r>
      <w:r>
        <w:rPr>
          <w:rFonts w:ascii="宋体" w:hAnsi="宋体"/>
          <w:sz w:val="24"/>
        </w:rPr>
        <w:t>Hz</w:t>
      </w:r>
    </w:p>
    <w:p w:rsidR="00F0087C" w:rsidRDefault="001B7B8D">
      <w:pPr>
        <w:spacing w:line="360" w:lineRule="auto"/>
        <w:rPr>
          <w:rFonts w:ascii="宋体" w:hAnsi="宋体"/>
          <w:sz w:val="24"/>
        </w:rPr>
      </w:pPr>
      <w:r>
        <w:rPr>
          <w:rFonts w:ascii="宋体" w:hAnsi="宋体" w:hint="eastAsia"/>
          <w:sz w:val="24"/>
        </w:rPr>
        <w:t>3.1.3 系统中性点接地方式：</w:t>
      </w:r>
      <w:r>
        <w:rPr>
          <w:rFonts w:ascii="宋体" w:hAnsi="宋体" w:hint="eastAsia"/>
          <w:sz w:val="24"/>
          <w:szCs w:val="28"/>
          <w:u w:val="single"/>
        </w:rPr>
        <w:t>直接</w:t>
      </w:r>
      <w:r>
        <w:rPr>
          <w:rFonts w:ascii="宋体" w:hAnsi="宋体" w:hint="eastAsia"/>
          <w:sz w:val="24"/>
          <w:u w:val="single"/>
        </w:rPr>
        <w:t>接地</w:t>
      </w:r>
    </w:p>
    <w:p w:rsidR="00F0087C" w:rsidRDefault="001B7B8D">
      <w:pPr>
        <w:spacing w:line="360" w:lineRule="auto"/>
        <w:rPr>
          <w:rFonts w:ascii="宋体" w:hAnsi="宋体"/>
          <w:sz w:val="24"/>
        </w:rPr>
      </w:pPr>
      <w:r>
        <w:rPr>
          <w:rFonts w:ascii="宋体" w:hAnsi="宋体" w:hint="eastAsia"/>
          <w:sz w:val="24"/>
        </w:rPr>
        <w:t>3.1.4 安装地点：户内</w:t>
      </w:r>
    </w:p>
    <w:p w:rsidR="00F0087C" w:rsidRDefault="001B7B8D">
      <w:pPr>
        <w:spacing w:line="360" w:lineRule="auto"/>
        <w:rPr>
          <w:rFonts w:ascii="宋体" w:hAnsi="宋体"/>
          <w:sz w:val="24"/>
        </w:rPr>
      </w:pPr>
      <w:r>
        <w:rPr>
          <w:rFonts w:ascii="宋体" w:hAnsi="宋体" w:hint="eastAsia"/>
          <w:sz w:val="24"/>
        </w:rPr>
        <w:t>3</w:t>
      </w:r>
      <w:r>
        <w:rPr>
          <w:rFonts w:ascii="宋体" w:hAnsi="宋体"/>
          <w:sz w:val="24"/>
        </w:rPr>
        <w:t>.2</w:t>
      </w:r>
      <w:r>
        <w:rPr>
          <w:rFonts w:ascii="宋体" w:hAnsi="宋体" w:hint="eastAsia"/>
          <w:sz w:val="24"/>
        </w:rPr>
        <w:t>使用条件</w:t>
      </w:r>
    </w:p>
    <w:p w:rsidR="00F0087C" w:rsidRDefault="001B7B8D">
      <w:pPr>
        <w:spacing w:line="360" w:lineRule="auto"/>
        <w:ind w:firstLine="360"/>
        <w:rPr>
          <w:rFonts w:ascii="宋体" w:hAnsi="宋体"/>
          <w:sz w:val="24"/>
        </w:rPr>
      </w:pPr>
      <w:r>
        <w:rPr>
          <w:rFonts w:ascii="宋体" w:hAnsi="宋体" w:hint="eastAsia"/>
          <w:sz w:val="24"/>
        </w:rPr>
        <w:t>设备储存温度：－25℃～＋70℃。</w:t>
      </w:r>
    </w:p>
    <w:p w:rsidR="00F0087C" w:rsidRDefault="001B7B8D">
      <w:pPr>
        <w:spacing w:line="360" w:lineRule="auto"/>
        <w:ind w:firstLine="360"/>
        <w:rPr>
          <w:rFonts w:ascii="宋体" w:hAnsi="宋体"/>
          <w:sz w:val="24"/>
        </w:rPr>
      </w:pPr>
      <w:r>
        <w:rPr>
          <w:rFonts w:ascii="宋体" w:hAnsi="宋体" w:hint="eastAsia"/>
          <w:sz w:val="24"/>
        </w:rPr>
        <w:t>设备工作温度：－5℃～＋45℃。</w:t>
      </w:r>
    </w:p>
    <w:p w:rsidR="00F0087C" w:rsidRDefault="001B7B8D">
      <w:pPr>
        <w:spacing w:line="360" w:lineRule="auto"/>
        <w:ind w:firstLine="360"/>
        <w:rPr>
          <w:rFonts w:ascii="宋体" w:hAnsi="宋体"/>
          <w:sz w:val="24"/>
        </w:rPr>
      </w:pPr>
      <w:r>
        <w:rPr>
          <w:rFonts w:ascii="宋体" w:hAnsi="宋体" w:hint="eastAsia"/>
          <w:sz w:val="24"/>
        </w:rPr>
        <w:t>大气压力：86kPa～106kPa。</w:t>
      </w:r>
    </w:p>
    <w:p w:rsidR="00F0087C" w:rsidRDefault="001B7B8D">
      <w:pPr>
        <w:spacing w:line="360" w:lineRule="auto"/>
        <w:ind w:firstLine="360"/>
        <w:rPr>
          <w:rFonts w:ascii="宋体" w:hAnsi="宋体"/>
          <w:sz w:val="24"/>
        </w:rPr>
      </w:pPr>
      <w:r>
        <w:rPr>
          <w:rFonts w:ascii="宋体" w:hAnsi="宋体" w:hint="eastAsia"/>
          <w:sz w:val="24"/>
        </w:rPr>
        <w:t>相对湿度：5%～95%。</w:t>
      </w:r>
    </w:p>
    <w:p w:rsidR="00F0087C" w:rsidRDefault="001B7B8D">
      <w:pPr>
        <w:spacing w:line="360" w:lineRule="auto"/>
        <w:ind w:firstLine="360"/>
        <w:rPr>
          <w:rFonts w:ascii="宋体" w:hAnsi="宋体"/>
          <w:sz w:val="24"/>
        </w:rPr>
      </w:pPr>
      <w:r>
        <w:rPr>
          <w:rFonts w:ascii="宋体" w:hAnsi="宋体" w:hint="eastAsia"/>
          <w:sz w:val="24"/>
        </w:rPr>
        <w:t>抗地震能力：地面水平加速度0.3g，垂直加速度0.15g，同时作用。</w:t>
      </w:r>
    </w:p>
    <w:p w:rsidR="00F0087C" w:rsidRDefault="001B7B8D">
      <w:pPr>
        <w:pStyle w:val="2"/>
        <w:keepNext w:val="0"/>
        <w:keepLines w:val="0"/>
        <w:spacing w:line="360" w:lineRule="auto"/>
        <w:rPr>
          <w:rFonts w:hAnsi="宋体"/>
          <w:szCs w:val="28"/>
        </w:rPr>
      </w:pPr>
      <w:bookmarkStart w:id="42" w:name="_Toc529267699"/>
      <w:bookmarkStart w:id="43" w:name="_Toc536410861"/>
      <w:bookmarkStart w:id="44" w:name="_Toc487356736"/>
      <w:bookmarkStart w:id="45" w:name="_Toc487358394"/>
      <w:bookmarkStart w:id="46" w:name="_Toc501726271"/>
      <w:bookmarkStart w:id="47" w:name="_Toc502370862"/>
      <w:bookmarkStart w:id="48" w:name="_Toc223320091"/>
      <w:bookmarkStart w:id="49" w:name="_Toc223835841"/>
      <w:r>
        <w:rPr>
          <w:rFonts w:hAnsi="宋体" w:hint="eastAsia"/>
          <w:szCs w:val="28"/>
        </w:rPr>
        <w:t>4</w:t>
      </w:r>
      <w:r>
        <w:rPr>
          <w:rFonts w:hAnsi="宋体"/>
          <w:szCs w:val="28"/>
        </w:rPr>
        <w:t xml:space="preserve">. </w:t>
      </w:r>
      <w:r>
        <w:rPr>
          <w:rFonts w:hAnsi="宋体" w:hint="eastAsia"/>
          <w:szCs w:val="28"/>
        </w:rPr>
        <w:t>技术参数和性能要求</w:t>
      </w:r>
      <w:bookmarkEnd w:id="42"/>
      <w:bookmarkEnd w:id="43"/>
      <w:bookmarkEnd w:id="44"/>
      <w:bookmarkEnd w:id="45"/>
      <w:bookmarkEnd w:id="46"/>
      <w:bookmarkEnd w:id="47"/>
      <w:bookmarkEnd w:id="48"/>
      <w:bookmarkEnd w:id="49"/>
    </w:p>
    <w:p w:rsidR="00F0087C" w:rsidRDefault="001B7B8D">
      <w:pPr>
        <w:spacing w:line="360" w:lineRule="auto"/>
        <w:rPr>
          <w:rFonts w:ascii="宋体" w:hAnsi="宋体"/>
          <w:b/>
          <w:sz w:val="24"/>
        </w:rPr>
      </w:pPr>
      <w:bookmarkStart w:id="50" w:name="_Toc501726273"/>
      <w:r>
        <w:rPr>
          <w:rFonts w:ascii="宋体" w:hAnsi="宋体" w:hint="eastAsia"/>
          <w:b/>
          <w:sz w:val="24"/>
        </w:rPr>
        <w:lastRenderedPageBreak/>
        <w:t>4.1进线及联络开关柜技术参数及性能要求</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 xml:space="preserve">.1 </w:t>
      </w:r>
      <w:r>
        <w:rPr>
          <w:rFonts w:ascii="宋体" w:hAnsi="宋体" w:hint="eastAsia"/>
          <w:sz w:val="24"/>
        </w:rPr>
        <w:t>设备名称：</w:t>
      </w:r>
      <w:r>
        <w:rPr>
          <w:rFonts w:ascii="宋体" w:hAnsi="宋体"/>
          <w:sz w:val="24"/>
        </w:rPr>
        <w:t xml:space="preserve">     </w:t>
      </w:r>
      <w:r>
        <w:rPr>
          <w:rFonts w:ascii="宋体" w:hAnsi="宋体" w:hint="eastAsia"/>
          <w:sz w:val="24"/>
        </w:rPr>
        <w:t xml:space="preserve"> 低压开关柜</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 xml:space="preserve">.2 </w:t>
      </w:r>
      <w:r>
        <w:rPr>
          <w:rFonts w:ascii="宋体" w:hAnsi="宋体" w:hint="eastAsia"/>
          <w:sz w:val="24"/>
        </w:rPr>
        <w:t>型式：</w:t>
      </w:r>
      <w:r>
        <w:rPr>
          <w:rFonts w:ascii="宋体" w:hAnsi="宋体"/>
          <w:sz w:val="24"/>
        </w:rPr>
        <w:t xml:space="preserve">         </w:t>
      </w:r>
      <w:r>
        <w:rPr>
          <w:rFonts w:ascii="宋体" w:hAnsi="宋体" w:hint="eastAsia"/>
          <w:sz w:val="24"/>
        </w:rPr>
        <w:t>柜型采用Schneider的Blokset柜、ABB的MNS2.0柜、SIEMENS的8PT柜或相当于,不接受</w:t>
      </w:r>
      <w:r>
        <w:rPr>
          <w:rFonts w:ascii="宋体" w:hAnsi="宋体"/>
          <w:sz w:val="24"/>
        </w:rPr>
        <w:t>GCK和GCS</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 xml:space="preserve">.3 </w:t>
      </w:r>
      <w:r>
        <w:rPr>
          <w:rFonts w:ascii="宋体" w:hAnsi="宋体" w:hint="eastAsia"/>
          <w:sz w:val="24"/>
        </w:rPr>
        <w:t>参数：</w:t>
      </w:r>
    </w:p>
    <w:p w:rsidR="00F0087C" w:rsidRDefault="001B7B8D">
      <w:pPr>
        <w:spacing w:line="360" w:lineRule="auto"/>
        <w:rPr>
          <w:rFonts w:ascii="宋体" w:hAnsi="宋体"/>
          <w:sz w:val="24"/>
        </w:rPr>
      </w:pPr>
      <w:r>
        <w:rPr>
          <w:rFonts w:ascii="宋体" w:hAnsi="宋体" w:hint="eastAsia"/>
          <w:sz w:val="24"/>
        </w:rPr>
        <w:t>4.1.3.1绝缘水平和额定工作电压：</w:t>
      </w:r>
    </w:p>
    <w:p w:rsidR="00F0087C" w:rsidRDefault="001B7B8D">
      <w:pPr>
        <w:spacing w:line="360" w:lineRule="auto"/>
        <w:rPr>
          <w:rFonts w:ascii="宋体" w:hAnsi="宋体"/>
          <w:sz w:val="24"/>
        </w:rPr>
      </w:pPr>
      <w:r>
        <w:rPr>
          <w:rFonts w:ascii="宋体" w:hAnsi="宋体"/>
          <w:sz w:val="24"/>
        </w:rPr>
        <w:t>a）主电路额定绝缘电压：</w:t>
      </w:r>
      <w:r>
        <w:rPr>
          <w:rFonts w:ascii="宋体" w:hAnsi="宋体" w:hint="eastAsia"/>
          <w:sz w:val="24"/>
        </w:rPr>
        <w:t xml:space="preserve">  </w:t>
      </w:r>
      <w:r>
        <w:rPr>
          <w:rFonts w:ascii="宋体" w:hAnsi="宋体"/>
          <w:sz w:val="24"/>
        </w:rPr>
        <w:t>660V。</w:t>
      </w:r>
    </w:p>
    <w:p w:rsidR="00F0087C" w:rsidRDefault="001B7B8D">
      <w:pPr>
        <w:spacing w:line="360" w:lineRule="auto"/>
        <w:rPr>
          <w:rFonts w:ascii="宋体" w:hAnsi="宋体"/>
          <w:sz w:val="24"/>
        </w:rPr>
      </w:pPr>
      <w:r>
        <w:rPr>
          <w:rFonts w:ascii="宋体" w:hAnsi="宋体"/>
          <w:sz w:val="24"/>
        </w:rPr>
        <w:t>b）主电路绝缘水平</w:t>
      </w:r>
      <w:bookmarkStart w:id="51" w:name="OLE_LINK1"/>
      <w:r>
        <w:rPr>
          <w:rFonts w:ascii="宋体" w:hAnsi="宋体"/>
          <w:sz w:val="24"/>
        </w:rPr>
        <w:t>：</w:t>
      </w:r>
      <w:bookmarkEnd w:id="51"/>
      <w:r>
        <w:rPr>
          <w:rFonts w:ascii="宋体" w:hAnsi="宋体" w:hint="eastAsia"/>
          <w:sz w:val="24"/>
        </w:rPr>
        <w:t xml:space="preserve">      </w:t>
      </w:r>
      <w:r>
        <w:rPr>
          <w:rFonts w:ascii="宋体" w:hAnsi="宋体"/>
          <w:sz w:val="24"/>
        </w:rPr>
        <w:t>1min工频耐压2500V。</w:t>
      </w:r>
    </w:p>
    <w:p w:rsidR="00F0087C" w:rsidRDefault="001B7B8D">
      <w:pPr>
        <w:spacing w:line="360" w:lineRule="auto"/>
        <w:rPr>
          <w:rFonts w:ascii="宋体" w:hAnsi="宋体"/>
          <w:sz w:val="24"/>
        </w:rPr>
      </w:pPr>
      <w:r>
        <w:rPr>
          <w:rFonts w:ascii="宋体" w:hAnsi="宋体"/>
          <w:sz w:val="24"/>
        </w:rPr>
        <w:t>c）雷电冲击耐压：        8kV</w:t>
      </w:r>
    </w:p>
    <w:p w:rsidR="00F0087C" w:rsidRDefault="001B7B8D">
      <w:pPr>
        <w:spacing w:line="360" w:lineRule="auto"/>
        <w:rPr>
          <w:rFonts w:ascii="宋体" w:hAnsi="宋体"/>
          <w:sz w:val="24"/>
          <w:u w:val="single"/>
        </w:rPr>
      </w:pPr>
      <w:r>
        <w:rPr>
          <w:rFonts w:ascii="宋体" w:hAnsi="宋体"/>
          <w:sz w:val="24"/>
        </w:rPr>
        <w:t>d）主电路额定工作电压：</w:t>
      </w:r>
      <w:r>
        <w:rPr>
          <w:rFonts w:ascii="宋体" w:hAnsi="宋体" w:hint="eastAsia"/>
          <w:sz w:val="24"/>
        </w:rPr>
        <w:t xml:space="preserve">    </w:t>
      </w:r>
      <w:r>
        <w:rPr>
          <w:rFonts w:ascii="宋体" w:hAnsi="宋体"/>
          <w:sz w:val="24"/>
        </w:rPr>
        <w:t xml:space="preserve">AC </w:t>
      </w:r>
      <w:r>
        <w:rPr>
          <w:rFonts w:ascii="宋体" w:hAnsi="宋体" w:hint="eastAsia"/>
          <w:sz w:val="24"/>
        </w:rPr>
        <w:t>22</w:t>
      </w:r>
      <w:r>
        <w:rPr>
          <w:rFonts w:ascii="宋体" w:hAnsi="宋体"/>
          <w:sz w:val="24"/>
        </w:rPr>
        <w:t>0/</w:t>
      </w:r>
      <w:r>
        <w:rPr>
          <w:rFonts w:ascii="宋体" w:hAnsi="宋体" w:hint="eastAsia"/>
          <w:sz w:val="24"/>
        </w:rPr>
        <w:t>38</w:t>
      </w:r>
      <w:r>
        <w:rPr>
          <w:rFonts w:ascii="宋体" w:hAnsi="宋体"/>
          <w:sz w:val="24"/>
        </w:rPr>
        <w:t>0V，</w:t>
      </w:r>
      <w:r>
        <w:rPr>
          <w:rFonts w:ascii="宋体" w:hAnsi="宋体"/>
          <w:sz w:val="24"/>
          <w:u w:val="single"/>
        </w:rPr>
        <w:t>ABC相线+PEN线（中性点直接接地）</w:t>
      </w:r>
    </w:p>
    <w:p w:rsidR="00F0087C" w:rsidRDefault="001B7B8D">
      <w:pPr>
        <w:spacing w:line="360" w:lineRule="auto"/>
        <w:rPr>
          <w:rFonts w:ascii="宋体" w:hAnsi="宋体"/>
          <w:sz w:val="24"/>
        </w:rPr>
      </w:pPr>
      <w:r>
        <w:rPr>
          <w:rFonts w:ascii="宋体" w:hAnsi="宋体" w:hint="eastAsia"/>
          <w:sz w:val="24"/>
        </w:rPr>
        <w:t>4.1.3.2 辅助电路额定工作电压：</w:t>
      </w:r>
    </w:p>
    <w:p w:rsidR="00F0087C" w:rsidRDefault="001B7B8D">
      <w:pPr>
        <w:spacing w:line="360" w:lineRule="auto"/>
        <w:ind w:firstLine="720"/>
        <w:rPr>
          <w:rFonts w:ascii="宋体" w:hAnsi="宋体"/>
          <w:sz w:val="24"/>
        </w:rPr>
      </w:pPr>
      <w:r>
        <w:rPr>
          <w:rFonts w:ascii="宋体" w:hAnsi="宋体" w:hint="eastAsia"/>
          <w:sz w:val="24"/>
        </w:rPr>
        <w:t>a）直流：DC110V</w:t>
      </w:r>
    </w:p>
    <w:p w:rsidR="00F0087C" w:rsidRDefault="001B7B8D">
      <w:pPr>
        <w:spacing w:line="360" w:lineRule="auto"/>
        <w:rPr>
          <w:rFonts w:ascii="宋体" w:hAnsi="宋体"/>
          <w:sz w:val="24"/>
        </w:rPr>
      </w:pPr>
      <w:r>
        <w:rPr>
          <w:rFonts w:ascii="宋体" w:hAnsi="宋体" w:hint="eastAsia"/>
          <w:sz w:val="24"/>
        </w:rPr>
        <w:t>4.1.3.3 额定电流：</w:t>
      </w:r>
    </w:p>
    <w:p w:rsidR="00F0087C" w:rsidRDefault="001B7B8D">
      <w:pPr>
        <w:spacing w:line="360" w:lineRule="auto"/>
        <w:ind w:left="718"/>
        <w:rPr>
          <w:rFonts w:ascii="宋体" w:hAnsi="宋体"/>
          <w:sz w:val="24"/>
        </w:rPr>
      </w:pPr>
      <w:r>
        <w:rPr>
          <w:rFonts w:ascii="宋体" w:hAnsi="宋体"/>
          <w:sz w:val="24"/>
        </w:rPr>
        <w:t>a</w:t>
      </w:r>
      <w:r>
        <w:rPr>
          <w:rFonts w:ascii="宋体" w:hAnsi="宋体" w:hint="eastAsia"/>
          <w:sz w:val="24"/>
        </w:rPr>
        <w:t>）额定电流：</w:t>
      </w:r>
      <w:r w:rsidRPr="008E78D1">
        <w:rPr>
          <w:rFonts w:ascii="宋体" w:hAnsi="宋体" w:hint="eastAsia"/>
          <w:sz w:val="24"/>
          <w:u w:val="single"/>
        </w:rPr>
        <w:t>2000</w:t>
      </w:r>
      <w:r w:rsidRPr="008E78D1">
        <w:rPr>
          <w:rFonts w:ascii="宋体" w:hAnsi="宋体"/>
          <w:sz w:val="24"/>
          <w:u w:val="single"/>
        </w:rPr>
        <w:t>A</w:t>
      </w:r>
    </w:p>
    <w:p w:rsidR="00F0087C" w:rsidRDefault="001B7B8D">
      <w:pPr>
        <w:spacing w:line="360" w:lineRule="auto"/>
        <w:rPr>
          <w:rFonts w:ascii="宋体" w:hAnsi="宋体"/>
          <w:sz w:val="24"/>
        </w:rPr>
      </w:pPr>
      <w:r>
        <w:rPr>
          <w:rFonts w:ascii="宋体" w:hAnsi="宋体" w:hint="eastAsia"/>
          <w:sz w:val="24"/>
        </w:rPr>
        <w:t>4.1.3.4 额定短时耐受电流：</w:t>
      </w:r>
    </w:p>
    <w:p w:rsidR="00F0087C" w:rsidRDefault="001B7B8D">
      <w:pPr>
        <w:spacing w:line="360" w:lineRule="auto"/>
        <w:rPr>
          <w:rFonts w:ascii="宋体" w:hAnsi="宋体"/>
          <w:sz w:val="24"/>
        </w:rPr>
      </w:pPr>
      <w:r>
        <w:rPr>
          <w:rFonts w:ascii="宋体" w:hAnsi="宋体"/>
          <w:sz w:val="24"/>
        </w:rPr>
        <w:t>a</w:t>
      </w:r>
      <w:r>
        <w:rPr>
          <w:rFonts w:ascii="宋体" w:hAnsi="宋体" w:hint="eastAsia"/>
          <w:sz w:val="24"/>
        </w:rPr>
        <w:t>）主母线/分支母线结构在规定的试验条件下，</w:t>
      </w:r>
      <w:r>
        <w:rPr>
          <w:rFonts w:ascii="宋体" w:hAnsi="宋体" w:hint="eastAsia"/>
          <w:sz w:val="24"/>
          <w:u w:val="single"/>
        </w:rPr>
        <w:t>3</w:t>
      </w:r>
      <w:r>
        <w:rPr>
          <w:rFonts w:ascii="宋体" w:hAnsi="宋体" w:hint="eastAsia"/>
          <w:sz w:val="24"/>
        </w:rPr>
        <w:t>s内所能承受的电流值为</w:t>
      </w:r>
      <w:r>
        <w:rPr>
          <w:rFonts w:ascii="宋体" w:hAnsi="宋体" w:hint="eastAsia"/>
          <w:sz w:val="24"/>
          <w:u w:val="single"/>
        </w:rPr>
        <w:t>5</w:t>
      </w:r>
      <w:r>
        <w:rPr>
          <w:rFonts w:ascii="宋体" w:hAnsi="宋体"/>
          <w:sz w:val="24"/>
          <w:u w:val="single"/>
        </w:rPr>
        <w:t>0</w:t>
      </w:r>
      <w:r>
        <w:rPr>
          <w:rFonts w:ascii="宋体" w:hAnsi="宋体"/>
          <w:sz w:val="24"/>
        </w:rPr>
        <w:t>kA</w:t>
      </w:r>
      <w:r>
        <w:rPr>
          <w:rFonts w:ascii="宋体" w:hAnsi="宋体" w:hint="eastAsia"/>
          <w:sz w:val="24"/>
        </w:rPr>
        <w:t>（有效值）。</w:t>
      </w:r>
    </w:p>
    <w:p w:rsidR="00F0087C" w:rsidRDefault="001B7B8D">
      <w:pPr>
        <w:spacing w:line="360" w:lineRule="auto"/>
        <w:rPr>
          <w:rFonts w:ascii="宋体" w:hAnsi="宋体"/>
          <w:sz w:val="24"/>
        </w:rPr>
      </w:pPr>
      <w:r>
        <w:rPr>
          <w:rFonts w:ascii="宋体" w:hAnsi="宋体" w:hint="eastAsia"/>
          <w:sz w:val="24"/>
        </w:rPr>
        <w:t>b）中性母线结构在规定的试验条件下，</w:t>
      </w:r>
      <w:r>
        <w:rPr>
          <w:rFonts w:ascii="宋体" w:hAnsi="宋体" w:hint="eastAsia"/>
          <w:sz w:val="24"/>
          <w:u w:val="single"/>
        </w:rPr>
        <w:t>3</w:t>
      </w:r>
      <w:r>
        <w:rPr>
          <w:rFonts w:ascii="宋体" w:hAnsi="宋体" w:hint="eastAsia"/>
          <w:sz w:val="24"/>
        </w:rPr>
        <w:t>s内所能承受的电流值为</w:t>
      </w:r>
      <w:r>
        <w:rPr>
          <w:rFonts w:ascii="宋体" w:hAnsi="宋体" w:hint="eastAsia"/>
          <w:sz w:val="24"/>
          <w:u w:val="single"/>
        </w:rPr>
        <w:t>5</w:t>
      </w:r>
      <w:r>
        <w:rPr>
          <w:rFonts w:ascii="宋体" w:hAnsi="宋体"/>
          <w:sz w:val="24"/>
          <w:u w:val="single"/>
        </w:rPr>
        <w:t>0</w:t>
      </w:r>
      <w:r>
        <w:rPr>
          <w:rFonts w:ascii="宋体" w:hAnsi="宋体"/>
          <w:sz w:val="24"/>
        </w:rPr>
        <w:t>kA</w:t>
      </w:r>
      <w:r>
        <w:rPr>
          <w:rFonts w:ascii="宋体" w:hAnsi="宋体" w:hint="eastAsia"/>
          <w:sz w:val="24"/>
        </w:rPr>
        <w:t>（有效值）。</w:t>
      </w:r>
    </w:p>
    <w:p w:rsidR="00F0087C" w:rsidRDefault="001B7B8D">
      <w:pPr>
        <w:spacing w:line="360" w:lineRule="auto"/>
        <w:rPr>
          <w:rFonts w:ascii="宋体" w:hAnsi="宋体"/>
          <w:sz w:val="24"/>
        </w:rPr>
      </w:pPr>
      <w:r>
        <w:rPr>
          <w:rFonts w:ascii="宋体" w:hAnsi="宋体"/>
          <w:sz w:val="24"/>
        </w:rPr>
        <w:t>c</w:t>
      </w:r>
      <w:r>
        <w:rPr>
          <w:rFonts w:ascii="宋体" w:hAnsi="宋体" w:hint="eastAsia"/>
          <w:sz w:val="24"/>
        </w:rPr>
        <w:t>）保护接地导体在规定的试验条件下，</w:t>
      </w:r>
      <w:r>
        <w:rPr>
          <w:rFonts w:ascii="宋体" w:hAnsi="宋体" w:hint="eastAsia"/>
          <w:sz w:val="24"/>
          <w:u w:val="single"/>
        </w:rPr>
        <w:t>3</w:t>
      </w:r>
      <w:r>
        <w:rPr>
          <w:rFonts w:ascii="宋体" w:hAnsi="宋体" w:hint="eastAsia"/>
          <w:sz w:val="24"/>
        </w:rPr>
        <w:t>s内所能承受的电流值为</w:t>
      </w:r>
      <w:r>
        <w:rPr>
          <w:rFonts w:ascii="宋体" w:hAnsi="宋体" w:hint="eastAsia"/>
          <w:sz w:val="24"/>
          <w:u w:val="single"/>
        </w:rPr>
        <w:t>5</w:t>
      </w:r>
      <w:r>
        <w:rPr>
          <w:rFonts w:ascii="宋体" w:hAnsi="宋体"/>
          <w:sz w:val="24"/>
          <w:u w:val="single"/>
        </w:rPr>
        <w:t>0</w:t>
      </w:r>
      <w:r>
        <w:rPr>
          <w:rFonts w:ascii="宋体" w:hAnsi="宋体"/>
          <w:sz w:val="24"/>
        </w:rPr>
        <w:t>kA</w:t>
      </w:r>
      <w:r>
        <w:rPr>
          <w:rFonts w:ascii="宋体" w:hAnsi="宋体" w:hint="eastAsia"/>
          <w:sz w:val="24"/>
        </w:rPr>
        <w:t>（有效值）。</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.1.</w:t>
      </w:r>
      <w:r>
        <w:rPr>
          <w:rFonts w:ascii="宋体" w:hAnsi="宋体" w:hint="eastAsia"/>
          <w:sz w:val="24"/>
        </w:rPr>
        <w:t>3</w:t>
      </w:r>
      <w:r>
        <w:rPr>
          <w:rFonts w:ascii="宋体" w:hAnsi="宋体"/>
          <w:sz w:val="24"/>
        </w:rPr>
        <w:t>.5</w:t>
      </w:r>
      <w:r>
        <w:rPr>
          <w:rFonts w:ascii="宋体" w:hAnsi="宋体" w:hint="eastAsia"/>
          <w:sz w:val="24"/>
        </w:rPr>
        <w:t>额定峰值耐受电流：</w:t>
      </w:r>
    </w:p>
    <w:p w:rsidR="00F0087C" w:rsidRDefault="001B7B8D">
      <w:pPr>
        <w:spacing w:line="360" w:lineRule="auto"/>
        <w:ind w:firstLine="480"/>
        <w:rPr>
          <w:rFonts w:ascii="宋体" w:hAnsi="宋体"/>
          <w:sz w:val="24"/>
        </w:rPr>
      </w:pPr>
      <w:r>
        <w:rPr>
          <w:rFonts w:ascii="宋体" w:hAnsi="宋体" w:hint="eastAsia"/>
          <w:sz w:val="24"/>
        </w:rPr>
        <w:t>主母线结构在规定的试验条件下，所能承受的短路电流峰值为</w:t>
      </w:r>
      <w:r>
        <w:rPr>
          <w:rFonts w:ascii="宋体" w:hAnsi="宋体" w:hint="eastAsia"/>
          <w:sz w:val="24"/>
          <w:u w:val="single"/>
        </w:rPr>
        <w:t xml:space="preserve"> 125</w:t>
      </w:r>
      <w:r>
        <w:rPr>
          <w:rFonts w:ascii="宋体" w:hAnsi="宋体"/>
          <w:sz w:val="24"/>
        </w:rPr>
        <w:t>kA</w:t>
      </w:r>
      <w:r>
        <w:rPr>
          <w:rFonts w:ascii="宋体" w:hAnsi="宋体" w:hint="eastAsia"/>
          <w:sz w:val="24"/>
        </w:rPr>
        <w:t>（有效值）。</w:t>
      </w:r>
    </w:p>
    <w:p w:rsidR="00F0087C" w:rsidRDefault="001B7B8D">
      <w:pPr>
        <w:spacing w:line="360" w:lineRule="auto"/>
        <w:ind w:firstLine="499"/>
        <w:rPr>
          <w:rFonts w:ascii="宋体" w:hAnsi="宋体"/>
          <w:sz w:val="24"/>
        </w:rPr>
      </w:pPr>
      <w:r>
        <w:rPr>
          <w:rFonts w:ascii="宋体" w:hAnsi="宋体" w:hint="eastAsia"/>
          <w:sz w:val="24"/>
        </w:rPr>
        <w:t>进线单元、馈线单元垂直引线所能承受的额定短时耐受电流及额定峰值耐受电流应不低于水平母线的相应值。上述持续电流值为考虑降容因数以后应满足的要求。</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.1.</w:t>
      </w:r>
      <w:r>
        <w:rPr>
          <w:rFonts w:ascii="宋体" w:hAnsi="宋体" w:hint="eastAsia"/>
          <w:sz w:val="24"/>
        </w:rPr>
        <w:t>3</w:t>
      </w:r>
      <w:r>
        <w:rPr>
          <w:rFonts w:ascii="宋体" w:hAnsi="宋体"/>
          <w:sz w:val="24"/>
        </w:rPr>
        <w:t>.</w:t>
      </w:r>
      <w:r>
        <w:rPr>
          <w:rFonts w:ascii="宋体" w:hAnsi="宋体" w:hint="eastAsia"/>
          <w:sz w:val="24"/>
        </w:rPr>
        <w:t>6框</w:t>
      </w:r>
      <w:r>
        <w:rPr>
          <w:rFonts w:ascii="宋体" w:hAnsi="宋体" w:cs="Arial" w:hint="eastAsia"/>
          <w:sz w:val="24"/>
        </w:rPr>
        <w:t>架式智能多功能空气断路器</w:t>
      </w:r>
      <w:r>
        <w:rPr>
          <w:rFonts w:ascii="宋体" w:hAnsi="宋体" w:hint="eastAsia"/>
          <w:sz w:val="24"/>
        </w:rPr>
        <w:t>的基本技术参数如下：</w:t>
      </w:r>
    </w:p>
    <w:p w:rsidR="00F0087C" w:rsidRDefault="001B7B8D">
      <w:pPr>
        <w:spacing w:line="360" w:lineRule="auto"/>
        <w:ind w:firstLine="480"/>
        <w:rPr>
          <w:rFonts w:ascii="宋体" w:hAnsi="宋体" w:cs="Arial"/>
          <w:sz w:val="24"/>
        </w:rPr>
      </w:pPr>
      <w:r>
        <w:rPr>
          <w:rFonts w:ascii="宋体" w:hAnsi="宋体" w:cs="Arial" w:hint="eastAsia"/>
          <w:sz w:val="24"/>
        </w:rPr>
        <w:t>型号:</w:t>
      </w:r>
      <w:r>
        <w:rPr>
          <w:rFonts w:ascii="宋体" w:hAnsi="宋体" w:cs="Arial" w:hint="eastAsia"/>
          <w:sz w:val="24"/>
          <w:u w:val="single"/>
        </w:rPr>
        <w:t xml:space="preserve"> ABB EMAX2、施耐德MT、西门子3WL系列或相当于 </w:t>
      </w:r>
    </w:p>
    <w:p w:rsidR="00F0087C" w:rsidRDefault="001B7B8D">
      <w:pPr>
        <w:spacing w:line="360" w:lineRule="auto"/>
        <w:ind w:firstLine="480"/>
        <w:rPr>
          <w:rFonts w:ascii="宋体" w:hAnsi="宋体" w:cs="Arial"/>
          <w:sz w:val="24"/>
        </w:rPr>
      </w:pPr>
      <w:r>
        <w:rPr>
          <w:rFonts w:ascii="宋体" w:hAnsi="宋体" w:cs="Arial" w:hint="eastAsia"/>
          <w:sz w:val="24"/>
        </w:rPr>
        <w:lastRenderedPageBreak/>
        <w:t>额定工作电压：</w:t>
      </w:r>
      <w:r>
        <w:rPr>
          <w:rFonts w:ascii="宋体" w:hAnsi="宋体" w:cs="Arial" w:hint="eastAsia"/>
          <w:sz w:val="24"/>
          <w:u w:val="single"/>
        </w:rPr>
        <w:t>400</w:t>
      </w:r>
      <w:r>
        <w:rPr>
          <w:rFonts w:ascii="宋体" w:hAnsi="宋体" w:cs="Arial" w:hint="eastAsia"/>
          <w:sz w:val="24"/>
        </w:rPr>
        <w:t>V</w:t>
      </w:r>
    </w:p>
    <w:p w:rsidR="00F0087C" w:rsidRDefault="001B7B8D">
      <w:pPr>
        <w:spacing w:line="360" w:lineRule="auto"/>
        <w:ind w:firstLine="480"/>
        <w:rPr>
          <w:rFonts w:ascii="宋体" w:hAnsi="宋体" w:cs="Arial"/>
          <w:sz w:val="24"/>
        </w:rPr>
      </w:pPr>
      <w:r>
        <w:rPr>
          <w:rFonts w:ascii="宋体" w:hAnsi="宋体" w:cs="Arial" w:hint="eastAsia"/>
          <w:sz w:val="24"/>
        </w:rPr>
        <w:t>额定绝缘电压：</w:t>
      </w:r>
      <w:r>
        <w:rPr>
          <w:rFonts w:ascii="宋体" w:hAnsi="宋体" w:cs="Arial" w:hint="eastAsia"/>
          <w:sz w:val="24"/>
          <w:u w:val="single"/>
        </w:rPr>
        <w:t>1000</w:t>
      </w:r>
      <w:r>
        <w:rPr>
          <w:rFonts w:ascii="宋体" w:hAnsi="宋体" w:cs="Arial" w:hint="eastAsia"/>
          <w:sz w:val="24"/>
        </w:rPr>
        <w:t>V</w:t>
      </w:r>
    </w:p>
    <w:p w:rsidR="00F0087C" w:rsidRDefault="001B7B8D">
      <w:pPr>
        <w:spacing w:line="360" w:lineRule="auto"/>
        <w:ind w:firstLine="480"/>
        <w:rPr>
          <w:rFonts w:ascii="宋体" w:hAnsi="宋体" w:cs="Arial"/>
          <w:sz w:val="24"/>
        </w:rPr>
      </w:pPr>
      <w:r>
        <w:rPr>
          <w:rFonts w:ascii="宋体" w:hAnsi="宋体" w:cs="Arial" w:hint="eastAsia"/>
          <w:sz w:val="24"/>
        </w:rPr>
        <w:t>额定冲击耐受电压：</w:t>
      </w:r>
      <w:r>
        <w:rPr>
          <w:rFonts w:ascii="宋体" w:hAnsi="宋体" w:cs="Arial" w:hint="eastAsia"/>
          <w:sz w:val="24"/>
          <w:u w:val="single"/>
        </w:rPr>
        <w:t>8</w:t>
      </w:r>
      <w:r>
        <w:rPr>
          <w:rFonts w:ascii="宋体" w:hAnsi="宋体" w:cs="Arial"/>
          <w:sz w:val="24"/>
        </w:rPr>
        <w:t>k</w:t>
      </w:r>
      <w:r>
        <w:rPr>
          <w:rFonts w:ascii="宋体" w:hAnsi="宋体" w:cs="Arial" w:hint="eastAsia"/>
          <w:sz w:val="24"/>
        </w:rPr>
        <w:t>V</w:t>
      </w:r>
    </w:p>
    <w:p w:rsidR="00F0087C" w:rsidRDefault="001B7B8D">
      <w:pPr>
        <w:spacing w:line="360" w:lineRule="auto"/>
        <w:ind w:firstLine="480"/>
        <w:rPr>
          <w:rFonts w:ascii="宋体" w:hAnsi="宋体" w:cs="Arial"/>
          <w:sz w:val="24"/>
        </w:rPr>
      </w:pPr>
      <w:r>
        <w:rPr>
          <w:rFonts w:ascii="宋体" w:hAnsi="宋体" w:cs="Arial"/>
          <w:sz w:val="24"/>
        </w:rPr>
        <w:t>1</w:t>
      </w:r>
      <w:r>
        <w:rPr>
          <w:rFonts w:ascii="宋体" w:hAnsi="宋体" w:cs="Arial" w:hint="eastAsia"/>
          <w:sz w:val="24"/>
        </w:rPr>
        <w:t>分钟工频耐受电压</w:t>
      </w:r>
      <w:r>
        <w:rPr>
          <w:rFonts w:ascii="宋体" w:hAnsi="宋体" w:cs="Arial"/>
          <w:sz w:val="24"/>
        </w:rPr>
        <w:t>(</w:t>
      </w:r>
      <w:r>
        <w:rPr>
          <w:rFonts w:ascii="宋体" w:hAnsi="宋体" w:cs="Arial" w:hint="eastAsia"/>
          <w:sz w:val="24"/>
        </w:rPr>
        <w:t>有效值</w:t>
      </w:r>
      <w:r>
        <w:rPr>
          <w:rFonts w:ascii="宋体" w:hAnsi="宋体" w:cs="Arial"/>
          <w:sz w:val="24"/>
        </w:rPr>
        <w:t>)</w:t>
      </w:r>
      <w:r>
        <w:rPr>
          <w:rFonts w:ascii="宋体" w:hAnsi="宋体" w:cs="Arial" w:hint="eastAsia"/>
          <w:sz w:val="24"/>
        </w:rPr>
        <w:t>：</w:t>
      </w:r>
      <w:r>
        <w:rPr>
          <w:rFonts w:ascii="宋体" w:hAnsi="宋体" w:cs="Arial" w:hint="eastAsia"/>
          <w:sz w:val="24"/>
          <w:u w:val="single"/>
        </w:rPr>
        <w:t>2.5</w:t>
      </w:r>
      <w:r>
        <w:rPr>
          <w:rFonts w:ascii="宋体" w:hAnsi="宋体" w:cs="Arial"/>
          <w:sz w:val="24"/>
        </w:rPr>
        <w:t>kV</w:t>
      </w:r>
    </w:p>
    <w:p w:rsidR="00F0087C" w:rsidRDefault="001B7B8D">
      <w:pPr>
        <w:spacing w:line="360" w:lineRule="auto"/>
        <w:ind w:firstLine="480"/>
        <w:rPr>
          <w:rFonts w:ascii="宋体" w:hAnsi="宋体" w:cs="Arial"/>
          <w:sz w:val="24"/>
        </w:rPr>
      </w:pPr>
      <w:r>
        <w:rPr>
          <w:rFonts w:ascii="宋体" w:hAnsi="宋体" w:cs="Arial" w:hint="eastAsia"/>
          <w:sz w:val="24"/>
        </w:rPr>
        <w:t>额定电流</w:t>
      </w:r>
      <w:r w:rsidRPr="00C518A3">
        <w:rPr>
          <w:rFonts w:ascii="宋体" w:hAnsi="宋体" w:cs="Arial" w:hint="eastAsia"/>
          <w:sz w:val="24"/>
          <w:u w:val="single"/>
        </w:rPr>
        <w:t>：</w:t>
      </w:r>
      <w:r w:rsidRPr="00C518A3">
        <w:rPr>
          <w:rFonts w:ascii="宋体" w:hAnsi="宋体" w:cs="Arial"/>
          <w:sz w:val="24"/>
          <w:u w:val="single"/>
        </w:rPr>
        <w:t>2000A</w:t>
      </w:r>
    </w:p>
    <w:p w:rsidR="00F0087C" w:rsidRDefault="001B7B8D">
      <w:pPr>
        <w:spacing w:line="360" w:lineRule="auto"/>
        <w:ind w:firstLine="480"/>
        <w:rPr>
          <w:rFonts w:ascii="宋体" w:hAnsi="宋体" w:cs="Arial"/>
          <w:sz w:val="24"/>
        </w:rPr>
      </w:pPr>
      <w:r>
        <w:rPr>
          <w:rFonts w:ascii="宋体" w:hAnsi="宋体" w:cs="Arial" w:hint="eastAsia"/>
          <w:sz w:val="24"/>
        </w:rPr>
        <w:t>相数：三相</w:t>
      </w:r>
    </w:p>
    <w:p w:rsidR="00F0087C" w:rsidRDefault="001B7B8D">
      <w:pPr>
        <w:spacing w:line="360" w:lineRule="auto"/>
        <w:ind w:firstLine="480"/>
        <w:rPr>
          <w:rFonts w:ascii="宋体" w:hAnsi="宋体" w:cs="Arial"/>
          <w:sz w:val="24"/>
        </w:rPr>
      </w:pPr>
      <w:r>
        <w:rPr>
          <w:rFonts w:ascii="宋体" w:hAnsi="宋体" w:cs="Arial" w:hint="eastAsia"/>
          <w:sz w:val="24"/>
        </w:rPr>
        <w:t>额定频率：</w:t>
      </w:r>
      <w:r>
        <w:rPr>
          <w:rFonts w:ascii="宋体" w:hAnsi="宋体" w:cs="Arial"/>
          <w:sz w:val="24"/>
        </w:rPr>
        <w:t>50Hz</w:t>
      </w:r>
    </w:p>
    <w:p w:rsidR="00F0087C" w:rsidRDefault="001B7B8D">
      <w:pPr>
        <w:spacing w:line="360" w:lineRule="auto"/>
        <w:ind w:firstLine="480"/>
        <w:rPr>
          <w:rFonts w:ascii="宋体" w:hAnsi="宋体" w:cs="Arial"/>
          <w:sz w:val="24"/>
        </w:rPr>
      </w:pPr>
      <w:r>
        <w:rPr>
          <w:rFonts w:ascii="宋体" w:hAnsi="宋体" w:cs="Arial" w:hint="eastAsia"/>
          <w:sz w:val="24"/>
        </w:rPr>
        <w:t xml:space="preserve">额定开断电流： </w:t>
      </w:r>
      <w:r>
        <w:rPr>
          <w:rFonts w:ascii="宋体" w:hAnsi="宋体" w:cs="Arial" w:hint="eastAsia"/>
          <w:sz w:val="24"/>
          <w:u w:val="single"/>
        </w:rPr>
        <w:t>50</w:t>
      </w:r>
      <w:r>
        <w:rPr>
          <w:rFonts w:ascii="宋体" w:hAnsi="宋体" w:cs="Arial"/>
          <w:sz w:val="24"/>
          <w:u w:val="single"/>
        </w:rPr>
        <w:t>kA</w:t>
      </w:r>
    </w:p>
    <w:p w:rsidR="00F0087C" w:rsidRDefault="001B7B8D">
      <w:pPr>
        <w:spacing w:line="360" w:lineRule="auto"/>
        <w:ind w:firstLine="480"/>
        <w:rPr>
          <w:rFonts w:ascii="宋体" w:hAnsi="宋体" w:cs="Arial"/>
          <w:sz w:val="24"/>
        </w:rPr>
      </w:pPr>
      <w:r>
        <w:rPr>
          <w:rFonts w:ascii="宋体" w:hAnsi="宋体" w:cs="Arial" w:hint="eastAsia"/>
          <w:sz w:val="24"/>
        </w:rPr>
        <w:t>0.2S短延时开断电流：</w:t>
      </w:r>
      <w:r>
        <w:rPr>
          <w:rFonts w:ascii="宋体" w:hAnsi="宋体" w:cs="Arial" w:hint="eastAsia"/>
          <w:sz w:val="24"/>
          <w:u w:val="single"/>
        </w:rPr>
        <w:t xml:space="preserve"> 50kA</w:t>
      </w:r>
    </w:p>
    <w:p w:rsidR="00F0087C" w:rsidRDefault="001B7B8D">
      <w:pPr>
        <w:spacing w:line="360" w:lineRule="auto"/>
        <w:ind w:firstLine="480"/>
        <w:rPr>
          <w:rFonts w:ascii="宋体" w:hAnsi="宋体" w:cs="Arial"/>
          <w:sz w:val="24"/>
        </w:rPr>
      </w:pPr>
      <w:r>
        <w:rPr>
          <w:rFonts w:ascii="宋体" w:hAnsi="宋体" w:cs="Arial" w:hint="eastAsia"/>
          <w:sz w:val="24"/>
        </w:rPr>
        <w:t>额定关合电流</w:t>
      </w:r>
      <w:r>
        <w:rPr>
          <w:rFonts w:ascii="宋体" w:hAnsi="宋体" w:cs="Arial"/>
          <w:sz w:val="24"/>
        </w:rPr>
        <w:t>(</w:t>
      </w:r>
      <w:r>
        <w:rPr>
          <w:rFonts w:ascii="宋体" w:hAnsi="宋体" w:cs="Arial" w:hint="eastAsia"/>
          <w:sz w:val="24"/>
        </w:rPr>
        <w:t>峰值</w:t>
      </w:r>
      <w:r>
        <w:rPr>
          <w:rFonts w:ascii="宋体" w:hAnsi="宋体" w:cs="Arial"/>
          <w:sz w:val="24"/>
        </w:rPr>
        <w:t>)</w:t>
      </w:r>
      <w:r>
        <w:rPr>
          <w:rFonts w:ascii="宋体" w:hAnsi="宋体" w:cs="Arial" w:hint="eastAsia"/>
          <w:sz w:val="24"/>
        </w:rPr>
        <w:t xml:space="preserve"> ：</w:t>
      </w:r>
      <w:r>
        <w:rPr>
          <w:rFonts w:ascii="宋体" w:hAnsi="宋体" w:cs="Arial" w:hint="eastAsia"/>
          <w:sz w:val="24"/>
          <w:u w:val="single"/>
        </w:rPr>
        <w:t xml:space="preserve"> 105kA</w:t>
      </w:r>
    </w:p>
    <w:p w:rsidR="00F0087C" w:rsidRDefault="001B7B8D">
      <w:pPr>
        <w:spacing w:line="360" w:lineRule="auto"/>
        <w:ind w:firstLine="480"/>
        <w:rPr>
          <w:rFonts w:ascii="宋体" w:hAnsi="宋体" w:cs="Arial"/>
          <w:sz w:val="24"/>
        </w:rPr>
      </w:pPr>
      <w:r>
        <w:rPr>
          <w:rFonts w:ascii="宋体" w:hAnsi="宋体" w:cs="Arial" w:hint="eastAsia"/>
          <w:sz w:val="24"/>
        </w:rPr>
        <w:t>额定短时</w:t>
      </w:r>
      <w:r>
        <w:rPr>
          <w:rFonts w:ascii="宋体" w:hAnsi="宋体" w:hint="eastAsia"/>
          <w:sz w:val="24"/>
        </w:rPr>
        <w:t>耐受电流</w:t>
      </w:r>
      <w:r>
        <w:rPr>
          <w:rFonts w:ascii="宋体" w:hAnsi="宋体" w:cs="Arial" w:hint="eastAsia"/>
          <w:sz w:val="24"/>
        </w:rPr>
        <w:t xml:space="preserve">： </w:t>
      </w:r>
      <w:r>
        <w:rPr>
          <w:rFonts w:ascii="宋体" w:hAnsi="宋体" w:cs="Arial" w:hint="eastAsia"/>
          <w:sz w:val="24"/>
          <w:u w:val="single"/>
        </w:rPr>
        <w:t>_50kA（1S）</w:t>
      </w:r>
    </w:p>
    <w:p w:rsidR="00F0087C" w:rsidRDefault="001B7B8D">
      <w:pPr>
        <w:spacing w:line="360" w:lineRule="auto"/>
        <w:ind w:firstLine="480"/>
        <w:rPr>
          <w:rFonts w:ascii="宋体" w:hAnsi="宋体" w:cs="Arial"/>
          <w:sz w:val="24"/>
        </w:rPr>
      </w:pPr>
      <w:r>
        <w:rPr>
          <w:rFonts w:ascii="宋体" w:hAnsi="宋体" w:cs="Arial" w:hint="eastAsia"/>
          <w:sz w:val="24"/>
        </w:rPr>
        <w:t>操作机构形式：电动，机械自保持</w:t>
      </w:r>
    </w:p>
    <w:p w:rsidR="00F0087C" w:rsidRDefault="001B7B8D">
      <w:pPr>
        <w:spacing w:line="360" w:lineRule="auto"/>
        <w:ind w:firstLine="480"/>
        <w:rPr>
          <w:rFonts w:ascii="宋体" w:hAnsi="宋体" w:cs="Arial"/>
          <w:sz w:val="24"/>
        </w:rPr>
      </w:pPr>
      <w:r>
        <w:rPr>
          <w:rFonts w:ascii="宋体" w:hAnsi="宋体" w:cs="Arial" w:hint="eastAsia"/>
          <w:sz w:val="24"/>
        </w:rPr>
        <w:t>框架式断路器操作电源：</w:t>
      </w:r>
      <w:r>
        <w:rPr>
          <w:rFonts w:ascii="宋体" w:hAnsi="宋体" w:cs="Arial"/>
          <w:sz w:val="24"/>
          <w:u w:val="single"/>
        </w:rPr>
        <w:t>DC</w:t>
      </w:r>
      <w:r>
        <w:rPr>
          <w:rFonts w:ascii="宋体" w:hAnsi="宋体" w:cs="Arial" w:hint="eastAsia"/>
          <w:sz w:val="24"/>
          <w:u w:val="single"/>
        </w:rPr>
        <w:t>11</w:t>
      </w:r>
      <w:r>
        <w:rPr>
          <w:rFonts w:ascii="宋体" w:hAnsi="宋体" w:cs="Arial"/>
          <w:sz w:val="24"/>
          <w:u w:val="single"/>
        </w:rPr>
        <w:t>0V</w:t>
      </w:r>
    </w:p>
    <w:p w:rsidR="00F0087C" w:rsidRDefault="001B7B8D">
      <w:pPr>
        <w:spacing w:line="360" w:lineRule="auto"/>
        <w:ind w:firstLine="480"/>
        <w:rPr>
          <w:rFonts w:ascii="宋体" w:hAnsi="宋体" w:cs="Arial"/>
          <w:sz w:val="24"/>
        </w:rPr>
      </w:pPr>
      <w:r>
        <w:rPr>
          <w:rFonts w:ascii="宋体" w:hAnsi="宋体" w:cs="Arial" w:hint="eastAsia"/>
          <w:sz w:val="24"/>
        </w:rPr>
        <w:t>框架式断路器控制电源：</w:t>
      </w:r>
      <w:r>
        <w:rPr>
          <w:rFonts w:ascii="宋体" w:hAnsi="宋体" w:cs="Arial"/>
          <w:sz w:val="24"/>
          <w:u w:val="single"/>
        </w:rPr>
        <w:t>DC</w:t>
      </w:r>
      <w:r>
        <w:rPr>
          <w:rFonts w:ascii="宋体" w:hAnsi="宋体" w:cs="Arial" w:hint="eastAsia"/>
          <w:sz w:val="24"/>
          <w:u w:val="single"/>
        </w:rPr>
        <w:t>11</w:t>
      </w:r>
      <w:r>
        <w:rPr>
          <w:rFonts w:ascii="宋体" w:hAnsi="宋体" w:cs="Arial"/>
          <w:sz w:val="24"/>
          <w:u w:val="single"/>
        </w:rPr>
        <w:t>0V</w:t>
      </w:r>
    </w:p>
    <w:p w:rsidR="00F0087C" w:rsidRDefault="001B7B8D">
      <w:pPr>
        <w:spacing w:line="360" w:lineRule="auto"/>
        <w:ind w:firstLine="480"/>
        <w:rPr>
          <w:rFonts w:ascii="宋体" w:hAnsi="宋体" w:cs="Arial"/>
          <w:sz w:val="24"/>
        </w:rPr>
      </w:pPr>
      <w:r>
        <w:rPr>
          <w:rFonts w:ascii="宋体" w:hAnsi="宋体" w:cs="Arial" w:hint="eastAsia"/>
          <w:sz w:val="24"/>
        </w:rPr>
        <w:t>断路器合闸电压：</w:t>
      </w:r>
      <w:r>
        <w:rPr>
          <w:rFonts w:ascii="宋体" w:hAnsi="宋体" w:cs="Arial"/>
          <w:sz w:val="24"/>
          <w:u w:val="single"/>
        </w:rPr>
        <w:t>8</w:t>
      </w:r>
      <w:r>
        <w:rPr>
          <w:rFonts w:ascii="宋体" w:hAnsi="宋体" w:cs="Arial" w:hint="eastAsia"/>
          <w:sz w:val="24"/>
          <w:u w:val="single"/>
        </w:rPr>
        <w:t>0</w:t>
      </w:r>
      <w:r>
        <w:rPr>
          <w:rFonts w:ascii="宋体" w:hAnsi="宋体" w:cs="Arial"/>
          <w:sz w:val="24"/>
          <w:u w:val="single"/>
        </w:rPr>
        <w:t>%</w:t>
      </w:r>
      <w:r>
        <w:rPr>
          <w:rFonts w:ascii="宋体" w:hAnsi="宋体" w:cs="Arial" w:hint="eastAsia"/>
          <w:sz w:val="24"/>
          <w:u w:val="single"/>
        </w:rPr>
        <w:t>～</w:t>
      </w:r>
      <w:r>
        <w:rPr>
          <w:rFonts w:ascii="宋体" w:hAnsi="宋体" w:cs="Arial"/>
          <w:sz w:val="24"/>
          <w:u w:val="single"/>
        </w:rPr>
        <w:t>1</w:t>
      </w:r>
      <w:r>
        <w:rPr>
          <w:rFonts w:ascii="宋体" w:hAnsi="宋体" w:cs="Arial" w:hint="eastAsia"/>
          <w:sz w:val="24"/>
          <w:u w:val="single"/>
        </w:rPr>
        <w:t>2</w:t>
      </w:r>
      <w:r>
        <w:rPr>
          <w:rFonts w:ascii="宋体" w:hAnsi="宋体" w:cs="Arial"/>
          <w:sz w:val="24"/>
          <w:u w:val="single"/>
        </w:rPr>
        <w:t>0%</w:t>
      </w:r>
      <w:r>
        <w:rPr>
          <w:rFonts w:ascii="宋体" w:hAnsi="宋体" w:cs="Arial"/>
          <w:sz w:val="24"/>
        </w:rPr>
        <w:t>Ue</w:t>
      </w:r>
    </w:p>
    <w:p w:rsidR="00F0087C" w:rsidRDefault="001B7B8D">
      <w:pPr>
        <w:spacing w:line="360" w:lineRule="auto"/>
        <w:ind w:firstLine="480"/>
        <w:rPr>
          <w:rFonts w:ascii="宋体" w:hAnsi="宋体" w:cs="Arial"/>
          <w:sz w:val="24"/>
        </w:rPr>
      </w:pPr>
      <w:r>
        <w:rPr>
          <w:rFonts w:ascii="宋体" w:hAnsi="宋体" w:cs="Arial" w:hint="eastAsia"/>
          <w:sz w:val="24"/>
        </w:rPr>
        <w:t>跳闸电压：</w:t>
      </w:r>
      <w:r>
        <w:rPr>
          <w:rFonts w:ascii="宋体" w:hAnsi="宋体" w:cs="Arial"/>
          <w:sz w:val="24"/>
          <w:u w:val="single"/>
        </w:rPr>
        <w:t>65%</w:t>
      </w:r>
      <w:r>
        <w:rPr>
          <w:rFonts w:ascii="宋体" w:hAnsi="宋体" w:cs="Arial" w:hint="eastAsia"/>
          <w:sz w:val="24"/>
          <w:u w:val="single"/>
        </w:rPr>
        <w:t>～</w:t>
      </w:r>
      <w:r>
        <w:rPr>
          <w:rFonts w:ascii="宋体" w:hAnsi="宋体" w:cs="Arial"/>
          <w:sz w:val="24"/>
          <w:u w:val="single"/>
        </w:rPr>
        <w:t>1</w:t>
      </w:r>
      <w:r>
        <w:rPr>
          <w:rFonts w:ascii="宋体" w:hAnsi="宋体" w:cs="Arial" w:hint="eastAsia"/>
          <w:sz w:val="24"/>
          <w:u w:val="single"/>
        </w:rPr>
        <w:t>2</w:t>
      </w:r>
      <w:r>
        <w:rPr>
          <w:rFonts w:ascii="宋体" w:hAnsi="宋体" w:cs="Arial"/>
          <w:sz w:val="24"/>
          <w:u w:val="single"/>
        </w:rPr>
        <w:t>0%</w:t>
      </w:r>
      <w:r>
        <w:rPr>
          <w:rFonts w:ascii="宋体" w:hAnsi="宋体" w:cs="Arial"/>
          <w:sz w:val="24"/>
        </w:rPr>
        <w:t>Ue</w:t>
      </w:r>
    </w:p>
    <w:p w:rsidR="00F0087C" w:rsidRDefault="001B7B8D">
      <w:pPr>
        <w:spacing w:line="360" w:lineRule="auto"/>
        <w:ind w:firstLine="480"/>
        <w:rPr>
          <w:rFonts w:ascii="宋体" w:hAnsi="宋体"/>
          <w:sz w:val="24"/>
        </w:rPr>
      </w:pPr>
      <w:r>
        <w:rPr>
          <w:rFonts w:ascii="宋体" w:hAnsi="宋体" w:cs="Arial" w:hint="eastAsia"/>
          <w:sz w:val="24"/>
        </w:rPr>
        <w:t>断路器的机械寿命不小于</w:t>
      </w:r>
      <w:r>
        <w:rPr>
          <w:rFonts w:ascii="宋体" w:hAnsi="宋体" w:cs="Arial"/>
          <w:sz w:val="24"/>
          <w:u w:val="single"/>
        </w:rPr>
        <w:t>10000</w:t>
      </w:r>
      <w:r>
        <w:rPr>
          <w:rFonts w:ascii="宋体" w:hAnsi="宋体" w:cs="Arial" w:hint="eastAsia"/>
          <w:sz w:val="24"/>
        </w:rPr>
        <w:t>次</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.1.</w:t>
      </w:r>
      <w:r>
        <w:rPr>
          <w:rFonts w:ascii="宋体" w:hAnsi="宋体" w:hint="eastAsia"/>
          <w:sz w:val="24"/>
        </w:rPr>
        <w:t>3</w:t>
      </w:r>
      <w:r>
        <w:rPr>
          <w:rFonts w:ascii="宋体" w:hAnsi="宋体"/>
          <w:sz w:val="24"/>
        </w:rPr>
        <w:t>.</w:t>
      </w:r>
      <w:r>
        <w:rPr>
          <w:rFonts w:ascii="宋体" w:hAnsi="宋体" w:hint="eastAsia"/>
          <w:sz w:val="24"/>
        </w:rPr>
        <w:t xml:space="preserve">7 </w:t>
      </w:r>
      <w:r>
        <w:rPr>
          <w:rFonts w:ascii="宋体" w:hAnsi="宋体" w:cs="Arial" w:hint="eastAsia"/>
          <w:sz w:val="24"/>
        </w:rPr>
        <w:t>电流互感器</w:t>
      </w:r>
      <w:r>
        <w:rPr>
          <w:rFonts w:ascii="宋体" w:hAnsi="宋体" w:hint="eastAsia"/>
          <w:sz w:val="24"/>
        </w:rPr>
        <w:t>的基本技术参数如下：（为暂定值）</w:t>
      </w:r>
    </w:p>
    <w:p w:rsidR="00F0087C" w:rsidRDefault="001B7B8D">
      <w:pPr>
        <w:spacing w:line="360" w:lineRule="auto"/>
        <w:ind w:firstLine="480"/>
        <w:rPr>
          <w:rFonts w:ascii="宋体" w:hAnsi="宋体" w:cs="Arial"/>
          <w:sz w:val="24"/>
        </w:rPr>
      </w:pPr>
      <w:r>
        <w:rPr>
          <w:rFonts w:ascii="宋体" w:hAnsi="宋体" w:cs="Arial" w:hint="eastAsia"/>
          <w:sz w:val="24"/>
        </w:rPr>
        <w:t>额定短时热稳定电流：与开关匹配</w:t>
      </w:r>
    </w:p>
    <w:p w:rsidR="00F0087C" w:rsidRDefault="001B7B8D">
      <w:pPr>
        <w:spacing w:line="360" w:lineRule="auto"/>
        <w:ind w:firstLine="480"/>
        <w:rPr>
          <w:rFonts w:ascii="宋体" w:hAnsi="宋体" w:cs="Arial"/>
          <w:sz w:val="24"/>
        </w:rPr>
      </w:pPr>
      <w:r>
        <w:rPr>
          <w:rFonts w:ascii="宋体" w:hAnsi="宋体" w:cs="Arial" w:hint="eastAsia"/>
          <w:sz w:val="24"/>
        </w:rPr>
        <w:t>额定短时动稳定电流：与开关匹配</w:t>
      </w:r>
    </w:p>
    <w:p w:rsidR="00F0087C" w:rsidRDefault="001B7B8D">
      <w:pPr>
        <w:spacing w:line="360" w:lineRule="auto"/>
        <w:ind w:firstLine="480"/>
        <w:rPr>
          <w:rFonts w:ascii="宋体" w:hAnsi="宋体" w:cs="Arial"/>
          <w:sz w:val="24"/>
        </w:rPr>
      </w:pPr>
      <w:r>
        <w:rPr>
          <w:rFonts w:ascii="宋体" w:hAnsi="宋体" w:cs="Arial" w:hint="eastAsia"/>
          <w:sz w:val="24"/>
        </w:rPr>
        <w:t>额定电压：</w:t>
      </w:r>
      <w:r>
        <w:rPr>
          <w:rFonts w:ascii="宋体" w:hAnsi="宋体" w:cs="Arial" w:hint="eastAsia"/>
          <w:sz w:val="24"/>
          <w:u w:val="single"/>
        </w:rPr>
        <w:t>660</w:t>
      </w:r>
      <w:r>
        <w:rPr>
          <w:rFonts w:ascii="宋体" w:hAnsi="宋体" w:cs="Arial"/>
          <w:sz w:val="24"/>
        </w:rPr>
        <w:t>V</w:t>
      </w:r>
    </w:p>
    <w:p w:rsidR="00F0087C" w:rsidRDefault="001B7B8D">
      <w:pPr>
        <w:spacing w:line="360" w:lineRule="auto"/>
        <w:ind w:firstLine="480"/>
        <w:rPr>
          <w:rFonts w:ascii="宋体" w:hAnsi="宋体" w:cs="Arial"/>
          <w:sz w:val="24"/>
        </w:rPr>
      </w:pPr>
      <w:r>
        <w:rPr>
          <w:rFonts w:ascii="宋体" w:hAnsi="宋体" w:cs="Arial" w:hint="eastAsia"/>
          <w:sz w:val="24"/>
        </w:rPr>
        <w:t>额定频率：</w:t>
      </w:r>
      <w:r>
        <w:rPr>
          <w:rFonts w:ascii="宋体" w:hAnsi="宋体" w:cs="Arial"/>
          <w:sz w:val="24"/>
        </w:rPr>
        <w:t>50Hz</w:t>
      </w:r>
    </w:p>
    <w:p w:rsidR="00F0087C" w:rsidRDefault="001B7B8D">
      <w:pPr>
        <w:spacing w:line="360" w:lineRule="auto"/>
        <w:ind w:firstLine="480"/>
        <w:rPr>
          <w:rFonts w:ascii="宋体" w:hAnsi="宋体" w:cs="Arial"/>
          <w:sz w:val="24"/>
        </w:rPr>
      </w:pPr>
      <w:r>
        <w:rPr>
          <w:rFonts w:ascii="宋体" w:hAnsi="宋体" w:cs="Arial" w:hint="eastAsia"/>
          <w:sz w:val="24"/>
        </w:rPr>
        <w:t>额定二次电流：</w:t>
      </w:r>
      <w:r>
        <w:rPr>
          <w:rFonts w:ascii="宋体" w:hAnsi="宋体" w:cs="Arial" w:hint="eastAsia"/>
          <w:sz w:val="24"/>
          <w:u w:val="single"/>
        </w:rPr>
        <w:t>5</w:t>
      </w:r>
      <w:r>
        <w:rPr>
          <w:rFonts w:ascii="宋体" w:hAnsi="宋体" w:cs="Arial"/>
          <w:sz w:val="24"/>
          <w:u w:val="single"/>
        </w:rPr>
        <w:t>A</w:t>
      </w:r>
      <w:r>
        <w:rPr>
          <w:rFonts w:ascii="宋体" w:hAnsi="宋体" w:cs="Arial" w:hint="eastAsia"/>
          <w:sz w:val="24"/>
        </w:rPr>
        <w:t>（由框架断路器配套CT或小电流接地选线装置配套CT除外）</w:t>
      </w:r>
    </w:p>
    <w:p w:rsidR="00F0087C" w:rsidRDefault="001B7B8D">
      <w:pPr>
        <w:spacing w:line="360" w:lineRule="auto"/>
        <w:ind w:firstLine="480"/>
        <w:rPr>
          <w:rFonts w:ascii="宋体" w:hAnsi="宋体" w:cs="Arial"/>
          <w:sz w:val="24"/>
        </w:rPr>
      </w:pPr>
      <w:r>
        <w:rPr>
          <w:rFonts w:ascii="宋体" w:hAnsi="宋体" w:cs="Arial" w:hint="eastAsia"/>
          <w:sz w:val="24"/>
        </w:rPr>
        <w:t>准确级：</w:t>
      </w:r>
      <w:r>
        <w:rPr>
          <w:rFonts w:ascii="宋体" w:hAnsi="宋体" w:cs="Arial" w:hint="eastAsia"/>
          <w:sz w:val="24"/>
        </w:rPr>
        <w:tab/>
      </w:r>
      <w:r>
        <w:rPr>
          <w:rFonts w:ascii="宋体" w:hAnsi="宋体" w:cs="Arial" w:hint="eastAsia"/>
          <w:sz w:val="24"/>
        </w:rPr>
        <w:tab/>
      </w:r>
      <w:r>
        <w:rPr>
          <w:rFonts w:ascii="宋体" w:hAnsi="宋体" w:cs="Arial" w:hint="eastAsia"/>
          <w:sz w:val="24"/>
        </w:rPr>
        <w:tab/>
      </w:r>
      <w:r>
        <w:rPr>
          <w:rFonts w:ascii="宋体" w:hAnsi="宋体" w:cs="Arial"/>
          <w:sz w:val="24"/>
          <w:u w:val="single"/>
        </w:rPr>
        <w:t>0.</w:t>
      </w:r>
      <w:r>
        <w:rPr>
          <w:rFonts w:ascii="宋体" w:hAnsi="宋体" w:cs="Arial" w:hint="eastAsia"/>
          <w:sz w:val="24"/>
          <w:u w:val="single"/>
        </w:rPr>
        <w:t>2级</w:t>
      </w:r>
      <w:r>
        <w:rPr>
          <w:rFonts w:ascii="宋体" w:hAnsi="宋体" w:cs="Arial" w:hint="eastAsia"/>
          <w:sz w:val="24"/>
          <w:u w:val="single"/>
        </w:rPr>
        <w:tab/>
      </w:r>
    </w:p>
    <w:p w:rsidR="00F0087C" w:rsidRDefault="001B7B8D">
      <w:pPr>
        <w:spacing w:line="360" w:lineRule="auto"/>
        <w:ind w:firstLine="480"/>
        <w:rPr>
          <w:rFonts w:ascii="宋体" w:hAnsi="宋体" w:cs="Arial"/>
          <w:sz w:val="24"/>
        </w:rPr>
      </w:pPr>
      <w:r>
        <w:rPr>
          <w:rFonts w:ascii="宋体" w:hAnsi="宋体" w:cs="Arial" w:hint="eastAsia"/>
          <w:sz w:val="24"/>
        </w:rPr>
        <w:t>额定二次输出：</w:t>
      </w:r>
      <w:r>
        <w:rPr>
          <w:rFonts w:ascii="宋体" w:hAnsi="宋体" w:cs="Arial" w:hint="eastAsia"/>
          <w:sz w:val="24"/>
        </w:rPr>
        <w:tab/>
      </w:r>
      <w:r>
        <w:rPr>
          <w:rFonts w:ascii="宋体" w:hAnsi="宋体" w:cs="Arial" w:hint="eastAsia"/>
          <w:sz w:val="24"/>
          <w:u w:val="single"/>
        </w:rPr>
        <w:t>20VA</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 xml:space="preserve">.4 </w:t>
      </w:r>
      <w:r>
        <w:rPr>
          <w:rFonts w:ascii="宋体" w:hAnsi="宋体" w:hint="eastAsia"/>
          <w:sz w:val="24"/>
        </w:rPr>
        <w:t>柜内设备要求：</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.4.</w:t>
      </w:r>
      <w:r>
        <w:rPr>
          <w:rFonts w:ascii="宋体" w:hAnsi="宋体" w:hint="eastAsia"/>
          <w:sz w:val="24"/>
        </w:rPr>
        <w:t>1每个抽屉单元应配置足够的二次插头，其插头及插座必须接触可靠，并有锁紧设施。</w:t>
      </w:r>
    </w:p>
    <w:p w:rsidR="00F0087C" w:rsidRDefault="001B7B8D">
      <w:pPr>
        <w:spacing w:line="360" w:lineRule="auto"/>
        <w:rPr>
          <w:rFonts w:ascii="宋体" w:hAnsi="宋体"/>
          <w:sz w:val="24"/>
        </w:rPr>
      </w:pPr>
      <w:r>
        <w:rPr>
          <w:rFonts w:ascii="宋体" w:hAnsi="宋体" w:hint="eastAsia"/>
          <w:sz w:val="24"/>
        </w:rPr>
        <w:t>4.1.4.2内部配线的额定电压为</w:t>
      </w:r>
      <w:r>
        <w:rPr>
          <w:rFonts w:ascii="宋体" w:hAnsi="宋体"/>
          <w:sz w:val="24"/>
        </w:rPr>
        <w:t>1000V</w:t>
      </w:r>
      <w:r>
        <w:rPr>
          <w:rFonts w:ascii="宋体" w:hAnsi="宋体" w:hint="eastAsia"/>
          <w:sz w:val="24"/>
        </w:rPr>
        <w:t>，应采用防潮隔热和防火的交联聚乙烯绝</w:t>
      </w:r>
      <w:r>
        <w:rPr>
          <w:rFonts w:ascii="宋体" w:hAnsi="宋体" w:hint="eastAsia"/>
          <w:sz w:val="24"/>
        </w:rPr>
        <w:lastRenderedPageBreak/>
        <w:t>缘铜绞线。二次回路连接用导线应有足够的截面，其最小截面不小于1</w:t>
      </w:r>
      <w:r>
        <w:rPr>
          <w:rFonts w:ascii="宋体" w:hAnsi="宋体"/>
          <w:sz w:val="24"/>
        </w:rPr>
        <w:t>.5mm</w:t>
      </w:r>
      <w:r>
        <w:rPr>
          <w:rFonts w:ascii="宋体" w:hAnsi="宋体"/>
          <w:sz w:val="24"/>
          <w:vertAlign w:val="superscript"/>
        </w:rPr>
        <w:t>2</w:t>
      </w:r>
      <w:r>
        <w:rPr>
          <w:rFonts w:ascii="宋体" w:hAnsi="宋体" w:hint="eastAsia"/>
          <w:sz w:val="24"/>
        </w:rPr>
        <w:t>。电流回路不小于4mm</w:t>
      </w:r>
      <w:r>
        <w:rPr>
          <w:rFonts w:ascii="宋体" w:hAnsi="宋体" w:hint="eastAsia"/>
          <w:sz w:val="24"/>
          <w:vertAlign w:val="superscript"/>
        </w:rPr>
        <w:t>2</w:t>
      </w:r>
      <w:r>
        <w:rPr>
          <w:rFonts w:ascii="宋体" w:hAnsi="宋体" w:hint="eastAsia"/>
          <w:sz w:val="24"/>
        </w:rPr>
        <w:t>。导线应无划痕和损伤。供方应对所供设备的内部配线、设备的特性和功能的正确性全面负责。所有连接于端子排的内部配线，应以标志条和有标志的线套加以识别。</w:t>
      </w:r>
    </w:p>
    <w:p w:rsidR="00F0087C" w:rsidRDefault="001B7B8D">
      <w:pPr>
        <w:spacing w:line="360" w:lineRule="auto"/>
        <w:rPr>
          <w:rFonts w:ascii="宋体" w:hAnsi="宋体"/>
          <w:sz w:val="24"/>
        </w:rPr>
      </w:pPr>
      <w:r>
        <w:rPr>
          <w:rFonts w:ascii="宋体" w:hAnsi="宋体" w:hint="eastAsia"/>
          <w:sz w:val="24"/>
        </w:rPr>
        <w:t>4.1.4.3柜内二次线端子排安装位置要便于维修。设备端子均有标字牌。所有二次端子选用凤凰、魏德米勒或相当于阻燃压接型端子，额定值为</w:t>
      </w:r>
      <w:r>
        <w:rPr>
          <w:rFonts w:ascii="宋体" w:hAnsi="宋体"/>
          <w:sz w:val="24"/>
          <w:u w:val="single"/>
        </w:rPr>
        <w:t>1000V</w:t>
      </w:r>
      <w:r>
        <w:rPr>
          <w:rFonts w:ascii="宋体" w:hAnsi="宋体" w:hint="eastAsia"/>
          <w:sz w:val="24"/>
          <w:u w:val="single"/>
        </w:rPr>
        <w:t>、</w:t>
      </w:r>
      <w:r>
        <w:rPr>
          <w:rFonts w:ascii="宋体" w:hAnsi="宋体"/>
          <w:sz w:val="24"/>
          <w:u w:val="single"/>
        </w:rPr>
        <w:t>10</w:t>
      </w:r>
      <w:r>
        <w:rPr>
          <w:rFonts w:ascii="宋体" w:hAnsi="宋体"/>
          <w:sz w:val="24"/>
        </w:rPr>
        <w:t>A</w:t>
      </w:r>
      <w:r>
        <w:rPr>
          <w:rFonts w:ascii="宋体" w:hAnsi="宋体" w:hint="eastAsia"/>
          <w:sz w:val="24"/>
        </w:rPr>
        <w:t>。电流回路的端子应能接不小于</w:t>
      </w:r>
      <w:r>
        <w:rPr>
          <w:rFonts w:ascii="宋体" w:hAnsi="宋体"/>
          <w:sz w:val="24"/>
          <w:u w:val="single"/>
        </w:rPr>
        <w:t>6</w:t>
      </w:r>
      <w:r>
        <w:rPr>
          <w:rFonts w:ascii="宋体" w:hAnsi="宋体"/>
          <w:sz w:val="24"/>
        </w:rPr>
        <w:t>mm</w:t>
      </w:r>
      <w:r>
        <w:rPr>
          <w:rFonts w:ascii="宋体" w:hAnsi="宋体"/>
          <w:sz w:val="24"/>
          <w:vertAlign w:val="superscript"/>
        </w:rPr>
        <w:t>2</w:t>
      </w:r>
      <w:r>
        <w:rPr>
          <w:rFonts w:ascii="宋体" w:hAnsi="宋体" w:hint="eastAsia"/>
          <w:sz w:val="24"/>
        </w:rPr>
        <w:t>的电缆芯线。端子排中交、直流回路、电流回路、电压回路、合闸回路、跳闸回路的端子间均应有空端子隔离。</w:t>
      </w:r>
      <w:r>
        <w:rPr>
          <w:rFonts w:ascii="宋体" w:hAnsi="宋体"/>
          <w:sz w:val="24"/>
        </w:rPr>
        <w:t>CT</w:t>
      </w:r>
      <w:r>
        <w:rPr>
          <w:rFonts w:ascii="宋体" w:hAnsi="宋体" w:hint="eastAsia"/>
          <w:sz w:val="24"/>
        </w:rPr>
        <w:t>和</w:t>
      </w:r>
      <w:r>
        <w:rPr>
          <w:rFonts w:ascii="宋体" w:hAnsi="宋体"/>
          <w:sz w:val="24"/>
        </w:rPr>
        <w:t>PT</w:t>
      </w:r>
      <w:r>
        <w:rPr>
          <w:rFonts w:ascii="宋体" w:hAnsi="宋体" w:hint="eastAsia"/>
          <w:sz w:val="24"/>
        </w:rPr>
        <w:t>的二次回路应提供标准的试验端子并具有隔离板，便于断开或短接装置的输入与输出回路，电流不小于</w:t>
      </w:r>
      <w:r>
        <w:rPr>
          <w:rFonts w:ascii="宋体" w:hAnsi="宋体" w:hint="eastAsia"/>
          <w:sz w:val="24"/>
          <w:u w:val="single"/>
        </w:rPr>
        <w:t>20A（1000V）</w:t>
      </w:r>
      <w:r>
        <w:rPr>
          <w:rFonts w:ascii="宋体" w:hAnsi="宋体" w:hint="eastAsia"/>
          <w:sz w:val="24"/>
        </w:rPr>
        <w:t>。一个端子只允许接入一根导线。端子排间应有足够的绝缘，端子排应根据功能分段排列，并应至少留有</w:t>
      </w:r>
      <w:r>
        <w:rPr>
          <w:rFonts w:ascii="宋体" w:hAnsi="宋体"/>
          <w:sz w:val="24"/>
        </w:rPr>
        <w:t>20%</w:t>
      </w:r>
      <w:r>
        <w:rPr>
          <w:rFonts w:ascii="宋体" w:hAnsi="宋体" w:hint="eastAsia"/>
          <w:sz w:val="24"/>
        </w:rPr>
        <w:t>的备用端子。端子排间应留有足够的空间，便于外部电缆的连接。直流电源的正负极不应布置在相邻的端子上。所有导线应牢固的夹紧。</w:t>
      </w:r>
      <w:r>
        <w:rPr>
          <w:rFonts w:ascii="宋体" w:hAnsi="宋体"/>
          <w:sz w:val="24"/>
        </w:rPr>
        <w:t>端子排上的导线固定采用平头铜螺丝。</w:t>
      </w:r>
    </w:p>
    <w:p w:rsidR="00F0087C" w:rsidRDefault="001B7B8D">
      <w:pPr>
        <w:spacing w:line="360" w:lineRule="auto"/>
        <w:rPr>
          <w:rFonts w:ascii="宋体" w:hAnsi="宋体"/>
          <w:sz w:val="24"/>
        </w:rPr>
      </w:pPr>
      <w:r>
        <w:rPr>
          <w:rFonts w:ascii="宋体" w:hAnsi="宋体" w:hint="eastAsia"/>
          <w:sz w:val="24"/>
        </w:rPr>
        <w:t xml:space="preserve">4.1.4.4控制要求 </w:t>
      </w:r>
    </w:p>
    <w:p w:rsidR="00F0087C" w:rsidRDefault="001B7B8D">
      <w:pPr>
        <w:numPr>
          <w:ilvl w:val="0"/>
          <w:numId w:val="2"/>
        </w:numPr>
        <w:spacing w:line="360" w:lineRule="auto"/>
        <w:ind w:hanging="60"/>
        <w:rPr>
          <w:rFonts w:ascii="宋体" w:hAnsi="宋体"/>
          <w:sz w:val="24"/>
        </w:rPr>
      </w:pPr>
      <w:r>
        <w:rPr>
          <w:rFonts w:ascii="宋体" w:hAnsi="宋体" w:hint="eastAsia"/>
          <w:sz w:val="24"/>
        </w:rPr>
        <w:t>断路器及其控制回路应具备防跳功能。</w:t>
      </w:r>
    </w:p>
    <w:p w:rsidR="00F0087C" w:rsidRDefault="001B7B8D">
      <w:pPr>
        <w:numPr>
          <w:ilvl w:val="0"/>
          <w:numId w:val="2"/>
        </w:numPr>
        <w:spacing w:line="360" w:lineRule="auto"/>
        <w:ind w:hanging="60"/>
        <w:rPr>
          <w:rFonts w:ascii="宋体" w:hAnsi="宋体"/>
          <w:sz w:val="24"/>
        </w:rPr>
      </w:pPr>
      <w:r>
        <w:rPr>
          <w:rFonts w:ascii="宋体" w:hAnsi="宋体" w:hint="eastAsia"/>
          <w:sz w:val="24"/>
        </w:rPr>
        <w:t>开关柜内直流电源回路保护器具使用直流微型断路器。</w:t>
      </w:r>
    </w:p>
    <w:p w:rsidR="00F0087C" w:rsidRDefault="001B7B8D">
      <w:pPr>
        <w:numPr>
          <w:ilvl w:val="0"/>
          <w:numId w:val="2"/>
        </w:numPr>
        <w:spacing w:line="360" w:lineRule="auto"/>
        <w:ind w:hanging="60"/>
        <w:rPr>
          <w:rFonts w:ascii="宋体" w:hAnsi="宋体"/>
          <w:sz w:val="24"/>
        </w:rPr>
      </w:pPr>
      <w:r>
        <w:rPr>
          <w:rFonts w:ascii="宋体" w:hAnsi="宋体" w:hint="eastAsia"/>
          <w:sz w:val="24"/>
        </w:rPr>
        <w:t>开关柜内直流电源回路应有监视，一旦电源消失应由无源接点发出报警信号。</w:t>
      </w:r>
    </w:p>
    <w:p w:rsidR="00F0087C" w:rsidRDefault="001B7B8D">
      <w:pPr>
        <w:spacing w:line="360" w:lineRule="auto"/>
        <w:ind w:firstLine="480"/>
        <w:rPr>
          <w:rFonts w:ascii="宋体" w:hAnsi="宋体"/>
          <w:sz w:val="24"/>
        </w:rPr>
      </w:pPr>
      <w:r>
        <w:rPr>
          <w:rFonts w:ascii="宋体" w:hAnsi="宋体" w:hint="eastAsia"/>
          <w:sz w:val="24"/>
        </w:rPr>
        <w:t>柜内转换开关选用K</w:t>
      </w:r>
      <w:r>
        <w:rPr>
          <w:rFonts w:ascii="宋体" w:hAnsi="宋体"/>
          <w:sz w:val="24"/>
        </w:rPr>
        <w:t>raus</w:t>
      </w:r>
      <w:r>
        <w:rPr>
          <w:rFonts w:ascii="宋体" w:hAnsi="宋体" w:hint="eastAsia"/>
          <w:sz w:val="24"/>
        </w:rPr>
        <w:t xml:space="preserve"> &amp; N</w:t>
      </w:r>
      <w:r>
        <w:rPr>
          <w:rFonts w:ascii="宋体" w:hAnsi="宋体"/>
          <w:sz w:val="24"/>
        </w:rPr>
        <w:t>aimer</w:t>
      </w:r>
      <w:r>
        <w:rPr>
          <w:rFonts w:ascii="宋体" w:hAnsi="宋体" w:hint="eastAsia"/>
          <w:sz w:val="24"/>
        </w:rPr>
        <w:t>、Siemens或相当于，微型断路器选用Schneider、ABB、Siemens或相当于，柜内电度表带RS-485通讯接口输出，一段母线上的所有电度表组成环网后一个口输出至DCS，精度至少0.5级。电度表或多功能表采用斯菲尔、科陆、南自仪表</w:t>
      </w:r>
      <w:r>
        <w:rPr>
          <w:rFonts w:ascii="宋体" w:hint="eastAsia"/>
          <w:sz w:val="24"/>
        </w:rPr>
        <w:t>、广州汉光、</w:t>
      </w:r>
      <w:r>
        <w:rPr>
          <w:rFonts w:hint="eastAsia"/>
          <w:sz w:val="24"/>
          <w:szCs w:val="18"/>
        </w:rPr>
        <w:t>海盐</w:t>
      </w:r>
      <w:r>
        <w:rPr>
          <w:rFonts w:ascii="宋体" w:hint="eastAsia"/>
          <w:sz w:val="24"/>
        </w:rPr>
        <w:t>涵普</w:t>
      </w:r>
      <w:r>
        <w:rPr>
          <w:rFonts w:ascii="宋体" w:hAnsi="宋体" w:hint="eastAsia"/>
          <w:sz w:val="24"/>
        </w:rPr>
        <w:t>或相当于。低压元器件采用ABB、Schneider、Siemens或相当于。具体设备要求和接线以施工图阶段二次接线图为准。</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1.5 柜体结构</w:t>
      </w:r>
    </w:p>
    <w:p w:rsidR="00F0087C" w:rsidRDefault="001B7B8D">
      <w:pPr>
        <w:spacing w:line="360" w:lineRule="auto"/>
        <w:rPr>
          <w:rFonts w:ascii="宋体" w:hAnsi="宋体"/>
          <w:sz w:val="24"/>
        </w:rPr>
      </w:pPr>
      <w:r>
        <w:rPr>
          <w:rFonts w:ascii="宋体" w:hAnsi="宋体" w:hint="eastAsia"/>
          <w:sz w:val="24"/>
        </w:rPr>
        <w:t xml:space="preserve">4.1.5.1 </w:t>
      </w:r>
      <w:r>
        <w:rPr>
          <w:rFonts w:ascii="宋体" w:hAnsi="宋体"/>
          <w:sz w:val="24"/>
        </w:rPr>
        <w:t>开关柜外形平整美观，框架结构用不小于</w:t>
      </w:r>
      <w:r>
        <w:rPr>
          <w:rFonts w:ascii="宋体" w:hAnsi="宋体" w:hint="eastAsia"/>
          <w:sz w:val="24"/>
          <w:u w:val="single"/>
        </w:rPr>
        <w:t>2.</w:t>
      </w:r>
      <w:r>
        <w:rPr>
          <w:rFonts w:ascii="宋体" w:hAnsi="宋体"/>
          <w:sz w:val="24"/>
          <w:u w:val="single"/>
        </w:rPr>
        <w:t>0</w:t>
      </w:r>
      <w:r>
        <w:rPr>
          <w:rFonts w:ascii="宋体" w:hAnsi="宋体" w:hint="eastAsia"/>
          <w:sz w:val="24"/>
          <w:u w:val="single"/>
        </w:rPr>
        <w:t>mm</w:t>
      </w:r>
      <w:r>
        <w:rPr>
          <w:rFonts w:ascii="宋体" w:hAnsi="宋体"/>
          <w:sz w:val="24"/>
        </w:rPr>
        <w:t>厚的覆铝锌板经柔性加工线一次成型骨架组装而成，</w:t>
      </w:r>
      <w:r>
        <w:rPr>
          <w:rFonts w:ascii="宋体" w:hAnsi="宋体" w:hint="eastAsia"/>
          <w:sz w:val="24"/>
        </w:rPr>
        <w:t>其余门和侧封板可采用优质冷轧钢板，厚度不小于2mm，钢支架均以螺钉组合而成坚固一体，无任何焊点。</w:t>
      </w:r>
      <w:r>
        <w:rPr>
          <w:rFonts w:ascii="宋体" w:hAnsi="宋体"/>
          <w:sz w:val="24"/>
        </w:rPr>
        <w:t>内部分隔板</w:t>
      </w:r>
      <w:r>
        <w:rPr>
          <w:rFonts w:ascii="宋体" w:hAnsi="宋体" w:hint="eastAsia"/>
          <w:sz w:val="24"/>
        </w:rPr>
        <w:t>应</w:t>
      </w:r>
      <w:r>
        <w:rPr>
          <w:rFonts w:ascii="宋体" w:hAnsi="宋体"/>
          <w:sz w:val="24"/>
        </w:rPr>
        <w:t>选用覆铝锌板</w:t>
      </w:r>
      <w:r>
        <w:rPr>
          <w:rFonts w:ascii="宋体" w:hAnsi="宋体" w:hint="eastAsia"/>
          <w:sz w:val="24"/>
        </w:rPr>
        <w:t>，</w:t>
      </w:r>
      <w:r>
        <w:rPr>
          <w:rFonts w:ascii="宋体" w:hAnsi="宋体"/>
          <w:sz w:val="24"/>
        </w:rPr>
        <w:t>并用无裂缝的钢板全部包成独立固定结构。</w:t>
      </w:r>
      <w:r>
        <w:rPr>
          <w:rFonts w:ascii="宋体" w:hAnsi="宋体" w:hint="eastAsia"/>
          <w:sz w:val="24"/>
        </w:rPr>
        <w:t>柜架和外壳应有足够</w:t>
      </w:r>
      <w:r>
        <w:rPr>
          <w:rFonts w:ascii="宋体" w:hAnsi="宋体" w:hint="eastAsia"/>
          <w:sz w:val="24"/>
        </w:rPr>
        <w:lastRenderedPageBreak/>
        <w:t>的强度和刚度，应能承受所安装元件重量及短路时所产生的电动力。</w:t>
      </w:r>
      <w:r>
        <w:rPr>
          <w:rFonts w:ascii="宋体" w:hAnsi="宋体"/>
          <w:sz w:val="24"/>
        </w:rPr>
        <w:t>对电流大于</w:t>
      </w:r>
      <w:r>
        <w:rPr>
          <w:rFonts w:ascii="宋体" w:hAnsi="宋体"/>
          <w:sz w:val="24"/>
          <w:u w:val="single"/>
        </w:rPr>
        <w:t>3200</w:t>
      </w:r>
      <w:r>
        <w:rPr>
          <w:rFonts w:ascii="宋体" w:hAnsi="宋体"/>
          <w:sz w:val="24"/>
        </w:rPr>
        <w:t>A开关柜，投标人应采取措施以抑制涡流的产生，投标人应在投标书中加以说明。开关柜应具有很好的刚度和强度，可完全满足运输、安装、运行、检修等的机械强度要求。骨架可35年免维修</w:t>
      </w:r>
      <w:r>
        <w:rPr>
          <w:rFonts w:ascii="宋体" w:hAnsi="宋体" w:hint="eastAsia"/>
          <w:sz w:val="24"/>
        </w:rPr>
        <w:t>。</w:t>
      </w:r>
    </w:p>
    <w:p w:rsidR="00F0087C" w:rsidRDefault="001B7B8D">
      <w:pPr>
        <w:spacing w:line="360" w:lineRule="auto"/>
        <w:rPr>
          <w:rFonts w:ascii="宋体" w:hAnsi="宋体"/>
          <w:sz w:val="24"/>
        </w:rPr>
      </w:pPr>
      <w:r>
        <w:rPr>
          <w:rFonts w:ascii="宋体" w:hAnsi="宋体" w:hint="eastAsia"/>
          <w:sz w:val="24"/>
        </w:rPr>
        <w:t>4.1.5.2所有金属结构的部件，均应按有关规定可靠连接到柜内接地母线上。设备的布置应便于操作，在任何情况下不妨碍良好的运行性能，柜内空间满足检修要求。</w:t>
      </w:r>
    </w:p>
    <w:p w:rsidR="00F0087C" w:rsidRDefault="001B7B8D">
      <w:pPr>
        <w:spacing w:line="360" w:lineRule="auto"/>
        <w:rPr>
          <w:rFonts w:ascii="宋体" w:hAnsi="宋体"/>
          <w:sz w:val="24"/>
        </w:rPr>
      </w:pPr>
      <w:r>
        <w:rPr>
          <w:rFonts w:ascii="宋体" w:hAnsi="宋体" w:hint="eastAsia"/>
          <w:sz w:val="24"/>
        </w:rPr>
        <w:t>4.1.5.3 开关柜端部结构、母线排和电线电缆敷线槽的布置，应考虑便于扩展。开关柜应装设绞链门。在每个垂直部分的背面，装有可拆卸的板或绞链门。装有铰链的门应能承受四倍于它本身重量（但不小于</w:t>
      </w:r>
      <w:r>
        <w:rPr>
          <w:rFonts w:ascii="宋体" w:hAnsi="宋体"/>
          <w:sz w:val="24"/>
          <w:u w:val="single"/>
        </w:rPr>
        <w:t>10</w:t>
      </w:r>
      <w:r>
        <w:rPr>
          <w:rFonts w:ascii="宋体" w:hAnsi="宋体"/>
          <w:sz w:val="24"/>
        </w:rPr>
        <w:t xml:space="preserve"> kg</w:t>
      </w:r>
      <w:r>
        <w:rPr>
          <w:rFonts w:ascii="宋体" w:hAnsi="宋体" w:hint="eastAsia"/>
          <w:sz w:val="24"/>
        </w:rPr>
        <w:t>）的载荷，铰链应没有永久变形。百叶窗或其它通风孔的布置和安装，应能防止由上面滴水或地板上溅起的水进入开关柜内。柜体与柜体之间应有金属隔板，以防止事故扩大。仪表板的结构方式应保证当仪表板摇到最大开启位置时，允许不受限制地进入前面间隔。应预留今后可能安装的仪表和继电器的位置，而不被布线占用。</w:t>
      </w:r>
    </w:p>
    <w:p w:rsidR="00F0087C" w:rsidRDefault="001B7B8D">
      <w:pPr>
        <w:spacing w:line="360" w:lineRule="auto"/>
        <w:rPr>
          <w:rFonts w:ascii="宋体" w:hAnsi="宋体"/>
          <w:sz w:val="24"/>
        </w:rPr>
      </w:pPr>
      <w:r>
        <w:rPr>
          <w:rFonts w:ascii="宋体" w:hAnsi="宋体" w:hint="eastAsia"/>
          <w:sz w:val="24"/>
        </w:rPr>
        <w:t>4.1.5.4断路器处于“隔离”位置时，应能关闭开关柜外门。装于柜体上的继电器，应能防止断路器或其它电器设备正常操作时的振动而误动作。开关柜体的结构应允许电缆从顶部和/或底部进入柜体，具体接入方式应满足施工图要求。</w:t>
      </w:r>
    </w:p>
    <w:p w:rsidR="00F0087C" w:rsidRDefault="001B7B8D">
      <w:pPr>
        <w:spacing w:line="360" w:lineRule="auto"/>
        <w:rPr>
          <w:rFonts w:ascii="宋体" w:hAnsi="宋体"/>
          <w:sz w:val="24"/>
          <w:u w:val="single"/>
        </w:rPr>
      </w:pPr>
      <w:r>
        <w:rPr>
          <w:rFonts w:ascii="宋体" w:hAnsi="宋体" w:hint="eastAsia"/>
          <w:sz w:val="24"/>
        </w:rPr>
        <w:t>4.1.5.5开关柜上应装设可拆卸的吊装角铁或吊环，以便于设备的运输。</w:t>
      </w:r>
      <w:r>
        <w:rPr>
          <w:rFonts w:ascii="宋体" w:hAnsi="宋体" w:hint="eastAsia"/>
          <w:sz w:val="24"/>
          <w:u w:val="single"/>
        </w:rPr>
        <w:t xml:space="preserve">每台开关柜内应设防凝露用空气调节器及自动控制加热器运行的温、湿度控制器的智能型温湿度控制器，其电源电压为AC </w:t>
      </w:r>
      <w:r>
        <w:rPr>
          <w:rFonts w:ascii="宋体" w:hAnsi="宋体"/>
          <w:sz w:val="24"/>
          <w:u w:val="single"/>
        </w:rPr>
        <w:t>220V</w:t>
      </w:r>
      <w:r>
        <w:rPr>
          <w:rFonts w:ascii="宋体" w:hAnsi="宋体" w:hint="eastAsia"/>
          <w:sz w:val="24"/>
          <w:u w:val="single"/>
        </w:rPr>
        <w:t>。</w:t>
      </w:r>
    </w:p>
    <w:p w:rsidR="00F0087C" w:rsidRDefault="001B7B8D">
      <w:pPr>
        <w:spacing w:line="360" w:lineRule="auto"/>
        <w:rPr>
          <w:rFonts w:ascii="宋体" w:hAnsi="宋体"/>
          <w:sz w:val="24"/>
        </w:rPr>
      </w:pPr>
      <w:r>
        <w:rPr>
          <w:rFonts w:ascii="宋体" w:hAnsi="宋体" w:hint="eastAsia"/>
          <w:sz w:val="24"/>
        </w:rPr>
        <w:t>4.1.5.6柜体颜色色标：RAL 7032。</w:t>
      </w:r>
    </w:p>
    <w:p w:rsidR="00F0087C" w:rsidRDefault="001B7B8D">
      <w:pPr>
        <w:spacing w:line="360" w:lineRule="auto"/>
        <w:rPr>
          <w:rFonts w:ascii="宋体" w:hAnsi="宋体"/>
          <w:sz w:val="24"/>
        </w:rPr>
      </w:pPr>
      <w:r>
        <w:rPr>
          <w:rFonts w:ascii="宋体" w:hAnsi="宋体" w:hint="eastAsia"/>
          <w:sz w:val="24"/>
        </w:rPr>
        <w:t>4.1.5.7防护等级：</w:t>
      </w:r>
      <w:r>
        <w:rPr>
          <w:rFonts w:ascii="宋体" w:hAnsi="宋体"/>
          <w:sz w:val="24"/>
          <w:u w:val="single"/>
        </w:rPr>
        <w:t>IP</w:t>
      </w:r>
      <w:r>
        <w:rPr>
          <w:rFonts w:ascii="宋体" w:hAnsi="宋体" w:hint="eastAsia"/>
          <w:sz w:val="24"/>
          <w:u w:val="single"/>
        </w:rPr>
        <w:t>41</w:t>
      </w:r>
      <w:r>
        <w:rPr>
          <w:rFonts w:ascii="宋体" w:hAnsi="宋体" w:hint="eastAsia"/>
          <w:sz w:val="24"/>
        </w:rPr>
        <w:t>。</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1</w:t>
      </w:r>
      <w:r>
        <w:rPr>
          <w:rFonts w:ascii="宋体" w:hAnsi="宋体"/>
          <w:sz w:val="24"/>
        </w:rPr>
        <w:t>.</w:t>
      </w:r>
      <w:r>
        <w:rPr>
          <w:rFonts w:ascii="宋体" w:hAnsi="宋体" w:hint="eastAsia"/>
          <w:sz w:val="24"/>
        </w:rPr>
        <w:t>6  开关柜的隔离</w:t>
      </w:r>
    </w:p>
    <w:p w:rsidR="00F0087C" w:rsidRDefault="001B7B8D">
      <w:pPr>
        <w:pStyle w:val="aa"/>
        <w:spacing w:line="360" w:lineRule="auto"/>
        <w:rPr>
          <w:rFonts w:hAnsi="宋体"/>
          <w:szCs w:val="24"/>
        </w:rPr>
      </w:pPr>
      <w:r>
        <w:rPr>
          <w:rFonts w:hAnsi="宋体" w:hint="eastAsia"/>
          <w:szCs w:val="24"/>
        </w:rPr>
        <w:t>4.1.6.1开关柜应利用隔板和/或覆铝锌板将装置划分成_3_个隔室，至少包括母线隔室、电缆隔室、功能单元隔室，并满足下面的所有要求：</w:t>
      </w:r>
    </w:p>
    <w:p w:rsidR="00F0087C" w:rsidRDefault="001B7B8D">
      <w:pPr>
        <w:spacing w:line="360" w:lineRule="auto"/>
        <w:ind w:left="540"/>
        <w:rPr>
          <w:rFonts w:ascii="宋体" w:hAnsi="宋体"/>
          <w:sz w:val="24"/>
        </w:rPr>
      </w:pPr>
      <w:r>
        <w:rPr>
          <w:rFonts w:ascii="宋体" w:hAnsi="宋体"/>
          <w:sz w:val="24"/>
        </w:rPr>
        <w:t>a</w:t>
      </w:r>
      <w:r>
        <w:rPr>
          <w:rFonts w:ascii="宋体" w:hAnsi="宋体" w:hint="eastAsia"/>
          <w:sz w:val="24"/>
        </w:rPr>
        <w:t>）防止触及邻近功能单元的带电部件；</w:t>
      </w:r>
    </w:p>
    <w:p w:rsidR="00F0087C" w:rsidRDefault="001B7B8D">
      <w:pPr>
        <w:spacing w:line="360" w:lineRule="auto"/>
        <w:ind w:left="540"/>
        <w:rPr>
          <w:rFonts w:ascii="宋体" w:hAnsi="宋体"/>
          <w:sz w:val="24"/>
        </w:rPr>
      </w:pPr>
      <w:r>
        <w:rPr>
          <w:rFonts w:ascii="宋体" w:hAnsi="宋体"/>
          <w:sz w:val="24"/>
        </w:rPr>
        <w:t>b</w:t>
      </w:r>
      <w:r>
        <w:rPr>
          <w:rFonts w:ascii="宋体" w:hAnsi="宋体" w:hint="eastAsia"/>
          <w:sz w:val="24"/>
        </w:rPr>
        <w:t>）选用阻燃的隔板，限制事故电弧的扩大；</w:t>
      </w:r>
    </w:p>
    <w:p w:rsidR="00F0087C" w:rsidRDefault="001B7B8D">
      <w:pPr>
        <w:spacing w:line="360" w:lineRule="auto"/>
        <w:ind w:left="540"/>
        <w:rPr>
          <w:rFonts w:ascii="宋体" w:hAnsi="宋体"/>
          <w:sz w:val="24"/>
        </w:rPr>
      </w:pPr>
      <w:r>
        <w:rPr>
          <w:rFonts w:ascii="宋体" w:hAnsi="宋体"/>
          <w:sz w:val="24"/>
        </w:rPr>
        <w:t>c</w:t>
      </w:r>
      <w:r>
        <w:rPr>
          <w:rFonts w:ascii="宋体" w:hAnsi="宋体" w:hint="eastAsia"/>
          <w:sz w:val="24"/>
        </w:rPr>
        <w:t>）防止外界物件从装置的一个隔室进到另一个隔室。</w:t>
      </w:r>
    </w:p>
    <w:p w:rsidR="00F0087C" w:rsidRDefault="001B7B8D">
      <w:pPr>
        <w:spacing w:line="360" w:lineRule="auto"/>
        <w:rPr>
          <w:rFonts w:ascii="宋体" w:hAnsi="宋体"/>
          <w:sz w:val="24"/>
        </w:rPr>
      </w:pPr>
      <w:r>
        <w:rPr>
          <w:rFonts w:ascii="宋体" w:hAnsi="宋体" w:hint="eastAsia"/>
          <w:sz w:val="24"/>
        </w:rPr>
        <w:t>4.1.6.2每个单元为抽出型结构，具备完善的五防闭锁功能，并具有接通、试验和断开三个位置，相同规格的单元应具有良好的互换性，三个位置都应有机</w:t>
      </w:r>
      <w:r>
        <w:rPr>
          <w:rFonts w:ascii="宋体" w:hAnsi="宋体" w:hint="eastAsia"/>
          <w:sz w:val="24"/>
        </w:rPr>
        <w:lastRenderedPageBreak/>
        <w:t>械定位装置，不允许因外力的作用即从一个位置移到另一个位置。在接通、试验和断开位置，开关柜的门应能合上。</w:t>
      </w:r>
    </w:p>
    <w:p w:rsidR="00F0087C" w:rsidRDefault="001B7B8D">
      <w:pPr>
        <w:spacing w:line="360" w:lineRule="auto"/>
        <w:ind w:firstLine="480"/>
        <w:rPr>
          <w:rFonts w:ascii="宋体" w:hAnsi="宋体"/>
          <w:sz w:val="24"/>
        </w:rPr>
      </w:pPr>
      <w:r>
        <w:rPr>
          <w:rFonts w:ascii="宋体" w:hAnsi="宋体" w:hint="eastAsia"/>
          <w:sz w:val="24"/>
        </w:rPr>
        <w:t>进线开关柜五防锁须与上级电源开关进行配合，具体设计联络会上确定。（可选）</w:t>
      </w:r>
    </w:p>
    <w:p w:rsidR="00F0087C" w:rsidRDefault="001B7B8D">
      <w:pPr>
        <w:spacing w:line="360" w:lineRule="auto"/>
        <w:rPr>
          <w:rFonts w:ascii="宋体" w:hAnsi="宋体"/>
          <w:sz w:val="24"/>
        </w:rPr>
      </w:pPr>
      <w:r>
        <w:rPr>
          <w:rFonts w:ascii="宋体" w:hAnsi="宋体" w:hint="eastAsia"/>
          <w:sz w:val="24"/>
        </w:rPr>
        <w:t>4.1.6.3</w:t>
      </w:r>
      <w:r>
        <w:rPr>
          <w:rFonts w:ascii="宋体" w:hAnsi="宋体"/>
          <w:sz w:val="24"/>
        </w:rPr>
        <w:t xml:space="preserve"> </w:t>
      </w:r>
      <w:r>
        <w:rPr>
          <w:rFonts w:ascii="宋体" w:hAnsi="宋体" w:hint="eastAsia"/>
          <w:sz w:val="24"/>
        </w:rPr>
        <w:t>主母线与单元间应有隔板，电缆出入口应采取密封措施。</w:t>
      </w:r>
    </w:p>
    <w:p w:rsidR="00F0087C" w:rsidRDefault="001B7B8D">
      <w:pPr>
        <w:pStyle w:val="aa"/>
        <w:spacing w:line="360" w:lineRule="auto"/>
        <w:rPr>
          <w:rFonts w:hAnsi="宋体"/>
          <w:szCs w:val="24"/>
        </w:rPr>
      </w:pPr>
      <w:r>
        <w:rPr>
          <w:rFonts w:hAnsi="宋体" w:hint="eastAsia"/>
          <w:szCs w:val="24"/>
        </w:rPr>
        <w:t>4.1.6.4隔室之间的开孔应确保断路器在短路分断时产生的气体不影响相邻隔室的功能单元的正常工作。</w:t>
      </w:r>
    </w:p>
    <w:p w:rsidR="00F0087C" w:rsidRDefault="001B7B8D">
      <w:pPr>
        <w:pStyle w:val="aa"/>
        <w:spacing w:line="360" w:lineRule="auto"/>
        <w:rPr>
          <w:rFonts w:hAnsi="宋体"/>
          <w:szCs w:val="24"/>
        </w:rPr>
      </w:pPr>
      <w:r>
        <w:rPr>
          <w:rFonts w:hAnsi="宋体" w:hint="eastAsia"/>
          <w:szCs w:val="24"/>
        </w:rPr>
        <w:t>4.1.6.5用作隔离的隔板为覆铝锌板或绝缘隔板。金属隔板与保护接地导体应可靠连接，金属隔板在人体碰撞时产生的变形不应减小其绝缘距离。如果选用绝缘隔板，则其型式、产地、制造商等应在投标书中说明。</w:t>
      </w:r>
    </w:p>
    <w:p w:rsidR="00F0087C" w:rsidRDefault="001B7B8D">
      <w:pPr>
        <w:pStyle w:val="aa"/>
        <w:spacing w:line="360" w:lineRule="auto"/>
        <w:rPr>
          <w:rFonts w:hAnsi="宋体"/>
          <w:szCs w:val="24"/>
        </w:rPr>
      </w:pPr>
      <w:r>
        <w:rPr>
          <w:rFonts w:hAnsi="宋体" w:hint="eastAsia"/>
          <w:szCs w:val="24"/>
        </w:rPr>
        <w:t>4.1.6.6功能单元隔室中的隔板不应由短路分断时产生的电弧或游离气体所产生的压力而造成损坏或永久变形。</w:t>
      </w:r>
    </w:p>
    <w:p w:rsidR="00F0087C" w:rsidRDefault="001B7B8D">
      <w:pPr>
        <w:pStyle w:val="aa"/>
        <w:spacing w:line="360" w:lineRule="auto"/>
        <w:rPr>
          <w:rFonts w:hAnsi="宋体"/>
          <w:szCs w:val="24"/>
        </w:rPr>
      </w:pPr>
      <w:r>
        <w:rPr>
          <w:rFonts w:hAnsi="宋体" w:hint="eastAsia"/>
          <w:szCs w:val="24"/>
        </w:rPr>
        <w:t>4</w:t>
      </w:r>
      <w:r>
        <w:rPr>
          <w:rFonts w:hAnsi="宋体"/>
          <w:szCs w:val="24"/>
        </w:rPr>
        <w:t>.</w:t>
      </w:r>
      <w:r>
        <w:rPr>
          <w:rFonts w:hAnsi="宋体" w:hint="eastAsia"/>
          <w:szCs w:val="24"/>
        </w:rPr>
        <w:t>1</w:t>
      </w:r>
      <w:r>
        <w:rPr>
          <w:rFonts w:hAnsi="宋体"/>
          <w:szCs w:val="24"/>
        </w:rPr>
        <w:t>.</w:t>
      </w:r>
      <w:r>
        <w:rPr>
          <w:rFonts w:hAnsi="宋体" w:hint="eastAsia"/>
          <w:szCs w:val="24"/>
        </w:rPr>
        <w:t>7 主母线和分支母线</w:t>
      </w:r>
    </w:p>
    <w:p w:rsidR="00F0087C" w:rsidRDefault="001B7B8D">
      <w:pPr>
        <w:pStyle w:val="aa"/>
        <w:spacing w:line="360" w:lineRule="auto"/>
        <w:rPr>
          <w:rFonts w:hAnsi="宋体"/>
          <w:szCs w:val="24"/>
        </w:rPr>
      </w:pPr>
      <w:r>
        <w:rPr>
          <w:rFonts w:hAnsi="宋体"/>
          <w:szCs w:val="24"/>
        </w:rPr>
        <w:t>4.</w:t>
      </w:r>
      <w:r>
        <w:rPr>
          <w:rFonts w:hAnsi="宋体" w:hint="eastAsia"/>
          <w:szCs w:val="24"/>
        </w:rPr>
        <w:t>1.7</w:t>
      </w:r>
      <w:r>
        <w:rPr>
          <w:rFonts w:hAnsi="宋体"/>
          <w:szCs w:val="24"/>
        </w:rPr>
        <w:t>.1</w:t>
      </w:r>
      <w:r>
        <w:rPr>
          <w:rFonts w:hAnsi="宋体" w:hint="eastAsia"/>
          <w:szCs w:val="24"/>
        </w:rPr>
        <w:t>柜内水平母线相间及相对地之间已保证了足够的电气间隙和爬电距离，并有独立的隔室，垂直母线密封于高强度的绝缘功能板内，具有很强的安全防护性能。</w:t>
      </w:r>
    </w:p>
    <w:p w:rsidR="00F0087C" w:rsidRDefault="001B7B8D">
      <w:pPr>
        <w:pStyle w:val="aa"/>
        <w:spacing w:line="360" w:lineRule="auto"/>
        <w:rPr>
          <w:rFonts w:hAnsi="宋体"/>
          <w:szCs w:val="24"/>
        </w:rPr>
      </w:pPr>
      <w:r>
        <w:rPr>
          <w:rFonts w:hAnsi="宋体"/>
          <w:szCs w:val="24"/>
        </w:rPr>
        <w:t>4.</w:t>
      </w:r>
      <w:r>
        <w:rPr>
          <w:rFonts w:hAnsi="宋体" w:hint="eastAsia"/>
          <w:szCs w:val="24"/>
        </w:rPr>
        <w:t>1.7</w:t>
      </w:r>
      <w:r>
        <w:rPr>
          <w:rFonts w:hAnsi="宋体"/>
          <w:szCs w:val="24"/>
        </w:rPr>
        <w:t xml:space="preserve">.2  </w:t>
      </w:r>
      <w:r>
        <w:rPr>
          <w:rFonts w:hAnsi="宋体" w:hint="eastAsia"/>
          <w:szCs w:val="24"/>
        </w:rPr>
        <w:t>主母线和分支母线应由螺栓连接的高导电率的铜排制成，符合规定的载流量，并应包括下列特性：</w:t>
      </w:r>
    </w:p>
    <w:p w:rsidR="00F0087C" w:rsidRDefault="001B7B8D">
      <w:pPr>
        <w:spacing w:line="360" w:lineRule="auto"/>
        <w:ind w:firstLine="540"/>
        <w:rPr>
          <w:rFonts w:ascii="宋体" w:hAnsi="宋体"/>
          <w:sz w:val="24"/>
        </w:rPr>
      </w:pPr>
      <w:r>
        <w:rPr>
          <w:rFonts w:ascii="宋体" w:hAnsi="宋体" w:hint="eastAsia"/>
          <w:sz w:val="24"/>
        </w:rPr>
        <w:t>a）所有螺栓连接的主母线接头应镀银。螺栓连接的方法，应在不限制使用寿命的期间内，从标准的额定环境温度到额定满载温度范围内，螺孔周围的初始接触压力大体保持不变，每个连接头应不小于两个螺栓。</w:t>
      </w:r>
    </w:p>
    <w:p w:rsidR="00F0087C" w:rsidRDefault="001B7B8D">
      <w:pPr>
        <w:spacing w:line="360" w:lineRule="auto"/>
        <w:ind w:firstLine="540"/>
        <w:rPr>
          <w:rFonts w:ascii="宋体" w:hAnsi="宋体"/>
          <w:sz w:val="24"/>
        </w:rPr>
      </w:pPr>
      <w:r>
        <w:rPr>
          <w:rFonts w:ascii="宋体" w:hAnsi="宋体" w:hint="eastAsia"/>
          <w:sz w:val="24"/>
        </w:rPr>
        <w:t>b）主母线、分支母线采用绝缘热缩套，接头应有绝缘防护。主母线支持件和母线绝缘物，应为不吸潮、阻燃、长寿命的并能耐受规定的环境条件的产品。在设备的使用寿命内，其机械强度和电气性能应基本保持不变。</w:t>
      </w:r>
    </w:p>
    <w:p w:rsidR="00F0087C" w:rsidRDefault="001B7B8D">
      <w:pPr>
        <w:spacing w:line="360" w:lineRule="auto"/>
        <w:ind w:firstLine="540"/>
        <w:rPr>
          <w:rFonts w:ascii="宋体" w:hAnsi="宋体"/>
          <w:sz w:val="24"/>
        </w:rPr>
      </w:pPr>
      <w:r>
        <w:rPr>
          <w:rFonts w:ascii="宋体" w:hAnsi="宋体" w:hint="eastAsia"/>
          <w:sz w:val="24"/>
        </w:rPr>
        <w:t>c）所有导体的支持件，能耐受相当于它所接的断路器的最大额定开断电流所引起的应力。</w:t>
      </w:r>
    </w:p>
    <w:p w:rsidR="00F0087C" w:rsidRDefault="001B7B8D">
      <w:pPr>
        <w:spacing w:line="360" w:lineRule="auto"/>
        <w:ind w:firstLine="540"/>
        <w:rPr>
          <w:rFonts w:ascii="宋体" w:hAnsi="宋体"/>
          <w:sz w:val="24"/>
        </w:rPr>
      </w:pPr>
      <w:r>
        <w:rPr>
          <w:rFonts w:ascii="宋体" w:hAnsi="宋体" w:hint="eastAsia"/>
          <w:sz w:val="24"/>
        </w:rPr>
        <w:t>d）垂直母线应埋在隔板内，防护等级达</w:t>
      </w:r>
      <w:r>
        <w:rPr>
          <w:rFonts w:ascii="宋体" w:hAnsi="宋体" w:hint="eastAsia"/>
          <w:sz w:val="24"/>
          <w:u w:val="single"/>
        </w:rPr>
        <w:t>IP20</w:t>
      </w:r>
      <w:r>
        <w:rPr>
          <w:rFonts w:ascii="宋体" w:hAnsi="宋体" w:hint="eastAsia"/>
          <w:sz w:val="24"/>
        </w:rPr>
        <w:t>；如选用其它柜型，应设置垂直母线关闭遮板，当抽出单元抽出时，应能有效防止意外触及垂直母线。在开关柜母线不停电的情况下，应能安全检修开关柜内任意出线电缆，且能有效防止人身及检修工具意外触及所有带电体。</w:t>
      </w:r>
    </w:p>
    <w:p w:rsidR="00F0087C" w:rsidRDefault="001B7B8D">
      <w:pPr>
        <w:spacing w:line="360" w:lineRule="auto"/>
        <w:ind w:firstLine="540"/>
        <w:rPr>
          <w:rFonts w:ascii="宋体" w:hAnsi="宋体"/>
          <w:sz w:val="24"/>
        </w:rPr>
      </w:pPr>
      <w:r>
        <w:rPr>
          <w:rFonts w:ascii="宋体" w:hAnsi="宋体" w:hint="eastAsia"/>
          <w:sz w:val="24"/>
        </w:rPr>
        <w:lastRenderedPageBreak/>
        <w:t>e) 由于淡化车间MCC段为部分改造，淡化车间1段进线开关间隔左右侧、淡化车间1段低压开关柜左侧、联络开关间隔左右侧、淡化车间2段低压开关柜右侧部位的母线需要与不参与改造的低压柜母排进行连接布置。</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1</w:t>
      </w:r>
      <w:r>
        <w:rPr>
          <w:rFonts w:ascii="宋体" w:hAnsi="宋体"/>
          <w:sz w:val="24"/>
        </w:rPr>
        <w:t>.</w:t>
      </w:r>
      <w:r>
        <w:rPr>
          <w:rFonts w:ascii="宋体" w:hAnsi="宋体" w:hint="eastAsia"/>
          <w:sz w:val="24"/>
        </w:rPr>
        <w:t>8 接地母线</w:t>
      </w:r>
    </w:p>
    <w:p w:rsidR="00F0087C" w:rsidRDefault="001B7B8D">
      <w:pPr>
        <w:pStyle w:val="aa"/>
        <w:spacing w:line="360" w:lineRule="auto"/>
        <w:ind w:firstLine="480"/>
        <w:rPr>
          <w:rFonts w:hAnsi="宋体"/>
          <w:szCs w:val="24"/>
        </w:rPr>
      </w:pPr>
      <w:r>
        <w:rPr>
          <w:rFonts w:hAnsi="宋体" w:hint="eastAsia"/>
          <w:szCs w:val="24"/>
        </w:rPr>
        <w:t>铜质的接地母线截面应按有关国标选择。</w:t>
      </w:r>
    </w:p>
    <w:p w:rsidR="00F0087C" w:rsidRDefault="001B7B8D">
      <w:pPr>
        <w:pStyle w:val="aa"/>
        <w:spacing w:line="360" w:lineRule="auto"/>
        <w:ind w:firstLine="480"/>
        <w:rPr>
          <w:rFonts w:hAnsi="宋体"/>
          <w:szCs w:val="24"/>
        </w:rPr>
      </w:pPr>
      <w:r>
        <w:rPr>
          <w:rFonts w:hAnsi="宋体" w:hint="eastAsia"/>
          <w:szCs w:val="24"/>
        </w:rPr>
        <w:t>每个螺栓接头和搭接头应不少于两个螺栓，每个分支接头按需要应有一个以上的螺栓。</w:t>
      </w:r>
    </w:p>
    <w:p w:rsidR="00F0087C" w:rsidRDefault="001B7B8D">
      <w:pPr>
        <w:pStyle w:val="aa"/>
        <w:spacing w:line="360" w:lineRule="auto"/>
        <w:ind w:firstLine="480"/>
        <w:rPr>
          <w:rFonts w:hAnsi="宋体"/>
        </w:rPr>
      </w:pPr>
      <w:r>
        <w:rPr>
          <w:rFonts w:hAnsi="宋体" w:hint="eastAsia"/>
          <w:szCs w:val="24"/>
        </w:rPr>
        <w:t>铜接地母线应延伸至整段结构，并应用螺栓接在每一面开关柜的框架上。</w:t>
      </w:r>
    </w:p>
    <w:p w:rsidR="00F0087C" w:rsidRDefault="001B7B8D">
      <w:pPr>
        <w:tabs>
          <w:tab w:val="left" w:pos="900"/>
        </w:tabs>
        <w:spacing w:line="360" w:lineRule="auto"/>
        <w:rPr>
          <w:rFonts w:ascii="宋体" w:hAnsi="宋体"/>
          <w:sz w:val="24"/>
        </w:rPr>
      </w:pPr>
      <w:r>
        <w:rPr>
          <w:rFonts w:ascii="宋体" w:hAnsi="宋体"/>
          <w:sz w:val="24"/>
        </w:rPr>
        <w:t>4.</w:t>
      </w:r>
      <w:r>
        <w:rPr>
          <w:rFonts w:ascii="宋体" w:hAnsi="宋体" w:hint="eastAsia"/>
          <w:sz w:val="24"/>
        </w:rPr>
        <w:t>1.9其他要求</w:t>
      </w:r>
    </w:p>
    <w:p w:rsidR="00F0087C" w:rsidRDefault="001B7B8D">
      <w:pPr>
        <w:tabs>
          <w:tab w:val="left" w:pos="900"/>
        </w:tabs>
        <w:spacing w:line="360" w:lineRule="auto"/>
        <w:rPr>
          <w:rFonts w:ascii="宋体" w:hAnsi="宋体"/>
          <w:sz w:val="24"/>
        </w:rPr>
      </w:pPr>
      <w:r>
        <w:rPr>
          <w:rFonts w:ascii="宋体" w:hAnsi="宋体" w:hint="eastAsia"/>
          <w:sz w:val="24"/>
        </w:rPr>
        <w:t>4.1.9.1柜体结构应能满足电缆从</w:t>
      </w:r>
      <w:r>
        <w:rPr>
          <w:rFonts w:ascii="宋体" w:hAnsi="宋体" w:hint="eastAsia"/>
          <w:sz w:val="24"/>
          <w:u w:val="single"/>
        </w:rPr>
        <w:t>顶部或底部两个方向引入屏内，</w:t>
      </w:r>
      <w:r>
        <w:rPr>
          <w:rFonts w:ascii="宋体" w:hAnsi="宋体" w:hint="eastAsia"/>
          <w:sz w:val="24"/>
        </w:rPr>
        <w:t>安装为不靠墙。柜内应设置水平走线槽和垂直走线槽，应与水平母线完全隔离；垂直走线槽应从柜内的顶部水平走线槽延伸到底部水平走线槽。为了安全及易于检查布线，水平及垂直走线槽应有盖板遮盖。</w:t>
      </w:r>
    </w:p>
    <w:p w:rsidR="00F0087C" w:rsidRDefault="001B7B8D">
      <w:pPr>
        <w:spacing w:line="360" w:lineRule="auto"/>
        <w:rPr>
          <w:rFonts w:ascii="宋体" w:hAnsi="宋体"/>
          <w:sz w:val="24"/>
        </w:rPr>
      </w:pPr>
      <w:r>
        <w:rPr>
          <w:rFonts w:ascii="宋体" w:hAnsi="宋体" w:hint="eastAsia"/>
          <w:sz w:val="24"/>
        </w:rPr>
        <w:t>4.1.9.2低压开关柜厂应采取措施减少各层元件的额定电流的降容系数，如果元件需降容使用，应在投标文件中提出。</w:t>
      </w:r>
    </w:p>
    <w:p w:rsidR="00F0087C" w:rsidRDefault="001B7B8D">
      <w:pPr>
        <w:spacing w:line="360" w:lineRule="auto"/>
        <w:rPr>
          <w:rFonts w:ascii="宋体" w:hAnsi="宋体"/>
          <w:sz w:val="24"/>
        </w:rPr>
      </w:pPr>
      <w:r>
        <w:rPr>
          <w:rFonts w:ascii="宋体" w:hAnsi="宋体" w:hint="eastAsia"/>
          <w:sz w:val="24"/>
        </w:rPr>
        <w:t>4.1.9.4柜内应设置铜接地母线。接地母线的两端应配有压接式端子，用于与外部接地电缆相连。</w:t>
      </w:r>
    </w:p>
    <w:p w:rsidR="00F0087C" w:rsidRDefault="001B7B8D">
      <w:pPr>
        <w:spacing w:line="360" w:lineRule="auto"/>
        <w:rPr>
          <w:rFonts w:ascii="宋体" w:hAnsi="宋体"/>
          <w:sz w:val="24"/>
        </w:rPr>
      </w:pPr>
      <w:r>
        <w:rPr>
          <w:rFonts w:ascii="宋体" w:hAnsi="宋体" w:hint="eastAsia"/>
          <w:sz w:val="24"/>
        </w:rPr>
        <w:t>4.1.9.5当断路器进行操作时，装于柜体上的仪表和继电器的性能及正常工作不受影响。</w:t>
      </w:r>
    </w:p>
    <w:p w:rsidR="00F0087C" w:rsidRDefault="001B7B8D">
      <w:pPr>
        <w:spacing w:line="360" w:lineRule="auto"/>
        <w:rPr>
          <w:rFonts w:ascii="宋体" w:hAnsi="宋体"/>
          <w:sz w:val="24"/>
        </w:rPr>
      </w:pPr>
      <w:r>
        <w:rPr>
          <w:rFonts w:ascii="宋体" w:hAnsi="宋体" w:hint="eastAsia"/>
          <w:sz w:val="24"/>
        </w:rPr>
        <w:t>4.1.9.6电缆小室应有足够空间便于电缆接线。</w:t>
      </w:r>
    </w:p>
    <w:p w:rsidR="00F0087C" w:rsidRDefault="001B7B8D">
      <w:pPr>
        <w:spacing w:line="360" w:lineRule="auto"/>
        <w:rPr>
          <w:rFonts w:ascii="宋体" w:hAnsi="宋体"/>
          <w:sz w:val="24"/>
        </w:rPr>
      </w:pPr>
      <w:r>
        <w:rPr>
          <w:rFonts w:ascii="宋体" w:hAnsi="宋体" w:hint="eastAsia"/>
          <w:sz w:val="24"/>
        </w:rPr>
        <w:t>4.1.9.7</w:t>
      </w:r>
      <w:r>
        <w:rPr>
          <w:rFonts w:ascii="宋体" w:hAnsi="宋体"/>
          <w:sz w:val="24"/>
        </w:rPr>
        <w:t xml:space="preserve"> </w:t>
      </w:r>
      <w:r>
        <w:rPr>
          <w:rFonts w:ascii="宋体" w:hAnsi="宋体" w:hint="eastAsia"/>
          <w:sz w:val="24"/>
        </w:rPr>
        <w:t>无论开关是处于何位置，都能保证有试验电源。控制电源应与一次电源可靠隔离。</w:t>
      </w:r>
    </w:p>
    <w:p w:rsidR="00F0087C" w:rsidRDefault="001B7B8D">
      <w:pPr>
        <w:spacing w:line="360" w:lineRule="auto"/>
        <w:rPr>
          <w:rFonts w:ascii="宋体" w:hAnsi="宋体"/>
          <w:sz w:val="24"/>
        </w:rPr>
      </w:pPr>
      <w:r>
        <w:rPr>
          <w:rFonts w:ascii="宋体" w:hAnsi="宋体" w:hint="eastAsia"/>
          <w:sz w:val="24"/>
        </w:rPr>
        <w:t>4.1.9.8当断路器处于试验位置时，一次回路断开，控制回路应允许就地及远方操作，投标人应采用转换开关或其他措施以保证当断路器处于试验位置时，控制回路不应断电。</w:t>
      </w:r>
    </w:p>
    <w:p w:rsidR="00F0087C" w:rsidRDefault="001B7B8D">
      <w:pPr>
        <w:spacing w:line="360" w:lineRule="auto"/>
        <w:rPr>
          <w:rFonts w:ascii="宋体" w:hAnsi="宋体"/>
          <w:sz w:val="24"/>
        </w:rPr>
      </w:pPr>
      <w:r>
        <w:rPr>
          <w:rFonts w:ascii="宋体" w:hAnsi="宋体" w:hint="eastAsia"/>
          <w:sz w:val="24"/>
        </w:rPr>
        <w:t>4.1.9.10当断路器处于隔离位置时，主回路及控制回路均应断开。</w:t>
      </w:r>
    </w:p>
    <w:p w:rsidR="00F0087C" w:rsidRDefault="001B7B8D">
      <w:pPr>
        <w:spacing w:line="360" w:lineRule="auto"/>
        <w:rPr>
          <w:rFonts w:ascii="宋体" w:hAnsi="宋体"/>
          <w:sz w:val="24"/>
        </w:rPr>
      </w:pPr>
      <w:r>
        <w:rPr>
          <w:rFonts w:ascii="宋体" w:hAnsi="宋体" w:hint="eastAsia"/>
          <w:sz w:val="24"/>
        </w:rPr>
        <w:t>4.1.9.11开关柜数量投标人根据招标书附图中的负荷分配及元件要求、保护、控制要求组屏，组屏后开关柜数量不得少于供货范围表中的数量。投标人在组柜时，应充分考虑投运后，开关柜检修、维护及更换元器件的方便，投标人应在投标书中对本要求进行论述，并提供工程业绩。开关柜及回路具体数量，元</w:t>
      </w:r>
      <w:r>
        <w:rPr>
          <w:rFonts w:ascii="宋体" w:hAnsi="宋体" w:hint="eastAsia"/>
          <w:sz w:val="24"/>
        </w:rPr>
        <w:lastRenderedPageBreak/>
        <w:t>器件配置在施工图设计（或合同谈判）时将局部调整。</w:t>
      </w:r>
    </w:p>
    <w:p w:rsidR="00F0087C" w:rsidRDefault="00F0087C">
      <w:pPr>
        <w:tabs>
          <w:tab w:val="left" w:pos="902"/>
        </w:tabs>
        <w:spacing w:line="360" w:lineRule="auto"/>
        <w:rPr>
          <w:rFonts w:ascii="宋体" w:hAnsi="宋体"/>
          <w:b/>
          <w:color w:val="FF0000"/>
          <w:sz w:val="24"/>
        </w:rPr>
      </w:pPr>
    </w:p>
    <w:p w:rsidR="00F0087C" w:rsidRDefault="001B7B8D">
      <w:pPr>
        <w:tabs>
          <w:tab w:val="left" w:pos="902"/>
        </w:tabs>
        <w:spacing w:line="360" w:lineRule="auto"/>
        <w:rPr>
          <w:rFonts w:ascii="宋体" w:hAnsi="宋体"/>
          <w:b/>
          <w:sz w:val="24"/>
        </w:rPr>
      </w:pPr>
      <w:r>
        <w:rPr>
          <w:rFonts w:ascii="宋体" w:hAnsi="宋体" w:hint="eastAsia"/>
          <w:b/>
          <w:sz w:val="24"/>
        </w:rPr>
        <w:t>4.2电动机控制中心开关柜（</w:t>
      </w:r>
      <w:r>
        <w:rPr>
          <w:rFonts w:ascii="宋体" w:hAnsi="宋体"/>
          <w:b/>
          <w:sz w:val="24"/>
        </w:rPr>
        <w:t>MCC</w:t>
      </w:r>
      <w:r>
        <w:rPr>
          <w:rFonts w:ascii="宋体" w:hAnsi="宋体" w:hint="eastAsia"/>
          <w:b/>
          <w:sz w:val="24"/>
        </w:rPr>
        <w:t>）技术参数及性能要求</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2.</w:t>
      </w:r>
      <w:r>
        <w:rPr>
          <w:rFonts w:ascii="宋体" w:hAnsi="宋体"/>
          <w:sz w:val="24"/>
        </w:rPr>
        <w:t xml:space="preserve">1  </w:t>
      </w:r>
      <w:r>
        <w:rPr>
          <w:rFonts w:ascii="宋体" w:hAnsi="宋体" w:hint="eastAsia"/>
          <w:sz w:val="24"/>
        </w:rPr>
        <w:t>名</w:t>
      </w:r>
      <w:r>
        <w:rPr>
          <w:rFonts w:ascii="宋体" w:hAnsi="宋体"/>
          <w:sz w:val="24"/>
        </w:rPr>
        <w:t xml:space="preserve">  </w:t>
      </w:r>
      <w:r>
        <w:rPr>
          <w:rFonts w:ascii="宋体" w:hAnsi="宋体" w:hint="eastAsia"/>
          <w:sz w:val="24"/>
        </w:rPr>
        <w:t>称：</w:t>
      </w:r>
      <w:r>
        <w:rPr>
          <w:rFonts w:ascii="宋体" w:hAnsi="宋体"/>
          <w:sz w:val="24"/>
        </w:rPr>
        <w:tab/>
      </w:r>
      <w:r>
        <w:rPr>
          <w:rFonts w:ascii="宋体" w:hAnsi="宋体" w:hint="eastAsia"/>
          <w:sz w:val="24"/>
        </w:rPr>
        <w:t>低压抽屉组合式配电柜</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2.</w:t>
      </w:r>
      <w:r>
        <w:rPr>
          <w:rFonts w:ascii="宋体" w:hAnsi="宋体"/>
          <w:sz w:val="24"/>
        </w:rPr>
        <w:t xml:space="preserve">2  </w:t>
      </w:r>
      <w:r>
        <w:rPr>
          <w:rFonts w:ascii="宋体" w:hAnsi="宋体" w:hint="eastAsia"/>
          <w:sz w:val="24"/>
        </w:rPr>
        <w:t>型</w:t>
      </w:r>
      <w:r>
        <w:rPr>
          <w:rFonts w:ascii="宋体" w:hAnsi="宋体"/>
          <w:sz w:val="24"/>
        </w:rPr>
        <w:t xml:space="preserve">  </w:t>
      </w:r>
      <w:r>
        <w:rPr>
          <w:rFonts w:ascii="宋体" w:hAnsi="宋体" w:hint="eastAsia"/>
          <w:sz w:val="24"/>
        </w:rPr>
        <w:t xml:space="preserve">号：   </w:t>
      </w:r>
      <w:r>
        <w:rPr>
          <w:rFonts w:ascii="宋体" w:hAnsi="宋体" w:hint="eastAsia"/>
          <w:sz w:val="24"/>
          <w:u w:val="single"/>
        </w:rPr>
        <w:t>柜型采用Schneider的Blokset柜、ABB的MNS2.0柜或MDMAX柜、SIEMENS的8PT柜或相当于（不接受GCK、GCS柜型）</w:t>
      </w:r>
    </w:p>
    <w:p w:rsidR="00F0087C" w:rsidRDefault="001B7B8D">
      <w:pPr>
        <w:pStyle w:val="13"/>
        <w:tabs>
          <w:tab w:val="left" w:pos="480"/>
        </w:tabs>
        <w:spacing w:line="360" w:lineRule="auto"/>
        <w:rPr>
          <w:rFonts w:hAnsi="宋体"/>
          <w:szCs w:val="24"/>
        </w:rPr>
      </w:pPr>
      <w:r>
        <w:rPr>
          <w:rFonts w:hAnsi="宋体" w:hint="eastAsia"/>
          <w:szCs w:val="24"/>
        </w:rPr>
        <w:t>4</w:t>
      </w:r>
      <w:r>
        <w:rPr>
          <w:rFonts w:hAnsi="宋体"/>
          <w:szCs w:val="24"/>
        </w:rPr>
        <w:t>.</w:t>
      </w:r>
      <w:r>
        <w:rPr>
          <w:rFonts w:hAnsi="宋体" w:hint="eastAsia"/>
          <w:szCs w:val="24"/>
        </w:rPr>
        <w:t>2.</w:t>
      </w:r>
      <w:r>
        <w:rPr>
          <w:rFonts w:hAnsi="宋体"/>
          <w:szCs w:val="24"/>
        </w:rPr>
        <w:t xml:space="preserve">3  </w:t>
      </w:r>
      <w:r>
        <w:rPr>
          <w:rFonts w:hAnsi="宋体" w:hint="eastAsia"/>
          <w:szCs w:val="24"/>
        </w:rPr>
        <w:t>电气参数</w:t>
      </w:r>
    </w:p>
    <w:p w:rsidR="00F0087C" w:rsidRDefault="001B7B8D">
      <w:pPr>
        <w:pStyle w:val="13"/>
        <w:tabs>
          <w:tab w:val="left" w:pos="480"/>
        </w:tabs>
        <w:spacing w:line="360" w:lineRule="auto"/>
        <w:rPr>
          <w:rFonts w:hAnsi="宋体"/>
          <w:szCs w:val="24"/>
        </w:rPr>
      </w:pPr>
      <w:r>
        <w:rPr>
          <w:rFonts w:hAnsi="宋体" w:hint="eastAsia"/>
          <w:szCs w:val="24"/>
        </w:rPr>
        <w:t>4</w:t>
      </w:r>
      <w:r>
        <w:rPr>
          <w:rFonts w:hAnsi="宋体"/>
          <w:szCs w:val="24"/>
        </w:rPr>
        <w:t>.</w:t>
      </w:r>
      <w:r>
        <w:rPr>
          <w:rFonts w:hAnsi="宋体" w:hint="eastAsia"/>
          <w:szCs w:val="24"/>
        </w:rPr>
        <w:t>2.</w:t>
      </w:r>
      <w:r>
        <w:rPr>
          <w:rFonts w:hAnsi="宋体"/>
          <w:szCs w:val="24"/>
        </w:rPr>
        <w:t xml:space="preserve">3.1  </w:t>
      </w:r>
      <w:r>
        <w:rPr>
          <w:rFonts w:hAnsi="宋体" w:hint="eastAsia"/>
          <w:szCs w:val="24"/>
        </w:rPr>
        <w:t>额定工作电压和额定绝缘电压</w:t>
      </w:r>
    </w:p>
    <w:p w:rsidR="00F0087C" w:rsidRDefault="001B7B8D">
      <w:pPr>
        <w:tabs>
          <w:tab w:val="left" w:pos="567"/>
        </w:tabs>
        <w:spacing w:line="360" w:lineRule="auto"/>
        <w:rPr>
          <w:rFonts w:ascii="宋体" w:hAnsi="宋体"/>
          <w:sz w:val="24"/>
        </w:rPr>
      </w:pPr>
      <w:r>
        <w:rPr>
          <w:rFonts w:ascii="宋体" w:hAnsi="宋体"/>
          <w:sz w:val="24"/>
        </w:rPr>
        <w:tab/>
      </w:r>
      <w:r>
        <w:rPr>
          <w:rFonts w:ascii="宋体" w:hAnsi="宋体" w:hint="eastAsia"/>
          <w:sz w:val="24"/>
        </w:rPr>
        <w:tab/>
      </w:r>
      <w:r>
        <w:rPr>
          <w:rFonts w:ascii="宋体" w:hAnsi="宋体"/>
          <w:sz w:val="24"/>
        </w:rPr>
        <w:t>a</w:t>
      </w:r>
      <w:r>
        <w:rPr>
          <w:rFonts w:ascii="宋体" w:hAnsi="宋体" w:hint="eastAsia"/>
          <w:sz w:val="24"/>
        </w:rPr>
        <w:t>、额定工作电压：220/380</w:t>
      </w:r>
      <w:r>
        <w:rPr>
          <w:rFonts w:ascii="宋体" w:hAnsi="宋体"/>
          <w:sz w:val="24"/>
        </w:rPr>
        <w:t>V</w:t>
      </w:r>
    </w:p>
    <w:p w:rsidR="00F0087C" w:rsidRDefault="001B7B8D">
      <w:pPr>
        <w:tabs>
          <w:tab w:val="left" w:pos="567"/>
        </w:tabs>
        <w:spacing w:line="360" w:lineRule="auto"/>
        <w:rPr>
          <w:rFonts w:ascii="宋体" w:hAnsi="宋体"/>
          <w:sz w:val="24"/>
        </w:rPr>
      </w:pPr>
      <w:r>
        <w:rPr>
          <w:rFonts w:ascii="宋体" w:hAnsi="宋体"/>
          <w:sz w:val="24"/>
        </w:rPr>
        <w:tab/>
      </w:r>
      <w:r>
        <w:rPr>
          <w:rFonts w:ascii="宋体" w:hAnsi="宋体" w:hint="eastAsia"/>
          <w:sz w:val="24"/>
        </w:rPr>
        <w:tab/>
      </w:r>
      <w:r>
        <w:rPr>
          <w:rFonts w:ascii="宋体" w:hAnsi="宋体"/>
          <w:sz w:val="24"/>
        </w:rPr>
        <w:t>b</w:t>
      </w:r>
      <w:r>
        <w:rPr>
          <w:rFonts w:ascii="宋体" w:hAnsi="宋体" w:hint="eastAsia"/>
          <w:sz w:val="24"/>
        </w:rPr>
        <w:t>、额定绝缘电压：</w:t>
      </w:r>
      <w:r>
        <w:rPr>
          <w:rFonts w:ascii="宋体" w:hAnsi="宋体"/>
          <w:sz w:val="24"/>
        </w:rPr>
        <w:t>660V</w:t>
      </w:r>
      <w:r>
        <w:rPr>
          <w:rFonts w:ascii="宋体" w:hAnsi="宋体" w:hint="eastAsia"/>
          <w:sz w:val="24"/>
        </w:rPr>
        <w:t>；</w:t>
      </w:r>
    </w:p>
    <w:p w:rsidR="00F0087C" w:rsidRDefault="001B7B8D">
      <w:pPr>
        <w:pStyle w:val="13"/>
        <w:tabs>
          <w:tab w:val="left" w:pos="480"/>
        </w:tabs>
        <w:spacing w:line="360" w:lineRule="auto"/>
        <w:rPr>
          <w:rFonts w:hAnsi="宋体"/>
          <w:szCs w:val="24"/>
        </w:rPr>
      </w:pPr>
      <w:r>
        <w:rPr>
          <w:rFonts w:hAnsi="宋体"/>
          <w:szCs w:val="24"/>
        </w:rPr>
        <w:tab/>
      </w:r>
      <w:r>
        <w:rPr>
          <w:rFonts w:hAnsi="宋体" w:hint="eastAsia"/>
          <w:szCs w:val="24"/>
        </w:rPr>
        <w:tab/>
      </w:r>
      <w:r>
        <w:rPr>
          <w:rFonts w:hAnsi="宋体"/>
          <w:szCs w:val="24"/>
        </w:rPr>
        <w:t>c</w:t>
      </w:r>
      <w:r>
        <w:rPr>
          <w:rFonts w:hAnsi="宋体" w:hint="eastAsia"/>
          <w:szCs w:val="24"/>
        </w:rPr>
        <w:t>、</w:t>
      </w:r>
      <w:r>
        <w:rPr>
          <w:rFonts w:hAnsi="宋体"/>
          <w:szCs w:val="24"/>
        </w:rPr>
        <w:t>主电路绝缘水平：工频</w:t>
      </w:r>
      <w:r>
        <w:rPr>
          <w:rFonts w:hAnsi="宋体"/>
          <w:szCs w:val="24"/>
          <w:u w:val="single"/>
        </w:rPr>
        <w:t>2500</w:t>
      </w:r>
      <w:r>
        <w:rPr>
          <w:rFonts w:hAnsi="宋体"/>
          <w:szCs w:val="24"/>
        </w:rPr>
        <w:t>V（1分钟）</w:t>
      </w:r>
    </w:p>
    <w:p w:rsidR="00F0087C" w:rsidRDefault="001B7B8D">
      <w:pPr>
        <w:pStyle w:val="13"/>
        <w:tabs>
          <w:tab w:val="left" w:pos="480"/>
        </w:tabs>
        <w:spacing w:line="360" w:lineRule="auto"/>
        <w:ind w:firstLine="840"/>
        <w:rPr>
          <w:rFonts w:hAnsi="宋体"/>
          <w:szCs w:val="24"/>
        </w:rPr>
      </w:pPr>
      <w:r>
        <w:rPr>
          <w:rFonts w:hAnsi="宋体" w:hint="eastAsia"/>
          <w:szCs w:val="24"/>
        </w:rPr>
        <w:t>d、频率：</w:t>
      </w:r>
      <w:r>
        <w:rPr>
          <w:rFonts w:hAnsi="宋体"/>
          <w:szCs w:val="24"/>
        </w:rPr>
        <w:t>50HZ</w:t>
      </w:r>
      <w:r>
        <w:rPr>
          <w:rFonts w:hAnsi="宋体" w:hint="eastAsia"/>
          <w:szCs w:val="24"/>
        </w:rPr>
        <w:t>。</w:t>
      </w:r>
    </w:p>
    <w:p w:rsidR="00F0087C" w:rsidRDefault="001B7B8D">
      <w:pPr>
        <w:pStyle w:val="13"/>
        <w:tabs>
          <w:tab w:val="left" w:pos="480"/>
        </w:tabs>
        <w:spacing w:line="360" w:lineRule="auto"/>
        <w:rPr>
          <w:rFonts w:hAnsi="宋体"/>
          <w:szCs w:val="24"/>
        </w:rPr>
      </w:pPr>
      <w:r>
        <w:rPr>
          <w:rFonts w:hAnsi="宋体" w:hint="eastAsia"/>
          <w:szCs w:val="24"/>
        </w:rPr>
        <w:t>4</w:t>
      </w:r>
      <w:r>
        <w:rPr>
          <w:rFonts w:hAnsi="宋体"/>
          <w:szCs w:val="24"/>
        </w:rPr>
        <w:t>.</w:t>
      </w:r>
      <w:r>
        <w:rPr>
          <w:rFonts w:hAnsi="宋体" w:hint="eastAsia"/>
          <w:szCs w:val="24"/>
        </w:rPr>
        <w:t>2.</w:t>
      </w:r>
      <w:r>
        <w:rPr>
          <w:rFonts w:hAnsi="宋体"/>
          <w:szCs w:val="24"/>
        </w:rPr>
        <w:t xml:space="preserve">3.2  </w:t>
      </w:r>
      <w:r>
        <w:rPr>
          <w:rFonts w:hAnsi="宋体" w:hint="eastAsia"/>
          <w:szCs w:val="24"/>
        </w:rPr>
        <w:t>辅助电路额定工作电压：</w:t>
      </w:r>
    </w:p>
    <w:p w:rsidR="00F0087C" w:rsidRDefault="001B7B8D">
      <w:pPr>
        <w:pStyle w:val="13"/>
        <w:tabs>
          <w:tab w:val="left" w:pos="480"/>
        </w:tabs>
        <w:spacing w:line="360" w:lineRule="auto"/>
        <w:rPr>
          <w:rFonts w:hAnsi="宋体"/>
          <w:szCs w:val="24"/>
        </w:rPr>
      </w:pPr>
      <w:r>
        <w:rPr>
          <w:rFonts w:hAnsi="宋体"/>
        </w:rPr>
        <w:t xml:space="preserve">    a</w:t>
      </w:r>
      <w:r>
        <w:rPr>
          <w:rFonts w:hAnsi="宋体" w:hint="eastAsia"/>
        </w:rPr>
        <w:t>、交</w:t>
      </w:r>
      <w:r>
        <w:rPr>
          <w:rFonts w:hAnsi="宋体"/>
        </w:rPr>
        <w:t xml:space="preserve">  </w:t>
      </w:r>
      <w:r>
        <w:rPr>
          <w:rFonts w:hAnsi="宋体" w:hint="eastAsia"/>
        </w:rPr>
        <w:t>流：</w:t>
      </w:r>
      <w:r>
        <w:rPr>
          <w:rFonts w:hAnsi="宋体" w:hint="eastAsia"/>
          <w:u w:val="single"/>
        </w:rPr>
        <w:t>220</w:t>
      </w:r>
      <w:r>
        <w:rPr>
          <w:rFonts w:hAnsi="宋体"/>
        </w:rPr>
        <w:t>V</w:t>
      </w:r>
    </w:p>
    <w:p w:rsidR="00F0087C" w:rsidRDefault="001B7B8D">
      <w:pPr>
        <w:pStyle w:val="13"/>
        <w:tabs>
          <w:tab w:val="left" w:pos="480"/>
        </w:tabs>
        <w:spacing w:line="360" w:lineRule="auto"/>
        <w:rPr>
          <w:rFonts w:hAnsi="宋体"/>
          <w:szCs w:val="24"/>
        </w:rPr>
      </w:pPr>
      <w:r>
        <w:rPr>
          <w:rFonts w:hAnsi="宋体" w:hint="eastAsia"/>
          <w:szCs w:val="24"/>
        </w:rPr>
        <w:t>4</w:t>
      </w:r>
      <w:r>
        <w:rPr>
          <w:rFonts w:hAnsi="宋体"/>
          <w:szCs w:val="24"/>
        </w:rPr>
        <w:t>.</w:t>
      </w:r>
      <w:r>
        <w:rPr>
          <w:rFonts w:hAnsi="宋体" w:hint="eastAsia"/>
          <w:szCs w:val="24"/>
        </w:rPr>
        <w:t>2.</w:t>
      </w:r>
      <w:r>
        <w:rPr>
          <w:rFonts w:hAnsi="宋体"/>
          <w:szCs w:val="24"/>
        </w:rPr>
        <w:t xml:space="preserve">3.3  </w:t>
      </w:r>
      <w:r>
        <w:rPr>
          <w:rFonts w:hAnsi="宋体" w:hint="eastAsia"/>
          <w:szCs w:val="24"/>
        </w:rPr>
        <w:t>额定电流</w:t>
      </w:r>
    </w:p>
    <w:p w:rsidR="00F0087C" w:rsidRDefault="001B7B8D">
      <w:pPr>
        <w:tabs>
          <w:tab w:val="left" w:pos="567"/>
        </w:tabs>
        <w:spacing w:line="360" w:lineRule="auto"/>
        <w:rPr>
          <w:rFonts w:hAnsi="宋体"/>
          <w:sz w:val="24"/>
        </w:rPr>
      </w:pPr>
      <w:r>
        <w:rPr>
          <w:rFonts w:ascii="宋体" w:hAnsi="宋体"/>
          <w:sz w:val="24"/>
        </w:rPr>
        <w:t xml:space="preserve">    a</w:t>
      </w:r>
      <w:r>
        <w:rPr>
          <w:rFonts w:ascii="宋体" w:hAnsi="宋体" w:hint="eastAsia"/>
          <w:sz w:val="24"/>
        </w:rPr>
        <w:t>、额定电流：</w:t>
      </w:r>
      <w:r>
        <w:rPr>
          <w:rFonts w:ascii="宋体" w:hAnsi="宋体" w:hint="eastAsia"/>
          <w:sz w:val="24"/>
          <w:u w:val="single"/>
        </w:rPr>
        <w:t>2000</w:t>
      </w:r>
      <w:r>
        <w:rPr>
          <w:rFonts w:ascii="宋体" w:hAnsi="宋体"/>
          <w:sz w:val="24"/>
          <w:u w:val="single"/>
        </w:rPr>
        <w:t>A</w:t>
      </w:r>
      <w:r>
        <w:rPr>
          <w:rFonts w:ascii="宋体" w:hAnsi="宋体" w:hint="eastAsia"/>
          <w:sz w:val="24"/>
          <w:u w:val="single"/>
        </w:rPr>
        <w:t>（淡化车间MCC）/800A(制氯间MCC）</w:t>
      </w:r>
    </w:p>
    <w:p w:rsidR="00F0087C" w:rsidRDefault="001B7B8D">
      <w:pPr>
        <w:pStyle w:val="13"/>
        <w:tabs>
          <w:tab w:val="left" w:pos="480"/>
        </w:tabs>
        <w:spacing w:line="360" w:lineRule="auto"/>
        <w:rPr>
          <w:rFonts w:hAnsi="宋体"/>
          <w:szCs w:val="24"/>
          <w:u w:val="single"/>
        </w:rPr>
      </w:pPr>
      <w:r>
        <w:rPr>
          <w:rFonts w:hAnsi="宋体"/>
          <w:szCs w:val="24"/>
        </w:rPr>
        <w:tab/>
      </w:r>
      <w:r>
        <w:rPr>
          <w:rFonts w:hAnsi="宋体" w:hint="eastAsia"/>
          <w:szCs w:val="24"/>
        </w:rPr>
        <w:t>c、断路器额定使用开断电流：</w:t>
      </w:r>
      <w:r>
        <w:rPr>
          <w:rFonts w:hAnsi="宋体" w:hint="eastAsia"/>
        </w:rPr>
        <w:t>≥</w:t>
      </w:r>
      <w:r>
        <w:rPr>
          <w:rFonts w:hAnsi="宋体" w:hint="eastAsia"/>
          <w:u w:val="single"/>
        </w:rPr>
        <w:t>5</w:t>
      </w:r>
      <w:r>
        <w:rPr>
          <w:rFonts w:hAnsi="宋体"/>
          <w:u w:val="single"/>
        </w:rPr>
        <w:t>0</w:t>
      </w:r>
      <w:r>
        <w:rPr>
          <w:rFonts w:hAnsi="宋体"/>
        </w:rPr>
        <w:t>kA</w:t>
      </w:r>
      <w:r>
        <w:rPr>
          <w:rFonts w:hAnsi="宋体" w:hint="eastAsia"/>
        </w:rPr>
        <w:t xml:space="preserve"> (有效值</w:t>
      </w:r>
      <w:r>
        <w:rPr>
          <w:rFonts w:hAnsi="宋体"/>
        </w:rPr>
        <w:t>)</w:t>
      </w:r>
    </w:p>
    <w:p w:rsidR="00F0087C" w:rsidRDefault="001B7B8D">
      <w:pPr>
        <w:tabs>
          <w:tab w:val="left" w:pos="567"/>
        </w:tabs>
        <w:spacing w:line="360" w:lineRule="auto"/>
        <w:rPr>
          <w:rFonts w:ascii="宋体" w:hAnsi="宋体"/>
          <w:sz w:val="24"/>
        </w:rPr>
      </w:pPr>
      <w:r>
        <w:rPr>
          <w:rFonts w:ascii="宋体" w:hAnsi="宋体" w:hint="eastAsia"/>
          <w:sz w:val="24"/>
        </w:rPr>
        <w:t>4.2.</w:t>
      </w:r>
      <w:r>
        <w:rPr>
          <w:rFonts w:ascii="宋体" w:hAnsi="宋体"/>
          <w:sz w:val="24"/>
        </w:rPr>
        <w:t>3.4</w:t>
      </w:r>
      <w:r>
        <w:rPr>
          <w:rFonts w:ascii="宋体" w:hAnsi="宋体" w:hint="eastAsia"/>
          <w:sz w:val="24"/>
        </w:rPr>
        <w:t xml:space="preserve">  额定短时耐受电流(1s)：≥</w:t>
      </w:r>
      <w:r>
        <w:rPr>
          <w:rFonts w:ascii="宋体" w:hAnsi="宋体" w:hint="eastAsia"/>
          <w:sz w:val="24"/>
          <w:u w:val="single"/>
        </w:rPr>
        <w:t>5</w:t>
      </w:r>
      <w:r>
        <w:rPr>
          <w:rFonts w:ascii="宋体" w:hAnsi="宋体"/>
          <w:sz w:val="24"/>
          <w:u w:val="single"/>
        </w:rPr>
        <w:t>0</w:t>
      </w:r>
      <w:r>
        <w:rPr>
          <w:rFonts w:ascii="宋体" w:hAnsi="宋体"/>
          <w:sz w:val="24"/>
        </w:rPr>
        <w:t>kA</w:t>
      </w:r>
      <w:r>
        <w:rPr>
          <w:rFonts w:ascii="宋体" w:hAnsi="宋体" w:hint="eastAsia"/>
          <w:sz w:val="24"/>
        </w:rPr>
        <w:t xml:space="preserve"> (有效值</w:t>
      </w:r>
      <w:r>
        <w:rPr>
          <w:rFonts w:ascii="宋体" w:hAnsi="宋体"/>
          <w:sz w:val="24"/>
        </w:rPr>
        <w:t>)</w:t>
      </w:r>
    </w:p>
    <w:p w:rsidR="00F0087C" w:rsidRDefault="001B7B8D">
      <w:pPr>
        <w:tabs>
          <w:tab w:val="left" w:pos="567"/>
        </w:tabs>
        <w:spacing w:line="360" w:lineRule="auto"/>
        <w:rPr>
          <w:rFonts w:ascii="宋体" w:hAnsi="宋体"/>
          <w:sz w:val="24"/>
        </w:rPr>
      </w:pPr>
      <w:r>
        <w:rPr>
          <w:rFonts w:ascii="宋体" w:hAnsi="宋体"/>
          <w:sz w:val="24"/>
        </w:rPr>
        <w:t>4.</w:t>
      </w:r>
      <w:r>
        <w:rPr>
          <w:rFonts w:ascii="宋体" w:hAnsi="宋体" w:hint="eastAsia"/>
          <w:sz w:val="24"/>
        </w:rPr>
        <w:t>2.</w:t>
      </w:r>
      <w:r>
        <w:rPr>
          <w:rFonts w:ascii="宋体" w:hAnsi="宋体"/>
          <w:sz w:val="24"/>
        </w:rPr>
        <w:t xml:space="preserve">3.5  </w:t>
      </w:r>
      <w:r>
        <w:rPr>
          <w:rFonts w:ascii="宋体" w:hAnsi="宋体" w:hint="eastAsia"/>
          <w:sz w:val="24"/>
        </w:rPr>
        <w:t>额定峰值耐受电流:≥</w:t>
      </w:r>
      <w:r>
        <w:rPr>
          <w:rFonts w:ascii="宋体" w:hAnsi="宋体" w:hint="eastAsia"/>
          <w:sz w:val="24"/>
          <w:u w:val="single"/>
        </w:rPr>
        <w:t>135</w:t>
      </w:r>
      <w:r>
        <w:rPr>
          <w:rFonts w:ascii="宋体" w:hAnsi="宋体" w:hint="eastAsia"/>
          <w:sz w:val="24"/>
        </w:rPr>
        <w:t>kA</w:t>
      </w:r>
    </w:p>
    <w:p w:rsidR="00F0087C" w:rsidRDefault="001B7B8D">
      <w:pPr>
        <w:pStyle w:val="13"/>
        <w:tabs>
          <w:tab w:val="left" w:pos="480"/>
        </w:tabs>
        <w:spacing w:line="360" w:lineRule="auto"/>
        <w:rPr>
          <w:rFonts w:hAnsi="宋体"/>
          <w:szCs w:val="24"/>
        </w:rPr>
      </w:pPr>
      <w:r>
        <w:rPr>
          <w:rFonts w:hAnsi="宋体"/>
          <w:szCs w:val="24"/>
        </w:rPr>
        <w:t>4.</w:t>
      </w:r>
      <w:r>
        <w:rPr>
          <w:rFonts w:hAnsi="宋体" w:hint="eastAsia"/>
          <w:szCs w:val="24"/>
        </w:rPr>
        <w:t>2.</w:t>
      </w:r>
      <w:r>
        <w:rPr>
          <w:rFonts w:hAnsi="宋体"/>
          <w:szCs w:val="24"/>
        </w:rPr>
        <w:t>3.</w:t>
      </w:r>
      <w:r>
        <w:rPr>
          <w:rFonts w:hAnsi="宋体" w:hint="eastAsia"/>
          <w:szCs w:val="24"/>
        </w:rPr>
        <w:t>6</w:t>
      </w:r>
      <w:r>
        <w:rPr>
          <w:rFonts w:hAnsi="宋体"/>
          <w:szCs w:val="24"/>
        </w:rPr>
        <w:t xml:space="preserve">  </w:t>
      </w:r>
      <w:r>
        <w:rPr>
          <w:rFonts w:hAnsi="宋体" w:hint="eastAsia"/>
          <w:szCs w:val="24"/>
        </w:rPr>
        <w:t>MCC柜内辅助元件要求</w:t>
      </w:r>
    </w:p>
    <w:p w:rsidR="00F0087C" w:rsidRDefault="001B7B8D">
      <w:pPr>
        <w:spacing w:line="360" w:lineRule="auto"/>
        <w:ind w:firstLine="482"/>
        <w:rPr>
          <w:rFonts w:ascii="宋体" w:hAnsi="宋体"/>
          <w:b/>
          <w:bCs/>
          <w:sz w:val="24"/>
        </w:rPr>
      </w:pPr>
      <w:r>
        <w:rPr>
          <w:rFonts w:ascii="宋体" w:hAnsi="宋体" w:hint="eastAsia"/>
          <w:b/>
          <w:bCs/>
          <w:sz w:val="24"/>
        </w:rPr>
        <w:t>微型断路器选用Schneider、ABB、Siemens或相当于，低压元器件采用ABB、Schneider、Siemens或相当于。具体设备要求和接线以施工图阶段二次接线图为准。</w:t>
      </w:r>
    </w:p>
    <w:p w:rsidR="00F0087C" w:rsidRDefault="001B7B8D">
      <w:pPr>
        <w:spacing w:line="360" w:lineRule="auto"/>
        <w:rPr>
          <w:rFonts w:ascii="宋体" w:hAnsi="宋体"/>
          <w:sz w:val="24"/>
        </w:rPr>
      </w:pPr>
      <w:r>
        <w:rPr>
          <w:rFonts w:ascii="宋体" w:hAnsi="宋体" w:hint="eastAsia"/>
          <w:sz w:val="24"/>
        </w:rPr>
        <w:t>4.2.4  MCC开关柜结构</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2.4</w:t>
      </w:r>
      <w:r>
        <w:rPr>
          <w:rFonts w:ascii="宋体" w:hAnsi="宋体"/>
          <w:sz w:val="24"/>
        </w:rPr>
        <w:t>.1 开关柜外形平整美观，框架结构用不小于</w:t>
      </w:r>
      <w:r>
        <w:rPr>
          <w:rFonts w:ascii="宋体" w:hAnsi="宋体" w:hint="eastAsia"/>
          <w:sz w:val="24"/>
          <w:u w:val="single"/>
        </w:rPr>
        <w:t>2.</w:t>
      </w:r>
      <w:r>
        <w:rPr>
          <w:rFonts w:ascii="宋体" w:hAnsi="宋体"/>
          <w:sz w:val="24"/>
          <w:u w:val="single"/>
        </w:rPr>
        <w:t>0</w:t>
      </w:r>
      <w:r>
        <w:rPr>
          <w:rFonts w:ascii="宋体" w:hAnsi="宋体" w:hint="eastAsia"/>
          <w:sz w:val="24"/>
        </w:rPr>
        <w:t>mm</w:t>
      </w:r>
      <w:r>
        <w:rPr>
          <w:rFonts w:ascii="宋体" w:hAnsi="宋体"/>
          <w:sz w:val="24"/>
        </w:rPr>
        <w:t>厚的覆铝锌板经柔性加工线一次成型骨架组装而成，</w:t>
      </w:r>
      <w:r>
        <w:rPr>
          <w:rFonts w:ascii="宋体" w:hAnsi="宋体" w:hint="eastAsia"/>
          <w:sz w:val="24"/>
        </w:rPr>
        <w:t>其余门和侧封板可采用优质冷轧钢板，厚度不小于</w:t>
      </w:r>
      <w:r>
        <w:rPr>
          <w:rFonts w:ascii="宋体" w:hAnsi="宋体" w:hint="eastAsia"/>
          <w:sz w:val="24"/>
          <w:u w:val="single"/>
        </w:rPr>
        <w:t>2</w:t>
      </w:r>
      <w:r>
        <w:rPr>
          <w:rFonts w:ascii="宋体" w:hAnsi="宋体" w:hint="eastAsia"/>
          <w:sz w:val="24"/>
        </w:rPr>
        <w:t>mm，钢支架均以螺钉组合而成坚固一体，无任何焊点。</w:t>
      </w:r>
      <w:r>
        <w:rPr>
          <w:rFonts w:ascii="宋体" w:hAnsi="宋体"/>
          <w:sz w:val="24"/>
        </w:rPr>
        <w:t>内部分隔板</w:t>
      </w:r>
      <w:r>
        <w:rPr>
          <w:rFonts w:ascii="宋体" w:hAnsi="宋体" w:hint="eastAsia"/>
          <w:sz w:val="24"/>
        </w:rPr>
        <w:t>应</w:t>
      </w:r>
      <w:r>
        <w:rPr>
          <w:rFonts w:ascii="宋体" w:hAnsi="宋体"/>
          <w:sz w:val="24"/>
        </w:rPr>
        <w:t>选用覆铝锌板</w:t>
      </w:r>
      <w:r>
        <w:rPr>
          <w:rFonts w:ascii="宋体" w:hAnsi="宋体" w:hint="eastAsia"/>
          <w:sz w:val="24"/>
        </w:rPr>
        <w:t>，</w:t>
      </w:r>
      <w:r>
        <w:rPr>
          <w:rFonts w:ascii="宋体" w:hAnsi="宋体"/>
          <w:sz w:val="24"/>
        </w:rPr>
        <w:t>并用无裂缝的钢板全部包成独立固定结构。</w:t>
      </w:r>
      <w:r>
        <w:rPr>
          <w:rFonts w:ascii="宋体" w:hAnsi="宋体" w:hint="eastAsia"/>
          <w:sz w:val="24"/>
        </w:rPr>
        <w:t>柜架和外壳应有足够的强度和刚度，应能承受所安装元件重量及短路时所产生的电动力。</w:t>
      </w:r>
      <w:r>
        <w:rPr>
          <w:rFonts w:ascii="宋体" w:hAnsi="宋体"/>
          <w:sz w:val="24"/>
        </w:rPr>
        <w:t>对电流大于3200A开关柜，投标人应采取措施以抑制涡流的产生，投标人应在投标书中</w:t>
      </w:r>
      <w:r>
        <w:rPr>
          <w:rFonts w:ascii="宋体" w:hAnsi="宋体"/>
          <w:sz w:val="24"/>
        </w:rPr>
        <w:lastRenderedPageBreak/>
        <w:t>加以说明。开关柜应具有很好的刚度和强度，可完全满足运输、安装、运行、检修等的机械强度要求。骨架可35年免维修</w:t>
      </w:r>
      <w:r>
        <w:rPr>
          <w:rFonts w:ascii="宋体" w:hAnsi="宋体" w:hint="eastAsia"/>
          <w:sz w:val="24"/>
        </w:rPr>
        <w:t>。</w:t>
      </w:r>
    </w:p>
    <w:p w:rsidR="00F0087C" w:rsidRDefault="001B7B8D">
      <w:pPr>
        <w:spacing w:line="360" w:lineRule="auto"/>
        <w:rPr>
          <w:rFonts w:ascii="宋体" w:hAnsi="宋体"/>
          <w:sz w:val="24"/>
        </w:rPr>
      </w:pPr>
      <w:r>
        <w:rPr>
          <w:rFonts w:ascii="宋体" w:hAnsi="宋体" w:hint="eastAsia"/>
          <w:sz w:val="24"/>
        </w:rPr>
        <w:t>4.2.4.2所有金属结构的部件，均应按有关规定可靠连接到柜内接地母线上。设备的布置应便于操作，在任何情况下不妨碍良好的运行性能，柜内空间满足检修要求。</w:t>
      </w:r>
    </w:p>
    <w:p w:rsidR="00F0087C" w:rsidRDefault="001B7B8D">
      <w:pPr>
        <w:spacing w:line="360" w:lineRule="auto"/>
        <w:rPr>
          <w:rFonts w:ascii="宋体" w:hAnsi="宋体"/>
          <w:sz w:val="24"/>
        </w:rPr>
      </w:pPr>
      <w:r>
        <w:rPr>
          <w:rFonts w:ascii="宋体" w:hAnsi="宋体" w:hint="eastAsia"/>
          <w:sz w:val="24"/>
        </w:rPr>
        <w:t>4.2.4.3 开关柜端部结构、母线排和电线电缆敷线槽的布置，应考虑便于扩展。开关柜应装设绞链门。在每个垂直部分的背面，装有可拆卸的板或绞链门。装有铰链的门应能承受四倍于它本身重量（但不小于</w:t>
      </w:r>
      <w:r>
        <w:rPr>
          <w:rFonts w:ascii="宋体" w:hAnsi="宋体"/>
          <w:sz w:val="24"/>
          <w:u w:val="single"/>
        </w:rPr>
        <w:t>10</w:t>
      </w:r>
      <w:r>
        <w:rPr>
          <w:rFonts w:ascii="宋体" w:hAnsi="宋体"/>
          <w:sz w:val="24"/>
        </w:rPr>
        <w:t xml:space="preserve"> kg</w:t>
      </w:r>
      <w:r>
        <w:rPr>
          <w:rFonts w:ascii="宋体" w:hAnsi="宋体" w:hint="eastAsia"/>
          <w:sz w:val="24"/>
        </w:rPr>
        <w:t>）的载荷，铰链应没有永久变形。百叶窗或其它通风孔的布置和安装，应能防止由上面滴水或地板上溅起的水进入开关柜内。柜体与柜体之间应有金属隔板，以防止事故扩大。仪表板的结构方式应保证当仪表板摇到最大开启位置时，允许不受限制地进入前面间隔。应预留今后可能安装的仪表和继电器的位置，而不被布线占用。</w:t>
      </w:r>
    </w:p>
    <w:p w:rsidR="00F0087C" w:rsidRDefault="001B7B8D">
      <w:pPr>
        <w:spacing w:line="360" w:lineRule="auto"/>
        <w:rPr>
          <w:rFonts w:ascii="宋体" w:hAnsi="宋体"/>
          <w:sz w:val="24"/>
        </w:rPr>
      </w:pPr>
      <w:r>
        <w:rPr>
          <w:rFonts w:ascii="宋体" w:hAnsi="宋体" w:hint="eastAsia"/>
          <w:sz w:val="24"/>
        </w:rPr>
        <w:t>4.2.4.4装于柜体上的继电器，应能防止断路器或其它电器设备正常操作时的振动而误动作。开关柜体的结构应允许电缆从顶部和/或底部进入柜体，具体接入方式在设计联络会时确定。</w:t>
      </w:r>
    </w:p>
    <w:p w:rsidR="00F0087C" w:rsidRDefault="001B7B8D">
      <w:pPr>
        <w:spacing w:line="360" w:lineRule="auto"/>
        <w:rPr>
          <w:rFonts w:ascii="宋体" w:hAnsi="宋体"/>
          <w:sz w:val="24"/>
        </w:rPr>
      </w:pPr>
      <w:r>
        <w:rPr>
          <w:rFonts w:ascii="宋体" w:hAnsi="宋体" w:hint="eastAsia"/>
          <w:sz w:val="24"/>
        </w:rPr>
        <w:t>4.2.4.5开关柜上应装设可拆卸的吊装角铁或吊环，以便于设备的运输。MCC开关柜柜体的结构应为离墙布置型式。</w:t>
      </w:r>
    </w:p>
    <w:p w:rsidR="00F0087C" w:rsidRDefault="001B7B8D">
      <w:pPr>
        <w:spacing w:line="360" w:lineRule="auto"/>
        <w:rPr>
          <w:rFonts w:ascii="宋体" w:hAnsi="宋体"/>
          <w:sz w:val="24"/>
        </w:rPr>
      </w:pPr>
      <w:r>
        <w:rPr>
          <w:rFonts w:ascii="宋体" w:hAnsi="宋体" w:hint="eastAsia"/>
          <w:sz w:val="24"/>
        </w:rPr>
        <w:t>4.2.4.6柜体颜色色标：RAL 7032。</w:t>
      </w:r>
    </w:p>
    <w:p w:rsidR="00F0087C" w:rsidRDefault="001B7B8D">
      <w:pPr>
        <w:spacing w:line="360" w:lineRule="auto"/>
        <w:ind w:left="300" w:firstLine="420"/>
        <w:rPr>
          <w:rFonts w:ascii="宋体" w:hAnsi="宋体"/>
          <w:sz w:val="24"/>
        </w:rPr>
      </w:pPr>
      <w:r>
        <w:rPr>
          <w:rFonts w:ascii="宋体" w:hAnsi="宋体" w:hint="eastAsia"/>
          <w:sz w:val="24"/>
        </w:rPr>
        <w:t>外壳防护等级：</w:t>
      </w:r>
      <w:r>
        <w:rPr>
          <w:rFonts w:ascii="宋体" w:hAnsi="宋体"/>
          <w:sz w:val="24"/>
        </w:rPr>
        <w:t xml:space="preserve"> </w:t>
      </w:r>
      <w:r>
        <w:rPr>
          <w:rFonts w:ascii="宋体" w:hAnsi="宋体" w:hint="eastAsia"/>
          <w:sz w:val="24"/>
        </w:rPr>
        <w:t>——在良好通风的配电间内防护等级不低于</w:t>
      </w:r>
      <w:r>
        <w:rPr>
          <w:rFonts w:ascii="宋体" w:hAnsi="宋体"/>
          <w:sz w:val="24"/>
          <w:u w:val="single"/>
        </w:rPr>
        <w:t>IP</w:t>
      </w:r>
      <w:r>
        <w:rPr>
          <w:rFonts w:ascii="宋体" w:hAnsi="宋体" w:hint="eastAsia"/>
          <w:sz w:val="24"/>
          <w:u w:val="single"/>
        </w:rPr>
        <w:t>41</w:t>
      </w:r>
      <w:r>
        <w:rPr>
          <w:rFonts w:ascii="宋体" w:hAnsi="宋体" w:hint="eastAsia"/>
          <w:sz w:val="24"/>
        </w:rPr>
        <w:t>；</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w:t>
      </w:r>
      <w:r>
        <w:rPr>
          <w:rFonts w:ascii="宋体" w:hAnsi="宋体"/>
          <w:sz w:val="24"/>
        </w:rPr>
        <w:t>4.</w:t>
      </w:r>
      <w:r>
        <w:rPr>
          <w:rFonts w:ascii="宋体" w:hAnsi="宋体" w:hint="eastAsia"/>
          <w:sz w:val="24"/>
        </w:rPr>
        <w:t>7</w:t>
      </w:r>
      <w:r>
        <w:rPr>
          <w:rFonts w:ascii="宋体" w:hAnsi="宋体"/>
          <w:sz w:val="24"/>
        </w:rPr>
        <w:t xml:space="preserve">  </w:t>
      </w:r>
      <w:r>
        <w:rPr>
          <w:rFonts w:ascii="宋体" w:hAnsi="宋体" w:hint="eastAsia"/>
          <w:sz w:val="24"/>
        </w:rPr>
        <w:t>外壳顶部应覆板遮盖，防止异物，水滴落下造成母线短路。</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w:t>
      </w:r>
      <w:r>
        <w:rPr>
          <w:rFonts w:ascii="宋体" w:hAnsi="宋体"/>
          <w:sz w:val="24"/>
        </w:rPr>
        <w:t>4.</w:t>
      </w:r>
      <w:r>
        <w:rPr>
          <w:rFonts w:ascii="宋体" w:hAnsi="宋体" w:hint="eastAsia"/>
          <w:sz w:val="24"/>
        </w:rPr>
        <w:t>8</w:t>
      </w:r>
      <w:r>
        <w:rPr>
          <w:rFonts w:ascii="宋体" w:hAnsi="宋体"/>
          <w:sz w:val="24"/>
        </w:rPr>
        <w:t xml:space="preserve">  </w:t>
      </w:r>
      <w:r>
        <w:rPr>
          <w:rFonts w:ascii="宋体" w:hAnsi="宋体" w:hint="eastAsia"/>
          <w:sz w:val="24"/>
        </w:rPr>
        <w:t>在柜体正面门上应提供联锁（机械或电气联锁）装置。</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w:t>
      </w:r>
      <w:r>
        <w:rPr>
          <w:rFonts w:ascii="宋体" w:hAnsi="宋体"/>
          <w:sz w:val="24"/>
        </w:rPr>
        <w:t>4.</w:t>
      </w:r>
      <w:r>
        <w:rPr>
          <w:rFonts w:ascii="宋体" w:hAnsi="宋体" w:hint="eastAsia"/>
          <w:sz w:val="24"/>
        </w:rPr>
        <w:t>9柜体与柜体之间应有金属隔板，以防止事故扩大。每柜设有一块或一组阻燃型高密度聚氨酯塑料功能板安装在主母线室与电器室之间，用于隔离开关元件因故障引起的飞弧。柜架背面设置防止直接触及带电元件可拆卸板。</w:t>
      </w:r>
    </w:p>
    <w:p w:rsidR="00F0087C" w:rsidRDefault="001B7B8D">
      <w:pPr>
        <w:tabs>
          <w:tab w:val="left" w:pos="567"/>
        </w:tabs>
        <w:spacing w:line="360" w:lineRule="auto"/>
        <w:rPr>
          <w:rFonts w:ascii="宋体" w:hAnsi="宋体"/>
          <w:sz w:val="24"/>
        </w:rPr>
      </w:pPr>
      <w:r>
        <w:rPr>
          <w:rFonts w:ascii="宋体" w:hAnsi="宋体"/>
          <w:sz w:val="24"/>
        </w:rPr>
        <w:t>4.</w:t>
      </w:r>
      <w:r>
        <w:rPr>
          <w:rFonts w:ascii="宋体" w:hAnsi="宋体" w:hint="eastAsia"/>
          <w:sz w:val="24"/>
        </w:rPr>
        <w:t>2.4</w:t>
      </w:r>
      <w:r>
        <w:rPr>
          <w:rFonts w:ascii="宋体" w:hAnsi="宋体"/>
          <w:sz w:val="24"/>
        </w:rPr>
        <w:t>.1</w:t>
      </w:r>
      <w:r>
        <w:rPr>
          <w:rFonts w:ascii="宋体" w:hAnsi="宋体" w:hint="eastAsia"/>
          <w:sz w:val="24"/>
        </w:rPr>
        <w:t>0对于断路器单元在单元门的正面具有一个手动操作的手柄，手柄位置表明断路器处于断开或合闸状态。具有2~3把挂锁用来把断路器锁住在断开位置。开关柜的抽屉单元具有可靠的机械联锁功能。</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2.5</w:t>
      </w:r>
      <w:r>
        <w:rPr>
          <w:rFonts w:ascii="宋体" w:hAnsi="宋体"/>
          <w:sz w:val="24"/>
        </w:rPr>
        <w:t xml:space="preserve"> </w:t>
      </w:r>
      <w:r>
        <w:rPr>
          <w:rFonts w:ascii="宋体" w:hAnsi="宋体" w:hint="eastAsia"/>
          <w:sz w:val="24"/>
        </w:rPr>
        <w:t>主母线和分支母线</w:t>
      </w:r>
    </w:p>
    <w:p w:rsidR="00F0087C" w:rsidRDefault="001B7B8D">
      <w:pPr>
        <w:tabs>
          <w:tab w:val="left" w:pos="567"/>
        </w:tabs>
        <w:spacing w:line="360" w:lineRule="auto"/>
        <w:rPr>
          <w:rFonts w:ascii="宋体" w:hAnsi="宋体"/>
          <w:sz w:val="24"/>
        </w:rPr>
      </w:pPr>
      <w:r>
        <w:rPr>
          <w:rFonts w:ascii="宋体" w:hAnsi="宋体"/>
          <w:sz w:val="24"/>
        </w:rPr>
        <w:t>4.</w:t>
      </w:r>
      <w:r>
        <w:rPr>
          <w:rFonts w:ascii="宋体" w:hAnsi="宋体" w:hint="eastAsia"/>
          <w:sz w:val="24"/>
        </w:rPr>
        <w:t>2.5</w:t>
      </w:r>
      <w:r>
        <w:rPr>
          <w:rFonts w:ascii="宋体" w:hAnsi="宋体"/>
          <w:sz w:val="24"/>
        </w:rPr>
        <w:t xml:space="preserve">.1  </w:t>
      </w:r>
      <w:r>
        <w:rPr>
          <w:rFonts w:ascii="宋体" w:hAnsi="宋体" w:hint="eastAsia"/>
          <w:sz w:val="24"/>
        </w:rPr>
        <w:t>柜内水平母线相间及相对地之间已保证了足够的电气间隙和爬电距离，并有独立的隔室，垂直母线密封于高强度的绝缘功能板内，具有很强的安全防</w:t>
      </w:r>
      <w:r>
        <w:rPr>
          <w:rFonts w:ascii="宋体" w:hAnsi="宋体" w:hint="eastAsia"/>
          <w:sz w:val="24"/>
        </w:rPr>
        <w:lastRenderedPageBreak/>
        <w:t>护性能。</w:t>
      </w:r>
    </w:p>
    <w:p w:rsidR="00F0087C" w:rsidRDefault="001B7B8D">
      <w:pPr>
        <w:tabs>
          <w:tab w:val="left" w:pos="567"/>
        </w:tabs>
        <w:spacing w:line="360" w:lineRule="auto"/>
        <w:rPr>
          <w:rFonts w:ascii="宋体" w:hAnsi="宋体"/>
          <w:sz w:val="24"/>
        </w:rPr>
      </w:pPr>
      <w:r>
        <w:rPr>
          <w:rFonts w:ascii="宋体" w:hAnsi="宋体"/>
          <w:sz w:val="24"/>
        </w:rPr>
        <w:t>4.</w:t>
      </w:r>
      <w:r>
        <w:rPr>
          <w:rFonts w:ascii="宋体" w:hAnsi="宋体" w:hint="eastAsia"/>
          <w:sz w:val="24"/>
        </w:rPr>
        <w:t>2.5</w:t>
      </w:r>
      <w:r>
        <w:rPr>
          <w:rFonts w:ascii="宋体" w:hAnsi="宋体"/>
          <w:sz w:val="24"/>
        </w:rPr>
        <w:t xml:space="preserve">.2  </w:t>
      </w:r>
      <w:r>
        <w:rPr>
          <w:rFonts w:ascii="宋体" w:hAnsi="宋体" w:hint="eastAsia"/>
          <w:sz w:val="24"/>
        </w:rPr>
        <w:t>母线材料应选高导电率的铜材料制造，当采用螺栓连接时，每个接头应不少于两个螺栓。</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2.5</w:t>
      </w:r>
      <w:r>
        <w:rPr>
          <w:rFonts w:ascii="宋体" w:hAnsi="宋体"/>
          <w:sz w:val="24"/>
        </w:rPr>
        <w:t xml:space="preserve">.3  </w:t>
      </w:r>
      <w:r>
        <w:rPr>
          <w:rFonts w:ascii="宋体" w:hAnsi="宋体" w:hint="eastAsia"/>
          <w:sz w:val="24"/>
        </w:rPr>
        <w:t>分支母线应组装在阻燃型塑料功能板中，以防止电弧引起的放电及人体接触。</w:t>
      </w:r>
    </w:p>
    <w:p w:rsidR="00F0087C" w:rsidRDefault="001B7B8D">
      <w:pPr>
        <w:spacing w:line="360" w:lineRule="auto"/>
        <w:rPr>
          <w:rFonts w:ascii="宋体" w:hAnsi="宋体"/>
          <w:sz w:val="24"/>
        </w:rPr>
      </w:pPr>
      <w:r>
        <w:rPr>
          <w:rFonts w:ascii="宋体" w:hAnsi="宋体" w:hint="eastAsia"/>
          <w:sz w:val="24"/>
        </w:rPr>
        <w:t>4.2.5.4 绝缘导线应选用铜质多股绞线</w:t>
      </w:r>
    </w:p>
    <w:p w:rsidR="00F0087C" w:rsidRDefault="001B7B8D">
      <w:pPr>
        <w:spacing w:line="360" w:lineRule="auto"/>
        <w:rPr>
          <w:rFonts w:ascii="宋体" w:hAnsi="宋体"/>
          <w:sz w:val="24"/>
        </w:rPr>
      </w:pPr>
      <w:r>
        <w:rPr>
          <w:rFonts w:ascii="宋体" w:hAnsi="宋体" w:hint="eastAsia"/>
          <w:sz w:val="24"/>
        </w:rPr>
        <w:t>4.2.5.5 额定电流超过</w:t>
      </w:r>
      <w:r>
        <w:rPr>
          <w:rFonts w:ascii="宋体" w:hAnsi="宋体"/>
          <w:sz w:val="24"/>
        </w:rPr>
        <w:t>630A</w:t>
      </w:r>
      <w:r>
        <w:rPr>
          <w:rFonts w:ascii="宋体" w:hAnsi="宋体" w:hint="eastAsia"/>
          <w:sz w:val="24"/>
        </w:rPr>
        <w:t>的铜母线，在搭接部位要求镀银。</w:t>
      </w:r>
    </w:p>
    <w:p w:rsidR="00F0087C" w:rsidRDefault="001B7B8D">
      <w:pPr>
        <w:spacing w:line="360" w:lineRule="auto"/>
        <w:rPr>
          <w:rFonts w:ascii="宋体" w:hAnsi="宋体"/>
          <w:sz w:val="24"/>
        </w:rPr>
      </w:pPr>
      <w:r>
        <w:rPr>
          <w:rFonts w:ascii="宋体" w:hAnsi="宋体" w:hint="eastAsia"/>
          <w:sz w:val="24"/>
        </w:rPr>
        <w:t>4.2.5.6主母线、分支母线采用绝缘热缩套，接头应有绝缘防护。主母线支持件和母线绝缘物，应为不吸潮、阻燃、长寿命的并能耐受规定的环境条件的产品。在设备的使用寿命内，其机械强度和电气性能应基本保持不变。</w:t>
      </w:r>
    </w:p>
    <w:p w:rsidR="00F0087C" w:rsidRDefault="001B7B8D">
      <w:pPr>
        <w:spacing w:line="360" w:lineRule="auto"/>
        <w:ind w:left="840" w:hanging="840"/>
        <w:rPr>
          <w:rFonts w:ascii="宋体" w:hAnsi="宋体"/>
          <w:sz w:val="24"/>
        </w:rPr>
      </w:pPr>
      <w:r>
        <w:rPr>
          <w:rFonts w:ascii="宋体" w:hAnsi="宋体"/>
          <w:sz w:val="24"/>
        </w:rPr>
        <w:t>4.</w:t>
      </w:r>
      <w:r>
        <w:rPr>
          <w:rFonts w:ascii="宋体" w:hAnsi="宋体" w:hint="eastAsia"/>
          <w:sz w:val="24"/>
        </w:rPr>
        <w:t>2.6</w:t>
      </w:r>
      <w:r>
        <w:rPr>
          <w:rFonts w:ascii="宋体" w:hAnsi="宋体"/>
          <w:sz w:val="24"/>
        </w:rPr>
        <w:t xml:space="preserve"> </w:t>
      </w:r>
      <w:r>
        <w:rPr>
          <w:rFonts w:ascii="宋体" w:hAnsi="宋体" w:hint="eastAsia"/>
          <w:sz w:val="24"/>
        </w:rPr>
        <w:t>接线</w:t>
      </w:r>
    </w:p>
    <w:p w:rsidR="00F0087C" w:rsidRDefault="001B7B8D">
      <w:pPr>
        <w:spacing w:line="360" w:lineRule="auto"/>
        <w:rPr>
          <w:rFonts w:ascii="宋体" w:hAnsi="宋体"/>
          <w:sz w:val="24"/>
        </w:rPr>
      </w:pPr>
      <w:r>
        <w:rPr>
          <w:rFonts w:ascii="宋体" w:hAnsi="宋体" w:hint="eastAsia"/>
          <w:sz w:val="24"/>
        </w:rPr>
        <w:t>4.2.6.1</w:t>
      </w:r>
      <w:r>
        <w:rPr>
          <w:rFonts w:ascii="宋体" w:hAnsi="宋体"/>
          <w:sz w:val="24"/>
        </w:rPr>
        <w:t xml:space="preserve"> </w:t>
      </w:r>
      <w:r>
        <w:rPr>
          <w:rFonts w:ascii="宋体" w:hAnsi="宋体" w:hint="eastAsia"/>
          <w:sz w:val="24"/>
        </w:rPr>
        <w:t>抽屉二次接线采用插入式结构，其插头及插座必须接触可靠，并有锁紧设施。柜内设备机械配合和间隙应符合机械和电气距离上的要求，操作灵活可靠。</w:t>
      </w:r>
    </w:p>
    <w:p w:rsidR="00F0087C" w:rsidRDefault="001B7B8D">
      <w:pPr>
        <w:spacing w:line="360" w:lineRule="auto"/>
        <w:rPr>
          <w:rFonts w:ascii="宋体" w:hAnsi="宋体"/>
          <w:sz w:val="24"/>
        </w:rPr>
      </w:pPr>
      <w:r>
        <w:rPr>
          <w:rFonts w:ascii="宋体" w:hAnsi="宋体" w:hint="eastAsia"/>
          <w:sz w:val="24"/>
        </w:rPr>
        <w:t>4.2</w:t>
      </w:r>
      <w:r>
        <w:rPr>
          <w:rFonts w:ascii="宋体" w:hAnsi="宋体"/>
          <w:sz w:val="24"/>
        </w:rPr>
        <w:t>.</w:t>
      </w:r>
      <w:r>
        <w:rPr>
          <w:rFonts w:ascii="宋体" w:hAnsi="宋体" w:hint="eastAsia"/>
          <w:sz w:val="24"/>
        </w:rPr>
        <w:t>6.2  内部配线的额定电压为</w:t>
      </w:r>
      <w:r>
        <w:rPr>
          <w:rFonts w:ascii="宋体" w:hAnsi="宋体"/>
          <w:sz w:val="24"/>
        </w:rPr>
        <w:t>1000V</w:t>
      </w:r>
      <w:r>
        <w:rPr>
          <w:rFonts w:ascii="宋体" w:hAnsi="宋体" w:hint="eastAsia"/>
          <w:sz w:val="24"/>
        </w:rPr>
        <w:t>，应采用防潮隔热和防火的交联聚乙烯绝缘铜绞线。二次回路连接用导线应有足够的截面，其最小截面不小于</w:t>
      </w:r>
      <w:r>
        <w:rPr>
          <w:rFonts w:ascii="宋体" w:hAnsi="宋体" w:hint="eastAsia"/>
          <w:sz w:val="24"/>
          <w:u w:val="single"/>
        </w:rPr>
        <w:t>1</w:t>
      </w:r>
      <w:r>
        <w:rPr>
          <w:rFonts w:ascii="宋体" w:hAnsi="宋体"/>
          <w:sz w:val="24"/>
          <w:u w:val="single"/>
        </w:rPr>
        <w:t>.5</w:t>
      </w:r>
      <w:r>
        <w:rPr>
          <w:rFonts w:ascii="宋体" w:hAnsi="宋体"/>
          <w:sz w:val="24"/>
        </w:rPr>
        <w:t>mm</w:t>
      </w:r>
      <w:r>
        <w:rPr>
          <w:rFonts w:ascii="宋体" w:hAnsi="宋体"/>
          <w:sz w:val="24"/>
          <w:vertAlign w:val="superscript"/>
        </w:rPr>
        <w:t>2</w:t>
      </w:r>
      <w:r>
        <w:rPr>
          <w:rFonts w:ascii="宋体" w:hAnsi="宋体" w:hint="eastAsia"/>
          <w:sz w:val="24"/>
        </w:rPr>
        <w:t>。电流回路不小于</w:t>
      </w:r>
      <w:r>
        <w:rPr>
          <w:rFonts w:ascii="宋体" w:hAnsi="宋体" w:hint="eastAsia"/>
          <w:sz w:val="24"/>
          <w:u w:val="single"/>
        </w:rPr>
        <w:t>4</w:t>
      </w:r>
      <w:r>
        <w:rPr>
          <w:rFonts w:ascii="宋体" w:hAnsi="宋体" w:hint="eastAsia"/>
          <w:sz w:val="24"/>
        </w:rPr>
        <w:t>mm</w:t>
      </w:r>
      <w:r>
        <w:rPr>
          <w:rFonts w:ascii="宋体" w:hAnsi="宋体" w:hint="eastAsia"/>
          <w:sz w:val="24"/>
          <w:vertAlign w:val="superscript"/>
        </w:rPr>
        <w:t>2</w:t>
      </w:r>
      <w:r>
        <w:rPr>
          <w:rFonts w:ascii="宋体" w:hAnsi="宋体" w:hint="eastAsia"/>
          <w:sz w:val="24"/>
        </w:rPr>
        <w:t>。导线应无划痕和损伤。供方应对所供设备的内部配线、设备的特性和功能的正确性全面负责。所有连接于端子排的内部配线，应以标志条和有标志的线套加以识别。</w:t>
      </w:r>
    </w:p>
    <w:p w:rsidR="00F0087C" w:rsidRDefault="001B7B8D">
      <w:pPr>
        <w:spacing w:line="360" w:lineRule="auto"/>
        <w:ind w:firstLine="480"/>
        <w:rPr>
          <w:rFonts w:ascii="宋体" w:hAnsi="宋体"/>
          <w:sz w:val="24"/>
        </w:rPr>
      </w:pPr>
      <w:r>
        <w:rPr>
          <w:rFonts w:ascii="宋体" w:hAnsi="宋体" w:hint="eastAsia"/>
          <w:sz w:val="24"/>
        </w:rPr>
        <w:t>柜内二次线端子排安装位置要便于维修。设备端子均有标字牌。所有二次端子选用凤凰、魏德米勒或相当于阻燃压接型端子，额定值为</w:t>
      </w:r>
      <w:r>
        <w:rPr>
          <w:rFonts w:ascii="宋体" w:hAnsi="宋体"/>
          <w:sz w:val="24"/>
          <w:u w:val="single"/>
        </w:rPr>
        <w:t>1000V</w:t>
      </w:r>
      <w:r>
        <w:rPr>
          <w:rFonts w:ascii="宋体" w:hAnsi="宋体" w:hint="eastAsia"/>
          <w:sz w:val="24"/>
          <w:u w:val="single"/>
        </w:rPr>
        <w:t>、</w:t>
      </w:r>
      <w:r>
        <w:rPr>
          <w:rFonts w:ascii="宋体" w:hAnsi="宋体"/>
          <w:sz w:val="24"/>
          <w:u w:val="single"/>
        </w:rPr>
        <w:t>10A</w:t>
      </w:r>
      <w:r>
        <w:rPr>
          <w:rFonts w:ascii="宋体" w:hAnsi="宋体" w:hint="eastAsia"/>
          <w:sz w:val="24"/>
        </w:rPr>
        <w:t>。电流回路的端子应能接不小于</w:t>
      </w:r>
      <w:r>
        <w:rPr>
          <w:rFonts w:ascii="宋体" w:hAnsi="宋体"/>
          <w:sz w:val="24"/>
          <w:u w:val="single"/>
        </w:rPr>
        <w:t>6</w:t>
      </w:r>
      <w:r>
        <w:rPr>
          <w:rFonts w:ascii="宋体" w:hAnsi="宋体"/>
          <w:sz w:val="24"/>
        </w:rPr>
        <w:t>mm</w:t>
      </w:r>
      <w:r>
        <w:rPr>
          <w:rFonts w:ascii="宋体" w:hAnsi="宋体"/>
          <w:sz w:val="24"/>
          <w:vertAlign w:val="superscript"/>
        </w:rPr>
        <w:t>2</w:t>
      </w:r>
      <w:r>
        <w:rPr>
          <w:rFonts w:ascii="宋体" w:hAnsi="宋体" w:hint="eastAsia"/>
          <w:sz w:val="24"/>
        </w:rPr>
        <w:t>的电缆芯线。端子排中交、直流回路、电流回路、电压回路、合闸回路、跳闸回路的端子间均应有空端子隔离。</w:t>
      </w:r>
      <w:r>
        <w:rPr>
          <w:rFonts w:ascii="宋体" w:hAnsi="宋体"/>
          <w:sz w:val="24"/>
        </w:rPr>
        <w:t>CT</w:t>
      </w:r>
      <w:r>
        <w:rPr>
          <w:rFonts w:ascii="宋体" w:hAnsi="宋体" w:hint="eastAsia"/>
          <w:sz w:val="24"/>
        </w:rPr>
        <w:t>和</w:t>
      </w:r>
      <w:r>
        <w:rPr>
          <w:rFonts w:ascii="宋体" w:hAnsi="宋体"/>
          <w:sz w:val="24"/>
        </w:rPr>
        <w:t>PT</w:t>
      </w:r>
      <w:r>
        <w:rPr>
          <w:rFonts w:ascii="宋体" w:hAnsi="宋体" w:hint="eastAsia"/>
          <w:sz w:val="24"/>
        </w:rPr>
        <w:t>的二次回路应提供标准的试验端子并具有隔离板，便于断开或短接装置的输入与输出回路，电流不小于</w:t>
      </w:r>
      <w:r>
        <w:rPr>
          <w:rFonts w:ascii="宋体" w:hAnsi="宋体" w:hint="eastAsia"/>
          <w:sz w:val="24"/>
          <w:u w:val="single"/>
        </w:rPr>
        <w:t>20A（1000V）</w:t>
      </w:r>
      <w:r>
        <w:rPr>
          <w:rFonts w:ascii="宋体" w:hAnsi="宋体" w:hint="eastAsia"/>
          <w:sz w:val="24"/>
        </w:rPr>
        <w:t>。一个端子只允许接入一根导线。端子排间应有足够的绝缘，端子排应根据功能分段排列，并应至少留有</w:t>
      </w:r>
      <w:r>
        <w:rPr>
          <w:rFonts w:ascii="宋体" w:hAnsi="宋体"/>
          <w:sz w:val="24"/>
        </w:rPr>
        <w:t>20%</w:t>
      </w:r>
      <w:r>
        <w:rPr>
          <w:rFonts w:ascii="宋体" w:hAnsi="宋体" w:hint="eastAsia"/>
          <w:sz w:val="24"/>
        </w:rPr>
        <w:t>的备用端子。端子排间应留有足够的空间，便于外部电缆的连接。直流电源的正负极不应布置在相邻的端子上。所有导线应牢固的夹紧。</w:t>
      </w:r>
      <w:r>
        <w:rPr>
          <w:rFonts w:ascii="宋体" w:hAnsi="宋体"/>
          <w:sz w:val="24"/>
        </w:rPr>
        <w:t>端子排上的导线固定采用平头铜螺丝。</w:t>
      </w:r>
    </w:p>
    <w:p w:rsidR="00F0087C" w:rsidRDefault="001B7B8D">
      <w:pPr>
        <w:spacing w:line="360" w:lineRule="auto"/>
        <w:rPr>
          <w:rFonts w:ascii="宋体" w:hAnsi="宋体"/>
          <w:sz w:val="24"/>
        </w:rPr>
      </w:pPr>
      <w:r>
        <w:rPr>
          <w:rFonts w:ascii="宋体" w:hAnsi="宋体" w:hint="eastAsia"/>
          <w:sz w:val="24"/>
        </w:rPr>
        <w:t>4.2.7开关柜数量</w:t>
      </w:r>
    </w:p>
    <w:p w:rsidR="00F0087C" w:rsidRDefault="001B7B8D">
      <w:pPr>
        <w:spacing w:line="360" w:lineRule="auto"/>
        <w:ind w:firstLine="480"/>
        <w:rPr>
          <w:rFonts w:ascii="宋体" w:hAnsi="宋体"/>
          <w:sz w:val="24"/>
        </w:rPr>
      </w:pPr>
      <w:r>
        <w:rPr>
          <w:rFonts w:ascii="宋体" w:hAnsi="宋体" w:hint="eastAsia"/>
          <w:sz w:val="24"/>
        </w:rPr>
        <w:lastRenderedPageBreak/>
        <w:t>投标人根据招标书附图中的负荷分配及元件要求、保护、控制要求组屏，组屏后MCC柜数量不得少于供货范围表中的数量（计入投标总价）。如投标人另有优化组屏方案的，可作为备选报价（不计入投标总价），但同时需提供使用实绩和配置接线图。投标人在组柜时，应充分考虑投运后，开关柜检修、维护及更换元器件的方便，投标人应在投标书中对本要求进行论述。开关柜及回路具体数量，元器件配置在施工图设计（或合同谈判）时将局部调整。</w:t>
      </w:r>
    </w:p>
    <w:p w:rsidR="00F0087C" w:rsidRDefault="001B7B8D">
      <w:pPr>
        <w:tabs>
          <w:tab w:val="left" w:pos="567"/>
        </w:tabs>
        <w:spacing w:line="360" w:lineRule="auto"/>
        <w:rPr>
          <w:rFonts w:ascii="宋体" w:hAnsi="宋体"/>
          <w:b/>
          <w:sz w:val="24"/>
        </w:rPr>
      </w:pPr>
      <w:r>
        <w:rPr>
          <w:rFonts w:ascii="宋体" w:hAnsi="宋体" w:hint="eastAsia"/>
          <w:b/>
          <w:sz w:val="24"/>
        </w:rPr>
        <w:t>4.3 主要低压元器件配置和选用原则</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3</w:t>
      </w:r>
      <w:r>
        <w:rPr>
          <w:rFonts w:ascii="宋体" w:hAnsi="宋体"/>
          <w:sz w:val="24"/>
        </w:rPr>
        <w:t xml:space="preserve">.1 </w:t>
      </w:r>
      <w:r>
        <w:rPr>
          <w:rFonts w:ascii="宋体" w:hAnsi="宋体" w:hint="eastAsia"/>
          <w:sz w:val="24"/>
        </w:rPr>
        <w:t>淡化车间MCC进线开关、联络开关柜主要元件组合</w:t>
      </w:r>
    </w:p>
    <w:p w:rsidR="00F0087C" w:rsidRDefault="001B7B8D">
      <w:pPr>
        <w:spacing w:line="360" w:lineRule="auto"/>
        <w:ind w:firstLine="420"/>
        <w:rPr>
          <w:rFonts w:ascii="宋体" w:hAnsi="宋体"/>
          <w:sz w:val="24"/>
        </w:rPr>
      </w:pPr>
      <w:r>
        <w:rPr>
          <w:rFonts w:ascii="宋体" w:hAnsi="宋体" w:hint="eastAsia"/>
          <w:sz w:val="24"/>
        </w:rPr>
        <w:t>a 应采用框架断路器。保护装置</w:t>
      </w:r>
      <w:r>
        <w:rPr>
          <w:rFonts w:ascii="宋体" w:hAnsi="宋体" w:hint="eastAsia"/>
          <w:sz w:val="24"/>
          <w:u w:val="single"/>
        </w:rPr>
        <w:t>采用</w:t>
      </w:r>
      <w:r>
        <w:rPr>
          <w:rFonts w:ascii="宋体" w:hAnsi="宋体" w:hint="eastAsia"/>
          <w:sz w:val="24"/>
        </w:rPr>
        <w:t>带液晶显示屏的</w:t>
      </w:r>
      <w:r>
        <w:rPr>
          <w:rFonts w:ascii="宋体" w:hAnsi="宋体" w:hint="eastAsia"/>
          <w:sz w:val="24"/>
          <w:u w:val="single"/>
        </w:rPr>
        <w:t>微机型脱扣器。</w:t>
      </w:r>
    </w:p>
    <w:p w:rsidR="00F0087C" w:rsidRDefault="001B7B8D">
      <w:pPr>
        <w:spacing w:line="360" w:lineRule="auto"/>
        <w:rPr>
          <w:rFonts w:ascii="宋体" w:hAnsi="宋体"/>
          <w:sz w:val="24"/>
        </w:rPr>
      </w:pPr>
      <w:r>
        <w:rPr>
          <w:rFonts w:ascii="宋体" w:hAnsi="宋体"/>
          <w:sz w:val="24"/>
        </w:rPr>
        <w:t>4.</w:t>
      </w:r>
      <w:r>
        <w:rPr>
          <w:rFonts w:ascii="宋体" w:hAnsi="宋体" w:hint="eastAsia"/>
          <w:sz w:val="24"/>
        </w:rPr>
        <w:t>3</w:t>
      </w:r>
      <w:r>
        <w:rPr>
          <w:rFonts w:ascii="宋体" w:hAnsi="宋体"/>
          <w:sz w:val="24"/>
        </w:rPr>
        <w:t>.</w:t>
      </w:r>
      <w:r>
        <w:rPr>
          <w:rFonts w:ascii="宋体" w:hAnsi="宋体" w:hint="eastAsia"/>
          <w:sz w:val="24"/>
        </w:rPr>
        <w:t>2</w:t>
      </w:r>
      <w:r>
        <w:rPr>
          <w:rFonts w:ascii="宋体" w:hAnsi="宋体"/>
          <w:sz w:val="24"/>
        </w:rPr>
        <w:t xml:space="preserve"> </w:t>
      </w:r>
      <w:r>
        <w:rPr>
          <w:rFonts w:ascii="宋体" w:hAnsi="宋体" w:hint="eastAsia"/>
          <w:sz w:val="24"/>
        </w:rPr>
        <w:t>MCC柜主要元件组合</w:t>
      </w:r>
    </w:p>
    <w:p w:rsidR="00F0087C" w:rsidRDefault="001B7B8D">
      <w:pPr>
        <w:pStyle w:val="13"/>
        <w:tabs>
          <w:tab w:val="left" w:pos="480"/>
        </w:tabs>
        <w:spacing w:line="360" w:lineRule="auto"/>
        <w:ind w:firstLine="523"/>
        <w:rPr>
          <w:rFonts w:hAnsi="宋体"/>
          <w:color w:val="FF0000"/>
          <w:szCs w:val="24"/>
        </w:rPr>
      </w:pPr>
      <w:r>
        <w:rPr>
          <w:rFonts w:hAnsi="宋体" w:hint="eastAsia"/>
          <w:szCs w:val="24"/>
        </w:rPr>
        <w:t>MCC柜馈线开关采用配置电子脱扣器的高分断塑壳断路器。</w:t>
      </w:r>
    </w:p>
    <w:p w:rsidR="00F0087C" w:rsidRDefault="001B7B8D">
      <w:pPr>
        <w:pStyle w:val="13"/>
        <w:tabs>
          <w:tab w:val="left" w:pos="480"/>
        </w:tabs>
        <w:spacing w:line="360" w:lineRule="auto"/>
        <w:ind w:firstLine="523"/>
        <w:rPr>
          <w:rFonts w:hAnsi="宋体"/>
          <w:color w:val="FF0000"/>
          <w:szCs w:val="24"/>
        </w:rPr>
      </w:pPr>
      <w:r>
        <w:rPr>
          <w:rFonts w:hAnsi="宋体" w:hint="eastAsia"/>
          <w:szCs w:val="24"/>
        </w:rPr>
        <w:t>MCC柜电动机回路按采用配置电子脱扣器的高分断塑壳断路器＋接触器，需配备热继电器的均选用电子式热继电器，最终以施工图为准。</w:t>
      </w:r>
    </w:p>
    <w:p w:rsidR="00F0087C" w:rsidRDefault="001B7B8D">
      <w:pPr>
        <w:spacing w:line="360" w:lineRule="auto"/>
        <w:rPr>
          <w:rFonts w:ascii="宋体" w:hAnsi="宋体"/>
          <w:sz w:val="24"/>
        </w:rPr>
      </w:pPr>
      <w:r>
        <w:rPr>
          <w:rFonts w:ascii="宋体" w:hAnsi="宋体" w:hint="eastAsia"/>
          <w:sz w:val="24"/>
        </w:rPr>
        <w:t>4.3.3 框架断路器</w:t>
      </w:r>
    </w:p>
    <w:p w:rsidR="00F0087C" w:rsidRDefault="001B7B8D">
      <w:pPr>
        <w:pStyle w:val="13"/>
        <w:tabs>
          <w:tab w:val="left" w:pos="480"/>
        </w:tabs>
        <w:spacing w:line="360" w:lineRule="auto"/>
        <w:rPr>
          <w:rFonts w:hAnsi="宋体" w:cs="Arial"/>
          <w:szCs w:val="24"/>
        </w:rPr>
      </w:pPr>
      <w:r>
        <w:rPr>
          <w:rFonts w:hAnsi="宋体" w:hint="eastAsia"/>
        </w:rPr>
        <w:t>4.3.3.1</w:t>
      </w:r>
      <w:r>
        <w:rPr>
          <w:rFonts w:hAnsi="宋体" w:cs="Arial" w:hint="eastAsia"/>
          <w:szCs w:val="24"/>
        </w:rPr>
        <w:t xml:space="preserve"> PC柜的电源进线断路器、母联断路器及馈线断路器选用智能型、零飞弧、框架空气断路器（ACB），其上、下进线应具有相同分断能力。</w:t>
      </w:r>
    </w:p>
    <w:p w:rsidR="00F0087C" w:rsidRDefault="001B7B8D">
      <w:pPr>
        <w:spacing w:line="360" w:lineRule="auto"/>
        <w:rPr>
          <w:rFonts w:ascii="宋体" w:hAnsi="宋体"/>
          <w:sz w:val="24"/>
        </w:rPr>
      </w:pPr>
      <w:r>
        <w:rPr>
          <w:rFonts w:ascii="宋体" w:hAnsi="宋体" w:hint="eastAsia"/>
          <w:sz w:val="24"/>
        </w:rPr>
        <w:t>4.3.3.2为了检修，维护的安全，避免误操作</w:t>
      </w:r>
      <w:r>
        <w:rPr>
          <w:rFonts w:ascii="宋体" w:hAnsi="宋体"/>
          <w:sz w:val="24"/>
        </w:rPr>
        <w:t>,</w:t>
      </w:r>
      <w:r>
        <w:rPr>
          <w:rFonts w:ascii="宋体" w:hAnsi="宋体" w:hint="eastAsia"/>
          <w:sz w:val="24"/>
        </w:rPr>
        <w:t>要求框架断路器有一个钥匙锁锁定OFF位置。要求框架断路器免维护，反向馈电不降容。</w:t>
      </w:r>
    </w:p>
    <w:p w:rsidR="00F0087C" w:rsidRDefault="001B7B8D">
      <w:pPr>
        <w:spacing w:line="360" w:lineRule="auto"/>
        <w:rPr>
          <w:rFonts w:ascii="宋体" w:hAnsi="宋体"/>
          <w:sz w:val="24"/>
        </w:rPr>
      </w:pPr>
      <w:r>
        <w:rPr>
          <w:rFonts w:ascii="宋体" w:hAnsi="宋体" w:hint="eastAsia"/>
          <w:sz w:val="24"/>
        </w:rPr>
        <w:t>4.3.3.3为了确保最高的安全性，要求框架断路器固定式和抽出式都是零飞弧。</w:t>
      </w:r>
    </w:p>
    <w:p w:rsidR="00F0087C" w:rsidRDefault="001B7B8D">
      <w:pPr>
        <w:spacing w:line="360" w:lineRule="auto"/>
        <w:rPr>
          <w:rFonts w:ascii="宋体" w:hAnsi="宋体"/>
          <w:b/>
          <w:sz w:val="24"/>
        </w:rPr>
      </w:pPr>
      <w:r>
        <w:rPr>
          <w:rFonts w:ascii="宋体" w:hAnsi="宋体" w:hint="eastAsia"/>
          <w:b/>
          <w:sz w:val="24"/>
        </w:rPr>
        <w:t>4.3.3.4框架断路器要求采用施耐德MT系列、ABB Emax2系列、西门子3WL系列或相当于智能型框架断路器。</w:t>
      </w:r>
    </w:p>
    <w:p w:rsidR="00F0087C" w:rsidRDefault="001B7B8D">
      <w:pPr>
        <w:spacing w:line="360" w:lineRule="auto"/>
        <w:rPr>
          <w:rFonts w:ascii="宋体" w:hAnsi="宋体"/>
          <w:dstrike/>
          <w:sz w:val="24"/>
        </w:rPr>
      </w:pPr>
      <w:r>
        <w:rPr>
          <w:rFonts w:ascii="宋体" w:hAnsi="宋体" w:hint="eastAsia"/>
          <w:sz w:val="24"/>
        </w:rPr>
        <w:t>4.3.3.5框架断路器微机型脱扣单元应能至少具备下列保护功能：</w:t>
      </w:r>
    </w:p>
    <w:p w:rsidR="00F0087C" w:rsidRDefault="001B7B8D">
      <w:pPr>
        <w:spacing w:line="360" w:lineRule="auto"/>
        <w:ind w:firstLine="480"/>
        <w:rPr>
          <w:rFonts w:ascii="宋体" w:hAnsi="宋体"/>
          <w:sz w:val="24"/>
        </w:rPr>
      </w:pPr>
      <w:r>
        <w:rPr>
          <w:rFonts w:ascii="宋体" w:hAnsi="宋体" w:hint="eastAsia"/>
          <w:sz w:val="24"/>
        </w:rPr>
        <w:t>1）瞬时电流速断/过电流保护</w:t>
      </w:r>
      <w:r>
        <w:rPr>
          <w:rFonts w:ascii="宋体" w:hAnsi="宋体"/>
          <w:sz w:val="24"/>
        </w:rPr>
        <w:t xml:space="preserve">  </w:t>
      </w:r>
    </w:p>
    <w:p w:rsidR="00F0087C" w:rsidRDefault="001B7B8D">
      <w:pPr>
        <w:spacing w:line="360" w:lineRule="auto"/>
        <w:ind w:firstLine="480"/>
        <w:rPr>
          <w:rFonts w:ascii="宋体" w:hAnsi="宋体"/>
          <w:sz w:val="24"/>
        </w:rPr>
      </w:pPr>
      <w:r>
        <w:rPr>
          <w:rFonts w:ascii="宋体" w:hAnsi="宋体" w:hint="eastAsia"/>
          <w:sz w:val="24"/>
        </w:rPr>
        <w:t>2）短延时电流速断。短延时可整定</w:t>
      </w:r>
    </w:p>
    <w:p w:rsidR="00F0087C" w:rsidRDefault="001B7B8D">
      <w:pPr>
        <w:spacing w:line="360" w:lineRule="auto"/>
        <w:ind w:firstLine="480"/>
        <w:rPr>
          <w:rFonts w:ascii="宋体" w:hAnsi="宋体"/>
          <w:sz w:val="24"/>
        </w:rPr>
      </w:pPr>
      <w:r>
        <w:rPr>
          <w:rFonts w:ascii="宋体" w:hAnsi="宋体" w:hint="eastAsia"/>
          <w:sz w:val="24"/>
        </w:rPr>
        <w:t>3）长延时过电流保护。为了保证选择性长延时曲线斜率可调。</w:t>
      </w:r>
    </w:p>
    <w:p w:rsidR="00F0087C" w:rsidRDefault="001B7B8D">
      <w:pPr>
        <w:spacing w:line="360" w:lineRule="auto"/>
        <w:ind w:firstLine="480"/>
        <w:rPr>
          <w:rFonts w:ascii="宋体" w:hAnsi="宋体"/>
          <w:sz w:val="24"/>
        </w:rPr>
      </w:pPr>
      <w:r>
        <w:rPr>
          <w:rFonts w:ascii="宋体" w:hAnsi="宋体" w:hint="eastAsia"/>
          <w:sz w:val="24"/>
        </w:rPr>
        <w:t>4）接地速断/接地过流保护。400V系统中性点经电阻接地时，接地电流为5-10A.。接地过流保护延时可整定。</w:t>
      </w:r>
    </w:p>
    <w:p w:rsidR="00F0087C" w:rsidRDefault="001B7B8D">
      <w:pPr>
        <w:spacing w:line="360" w:lineRule="auto"/>
        <w:ind w:firstLine="480"/>
        <w:rPr>
          <w:rFonts w:ascii="宋体" w:hAnsi="宋体"/>
          <w:sz w:val="24"/>
        </w:rPr>
      </w:pPr>
      <w:r>
        <w:rPr>
          <w:rFonts w:ascii="宋体" w:hAnsi="宋体" w:cs="Arial" w:hint="eastAsia"/>
          <w:sz w:val="24"/>
        </w:rPr>
        <w:t>断路器选用的脱扣器、电源模块等应为断路器的配套产品，具有短路瞬时、短路短延时、过负荷长延时、接地保护等功能，可以在现场方便地进行定值整定或功能调整，并且，除了过负荷长延时保护外，其它所有的保护功能应可根</w:t>
      </w:r>
      <w:r>
        <w:rPr>
          <w:rFonts w:ascii="宋体" w:hAnsi="宋体" w:cs="Arial" w:hint="eastAsia"/>
          <w:sz w:val="24"/>
        </w:rPr>
        <w:lastRenderedPageBreak/>
        <w:t>据需要在现场启用或关闭；断路器配套的保护装置还应带有液晶显示面板，可以方便地读出各运行和保护动作状态。其中，</w:t>
      </w:r>
      <w:r>
        <w:rPr>
          <w:rFonts w:ascii="宋体" w:hAnsi="宋体" w:hint="eastAsia"/>
          <w:sz w:val="24"/>
        </w:rPr>
        <w:t>施耐德MT系列按Micrologic6.0</w:t>
      </w:r>
      <w:r>
        <w:rPr>
          <w:rFonts w:ascii="宋体" w:hAnsi="宋体"/>
          <w:sz w:val="24"/>
        </w:rPr>
        <w:t>D</w:t>
      </w:r>
      <w:r>
        <w:rPr>
          <w:rFonts w:ascii="宋体" w:hAnsi="宋体" w:hint="eastAsia"/>
          <w:sz w:val="24"/>
        </w:rPr>
        <w:t>脱扣器配置、ABB Emax2系列按Ekip Touch脱扣器配置、西门子3WL系列按ETU76B/G</w:t>
      </w:r>
      <w:r>
        <w:rPr>
          <w:rFonts w:ascii="宋体" w:hAnsi="宋体"/>
          <w:sz w:val="24"/>
        </w:rPr>
        <w:t>+LCD</w:t>
      </w:r>
      <w:r>
        <w:rPr>
          <w:rFonts w:ascii="宋体" w:hAnsi="宋体" w:hint="eastAsia"/>
          <w:sz w:val="24"/>
        </w:rPr>
        <w:t>脱扣器配置。</w:t>
      </w:r>
      <w:r>
        <w:rPr>
          <w:rFonts w:ascii="宋体" w:hAnsi="宋体" w:cs="Arial" w:hint="eastAsia"/>
          <w:sz w:val="24"/>
        </w:rPr>
        <w:t>框架断路器脱扣器额定电流（CT额定电流）应有较大的选择范围，可选择得比本体电流小，以便在实际负荷电流很小的情况下，能与负荷电流相适应。框架断路器可以通过更换额定电流模块来调整断路器的额定电流。</w:t>
      </w:r>
    </w:p>
    <w:p w:rsidR="00F0087C" w:rsidRDefault="001B7B8D">
      <w:pPr>
        <w:spacing w:line="360" w:lineRule="auto"/>
        <w:rPr>
          <w:rFonts w:ascii="宋体" w:hAnsi="宋体"/>
          <w:sz w:val="24"/>
        </w:rPr>
      </w:pPr>
      <w:r>
        <w:rPr>
          <w:rFonts w:ascii="宋体" w:hAnsi="宋体" w:hint="eastAsia"/>
          <w:sz w:val="24"/>
        </w:rPr>
        <w:t>4.3.3.6断路器应提供</w:t>
      </w:r>
      <w:r>
        <w:rPr>
          <w:rFonts w:ascii="宋体" w:hAnsi="宋体" w:hint="eastAsia"/>
          <w:sz w:val="24"/>
          <w:u w:val="single"/>
        </w:rPr>
        <w:t>10</w:t>
      </w:r>
      <w:r>
        <w:rPr>
          <w:rFonts w:ascii="宋体" w:hAnsi="宋体" w:hint="eastAsia"/>
          <w:sz w:val="24"/>
        </w:rPr>
        <w:t>常开，</w:t>
      </w:r>
      <w:r>
        <w:rPr>
          <w:rFonts w:ascii="宋体" w:hAnsi="宋体" w:hint="eastAsia"/>
          <w:sz w:val="24"/>
          <w:u w:val="single"/>
        </w:rPr>
        <w:t>10</w:t>
      </w:r>
      <w:r>
        <w:rPr>
          <w:rFonts w:ascii="宋体" w:hAnsi="宋体" w:hint="eastAsia"/>
          <w:sz w:val="24"/>
        </w:rPr>
        <w:t>常闭独立辅助接点。</w:t>
      </w:r>
    </w:p>
    <w:p w:rsidR="00F0087C" w:rsidRDefault="001B7B8D">
      <w:pPr>
        <w:spacing w:line="360" w:lineRule="auto"/>
        <w:ind w:firstLine="420"/>
        <w:rPr>
          <w:rFonts w:ascii="宋体" w:hAnsi="宋体"/>
          <w:strike/>
          <w:sz w:val="24"/>
        </w:rPr>
      </w:pPr>
      <w:r>
        <w:rPr>
          <w:rFonts w:ascii="宋体" w:hAnsi="宋体" w:hint="eastAsia"/>
          <w:sz w:val="24"/>
        </w:rPr>
        <w:t>断路器至少提供1付下列有关断路器状态的常开辅助接点</w:t>
      </w:r>
    </w:p>
    <w:p w:rsidR="00F0087C" w:rsidRDefault="001B7B8D">
      <w:pPr>
        <w:spacing w:line="360" w:lineRule="auto"/>
        <w:ind w:left="-2" w:firstLine="700"/>
        <w:rPr>
          <w:rFonts w:ascii="宋体" w:hAnsi="宋体"/>
          <w:sz w:val="24"/>
        </w:rPr>
      </w:pPr>
      <w:r>
        <w:rPr>
          <w:rFonts w:ascii="宋体" w:hAnsi="宋体" w:hint="eastAsia"/>
          <w:sz w:val="24"/>
        </w:rPr>
        <w:t>1)准备合闸</w:t>
      </w:r>
    </w:p>
    <w:p w:rsidR="00F0087C" w:rsidRDefault="001B7B8D">
      <w:pPr>
        <w:spacing w:line="360" w:lineRule="auto"/>
        <w:ind w:left="-2" w:firstLine="700"/>
        <w:rPr>
          <w:rFonts w:ascii="宋体" w:hAnsi="宋体"/>
          <w:sz w:val="24"/>
        </w:rPr>
      </w:pPr>
      <w:r>
        <w:rPr>
          <w:rFonts w:ascii="宋体" w:hAnsi="宋体" w:hint="eastAsia"/>
          <w:sz w:val="24"/>
        </w:rPr>
        <w:t>2)事故分闸</w:t>
      </w:r>
    </w:p>
    <w:p w:rsidR="00F0087C" w:rsidRDefault="001B7B8D">
      <w:pPr>
        <w:spacing w:line="360" w:lineRule="auto"/>
        <w:ind w:firstLine="720"/>
        <w:rPr>
          <w:rFonts w:ascii="宋体" w:hAnsi="宋体"/>
          <w:sz w:val="24"/>
        </w:rPr>
      </w:pPr>
      <w:r>
        <w:rPr>
          <w:rFonts w:ascii="宋体" w:hAnsi="宋体" w:hint="eastAsia"/>
          <w:sz w:val="24"/>
        </w:rPr>
        <w:t>3)断路器抽屉在工作位置</w:t>
      </w:r>
    </w:p>
    <w:p w:rsidR="00F0087C" w:rsidRDefault="001B7B8D">
      <w:pPr>
        <w:spacing w:line="360" w:lineRule="auto"/>
        <w:ind w:firstLine="660"/>
        <w:rPr>
          <w:rFonts w:ascii="宋体" w:hAnsi="宋体"/>
          <w:sz w:val="24"/>
        </w:rPr>
      </w:pPr>
      <w:r>
        <w:rPr>
          <w:rFonts w:ascii="宋体" w:hAnsi="宋体" w:hint="eastAsia"/>
          <w:sz w:val="24"/>
        </w:rPr>
        <w:t>4）断路器抽屉在断开位置</w:t>
      </w:r>
    </w:p>
    <w:p w:rsidR="00F0087C" w:rsidRDefault="001B7B8D">
      <w:pPr>
        <w:spacing w:line="360" w:lineRule="auto"/>
        <w:ind w:firstLine="660"/>
        <w:rPr>
          <w:rFonts w:ascii="宋体" w:hAnsi="宋体"/>
          <w:sz w:val="24"/>
        </w:rPr>
      </w:pPr>
      <w:r>
        <w:rPr>
          <w:rFonts w:ascii="宋体" w:hAnsi="宋体" w:hint="eastAsia"/>
          <w:sz w:val="24"/>
        </w:rPr>
        <w:t>5)断路器抽屉在试验位置</w:t>
      </w:r>
    </w:p>
    <w:p w:rsidR="00F0087C" w:rsidRDefault="001B7B8D">
      <w:pPr>
        <w:spacing w:line="360" w:lineRule="auto"/>
        <w:ind w:firstLine="420"/>
        <w:rPr>
          <w:rFonts w:ascii="宋体" w:hAnsi="宋体"/>
          <w:sz w:val="24"/>
        </w:rPr>
      </w:pPr>
      <w:r>
        <w:rPr>
          <w:rFonts w:ascii="宋体" w:hAnsi="宋体"/>
          <w:sz w:val="24"/>
        </w:rPr>
        <w:t xml:space="preserve"> </w:t>
      </w:r>
      <w:r>
        <w:rPr>
          <w:rFonts w:ascii="宋体" w:hAnsi="宋体" w:hint="eastAsia"/>
          <w:sz w:val="24"/>
        </w:rPr>
        <w:t>断路器应具有电动操作机构</w:t>
      </w:r>
      <w:r>
        <w:rPr>
          <w:rFonts w:ascii="宋体" w:hAnsi="宋体"/>
          <w:sz w:val="24"/>
        </w:rPr>
        <w:t>,</w:t>
      </w:r>
      <w:r>
        <w:rPr>
          <w:rFonts w:ascii="宋体" w:hAnsi="宋体" w:hint="eastAsia"/>
          <w:sz w:val="24"/>
        </w:rPr>
        <w:t>机械自保持，操作机构和控制回路电源电压为直流</w:t>
      </w:r>
      <w:r>
        <w:rPr>
          <w:rFonts w:ascii="宋体" w:hAnsi="宋体"/>
          <w:sz w:val="24"/>
          <w:u w:val="single"/>
        </w:rPr>
        <w:t>110</w:t>
      </w:r>
      <w:r>
        <w:rPr>
          <w:rFonts w:ascii="宋体" w:hAnsi="宋体"/>
          <w:sz w:val="24"/>
        </w:rPr>
        <w:t>V</w:t>
      </w:r>
      <w:r>
        <w:rPr>
          <w:rFonts w:ascii="宋体" w:hAnsi="宋体" w:hint="eastAsia"/>
          <w:sz w:val="24"/>
        </w:rPr>
        <w:t>。</w:t>
      </w:r>
    </w:p>
    <w:p w:rsidR="00F0087C" w:rsidRDefault="001B7B8D">
      <w:pPr>
        <w:spacing w:line="360" w:lineRule="auto"/>
        <w:rPr>
          <w:rFonts w:ascii="宋体" w:hAnsi="宋体"/>
          <w:sz w:val="24"/>
        </w:rPr>
      </w:pPr>
      <w:r>
        <w:rPr>
          <w:rFonts w:ascii="宋体" w:hAnsi="宋体" w:hint="eastAsia"/>
          <w:sz w:val="24"/>
        </w:rPr>
        <w:t>4.3.3.7脱扣器的操作：</w:t>
      </w:r>
    </w:p>
    <w:p w:rsidR="00F0087C" w:rsidRDefault="001B7B8D">
      <w:pPr>
        <w:spacing w:line="360" w:lineRule="auto"/>
        <w:ind w:left="-2" w:firstLine="700"/>
        <w:rPr>
          <w:rFonts w:ascii="宋体" w:hAnsi="宋体"/>
          <w:sz w:val="24"/>
        </w:rPr>
      </w:pPr>
      <w:r>
        <w:rPr>
          <w:rFonts w:ascii="宋体" w:hAnsi="宋体" w:hint="eastAsia"/>
          <w:sz w:val="24"/>
        </w:rPr>
        <w:t>a.并联合闸脱扣器应能在其交流额定电压的</w:t>
      </w:r>
      <w:r>
        <w:rPr>
          <w:rFonts w:ascii="宋体" w:hAnsi="宋体"/>
          <w:sz w:val="24"/>
        </w:rPr>
        <w:t>85%</w:t>
      </w:r>
      <w:r>
        <w:rPr>
          <w:rFonts w:ascii="宋体" w:hAnsi="宋体" w:hint="eastAsia"/>
          <w:sz w:val="24"/>
        </w:rPr>
        <w:t>～</w:t>
      </w:r>
      <w:r>
        <w:rPr>
          <w:rFonts w:ascii="宋体" w:hAnsi="宋体"/>
          <w:sz w:val="24"/>
        </w:rPr>
        <w:t>110%</w:t>
      </w:r>
      <w:r>
        <w:rPr>
          <w:rFonts w:ascii="宋体" w:hAnsi="宋体" w:hint="eastAsia"/>
          <w:sz w:val="24"/>
        </w:rPr>
        <w:t>范围内，或直流额定电压的</w:t>
      </w:r>
      <w:r>
        <w:rPr>
          <w:rFonts w:ascii="宋体" w:hAnsi="宋体"/>
          <w:sz w:val="24"/>
        </w:rPr>
        <w:t>80%</w:t>
      </w:r>
      <w:r>
        <w:rPr>
          <w:rFonts w:ascii="宋体" w:hAnsi="宋体" w:hint="eastAsia"/>
          <w:sz w:val="24"/>
        </w:rPr>
        <w:t>～</w:t>
      </w:r>
      <w:r>
        <w:rPr>
          <w:rFonts w:ascii="宋体" w:hAnsi="宋体"/>
          <w:sz w:val="24"/>
        </w:rPr>
        <w:t>110%</w:t>
      </w:r>
      <w:r>
        <w:rPr>
          <w:rFonts w:ascii="宋体" w:hAnsi="宋体" w:hint="eastAsia"/>
          <w:sz w:val="24"/>
        </w:rPr>
        <w:t>或</w:t>
      </w:r>
      <w:r>
        <w:rPr>
          <w:rFonts w:ascii="宋体" w:hAnsi="宋体"/>
          <w:sz w:val="24"/>
        </w:rPr>
        <w:t>85%</w:t>
      </w:r>
      <w:r>
        <w:rPr>
          <w:rFonts w:ascii="宋体" w:hAnsi="宋体" w:hint="eastAsia"/>
          <w:sz w:val="24"/>
        </w:rPr>
        <w:t>～</w:t>
      </w:r>
      <w:r>
        <w:rPr>
          <w:rFonts w:ascii="宋体" w:hAnsi="宋体"/>
          <w:sz w:val="24"/>
        </w:rPr>
        <w:t>110%</w:t>
      </w:r>
      <w:r>
        <w:rPr>
          <w:rFonts w:ascii="宋体" w:hAnsi="宋体" w:hint="eastAsia"/>
          <w:sz w:val="24"/>
        </w:rPr>
        <w:t>范围内正确动作，实现合闸。</w:t>
      </w:r>
    </w:p>
    <w:p w:rsidR="00F0087C" w:rsidRDefault="001B7B8D">
      <w:pPr>
        <w:spacing w:line="360" w:lineRule="auto"/>
        <w:ind w:left="-2" w:firstLine="700"/>
        <w:rPr>
          <w:rFonts w:ascii="宋体" w:hAnsi="宋体"/>
          <w:sz w:val="24"/>
        </w:rPr>
      </w:pPr>
      <w:r>
        <w:rPr>
          <w:rFonts w:ascii="宋体" w:hAnsi="宋体" w:hint="eastAsia"/>
          <w:sz w:val="24"/>
        </w:rPr>
        <w:t>b.并联分闸脱扣器应能在其额定电源电压的</w:t>
      </w:r>
      <w:r>
        <w:rPr>
          <w:rFonts w:ascii="宋体" w:hAnsi="宋体"/>
          <w:sz w:val="24"/>
        </w:rPr>
        <w:t>65%</w:t>
      </w:r>
      <w:r>
        <w:rPr>
          <w:rFonts w:ascii="宋体" w:hAnsi="宋体" w:hint="eastAsia"/>
          <w:sz w:val="24"/>
        </w:rPr>
        <w:t>～</w:t>
      </w:r>
      <w:r>
        <w:rPr>
          <w:rFonts w:ascii="宋体" w:hAnsi="宋体"/>
          <w:sz w:val="24"/>
        </w:rPr>
        <w:t>120%</w:t>
      </w:r>
      <w:r>
        <w:rPr>
          <w:rFonts w:ascii="宋体" w:hAnsi="宋体" w:hint="eastAsia"/>
          <w:sz w:val="24"/>
        </w:rPr>
        <w:t>范围内正确动作，实现分闸。当电源电压低至其额定值的</w:t>
      </w:r>
      <w:r>
        <w:rPr>
          <w:rFonts w:ascii="宋体" w:hAnsi="宋体"/>
          <w:sz w:val="24"/>
        </w:rPr>
        <w:t>30%(</w:t>
      </w:r>
      <w:r>
        <w:rPr>
          <w:rFonts w:ascii="宋体" w:hAnsi="宋体" w:hint="eastAsia"/>
          <w:sz w:val="24"/>
        </w:rPr>
        <w:t>或更低</w:t>
      </w:r>
      <w:r>
        <w:rPr>
          <w:rFonts w:ascii="宋体" w:hAnsi="宋体"/>
          <w:sz w:val="24"/>
        </w:rPr>
        <w:t>)</w:t>
      </w:r>
      <w:r>
        <w:rPr>
          <w:rFonts w:ascii="宋体" w:hAnsi="宋体" w:hint="eastAsia"/>
          <w:sz w:val="24"/>
        </w:rPr>
        <w:t>时，不应脱扣，当装有多个分别作用的分闸脱扣器时，任一个分闸脱扣器的缺陷不得影响其它分闸脱扣器的功能。</w:t>
      </w:r>
    </w:p>
    <w:p w:rsidR="00F0087C" w:rsidRDefault="001B7B8D">
      <w:pPr>
        <w:pStyle w:val="a0"/>
        <w:widowControl/>
        <w:spacing w:line="360" w:lineRule="auto"/>
        <w:ind w:firstLine="660"/>
        <w:rPr>
          <w:rFonts w:ascii="宋体" w:hAnsi="宋体"/>
          <w:szCs w:val="24"/>
        </w:rPr>
      </w:pPr>
      <w:r>
        <w:rPr>
          <w:rFonts w:ascii="宋体" w:hAnsi="宋体" w:hint="eastAsia"/>
          <w:szCs w:val="24"/>
        </w:rPr>
        <w:t>c.不设失压脱扣线圈。</w:t>
      </w:r>
    </w:p>
    <w:p w:rsidR="00F0087C" w:rsidRDefault="001B7B8D">
      <w:pPr>
        <w:spacing w:line="360" w:lineRule="auto"/>
        <w:rPr>
          <w:rFonts w:ascii="宋体" w:hAnsi="宋体"/>
          <w:sz w:val="24"/>
        </w:rPr>
      </w:pPr>
      <w:r>
        <w:rPr>
          <w:rFonts w:ascii="宋体" w:hAnsi="宋体" w:hint="eastAsia"/>
          <w:sz w:val="24"/>
        </w:rPr>
        <w:t>4.3.3.8其他要求</w:t>
      </w:r>
    </w:p>
    <w:p w:rsidR="00F0087C" w:rsidRDefault="001B7B8D">
      <w:pPr>
        <w:spacing w:line="360" w:lineRule="auto"/>
        <w:ind w:firstLine="480"/>
        <w:rPr>
          <w:rFonts w:ascii="宋体" w:hAnsi="宋体" w:cs="Arial"/>
          <w:sz w:val="24"/>
        </w:rPr>
      </w:pPr>
      <w:r>
        <w:rPr>
          <w:rFonts w:ascii="宋体" w:hAnsi="宋体" w:cs="Arial" w:hint="eastAsia"/>
          <w:sz w:val="24"/>
        </w:rPr>
        <w:t>每台断路器为</w:t>
      </w:r>
      <w:r>
        <w:rPr>
          <w:rFonts w:ascii="宋体" w:hAnsi="宋体" w:cs="Arial"/>
          <w:sz w:val="24"/>
        </w:rPr>
        <w:t>3</w:t>
      </w:r>
      <w:r>
        <w:rPr>
          <w:rFonts w:ascii="宋体" w:hAnsi="宋体" w:cs="Arial" w:hint="eastAsia"/>
          <w:sz w:val="24"/>
        </w:rPr>
        <w:t>极，正面抽出型布置，具有“接通”、“试验”和“断开”三个工作位置。应具有机械指示装置指示断路器的上述位置。</w:t>
      </w:r>
    </w:p>
    <w:p w:rsidR="00F0087C" w:rsidRDefault="001B7B8D">
      <w:pPr>
        <w:spacing w:line="360" w:lineRule="auto"/>
        <w:ind w:firstLine="480"/>
        <w:rPr>
          <w:rFonts w:ascii="宋体" w:hAnsi="宋体" w:cs="Arial"/>
          <w:sz w:val="24"/>
        </w:rPr>
      </w:pPr>
      <w:r>
        <w:rPr>
          <w:rFonts w:ascii="宋体" w:hAnsi="宋体" w:cs="Arial" w:hint="eastAsia"/>
          <w:sz w:val="24"/>
        </w:rPr>
        <w:t>断路器应具有预贮能操作系统。断路器应在所有位置均可进行电气和机械自由脱扣。</w:t>
      </w:r>
    </w:p>
    <w:p w:rsidR="00F0087C" w:rsidRDefault="001B7B8D">
      <w:pPr>
        <w:spacing w:line="360" w:lineRule="auto"/>
        <w:ind w:firstLine="480"/>
        <w:rPr>
          <w:rFonts w:ascii="宋体" w:hAnsi="宋体" w:cs="Arial"/>
          <w:sz w:val="24"/>
        </w:rPr>
      </w:pPr>
      <w:r>
        <w:rPr>
          <w:rFonts w:ascii="宋体" w:hAnsi="宋体" w:cs="Arial" w:hint="eastAsia"/>
          <w:sz w:val="24"/>
        </w:rPr>
        <w:t>电动操作断路器的合闸控制应是“自保持”式的，所有电动操作的断路器</w:t>
      </w:r>
      <w:r>
        <w:rPr>
          <w:rFonts w:ascii="宋体" w:hAnsi="宋体" w:cs="Arial" w:hint="eastAsia"/>
          <w:sz w:val="24"/>
        </w:rPr>
        <w:lastRenderedPageBreak/>
        <w:t>应为快速合闸型断路器。</w:t>
      </w:r>
    </w:p>
    <w:p w:rsidR="00F0087C" w:rsidRDefault="001B7B8D">
      <w:pPr>
        <w:spacing w:line="360" w:lineRule="auto"/>
        <w:ind w:firstLine="480"/>
        <w:rPr>
          <w:rFonts w:ascii="宋体" w:hAnsi="宋体" w:cs="Arial"/>
          <w:sz w:val="24"/>
        </w:rPr>
      </w:pPr>
      <w:r>
        <w:rPr>
          <w:rFonts w:ascii="宋体" w:hAnsi="宋体" w:cs="Arial" w:hint="eastAsia"/>
          <w:sz w:val="24"/>
        </w:rPr>
        <w:t>断路器跳合闸线圈应能长时间带电，否则需有辅助触点加以保护。断路器故障跳闸、脱扣器故障均应有指示，故障指示和故障跳闸接点应为手动复归型。</w:t>
      </w:r>
    </w:p>
    <w:p w:rsidR="00F0087C" w:rsidRDefault="001B7B8D">
      <w:pPr>
        <w:spacing w:line="360" w:lineRule="auto"/>
        <w:ind w:firstLine="480"/>
        <w:rPr>
          <w:rFonts w:ascii="宋体" w:hAnsi="宋体" w:cs="Arial"/>
          <w:sz w:val="24"/>
        </w:rPr>
      </w:pPr>
      <w:r>
        <w:rPr>
          <w:rFonts w:ascii="宋体" w:hAnsi="宋体" w:cs="Arial" w:hint="eastAsia"/>
          <w:sz w:val="24"/>
        </w:rPr>
        <w:t>额定值相同的断路器，其所有相同部件应能互换。所有断路器及其本体上的辅助开关均应采用完全相同的接线。</w:t>
      </w:r>
    </w:p>
    <w:p w:rsidR="00F0087C" w:rsidRDefault="001B7B8D">
      <w:pPr>
        <w:spacing w:line="360" w:lineRule="auto"/>
        <w:ind w:firstLine="480"/>
        <w:rPr>
          <w:rFonts w:ascii="宋体" w:hAnsi="宋体" w:cs="Arial"/>
          <w:sz w:val="24"/>
        </w:rPr>
      </w:pPr>
      <w:r>
        <w:rPr>
          <w:rFonts w:ascii="宋体" w:hAnsi="宋体" w:cs="Arial" w:hint="eastAsia"/>
          <w:sz w:val="24"/>
        </w:rPr>
        <w:t>应提供合适的机构，以保证在抽出或推入断路器单元时，其一次和二次隔离触头完全断开或准确接通。</w:t>
      </w:r>
    </w:p>
    <w:p w:rsidR="00F0087C" w:rsidRDefault="001B7B8D">
      <w:pPr>
        <w:spacing w:line="360" w:lineRule="auto"/>
        <w:ind w:firstLine="480"/>
        <w:rPr>
          <w:rFonts w:ascii="宋体" w:hAnsi="宋体" w:cs="Arial"/>
          <w:sz w:val="24"/>
        </w:rPr>
      </w:pPr>
      <w:r>
        <w:rPr>
          <w:rFonts w:ascii="宋体" w:hAnsi="宋体" w:cs="Arial" w:hint="eastAsia"/>
          <w:sz w:val="24"/>
        </w:rPr>
        <w:t>应提供适当的导轨，以容易移动和插入断路器单元，并应提供止挡或指示器以精确定位在“接通”或“试验”位置。</w:t>
      </w:r>
    </w:p>
    <w:p w:rsidR="00F0087C" w:rsidRDefault="001B7B8D">
      <w:pPr>
        <w:spacing w:line="360" w:lineRule="auto"/>
        <w:ind w:firstLine="480"/>
        <w:rPr>
          <w:rFonts w:ascii="宋体" w:hAnsi="宋体" w:cs="Arial"/>
          <w:sz w:val="24"/>
        </w:rPr>
      </w:pPr>
      <w:r>
        <w:rPr>
          <w:rFonts w:ascii="宋体" w:hAnsi="宋体" w:cs="Arial" w:hint="eastAsia"/>
          <w:sz w:val="24"/>
        </w:rPr>
        <w:t>在一次隔离触头接通前，断路器的框架应已经可靠接地，并且断路器在运行位置以及一次隔离触头分开一个安全距离以前的所有其它位置，其框架均保持可靠接地。</w:t>
      </w:r>
    </w:p>
    <w:p w:rsidR="00F0087C" w:rsidRDefault="001B7B8D">
      <w:pPr>
        <w:spacing w:line="360" w:lineRule="auto"/>
        <w:ind w:firstLine="480"/>
        <w:rPr>
          <w:rFonts w:ascii="宋体" w:hAnsi="宋体" w:cs="Arial"/>
          <w:sz w:val="24"/>
        </w:rPr>
      </w:pPr>
      <w:r>
        <w:rPr>
          <w:rFonts w:ascii="宋体" w:hAnsi="宋体" w:cs="Arial" w:hint="eastAsia"/>
          <w:sz w:val="24"/>
        </w:rPr>
        <w:t>当断路器位于“隔离”位置时，断路器的远方操作回路应断开。</w:t>
      </w:r>
    </w:p>
    <w:p w:rsidR="00F0087C" w:rsidRDefault="001B7B8D">
      <w:pPr>
        <w:spacing w:line="360" w:lineRule="auto"/>
        <w:ind w:firstLine="480"/>
        <w:rPr>
          <w:rFonts w:ascii="宋体" w:hAnsi="宋体" w:cs="Arial"/>
          <w:sz w:val="24"/>
        </w:rPr>
      </w:pPr>
      <w:r>
        <w:rPr>
          <w:rFonts w:ascii="宋体" w:hAnsi="宋体" w:cs="Arial" w:hint="eastAsia"/>
          <w:sz w:val="24"/>
        </w:rPr>
        <w:t>运行/停止指示：红色指示灯代表运行，绿色指示灯代表停止。</w:t>
      </w:r>
    </w:p>
    <w:p w:rsidR="00F0087C" w:rsidRDefault="001B7B8D">
      <w:pPr>
        <w:spacing w:line="360" w:lineRule="auto"/>
        <w:rPr>
          <w:rFonts w:ascii="宋体" w:hAnsi="宋体"/>
          <w:sz w:val="24"/>
        </w:rPr>
      </w:pPr>
      <w:r>
        <w:rPr>
          <w:rFonts w:ascii="宋体" w:hAnsi="宋体" w:hint="eastAsia"/>
          <w:sz w:val="24"/>
        </w:rPr>
        <w:t>4.3.4 塑壳断路器</w:t>
      </w:r>
    </w:p>
    <w:p w:rsidR="00F0087C" w:rsidRDefault="001B7B8D">
      <w:pPr>
        <w:spacing w:line="360" w:lineRule="auto"/>
        <w:rPr>
          <w:rFonts w:ascii="宋体" w:hAnsi="宋体"/>
          <w:sz w:val="24"/>
        </w:rPr>
      </w:pPr>
      <w:r>
        <w:rPr>
          <w:rFonts w:ascii="宋体" w:hAnsi="宋体" w:hint="eastAsia"/>
          <w:sz w:val="24"/>
        </w:rPr>
        <w:t>4.3.4.1塑壳断路器的操作手柄，在抽出单元门关闭的情况下清晰地显示断路器是在合、分状态，并能在抽出单元门外操作断路器。水平安装的塑壳断路器不降容，反向馈电亦不能降容。</w:t>
      </w:r>
    </w:p>
    <w:p w:rsidR="00F0087C" w:rsidRDefault="001B7B8D">
      <w:pPr>
        <w:spacing w:line="360" w:lineRule="auto"/>
        <w:rPr>
          <w:rFonts w:ascii="宋体" w:hAnsi="宋体"/>
          <w:sz w:val="24"/>
        </w:rPr>
      </w:pPr>
      <w:r>
        <w:rPr>
          <w:rFonts w:ascii="宋体" w:hAnsi="宋体" w:hint="eastAsia"/>
          <w:sz w:val="24"/>
        </w:rPr>
        <w:t>4.3.4.2塑壳断路器应满足如下标准：抗湿热（IEC68-2-30），盐雾（IEC68-2-11），并取得CCC认证。塑壳断路器应具有可靠的隔离功能</w:t>
      </w:r>
      <w:r>
        <w:rPr>
          <w:rFonts w:ascii="宋体" w:hAnsi="宋体"/>
          <w:sz w:val="24"/>
        </w:rPr>
        <w:t>,</w:t>
      </w:r>
      <w:r>
        <w:rPr>
          <w:rFonts w:ascii="宋体" w:hAnsi="宋体" w:hint="eastAsia"/>
          <w:sz w:val="24"/>
        </w:rPr>
        <w:t>保证触头指示系统的机械可靠性符合IEC947－3标准。</w:t>
      </w:r>
    </w:p>
    <w:p w:rsidR="00F0087C" w:rsidRDefault="001B7B8D">
      <w:pPr>
        <w:spacing w:line="360" w:lineRule="auto"/>
        <w:ind w:firstLine="420"/>
        <w:rPr>
          <w:rFonts w:ascii="宋体" w:hAnsi="宋体"/>
          <w:sz w:val="24"/>
        </w:rPr>
      </w:pPr>
      <w:r>
        <w:rPr>
          <w:rFonts w:ascii="宋体" w:hAnsi="宋体" w:hint="eastAsia"/>
          <w:sz w:val="24"/>
        </w:rPr>
        <w:t>要求塑壳断路器上下级断路器级差在不小于2.5倍时,可实现完全选择性。</w:t>
      </w:r>
    </w:p>
    <w:p w:rsidR="00F0087C" w:rsidRDefault="001B7B8D">
      <w:pPr>
        <w:pStyle w:val="a0"/>
        <w:widowControl/>
        <w:spacing w:line="360" w:lineRule="auto"/>
        <w:rPr>
          <w:rFonts w:ascii="宋体" w:hAnsi="宋体"/>
          <w:szCs w:val="24"/>
        </w:rPr>
      </w:pPr>
      <w:r>
        <w:rPr>
          <w:rFonts w:ascii="宋体" w:hAnsi="宋体" w:hint="eastAsia"/>
          <w:szCs w:val="24"/>
        </w:rPr>
        <w:t>要求塑壳断路器具有很强的限流特性，厂家提供详细的级联技术配合表。</w:t>
      </w:r>
    </w:p>
    <w:p w:rsidR="00F0087C" w:rsidRDefault="001B7B8D">
      <w:pPr>
        <w:spacing w:line="360" w:lineRule="auto"/>
        <w:ind w:firstLine="480"/>
        <w:rPr>
          <w:rFonts w:ascii="宋体" w:hAnsi="宋体"/>
          <w:sz w:val="24"/>
        </w:rPr>
      </w:pPr>
      <w:r>
        <w:rPr>
          <w:rFonts w:ascii="宋体" w:hAnsi="宋体" w:hint="eastAsia"/>
          <w:bCs/>
          <w:sz w:val="24"/>
        </w:rPr>
        <w:t>脱扣器型式的选型最终以施工图为准。</w:t>
      </w:r>
    </w:p>
    <w:p w:rsidR="00F0087C" w:rsidRDefault="001B7B8D">
      <w:pPr>
        <w:spacing w:line="360" w:lineRule="auto"/>
        <w:rPr>
          <w:rFonts w:ascii="宋体" w:hAnsi="宋体"/>
          <w:b/>
          <w:sz w:val="24"/>
        </w:rPr>
      </w:pPr>
      <w:r>
        <w:rPr>
          <w:rFonts w:ascii="宋体" w:hAnsi="宋体" w:hint="eastAsia"/>
          <w:b/>
          <w:sz w:val="24"/>
        </w:rPr>
        <w:t>4.3.4.3塑壳断路器选用施耐德的NSX系列、ABB的XT系列</w:t>
      </w:r>
      <w:r w:rsidR="00A6214D">
        <w:rPr>
          <w:rFonts w:ascii="宋体" w:hAnsi="宋体" w:hint="eastAsia"/>
          <w:b/>
          <w:sz w:val="24"/>
        </w:rPr>
        <w:t>、</w:t>
      </w:r>
      <w:r w:rsidR="00397D08" w:rsidRPr="00397D08">
        <w:rPr>
          <w:rFonts w:ascii="宋体" w:hAnsi="宋体"/>
          <w:b/>
          <w:sz w:val="24"/>
        </w:rPr>
        <w:t>西门子3VL/3VA</w:t>
      </w:r>
      <w:r>
        <w:rPr>
          <w:rFonts w:ascii="宋体" w:hAnsi="宋体" w:hint="eastAsia"/>
          <w:b/>
          <w:sz w:val="24"/>
        </w:rPr>
        <w:t>系列或相当于。</w:t>
      </w:r>
    </w:p>
    <w:p w:rsidR="00F0087C" w:rsidRDefault="001B7B8D">
      <w:pPr>
        <w:spacing w:line="360" w:lineRule="auto"/>
        <w:rPr>
          <w:rFonts w:ascii="宋体" w:hAnsi="宋体"/>
          <w:sz w:val="24"/>
        </w:rPr>
      </w:pPr>
      <w:r>
        <w:rPr>
          <w:rFonts w:ascii="宋体" w:hAnsi="宋体" w:hint="eastAsia"/>
          <w:sz w:val="24"/>
        </w:rPr>
        <w:t>4.3.4.4</w:t>
      </w:r>
      <w:r>
        <w:rPr>
          <w:rFonts w:ascii="宋体" w:hAnsi="宋体" w:hint="eastAsia"/>
          <w:bCs/>
          <w:sz w:val="24"/>
        </w:rPr>
        <w:t>塑壳</w:t>
      </w:r>
      <w:r>
        <w:rPr>
          <w:rFonts w:ascii="宋体" w:hAnsi="宋体" w:hint="eastAsia"/>
          <w:sz w:val="24"/>
        </w:rPr>
        <w:t>断路器应提供</w:t>
      </w:r>
      <w:r>
        <w:rPr>
          <w:rFonts w:ascii="宋体" w:hAnsi="宋体" w:hint="eastAsia"/>
          <w:sz w:val="24"/>
          <w:u w:val="single"/>
        </w:rPr>
        <w:t>2</w:t>
      </w:r>
      <w:r>
        <w:rPr>
          <w:rFonts w:ascii="宋体" w:hAnsi="宋体" w:hint="eastAsia"/>
          <w:sz w:val="24"/>
        </w:rPr>
        <w:t>常开，</w:t>
      </w:r>
      <w:r>
        <w:rPr>
          <w:rFonts w:ascii="宋体" w:hAnsi="宋体" w:hint="eastAsia"/>
          <w:sz w:val="24"/>
          <w:u w:val="single"/>
        </w:rPr>
        <w:t>2</w:t>
      </w:r>
      <w:r>
        <w:rPr>
          <w:rFonts w:ascii="宋体" w:hAnsi="宋体" w:hint="eastAsia"/>
          <w:sz w:val="24"/>
        </w:rPr>
        <w:t>常闭独立辅助接点。断路器至少提供1付下列有关断路器状态的常开辅助接点:</w:t>
      </w:r>
    </w:p>
    <w:p w:rsidR="00F0087C" w:rsidRDefault="001B7B8D">
      <w:pPr>
        <w:spacing w:line="360" w:lineRule="auto"/>
        <w:ind w:left="-2" w:firstLine="700"/>
        <w:rPr>
          <w:rFonts w:ascii="宋体" w:hAnsi="宋体"/>
          <w:sz w:val="24"/>
        </w:rPr>
      </w:pPr>
      <w:r>
        <w:rPr>
          <w:rFonts w:ascii="宋体" w:hAnsi="宋体" w:hint="eastAsia"/>
          <w:sz w:val="24"/>
        </w:rPr>
        <w:t>1) 事故分闸</w:t>
      </w:r>
    </w:p>
    <w:p w:rsidR="00F0087C" w:rsidRDefault="001B7B8D">
      <w:pPr>
        <w:spacing w:line="360" w:lineRule="auto"/>
        <w:ind w:left="-2" w:firstLine="700"/>
        <w:rPr>
          <w:rFonts w:ascii="宋体" w:hAnsi="宋体"/>
          <w:sz w:val="24"/>
        </w:rPr>
      </w:pPr>
      <w:r>
        <w:rPr>
          <w:rFonts w:ascii="宋体" w:hAnsi="宋体" w:hint="eastAsia"/>
          <w:sz w:val="24"/>
        </w:rPr>
        <w:t>2) 断路器抽屉在工作位置</w:t>
      </w:r>
    </w:p>
    <w:p w:rsidR="00F0087C" w:rsidRDefault="001B7B8D">
      <w:pPr>
        <w:spacing w:line="360" w:lineRule="auto"/>
        <w:ind w:left="-2" w:firstLine="700"/>
        <w:rPr>
          <w:rFonts w:ascii="宋体" w:hAnsi="宋体"/>
          <w:sz w:val="24"/>
        </w:rPr>
      </w:pPr>
      <w:r>
        <w:rPr>
          <w:rFonts w:ascii="宋体" w:hAnsi="宋体" w:hint="eastAsia"/>
          <w:sz w:val="24"/>
        </w:rPr>
        <w:lastRenderedPageBreak/>
        <w:t>3)断路器抽屉在断开位置</w:t>
      </w:r>
    </w:p>
    <w:p w:rsidR="00F0087C" w:rsidRDefault="001B7B8D">
      <w:pPr>
        <w:spacing w:line="360" w:lineRule="auto"/>
        <w:ind w:left="-2" w:firstLine="700"/>
        <w:rPr>
          <w:rFonts w:ascii="宋体" w:hAnsi="宋体"/>
          <w:sz w:val="24"/>
        </w:rPr>
      </w:pPr>
      <w:r>
        <w:rPr>
          <w:rFonts w:ascii="宋体" w:hAnsi="宋体" w:hint="eastAsia"/>
          <w:sz w:val="24"/>
        </w:rPr>
        <w:t>4）断路器抽屉在试验位置</w:t>
      </w:r>
    </w:p>
    <w:p w:rsidR="00F0087C" w:rsidRDefault="001B7B8D">
      <w:pPr>
        <w:spacing w:line="360" w:lineRule="auto"/>
        <w:rPr>
          <w:rFonts w:ascii="宋体" w:hAnsi="宋体"/>
          <w:sz w:val="24"/>
        </w:rPr>
      </w:pPr>
      <w:r>
        <w:rPr>
          <w:rFonts w:ascii="宋体" w:hAnsi="宋体" w:hint="eastAsia"/>
          <w:sz w:val="24"/>
        </w:rPr>
        <w:t>4.3.4.5要求塑壳式断路器二次回路与一次回路完全隔离。为了保证运行维护的安全性,要求元器件达到二类绝缘水平。</w:t>
      </w:r>
    </w:p>
    <w:p w:rsidR="00F0087C" w:rsidRDefault="001B7B8D">
      <w:pPr>
        <w:spacing w:line="360" w:lineRule="auto"/>
        <w:rPr>
          <w:rFonts w:ascii="宋体" w:hAnsi="宋体" w:cs="Arial"/>
          <w:sz w:val="24"/>
        </w:rPr>
      </w:pPr>
      <w:r>
        <w:rPr>
          <w:rFonts w:ascii="宋体" w:hAnsi="宋体" w:hint="eastAsia"/>
          <w:sz w:val="24"/>
        </w:rPr>
        <w:t>4.3.4.6</w:t>
      </w:r>
      <w:r>
        <w:rPr>
          <w:rFonts w:ascii="宋体" w:hAnsi="宋体" w:cs="Arial" w:hint="eastAsia"/>
          <w:sz w:val="24"/>
        </w:rPr>
        <w:t>塑壳开关应具有高分断性，开断能力和耐受短时故障电流能力应与对应母线段的水平相当。</w:t>
      </w:r>
    </w:p>
    <w:p w:rsidR="00F0087C" w:rsidRDefault="001B7B8D">
      <w:pPr>
        <w:spacing w:line="360" w:lineRule="auto"/>
        <w:ind w:firstLine="480"/>
        <w:rPr>
          <w:rFonts w:ascii="宋体" w:hAnsi="宋体" w:cs="Arial"/>
          <w:sz w:val="24"/>
        </w:rPr>
      </w:pPr>
      <w:r>
        <w:rPr>
          <w:rFonts w:ascii="宋体" w:hAnsi="宋体" w:cs="Arial" w:hint="eastAsia"/>
          <w:sz w:val="24"/>
        </w:rPr>
        <w:t>塑壳开关的脱扣器采用电子式脱扣器。160A以上的塑壳开关采用电子脱扣器，160A及以下塑壳开关按保护要求采用热磁型或电子式脱扣器。</w:t>
      </w:r>
    </w:p>
    <w:p w:rsidR="00F0087C" w:rsidRDefault="001B7B8D">
      <w:pPr>
        <w:spacing w:line="360" w:lineRule="auto"/>
        <w:ind w:firstLine="480"/>
        <w:rPr>
          <w:rFonts w:ascii="宋体" w:hAnsi="宋体" w:cs="Arial"/>
          <w:sz w:val="24"/>
        </w:rPr>
      </w:pPr>
      <w:r>
        <w:rPr>
          <w:rFonts w:ascii="宋体" w:hAnsi="宋体" w:cs="Arial" w:hint="eastAsia"/>
          <w:sz w:val="24"/>
        </w:rPr>
        <w:t>根据需要，塑壳开关需配置分励脱扣器，以便接入外部跳闸命令。</w:t>
      </w:r>
    </w:p>
    <w:p w:rsidR="00F0087C" w:rsidRDefault="001B7B8D">
      <w:pPr>
        <w:spacing w:line="360" w:lineRule="auto"/>
        <w:ind w:firstLine="480"/>
        <w:rPr>
          <w:rFonts w:ascii="宋体" w:hAnsi="宋体" w:cs="Arial"/>
          <w:sz w:val="24"/>
        </w:rPr>
      </w:pPr>
      <w:r>
        <w:rPr>
          <w:rFonts w:ascii="宋体" w:hAnsi="宋体" w:cs="Arial" w:hint="eastAsia"/>
          <w:sz w:val="24"/>
        </w:rPr>
        <w:t>保护可灵活采用长延时、短延时和瞬时特性，延时可整定。短路保护应为可调节的，其整定倍数应有一个较宽的调节范围，以便与回路实际故障电流相匹配。</w:t>
      </w:r>
    </w:p>
    <w:p w:rsidR="00F0087C" w:rsidRDefault="001B7B8D">
      <w:pPr>
        <w:spacing w:line="360" w:lineRule="auto"/>
        <w:rPr>
          <w:rFonts w:ascii="宋体" w:hAnsi="宋体"/>
          <w:sz w:val="24"/>
        </w:rPr>
      </w:pPr>
      <w:r>
        <w:rPr>
          <w:rFonts w:ascii="宋体" w:hAnsi="宋体" w:hint="eastAsia"/>
          <w:sz w:val="24"/>
        </w:rPr>
        <w:t>4.3.5 接触器</w:t>
      </w:r>
    </w:p>
    <w:p w:rsidR="00F0087C" w:rsidRDefault="001B7B8D">
      <w:pPr>
        <w:spacing w:line="360" w:lineRule="auto"/>
        <w:ind w:firstLine="480"/>
        <w:rPr>
          <w:rFonts w:ascii="宋体" w:hAnsi="宋体"/>
          <w:sz w:val="24"/>
        </w:rPr>
      </w:pPr>
      <w:r>
        <w:rPr>
          <w:rFonts w:ascii="宋体" w:hAnsi="宋体" w:hint="eastAsia"/>
          <w:sz w:val="24"/>
        </w:rPr>
        <w:t>开关柜内的接触器按ABB、Schneider或Siemens 或相当于进行选型并报价。</w:t>
      </w:r>
    </w:p>
    <w:p w:rsidR="00F0087C" w:rsidRDefault="001B7B8D">
      <w:pPr>
        <w:spacing w:line="360" w:lineRule="auto"/>
        <w:ind w:firstLine="480"/>
        <w:rPr>
          <w:rFonts w:ascii="宋体" w:hAnsi="宋体"/>
          <w:sz w:val="24"/>
        </w:rPr>
      </w:pPr>
      <w:r>
        <w:rPr>
          <w:rFonts w:ascii="宋体" w:hAnsi="宋体" w:hint="eastAsia"/>
          <w:sz w:val="24"/>
        </w:rPr>
        <w:t>接触器吸持线圈的电压应选为交流220V,50Hz。制造厂应针对不同规格接触器配置不同容量的380/220V辅助变压器。</w:t>
      </w:r>
    </w:p>
    <w:p w:rsidR="00F0087C" w:rsidRDefault="001B7B8D">
      <w:pPr>
        <w:spacing w:line="360" w:lineRule="auto"/>
        <w:rPr>
          <w:rFonts w:ascii="宋体" w:hAnsi="宋体"/>
          <w:sz w:val="24"/>
        </w:rPr>
      </w:pPr>
      <w:r>
        <w:rPr>
          <w:rFonts w:ascii="宋体" w:hAnsi="宋体" w:hint="eastAsia"/>
          <w:sz w:val="24"/>
        </w:rPr>
        <w:t>4.3.6 热继电器</w:t>
      </w:r>
    </w:p>
    <w:p w:rsidR="00F0087C" w:rsidRDefault="001B7B8D">
      <w:pPr>
        <w:spacing w:line="360" w:lineRule="auto"/>
        <w:ind w:firstLine="480"/>
        <w:rPr>
          <w:rFonts w:ascii="宋体" w:hAnsi="宋体"/>
          <w:sz w:val="24"/>
        </w:rPr>
      </w:pPr>
      <w:r>
        <w:rPr>
          <w:rFonts w:ascii="宋体" w:hAnsi="宋体" w:hint="eastAsia"/>
          <w:sz w:val="24"/>
        </w:rPr>
        <w:t>开关柜内的热继电器选用电子式，按ABB、Schneider或Siemens 或相当于进行选型并报价。</w:t>
      </w:r>
    </w:p>
    <w:p w:rsidR="00F0087C" w:rsidRDefault="001B7B8D">
      <w:pPr>
        <w:spacing w:line="360" w:lineRule="auto"/>
        <w:rPr>
          <w:rFonts w:ascii="宋体" w:hAnsi="宋体"/>
          <w:b/>
          <w:sz w:val="24"/>
        </w:rPr>
      </w:pPr>
      <w:r>
        <w:rPr>
          <w:rFonts w:ascii="宋体" w:hAnsi="宋体" w:hint="eastAsia"/>
          <w:b/>
          <w:sz w:val="24"/>
        </w:rPr>
        <w:t>*4.3.7 投标人报价时必须按同一品牌的低压元件组屏进行报价，严禁采用不同品牌(厂家) 的低压元件组屏进行报价。</w:t>
      </w:r>
    </w:p>
    <w:p w:rsidR="00F0087C" w:rsidRDefault="001B7B8D">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4</w:t>
      </w:r>
      <w:r>
        <w:rPr>
          <w:rFonts w:ascii="宋体" w:hAnsi="宋体"/>
          <w:sz w:val="24"/>
        </w:rPr>
        <w:t xml:space="preserve">  </w:t>
      </w:r>
      <w:r>
        <w:rPr>
          <w:rFonts w:ascii="宋体" w:hAnsi="宋体" w:hint="eastAsia"/>
          <w:sz w:val="24"/>
        </w:rPr>
        <w:t>仪表和控制要求</w:t>
      </w:r>
    </w:p>
    <w:p w:rsidR="00F0087C" w:rsidRDefault="001B7B8D">
      <w:pPr>
        <w:spacing w:line="360" w:lineRule="auto"/>
        <w:rPr>
          <w:rFonts w:ascii="宋体" w:hAnsi="宋体"/>
          <w:sz w:val="24"/>
        </w:rPr>
      </w:pPr>
      <w:r>
        <w:rPr>
          <w:rFonts w:ascii="宋体" w:hAnsi="宋体" w:hint="eastAsia"/>
          <w:sz w:val="24"/>
        </w:rPr>
        <w:t xml:space="preserve">   配置7.5kW及以上容量的抽屉开关应在开关面板上提供电流指示，并安装有变送器至PLC处提供电流指示，变送器按南京南自、浙江涵普电力或斯菲尔或相当于产品进行选型。</w:t>
      </w:r>
    </w:p>
    <w:p w:rsidR="00F0087C" w:rsidRDefault="001B7B8D">
      <w:pPr>
        <w:spacing w:line="360" w:lineRule="auto"/>
        <w:rPr>
          <w:sz w:val="24"/>
          <w:szCs w:val="18"/>
        </w:rPr>
      </w:pPr>
      <w:r>
        <w:rPr>
          <w:rFonts w:ascii="宋体" w:hAnsi="宋体" w:hint="eastAsia"/>
          <w:sz w:val="24"/>
        </w:rPr>
        <w:t xml:space="preserve">4.5  </w:t>
      </w:r>
      <w:r>
        <w:rPr>
          <w:rFonts w:hint="eastAsia"/>
          <w:sz w:val="24"/>
          <w:szCs w:val="18"/>
        </w:rPr>
        <w:t>电流互感器、电压互感器、零序电流互感器等采用大连第一互感器、大连第二互感器、</w:t>
      </w:r>
      <w:r>
        <w:rPr>
          <w:sz w:val="24"/>
          <w:szCs w:val="18"/>
        </w:rPr>
        <w:t>沈阳索普</w:t>
      </w:r>
      <w:r>
        <w:rPr>
          <w:rFonts w:hint="eastAsia"/>
          <w:sz w:val="24"/>
          <w:szCs w:val="18"/>
        </w:rPr>
        <w:t>、上海雷兹、中山泰峰、杭州桑迪或相当于。</w:t>
      </w:r>
    </w:p>
    <w:p w:rsidR="00F0087C" w:rsidRDefault="001B7B8D">
      <w:pPr>
        <w:pStyle w:val="2"/>
        <w:keepNext w:val="0"/>
        <w:keepLines w:val="0"/>
        <w:spacing w:line="360" w:lineRule="auto"/>
        <w:rPr>
          <w:rFonts w:hAnsi="宋体"/>
          <w:szCs w:val="28"/>
        </w:rPr>
      </w:pPr>
      <w:bookmarkStart w:id="52" w:name="_Toc520193288"/>
      <w:bookmarkStart w:id="53" w:name="_Toc513001936"/>
      <w:bookmarkStart w:id="54" w:name="_Toc223320092"/>
      <w:bookmarkStart w:id="55" w:name="_Toc529267700"/>
      <w:bookmarkStart w:id="56" w:name="_Toc223835842"/>
      <w:bookmarkStart w:id="57" w:name="_Toc536410862"/>
      <w:r>
        <w:rPr>
          <w:rFonts w:hAnsi="宋体" w:hint="eastAsia"/>
          <w:szCs w:val="28"/>
        </w:rPr>
        <w:t>5 监造(检查)和性能验收试验</w:t>
      </w:r>
      <w:bookmarkEnd w:id="52"/>
      <w:bookmarkEnd w:id="53"/>
      <w:bookmarkEnd w:id="54"/>
      <w:bookmarkEnd w:id="55"/>
      <w:bookmarkEnd w:id="56"/>
      <w:bookmarkEnd w:id="57"/>
    </w:p>
    <w:p w:rsidR="00F0087C" w:rsidRDefault="001B7B8D">
      <w:pPr>
        <w:spacing w:line="360" w:lineRule="auto"/>
        <w:ind w:firstLine="425"/>
        <w:rPr>
          <w:rFonts w:ascii="宋体" w:hAnsi="宋体"/>
          <w:sz w:val="24"/>
        </w:rPr>
      </w:pPr>
      <w:r>
        <w:rPr>
          <w:rFonts w:ascii="宋体" w:hAnsi="宋体" w:hint="eastAsia"/>
          <w:sz w:val="24"/>
        </w:rPr>
        <w:lastRenderedPageBreak/>
        <w:t>见附件5：设备监</w:t>
      </w:r>
      <w:bookmarkStart w:id="58" w:name="_Hlt525009183"/>
      <w:bookmarkEnd w:id="58"/>
      <w:r>
        <w:rPr>
          <w:rFonts w:ascii="宋体" w:hAnsi="宋体" w:hint="eastAsia"/>
          <w:sz w:val="24"/>
        </w:rPr>
        <w:t>造(检查)和性能验收试验。</w:t>
      </w:r>
    </w:p>
    <w:p w:rsidR="00F0087C" w:rsidRDefault="001B7B8D">
      <w:pPr>
        <w:pStyle w:val="2"/>
        <w:keepNext w:val="0"/>
        <w:keepLines w:val="0"/>
        <w:spacing w:line="360" w:lineRule="auto"/>
        <w:rPr>
          <w:rFonts w:hAnsi="宋体"/>
          <w:szCs w:val="28"/>
        </w:rPr>
      </w:pPr>
      <w:bookmarkStart w:id="59" w:name="_Toc513001938"/>
      <w:bookmarkStart w:id="60" w:name="_Toc223320094"/>
      <w:bookmarkStart w:id="61" w:name="_Toc520193290"/>
      <w:bookmarkStart w:id="62" w:name="_Toc536410864"/>
      <w:bookmarkStart w:id="63" w:name="_Toc223835844"/>
      <w:bookmarkStart w:id="64" w:name="_Toc529267702"/>
      <w:r>
        <w:rPr>
          <w:rFonts w:hAnsi="宋体" w:hint="eastAsia"/>
          <w:szCs w:val="28"/>
        </w:rPr>
        <w:t>6 清洁，铭牌,包装，装卸，运输与储存</w:t>
      </w:r>
      <w:bookmarkEnd w:id="50"/>
      <w:bookmarkEnd w:id="59"/>
      <w:bookmarkEnd w:id="60"/>
      <w:bookmarkEnd w:id="61"/>
      <w:bookmarkEnd w:id="62"/>
      <w:bookmarkEnd w:id="63"/>
      <w:bookmarkEnd w:id="64"/>
    </w:p>
    <w:p w:rsidR="00F0087C" w:rsidRDefault="001B7B8D">
      <w:pPr>
        <w:spacing w:line="360" w:lineRule="auto"/>
        <w:rPr>
          <w:rFonts w:ascii="宋体" w:hAnsi="宋体"/>
          <w:sz w:val="24"/>
        </w:rPr>
      </w:pPr>
      <w:bookmarkStart w:id="65" w:name="_Toc487358412"/>
      <w:bookmarkStart w:id="66" w:name="_Toc501726281"/>
      <w:bookmarkStart w:id="67" w:name="_Toc487356754"/>
      <w:bookmarkStart w:id="68" w:name="_Toc502370873"/>
      <w:r>
        <w:rPr>
          <w:rFonts w:ascii="宋体" w:hAnsi="宋体" w:hint="eastAsia"/>
          <w:sz w:val="24"/>
        </w:rPr>
        <w:t>6.1 设备防腐要求：</w:t>
      </w:r>
    </w:p>
    <w:p w:rsidR="00F0087C" w:rsidRDefault="001B7B8D">
      <w:pPr>
        <w:pStyle w:val="aa"/>
        <w:spacing w:line="360" w:lineRule="auto"/>
        <w:ind w:firstLine="420"/>
        <w:rPr>
          <w:rFonts w:hAnsi="宋体"/>
          <w:szCs w:val="24"/>
        </w:rPr>
      </w:pPr>
      <w:r>
        <w:rPr>
          <w:rFonts w:hAnsi="宋体" w:hint="eastAsia"/>
          <w:szCs w:val="24"/>
        </w:rPr>
        <w:t>设备包装时应有防护措施，以便在运输保管中起防腐作用。开关柜本体及其附件应满足现场气候要求。</w:t>
      </w:r>
    </w:p>
    <w:p w:rsidR="00F0087C" w:rsidRDefault="001B7B8D">
      <w:pPr>
        <w:spacing w:line="360" w:lineRule="auto"/>
        <w:rPr>
          <w:rFonts w:ascii="宋体" w:hAnsi="宋体"/>
          <w:sz w:val="24"/>
        </w:rPr>
      </w:pPr>
      <w:r>
        <w:rPr>
          <w:rFonts w:ascii="宋体" w:hAnsi="宋体" w:hint="eastAsia"/>
          <w:sz w:val="24"/>
        </w:rPr>
        <w:t>6.2 电气设备必须严格包装，以确保在运输保管期间不被损坏，并防止受潮。包装费包括在设备总价内。</w:t>
      </w:r>
    </w:p>
    <w:p w:rsidR="00F0087C" w:rsidRDefault="001B7B8D">
      <w:pPr>
        <w:spacing w:line="360" w:lineRule="auto"/>
        <w:rPr>
          <w:rFonts w:ascii="宋体" w:hAnsi="宋体"/>
          <w:sz w:val="24"/>
        </w:rPr>
      </w:pPr>
      <w:r>
        <w:rPr>
          <w:rFonts w:ascii="宋体" w:hAnsi="宋体" w:hint="eastAsia"/>
          <w:sz w:val="24"/>
        </w:rPr>
        <w:t>6.3 所有外露部分应有保护装置，防止在运输和储存期间损坏。</w:t>
      </w:r>
    </w:p>
    <w:p w:rsidR="00F0087C" w:rsidRDefault="001B7B8D">
      <w:pPr>
        <w:spacing w:line="360" w:lineRule="auto"/>
        <w:rPr>
          <w:rFonts w:ascii="宋体" w:hAnsi="宋体"/>
          <w:sz w:val="24"/>
        </w:rPr>
      </w:pPr>
      <w:r>
        <w:rPr>
          <w:rFonts w:ascii="宋体" w:hAnsi="宋体" w:hint="eastAsia"/>
          <w:sz w:val="24"/>
        </w:rPr>
        <w:t>6.4 产品包装、运输、储存应符合4.6的有关规定。</w:t>
      </w:r>
    </w:p>
    <w:p w:rsidR="00F0087C" w:rsidRDefault="001B7B8D">
      <w:pPr>
        <w:spacing w:line="360" w:lineRule="auto"/>
        <w:rPr>
          <w:rFonts w:ascii="宋体" w:hAnsi="宋体"/>
          <w:sz w:val="24"/>
        </w:rPr>
      </w:pPr>
      <w:bookmarkStart w:id="69" w:name="_Toc501726280"/>
      <w:bookmarkStart w:id="70" w:name="_Toc501783250"/>
      <w:r>
        <w:rPr>
          <w:rFonts w:ascii="宋体" w:hAnsi="宋体" w:hint="eastAsia"/>
          <w:sz w:val="24"/>
        </w:rPr>
        <w:t>6.5 铭牌</w:t>
      </w:r>
      <w:bookmarkEnd w:id="69"/>
      <w:bookmarkEnd w:id="70"/>
      <w:r>
        <w:rPr>
          <w:rFonts w:ascii="宋体" w:hAnsi="宋体" w:hint="eastAsia"/>
          <w:sz w:val="24"/>
        </w:rPr>
        <w:t>应符合GB3906等有关标准的要求。铭牌应用中文书写。</w:t>
      </w:r>
      <w:bookmarkEnd w:id="65"/>
      <w:bookmarkEnd w:id="66"/>
      <w:bookmarkEnd w:id="67"/>
      <w:bookmarkEnd w:id="68"/>
    </w:p>
    <w:p w:rsidR="00F0087C" w:rsidRDefault="001B7B8D">
      <w:pPr>
        <w:spacing w:line="360" w:lineRule="auto"/>
        <w:outlineLvl w:val="0"/>
        <w:rPr>
          <w:rFonts w:ascii="宋体" w:hAnsi="宋体"/>
          <w:b/>
          <w:sz w:val="30"/>
          <w:szCs w:val="30"/>
        </w:rPr>
      </w:pPr>
      <w:bookmarkStart w:id="71" w:name="_Toc529267704"/>
      <w:bookmarkStart w:id="72" w:name="_Toc231544618"/>
      <w:bookmarkStart w:id="73" w:name="_Toc536410866"/>
      <w:bookmarkStart w:id="74" w:name="_Toc502370874"/>
      <w:bookmarkStart w:id="75" w:name="_Toc501726282"/>
      <w:bookmarkStart w:id="76" w:name="_Toc223320096"/>
      <w:r>
        <w:rPr>
          <w:rFonts w:ascii="宋体" w:hAnsi="宋体" w:hint="eastAsia"/>
          <w:b/>
          <w:color w:val="FF0000"/>
          <w:sz w:val="30"/>
          <w:szCs w:val="30"/>
        </w:rPr>
        <w:br w:type="page"/>
      </w:r>
      <w:bookmarkStart w:id="77" w:name="_Toc528579737"/>
      <w:r>
        <w:rPr>
          <w:rFonts w:ascii="宋体" w:hAnsi="宋体" w:hint="eastAsia"/>
          <w:b/>
          <w:sz w:val="30"/>
          <w:szCs w:val="30"/>
        </w:rPr>
        <w:lastRenderedPageBreak/>
        <w:t>附件</w:t>
      </w:r>
      <w:r>
        <w:rPr>
          <w:rFonts w:ascii="宋体" w:hAnsi="宋体"/>
          <w:b/>
          <w:sz w:val="30"/>
          <w:szCs w:val="30"/>
        </w:rPr>
        <w:t>2</w:t>
      </w:r>
      <w:r>
        <w:rPr>
          <w:rFonts w:ascii="宋体" w:hAnsi="宋体" w:hint="eastAsia"/>
          <w:b/>
          <w:sz w:val="30"/>
          <w:szCs w:val="30"/>
        </w:rPr>
        <w:t>供货范围</w:t>
      </w:r>
      <w:bookmarkEnd w:id="71"/>
      <w:bookmarkEnd w:id="72"/>
      <w:bookmarkEnd w:id="73"/>
      <w:bookmarkEnd w:id="74"/>
      <w:bookmarkEnd w:id="75"/>
      <w:bookmarkEnd w:id="76"/>
      <w:bookmarkEnd w:id="77"/>
    </w:p>
    <w:p w:rsidR="00F0087C" w:rsidRDefault="001B7B8D">
      <w:pPr>
        <w:spacing w:line="360" w:lineRule="auto"/>
        <w:rPr>
          <w:rFonts w:ascii="宋体" w:hAnsi="宋体"/>
          <w:b/>
          <w:sz w:val="24"/>
        </w:rPr>
      </w:pPr>
      <w:r>
        <w:rPr>
          <w:rFonts w:ascii="宋体" w:hAnsi="宋体"/>
          <w:b/>
          <w:sz w:val="24"/>
        </w:rPr>
        <w:t>1</w:t>
      </w:r>
      <w:r>
        <w:rPr>
          <w:rFonts w:ascii="宋体" w:hAnsi="宋体" w:hint="eastAsia"/>
          <w:b/>
          <w:sz w:val="24"/>
        </w:rPr>
        <w:t>一般要求</w:t>
      </w:r>
    </w:p>
    <w:p w:rsidR="00F0087C" w:rsidRDefault="001B7B8D">
      <w:pPr>
        <w:spacing w:line="360" w:lineRule="auto"/>
        <w:rPr>
          <w:rFonts w:ascii="宋体" w:hAnsi="宋体"/>
          <w:sz w:val="24"/>
        </w:rPr>
      </w:pPr>
      <w:r>
        <w:rPr>
          <w:rFonts w:ascii="宋体" w:hAnsi="宋体"/>
          <w:sz w:val="24"/>
        </w:rPr>
        <w:t>1.1 本附件规定了合同设备的供货范围，投标人保证提供设备为全新的、先进的、成熟的、完整的和安全可靠的，且设备的技术经济性能符合附件1的要求。</w:t>
      </w:r>
    </w:p>
    <w:p w:rsidR="00F0087C" w:rsidRDefault="001B7B8D">
      <w:pPr>
        <w:spacing w:line="360" w:lineRule="auto"/>
        <w:rPr>
          <w:rFonts w:ascii="宋体" w:hAnsi="宋体"/>
          <w:sz w:val="24"/>
        </w:rPr>
      </w:pPr>
      <w:r>
        <w:rPr>
          <w:rFonts w:ascii="宋体" w:hAnsi="宋体"/>
          <w:sz w:val="24"/>
        </w:rPr>
        <w:t>1.2 投标人应提供详细供货清单，清单中依此说明型号、数量、产地、生产厂家等内容。对于属于整套设备运行和施工所必需的部件，即使本合同附件未列出和/或数目不足，投标人仍须在执行的同时免费补足。</w:t>
      </w:r>
    </w:p>
    <w:p w:rsidR="00F0087C" w:rsidRDefault="001B7B8D">
      <w:pPr>
        <w:spacing w:line="360" w:lineRule="auto"/>
        <w:rPr>
          <w:rFonts w:ascii="宋体" w:hAnsi="宋体"/>
          <w:sz w:val="24"/>
        </w:rPr>
      </w:pPr>
      <w:r>
        <w:rPr>
          <w:rFonts w:ascii="宋体" w:hAnsi="宋体"/>
          <w:sz w:val="24"/>
        </w:rPr>
        <w:t>1.3投标人应提供所有安装和检修所需专用工具和消耗材料等，并提供详细供货清单。</w:t>
      </w:r>
    </w:p>
    <w:p w:rsidR="00F0087C" w:rsidRDefault="001B7B8D">
      <w:pPr>
        <w:spacing w:line="360" w:lineRule="auto"/>
        <w:rPr>
          <w:rFonts w:ascii="宋体" w:hAnsi="宋体"/>
          <w:sz w:val="24"/>
        </w:rPr>
      </w:pPr>
      <w:r>
        <w:rPr>
          <w:rFonts w:ascii="宋体" w:hAnsi="宋体"/>
          <w:sz w:val="24"/>
        </w:rPr>
        <w:t>1.4提供运行所需备品备件(包括仪表和控制设备)，并在投标书中给出具体清单。</w:t>
      </w:r>
    </w:p>
    <w:p w:rsidR="00F0087C" w:rsidRDefault="001B7B8D">
      <w:pPr>
        <w:spacing w:line="360" w:lineRule="auto"/>
        <w:rPr>
          <w:rFonts w:ascii="宋体" w:hAnsi="宋体"/>
          <w:sz w:val="24"/>
        </w:rPr>
      </w:pPr>
      <w:r>
        <w:rPr>
          <w:rFonts w:ascii="宋体" w:hAnsi="宋体"/>
          <w:sz w:val="24"/>
        </w:rPr>
        <w:t>1.5提供所供设备的进口件清单。</w:t>
      </w:r>
    </w:p>
    <w:p w:rsidR="00F0087C" w:rsidRDefault="001B7B8D">
      <w:pPr>
        <w:spacing w:line="360" w:lineRule="auto"/>
        <w:rPr>
          <w:rFonts w:ascii="宋体" w:hAnsi="宋体"/>
          <w:sz w:val="24"/>
        </w:rPr>
      </w:pPr>
      <w:r>
        <w:rPr>
          <w:rFonts w:ascii="宋体" w:hAnsi="宋体"/>
          <w:sz w:val="24"/>
        </w:rPr>
        <w:t>1.6</w:t>
      </w:r>
      <w:r>
        <w:rPr>
          <w:rFonts w:ascii="宋体" w:hAnsi="宋体" w:hint="eastAsia"/>
          <w:sz w:val="24"/>
        </w:rPr>
        <w:t>投标人提供的技术资料清单见附件3。</w:t>
      </w:r>
    </w:p>
    <w:p w:rsidR="00F0087C" w:rsidRDefault="00F0087C">
      <w:pPr>
        <w:spacing w:line="360" w:lineRule="auto"/>
        <w:rPr>
          <w:rFonts w:ascii="宋体" w:hAnsi="宋体"/>
          <w:color w:val="FF0000"/>
          <w:sz w:val="24"/>
        </w:rPr>
      </w:pPr>
    </w:p>
    <w:p w:rsidR="00F0087C" w:rsidRDefault="001B7B8D">
      <w:pPr>
        <w:spacing w:line="360" w:lineRule="auto"/>
        <w:rPr>
          <w:rFonts w:ascii="宋体" w:hAnsi="宋体"/>
          <w:b/>
          <w:sz w:val="24"/>
        </w:rPr>
      </w:pPr>
      <w:r>
        <w:rPr>
          <w:rFonts w:ascii="宋体" w:hAnsi="宋体"/>
          <w:b/>
          <w:sz w:val="24"/>
        </w:rPr>
        <w:t xml:space="preserve">2. </w:t>
      </w:r>
      <w:r>
        <w:rPr>
          <w:rFonts w:ascii="宋体" w:hAnsi="宋体" w:hint="eastAsia"/>
          <w:b/>
          <w:sz w:val="24"/>
        </w:rPr>
        <w:t>供货范围</w:t>
      </w:r>
    </w:p>
    <w:p w:rsidR="00F0087C" w:rsidRDefault="001B7B8D">
      <w:pPr>
        <w:spacing w:line="360" w:lineRule="auto"/>
        <w:ind w:firstLine="480"/>
        <w:rPr>
          <w:rFonts w:ascii="宋体" w:hAnsi="宋体"/>
          <w:sz w:val="24"/>
        </w:rPr>
      </w:pPr>
      <w:r>
        <w:rPr>
          <w:rFonts w:ascii="宋体" w:hAnsi="宋体" w:hint="eastAsia"/>
          <w:sz w:val="24"/>
        </w:rPr>
        <w:t>投标人的基本供货范围是提供功能完整的低压开关柜改造系统相关的设备与材料。投标人应确保供货范围完整，以能满足用户安装、运行要求为原则，在技术规范中涉及的供货要求也作为本供货范围的补充，若在安装、调试、运行中发现缺项(属投标人供货范围)由投标人补充，并不增加任何费用。</w:t>
      </w:r>
    </w:p>
    <w:p w:rsidR="00F0087C" w:rsidRDefault="00F0087C">
      <w:pPr>
        <w:spacing w:line="360" w:lineRule="auto"/>
        <w:ind w:firstLine="480"/>
        <w:rPr>
          <w:rFonts w:ascii="宋体" w:hAnsi="宋体"/>
          <w:sz w:val="24"/>
        </w:rPr>
      </w:pPr>
    </w:p>
    <w:p w:rsidR="00F0087C" w:rsidRDefault="001B7B8D">
      <w:pPr>
        <w:spacing w:line="360" w:lineRule="auto"/>
        <w:rPr>
          <w:rFonts w:ascii="宋体" w:hAnsi="宋体"/>
          <w:b/>
          <w:sz w:val="24"/>
        </w:rPr>
      </w:pPr>
      <w:r>
        <w:rPr>
          <w:rFonts w:ascii="宋体" w:hAnsi="宋体" w:hint="eastAsia"/>
          <w:b/>
          <w:sz w:val="24"/>
        </w:rPr>
        <w:t>2.1  设备范围</w:t>
      </w:r>
    </w:p>
    <w:p w:rsidR="00F0087C" w:rsidRDefault="001B7B8D">
      <w:pPr>
        <w:spacing w:line="360" w:lineRule="auto"/>
        <w:ind w:firstLine="480"/>
        <w:rPr>
          <w:rFonts w:ascii="宋体" w:hAnsi="宋体"/>
          <w:sz w:val="24"/>
        </w:rPr>
      </w:pPr>
      <w:r>
        <w:rPr>
          <w:rFonts w:ascii="宋体" w:hAnsi="宋体"/>
          <w:sz w:val="24"/>
        </w:rPr>
        <w:t>投标人提供的</w:t>
      </w:r>
      <w:r>
        <w:rPr>
          <w:rFonts w:ascii="宋体" w:hAnsi="宋体" w:hint="eastAsia"/>
          <w:sz w:val="24"/>
        </w:rPr>
        <w:t>主厂房低压</w:t>
      </w:r>
      <w:r>
        <w:rPr>
          <w:rFonts w:ascii="宋体" w:hAnsi="宋体"/>
          <w:sz w:val="24"/>
        </w:rPr>
        <w:t>开关柜应包括以下供货范围（除有特别注明外）</w:t>
      </w:r>
      <w:r>
        <w:rPr>
          <w:rFonts w:ascii="宋体" w:hAnsi="宋体" w:hint="eastAsia"/>
          <w:sz w:val="24"/>
        </w:rPr>
        <w:t>：淡化车间MCC1段工作电源开关柜1面、淡化车间MCC2段工作电源开关柜1面、淡化车间MCC 1\2段联络开关柜1面、淡化车间MCC抽屉开关柜4面、制氯间MCC抽屉开关柜3面。各柜配置参考附件图纸，具体规格以现场实际情况为准。</w:t>
      </w:r>
    </w:p>
    <w:p w:rsidR="00F0087C" w:rsidRDefault="00F0087C">
      <w:pPr>
        <w:spacing w:line="360" w:lineRule="auto"/>
        <w:rPr>
          <w:rFonts w:ascii="宋体" w:hAnsi="宋体"/>
          <w:color w:val="FF0000"/>
        </w:rPr>
      </w:pPr>
    </w:p>
    <w:p w:rsidR="00F0087C" w:rsidRDefault="001B7B8D">
      <w:pPr>
        <w:spacing w:line="360" w:lineRule="auto"/>
        <w:rPr>
          <w:rFonts w:ascii="宋体" w:hAnsi="宋体"/>
          <w:b/>
          <w:sz w:val="24"/>
        </w:rPr>
      </w:pPr>
      <w:r>
        <w:rPr>
          <w:rFonts w:ascii="宋体" w:hAnsi="宋体"/>
          <w:b/>
          <w:sz w:val="24"/>
        </w:rPr>
        <w:t>2.2 备品备件</w:t>
      </w:r>
    </w:p>
    <w:p w:rsidR="00F0087C" w:rsidRDefault="001B7B8D">
      <w:pPr>
        <w:pStyle w:val="aa"/>
        <w:spacing w:before="120" w:after="120" w:line="360" w:lineRule="auto"/>
        <w:rPr>
          <w:rFonts w:hAnsi="宋体"/>
        </w:rPr>
      </w:pPr>
      <w:r>
        <w:rPr>
          <w:rFonts w:hAnsi="宋体"/>
        </w:rPr>
        <w:t xml:space="preserve">2.2.1 </w:t>
      </w:r>
      <w:r>
        <w:rPr>
          <w:rFonts w:hAnsi="宋体" w:hint="eastAsia"/>
        </w:rPr>
        <w:t>投标人应向招标人提供安装、调试、运行和维护所需的最低限度备品备件，按下表格式要求提供详细的备品备件清单（注明零部件的名称、型号或规</w:t>
      </w:r>
      <w:r>
        <w:rPr>
          <w:rFonts w:hAnsi="宋体" w:hint="eastAsia"/>
        </w:rPr>
        <w:lastRenderedPageBreak/>
        <w:t>格、生产厂家等）。</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709"/>
        <w:gridCol w:w="709"/>
        <w:gridCol w:w="708"/>
        <w:gridCol w:w="851"/>
        <w:gridCol w:w="1735"/>
      </w:tblGrid>
      <w:tr w:rsidR="00F0087C">
        <w:trPr>
          <w:trHeight w:val="270"/>
        </w:trPr>
        <w:tc>
          <w:tcPr>
            <w:tcW w:w="817" w:type="dxa"/>
            <w:vAlign w:val="center"/>
          </w:tcPr>
          <w:p w:rsidR="00F0087C" w:rsidRDefault="001B7B8D">
            <w:pPr>
              <w:widowControl/>
              <w:jc w:val="center"/>
              <w:rPr>
                <w:rFonts w:ascii="宋体" w:hAnsi="宋体" w:cs="宋体"/>
                <w:sz w:val="22"/>
              </w:rPr>
            </w:pPr>
            <w:r>
              <w:rPr>
                <w:rFonts w:ascii="宋体" w:hAnsi="宋体" w:cs="宋体" w:hint="eastAsia"/>
                <w:sz w:val="22"/>
              </w:rPr>
              <w:t>序号</w:t>
            </w:r>
          </w:p>
        </w:tc>
        <w:tc>
          <w:tcPr>
            <w:tcW w:w="1843" w:type="dxa"/>
            <w:vAlign w:val="center"/>
          </w:tcPr>
          <w:p w:rsidR="00F0087C" w:rsidRDefault="001B7B8D">
            <w:pPr>
              <w:widowControl/>
              <w:jc w:val="center"/>
              <w:rPr>
                <w:rFonts w:ascii="宋体" w:hAnsi="宋体" w:cs="宋体"/>
                <w:sz w:val="22"/>
              </w:rPr>
            </w:pPr>
            <w:r>
              <w:rPr>
                <w:rFonts w:ascii="宋体" w:hAnsi="宋体" w:cs="宋体" w:hint="eastAsia"/>
                <w:sz w:val="22"/>
              </w:rPr>
              <w:t>名称</w:t>
            </w:r>
          </w:p>
        </w:tc>
        <w:tc>
          <w:tcPr>
            <w:tcW w:w="992" w:type="dxa"/>
            <w:vAlign w:val="center"/>
          </w:tcPr>
          <w:p w:rsidR="00F0087C" w:rsidRDefault="001B7B8D">
            <w:pPr>
              <w:widowControl/>
              <w:jc w:val="center"/>
              <w:rPr>
                <w:rFonts w:ascii="宋体" w:hAnsi="宋体" w:cs="宋体"/>
                <w:sz w:val="22"/>
              </w:rPr>
            </w:pPr>
            <w:r>
              <w:rPr>
                <w:rFonts w:ascii="宋体" w:hAnsi="宋体" w:cs="宋体" w:hint="eastAsia"/>
                <w:sz w:val="22"/>
              </w:rPr>
              <w:t>规格和型号</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单位</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数量</w:t>
            </w:r>
          </w:p>
        </w:tc>
        <w:tc>
          <w:tcPr>
            <w:tcW w:w="708" w:type="dxa"/>
            <w:vAlign w:val="center"/>
          </w:tcPr>
          <w:p w:rsidR="00F0087C" w:rsidRDefault="001B7B8D">
            <w:pPr>
              <w:widowControl/>
              <w:jc w:val="center"/>
              <w:rPr>
                <w:rFonts w:ascii="宋体" w:hAnsi="宋体" w:cs="宋体"/>
                <w:sz w:val="22"/>
              </w:rPr>
            </w:pPr>
            <w:r>
              <w:rPr>
                <w:rFonts w:ascii="宋体" w:hAnsi="宋体" w:cs="宋体" w:hint="eastAsia"/>
                <w:sz w:val="22"/>
              </w:rPr>
              <w:t>产地</w:t>
            </w:r>
          </w:p>
        </w:tc>
        <w:tc>
          <w:tcPr>
            <w:tcW w:w="851" w:type="dxa"/>
            <w:vAlign w:val="center"/>
          </w:tcPr>
          <w:p w:rsidR="00F0087C" w:rsidRDefault="001B7B8D">
            <w:pPr>
              <w:widowControl/>
              <w:jc w:val="center"/>
              <w:rPr>
                <w:rFonts w:ascii="宋体" w:hAnsi="宋体" w:cs="宋体"/>
                <w:sz w:val="22"/>
              </w:rPr>
            </w:pPr>
            <w:r>
              <w:rPr>
                <w:rFonts w:ascii="宋体" w:hAnsi="宋体" w:cs="宋体" w:hint="eastAsia"/>
                <w:sz w:val="22"/>
              </w:rPr>
              <w:t>生产厂家</w:t>
            </w:r>
          </w:p>
        </w:tc>
        <w:tc>
          <w:tcPr>
            <w:tcW w:w="1735" w:type="dxa"/>
            <w:vAlign w:val="center"/>
          </w:tcPr>
          <w:p w:rsidR="00F0087C" w:rsidRDefault="001B7B8D">
            <w:pPr>
              <w:widowControl/>
              <w:jc w:val="center"/>
              <w:rPr>
                <w:rFonts w:ascii="宋体" w:hAnsi="宋体" w:cs="宋体"/>
                <w:sz w:val="22"/>
              </w:rPr>
            </w:pPr>
            <w:r>
              <w:rPr>
                <w:rFonts w:ascii="宋体" w:hAnsi="宋体" w:cs="宋体" w:hint="eastAsia"/>
                <w:sz w:val="22"/>
              </w:rPr>
              <w:t>备注</w:t>
            </w: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61"/>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bl>
    <w:p w:rsidR="00F0087C" w:rsidRDefault="00F0087C"/>
    <w:p w:rsidR="00F0087C" w:rsidRDefault="001B7B8D">
      <w:pPr>
        <w:spacing w:line="360" w:lineRule="auto"/>
        <w:rPr>
          <w:rFonts w:ascii="宋体" w:hAnsi="宋体"/>
          <w:b/>
          <w:sz w:val="24"/>
        </w:rPr>
      </w:pPr>
      <w:r>
        <w:rPr>
          <w:rFonts w:ascii="宋体" w:hAnsi="宋体"/>
          <w:b/>
          <w:sz w:val="24"/>
        </w:rPr>
        <w:t>2.3专用工具：</w:t>
      </w:r>
    </w:p>
    <w:p w:rsidR="00F0087C" w:rsidRDefault="001B7B8D">
      <w:pPr>
        <w:pStyle w:val="aa"/>
        <w:spacing w:line="360" w:lineRule="auto"/>
        <w:rPr>
          <w:rFonts w:hAnsi="宋体"/>
          <w:szCs w:val="24"/>
        </w:rPr>
      </w:pPr>
      <w:r>
        <w:rPr>
          <w:rFonts w:hAnsi="宋体" w:hint="eastAsia"/>
          <w:szCs w:val="24"/>
        </w:rPr>
        <w:t>投标人应向招标人提供必要的专用工具，按下表格式要求提供详细的专用工具清单（注明零部件的名称、型号或规格、生产厂家等）。</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709"/>
        <w:gridCol w:w="709"/>
        <w:gridCol w:w="708"/>
        <w:gridCol w:w="851"/>
        <w:gridCol w:w="1735"/>
      </w:tblGrid>
      <w:tr w:rsidR="00F0087C">
        <w:trPr>
          <w:trHeight w:val="270"/>
        </w:trPr>
        <w:tc>
          <w:tcPr>
            <w:tcW w:w="817" w:type="dxa"/>
            <w:vAlign w:val="center"/>
          </w:tcPr>
          <w:p w:rsidR="00F0087C" w:rsidRDefault="001B7B8D">
            <w:pPr>
              <w:widowControl/>
              <w:jc w:val="center"/>
              <w:rPr>
                <w:rFonts w:ascii="宋体" w:hAnsi="宋体" w:cs="宋体"/>
                <w:sz w:val="22"/>
              </w:rPr>
            </w:pPr>
            <w:r>
              <w:rPr>
                <w:rFonts w:ascii="宋体" w:hAnsi="宋体" w:cs="宋体" w:hint="eastAsia"/>
                <w:sz w:val="22"/>
              </w:rPr>
              <w:t>序号</w:t>
            </w:r>
          </w:p>
        </w:tc>
        <w:tc>
          <w:tcPr>
            <w:tcW w:w="1843" w:type="dxa"/>
            <w:vAlign w:val="center"/>
          </w:tcPr>
          <w:p w:rsidR="00F0087C" w:rsidRDefault="001B7B8D">
            <w:pPr>
              <w:widowControl/>
              <w:jc w:val="center"/>
              <w:rPr>
                <w:rFonts w:ascii="宋体" w:hAnsi="宋体" w:cs="宋体"/>
                <w:sz w:val="22"/>
              </w:rPr>
            </w:pPr>
            <w:r>
              <w:rPr>
                <w:rFonts w:ascii="宋体" w:hAnsi="宋体" w:cs="宋体" w:hint="eastAsia"/>
                <w:sz w:val="22"/>
              </w:rPr>
              <w:t>名称</w:t>
            </w:r>
          </w:p>
        </w:tc>
        <w:tc>
          <w:tcPr>
            <w:tcW w:w="992" w:type="dxa"/>
            <w:vAlign w:val="center"/>
          </w:tcPr>
          <w:p w:rsidR="00F0087C" w:rsidRDefault="001B7B8D">
            <w:pPr>
              <w:widowControl/>
              <w:jc w:val="center"/>
              <w:rPr>
                <w:rFonts w:ascii="宋体" w:hAnsi="宋体" w:cs="宋体"/>
                <w:sz w:val="22"/>
              </w:rPr>
            </w:pPr>
            <w:r>
              <w:rPr>
                <w:rFonts w:ascii="宋体" w:hAnsi="宋体" w:cs="宋体" w:hint="eastAsia"/>
                <w:sz w:val="22"/>
              </w:rPr>
              <w:t>规格和型号</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单位</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数量</w:t>
            </w:r>
          </w:p>
        </w:tc>
        <w:tc>
          <w:tcPr>
            <w:tcW w:w="708" w:type="dxa"/>
            <w:vAlign w:val="center"/>
          </w:tcPr>
          <w:p w:rsidR="00F0087C" w:rsidRDefault="001B7B8D">
            <w:pPr>
              <w:widowControl/>
              <w:jc w:val="center"/>
              <w:rPr>
                <w:rFonts w:ascii="宋体" w:hAnsi="宋体" w:cs="宋体"/>
                <w:sz w:val="22"/>
              </w:rPr>
            </w:pPr>
            <w:r>
              <w:rPr>
                <w:rFonts w:ascii="宋体" w:hAnsi="宋体" w:cs="宋体" w:hint="eastAsia"/>
                <w:sz w:val="22"/>
              </w:rPr>
              <w:t>产地</w:t>
            </w:r>
          </w:p>
        </w:tc>
        <w:tc>
          <w:tcPr>
            <w:tcW w:w="851" w:type="dxa"/>
            <w:vAlign w:val="center"/>
          </w:tcPr>
          <w:p w:rsidR="00F0087C" w:rsidRDefault="001B7B8D">
            <w:pPr>
              <w:widowControl/>
              <w:jc w:val="center"/>
              <w:rPr>
                <w:rFonts w:ascii="宋体" w:hAnsi="宋体" w:cs="宋体"/>
                <w:sz w:val="22"/>
              </w:rPr>
            </w:pPr>
            <w:r>
              <w:rPr>
                <w:rFonts w:ascii="宋体" w:hAnsi="宋体" w:cs="宋体" w:hint="eastAsia"/>
                <w:sz w:val="22"/>
              </w:rPr>
              <w:t>生产厂家</w:t>
            </w:r>
          </w:p>
        </w:tc>
        <w:tc>
          <w:tcPr>
            <w:tcW w:w="1735" w:type="dxa"/>
            <w:vAlign w:val="center"/>
          </w:tcPr>
          <w:p w:rsidR="00F0087C" w:rsidRDefault="001B7B8D">
            <w:pPr>
              <w:widowControl/>
              <w:jc w:val="center"/>
              <w:rPr>
                <w:rFonts w:ascii="宋体" w:hAnsi="宋体" w:cs="宋体"/>
                <w:sz w:val="22"/>
              </w:rPr>
            </w:pPr>
            <w:r>
              <w:rPr>
                <w:rFonts w:ascii="宋体" w:hAnsi="宋体" w:cs="宋体" w:hint="eastAsia"/>
                <w:sz w:val="22"/>
              </w:rPr>
              <w:t>备注</w:t>
            </w: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61"/>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vAlign w:val="center"/>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u w:val="single"/>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r w:rsidR="00F0087C">
        <w:trPr>
          <w:trHeight w:val="270"/>
        </w:trPr>
        <w:tc>
          <w:tcPr>
            <w:tcW w:w="817" w:type="dxa"/>
          </w:tcPr>
          <w:p w:rsidR="00F0087C" w:rsidRDefault="00F0087C">
            <w:pPr>
              <w:widowControl/>
              <w:jc w:val="left"/>
              <w:rPr>
                <w:rFonts w:ascii="宋体" w:hAnsi="宋体" w:cs="宋体"/>
                <w:sz w:val="22"/>
              </w:rPr>
            </w:pPr>
          </w:p>
        </w:tc>
        <w:tc>
          <w:tcPr>
            <w:tcW w:w="1843" w:type="dxa"/>
            <w:vAlign w:val="center"/>
          </w:tcPr>
          <w:p w:rsidR="00F0087C" w:rsidRDefault="00F0087C">
            <w:pPr>
              <w:widowControl/>
              <w:jc w:val="left"/>
              <w:rPr>
                <w:rFonts w:ascii="宋体" w:hAnsi="宋体" w:cs="宋体"/>
                <w:sz w:val="22"/>
              </w:rPr>
            </w:pPr>
          </w:p>
        </w:tc>
        <w:tc>
          <w:tcPr>
            <w:tcW w:w="992"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left"/>
              <w:rPr>
                <w:rFonts w:ascii="宋体" w:hAnsi="宋体" w:cs="宋体"/>
                <w:sz w:val="22"/>
              </w:rPr>
            </w:pPr>
          </w:p>
        </w:tc>
        <w:tc>
          <w:tcPr>
            <w:tcW w:w="709" w:type="dxa"/>
            <w:vAlign w:val="center"/>
          </w:tcPr>
          <w:p w:rsidR="00F0087C" w:rsidRDefault="00F0087C">
            <w:pPr>
              <w:widowControl/>
              <w:jc w:val="right"/>
              <w:rPr>
                <w:rFonts w:ascii="宋体" w:hAnsi="宋体" w:cs="宋体"/>
                <w:sz w:val="22"/>
              </w:rPr>
            </w:pPr>
          </w:p>
        </w:tc>
        <w:tc>
          <w:tcPr>
            <w:tcW w:w="708" w:type="dxa"/>
            <w:vAlign w:val="center"/>
          </w:tcPr>
          <w:p w:rsidR="00F0087C" w:rsidRDefault="00F0087C">
            <w:pPr>
              <w:widowControl/>
              <w:jc w:val="left"/>
              <w:rPr>
                <w:rFonts w:ascii="宋体" w:hAnsi="宋体" w:cs="宋体"/>
                <w:sz w:val="22"/>
              </w:rPr>
            </w:pPr>
          </w:p>
        </w:tc>
        <w:tc>
          <w:tcPr>
            <w:tcW w:w="851" w:type="dxa"/>
            <w:vAlign w:val="center"/>
          </w:tcPr>
          <w:p w:rsidR="00F0087C" w:rsidRDefault="00F0087C">
            <w:pPr>
              <w:widowControl/>
              <w:jc w:val="left"/>
              <w:rPr>
                <w:rFonts w:ascii="宋体" w:hAnsi="宋体" w:cs="宋体"/>
                <w:sz w:val="22"/>
              </w:rPr>
            </w:pPr>
          </w:p>
        </w:tc>
        <w:tc>
          <w:tcPr>
            <w:tcW w:w="1735" w:type="dxa"/>
            <w:vAlign w:val="center"/>
          </w:tcPr>
          <w:p w:rsidR="00F0087C" w:rsidRDefault="00F0087C">
            <w:pPr>
              <w:widowControl/>
              <w:jc w:val="left"/>
              <w:rPr>
                <w:rFonts w:ascii="宋体" w:hAnsi="宋体" w:cs="宋体"/>
                <w:sz w:val="22"/>
              </w:rPr>
            </w:pPr>
          </w:p>
        </w:tc>
      </w:tr>
    </w:tbl>
    <w:p w:rsidR="00F0087C" w:rsidRDefault="00F0087C"/>
    <w:p w:rsidR="00F0087C" w:rsidRDefault="001B7B8D">
      <w:pPr>
        <w:spacing w:line="360" w:lineRule="auto"/>
        <w:rPr>
          <w:rFonts w:ascii="宋体" w:hAnsi="宋体"/>
          <w:b/>
          <w:sz w:val="24"/>
        </w:rPr>
      </w:pPr>
      <w:r>
        <w:rPr>
          <w:rFonts w:ascii="宋体" w:hAnsi="宋体"/>
          <w:b/>
          <w:sz w:val="24"/>
        </w:rPr>
        <w:t>2.4进口材料及进口件清单</w:t>
      </w:r>
    </w:p>
    <w:p w:rsidR="00F0087C" w:rsidRDefault="001B7B8D">
      <w:pPr>
        <w:pStyle w:val="aa"/>
        <w:spacing w:line="360" w:lineRule="auto"/>
        <w:rPr>
          <w:rFonts w:hAnsi="宋体"/>
          <w:szCs w:val="24"/>
        </w:rPr>
      </w:pPr>
      <w:r>
        <w:rPr>
          <w:rFonts w:hAnsi="宋体"/>
          <w:szCs w:val="24"/>
        </w:rPr>
        <w:t>投标人根据投标部件情况列出进口材料及进口件清单</w:t>
      </w:r>
      <w:r>
        <w:rPr>
          <w:rFonts w:hAnsi="宋体" w:hint="eastAsia"/>
          <w:szCs w:val="24"/>
        </w:rPr>
        <w:t>，格式可参照下表。</w:t>
      </w:r>
    </w:p>
    <w:p w:rsidR="00F0087C" w:rsidRDefault="00F0087C"/>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709"/>
        <w:gridCol w:w="709"/>
        <w:gridCol w:w="708"/>
        <w:gridCol w:w="851"/>
        <w:gridCol w:w="1735"/>
      </w:tblGrid>
      <w:tr w:rsidR="00F0087C">
        <w:trPr>
          <w:trHeight w:val="270"/>
        </w:trPr>
        <w:tc>
          <w:tcPr>
            <w:tcW w:w="817" w:type="dxa"/>
            <w:vAlign w:val="center"/>
          </w:tcPr>
          <w:p w:rsidR="00F0087C" w:rsidRDefault="001B7B8D">
            <w:pPr>
              <w:widowControl/>
              <w:jc w:val="center"/>
              <w:rPr>
                <w:rFonts w:ascii="宋体" w:hAnsi="宋体" w:cs="宋体"/>
                <w:sz w:val="22"/>
              </w:rPr>
            </w:pPr>
            <w:r>
              <w:rPr>
                <w:rFonts w:ascii="宋体" w:hAnsi="宋体" w:cs="宋体" w:hint="eastAsia"/>
                <w:sz w:val="22"/>
              </w:rPr>
              <w:t>序号</w:t>
            </w:r>
          </w:p>
        </w:tc>
        <w:tc>
          <w:tcPr>
            <w:tcW w:w="1843" w:type="dxa"/>
            <w:vAlign w:val="center"/>
          </w:tcPr>
          <w:p w:rsidR="00F0087C" w:rsidRDefault="001B7B8D">
            <w:pPr>
              <w:widowControl/>
              <w:jc w:val="center"/>
              <w:rPr>
                <w:rFonts w:ascii="宋体" w:hAnsi="宋体" w:cs="宋体"/>
                <w:sz w:val="22"/>
              </w:rPr>
            </w:pPr>
            <w:r>
              <w:rPr>
                <w:rFonts w:ascii="宋体" w:hAnsi="宋体" w:cs="宋体" w:hint="eastAsia"/>
                <w:sz w:val="22"/>
              </w:rPr>
              <w:t>名称</w:t>
            </w:r>
          </w:p>
        </w:tc>
        <w:tc>
          <w:tcPr>
            <w:tcW w:w="992" w:type="dxa"/>
            <w:vAlign w:val="center"/>
          </w:tcPr>
          <w:p w:rsidR="00F0087C" w:rsidRDefault="001B7B8D">
            <w:pPr>
              <w:widowControl/>
              <w:jc w:val="center"/>
              <w:rPr>
                <w:rFonts w:ascii="宋体" w:hAnsi="宋体" w:cs="宋体"/>
                <w:sz w:val="22"/>
              </w:rPr>
            </w:pPr>
            <w:r>
              <w:rPr>
                <w:rFonts w:ascii="宋体" w:hAnsi="宋体" w:cs="宋体" w:hint="eastAsia"/>
                <w:sz w:val="22"/>
              </w:rPr>
              <w:t>规格和型号</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单位</w:t>
            </w:r>
          </w:p>
        </w:tc>
        <w:tc>
          <w:tcPr>
            <w:tcW w:w="709" w:type="dxa"/>
            <w:vAlign w:val="center"/>
          </w:tcPr>
          <w:p w:rsidR="00F0087C" w:rsidRDefault="001B7B8D">
            <w:pPr>
              <w:widowControl/>
              <w:jc w:val="center"/>
              <w:rPr>
                <w:rFonts w:ascii="宋体" w:hAnsi="宋体" w:cs="宋体"/>
                <w:sz w:val="22"/>
              </w:rPr>
            </w:pPr>
            <w:r>
              <w:rPr>
                <w:rFonts w:ascii="宋体" w:hAnsi="宋体" w:cs="宋体" w:hint="eastAsia"/>
                <w:sz w:val="22"/>
              </w:rPr>
              <w:t>数量</w:t>
            </w:r>
          </w:p>
        </w:tc>
        <w:tc>
          <w:tcPr>
            <w:tcW w:w="708" w:type="dxa"/>
            <w:vAlign w:val="center"/>
          </w:tcPr>
          <w:p w:rsidR="00F0087C" w:rsidRDefault="001B7B8D">
            <w:pPr>
              <w:widowControl/>
              <w:jc w:val="center"/>
              <w:rPr>
                <w:rFonts w:ascii="宋体" w:hAnsi="宋体" w:cs="宋体"/>
                <w:sz w:val="22"/>
              </w:rPr>
            </w:pPr>
            <w:r>
              <w:rPr>
                <w:rFonts w:ascii="宋体" w:hAnsi="宋体" w:cs="宋体" w:hint="eastAsia"/>
                <w:sz w:val="22"/>
              </w:rPr>
              <w:t>产地</w:t>
            </w:r>
          </w:p>
        </w:tc>
        <w:tc>
          <w:tcPr>
            <w:tcW w:w="851" w:type="dxa"/>
            <w:vAlign w:val="center"/>
          </w:tcPr>
          <w:p w:rsidR="00F0087C" w:rsidRDefault="001B7B8D">
            <w:pPr>
              <w:widowControl/>
              <w:jc w:val="center"/>
              <w:rPr>
                <w:rFonts w:ascii="宋体" w:hAnsi="宋体" w:cs="宋体"/>
                <w:sz w:val="22"/>
              </w:rPr>
            </w:pPr>
            <w:r>
              <w:rPr>
                <w:rFonts w:ascii="宋体" w:hAnsi="宋体" w:cs="宋体" w:hint="eastAsia"/>
                <w:sz w:val="22"/>
              </w:rPr>
              <w:t>生产厂家</w:t>
            </w:r>
          </w:p>
        </w:tc>
        <w:tc>
          <w:tcPr>
            <w:tcW w:w="1735" w:type="dxa"/>
            <w:vAlign w:val="center"/>
          </w:tcPr>
          <w:p w:rsidR="00F0087C" w:rsidRDefault="001B7B8D">
            <w:pPr>
              <w:widowControl/>
              <w:jc w:val="center"/>
              <w:rPr>
                <w:rFonts w:ascii="宋体" w:hAnsi="宋体" w:cs="宋体"/>
                <w:sz w:val="22"/>
              </w:rPr>
            </w:pPr>
            <w:r>
              <w:rPr>
                <w:rFonts w:ascii="宋体" w:hAnsi="宋体" w:cs="宋体" w:hint="eastAsia"/>
                <w:sz w:val="22"/>
              </w:rPr>
              <w:t>备注</w:t>
            </w: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61"/>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vAlign w:val="center"/>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u w:val="single"/>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r w:rsidR="00F0087C">
        <w:trPr>
          <w:trHeight w:val="270"/>
        </w:trPr>
        <w:tc>
          <w:tcPr>
            <w:tcW w:w="817" w:type="dxa"/>
          </w:tcPr>
          <w:p w:rsidR="00F0087C" w:rsidRDefault="00F0087C">
            <w:pPr>
              <w:widowControl/>
              <w:jc w:val="left"/>
              <w:rPr>
                <w:rFonts w:ascii="宋体" w:hAnsi="宋体" w:cs="宋体"/>
                <w:color w:val="FF0000"/>
                <w:sz w:val="22"/>
              </w:rPr>
            </w:pPr>
          </w:p>
        </w:tc>
        <w:tc>
          <w:tcPr>
            <w:tcW w:w="1843" w:type="dxa"/>
            <w:vAlign w:val="center"/>
          </w:tcPr>
          <w:p w:rsidR="00F0087C" w:rsidRDefault="00F0087C">
            <w:pPr>
              <w:widowControl/>
              <w:jc w:val="left"/>
              <w:rPr>
                <w:rFonts w:ascii="宋体" w:hAnsi="宋体" w:cs="宋体"/>
                <w:color w:val="FF0000"/>
                <w:sz w:val="22"/>
              </w:rPr>
            </w:pPr>
          </w:p>
        </w:tc>
        <w:tc>
          <w:tcPr>
            <w:tcW w:w="992"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left"/>
              <w:rPr>
                <w:rFonts w:ascii="宋体" w:hAnsi="宋体" w:cs="宋体"/>
                <w:color w:val="FF0000"/>
                <w:sz w:val="22"/>
              </w:rPr>
            </w:pPr>
          </w:p>
        </w:tc>
        <w:tc>
          <w:tcPr>
            <w:tcW w:w="709" w:type="dxa"/>
            <w:vAlign w:val="center"/>
          </w:tcPr>
          <w:p w:rsidR="00F0087C" w:rsidRDefault="00F0087C">
            <w:pPr>
              <w:widowControl/>
              <w:jc w:val="right"/>
              <w:rPr>
                <w:rFonts w:ascii="宋体" w:hAnsi="宋体" w:cs="宋体"/>
                <w:color w:val="FF0000"/>
                <w:sz w:val="22"/>
              </w:rPr>
            </w:pPr>
          </w:p>
        </w:tc>
        <w:tc>
          <w:tcPr>
            <w:tcW w:w="708" w:type="dxa"/>
            <w:vAlign w:val="center"/>
          </w:tcPr>
          <w:p w:rsidR="00F0087C" w:rsidRDefault="00F0087C">
            <w:pPr>
              <w:widowControl/>
              <w:jc w:val="left"/>
              <w:rPr>
                <w:rFonts w:ascii="宋体" w:hAnsi="宋体" w:cs="宋体"/>
                <w:color w:val="FF0000"/>
                <w:sz w:val="22"/>
              </w:rPr>
            </w:pPr>
          </w:p>
        </w:tc>
        <w:tc>
          <w:tcPr>
            <w:tcW w:w="851" w:type="dxa"/>
            <w:vAlign w:val="center"/>
          </w:tcPr>
          <w:p w:rsidR="00F0087C" w:rsidRDefault="00F0087C">
            <w:pPr>
              <w:widowControl/>
              <w:jc w:val="left"/>
              <w:rPr>
                <w:rFonts w:ascii="宋体" w:hAnsi="宋体" w:cs="宋体"/>
                <w:color w:val="FF0000"/>
                <w:sz w:val="22"/>
              </w:rPr>
            </w:pPr>
          </w:p>
        </w:tc>
        <w:tc>
          <w:tcPr>
            <w:tcW w:w="1735" w:type="dxa"/>
            <w:vAlign w:val="center"/>
          </w:tcPr>
          <w:p w:rsidR="00F0087C" w:rsidRDefault="00F0087C">
            <w:pPr>
              <w:widowControl/>
              <w:jc w:val="left"/>
              <w:rPr>
                <w:rFonts w:ascii="宋体" w:hAnsi="宋体" w:cs="宋体"/>
                <w:color w:val="FF0000"/>
                <w:sz w:val="22"/>
              </w:rPr>
            </w:pPr>
          </w:p>
        </w:tc>
      </w:tr>
    </w:tbl>
    <w:p w:rsidR="00F0087C" w:rsidRDefault="001B7B8D">
      <w:pPr>
        <w:spacing w:line="360" w:lineRule="auto"/>
        <w:outlineLvl w:val="0"/>
        <w:rPr>
          <w:rFonts w:ascii="宋体" w:hAnsi="宋体"/>
          <w:b/>
          <w:sz w:val="30"/>
          <w:szCs w:val="30"/>
        </w:rPr>
      </w:pPr>
      <w:bookmarkStart w:id="78" w:name="_Toc529267706"/>
      <w:bookmarkStart w:id="79" w:name="_Toc231544619"/>
      <w:bookmarkStart w:id="80" w:name="_Toc536410868"/>
      <w:bookmarkStart w:id="81" w:name="_Toc223320098"/>
      <w:r>
        <w:rPr>
          <w:rFonts w:ascii="宋体" w:hAnsi="宋体"/>
          <w:color w:val="FF0000"/>
          <w:sz w:val="30"/>
          <w:szCs w:val="30"/>
        </w:rPr>
        <w:br w:type="page"/>
      </w:r>
      <w:bookmarkStart w:id="82" w:name="_Toc311534651"/>
      <w:bookmarkStart w:id="83" w:name="_Toc528579738"/>
      <w:r>
        <w:rPr>
          <w:rFonts w:ascii="宋体" w:hAnsi="宋体" w:hint="eastAsia"/>
          <w:b/>
          <w:sz w:val="30"/>
          <w:szCs w:val="30"/>
        </w:rPr>
        <w:lastRenderedPageBreak/>
        <w:t>附件3</w:t>
      </w:r>
      <w:r>
        <w:rPr>
          <w:rFonts w:ascii="宋体" w:hAnsi="宋体"/>
          <w:b/>
          <w:sz w:val="30"/>
          <w:szCs w:val="30"/>
        </w:rPr>
        <w:t xml:space="preserve">  </w:t>
      </w:r>
      <w:r>
        <w:rPr>
          <w:rFonts w:ascii="宋体" w:hAnsi="宋体" w:hint="eastAsia"/>
          <w:b/>
          <w:sz w:val="30"/>
          <w:szCs w:val="30"/>
        </w:rPr>
        <w:t>技术资料和交付进度</w:t>
      </w:r>
      <w:bookmarkEnd w:id="82"/>
      <w:bookmarkEnd w:id="83"/>
    </w:p>
    <w:p w:rsidR="00F0087C" w:rsidRDefault="001B7B8D">
      <w:pPr>
        <w:spacing w:line="360" w:lineRule="auto"/>
        <w:rPr>
          <w:rFonts w:ascii="宋体" w:hAnsi="宋体"/>
          <w:b/>
          <w:sz w:val="24"/>
        </w:rPr>
      </w:pPr>
      <w:r>
        <w:rPr>
          <w:rFonts w:ascii="宋体" w:hAnsi="宋体" w:hint="eastAsia"/>
          <w:b/>
          <w:sz w:val="24"/>
        </w:rPr>
        <w:t>1.一般要求</w:t>
      </w:r>
    </w:p>
    <w:p w:rsidR="00F0087C" w:rsidRDefault="001B7B8D">
      <w:pPr>
        <w:spacing w:line="360" w:lineRule="auto"/>
        <w:rPr>
          <w:rFonts w:ascii="宋体" w:hAnsi="宋体"/>
          <w:sz w:val="24"/>
        </w:rPr>
      </w:pPr>
      <w:r>
        <w:rPr>
          <w:rFonts w:ascii="宋体" w:hAnsi="宋体" w:hint="eastAsia"/>
          <w:sz w:val="24"/>
        </w:rPr>
        <w:t>1.1 投标人提供的资料应使用国家法定单位制 (语言为中文) ，进口部件的外文图纸及文件应由投标人免费翻译成中文。图纸资料除提供书面文件外还应提供电子文件。图纸应为AutoCAD格式，文本文件应为Word/Excel格式。</w:t>
      </w:r>
    </w:p>
    <w:p w:rsidR="00F0087C" w:rsidRDefault="001B7B8D">
      <w:pPr>
        <w:spacing w:line="360" w:lineRule="auto"/>
        <w:rPr>
          <w:rFonts w:ascii="宋体" w:hAnsi="宋体"/>
          <w:sz w:val="24"/>
        </w:rPr>
      </w:pPr>
      <w:r>
        <w:rPr>
          <w:rFonts w:ascii="宋体" w:hAnsi="宋体" w:hint="eastAsia"/>
          <w:sz w:val="24"/>
        </w:rPr>
        <w:t>1.2 资料的组织结构清晰、逻辑性强。资料内容正确、准确、一致、清晰完整，满足工程要求。</w:t>
      </w:r>
    </w:p>
    <w:p w:rsidR="00F0087C" w:rsidRDefault="001B7B8D">
      <w:pPr>
        <w:spacing w:line="360" w:lineRule="auto"/>
        <w:rPr>
          <w:rFonts w:ascii="宋体" w:hAnsi="宋体"/>
          <w:sz w:val="24"/>
        </w:rPr>
      </w:pPr>
      <w:r>
        <w:rPr>
          <w:rFonts w:ascii="宋体" w:hAnsi="宋体" w:hint="eastAsia"/>
          <w:sz w:val="24"/>
        </w:rPr>
        <w:t>1.3 投标人资料的提交应及时、充分，正确，满足工程进度要求。在合同签订后 5 天内给出配合工程设计的全部技术资料和交付进度清单，并经招标人确认。</w:t>
      </w:r>
    </w:p>
    <w:p w:rsidR="00F0087C" w:rsidRDefault="001B7B8D">
      <w:pPr>
        <w:spacing w:line="360" w:lineRule="auto"/>
        <w:rPr>
          <w:rFonts w:ascii="宋体" w:hAnsi="宋体"/>
          <w:sz w:val="24"/>
        </w:rPr>
      </w:pPr>
      <w:r>
        <w:rPr>
          <w:rFonts w:ascii="宋体" w:hAnsi="宋体" w:hint="eastAsia"/>
          <w:sz w:val="24"/>
        </w:rPr>
        <w:t>1.4 投标人提供的技术资料分为投标阶段，配合设计阶段，设备监造检验、施工调试试运、性能试验验收和运行维护等阶段。投标人须满足以上各阶段的具体要求。</w:t>
      </w:r>
    </w:p>
    <w:p w:rsidR="00F0087C" w:rsidRDefault="001B7B8D">
      <w:pPr>
        <w:spacing w:line="360" w:lineRule="auto"/>
        <w:rPr>
          <w:rFonts w:ascii="宋体" w:hAnsi="宋体"/>
          <w:color w:val="FF0000"/>
          <w:sz w:val="24"/>
        </w:rPr>
      </w:pPr>
      <w:r>
        <w:rPr>
          <w:rFonts w:ascii="宋体" w:hAnsi="宋体" w:hint="eastAsia"/>
          <w:sz w:val="24"/>
        </w:rPr>
        <w:t>1.5 对于其它没有列入合同技术资料清单，却是工程所必需文件和资料，一经发现，投标人应及时免费提供。本期工程为多台设备构成，如后续设备有改进时，投标人也应及时免费提供新的技术资料。</w:t>
      </w:r>
    </w:p>
    <w:p w:rsidR="00F0087C" w:rsidRDefault="001B7B8D">
      <w:pPr>
        <w:spacing w:line="360" w:lineRule="auto"/>
        <w:rPr>
          <w:rFonts w:ascii="宋体" w:hAnsi="宋体"/>
          <w:sz w:val="24"/>
        </w:rPr>
      </w:pPr>
      <w:r>
        <w:rPr>
          <w:rFonts w:ascii="宋体" w:hAnsi="宋体" w:hint="eastAsia"/>
          <w:sz w:val="24"/>
        </w:rPr>
        <w:t>1.6 招标人要及时提供与合同设备设计制造有关的资料。</w:t>
      </w:r>
    </w:p>
    <w:p w:rsidR="00F0087C" w:rsidRDefault="001B7B8D">
      <w:pPr>
        <w:spacing w:line="360" w:lineRule="auto"/>
        <w:rPr>
          <w:rFonts w:ascii="宋体" w:hAnsi="宋体"/>
          <w:sz w:val="24"/>
        </w:rPr>
      </w:pPr>
      <w:r>
        <w:rPr>
          <w:rFonts w:ascii="宋体" w:hAnsi="宋体" w:hint="eastAsia"/>
          <w:sz w:val="24"/>
        </w:rPr>
        <w:t>1.7 投标人应在合同签订后15天内，向招标人提供满足初步设计需要的电子文档1套。</w:t>
      </w:r>
    </w:p>
    <w:p w:rsidR="00F0087C" w:rsidRDefault="001B7B8D">
      <w:pPr>
        <w:spacing w:line="360" w:lineRule="auto"/>
        <w:rPr>
          <w:rFonts w:ascii="宋体" w:hAnsi="宋体"/>
          <w:sz w:val="24"/>
          <w:u w:val="single"/>
        </w:rPr>
      </w:pPr>
      <w:r>
        <w:rPr>
          <w:rFonts w:ascii="宋体" w:hAnsi="宋体" w:hint="eastAsia"/>
          <w:sz w:val="24"/>
        </w:rPr>
        <w:t>1.8 设备安装调试完毕后，投标人应按机组分别提供</w:t>
      </w:r>
      <w:r>
        <w:rPr>
          <w:rFonts w:ascii="宋体" w:hAnsi="宋体" w:hint="eastAsia"/>
          <w:sz w:val="24"/>
          <w:u w:val="single"/>
        </w:rPr>
        <w:t>1套完整的设备竣工图，另加3套电子版。</w:t>
      </w:r>
    </w:p>
    <w:p w:rsidR="00F0087C" w:rsidRDefault="001B7B8D">
      <w:pPr>
        <w:spacing w:line="360" w:lineRule="auto"/>
        <w:rPr>
          <w:rFonts w:ascii="宋体" w:hAnsi="宋体"/>
          <w:sz w:val="24"/>
          <w:u w:val="single"/>
        </w:rPr>
      </w:pPr>
      <w:r>
        <w:rPr>
          <w:rFonts w:ascii="宋体" w:hAnsi="宋体" w:hint="eastAsia"/>
          <w:sz w:val="24"/>
        </w:rPr>
        <w:t>1.9投标人提供运行和维护手册、培训手册</w:t>
      </w:r>
      <w:r>
        <w:rPr>
          <w:rFonts w:ascii="宋体" w:hAnsi="宋体" w:hint="eastAsia"/>
          <w:sz w:val="24"/>
          <w:u w:val="single"/>
        </w:rPr>
        <w:t>6套纸质文件，另加2套电子版。其它资料（标准规范、质量计划等）提供4套。</w:t>
      </w:r>
    </w:p>
    <w:p w:rsidR="00F0087C" w:rsidRDefault="001B7B8D">
      <w:pPr>
        <w:spacing w:line="360" w:lineRule="auto"/>
        <w:rPr>
          <w:rFonts w:ascii="宋体" w:hAnsi="宋体"/>
          <w:sz w:val="24"/>
        </w:rPr>
      </w:pPr>
      <w:r>
        <w:rPr>
          <w:rFonts w:ascii="宋体" w:hAnsi="宋体" w:hint="eastAsia"/>
          <w:sz w:val="24"/>
        </w:rPr>
        <w:t>1.10 投标人提供的图纸应清晰，不得提供缩微复印的图纸。</w:t>
      </w:r>
    </w:p>
    <w:p w:rsidR="00F0087C" w:rsidRDefault="001B7B8D">
      <w:pPr>
        <w:spacing w:line="360" w:lineRule="auto"/>
        <w:rPr>
          <w:rFonts w:ascii="宋体" w:hAnsi="宋体"/>
          <w:sz w:val="24"/>
        </w:rPr>
      </w:pPr>
      <w:r>
        <w:rPr>
          <w:rFonts w:ascii="宋体" w:hAnsi="宋体" w:hint="eastAsia"/>
          <w:sz w:val="24"/>
        </w:rPr>
        <w:t>1.11投标人提供的所有资料（包括图纸）均应有本工程专用标识，即盖有“淡化车间MCC及制氯间MCC改造项目”图章，修改版资料对修改部分应有明显的标识或标注。</w:t>
      </w:r>
    </w:p>
    <w:p w:rsidR="00F0087C" w:rsidRDefault="001B7B8D">
      <w:pPr>
        <w:spacing w:line="360" w:lineRule="auto"/>
        <w:rPr>
          <w:rFonts w:ascii="宋体" w:hAnsi="宋体"/>
          <w:sz w:val="24"/>
        </w:rPr>
      </w:pPr>
      <w:r>
        <w:rPr>
          <w:rFonts w:ascii="宋体" w:hAnsi="宋体" w:hint="eastAsia"/>
          <w:sz w:val="24"/>
        </w:rPr>
        <w:t>1.12 投标人按招标人的要求，编制所供设备的电厂设备编码。</w:t>
      </w:r>
    </w:p>
    <w:p w:rsidR="00F0087C" w:rsidRDefault="001B7B8D">
      <w:pPr>
        <w:tabs>
          <w:tab w:val="left" w:pos="0"/>
          <w:tab w:val="left" w:pos="360"/>
        </w:tabs>
        <w:spacing w:line="360" w:lineRule="auto"/>
        <w:rPr>
          <w:rFonts w:ascii="宋体" w:hAnsi="宋体"/>
          <w:b/>
          <w:sz w:val="24"/>
        </w:rPr>
      </w:pPr>
      <w:r>
        <w:rPr>
          <w:rFonts w:ascii="宋体" w:hAnsi="宋体"/>
          <w:b/>
          <w:sz w:val="24"/>
        </w:rPr>
        <w:t>2.</w:t>
      </w:r>
      <w:r>
        <w:rPr>
          <w:rFonts w:ascii="宋体" w:hAnsi="宋体" w:hint="eastAsia"/>
          <w:b/>
          <w:sz w:val="24"/>
        </w:rPr>
        <w:t>资料提交的基本要求</w:t>
      </w:r>
    </w:p>
    <w:p w:rsidR="00F0087C" w:rsidRDefault="001B7B8D">
      <w:pPr>
        <w:spacing w:line="360" w:lineRule="auto"/>
        <w:rPr>
          <w:rFonts w:ascii="宋体" w:hAnsi="宋体"/>
          <w:sz w:val="24"/>
        </w:rPr>
      </w:pPr>
      <w:r>
        <w:rPr>
          <w:rFonts w:ascii="宋体" w:hAnsi="宋体" w:hint="eastAsia"/>
          <w:sz w:val="24"/>
        </w:rPr>
        <w:t>2.1 交货时提供</w:t>
      </w:r>
      <w:r w:rsidRPr="009C11E7">
        <w:rPr>
          <w:rFonts w:ascii="宋体" w:hAnsi="宋体" w:hint="eastAsia"/>
          <w:sz w:val="24"/>
        </w:rPr>
        <w:t>授权厂家证明书及项目授权书。</w:t>
      </w:r>
    </w:p>
    <w:p w:rsidR="00F0087C" w:rsidRDefault="001B7B8D">
      <w:pPr>
        <w:spacing w:line="360" w:lineRule="auto"/>
        <w:rPr>
          <w:rFonts w:ascii="宋体" w:hAnsi="宋体"/>
          <w:sz w:val="24"/>
        </w:rPr>
      </w:pPr>
      <w:r>
        <w:rPr>
          <w:rFonts w:ascii="宋体" w:hAnsi="宋体" w:hint="eastAsia"/>
          <w:sz w:val="24"/>
        </w:rPr>
        <w:lastRenderedPageBreak/>
        <w:t>2</w:t>
      </w:r>
      <w:r>
        <w:rPr>
          <w:rFonts w:ascii="宋体" w:hAnsi="宋体"/>
          <w:sz w:val="24"/>
        </w:rPr>
        <w:t>.2</w:t>
      </w:r>
      <w:r>
        <w:rPr>
          <w:rFonts w:ascii="宋体" w:hAnsi="宋体" w:hint="eastAsia"/>
          <w:sz w:val="24"/>
        </w:rPr>
        <w:t>随投标书提供的图纸：</w:t>
      </w:r>
    </w:p>
    <w:p w:rsidR="00F0087C" w:rsidRDefault="001B7B8D">
      <w:pPr>
        <w:spacing w:line="360" w:lineRule="auto"/>
        <w:rPr>
          <w:rFonts w:ascii="宋体" w:hAnsi="宋体"/>
          <w:sz w:val="24"/>
        </w:rPr>
      </w:pPr>
      <w:r>
        <w:rPr>
          <w:rFonts w:ascii="宋体" w:hAnsi="宋体" w:hint="eastAsia"/>
          <w:sz w:val="24"/>
        </w:rPr>
        <w:t>2.</w:t>
      </w:r>
      <w:r>
        <w:rPr>
          <w:rFonts w:ascii="宋体" w:hAnsi="宋体"/>
          <w:sz w:val="24"/>
        </w:rPr>
        <w:t>2</w:t>
      </w:r>
      <w:r>
        <w:rPr>
          <w:rFonts w:ascii="宋体" w:hAnsi="宋体" w:hint="eastAsia"/>
          <w:sz w:val="24"/>
        </w:rPr>
        <w:t>.</w:t>
      </w:r>
      <w:r>
        <w:rPr>
          <w:rFonts w:ascii="宋体" w:hAnsi="宋体"/>
          <w:sz w:val="24"/>
        </w:rPr>
        <w:t>1</w:t>
      </w:r>
      <w:r>
        <w:rPr>
          <w:rFonts w:ascii="宋体" w:hAnsi="宋体" w:hint="eastAsia"/>
          <w:sz w:val="24"/>
        </w:rPr>
        <w:t xml:space="preserve"> 低压开关柜各部件的外形尺寸、安装尺寸图</w:t>
      </w:r>
    </w:p>
    <w:p w:rsidR="00F0087C" w:rsidRDefault="001B7B8D">
      <w:pPr>
        <w:spacing w:line="360" w:lineRule="auto"/>
        <w:rPr>
          <w:rFonts w:ascii="宋体" w:hAnsi="宋体"/>
          <w:sz w:val="24"/>
        </w:rPr>
      </w:pPr>
      <w:r>
        <w:rPr>
          <w:rFonts w:ascii="宋体" w:hAnsi="宋体" w:hint="eastAsia"/>
          <w:sz w:val="24"/>
        </w:rPr>
        <w:t>2.2  技术协议签订后 15 天内，提供以下技术资料，其中带▲符号的为最终版资料。</w:t>
      </w:r>
    </w:p>
    <w:p w:rsidR="00F0087C" w:rsidRDefault="001B7B8D">
      <w:pPr>
        <w:spacing w:line="360" w:lineRule="auto"/>
        <w:rPr>
          <w:rFonts w:ascii="宋体" w:hAnsi="宋体"/>
          <w:sz w:val="24"/>
        </w:rPr>
      </w:pPr>
      <w:r>
        <w:rPr>
          <w:rFonts w:ascii="宋体" w:hAnsi="宋体" w:hint="eastAsia"/>
          <w:sz w:val="24"/>
        </w:rPr>
        <w:t>2.2.1 ▲低压开关柜系统详细布置基础图（含动、静载和抗地震结构图、）。</w:t>
      </w:r>
    </w:p>
    <w:p w:rsidR="00F0087C" w:rsidRDefault="001B7B8D">
      <w:pPr>
        <w:spacing w:line="360" w:lineRule="auto"/>
        <w:rPr>
          <w:rFonts w:ascii="宋体" w:hAnsi="宋体"/>
          <w:sz w:val="24"/>
        </w:rPr>
      </w:pPr>
      <w:r>
        <w:rPr>
          <w:rFonts w:ascii="宋体" w:hAnsi="宋体" w:hint="eastAsia"/>
          <w:sz w:val="24"/>
        </w:rPr>
        <w:t>2.2.2 ▲低压开关柜系统外形尺寸图，并有详细尺寸。</w:t>
      </w:r>
    </w:p>
    <w:p w:rsidR="00F0087C" w:rsidRDefault="001B7B8D">
      <w:pPr>
        <w:spacing w:line="360" w:lineRule="auto"/>
        <w:rPr>
          <w:rFonts w:ascii="宋体" w:hAnsi="宋体"/>
          <w:sz w:val="24"/>
        </w:rPr>
      </w:pPr>
      <w:r>
        <w:rPr>
          <w:rFonts w:ascii="宋体" w:hAnsi="宋体" w:hint="eastAsia"/>
          <w:sz w:val="24"/>
        </w:rPr>
        <w:t>2.2.3 ▲与有关设备配合接口图</w:t>
      </w:r>
    </w:p>
    <w:p w:rsidR="00F0087C" w:rsidRDefault="001B7B8D">
      <w:pPr>
        <w:spacing w:line="360" w:lineRule="auto"/>
        <w:rPr>
          <w:rFonts w:ascii="宋体" w:hAnsi="宋体"/>
          <w:sz w:val="24"/>
        </w:rPr>
      </w:pPr>
      <w:r>
        <w:rPr>
          <w:rFonts w:ascii="宋体" w:hAnsi="宋体" w:hint="eastAsia"/>
          <w:sz w:val="24"/>
        </w:rPr>
        <w:t>2.2.4  低压开关柜系统部件明细表（含规范、数量、重量和材料）。</w:t>
      </w:r>
    </w:p>
    <w:p w:rsidR="00F0087C" w:rsidRDefault="001B7B8D">
      <w:pPr>
        <w:spacing w:line="360" w:lineRule="auto"/>
        <w:rPr>
          <w:rFonts w:ascii="宋体" w:hAnsi="宋体"/>
          <w:sz w:val="24"/>
        </w:rPr>
      </w:pPr>
      <w:r>
        <w:rPr>
          <w:rFonts w:ascii="宋体" w:hAnsi="宋体" w:hint="eastAsia"/>
          <w:sz w:val="24"/>
        </w:rPr>
        <w:t>2.2.5  低压开关柜系统启、停运行联锁控制要求及说明书</w:t>
      </w:r>
    </w:p>
    <w:p w:rsidR="00F0087C" w:rsidRDefault="001B7B8D">
      <w:pPr>
        <w:spacing w:line="360" w:lineRule="auto"/>
        <w:rPr>
          <w:rFonts w:ascii="宋体" w:hAnsi="宋体"/>
          <w:sz w:val="24"/>
        </w:rPr>
      </w:pPr>
      <w:r>
        <w:rPr>
          <w:rFonts w:ascii="宋体" w:hAnsi="宋体" w:hint="eastAsia"/>
          <w:sz w:val="24"/>
        </w:rPr>
        <w:t>2.2.6  供货范围、备件及专用工具清单</w:t>
      </w:r>
    </w:p>
    <w:p w:rsidR="00F0087C" w:rsidRDefault="001B7B8D">
      <w:pPr>
        <w:spacing w:line="360" w:lineRule="auto"/>
        <w:rPr>
          <w:rFonts w:ascii="宋体" w:hAnsi="宋体"/>
          <w:sz w:val="24"/>
        </w:rPr>
      </w:pPr>
      <w:r>
        <w:rPr>
          <w:rFonts w:ascii="宋体" w:hAnsi="宋体" w:hint="eastAsia"/>
          <w:sz w:val="24"/>
        </w:rPr>
        <w:t>2.2.7  备件及专用工具清单</w:t>
      </w:r>
    </w:p>
    <w:p w:rsidR="00F0087C" w:rsidRDefault="001B7B8D">
      <w:pPr>
        <w:spacing w:line="360" w:lineRule="auto"/>
        <w:rPr>
          <w:rFonts w:ascii="宋体" w:hAnsi="宋体"/>
          <w:sz w:val="24"/>
        </w:rPr>
      </w:pPr>
      <w:r>
        <w:rPr>
          <w:rFonts w:ascii="宋体" w:hAnsi="宋体" w:hint="eastAsia"/>
          <w:sz w:val="24"/>
        </w:rPr>
        <w:t>2.2.8  进口设备及部件清单</w:t>
      </w:r>
    </w:p>
    <w:p w:rsidR="00F0087C" w:rsidRDefault="001B7B8D">
      <w:pPr>
        <w:spacing w:line="360" w:lineRule="auto"/>
        <w:rPr>
          <w:rFonts w:ascii="宋体" w:hAnsi="宋体"/>
          <w:sz w:val="24"/>
        </w:rPr>
      </w:pPr>
      <w:r>
        <w:rPr>
          <w:rFonts w:ascii="宋体" w:hAnsi="宋体" w:hint="eastAsia"/>
          <w:sz w:val="24"/>
        </w:rPr>
        <w:t>2.2.9  供货范围系统图单元图</w:t>
      </w:r>
    </w:p>
    <w:p w:rsidR="00F0087C" w:rsidRDefault="001B7B8D">
      <w:pPr>
        <w:spacing w:line="360" w:lineRule="auto"/>
        <w:rPr>
          <w:rFonts w:ascii="宋体" w:hAnsi="宋体"/>
          <w:sz w:val="24"/>
        </w:rPr>
      </w:pPr>
      <w:r>
        <w:rPr>
          <w:rFonts w:ascii="宋体" w:hAnsi="宋体" w:hint="eastAsia"/>
          <w:sz w:val="24"/>
        </w:rPr>
        <w:t>以上所有正式资料上注明“淡化车间MCC及制氯间MCC改造”字样，并注明版次。最终资料提交后不得任意修改，设备到货后与所提资料不符所造成的一切返工和损失由</w:t>
      </w:r>
      <w:r w:rsidR="00E971D4">
        <w:rPr>
          <w:rFonts w:ascii="宋体" w:hAnsi="宋体" w:hint="eastAsia"/>
          <w:sz w:val="24"/>
        </w:rPr>
        <w:t>投标人</w:t>
      </w:r>
      <w:r>
        <w:rPr>
          <w:rFonts w:ascii="宋体" w:hAnsi="宋体" w:hint="eastAsia"/>
          <w:sz w:val="24"/>
        </w:rPr>
        <w:t>负责赔偿。</w:t>
      </w:r>
    </w:p>
    <w:p w:rsidR="00F0087C" w:rsidRDefault="001B7B8D">
      <w:pPr>
        <w:spacing w:line="360" w:lineRule="auto"/>
        <w:rPr>
          <w:rFonts w:ascii="宋体" w:hAnsi="宋体"/>
          <w:sz w:val="24"/>
        </w:rPr>
      </w:pPr>
      <w:r>
        <w:rPr>
          <w:rFonts w:ascii="宋体" w:hAnsi="宋体" w:hint="eastAsia"/>
          <w:sz w:val="24"/>
        </w:rPr>
        <w:t>2.3  设备监造检验所需要的技术资料</w:t>
      </w:r>
    </w:p>
    <w:p w:rsidR="00F0087C" w:rsidRDefault="00E971D4">
      <w:pPr>
        <w:spacing w:line="360" w:lineRule="auto"/>
        <w:rPr>
          <w:rFonts w:ascii="宋体" w:hAnsi="宋体"/>
          <w:sz w:val="24"/>
        </w:rPr>
      </w:pPr>
      <w:r>
        <w:rPr>
          <w:rFonts w:ascii="宋体" w:hAnsi="宋体" w:hint="eastAsia"/>
          <w:sz w:val="24"/>
        </w:rPr>
        <w:t>投标人</w:t>
      </w:r>
      <w:r w:rsidR="001B7B8D">
        <w:rPr>
          <w:rFonts w:ascii="宋体" w:hAnsi="宋体" w:hint="eastAsia"/>
          <w:sz w:val="24"/>
        </w:rPr>
        <w:t>应提供满足合同设备监造检验/见证所需的全部技术资料。</w:t>
      </w:r>
    </w:p>
    <w:p w:rsidR="00F0087C" w:rsidRDefault="001B7B8D">
      <w:pPr>
        <w:spacing w:line="360" w:lineRule="auto"/>
        <w:rPr>
          <w:rFonts w:ascii="宋体" w:hAnsi="宋体"/>
          <w:sz w:val="24"/>
        </w:rPr>
      </w:pPr>
      <w:r>
        <w:rPr>
          <w:rFonts w:ascii="宋体" w:hAnsi="宋体" w:hint="eastAsia"/>
          <w:sz w:val="24"/>
        </w:rPr>
        <w:t>2.4  施工、调试、试运、机组性能试验和运行维护所需的技术资料（</w:t>
      </w:r>
      <w:r w:rsidR="00E971D4">
        <w:rPr>
          <w:rFonts w:ascii="宋体" w:hAnsi="宋体" w:hint="eastAsia"/>
          <w:sz w:val="24"/>
        </w:rPr>
        <w:t>招标人</w:t>
      </w:r>
      <w:r>
        <w:rPr>
          <w:rFonts w:ascii="宋体" w:hAnsi="宋体" w:hint="eastAsia"/>
          <w:sz w:val="24"/>
        </w:rPr>
        <w:t>提出具体清单和要求，</w:t>
      </w:r>
      <w:r w:rsidR="00E971D4">
        <w:rPr>
          <w:rFonts w:ascii="宋体" w:hAnsi="宋体" w:hint="eastAsia"/>
          <w:sz w:val="24"/>
        </w:rPr>
        <w:t>招标人</w:t>
      </w:r>
      <w:r>
        <w:rPr>
          <w:rFonts w:ascii="宋体" w:hAnsi="宋体" w:hint="eastAsia"/>
          <w:sz w:val="24"/>
        </w:rPr>
        <w:t>细化，</w:t>
      </w:r>
      <w:r w:rsidR="00E971D4">
        <w:rPr>
          <w:rFonts w:ascii="宋体" w:hAnsi="宋体" w:hint="eastAsia"/>
          <w:sz w:val="24"/>
        </w:rPr>
        <w:t>招标人</w:t>
      </w:r>
      <w:r>
        <w:rPr>
          <w:rFonts w:ascii="宋体" w:hAnsi="宋体" w:hint="eastAsia"/>
          <w:sz w:val="24"/>
        </w:rPr>
        <w:t>确认）包括但不限于：</w:t>
      </w:r>
    </w:p>
    <w:p w:rsidR="00F0087C" w:rsidRDefault="001B7B8D">
      <w:pPr>
        <w:spacing w:line="360" w:lineRule="auto"/>
        <w:rPr>
          <w:rFonts w:ascii="宋体" w:hAnsi="宋体"/>
          <w:sz w:val="24"/>
        </w:rPr>
      </w:pPr>
      <w:r>
        <w:rPr>
          <w:rFonts w:ascii="宋体" w:hAnsi="宋体" w:hint="eastAsia"/>
          <w:sz w:val="24"/>
        </w:rPr>
        <w:t>2.4.1  提供设备安装、调试和试运说明书，以及组装、拆卸时所需用的技术资料。</w:t>
      </w:r>
    </w:p>
    <w:p w:rsidR="00F0087C" w:rsidRDefault="001B7B8D">
      <w:pPr>
        <w:spacing w:line="360" w:lineRule="auto"/>
        <w:rPr>
          <w:rFonts w:ascii="宋体" w:hAnsi="宋体"/>
          <w:sz w:val="24"/>
        </w:rPr>
      </w:pPr>
      <w:r>
        <w:rPr>
          <w:rFonts w:ascii="宋体" w:hAnsi="宋体" w:hint="eastAsia"/>
          <w:sz w:val="24"/>
        </w:rPr>
        <w:t>2.4.2  安装、运行、维护、检修所需的详尽图纸和技术文件，包括设备总图、部件总图、分图和必要的零件图、计算资料等。</w:t>
      </w:r>
    </w:p>
    <w:p w:rsidR="00F0087C" w:rsidRDefault="001B7B8D">
      <w:pPr>
        <w:spacing w:line="360" w:lineRule="auto"/>
        <w:rPr>
          <w:rFonts w:ascii="宋体" w:hAnsi="宋体"/>
          <w:sz w:val="24"/>
        </w:rPr>
      </w:pPr>
      <w:r>
        <w:rPr>
          <w:rFonts w:ascii="宋体" w:hAnsi="宋体" w:hint="eastAsia"/>
          <w:sz w:val="24"/>
        </w:rPr>
        <w:t>2.4.3  设备的安装、运行、维护、检修说明书，包括设备结构特点、安装程序和工艺要求、起动调试要领。运行操作规定和控制数据、定期校验和维护说明等。</w:t>
      </w:r>
    </w:p>
    <w:p w:rsidR="00F0087C" w:rsidRDefault="001B7B8D">
      <w:pPr>
        <w:spacing w:line="360" w:lineRule="auto"/>
        <w:rPr>
          <w:rFonts w:ascii="宋体" w:hAnsi="宋体"/>
          <w:sz w:val="24"/>
        </w:rPr>
      </w:pPr>
      <w:r>
        <w:rPr>
          <w:rFonts w:ascii="宋体" w:hAnsi="宋体" w:hint="eastAsia"/>
          <w:sz w:val="24"/>
        </w:rPr>
        <w:t xml:space="preserve">2.4.4  </w:t>
      </w:r>
      <w:r w:rsidR="00E971D4">
        <w:rPr>
          <w:rFonts w:ascii="宋体" w:hAnsi="宋体" w:hint="eastAsia"/>
          <w:sz w:val="24"/>
        </w:rPr>
        <w:t>投标人</w:t>
      </w:r>
      <w:r>
        <w:rPr>
          <w:rFonts w:ascii="宋体" w:hAnsi="宋体" w:hint="eastAsia"/>
          <w:sz w:val="24"/>
        </w:rPr>
        <w:t>应提供备品、配件总清单和易损零件图。</w:t>
      </w:r>
    </w:p>
    <w:p w:rsidR="00F0087C" w:rsidRDefault="001B7B8D">
      <w:pPr>
        <w:spacing w:line="360" w:lineRule="auto"/>
        <w:rPr>
          <w:rFonts w:ascii="宋体" w:hAnsi="宋体"/>
          <w:sz w:val="24"/>
        </w:rPr>
      </w:pPr>
      <w:r>
        <w:rPr>
          <w:rFonts w:ascii="宋体" w:hAnsi="宋体" w:hint="eastAsia"/>
          <w:sz w:val="24"/>
        </w:rPr>
        <w:t xml:space="preserve">2.5  </w:t>
      </w:r>
      <w:r w:rsidR="00E971D4">
        <w:rPr>
          <w:rFonts w:ascii="宋体" w:hAnsi="宋体" w:hint="eastAsia"/>
          <w:sz w:val="24"/>
        </w:rPr>
        <w:t>投标人</w:t>
      </w:r>
      <w:r w:rsidRPr="00153A44">
        <w:rPr>
          <w:rFonts w:ascii="宋体" w:hAnsi="宋体" w:hint="eastAsia"/>
          <w:sz w:val="24"/>
        </w:rPr>
        <w:t>须提</w:t>
      </w:r>
      <w:r>
        <w:rPr>
          <w:rFonts w:ascii="宋体" w:hAnsi="宋体" w:hint="eastAsia"/>
          <w:sz w:val="24"/>
        </w:rPr>
        <w:t>供的其它技术资料（</w:t>
      </w:r>
      <w:r w:rsidR="00E971D4">
        <w:rPr>
          <w:rFonts w:ascii="宋体" w:hAnsi="宋体" w:hint="eastAsia"/>
          <w:sz w:val="24"/>
        </w:rPr>
        <w:t>招标人</w:t>
      </w:r>
      <w:r>
        <w:rPr>
          <w:rFonts w:ascii="宋体" w:hAnsi="宋体" w:hint="eastAsia"/>
          <w:sz w:val="24"/>
        </w:rPr>
        <w:t>提出具体清单，</w:t>
      </w:r>
      <w:r w:rsidR="00E971D4">
        <w:rPr>
          <w:rFonts w:ascii="宋体" w:hAnsi="宋体" w:hint="eastAsia"/>
          <w:sz w:val="24"/>
        </w:rPr>
        <w:t>招标人</w:t>
      </w:r>
      <w:r>
        <w:rPr>
          <w:rFonts w:ascii="宋体" w:hAnsi="宋体" w:hint="eastAsia"/>
          <w:sz w:val="24"/>
        </w:rPr>
        <w:t>细化，</w:t>
      </w:r>
      <w:r w:rsidR="00E971D4">
        <w:rPr>
          <w:rFonts w:ascii="宋体" w:hAnsi="宋体" w:hint="eastAsia"/>
          <w:sz w:val="24"/>
        </w:rPr>
        <w:t>招标人</w:t>
      </w:r>
      <w:r>
        <w:rPr>
          <w:rFonts w:ascii="宋体" w:hAnsi="宋体" w:hint="eastAsia"/>
          <w:sz w:val="24"/>
        </w:rPr>
        <w:t>确认）包括以下但不限于：</w:t>
      </w:r>
    </w:p>
    <w:p w:rsidR="00F0087C" w:rsidRDefault="001B7B8D">
      <w:pPr>
        <w:spacing w:line="360" w:lineRule="auto"/>
        <w:rPr>
          <w:rFonts w:ascii="宋体" w:hAnsi="宋体"/>
          <w:sz w:val="24"/>
        </w:rPr>
      </w:pPr>
      <w:r>
        <w:rPr>
          <w:rFonts w:ascii="宋体" w:hAnsi="宋体" w:hint="eastAsia"/>
          <w:sz w:val="24"/>
        </w:rPr>
        <w:lastRenderedPageBreak/>
        <w:t>2.5.1  检验记录、试验报告及质量合格证等出厂报告。</w:t>
      </w:r>
    </w:p>
    <w:p w:rsidR="00F0087C" w:rsidRDefault="001B7B8D">
      <w:pPr>
        <w:spacing w:line="360" w:lineRule="auto"/>
        <w:rPr>
          <w:rFonts w:ascii="宋体" w:hAnsi="宋体"/>
          <w:sz w:val="24"/>
        </w:rPr>
      </w:pPr>
      <w:r>
        <w:rPr>
          <w:rFonts w:ascii="宋体" w:hAnsi="宋体" w:hint="eastAsia"/>
          <w:sz w:val="24"/>
        </w:rPr>
        <w:t xml:space="preserve">2.5.2  </w:t>
      </w:r>
      <w:r w:rsidR="00E971D4">
        <w:rPr>
          <w:rFonts w:ascii="宋体" w:hAnsi="宋体" w:hint="eastAsia"/>
          <w:sz w:val="24"/>
        </w:rPr>
        <w:t>投标人</w:t>
      </w:r>
      <w:r>
        <w:rPr>
          <w:rFonts w:ascii="宋体" w:hAnsi="宋体" w:hint="eastAsia"/>
          <w:sz w:val="24"/>
        </w:rPr>
        <w:t>提供在设计、制造时所遵循的规范、标准和规定清单。</w:t>
      </w:r>
    </w:p>
    <w:p w:rsidR="00F0087C" w:rsidRDefault="001B7B8D">
      <w:pPr>
        <w:spacing w:line="360" w:lineRule="auto"/>
        <w:rPr>
          <w:rFonts w:ascii="宋体" w:hAnsi="宋体"/>
          <w:sz w:val="24"/>
        </w:rPr>
      </w:pPr>
      <w:r>
        <w:rPr>
          <w:rFonts w:ascii="宋体" w:hAnsi="宋体" w:hint="eastAsia"/>
          <w:sz w:val="24"/>
        </w:rPr>
        <w:t>2.5.3  设备和备品管理资料文件，包括设备和备品发运和装箱的详细资料(各种清单)，设备和备品存放与保管技术要求，运输超重和超大件的明细表和外形图。</w:t>
      </w:r>
    </w:p>
    <w:p w:rsidR="00F0087C" w:rsidRDefault="001B7B8D">
      <w:pPr>
        <w:spacing w:line="360" w:lineRule="auto"/>
        <w:rPr>
          <w:rFonts w:ascii="宋体" w:hAnsi="宋体"/>
          <w:sz w:val="24"/>
        </w:rPr>
      </w:pPr>
      <w:r>
        <w:rPr>
          <w:rFonts w:ascii="宋体" w:hAnsi="宋体" w:hint="eastAsia"/>
          <w:sz w:val="24"/>
        </w:rPr>
        <w:t>2.5.4  详细的产品质量文件，包括材质、材质检验、加工质量，外形尺寸。</w:t>
      </w:r>
    </w:p>
    <w:p w:rsidR="00F0087C" w:rsidRDefault="00F0087C">
      <w:pPr>
        <w:spacing w:line="360" w:lineRule="auto"/>
        <w:rPr>
          <w:rFonts w:ascii="宋体" w:hAnsi="宋体"/>
          <w:color w:val="FF0000"/>
          <w:sz w:val="24"/>
        </w:rPr>
      </w:pPr>
    </w:p>
    <w:p w:rsidR="00F0087C" w:rsidRDefault="001B7B8D">
      <w:pPr>
        <w:pStyle w:val="1"/>
        <w:rPr>
          <w:rFonts w:hAnsi="宋体"/>
          <w:szCs w:val="30"/>
        </w:rPr>
      </w:pPr>
      <w:r>
        <w:rPr>
          <w:rFonts w:hAnsi="宋体"/>
          <w:color w:val="FF0000"/>
          <w:szCs w:val="30"/>
        </w:rPr>
        <w:br w:type="page"/>
      </w:r>
      <w:bookmarkStart w:id="84" w:name="_Toc528579739"/>
      <w:r>
        <w:rPr>
          <w:rFonts w:hAnsi="宋体" w:hint="eastAsia"/>
          <w:szCs w:val="30"/>
        </w:rPr>
        <w:lastRenderedPageBreak/>
        <w:t>附件</w:t>
      </w:r>
      <w:r>
        <w:rPr>
          <w:rFonts w:hAnsi="宋体"/>
          <w:szCs w:val="30"/>
        </w:rPr>
        <w:t xml:space="preserve">4  </w:t>
      </w:r>
      <w:r>
        <w:rPr>
          <w:rFonts w:hAnsi="宋体" w:hint="eastAsia"/>
          <w:szCs w:val="30"/>
        </w:rPr>
        <w:t>交货进度</w:t>
      </w:r>
      <w:bookmarkEnd w:id="78"/>
      <w:bookmarkEnd w:id="79"/>
      <w:bookmarkEnd w:id="80"/>
      <w:bookmarkEnd w:id="81"/>
      <w:bookmarkEnd w:id="84"/>
    </w:p>
    <w:p w:rsidR="00F0087C" w:rsidRDefault="001B7B8D">
      <w:pPr>
        <w:spacing w:line="360" w:lineRule="auto"/>
        <w:rPr>
          <w:rFonts w:ascii="宋体" w:hAnsi="宋体"/>
          <w:sz w:val="24"/>
        </w:rPr>
      </w:pPr>
      <w:r>
        <w:rPr>
          <w:rFonts w:ascii="宋体" w:hAnsi="宋体" w:hint="eastAsia"/>
          <w:sz w:val="24"/>
        </w:rPr>
        <w:t>设备交货进度应按满足工程安装进度的要求，招标人要求的交货时间:</w:t>
      </w:r>
      <w:r>
        <w:rPr>
          <w:rFonts w:ascii="宋体" w:hAnsi="宋体"/>
          <w:sz w:val="24"/>
        </w:rPr>
        <w:t xml:space="preserve"> </w:t>
      </w:r>
    </w:p>
    <w:p w:rsidR="00F0087C" w:rsidRDefault="001B7B8D">
      <w:pPr>
        <w:spacing w:line="360" w:lineRule="auto"/>
        <w:ind w:firstLine="425"/>
        <w:jc w:val="center"/>
        <w:rPr>
          <w:rFonts w:ascii="宋体" w:hAnsi="宋体"/>
          <w:sz w:val="24"/>
        </w:rPr>
      </w:pPr>
      <w:r>
        <w:rPr>
          <w:rFonts w:ascii="宋体" w:hAnsi="宋体" w:hint="eastAsia"/>
          <w:sz w:val="24"/>
        </w:rPr>
        <w:t>交货进度表</w:t>
      </w:r>
      <w:r>
        <w:rPr>
          <w:rFonts w:ascii="宋体" w:hAnsi="宋体"/>
          <w:sz w:val="24"/>
        </w:rPr>
        <w:t>(</w:t>
      </w:r>
      <w:r>
        <w:rPr>
          <w:rFonts w:ascii="宋体" w:hAnsi="宋体" w:hint="eastAsia"/>
          <w:sz w:val="24"/>
        </w:rPr>
        <w:t>包括设备、备品备件、进口件及专用工具</w:t>
      </w:r>
      <w:r>
        <w:rPr>
          <w:rFonts w:ascii="宋体" w:hAnsi="宋体"/>
          <w:sz w:val="24"/>
        </w:rPr>
        <w:t>)</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740"/>
        <w:gridCol w:w="1500"/>
        <w:gridCol w:w="4817"/>
      </w:tblGrid>
      <w:tr w:rsidR="00F0087C">
        <w:trPr>
          <w:cantSplit/>
          <w:trHeight w:val="1384"/>
        </w:trPr>
        <w:tc>
          <w:tcPr>
            <w:tcW w:w="468" w:type="dxa"/>
          </w:tcPr>
          <w:p w:rsidR="00F0087C" w:rsidRDefault="001B7B8D">
            <w:pPr>
              <w:spacing w:line="360" w:lineRule="auto"/>
              <w:jc w:val="center"/>
              <w:rPr>
                <w:rFonts w:ascii="宋体" w:hAnsi="宋体"/>
                <w:sz w:val="24"/>
              </w:rPr>
            </w:pPr>
            <w:r>
              <w:rPr>
                <w:rFonts w:ascii="宋体" w:hAnsi="宋体" w:hint="eastAsia"/>
                <w:sz w:val="24"/>
              </w:rPr>
              <w:t>序号</w:t>
            </w:r>
          </w:p>
        </w:tc>
        <w:tc>
          <w:tcPr>
            <w:tcW w:w="1740" w:type="dxa"/>
          </w:tcPr>
          <w:p w:rsidR="00F0087C" w:rsidRDefault="001B7B8D">
            <w:pPr>
              <w:spacing w:line="360" w:lineRule="auto"/>
              <w:jc w:val="center"/>
              <w:rPr>
                <w:rFonts w:ascii="宋体" w:hAnsi="宋体"/>
                <w:sz w:val="24"/>
              </w:rPr>
            </w:pPr>
            <w:r>
              <w:rPr>
                <w:rFonts w:ascii="宋体" w:hAnsi="宋体" w:hint="eastAsia"/>
                <w:sz w:val="24"/>
              </w:rPr>
              <w:t>设备/部件名称、型号</w:t>
            </w:r>
          </w:p>
        </w:tc>
        <w:tc>
          <w:tcPr>
            <w:tcW w:w="1500" w:type="dxa"/>
          </w:tcPr>
          <w:p w:rsidR="00F0087C" w:rsidRDefault="001B7B8D">
            <w:pPr>
              <w:spacing w:line="360" w:lineRule="auto"/>
              <w:jc w:val="center"/>
              <w:rPr>
                <w:rFonts w:ascii="宋体" w:hAnsi="宋体"/>
                <w:sz w:val="24"/>
              </w:rPr>
            </w:pPr>
            <w:r>
              <w:rPr>
                <w:rFonts w:ascii="宋体" w:hAnsi="宋体" w:hint="eastAsia"/>
                <w:sz w:val="24"/>
              </w:rPr>
              <w:t>交货地点</w:t>
            </w:r>
          </w:p>
        </w:tc>
        <w:tc>
          <w:tcPr>
            <w:tcW w:w="4817" w:type="dxa"/>
          </w:tcPr>
          <w:p w:rsidR="00F0087C" w:rsidRDefault="001B7B8D">
            <w:pPr>
              <w:spacing w:line="360" w:lineRule="auto"/>
              <w:jc w:val="center"/>
              <w:rPr>
                <w:rFonts w:ascii="宋体" w:hAnsi="宋体"/>
                <w:sz w:val="24"/>
              </w:rPr>
            </w:pPr>
            <w:r>
              <w:rPr>
                <w:rFonts w:ascii="宋体" w:hAnsi="宋体" w:hint="eastAsia"/>
                <w:sz w:val="24"/>
              </w:rPr>
              <w:t>交货时间</w:t>
            </w:r>
          </w:p>
          <w:p w:rsidR="00F0087C" w:rsidRDefault="00F0087C">
            <w:pPr>
              <w:spacing w:line="360" w:lineRule="auto"/>
              <w:jc w:val="center"/>
              <w:rPr>
                <w:rFonts w:ascii="宋体" w:hAnsi="宋体"/>
                <w:sz w:val="24"/>
              </w:rPr>
            </w:pPr>
          </w:p>
        </w:tc>
      </w:tr>
      <w:tr w:rsidR="00F0087C" w:rsidTr="0015779E">
        <w:tc>
          <w:tcPr>
            <w:tcW w:w="468" w:type="dxa"/>
          </w:tcPr>
          <w:p w:rsidR="00F0087C" w:rsidRDefault="001B7B8D">
            <w:pPr>
              <w:spacing w:line="360" w:lineRule="auto"/>
              <w:jc w:val="center"/>
              <w:rPr>
                <w:rFonts w:ascii="宋体" w:hAnsi="宋体"/>
                <w:sz w:val="24"/>
              </w:rPr>
            </w:pPr>
            <w:r>
              <w:rPr>
                <w:rFonts w:ascii="宋体" w:hAnsi="宋体" w:hint="eastAsia"/>
                <w:sz w:val="24"/>
              </w:rPr>
              <w:t>1</w:t>
            </w:r>
          </w:p>
        </w:tc>
        <w:tc>
          <w:tcPr>
            <w:tcW w:w="1740" w:type="dxa"/>
          </w:tcPr>
          <w:p w:rsidR="00F0087C" w:rsidRDefault="001B7B8D">
            <w:pPr>
              <w:spacing w:line="360" w:lineRule="auto"/>
              <w:jc w:val="center"/>
              <w:rPr>
                <w:rFonts w:ascii="宋体" w:hAnsi="宋体"/>
                <w:sz w:val="24"/>
              </w:rPr>
            </w:pPr>
            <w:r>
              <w:rPr>
                <w:rFonts w:ascii="宋体" w:hAnsi="宋体" w:hint="eastAsia"/>
                <w:sz w:val="24"/>
              </w:rPr>
              <w:t>设备本体</w:t>
            </w:r>
          </w:p>
        </w:tc>
        <w:tc>
          <w:tcPr>
            <w:tcW w:w="1500" w:type="dxa"/>
          </w:tcPr>
          <w:p w:rsidR="00F0087C" w:rsidRDefault="001B7B8D">
            <w:pPr>
              <w:spacing w:line="360" w:lineRule="auto"/>
              <w:jc w:val="center"/>
              <w:rPr>
                <w:rFonts w:ascii="宋体" w:hAnsi="宋体"/>
                <w:sz w:val="24"/>
              </w:rPr>
            </w:pPr>
            <w:r>
              <w:rPr>
                <w:rFonts w:ascii="宋体" w:hAnsi="宋体" w:hint="eastAsia"/>
                <w:sz w:val="24"/>
              </w:rPr>
              <w:t>现场工地</w:t>
            </w:r>
          </w:p>
        </w:tc>
        <w:tc>
          <w:tcPr>
            <w:tcW w:w="4817" w:type="dxa"/>
            <w:vMerge w:val="restart"/>
            <w:vAlign w:val="center"/>
          </w:tcPr>
          <w:p w:rsidR="00F0087C" w:rsidRDefault="001B7B8D" w:rsidP="0015779E">
            <w:pPr>
              <w:spacing w:line="360" w:lineRule="auto"/>
              <w:jc w:val="center"/>
              <w:rPr>
                <w:rFonts w:ascii="宋体" w:hAnsi="宋体"/>
                <w:sz w:val="24"/>
              </w:rPr>
            </w:pPr>
            <w:bookmarkStart w:id="85" w:name="OLE_LINK2"/>
            <w:r>
              <w:rPr>
                <w:rFonts w:ascii="宋体" w:hAnsi="宋体" w:cs="宋体" w:hint="eastAsia"/>
                <w:color w:val="000000"/>
                <w:kern w:val="2"/>
                <w:sz w:val="24"/>
              </w:rPr>
              <w:t>合同签订后60天内具备交货条件，接招标人通知后发货。</w:t>
            </w:r>
            <w:bookmarkEnd w:id="85"/>
          </w:p>
        </w:tc>
      </w:tr>
      <w:tr w:rsidR="00F0087C">
        <w:tc>
          <w:tcPr>
            <w:tcW w:w="468" w:type="dxa"/>
          </w:tcPr>
          <w:p w:rsidR="00F0087C" w:rsidRDefault="001B7B8D">
            <w:pPr>
              <w:spacing w:line="360" w:lineRule="auto"/>
              <w:jc w:val="center"/>
              <w:rPr>
                <w:rFonts w:ascii="宋体" w:hAnsi="宋体"/>
                <w:sz w:val="24"/>
              </w:rPr>
            </w:pPr>
            <w:r>
              <w:rPr>
                <w:rFonts w:ascii="宋体" w:hAnsi="宋体" w:hint="eastAsia"/>
                <w:sz w:val="24"/>
              </w:rPr>
              <w:t>2</w:t>
            </w:r>
          </w:p>
        </w:tc>
        <w:tc>
          <w:tcPr>
            <w:tcW w:w="1740" w:type="dxa"/>
          </w:tcPr>
          <w:p w:rsidR="00F0087C" w:rsidRDefault="001B7B8D">
            <w:pPr>
              <w:spacing w:line="360" w:lineRule="auto"/>
              <w:jc w:val="center"/>
              <w:rPr>
                <w:rFonts w:ascii="宋体" w:hAnsi="宋体"/>
                <w:sz w:val="24"/>
              </w:rPr>
            </w:pPr>
            <w:r>
              <w:rPr>
                <w:rFonts w:ascii="宋体" w:hAnsi="宋体" w:hint="eastAsia"/>
                <w:sz w:val="24"/>
              </w:rPr>
              <w:t>备品备件</w:t>
            </w:r>
          </w:p>
        </w:tc>
        <w:tc>
          <w:tcPr>
            <w:tcW w:w="1500" w:type="dxa"/>
          </w:tcPr>
          <w:p w:rsidR="00F0087C" w:rsidRDefault="001B7B8D">
            <w:pPr>
              <w:spacing w:line="360" w:lineRule="auto"/>
              <w:jc w:val="center"/>
              <w:rPr>
                <w:rFonts w:ascii="宋体" w:hAnsi="宋体"/>
                <w:sz w:val="24"/>
              </w:rPr>
            </w:pPr>
            <w:r>
              <w:rPr>
                <w:rFonts w:ascii="宋体" w:hAnsi="宋体" w:hint="eastAsia"/>
                <w:sz w:val="24"/>
              </w:rPr>
              <w:t>现场工地</w:t>
            </w:r>
          </w:p>
        </w:tc>
        <w:tc>
          <w:tcPr>
            <w:tcW w:w="4817" w:type="dxa"/>
            <w:vMerge/>
          </w:tcPr>
          <w:p w:rsidR="00F0087C" w:rsidRDefault="00F0087C">
            <w:pPr>
              <w:spacing w:line="360" w:lineRule="auto"/>
              <w:jc w:val="center"/>
              <w:rPr>
                <w:rFonts w:ascii="宋体" w:hAnsi="宋体"/>
                <w:sz w:val="24"/>
              </w:rPr>
            </w:pPr>
          </w:p>
        </w:tc>
      </w:tr>
      <w:tr w:rsidR="00F0087C">
        <w:tc>
          <w:tcPr>
            <w:tcW w:w="468" w:type="dxa"/>
          </w:tcPr>
          <w:p w:rsidR="00F0087C" w:rsidRDefault="001B7B8D">
            <w:pPr>
              <w:spacing w:line="360" w:lineRule="auto"/>
              <w:jc w:val="center"/>
              <w:rPr>
                <w:rFonts w:ascii="宋体" w:hAnsi="宋体"/>
                <w:sz w:val="24"/>
              </w:rPr>
            </w:pPr>
            <w:r>
              <w:rPr>
                <w:rFonts w:ascii="宋体" w:hAnsi="宋体" w:hint="eastAsia"/>
                <w:sz w:val="24"/>
              </w:rPr>
              <w:t>3</w:t>
            </w:r>
          </w:p>
        </w:tc>
        <w:tc>
          <w:tcPr>
            <w:tcW w:w="1740" w:type="dxa"/>
          </w:tcPr>
          <w:p w:rsidR="00F0087C" w:rsidRDefault="001B7B8D">
            <w:pPr>
              <w:spacing w:line="360" w:lineRule="auto"/>
              <w:jc w:val="center"/>
              <w:rPr>
                <w:rFonts w:ascii="宋体" w:hAnsi="宋体"/>
                <w:sz w:val="24"/>
              </w:rPr>
            </w:pPr>
            <w:r>
              <w:rPr>
                <w:rFonts w:ascii="宋体" w:hAnsi="宋体" w:hint="eastAsia"/>
                <w:sz w:val="24"/>
              </w:rPr>
              <w:t>专用工具</w:t>
            </w:r>
          </w:p>
        </w:tc>
        <w:tc>
          <w:tcPr>
            <w:tcW w:w="1500" w:type="dxa"/>
          </w:tcPr>
          <w:p w:rsidR="00F0087C" w:rsidRDefault="001B7B8D">
            <w:pPr>
              <w:spacing w:line="360" w:lineRule="auto"/>
              <w:jc w:val="center"/>
              <w:rPr>
                <w:rFonts w:ascii="宋体" w:hAnsi="宋体"/>
                <w:sz w:val="24"/>
              </w:rPr>
            </w:pPr>
            <w:r>
              <w:rPr>
                <w:rFonts w:ascii="宋体" w:hAnsi="宋体" w:hint="eastAsia"/>
                <w:sz w:val="24"/>
              </w:rPr>
              <w:t>现场工地</w:t>
            </w:r>
          </w:p>
        </w:tc>
        <w:tc>
          <w:tcPr>
            <w:tcW w:w="4817" w:type="dxa"/>
            <w:vMerge/>
          </w:tcPr>
          <w:p w:rsidR="00F0087C" w:rsidRDefault="00F0087C">
            <w:pPr>
              <w:spacing w:line="360" w:lineRule="auto"/>
              <w:jc w:val="center"/>
              <w:rPr>
                <w:rFonts w:ascii="宋体" w:hAnsi="宋体"/>
                <w:sz w:val="24"/>
              </w:rPr>
            </w:pPr>
          </w:p>
        </w:tc>
      </w:tr>
      <w:tr w:rsidR="00F0087C">
        <w:tc>
          <w:tcPr>
            <w:tcW w:w="468" w:type="dxa"/>
          </w:tcPr>
          <w:p w:rsidR="00F0087C" w:rsidRDefault="001B7B8D">
            <w:pPr>
              <w:spacing w:line="360" w:lineRule="auto"/>
              <w:jc w:val="center"/>
              <w:rPr>
                <w:rFonts w:ascii="宋体" w:hAnsi="宋体"/>
                <w:sz w:val="24"/>
              </w:rPr>
            </w:pPr>
            <w:r>
              <w:rPr>
                <w:rFonts w:ascii="宋体" w:hAnsi="宋体" w:hint="eastAsia"/>
                <w:sz w:val="24"/>
              </w:rPr>
              <w:t>4</w:t>
            </w:r>
          </w:p>
        </w:tc>
        <w:tc>
          <w:tcPr>
            <w:tcW w:w="1740" w:type="dxa"/>
          </w:tcPr>
          <w:p w:rsidR="00F0087C" w:rsidRDefault="001B7B8D">
            <w:pPr>
              <w:spacing w:line="360" w:lineRule="auto"/>
              <w:jc w:val="center"/>
              <w:rPr>
                <w:rFonts w:ascii="宋体" w:hAnsi="宋体"/>
                <w:sz w:val="24"/>
              </w:rPr>
            </w:pPr>
            <w:r>
              <w:rPr>
                <w:rFonts w:ascii="宋体" w:hAnsi="宋体" w:hint="eastAsia"/>
                <w:sz w:val="24"/>
              </w:rPr>
              <w:t>其它</w:t>
            </w:r>
          </w:p>
        </w:tc>
        <w:tc>
          <w:tcPr>
            <w:tcW w:w="1500" w:type="dxa"/>
          </w:tcPr>
          <w:p w:rsidR="00F0087C" w:rsidRDefault="001B7B8D">
            <w:pPr>
              <w:spacing w:line="360" w:lineRule="auto"/>
              <w:jc w:val="center"/>
              <w:rPr>
                <w:rFonts w:ascii="宋体" w:hAnsi="宋体"/>
                <w:sz w:val="24"/>
              </w:rPr>
            </w:pPr>
            <w:r>
              <w:rPr>
                <w:rFonts w:ascii="宋体" w:hAnsi="宋体" w:hint="eastAsia"/>
                <w:sz w:val="24"/>
              </w:rPr>
              <w:t>现场工地</w:t>
            </w:r>
          </w:p>
        </w:tc>
        <w:tc>
          <w:tcPr>
            <w:tcW w:w="4817" w:type="dxa"/>
            <w:vMerge/>
          </w:tcPr>
          <w:p w:rsidR="00F0087C" w:rsidRDefault="00F0087C">
            <w:pPr>
              <w:spacing w:line="360" w:lineRule="auto"/>
              <w:jc w:val="center"/>
              <w:rPr>
                <w:rFonts w:ascii="宋体" w:hAnsi="宋体"/>
                <w:sz w:val="24"/>
              </w:rPr>
            </w:pPr>
          </w:p>
        </w:tc>
      </w:tr>
    </w:tbl>
    <w:p w:rsidR="00F0087C" w:rsidRDefault="001B7B8D">
      <w:pPr>
        <w:pStyle w:val="1"/>
        <w:rPr>
          <w:rFonts w:hAnsi="宋体"/>
          <w:szCs w:val="30"/>
        </w:rPr>
      </w:pPr>
      <w:bookmarkStart w:id="86" w:name="_Toc223320099"/>
      <w:bookmarkStart w:id="87" w:name="_Toc529267707"/>
      <w:bookmarkStart w:id="88" w:name="_Toc502370877"/>
      <w:bookmarkStart w:id="89" w:name="_Toc531421843"/>
      <w:r>
        <w:rPr>
          <w:rFonts w:hAnsi="宋体"/>
          <w:color w:val="FF0000"/>
          <w:szCs w:val="30"/>
        </w:rPr>
        <w:br w:type="page"/>
      </w:r>
      <w:bookmarkStart w:id="90" w:name="_Toc231544621"/>
      <w:bookmarkStart w:id="91" w:name="_Toc528579740"/>
      <w:r>
        <w:rPr>
          <w:rFonts w:hAnsi="宋体" w:hint="eastAsia"/>
          <w:szCs w:val="30"/>
        </w:rPr>
        <w:lastRenderedPageBreak/>
        <w:t>附件5设备</w:t>
      </w:r>
      <w:bookmarkStart w:id="92" w:name="_Hlt525009187"/>
      <w:bookmarkEnd w:id="92"/>
      <w:r>
        <w:rPr>
          <w:rFonts w:hAnsi="宋体" w:hint="eastAsia"/>
          <w:szCs w:val="30"/>
        </w:rPr>
        <w:t>监造（检查）和性能验收试验</w:t>
      </w:r>
      <w:bookmarkStart w:id="93" w:name="_Hlt525009162"/>
      <w:bookmarkEnd w:id="86"/>
      <w:bookmarkEnd w:id="87"/>
      <w:bookmarkEnd w:id="88"/>
      <w:bookmarkEnd w:id="89"/>
      <w:bookmarkEnd w:id="90"/>
      <w:bookmarkEnd w:id="91"/>
      <w:bookmarkEnd w:id="93"/>
    </w:p>
    <w:p w:rsidR="00F0087C" w:rsidRDefault="001B7B8D">
      <w:pPr>
        <w:spacing w:line="360" w:lineRule="auto"/>
        <w:outlineLvl w:val="0"/>
        <w:rPr>
          <w:rFonts w:ascii="宋体" w:hAnsi="宋体"/>
          <w:b/>
          <w:sz w:val="24"/>
        </w:rPr>
      </w:pPr>
      <w:bookmarkStart w:id="94" w:name="_Toc528579385"/>
      <w:bookmarkStart w:id="95" w:name="_Toc528579741"/>
      <w:r>
        <w:rPr>
          <w:rFonts w:ascii="宋体" w:hAnsi="宋体"/>
          <w:b/>
          <w:sz w:val="24"/>
        </w:rPr>
        <w:t xml:space="preserve">1.  </w:t>
      </w:r>
      <w:r>
        <w:rPr>
          <w:rFonts w:ascii="宋体" w:hAnsi="宋体" w:hint="eastAsia"/>
          <w:b/>
          <w:sz w:val="24"/>
        </w:rPr>
        <w:t>概述</w:t>
      </w:r>
      <w:bookmarkEnd w:id="94"/>
      <w:bookmarkEnd w:id="95"/>
    </w:p>
    <w:p w:rsidR="00F0087C" w:rsidRDefault="001B7B8D">
      <w:pPr>
        <w:spacing w:line="360" w:lineRule="auto"/>
        <w:rPr>
          <w:rFonts w:ascii="宋体" w:hAnsi="宋体"/>
          <w:sz w:val="24"/>
        </w:rPr>
      </w:pPr>
      <w:r>
        <w:rPr>
          <w:rFonts w:ascii="宋体" w:hAnsi="宋体"/>
          <w:sz w:val="24"/>
        </w:rPr>
        <w:t xml:space="preserve">1.1  </w:t>
      </w:r>
      <w:r>
        <w:rPr>
          <w:rFonts w:ascii="宋体" w:hAnsi="宋体" w:hint="eastAsia"/>
          <w:sz w:val="24"/>
        </w:rPr>
        <w:t>本附件用于合同执行期间对投标人所提供的设备（包括对分包外购设备）进行检验、监造和性能验收试验，确保投标人所提供的设备符合附件</w:t>
      </w:r>
      <w:r>
        <w:rPr>
          <w:rFonts w:ascii="宋体" w:hAnsi="宋体"/>
          <w:sz w:val="24"/>
        </w:rPr>
        <w:t>1</w:t>
      </w:r>
      <w:r>
        <w:rPr>
          <w:rFonts w:ascii="宋体" w:hAnsi="宋体" w:hint="eastAsia"/>
          <w:sz w:val="24"/>
        </w:rPr>
        <w:t>规定的要求。</w:t>
      </w:r>
    </w:p>
    <w:p w:rsidR="00F0087C" w:rsidRDefault="001B7B8D">
      <w:pPr>
        <w:spacing w:line="360" w:lineRule="auto"/>
        <w:rPr>
          <w:rFonts w:ascii="宋体" w:hAnsi="宋体"/>
          <w:sz w:val="24"/>
        </w:rPr>
      </w:pPr>
      <w:r>
        <w:rPr>
          <w:rFonts w:ascii="宋体" w:hAnsi="宋体" w:hint="eastAsia"/>
          <w:sz w:val="24"/>
        </w:rPr>
        <w:t>1.2  投标人应在本合同生效后1个月内，向招标人提供与本招标设备有关的监造、检验、性能验收试验标准。有关标准应符合附件</w:t>
      </w:r>
      <w:r>
        <w:rPr>
          <w:rFonts w:ascii="宋体" w:hAnsi="宋体"/>
          <w:sz w:val="24"/>
        </w:rPr>
        <w:t>1</w:t>
      </w:r>
      <w:r>
        <w:rPr>
          <w:rFonts w:ascii="宋体" w:hAnsi="宋体" w:hint="eastAsia"/>
          <w:sz w:val="24"/>
        </w:rPr>
        <w:t>的规定。</w:t>
      </w:r>
    </w:p>
    <w:p w:rsidR="00F0087C" w:rsidRDefault="001B7B8D">
      <w:pPr>
        <w:spacing w:line="360" w:lineRule="auto"/>
        <w:outlineLvl w:val="0"/>
        <w:rPr>
          <w:rFonts w:ascii="宋体" w:hAnsi="宋体"/>
          <w:b/>
          <w:sz w:val="24"/>
        </w:rPr>
      </w:pPr>
      <w:bookmarkStart w:id="96" w:name="_Toc528579386"/>
      <w:bookmarkStart w:id="97" w:name="_Toc528579742"/>
      <w:r>
        <w:rPr>
          <w:rFonts w:ascii="宋体" w:hAnsi="宋体"/>
          <w:b/>
          <w:sz w:val="24"/>
        </w:rPr>
        <w:t xml:space="preserve">2.  </w:t>
      </w:r>
      <w:r>
        <w:rPr>
          <w:rFonts w:ascii="宋体" w:hAnsi="宋体" w:hint="eastAsia"/>
          <w:b/>
          <w:sz w:val="24"/>
        </w:rPr>
        <w:t>工厂的检验和监造</w:t>
      </w:r>
      <w:bookmarkEnd w:id="96"/>
      <w:bookmarkEnd w:id="97"/>
    </w:p>
    <w:p w:rsidR="00F0087C" w:rsidRDefault="001B7B8D">
      <w:pPr>
        <w:spacing w:line="360" w:lineRule="auto"/>
        <w:rPr>
          <w:rFonts w:ascii="宋体" w:hAnsi="宋体"/>
          <w:sz w:val="24"/>
        </w:rPr>
      </w:pPr>
      <w:r>
        <w:rPr>
          <w:rFonts w:ascii="宋体" w:hAnsi="宋体" w:hint="eastAsia"/>
          <w:sz w:val="24"/>
        </w:rPr>
        <w:t>2.1 工厂检查是质量控制的一个重要组成部分。</w:t>
      </w:r>
      <w:r w:rsidR="00E971D4">
        <w:rPr>
          <w:rFonts w:ascii="宋体" w:hAnsi="宋体" w:hint="eastAsia"/>
          <w:sz w:val="24"/>
        </w:rPr>
        <w:t>投标人</w:t>
      </w:r>
      <w:r>
        <w:rPr>
          <w:rFonts w:ascii="宋体" w:hAnsi="宋体" w:hint="eastAsia"/>
          <w:sz w:val="24"/>
        </w:rPr>
        <w:t>需严格进行厂内各生产环节的检查和试验。</w:t>
      </w:r>
      <w:r w:rsidR="00E971D4">
        <w:rPr>
          <w:rFonts w:ascii="宋体" w:hAnsi="宋体" w:hint="eastAsia"/>
          <w:sz w:val="24"/>
        </w:rPr>
        <w:t>投标人</w:t>
      </w:r>
      <w:r>
        <w:rPr>
          <w:rFonts w:ascii="宋体" w:hAnsi="宋体" w:hint="eastAsia"/>
          <w:sz w:val="24"/>
        </w:rPr>
        <w:t>提供的合同设备须签发质量证明、检验记录和测试报告，并且作为交货时质量证明文件的组成部分。</w:t>
      </w:r>
    </w:p>
    <w:p w:rsidR="00F0087C" w:rsidRDefault="001B7B8D">
      <w:pPr>
        <w:spacing w:line="360" w:lineRule="auto"/>
        <w:rPr>
          <w:rFonts w:ascii="宋体" w:hAnsi="宋体"/>
          <w:sz w:val="24"/>
        </w:rPr>
      </w:pPr>
      <w:r>
        <w:rPr>
          <w:rFonts w:ascii="宋体" w:hAnsi="宋体" w:hint="eastAsia"/>
          <w:sz w:val="24"/>
        </w:rPr>
        <w:t>2.2 检查的范围包括原材料和元器件的进厂，部件的加工、组装、试验、出厂试验。</w:t>
      </w:r>
    </w:p>
    <w:p w:rsidR="00F0087C" w:rsidRDefault="001B7B8D">
      <w:pPr>
        <w:spacing w:line="360" w:lineRule="auto"/>
        <w:rPr>
          <w:rFonts w:ascii="宋体" w:hAnsi="宋体"/>
          <w:sz w:val="24"/>
        </w:rPr>
      </w:pPr>
      <w:r>
        <w:rPr>
          <w:rFonts w:ascii="宋体" w:hAnsi="宋体" w:hint="eastAsia"/>
          <w:sz w:val="24"/>
        </w:rPr>
        <w:t xml:space="preserve">2.3 </w:t>
      </w:r>
      <w:r w:rsidR="00E971D4">
        <w:rPr>
          <w:rFonts w:ascii="宋体" w:hAnsi="宋体" w:hint="eastAsia"/>
          <w:sz w:val="24"/>
        </w:rPr>
        <w:t>投标人</w:t>
      </w:r>
      <w:r>
        <w:rPr>
          <w:rFonts w:ascii="宋体" w:hAnsi="宋体" w:hint="eastAsia"/>
          <w:sz w:val="24"/>
        </w:rPr>
        <w:t>检验的结果要满足附件1的要求，如有不符之处或达不到标准要求，</w:t>
      </w:r>
      <w:r w:rsidR="00E971D4">
        <w:rPr>
          <w:rFonts w:ascii="宋体" w:hAnsi="宋体" w:hint="eastAsia"/>
          <w:sz w:val="24"/>
        </w:rPr>
        <w:t>投标人</w:t>
      </w:r>
      <w:r>
        <w:rPr>
          <w:rFonts w:ascii="宋体" w:hAnsi="宋体" w:hint="eastAsia"/>
          <w:sz w:val="24"/>
        </w:rPr>
        <w:t>要采取措施处理直至满足要求，招标人不承担上述的费用；同时向</w:t>
      </w:r>
      <w:r w:rsidR="00E971D4">
        <w:rPr>
          <w:rFonts w:ascii="宋体" w:hAnsi="宋体" w:hint="eastAsia"/>
          <w:sz w:val="24"/>
        </w:rPr>
        <w:t>招标人</w:t>
      </w:r>
      <w:r>
        <w:rPr>
          <w:rFonts w:ascii="宋体" w:hAnsi="宋体" w:hint="eastAsia"/>
          <w:sz w:val="24"/>
        </w:rPr>
        <w:t>提交不一致性报告。</w:t>
      </w:r>
      <w:r w:rsidR="00E971D4">
        <w:rPr>
          <w:rFonts w:ascii="宋体" w:hAnsi="宋体" w:hint="eastAsia"/>
          <w:sz w:val="24"/>
        </w:rPr>
        <w:t>投标人</w:t>
      </w:r>
      <w:r>
        <w:rPr>
          <w:rFonts w:ascii="宋体" w:hAnsi="宋体" w:hint="eastAsia"/>
          <w:sz w:val="24"/>
        </w:rPr>
        <w:t>发生重大质量问题时应将情况及时通知</w:t>
      </w:r>
      <w:r w:rsidR="00E971D4">
        <w:rPr>
          <w:rFonts w:ascii="宋体" w:hAnsi="宋体" w:hint="eastAsia"/>
          <w:sz w:val="24"/>
        </w:rPr>
        <w:t>招标人</w:t>
      </w:r>
      <w:r>
        <w:rPr>
          <w:rFonts w:ascii="宋体" w:hAnsi="宋体" w:hint="eastAsia"/>
          <w:sz w:val="24"/>
        </w:rPr>
        <w:t>。</w:t>
      </w:r>
    </w:p>
    <w:p w:rsidR="00F0087C" w:rsidRDefault="001B7B8D">
      <w:pPr>
        <w:spacing w:line="360" w:lineRule="auto"/>
        <w:rPr>
          <w:rFonts w:ascii="宋体" w:hAnsi="宋体"/>
          <w:sz w:val="24"/>
        </w:rPr>
      </w:pPr>
      <w:r>
        <w:rPr>
          <w:rFonts w:ascii="宋体" w:hAnsi="宋体" w:hint="eastAsia"/>
          <w:sz w:val="24"/>
        </w:rPr>
        <w:t>2.4 工厂检查的所有费用包括在合同总价中。</w:t>
      </w:r>
    </w:p>
    <w:p w:rsidR="00F0087C" w:rsidRDefault="001B7B8D">
      <w:pPr>
        <w:spacing w:line="360" w:lineRule="auto"/>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5招标人具有对货物运到招标人所在地以后进行检验、试验和拒收(如果必要时)的权利</w:t>
      </w:r>
      <w:r>
        <w:rPr>
          <w:rFonts w:ascii="宋体" w:hAnsi="宋体"/>
          <w:sz w:val="24"/>
        </w:rPr>
        <w:t>,</w:t>
      </w:r>
      <w:r>
        <w:rPr>
          <w:rFonts w:ascii="宋体" w:hAnsi="宋体" w:hint="eastAsia"/>
          <w:sz w:val="24"/>
        </w:rPr>
        <w:t>不得因该货物在原产地发运以前已经检验并已通过作为理由而受到限制。</w:t>
      </w:r>
    </w:p>
    <w:p w:rsidR="00F0087C" w:rsidRDefault="001B7B8D">
      <w:pPr>
        <w:spacing w:line="360" w:lineRule="auto"/>
        <w:rPr>
          <w:rFonts w:ascii="宋体" w:hAnsi="宋体"/>
          <w:sz w:val="24"/>
        </w:rPr>
      </w:pPr>
      <w:bookmarkStart w:id="98" w:name="_Toc515785180"/>
      <w:bookmarkStart w:id="99" w:name="_Toc501817574"/>
      <w:bookmarkStart w:id="100" w:name="_Toc513014518"/>
      <w:r>
        <w:rPr>
          <w:rFonts w:ascii="宋体" w:hAnsi="宋体" w:hint="eastAsia"/>
          <w:sz w:val="24"/>
        </w:rPr>
        <w:t>3 性能验收试验</w:t>
      </w:r>
      <w:bookmarkEnd w:id="98"/>
      <w:bookmarkEnd w:id="99"/>
      <w:bookmarkEnd w:id="100"/>
    </w:p>
    <w:p w:rsidR="00F0087C" w:rsidRDefault="001B7B8D">
      <w:pPr>
        <w:spacing w:line="360" w:lineRule="auto"/>
        <w:rPr>
          <w:rFonts w:ascii="宋体" w:hAnsi="宋体"/>
          <w:sz w:val="24"/>
        </w:rPr>
      </w:pPr>
      <w:r>
        <w:rPr>
          <w:rFonts w:ascii="宋体" w:hAnsi="宋体" w:hint="eastAsia"/>
          <w:sz w:val="24"/>
        </w:rPr>
        <w:t>无</w:t>
      </w:r>
    </w:p>
    <w:p w:rsidR="00F0087C" w:rsidRDefault="001B7B8D">
      <w:pPr>
        <w:spacing w:line="360" w:lineRule="auto"/>
        <w:outlineLvl w:val="0"/>
        <w:rPr>
          <w:rFonts w:ascii="宋体" w:hAnsi="宋体"/>
          <w:b/>
          <w:position w:val="20"/>
          <w:sz w:val="30"/>
          <w:szCs w:val="30"/>
        </w:rPr>
      </w:pPr>
      <w:bookmarkStart w:id="101" w:name="_Toc531421845"/>
      <w:bookmarkStart w:id="102" w:name="_Toc231544622"/>
      <w:bookmarkStart w:id="103" w:name="_Toc223320100"/>
      <w:bookmarkStart w:id="104" w:name="_Toc528579745"/>
      <w:r>
        <w:rPr>
          <w:rFonts w:ascii="宋体" w:hAnsi="宋体" w:hint="eastAsia"/>
          <w:b/>
          <w:position w:val="20"/>
          <w:sz w:val="30"/>
          <w:szCs w:val="30"/>
        </w:rPr>
        <w:br w:type="page"/>
      </w:r>
      <w:r>
        <w:rPr>
          <w:rFonts w:ascii="宋体" w:hAnsi="宋体" w:hint="eastAsia"/>
          <w:b/>
          <w:position w:val="20"/>
          <w:sz w:val="30"/>
          <w:szCs w:val="30"/>
        </w:rPr>
        <w:lastRenderedPageBreak/>
        <w:t>附件6 技术服务和设计联络</w:t>
      </w:r>
      <w:bookmarkEnd w:id="101"/>
      <w:bookmarkEnd w:id="102"/>
      <w:bookmarkEnd w:id="103"/>
      <w:bookmarkEnd w:id="104"/>
    </w:p>
    <w:p w:rsidR="00F0087C" w:rsidRDefault="001B7B8D">
      <w:pPr>
        <w:spacing w:line="360" w:lineRule="auto"/>
        <w:rPr>
          <w:rFonts w:ascii="宋体" w:hAnsi="宋体"/>
          <w:b/>
          <w:position w:val="20"/>
          <w:sz w:val="24"/>
        </w:rPr>
      </w:pPr>
      <w:bookmarkStart w:id="105" w:name="_Toc531421846"/>
      <w:bookmarkStart w:id="106" w:name="_Toc223835851"/>
      <w:bookmarkStart w:id="107" w:name="_Toc223320101"/>
      <w:r>
        <w:rPr>
          <w:rFonts w:ascii="宋体" w:hAnsi="宋体" w:hint="eastAsia"/>
          <w:b/>
          <w:position w:val="20"/>
          <w:sz w:val="24"/>
        </w:rPr>
        <w:t>1 投标人现场技术服务</w:t>
      </w:r>
      <w:bookmarkEnd w:id="105"/>
      <w:bookmarkEnd w:id="106"/>
      <w:bookmarkEnd w:id="107"/>
    </w:p>
    <w:p w:rsidR="00F0087C" w:rsidRDefault="001B7B8D">
      <w:pPr>
        <w:spacing w:line="360" w:lineRule="auto"/>
        <w:rPr>
          <w:rFonts w:ascii="宋体" w:hAnsi="宋体"/>
          <w:position w:val="20"/>
          <w:sz w:val="24"/>
        </w:rPr>
      </w:pPr>
      <w:r>
        <w:rPr>
          <w:rFonts w:ascii="宋体" w:hAnsi="宋体"/>
          <w:position w:val="20"/>
          <w:sz w:val="24"/>
        </w:rPr>
        <w:t>1.1</w:t>
      </w:r>
      <w:r>
        <w:rPr>
          <w:rFonts w:ascii="宋体" w:hAnsi="宋体"/>
          <w:position w:val="20"/>
          <w:sz w:val="24"/>
        </w:rPr>
        <w:tab/>
      </w:r>
      <w:r>
        <w:rPr>
          <w:rFonts w:ascii="宋体" w:hAnsi="宋体" w:hint="eastAsia"/>
          <w:position w:val="20"/>
          <w:sz w:val="24"/>
        </w:rPr>
        <w:t>投标人现场服务人员的目的是使所供设备安全、正常投运。现场服务计划见下表。如果此人日数不能满足工程需要，投标人要追加人日数，但招标人无须为此支付任何额外费用。</w:t>
      </w:r>
    </w:p>
    <w:p w:rsidR="00F0087C" w:rsidRDefault="001B7B8D">
      <w:pPr>
        <w:spacing w:line="360" w:lineRule="auto"/>
        <w:ind w:right="202" w:firstLine="480"/>
        <w:rPr>
          <w:rFonts w:ascii="宋体" w:hAnsi="宋体"/>
          <w:position w:val="20"/>
          <w:sz w:val="24"/>
        </w:rPr>
      </w:pPr>
      <w:r>
        <w:rPr>
          <w:rFonts w:ascii="宋体" w:hAnsi="宋体" w:hint="eastAsia"/>
          <w:position w:val="20"/>
          <w:sz w:val="24"/>
        </w:rPr>
        <w:t>现场服务计划表</w:t>
      </w:r>
      <w:r>
        <w:rPr>
          <w:rFonts w:ascii="宋体" w:hAnsi="宋体"/>
          <w:position w:val="20"/>
          <w:sz w:val="24"/>
        </w:rPr>
        <w:t xml:space="preserve"> </w:t>
      </w:r>
    </w:p>
    <w:tbl>
      <w:tblPr>
        <w:tblW w:w="7800" w:type="dxa"/>
        <w:tblInd w:w="3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0"/>
        <w:gridCol w:w="2310"/>
        <w:gridCol w:w="1350"/>
        <w:gridCol w:w="1170"/>
        <w:gridCol w:w="1170"/>
        <w:gridCol w:w="900"/>
      </w:tblGrid>
      <w:tr w:rsidR="00F0087C">
        <w:trPr>
          <w:cantSplit/>
          <w:trHeight w:val="397"/>
        </w:trPr>
        <w:tc>
          <w:tcPr>
            <w:tcW w:w="900" w:type="dxa"/>
            <w:vMerge w:val="restart"/>
            <w:tcBorders>
              <w:top w:val="single" w:sz="6" w:space="0" w:color="auto"/>
              <w:left w:val="single" w:sz="6" w:space="0" w:color="auto"/>
              <w:bottom w:val="nil"/>
              <w:right w:val="single" w:sz="6" w:space="0" w:color="auto"/>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序号</w:t>
            </w:r>
          </w:p>
        </w:tc>
        <w:tc>
          <w:tcPr>
            <w:tcW w:w="2310" w:type="dxa"/>
            <w:vMerge w:val="restart"/>
            <w:tcBorders>
              <w:top w:val="single" w:sz="6" w:space="0" w:color="auto"/>
              <w:left w:val="nil"/>
              <w:bottom w:val="nil"/>
              <w:right w:val="single" w:sz="6" w:space="0" w:color="auto"/>
            </w:tcBorders>
            <w:vAlign w:val="center"/>
          </w:tcPr>
          <w:p w:rsidR="00F0087C" w:rsidRDefault="001B7B8D">
            <w:pPr>
              <w:tabs>
                <w:tab w:val="left" w:pos="-3598"/>
              </w:tabs>
              <w:spacing w:line="360" w:lineRule="auto"/>
              <w:jc w:val="center"/>
              <w:rPr>
                <w:rFonts w:ascii="宋体" w:hAnsi="宋体"/>
                <w:sz w:val="24"/>
              </w:rPr>
            </w:pPr>
            <w:r>
              <w:rPr>
                <w:rFonts w:ascii="宋体" w:hAnsi="宋体" w:hint="eastAsia"/>
                <w:sz w:val="24"/>
              </w:rPr>
              <w:t>技术服务内容</w:t>
            </w:r>
          </w:p>
        </w:tc>
        <w:tc>
          <w:tcPr>
            <w:tcW w:w="1350" w:type="dxa"/>
            <w:vMerge w:val="restart"/>
            <w:tcBorders>
              <w:top w:val="single" w:sz="6" w:space="0" w:color="auto"/>
              <w:left w:val="nil"/>
              <w:bottom w:val="nil"/>
              <w:right w:val="single" w:sz="6" w:space="0" w:color="auto"/>
            </w:tcBorders>
            <w:vAlign w:val="center"/>
          </w:tcPr>
          <w:p w:rsidR="00F0087C" w:rsidRDefault="001B7B8D">
            <w:pPr>
              <w:pStyle w:val="14"/>
              <w:tabs>
                <w:tab w:val="left" w:pos="240"/>
                <w:tab w:val="left" w:pos="600"/>
                <w:tab w:val="left" w:pos="840"/>
              </w:tabs>
              <w:spacing w:line="360" w:lineRule="auto"/>
              <w:rPr>
                <w:rFonts w:hAnsi="宋体"/>
              </w:rPr>
            </w:pPr>
            <w:r>
              <w:rPr>
                <w:rFonts w:hAnsi="宋体" w:hint="eastAsia"/>
              </w:rPr>
              <w:t>计划人日数</w:t>
            </w:r>
          </w:p>
        </w:tc>
        <w:tc>
          <w:tcPr>
            <w:tcW w:w="2340" w:type="dxa"/>
            <w:gridSpan w:val="2"/>
            <w:tcBorders>
              <w:top w:val="single" w:sz="6" w:space="0" w:color="auto"/>
              <w:left w:val="nil"/>
              <w:bottom w:val="single" w:sz="6" w:space="0" w:color="auto"/>
              <w:right w:val="nil"/>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派出人员构成</w:t>
            </w:r>
          </w:p>
        </w:tc>
        <w:tc>
          <w:tcPr>
            <w:tcW w:w="900" w:type="dxa"/>
            <w:vMerge w:val="restart"/>
            <w:tcBorders>
              <w:top w:val="single" w:sz="6" w:space="0" w:color="auto"/>
              <w:left w:val="single" w:sz="6" w:space="0" w:color="auto"/>
              <w:bottom w:val="nil"/>
              <w:right w:val="single" w:sz="6" w:space="0" w:color="auto"/>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备注</w:t>
            </w:r>
          </w:p>
        </w:tc>
      </w:tr>
      <w:tr w:rsidR="00F0087C">
        <w:trPr>
          <w:cantSplit/>
        </w:trPr>
        <w:tc>
          <w:tcPr>
            <w:tcW w:w="900" w:type="dxa"/>
            <w:vMerge/>
            <w:tcBorders>
              <w:top w:val="nil"/>
              <w:left w:val="single" w:sz="6" w:space="0" w:color="auto"/>
              <w:bottom w:val="single" w:sz="6" w:space="0" w:color="auto"/>
              <w:right w:val="single" w:sz="6" w:space="0" w:color="auto"/>
            </w:tcBorders>
          </w:tcPr>
          <w:p w:rsidR="00F0087C" w:rsidRDefault="00F0087C">
            <w:pPr>
              <w:tabs>
                <w:tab w:val="left" w:pos="240"/>
                <w:tab w:val="left" w:pos="600"/>
                <w:tab w:val="left" w:pos="840"/>
              </w:tabs>
              <w:spacing w:line="360" w:lineRule="auto"/>
              <w:jc w:val="center"/>
              <w:rPr>
                <w:rFonts w:ascii="宋体" w:hAnsi="宋体"/>
                <w:sz w:val="24"/>
              </w:rPr>
            </w:pPr>
          </w:p>
        </w:tc>
        <w:tc>
          <w:tcPr>
            <w:tcW w:w="2310" w:type="dxa"/>
            <w:vMerge/>
            <w:tcBorders>
              <w:top w:val="nil"/>
              <w:left w:val="nil"/>
              <w:bottom w:val="single" w:sz="6" w:space="0" w:color="auto"/>
              <w:right w:val="single" w:sz="6" w:space="0" w:color="auto"/>
            </w:tcBorders>
          </w:tcPr>
          <w:p w:rsidR="00F0087C" w:rsidRDefault="00F0087C">
            <w:pPr>
              <w:tabs>
                <w:tab w:val="left" w:pos="240"/>
                <w:tab w:val="left" w:pos="600"/>
                <w:tab w:val="left" w:pos="840"/>
              </w:tabs>
              <w:spacing w:line="360" w:lineRule="auto"/>
              <w:jc w:val="center"/>
              <w:rPr>
                <w:rFonts w:ascii="宋体" w:hAnsi="宋体"/>
                <w:sz w:val="24"/>
              </w:rPr>
            </w:pPr>
          </w:p>
        </w:tc>
        <w:tc>
          <w:tcPr>
            <w:tcW w:w="1350" w:type="dxa"/>
            <w:vMerge/>
            <w:tcBorders>
              <w:top w:val="nil"/>
              <w:left w:val="nil"/>
              <w:bottom w:val="single" w:sz="6" w:space="0" w:color="auto"/>
              <w:right w:val="single" w:sz="6" w:space="0" w:color="auto"/>
            </w:tcBorders>
          </w:tcPr>
          <w:p w:rsidR="00F0087C" w:rsidRDefault="00F0087C">
            <w:pPr>
              <w:pStyle w:val="14"/>
              <w:tabs>
                <w:tab w:val="left" w:pos="240"/>
                <w:tab w:val="left" w:pos="600"/>
                <w:tab w:val="left" w:pos="840"/>
              </w:tabs>
              <w:spacing w:line="360" w:lineRule="auto"/>
              <w:rPr>
                <w:rFonts w:hAnsi="宋体"/>
              </w:rPr>
            </w:pPr>
          </w:p>
        </w:tc>
        <w:tc>
          <w:tcPr>
            <w:tcW w:w="1170" w:type="dxa"/>
            <w:tcBorders>
              <w:top w:val="nil"/>
              <w:left w:val="nil"/>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职称</w:t>
            </w:r>
          </w:p>
        </w:tc>
        <w:tc>
          <w:tcPr>
            <w:tcW w:w="1170" w:type="dxa"/>
            <w:tcBorders>
              <w:top w:val="nil"/>
              <w:right w:val="nil"/>
            </w:tcBorders>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人数</w:t>
            </w:r>
          </w:p>
        </w:tc>
        <w:tc>
          <w:tcPr>
            <w:tcW w:w="900" w:type="dxa"/>
            <w:vMerge/>
            <w:tcBorders>
              <w:top w:val="nil"/>
              <w:left w:val="single" w:sz="6" w:space="0" w:color="auto"/>
              <w:bottom w:val="single" w:sz="6" w:space="0" w:color="auto"/>
              <w:right w:val="single" w:sz="6" w:space="0" w:color="auto"/>
            </w:tcBorders>
          </w:tcPr>
          <w:p w:rsidR="00F0087C" w:rsidRDefault="00F0087C">
            <w:pPr>
              <w:tabs>
                <w:tab w:val="left" w:pos="240"/>
                <w:tab w:val="left" w:pos="600"/>
                <w:tab w:val="left" w:pos="840"/>
              </w:tabs>
              <w:spacing w:line="360" w:lineRule="auto"/>
              <w:jc w:val="center"/>
              <w:rPr>
                <w:rFonts w:ascii="宋体" w:hAnsi="宋体"/>
                <w:sz w:val="24"/>
              </w:rPr>
            </w:pPr>
          </w:p>
        </w:tc>
      </w:tr>
      <w:tr w:rsidR="00F0087C">
        <w:tc>
          <w:tcPr>
            <w:tcW w:w="900" w:type="dxa"/>
            <w:tcBorders>
              <w:top w:val="nil"/>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1</w:t>
            </w:r>
          </w:p>
        </w:tc>
        <w:tc>
          <w:tcPr>
            <w:tcW w:w="2310" w:type="dxa"/>
            <w:tcBorders>
              <w:top w:val="nil"/>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指导安装</w:t>
            </w:r>
          </w:p>
        </w:tc>
        <w:tc>
          <w:tcPr>
            <w:tcW w:w="1350" w:type="dxa"/>
            <w:tcBorders>
              <w:top w:val="nil"/>
            </w:tcBorders>
            <w:vAlign w:val="center"/>
          </w:tcPr>
          <w:p w:rsidR="00F0087C" w:rsidRDefault="001B7B8D">
            <w:pPr>
              <w:spacing w:line="360" w:lineRule="auto"/>
              <w:jc w:val="center"/>
              <w:rPr>
                <w:rFonts w:ascii="宋体" w:hAnsi="宋体"/>
                <w:sz w:val="24"/>
              </w:rPr>
            </w:pPr>
            <w:r>
              <w:rPr>
                <w:rFonts w:ascii="宋体" w:hAnsi="宋体" w:hint="eastAsia"/>
                <w:sz w:val="24"/>
              </w:rPr>
              <w:t>8</w:t>
            </w:r>
          </w:p>
        </w:tc>
        <w:tc>
          <w:tcPr>
            <w:tcW w:w="1170" w:type="dxa"/>
            <w:vAlign w:val="center"/>
          </w:tcPr>
          <w:p w:rsidR="00F0087C" w:rsidRDefault="001B7B8D">
            <w:pPr>
              <w:spacing w:line="360" w:lineRule="auto"/>
              <w:jc w:val="center"/>
              <w:rPr>
                <w:rFonts w:ascii="宋体" w:hAnsi="宋体"/>
                <w:sz w:val="24"/>
              </w:rPr>
            </w:pPr>
            <w:r>
              <w:rPr>
                <w:rFonts w:ascii="宋体" w:hAnsi="宋体" w:hint="eastAsia"/>
                <w:sz w:val="24"/>
              </w:rPr>
              <w:t>工程师</w:t>
            </w:r>
          </w:p>
        </w:tc>
        <w:tc>
          <w:tcPr>
            <w:tcW w:w="1170" w:type="dxa"/>
            <w:vAlign w:val="center"/>
          </w:tcPr>
          <w:p w:rsidR="00F0087C" w:rsidRDefault="001B7B8D">
            <w:pPr>
              <w:spacing w:line="360" w:lineRule="auto"/>
              <w:jc w:val="center"/>
              <w:rPr>
                <w:rFonts w:ascii="宋体" w:hAnsi="宋体"/>
                <w:sz w:val="24"/>
              </w:rPr>
            </w:pPr>
            <w:r>
              <w:rPr>
                <w:rFonts w:ascii="宋体" w:hAnsi="宋体" w:hint="eastAsia"/>
                <w:sz w:val="24"/>
              </w:rPr>
              <w:t>2</w:t>
            </w:r>
          </w:p>
        </w:tc>
        <w:tc>
          <w:tcPr>
            <w:tcW w:w="900" w:type="dxa"/>
            <w:tcBorders>
              <w:top w:val="nil"/>
            </w:tcBorders>
          </w:tcPr>
          <w:p w:rsidR="00F0087C" w:rsidRDefault="00F0087C">
            <w:pPr>
              <w:tabs>
                <w:tab w:val="left" w:pos="240"/>
                <w:tab w:val="left" w:pos="600"/>
                <w:tab w:val="left" w:pos="840"/>
              </w:tabs>
              <w:spacing w:line="360" w:lineRule="auto"/>
              <w:jc w:val="center"/>
              <w:rPr>
                <w:rFonts w:ascii="宋体" w:hAnsi="宋体"/>
                <w:sz w:val="24"/>
              </w:rPr>
            </w:pPr>
          </w:p>
        </w:tc>
      </w:tr>
      <w:tr w:rsidR="00F0087C">
        <w:tc>
          <w:tcPr>
            <w:tcW w:w="900" w:type="dxa"/>
            <w:tcBorders>
              <w:top w:val="nil"/>
              <w:bottom w:val="single" w:sz="6" w:space="0" w:color="000000"/>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2</w:t>
            </w:r>
          </w:p>
        </w:tc>
        <w:tc>
          <w:tcPr>
            <w:tcW w:w="2310" w:type="dxa"/>
            <w:tcBorders>
              <w:top w:val="nil"/>
              <w:bottom w:val="single" w:sz="6" w:space="0" w:color="000000"/>
            </w:tcBorders>
            <w:vAlign w:val="center"/>
          </w:tcPr>
          <w:p w:rsidR="00F0087C" w:rsidRDefault="001B7B8D">
            <w:pPr>
              <w:tabs>
                <w:tab w:val="left" w:pos="240"/>
                <w:tab w:val="left" w:pos="600"/>
                <w:tab w:val="left" w:pos="840"/>
              </w:tabs>
              <w:spacing w:line="360" w:lineRule="auto"/>
              <w:jc w:val="center"/>
              <w:rPr>
                <w:rFonts w:ascii="宋体" w:hAnsi="宋体"/>
                <w:sz w:val="24"/>
              </w:rPr>
            </w:pPr>
            <w:r>
              <w:rPr>
                <w:rFonts w:ascii="宋体" w:hAnsi="宋体" w:hint="eastAsia"/>
                <w:sz w:val="24"/>
              </w:rPr>
              <w:t>调试</w:t>
            </w:r>
          </w:p>
        </w:tc>
        <w:tc>
          <w:tcPr>
            <w:tcW w:w="1350" w:type="dxa"/>
            <w:tcBorders>
              <w:top w:val="nil"/>
              <w:bottom w:val="single" w:sz="6" w:space="0" w:color="000000"/>
            </w:tcBorders>
          </w:tcPr>
          <w:p w:rsidR="00F0087C" w:rsidRDefault="001B7B8D">
            <w:pPr>
              <w:spacing w:line="360" w:lineRule="auto"/>
              <w:jc w:val="center"/>
              <w:rPr>
                <w:rFonts w:ascii="宋体" w:hAnsi="宋体"/>
                <w:sz w:val="24"/>
              </w:rPr>
            </w:pPr>
            <w:r>
              <w:rPr>
                <w:rFonts w:ascii="宋体" w:hAnsi="宋体" w:hint="eastAsia"/>
                <w:sz w:val="24"/>
              </w:rPr>
              <w:t>6</w:t>
            </w:r>
          </w:p>
        </w:tc>
        <w:tc>
          <w:tcPr>
            <w:tcW w:w="1170" w:type="dxa"/>
            <w:tcBorders>
              <w:bottom w:val="single" w:sz="6" w:space="0" w:color="000000"/>
            </w:tcBorders>
            <w:vAlign w:val="center"/>
          </w:tcPr>
          <w:p w:rsidR="00F0087C" w:rsidRDefault="001B7B8D">
            <w:pPr>
              <w:spacing w:line="360" w:lineRule="auto"/>
              <w:jc w:val="center"/>
              <w:rPr>
                <w:rFonts w:ascii="宋体" w:hAnsi="宋体"/>
                <w:sz w:val="24"/>
              </w:rPr>
            </w:pPr>
            <w:r>
              <w:rPr>
                <w:rFonts w:ascii="宋体" w:hAnsi="宋体" w:hint="eastAsia"/>
                <w:sz w:val="24"/>
              </w:rPr>
              <w:t>工程师</w:t>
            </w:r>
          </w:p>
        </w:tc>
        <w:tc>
          <w:tcPr>
            <w:tcW w:w="1170" w:type="dxa"/>
            <w:tcBorders>
              <w:bottom w:val="single" w:sz="6" w:space="0" w:color="000000"/>
            </w:tcBorders>
            <w:vAlign w:val="center"/>
          </w:tcPr>
          <w:p w:rsidR="00F0087C" w:rsidRDefault="001B7B8D">
            <w:pPr>
              <w:spacing w:line="360" w:lineRule="auto"/>
              <w:jc w:val="center"/>
              <w:rPr>
                <w:rFonts w:ascii="宋体" w:hAnsi="宋体"/>
                <w:sz w:val="24"/>
              </w:rPr>
            </w:pPr>
            <w:r>
              <w:rPr>
                <w:rFonts w:ascii="宋体" w:hAnsi="宋体" w:hint="eastAsia"/>
                <w:sz w:val="24"/>
              </w:rPr>
              <w:t>2</w:t>
            </w:r>
          </w:p>
        </w:tc>
        <w:tc>
          <w:tcPr>
            <w:tcW w:w="900" w:type="dxa"/>
            <w:tcBorders>
              <w:top w:val="nil"/>
              <w:bottom w:val="single" w:sz="6" w:space="0" w:color="000000"/>
            </w:tcBorders>
          </w:tcPr>
          <w:p w:rsidR="00F0087C" w:rsidRDefault="00F0087C">
            <w:pPr>
              <w:tabs>
                <w:tab w:val="left" w:pos="240"/>
                <w:tab w:val="left" w:pos="600"/>
                <w:tab w:val="left" w:pos="840"/>
              </w:tabs>
              <w:spacing w:line="360" w:lineRule="auto"/>
              <w:jc w:val="center"/>
              <w:rPr>
                <w:rFonts w:ascii="宋体" w:hAnsi="宋体"/>
                <w:sz w:val="24"/>
              </w:rPr>
            </w:pPr>
          </w:p>
        </w:tc>
      </w:tr>
      <w:tr w:rsidR="00F0087C">
        <w:tc>
          <w:tcPr>
            <w:tcW w:w="900" w:type="dxa"/>
            <w:tcBorders>
              <w:top w:val="nil"/>
              <w:bottom w:val="single" w:sz="6" w:space="0" w:color="000000"/>
            </w:tcBorders>
            <w:vAlign w:val="center"/>
          </w:tcPr>
          <w:p w:rsidR="00F0087C" w:rsidRDefault="00F0087C">
            <w:pPr>
              <w:tabs>
                <w:tab w:val="left" w:pos="240"/>
                <w:tab w:val="left" w:pos="600"/>
                <w:tab w:val="left" w:pos="840"/>
              </w:tabs>
              <w:spacing w:line="360" w:lineRule="auto"/>
              <w:jc w:val="center"/>
              <w:rPr>
                <w:rFonts w:ascii="宋体" w:hAnsi="宋体"/>
                <w:color w:val="FF0000"/>
                <w:sz w:val="24"/>
              </w:rPr>
            </w:pPr>
          </w:p>
        </w:tc>
        <w:tc>
          <w:tcPr>
            <w:tcW w:w="2310" w:type="dxa"/>
            <w:tcBorders>
              <w:top w:val="nil"/>
              <w:bottom w:val="single" w:sz="6" w:space="0" w:color="000000"/>
            </w:tcBorders>
            <w:vAlign w:val="center"/>
          </w:tcPr>
          <w:p w:rsidR="00F0087C" w:rsidRDefault="00F0087C">
            <w:pPr>
              <w:tabs>
                <w:tab w:val="left" w:pos="240"/>
                <w:tab w:val="left" w:pos="600"/>
                <w:tab w:val="left" w:pos="840"/>
              </w:tabs>
              <w:spacing w:line="360" w:lineRule="auto"/>
              <w:jc w:val="center"/>
              <w:rPr>
                <w:rFonts w:ascii="宋体" w:hAnsi="宋体"/>
                <w:color w:val="FF0000"/>
                <w:sz w:val="24"/>
              </w:rPr>
            </w:pPr>
          </w:p>
        </w:tc>
        <w:tc>
          <w:tcPr>
            <w:tcW w:w="1350" w:type="dxa"/>
            <w:tcBorders>
              <w:top w:val="nil"/>
              <w:bottom w:val="single" w:sz="6" w:space="0" w:color="000000"/>
            </w:tcBorders>
          </w:tcPr>
          <w:p w:rsidR="00F0087C" w:rsidRDefault="00F0087C">
            <w:pPr>
              <w:spacing w:line="360" w:lineRule="auto"/>
              <w:jc w:val="center"/>
              <w:rPr>
                <w:rFonts w:ascii="宋体" w:hAnsi="宋体"/>
                <w:color w:val="FF0000"/>
                <w:sz w:val="24"/>
              </w:rPr>
            </w:pPr>
          </w:p>
        </w:tc>
        <w:tc>
          <w:tcPr>
            <w:tcW w:w="1170" w:type="dxa"/>
            <w:tcBorders>
              <w:bottom w:val="single" w:sz="6" w:space="0" w:color="000000"/>
            </w:tcBorders>
          </w:tcPr>
          <w:p w:rsidR="00F0087C" w:rsidRDefault="00F0087C">
            <w:pPr>
              <w:spacing w:line="360" w:lineRule="auto"/>
              <w:jc w:val="center"/>
              <w:rPr>
                <w:rFonts w:ascii="宋体" w:hAnsi="宋体"/>
                <w:color w:val="FF0000"/>
                <w:sz w:val="24"/>
              </w:rPr>
            </w:pPr>
          </w:p>
        </w:tc>
        <w:tc>
          <w:tcPr>
            <w:tcW w:w="1170" w:type="dxa"/>
            <w:tcBorders>
              <w:bottom w:val="single" w:sz="6" w:space="0" w:color="000000"/>
            </w:tcBorders>
          </w:tcPr>
          <w:p w:rsidR="00F0087C" w:rsidRDefault="00F0087C">
            <w:pPr>
              <w:spacing w:line="360" w:lineRule="auto"/>
              <w:jc w:val="center"/>
              <w:rPr>
                <w:rFonts w:ascii="宋体" w:hAnsi="宋体"/>
                <w:color w:val="FF0000"/>
                <w:sz w:val="24"/>
              </w:rPr>
            </w:pPr>
          </w:p>
        </w:tc>
        <w:tc>
          <w:tcPr>
            <w:tcW w:w="900" w:type="dxa"/>
            <w:tcBorders>
              <w:top w:val="nil"/>
              <w:bottom w:val="single" w:sz="6" w:space="0" w:color="000000"/>
            </w:tcBorders>
          </w:tcPr>
          <w:p w:rsidR="00F0087C" w:rsidRDefault="00F0087C">
            <w:pPr>
              <w:tabs>
                <w:tab w:val="left" w:pos="240"/>
                <w:tab w:val="left" w:pos="600"/>
                <w:tab w:val="left" w:pos="840"/>
              </w:tabs>
              <w:spacing w:line="360" w:lineRule="auto"/>
              <w:jc w:val="center"/>
              <w:rPr>
                <w:rFonts w:ascii="宋体" w:hAnsi="宋体"/>
                <w:color w:val="FF0000"/>
                <w:sz w:val="24"/>
              </w:rPr>
            </w:pPr>
          </w:p>
        </w:tc>
      </w:tr>
      <w:tr w:rsidR="00F0087C">
        <w:tc>
          <w:tcPr>
            <w:tcW w:w="900" w:type="dxa"/>
            <w:tcBorders>
              <w:top w:val="nil"/>
              <w:bottom w:val="single" w:sz="6" w:space="0" w:color="000000"/>
            </w:tcBorders>
            <w:vAlign w:val="center"/>
          </w:tcPr>
          <w:p w:rsidR="00F0087C" w:rsidRDefault="00F0087C">
            <w:pPr>
              <w:tabs>
                <w:tab w:val="left" w:pos="240"/>
                <w:tab w:val="left" w:pos="600"/>
                <w:tab w:val="left" w:pos="840"/>
              </w:tabs>
              <w:spacing w:line="360" w:lineRule="auto"/>
              <w:jc w:val="center"/>
              <w:rPr>
                <w:rFonts w:ascii="宋体" w:hAnsi="宋体"/>
                <w:color w:val="FF0000"/>
                <w:sz w:val="24"/>
              </w:rPr>
            </w:pPr>
          </w:p>
        </w:tc>
        <w:tc>
          <w:tcPr>
            <w:tcW w:w="2310" w:type="dxa"/>
            <w:tcBorders>
              <w:top w:val="nil"/>
              <w:bottom w:val="single" w:sz="6" w:space="0" w:color="000000"/>
            </w:tcBorders>
            <w:vAlign w:val="center"/>
          </w:tcPr>
          <w:p w:rsidR="00F0087C" w:rsidRDefault="00F0087C">
            <w:pPr>
              <w:tabs>
                <w:tab w:val="left" w:pos="240"/>
                <w:tab w:val="left" w:pos="600"/>
                <w:tab w:val="left" w:pos="840"/>
              </w:tabs>
              <w:spacing w:line="360" w:lineRule="auto"/>
              <w:jc w:val="center"/>
              <w:rPr>
                <w:rFonts w:ascii="宋体" w:hAnsi="宋体"/>
                <w:color w:val="FF0000"/>
                <w:sz w:val="24"/>
              </w:rPr>
            </w:pPr>
          </w:p>
        </w:tc>
        <w:tc>
          <w:tcPr>
            <w:tcW w:w="1350" w:type="dxa"/>
            <w:tcBorders>
              <w:top w:val="nil"/>
              <w:bottom w:val="single" w:sz="6" w:space="0" w:color="000000"/>
            </w:tcBorders>
          </w:tcPr>
          <w:p w:rsidR="00F0087C" w:rsidRDefault="00F0087C">
            <w:pPr>
              <w:spacing w:line="360" w:lineRule="auto"/>
              <w:jc w:val="center"/>
              <w:rPr>
                <w:rFonts w:ascii="宋体" w:hAnsi="宋体"/>
                <w:color w:val="FF0000"/>
                <w:sz w:val="24"/>
              </w:rPr>
            </w:pPr>
          </w:p>
        </w:tc>
        <w:tc>
          <w:tcPr>
            <w:tcW w:w="1170" w:type="dxa"/>
            <w:tcBorders>
              <w:bottom w:val="single" w:sz="6" w:space="0" w:color="000000"/>
            </w:tcBorders>
          </w:tcPr>
          <w:p w:rsidR="00F0087C" w:rsidRDefault="00F0087C">
            <w:pPr>
              <w:spacing w:line="360" w:lineRule="auto"/>
              <w:jc w:val="center"/>
              <w:rPr>
                <w:rFonts w:ascii="宋体" w:hAnsi="宋体"/>
                <w:color w:val="FF0000"/>
                <w:sz w:val="24"/>
              </w:rPr>
            </w:pPr>
          </w:p>
        </w:tc>
        <w:tc>
          <w:tcPr>
            <w:tcW w:w="1170" w:type="dxa"/>
            <w:tcBorders>
              <w:bottom w:val="single" w:sz="6" w:space="0" w:color="000000"/>
            </w:tcBorders>
          </w:tcPr>
          <w:p w:rsidR="00F0087C" w:rsidRDefault="00F0087C">
            <w:pPr>
              <w:spacing w:line="360" w:lineRule="auto"/>
              <w:jc w:val="center"/>
              <w:rPr>
                <w:rFonts w:ascii="宋体" w:hAnsi="宋体"/>
                <w:color w:val="FF0000"/>
                <w:sz w:val="24"/>
              </w:rPr>
            </w:pPr>
          </w:p>
        </w:tc>
        <w:tc>
          <w:tcPr>
            <w:tcW w:w="900" w:type="dxa"/>
            <w:tcBorders>
              <w:top w:val="nil"/>
              <w:bottom w:val="single" w:sz="6" w:space="0" w:color="000000"/>
            </w:tcBorders>
          </w:tcPr>
          <w:p w:rsidR="00F0087C" w:rsidRDefault="00F0087C">
            <w:pPr>
              <w:tabs>
                <w:tab w:val="left" w:pos="240"/>
                <w:tab w:val="left" w:pos="600"/>
                <w:tab w:val="left" w:pos="840"/>
              </w:tabs>
              <w:spacing w:line="360" w:lineRule="auto"/>
              <w:jc w:val="center"/>
              <w:rPr>
                <w:rFonts w:ascii="宋体" w:hAnsi="宋体"/>
                <w:color w:val="FF0000"/>
                <w:sz w:val="24"/>
              </w:rPr>
            </w:pPr>
          </w:p>
        </w:tc>
      </w:tr>
    </w:tbl>
    <w:p w:rsidR="00F0087C" w:rsidRDefault="001B7B8D">
      <w:pPr>
        <w:spacing w:line="360" w:lineRule="auto"/>
        <w:ind w:left="824" w:right="202" w:hanging="824"/>
        <w:rPr>
          <w:rFonts w:ascii="宋体" w:hAnsi="宋体"/>
          <w:position w:val="20"/>
          <w:sz w:val="24"/>
        </w:rPr>
      </w:pPr>
      <w:r>
        <w:rPr>
          <w:rFonts w:ascii="宋体" w:hAnsi="宋体"/>
          <w:position w:val="20"/>
          <w:sz w:val="24"/>
        </w:rPr>
        <w:t>1.2</w:t>
      </w:r>
      <w:r>
        <w:rPr>
          <w:rFonts w:ascii="宋体" w:hAnsi="宋体" w:hint="eastAsia"/>
          <w:position w:val="20"/>
          <w:sz w:val="24"/>
        </w:rPr>
        <w:t xml:space="preserve">  投标人现场服务人员应具有下列资格：</w:t>
      </w:r>
    </w:p>
    <w:p w:rsidR="00F0087C" w:rsidRDefault="001B7B8D">
      <w:pPr>
        <w:spacing w:line="360" w:lineRule="auto"/>
        <w:ind w:left="824" w:right="202" w:hanging="824"/>
        <w:rPr>
          <w:rFonts w:ascii="宋体" w:hAnsi="宋体"/>
          <w:position w:val="20"/>
          <w:sz w:val="24"/>
        </w:rPr>
      </w:pPr>
      <w:r>
        <w:rPr>
          <w:rFonts w:ascii="宋体" w:hAnsi="宋体"/>
          <w:position w:val="20"/>
          <w:sz w:val="24"/>
        </w:rPr>
        <w:t xml:space="preserve">1.2.1 </w:t>
      </w:r>
      <w:r>
        <w:rPr>
          <w:rFonts w:ascii="宋体" w:hAnsi="宋体" w:hint="eastAsia"/>
          <w:position w:val="20"/>
          <w:sz w:val="24"/>
        </w:rPr>
        <w:t>遵守法纪，遵守现场的各项规章和制度</w:t>
      </w:r>
      <w:r>
        <w:rPr>
          <w:rFonts w:ascii="宋体" w:hAnsi="宋体"/>
          <w:position w:val="20"/>
          <w:sz w:val="24"/>
        </w:rPr>
        <w:t>;</w:t>
      </w:r>
    </w:p>
    <w:p w:rsidR="00F0087C" w:rsidRDefault="001B7B8D">
      <w:pPr>
        <w:spacing w:line="360" w:lineRule="auto"/>
        <w:ind w:left="824" w:right="202" w:hanging="824"/>
        <w:rPr>
          <w:rFonts w:ascii="宋体" w:hAnsi="宋体"/>
          <w:position w:val="20"/>
          <w:sz w:val="24"/>
        </w:rPr>
      </w:pPr>
      <w:r>
        <w:rPr>
          <w:rFonts w:ascii="宋体" w:hAnsi="宋体"/>
          <w:position w:val="20"/>
          <w:sz w:val="24"/>
        </w:rPr>
        <w:t xml:space="preserve">1.2.2 </w:t>
      </w:r>
      <w:r>
        <w:rPr>
          <w:rFonts w:ascii="宋体" w:hAnsi="宋体" w:hint="eastAsia"/>
          <w:position w:val="20"/>
          <w:sz w:val="24"/>
        </w:rPr>
        <w:t>有较强的责任感和事业心，按时到位</w:t>
      </w:r>
      <w:r>
        <w:rPr>
          <w:rFonts w:ascii="宋体" w:hAnsi="宋体"/>
          <w:position w:val="20"/>
          <w:sz w:val="24"/>
        </w:rPr>
        <w:t>;</w:t>
      </w:r>
    </w:p>
    <w:p w:rsidR="00F0087C" w:rsidRDefault="001B7B8D">
      <w:pPr>
        <w:spacing w:line="360" w:lineRule="auto"/>
        <w:ind w:right="202"/>
        <w:rPr>
          <w:rFonts w:ascii="宋体" w:hAnsi="宋体"/>
          <w:position w:val="20"/>
          <w:sz w:val="24"/>
        </w:rPr>
      </w:pPr>
      <w:r>
        <w:rPr>
          <w:rFonts w:ascii="宋体" w:hAnsi="宋体"/>
          <w:position w:val="20"/>
          <w:sz w:val="24"/>
        </w:rPr>
        <w:t xml:space="preserve">1.2.3 </w:t>
      </w:r>
      <w:r>
        <w:rPr>
          <w:rFonts w:ascii="宋体" w:hAnsi="宋体" w:hint="eastAsia"/>
          <w:position w:val="20"/>
          <w:sz w:val="24"/>
        </w:rPr>
        <w:t>了解招标设备的设计，熟悉其结构，有相同或相近机组的现场工作经验，能够正确地进行现场指导</w:t>
      </w:r>
      <w:r>
        <w:rPr>
          <w:rFonts w:ascii="宋体" w:hAnsi="宋体"/>
          <w:position w:val="20"/>
          <w:sz w:val="24"/>
        </w:rPr>
        <w:t>;</w:t>
      </w:r>
    </w:p>
    <w:p w:rsidR="00F0087C" w:rsidRDefault="001B7B8D">
      <w:pPr>
        <w:spacing w:line="360" w:lineRule="auto"/>
        <w:ind w:left="824" w:right="202" w:hanging="824"/>
        <w:rPr>
          <w:rFonts w:ascii="宋体" w:hAnsi="宋体"/>
          <w:position w:val="20"/>
          <w:sz w:val="24"/>
        </w:rPr>
      </w:pPr>
      <w:r>
        <w:rPr>
          <w:rFonts w:ascii="宋体" w:hAnsi="宋体"/>
          <w:position w:val="20"/>
          <w:sz w:val="24"/>
        </w:rPr>
        <w:t>1.2.4</w:t>
      </w:r>
      <w:r>
        <w:rPr>
          <w:rFonts w:ascii="宋体" w:hAnsi="宋体" w:hint="eastAsia"/>
          <w:position w:val="20"/>
          <w:sz w:val="24"/>
        </w:rPr>
        <w:t xml:space="preserve"> 身体健康，适应现场工作的条件。</w:t>
      </w:r>
    </w:p>
    <w:p w:rsidR="00F0087C" w:rsidRDefault="001B7B8D">
      <w:pPr>
        <w:pStyle w:val="a7"/>
        <w:ind w:firstLine="0"/>
        <w:rPr>
          <w:rFonts w:hAnsi="宋体"/>
        </w:rPr>
      </w:pPr>
      <w:r>
        <w:rPr>
          <w:rFonts w:hAnsi="宋体" w:hint="eastAsia"/>
        </w:rPr>
        <w:t>1.2.5 投标人应向招标人提供服务人员情况表，供招标人确认。投标人应根据招标人要求更换不合格的投标人现场服务人员。</w:t>
      </w:r>
    </w:p>
    <w:p w:rsidR="00F0087C" w:rsidRDefault="001B7B8D">
      <w:pPr>
        <w:spacing w:line="360" w:lineRule="auto"/>
        <w:ind w:left="824" w:right="202" w:hanging="824"/>
        <w:rPr>
          <w:rFonts w:ascii="宋体" w:hAnsi="宋体"/>
          <w:position w:val="20"/>
          <w:sz w:val="24"/>
        </w:rPr>
      </w:pPr>
      <w:r>
        <w:rPr>
          <w:rFonts w:ascii="宋体" w:hAnsi="宋体"/>
          <w:position w:val="20"/>
          <w:sz w:val="24"/>
        </w:rPr>
        <w:t xml:space="preserve">1.3 </w:t>
      </w:r>
      <w:r>
        <w:rPr>
          <w:rFonts w:ascii="宋体" w:hAnsi="宋体" w:hint="eastAsia"/>
          <w:position w:val="20"/>
          <w:sz w:val="24"/>
        </w:rPr>
        <w:t xml:space="preserve"> 投标人现场服务人员的职责</w:t>
      </w:r>
    </w:p>
    <w:p w:rsidR="00F0087C" w:rsidRDefault="001B7B8D">
      <w:pPr>
        <w:spacing w:line="360" w:lineRule="auto"/>
        <w:rPr>
          <w:rFonts w:ascii="宋体" w:hAnsi="宋体"/>
          <w:position w:val="20"/>
          <w:sz w:val="24"/>
        </w:rPr>
      </w:pPr>
      <w:r>
        <w:rPr>
          <w:rFonts w:ascii="宋体" w:hAnsi="宋体"/>
          <w:position w:val="20"/>
          <w:sz w:val="24"/>
        </w:rPr>
        <w:t>1.3.1</w:t>
      </w:r>
      <w:r>
        <w:rPr>
          <w:rFonts w:ascii="宋体" w:hAnsi="宋体" w:hint="eastAsia"/>
          <w:position w:val="20"/>
          <w:sz w:val="24"/>
        </w:rPr>
        <w:t>投标人现场服务人员的任务主要包括设备催交、货物的开箱检验、设备质量问题的处理、指导安装和调试、参加试运和性能验收试验。</w:t>
      </w:r>
    </w:p>
    <w:p w:rsidR="00F0087C" w:rsidRDefault="001B7B8D">
      <w:pPr>
        <w:spacing w:line="360" w:lineRule="auto"/>
        <w:ind w:firstLine="420"/>
        <w:rPr>
          <w:rFonts w:ascii="宋体" w:hAnsi="宋体"/>
          <w:color w:val="FF0000"/>
          <w:position w:val="20"/>
          <w:sz w:val="24"/>
        </w:rPr>
      </w:pPr>
      <w:r>
        <w:rPr>
          <w:rFonts w:ascii="宋体" w:hAnsi="宋体" w:hint="eastAsia"/>
          <w:position w:val="20"/>
          <w:sz w:val="24"/>
        </w:rPr>
        <w:t>在安装和调试前，投标人技术服务人员应向招标人进行技术交底，讲解和示范将要进行的程序和方法。经投标人确认和签证的工序如因投标人技术服务</w:t>
      </w:r>
      <w:r>
        <w:rPr>
          <w:rFonts w:ascii="宋体" w:hAnsi="宋体" w:hint="eastAsia"/>
          <w:position w:val="20"/>
          <w:sz w:val="24"/>
        </w:rPr>
        <w:lastRenderedPageBreak/>
        <w:t>人员指导错误而发生问题，投标人负全部责任。</w:t>
      </w:r>
      <w:r>
        <w:rPr>
          <w:rFonts w:ascii="宋体" w:hAnsi="宋体"/>
          <w:position w:val="20"/>
          <w:sz w:val="24"/>
        </w:rPr>
        <w:t xml:space="preserve">         </w:t>
      </w:r>
      <w:r>
        <w:rPr>
          <w:rFonts w:ascii="宋体" w:hAnsi="宋体"/>
          <w:color w:val="FF0000"/>
          <w:position w:val="20"/>
          <w:sz w:val="24"/>
        </w:rPr>
        <w:t xml:space="preserve"> </w:t>
      </w:r>
    </w:p>
    <w:p w:rsidR="00F0087C" w:rsidRDefault="001B7B8D">
      <w:pPr>
        <w:spacing w:line="360" w:lineRule="auto"/>
        <w:rPr>
          <w:rFonts w:ascii="宋体" w:hAnsi="宋体"/>
          <w:position w:val="20"/>
          <w:sz w:val="24"/>
        </w:rPr>
      </w:pPr>
      <w:r>
        <w:rPr>
          <w:rFonts w:ascii="宋体" w:hAnsi="宋体"/>
          <w:position w:val="20"/>
          <w:sz w:val="24"/>
        </w:rPr>
        <w:t>1.3.</w:t>
      </w:r>
      <w:r>
        <w:rPr>
          <w:rFonts w:ascii="宋体" w:hAnsi="宋体" w:hint="eastAsia"/>
          <w:position w:val="20"/>
          <w:sz w:val="24"/>
        </w:rPr>
        <w:t>2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F0087C" w:rsidRDefault="001B7B8D">
      <w:pPr>
        <w:spacing w:line="360" w:lineRule="auto"/>
        <w:ind w:left="560" w:hanging="560"/>
        <w:rPr>
          <w:rFonts w:ascii="宋体" w:hAnsi="宋体"/>
          <w:position w:val="20"/>
          <w:sz w:val="24"/>
        </w:rPr>
      </w:pPr>
      <w:r>
        <w:rPr>
          <w:rFonts w:ascii="宋体" w:hAnsi="宋体"/>
          <w:position w:val="20"/>
          <w:sz w:val="24"/>
        </w:rPr>
        <w:t>1.3.</w:t>
      </w:r>
      <w:r>
        <w:rPr>
          <w:rFonts w:ascii="宋体" w:hAnsi="宋体" w:hint="eastAsia"/>
          <w:position w:val="20"/>
          <w:sz w:val="24"/>
        </w:rPr>
        <w:t>3</w:t>
      </w:r>
      <w:r>
        <w:rPr>
          <w:rFonts w:ascii="宋体" w:hAnsi="宋体" w:hint="eastAsia"/>
          <w:position w:val="20"/>
          <w:sz w:val="24"/>
        </w:rPr>
        <w:tab/>
        <w:t>投标人对其现场服务人员的一切行为负全部责任。</w:t>
      </w:r>
    </w:p>
    <w:p w:rsidR="00F0087C" w:rsidRDefault="001B7B8D">
      <w:pPr>
        <w:spacing w:line="360" w:lineRule="auto"/>
        <w:ind w:left="560" w:hanging="560"/>
        <w:rPr>
          <w:rFonts w:ascii="宋体" w:hAnsi="宋体"/>
          <w:position w:val="20"/>
          <w:sz w:val="24"/>
        </w:rPr>
      </w:pPr>
      <w:r>
        <w:rPr>
          <w:rFonts w:ascii="宋体" w:hAnsi="宋体"/>
          <w:position w:val="20"/>
          <w:sz w:val="24"/>
        </w:rPr>
        <w:t>1.3.</w:t>
      </w:r>
      <w:r>
        <w:rPr>
          <w:rFonts w:ascii="宋体" w:hAnsi="宋体" w:hint="eastAsia"/>
          <w:position w:val="20"/>
          <w:sz w:val="24"/>
        </w:rPr>
        <w:t>4</w:t>
      </w:r>
      <w:r>
        <w:rPr>
          <w:rFonts w:ascii="宋体" w:hAnsi="宋体" w:hint="eastAsia"/>
          <w:position w:val="20"/>
          <w:sz w:val="24"/>
        </w:rPr>
        <w:tab/>
        <w:t>投标人现场服务人员的正常来去和更换应事先与招标人协商。</w:t>
      </w:r>
    </w:p>
    <w:p w:rsidR="00F0087C" w:rsidRDefault="001B7B8D">
      <w:pPr>
        <w:spacing w:line="360" w:lineRule="auto"/>
        <w:ind w:left="630" w:right="202" w:hanging="630"/>
        <w:rPr>
          <w:rFonts w:ascii="宋体" w:hAnsi="宋体"/>
          <w:position w:val="20"/>
          <w:sz w:val="24"/>
        </w:rPr>
      </w:pPr>
      <w:r>
        <w:rPr>
          <w:rFonts w:ascii="宋体" w:hAnsi="宋体"/>
          <w:position w:val="20"/>
          <w:sz w:val="24"/>
        </w:rPr>
        <w:t>1.4</w:t>
      </w:r>
      <w:r>
        <w:rPr>
          <w:rFonts w:ascii="宋体" w:hAnsi="宋体"/>
          <w:position w:val="20"/>
          <w:sz w:val="24"/>
        </w:rPr>
        <w:tab/>
      </w:r>
      <w:r>
        <w:rPr>
          <w:rFonts w:ascii="宋体" w:hAnsi="宋体" w:hint="eastAsia"/>
          <w:position w:val="20"/>
          <w:sz w:val="24"/>
        </w:rPr>
        <w:t>招标人的义务</w:t>
      </w:r>
    </w:p>
    <w:p w:rsidR="00F0087C" w:rsidRDefault="001B7B8D">
      <w:pPr>
        <w:spacing w:line="360" w:lineRule="auto"/>
        <w:ind w:right="202"/>
        <w:rPr>
          <w:rFonts w:ascii="宋体" w:hAnsi="宋体"/>
          <w:position w:val="20"/>
        </w:rPr>
      </w:pPr>
      <w:r>
        <w:rPr>
          <w:rFonts w:ascii="宋体" w:hAnsi="宋体" w:hint="eastAsia"/>
          <w:position w:val="20"/>
          <w:sz w:val="24"/>
        </w:rPr>
        <w:t>招标人要配合投标人现场服务人员的工作，并在生活、交通和通讯上提供方便。</w:t>
      </w:r>
    </w:p>
    <w:p w:rsidR="00F0087C" w:rsidRDefault="001B7B8D">
      <w:pPr>
        <w:spacing w:line="360" w:lineRule="auto"/>
        <w:outlineLvl w:val="0"/>
        <w:rPr>
          <w:rFonts w:ascii="宋体" w:hAnsi="宋体"/>
          <w:b/>
          <w:position w:val="20"/>
          <w:sz w:val="24"/>
        </w:rPr>
      </w:pPr>
      <w:bookmarkStart w:id="108" w:name="_Toc531421847"/>
      <w:bookmarkStart w:id="109" w:name="_Toc528579390"/>
      <w:bookmarkStart w:id="110" w:name="_Toc223835852"/>
      <w:bookmarkStart w:id="111" w:name="_Toc223320102"/>
      <w:bookmarkStart w:id="112" w:name="_Toc528579746"/>
      <w:r>
        <w:rPr>
          <w:rFonts w:ascii="宋体" w:hAnsi="宋体"/>
          <w:b/>
          <w:position w:val="20"/>
          <w:sz w:val="24"/>
        </w:rPr>
        <w:t>2</w:t>
      </w:r>
      <w:r>
        <w:rPr>
          <w:rFonts w:ascii="宋体" w:hAnsi="宋体" w:hint="eastAsia"/>
          <w:b/>
          <w:position w:val="20"/>
          <w:sz w:val="24"/>
        </w:rPr>
        <w:t xml:space="preserve"> 培训</w:t>
      </w:r>
      <w:bookmarkEnd w:id="108"/>
      <w:bookmarkEnd w:id="109"/>
      <w:bookmarkEnd w:id="110"/>
      <w:bookmarkEnd w:id="111"/>
      <w:bookmarkEnd w:id="112"/>
    </w:p>
    <w:p w:rsidR="00F0087C" w:rsidRDefault="001B7B8D">
      <w:pPr>
        <w:spacing w:line="360" w:lineRule="auto"/>
        <w:ind w:right="202"/>
        <w:rPr>
          <w:rFonts w:ascii="宋体" w:hAnsi="宋体"/>
          <w:position w:val="20"/>
          <w:sz w:val="24"/>
        </w:rPr>
      </w:pPr>
      <w:r>
        <w:rPr>
          <w:rFonts w:ascii="宋体" w:hAnsi="宋体"/>
          <w:position w:val="20"/>
          <w:sz w:val="24"/>
        </w:rPr>
        <w:t>2.1</w:t>
      </w:r>
      <w:r>
        <w:rPr>
          <w:rFonts w:ascii="宋体" w:hAnsi="宋体"/>
          <w:position w:val="20"/>
          <w:sz w:val="24"/>
        </w:rPr>
        <w:tab/>
      </w:r>
      <w:r>
        <w:rPr>
          <w:rFonts w:ascii="宋体" w:hAnsi="宋体" w:hint="eastAsia"/>
          <w:position w:val="20"/>
          <w:sz w:val="24"/>
        </w:rPr>
        <w:t>为使招标设备能正常安装、调试、运行、维护及检修，投标人有责任提供相应的技术培训。培训内容应与工程进度相一致。</w:t>
      </w:r>
    </w:p>
    <w:p w:rsidR="00F0087C" w:rsidRDefault="001B7B8D">
      <w:pPr>
        <w:spacing w:line="360" w:lineRule="auto"/>
        <w:ind w:left="824" w:right="202" w:hanging="824"/>
        <w:rPr>
          <w:rFonts w:ascii="宋体" w:hAnsi="宋体"/>
          <w:position w:val="20"/>
          <w:sz w:val="24"/>
        </w:rPr>
      </w:pPr>
      <w:r>
        <w:rPr>
          <w:rFonts w:ascii="宋体" w:hAnsi="宋体"/>
          <w:position w:val="20"/>
          <w:sz w:val="24"/>
        </w:rPr>
        <w:t xml:space="preserve">2.2 </w:t>
      </w:r>
      <w:r>
        <w:rPr>
          <w:rFonts w:ascii="宋体" w:hAnsi="宋体" w:hint="eastAsia"/>
          <w:position w:val="20"/>
          <w:sz w:val="24"/>
        </w:rPr>
        <w:t>培训计划和内容</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2251"/>
        <w:gridCol w:w="1547"/>
        <w:gridCol w:w="2082"/>
        <w:gridCol w:w="1012"/>
        <w:gridCol w:w="1013"/>
      </w:tblGrid>
      <w:tr w:rsidR="00F0087C">
        <w:trPr>
          <w:cantSplit/>
        </w:trPr>
        <w:tc>
          <w:tcPr>
            <w:tcW w:w="8748" w:type="dxa"/>
            <w:gridSpan w:val="6"/>
          </w:tcPr>
          <w:p w:rsidR="00F0087C" w:rsidRDefault="001B7B8D">
            <w:pPr>
              <w:spacing w:line="360" w:lineRule="auto"/>
              <w:rPr>
                <w:rFonts w:ascii="宋体" w:hAnsi="宋体"/>
                <w:b/>
              </w:rPr>
            </w:pPr>
            <w:r>
              <w:rPr>
                <w:rFonts w:ascii="宋体" w:hAnsi="宋体" w:hint="eastAsia"/>
                <w:b/>
              </w:rPr>
              <w:t>现场培训</w:t>
            </w:r>
          </w:p>
        </w:tc>
      </w:tr>
      <w:tr w:rsidR="00F0087C">
        <w:tc>
          <w:tcPr>
            <w:tcW w:w="843" w:type="dxa"/>
          </w:tcPr>
          <w:p w:rsidR="00F0087C" w:rsidRDefault="001B7B8D">
            <w:pPr>
              <w:spacing w:line="360" w:lineRule="auto"/>
              <w:jc w:val="center"/>
              <w:rPr>
                <w:rFonts w:ascii="宋体" w:hAnsi="宋体"/>
              </w:rPr>
            </w:pPr>
            <w:r>
              <w:rPr>
                <w:rFonts w:ascii="宋体" w:hAnsi="宋体" w:hint="eastAsia"/>
              </w:rPr>
              <w:t>序号</w:t>
            </w:r>
          </w:p>
        </w:tc>
        <w:tc>
          <w:tcPr>
            <w:tcW w:w="2251" w:type="dxa"/>
          </w:tcPr>
          <w:p w:rsidR="00F0087C" w:rsidRDefault="001B7B8D">
            <w:pPr>
              <w:spacing w:line="360" w:lineRule="auto"/>
              <w:jc w:val="center"/>
              <w:rPr>
                <w:rFonts w:ascii="宋体" w:hAnsi="宋体"/>
              </w:rPr>
            </w:pPr>
            <w:r>
              <w:rPr>
                <w:rFonts w:ascii="宋体" w:hAnsi="宋体" w:hint="eastAsia"/>
              </w:rPr>
              <w:t>培训内容</w:t>
            </w:r>
          </w:p>
        </w:tc>
        <w:tc>
          <w:tcPr>
            <w:tcW w:w="1547" w:type="dxa"/>
          </w:tcPr>
          <w:p w:rsidR="00F0087C" w:rsidRDefault="001B7B8D">
            <w:pPr>
              <w:spacing w:line="360" w:lineRule="auto"/>
              <w:jc w:val="center"/>
              <w:rPr>
                <w:rFonts w:ascii="宋体" w:hAnsi="宋体"/>
              </w:rPr>
            </w:pPr>
            <w:r>
              <w:rPr>
                <w:rFonts w:ascii="宋体" w:hAnsi="宋体" w:hint="eastAsia"/>
              </w:rPr>
              <w:t>教材</w:t>
            </w:r>
          </w:p>
        </w:tc>
        <w:tc>
          <w:tcPr>
            <w:tcW w:w="2082" w:type="dxa"/>
          </w:tcPr>
          <w:p w:rsidR="00F0087C" w:rsidRDefault="001B7B8D">
            <w:pPr>
              <w:spacing w:line="360" w:lineRule="auto"/>
              <w:jc w:val="center"/>
              <w:rPr>
                <w:rFonts w:ascii="宋体" w:hAnsi="宋体"/>
              </w:rPr>
            </w:pPr>
            <w:r>
              <w:rPr>
                <w:rFonts w:ascii="宋体" w:hAnsi="宋体" w:hint="eastAsia"/>
              </w:rPr>
              <w:t>师资</w:t>
            </w:r>
          </w:p>
        </w:tc>
        <w:tc>
          <w:tcPr>
            <w:tcW w:w="1012" w:type="dxa"/>
          </w:tcPr>
          <w:p w:rsidR="00F0087C" w:rsidRDefault="001B7B8D">
            <w:pPr>
              <w:spacing w:line="360" w:lineRule="auto"/>
              <w:jc w:val="center"/>
              <w:rPr>
                <w:rFonts w:ascii="宋体" w:hAnsi="宋体"/>
              </w:rPr>
            </w:pPr>
            <w:r>
              <w:rPr>
                <w:rFonts w:ascii="宋体" w:hAnsi="宋体" w:hint="eastAsia"/>
              </w:rPr>
              <w:t>课时</w:t>
            </w:r>
          </w:p>
        </w:tc>
        <w:tc>
          <w:tcPr>
            <w:tcW w:w="1013" w:type="dxa"/>
          </w:tcPr>
          <w:p w:rsidR="00F0087C" w:rsidRDefault="001B7B8D">
            <w:pPr>
              <w:spacing w:line="360" w:lineRule="auto"/>
              <w:jc w:val="center"/>
              <w:rPr>
                <w:rFonts w:ascii="宋体" w:hAnsi="宋体"/>
              </w:rPr>
            </w:pPr>
            <w:r>
              <w:rPr>
                <w:rFonts w:ascii="宋体" w:hAnsi="宋体" w:hint="eastAsia"/>
              </w:rPr>
              <w:t>地点</w:t>
            </w:r>
          </w:p>
        </w:tc>
      </w:tr>
      <w:tr w:rsidR="00F0087C">
        <w:tc>
          <w:tcPr>
            <w:tcW w:w="843" w:type="dxa"/>
            <w:vAlign w:val="center"/>
          </w:tcPr>
          <w:p w:rsidR="00F0087C" w:rsidRDefault="001B7B8D">
            <w:pPr>
              <w:spacing w:line="360" w:lineRule="auto"/>
              <w:jc w:val="center"/>
              <w:rPr>
                <w:rFonts w:ascii="宋体" w:hAnsi="宋体"/>
              </w:rPr>
            </w:pPr>
            <w:r>
              <w:rPr>
                <w:rFonts w:ascii="宋体" w:hAnsi="宋体" w:hint="eastAsia"/>
              </w:rPr>
              <w:t>1</w:t>
            </w:r>
          </w:p>
        </w:tc>
        <w:tc>
          <w:tcPr>
            <w:tcW w:w="2251" w:type="dxa"/>
            <w:vAlign w:val="center"/>
          </w:tcPr>
          <w:p w:rsidR="00F0087C" w:rsidRDefault="001B7B8D">
            <w:pPr>
              <w:spacing w:line="360" w:lineRule="auto"/>
              <w:rPr>
                <w:rFonts w:ascii="宋体" w:hAnsi="宋体"/>
              </w:rPr>
            </w:pPr>
            <w:r>
              <w:rPr>
                <w:rFonts w:ascii="宋体" w:hAnsi="宋体" w:hint="eastAsia"/>
              </w:rPr>
              <w:t>设备主要性能、参数、故障分析与排除</w:t>
            </w:r>
          </w:p>
        </w:tc>
        <w:tc>
          <w:tcPr>
            <w:tcW w:w="1547" w:type="dxa"/>
            <w:vAlign w:val="center"/>
          </w:tcPr>
          <w:p w:rsidR="00F0087C" w:rsidRDefault="001B7B8D">
            <w:pPr>
              <w:spacing w:line="360" w:lineRule="auto"/>
              <w:rPr>
                <w:rFonts w:ascii="宋体" w:hAnsi="宋体"/>
              </w:rPr>
            </w:pPr>
            <w:r>
              <w:rPr>
                <w:rFonts w:ascii="宋体" w:hAnsi="宋体" w:hint="eastAsia"/>
              </w:rPr>
              <w:t>使用说明书、安装维护手册</w:t>
            </w:r>
          </w:p>
        </w:tc>
        <w:tc>
          <w:tcPr>
            <w:tcW w:w="2082" w:type="dxa"/>
            <w:vAlign w:val="center"/>
          </w:tcPr>
          <w:p w:rsidR="00F0087C" w:rsidRDefault="001B7B8D">
            <w:pPr>
              <w:spacing w:line="360" w:lineRule="auto"/>
              <w:rPr>
                <w:rFonts w:ascii="宋体" w:hAnsi="宋体"/>
              </w:rPr>
            </w:pPr>
            <w:r>
              <w:rPr>
                <w:rFonts w:ascii="宋体" w:hAnsi="宋体" w:hint="eastAsia"/>
              </w:rPr>
              <w:t>工程师</w:t>
            </w:r>
          </w:p>
        </w:tc>
        <w:tc>
          <w:tcPr>
            <w:tcW w:w="1012" w:type="dxa"/>
            <w:vAlign w:val="center"/>
          </w:tcPr>
          <w:p w:rsidR="00F0087C" w:rsidRDefault="001B7B8D">
            <w:pPr>
              <w:spacing w:line="360" w:lineRule="auto"/>
              <w:jc w:val="center"/>
              <w:rPr>
                <w:rFonts w:ascii="宋体" w:hAnsi="宋体"/>
              </w:rPr>
            </w:pPr>
            <w:r>
              <w:rPr>
                <w:rFonts w:ascii="宋体" w:hAnsi="宋体" w:hint="eastAsia"/>
              </w:rPr>
              <w:t>1日</w:t>
            </w:r>
          </w:p>
        </w:tc>
        <w:tc>
          <w:tcPr>
            <w:tcW w:w="1013" w:type="dxa"/>
            <w:vAlign w:val="center"/>
          </w:tcPr>
          <w:p w:rsidR="00F0087C" w:rsidRDefault="001B7B8D">
            <w:pPr>
              <w:spacing w:line="360" w:lineRule="auto"/>
              <w:rPr>
                <w:rFonts w:ascii="宋体" w:hAnsi="宋体"/>
              </w:rPr>
            </w:pPr>
            <w:r>
              <w:rPr>
                <w:rFonts w:ascii="宋体" w:hAnsi="宋体" w:hint="eastAsia"/>
              </w:rPr>
              <w:t>会议室</w:t>
            </w:r>
          </w:p>
        </w:tc>
      </w:tr>
      <w:tr w:rsidR="00F0087C">
        <w:tc>
          <w:tcPr>
            <w:tcW w:w="843" w:type="dxa"/>
            <w:vAlign w:val="center"/>
          </w:tcPr>
          <w:p w:rsidR="00F0087C" w:rsidRDefault="001B7B8D">
            <w:pPr>
              <w:spacing w:line="360" w:lineRule="auto"/>
              <w:jc w:val="center"/>
              <w:rPr>
                <w:rFonts w:ascii="宋体" w:hAnsi="宋体"/>
              </w:rPr>
            </w:pPr>
            <w:r>
              <w:rPr>
                <w:rFonts w:ascii="宋体" w:hAnsi="宋体" w:hint="eastAsia"/>
              </w:rPr>
              <w:t>2</w:t>
            </w:r>
          </w:p>
        </w:tc>
        <w:tc>
          <w:tcPr>
            <w:tcW w:w="2251" w:type="dxa"/>
            <w:vAlign w:val="center"/>
          </w:tcPr>
          <w:p w:rsidR="00F0087C" w:rsidRDefault="001B7B8D">
            <w:pPr>
              <w:spacing w:line="360" w:lineRule="auto"/>
              <w:rPr>
                <w:rFonts w:ascii="宋体" w:hAnsi="宋体"/>
              </w:rPr>
            </w:pPr>
            <w:r>
              <w:rPr>
                <w:rFonts w:ascii="宋体" w:hAnsi="宋体" w:hint="eastAsia"/>
              </w:rPr>
              <w:t>现场操作及维护保养</w:t>
            </w:r>
          </w:p>
        </w:tc>
        <w:tc>
          <w:tcPr>
            <w:tcW w:w="1547" w:type="dxa"/>
            <w:vAlign w:val="center"/>
          </w:tcPr>
          <w:p w:rsidR="00F0087C" w:rsidRDefault="001B7B8D">
            <w:pPr>
              <w:spacing w:line="360" w:lineRule="auto"/>
              <w:rPr>
                <w:rFonts w:ascii="宋体" w:hAnsi="宋体"/>
              </w:rPr>
            </w:pPr>
            <w:r>
              <w:rPr>
                <w:rFonts w:ascii="宋体" w:hAnsi="宋体" w:hint="eastAsia"/>
              </w:rPr>
              <w:t>使用说明书、安装维护手册</w:t>
            </w:r>
          </w:p>
        </w:tc>
        <w:tc>
          <w:tcPr>
            <w:tcW w:w="2082" w:type="dxa"/>
            <w:vAlign w:val="center"/>
          </w:tcPr>
          <w:p w:rsidR="00F0087C" w:rsidRDefault="001B7B8D">
            <w:pPr>
              <w:spacing w:line="360" w:lineRule="auto"/>
              <w:rPr>
                <w:rFonts w:ascii="宋体" w:hAnsi="宋体"/>
              </w:rPr>
            </w:pPr>
            <w:r>
              <w:rPr>
                <w:rFonts w:ascii="宋体" w:hAnsi="宋体" w:hint="eastAsia"/>
              </w:rPr>
              <w:t>工程师</w:t>
            </w:r>
          </w:p>
        </w:tc>
        <w:tc>
          <w:tcPr>
            <w:tcW w:w="1012" w:type="dxa"/>
            <w:vAlign w:val="center"/>
          </w:tcPr>
          <w:p w:rsidR="00F0087C" w:rsidRDefault="001B7B8D">
            <w:pPr>
              <w:spacing w:line="360" w:lineRule="auto"/>
              <w:jc w:val="center"/>
              <w:rPr>
                <w:rFonts w:ascii="宋体" w:hAnsi="宋体"/>
              </w:rPr>
            </w:pPr>
            <w:r>
              <w:rPr>
                <w:rFonts w:ascii="宋体" w:hAnsi="宋体" w:hint="eastAsia"/>
              </w:rPr>
              <w:t>1日</w:t>
            </w:r>
          </w:p>
        </w:tc>
        <w:tc>
          <w:tcPr>
            <w:tcW w:w="1013" w:type="dxa"/>
            <w:vAlign w:val="center"/>
          </w:tcPr>
          <w:p w:rsidR="00F0087C" w:rsidRDefault="001B7B8D">
            <w:pPr>
              <w:spacing w:line="360" w:lineRule="auto"/>
              <w:rPr>
                <w:rFonts w:ascii="宋体" w:hAnsi="宋体"/>
              </w:rPr>
            </w:pPr>
            <w:r>
              <w:rPr>
                <w:rFonts w:ascii="宋体" w:hAnsi="宋体" w:hint="eastAsia"/>
              </w:rPr>
              <w:t>配电间</w:t>
            </w:r>
          </w:p>
        </w:tc>
      </w:tr>
    </w:tbl>
    <w:p w:rsidR="00F0087C" w:rsidRDefault="001B7B8D">
      <w:pPr>
        <w:spacing w:line="360" w:lineRule="auto"/>
        <w:ind w:left="824" w:right="202" w:hanging="824"/>
        <w:rPr>
          <w:rFonts w:ascii="宋体" w:hAnsi="宋体"/>
          <w:position w:val="20"/>
          <w:sz w:val="24"/>
        </w:rPr>
      </w:pPr>
      <w:r>
        <w:rPr>
          <w:rFonts w:ascii="宋体" w:hAnsi="宋体"/>
          <w:position w:val="20"/>
          <w:sz w:val="24"/>
        </w:rPr>
        <w:t xml:space="preserve">2.3 </w:t>
      </w:r>
      <w:r>
        <w:rPr>
          <w:rFonts w:ascii="宋体" w:hAnsi="宋体" w:hint="eastAsia"/>
          <w:position w:val="20"/>
          <w:sz w:val="24"/>
        </w:rPr>
        <w:t>培训的时间、人数、地点等具体内容由买卖双方商定。</w:t>
      </w:r>
    </w:p>
    <w:p w:rsidR="00F0087C" w:rsidRDefault="001B7B8D">
      <w:pPr>
        <w:spacing w:line="360" w:lineRule="auto"/>
        <w:ind w:right="202"/>
        <w:rPr>
          <w:rFonts w:ascii="宋体" w:hAnsi="宋体"/>
          <w:position w:val="20"/>
          <w:sz w:val="24"/>
        </w:rPr>
      </w:pPr>
      <w:r>
        <w:rPr>
          <w:rFonts w:ascii="宋体" w:hAnsi="宋体"/>
          <w:position w:val="20"/>
          <w:sz w:val="24"/>
        </w:rPr>
        <w:t xml:space="preserve">2.4 </w:t>
      </w:r>
      <w:r>
        <w:rPr>
          <w:rFonts w:ascii="宋体" w:hAnsi="宋体" w:hint="eastAsia"/>
          <w:position w:val="20"/>
          <w:sz w:val="24"/>
        </w:rPr>
        <w:t>招标人为培训人员提供设备、场地等培训条件。</w:t>
      </w:r>
    </w:p>
    <w:p w:rsidR="00F0087C" w:rsidRDefault="001B7B8D">
      <w:pPr>
        <w:spacing w:line="360" w:lineRule="auto"/>
        <w:rPr>
          <w:rFonts w:ascii="宋体" w:hAnsi="宋体"/>
          <w:b/>
          <w:position w:val="20"/>
          <w:sz w:val="24"/>
        </w:rPr>
      </w:pPr>
      <w:bookmarkStart w:id="113" w:name="_Toc223835853"/>
      <w:bookmarkStart w:id="114" w:name="_Toc531421848"/>
      <w:bookmarkStart w:id="115" w:name="_Toc223320103"/>
      <w:r>
        <w:rPr>
          <w:rFonts w:ascii="宋体" w:hAnsi="宋体"/>
          <w:b/>
          <w:position w:val="20"/>
          <w:sz w:val="24"/>
        </w:rPr>
        <w:t>3</w:t>
      </w:r>
      <w:r>
        <w:rPr>
          <w:rFonts w:ascii="宋体" w:hAnsi="宋体" w:hint="eastAsia"/>
          <w:b/>
          <w:position w:val="20"/>
          <w:sz w:val="24"/>
        </w:rPr>
        <w:t xml:space="preserve"> 设计联络会</w:t>
      </w:r>
      <w:bookmarkEnd w:id="113"/>
      <w:bookmarkEnd w:id="114"/>
      <w:bookmarkEnd w:id="115"/>
    </w:p>
    <w:p w:rsidR="00F0087C" w:rsidRDefault="001B7B8D">
      <w:pPr>
        <w:spacing w:line="360" w:lineRule="auto"/>
        <w:rPr>
          <w:rFonts w:ascii="宋体" w:hAnsi="宋体"/>
        </w:rPr>
      </w:pPr>
      <w:r>
        <w:rPr>
          <w:rFonts w:ascii="宋体" w:hAnsi="宋体" w:hint="eastAsia"/>
        </w:rPr>
        <w:t>设计联络会安排一次，第一次会务组织及费用由</w:t>
      </w:r>
      <w:r w:rsidR="00E971D4">
        <w:rPr>
          <w:rFonts w:ascii="宋体" w:hAnsi="宋体" w:hint="eastAsia"/>
        </w:rPr>
        <w:t>招标人</w:t>
      </w:r>
      <w:r>
        <w:rPr>
          <w:rFonts w:ascii="宋体" w:hAnsi="宋体" w:hint="eastAsia"/>
        </w:rPr>
        <w:t>负责，但差旅费均各自理。有关设计联络的计划、时间、地点和内容要求由招标投标双方商定。</w:t>
      </w:r>
    </w:p>
    <w:p w:rsidR="00F0087C" w:rsidRDefault="001B7B8D">
      <w:pPr>
        <w:spacing w:line="360" w:lineRule="auto"/>
        <w:rPr>
          <w:rFonts w:ascii="宋体" w:hAnsi="宋体"/>
        </w:rPr>
      </w:pPr>
      <w:r>
        <w:rPr>
          <w:rFonts w:ascii="宋体" w:hAnsi="宋体" w:hint="eastAsia"/>
        </w:rPr>
        <w:t>设计联络计划表</w:t>
      </w:r>
    </w:p>
    <w:tbl>
      <w:tblPr>
        <w:tblW w:w="87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17"/>
        <w:gridCol w:w="1818"/>
        <w:gridCol w:w="1968"/>
        <w:gridCol w:w="1378"/>
        <w:gridCol w:w="1722"/>
        <w:gridCol w:w="1128"/>
      </w:tblGrid>
      <w:tr w:rsidR="00F0087C">
        <w:tc>
          <w:tcPr>
            <w:tcW w:w="717" w:type="dxa"/>
          </w:tcPr>
          <w:p w:rsidR="00F0087C" w:rsidRDefault="001B7B8D">
            <w:pPr>
              <w:spacing w:line="360" w:lineRule="auto"/>
              <w:rPr>
                <w:rFonts w:ascii="宋体" w:hAnsi="宋体"/>
              </w:rPr>
            </w:pPr>
            <w:r>
              <w:rPr>
                <w:rFonts w:ascii="宋体" w:hAnsi="宋体" w:hint="eastAsia"/>
              </w:rPr>
              <w:lastRenderedPageBreak/>
              <w:t>序号</w:t>
            </w:r>
          </w:p>
        </w:tc>
        <w:tc>
          <w:tcPr>
            <w:tcW w:w="1818" w:type="dxa"/>
          </w:tcPr>
          <w:p w:rsidR="00F0087C" w:rsidRDefault="001B7B8D">
            <w:pPr>
              <w:spacing w:line="360" w:lineRule="auto"/>
              <w:rPr>
                <w:rFonts w:ascii="宋体" w:hAnsi="宋体"/>
              </w:rPr>
            </w:pPr>
            <w:r>
              <w:rPr>
                <w:rFonts w:ascii="宋体" w:hAnsi="宋体" w:hint="eastAsia"/>
              </w:rPr>
              <w:t>次数</w:t>
            </w:r>
          </w:p>
        </w:tc>
        <w:tc>
          <w:tcPr>
            <w:tcW w:w="1968" w:type="dxa"/>
          </w:tcPr>
          <w:p w:rsidR="00F0087C" w:rsidRDefault="001B7B8D">
            <w:pPr>
              <w:spacing w:line="360" w:lineRule="auto"/>
              <w:rPr>
                <w:rFonts w:ascii="宋体" w:hAnsi="宋体"/>
              </w:rPr>
            </w:pPr>
            <w:r>
              <w:rPr>
                <w:rFonts w:ascii="宋体" w:hAnsi="宋体" w:hint="eastAsia"/>
              </w:rPr>
              <w:t>内</w:t>
            </w:r>
            <w:r>
              <w:rPr>
                <w:rFonts w:ascii="宋体" w:hAnsi="宋体"/>
              </w:rPr>
              <w:t xml:space="preserve">    </w:t>
            </w:r>
            <w:r>
              <w:rPr>
                <w:rFonts w:ascii="宋体" w:hAnsi="宋体" w:hint="eastAsia"/>
              </w:rPr>
              <w:t>容</w:t>
            </w:r>
          </w:p>
        </w:tc>
        <w:tc>
          <w:tcPr>
            <w:tcW w:w="1378" w:type="dxa"/>
          </w:tcPr>
          <w:p w:rsidR="00F0087C" w:rsidRDefault="001B7B8D">
            <w:pPr>
              <w:spacing w:line="360" w:lineRule="auto"/>
              <w:rPr>
                <w:rFonts w:ascii="宋体" w:hAnsi="宋体"/>
              </w:rPr>
            </w:pPr>
            <w:r>
              <w:rPr>
                <w:rFonts w:ascii="宋体" w:hAnsi="宋体" w:hint="eastAsia"/>
              </w:rPr>
              <w:t>时间</w:t>
            </w:r>
          </w:p>
        </w:tc>
        <w:tc>
          <w:tcPr>
            <w:tcW w:w="1722" w:type="dxa"/>
          </w:tcPr>
          <w:p w:rsidR="00F0087C" w:rsidRDefault="001B7B8D">
            <w:pPr>
              <w:spacing w:line="360" w:lineRule="auto"/>
              <w:rPr>
                <w:rFonts w:ascii="宋体" w:hAnsi="宋体"/>
              </w:rPr>
            </w:pPr>
            <w:r>
              <w:rPr>
                <w:rFonts w:ascii="宋体" w:hAnsi="宋体" w:hint="eastAsia"/>
              </w:rPr>
              <w:t>地点</w:t>
            </w:r>
          </w:p>
        </w:tc>
        <w:tc>
          <w:tcPr>
            <w:tcW w:w="1128" w:type="dxa"/>
          </w:tcPr>
          <w:p w:rsidR="00F0087C" w:rsidRDefault="001B7B8D">
            <w:pPr>
              <w:spacing w:line="360" w:lineRule="auto"/>
              <w:rPr>
                <w:rFonts w:ascii="宋体" w:hAnsi="宋体"/>
              </w:rPr>
            </w:pPr>
            <w:r>
              <w:rPr>
                <w:rFonts w:ascii="宋体" w:hAnsi="宋体" w:hint="eastAsia"/>
              </w:rPr>
              <w:t>人数</w:t>
            </w:r>
          </w:p>
        </w:tc>
      </w:tr>
      <w:tr w:rsidR="00F0087C">
        <w:tc>
          <w:tcPr>
            <w:tcW w:w="717" w:type="dxa"/>
          </w:tcPr>
          <w:p w:rsidR="00F0087C" w:rsidRDefault="00F0087C">
            <w:pPr>
              <w:spacing w:line="360" w:lineRule="auto"/>
              <w:rPr>
                <w:rFonts w:ascii="宋体" w:hAnsi="宋体"/>
              </w:rPr>
            </w:pPr>
          </w:p>
        </w:tc>
        <w:tc>
          <w:tcPr>
            <w:tcW w:w="1818" w:type="dxa"/>
          </w:tcPr>
          <w:p w:rsidR="00F0087C" w:rsidRDefault="001B7B8D">
            <w:pPr>
              <w:spacing w:line="360" w:lineRule="auto"/>
              <w:rPr>
                <w:rFonts w:ascii="宋体" w:hAnsi="宋体"/>
              </w:rPr>
            </w:pPr>
            <w:r>
              <w:rPr>
                <w:rFonts w:ascii="宋体" w:hAnsi="宋体" w:hint="eastAsia"/>
              </w:rPr>
              <w:t>第一次</w:t>
            </w:r>
          </w:p>
        </w:tc>
        <w:tc>
          <w:tcPr>
            <w:tcW w:w="1968" w:type="dxa"/>
          </w:tcPr>
          <w:p w:rsidR="00F0087C" w:rsidRDefault="001B7B8D">
            <w:pPr>
              <w:spacing w:line="360" w:lineRule="auto"/>
              <w:rPr>
                <w:rFonts w:ascii="宋体" w:hAnsi="宋体"/>
              </w:rPr>
            </w:pPr>
            <w:r>
              <w:rPr>
                <w:rFonts w:ascii="宋体" w:hAnsi="宋体" w:hint="eastAsia"/>
              </w:rPr>
              <w:t>低压开关柜安装、接口、调试设联会</w:t>
            </w:r>
          </w:p>
        </w:tc>
        <w:tc>
          <w:tcPr>
            <w:tcW w:w="1378" w:type="dxa"/>
          </w:tcPr>
          <w:p w:rsidR="00F0087C" w:rsidRDefault="001B7B8D">
            <w:pPr>
              <w:spacing w:line="360" w:lineRule="auto"/>
              <w:rPr>
                <w:rFonts w:ascii="宋体" w:hAnsi="宋体"/>
              </w:rPr>
            </w:pPr>
            <w:r>
              <w:rPr>
                <w:rFonts w:ascii="宋体" w:hAnsi="宋体" w:hint="eastAsia"/>
              </w:rPr>
              <w:t>安装前一个月</w:t>
            </w:r>
          </w:p>
        </w:tc>
        <w:tc>
          <w:tcPr>
            <w:tcW w:w="1722" w:type="dxa"/>
          </w:tcPr>
          <w:p w:rsidR="00F0087C" w:rsidRDefault="00E971D4">
            <w:pPr>
              <w:spacing w:line="360" w:lineRule="auto"/>
              <w:rPr>
                <w:rFonts w:ascii="宋体" w:hAnsi="宋体"/>
              </w:rPr>
            </w:pPr>
            <w:r>
              <w:rPr>
                <w:rFonts w:ascii="宋体" w:hAnsi="宋体" w:hint="eastAsia"/>
              </w:rPr>
              <w:t>招标人</w:t>
            </w:r>
            <w:r w:rsidR="001B7B8D">
              <w:rPr>
                <w:rFonts w:ascii="宋体" w:hAnsi="宋体" w:hint="eastAsia"/>
              </w:rPr>
              <w:t>所在地</w:t>
            </w:r>
          </w:p>
        </w:tc>
        <w:tc>
          <w:tcPr>
            <w:tcW w:w="1128" w:type="dxa"/>
          </w:tcPr>
          <w:p w:rsidR="00F0087C" w:rsidRDefault="001B7B8D">
            <w:pPr>
              <w:spacing w:line="360" w:lineRule="auto"/>
              <w:rPr>
                <w:rFonts w:ascii="宋体" w:hAnsi="宋体"/>
              </w:rPr>
            </w:pPr>
            <w:r>
              <w:rPr>
                <w:rFonts w:ascii="宋体" w:hAnsi="宋体" w:hint="eastAsia"/>
              </w:rPr>
              <w:t>6</w:t>
            </w:r>
          </w:p>
        </w:tc>
      </w:tr>
      <w:tr w:rsidR="00F0087C">
        <w:tc>
          <w:tcPr>
            <w:tcW w:w="717" w:type="dxa"/>
          </w:tcPr>
          <w:p w:rsidR="00F0087C" w:rsidRDefault="00F0087C">
            <w:pPr>
              <w:spacing w:line="360" w:lineRule="auto"/>
              <w:rPr>
                <w:rFonts w:ascii="宋体" w:hAnsi="宋体"/>
              </w:rPr>
            </w:pPr>
          </w:p>
        </w:tc>
        <w:tc>
          <w:tcPr>
            <w:tcW w:w="1818" w:type="dxa"/>
          </w:tcPr>
          <w:p w:rsidR="00F0087C" w:rsidRDefault="00F0087C">
            <w:pPr>
              <w:spacing w:line="360" w:lineRule="auto"/>
              <w:rPr>
                <w:rFonts w:ascii="宋体" w:hAnsi="宋体"/>
              </w:rPr>
            </w:pPr>
          </w:p>
        </w:tc>
        <w:tc>
          <w:tcPr>
            <w:tcW w:w="1968" w:type="dxa"/>
          </w:tcPr>
          <w:p w:rsidR="00F0087C" w:rsidRDefault="00F0087C">
            <w:pPr>
              <w:spacing w:line="360" w:lineRule="auto"/>
              <w:rPr>
                <w:rFonts w:ascii="宋体" w:hAnsi="宋体"/>
              </w:rPr>
            </w:pPr>
          </w:p>
        </w:tc>
        <w:tc>
          <w:tcPr>
            <w:tcW w:w="1378" w:type="dxa"/>
          </w:tcPr>
          <w:p w:rsidR="00F0087C" w:rsidRDefault="00F0087C">
            <w:pPr>
              <w:spacing w:line="360" w:lineRule="auto"/>
              <w:rPr>
                <w:rFonts w:ascii="宋体" w:hAnsi="宋体"/>
              </w:rPr>
            </w:pPr>
          </w:p>
        </w:tc>
        <w:tc>
          <w:tcPr>
            <w:tcW w:w="1722" w:type="dxa"/>
          </w:tcPr>
          <w:p w:rsidR="00F0087C" w:rsidRDefault="00F0087C">
            <w:pPr>
              <w:spacing w:line="360" w:lineRule="auto"/>
              <w:rPr>
                <w:rFonts w:ascii="宋体" w:hAnsi="宋体"/>
              </w:rPr>
            </w:pPr>
          </w:p>
        </w:tc>
        <w:tc>
          <w:tcPr>
            <w:tcW w:w="1128" w:type="dxa"/>
          </w:tcPr>
          <w:p w:rsidR="00F0087C" w:rsidRDefault="00F0087C">
            <w:pPr>
              <w:spacing w:line="360" w:lineRule="auto"/>
              <w:rPr>
                <w:rFonts w:ascii="宋体" w:hAnsi="宋体"/>
              </w:rPr>
            </w:pPr>
          </w:p>
        </w:tc>
      </w:tr>
    </w:tbl>
    <w:p w:rsidR="00F0087C" w:rsidRDefault="001B7B8D">
      <w:pPr>
        <w:spacing w:line="360" w:lineRule="auto"/>
        <w:rPr>
          <w:rFonts w:ascii="宋体" w:hAnsi="宋体"/>
          <w:b/>
          <w:position w:val="20"/>
          <w:sz w:val="24"/>
        </w:rPr>
      </w:pPr>
      <w:r>
        <w:rPr>
          <w:rFonts w:ascii="宋体" w:hAnsi="宋体" w:hint="eastAsia"/>
          <w:b/>
          <w:position w:val="20"/>
          <w:sz w:val="24"/>
        </w:rPr>
        <w:t>4 技术联络人</w:t>
      </w:r>
    </w:p>
    <w:p w:rsidR="00F0087C" w:rsidRDefault="00E971D4">
      <w:pPr>
        <w:spacing w:line="360" w:lineRule="auto"/>
        <w:rPr>
          <w:rFonts w:ascii="宋体" w:hAnsi="宋体"/>
        </w:rPr>
      </w:pPr>
      <w:r>
        <w:rPr>
          <w:rFonts w:ascii="宋体" w:hAnsi="宋体" w:hint="eastAsia"/>
        </w:rPr>
        <w:t>招标人</w:t>
      </w:r>
      <w:r w:rsidR="001B7B8D">
        <w:rPr>
          <w:rFonts w:ascii="宋体" w:hAnsi="宋体" w:hint="eastAsia"/>
        </w:rPr>
        <w:t>应指定专人负责技术联络，具体联络方式：</w:t>
      </w:r>
    </w:p>
    <w:p w:rsidR="00F0087C" w:rsidRDefault="001B7B8D">
      <w:pPr>
        <w:spacing w:line="360" w:lineRule="auto"/>
        <w:rPr>
          <w:rFonts w:ascii="宋体" w:hAnsi="宋体"/>
        </w:rPr>
      </w:pPr>
      <w:r>
        <w:rPr>
          <w:rFonts w:ascii="宋体" w:hAnsi="宋体" w:hint="eastAsia"/>
        </w:rPr>
        <w:t>姓名：</w:t>
      </w:r>
    </w:p>
    <w:p w:rsidR="00F0087C" w:rsidRDefault="001B7B8D">
      <w:pPr>
        <w:spacing w:line="360" w:lineRule="auto"/>
        <w:rPr>
          <w:rFonts w:ascii="宋体" w:hAnsi="宋体"/>
        </w:rPr>
      </w:pPr>
      <w:r>
        <w:rPr>
          <w:rFonts w:ascii="宋体" w:hAnsi="宋体" w:hint="eastAsia"/>
        </w:rPr>
        <w:t>电话：</w:t>
      </w:r>
    </w:p>
    <w:p w:rsidR="00F0087C" w:rsidRDefault="001B7B8D">
      <w:pPr>
        <w:spacing w:line="360" w:lineRule="auto"/>
        <w:rPr>
          <w:rFonts w:ascii="宋体" w:hAnsi="宋体"/>
        </w:rPr>
      </w:pPr>
      <w:r>
        <w:rPr>
          <w:rFonts w:ascii="宋体" w:hAnsi="宋体" w:hint="eastAsia"/>
        </w:rPr>
        <w:t>邮箱：</w:t>
      </w:r>
    </w:p>
    <w:p w:rsidR="00F0087C" w:rsidRDefault="00F0087C">
      <w:pPr>
        <w:spacing w:line="360" w:lineRule="auto"/>
        <w:rPr>
          <w:rFonts w:ascii="宋体" w:hAnsi="宋体"/>
          <w:color w:val="FF0000"/>
        </w:rPr>
        <w:sectPr w:rsidR="00F0087C">
          <w:headerReference w:type="default" r:id="rId13"/>
          <w:footerReference w:type="even" r:id="rId14"/>
          <w:footerReference w:type="default" r:id="rId15"/>
          <w:pgSz w:w="11906" w:h="16838"/>
          <w:pgMar w:top="1440" w:right="1800" w:bottom="1440" w:left="1800" w:header="851" w:footer="992" w:gutter="0"/>
          <w:cols w:space="720"/>
          <w:docGrid w:linePitch="360"/>
        </w:sectPr>
      </w:pPr>
    </w:p>
    <w:p w:rsidR="00F0087C" w:rsidRDefault="001B7B8D">
      <w:pPr>
        <w:spacing w:line="360" w:lineRule="auto"/>
        <w:outlineLvl w:val="0"/>
        <w:rPr>
          <w:rFonts w:ascii="宋体" w:hAnsi="宋体"/>
          <w:b/>
          <w:position w:val="20"/>
          <w:sz w:val="30"/>
          <w:szCs w:val="30"/>
        </w:rPr>
      </w:pPr>
      <w:bookmarkStart w:id="116" w:name="_Toc488922628"/>
      <w:bookmarkStart w:id="117" w:name="_Toc515335073"/>
      <w:bookmarkStart w:id="118" w:name="_Toc231544623"/>
      <w:bookmarkStart w:id="119" w:name="_Toc528579747"/>
      <w:bookmarkStart w:id="120" w:name="_Toc536410874"/>
      <w:bookmarkStart w:id="121" w:name="_Toc515622055"/>
      <w:bookmarkStart w:id="122" w:name="_Toc223320104"/>
      <w:bookmarkStart w:id="123" w:name="_Toc515726452"/>
      <w:bookmarkStart w:id="124" w:name="_Toc531405881"/>
      <w:bookmarkStart w:id="125" w:name="_Toc531409813"/>
      <w:bookmarkStart w:id="126" w:name="_Toc515332014"/>
      <w:bookmarkStart w:id="127" w:name="_Toc515706746"/>
      <w:bookmarkStart w:id="128" w:name="_Toc520175323"/>
      <w:bookmarkStart w:id="129" w:name="_Toc531405337"/>
      <w:r>
        <w:rPr>
          <w:rFonts w:ascii="宋体" w:hAnsi="宋体" w:hint="eastAsia"/>
          <w:b/>
          <w:position w:val="20"/>
          <w:sz w:val="30"/>
          <w:szCs w:val="30"/>
        </w:rPr>
        <w:lastRenderedPageBreak/>
        <w:t>附件</w:t>
      </w:r>
      <w:bookmarkStart w:id="130" w:name="_Hlt531405796"/>
      <w:bookmarkEnd w:id="130"/>
      <w:r>
        <w:rPr>
          <w:rFonts w:ascii="宋体" w:hAnsi="宋体" w:hint="eastAsia"/>
          <w:b/>
          <w:position w:val="20"/>
          <w:sz w:val="30"/>
          <w:szCs w:val="30"/>
        </w:rPr>
        <w:t>7 分包与</w:t>
      </w:r>
      <w:bookmarkEnd w:id="116"/>
      <w:r>
        <w:rPr>
          <w:rFonts w:ascii="宋体" w:hAnsi="宋体" w:hint="eastAsia"/>
          <w:b/>
          <w:position w:val="20"/>
          <w:sz w:val="30"/>
          <w:szCs w:val="30"/>
        </w:rPr>
        <w:t>外购</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F0087C" w:rsidRDefault="001B7B8D">
      <w:pPr>
        <w:spacing w:line="360" w:lineRule="auto"/>
        <w:ind w:right="202"/>
        <w:rPr>
          <w:rFonts w:ascii="宋体" w:hAnsi="宋体"/>
          <w:spacing w:val="20"/>
          <w:position w:val="20"/>
          <w:sz w:val="24"/>
        </w:rPr>
      </w:pPr>
      <w:r>
        <w:rPr>
          <w:rFonts w:ascii="宋体" w:hAnsi="宋体" w:hint="eastAsia"/>
          <w:spacing w:val="20"/>
          <w:position w:val="20"/>
          <w:sz w:val="24"/>
        </w:rPr>
        <w:t>主要分包与外购件清单表：</w:t>
      </w:r>
    </w:p>
    <w:p w:rsidR="00F0087C" w:rsidRDefault="00E971D4">
      <w:pPr>
        <w:spacing w:line="360" w:lineRule="auto"/>
        <w:ind w:right="202"/>
        <w:rPr>
          <w:rFonts w:ascii="宋体" w:hAnsi="宋体"/>
          <w:spacing w:val="20"/>
          <w:position w:val="20"/>
          <w:sz w:val="24"/>
        </w:rPr>
      </w:pPr>
      <w:r>
        <w:rPr>
          <w:rFonts w:ascii="宋体" w:hAnsi="宋体" w:hint="eastAsia"/>
          <w:spacing w:val="20"/>
          <w:position w:val="20"/>
          <w:sz w:val="24"/>
        </w:rPr>
        <w:t>投标人</w:t>
      </w:r>
      <w:r w:rsidR="001B7B8D">
        <w:rPr>
          <w:rFonts w:ascii="宋体" w:hAnsi="宋体" w:hint="eastAsia"/>
          <w:spacing w:val="20"/>
          <w:position w:val="20"/>
          <w:sz w:val="24"/>
        </w:rPr>
        <w:t>应根据技术要求在下列表格中填写分包情况表，有品牌要求的设备的候选分包厂宜为一家，一般不多于3家，无品牌要求的设备的候选分包厂一般不少于3家。产品选型最终由</w:t>
      </w:r>
      <w:r>
        <w:rPr>
          <w:rFonts w:ascii="宋体" w:hAnsi="宋体" w:hint="eastAsia"/>
          <w:spacing w:val="20"/>
          <w:position w:val="20"/>
          <w:sz w:val="24"/>
        </w:rPr>
        <w:t>招标人</w:t>
      </w:r>
      <w:r w:rsidR="001B7B8D">
        <w:rPr>
          <w:rFonts w:ascii="宋体" w:hAnsi="宋体" w:hint="eastAsia"/>
          <w:spacing w:val="20"/>
          <w:position w:val="20"/>
          <w:sz w:val="24"/>
        </w:rPr>
        <w:t>确认。</w:t>
      </w:r>
    </w:p>
    <w:tbl>
      <w:tblPr>
        <w:tblW w:w="85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14"/>
        <w:gridCol w:w="1294"/>
        <w:gridCol w:w="1260"/>
        <w:gridCol w:w="720"/>
        <w:gridCol w:w="1800"/>
        <w:gridCol w:w="900"/>
        <w:gridCol w:w="1260"/>
        <w:gridCol w:w="644"/>
      </w:tblGrid>
      <w:tr w:rsidR="00F0087C">
        <w:tc>
          <w:tcPr>
            <w:tcW w:w="714" w:type="dxa"/>
          </w:tcPr>
          <w:p w:rsidR="00F0087C" w:rsidRDefault="001B7B8D">
            <w:pPr>
              <w:spacing w:line="360" w:lineRule="auto"/>
              <w:jc w:val="center"/>
              <w:rPr>
                <w:rFonts w:ascii="宋体" w:hAnsi="宋体"/>
              </w:rPr>
            </w:pPr>
            <w:r>
              <w:rPr>
                <w:rFonts w:ascii="宋体" w:hAnsi="宋体" w:hint="eastAsia"/>
              </w:rPr>
              <w:t>序号</w:t>
            </w:r>
          </w:p>
        </w:tc>
        <w:tc>
          <w:tcPr>
            <w:tcW w:w="1294" w:type="dxa"/>
          </w:tcPr>
          <w:p w:rsidR="00F0087C" w:rsidRDefault="001B7B8D">
            <w:pPr>
              <w:spacing w:line="360" w:lineRule="auto"/>
              <w:jc w:val="center"/>
              <w:rPr>
                <w:rFonts w:ascii="宋体" w:hAnsi="宋体"/>
              </w:rPr>
            </w:pPr>
            <w:r>
              <w:rPr>
                <w:rFonts w:ascii="宋体" w:hAnsi="宋体" w:hint="eastAsia"/>
              </w:rPr>
              <w:t>设备名称</w:t>
            </w:r>
          </w:p>
        </w:tc>
        <w:tc>
          <w:tcPr>
            <w:tcW w:w="1260" w:type="dxa"/>
          </w:tcPr>
          <w:p w:rsidR="00F0087C" w:rsidRDefault="001B7B8D">
            <w:pPr>
              <w:spacing w:line="360" w:lineRule="auto"/>
              <w:jc w:val="center"/>
              <w:rPr>
                <w:rFonts w:ascii="宋体" w:hAnsi="宋体"/>
              </w:rPr>
            </w:pPr>
            <w:r>
              <w:rPr>
                <w:rFonts w:ascii="宋体" w:hAnsi="宋体" w:hint="eastAsia"/>
              </w:rPr>
              <w:t>型</w:t>
            </w:r>
            <w:r>
              <w:rPr>
                <w:rFonts w:ascii="宋体" w:hAnsi="宋体"/>
              </w:rPr>
              <w:t xml:space="preserve"> </w:t>
            </w:r>
            <w:r>
              <w:rPr>
                <w:rFonts w:ascii="宋体" w:hAnsi="宋体" w:hint="eastAsia"/>
              </w:rPr>
              <w:t>号</w:t>
            </w:r>
          </w:p>
        </w:tc>
        <w:tc>
          <w:tcPr>
            <w:tcW w:w="720" w:type="dxa"/>
          </w:tcPr>
          <w:p w:rsidR="00F0087C" w:rsidRDefault="001B7B8D">
            <w:pPr>
              <w:spacing w:line="360" w:lineRule="auto"/>
              <w:jc w:val="center"/>
              <w:rPr>
                <w:rFonts w:ascii="宋体" w:hAnsi="宋体"/>
              </w:rPr>
            </w:pPr>
            <w:r>
              <w:rPr>
                <w:rFonts w:ascii="宋体" w:hAnsi="宋体" w:hint="eastAsia"/>
              </w:rPr>
              <w:t>数量</w:t>
            </w:r>
          </w:p>
        </w:tc>
        <w:tc>
          <w:tcPr>
            <w:tcW w:w="1800" w:type="dxa"/>
          </w:tcPr>
          <w:p w:rsidR="00F0087C" w:rsidRDefault="001B7B8D">
            <w:pPr>
              <w:spacing w:line="360" w:lineRule="auto"/>
              <w:jc w:val="center"/>
              <w:rPr>
                <w:rFonts w:ascii="宋体" w:hAnsi="宋体"/>
              </w:rPr>
            </w:pPr>
            <w:r>
              <w:rPr>
                <w:rFonts w:ascii="宋体" w:hAnsi="宋体" w:hint="eastAsia"/>
              </w:rPr>
              <w:t>分包商名称</w:t>
            </w:r>
          </w:p>
        </w:tc>
        <w:tc>
          <w:tcPr>
            <w:tcW w:w="900" w:type="dxa"/>
            <w:vAlign w:val="center"/>
          </w:tcPr>
          <w:p w:rsidR="00F0087C" w:rsidRDefault="001B7B8D">
            <w:pPr>
              <w:spacing w:line="360" w:lineRule="auto"/>
              <w:jc w:val="center"/>
              <w:rPr>
                <w:rFonts w:ascii="宋体" w:hAnsi="宋体"/>
              </w:rPr>
            </w:pPr>
            <w:r>
              <w:rPr>
                <w:rFonts w:ascii="宋体" w:hAnsi="宋体" w:hint="eastAsia"/>
              </w:rPr>
              <w:t>设备产地</w:t>
            </w:r>
          </w:p>
        </w:tc>
        <w:tc>
          <w:tcPr>
            <w:tcW w:w="1260" w:type="dxa"/>
            <w:vAlign w:val="center"/>
          </w:tcPr>
          <w:p w:rsidR="00F0087C" w:rsidRDefault="001B7B8D">
            <w:pPr>
              <w:spacing w:line="360" w:lineRule="auto"/>
              <w:jc w:val="center"/>
              <w:rPr>
                <w:rFonts w:ascii="宋体" w:hAnsi="宋体"/>
              </w:rPr>
            </w:pPr>
            <w:r>
              <w:rPr>
                <w:rFonts w:ascii="宋体" w:hAnsi="宋体" w:hint="eastAsia"/>
              </w:rPr>
              <w:t>分包商国家</w:t>
            </w:r>
          </w:p>
        </w:tc>
        <w:tc>
          <w:tcPr>
            <w:tcW w:w="644" w:type="dxa"/>
          </w:tcPr>
          <w:p w:rsidR="00F0087C" w:rsidRDefault="001B7B8D">
            <w:pPr>
              <w:spacing w:line="360" w:lineRule="auto"/>
              <w:jc w:val="center"/>
              <w:rPr>
                <w:rFonts w:ascii="宋体" w:hAnsi="宋体"/>
              </w:rPr>
            </w:pPr>
            <w:r>
              <w:rPr>
                <w:rFonts w:ascii="宋体" w:hAnsi="宋体" w:hint="eastAsia"/>
              </w:rPr>
              <w:t>备注</w:t>
            </w:r>
          </w:p>
        </w:tc>
      </w:tr>
      <w:tr w:rsidR="00F0087C">
        <w:trPr>
          <w:trHeight w:val="20"/>
        </w:trPr>
        <w:tc>
          <w:tcPr>
            <w:tcW w:w="714" w:type="dxa"/>
            <w:tcBorders>
              <w:bottom w:val="single" w:sz="6" w:space="0" w:color="000000"/>
            </w:tcBorders>
            <w:vAlign w:val="center"/>
          </w:tcPr>
          <w:p w:rsidR="00F0087C" w:rsidRDefault="001B7B8D">
            <w:pPr>
              <w:spacing w:line="360" w:lineRule="auto"/>
              <w:jc w:val="center"/>
              <w:rPr>
                <w:rFonts w:ascii="宋体" w:hAnsi="宋体"/>
              </w:rPr>
            </w:pPr>
            <w:r>
              <w:rPr>
                <w:rFonts w:ascii="宋体" w:hAnsi="宋体"/>
              </w:rPr>
              <w:t>1</w:t>
            </w:r>
          </w:p>
        </w:tc>
        <w:tc>
          <w:tcPr>
            <w:tcW w:w="1294" w:type="dxa"/>
            <w:tcBorders>
              <w:bottom w:val="single" w:sz="6" w:space="0" w:color="000000"/>
            </w:tcBorders>
            <w:vAlign w:val="center"/>
          </w:tcPr>
          <w:p w:rsidR="00F0087C" w:rsidRDefault="00F0087C">
            <w:pPr>
              <w:spacing w:line="360" w:lineRule="auto"/>
              <w:rPr>
                <w:rFonts w:ascii="宋体" w:hAnsi="宋体"/>
              </w:rPr>
            </w:pPr>
          </w:p>
        </w:tc>
        <w:tc>
          <w:tcPr>
            <w:tcW w:w="1260" w:type="dxa"/>
            <w:tcBorders>
              <w:bottom w:val="single" w:sz="6" w:space="0" w:color="000000"/>
            </w:tcBorders>
            <w:vAlign w:val="center"/>
          </w:tcPr>
          <w:p w:rsidR="00F0087C" w:rsidRDefault="00F0087C">
            <w:pPr>
              <w:spacing w:line="360" w:lineRule="auto"/>
              <w:rPr>
                <w:rFonts w:ascii="宋体" w:hAnsi="宋体"/>
              </w:rPr>
            </w:pPr>
          </w:p>
        </w:tc>
        <w:tc>
          <w:tcPr>
            <w:tcW w:w="720" w:type="dxa"/>
            <w:tcBorders>
              <w:bottom w:val="single" w:sz="6" w:space="0" w:color="000000"/>
            </w:tcBorders>
            <w:vAlign w:val="center"/>
          </w:tcPr>
          <w:p w:rsidR="00F0087C" w:rsidRDefault="00F0087C">
            <w:pPr>
              <w:spacing w:line="360" w:lineRule="auto"/>
              <w:rPr>
                <w:rFonts w:ascii="宋体" w:hAnsi="宋体"/>
              </w:rPr>
            </w:pPr>
          </w:p>
        </w:tc>
        <w:tc>
          <w:tcPr>
            <w:tcW w:w="1800" w:type="dxa"/>
            <w:tcBorders>
              <w:bottom w:val="single" w:sz="6" w:space="0" w:color="000000"/>
            </w:tcBorders>
            <w:vAlign w:val="center"/>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vAlign w:val="center"/>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vAlign w:val="center"/>
          </w:tcPr>
          <w:p w:rsidR="00F0087C" w:rsidRDefault="001B7B8D">
            <w:pPr>
              <w:spacing w:line="360" w:lineRule="auto"/>
              <w:jc w:val="center"/>
              <w:rPr>
                <w:rFonts w:ascii="宋体" w:hAnsi="宋体"/>
              </w:rPr>
            </w:pPr>
            <w:r>
              <w:rPr>
                <w:rFonts w:ascii="宋体" w:hAnsi="宋体"/>
              </w:rPr>
              <w:t>2</w:t>
            </w:r>
          </w:p>
        </w:tc>
        <w:tc>
          <w:tcPr>
            <w:tcW w:w="1294" w:type="dxa"/>
            <w:tcBorders>
              <w:bottom w:val="single" w:sz="6" w:space="0" w:color="000000"/>
            </w:tcBorders>
            <w:vAlign w:val="center"/>
          </w:tcPr>
          <w:p w:rsidR="00F0087C" w:rsidRDefault="00F0087C">
            <w:pPr>
              <w:spacing w:line="360" w:lineRule="auto"/>
              <w:rPr>
                <w:rFonts w:ascii="宋体" w:hAnsi="宋体"/>
              </w:rPr>
            </w:pPr>
          </w:p>
        </w:tc>
        <w:tc>
          <w:tcPr>
            <w:tcW w:w="1260" w:type="dxa"/>
            <w:tcBorders>
              <w:bottom w:val="single" w:sz="6" w:space="0" w:color="000000"/>
            </w:tcBorders>
            <w:vAlign w:val="center"/>
          </w:tcPr>
          <w:p w:rsidR="00F0087C" w:rsidRDefault="00F0087C">
            <w:pPr>
              <w:spacing w:line="360" w:lineRule="auto"/>
              <w:rPr>
                <w:rFonts w:ascii="宋体" w:hAnsi="宋体"/>
              </w:rPr>
            </w:pPr>
          </w:p>
        </w:tc>
        <w:tc>
          <w:tcPr>
            <w:tcW w:w="720" w:type="dxa"/>
            <w:tcBorders>
              <w:bottom w:val="single" w:sz="6" w:space="0" w:color="000000"/>
            </w:tcBorders>
            <w:vAlign w:val="center"/>
          </w:tcPr>
          <w:p w:rsidR="00F0087C" w:rsidRDefault="00F0087C">
            <w:pPr>
              <w:spacing w:line="360" w:lineRule="auto"/>
              <w:rPr>
                <w:rFonts w:ascii="宋体" w:hAnsi="宋体"/>
              </w:rPr>
            </w:pPr>
          </w:p>
        </w:tc>
        <w:tc>
          <w:tcPr>
            <w:tcW w:w="1800" w:type="dxa"/>
            <w:tcBorders>
              <w:bottom w:val="single" w:sz="6" w:space="0" w:color="000000"/>
            </w:tcBorders>
            <w:vAlign w:val="center"/>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vAlign w:val="center"/>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vAlign w:val="center"/>
          </w:tcPr>
          <w:p w:rsidR="00F0087C" w:rsidRDefault="001B7B8D">
            <w:pPr>
              <w:spacing w:line="360" w:lineRule="auto"/>
              <w:jc w:val="center"/>
              <w:rPr>
                <w:rFonts w:ascii="宋体" w:hAnsi="宋体"/>
              </w:rPr>
            </w:pPr>
            <w:r>
              <w:rPr>
                <w:rFonts w:ascii="宋体" w:hAnsi="宋体" w:hint="eastAsia"/>
              </w:rPr>
              <w:t>3</w:t>
            </w:r>
          </w:p>
        </w:tc>
        <w:tc>
          <w:tcPr>
            <w:tcW w:w="1294" w:type="dxa"/>
            <w:tcBorders>
              <w:bottom w:val="single" w:sz="6" w:space="0" w:color="000000"/>
            </w:tcBorders>
            <w:vAlign w:val="center"/>
          </w:tcPr>
          <w:p w:rsidR="00F0087C" w:rsidRDefault="00F0087C">
            <w:pPr>
              <w:spacing w:line="360" w:lineRule="auto"/>
              <w:rPr>
                <w:rFonts w:ascii="宋体" w:hAnsi="宋体"/>
              </w:rPr>
            </w:pPr>
          </w:p>
        </w:tc>
        <w:tc>
          <w:tcPr>
            <w:tcW w:w="1260" w:type="dxa"/>
            <w:tcBorders>
              <w:bottom w:val="single" w:sz="6" w:space="0" w:color="000000"/>
            </w:tcBorders>
            <w:vAlign w:val="center"/>
          </w:tcPr>
          <w:p w:rsidR="00F0087C" w:rsidRDefault="00F0087C">
            <w:pPr>
              <w:spacing w:line="360" w:lineRule="auto"/>
              <w:rPr>
                <w:rFonts w:ascii="宋体" w:hAnsi="宋体"/>
              </w:rPr>
            </w:pPr>
          </w:p>
        </w:tc>
        <w:tc>
          <w:tcPr>
            <w:tcW w:w="720" w:type="dxa"/>
            <w:tcBorders>
              <w:bottom w:val="single" w:sz="6" w:space="0" w:color="000000"/>
            </w:tcBorders>
            <w:vAlign w:val="center"/>
          </w:tcPr>
          <w:p w:rsidR="00F0087C" w:rsidRDefault="00F0087C">
            <w:pPr>
              <w:spacing w:line="360" w:lineRule="auto"/>
              <w:rPr>
                <w:rFonts w:ascii="宋体" w:hAnsi="宋体"/>
              </w:rPr>
            </w:pPr>
          </w:p>
        </w:tc>
        <w:tc>
          <w:tcPr>
            <w:tcW w:w="1800" w:type="dxa"/>
            <w:tcBorders>
              <w:bottom w:val="single" w:sz="6" w:space="0" w:color="000000"/>
            </w:tcBorders>
            <w:vAlign w:val="center"/>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vAlign w:val="center"/>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vAlign w:val="center"/>
          </w:tcPr>
          <w:p w:rsidR="00F0087C" w:rsidRDefault="001B7B8D">
            <w:pPr>
              <w:spacing w:line="360" w:lineRule="auto"/>
              <w:jc w:val="center"/>
              <w:rPr>
                <w:rFonts w:ascii="宋体" w:hAnsi="宋体"/>
              </w:rPr>
            </w:pPr>
            <w:r>
              <w:rPr>
                <w:rFonts w:ascii="宋体" w:hAnsi="宋体" w:hint="eastAsia"/>
              </w:rPr>
              <w:t>4</w:t>
            </w:r>
          </w:p>
        </w:tc>
        <w:tc>
          <w:tcPr>
            <w:tcW w:w="1294" w:type="dxa"/>
            <w:tcBorders>
              <w:bottom w:val="single" w:sz="6" w:space="0" w:color="000000"/>
            </w:tcBorders>
            <w:vAlign w:val="center"/>
          </w:tcPr>
          <w:p w:rsidR="00F0087C" w:rsidRDefault="00F0087C">
            <w:pPr>
              <w:spacing w:line="360" w:lineRule="auto"/>
              <w:rPr>
                <w:rFonts w:ascii="宋体" w:hAnsi="宋体"/>
              </w:rPr>
            </w:pPr>
          </w:p>
        </w:tc>
        <w:tc>
          <w:tcPr>
            <w:tcW w:w="1260" w:type="dxa"/>
            <w:tcBorders>
              <w:bottom w:val="single" w:sz="6" w:space="0" w:color="000000"/>
            </w:tcBorders>
            <w:vAlign w:val="center"/>
          </w:tcPr>
          <w:p w:rsidR="00F0087C" w:rsidRDefault="00F0087C">
            <w:pPr>
              <w:spacing w:line="360" w:lineRule="auto"/>
              <w:rPr>
                <w:rFonts w:ascii="宋体" w:hAnsi="宋体"/>
              </w:rPr>
            </w:pPr>
          </w:p>
        </w:tc>
        <w:tc>
          <w:tcPr>
            <w:tcW w:w="720" w:type="dxa"/>
            <w:tcBorders>
              <w:bottom w:val="single" w:sz="6" w:space="0" w:color="000000"/>
            </w:tcBorders>
            <w:vAlign w:val="center"/>
          </w:tcPr>
          <w:p w:rsidR="00F0087C" w:rsidRDefault="00F0087C">
            <w:pPr>
              <w:spacing w:line="360" w:lineRule="auto"/>
              <w:rPr>
                <w:rFonts w:ascii="宋体" w:hAnsi="宋体"/>
              </w:rPr>
            </w:pPr>
          </w:p>
        </w:tc>
        <w:tc>
          <w:tcPr>
            <w:tcW w:w="1800" w:type="dxa"/>
            <w:tcBorders>
              <w:bottom w:val="single" w:sz="6" w:space="0" w:color="000000"/>
            </w:tcBorders>
            <w:vAlign w:val="center"/>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vAlign w:val="center"/>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vAlign w:val="center"/>
          </w:tcPr>
          <w:p w:rsidR="00F0087C" w:rsidRDefault="001B7B8D">
            <w:pPr>
              <w:spacing w:line="360" w:lineRule="auto"/>
              <w:jc w:val="center"/>
              <w:rPr>
                <w:rFonts w:ascii="宋体" w:hAnsi="宋体"/>
              </w:rPr>
            </w:pPr>
            <w:r>
              <w:rPr>
                <w:rFonts w:ascii="宋体" w:hAnsi="宋体" w:hint="eastAsia"/>
              </w:rPr>
              <w:t>5</w:t>
            </w:r>
          </w:p>
        </w:tc>
        <w:tc>
          <w:tcPr>
            <w:tcW w:w="1294" w:type="dxa"/>
            <w:tcBorders>
              <w:bottom w:val="single" w:sz="6" w:space="0" w:color="000000"/>
            </w:tcBorders>
            <w:vAlign w:val="center"/>
          </w:tcPr>
          <w:p w:rsidR="00F0087C" w:rsidRDefault="00F0087C">
            <w:pPr>
              <w:spacing w:line="360" w:lineRule="auto"/>
              <w:rPr>
                <w:rFonts w:ascii="宋体" w:hAnsi="宋体"/>
              </w:rPr>
            </w:pPr>
          </w:p>
        </w:tc>
        <w:tc>
          <w:tcPr>
            <w:tcW w:w="1260" w:type="dxa"/>
            <w:tcBorders>
              <w:bottom w:val="single" w:sz="6" w:space="0" w:color="000000"/>
            </w:tcBorders>
            <w:vAlign w:val="center"/>
          </w:tcPr>
          <w:p w:rsidR="00F0087C" w:rsidRDefault="00F0087C">
            <w:pPr>
              <w:spacing w:line="360" w:lineRule="auto"/>
              <w:rPr>
                <w:rFonts w:ascii="宋体" w:hAnsi="宋体"/>
              </w:rPr>
            </w:pPr>
          </w:p>
        </w:tc>
        <w:tc>
          <w:tcPr>
            <w:tcW w:w="720" w:type="dxa"/>
            <w:tcBorders>
              <w:bottom w:val="single" w:sz="6" w:space="0" w:color="000000"/>
            </w:tcBorders>
            <w:vAlign w:val="center"/>
          </w:tcPr>
          <w:p w:rsidR="00F0087C" w:rsidRDefault="00F0087C">
            <w:pPr>
              <w:spacing w:line="360" w:lineRule="auto"/>
              <w:rPr>
                <w:rFonts w:ascii="宋体" w:hAnsi="宋体"/>
              </w:rPr>
            </w:pPr>
          </w:p>
        </w:tc>
        <w:tc>
          <w:tcPr>
            <w:tcW w:w="1800" w:type="dxa"/>
            <w:tcBorders>
              <w:bottom w:val="single" w:sz="6" w:space="0" w:color="000000"/>
            </w:tcBorders>
            <w:vAlign w:val="center"/>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vAlign w:val="center"/>
          </w:tcPr>
          <w:p w:rsidR="00F0087C" w:rsidRDefault="00F0087C">
            <w:pPr>
              <w:spacing w:line="360" w:lineRule="auto"/>
              <w:rPr>
                <w:rFonts w:ascii="宋体" w:hAnsi="宋体"/>
              </w:rPr>
            </w:pPr>
          </w:p>
        </w:tc>
      </w:tr>
      <w:tr w:rsidR="00F0087C">
        <w:trPr>
          <w:trHeight w:val="20"/>
        </w:trPr>
        <w:tc>
          <w:tcPr>
            <w:tcW w:w="714" w:type="dxa"/>
            <w:vAlign w:val="center"/>
          </w:tcPr>
          <w:p w:rsidR="00F0087C" w:rsidRDefault="001B7B8D">
            <w:pPr>
              <w:spacing w:line="360" w:lineRule="auto"/>
              <w:jc w:val="center"/>
              <w:rPr>
                <w:rFonts w:ascii="宋体" w:hAnsi="宋体"/>
              </w:rPr>
            </w:pPr>
            <w:r>
              <w:rPr>
                <w:rFonts w:ascii="宋体" w:hAnsi="宋体" w:hint="eastAsia"/>
              </w:rPr>
              <w:t>6</w:t>
            </w:r>
          </w:p>
        </w:tc>
        <w:tc>
          <w:tcPr>
            <w:tcW w:w="1294" w:type="dxa"/>
            <w:vAlign w:val="center"/>
          </w:tcPr>
          <w:p w:rsidR="00F0087C" w:rsidRDefault="00F0087C">
            <w:pPr>
              <w:spacing w:line="360" w:lineRule="auto"/>
              <w:rPr>
                <w:rFonts w:ascii="宋体" w:hAnsi="宋体"/>
              </w:rPr>
            </w:pPr>
          </w:p>
        </w:tc>
        <w:tc>
          <w:tcPr>
            <w:tcW w:w="1260" w:type="dxa"/>
            <w:vAlign w:val="center"/>
          </w:tcPr>
          <w:p w:rsidR="00F0087C" w:rsidRDefault="00F0087C">
            <w:pPr>
              <w:spacing w:line="360" w:lineRule="auto"/>
              <w:rPr>
                <w:rFonts w:ascii="宋体" w:hAnsi="宋体"/>
              </w:rPr>
            </w:pPr>
          </w:p>
        </w:tc>
        <w:tc>
          <w:tcPr>
            <w:tcW w:w="720" w:type="dxa"/>
            <w:vAlign w:val="center"/>
          </w:tcPr>
          <w:p w:rsidR="00F0087C" w:rsidRDefault="00F0087C">
            <w:pPr>
              <w:spacing w:line="360" w:lineRule="auto"/>
              <w:rPr>
                <w:rFonts w:ascii="宋体" w:hAnsi="宋体"/>
              </w:rPr>
            </w:pPr>
          </w:p>
        </w:tc>
        <w:tc>
          <w:tcPr>
            <w:tcW w:w="1800" w:type="dxa"/>
            <w:vAlign w:val="center"/>
          </w:tcPr>
          <w:p w:rsidR="00F0087C" w:rsidRDefault="00F0087C">
            <w:pPr>
              <w:spacing w:line="360" w:lineRule="auto"/>
              <w:rPr>
                <w:rFonts w:ascii="宋体" w:hAnsi="宋体"/>
              </w:rPr>
            </w:pPr>
          </w:p>
        </w:tc>
        <w:tc>
          <w:tcPr>
            <w:tcW w:w="900" w:type="dxa"/>
            <w:vAlign w:val="center"/>
          </w:tcPr>
          <w:p w:rsidR="00F0087C" w:rsidRDefault="00F0087C">
            <w:pPr>
              <w:spacing w:line="360" w:lineRule="auto"/>
              <w:jc w:val="center"/>
              <w:rPr>
                <w:rFonts w:ascii="宋体" w:hAnsi="宋体"/>
              </w:rPr>
            </w:pPr>
          </w:p>
        </w:tc>
        <w:tc>
          <w:tcPr>
            <w:tcW w:w="1260" w:type="dxa"/>
            <w:vAlign w:val="center"/>
          </w:tcPr>
          <w:p w:rsidR="00F0087C" w:rsidRDefault="00F0087C">
            <w:pPr>
              <w:spacing w:line="360" w:lineRule="auto"/>
              <w:jc w:val="center"/>
              <w:rPr>
                <w:rFonts w:ascii="宋体" w:hAnsi="宋体"/>
              </w:rPr>
            </w:pPr>
          </w:p>
        </w:tc>
        <w:tc>
          <w:tcPr>
            <w:tcW w:w="644" w:type="dxa"/>
            <w:vAlign w:val="center"/>
          </w:tcPr>
          <w:p w:rsidR="00F0087C" w:rsidRDefault="00F0087C">
            <w:pPr>
              <w:spacing w:line="360" w:lineRule="auto"/>
              <w:rPr>
                <w:rFonts w:ascii="宋体" w:hAnsi="宋体"/>
              </w:rPr>
            </w:pPr>
          </w:p>
        </w:tc>
      </w:tr>
      <w:tr w:rsidR="00F0087C">
        <w:trPr>
          <w:trHeight w:val="20"/>
        </w:trPr>
        <w:tc>
          <w:tcPr>
            <w:tcW w:w="714" w:type="dxa"/>
            <w:vAlign w:val="center"/>
          </w:tcPr>
          <w:p w:rsidR="00F0087C" w:rsidRDefault="001B7B8D">
            <w:pPr>
              <w:spacing w:line="360" w:lineRule="auto"/>
              <w:jc w:val="center"/>
              <w:rPr>
                <w:rFonts w:ascii="宋体" w:hAnsi="宋体"/>
              </w:rPr>
            </w:pPr>
            <w:r>
              <w:rPr>
                <w:rFonts w:ascii="宋体" w:hAnsi="宋体" w:hint="eastAsia"/>
              </w:rPr>
              <w:t>7</w:t>
            </w:r>
          </w:p>
        </w:tc>
        <w:tc>
          <w:tcPr>
            <w:tcW w:w="1294" w:type="dxa"/>
            <w:vAlign w:val="center"/>
          </w:tcPr>
          <w:p w:rsidR="00F0087C" w:rsidRDefault="00F0087C">
            <w:pPr>
              <w:spacing w:line="360" w:lineRule="auto"/>
              <w:rPr>
                <w:rFonts w:ascii="宋体" w:hAnsi="宋体"/>
              </w:rPr>
            </w:pPr>
          </w:p>
        </w:tc>
        <w:tc>
          <w:tcPr>
            <w:tcW w:w="1260" w:type="dxa"/>
            <w:vAlign w:val="center"/>
          </w:tcPr>
          <w:p w:rsidR="00F0087C" w:rsidRDefault="00F0087C">
            <w:pPr>
              <w:spacing w:line="360" w:lineRule="auto"/>
              <w:rPr>
                <w:rFonts w:ascii="宋体" w:hAnsi="宋体"/>
              </w:rPr>
            </w:pPr>
          </w:p>
        </w:tc>
        <w:tc>
          <w:tcPr>
            <w:tcW w:w="720" w:type="dxa"/>
            <w:vAlign w:val="center"/>
          </w:tcPr>
          <w:p w:rsidR="00F0087C" w:rsidRDefault="00F0087C">
            <w:pPr>
              <w:spacing w:line="360" w:lineRule="auto"/>
              <w:rPr>
                <w:rFonts w:ascii="宋体" w:hAnsi="宋体"/>
              </w:rPr>
            </w:pPr>
          </w:p>
        </w:tc>
        <w:tc>
          <w:tcPr>
            <w:tcW w:w="1800" w:type="dxa"/>
            <w:vAlign w:val="center"/>
          </w:tcPr>
          <w:p w:rsidR="00F0087C" w:rsidRDefault="00F0087C">
            <w:pPr>
              <w:spacing w:line="360" w:lineRule="auto"/>
              <w:rPr>
                <w:rFonts w:ascii="宋体" w:hAnsi="宋体"/>
              </w:rPr>
            </w:pPr>
          </w:p>
        </w:tc>
        <w:tc>
          <w:tcPr>
            <w:tcW w:w="900" w:type="dxa"/>
            <w:vAlign w:val="center"/>
          </w:tcPr>
          <w:p w:rsidR="00F0087C" w:rsidRDefault="00F0087C">
            <w:pPr>
              <w:spacing w:line="360" w:lineRule="auto"/>
              <w:jc w:val="center"/>
              <w:rPr>
                <w:rFonts w:ascii="宋体" w:hAnsi="宋体"/>
              </w:rPr>
            </w:pPr>
          </w:p>
        </w:tc>
        <w:tc>
          <w:tcPr>
            <w:tcW w:w="1260" w:type="dxa"/>
            <w:vAlign w:val="center"/>
          </w:tcPr>
          <w:p w:rsidR="00F0087C" w:rsidRDefault="00F0087C">
            <w:pPr>
              <w:spacing w:line="360" w:lineRule="auto"/>
              <w:jc w:val="center"/>
              <w:rPr>
                <w:rFonts w:ascii="宋体" w:hAnsi="宋体"/>
              </w:rPr>
            </w:pPr>
          </w:p>
        </w:tc>
        <w:tc>
          <w:tcPr>
            <w:tcW w:w="644" w:type="dxa"/>
            <w:vAlign w:val="center"/>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tcPr>
          <w:p w:rsidR="00F0087C" w:rsidRDefault="001B7B8D">
            <w:pPr>
              <w:spacing w:line="360" w:lineRule="auto"/>
              <w:jc w:val="center"/>
              <w:rPr>
                <w:rFonts w:ascii="宋体" w:hAnsi="宋体"/>
              </w:rPr>
            </w:pPr>
            <w:r>
              <w:rPr>
                <w:rFonts w:ascii="宋体" w:hAnsi="宋体" w:hint="eastAsia"/>
              </w:rPr>
              <w:t>8</w:t>
            </w:r>
          </w:p>
        </w:tc>
        <w:tc>
          <w:tcPr>
            <w:tcW w:w="1294" w:type="dxa"/>
            <w:tcBorders>
              <w:bottom w:val="single" w:sz="6" w:space="0" w:color="000000"/>
            </w:tcBorders>
          </w:tcPr>
          <w:p w:rsidR="00F0087C" w:rsidRDefault="00F0087C">
            <w:pPr>
              <w:spacing w:line="360" w:lineRule="auto"/>
              <w:rPr>
                <w:rFonts w:ascii="宋体" w:hAnsi="宋体"/>
              </w:rPr>
            </w:pPr>
          </w:p>
        </w:tc>
        <w:tc>
          <w:tcPr>
            <w:tcW w:w="1260" w:type="dxa"/>
            <w:tcBorders>
              <w:bottom w:val="single" w:sz="6" w:space="0" w:color="000000"/>
            </w:tcBorders>
          </w:tcPr>
          <w:p w:rsidR="00F0087C" w:rsidRDefault="00F0087C">
            <w:pPr>
              <w:spacing w:line="360" w:lineRule="auto"/>
              <w:rPr>
                <w:rFonts w:ascii="宋体" w:hAnsi="宋体"/>
              </w:rPr>
            </w:pPr>
          </w:p>
        </w:tc>
        <w:tc>
          <w:tcPr>
            <w:tcW w:w="720" w:type="dxa"/>
            <w:tcBorders>
              <w:bottom w:val="single" w:sz="6" w:space="0" w:color="000000"/>
            </w:tcBorders>
          </w:tcPr>
          <w:p w:rsidR="00F0087C" w:rsidRDefault="00F0087C">
            <w:pPr>
              <w:spacing w:line="360" w:lineRule="auto"/>
              <w:rPr>
                <w:rFonts w:ascii="宋体" w:hAnsi="宋体"/>
              </w:rPr>
            </w:pPr>
          </w:p>
        </w:tc>
        <w:tc>
          <w:tcPr>
            <w:tcW w:w="1800" w:type="dxa"/>
            <w:tcBorders>
              <w:bottom w:val="single" w:sz="6" w:space="0" w:color="000000"/>
            </w:tcBorders>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tcPr>
          <w:p w:rsidR="00F0087C" w:rsidRDefault="00F0087C">
            <w:pPr>
              <w:spacing w:line="360" w:lineRule="auto"/>
              <w:rPr>
                <w:rFonts w:ascii="宋体" w:hAnsi="宋体"/>
              </w:rPr>
            </w:pPr>
          </w:p>
        </w:tc>
      </w:tr>
      <w:tr w:rsidR="00F0087C">
        <w:trPr>
          <w:trHeight w:val="20"/>
        </w:trPr>
        <w:tc>
          <w:tcPr>
            <w:tcW w:w="714" w:type="dxa"/>
            <w:tcBorders>
              <w:bottom w:val="single" w:sz="6" w:space="0" w:color="000000"/>
            </w:tcBorders>
          </w:tcPr>
          <w:p w:rsidR="00F0087C" w:rsidRDefault="001B7B8D">
            <w:pPr>
              <w:spacing w:line="360" w:lineRule="auto"/>
              <w:jc w:val="center"/>
              <w:rPr>
                <w:rFonts w:ascii="宋体" w:hAnsi="宋体"/>
              </w:rPr>
            </w:pPr>
            <w:r>
              <w:rPr>
                <w:rFonts w:ascii="宋体" w:hAnsi="宋体" w:hint="eastAsia"/>
              </w:rPr>
              <w:t>9</w:t>
            </w:r>
          </w:p>
        </w:tc>
        <w:tc>
          <w:tcPr>
            <w:tcW w:w="1294" w:type="dxa"/>
            <w:tcBorders>
              <w:bottom w:val="single" w:sz="6" w:space="0" w:color="000000"/>
            </w:tcBorders>
          </w:tcPr>
          <w:p w:rsidR="00F0087C" w:rsidRDefault="00F0087C">
            <w:pPr>
              <w:spacing w:line="360" w:lineRule="auto"/>
              <w:rPr>
                <w:rFonts w:ascii="宋体" w:hAnsi="宋体"/>
              </w:rPr>
            </w:pPr>
          </w:p>
        </w:tc>
        <w:tc>
          <w:tcPr>
            <w:tcW w:w="1260" w:type="dxa"/>
            <w:tcBorders>
              <w:bottom w:val="single" w:sz="6" w:space="0" w:color="000000"/>
            </w:tcBorders>
          </w:tcPr>
          <w:p w:rsidR="00F0087C" w:rsidRDefault="00F0087C">
            <w:pPr>
              <w:spacing w:line="360" w:lineRule="auto"/>
              <w:rPr>
                <w:rFonts w:ascii="宋体" w:hAnsi="宋体"/>
              </w:rPr>
            </w:pPr>
          </w:p>
        </w:tc>
        <w:tc>
          <w:tcPr>
            <w:tcW w:w="720" w:type="dxa"/>
            <w:tcBorders>
              <w:bottom w:val="single" w:sz="6" w:space="0" w:color="000000"/>
            </w:tcBorders>
          </w:tcPr>
          <w:p w:rsidR="00F0087C" w:rsidRDefault="00F0087C">
            <w:pPr>
              <w:spacing w:line="360" w:lineRule="auto"/>
              <w:rPr>
                <w:rFonts w:ascii="宋体" w:hAnsi="宋体"/>
              </w:rPr>
            </w:pPr>
          </w:p>
        </w:tc>
        <w:tc>
          <w:tcPr>
            <w:tcW w:w="1800" w:type="dxa"/>
            <w:tcBorders>
              <w:bottom w:val="single" w:sz="6" w:space="0" w:color="000000"/>
            </w:tcBorders>
          </w:tcPr>
          <w:p w:rsidR="00F0087C" w:rsidRDefault="00F0087C">
            <w:pPr>
              <w:spacing w:line="360" w:lineRule="auto"/>
              <w:rPr>
                <w:rFonts w:ascii="宋体" w:hAnsi="宋体"/>
              </w:rPr>
            </w:pPr>
          </w:p>
        </w:tc>
        <w:tc>
          <w:tcPr>
            <w:tcW w:w="900" w:type="dxa"/>
            <w:tcBorders>
              <w:bottom w:val="single" w:sz="6" w:space="0" w:color="000000"/>
            </w:tcBorders>
            <w:vAlign w:val="center"/>
          </w:tcPr>
          <w:p w:rsidR="00F0087C" w:rsidRDefault="00F0087C">
            <w:pPr>
              <w:spacing w:line="360" w:lineRule="auto"/>
              <w:jc w:val="center"/>
              <w:rPr>
                <w:rFonts w:ascii="宋体" w:hAnsi="宋体"/>
              </w:rPr>
            </w:pPr>
          </w:p>
        </w:tc>
        <w:tc>
          <w:tcPr>
            <w:tcW w:w="1260" w:type="dxa"/>
            <w:tcBorders>
              <w:bottom w:val="single" w:sz="6" w:space="0" w:color="000000"/>
            </w:tcBorders>
            <w:vAlign w:val="center"/>
          </w:tcPr>
          <w:p w:rsidR="00F0087C" w:rsidRDefault="00F0087C">
            <w:pPr>
              <w:spacing w:line="360" w:lineRule="auto"/>
              <w:jc w:val="center"/>
              <w:rPr>
                <w:rFonts w:ascii="宋体" w:hAnsi="宋体"/>
              </w:rPr>
            </w:pPr>
          </w:p>
        </w:tc>
        <w:tc>
          <w:tcPr>
            <w:tcW w:w="644" w:type="dxa"/>
            <w:tcBorders>
              <w:bottom w:val="single" w:sz="6" w:space="0" w:color="000000"/>
            </w:tcBorders>
          </w:tcPr>
          <w:p w:rsidR="00F0087C" w:rsidRDefault="00F0087C">
            <w:pPr>
              <w:spacing w:line="360" w:lineRule="auto"/>
              <w:rPr>
                <w:rFonts w:ascii="宋体" w:hAnsi="宋体"/>
              </w:rPr>
            </w:pPr>
          </w:p>
        </w:tc>
      </w:tr>
    </w:tbl>
    <w:p w:rsidR="00F0087C" w:rsidRDefault="00F0087C">
      <w:pPr>
        <w:spacing w:line="360" w:lineRule="auto"/>
        <w:rPr>
          <w:rFonts w:ascii="宋体" w:hAnsi="宋体"/>
        </w:rPr>
      </w:pPr>
    </w:p>
    <w:p w:rsidR="00F0087C" w:rsidRDefault="001B7B8D">
      <w:pPr>
        <w:pStyle w:val="1"/>
        <w:rPr>
          <w:rFonts w:hAnsi="宋体"/>
          <w:szCs w:val="30"/>
        </w:rPr>
      </w:pPr>
      <w:bookmarkStart w:id="131" w:name="_Toc509490621"/>
      <w:bookmarkStart w:id="132" w:name="_Toc509576605"/>
      <w:bookmarkStart w:id="133" w:name="_Toc502151832"/>
      <w:bookmarkStart w:id="134" w:name="_Toc509479390"/>
      <w:bookmarkStart w:id="135" w:name="_Toc509479849"/>
      <w:bookmarkStart w:id="136" w:name="_Toc509562812"/>
      <w:bookmarkStart w:id="137" w:name="_Toc509633016"/>
      <w:bookmarkStart w:id="138" w:name="_Toc509632904"/>
      <w:r>
        <w:rPr>
          <w:rFonts w:hAnsi="宋体"/>
          <w:color w:val="FF0000"/>
          <w:szCs w:val="30"/>
        </w:rPr>
        <w:br w:type="page"/>
      </w:r>
      <w:bookmarkStart w:id="139" w:name="_Toc223835856"/>
      <w:bookmarkStart w:id="140" w:name="_Toc304277659"/>
      <w:bookmarkStart w:id="141" w:name="_Toc311534656"/>
      <w:bookmarkStart w:id="142" w:name="_Toc528579748"/>
      <w:bookmarkStart w:id="143" w:name="_Toc223320106"/>
      <w:bookmarkStart w:id="144" w:name="_Toc509562816"/>
      <w:bookmarkStart w:id="145" w:name="_Toc509479395"/>
      <w:bookmarkStart w:id="146" w:name="_Toc509490625"/>
      <w:bookmarkStart w:id="147" w:name="_Toc509576609"/>
      <w:bookmarkStart w:id="148" w:name="_Toc509633021"/>
      <w:bookmarkStart w:id="149" w:name="_Toc509479854"/>
      <w:bookmarkStart w:id="150" w:name="_Toc502151837"/>
      <w:bookmarkStart w:id="151" w:name="_Toc509632909"/>
      <w:bookmarkStart w:id="152" w:name="_Toc231544624"/>
      <w:bookmarkEnd w:id="131"/>
      <w:bookmarkEnd w:id="132"/>
      <w:bookmarkEnd w:id="133"/>
      <w:bookmarkEnd w:id="134"/>
      <w:bookmarkEnd w:id="135"/>
      <w:bookmarkEnd w:id="136"/>
      <w:bookmarkEnd w:id="137"/>
      <w:bookmarkEnd w:id="138"/>
      <w:r>
        <w:rPr>
          <w:rFonts w:hAnsi="宋体" w:hint="eastAsia"/>
          <w:szCs w:val="30"/>
        </w:rPr>
        <w:lastRenderedPageBreak/>
        <w:t>附件8 运行维护手册编写格式</w:t>
      </w:r>
      <w:bookmarkEnd w:id="139"/>
      <w:bookmarkEnd w:id="140"/>
      <w:bookmarkEnd w:id="141"/>
      <w:bookmarkEnd w:id="142"/>
    </w:p>
    <w:p w:rsidR="00F0087C" w:rsidRDefault="001B7B8D">
      <w:pPr>
        <w:spacing w:line="360" w:lineRule="auto"/>
        <w:rPr>
          <w:rFonts w:ascii="宋体" w:hAnsi="宋体"/>
          <w:sz w:val="24"/>
        </w:rPr>
      </w:pPr>
      <w:r>
        <w:rPr>
          <w:rFonts w:ascii="宋体" w:hAnsi="宋体" w:hint="eastAsia"/>
          <w:sz w:val="24"/>
        </w:rPr>
        <w:t>运行维护手册格式要求如下：</w:t>
      </w:r>
    </w:p>
    <w:p w:rsidR="00F0087C" w:rsidRDefault="00F0087C">
      <w:pPr>
        <w:spacing w:line="360" w:lineRule="auto"/>
        <w:rPr>
          <w:rFonts w:ascii="宋体" w:hAnsi="宋体"/>
        </w:rPr>
      </w:pPr>
    </w:p>
    <w:p w:rsidR="00F0087C" w:rsidRDefault="001B7B8D">
      <w:pPr>
        <w:spacing w:line="360" w:lineRule="auto"/>
        <w:jc w:val="center"/>
        <w:rPr>
          <w:rFonts w:ascii="宋体" w:hAnsi="宋体"/>
          <w:b/>
          <w:sz w:val="44"/>
          <w:szCs w:val="44"/>
        </w:rPr>
      </w:pPr>
      <w:r>
        <w:rPr>
          <w:rFonts w:ascii="宋体" w:hAnsi="宋体" w:hint="eastAsia"/>
          <w:sz w:val="44"/>
          <w:szCs w:val="44"/>
        </w:rPr>
        <w:t xml:space="preserve">淡化车间MCC及制氯间MCC改造项目   </w:t>
      </w:r>
    </w:p>
    <w:p w:rsidR="00F0087C" w:rsidRDefault="00F0087C">
      <w:pPr>
        <w:spacing w:line="360" w:lineRule="auto"/>
        <w:rPr>
          <w:rFonts w:ascii="宋体" w:hAnsi="宋体"/>
          <w:sz w:val="32"/>
        </w:rPr>
      </w:pPr>
    </w:p>
    <w:p w:rsidR="00F0087C" w:rsidRDefault="001B7B8D">
      <w:pPr>
        <w:jc w:val="center"/>
        <w:rPr>
          <w:sz w:val="36"/>
          <w:szCs w:val="36"/>
        </w:rPr>
      </w:pPr>
      <w:r>
        <w:rPr>
          <w:rFonts w:hint="eastAsia"/>
          <w:sz w:val="36"/>
          <w:szCs w:val="36"/>
        </w:rPr>
        <w:t>380V</w:t>
      </w:r>
      <w:r>
        <w:rPr>
          <w:rFonts w:hint="eastAsia"/>
          <w:sz w:val="36"/>
          <w:szCs w:val="36"/>
        </w:rPr>
        <w:t>开关柜</w:t>
      </w:r>
    </w:p>
    <w:p w:rsidR="00F0087C" w:rsidRDefault="00F0087C">
      <w:pPr>
        <w:spacing w:line="360" w:lineRule="auto"/>
        <w:jc w:val="center"/>
        <w:rPr>
          <w:rFonts w:ascii="宋体" w:hAnsi="宋体"/>
          <w:b/>
          <w:sz w:val="32"/>
        </w:rPr>
      </w:pPr>
    </w:p>
    <w:p w:rsidR="00F0087C" w:rsidRDefault="001B7B8D">
      <w:pPr>
        <w:spacing w:line="360" w:lineRule="auto"/>
        <w:jc w:val="center"/>
        <w:rPr>
          <w:rFonts w:ascii="宋体" w:hAnsi="宋体"/>
          <w:b/>
          <w:sz w:val="32"/>
        </w:rPr>
      </w:pPr>
      <w:r>
        <w:rPr>
          <w:rFonts w:ascii="宋体" w:hAnsi="宋体" w:hint="eastAsia"/>
          <w:b/>
          <w:sz w:val="32"/>
        </w:rPr>
        <w:t>运</w:t>
      </w:r>
      <w:r>
        <w:rPr>
          <w:rFonts w:ascii="宋体" w:hAnsi="宋体"/>
          <w:b/>
          <w:sz w:val="32"/>
        </w:rPr>
        <w:t xml:space="preserve">  </w:t>
      </w:r>
      <w:r>
        <w:rPr>
          <w:rFonts w:ascii="宋体" w:hAnsi="宋体" w:hint="eastAsia"/>
          <w:b/>
          <w:sz w:val="32"/>
        </w:rPr>
        <w:t>行</w:t>
      </w:r>
      <w:r>
        <w:rPr>
          <w:rFonts w:ascii="宋体" w:hAnsi="宋体"/>
          <w:b/>
          <w:sz w:val="32"/>
        </w:rPr>
        <w:t xml:space="preserve">  </w:t>
      </w:r>
      <w:r>
        <w:rPr>
          <w:rFonts w:ascii="宋体" w:hAnsi="宋体" w:hint="eastAsia"/>
          <w:b/>
          <w:sz w:val="32"/>
        </w:rPr>
        <w:t>维</w:t>
      </w:r>
      <w:r>
        <w:rPr>
          <w:rFonts w:ascii="宋体" w:hAnsi="宋体"/>
          <w:b/>
          <w:sz w:val="32"/>
        </w:rPr>
        <w:t xml:space="preserve">  </w:t>
      </w:r>
      <w:r>
        <w:rPr>
          <w:rFonts w:ascii="宋体" w:hAnsi="宋体" w:hint="eastAsia"/>
          <w:b/>
          <w:sz w:val="32"/>
        </w:rPr>
        <w:t>护</w:t>
      </w:r>
    </w:p>
    <w:p w:rsidR="00F0087C" w:rsidRDefault="00F0087C">
      <w:pPr>
        <w:spacing w:line="360" w:lineRule="auto"/>
        <w:jc w:val="center"/>
        <w:rPr>
          <w:rFonts w:ascii="宋体" w:hAnsi="宋体"/>
          <w:b/>
          <w:sz w:val="32"/>
        </w:rPr>
      </w:pPr>
    </w:p>
    <w:p w:rsidR="00F0087C" w:rsidRDefault="001B7B8D">
      <w:pPr>
        <w:spacing w:line="360" w:lineRule="auto"/>
        <w:jc w:val="center"/>
        <w:rPr>
          <w:rFonts w:ascii="宋体" w:hAnsi="宋体"/>
          <w:b/>
          <w:sz w:val="32"/>
        </w:rPr>
      </w:pPr>
      <w:r>
        <w:rPr>
          <w:rFonts w:ascii="宋体" w:hAnsi="宋体" w:hint="eastAsia"/>
          <w:b/>
          <w:sz w:val="32"/>
        </w:rPr>
        <w:t>手</w:t>
      </w:r>
    </w:p>
    <w:p w:rsidR="00F0087C" w:rsidRDefault="00F0087C">
      <w:pPr>
        <w:spacing w:line="360" w:lineRule="auto"/>
        <w:jc w:val="center"/>
        <w:rPr>
          <w:rFonts w:ascii="宋体" w:hAnsi="宋体"/>
          <w:b/>
          <w:sz w:val="32"/>
        </w:rPr>
      </w:pPr>
    </w:p>
    <w:p w:rsidR="00F0087C" w:rsidRDefault="001B7B8D">
      <w:pPr>
        <w:spacing w:line="360" w:lineRule="auto"/>
        <w:jc w:val="center"/>
        <w:rPr>
          <w:rFonts w:ascii="宋体" w:hAnsi="宋体"/>
          <w:b/>
          <w:sz w:val="32"/>
        </w:rPr>
      </w:pPr>
      <w:r>
        <w:rPr>
          <w:rFonts w:ascii="宋体" w:hAnsi="宋体" w:hint="eastAsia"/>
          <w:b/>
          <w:sz w:val="32"/>
        </w:rPr>
        <w:t>册</w:t>
      </w:r>
    </w:p>
    <w:p w:rsidR="00F0087C" w:rsidRDefault="00F0087C">
      <w:pPr>
        <w:spacing w:line="360" w:lineRule="auto"/>
        <w:jc w:val="center"/>
        <w:rPr>
          <w:rFonts w:ascii="宋体" w:hAnsi="宋体"/>
          <w:b/>
          <w:sz w:val="32"/>
        </w:rPr>
      </w:pPr>
    </w:p>
    <w:p w:rsidR="00F0087C" w:rsidRDefault="001B7B8D">
      <w:pPr>
        <w:spacing w:line="360" w:lineRule="auto"/>
        <w:rPr>
          <w:rFonts w:ascii="宋体" w:hAnsi="宋体"/>
          <w:sz w:val="24"/>
        </w:rPr>
      </w:pPr>
      <w:r>
        <w:rPr>
          <w:rFonts w:ascii="宋体" w:hAnsi="宋体" w:hint="eastAsia"/>
          <w:sz w:val="24"/>
        </w:rPr>
        <w:t>要求：一式10套</w:t>
      </w:r>
    </w:p>
    <w:p w:rsidR="00F0087C" w:rsidRDefault="001B7B8D">
      <w:pPr>
        <w:spacing w:line="360" w:lineRule="auto"/>
        <w:rPr>
          <w:rFonts w:ascii="宋体" w:hAnsi="宋体"/>
          <w:sz w:val="24"/>
        </w:rPr>
      </w:pPr>
      <w:r>
        <w:rPr>
          <w:rFonts w:ascii="宋体" w:hAnsi="宋体" w:hint="eastAsia"/>
          <w:sz w:val="24"/>
        </w:rPr>
        <w:t>纸张：</w:t>
      </w:r>
      <w:r>
        <w:rPr>
          <w:rFonts w:ascii="宋体" w:hAnsi="宋体"/>
          <w:sz w:val="24"/>
        </w:rPr>
        <w:t>A4</w:t>
      </w:r>
    </w:p>
    <w:p w:rsidR="00F0087C" w:rsidRDefault="001B7B8D">
      <w:pPr>
        <w:spacing w:line="360" w:lineRule="auto"/>
        <w:rPr>
          <w:rFonts w:ascii="宋体" w:hAnsi="宋体"/>
          <w:sz w:val="24"/>
        </w:rPr>
      </w:pPr>
      <w:r>
        <w:rPr>
          <w:rFonts w:ascii="宋体" w:hAnsi="宋体" w:hint="eastAsia"/>
          <w:sz w:val="24"/>
        </w:rPr>
        <w:t>字体：宋体，小四号</w:t>
      </w:r>
    </w:p>
    <w:p w:rsidR="00F0087C" w:rsidRDefault="001B7B8D">
      <w:pPr>
        <w:spacing w:line="360" w:lineRule="auto"/>
        <w:rPr>
          <w:rFonts w:ascii="宋体" w:hAnsi="宋体"/>
          <w:sz w:val="24"/>
        </w:rPr>
      </w:pPr>
      <w:r>
        <w:rPr>
          <w:rFonts w:ascii="宋体" w:hAnsi="宋体" w:hint="eastAsia"/>
          <w:sz w:val="24"/>
        </w:rPr>
        <w:t>行间距：</w:t>
      </w:r>
      <w:r>
        <w:rPr>
          <w:rFonts w:ascii="宋体" w:hAnsi="宋体"/>
          <w:sz w:val="24"/>
        </w:rPr>
        <w:t>1.5</w:t>
      </w:r>
      <w:r>
        <w:rPr>
          <w:rFonts w:ascii="宋体" w:hAnsi="宋体" w:hint="eastAsia"/>
          <w:sz w:val="24"/>
        </w:rPr>
        <w:t>倍</w:t>
      </w:r>
    </w:p>
    <w:p w:rsidR="00F0087C" w:rsidRDefault="001B7B8D">
      <w:pPr>
        <w:spacing w:line="360" w:lineRule="auto"/>
        <w:rPr>
          <w:rFonts w:ascii="宋体" w:hAnsi="宋体"/>
          <w:sz w:val="24"/>
        </w:rPr>
      </w:pPr>
      <w:r>
        <w:rPr>
          <w:rFonts w:ascii="宋体" w:hAnsi="宋体" w:hint="eastAsia"/>
          <w:sz w:val="24"/>
        </w:rPr>
        <w:t>页边距（</w:t>
      </w:r>
      <w:r>
        <w:rPr>
          <w:rFonts w:ascii="宋体" w:hAnsi="宋体"/>
          <w:sz w:val="24"/>
        </w:rPr>
        <w:t>mm</w:t>
      </w:r>
      <w:r>
        <w:rPr>
          <w:rFonts w:ascii="宋体" w:hAnsi="宋体" w:hint="eastAsia"/>
          <w:sz w:val="24"/>
        </w:rPr>
        <w:t>）：左</w:t>
      </w:r>
      <w:r>
        <w:rPr>
          <w:rFonts w:ascii="宋体" w:hAnsi="宋体"/>
          <w:sz w:val="24"/>
        </w:rPr>
        <w:t xml:space="preserve">-30  </w:t>
      </w:r>
      <w:r>
        <w:rPr>
          <w:rFonts w:ascii="宋体" w:hAnsi="宋体" w:hint="eastAsia"/>
          <w:sz w:val="24"/>
        </w:rPr>
        <w:t>右</w:t>
      </w:r>
      <w:r>
        <w:rPr>
          <w:rFonts w:ascii="宋体" w:hAnsi="宋体"/>
          <w:sz w:val="24"/>
        </w:rPr>
        <w:t xml:space="preserve">-25  </w:t>
      </w:r>
      <w:r>
        <w:rPr>
          <w:rFonts w:ascii="宋体" w:hAnsi="宋体" w:hint="eastAsia"/>
          <w:sz w:val="24"/>
        </w:rPr>
        <w:t>上</w:t>
      </w:r>
      <w:r>
        <w:rPr>
          <w:rFonts w:ascii="宋体" w:hAnsi="宋体"/>
          <w:sz w:val="24"/>
        </w:rPr>
        <w:t xml:space="preserve">-30  </w:t>
      </w:r>
      <w:r>
        <w:rPr>
          <w:rFonts w:ascii="宋体" w:hAnsi="宋体" w:hint="eastAsia"/>
          <w:sz w:val="24"/>
        </w:rPr>
        <w:t>下</w:t>
      </w:r>
      <w:r>
        <w:rPr>
          <w:rFonts w:ascii="宋体" w:hAnsi="宋体"/>
          <w:sz w:val="24"/>
        </w:rPr>
        <w:t>-40</w:t>
      </w:r>
    </w:p>
    <w:p w:rsidR="00F0087C" w:rsidRDefault="001B7B8D">
      <w:pPr>
        <w:spacing w:line="360" w:lineRule="auto"/>
        <w:rPr>
          <w:rFonts w:ascii="宋体" w:hAnsi="宋体"/>
          <w:sz w:val="24"/>
        </w:rPr>
      </w:pPr>
      <w:r>
        <w:rPr>
          <w:rFonts w:ascii="宋体" w:hAnsi="宋体" w:hint="eastAsia"/>
          <w:sz w:val="24"/>
        </w:rPr>
        <w:t>页眉：</w:t>
      </w:r>
      <w:r>
        <w:rPr>
          <w:rFonts w:ascii="宋体" w:hAnsi="宋体"/>
          <w:sz w:val="24"/>
        </w:rPr>
        <w:t>XX</w:t>
      </w:r>
      <w:r>
        <w:rPr>
          <w:rFonts w:ascii="宋体" w:hAnsi="宋体" w:hint="eastAsia"/>
          <w:sz w:val="24"/>
        </w:rPr>
        <w:t>设备运行维护手册</w:t>
      </w:r>
    </w:p>
    <w:p w:rsidR="00F0087C" w:rsidRDefault="001B7B8D">
      <w:pPr>
        <w:spacing w:line="360" w:lineRule="auto"/>
        <w:rPr>
          <w:rFonts w:ascii="宋体" w:hAnsi="宋体"/>
          <w:sz w:val="24"/>
        </w:rPr>
      </w:pPr>
      <w:r>
        <w:rPr>
          <w:rFonts w:ascii="宋体" w:hAnsi="宋体" w:hint="eastAsia"/>
          <w:sz w:val="24"/>
        </w:rPr>
        <w:t>注：在正式提交前，先由招标人审定。</w:t>
      </w:r>
    </w:p>
    <w:p w:rsidR="00F0087C" w:rsidRDefault="001B7B8D">
      <w:pPr>
        <w:spacing w:line="360" w:lineRule="auto"/>
        <w:ind w:firstLine="570"/>
        <w:rPr>
          <w:rFonts w:ascii="宋体" w:hAnsi="宋体"/>
          <w:sz w:val="24"/>
        </w:rPr>
      </w:pPr>
      <w:r>
        <w:rPr>
          <w:rFonts w:ascii="宋体" w:hAnsi="宋体" w:hint="eastAsia"/>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rsidR="00F0087C" w:rsidRDefault="001B7B8D">
      <w:pPr>
        <w:spacing w:line="360" w:lineRule="auto"/>
        <w:ind w:firstLine="570"/>
        <w:rPr>
          <w:rFonts w:ascii="宋体" w:hAnsi="宋体"/>
          <w:sz w:val="24"/>
        </w:rPr>
      </w:pPr>
      <w:r>
        <w:rPr>
          <w:rFonts w:ascii="宋体" w:hAnsi="宋体" w:hint="eastAsia"/>
          <w:sz w:val="24"/>
        </w:rPr>
        <w:t>该手册应详细地叙述和说明设备构造，使新来的操作和维护人员能够研究和理解设备的功能的控制方法。</w:t>
      </w:r>
    </w:p>
    <w:p w:rsidR="00F0087C" w:rsidRDefault="001B7B8D">
      <w:pPr>
        <w:spacing w:line="360" w:lineRule="auto"/>
        <w:ind w:firstLine="570"/>
        <w:rPr>
          <w:rFonts w:ascii="宋体" w:hAnsi="宋体"/>
          <w:sz w:val="24"/>
        </w:rPr>
      </w:pPr>
      <w:r>
        <w:rPr>
          <w:rFonts w:ascii="宋体" w:hAnsi="宋体" w:hint="eastAsia"/>
          <w:sz w:val="24"/>
        </w:rPr>
        <w:lastRenderedPageBreak/>
        <w:t>手册中应能够快速查阅运行参数、设备说明书、操作、维护和安全程度。</w:t>
      </w:r>
    </w:p>
    <w:p w:rsidR="00F0087C" w:rsidRDefault="001B7B8D">
      <w:pPr>
        <w:spacing w:line="360" w:lineRule="auto"/>
        <w:ind w:firstLine="570"/>
        <w:rPr>
          <w:rFonts w:ascii="宋体" w:hAnsi="宋体"/>
          <w:sz w:val="24"/>
        </w:rPr>
      </w:pPr>
      <w:r>
        <w:rPr>
          <w:rFonts w:ascii="宋体" w:hAnsi="宋体" w:hint="eastAsia"/>
          <w:sz w:val="24"/>
        </w:rPr>
        <w:t>运行和维护手册应包括，但不限于下述内容：</w:t>
      </w:r>
    </w:p>
    <w:p w:rsidR="00F0087C" w:rsidRDefault="001B7B8D">
      <w:pPr>
        <w:numPr>
          <w:ilvl w:val="0"/>
          <w:numId w:val="3"/>
        </w:numPr>
        <w:spacing w:line="360" w:lineRule="auto"/>
        <w:rPr>
          <w:rFonts w:ascii="宋体" w:hAnsi="宋体"/>
          <w:sz w:val="24"/>
        </w:rPr>
      </w:pPr>
      <w:r>
        <w:rPr>
          <w:rFonts w:ascii="宋体" w:hAnsi="宋体" w:hint="eastAsia"/>
          <w:sz w:val="24"/>
        </w:rPr>
        <w:t>设备概述，包括设备、系统说明、设备结构、功能说明、技术规范等。</w:t>
      </w:r>
    </w:p>
    <w:p w:rsidR="00F0087C" w:rsidRDefault="001B7B8D">
      <w:pPr>
        <w:numPr>
          <w:ilvl w:val="0"/>
          <w:numId w:val="3"/>
        </w:numPr>
        <w:spacing w:line="360" w:lineRule="auto"/>
        <w:rPr>
          <w:rFonts w:ascii="宋体" w:hAnsi="宋体"/>
          <w:sz w:val="24"/>
        </w:rPr>
      </w:pPr>
      <w:r>
        <w:rPr>
          <w:rFonts w:ascii="宋体" w:hAnsi="宋体" w:hint="eastAsia"/>
          <w:sz w:val="24"/>
        </w:rPr>
        <w:t>设备启动、运行和停运的操作程序及注意事项。</w:t>
      </w:r>
    </w:p>
    <w:p w:rsidR="00F0087C" w:rsidRDefault="001B7B8D">
      <w:pPr>
        <w:numPr>
          <w:ilvl w:val="0"/>
          <w:numId w:val="3"/>
        </w:numPr>
        <w:spacing w:line="360" w:lineRule="auto"/>
        <w:rPr>
          <w:rFonts w:ascii="宋体" w:hAnsi="宋体"/>
          <w:sz w:val="24"/>
        </w:rPr>
      </w:pPr>
      <w:r>
        <w:rPr>
          <w:rFonts w:ascii="宋体" w:hAnsi="宋体" w:hint="eastAsia"/>
          <w:sz w:val="24"/>
        </w:rPr>
        <w:t>设备联锁和保护功能说明。</w:t>
      </w:r>
    </w:p>
    <w:p w:rsidR="00F0087C" w:rsidRDefault="001B7B8D">
      <w:pPr>
        <w:numPr>
          <w:ilvl w:val="0"/>
          <w:numId w:val="3"/>
        </w:numPr>
        <w:spacing w:line="360" w:lineRule="auto"/>
        <w:rPr>
          <w:rFonts w:ascii="宋体" w:hAnsi="宋体"/>
          <w:sz w:val="24"/>
        </w:rPr>
      </w:pPr>
      <w:r>
        <w:rPr>
          <w:rFonts w:ascii="宋体" w:hAnsi="宋体" w:hint="eastAsia"/>
          <w:sz w:val="24"/>
        </w:rPr>
        <w:t>设备安装、拆卸、维护的程序及注意事项。</w:t>
      </w:r>
    </w:p>
    <w:p w:rsidR="00F0087C" w:rsidRDefault="001B7B8D">
      <w:pPr>
        <w:numPr>
          <w:ilvl w:val="0"/>
          <w:numId w:val="3"/>
        </w:numPr>
        <w:spacing w:line="360" w:lineRule="auto"/>
        <w:rPr>
          <w:rFonts w:ascii="宋体" w:hAnsi="宋体"/>
          <w:sz w:val="24"/>
        </w:rPr>
      </w:pPr>
      <w:r>
        <w:rPr>
          <w:rFonts w:ascii="宋体" w:hAnsi="宋体" w:hint="eastAsia"/>
          <w:sz w:val="24"/>
        </w:rPr>
        <w:t>设备零、部件清单，包括名称、图号、规格、材质、制造厂家全称等。</w:t>
      </w:r>
    </w:p>
    <w:p w:rsidR="00F0087C" w:rsidRDefault="001B7B8D">
      <w:pPr>
        <w:numPr>
          <w:ilvl w:val="0"/>
          <w:numId w:val="3"/>
        </w:numPr>
        <w:spacing w:line="360" w:lineRule="auto"/>
        <w:rPr>
          <w:rFonts w:ascii="宋体" w:hAnsi="宋体"/>
          <w:sz w:val="24"/>
        </w:rPr>
      </w:pPr>
      <w:r>
        <w:rPr>
          <w:rFonts w:ascii="宋体" w:hAnsi="宋体" w:hint="eastAsia"/>
          <w:sz w:val="24"/>
        </w:rPr>
        <w:t>设备易损件、消耗性材料清单，包括名称、规格、制造厂家全称等。</w:t>
      </w:r>
    </w:p>
    <w:p w:rsidR="00F0087C" w:rsidRDefault="001B7B8D">
      <w:pPr>
        <w:spacing w:line="360" w:lineRule="auto"/>
        <w:ind w:firstLine="570"/>
        <w:rPr>
          <w:rFonts w:ascii="宋体" w:hAnsi="宋体"/>
          <w:sz w:val="24"/>
        </w:rPr>
      </w:pPr>
      <w:r>
        <w:rPr>
          <w:rFonts w:ascii="宋体" w:hAnsi="宋体" w:hint="eastAsia"/>
          <w:sz w:val="24"/>
        </w:rPr>
        <w:t>为便于使用和查阅，手册应分成卷，每一卷包括封面的最大厚度为</w:t>
      </w:r>
      <w:r>
        <w:rPr>
          <w:rFonts w:ascii="宋体" w:hAnsi="宋体"/>
          <w:sz w:val="24"/>
        </w:rPr>
        <w:t>50mm</w:t>
      </w:r>
      <w:r>
        <w:rPr>
          <w:rFonts w:ascii="宋体" w:hAnsi="宋体" w:hint="eastAsia"/>
          <w:sz w:val="24"/>
        </w:rPr>
        <w:t>。</w:t>
      </w:r>
    </w:p>
    <w:p w:rsidR="00F0087C" w:rsidRDefault="001B7B8D">
      <w:pPr>
        <w:pStyle w:val="a7"/>
        <w:ind w:firstLine="1170"/>
        <w:rPr>
          <w:rFonts w:hAnsi="宋体"/>
        </w:rPr>
      </w:pPr>
      <w:r>
        <w:rPr>
          <w:rFonts w:hAnsi="宋体" w:hint="eastAsia"/>
        </w:rPr>
        <w:t>每一卷的版式应尽可能地一致，每一部分的系统、设备等描述顺序也应一致。</w:t>
      </w:r>
    </w:p>
    <w:p w:rsidR="00F0087C" w:rsidRDefault="001B7B8D">
      <w:pPr>
        <w:pStyle w:val="a7"/>
        <w:ind w:firstLine="0"/>
        <w:outlineLvl w:val="0"/>
        <w:rPr>
          <w:rFonts w:hAnsi="宋体"/>
          <w:b/>
          <w:sz w:val="30"/>
          <w:szCs w:val="30"/>
          <w:u w:val="single"/>
        </w:rPr>
      </w:pPr>
      <w:r>
        <w:rPr>
          <w:rFonts w:hAnsi="宋体"/>
          <w:color w:val="FF0000"/>
          <w:sz w:val="30"/>
          <w:szCs w:val="30"/>
        </w:rPr>
        <w:br w:type="page"/>
      </w:r>
      <w:bookmarkStart w:id="153" w:name="_Toc528579749"/>
      <w:r>
        <w:rPr>
          <w:rFonts w:hAnsi="宋体" w:hint="eastAsia"/>
          <w:b/>
          <w:sz w:val="30"/>
          <w:szCs w:val="30"/>
          <w:u w:val="single"/>
        </w:rPr>
        <w:lastRenderedPageBreak/>
        <w:t>附件9</w:t>
      </w:r>
      <w:r>
        <w:rPr>
          <w:rFonts w:hAnsi="宋体"/>
          <w:b/>
          <w:sz w:val="30"/>
          <w:szCs w:val="30"/>
          <w:u w:val="single"/>
        </w:rPr>
        <w:t xml:space="preserve">  </w:t>
      </w:r>
      <w:bookmarkEnd w:id="143"/>
      <w:bookmarkEnd w:id="144"/>
      <w:bookmarkEnd w:id="145"/>
      <w:bookmarkEnd w:id="146"/>
      <w:bookmarkEnd w:id="147"/>
      <w:bookmarkEnd w:id="148"/>
      <w:bookmarkEnd w:id="149"/>
      <w:bookmarkEnd w:id="150"/>
      <w:bookmarkEnd w:id="151"/>
      <w:r>
        <w:rPr>
          <w:rFonts w:hAnsi="宋体" w:hint="eastAsia"/>
          <w:b/>
          <w:sz w:val="30"/>
          <w:szCs w:val="30"/>
          <w:u w:val="single"/>
        </w:rPr>
        <w:t>大（部）件情况</w:t>
      </w:r>
      <w:bookmarkEnd w:id="152"/>
      <w:bookmarkEnd w:id="153"/>
    </w:p>
    <w:p w:rsidR="00F0087C" w:rsidRDefault="001B7B8D">
      <w:pPr>
        <w:spacing w:line="360" w:lineRule="auto"/>
        <w:rPr>
          <w:rFonts w:ascii="宋体" w:hAnsi="宋体"/>
          <w:sz w:val="24"/>
          <w:u w:val="single"/>
        </w:rPr>
      </w:pPr>
      <w:r>
        <w:rPr>
          <w:rFonts w:ascii="宋体" w:hAnsi="宋体" w:hint="eastAsia"/>
          <w:sz w:val="24"/>
          <w:u w:val="single"/>
        </w:rPr>
        <w:t>投标人应把超级超限的情况详细予以说明</w:t>
      </w:r>
    </w:p>
    <w:tbl>
      <w:tblPr>
        <w:tblW w:w="849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472"/>
        <w:gridCol w:w="715"/>
        <w:gridCol w:w="572"/>
        <w:gridCol w:w="1028"/>
        <w:gridCol w:w="977"/>
        <w:gridCol w:w="681"/>
        <w:gridCol w:w="1036"/>
        <w:gridCol w:w="715"/>
        <w:gridCol w:w="1002"/>
        <w:gridCol w:w="715"/>
        <w:gridCol w:w="579"/>
      </w:tblGrid>
      <w:tr w:rsidR="00F0087C">
        <w:trPr>
          <w:cantSplit/>
          <w:jc w:val="center"/>
        </w:trPr>
        <w:tc>
          <w:tcPr>
            <w:tcW w:w="472" w:type="dxa"/>
            <w:vMerge w:val="restart"/>
            <w:tcBorders>
              <w:top w:val="single" w:sz="6" w:space="0" w:color="auto"/>
              <w:left w:val="single" w:sz="6" w:space="0" w:color="auto"/>
              <w:bottom w:val="nil"/>
              <w:right w:val="single" w:sz="6" w:space="0" w:color="auto"/>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序号</w:t>
            </w:r>
          </w:p>
        </w:tc>
        <w:tc>
          <w:tcPr>
            <w:tcW w:w="715" w:type="dxa"/>
            <w:vMerge w:val="restart"/>
            <w:tcBorders>
              <w:top w:val="single" w:sz="6" w:space="0" w:color="auto"/>
              <w:left w:val="nil"/>
              <w:bottom w:val="nil"/>
              <w:right w:val="single" w:sz="6" w:space="0" w:color="auto"/>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部件</w:t>
            </w:r>
          </w:p>
          <w:p w:rsidR="00F0087C" w:rsidRDefault="001B7B8D">
            <w:pPr>
              <w:spacing w:line="360" w:lineRule="auto"/>
              <w:jc w:val="center"/>
              <w:rPr>
                <w:rFonts w:ascii="宋体" w:hAnsi="宋体"/>
                <w:sz w:val="24"/>
                <w:u w:val="single"/>
              </w:rPr>
            </w:pPr>
            <w:r>
              <w:rPr>
                <w:rFonts w:ascii="宋体" w:hAnsi="宋体" w:hint="eastAsia"/>
                <w:sz w:val="24"/>
                <w:u w:val="single"/>
              </w:rPr>
              <w:t>名称</w:t>
            </w:r>
          </w:p>
        </w:tc>
        <w:tc>
          <w:tcPr>
            <w:tcW w:w="572" w:type="dxa"/>
            <w:vMerge w:val="restart"/>
            <w:tcBorders>
              <w:top w:val="single" w:sz="6" w:space="0" w:color="auto"/>
              <w:left w:val="nil"/>
              <w:bottom w:val="nil"/>
              <w:right w:val="single" w:sz="6" w:space="0" w:color="auto"/>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数量</w:t>
            </w:r>
          </w:p>
        </w:tc>
        <w:tc>
          <w:tcPr>
            <w:tcW w:w="2005" w:type="dxa"/>
            <w:gridSpan w:val="2"/>
            <w:tcBorders>
              <w:top w:val="single" w:sz="6" w:space="0" w:color="auto"/>
              <w:left w:val="nil"/>
              <w:bottom w:val="single" w:sz="6" w:space="0" w:color="auto"/>
              <w:righ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长</w:t>
            </w:r>
            <w:r>
              <w:rPr>
                <w:rFonts w:ascii="宋体" w:hAnsi="宋体"/>
                <w:sz w:val="24"/>
                <w:u w:val="single"/>
              </w:rPr>
              <w:t xml:space="preserve"> </w:t>
            </w:r>
            <w:r>
              <w:rPr>
                <w:rFonts w:ascii="宋体" w:hAnsi="宋体" w:hint="eastAsia"/>
                <w:sz w:val="24"/>
                <w:u w:val="single"/>
              </w:rPr>
              <w:t>×</w:t>
            </w:r>
            <w:r>
              <w:rPr>
                <w:rFonts w:ascii="宋体" w:hAnsi="宋体"/>
                <w:sz w:val="24"/>
                <w:u w:val="single"/>
              </w:rPr>
              <w:t xml:space="preserve"> </w:t>
            </w:r>
            <w:r>
              <w:rPr>
                <w:rFonts w:ascii="宋体" w:hAnsi="宋体" w:hint="eastAsia"/>
                <w:sz w:val="24"/>
                <w:u w:val="single"/>
              </w:rPr>
              <w:t>宽×</w:t>
            </w:r>
            <w:r>
              <w:rPr>
                <w:rFonts w:ascii="宋体" w:hAnsi="宋体"/>
                <w:sz w:val="24"/>
                <w:u w:val="single"/>
              </w:rPr>
              <w:t xml:space="preserve"> </w:t>
            </w:r>
            <w:r>
              <w:rPr>
                <w:rFonts w:ascii="宋体" w:hAnsi="宋体" w:hint="eastAsia"/>
                <w:sz w:val="24"/>
                <w:u w:val="single"/>
              </w:rPr>
              <w:t>高</w:t>
            </w:r>
          </w:p>
        </w:tc>
        <w:tc>
          <w:tcPr>
            <w:tcW w:w="1717" w:type="dxa"/>
            <w:gridSpan w:val="2"/>
            <w:tcBorders>
              <w:top w:val="single" w:sz="6" w:space="0" w:color="auto"/>
              <w:left w:val="single" w:sz="6" w:space="0" w:color="auto"/>
              <w:bottom w:val="single" w:sz="6" w:space="0" w:color="auto"/>
              <w:righ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重</w:t>
            </w:r>
            <w:r>
              <w:rPr>
                <w:rFonts w:ascii="宋体" w:hAnsi="宋体"/>
                <w:sz w:val="24"/>
                <w:u w:val="single"/>
              </w:rPr>
              <w:t xml:space="preserve">  </w:t>
            </w:r>
            <w:r>
              <w:rPr>
                <w:rFonts w:ascii="宋体" w:hAnsi="宋体" w:hint="eastAsia"/>
                <w:sz w:val="24"/>
                <w:u w:val="single"/>
              </w:rPr>
              <w:t>量</w:t>
            </w:r>
          </w:p>
        </w:tc>
        <w:tc>
          <w:tcPr>
            <w:tcW w:w="715" w:type="dxa"/>
            <w:vMerge w:val="restart"/>
            <w:tcBorders>
              <w:top w:val="single" w:sz="6" w:space="0" w:color="auto"/>
              <w:left w:val="single" w:sz="6" w:space="0" w:color="auto"/>
              <w:bottom w:val="nil"/>
              <w:righ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厂家</w:t>
            </w:r>
          </w:p>
          <w:p w:rsidR="00F0087C" w:rsidRDefault="001B7B8D">
            <w:pPr>
              <w:spacing w:line="360" w:lineRule="auto"/>
              <w:jc w:val="center"/>
              <w:rPr>
                <w:rFonts w:ascii="宋体" w:hAnsi="宋体"/>
                <w:sz w:val="24"/>
                <w:u w:val="single"/>
              </w:rPr>
            </w:pPr>
            <w:r>
              <w:rPr>
                <w:rFonts w:ascii="宋体" w:hAnsi="宋体" w:hint="eastAsia"/>
                <w:sz w:val="24"/>
                <w:u w:val="single"/>
              </w:rPr>
              <w:t>名称</w:t>
            </w:r>
          </w:p>
        </w:tc>
        <w:tc>
          <w:tcPr>
            <w:tcW w:w="1002" w:type="dxa"/>
            <w:vMerge w:val="restart"/>
            <w:tcBorders>
              <w:top w:val="single" w:sz="6" w:space="0" w:color="auto"/>
              <w:left w:val="single" w:sz="6" w:space="0" w:color="auto"/>
              <w:bottom w:val="nil"/>
              <w:righ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货物发运地点</w:t>
            </w:r>
          </w:p>
        </w:tc>
        <w:tc>
          <w:tcPr>
            <w:tcW w:w="715" w:type="dxa"/>
            <w:vMerge w:val="restart"/>
            <w:tcBorders>
              <w:top w:val="single" w:sz="6" w:space="0" w:color="auto"/>
              <w:left w:val="single" w:sz="6" w:space="0" w:color="auto"/>
              <w:bottom w:val="nil"/>
              <w:right w:val="single" w:sz="6" w:space="0" w:color="auto"/>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运输方式</w:t>
            </w:r>
          </w:p>
        </w:tc>
        <w:tc>
          <w:tcPr>
            <w:tcW w:w="579" w:type="dxa"/>
            <w:vMerge w:val="restart"/>
            <w:tcBorders>
              <w:top w:val="single" w:sz="6" w:space="0" w:color="auto"/>
              <w:left w:val="single" w:sz="6" w:space="0" w:color="auto"/>
              <w:bottom w:val="nil"/>
              <w:right w:val="single" w:sz="6" w:space="0" w:color="auto"/>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备注</w:t>
            </w:r>
          </w:p>
        </w:tc>
      </w:tr>
      <w:tr w:rsidR="00F0087C">
        <w:trPr>
          <w:cantSplit/>
          <w:jc w:val="center"/>
        </w:trPr>
        <w:tc>
          <w:tcPr>
            <w:tcW w:w="472" w:type="dxa"/>
            <w:vMerge/>
            <w:tcBorders>
              <w:top w:val="nil"/>
              <w:left w:val="single" w:sz="6" w:space="0" w:color="auto"/>
              <w:bottom w:val="single" w:sz="6" w:space="0" w:color="auto"/>
              <w:right w:val="single" w:sz="6" w:space="0" w:color="auto"/>
            </w:tcBorders>
            <w:vAlign w:val="center"/>
          </w:tcPr>
          <w:p w:rsidR="00F0087C" w:rsidRDefault="00F0087C">
            <w:pPr>
              <w:spacing w:line="360" w:lineRule="auto"/>
              <w:jc w:val="center"/>
              <w:rPr>
                <w:rFonts w:ascii="宋体" w:hAnsi="宋体"/>
                <w:sz w:val="24"/>
                <w:u w:val="single"/>
              </w:rPr>
            </w:pPr>
          </w:p>
        </w:tc>
        <w:tc>
          <w:tcPr>
            <w:tcW w:w="715" w:type="dxa"/>
            <w:vMerge/>
            <w:tcBorders>
              <w:top w:val="nil"/>
              <w:left w:val="nil"/>
              <w:bottom w:val="single" w:sz="6" w:space="0" w:color="auto"/>
              <w:right w:val="single" w:sz="6" w:space="0" w:color="auto"/>
            </w:tcBorders>
            <w:vAlign w:val="center"/>
          </w:tcPr>
          <w:p w:rsidR="00F0087C" w:rsidRDefault="00F0087C">
            <w:pPr>
              <w:spacing w:line="360" w:lineRule="auto"/>
              <w:jc w:val="center"/>
              <w:rPr>
                <w:rFonts w:ascii="宋体" w:hAnsi="宋体"/>
                <w:sz w:val="24"/>
                <w:u w:val="single"/>
              </w:rPr>
            </w:pPr>
          </w:p>
        </w:tc>
        <w:tc>
          <w:tcPr>
            <w:tcW w:w="572" w:type="dxa"/>
            <w:vMerge/>
            <w:tcBorders>
              <w:top w:val="nil"/>
              <w:left w:val="nil"/>
              <w:bottom w:val="single" w:sz="6" w:space="0" w:color="auto"/>
              <w:right w:val="single" w:sz="6" w:space="0" w:color="auto"/>
            </w:tcBorders>
            <w:vAlign w:val="center"/>
          </w:tcPr>
          <w:p w:rsidR="00F0087C" w:rsidRDefault="00F0087C">
            <w:pPr>
              <w:spacing w:line="360" w:lineRule="auto"/>
              <w:jc w:val="center"/>
              <w:rPr>
                <w:rFonts w:ascii="宋体" w:hAnsi="宋体"/>
                <w:sz w:val="24"/>
                <w:u w:val="single"/>
              </w:rPr>
            </w:pPr>
          </w:p>
        </w:tc>
        <w:tc>
          <w:tcPr>
            <w:tcW w:w="1028" w:type="dxa"/>
            <w:tcBorders>
              <w:top w:val="nil"/>
              <w:lef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包装</w:t>
            </w:r>
          </w:p>
        </w:tc>
        <w:tc>
          <w:tcPr>
            <w:tcW w:w="977" w:type="dxa"/>
            <w:tcBorders>
              <w:top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未包装</w:t>
            </w:r>
          </w:p>
        </w:tc>
        <w:tc>
          <w:tcPr>
            <w:tcW w:w="681" w:type="dxa"/>
            <w:tcBorders>
              <w:top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包装</w:t>
            </w:r>
          </w:p>
        </w:tc>
        <w:tc>
          <w:tcPr>
            <w:tcW w:w="1036" w:type="dxa"/>
            <w:tcBorders>
              <w:top w:val="nil"/>
              <w:right w:val="nil"/>
            </w:tcBorders>
            <w:vAlign w:val="center"/>
          </w:tcPr>
          <w:p w:rsidR="00F0087C" w:rsidRDefault="001B7B8D">
            <w:pPr>
              <w:spacing w:line="360" w:lineRule="auto"/>
              <w:jc w:val="center"/>
              <w:rPr>
                <w:rFonts w:ascii="宋体" w:hAnsi="宋体"/>
                <w:sz w:val="24"/>
                <w:u w:val="single"/>
              </w:rPr>
            </w:pPr>
            <w:r>
              <w:rPr>
                <w:rFonts w:ascii="宋体" w:hAnsi="宋体" w:hint="eastAsia"/>
                <w:sz w:val="24"/>
                <w:u w:val="single"/>
              </w:rPr>
              <w:t>未包装</w:t>
            </w:r>
          </w:p>
        </w:tc>
        <w:tc>
          <w:tcPr>
            <w:tcW w:w="715" w:type="dxa"/>
            <w:vMerge/>
            <w:tcBorders>
              <w:top w:val="nil"/>
              <w:left w:val="single" w:sz="6" w:space="0" w:color="auto"/>
              <w:bottom w:val="single" w:sz="6" w:space="0" w:color="auto"/>
              <w:right w:val="nil"/>
            </w:tcBorders>
            <w:vAlign w:val="center"/>
          </w:tcPr>
          <w:p w:rsidR="00F0087C" w:rsidRDefault="00F0087C">
            <w:pPr>
              <w:spacing w:line="360" w:lineRule="auto"/>
              <w:jc w:val="center"/>
              <w:rPr>
                <w:rFonts w:ascii="宋体" w:hAnsi="宋体"/>
                <w:sz w:val="24"/>
                <w:u w:val="single"/>
              </w:rPr>
            </w:pPr>
          </w:p>
        </w:tc>
        <w:tc>
          <w:tcPr>
            <w:tcW w:w="1002" w:type="dxa"/>
            <w:vMerge/>
            <w:tcBorders>
              <w:top w:val="nil"/>
              <w:left w:val="single" w:sz="6" w:space="0" w:color="auto"/>
              <w:bottom w:val="single" w:sz="6" w:space="0" w:color="auto"/>
              <w:right w:val="nil"/>
            </w:tcBorders>
            <w:vAlign w:val="center"/>
          </w:tcPr>
          <w:p w:rsidR="00F0087C" w:rsidRDefault="00F0087C">
            <w:pPr>
              <w:spacing w:line="360" w:lineRule="auto"/>
              <w:jc w:val="center"/>
              <w:rPr>
                <w:rFonts w:ascii="宋体" w:hAnsi="宋体"/>
                <w:sz w:val="24"/>
                <w:u w:val="single"/>
              </w:rPr>
            </w:pPr>
          </w:p>
        </w:tc>
        <w:tc>
          <w:tcPr>
            <w:tcW w:w="715" w:type="dxa"/>
            <w:vMerge/>
            <w:tcBorders>
              <w:top w:val="nil"/>
              <w:left w:val="single" w:sz="6" w:space="0" w:color="auto"/>
              <w:bottom w:val="single" w:sz="6" w:space="0" w:color="auto"/>
              <w:right w:val="single" w:sz="6" w:space="0" w:color="auto"/>
            </w:tcBorders>
            <w:vAlign w:val="center"/>
          </w:tcPr>
          <w:p w:rsidR="00F0087C" w:rsidRDefault="00F0087C">
            <w:pPr>
              <w:spacing w:line="360" w:lineRule="auto"/>
              <w:jc w:val="center"/>
              <w:rPr>
                <w:rFonts w:ascii="宋体" w:hAnsi="宋体"/>
                <w:sz w:val="24"/>
                <w:u w:val="single"/>
              </w:rPr>
            </w:pPr>
          </w:p>
        </w:tc>
        <w:tc>
          <w:tcPr>
            <w:tcW w:w="579" w:type="dxa"/>
            <w:vMerge/>
            <w:tcBorders>
              <w:top w:val="nil"/>
              <w:left w:val="single" w:sz="6" w:space="0" w:color="auto"/>
              <w:bottom w:val="single" w:sz="6" w:space="0" w:color="auto"/>
              <w:right w:val="single" w:sz="6" w:space="0" w:color="auto"/>
            </w:tcBorders>
            <w:vAlign w:val="center"/>
          </w:tcPr>
          <w:p w:rsidR="00F0087C" w:rsidRDefault="00F0087C">
            <w:pPr>
              <w:spacing w:line="360" w:lineRule="auto"/>
              <w:jc w:val="center"/>
              <w:rPr>
                <w:rFonts w:ascii="宋体" w:hAnsi="宋体"/>
                <w:sz w:val="24"/>
                <w:u w:val="single"/>
              </w:rPr>
            </w:pPr>
          </w:p>
        </w:tc>
      </w:tr>
      <w:tr w:rsidR="00F0087C">
        <w:trPr>
          <w:jc w:val="center"/>
        </w:trPr>
        <w:tc>
          <w:tcPr>
            <w:tcW w:w="472" w:type="dxa"/>
            <w:tcBorders>
              <w:top w:val="nil"/>
            </w:tcBorders>
          </w:tcPr>
          <w:p w:rsidR="00F0087C" w:rsidRDefault="00F0087C">
            <w:pPr>
              <w:spacing w:line="360" w:lineRule="auto"/>
              <w:jc w:val="center"/>
              <w:rPr>
                <w:rFonts w:ascii="宋体" w:hAnsi="宋体"/>
                <w:sz w:val="24"/>
                <w:u w:val="single"/>
              </w:rPr>
            </w:pPr>
          </w:p>
        </w:tc>
        <w:tc>
          <w:tcPr>
            <w:tcW w:w="715" w:type="dxa"/>
            <w:tcBorders>
              <w:top w:val="nil"/>
            </w:tcBorders>
          </w:tcPr>
          <w:p w:rsidR="00F0087C" w:rsidRDefault="00F0087C">
            <w:pPr>
              <w:spacing w:line="360" w:lineRule="auto"/>
              <w:jc w:val="center"/>
              <w:rPr>
                <w:rFonts w:ascii="宋体" w:hAnsi="宋体"/>
                <w:sz w:val="24"/>
                <w:u w:val="single"/>
              </w:rPr>
            </w:pPr>
          </w:p>
        </w:tc>
        <w:tc>
          <w:tcPr>
            <w:tcW w:w="572" w:type="dxa"/>
            <w:tcBorders>
              <w:top w:val="nil"/>
            </w:tcBorders>
          </w:tcPr>
          <w:p w:rsidR="00F0087C" w:rsidRDefault="00F0087C">
            <w:pPr>
              <w:spacing w:line="360" w:lineRule="auto"/>
              <w:jc w:val="center"/>
              <w:rPr>
                <w:rFonts w:ascii="宋体" w:hAnsi="宋体"/>
                <w:sz w:val="24"/>
                <w:u w:val="single"/>
              </w:rPr>
            </w:pPr>
          </w:p>
        </w:tc>
        <w:tc>
          <w:tcPr>
            <w:tcW w:w="1028" w:type="dxa"/>
          </w:tcPr>
          <w:p w:rsidR="00F0087C" w:rsidRDefault="00F0087C">
            <w:pPr>
              <w:spacing w:line="360" w:lineRule="auto"/>
              <w:jc w:val="center"/>
              <w:rPr>
                <w:rFonts w:ascii="宋体" w:hAnsi="宋体"/>
                <w:sz w:val="24"/>
                <w:u w:val="single"/>
              </w:rPr>
            </w:pPr>
          </w:p>
        </w:tc>
        <w:tc>
          <w:tcPr>
            <w:tcW w:w="977" w:type="dxa"/>
          </w:tcPr>
          <w:p w:rsidR="00F0087C" w:rsidRDefault="00F0087C">
            <w:pPr>
              <w:spacing w:line="360" w:lineRule="auto"/>
              <w:jc w:val="center"/>
              <w:rPr>
                <w:rFonts w:ascii="宋体" w:hAnsi="宋体"/>
                <w:sz w:val="24"/>
                <w:u w:val="single"/>
              </w:rPr>
            </w:pPr>
          </w:p>
        </w:tc>
        <w:tc>
          <w:tcPr>
            <w:tcW w:w="681" w:type="dxa"/>
          </w:tcPr>
          <w:p w:rsidR="00F0087C" w:rsidRDefault="00F0087C">
            <w:pPr>
              <w:spacing w:line="360" w:lineRule="auto"/>
              <w:jc w:val="center"/>
              <w:rPr>
                <w:rFonts w:ascii="宋体" w:hAnsi="宋体"/>
                <w:sz w:val="24"/>
                <w:u w:val="single"/>
              </w:rPr>
            </w:pPr>
          </w:p>
        </w:tc>
        <w:tc>
          <w:tcPr>
            <w:tcW w:w="1036" w:type="dxa"/>
          </w:tcPr>
          <w:p w:rsidR="00F0087C" w:rsidRDefault="00F0087C">
            <w:pPr>
              <w:spacing w:line="360" w:lineRule="auto"/>
              <w:jc w:val="center"/>
              <w:rPr>
                <w:rFonts w:ascii="宋体" w:hAnsi="宋体"/>
                <w:sz w:val="24"/>
                <w:u w:val="single"/>
              </w:rPr>
            </w:pPr>
          </w:p>
        </w:tc>
        <w:tc>
          <w:tcPr>
            <w:tcW w:w="715" w:type="dxa"/>
            <w:tcBorders>
              <w:top w:val="nil"/>
            </w:tcBorders>
          </w:tcPr>
          <w:p w:rsidR="00F0087C" w:rsidRDefault="00F0087C">
            <w:pPr>
              <w:spacing w:line="360" w:lineRule="auto"/>
              <w:jc w:val="center"/>
              <w:rPr>
                <w:rFonts w:ascii="宋体" w:hAnsi="宋体"/>
                <w:sz w:val="24"/>
                <w:u w:val="single"/>
              </w:rPr>
            </w:pPr>
          </w:p>
        </w:tc>
        <w:tc>
          <w:tcPr>
            <w:tcW w:w="1002" w:type="dxa"/>
            <w:tcBorders>
              <w:top w:val="nil"/>
            </w:tcBorders>
          </w:tcPr>
          <w:p w:rsidR="00F0087C" w:rsidRDefault="00F0087C">
            <w:pPr>
              <w:spacing w:line="360" w:lineRule="auto"/>
              <w:jc w:val="center"/>
              <w:rPr>
                <w:rFonts w:ascii="宋体" w:hAnsi="宋体"/>
                <w:sz w:val="24"/>
                <w:u w:val="single"/>
              </w:rPr>
            </w:pPr>
          </w:p>
        </w:tc>
        <w:tc>
          <w:tcPr>
            <w:tcW w:w="715" w:type="dxa"/>
            <w:tcBorders>
              <w:top w:val="nil"/>
            </w:tcBorders>
          </w:tcPr>
          <w:p w:rsidR="00F0087C" w:rsidRDefault="00F0087C">
            <w:pPr>
              <w:spacing w:line="360" w:lineRule="auto"/>
              <w:jc w:val="center"/>
              <w:rPr>
                <w:rFonts w:ascii="宋体" w:hAnsi="宋体"/>
                <w:sz w:val="24"/>
                <w:u w:val="single"/>
              </w:rPr>
            </w:pPr>
          </w:p>
        </w:tc>
        <w:tc>
          <w:tcPr>
            <w:tcW w:w="579" w:type="dxa"/>
            <w:tcBorders>
              <w:top w:val="nil"/>
            </w:tcBorders>
          </w:tcPr>
          <w:p w:rsidR="00F0087C" w:rsidRDefault="00F0087C">
            <w:pPr>
              <w:spacing w:line="360" w:lineRule="auto"/>
              <w:jc w:val="center"/>
              <w:rPr>
                <w:rFonts w:ascii="宋体" w:hAnsi="宋体"/>
                <w:sz w:val="24"/>
                <w:u w:val="single"/>
              </w:rPr>
            </w:pPr>
          </w:p>
        </w:tc>
      </w:tr>
      <w:tr w:rsidR="00F0087C">
        <w:trPr>
          <w:jc w:val="center"/>
        </w:trPr>
        <w:tc>
          <w:tcPr>
            <w:tcW w:w="47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2" w:type="dxa"/>
          </w:tcPr>
          <w:p w:rsidR="00F0087C" w:rsidRDefault="00F0087C">
            <w:pPr>
              <w:spacing w:line="360" w:lineRule="auto"/>
              <w:jc w:val="center"/>
              <w:rPr>
                <w:rFonts w:ascii="宋体" w:hAnsi="宋体"/>
                <w:u w:val="single"/>
              </w:rPr>
            </w:pPr>
          </w:p>
        </w:tc>
        <w:tc>
          <w:tcPr>
            <w:tcW w:w="1028" w:type="dxa"/>
          </w:tcPr>
          <w:p w:rsidR="00F0087C" w:rsidRDefault="00F0087C">
            <w:pPr>
              <w:spacing w:line="360" w:lineRule="auto"/>
              <w:jc w:val="center"/>
              <w:rPr>
                <w:rFonts w:ascii="宋体" w:hAnsi="宋体"/>
                <w:u w:val="single"/>
              </w:rPr>
            </w:pPr>
          </w:p>
        </w:tc>
        <w:tc>
          <w:tcPr>
            <w:tcW w:w="977" w:type="dxa"/>
          </w:tcPr>
          <w:p w:rsidR="00F0087C" w:rsidRDefault="00F0087C">
            <w:pPr>
              <w:spacing w:line="360" w:lineRule="auto"/>
              <w:jc w:val="center"/>
              <w:rPr>
                <w:rFonts w:ascii="宋体" w:hAnsi="宋体"/>
                <w:u w:val="single"/>
              </w:rPr>
            </w:pPr>
          </w:p>
        </w:tc>
        <w:tc>
          <w:tcPr>
            <w:tcW w:w="681" w:type="dxa"/>
          </w:tcPr>
          <w:p w:rsidR="00F0087C" w:rsidRDefault="00F0087C">
            <w:pPr>
              <w:spacing w:line="360" w:lineRule="auto"/>
              <w:jc w:val="center"/>
              <w:rPr>
                <w:rFonts w:ascii="宋体" w:hAnsi="宋体"/>
                <w:u w:val="single"/>
              </w:rPr>
            </w:pPr>
          </w:p>
        </w:tc>
        <w:tc>
          <w:tcPr>
            <w:tcW w:w="1036"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100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9" w:type="dxa"/>
          </w:tcPr>
          <w:p w:rsidR="00F0087C" w:rsidRDefault="00F0087C">
            <w:pPr>
              <w:spacing w:line="360" w:lineRule="auto"/>
              <w:jc w:val="center"/>
              <w:rPr>
                <w:rFonts w:ascii="宋体" w:hAnsi="宋体"/>
                <w:u w:val="single"/>
              </w:rPr>
            </w:pPr>
          </w:p>
        </w:tc>
      </w:tr>
      <w:tr w:rsidR="00F0087C">
        <w:trPr>
          <w:jc w:val="center"/>
        </w:trPr>
        <w:tc>
          <w:tcPr>
            <w:tcW w:w="47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2" w:type="dxa"/>
          </w:tcPr>
          <w:p w:rsidR="00F0087C" w:rsidRDefault="00F0087C">
            <w:pPr>
              <w:spacing w:line="360" w:lineRule="auto"/>
              <w:jc w:val="center"/>
              <w:rPr>
                <w:rFonts w:ascii="宋体" w:hAnsi="宋体"/>
                <w:u w:val="single"/>
              </w:rPr>
            </w:pPr>
          </w:p>
        </w:tc>
        <w:tc>
          <w:tcPr>
            <w:tcW w:w="1028" w:type="dxa"/>
          </w:tcPr>
          <w:p w:rsidR="00F0087C" w:rsidRDefault="00F0087C">
            <w:pPr>
              <w:spacing w:line="360" w:lineRule="auto"/>
              <w:jc w:val="center"/>
              <w:rPr>
                <w:rFonts w:ascii="宋体" w:hAnsi="宋体"/>
                <w:u w:val="single"/>
              </w:rPr>
            </w:pPr>
          </w:p>
        </w:tc>
        <w:tc>
          <w:tcPr>
            <w:tcW w:w="977" w:type="dxa"/>
          </w:tcPr>
          <w:p w:rsidR="00F0087C" w:rsidRDefault="00F0087C">
            <w:pPr>
              <w:spacing w:line="360" w:lineRule="auto"/>
              <w:jc w:val="center"/>
              <w:rPr>
                <w:rFonts w:ascii="宋体" w:hAnsi="宋体"/>
                <w:u w:val="single"/>
              </w:rPr>
            </w:pPr>
          </w:p>
        </w:tc>
        <w:tc>
          <w:tcPr>
            <w:tcW w:w="681" w:type="dxa"/>
          </w:tcPr>
          <w:p w:rsidR="00F0087C" w:rsidRDefault="00F0087C">
            <w:pPr>
              <w:spacing w:line="360" w:lineRule="auto"/>
              <w:jc w:val="center"/>
              <w:rPr>
                <w:rFonts w:ascii="宋体" w:hAnsi="宋体"/>
                <w:u w:val="single"/>
              </w:rPr>
            </w:pPr>
          </w:p>
        </w:tc>
        <w:tc>
          <w:tcPr>
            <w:tcW w:w="1036"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100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9" w:type="dxa"/>
          </w:tcPr>
          <w:p w:rsidR="00F0087C" w:rsidRDefault="00F0087C">
            <w:pPr>
              <w:spacing w:line="360" w:lineRule="auto"/>
              <w:jc w:val="center"/>
              <w:rPr>
                <w:rFonts w:ascii="宋体" w:hAnsi="宋体"/>
                <w:u w:val="single"/>
              </w:rPr>
            </w:pPr>
          </w:p>
        </w:tc>
      </w:tr>
      <w:tr w:rsidR="00F0087C">
        <w:trPr>
          <w:jc w:val="center"/>
        </w:trPr>
        <w:tc>
          <w:tcPr>
            <w:tcW w:w="47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2" w:type="dxa"/>
          </w:tcPr>
          <w:p w:rsidR="00F0087C" w:rsidRDefault="00F0087C">
            <w:pPr>
              <w:spacing w:line="360" w:lineRule="auto"/>
              <w:jc w:val="center"/>
              <w:rPr>
                <w:rFonts w:ascii="宋体" w:hAnsi="宋体"/>
                <w:u w:val="single"/>
              </w:rPr>
            </w:pPr>
          </w:p>
        </w:tc>
        <w:tc>
          <w:tcPr>
            <w:tcW w:w="1028" w:type="dxa"/>
          </w:tcPr>
          <w:p w:rsidR="00F0087C" w:rsidRDefault="00F0087C">
            <w:pPr>
              <w:spacing w:line="360" w:lineRule="auto"/>
              <w:jc w:val="center"/>
              <w:rPr>
                <w:rFonts w:ascii="宋体" w:hAnsi="宋体"/>
                <w:u w:val="single"/>
              </w:rPr>
            </w:pPr>
          </w:p>
        </w:tc>
        <w:tc>
          <w:tcPr>
            <w:tcW w:w="977" w:type="dxa"/>
          </w:tcPr>
          <w:p w:rsidR="00F0087C" w:rsidRDefault="00F0087C">
            <w:pPr>
              <w:spacing w:line="360" w:lineRule="auto"/>
              <w:jc w:val="center"/>
              <w:rPr>
                <w:rFonts w:ascii="宋体" w:hAnsi="宋体"/>
                <w:u w:val="single"/>
              </w:rPr>
            </w:pPr>
          </w:p>
        </w:tc>
        <w:tc>
          <w:tcPr>
            <w:tcW w:w="681" w:type="dxa"/>
          </w:tcPr>
          <w:p w:rsidR="00F0087C" w:rsidRDefault="00F0087C">
            <w:pPr>
              <w:spacing w:line="360" w:lineRule="auto"/>
              <w:jc w:val="center"/>
              <w:rPr>
                <w:rFonts w:ascii="宋体" w:hAnsi="宋体"/>
                <w:u w:val="single"/>
              </w:rPr>
            </w:pPr>
          </w:p>
        </w:tc>
        <w:tc>
          <w:tcPr>
            <w:tcW w:w="1036"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100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9" w:type="dxa"/>
          </w:tcPr>
          <w:p w:rsidR="00F0087C" w:rsidRDefault="00F0087C">
            <w:pPr>
              <w:spacing w:line="360" w:lineRule="auto"/>
              <w:jc w:val="center"/>
              <w:rPr>
                <w:rFonts w:ascii="宋体" w:hAnsi="宋体"/>
                <w:u w:val="single"/>
              </w:rPr>
            </w:pPr>
          </w:p>
        </w:tc>
      </w:tr>
      <w:tr w:rsidR="00F0087C">
        <w:trPr>
          <w:jc w:val="center"/>
        </w:trPr>
        <w:tc>
          <w:tcPr>
            <w:tcW w:w="47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2" w:type="dxa"/>
          </w:tcPr>
          <w:p w:rsidR="00F0087C" w:rsidRDefault="00F0087C">
            <w:pPr>
              <w:spacing w:line="360" w:lineRule="auto"/>
              <w:jc w:val="center"/>
              <w:rPr>
                <w:rFonts w:ascii="宋体" w:hAnsi="宋体"/>
                <w:u w:val="single"/>
              </w:rPr>
            </w:pPr>
          </w:p>
        </w:tc>
        <w:tc>
          <w:tcPr>
            <w:tcW w:w="1028" w:type="dxa"/>
          </w:tcPr>
          <w:p w:rsidR="00F0087C" w:rsidRDefault="00F0087C">
            <w:pPr>
              <w:spacing w:line="360" w:lineRule="auto"/>
              <w:jc w:val="center"/>
              <w:rPr>
                <w:rFonts w:ascii="宋体" w:hAnsi="宋体"/>
                <w:u w:val="single"/>
              </w:rPr>
            </w:pPr>
          </w:p>
        </w:tc>
        <w:tc>
          <w:tcPr>
            <w:tcW w:w="977" w:type="dxa"/>
          </w:tcPr>
          <w:p w:rsidR="00F0087C" w:rsidRDefault="00F0087C">
            <w:pPr>
              <w:spacing w:line="360" w:lineRule="auto"/>
              <w:jc w:val="center"/>
              <w:rPr>
                <w:rFonts w:ascii="宋体" w:hAnsi="宋体"/>
                <w:u w:val="single"/>
              </w:rPr>
            </w:pPr>
          </w:p>
        </w:tc>
        <w:tc>
          <w:tcPr>
            <w:tcW w:w="681" w:type="dxa"/>
          </w:tcPr>
          <w:p w:rsidR="00F0087C" w:rsidRDefault="00F0087C">
            <w:pPr>
              <w:spacing w:line="360" w:lineRule="auto"/>
              <w:jc w:val="center"/>
              <w:rPr>
                <w:rFonts w:ascii="宋体" w:hAnsi="宋体"/>
                <w:u w:val="single"/>
              </w:rPr>
            </w:pPr>
          </w:p>
        </w:tc>
        <w:tc>
          <w:tcPr>
            <w:tcW w:w="1036"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1002" w:type="dxa"/>
          </w:tcPr>
          <w:p w:rsidR="00F0087C" w:rsidRDefault="00F0087C">
            <w:pPr>
              <w:spacing w:line="360" w:lineRule="auto"/>
              <w:jc w:val="center"/>
              <w:rPr>
                <w:rFonts w:ascii="宋体" w:hAnsi="宋体"/>
                <w:u w:val="single"/>
              </w:rPr>
            </w:pPr>
          </w:p>
        </w:tc>
        <w:tc>
          <w:tcPr>
            <w:tcW w:w="715" w:type="dxa"/>
          </w:tcPr>
          <w:p w:rsidR="00F0087C" w:rsidRDefault="00F0087C">
            <w:pPr>
              <w:spacing w:line="360" w:lineRule="auto"/>
              <w:jc w:val="center"/>
              <w:rPr>
                <w:rFonts w:ascii="宋体" w:hAnsi="宋体"/>
                <w:u w:val="single"/>
              </w:rPr>
            </w:pPr>
          </w:p>
        </w:tc>
        <w:tc>
          <w:tcPr>
            <w:tcW w:w="579" w:type="dxa"/>
          </w:tcPr>
          <w:p w:rsidR="00F0087C" w:rsidRDefault="00F0087C">
            <w:pPr>
              <w:spacing w:line="360" w:lineRule="auto"/>
              <w:jc w:val="center"/>
              <w:rPr>
                <w:rFonts w:ascii="宋体" w:hAnsi="宋体"/>
                <w:u w:val="single"/>
              </w:rPr>
            </w:pPr>
          </w:p>
        </w:tc>
      </w:tr>
    </w:tbl>
    <w:p w:rsidR="00F0087C" w:rsidRDefault="001B7B8D">
      <w:pPr>
        <w:spacing w:line="500" w:lineRule="exact"/>
        <w:rPr>
          <w:rFonts w:ascii="宋体" w:hAnsi="宋体"/>
        </w:rPr>
      </w:pPr>
      <w:r>
        <w:rPr>
          <w:rFonts w:ascii="宋体" w:hAnsi="宋体" w:hint="eastAsia"/>
        </w:rPr>
        <w:t>说明：</w:t>
      </w:r>
    </w:p>
    <w:p w:rsidR="00F0087C" w:rsidRDefault="001B7B8D">
      <w:pPr>
        <w:spacing w:line="500" w:lineRule="exact"/>
        <w:ind w:firstLine="482"/>
        <w:rPr>
          <w:rFonts w:ascii="宋体" w:hAnsi="宋体"/>
        </w:rPr>
      </w:pPr>
      <w:r>
        <w:rPr>
          <w:rFonts w:ascii="宋体" w:hAnsi="宋体" w:hint="eastAsia"/>
        </w:rPr>
        <w:t>1.</w:t>
      </w:r>
      <w:r>
        <w:rPr>
          <w:rFonts w:ascii="宋体" w:hAnsi="宋体"/>
        </w:rPr>
        <w:t xml:space="preserve"> </w:t>
      </w:r>
      <w:r w:rsidR="00E971D4">
        <w:rPr>
          <w:rFonts w:ascii="宋体" w:hAnsi="宋体" w:hint="eastAsia"/>
        </w:rPr>
        <w:t>投标人</w:t>
      </w:r>
      <w:r>
        <w:rPr>
          <w:rFonts w:ascii="宋体" w:hAnsi="宋体" w:hint="eastAsia"/>
        </w:rPr>
        <w:t>应在投标文件中按附表要求提供设备各大件的运输尺寸（长    宽    高）、重量，并附运输外形尺寸图及其重心位置。</w:t>
      </w:r>
    </w:p>
    <w:p w:rsidR="00F0087C" w:rsidRDefault="001B7B8D">
      <w:pPr>
        <w:spacing w:line="500" w:lineRule="exact"/>
        <w:ind w:firstLine="482"/>
        <w:rPr>
          <w:rFonts w:ascii="宋体" w:hAnsi="宋体"/>
        </w:rPr>
      </w:pPr>
      <w:r>
        <w:rPr>
          <w:rFonts w:ascii="宋体" w:hAnsi="宋体" w:hint="eastAsia"/>
        </w:rPr>
        <w:t>2.</w:t>
      </w:r>
      <w:r>
        <w:rPr>
          <w:rFonts w:ascii="宋体" w:hAnsi="宋体"/>
        </w:rPr>
        <w:t xml:space="preserve"> </w:t>
      </w:r>
      <w:r>
        <w:rPr>
          <w:rFonts w:ascii="宋体" w:hAnsi="宋体" w:hint="eastAsia"/>
        </w:rPr>
        <w:t>设备运输尺寸，指设备包装后的各部分尺寸。</w:t>
      </w:r>
    </w:p>
    <w:p w:rsidR="00F0087C" w:rsidRDefault="001B7B8D">
      <w:pPr>
        <w:spacing w:line="500" w:lineRule="exact"/>
        <w:ind w:firstLine="482"/>
        <w:rPr>
          <w:rFonts w:ascii="宋体" w:hAnsi="宋体"/>
        </w:rPr>
      </w:pPr>
      <w:r>
        <w:rPr>
          <w:rFonts w:ascii="宋体" w:hAnsi="宋体" w:hint="eastAsia"/>
        </w:rPr>
        <w:t>3.</w:t>
      </w:r>
      <w:r>
        <w:rPr>
          <w:rFonts w:ascii="宋体" w:hAnsi="宋体"/>
        </w:rPr>
        <w:t xml:space="preserve"> </w:t>
      </w:r>
      <w:r>
        <w:rPr>
          <w:rFonts w:ascii="宋体" w:hAnsi="宋体" w:hint="eastAsia"/>
        </w:rPr>
        <w:t>当采用铁路运输时，设备的运输外形尺寸，应考虑该设备拟采用的运输车辆装载面至轨面的高度要求。</w:t>
      </w:r>
    </w:p>
    <w:p w:rsidR="00F0087C" w:rsidRDefault="001B7B8D">
      <w:pPr>
        <w:spacing w:line="500" w:lineRule="exact"/>
        <w:ind w:firstLine="482"/>
        <w:rPr>
          <w:rFonts w:ascii="宋体" w:hAnsi="宋体"/>
        </w:rPr>
      </w:pPr>
      <w:r>
        <w:rPr>
          <w:rFonts w:ascii="宋体" w:hAnsi="宋体" w:hint="eastAsia"/>
        </w:rPr>
        <w:t>4.</w:t>
      </w:r>
      <w:r w:rsidR="00E971D4">
        <w:rPr>
          <w:rFonts w:ascii="宋体" w:hAnsi="宋体" w:hint="eastAsia"/>
        </w:rPr>
        <w:t>投标人</w:t>
      </w:r>
      <w:r>
        <w:rPr>
          <w:rFonts w:ascii="宋体" w:hAnsi="宋体" w:hint="eastAsia"/>
        </w:rPr>
        <w:t>应根据大件运输的线路及运输方式，对沿途中所经过的涵洞、桥梁等构、建筑物进行充分的调查和论证，在投标文件中提出大件运输的方案，确保设备大件安全运至现场。</w:t>
      </w:r>
    </w:p>
    <w:p w:rsidR="00F0087C" w:rsidRDefault="001B7B8D">
      <w:pPr>
        <w:spacing w:line="500" w:lineRule="exact"/>
        <w:ind w:firstLine="482"/>
        <w:rPr>
          <w:rFonts w:ascii="宋体" w:hAnsi="宋体"/>
        </w:rPr>
      </w:pPr>
      <w:r>
        <w:rPr>
          <w:rFonts w:ascii="宋体" w:hAnsi="宋体" w:hint="eastAsia"/>
        </w:rPr>
        <w:t xml:space="preserve">5. </w:t>
      </w:r>
      <w:r w:rsidR="00E971D4">
        <w:rPr>
          <w:rFonts w:ascii="宋体" w:hAnsi="宋体" w:hint="eastAsia"/>
        </w:rPr>
        <w:t>投标人</w:t>
      </w:r>
      <w:r>
        <w:rPr>
          <w:rFonts w:ascii="宋体" w:hAnsi="宋体" w:hint="eastAsia"/>
        </w:rPr>
        <w:t>还应在投标文件中说明所有其它设备的运输方案，包括车辆、船舶型号、数量、运输路线等。</w:t>
      </w:r>
    </w:p>
    <w:p w:rsidR="00F0087C" w:rsidRDefault="001B7B8D">
      <w:pPr>
        <w:spacing w:line="500" w:lineRule="exact"/>
        <w:ind w:firstLine="420"/>
        <w:rPr>
          <w:rFonts w:ascii="宋体" w:hAnsi="宋体"/>
        </w:rPr>
        <w:sectPr w:rsidR="00F0087C">
          <w:endnotePr>
            <w:numFmt w:val="decimal"/>
          </w:endnotePr>
          <w:pgSz w:w="11907" w:h="16840"/>
          <w:pgMar w:top="1418" w:right="1531" w:bottom="1418" w:left="1701" w:header="851" w:footer="1021" w:gutter="0"/>
          <w:cols w:space="720"/>
          <w:docGrid w:linePitch="360"/>
        </w:sectPr>
      </w:pPr>
      <w:r>
        <w:rPr>
          <w:rFonts w:ascii="宋体" w:hAnsi="宋体" w:hint="eastAsia"/>
        </w:rPr>
        <w:t>6. 当</w:t>
      </w:r>
      <w:r w:rsidR="00E971D4">
        <w:rPr>
          <w:rFonts w:ascii="宋体" w:hAnsi="宋体" w:hint="eastAsia"/>
        </w:rPr>
        <w:t>投标人</w:t>
      </w:r>
      <w:r>
        <w:rPr>
          <w:rFonts w:ascii="宋体" w:hAnsi="宋体" w:hint="eastAsia"/>
        </w:rPr>
        <w:t>设备的运输尺寸超出上述给定的铁路运输界限规定的界限要求时，</w:t>
      </w:r>
      <w:r w:rsidR="00E971D4">
        <w:rPr>
          <w:rFonts w:ascii="宋体" w:hAnsi="宋体" w:hint="eastAsia"/>
        </w:rPr>
        <w:t>投标人</w:t>
      </w:r>
      <w:r>
        <w:rPr>
          <w:rFonts w:ascii="宋体" w:hAnsi="宋体" w:hint="eastAsia"/>
        </w:rPr>
        <w:t>应承担由于采取必要措施进行运输而发生的费用。</w:t>
      </w:r>
    </w:p>
    <w:p w:rsidR="00F0087C" w:rsidRDefault="001B7B8D">
      <w:pPr>
        <w:spacing w:line="360" w:lineRule="auto"/>
        <w:outlineLvl w:val="0"/>
        <w:rPr>
          <w:rFonts w:ascii="宋体" w:hAnsi="宋体"/>
          <w:b/>
          <w:sz w:val="30"/>
          <w:szCs w:val="30"/>
        </w:rPr>
      </w:pPr>
      <w:bookmarkStart w:id="154" w:name="_Toc311534658"/>
      <w:bookmarkStart w:id="155" w:name="_Toc304277661"/>
      <w:bookmarkStart w:id="156" w:name="_Toc528579750"/>
      <w:bookmarkStart w:id="157" w:name="_Toc502151836"/>
      <w:bookmarkStart w:id="158" w:name="_Toc509479394"/>
      <w:bookmarkStart w:id="159" w:name="_Toc509490624"/>
      <w:bookmarkStart w:id="160" w:name="_Toc509479853"/>
      <w:bookmarkStart w:id="161" w:name="_Toc509562815"/>
      <w:bookmarkStart w:id="162" w:name="_Toc509576608"/>
      <w:bookmarkStart w:id="163" w:name="_Toc509632908"/>
      <w:bookmarkStart w:id="164" w:name="_Toc509633020"/>
      <w:bookmarkStart w:id="165" w:name="_Toc223320105"/>
      <w:bookmarkStart w:id="166" w:name="_Toc231544626"/>
      <w:r>
        <w:rPr>
          <w:rFonts w:ascii="宋体" w:hAnsi="宋体" w:hint="eastAsia"/>
          <w:b/>
          <w:sz w:val="30"/>
          <w:szCs w:val="30"/>
        </w:rPr>
        <w:lastRenderedPageBreak/>
        <w:t>附件10</w:t>
      </w:r>
      <w:r>
        <w:rPr>
          <w:rFonts w:ascii="宋体" w:hAnsi="宋体"/>
          <w:b/>
          <w:sz w:val="30"/>
          <w:szCs w:val="30"/>
        </w:rPr>
        <w:t xml:space="preserve">  </w:t>
      </w:r>
      <w:r>
        <w:rPr>
          <w:rFonts w:ascii="宋体" w:hAnsi="宋体" w:hint="eastAsia"/>
          <w:b/>
          <w:sz w:val="30"/>
          <w:szCs w:val="30"/>
        </w:rPr>
        <w:t>技术差异表</w:t>
      </w:r>
      <w:bookmarkEnd w:id="154"/>
      <w:bookmarkEnd w:id="155"/>
      <w:bookmarkEnd w:id="156"/>
    </w:p>
    <w:p w:rsidR="00F0087C" w:rsidRDefault="001B7B8D">
      <w:pPr>
        <w:spacing w:line="360" w:lineRule="auto"/>
        <w:rPr>
          <w:rFonts w:ascii="宋体" w:hAnsi="宋体"/>
          <w:sz w:val="24"/>
        </w:rPr>
      </w:pPr>
      <w:r>
        <w:rPr>
          <w:rFonts w:ascii="宋体" w:hAnsi="宋体"/>
        </w:rPr>
        <w:t xml:space="preserve">   </w:t>
      </w:r>
      <w:r>
        <w:rPr>
          <w:rFonts w:ascii="宋体" w:hAnsi="宋体"/>
          <w:sz w:val="24"/>
        </w:rPr>
        <w:t xml:space="preserve"> </w:t>
      </w:r>
      <w:r>
        <w:rPr>
          <w:rFonts w:ascii="宋体" w:hAnsi="宋体" w:hint="eastAsia"/>
          <w:sz w:val="24"/>
        </w:rPr>
        <w:t>投标人要将投标文件和招标文件的差异之处汇集成表。技术部分和商务部分要单独列表。</w:t>
      </w:r>
    </w:p>
    <w:p w:rsidR="00F0087C" w:rsidRDefault="001B7B8D">
      <w:pPr>
        <w:spacing w:line="360" w:lineRule="auto"/>
        <w:rPr>
          <w:rFonts w:ascii="宋体" w:hAnsi="宋体"/>
          <w:sz w:val="24"/>
        </w:rPr>
      </w:pPr>
      <w:r>
        <w:rPr>
          <w:rFonts w:ascii="宋体" w:hAnsi="宋体" w:hint="eastAsia"/>
          <w:sz w:val="24"/>
        </w:rPr>
        <w:t>差异表</w:t>
      </w:r>
    </w:p>
    <w:tbl>
      <w:tblPr>
        <w:tblW w:w="8160" w:type="dxa"/>
        <w:jc w:val="center"/>
        <w:tblLayout w:type="fixed"/>
        <w:tblCellMar>
          <w:left w:w="28" w:type="dxa"/>
          <w:right w:w="28" w:type="dxa"/>
        </w:tblCellMar>
        <w:tblLook w:val="04A0" w:firstRow="1" w:lastRow="0" w:firstColumn="1" w:lastColumn="0" w:noHBand="0" w:noVBand="1"/>
      </w:tblPr>
      <w:tblGrid>
        <w:gridCol w:w="840"/>
        <w:gridCol w:w="1830"/>
        <w:gridCol w:w="1830"/>
        <w:gridCol w:w="1830"/>
        <w:gridCol w:w="1830"/>
      </w:tblGrid>
      <w:tr w:rsidR="00F0087C">
        <w:trPr>
          <w:cantSplit/>
          <w:jc w:val="center"/>
        </w:trPr>
        <w:tc>
          <w:tcPr>
            <w:tcW w:w="840" w:type="dxa"/>
            <w:vMerge w:val="restart"/>
            <w:tcBorders>
              <w:top w:val="single" w:sz="6" w:space="0" w:color="auto"/>
              <w:left w:val="single" w:sz="6" w:space="0" w:color="auto"/>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序号</w:t>
            </w:r>
          </w:p>
        </w:tc>
        <w:tc>
          <w:tcPr>
            <w:tcW w:w="3660" w:type="dxa"/>
            <w:gridSpan w:val="2"/>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招标文件</w:t>
            </w:r>
          </w:p>
        </w:tc>
        <w:tc>
          <w:tcPr>
            <w:tcW w:w="3660" w:type="dxa"/>
            <w:gridSpan w:val="2"/>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投标文件</w:t>
            </w:r>
          </w:p>
        </w:tc>
      </w:tr>
      <w:tr w:rsidR="00F0087C">
        <w:trPr>
          <w:cantSplit/>
          <w:jc w:val="center"/>
        </w:trPr>
        <w:tc>
          <w:tcPr>
            <w:tcW w:w="840" w:type="dxa"/>
            <w:vMerge/>
            <w:tcBorders>
              <w:left w:val="single" w:sz="6" w:space="0" w:color="auto"/>
              <w:right w:val="single" w:sz="6" w:space="0" w:color="auto"/>
            </w:tcBorders>
            <w:vAlign w:val="center"/>
          </w:tcPr>
          <w:p w:rsidR="00F0087C" w:rsidRDefault="00F0087C">
            <w:pPr>
              <w:spacing w:line="360" w:lineRule="auto"/>
              <w:rPr>
                <w:rFonts w:ascii="宋体" w:hAnsi="宋体"/>
                <w:sz w:val="24"/>
              </w:rPr>
            </w:pPr>
          </w:p>
        </w:tc>
        <w:tc>
          <w:tcPr>
            <w:tcW w:w="1830" w:type="dxa"/>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条目</w:t>
            </w:r>
          </w:p>
        </w:tc>
        <w:tc>
          <w:tcPr>
            <w:tcW w:w="1830" w:type="dxa"/>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简要内容</w:t>
            </w:r>
          </w:p>
        </w:tc>
        <w:tc>
          <w:tcPr>
            <w:tcW w:w="1830" w:type="dxa"/>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条目</w:t>
            </w:r>
          </w:p>
        </w:tc>
        <w:tc>
          <w:tcPr>
            <w:tcW w:w="1830" w:type="dxa"/>
            <w:tcBorders>
              <w:top w:val="single" w:sz="6" w:space="0" w:color="auto"/>
              <w:left w:val="nil"/>
              <w:right w:val="single" w:sz="6" w:space="0" w:color="auto"/>
            </w:tcBorders>
            <w:vAlign w:val="center"/>
          </w:tcPr>
          <w:p w:rsidR="00F0087C" w:rsidRDefault="001B7B8D">
            <w:pPr>
              <w:spacing w:line="360" w:lineRule="auto"/>
              <w:rPr>
                <w:rFonts w:ascii="宋体" w:hAnsi="宋体"/>
                <w:sz w:val="24"/>
              </w:rPr>
            </w:pPr>
            <w:r>
              <w:rPr>
                <w:rFonts w:ascii="宋体" w:hAnsi="宋体" w:hint="eastAsia"/>
                <w:sz w:val="24"/>
              </w:rPr>
              <w:t xml:space="preserve">   简要内容</w:t>
            </w:r>
          </w:p>
        </w:tc>
      </w:tr>
      <w:tr w:rsidR="00F0087C">
        <w:trPr>
          <w:jc w:val="center"/>
        </w:trPr>
        <w:tc>
          <w:tcPr>
            <w:tcW w:w="840" w:type="dxa"/>
            <w:tcBorders>
              <w:top w:val="single" w:sz="6" w:space="0" w:color="auto"/>
              <w:left w:val="single" w:sz="6" w:space="0" w:color="auto"/>
              <w:bottom w:val="single" w:sz="6" w:space="0" w:color="auto"/>
            </w:tcBorders>
            <w:vAlign w:val="center"/>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vAlign w:val="center"/>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vAlign w:val="center"/>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vAlign w:val="center"/>
          </w:tcPr>
          <w:p w:rsidR="00F0087C" w:rsidRDefault="00F0087C">
            <w:pPr>
              <w:pStyle w:val="aa"/>
              <w:spacing w:line="360" w:lineRule="auto"/>
              <w:rPr>
                <w:rFonts w:hAnsi="宋体"/>
              </w:rPr>
            </w:pPr>
          </w:p>
        </w:tc>
        <w:tc>
          <w:tcPr>
            <w:tcW w:w="1830" w:type="dxa"/>
            <w:tcBorders>
              <w:top w:val="single" w:sz="6" w:space="0" w:color="auto"/>
              <w:left w:val="nil"/>
              <w:bottom w:val="single" w:sz="6" w:space="0" w:color="auto"/>
              <w:right w:val="single" w:sz="6" w:space="0" w:color="auto"/>
            </w:tcBorders>
            <w:vAlign w:val="center"/>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sz w:val="24"/>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sz w:val="24"/>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rPr>
            </w:pPr>
          </w:p>
        </w:tc>
      </w:tr>
      <w:tr w:rsidR="00F0087C">
        <w:trPr>
          <w:jc w:val="center"/>
        </w:trPr>
        <w:tc>
          <w:tcPr>
            <w:tcW w:w="840" w:type="dxa"/>
            <w:tcBorders>
              <w:top w:val="single" w:sz="6" w:space="0" w:color="auto"/>
              <w:left w:val="single" w:sz="6" w:space="0" w:color="auto"/>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tc>
          <w:tcPr>
            <w:tcW w:w="1830" w:type="dxa"/>
            <w:tcBorders>
              <w:top w:val="single" w:sz="6" w:space="0" w:color="auto"/>
              <w:left w:val="nil"/>
              <w:bottom w:val="single" w:sz="6" w:space="0" w:color="auto"/>
            </w:tcBorders>
          </w:tcPr>
          <w:p w:rsidR="00F0087C" w:rsidRDefault="00F0087C">
            <w:pPr>
              <w:spacing w:line="360" w:lineRule="auto"/>
              <w:rPr>
                <w:rFonts w:ascii="宋体" w:hAnsi="宋体"/>
              </w:rPr>
            </w:pPr>
          </w:p>
        </w:tc>
        <w:tc>
          <w:tcPr>
            <w:tcW w:w="1830" w:type="dxa"/>
            <w:tcBorders>
              <w:top w:val="single" w:sz="6" w:space="0" w:color="auto"/>
              <w:left w:val="single" w:sz="6" w:space="0" w:color="auto"/>
              <w:bottom w:val="single" w:sz="6" w:space="0" w:color="auto"/>
              <w:right w:val="single" w:sz="6" w:space="0" w:color="auto"/>
            </w:tcBorders>
          </w:tcPr>
          <w:p w:rsidR="00F0087C" w:rsidRDefault="00F0087C">
            <w:pPr>
              <w:spacing w:line="360" w:lineRule="auto"/>
              <w:rPr>
                <w:rFonts w:ascii="宋体" w:hAnsi="宋体"/>
              </w:rPr>
            </w:pPr>
          </w:p>
        </w:tc>
        <w:bookmarkEnd w:id="157"/>
        <w:bookmarkEnd w:id="158"/>
        <w:bookmarkEnd w:id="159"/>
        <w:bookmarkEnd w:id="160"/>
        <w:bookmarkEnd w:id="161"/>
        <w:bookmarkEnd w:id="162"/>
        <w:bookmarkEnd w:id="163"/>
        <w:bookmarkEnd w:id="164"/>
        <w:bookmarkEnd w:id="165"/>
        <w:bookmarkEnd w:id="166"/>
        <w:tc>
          <w:tcPr>
            <w:tcW w:w="1830" w:type="dxa"/>
            <w:tcBorders>
              <w:top w:val="single" w:sz="6" w:space="0" w:color="auto"/>
              <w:left w:val="nil"/>
              <w:bottom w:val="single" w:sz="6" w:space="0" w:color="auto"/>
              <w:right w:val="single" w:sz="6" w:space="0" w:color="auto"/>
            </w:tcBorders>
          </w:tcPr>
          <w:p w:rsidR="00F0087C" w:rsidRDefault="00F0087C">
            <w:pPr>
              <w:spacing w:line="360" w:lineRule="auto"/>
              <w:rPr>
                <w:rFonts w:ascii="宋体" w:hAnsi="宋体"/>
              </w:rPr>
            </w:pPr>
          </w:p>
        </w:tc>
      </w:tr>
    </w:tbl>
    <w:p w:rsidR="00F0087C" w:rsidRDefault="001B7B8D">
      <w:pPr>
        <w:pStyle w:val="1"/>
        <w:rPr>
          <w:rFonts w:hAnsi="宋体"/>
          <w:szCs w:val="30"/>
        </w:rPr>
      </w:pPr>
      <w:r>
        <w:rPr>
          <w:rFonts w:hAnsi="宋体"/>
          <w:szCs w:val="30"/>
        </w:rPr>
        <w:br w:type="page"/>
      </w:r>
      <w:bookmarkStart w:id="167" w:name="_Toc509633022"/>
      <w:bookmarkStart w:id="168" w:name="_Toc509632910"/>
      <w:bookmarkStart w:id="169" w:name="_Toc509479396"/>
      <w:bookmarkStart w:id="170" w:name="_Toc223320107"/>
      <w:bookmarkStart w:id="171" w:name="_Toc509562817"/>
      <w:bookmarkStart w:id="172" w:name="_Toc509576610"/>
      <w:bookmarkStart w:id="173" w:name="_Toc231544627"/>
      <w:bookmarkStart w:id="174" w:name="_Toc509479855"/>
      <w:bookmarkStart w:id="175" w:name="_Toc509490626"/>
      <w:bookmarkStart w:id="176" w:name="_Toc528579751"/>
      <w:r>
        <w:rPr>
          <w:rFonts w:hAnsi="宋体" w:hint="eastAsia"/>
          <w:szCs w:val="30"/>
        </w:rPr>
        <w:lastRenderedPageBreak/>
        <w:t>附件</w:t>
      </w:r>
      <w:r>
        <w:rPr>
          <w:rFonts w:hAnsi="宋体"/>
          <w:szCs w:val="30"/>
        </w:rPr>
        <w:t>1</w:t>
      </w:r>
      <w:bookmarkEnd w:id="167"/>
      <w:bookmarkEnd w:id="168"/>
      <w:bookmarkEnd w:id="169"/>
      <w:bookmarkEnd w:id="170"/>
      <w:bookmarkEnd w:id="171"/>
      <w:bookmarkEnd w:id="172"/>
      <w:bookmarkEnd w:id="173"/>
      <w:bookmarkEnd w:id="174"/>
      <w:bookmarkEnd w:id="175"/>
      <w:r>
        <w:rPr>
          <w:rFonts w:hAnsi="宋体" w:hint="eastAsia"/>
          <w:szCs w:val="30"/>
        </w:rPr>
        <w:t>1 附图</w:t>
      </w:r>
      <w:bookmarkEnd w:id="176"/>
    </w:p>
    <w:p w:rsidR="00F0087C" w:rsidRDefault="00E971D4">
      <w:pPr>
        <w:spacing w:line="360" w:lineRule="auto"/>
        <w:rPr>
          <w:rFonts w:ascii="宋体" w:hAnsi="宋体"/>
        </w:rPr>
      </w:pPr>
      <w:r>
        <w:rPr>
          <w:rFonts w:ascii="宋体" w:hAnsi="宋体" w:hint="eastAsia"/>
        </w:rPr>
        <w:t>投标人</w:t>
      </w:r>
      <w:r w:rsidR="001B7B8D">
        <w:rPr>
          <w:rFonts w:ascii="宋体" w:hAnsi="宋体" w:hint="eastAsia"/>
        </w:rPr>
        <w:t>提供详细的投标设备图纸，并另行装订成册，图纸清册、数量和格式见招标文件附件3要求。</w:t>
      </w:r>
    </w:p>
    <w:p w:rsidR="00F0087C" w:rsidRDefault="001B7B8D">
      <w:pPr>
        <w:spacing w:line="360" w:lineRule="auto"/>
        <w:rPr>
          <w:rFonts w:ascii="宋体" w:hAnsi="宋体"/>
        </w:rPr>
      </w:pPr>
      <w:r>
        <w:rPr>
          <w:rFonts w:ascii="宋体" w:hAnsi="宋体" w:hint="eastAsia"/>
        </w:rPr>
        <w:t>其中应至少包括下列图纸资料：CAD图。</w:t>
      </w: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F0087C">
      <w:pPr>
        <w:spacing w:line="360" w:lineRule="auto"/>
        <w:rPr>
          <w:rFonts w:ascii="宋体" w:hAnsi="宋体"/>
          <w:color w:val="FF0000"/>
        </w:rPr>
      </w:pPr>
    </w:p>
    <w:p w:rsidR="00F0087C" w:rsidRDefault="001B7B8D">
      <w:pPr>
        <w:spacing w:line="360" w:lineRule="auto"/>
        <w:outlineLvl w:val="0"/>
        <w:rPr>
          <w:rFonts w:ascii="宋体" w:hAnsi="宋体"/>
          <w:b/>
          <w:sz w:val="30"/>
          <w:szCs w:val="30"/>
        </w:rPr>
      </w:pPr>
      <w:r>
        <w:rPr>
          <w:rFonts w:ascii="宋体" w:hAnsi="宋体"/>
          <w:color w:val="FF0000"/>
          <w:sz w:val="30"/>
          <w:szCs w:val="30"/>
        </w:rPr>
        <w:br w:type="page"/>
      </w:r>
      <w:bookmarkStart w:id="177" w:name="_Toc318874538"/>
      <w:bookmarkStart w:id="178" w:name="_Toc528579752"/>
      <w:r>
        <w:rPr>
          <w:rFonts w:ascii="宋体" w:hAnsi="宋体" w:hint="eastAsia"/>
          <w:b/>
          <w:sz w:val="30"/>
          <w:szCs w:val="30"/>
        </w:rPr>
        <w:lastRenderedPageBreak/>
        <w:t>附件12 性能考核条款</w:t>
      </w:r>
      <w:bookmarkEnd w:id="177"/>
      <w:bookmarkEnd w:id="178"/>
    </w:p>
    <w:p w:rsidR="00F0087C" w:rsidRDefault="001B7B8D">
      <w:pPr>
        <w:spacing w:line="360" w:lineRule="auto"/>
        <w:rPr>
          <w:rFonts w:ascii="宋体" w:hAnsi="宋体"/>
          <w:sz w:val="24"/>
        </w:rPr>
      </w:pPr>
      <w:r>
        <w:rPr>
          <w:rFonts w:ascii="宋体" w:hAnsi="宋体" w:hint="eastAsia"/>
          <w:sz w:val="24"/>
        </w:rPr>
        <w:t>1、改造后必须达到最大工况参数的要求，该参数做为合同保证值，若不能达到，</w:t>
      </w:r>
      <w:r w:rsidR="00E971D4">
        <w:rPr>
          <w:rFonts w:ascii="宋体" w:hAnsi="宋体" w:hint="eastAsia"/>
          <w:sz w:val="24"/>
        </w:rPr>
        <w:t>投标人</w:t>
      </w:r>
      <w:r>
        <w:rPr>
          <w:rFonts w:ascii="宋体" w:hAnsi="宋体" w:hint="eastAsia"/>
          <w:sz w:val="24"/>
        </w:rPr>
        <w:t>必须在一周内进行整改使其达到或更换设备，并支付该合同设备价3%的违约金。</w:t>
      </w:r>
    </w:p>
    <w:p w:rsidR="00F0087C" w:rsidRDefault="001B7B8D">
      <w:pPr>
        <w:spacing w:line="360" w:lineRule="auto"/>
        <w:rPr>
          <w:rFonts w:ascii="宋体" w:hAnsi="宋体"/>
          <w:sz w:val="24"/>
        </w:rPr>
      </w:pPr>
      <w:r>
        <w:rPr>
          <w:rFonts w:ascii="宋体" w:hAnsi="宋体" w:hint="eastAsia"/>
          <w:sz w:val="24"/>
        </w:rPr>
        <w:t>2.</w:t>
      </w:r>
      <w:r w:rsidR="00E971D4">
        <w:rPr>
          <w:rFonts w:ascii="宋体" w:hAnsi="宋体" w:hint="eastAsia"/>
          <w:sz w:val="24"/>
        </w:rPr>
        <w:t>投标人</w:t>
      </w:r>
      <w:r>
        <w:rPr>
          <w:rFonts w:ascii="宋体" w:hAnsi="宋体" w:hint="eastAsia"/>
          <w:sz w:val="24"/>
        </w:rPr>
        <w:t>提交违约金后，仍有义务向</w:t>
      </w:r>
      <w:r w:rsidR="00E971D4">
        <w:rPr>
          <w:rFonts w:ascii="宋体" w:hAnsi="宋体" w:hint="eastAsia"/>
          <w:sz w:val="24"/>
        </w:rPr>
        <w:t>招标人</w:t>
      </w:r>
      <w:r>
        <w:rPr>
          <w:rFonts w:ascii="宋体" w:hAnsi="宋体" w:hint="eastAsia"/>
          <w:sz w:val="24"/>
        </w:rPr>
        <w:t>提供技术帮助，采取各种措施以使设备达到各项经济指标。</w:t>
      </w:r>
    </w:p>
    <w:p w:rsidR="00F0087C" w:rsidRDefault="001B7B8D">
      <w:pPr>
        <w:spacing w:line="360" w:lineRule="auto"/>
        <w:rPr>
          <w:rFonts w:ascii="宋体" w:hAnsi="宋体"/>
          <w:sz w:val="24"/>
        </w:rPr>
      </w:pPr>
      <w:r>
        <w:rPr>
          <w:rFonts w:ascii="宋体" w:hAnsi="宋体" w:hint="eastAsia"/>
          <w:sz w:val="24"/>
        </w:rPr>
        <w:t>3．如质保期内抽屉开关发生卡涩、变形等现象，需免费进行相应整改，直至满足</w:t>
      </w:r>
      <w:r w:rsidR="00E971D4">
        <w:rPr>
          <w:rFonts w:ascii="宋体" w:hAnsi="宋体" w:hint="eastAsia"/>
          <w:sz w:val="24"/>
        </w:rPr>
        <w:t>招标人</w:t>
      </w:r>
      <w:r>
        <w:rPr>
          <w:rFonts w:ascii="宋体" w:hAnsi="宋体" w:hint="eastAsia"/>
          <w:sz w:val="24"/>
        </w:rPr>
        <w:t>要求，否则按每台开关柜扣除10%质保金，直至扣完所有质保金。</w:t>
      </w:r>
    </w:p>
    <w:p w:rsidR="00F0087C" w:rsidRDefault="001B7B8D">
      <w:pPr>
        <w:spacing w:line="360" w:lineRule="auto"/>
        <w:rPr>
          <w:rFonts w:ascii="宋体" w:hAnsi="宋体"/>
          <w:sz w:val="24"/>
        </w:rPr>
      </w:pPr>
      <w:r>
        <w:rPr>
          <w:rFonts w:ascii="宋体" w:hAnsi="宋体" w:hint="eastAsia"/>
          <w:sz w:val="24"/>
        </w:rPr>
        <w:t>4.如质保期内发生开关柜体发生变形、生锈、漆面脱落等现象，需免费进行相应整改，直至满足</w:t>
      </w:r>
      <w:r w:rsidR="00E971D4">
        <w:rPr>
          <w:rFonts w:ascii="宋体" w:hAnsi="宋体" w:hint="eastAsia"/>
          <w:sz w:val="24"/>
        </w:rPr>
        <w:t>招标人</w:t>
      </w:r>
      <w:r>
        <w:rPr>
          <w:rFonts w:ascii="宋体" w:hAnsi="宋体" w:hint="eastAsia"/>
          <w:sz w:val="24"/>
        </w:rPr>
        <w:t>要求，否则按每处扣除10%质保金，直至扣完所有质保金。</w:t>
      </w:r>
    </w:p>
    <w:p w:rsidR="00F0087C" w:rsidRDefault="001B7B8D">
      <w:pPr>
        <w:spacing w:line="360" w:lineRule="auto"/>
        <w:rPr>
          <w:rFonts w:ascii="宋体" w:hAnsi="宋体"/>
          <w:sz w:val="24"/>
        </w:rPr>
      </w:pPr>
      <w:r>
        <w:rPr>
          <w:rFonts w:ascii="宋体" w:hAnsi="宋体" w:hint="eastAsia"/>
          <w:sz w:val="24"/>
        </w:rPr>
        <w:t>5.到货后对开关柜进行检查，如发生线缆虚接等质量问题，需免费整改，否则按每处扣除2%质保金，直至扣完所有质保金。</w:t>
      </w:r>
    </w:p>
    <w:p w:rsidR="00F0087C" w:rsidRDefault="001B7B8D">
      <w:pPr>
        <w:spacing w:line="360" w:lineRule="auto"/>
        <w:rPr>
          <w:rFonts w:ascii="宋体" w:hAnsi="宋体"/>
          <w:sz w:val="24"/>
        </w:rPr>
      </w:pPr>
      <w:r>
        <w:rPr>
          <w:rFonts w:ascii="宋体" w:hAnsi="宋体" w:hint="eastAsia"/>
          <w:sz w:val="24"/>
        </w:rPr>
        <w:t>6.设备投入运行后，对开关端子、接触器等部件进行红外热成像，有发现温度有超过50度，需免费整改，否则按每处扣除10%质保金，直至扣完所有质保金。</w:t>
      </w:r>
    </w:p>
    <w:p w:rsidR="00F0087C" w:rsidRDefault="001B7B8D">
      <w:pPr>
        <w:spacing w:line="360" w:lineRule="auto"/>
        <w:rPr>
          <w:rFonts w:ascii="宋体" w:hAnsi="宋体"/>
          <w:sz w:val="24"/>
        </w:rPr>
      </w:pPr>
      <w:r>
        <w:rPr>
          <w:rFonts w:ascii="宋体" w:hAnsi="宋体" w:hint="eastAsia"/>
          <w:sz w:val="24"/>
        </w:rPr>
        <w:t>7.质保期内，如发生供货范围内设备原因导致的开关烧毁等严重故障，需免费整改，否则按每处扣除20%质保金，直至扣完所有质保金。</w:t>
      </w:r>
    </w:p>
    <w:p w:rsidR="00F0087C" w:rsidRDefault="001B7B8D">
      <w:pPr>
        <w:spacing w:line="360" w:lineRule="auto"/>
        <w:rPr>
          <w:rFonts w:ascii="宋体" w:hAnsi="宋体"/>
          <w:sz w:val="24"/>
        </w:rPr>
      </w:pPr>
      <w:r>
        <w:rPr>
          <w:rFonts w:ascii="宋体" w:hAnsi="宋体" w:hint="eastAsia"/>
          <w:sz w:val="24"/>
        </w:rPr>
        <w:t>8、敷铝锌板或冷轧钢板厚度未达到要求</w:t>
      </w:r>
      <w:r>
        <w:rPr>
          <w:rFonts w:ascii="宋体" w:hAnsi="宋体"/>
          <w:sz w:val="24"/>
        </w:rPr>
        <w:t>,</w:t>
      </w:r>
      <w:r>
        <w:rPr>
          <w:rFonts w:ascii="宋体" w:hAnsi="宋体" w:hint="eastAsia"/>
          <w:sz w:val="24"/>
        </w:rPr>
        <w:t>每低</w:t>
      </w:r>
      <w:r>
        <w:rPr>
          <w:rFonts w:ascii="宋体" w:hAnsi="宋体"/>
          <w:sz w:val="24"/>
        </w:rPr>
        <w:t>0.5</w:t>
      </w:r>
      <w:r>
        <w:rPr>
          <w:rFonts w:ascii="宋体" w:hAnsi="宋体" w:hint="eastAsia"/>
          <w:sz w:val="24"/>
        </w:rPr>
        <w:t>毫米，支付相当于合同设备价</w:t>
      </w:r>
      <w:r>
        <w:rPr>
          <w:rFonts w:ascii="宋体" w:hAnsi="宋体"/>
          <w:sz w:val="24"/>
        </w:rPr>
        <w:t>1%</w:t>
      </w:r>
      <w:r>
        <w:rPr>
          <w:rFonts w:ascii="宋体" w:hAnsi="宋体" w:hint="eastAsia"/>
          <w:sz w:val="24"/>
        </w:rPr>
        <w:t>的违约金，不足</w:t>
      </w:r>
      <w:r>
        <w:rPr>
          <w:rFonts w:ascii="宋体" w:hAnsi="宋体"/>
          <w:sz w:val="24"/>
        </w:rPr>
        <w:t>0.5</w:t>
      </w:r>
      <w:r>
        <w:rPr>
          <w:rFonts w:ascii="宋体" w:hAnsi="宋体" w:hint="eastAsia"/>
          <w:sz w:val="24"/>
        </w:rPr>
        <w:t>毫米按比例计算，投标人免费更换。</w:t>
      </w:r>
    </w:p>
    <w:p w:rsidR="00F0087C" w:rsidRDefault="001B7B8D">
      <w:pPr>
        <w:spacing w:line="360" w:lineRule="auto"/>
        <w:rPr>
          <w:rFonts w:ascii="宋体" w:hAnsi="宋体"/>
          <w:sz w:val="24"/>
        </w:rPr>
      </w:pPr>
      <w:r>
        <w:rPr>
          <w:rFonts w:ascii="宋体" w:hAnsi="宋体" w:hint="eastAsia"/>
          <w:sz w:val="24"/>
        </w:rPr>
        <w:t>9、质保期内，如有因开关柜机构原因引起开关的误分、合，拒分、合开关的情况，需免费整改，否则按每处扣除10%质保金，直至扣完所有质保金。</w:t>
      </w:r>
    </w:p>
    <w:p w:rsidR="00F0087C" w:rsidRDefault="00F0087C">
      <w:pPr>
        <w:spacing w:line="360" w:lineRule="auto"/>
        <w:rPr>
          <w:rFonts w:ascii="宋体" w:hAnsi="宋体"/>
          <w:color w:val="FF0000"/>
          <w:sz w:val="24"/>
        </w:rPr>
      </w:pPr>
    </w:p>
    <w:p w:rsidR="00F0087C" w:rsidRDefault="00F0087C">
      <w:pPr>
        <w:spacing w:line="360" w:lineRule="auto"/>
        <w:rPr>
          <w:rFonts w:ascii="宋体" w:hAnsi="宋体"/>
          <w:color w:val="FF0000"/>
          <w:sz w:val="24"/>
        </w:rPr>
      </w:pPr>
    </w:p>
    <w:p w:rsidR="00F0087C" w:rsidRDefault="001B7B8D">
      <w:pPr>
        <w:pStyle w:val="1"/>
        <w:rPr>
          <w:rFonts w:hAnsi="宋体"/>
          <w:szCs w:val="30"/>
        </w:rPr>
      </w:pPr>
      <w:r>
        <w:rPr>
          <w:rFonts w:hAnsi="宋体"/>
          <w:color w:val="FF0000"/>
          <w:szCs w:val="30"/>
        </w:rPr>
        <w:br w:type="page"/>
      </w:r>
      <w:bookmarkStart w:id="179" w:name="_Toc27813181"/>
      <w:bookmarkStart w:id="180" w:name="_Toc28348699"/>
      <w:bookmarkStart w:id="181" w:name="_Toc28940970"/>
      <w:bookmarkStart w:id="182" w:name="_Toc197658021"/>
      <w:bookmarkStart w:id="183" w:name="_Toc203236148"/>
      <w:bookmarkStart w:id="184" w:name="_Toc528579753"/>
      <w:bookmarkStart w:id="185" w:name="_Toc318874539"/>
      <w:r>
        <w:rPr>
          <w:rFonts w:hAnsi="宋体" w:hint="eastAsia"/>
          <w:szCs w:val="30"/>
        </w:rPr>
        <w:lastRenderedPageBreak/>
        <w:t>附件1</w:t>
      </w:r>
      <w:bookmarkEnd w:id="179"/>
      <w:bookmarkEnd w:id="180"/>
      <w:bookmarkEnd w:id="181"/>
      <w:bookmarkEnd w:id="182"/>
      <w:bookmarkEnd w:id="183"/>
      <w:r>
        <w:rPr>
          <w:rFonts w:hAnsi="宋体" w:hint="eastAsia"/>
          <w:szCs w:val="30"/>
        </w:rPr>
        <w:t>3投标人需要说明的其他问题（质量承诺及售后服务承诺等）</w:t>
      </w:r>
      <w:bookmarkEnd w:id="184"/>
      <w:bookmarkEnd w:id="185"/>
    </w:p>
    <w:p w:rsidR="00F0087C" w:rsidRDefault="001B7B8D">
      <w:pPr>
        <w:spacing w:line="360" w:lineRule="auto"/>
        <w:ind w:firstLine="420"/>
        <w:rPr>
          <w:rFonts w:ascii="宋体" w:hAnsi="宋体"/>
          <w:sz w:val="24"/>
        </w:rPr>
      </w:pPr>
      <w:r>
        <w:rPr>
          <w:rFonts w:ascii="宋体" w:hAnsi="宋体" w:hint="eastAsia"/>
          <w:sz w:val="24"/>
        </w:rPr>
        <w:t>投标人提供</w:t>
      </w:r>
      <w:r>
        <w:rPr>
          <w:rFonts w:ascii="宋体" w:hAnsi="宋体"/>
          <w:sz w:val="24"/>
        </w:rPr>
        <w:t>在专业技术、设备设施、人员组织、业绩经验等方面具有设计、制造、质量控制、经营管理的相应的资格和能力</w:t>
      </w:r>
      <w:r>
        <w:rPr>
          <w:rFonts w:ascii="宋体" w:hAnsi="宋体" w:hint="eastAsia"/>
          <w:sz w:val="24"/>
        </w:rPr>
        <w:t>的资料</w:t>
      </w:r>
      <w:r>
        <w:rPr>
          <w:rFonts w:ascii="宋体" w:hAnsi="宋体"/>
          <w:sz w:val="24"/>
        </w:rPr>
        <w:t>。</w:t>
      </w:r>
    </w:p>
    <w:p w:rsidR="00F0087C" w:rsidRDefault="00F0087C">
      <w:pPr>
        <w:spacing w:line="360" w:lineRule="auto"/>
        <w:rPr>
          <w:rFonts w:ascii="宋体" w:hAnsi="宋体"/>
          <w:color w:val="FF0000"/>
        </w:rPr>
      </w:pPr>
    </w:p>
    <w:p w:rsidR="00F0087C" w:rsidRDefault="001B7B8D">
      <w:pPr>
        <w:spacing w:line="360" w:lineRule="auto"/>
        <w:rPr>
          <w:rFonts w:hAnsi="宋体"/>
          <w:sz w:val="30"/>
          <w:szCs w:val="30"/>
        </w:rPr>
      </w:pPr>
      <w:r>
        <w:rPr>
          <w:rFonts w:ascii="宋体" w:hAnsi="宋体"/>
          <w:color w:val="FF0000"/>
        </w:rPr>
        <w:br w:type="page"/>
      </w:r>
      <w:bookmarkStart w:id="186" w:name="_Toc394471059"/>
      <w:r>
        <w:rPr>
          <w:rFonts w:ascii="宋体" w:hAnsi="宋体" w:hint="eastAsia"/>
          <w:b/>
          <w:sz w:val="30"/>
          <w:szCs w:val="30"/>
        </w:rPr>
        <w:lastRenderedPageBreak/>
        <w:t>附件14 业绩及用户评价</w:t>
      </w:r>
      <w:bookmarkEnd w:id="186"/>
    </w:p>
    <w:p w:rsidR="00F0087C" w:rsidRDefault="001B7B8D">
      <w:pPr>
        <w:spacing w:line="360" w:lineRule="auto"/>
        <w:ind w:firstLine="420"/>
        <w:rPr>
          <w:rFonts w:ascii="宋体" w:hAnsi="宋体"/>
        </w:rPr>
      </w:pPr>
      <w:r>
        <w:rPr>
          <w:rFonts w:ascii="宋体" w:hAnsi="宋体" w:hint="eastAsia"/>
        </w:rPr>
        <w:t>1、业绩（同类型五年内投运的设备业绩）</w:t>
      </w:r>
    </w:p>
    <w:p w:rsidR="00F0087C" w:rsidRDefault="00F0087C">
      <w:pPr>
        <w:spacing w:line="360" w:lineRule="auto"/>
        <w:ind w:firstLine="420"/>
        <w:rPr>
          <w:rFonts w:ascii="宋体" w:hAnsi="宋体"/>
        </w:rPr>
      </w:pPr>
    </w:p>
    <w:p w:rsidR="00F0087C" w:rsidRDefault="001B7B8D">
      <w:pPr>
        <w:spacing w:line="360" w:lineRule="auto"/>
        <w:ind w:firstLine="420"/>
        <w:rPr>
          <w:rFonts w:ascii="宋体" w:hAnsi="宋体"/>
        </w:rPr>
        <w:sectPr w:rsidR="00F0087C">
          <w:endnotePr>
            <w:numFmt w:val="decimal"/>
          </w:endnotePr>
          <w:pgSz w:w="11907" w:h="16840"/>
          <w:pgMar w:top="1418" w:right="1531" w:bottom="1418" w:left="1701" w:header="851" w:footer="1021" w:gutter="0"/>
          <w:cols w:space="720"/>
          <w:docGrid w:linePitch="360"/>
        </w:sectPr>
      </w:pPr>
      <w:r>
        <w:rPr>
          <w:rFonts w:ascii="宋体" w:hAnsi="宋体" w:hint="eastAsia"/>
        </w:rPr>
        <w:t>2、用户评价</w:t>
      </w:r>
    </w:p>
    <w:p w:rsidR="00F0087C" w:rsidRDefault="001B7B8D">
      <w:pPr>
        <w:pStyle w:val="1"/>
        <w:rPr>
          <w:rFonts w:hAnsi="宋体"/>
          <w:szCs w:val="30"/>
        </w:rPr>
      </w:pPr>
      <w:bookmarkStart w:id="187" w:name="_Toc394471060"/>
      <w:r>
        <w:rPr>
          <w:rFonts w:hAnsi="宋体"/>
          <w:szCs w:val="30"/>
        </w:rPr>
        <w:lastRenderedPageBreak/>
        <w:t>附件1</w:t>
      </w:r>
      <w:r>
        <w:rPr>
          <w:rFonts w:hAnsi="宋体" w:hint="eastAsia"/>
          <w:szCs w:val="30"/>
        </w:rPr>
        <w:t>5</w:t>
      </w:r>
      <w:r>
        <w:rPr>
          <w:rFonts w:hAnsi="宋体"/>
          <w:szCs w:val="30"/>
        </w:rPr>
        <w:t xml:space="preserve"> </w:t>
      </w:r>
      <w:r>
        <w:rPr>
          <w:rFonts w:hAnsi="宋体" w:hint="eastAsia"/>
          <w:szCs w:val="30"/>
        </w:rPr>
        <w:t>订货情况及排产计划说明</w:t>
      </w:r>
      <w:bookmarkEnd w:id="187"/>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spacing w:line="500" w:lineRule="exact"/>
        <w:ind w:firstLine="420"/>
        <w:rPr>
          <w:rFonts w:ascii="宋体" w:hAnsi="宋体"/>
        </w:rPr>
      </w:pPr>
    </w:p>
    <w:p w:rsidR="00F0087C" w:rsidRDefault="00F0087C">
      <w:pPr>
        <w:tabs>
          <w:tab w:val="left" w:pos="4830"/>
        </w:tabs>
        <w:rPr>
          <w:rFonts w:ascii="宋体" w:hAnsi="宋体"/>
          <w:color w:val="FF0000"/>
        </w:rPr>
      </w:pPr>
    </w:p>
    <w:sectPr w:rsidR="00F0087C">
      <w:pgSz w:w="11906" w:h="16838"/>
      <w:pgMar w:top="1440" w:right="1800" w:bottom="1440" w:left="180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C61" w:rsidRDefault="00495C61">
      <w:r>
        <w:separator/>
      </w:r>
    </w:p>
  </w:endnote>
  <w:endnote w:type="continuationSeparator" w:id="0">
    <w:p w:rsidR="00495C61" w:rsidRDefault="0049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Pr="00E1036B" w:rsidRDefault="00F0087C" w:rsidP="00E1036B">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6B" w:rsidRDefault="00E1036B">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Pr="00E1036B" w:rsidRDefault="00F0087C" w:rsidP="00E1036B">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Pr="00E1036B" w:rsidRDefault="00F0087C" w:rsidP="00E1036B">
    <w:pPr>
      <w:pStyle w:val="af"/>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Pr="00E1036B" w:rsidRDefault="00F0087C" w:rsidP="00E1036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C61" w:rsidRDefault="00495C61">
      <w:r>
        <w:separator/>
      </w:r>
    </w:p>
  </w:footnote>
  <w:footnote w:type="continuationSeparator" w:id="0">
    <w:p w:rsidR="00495C61" w:rsidRDefault="00495C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6B" w:rsidRDefault="00E1036B">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36B" w:rsidRDefault="00E1036B">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Pr="00E1036B" w:rsidRDefault="00F0087C" w:rsidP="00E1036B">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7C" w:rsidRDefault="00F0087C">
    <w:pPr>
      <w:pStyle w:val="af1"/>
      <w:jc w:val="both"/>
      <w:rPr>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A4402"/>
    <w:multiLevelType w:val="multilevel"/>
    <w:tmpl w:val="182A4402"/>
    <w:lvl w:ilvl="0">
      <w:start w:val="1"/>
      <w:numFmt w:val="decimal"/>
      <w:lvlText w:val="%1）"/>
      <w:lvlJc w:val="left"/>
      <w:pPr>
        <w:tabs>
          <w:tab w:val="left" w:pos="420"/>
        </w:tabs>
        <w:ind w:left="420" w:hanging="420"/>
      </w:pPr>
      <w:rPr>
        <w:rFonts w:ascii="宋体" w:eastAsia="宋体" w:hAnsi="宋体"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EB66A67"/>
    <w:multiLevelType w:val="multilevel"/>
    <w:tmpl w:val="4EB66A67"/>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B4F7E27"/>
    <w:multiLevelType w:val="multilevel"/>
    <w:tmpl w:val="6B4F7E27"/>
    <w:lvl w:ilvl="0">
      <w:start w:val="1"/>
      <w:numFmt w:val="decimal"/>
      <w:lvlText w:val="%1、"/>
      <w:lvlJc w:val="left"/>
      <w:pPr>
        <w:tabs>
          <w:tab w:val="left" w:pos="1005"/>
        </w:tabs>
        <w:ind w:left="1005" w:hanging="435"/>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1"/>
  </w:num>
  <w:num w:numId="2">
    <w:abstractNumId w:val="0"/>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118"/>
    <w:rsid w:val="00051387"/>
    <w:rsid w:val="000C31BB"/>
    <w:rsid w:val="00113402"/>
    <w:rsid w:val="00117832"/>
    <w:rsid w:val="00153A44"/>
    <w:rsid w:val="0015779E"/>
    <w:rsid w:val="001B7B8D"/>
    <w:rsid w:val="00211819"/>
    <w:rsid w:val="00213E49"/>
    <w:rsid w:val="00227838"/>
    <w:rsid w:val="002A6E6A"/>
    <w:rsid w:val="002D5C86"/>
    <w:rsid w:val="0036780A"/>
    <w:rsid w:val="00397D08"/>
    <w:rsid w:val="003F49CE"/>
    <w:rsid w:val="00495C61"/>
    <w:rsid w:val="004D47D4"/>
    <w:rsid w:val="005C3BCE"/>
    <w:rsid w:val="005F3052"/>
    <w:rsid w:val="00610906"/>
    <w:rsid w:val="00821118"/>
    <w:rsid w:val="0089381E"/>
    <w:rsid w:val="008E78D1"/>
    <w:rsid w:val="00937BB0"/>
    <w:rsid w:val="009A5FFE"/>
    <w:rsid w:val="009C11E7"/>
    <w:rsid w:val="00A0252B"/>
    <w:rsid w:val="00A11274"/>
    <w:rsid w:val="00A17AA8"/>
    <w:rsid w:val="00A612CE"/>
    <w:rsid w:val="00A6214D"/>
    <w:rsid w:val="00A740D0"/>
    <w:rsid w:val="00C518A3"/>
    <w:rsid w:val="00C979C9"/>
    <w:rsid w:val="00CC179E"/>
    <w:rsid w:val="00D4382D"/>
    <w:rsid w:val="00DC7B14"/>
    <w:rsid w:val="00E1034D"/>
    <w:rsid w:val="00E1036B"/>
    <w:rsid w:val="00E971D4"/>
    <w:rsid w:val="00EC0EE8"/>
    <w:rsid w:val="00EE6AED"/>
    <w:rsid w:val="00F0087C"/>
    <w:rsid w:val="00F43574"/>
    <w:rsid w:val="0C453764"/>
    <w:rsid w:val="71BE7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uiPriority="0" w:qFormat="1"/>
    <w:lsdException w:name="footnote text" w:semiHidden="1"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4"/>
    </w:rPr>
  </w:style>
  <w:style w:type="paragraph" w:styleId="1">
    <w:name w:val="heading 1"/>
    <w:basedOn w:val="a"/>
    <w:next w:val="a"/>
    <w:link w:val="10"/>
    <w:qFormat/>
    <w:pPr>
      <w:keepNext/>
      <w:keepLines/>
      <w:spacing w:line="360" w:lineRule="auto"/>
      <w:outlineLvl w:val="0"/>
    </w:pPr>
    <w:rPr>
      <w:rFonts w:ascii="宋体"/>
      <w:b/>
      <w:sz w:val="30"/>
      <w:szCs w:val="20"/>
    </w:rPr>
  </w:style>
  <w:style w:type="paragraph" w:styleId="2">
    <w:name w:val="heading 2"/>
    <w:basedOn w:val="a"/>
    <w:next w:val="a"/>
    <w:link w:val="20"/>
    <w:qFormat/>
    <w:pPr>
      <w:keepNext/>
      <w:keepLines/>
      <w:spacing w:before="260" w:after="260" w:line="416" w:lineRule="atLeast"/>
      <w:outlineLvl w:val="1"/>
    </w:pPr>
    <w:rPr>
      <w:rFonts w:ascii="宋体"/>
      <w:b/>
      <w:sz w:val="28"/>
      <w:szCs w:val="20"/>
    </w:rPr>
  </w:style>
  <w:style w:type="paragraph" w:styleId="3">
    <w:name w:val="heading 3"/>
    <w:basedOn w:val="a"/>
    <w:next w:val="a0"/>
    <w:link w:val="30"/>
    <w:qFormat/>
    <w:pPr>
      <w:keepNext/>
      <w:keepLines/>
      <w:tabs>
        <w:tab w:val="left" w:pos="567"/>
      </w:tabs>
      <w:outlineLvl w:val="2"/>
    </w:pPr>
    <w:rPr>
      <w:rFonts w:ascii="宋体"/>
      <w:b/>
      <w:sz w:val="24"/>
      <w:szCs w:val="20"/>
    </w:rPr>
  </w:style>
  <w:style w:type="paragraph" w:styleId="4">
    <w:name w:val="heading 4"/>
    <w:basedOn w:val="a"/>
    <w:next w:val="a0"/>
    <w:link w:val="40"/>
    <w:qFormat/>
    <w:pPr>
      <w:keepNext/>
      <w:numPr>
        <w:numId w:val="1"/>
      </w:numPr>
      <w:spacing w:line="360" w:lineRule="auto"/>
      <w:jc w:val="left"/>
      <w:outlineLvl w:val="3"/>
    </w:pPr>
    <w:rPr>
      <w:rFonts w:ascii="宋体"/>
      <w:i/>
      <w:sz w:val="24"/>
      <w:szCs w:val="20"/>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spacing w:line="360" w:lineRule="atLeast"/>
      <w:ind w:firstLine="420"/>
      <w:jc w:val="left"/>
    </w:pPr>
    <w:rPr>
      <w:sz w:val="24"/>
      <w:szCs w:val="20"/>
    </w:rPr>
  </w:style>
  <w:style w:type="paragraph" w:styleId="71">
    <w:name w:val="toc 7"/>
    <w:basedOn w:val="a"/>
    <w:next w:val="a"/>
    <w:semiHidden/>
    <w:pPr>
      <w:ind w:left="2520"/>
    </w:pPr>
  </w:style>
  <w:style w:type="paragraph" w:styleId="a4">
    <w:name w:val="caption"/>
    <w:basedOn w:val="a"/>
    <w:next w:val="a"/>
    <w:uiPriority w:val="35"/>
    <w:semiHidden/>
    <w:unhideWhenUsed/>
    <w:qFormat/>
    <w:pPr>
      <w:spacing w:line="276" w:lineRule="auto"/>
    </w:pPr>
    <w:rPr>
      <w:b/>
      <w:bCs/>
      <w:color w:val="4F81BD" w:themeColor="accent1"/>
      <w:sz w:val="18"/>
      <w:szCs w:val="18"/>
    </w:rPr>
  </w:style>
  <w:style w:type="paragraph" w:styleId="a5">
    <w:name w:val="Document Map"/>
    <w:basedOn w:val="a"/>
    <w:semiHidden/>
    <w:qFormat/>
    <w:pPr>
      <w:shd w:val="clear" w:color="auto" w:fill="000080"/>
    </w:pPr>
  </w:style>
  <w:style w:type="paragraph" w:styleId="a6">
    <w:name w:val="Body Text"/>
    <w:basedOn w:val="a"/>
    <w:qFormat/>
    <w:pPr>
      <w:spacing w:line="360" w:lineRule="auto"/>
    </w:pPr>
    <w:rPr>
      <w:rFonts w:ascii="宋体"/>
      <w:sz w:val="24"/>
      <w:szCs w:val="20"/>
    </w:rPr>
  </w:style>
  <w:style w:type="paragraph" w:styleId="a7">
    <w:name w:val="Body Text Indent"/>
    <w:basedOn w:val="a"/>
    <w:link w:val="a8"/>
    <w:qFormat/>
    <w:pPr>
      <w:spacing w:line="360" w:lineRule="auto"/>
      <w:ind w:firstLine="403"/>
    </w:pPr>
    <w:rPr>
      <w:rFonts w:ascii="宋体"/>
      <w:sz w:val="24"/>
      <w:szCs w:val="20"/>
    </w:rPr>
  </w:style>
  <w:style w:type="paragraph" w:styleId="51">
    <w:name w:val="toc 5"/>
    <w:basedOn w:val="a"/>
    <w:next w:val="a"/>
    <w:semiHidden/>
    <w:qFormat/>
    <w:pPr>
      <w:ind w:left="1680"/>
    </w:pPr>
  </w:style>
  <w:style w:type="paragraph" w:styleId="31">
    <w:name w:val="toc 3"/>
    <w:basedOn w:val="a"/>
    <w:next w:val="a"/>
    <w:semiHidden/>
    <w:qFormat/>
    <w:pPr>
      <w:jc w:val="left"/>
    </w:pPr>
    <w:rPr>
      <w:iCs/>
      <w:sz w:val="24"/>
      <w:szCs w:val="20"/>
    </w:rPr>
  </w:style>
  <w:style w:type="paragraph" w:styleId="a9">
    <w:name w:val="Plain Text"/>
    <w:basedOn w:val="a"/>
    <w:qFormat/>
    <w:rPr>
      <w:rFonts w:ascii="宋体" w:hAnsi="Courier New"/>
      <w:sz w:val="20"/>
      <w:szCs w:val="20"/>
    </w:rPr>
  </w:style>
  <w:style w:type="paragraph" w:styleId="81">
    <w:name w:val="toc 8"/>
    <w:basedOn w:val="a"/>
    <w:next w:val="a"/>
    <w:semiHidden/>
    <w:qFormat/>
    <w:pPr>
      <w:ind w:left="2940"/>
    </w:pPr>
  </w:style>
  <w:style w:type="paragraph" w:styleId="aa">
    <w:name w:val="Date"/>
    <w:basedOn w:val="a"/>
    <w:next w:val="a"/>
    <w:link w:val="ab"/>
    <w:qFormat/>
    <w:pPr>
      <w:spacing w:line="360" w:lineRule="atLeast"/>
    </w:pPr>
    <w:rPr>
      <w:rFonts w:ascii="宋体"/>
      <w:sz w:val="24"/>
      <w:szCs w:val="20"/>
    </w:rPr>
  </w:style>
  <w:style w:type="paragraph" w:styleId="21">
    <w:name w:val="Body Text Indent 2"/>
    <w:basedOn w:val="a"/>
    <w:qFormat/>
    <w:pPr>
      <w:spacing w:line="300" w:lineRule="auto"/>
      <w:ind w:firstLine="540"/>
    </w:pPr>
    <w:rPr>
      <w:rFonts w:ascii="宋体" w:hAnsi="Arial"/>
      <w:sz w:val="24"/>
      <w:szCs w:val="20"/>
    </w:rPr>
  </w:style>
  <w:style w:type="paragraph" w:styleId="ac">
    <w:name w:val="endnote text"/>
    <w:basedOn w:val="a"/>
    <w:link w:val="ad"/>
    <w:uiPriority w:val="99"/>
    <w:semiHidden/>
    <w:unhideWhenUsed/>
    <w:qFormat/>
    <w:rPr>
      <w:sz w:val="20"/>
    </w:rPr>
  </w:style>
  <w:style w:type="paragraph" w:styleId="ae">
    <w:name w:val="Balloon Text"/>
    <w:basedOn w:val="a"/>
    <w:semiHidden/>
    <w:qFormat/>
    <w:rPr>
      <w:sz w:val="18"/>
      <w:szCs w:val="18"/>
    </w:rPr>
  </w:style>
  <w:style w:type="paragraph" w:styleId="af">
    <w:name w:val="footer"/>
    <w:basedOn w:val="a"/>
    <w:link w:val="af0"/>
    <w:uiPriority w:val="99"/>
    <w:qFormat/>
    <w:pPr>
      <w:tabs>
        <w:tab w:val="center" w:pos="4153"/>
        <w:tab w:val="right" w:pos="8306"/>
      </w:tabs>
      <w:spacing w:line="240" w:lineRule="atLeast"/>
      <w:jc w:val="left"/>
    </w:pPr>
    <w:rPr>
      <w:sz w:val="18"/>
      <w:szCs w:val="20"/>
    </w:rPr>
  </w:style>
  <w:style w:type="paragraph" w:styleId="af1">
    <w:name w:val="header"/>
    <w:basedOn w:val="a"/>
    <w:link w:val="af2"/>
    <w:uiPriority w:val="99"/>
    <w:qFormat/>
    <w:pPr>
      <w:pBdr>
        <w:bottom w:val="single" w:sz="6" w:space="1" w:color="auto"/>
      </w:pBdr>
      <w:tabs>
        <w:tab w:val="center" w:pos="4153"/>
        <w:tab w:val="right" w:pos="8306"/>
      </w:tabs>
      <w:spacing w:line="240" w:lineRule="atLeast"/>
      <w:jc w:val="center"/>
    </w:pPr>
    <w:rPr>
      <w:sz w:val="18"/>
      <w:szCs w:val="20"/>
    </w:rPr>
  </w:style>
  <w:style w:type="paragraph" w:styleId="11">
    <w:name w:val="toc 1"/>
    <w:basedOn w:val="a"/>
    <w:next w:val="a"/>
    <w:uiPriority w:val="39"/>
    <w:pPr>
      <w:jc w:val="left"/>
    </w:pPr>
    <w:rPr>
      <w:caps/>
      <w:sz w:val="24"/>
      <w:szCs w:val="20"/>
    </w:rPr>
  </w:style>
  <w:style w:type="paragraph" w:styleId="41">
    <w:name w:val="toc 4"/>
    <w:basedOn w:val="a"/>
    <w:next w:val="a"/>
    <w:semiHidden/>
    <w:qFormat/>
    <w:pPr>
      <w:ind w:left="1260"/>
    </w:pPr>
  </w:style>
  <w:style w:type="paragraph" w:styleId="af3">
    <w:name w:val="Subtitle"/>
    <w:basedOn w:val="a"/>
    <w:next w:val="a"/>
    <w:link w:val="af4"/>
    <w:qFormat/>
    <w:pPr>
      <w:spacing w:before="240" w:after="60" w:line="312" w:lineRule="auto"/>
      <w:jc w:val="center"/>
      <w:outlineLvl w:val="1"/>
    </w:pPr>
    <w:rPr>
      <w:rFonts w:ascii="Cambria" w:hAnsi="Cambria"/>
      <w:b/>
      <w:bCs/>
      <w:sz w:val="32"/>
      <w:szCs w:val="32"/>
    </w:rPr>
  </w:style>
  <w:style w:type="paragraph" w:styleId="af5">
    <w:name w:val="footnote text"/>
    <w:basedOn w:val="a"/>
    <w:link w:val="af6"/>
    <w:uiPriority w:val="99"/>
    <w:semiHidden/>
    <w:unhideWhenUsed/>
    <w:qFormat/>
    <w:pPr>
      <w:spacing w:after="40"/>
    </w:pPr>
    <w:rPr>
      <w:sz w:val="18"/>
    </w:rPr>
  </w:style>
  <w:style w:type="paragraph" w:styleId="61">
    <w:name w:val="toc 6"/>
    <w:basedOn w:val="a"/>
    <w:next w:val="a"/>
    <w:semiHidden/>
    <w:qFormat/>
    <w:pPr>
      <w:ind w:left="2100"/>
    </w:pPr>
  </w:style>
  <w:style w:type="paragraph" w:styleId="32">
    <w:name w:val="Body Text Indent 3"/>
    <w:basedOn w:val="a"/>
    <w:qFormat/>
    <w:pPr>
      <w:spacing w:after="120"/>
      <w:ind w:left="420"/>
    </w:pPr>
    <w:rPr>
      <w:sz w:val="16"/>
      <w:szCs w:val="16"/>
    </w:rPr>
  </w:style>
  <w:style w:type="paragraph" w:styleId="af7">
    <w:name w:val="table of figures"/>
    <w:basedOn w:val="a"/>
    <w:next w:val="a"/>
    <w:uiPriority w:val="99"/>
    <w:unhideWhenUsed/>
  </w:style>
  <w:style w:type="paragraph" w:styleId="22">
    <w:name w:val="toc 2"/>
    <w:basedOn w:val="a"/>
    <w:next w:val="a"/>
    <w:semiHidden/>
    <w:qFormat/>
    <w:pPr>
      <w:ind w:left="280"/>
      <w:jc w:val="left"/>
    </w:pPr>
    <w:rPr>
      <w:smallCaps/>
      <w:sz w:val="20"/>
      <w:szCs w:val="20"/>
    </w:rPr>
  </w:style>
  <w:style w:type="paragraph" w:styleId="91">
    <w:name w:val="toc 9"/>
    <w:basedOn w:val="a"/>
    <w:next w:val="a"/>
    <w:semiHidden/>
    <w:qFormat/>
    <w:pPr>
      <w:ind w:left="3360"/>
    </w:pPr>
  </w:style>
  <w:style w:type="paragraph" w:styleId="12">
    <w:name w:val="index 1"/>
    <w:basedOn w:val="a"/>
    <w:next w:val="a"/>
    <w:qFormat/>
    <w:pPr>
      <w:spacing w:line="360" w:lineRule="atLeast"/>
      <w:jc w:val="left"/>
    </w:pPr>
    <w:rPr>
      <w:sz w:val="24"/>
      <w:szCs w:val="20"/>
    </w:rPr>
  </w:style>
  <w:style w:type="paragraph" w:styleId="af8">
    <w:name w:val="Title"/>
    <w:basedOn w:val="a"/>
    <w:next w:val="a"/>
    <w:link w:val="af9"/>
    <w:qFormat/>
    <w:pPr>
      <w:spacing w:before="240" w:after="60"/>
      <w:jc w:val="center"/>
      <w:outlineLvl w:val="0"/>
    </w:pPr>
    <w:rPr>
      <w:rFonts w:ascii="Cambria" w:hAnsi="Cambria"/>
      <w:b/>
      <w:bCs/>
      <w:sz w:val="32"/>
      <w:szCs w:val="32"/>
    </w:rPr>
  </w:style>
  <w:style w:type="character" w:styleId="afa">
    <w:name w:val="endnote reference"/>
    <w:basedOn w:val="a1"/>
    <w:uiPriority w:val="99"/>
    <w:semiHidden/>
    <w:unhideWhenUsed/>
    <w:rPr>
      <w:vertAlign w:val="superscript"/>
    </w:rPr>
  </w:style>
  <w:style w:type="character" w:styleId="afb">
    <w:name w:val="page number"/>
    <w:basedOn w:val="a1"/>
    <w:qFormat/>
  </w:style>
  <w:style w:type="character" w:styleId="afc">
    <w:name w:val="Hyperlink"/>
    <w:uiPriority w:val="99"/>
    <w:qFormat/>
    <w:rPr>
      <w:color w:val="0000FF"/>
      <w:u w:val="single"/>
    </w:rPr>
  </w:style>
  <w:style w:type="character" w:styleId="afd">
    <w:name w:val="footnote reference"/>
    <w:basedOn w:val="a1"/>
    <w:uiPriority w:val="99"/>
    <w:unhideWhenUsed/>
    <w:qFormat/>
    <w:rPr>
      <w:vertAlign w:val="superscript"/>
    </w:rPr>
  </w:style>
  <w:style w:type="table" w:styleId="afe">
    <w:name w:val="Table Grid"/>
    <w:basedOn w:val="a2"/>
    <w:qFormat/>
    <w:pPr>
      <w:widowControl w:val="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rPr>
      <w:rFonts w:ascii="Arial" w:eastAsia="Arial" w:hAnsi="Arial" w:cs="Arial"/>
      <w:sz w:val="40"/>
      <w:szCs w:val="40"/>
    </w:rPr>
  </w:style>
  <w:style w:type="character" w:customStyle="1" w:styleId="20">
    <w:name w:val="标题 2 字符"/>
    <w:basedOn w:val="a1"/>
    <w:link w:val="2"/>
    <w:uiPriority w:val="9"/>
    <w:rPr>
      <w:rFonts w:ascii="Arial" w:eastAsia="Arial" w:hAnsi="Arial" w:cs="Arial"/>
      <w:sz w:val="34"/>
    </w:rPr>
  </w:style>
  <w:style w:type="character" w:customStyle="1" w:styleId="30">
    <w:name w:val="标题 3 字符"/>
    <w:basedOn w:val="a1"/>
    <w:link w:val="3"/>
    <w:uiPriority w:val="9"/>
    <w:rPr>
      <w:rFonts w:ascii="Arial" w:eastAsia="Arial" w:hAnsi="Arial" w:cs="Arial"/>
      <w:sz w:val="30"/>
      <w:szCs w:val="30"/>
    </w:rPr>
  </w:style>
  <w:style w:type="character" w:customStyle="1" w:styleId="40">
    <w:name w:val="标题 4 字符"/>
    <w:basedOn w:val="a1"/>
    <w:link w:val="4"/>
    <w:uiPriority w:val="9"/>
    <w:qFormat/>
    <w:rPr>
      <w:rFonts w:ascii="Arial" w:eastAsia="Arial" w:hAnsi="Arial" w:cs="Arial"/>
      <w:b/>
      <w:bCs/>
      <w:sz w:val="26"/>
      <w:szCs w:val="26"/>
    </w:rPr>
  </w:style>
  <w:style w:type="character" w:customStyle="1" w:styleId="50">
    <w:name w:val="标题 5 字符"/>
    <w:basedOn w:val="a1"/>
    <w:link w:val="5"/>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ff">
    <w:name w:val="List Paragraph"/>
    <w:basedOn w:val="a"/>
    <w:uiPriority w:val="34"/>
    <w:qFormat/>
    <w:pPr>
      <w:ind w:left="720"/>
      <w:contextualSpacing/>
    </w:pPr>
  </w:style>
  <w:style w:type="paragraph" w:styleId="aff0">
    <w:name w:val="No Spacing"/>
    <w:uiPriority w:val="1"/>
    <w:qFormat/>
  </w:style>
  <w:style w:type="character" w:customStyle="1" w:styleId="TitleChar">
    <w:name w:val="Title Char"/>
    <w:basedOn w:val="a1"/>
    <w:uiPriority w:val="10"/>
    <w:rPr>
      <w:sz w:val="48"/>
      <w:szCs w:val="48"/>
    </w:rPr>
  </w:style>
  <w:style w:type="character" w:customStyle="1" w:styleId="SubtitleChar">
    <w:name w:val="Subtitle Char"/>
    <w:basedOn w:val="a1"/>
    <w:uiPriority w:val="11"/>
    <w:qFormat/>
    <w:rPr>
      <w:sz w:val="24"/>
      <w:szCs w:val="24"/>
    </w:rPr>
  </w:style>
  <w:style w:type="paragraph" w:styleId="aff1">
    <w:name w:val="Quote"/>
    <w:basedOn w:val="a"/>
    <w:next w:val="a"/>
    <w:link w:val="aff2"/>
    <w:uiPriority w:val="29"/>
    <w:qFormat/>
    <w:pPr>
      <w:ind w:left="720" w:right="720"/>
    </w:pPr>
    <w:rPr>
      <w:i/>
    </w:rPr>
  </w:style>
  <w:style w:type="character" w:customStyle="1" w:styleId="aff2">
    <w:name w:val="引用 字符"/>
    <w:link w:val="aff1"/>
    <w:uiPriority w:val="29"/>
    <w:qFormat/>
    <w:rPr>
      <w:i/>
    </w:rPr>
  </w:style>
  <w:style w:type="paragraph" w:styleId="aff3">
    <w:name w:val="Intense Quote"/>
    <w:basedOn w:val="a"/>
    <w:next w:val="a"/>
    <w:link w:val="aff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4">
    <w:name w:val="明显引用 字符"/>
    <w:link w:val="aff3"/>
    <w:uiPriority w:val="30"/>
    <w:qFormat/>
    <w:rPr>
      <w:i/>
    </w:rPr>
  </w:style>
  <w:style w:type="character" w:customStyle="1" w:styleId="HeaderChar">
    <w:name w:val="Header Char"/>
    <w:basedOn w:val="a1"/>
    <w:uiPriority w:val="99"/>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无格式表格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网格表 1 浅色1"/>
    <w:basedOn w:val="a2"/>
    <w:uiPriority w:val="99"/>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网格表 31"/>
    <w:basedOn w:val="a2"/>
    <w:uiPriority w:val="99"/>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qFormat/>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qFormat/>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qFormat/>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qFormat/>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网格表 41"/>
    <w:basedOn w:val="a2"/>
    <w:uiPriority w:val="59"/>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0">
    <w:name w:val="网格表 6 彩色1"/>
    <w:basedOn w:val="a2"/>
    <w:uiPriority w:val="99"/>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2"/>
    <w:uiPriority w:val="99"/>
    <w:qFormat/>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2"/>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2"/>
    <w:uiPriority w:val="99"/>
    <w:qFormat/>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2"/>
    <w:uiPriority w:val="99"/>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0">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2"/>
    <w:uiPriority w:val="99"/>
    <w:qFormat/>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2"/>
    <w:uiPriority w:val="99"/>
    <w:qFormat/>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2"/>
    <w:uiPriority w:val="99"/>
    <w:qFormat/>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2"/>
    <w:uiPriority w:val="99"/>
    <w:qFormat/>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2"/>
    <w:uiPriority w:val="99"/>
    <w:qFormat/>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qFormat/>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qFormat/>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qFormat/>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qFormat/>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qFormat/>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qFormat/>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qFormat/>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qFormat/>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qFormat/>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qFormat/>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qFormat/>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qFormat/>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qFormat/>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qFormat/>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qFormat/>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qFormat/>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qFormat/>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qFormat/>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qFormat/>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1">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2"/>
    <w:uiPriority w:val="99"/>
    <w:qFormat/>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2"/>
    <w:uiPriority w:val="99"/>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2"/>
    <w:uiPriority w:val="99"/>
    <w:qFormat/>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2"/>
    <w:uiPriority w:val="99"/>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2"/>
    <w:uiPriority w:val="99"/>
    <w:qFormat/>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1">
    <w:name w:val="清单表 7 彩色1"/>
    <w:basedOn w:val="a2"/>
    <w:uiPriority w:val="99"/>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tblPr>
      <w:tblBorders>
        <w:right w:val="single" w:sz="4" w:space="0" w:color="4F81BD" w:themeColor="accent1"/>
      </w:tblBorders>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2"/>
    <w:uiPriority w:val="99"/>
    <w:qFormat/>
    <w:tblPr>
      <w:tblBorders>
        <w:right w:val="single" w:sz="4" w:space="0" w:color="D99695" w:themeColor="accent2" w:themeTint="97"/>
      </w:tblBorders>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2"/>
    <w:uiPriority w:val="99"/>
    <w:tblPr>
      <w:tblBorders>
        <w:right w:val="single" w:sz="4" w:space="0" w:color="C3D69B" w:themeColor="accent3" w:themeTint="98"/>
      </w:tblBorders>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2"/>
    <w:uiPriority w:val="99"/>
    <w:tblPr>
      <w:tblBorders>
        <w:right w:val="single" w:sz="4" w:space="0" w:color="B2A1C6" w:themeColor="accent4" w:themeTint="9A"/>
      </w:tblBorders>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2"/>
    <w:uiPriority w:val="99"/>
    <w:qFormat/>
    <w:tblPr>
      <w:tblBorders>
        <w:right w:val="single" w:sz="4" w:space="0" w:color="92CCDC" w:themeColor="accent5" w:themeTint="9A"/>
      </w:tblBorders>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2"/>
    <w:uiPriority w:val="99"/>
    <w:qFormat/>
    <w:tblPr>
      <w:tblBorders>
        <w:right w:val="single" w:sz="4" w:space="0" w:color="FAC090" w:themeColor="accent6" w:themeTint="98"/>
      </w:tblBorders>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2"/>
    <w:uiPriority w:val="99"/>
    <w:qFormat/>
    <w:rPr>
      <w:color w:val="404040"/>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color w:val="404040"/>
    </w:rP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qFormat/>
    <w:rPr>
      <w:color w:val="404040"/>
    </w:rP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qFormat/>
    <w:rPr>
      <w:color w:val="404040"/>
    </w:rP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qFormat/>
    <w:rPr>
      <w:color w:val="404040"/>
    </w:rP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qFormat/>
    <w:rPr>
      <w:color w:val="404040"/>
    </w:rP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qFormat/>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qFormat/>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qFormat/>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qFormat/>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qFormat/>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qFormat/>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qFormat/>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qFormat/>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
    <w:name w:val="TOC 标题1"/>
    <w:uiPriority w:val="39"/>
    <w:unhideWhenUsed/>
  </w:style>
  <w:style w:type="paragraph" w:customStyle="1" w:styleId="13">
    <w:name w:val="正文1"/>
    <w:basedOn w:val="a"/>
    <w:qFormat/>
    <w:pPr>
      <w:spacing w:line="410" w:lineRule="atLeast"/>
    </w:pPr>
    <w:rPr>
      <w:rFonts w:ascii="宋体"/>
      <w:sz w:val="24"/>
      <w:szCs w:val="20"/>
    </w:rPr>
  </w:style>
  <w:style w:type="paragraph" w:customStyle="1" w:styleId="14">
    <w:name w:val="样式1"/>
    <w:basedOn w:val="a"/>
    <w:qFormat/>
    <w:pPr>
      <w:spacing w:line="420" w:lineRule="auto"/>
      <w:jc w:val="center"/>
    </w:pPr>
    <w:rPr>
      <w:rFonts w:ascii="宋体"/>
      <w:sz w:val="24"/>
      <w:szCs w:val="20"/>
    </w:rPr>
  </w:style>
  <w:style w:type="paragraph" w:customStyle="1" w:styleId="aff5">
    <w:name w:val="表名"/>
    <w:basedOn w:val="a"/>
    <w:qFormat/>
    <w:pPr>
      <w:spacing w:before="120"/>
      <w:jc w:val="center"/>
    </w:pPr>
    <w:rPr>
      <w:rFonts w:ascii="Arial" w:eastAsia="黑体" w:hAnsi="Arial"/>
      <w:szCs w:val="21"/>
    </w:rPr>
  </w:style>
  <w:style w:type="character" w:customStyle="1" w:styleId="af0">
    <w:name w:val="页脚 字符"/>
    <w:link w:val="af"/>
    <w:uiPriority w:val="99"/>
    <w:qFormat/>
    <w:rPr>
      <w:sz w:val="18"/>
    </w:rPr>
  </w:style>
  <w:style w:type="character" w:customStyle="1" w:styleId="af2">
    <w:name w:val="页眉 字符"/>
    <w:link w:val="af1"/>
    <w:uiPriority w:val="99"/>
    <w:qFormat/>
    <w:rPr>
      <w:sz w:val="18"/>
    </w:rPr>
  </w:style>
  <w:style w:type="character" w:customStyle="1" w:styleId="10">
    <w:name w:val="标题 1 字符"/>
    <w:link w:val="1"/>
    <w:qFormat/>
    <w:rPr>
      <w:rFonts w:ascii="宋体"/>
      <w:b/>
      <w:sz w:val="30"/>
    </w:rPr>
  </w:style>
  <w:style w:type="character" w:customStyle="1" w:styleId="ab">
    <w:name w:val="日期 字符"/>
    <w:link w:val="aa"/>
    <w:qFormat/>
    <w:rPr>
      <w:rFonts w:ascii="宋体" w:eastAsia="宋体"/>
      <w:sz w:val="24"/>
      <w:lang w:val="en-US" w:eastAsia="zh-CN" w:bidi="ar-SA"/>
    </w:rPr>
  </w:style>
  <w:style w:type="character" w:customStyle="1" w:styleId="af9">
    <w:name w:val="标题 字符"/>
    <w:link w:val="af8"/>
    <w:qFormat/>
    <w:rPr>
      <w:rFonts w:ascii="Cambria" w:hAnsi="Cambria" w:cs="Times New Roman"/>
      <w:b/>
      <w:bCs/>
      <w:sz w:val="32"/>
      <w:szCs w:val="32"/>
    </w:rPr>
  </w:style>
  <w:style w:type="character" w:customStyle="1" w:styleId="af4">
    <w:name w:val="副标题 字符"/>
    <w:link w:val="af3"/>
    <w:qFormat/>
    <w:rPr>
      <w:rFonts w:ascii="Cambria" w:hAnsi="Cambria" w:cs="Times New Roman"/>
      <w:b/>
      <w:bCs/>
      <w:sz w:val="32"/>
      <w:szCs w:val="32"/>
    </w:rPr>
  </w:style>
  <w:style w:type="character" w:customStyle="1" w:styleId="a8">
    <w:name w:val="正文文本缩进 字符"/>
    <w:link w:val="a7"/>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3362</Words>
  <Characters>19166</Characters>
  <Application>Microsoft Office Word</Application>
  <DocSecurity>0</DocSecurity>
  <Lines>159</Lines>
  <Paragraphs>44</Paragraphs>
  <ScaleCrop>false</ScaleCrop>
  <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2026-01-15T08:43:00Z</dcterms:created>
  <dcterms:modified xsi:type="dcterms:W3CDTF">2026-01-15T08:43:00Z</dcterms:modified>
</cp:coreProperties>
</file>