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rPr>
          <w:rFonts w:hint="eastAsia" w:ascii="宋体" w:hAnsi="宋体" w:cs="宋体"/>
          <w:b/>
          <w:sz w:val="34"/>
          <w:szCs w:val="34"/>
        </w:rPr>
      </w:pPr>
    </w:p>
    <w:p>
      <w:pPr>
        <w:autoSpaceDE w:val="0"/>
        <w:autoSpaceDN w:val="0"/>
        <w:adjustRightInd w:val="0"/>
        <w:jc w:val="left"/>
        <w:rPr>
          <w:rFonts w:ascii="宋体,Bold" w:hAnsi="ºÚÌå" w:eastAsia="宋体,Bold" w:cs="宋体,Bold"/>
          <w:b/>
          <w:bCs/>
          <w:kern w:val="0"/>
          <w:sz w:val="45"/>
          <w:szCs w:val="45"/>
        </w:rPr>
      </w:pPr>
      <w:r>
        <w:rPr>
          <w:rFonts w:ascii="宋体,Bold" w:hAnsi="ºÚÌå" w:eastAsia="宋体,Bold" w:cs="宋体,Bold"/>
          <w:b/>
          <w:bCs/>
          <w:kern w:val="0"/>
          <w:sz w:val="45"/>
          <w:szCs w:val="45"/>
        </w:rPr>
        <w:drawing>
          <wp:inline distT="0" distB="0" distL="0" distR="0">
            <wp:extent cx="5749925" cy="7909560"/>
            <wp:effectExtent l="0" t="0" r="0" b="0"/>
            <wp:docPr id="2" name="图片 2" descr="E:\工作（2019.8.8）\培训、标准等\外包工程\2026外包\封面（2号炉空预器换热元件更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E:\工作（2019.8.8）\培训、标准等\外包工程\2026外包\封面（2号炉空预器换热元件更换）.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757324" cy="7919144"/>
                    </a:xfrm>
                    <a:prstGeom prst="rect">
                      <a:avLst/>
                    </a:prstGeom>
                    <a:noFill/>
                    <a:ln>
                      <a:noFill/>
                    </a:ln>
                  </pic:spPr>
                </pic:pic>
              </a:graphicData>
            </a:graphic>
          </wp:inline>
        </w:drawing>
      </w:r>
    </w:p>
    <w:p>
      <w:pPr>
        <w:autoSpaceDE w:val="0"/>
        <w:autoSpaceDN w:val="0"/>
        <w:adjustRightInd w:val="0"/>
        <w:jc w:val="center"/>
        <w:rPr>
          <w:rFonts w:ascii="宋体,Bold" w:hAnsi="ºÚÌå" w:eastAsia="宋体,Bold" w:cs="宋体,Bold"/>
          <w:b/>
          <w:bCs/>
          <w:kern w:val="0"/>
          <w:sz w:val="34"/>
          <w:szCs w:val="34"/>
        </w:rPr>
      </w:pPr>
      <w:r>
        <w:br w:type="page"/>
      </w:r>
      <w:r>
        <w:rPr>
          <w:rFonts w:hint="eastAsia" w:ascii="宋体,Bold" w:hAnsi="ºÚÌå" w:eastAsia="宋体,Bold" w:cs="宋体,Bold"/>
          <w:b/>
          <w:bCs/>
          <w:kern w:val="0"/>
          <w:sz w:val="34"/>
          <w:szCs w:val="34"/>
        </w:rPr>
        <w:t xml:space="preserve">目     </w:t>
      </w:r>
      <w:r>
        <w:rPr>
          <w:rFonts w:ascii="宋体,Bold" w:hAnsi="ºÚÌå" w:eastAsia="宋体,Bold" w:cs="宋体,Bold"/>
          <w:b/>
          <w:bCs/>
          <w:kern w:val="0"/>
          <w:sz w:val="34"/>
          <w:szCs w:val="34"/>
        </w:rPr>
        <w:t xml:space="preserve"> </w:t>
      </w:r>
      <w:r>
        <w:rPr>
          <w:rFonts w:hint="eastAsia" w:ascii="宋体,Bold" w:hAnsi="ºÚÌå" w:eastAsia="宋体,Bold" w:cs="宋体,Bold"/>
          <w:b/>
          <w:bCs/>
          <w:kern w:val="0"/>
          <w:sz w:val="34"/>
          <w:szCs w:val="34"/>
        </w:rPr>
        <w:t>录</w:t>
      </w:r>
    </w:p>
    <w:p>
      <w:pPr>
        <w:autoSpaceDE w:val="0"/>
        <w:autoSpaceDN w:val="0"/>
        <w:adjustRightInd w:val="0"/>
        <w:jc w:val="left"/>
        <w:rPr>
          <w:rFonts w:ascii="宋体" w:hAnsi="ºÚÌå" w:cs="宋体"/>
          <w:kern w:val="0"/>
          <w:sz w:val="30"/>
          <w:szCs w:val="30"/>
        </w:rPr>
      </w:pPr>
      <w:r>
        <w:rPr>
          <w:rFonts w:hint="eastAsia" w:ascii="宋体" w:hAnsi="ºÚÌå" w:cs="宋体"/>
          <w:kern w:val="0"/>
          <w:sz w:val="30"/>
          <w:szCs w:val="30"/>
        </w:rPr>
        <w:t>一、工程概况</w:t>
      </w:r>
    </w:p>
    <w:p>
      <w:pPr>
        <w:autoSpaceDE w:val="0"/>
        <w:autoSpaceDN w:val="0"/>
        <w:adjustRightInd w:val="0"/>
        <w:jc w:val="left"/>
        <w:rPr>
          <w:rFonts w:ascii="宋体" w:hAnsi="ºÚÌå" w:cs="宋体"/>
          <w:kern w:val="0"/>
          <w:sz w:val="30"/>
          <w:szCs w:val="30"/>
        </w:rPr>
      </w:pPr>
      <w:r>
        <w:rPr>
          <w:rFonts w:hint="eastAsia" w:ascii="宋体" w:hAnsi="ºÚÌå" w:cs="宋体"/>
          <w:kern w:val="0"/>
          <w:sz w:val="30"/>
          <w:szCs w:val="30"/>
        </w:rPr>
        <w:t>二、承包范围及工程内容</w:t>
      </w:r>
    </w:p>
    <w:p>
      <w:pPr>
        <w:autoSpaceDE w:val="0"/>
        <w:autoSpaceDN w:val="0"/>
        <w:adjustRightInd w:val="0"/>
        <w:jc w:val="left"/>
        <w:rPr>
          <w:rFonts w:ascii="宋体" w:hAnsi="ºÚÌå" w:cs="宋体"/>
          <w:kern w:val="0"/>
          <w:sz w:val="30"/>
          <w:szCs w:val="30"/>
        </w:rPr>
      </w:pPr>
      <w:r>
        <w:rPr>
          <w:rFonts w:hint="eastAsia" w:ascii="宋体" w:hAnsi="ºÚÌå" w:cs="宋体"/>
          <w:kern w:val="0"/>
          <w:sz w:val="30"/>
          <w:szCs w:val="30"/>
        </w:rPr>
        <w:t>三、主要工程量</w:t>
      </w:r>
    </w:p>
    <w:p>
      <w:pPr>
        <w:autoSpaceDE w:val="0"/>
        <w:autoSpaceDN w:val="0"/>
        <w:adjustRightInd w:val="0"/>
        <w:jc w:val="left"/>
        <w:rPr>
          <w:rFonts w:ascii="宋体" w:hAnsi="ºÚÌå" w:cs="宋体"/>
          <w:color w:val="FF0000"/>
          <w:kern w:val="0"/>
          <w:sz w:val="30"/>
          <w:szCs w:val="30"/>
        </w:rPr>
      </w:pPr>
      <w:r>
        <w:rPr>
          <w:rFonts w:hint="eastAsia" w:ascii="宋体" w:hAnsi="ºÚÌå" w:cs="宋体"/>
          <w:kern w:val="0"/>
          <w:sz w:val="30"/>
          <w:szCs w:val="30"/>
        </w:rPr>
        <w:t>四、材料提供方式</w:t>
      </w:r>
    </w:p>
    <w:p>
      <w:pPr>
        <w:autoSpaceDE w:val="0"/>
        <w:autoSpaceDN w:val="0"/>
        <w:adjustRightInd w:val="0"/>
        <w:jc w:val="left"/>
        <w:rPr>
          <w:sz w:val="24"/>
        </w:rPr>
      </w:pPr>
      <w:r>
        <w:rPr>
          <w:rFonts w:hint="eastAsia" w:ascii="宋体" w:hAnsi="ºÚÌå" w:cs="宋体"/>
          <w:kern w:val="0"/>
          <w:sz w:val="30"/>
          <w:szCs w:val="30"/>
        </w:rPr>
        <w:t>五、工艺质量标准及有关要求</w:t>
      </w:r>
    </w:p>
    <w:p>
      <w:pPr>
        <w:autoSpaceDE w:val="0"/>
        <w:autoSpaceDN w:val="0"/>
        <w:adjustRightInd w:val="0"/>
        <w:jc w:val="left"/>
        <w:rPr>
          <w:rFonts w:ascii="宋体" w:hAnsi="ºÚÌå" w:cs="宋体"/>
          <w:kern w:val="0"/>
          <w:sz w:val="30"/>
          <w:szCs w:val="30"/>
        </w:rPr>
      </w:pPr>
      <w:r>
        <w:rPr>
          <w:rFonts w:hint="eastAsia" w:ascii="宋体" w:hAnsi="ºÚÌå" w:cs="宋体"/>
          <w:kern w:val="0"/>
          <w:sz w:val="30"/>
          <w:szCs w:val="30"/>
        </w:rPr>
        <w:t>六、工期</w:t>
      </w:r>
    </w:p>
    <w:p>
      <w:pPr>
        <w:autoSpaceDE w:val="0"/>
        <w:autoSpaceDN w:val="0"/>
        <w:adjustRightInd w:val="0"/>
        <w:jc w:val="left"/>
        <w:rPr>
          <w:rFonts w:ascii="宋体" w:hAnsi="ºÚÌå" w:cs="宋体"/>
          <w:kern w:val="0"/>
          <w:sz w:val="30"/>
          <w:szCs w:val="30"/>
        </w:rPr>
      </w:pPr>
      <w:r>
        <w:rPr>
          <w:rFonts w:hint="eastAsia" w:ascii="宋体" w:hAnsi="ºÚÌå" w:cs="宋体"/>
          <w:kern w:val="0"/>
          <w:sz w:val="30"/>
          <w:szCs w:val="30"/>
        </w:rPr>
        <w:t>七、安健环及文明施工、危险源（环境因素）控制要求</w:t>
      </w:r>
    </w:p>
    <w:p>
      <w:pPr>
        <w:rPr>
          <w:rFonts w:ascii="宋体" w:hAnsi="ºÚÌå" w:cs="宋体"/>
          <w:kern w:val="0"/>
          <w:sz w:val="30"/>
          <w:szCs w:val="30"/>
        </w:rPr>
      </w:pPr>
      <w:r>
        <w:rPr>
          <w:rFonts w:hint="eastAsia" w:ascii="宋体" w:hAnsi="ºÚÌå" w:cs="宋体"/>
          <w:kern w:val="0"/>
          <w:sz w:val="30"/>
          <w:szCs w:val="30"/>
        </w:rPr>
        <w:t>八、工程质量验收</w:t>
      </w:r>
    </w:p>
    <w:p>
      <w:pPr>
        <w:rPr>
          <w:rFonts w:ascii="宋体" w:hAnsi="ºÚÌå" w:cs="宋体"/>
          <w:kern w:val="0"/>
          <w:sz w:val="30"/>
          <w:szCs w:val="30"/>
        </w:rPr>
      </w:pPr>
      <w:r>
        <w:rPr>
          <w:rFonts w:hint="eastAsia" w:ascii="宋体" w:hAnsi="ºÚÌå" w:cs="宋体"/>
          <w:kern w:val="0"/>
          <w:sz w:val="30"/>
          <w:szCs w:val="30"/>
        </w:rPr>
        <w:t>九、质保</w:t>
      </w:r>
    </w:p>
    <w:p>
      <w:pPr>
        <w:rPr>
          <w:rFonts w:ascii="宋体" w:hAnsi="ºÚÌå" w:cs="宋体"/>
          <w:kern w:val="0"/>
          <w:sz w:val="30"/>
          <w:szCs w:val="30"/>
        </w:rPr>
      </w:pPr>
      <w:r>
        <w:rPr>
          <w:rFonts w:hint="eastAsia" w:ascii="宋体" w:hAnsi="ºÚÌå" w:cs="宋体"/>
          <w:kern w:val="0"/>
          <w:sz w:val="30"/>
          <w:szCs w:val="30"/>
        </w:rPr>
        <w:t>十、考核</w:t>
      </w:r>
    </w:p>
    <w:p>
      <w:pPr>
        <w:autoSpaceDE w:val="0"/>
        <w:autoSpaceDN w:val="0"/>
        <w:adjustRightInd w:val="0"/>
        <w:jc w:val="left"/>
        <w:rPr>
          <w:rFonts w:ascii="黑体" w:hAnsi="黑体" w:eastAsia="黑体" w:cs="宋体"/>
          <w:kern w:val="0"/>
          <w:sz w:val="28"/>
          <w:szCs w:val="28"/>
        </w:rPr>
      </w:pPr>
      <w:r>
        <w:br w:type="page"/>
      </w:r>
      <w:r>
        <w:rPr>
          <w:rFonts w:hint="eastAsia" w:ascii="宋体" w:hAnsi="ºÚÌå" w:cs="宋体"/>
          <w:kern w:val="0"/>
          <w:sz w:val="30"/>
          <w:szCs w:val="30"/>
        </w:rPr>
        <w:t>一、工程概况</w:t>
      </w:r>
    </w:p>
    <w:p>
      <w:pPr>
        <w:spacing w:line="360" w:lineRule="auto"/>
        <w:ind w:firstLine="480" w:firstLineChars="200"/>
        <w:rPr>
          <w:kern w:val="0"/>
          <w:sz w:val="24"/>
        </w:rPr>
      </w:pPr>
      <w:r>
        <w:rPr>
          <w:rFonts w:hint="eastAsia"/>
          <w:sz w:val="24"/>
        </w:rPr>
        <w:t>浙江浙能台州第二发电有限责任公司2号机组为1050MW国产超超临界燃煤机组，</w:t>
      </w:r>
      <w:r>
        <w:rPr>
          <w:rFonts w:hint="eastAsia"/>
          <w:kern w:val="0"/>
          <w:sz w:val="24"/>
        </w:rPr>
        <w:t>于2015年12月建成投产。锅炉配备两台三分仓空预器，</w:t>
      </w:r>
      <w:r>
        <w:rPr>
          <w:rFonts w:ascii="宋体" w:hAnsi="宋体"/>
          <w:sz w:val="24"/>
        </w:rPr>
        <w:t>空预器</w:t>
      </w:r>
      <w:r>
        <w:rPr>
          <w:rFonts w:hint="eastAsia" w:ascii="宋体" w:hAnsi="宋体"/>
          <w:sz w:val="24"/>
        </w:rPr>
        <w:t>型号</w:t>
      </w:r>
      <w:r>
        <w:rPr>
          <w:kern w:val="0"/>
          <w:sz w:val="24"/>
        </w:rPr>
        <w:t>LAP17286/2600</w:t>
      </w:r>
      <w:r>
        <w:rPr>
          <w:rFonts w:hint="eastAsia" w:ascii="宋体" w:hAnsi="宋体"/>
          <w:sz w:val="24"/>
        </w:rPr>
        <w:t>，制造厂家为东方锅炉股份有限公司。</w:t>
      </w:r>
    </w:p>
    <w:p>
      <w:pPr>
        <w:spacing w:line="360" w:lineRule="auto"/>
        <w:ind w:firstLine="480"/>
        <w:rPr>
          <w:rFonts w:ascii="宋体" w:hAnsi="宋体"/>
          <w:sz w:val="24"/>
        </w:rPr>
      </w:pPr>
      <w:r>
        <w:rPr>
          <w:rFonts w:hint="eastAsia" w:ascii="宋体" w:hAnsi="宋体"/>
          <w:sz w:val="24"/>
        </w:rPr>
        <w:t>空预器转子直径17286mm，换热元件总高度2600mm，</w:t>
      </w:r>
      <w:r>
        <w:rPr>
          <w:rFonts w:hint="eastAsia"/>
          <w:kern w:val="0"/>
          <w:sz w:val="24"/>
        </w:rPr>
        <w:t>换热元件分热端和冷端二层布置</w:t>
      </w:r>
      <w:r>
        <w:rPr>
          <w:rFonts w:hint="eastAsia" w:ascii="宋体" w:hAnsi="宋体"/>
          <w:sz w:val="24"/>
        </w:rPr>
        <w:t>，高度均为</w:t>
      </w:r>
      <w:r>
        <w:rPr>
          <w:rFonts w:ascii="宋体" w:hAnsi="宋体"/>
          <w:sz w:val="24"/>
        </w:rPr>
        <w:t>13</w:t>
      </w:r>
      <w:r>
        <w:rPr>
          <w:rFonts w:hint="eastAsia" w:ascii="宋体" w:hAnsi="宋体"/>
          <w:sz w:val="24"/>
        </w:rPr>
        <w:t>00mm，其中冷端换热元件为搪瓷传热元件。每台空预器换热元件总重量约为1</w:t>
      </w:r>
      <w:r>
        <w:rPr>
          <w:rFonts w:ascii="宋体" w:hAnsi="宋体"/>
          <w:sz w:val="24"/>
        </w:rPr>
        <w:t>148</w:t>
      </w:r>
      <w:r>
        <w:rPr>
          <w:rFonts w:hint="eastAsia" w:ascii="宋体" w:hAnsi="宋体"/>
          <w:sz w:val="24"/>
        </w:rPr>
        <w:t>t。</w:t>
      </w:r>
    </w:p>
    <w:p>
      <w:pPr>
        <w:spacing w:line="360" w:lineRule="auto"/>
        <w:ind w:firstLine="480"/>
        <w:rPr>
          <w:kern w:val="0"/>
          <w:sz w:val="24"/>
        </w:rPr>
      </w:pPr>
      <w:r>
        <w:rPr>
          <w:rFonts w:hint="eastAsia" w:ascii="宋体" w:hAnsi="宋体"/>
          <w:sz w:val="24"/>
        </w:rPr>
        <w:t>目前冷端换热元件腐蚀破损严重，</w:t>
      </w:r>
      <w:r>
        <w:rPr>
          <w:rFonts w:hint="eastAsia"/>
          <w:kern w:val="0"/>
          <w:sz w:val="24"/>
        </w:rPr>
        <w:t>本次改造计划将空预器冷端换热元件全部更换，并同时对部分换热元件材料升级，起到防腐蚀、防堵灰效果。</w:t>
      </w:r>
    </w:p>
    <w:p>
      <w:pPr>
        <w:spacing w:line="360" w:lineRule="auto"/>
        <w:ind w:firstLine="480"/>
        <w:rPr>
          <w:rFonts w:ascii="宋体" w:hAnsi="宋体"/>
          <w:sz w:val="24"/>
        </w:rPr>
      </w:pPr>
      <w:r>
        <w:rPr>
          <w:kern w:val="0"/>
          <w:sz w:val="24"/>
        </w:rPr>
        <w:t>本工程需将</w:t>
      </w:r>
      <w:r>
        <w:rPr>
          <w:rFonts w:hint="eastAsia"/>
          <w:kern w:val="0"/>
          <w:sz w:val="24"/>
        </w:rPr>
        <w:t>2号炉2台空预器换热元件全部吊出，更换冷端换热元件，并装复热端换热元件及附件。</w:t>
      </w:r>
    </w:p>
    <w:p>
      <w:pPr>
        <w:pStyle w:val="23"/>
        <w:numPr>
          <w:ilvl w:val="0"/>
          <w:numId w:val="0"/>
        </w:numPr>
        <w:spacing w:line="360" w:lineRule="auto"/>
        <w:ind w:firstLine="480" w:firstLineChars="200"/>
        <w:rPr>
          <w:sz w:val="24"/>
          <w:szCs w:val="24"/>
        </w:rPr>
      </w:pPr>
    </w:p>
    <w:p>
      <w:pPr>
        <w:autoSpaceDE w:val="0"/>
        <w:autoSpaceDN w:val="0"/>
        <w:adjustRightInd w:val="0"/>
        <w:jc w:val="left"/>
        <w:rPr>
          <w:rFonts w:ascii="宋体" w:hAnsi="ºÚÌå" w:cs="宋体"/>
          <w:kern w:val="0"/>
          <w:sz w:val="30"/>
          <w:szCs w:val="30"/>
        </w:rPr>
      </w:pPr>
      <w:r>
        <w:rPr>
          <w:rFonts w:hint="eastAsia" w:ascii="宋体" w:hAnsi="ºÚÌå" w:cs="宋体"/>
          <w:kern w:val="0"/>
          <w:sz w:val="30"/>
          <w:szCs w:val="30"/>
        </w:rPr>
        <w:t>二、承包范围及工程内容</w:t>
      </w:r>
    </w:p>
    <w:p>
      <w:pPr>
        <w:adjustRightInd w:val="0"/>
        <w:snapToGrid w:val="0"/>
        <w:spacing w:line="360" w:lineRule="auto"/>
        <w:rPr>
          <w:rFonts w:ascii="宋体" w:hAnsi="宋体"/>
          <w:b/>
          <w:bCs/>
          <w:sz w:val="24"/>
        </w:rPr>
      </w:pPr>
      <w:r>
        <w:rPr>
          <w:rFonts w:hint="eastAsia" w:ascii="宋体" w:hAnsi="宋体"/>
          <w:b/>
          <w:bCs/>
          <w:sz w:val="24"/>
        </w:rPr>
        <w:t>工作范围：</w:t>
      </w:r>
    </w:p>
    <w:p>
      <w:pPr>
        <w:spacing w:line="360" w:lineRule="auto"/>
        <w:rPr>
          <w:rFonts w:ascii="宋体" w:hAnsi="宋体"/>
          <w:sz w:val="24"/>
        </w:rPr>
      </w:pPr>
      <w:r>
        <w:rPr>
          <w:rFonts w:hint="eastAsia" w:ascii="宋体" w:hAnsi="宋体"/>
          <w:sz w:val="24"/>
        </w:rPr>
        <w:t>本包包括：202</w:t>
      </w:r>
      <w:r>
        <w:rPr>
          <w:rFonts w:ascii="宋体" w:hAnsi="宋体"/>
          <w:sz w:val="24"/>
        </w:rPr>
        <w:t>6</w:t>
      </w:r>
      <w:r>
        <w:rPr>
          <w:rFonts w:hint="eastAsia" w:ascii="宋体" w:hAnsi="宋体"/>
          <w:sz w:val="24"/>
        </w:rPr>
        <w:t>年2号锅炉空预器冷端换热元件改造安装项目。</w:t>
      </w:r>
    </w:p>
    <w:p>
      <w:pPr>
        <w:spacing w:line="360" w:lineRule="auto"/>
        <w:rPr>
          <w:rFonts w:ascii="宋体" w:hAnsi="宋体"/>
          <w:sz w:val="24"/>
        </w:rPr>
      </w:pPr>
      <w:r>
        <w:rPr>
          <w:rFonts w:hint="eastAsia" w:ascii="宋体" w:hAnsi="宋体"/>
          <w:sz w:val="24"/>
        </w:rPr>
        <w:t>主要包括：</w:t>
      </w:r>
    </w:p>
    <w:p>
      <w:pPr>
        <w:pStyle w:val="27"/>
        <w:numPr>
          <w:ilvl w:val="0"/>
          <w:numId w:val="2"/>
        </w:numPr>
        <w:spacing w:line="360" w:lineRule="auto"/>
        <w:ind w:firstLineChars="0"/>
        <w:rPr>
          <w:sz w:val="24"/>
        </w:rPr>
      </w:pPr>
      <w:r>
        <w:rPr>
          <w:rFonts w:hint="eastAsia" w:ascii="宋体" w:hAnsi="宋体" w:cs="宋体"/>
          <w:color w:val="000000"/>
          <w:kern w:val="0"/>
          <w:sz w:val="24"/>
        </w:rPr>
        <w:t>2A、2B空预器</w:t>
      </w:r>
      <w:r>
        <w:rPr>
          <w:rFonts w:hint="eastAsia"/>
          <w:sz w:val="24"/>
        </w:rPr>
        <w:t>的单轨吊制作等前期准备工作。</w:t>
      </w:r>
    </w:p>
    <w:p>
      <w:pPr>
        <w:pStyle w:val="27"/>
        <w:numPr>
          <w:ilvl w:val="0"/>
          <w:numId w:val="2"/>
        </w:numPr>
        <w:spacing w:line="360" w:lineRule="auto"/>
        <w:ind w:firstLineChars="0"/>
        <w:rPr>
          <w:sz w:val="24"/>
        </w:rPr>
      </w:pPr>
      <w:r>
        <w:rPr>
          <w:rFonts w:hint="eastAsia" w:ascii="宋体" w:hAnsi="宋体" w:cs="宋体"/>
          <w:color w:val="000000"/>
          <w:kern w:val="0"/>
          <w:sz w:val="24"/>
        </w:rPr>
        <w:t>2A、2B空预器</w:t>
      </w:r>
      <w:r>
        <w:rPr>
          <w:rFonts w:hint="eastAsia"/>
          <w:sz w:val="24"/>
        </w:rPr>
        <w:t>热端换热元件吊出。</w:t>
      </w:r>
    </w:p>
    <w:p>
      <w:pPr>
        <w:pStyle w:val="27"/>
        <w:numPr>
          <w:ilvl w:val="0"/>
          <w:numId w:val="2"/>
        </w:numPr>
        <w:spacing w:line="360" w:lineRule="auto"/>
        <w:ind w:firstLineChars="0"/>
        <w:rPr>
          <w:sz w:val="24"/>
        </w:rPr>
      </w:pPr>
      <w:r>
        <w:rPr>
          <w:rFonts w:hint="eastAsia" w:ascii="宋体" w:hAnsi="宋体" w:cs="宋体"/>
          <w:color w:val="000000"/>
          <w:kern w:val="0"/>
          <w:sz w:val="24"/>
        </w:rPr>
        <w:t>2A、2B空预器冷</w:t>
      </w:r>
      <w:r>
        <w:rPr>
          <w:rFonts w:hint="eastAsia"/>
          <w:sz w:val="24"/>
        </w:rPr>
        <w:t>端换热元件吊出。</w:t>
      </w:r>
    </w:p>
    <w:p>
      <w:pPr>
        <w:pStyle w:val="27"/>
        <w:numPr>
          <w:ilvl w:val="0"/>
          <w:numId w:val="2"/>
        </w:numPr>
        <w:spacing w:line="360" w:lineRule="auto"/>
        <w:ind w:firstLineChars="0"/>
        <w:rPr>
          <w:sz w:val="24"/>
        </w:rPr>
      </w:pPr>
      <w:r>
        <w:rPr>
          <w:rFonts w:hint="eastAsia"/>
          <w:sz w:val="24"/>
        </w:rPr>
        <w:t>新换热元件厂内卸车、搬运。</w:t>
      </w:r>
    </w:p>
    <w:p>
      <w:pPr>
        <w:pStyle w:val="27"/>
        <w:numPr>
          <w:ilvl w:val="0"/>
          <w:numId w:val="2"/>
        </w:numPr>
        <w:spacing w:line="360" w:lineRule="auto"/>
        <w:ind w:firstLineChars="0"/>
        <w:rPr>
          <w:sz w:val="24"/>
        </w:rPr>
      </w:pPr>
      <w:r>
        <w:rPr>
          <w:rFonts w:hint="eastAsia" w:ascii="宋体" w:hAnsi="宋体" w:cs="宋体"/>
          <w:color w:val="000000"/>
          <w:kern w:val="0"/>
          <w:sz w:val="24"/>
        </w:rPr>
        <w:t>2A、2B空预器</w:t>
      </w:r>
      <w:r>
        <w:rPr>
          <w:rFonts w:hint="eastAsia" w:ascii="宋体" w:hAnsi="宋体"/>
          <w:sz w:val="24"/>
          <w:lang w:val="zh-CN"/>
        </w:rPr>
        <w:t>装复新冷端换热元件</w:t>
      </w:r>
      <w:r>
        <w:rPr>
          <w:sz w:val="24"/>
        </w:rPr>
        <w:t>。</w:t>
      </w:r>
    </w:p>
    <w:p>
      <w:pPr>
        <w:pStyle w:val="27"/>
        <w:numPr>
          <w:ilvl w:val="0"/>
          <w:numId w:val="2"/>
        </w:numPr>
        <w:spacing w:line="360" w:lineRule="auto"/>
        <w:ind w:firstLineChars="0"/>
        <w:rPr>
          <w:sz w:val="24"/>
        </w:rPr>
      </w:pPr>
      <w:r>
        <w:rPr>
          <w:rFonts w:hint="eastAsia" w:ascii="宋体" w:hAnsi="宋体" w:cs="宋体"/>
          <w:color w:val="000000"/>
          <w:kern w:val="0"/>
          <w:sz w:val="24"/>
        </w:rPr>
        <w:t>2A、2B空预器</w:t>
      </w:r>
      <w:r>
        <w:rPr>
          <w:rFonts w:hint="eastAsia" w:ascii="宋体" w:hAnsi="宋体"/>
          <w:sz w:val="24"/>
          <w:lang w:val="zh-CN"/>
        </w:rPr>
        <w:t>装复热端换热元件</w:t>
      </w:r>
      <w:r>
        <w:rPr>
          <w:sz w:val="24"/>
        </w:rPr>
        <w:t>。</w:t>
      </w:r>
    </w:p>
    <w:p>
      <w:pPr>
        <w:pStyle w:val="27"/>
        <w:numPr>
          <w:ilvl w:val="0"/>
          <w:numId w:val="2"/>
        </w:numPr>
        <w:spacing w:line="360" w:lineRule="auto"/>
        <w:ind w:firstLineChars="0"/>
        <w:rPr>
          <w:sz w:val="24"/>
        </w:rPr>
      </w:pPr>
      <w:r>
        <w:rPr>
          <w:rFonts w:hint="eastAsia"/>
          <w:sz w:val="24"/>
        </w:rPr>
        <w:t>安装完成后原设备附件恢复工作。</w:t>
      </w:r>
    </w:p>
    <w:p>
      <w:pPr>
        <w:pStyle w:val="27"/>
        <w:numPr>
          <w:ilvl w:val="0"/>
          <w:numId w:val="2"/>
        </w:numPr>
        <w:spacing w:line="360" w:lineRule="auto"/>
        <w:ind w:firstLineChars="0"/>
        <w:rPr>
          <w:sz w:val="24"/>
        </w:rPr>
      </w:pPr>
      <w:r>
        <w:rPr>
          <w:rFonts w:hint="eastAsia"/>
          <w:sz w:val="24"/>
        </w:rPr>
        <w:t>旧冷端换热元件运至废品库指定位置。</w:t>
      </w:r>
    </w:p>
    <w:p>
      <w:pPr>
        <w:spacing w:line="360" w:lineRule="auto"/>
        <w:ind w:firstLine="480" w:firstLineChars="200"/>
        <w:jc w:val="left"/>
        <w:rPr>
          <w:b/>
          <w:sz w:val="24"/>
        </w:rPr>
      </w:pPr>
      <w:r>
        <w:rPr>
          <w:rFonts w:hint="eastAsia"/>
          <w:sz w:val="24"/>
        </w:rPr>
        <w:t>上述范围内的热工仪表校验不在本标段内，但机务需提供仪表拆装过程中必要的配合工作。热工仪表指：压力、差压、流量、液位、料位、温度、转速、振动、氧量等显示仪表、变送器和逻辑开关。上述范围内的其它热工设备如电动、气动、液动执行机构等随机务设备检修、调试，这些设备相关的控制回路、接线回路、标志标牌、设备卫生、接线箱、控制箱及其它附属件也属本标段内。上述范围内仪控设备仪控无检修项目但机务有检修需要，需要检修配合的工作也在本标段内。</w:t>
      </w:r>
    </w:p>
    <w:p>
      <w:pPr>
        <w:spacing w:line="360" w:lineRule="auto"/>
        <w:ind w:firstLine="480" w:firstLineChars="200"/>
        <w:jc w:val="left"/>
        <w:rPr>
          <w:b/>
          <w:sz w:val="24"/>
        </w:rPr>
      </w:pPr>
      <w:r>
        <w:rPr>
          <w:rFonts w:hint="eastAsia"/>
          <w:sz w:val="24"/>
        </w:rPr>
        <w:t>做好工作范围内设备清洁工作，见本色，设备补漆含在本标段内。</w:t>
      </w:r>
    </w:p>
    <w:p>
      <w:pPr>
        <w:adjustRightInd w:val="0"/>
        <w:snapToGrid w:val="0"/>
        <w:spacing w:line="360" w:lineRule="auto"/>
        <w:ind w:firstLine="480" w:firstLineChars="200"/>
        <w:jc w:val="left"/>
        <w:rPr>
          <w:rFonts w:ascii="宋体" w:hAnsi="宋体" w:cs="宋体"/>
          <w:kern w:val="0"/>
          <w:sz w:val="24"/>
        </w:rPr>
      </w:pPr>
      <w:r>
        <w:rPr>
          <w:rFonts w:hint="eastAsia" w:ascii="宋体" w:hAnsi="宋体" w:cs="宋体"/>
          <w:kern w:val="0"/>
          <w:sz w:val="24"/>
        </w:rPr>
        <w:t>焊工、起重等配合工时已包含在本标段范围内。</w:t>
      </w:r>
    </w:p>
    <w:p>
      <w:pPr>
        <w:adjustRightInd w:val="0"/>
        <w:snapToGrid w:val="0"/>
        <w:spacing w:line="360" w:lineRule="auto"/>
        <w:ind w:firstLine="480" w:firstLineChars="200"/>
        <w:jc w:val="left"/>
        <w:rPr>
          <w:sz w:val="24"/>
        </w:rPr>
      </w:pPr>
      <w:r>
        <w:rPr>
          <w:rFonts w:ascii="宋体" w:hAnsi="宋体" w:cs="宋体"/>
          <w:kern w:val="0"/>
          <w:sz w:val="24"/>
        </w:rPr>
        <w:t>吊车、转运车</w:t>
      </w:r>
      <w:r>
        <w:rPr>
          <w:rFonts w:hint="eastAsia" w:ascii="宋体" w:hAnsi="宋体" w:cs="宋体"/>
          <w:kern w:val="0"/>
          <w:sz w:val="24"/>
        </w:rPr>
        <w:t>包含在本标段范围内。</w:t>
      </w:r>
    </w:p>
    <w:p>
      <w:pPr>
        <w:autoSpaceDE w:val="0"/>
        <w:autoSpaceDN w:val="0"/>
        <w:adjustRightInd w:val="0"/>
        <w:jc w:val="left"/>
        <w:rPr>
          <w:rFonts w:ascii="宋体" w:hAnsi="ºÚÌå" w:cs="宋体"/>
          <w:kern w:val="0"/>
          <w:sz w:val="30"/>
          <w:szCs w:val="30"/>
        </w:rPr>
      </w:pPr>
      <w:r>
        <w:rPr>
          <w:rFonts w:hint="eastAsia" w:ascii="宋体" w:hAnsi="ºÚÌå" w:cs="宋体"/>
          <w:kern w:val="0"/>
          <w:sz w:val="30"/>
          <w:szCs w:val="30"/>
        </w:rPr>
        <w:t>三、主要工程量</w:t>
      </w:r>
      <w:bookmarkStart w:id="0" w:name="_GoBack"/>
      <w:bookmarkEnd w:id="0"/>
    </w:p>
    <w:p>
      <w:pPr>
        <w:spacing w:line="360" w:lineRule="auto"/>
        <w:ind w:firstLine="480" w:firstLineChars="200"/>
        <w:jc w:val="left"/>
        <w:rPr>
          <w:sz w:val="24"/>
        </w:rPr>
      </w:pPr>
      <w:r>
        <w:rPr>
          <w:rFonts w:hint="eastAsia"/>
          <w:sz w:val="24"/>
        </w:rPr>
        <w:t>本项目为202</w:t>
      </w:r>
      <w:r>
        <w:rPr>
          <w:sz w:val="24"/>
        </w:rPr>
        <w:t>6</w:t>
      </w:r>
      <w:r>
        <w:rPr>
          <w:rFonts w:hint="eastAsia"/>
          <w:sz w:val="24"/>
        </w:rPr>
        <w:t>年2号锅炉空预器冷端换热元件改造安装项目。</w:t>
      </w:r>
    </w:p>
    <w:p>
      <w:pPr>
        <w:spacing w:line="360" w:lineRule="auto"/>
        <w:ind w:firstLine="480" w:firstLineChars="200"/>
        <w:jc w:val="left"/>
        <w:rPr>
          <w:sz w:val="24"/>
        </w:rPr>
      </w:pPr>
      <w:r>
        <w:rPr>
          <w:sz w:val="24"/>
        </w:rPr>
        <w:t>本项目包含</w:t>
      </w:r>
      <w:r>
        <w:rPr>
          <w:rFonts w:hint="eastAsia"/>
          <w:sz w:val="24"/>
        </w:rPr>
        <w:t>2A、2B空预器单轨吊制作，热端换热元件吊出，旧冷端换热元件吊出，装复新冷端换热元件，装复热端换热元件。新换热元件厂内卸车、搬运。旧冷端换热元件运至废品库指定位置</w:t>
      </w:r>
      <w:r>
        <w:rPr>
          <w:sz w:val="24"/>
        </w:rPr>
        <w:t>等</w:t>
      </w:r>
      <w:r>
        <w:rPr>
          <w:rFonts w:hint="eastAsia"/>
          <w:sz w:val="24"/>
        </w:rPr>
        <w:t>检修</w:t>
      </w:r>
      <w:r>
        <w:rPr>
          <w:sz w:val="24"/>
        </w:rPr>
        <w:t>项目。</w:t>
      </w:r>
      <w:r>
        <w:rPr>
          <w:rFonts w:hint="eastAsia"/>
          <w:sz w:val="24"/>
        </w:rPr>
        <w:t>2A、2B空预器换热元件数量总计1</w:t>
      </w:r>
      <w:r>
        <w:rPr>
          <w:sz w:val="24"/>
        </w:rPr>
        <w:t>536件，总重量约</w:t>
      </w:r>
      <w:r>
        <w:rPr>
          <w:rFonts w:hint="eastAsia"/>
          <w:sz w:val="24"/>
        </w:rPr>
        <w:t>2</w:t>
      </w:r>
      <w:r>
        <w:rPr>
          <w:sz w:val="24"/>
        </w:rPr>
        <w:t>296t。</w:t>
      </w:r>
    </w:p>
    <w:p>
      <w:pPr>
        <w:autoSpaceDE w:val="0"/>
        <w:autoSpaceDN w:val="0"/>
        <w:adjustRightInd w:val="0"/>
        <w:jc w:val="left"/>
        <w:rPr>
          <w:rFonts w:ascii="宋体" w:hAnsi="宋体"/>
          <w:sz w:val="24"/>
          <w:lang w:val="zh-CN"/>
        </w:rPr>
      </w:pPr>
    </w:p>
    <w:p>
      <w:pPr>
        <w:autoSpaceDE w:val="0"/>
        <w:autoSpaceDN w:val="0"/>
        <w:adjustRightInd w:val="0"/>
        <w:jc w:val="left"/>
        <w:rPr>
          <w:rFonts w:ascii="宋体" w:hAnsi="ºÚÌå" w:cs="宋体"/>
          <w:kern w:val="0"/>
          <w:sz w:val="30"/>
          <w:szCs w:val="30"/>
        </w:rPr>
      </w:pPr>
      <w:r>
        <w:rPr>
          <w:rFonts w:hint="eastAsia" w:ascii="宋体" w:hAnsi="ºÚÌå" w:cs="宋体"/>
          <w:kern w:val="0"/>
          <w:sz w:val="30"/>
          <w:szCs w:val="30"/>
        </w:rPr>
        <w:t>四、材料提供方式</w:t>
      </w:r>
    </w:p>
    <w:p>
      <w:pPr>
        <w:pStyle w:val="23"/>
        <w:numPr>
          <w:ilvl w:val="0"/>
          <w:numId w:val="0"/>
        </w:numPr>
        <w:spacing w:line="360" w:lineRule="auto"/>
        <w:rPr>
          <w:rFonts w:hAnsi="宋体"/>
          <w:sz w:val="24"/>
          <w:szCs w:val="24"/>
          <w:lang w:val="zh-CN"/>
        </w:rPr>
      </w:pPr>
      <w:r>
        <w:rPr>
          <w:rFonts w:hAnsi="宋体"/>
          <w:sz w:val="24"/>
          <w:szCs w:val="24"/>
        </w:rPr>
        <w:t>1</w:t>
      </w:r>
      <w:r>
        <w:rPr>
          <w:rFonts w:hint="eastAsia" w:hAnsi="宋体"/>
          <w:sz w:val="24"/>
          <w:szCs w:val="24"/>
        </w:rPr>
        <w:t>、</w:t>
      </w:r>
      <w:r>
        <w:rPr>
          <w:rFonts w:hint="eastAsia" w:hAnsi="宋体"/>
          <w:sz w:val="24"/>
          <w:szCs w:val="24"/>
          <w:lang w:val="zh-CN"/>
        </w:rPr>
        <w:t>所有备品和设备填充用材料（设备填充用材料的定义：除特别申明外，系指设备投入运转后，附着在设备上的物品，如润滑油、脂等）由甲方提供，其清单由乙方在投标时提出，逾期甲方将视为乙方自己负责。</w:t>
      </w:r>
    </w:p>
    <w:p>
      <w:pPr>
        <w:pStyle w:val="17"/>
        <w:numPr>
          <w:ilvl w:val="0"/>
          <w:numId w:val="0"/>
        </w:numPr>
        <w:spacing w:beforeLines="0" w:afterLines="0" w:line="360" w:lineRule="auto"/>
        <w:rPr>
          <w:rFonts w:ascii="宋体" w:hAnsi="宋体" w:eastAsia="宋体"/>
          <w:sz w:val="24"/>
          <w:szCs w:val="24"/>
          <w:lang w:val="zh-CN"/>
        </w:rPr>
      </w:pPr>
      <w:r>
        <w:rPr>
          <w:rFonts w:hint="eastAsia" w:ascii="宋体" w:hAnsi="宋体" w:eastAsia="宋体"/>
          <w:sz w:val="24"/>
          <w:szCs w:val="24"/>
          <w:lang w:val="zh-CN"/>
        </w:rPr>
        <w:t>2、检修所需消耗性材料由乙方负责（消耗性材料的定义：除特别申明外，系指设备投入运转后不附着在设备上的材料，如清洗用的汽油、棉纱、砂纸等）。</w:t>
      </w:r>
    </w:p>
    <w:p>
      <w:pPr>
        <w:pStyle w:val="23"/>
        <w:numPr>
          <w:ilvl w:val="0"/>
          <w:numId w:val="0"/>
        </w:numPr>
        <w:spacing w:line="360" w:lineRule="auto"/>
        <w:rPr>
          <w:sz w:val="24"/>
          <w:szCs w:val="24"/>
          <w:lang w:val="zh-CN"/>
        </w:rPr>
      </w:pPr>
      <w:r>
        <w:rPr>
          <w:rFonts w:hint="eastAsia"/>
          <w:sz w:val="24"/>
          <w:szCs w:val="24"/>
          <w:lang w:val="zh-CN"/>
        </w:rPr>
        <w:t>3、检修所需的工器具原则上由乙方自理。</w:t>
      </w:r>
    </w:p>
    <w:p>
      <w:pPr>
        <w:pStyle w:val="23"/>
        <w:numPr>
          <w:ilvl w:val="0"/>
          <w:numId w:val="0"/>
        </w:numPr>
        <w:spacing w:line="360" w:lineRule="auto"/>
        <w:rPr>
          <w:sz w:val="24"/>
          <w:szCs w:val="24"/>
          <w:lang w:val="zh-CN"/>
        </w:rPr>
      </w:pPr>
      <w:r>
        <w:rPr>
          <w:rFonts w:hint="eastAsia"/>
          <w:sz w:val="24"/>
          <w:szCs w:val="24"/>
          <w:lang w:val="zh-CN"/>
        </w:rPr>
        <w:t>4、检修现场禁用石棉制品等国家禁用材料。</w:t>
      </w:r>
    </w:p>
    <w:p>
      <w:pPr>
        <w:pStyle w:val="23"/>
        <w:numPr>
          <w:ilvl w:val="0"/>
          <w:numId w:val="0"/>
        </w:numPr>
        <w:spacing w:line="360" w:lineRule="auto"/>
        <w:rPr>
          <w:sz w:val="24"/>
          <w:szCs w:val="24"/>
          <w:lang w:val="zh-CN"/>
        </w:rPr>
      </w:pPr>
      <w:r>
        <w:rPr>
          <w:rFonts w:hint="eastAsia"/>
          <w:sz w:val="24"/>
          <w:szCs w:val="24"/>
          <w:lang w:val="zh-CN"/>
        </w:rPr>
        <w:t>5、</w:t>
      </w:r>
      <w:r>
        <w:rPr>
          <w:rFonts w:hint="eastAsia" w:hAnsi="宋体"/>
          <w:sz w:val="24"/>
          <w:lang w:val="zh-CN"/>
        </w:rPr>
        <w:t>施工中需要的乙炔、氧气、氩气等耗材，乙方提供需求清单，由甲方采购，相关费用按照甲方的采购价格经双方确认后从结算款中直接扣除。</w:t>
      </w:r>
    </w:p>
    <w:p>
      <w:pPr>
        <w:pStyle w:val="23"/>
        <w:numPr>
          <w:ilvl w:val="0"/>
          <w:numId w:val="0"/>
        </w:numPr>
        <w:spacing w:line="360" w:lineRule="auto"/>
        <w:rPr>
          <w:sz w:val="24"/>
          <w:szCs w:val="24"/>
          <w:lang w:val="zh-CN"/>
        </w:rPr>
      </w:pPr>
      <w:r>
        <w:rPr>
          <w:rFonts w:hAnsi="宋体"/>
          <w:sz w:val="24"/>
          <w:lang w:val="zh-CN"/>
        </w:rPr>
        <w:t>6</w:t>
      </w:r>
      <w:r>
        <w:rPr>
          <w:rFonts w:hint="eastAsia" w:hAnsi="宋体"/>
          <w:sz w:val="24"/>
          <w:lang w:val="zh-CN"/>
        </w:rPr>
        <w:t>、普通焊材由乙方负责，特殊焊材由甲方负责。</w:t>
      </w:r>
    </w:p>
    <w:p>
      <w:pPr>
        <w:autoSpaceDE w:val="0"/>
        <w:autoSpaceDN w:val="0"/>
        <w:adjustRightInd w:val="0"/>
        <w:jc w:val="left"/>
        <w:rPr>
          <w:rFonts w:ascii="宋体" w:hAnsi="ºÚÌå" w:cs="宋体"/>
          <w:kern w:val="0"/>
          <w:sz w:val="30"/>
          <w:szCs w:val="30"/>
        </w:rPr>
      </w:pPr>
      <w:r>
        <w:rPr>
          <w:rFonts w:hint="eastAsia" w:ascii="宋体" w:hAnsi="ºÚÌå" w:cs="宋体"/>
          <w:kern w:val="0"/>
          <w:sz w:val="30"/>
          <w:szCs w:val="30"/>
        </w:rPr>
        <w:t>五、工艺质量标准及有关要求</w:t>
      </w:r>
    </w:p>
    <w:p>
      <w:pPr>
        <w:pStyle w:val="17"/>
        <w:numPr>
          <w:ilvl w:val="0"/>
          <w:numId w:val="0"/>
        </w:numPr>
        <w:spacing w:beforeLines="0" w:afterLines="0" w:line="360" w:lineRule="auto"/>
        <w:rPr>
          <w:rFonts w:ascii="宋体" w:hAnsi="宋体" w:eastAsia="宋体"/>
          <w:sz w:val="24"/>
          <w:szCs w:val="24"/>
          <w:lang w:val="zh-CN"/>
        </w:rPr>
      </w:pPr>
      <w:r>
        <w:rPr>
          <w:rFonts w:hint="eastAsia" w:ascii="宋体" w:hAnsi="宋体" w:eastAsia="宋体"/>
          <w:sz w:val="24"/>
          <w:szCs w:val="24"/>
          <w:lang w:val="zh-CN"/>
        </w:rPr>
        <w:t>1、在设备检修期间，乙方负责检修的设备必须达到国家电力公司颁发的《火力发电厂安全文明生产达标与创一流规定》的规定和最新版的《电力建设施工、验收及质量验评标准汇编》，设备渗漏点数量达到“无渗漏标准”水平。甲方鼓励乙方提出更高的质量标准，并在设备检修中实施。</w:t>
      </w:r>
    </w:p>
    <w:p>
      <w:pPr>
        <w:pStyle w:val="17"/>
        <w:numPr>
          <w:ilvl w:val="0"/>
          <w:numId w:val="0"/>
        </w:numPr>
        <w:spacing w:beforeLines="0" w:afterLines="0" w:line="360" w:lineRule="auto"/>
        <w:rPr>
          <w:rFonts w:ascii="宋体" w:hAnsi="宋体" w:eastAsia="宋体"/>
          <w:sz w:val="24"/>
          <w:szCs w:val="24"/>
          <w:lang w:val="zh-CN"/>
        </w:rPr>
      </w:pPr>
      <w:r>
        <w:rPr>
          <w:rFonts w:hint="eastAsia" w:ascii="宋体" w:hAnsi="宋体" w:eastAsia="宋体"/>
          <w:sz w:val="24"/>
          <w:szCs w:val="24"/>
          <w:lang w:val="zh-CN"/>
        </w:rPr>
        <w:t>2、国家及部颁与本标工程有关的各种现行有效版本的技术规范、规程、设计院和制造厂技术文件上的质量要求适用于本标工程。</w:t>
      </w:r>
    </w:p>
    <w:p>
      <w:pPr>
        <w:pStyle w:val="17"/>
        <w:numPr>
          <w:ilvl w:val="0"/>
          <w:numId w:val="0"/>
        </w:numPr>
        <w:spacing w:beforeLines="0" w:afterLines="0" w:line="360" w:lineRule="auto"/>
        <w:rPr>
          <w:rFonts w:ascii="宋体" w:hAnsi="宋体" w:eastAsia="宋体"/>
          <w:sz w:val="24"/>
          <w:szCs w:val="24"/>
          <w:lang w:val="zh-CN"/>
        </w:rPr>
      </w:pPr>
      <w:r>
        <w:rPr>
          <w:rFonts w:hint="eastAsia" w:ascii="宋体" w:hAnsi="宋体" w:eastAsia="宋体"/>
          <w:sz w:val="24"/>
          <w:szCs w:val="24"/>
          <w:lang w:val="zh-CN"/>
        </w:rPr>
        <w:t>3、投标时乙方要报出所制定的总体质量保证目标和措施，各分专业要有相应的质量保证体系及控制点，如果中标，这些文件须经甲方审核后实施。</w:t>
      </w:r>
    </w:p>
    <w:p>
      <w:pPr>
        <w:pStyle w:val="17"/>
        <w:numPr>
          <w:ilvl w:val="0"/>
          <w:numId w:val="0"/>
        </w:numPr>
        <w:spacing w:beforeLines="0" w:afterLines="0" w:line="360" w:lineRule="auto"/>
        <w:rPr>
          <w:rFonts w:ascii="宋体" w:hAnsi="宋体" w:eastAsia="宋体"/>
          <w:sz w:val="24"/>
          <w:szCs w:val="24"/>
          <w:lang w:val="zh-CN"/>
        </w:rPr>
      </w:pPr>
      <w:r>
        <w:rPr>
          <w:rFonts w:hint="eastAsia" w:ascii="宋体" w:hAnsi="宋体" w:eastAsia="宋体"/>
          <w:sz w:val="24"/>
          <w:szCs w:val="24"/>
          <w:lang w:val="zh-CN"/>
        </w:rPr>
        <w:t>4、乙方承包的特殊检修项目要制定专门的技术措施，经甲方审核后实施。</w:t>
      </w:r>
    </w:p>
    <w:p>
      <w:pPr>
        <w:pStyle w:val="17"/>
        <w:numPr>
          <w:ilvl w:val="0"/>
          <w:numId w:val="0"/>
        </w:numPr>
        <w:spacing w:beforeLines="0" w:afterLines="0" w:line="360" w:lineRule="auto"/>
        <w:rPr>
          <w:rFonts w:ascii="宋体" w:hAnsi="宋体" w:eastAsia="宋体"/>
          <w:sz w:val="24"/>
          <w:szCs w:val="24"/>
          <w:lang w:val="zh-CN"/>
        </w:rPr>
      </w:pPr>
      <w:r>
        <w:rPr>
          <w:rFonts w:hint="eastAsia" w:ascii="宋体" w:hAnsi="宋体" w:eastAsia="宋体"/>
          <w:sz w:val="24"/>
          <w:szCs w:val="24"/>
          <w:lang w:val="zh-CN"/>
        </w:rPr>
        <w:t>5、乙方承包项目的检修质量及验收标准，均按甲方提供的标准执行，若遇甲方没有提供质量和验收标准的，则经甲方同意，可按照国家和行业相关标准或设备制造厂家标准执行，如遇冲突，就高的标准执行。</w:t>
      </w:r>
    </w:p>
    <w:p>
      <w:pPr>
        <w:pStyle w:val="17"/>
        <w:numPr>
          <w:ilvl w:val="0"/>
          <w:numId w:val="0"/>
        </w:numPr>
        <w:spacing w:beforeLines="0" w:afterLines="0" w:line="360" w:lineRule="auto"/>
        <w:rPr>
          <w:rFonts w:ascii="宋体" w:hAnsi="宋体" w:eastAsia="宋体"/>
          <w:sz w:val="24"/>
          <w:szCs w:val="24"/>
          <w:lang w:val="zh-CN"/>
        </w:rPr>
      </w:pPr>
      <w:r>
        <w:rPr>
          <w:rFonts w:hint="eastAsia" w:ascii="宋体" w:hAnsi="宋体" w:eastAsia="宋体"/>
          <w:sz w:val="24"/>
          <w:szCs w:val="24"/>
          <w:lang w:val="zh-CN"/>
        </w:rPr>
        <w:t>6、甲方应向乙方对其所承包项目的技术要求和质量标准进行交底，并提供相关图纸资料。</w:t>
      </w:r>
    </w:p>
    <w:p>
      <w:pPr>
        <w:pStyle w:val="17"/>
        <w:numPr>
          <w:ilvl w:val="0"/>
          <w:numId w:val="0"/>
        </w:numPr>
        <w:spacing w:beforeLines="0" w:afterLines="0" w:line="360" w:lineRule="auto"/>
        <w:rPr>
          <w:rFonts w:ascii="宋体" w:hAnsi="宋体" w:eastAsia="宋体"/>
          <w:sz w:val="24"/>
          <w:szCs w:val="24"/>
          <w:lang w:val="zh-CN"/>
        </w:rPr>
      </w:pPr>
      <w:r>
        <w:rPr>
          <w:rFonts w:hint="eastAsia" w:ascii="宋体" w:hAnsi="宋体" w:eastAsia="宋体"/>
          <w:sz w:val="24"/>
          <w:szCs w:val="24"/>
          <w:lang w:val="zh-CN"/>
        </w:rPr>
        <w:t>7、乙方应执行甲方制定的质量检验程序，按照三级验收制度执行，验收代表应在验收单上签字，甲乙双方对质量有异议时，原则上协调解决，未经甲方验收合格的设备不得投入运行（或进行下道工序）。</w:t>
      </w:r>
    </w:p>
    <w:p>
      <w:pPr>
        <w:pStyle w:val="17"/>
        <w:numPr>
          <w:ilvl w:val="0"/>
          <w:numId w:val="0"/>
        </w:numPr>
        <w:spacing w:beforeLines="0" w:afterLines="0" w:line="360" w:lineRule="auto"/>
        <w:rPr>
          <w:rFonts w:ascii="宋体" w:hAnsi="宋体" w:eastAsia="宋体"/>
          <w:sz w:val="24"/>
          <w:szCs w:val="24"/>
          <w:lang w:val="zh-CN"/>
        </w:rPr>
      </w:pPr>
      <w:r>
        <w:rPr>
          <w:rFonts w:hint="eastAsia" w:ascii="宋体" w:hAnsi="宋体" w:eastAsia="宋体"/>
          <w:sz w:val="24"/>
          <w:szCs w:val="24"/>
          <w:lang w:val="zh-CN"/>
        </w:rPr>
        <w:t>8、乙方必须有最基本检修、维护质量措施，如</w:t>
      </w:r>
      <w:r>
        <w:rPr>
          <w:rFonts w:ascii="宋体" w:hAnsi="宋体" w:eastAsia="宋体"/>
          <w:sz w:val="24"/>
          <w:szCs w:val="24"/>
          <w:lang w:val="zh-CN"/>
        </w:rPr>
        <w:t>ISO9000</w:t>
      </w:r>
      <w:r>
        <w:rPr>
          <w:rFonts w:hint="eastAsia" w:ascii="宋体" w:hAnsi="宋体" w:eastAsia="宋体"/>
          <w:sz w:val="24"/>
          <w:szCs w:val="24"/>
          <w:lang w:val="zh-CN"/>
        </w:rPr>
        <w:t>质量体系，施工方案整体措施等，符合浙能集团有关质量标准的规定。</w:t>
      </w:r>
    </w:p>
    <w:p>
      <w:pPr>
        <w:pStyle w:val="17"/>
        <w:numPr>
          <w:ilvl w:val="0"/>
          <w:numId w:val="0"/>
        </w:numPr>
        <w:spacing w:beforeLines="0" w:afterLines="0" w:line="360" w:lineRule="auto"/>
        <w:rPr>
          <w:rFonts w:ascii="宋体" w:hAnsi="宋体" w:eastAsia="宋体"/>
          <w:sz w:val="24"/>
          <w:szCs w:val="24"/>
          <w:lang w:val="zh-CN"/>
        </w:rPr>
      </w:pPr>
      <w:r>
        <w:rPr>
          <w:rFonts w:hint="eastAsia" w:ascii="宋体" w:hAnsi="宋体" w:eastAsia="宋体"/>
          <w:sz w:val="24"/>
          <w:szCs w:val="24"/>
          <w:lang w:val="zh-CN"/>
        </w:rPr>
        <w:t>9、乙方应执行甲方制定的不符合项管理程序，乙方承包范围内的不符合项处理由乙方承担，直到验证合格，特殊情况下难以达到要求时，由双方协商做出变通决定并签署意见。</w:t>
      </w:r>
    </w:p>
    <w:p>
      <w:pPr>
        <w:pStyle w:val="17"/>
        <w:numPr>
          <w:ilvl w:val="0"/>
          <w:numId w:val="0"/>
        </w:numPr>
        <w:spacing w:beforeLines="0" w:afterLines="0" w:line="360" w:lineRule="auto"/>
        <w:rPr>
          <w:rFonts w:ascii="宋体" w:hAnsi="宋体" w:eastAsia="宋体"/>
          <w:sz w:val="24"/>
          <w:szCs w:val="24"/>
          <w:lang w:val="zh-CN"/>
        </w:rPr>
      </w:pPr>
      <w:r>
        <w:rPr>
          <w:rFonts w:hint="eastAsia" w:ascii="宋体" w:hAnsi="宋体" w:eastAsia="宋体"/>
          <w:sz w:val="24"/>
          <w:szCs w:val="24"/>
          <w:lang w:val="zh-CN"/>
        </w:rPr>
        <w:t>10、分部试运转按甲方制度执行，乙方应主动安排好试转计划且提前通知甲方，并做好各专业间的协调平衡工作。</w:t>
      </w:r>
    </w:p>
    <w:p>
      <w:pPr>
        <w:pStyle w:val="17"/>
        <w:numPr>
          <w:ilvl w:val="0"/>
          <w:numId w:val="0"/>
        </w:numPr>
        <w:spacing w:beforeLines="0" w:afterLines="0" w:line="360" w:lineRule="auto"/>
        <w:rPr>
          <w:rFonts w:ascii="宋体" w:hAnsi="宋体" w:eastAsia="宋体"/>
          <w:sz w:val="24"/>
          <w:szCs w:val="24"/>
          <w:lang w:val="zh-CN"/>
        </w:rPr>
      </w:pPr>
      <w:r>
        <w:rPr>
          <w:rFonts w:hint="eastAsia" w:ascii="宋体" w:hAnsi="宋体" w:eastAsia="宋体"/>
          <w:sz w:val="24"/>
          <w:szCs w:val="24"/>
          <w:lang w:val="zh-CN"/>
        </w:rPr>
        <w:t>11、设备修后整组启动至机组报复役试运合格时间范围内，乙方应安排维护人员值班，以便及时消除设备缺陷。在检修质量保证期内，若因乙方检修质量问题造成机组被迫停运或降低出力运行，乙方负责检修，并按相关条款进行考核。</w:t>
      </w:r>
    </w:p>
    <w:p>
      <w:pPr>
        <w:autoSpaceDE w:val="0"/>
        <w:autoSpaceDN w:val="0"/>
        <w:adjustRightInd w:val="0"/>
        <w:jc w:val="left"/>
        <w:rPr>
          <w:rFonts w:ascii="宋体" w:hAnsi="ºÚÌå" w:cs="宋体"/>
          <w:kern w:val="0"/>
          <w:sz w:val="30"/>
          <w:szCs w:val="30"/>
        </w:rPr>
      </w:pPr>
      <w:r>
        <w:rPr>
          <w:rFonts w:hint="eastAsia" w:ascii="宋体" w:hAnsi="ºÚÌå" w:cs="宋体"/>
          <w:kern w:val="0"/>
          <w:sz w:val="30"/>
          <w:szCs w:val="30"/>
        </w:rPr>
        <w:t>六、工期</w:t>
      </w:r>
    </w:p>
    <w:p>
      <w:pPr>
        <w:pStyle w:val="17"/>
        <w:numPr>
          <w:ilvl w:val="0"/>
          <w:numId w:val="0"/>
        </w:numPr>
        <w:spacing w:beforeLines="0" w:afterLines="0" w:line="360" w:lineRule="auto"/>
        <w:rPr>
          <w:rFonts w:ascii="宋体" w:hAnsi="宋体" w:eastAsia="宋体"/>
          <w:sz w:val="24"/>
          <w:szCs w:val="24"/>
          <w:lang w:val="zh-CN"/>
        </w:rPr>
      </w:pPr>
      <w:r>
        <w:rPr>
          <w:rFonts w:hint="eastAsia" w:ascii="宋体" w:hAnsi="宋体" w:eastAsia="宋体"/>
          <w:sz w:val="24"/>
          <w:szCs w:val="24"/>
          <w:lang w:val="zh-CN"/>
        </w:rPr>
        <w:t>1、此次改造安装工期暂定为</w:t>
      </w:r>
      <w:r>
        <w:rPr>
          <w:rFonts w:ascii="宋体" w:hAnsi="宋体" w:eastAsia="宋体"/>
          <w:sz w:val="24"/>
          <w:szCs w:val="24"/>
        </w:rPr>
        <w:t>3</w:t>
      </w:r>
      <w:del w:id="0" w:author="zhouyi5" w:date="2026-01-13T09:16:43Z">
        <w:r>
          <w:rPr>
            <w:rFonts w:ascii="宋体" w:hAnsi="宋体" w:eastAsia="宋体"/>
            <w:sz w:val="24"/>
            <w:szCs w:val="24"/>
            <w:lang w:val="en-US"/>
          </w:rPr>
          <w:delText>5</w:delText>
        </w:r>
      </w:del>
      <w:ins w:id="1" w:author="zhouyi5" w:date="2026-01-13T09:16:43Z">
        <w:r>
          <w:rPr>
            <w:rFonts w:hint="eastAsia" w:ascii="宋体" w:hAnsi="宋体" w:eastAsia="宋体"/>
            <w:sz w:val="24"/>
            <w:szCs w:val="24"/>
            <w:lang w:val="en-US" w:eastAsia="zh-CN"/>
          </w:rPr>
          <w:t>0</w:t>
        </w:r>
      </w:ins>
      <w:r>
        <w:rPr>
          <w:rFonts w:hint="eastAsia" w:ascii="宋体" w:hAnsi="宋体" w:eastAsia="宋体"/>
          <w:sz w:val="24"/>
          <w:szCs w:val="24"/>
          <w:lang w:val="zh-CN"/>
        </w:rPr>
        <w:t>天（以甲方实际通知为准），乙方应保质保量，按期完成检修任务。中标后乙方应按甲方一级网络进度计划完成检修任务，无故延期将按相关考核条款进行考核。</w:t>
      </w:r>
    </w:p>
    <w:p>
      <w:pPr>
        <w:pStyle w:val="17"/>
        <w:numPr>
          <w:ilvl w:val="0"/>
          <w:numId w:val="0"/>
        </w:numPr>
        <w:spacing w:beforeLines="0" w:afterLines="0" w:line="360" w:lineRule="auto"/>
        <w:rPr>
          <w:rFonts w:ascii="宋体" w:hAnsi="宋体" w:eastAsia="宋体"/>
          <w:sz w:val="24"/>
          <w:szCs w:val="24"/>
          <w:lang w:val="zh-CN"/>
        </w:rPr>
      </w:pPr>
      <w:r>
        <w:rPr>
          <w:rFonts w:hint="eastAsia" w:ascii="宋体" w:hAnsi="宋体" w:eastAsia="宋体"/>
          <w:sz w:val="24"/>
          <w:szCs w:val="24"/>
          <w:lang w:val="zh-CN"/>
        </w:rPr>
        <w:t>2、乙方在检修过程中若发生不可预见的重大问题而影响工期时，应在总工期未过半前向甲方提出延期申请，以便向上级主管部门申请延期。</w:t>
      </w:r>
    </w:p>
    <w:p>
      <w:pPr>
        <w:autoSpaceDE w:val="0"/>
        <w:autoSpaceDN w:val="0"/>
        <w:adjustRightInd w:val="0"/>
        <w:jc w:val="left"/>
        <w:rPr>
          <w:rFonts w:ascii="宋体" w:hAnsi="ºÚÌå" w:cs="宋体"/>
          <w:kern w:val="0"/>
          <w:sz w:val="30"/>
          <w:szCs w:val="30"/>
        </w:rPr>
      </w:pPr>
      <w:r>
        <w:rPr>
          <w:rFonts w:hint="eastAsia" w:ascii="宋体" w:hAnsi="ºÚÌå" w:cs="宋体"/>
          <w:kern w:val="0"/>
          <w:sz w:val="30"/>
          <w:szCs w:val="30"/>
        </w:rPr>
        <w:t>七、安健环及文明施工、危险源（环境因素）控制要求</w:t>
      </w:r>
    </w:p>
    <w:p>
      <w:pPr>
        <w:spacing w:line="360" w:lineRule="auto"/>
        <w:rPr>
          <w:rFonts w:ascii="宋体" w:hAnsi="宋体"/>
          <w:sz w:val="24"/>
        </w:rPr>
      </w:pPr>
      <w:r>
        <w:rPr>
          <w:rFonts w:hint="eastAsia" w:ascii="宋体" w:hAnsi="宋体"/>
          <w:sz w:val="24"/>
        </w:rPr>
        <w:t>1、贯彻“谁施工、谁负责安全”的管理原则。</w:t>
      </w:r>
    </w:p>
    <w:p>
      <w:pPr>
        <w:spacing w:line="360" w:lineRule="auto"/>
        <w:rPr>
          <w:rFonts w:ascii="宋体" w:hAnsi="宋体"/>
          <w:sz w:val="24"/>
        </w:rPr>
      </w:pPr>
      <w:r>
        <w:rPr>
          <w:rFonts w:hint="eastAsia" w:ascii="宋体" w:hAnsi="宋体"/>
          <w:sz w:val="24"/>
        </w:rPr>
        <w:t>2、乙方进场施工，必须在施工前七天内提交参与本项目的入厂人员名单，安全质量组织体系名单至乙方，经审核合格后，方可办理有关入厂证件和入厂施工。</w:t>
      </w:r>
    </w:p>
    <w:p>
      <w:pPr>
        <w:spacing w:line="360" w:lineRule="auto"/>
        <w:rPr>
          <w:rFonts w:ascii="宋体" w:hAnsi="宋体"/>
          <w:sz w:val="24"/>
        </w:rPr>
      </w:pPr>
      <w:r>
        <w:rPr>
          <w:rFonts w:hint="eastAsia" w:ascii="宋体" w:hAnsi="宋体"/>
          <w:sz w:val="24"/>
        </w:rPr>
        <w:t>3、乙方法定代表人（或委托代理人）是本工程的安全工作的第一责任人，对本工程工作期间所有施工项目的实施过程中涉及的安全负责，以及施工现场、施工过程中的安全负责。对派遣的工作人员，编制的《施工方案》、《作业指导书》，以及提供的工程车辆、施工机械的安全负责，并保证所派遣的工作人员具有完成本工程内任何工作的安全知识和能力。乙方参加施工的特种作业人员必须具备当地政府主管部门颁发的有效证书或证明，提交甲方审核、备案。</w:t>
      </w:r>
    </w:p>
    <w:p>
      <w:pPr>
        <w:spacing w:line="360" w:lineRule="auto"/>
        <w:rPr>
          <w:rFonts w:ascii="宋体" w:hAnsi="宋体"/>
          <w:sz w:val="24"/>
        </w:rPr>
      </w:pPr>
      <w:r>
        <w:rPr>
          <w:rFonts w:hint="eastAsia" w:ascii="宋体" w:hAnsi="宋体"/>
          <w:sz w:val="24"/>
        </w:rPr>
        <w:t>4、乙方应认真贯彻国家和地方劳动保护、安全生产主管部门颁发的有关安全生产的方针、政策，严格执行有关劳动保护法规、法令、条例、电业安全工作规程、安全生产工作规定及电力建设安全施工管理规定。</w:t>
      </w:r>
    </w:p>
    <w:p>
      <w:pPr>
        <w:spacing w:line="360" w:lineRule="auto"/>
        <w:rPr>
          <w:rFonts w:ascii="宋体" w:hAnsi="宋体"/>
          <w:sz w:val="24"/>
        </w:rPr>
      </w:pPr>
      <w:r>
        <w:rPr>
          <w:rFonts w:hint="eastAsia" w:ascii="宋体" w:hAnsi="宋体"/>
          <w:sz w:val="24"/>
        </w:rPr>
        <w:t>5、在施工中，乙方必须认真对本工程有关施工人员进行安全生产制度及安全技术知识教育，增强职工法制观念，提高职工安全思想意识和自我保护能力，督促职工自觉遵守安全生产纪律、制度和法规。乙方应对施工人员加强教育和管理，增强质量、安全第一的观念，进行安全、文明施工，做到工完料尽场地清。乙方对施工人员必须按规定配备劳动保护用品、用具，保证施工人员的安全和身心健康，符合职业劳动保护的规定要求。</w:t>
      </w:r>
    </w:p>
    <w:p>
      <w:pPr>
        <w:spacing w:line="360" w:lineRule="auto"/>
        <w:rPr>
          <w:rFonts w:ascii="宋体" w:hAnsi="宋体"/>
          <w:sz w:val="24"/>
        </w:rPr>
      </w:pPr>
      <w:r>
        <w:rPr>
          <w:rFonts w:hint="eastAsia" w:ascii="宋体" w:hAnsi="宋体"/>
          <w:sz w:val="24"/>
        </w:rPr>
        <w:t>6、乙方应有健全的安全管理组织体系，应有安全管理制度，包括各工种的安全操作规程、特种作业人员的审证考核制度、各级安全生产岗位责任制和定期安全检查、安全教育制度等。</w:t>
      </w:r>
    </w:p>
    <w:p>
      <w:pPr>
        <w:spacing w:line="360" w:lineRule="auto"/>
        <w:rPr>
          <w:rFonts w:ascii="宋体" w:hAnsi="宋体"/>
          <w:sz w:val="24"/>
        </w:rPr>
      </w:pPr>
      <w:r>
        <w:rPr>
          <w:rFonts w:hint="eastAsia" w:ascii="宋体" w:hAnsi="宋体"/>
          <w:sz w:val="24"/>
        </w:rPr>
        <w:t>7、甲方负责对乙方进行安全生产进场教育，指明施工区域和相关的安全要求及规定，完成工作票上规定的安全隔离措施。甲方有权监督、抽查乙方安全措施、有权监督安全责任落实情况并根据生产和安全要求，请乙方临时转移施工地点或暂停施工。甲方有权对乙方违章作业或危及设备的施工提出警告或要求停止施工。</w:t>
      </w:r>
    </w:p>
    <w:p>
      <w:pPr>
        <w:spacing w:line="360" w:lineRule="auto"/>
        <w:rPr>
          <w:rFonts w:ascii="宋体" w:hAnsi="宋体"/>
          <w:sz w:val="24"/>
        </w:rPr>
      </w:pPr>
      <w:r>
        <w:rPr>
          <w:rFonts w:hint="eastAsia" w:ascii="宋体" w:hAnsi="宋体"/>
          <w:sz w:val="24"/>
        </w:rPr>
        <w:t>8、乙方的工作人员必须严格遵守乙方的管理要求，严格按安全规程文明施工，服从甲方生产调度，接受甲方文明生产考核。乙方必须有专职安全员，制定与本工程有关的安全措施。针对有可能发生火灾、爆炸、触电、高空坠落、中毒、窒息、机械伤害、烧烫伤等危险或引起严重设备事故的施工，乙方应事先向甲方详细了解情况，并制定施工安全技术措施，经甲方确认后实施。针对高空作业、交叉、动火等作业，特别是带电设备区域作业，必须制定并落实针对性的安全防范保护措施，确保人身、设备、施工机械的安全。乙方还应落实好保证消防安全的措施，施工时注意留出安全消防通道，不得妨碍交通。施工单位作业人员在作业区域内必须遵守乙方安全管理的有关规定和制度，佩好胸卡，戴好安全帽等个人安全器具，不准进入与作业无关的区域，并随时接受甲方的项目负责人的工作指导和安监人员现场的安全监督。</w:t>
      </w:r>
    </w:p>
    <w:p>
      <w:pPr>
        <w:spacing w:line="360" w:lineRule="auto"/>
        <w:rPr>
          <w:rFonts w:ascii="宋体" w:hAnsi="宋体"/>
          <w:sz w:val="24"/>
        </w:rPr>
      </w:pPr>
      <w:r>
        <w:rPr>
          <w:rFonts w:hint="eastAsia" w:ascii="宋体" w:hAnsi="宋体"/>
          <w:sz w:val="24"/>
        </w:rPr>
        <w:t>9、双方必须严格执行工作票制度。工作票由甲方签发，并写明安全措施，乙方必须严格执行。有关工作票的办理按照乙方</w:t>
      </w:r>
      <w:r>
        <w:rPr>
          <w:rFonts w:ascii="宋体" w:hAnsi="宋体"/>
          <w:sz w:val="24"/>
        </w:rPr>
        <w:t>&lt;&lt;</w:t>
      </w:r>
      <w:r>
        <w:rPr>
          <w:rFonts w:hint="eastAsia" w:ascii="宋体" w:hAnsi="宋体"/>
          <w:sz w:val="24"/>
        </w:rPr>
        <w:t>工作票管理标准</w:t>
      </w:r>
      <w:r>
        <w:rPr>
          <w:rFonts w:ascii="宋体" w:hAnsi="宋体"/>
          <w:sz w:val="24"/>
        </w:rPr>
        <w:t>&gt;&gt;</w:t>
      </w:r>
      <w:r>
        <w:rPr>
          <w:rFonts w:hint="eastAsia" w:ascii="宋体" w:hAnsi="宋体"/>
          <w:sz w:val="24"/>
        </w:rPr>
        <w:t>执行</w:t>
      </w:r>
      <w:r>
        <w:rPr>
          <w:rFonts w:ascii="宋体" w:hAnsi="宋体"/>
          <w:sz w:val="24"/>
        </w:rPr>
        <w:t>,</w:t>
      </w:r>
      <w:r>
        <w:rPr>
          <w:rFonts w:hint="eastAsia" w:ascii="宋体" w:hAnsi="宋体"/>
          <w:sz w:val="24"/>
        </w:rPr>
        <w:t>严禁无票作业。</w:t>
      </w:r>
    </w:p>
    <w:p>
      <w:pPr>
        <w:spacing w:line="360" w:lineRule="auto"/>
        <w:rPr>
          <w:rFonts w:ascii="宋体" w:hAnsi="宋体"/>
          <w:sz w:val="24"/>
        </w:rPr>
      </w:pPr>
      <w:r>
        <w:rPr>
          <w:rFonts w:hint="eastAsia" w:ascii="宋体" w:hAnsi="宋体"/>
          <w:sz w:val="24"/>
        </w:rPr>
        <w:t>10、由于乙方人员违反安全规程、违章作业和违反甲方管理要求造成甲方设施损坏，或人员的伤亡事故，则由乙方承担全部责任，乙方负责处理。</w:t>
      </w:r>
    </w:p>
    <w:p>
      <w:pPr>
        <w:spacing w:line="360" w:lineRule="auto"/>
        <w:rPr>
          <w:rFonts w:ascii="宋体" w:hAnsi="宋体"/>
          <w:sz w:val="24"/>
        </w:rPr>
      </w:pPr>
      <w:r>
        <w:rPr>
          <w:rFonts w:hint="eastAsia" w:ascii="宋体" w:hAnsi="宋体"/>
          <w:sz w:val="24"/>
        </w:rPr>
        <w:t>11、由于乙方人员违反安全规程和乙方管理要求而造成甲方人身或设备事故的，则由乙方承担全部责任并负责处理。</w:t>
      </w:r>
    </w:p>
    <w:p>
      <w:pPr>
        <w:spacing w:line="360" w:lineRule="auto"/>
        <w:rPr>
          <w:rFonts w:ascii="宋体" w:hAnsi="宋体"/>
          <w:sz w:val="24"/>
        </w:rPr>
      </w:pPr>
      <w:r>
        <w:rPr>
          <w:rFonts w:hint="eastAsia" w:ascii="宋体" w:hAnsi="宋体"/>
          <w:sz w:val="24"/>
        </w:rPr>
        <w:t>12、由于甲方原因造成乙方人身或设备事故，乙方负责处理，甲方承担责任并配合处理。</w:t>
      </w:r>
    </w:p>
    <w:p>
      <w:pPr>
        <w:spacing w:line="360" w:lineRule="auto"/>
        <w:rPr>
          <w:rFonts w:ascii="宋体" w:hAnsi="宋体"/>
          <w:sz w:val="24"/>
        </w:rPr>
      </w:pPr>
      <w:r>
        <w:rPr>
          <w:rFonts w:hint="eastAsia" w:ascii="宋体" w:hAnsi="宋体"/>
          <w:sz w:val="24"/>
        </w:rPr>
        <w:t>13、在检修过程中出现的被更换下来的任何废旧设备、配件和装置性材料均为甲方所有，应妥善保护并及时向乙方移交被更换下来的设备或材料。</w:t>
      </w:r>
      <w:r>
        <w:rPr>
          <w:rFonts w:ascii="宋体" w:hAnsi="宋体"/>
          <w:sz w:val="24"/>
        </w:rPr>
        <w:t>应</w:t>
      </w:r>
      <w:r>
        <w:rPr>
          <w:rFonts w:hint="eastAsia" w:ascii="宋体" w:hAnsi="宋体"/>
          <w:sz w:val="24"/>
        </w:rPr>
        <w:t>每天对施工</w:t>
      </w:r>
      <w:r>
        <w:rPr>
          <w:rFonts w:ascii="宋体" w:hAnsi="宋体"/>
          <w:sz w:val="24"/>
        </w:rPr>
        <w:t>现场的废物、垃圾</w:t>
      </w:r>
      <w:r>
        <w:rPr>
          <w:rFonts w:hint="eastAsia" w:ascii="宋体" w:hAnsi="宋体"/>
          <w:sz w:val="24"/>
        </w:rPr>
        <w:t>进行一次</w:t>
      </w:r>
      <w:r>
        <w:rPr>
          <w:rFonts w:ascii="宋体" w:hAnsi="宋体"/>
          <w:sz w:val="24"/>
        </w:rPr>
        <w:t>清理</w:t>
      </w:r>
      <w:r>
        <w:rPr>
          <w:rFonts w:hint="eastAsia" w:ascii="宋体" w:hAnsi="宋体"/>
          <w:sz w:val="24"/>
        </w:rPr>
        <w:t>，并将其集中堆放在甲方同意的地点</w:t>
      </w:r>
      <w:r>
        <w:rPr>
          <w:rFonts w:ascii="宋体" w:hAnsi="宋体"/>
          <w:sz w:val="24"/>
        </w:rPr>
        <w:t>。</w:t>
      </w:r>
    </w:p>
    <w:p>
      <w:pPr>
        <w:autoSpaceDE w:val="0"/>
        <w:autoSpaceDN w:val="0"/>
        <w:adjustRightInd w:val="0"/>
        <w:jc w:val="left"/>
        <w:rPr>
          <w:rFonts w:ascii="宋体" w:hAnsi="ºÚÌå" w:cs="宋体"/>
          <w:kern w:val="0"/>
          <w:sz w:val="30"/>
          <w:szCs w:val="30"/>
        </w:rPr>
      </w:pPr>
    </w:p>
    <w:p>
      <w:pPr>
        <w:rPr>
          <w:rFonts w:ascii="宋体" w:hAnsi="ºÚÌå" w:cs="宋体"/>
          <w:kern w:val="0"/>
          <w:sz w:val="30"/>
          <w:szCs w:val="30"/>
        </w:rPr>
      </w:pPr>
      <w:r>
        <w:rPr>
          <w:rFonts w:hint="eastAsia" w:ascii="宋体" w:hAnsi="ºÚÌå" w:cs="宋体"/>
          <w:kern w:val="0"/>
          <w:sz w:val="30"/>
          <w:szCs w:val="30"/>
        </w:rPr>
        <w:t>八、工程质量验收</w:t>
      </w:r>
    </w:p>
    <w:p>
      <w:pPr>
        <w:spacing w:line="360" w:lineRule="auto"/>
        <w:rPr>
          <w:rFonts w:ascii="宋体" w:hAnsi="宋体"/>
          <w:sz w:val="24"/>
        </w:rPr>
      </w:pPr>
      <w:r>
        <w:rPr>
          <w:rFonts w:hint="eastAsia" w:ascii="宋体" w:hAnsi="宋体"/>
          <w:sz w:val="24"/>
        </w:rPr>
        <w:t>1、在接到中标通知书15天内，乙方根据一级网络图编制本标段施工组织设计并报甲方审核。在检修开始两周前将重大施工方案、工作负责人及工作票签发人名单、工作人员安规考试成绩、特殊工种人员名单及资质材料报甲方方审核。</w:t>
      </w:r>
    </w:p>
    <w:p>
      <w:pPr>
        <w:spacing w:line="360" w:lineRule="auto"/>
        <w:rPr>
          <w:rFonts w:ascii="宋体" w:hAnsi="宋体"/>
          <w:sz w:val="24"/>
        </w:rPr>
      </w:pPr>
      <w:r>
        <w:rPr>
          <w:rFonts w:hint="eastAsia" w:ascii="宋体" w:hAnsi="宋体"/>
          <w:sz w:val="24"/>
        </w:rPr>
        <w:t>2、乙方检修所做的各项检修技术记录、检查试验（校验）报告、安装调试文件、设计说明、测绘图纸及相关计算书等必须齐全准确、符合甲方归档要求，并及时提供给甲方。</w:t>
      </w:r>
    </w:p>
    <w:p>
      <w:pPr>
        <w:spacing w:line="360" w:lineRule="auto"/>
        <w:rPr>
          <w:rFonts w:ascii="宋体" w:hAnsi="宋体"/>
          <w:sz w:val="24"/>
        </w:rPr>
      </w:pPr>
      <w:r>
        <w:rPr>
          <w:rFonts w:hint="eastAsia" w:ascii="宋体" w:hAnsi="宋体"/>
          <w:sz w:val="24"/>
        </w:rPr>
        <w:t>3、在工程实施期间，</w:t>
      </w:r>
      <w:r>
        <w:rPr>
          <w:rFonts w:ascii="宋体" w:hAnsi="宋体"/>
          <w:sz w:val="24"/>
        </w:rPr>
        <w:t>接受</w:t>
      </w:r>
      <w:r>
        <w:rPr>
          <w:rFonts w:hint="eastAsia" w:ascii="宋体" w:hAnsi="宋体"/>
          <w:sz w:val="24"/>
        </w:rPr>
        <w:t>甲方对</w:t>
      </w:r>
      <w:r>
        <w:rPr>
          <w:rFonts w:ascii="宋体" w:hAnsi="宋体"/>
          <w:sz w:val="24"/>
        </w:rPr>
        <w:t>其检修</w:t>
      </w:r>
      <w:r>
        <w:rPr>
          <w:rFonts w:hint="eastAsia" w:ascii="宋体" w:hAnsi="宋体"/>
          <w:sz w:val="24"/>
        </w:rPr>
        <w:t>工作质量、进度及安全文明生产方面</w:t>
      </w:r>
      <w:r>
        <w:rPr>
          <w:rFonts w:ascii="宋体" w:hAnsi="宋体"/>
          <w:sz w:val="24"/>
        </w:rPr>
        <w:t>的监督</w:t>
      </w:r>
      <w:r>
        <w:rPr>
          <w:rFonts w:hint="eastAsia" w:ascii="宋体" w:hAnsi="宋体"/>
          <w:sz w:val="24"/>
        </w:rPr>
        <w:t>和检查</w:t>
      </w:r>
      <w:r>
        <w:rPr>
          <w:rFonts w:ascii="宋体" w:hAnsi="宋体"/>
          <w:sz w:val="24"/>
        </w:rPr>
        <w:t>，并为检查检验提供便利条件。</w:t>
      </w:r>
    </w:p>
    <w:p>
      <w:pPr>
        <w:spacing w:line="360" w:lineRule="auto"/>
        <w:rPr>
          <w:rFonts w:ascii="宋体" w:hAnsi="宋体"/>
          <w:sz w:val="24"/>
        </w:rPr>
      </w:pPr>
      <w:r>
        <w:rPr>
          <w:rFonts w:hint="eastAsia" w:ascii="宋体" w:hAnsi="宋体"/>
          <w:sz w:val="24"/>
        </w:rPr>
        <w:t>4、完工验收应在完工之日前2</w:t>
      </w:r>
      <w:r>
        <w:rPr>
          <w:rFonts w:ascii="宋体" w:hAnsi="宋体"/>
          <w:sz w:val="24"/>
        </w:rPr>
        <w:t>天</w:t>
      </w:r>
      <w:r>
        <w:rPr>
          <w:rFonts w:hint="eastAsia" w:ascii="宋体" w:hAnsi="宋体"/>
          <w:sz w:val="24"/>
        </w:rPr>
        <w:t>向甲方发出书面通知，</w:t>
      </w:r>
      <w:r>
        <w:rPr>
          <w:rFonts w:ascii="宋体" w:hAnsi="宋体"/>
          <w:sz w:val="24"/>
        </w:rPr>
        <w:t>申请进行</w:t>
      </w:r>
      <w:r>
        <w:rPr>
          <w:rFonts w:hint="eastAsia" w:ascii="宋体" w:hAnsi="宋体"/>
          <w:sz w:val="24"/>
        </w:rPr>
        <w:t>完工</w:t>
      </w:r>
      <w:r>
        <w:rPr>
          <w:rFonts w:ascii="宋体" w:hAnsi="宋体"/>
          <w:sz w:val="24"/>
        </w:rPr>
        <w:t>验收</w:t>
      </w:r>
      <w:r>
        <w:rPr>
          <w:rFonts w:hint="eastAsia" w:ascii="宋体" w:hAnsi="宋体"/>
          <w:sz w:val="24"/>
        </w:rPr>
        <w:t>。</w:t>
      </w:r>
    </w:p>
    <w:p>
      <w:pPr>
        <w:spacing w:line="360" w:lineRule="auto"/>
        <w:rPr>
          <w:rFonts w:ascii="宋体" w:hAnsi="宋体"/>
          <w:sz w:val="24"/>
        </w:rPr>
      </w:pPr>
      <w:r>
        <w:rPr>
          <w:rFonts w:hint="eastAsia" w:ascii="宋体" w:hAnsi="宋体"/>
          <w:sz w:val="24"/>
        </w:rPr>
        <w:t>检修结束后30天内，乙方向甲方提供完整的完工报告。（按照甲方要求份数和质量）。</w:t>
      </w:r>
    </w:p>
    <w:p>
      <w:pPr>
        <w:ind w:left="-10" w:leftChars="-5"/>
        <w:rPr>
          <w:rFonts w:ascii="宋体" w:hAnsi="ºÚÌå" w:cs="宋体"/>
          <w:kern w:val="0"/>
          <w:sz w:val="30"/>
          <w:szCs w:val="30"/>
        </w:rPr>
      </w:pPr>
      <w:r>
        <w:rPr>
          <w:rFonts w:hint="eastAsia" w:ascii="宋体" w:hAnsi="ºÚÌå" w:cs="宋体"/>
          <w:kern w:val="0"/>
          <w:sz w:val="30"/>
          <w:szCs w:val="30"/>
        </w:rPr>
        <w:t>九、质保</w:t>
      </w:r>
    </w:p>
    <w:p>
      <w:pPr>
        <w:spacing w:line="360" w:lineRule="auto"/>
        <w:ind w:firstLine="556" w:firstLineChars="232"/>
        <w:rPr>
          <w:rFonts w:ascii="宋体" w:hAnsi="宋体" w:cs="宋体"/>
          <w:sz w:val="24"/>
        </w:rPr>
      </w:pPr>
      <w:r>
        <w:rPr>
          <w:rFonts w:hint="eastAsia" w:ascii="宋体" w:hAnsi="宋体" w:cs="宋体"/>
          <w:sz w:val="24"/>
        </w:rPr>
        <w:t>乙方应保证本标段检修服务满足电厂安全、可靠运行的要求，并对安装、现场施工等过程全面负责，乙方提供一年保质期。</w:t>
      </w:r>
    </w:p>
    <w:p>
      <w:pPr>
        <w:ind w:left="-10" w:leftChars="-5"/>
        <w:rPr>
          <w:rFonts w:ascii="宋体" w:hAnsi="ºÚÌå" w:cs="宋体"/>
          <w:kern w:val="0"/>
          <w:sz w:val="30"/>
          <w:szCs w:val="30"/>
        </w:rPr>
      </w:pPr>
      <w:r>
        <w:rPr>
          <w:rFonts w:hint="eastAsia" w:ascii="宋体" w:hAnsi="ºÚÌå" w:cs="宋体"/>
          <w:kern w:val="0"/>
          <w:sz w:val="30"/>
          <w:szCs w:val="30"/>
        </w:rPr>
        <w:t>十、考核</w:t>
      </w:r>
    </w:p>
    <w:p>
      <w:pPr>
        <w:spacing w:line="360" w:lineRule="auto"/>
        <w:rPr>
          <w:rFonts w:ascii="宋体" w:hAnsi="宋体"/>
          <w:sz w:val="24"/>
        </w:rPr>
      </w:pPr>
      <w:r>
        <w:rPr>
          <w:rFonts w:hint="eastAsia" w:ascii="宋体" w:hAnsi="宋体"/>
          <w:sz w:val="24"/>
        </w:rPr>
        <w:t>1、施工工期每超出合同规定工期时，每超过一天，按合同规定的工程总款1%标准核减乙方合同价款，最高扣除金额总价款的10%。</w:t>
      </w:r>
    </w:p>
    <w:p>
      <w:pPr>
        <w:spacing w:line="360" w:lineRule="auto"/>
        <w:rPr>
          <w:rFonts w:ascii="宋体" w:hAnsi="宋体"/>
          <w:sz w:val="24"/>
        </w:rPr>
      </w:pPr>
      <w:r>
        <w:rPr>
          <w:rFonts w:hint="eastAsia" w:ascii="宋体" w:hAnsi="宋体"/>
          <w:sz w:val="24"/>
        </w:rPr>
        <w:t>2 、施工过程中，确保不发生重大设备损坏事故及火灾事故。若发生，甲方将从乙方合同款中扣20%的价款。</w:t>
      </w:r>
    </w:p>
    <w:p>
      <w:pPr>
        <w:spacing w:line="360" w:lineRule="auto"/>
        <w:rPr>
          <w:rFonts w:ascii="宋体" w:hAnsi="宋体"/>
          <w:sz w:val="24"/>
        </w:rPr>
      </w:pPr>
      <w:r>
        <w:rPr>
          <w:rFonts w:hint="eastAsia" w:ascii="宋体" w:hAnsi="宋体"/>
          <w:sz w:val="24"/>
        </w:rPr>
        <w:t>3 、其他考核：规定按公司相关管理制度进行考核。</w:t>
      </w:r>
    </w:p>
    <w:sectPr>
      <w:headerReference r:id="rId3" w:type="default"/>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宋体,Bold">
    <w:altName w:val="黑体"/>
    <w:panose1 w:val="00000000000000000000"/>
    <w:charset w:val="86"/>
    <w:family w:val="auto"/>
    <w:pitch w:val="default"/>
    <w:sig w:usb0="00000000" w:usb1="00000000" w:usb2="00000010" w:usb3="00000000" w:csb0="00040000" w:csb1="00000000"/>
  </w:font>
  <w:font w:name="ºÚÌå">
    <w:altName w:val="Arial"/>
    <w:panose1 w:val="00000000000000000000"/>
    <w:charset w:val="00"/>
    <w:family w:val="swiss"/>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30B03"/>
    <w:multiLevelType w:val="multilevel"/>
    <w:tmpl w:val="0EC30B0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FC91163"/>
    <w:multiLevelType w:val="multilevel"/>
    <w:tmpl w:val="1FC91163"/>
    <w:lvl w:ilvl="0" w:tentative="0">
      <w:start w:val="1"/>
      <w:numFmt w:val="decimal"/>
      <w:pStyle w:val="1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7"/>
      <w:suff w:val="nothing"/>
      <w:lvlText w:val="2.%2　"/>
      <w:lvlJc w:val="left"/>
      <w:pPr>
        <w:ind w:left="21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rPr>
    </w:lvl>
    <w:lvl w:ilvl="2" w:tentative="0">
      <w:start w:val="1"/>
      <w:numFmt w:val="decimal"/>
      <w:pStyle w:val="19"/>
      <w:suff w:val="nothing"/>
      <w:lvlText w:val="%1.%2.%3　"/>
      <w:lvlJc w:val="left"/>
      <w:pPr>
        <w:ind w:left="0" w:firstLine="0"/>
      </w:pPr>
      <w:rPr>
        <w:rFonts w:hint="eastAsia" w:ascii="黑体" w:hAnsi="Times New Roman" w:eastAsia="黑体"/>
        <w:b w:val="0"/>
        <w:i w:val="0"/>
        <w:sz w:val="21"/>
      </w:rPr>
    </w:lvl>
    <w:lvl w:ilvl="3" w:tentative="0">
      <w:start w:val="1"/>
      <w:numFmt w:val="decimal"/>
      <w:pStyle w:val="20"/>
      <w:suff w:val="nothing"/>
      <w:lvlText w:val="%1.%2.%3.%4　"/>
      <w:lvlJc w:val="left"/>
      <w:pPr>
        <w:ind w:left="0" w:firstLine="0"/>
      </w:pPr>
      <w:rPr>
        <w:rFonts w:hint="eastAsia" w:ascii="黑体" w:hAnsi="Times New Roman" w:eastAsia="黑体"/>
        <w:b w:val="0"/>
        <w:i w:val="0"/>
        <w:sz w:val="21"/>
      </w:rPr>
    </w:lvl>
    <w:lvl w:ilvl="4" w:tentative="0">
      <w:start w:val="1"/>
      <w:numFmt w:val="decimal"/>
      <w:pStyle w:val="21"/>
      <w:suff w:val="nothing"/>
      <w:lvlText w:val="%1.%2.%3.%4.%5　"/>
      <w:lvlJc w:val="left"/>
      <w:pPr>
        <w:ind w:left="0" w:firstLine="0"/>
      </w:pPr>
      <w:rPr>
        <w:rFonts w:hint="eastAsia" w:ascii="黑体" w:hAnsi="Times New Roman" w:eastAsia="黑体"/>
        <w:b w:val="0"/>
        <w:i w:val="0"/>
        <w:sz w:val="21"/>
      </w:rPr>
    </w:lvl>
    <w:lvl w:ilvl="5" w:tentative="0">
      <w:start w:val="1"/>
      <w:numFmt w:val="decimal"/>
      <w:pStyle w:val="22"/>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522C9A"/>
    <w:rsid w:val="00000569"/>
    <w:rsid w:val="00003799"/>
    <w:rsid w:val="00013F8C"/>
    <w:rsid w:val="00014C9D"/>
    <w:rsid w:val="000161B5"/>
    <w:rsid w:val="0002155B"/>
    <w:rsid w:val="00033291"/>
    <w:rsid w:val="00034E00"/>
    <w:rsid w:val="00035777"/>
    <w:rsid w:val="000357FD"/>
    <w:rsid w:val="000364D8"/>
    <w:rsid w:val="0003724F"/>
    <w:rsid w:val="0004459A"/>
    <w:rsid w:val="00044712"/>
    <w:rsid w:val="00046BD6"/>
    <w:rsid w:val="000678B3"/>
    <w:rsid w:val="000878FB"/>
    <w:rsid w:val="000923E8"/>
    <w:rsid w:val="0009415D"/>
    <w:rsid w:val="00097320"/>
    <w:rsid w:val="000A7103"/>
    <w:rsid w:val="000A7DBD"/>
    <w:rsid w:val="000B36AB"/>
    <w:rsid w:val="000C3FDD"/>
    <w:rsid w:val="000C68F4"/>
    <w:rsid w:val="000C759C"/>
    <w:rsid w:val="000E30A8"/>
    <w:rsid w:val="000E358B"/>
    <w:rsid w:val="000F55A8"/>
    <w:rsid w:val="00101325"/>
    <w:rsid w:val="00120ED6"/>
    <w:rsid w:val="0012398E"/>
    <w:rsid w:val="001253D2"/>
    <w:rsid w:val="001276EB"/>
    <w:rsid w:val="00136057"/>
    <w:rsid w:val="0013676F"/>
    <w:rsid w:val="00136B3A"/>
    <w:rsid w:val="00141D91"/>
    <w:rsid w:val="00142558"/>
    <w:rsid w:val="00144FE1"/>
    <w:rsid w:val="00145E4D"/>
    <w:rsid w:val="00161CE0"/>
    <w:rsid w:val="00161F15"/>
    <w:rsid w:val="00163867"/>
    <w:rsid w:val="001642D6"/>
    <w:rsid w:val="0017035D"/>
    <w:rsid w:val="0017057D"/>
    <w:rsid w:val="001769F6"/>
    <w:rsid w:val="001958B9"/>
    <w:rsid w:val="001962EA"/>
    <w:rsid w:val="001A7ECD"/>
    <w:rsid w:val="001B2CE1"/>
    <w:rsid w:val="001B345A"/>
    <w:rsid w:val="001B62C7"/>
    <w:rsid w:val="001C3901"/>
    <w:rsid w:val="001C39AA"/>
    <w:rsid w:val="001E4A68"/>
    <w:rsid w:val="001E6BF7"/>
    <w:rsid w:val="001F0E3C"/>
    <w:rsid w:val="002005AB"/>
    <w:rsid w:val="0020278E"/>
    <w:rsid w:val="00206530"/>
    <w:rsid w:val="002111D0"/>
    <w:rsid w:val="00211C83"/>
    <w:rsid w:val="00226F08"/>
    <w:rsid w:val="002331A5"/>
    <w:rsid w:val="00244571"/>
    <w:rsid w:val="00252A42"/>
    <w:rsid w:val="002540F0"/>
    <w:rsid w:val="00255F72"/>
    <w:rsid w:val="002632A0"/>
    <w:rsid w:val="00266418"/>
    <w:rsid w:val="00277F79"/>
    <w:rsid w:val="0028149E"/>
    <w:rsid w:val="00284CD5"/>
    <w:rsid w:val="002A6235"/>
    <w:rsid w:val="002B7084"/>
    <w:rsid w:val="002C1D8D"/>
    <w:rsid w:val="002D2084"/>
    <w:rsid w:val="002D4C77"/>
    <w:rsid w:val="002D502D"/>
    <w:rsid w:val="002F1911"/>
    <w:rsid w:val="00303CA1"/>
    <w:rsid w:val="00306DE3"/>
    <w:rsid w:val="00310B59"/>
    <w:rsid w:val="003200C1"/>
    <w:rsid w:val="00320F6F"/>
    <w:rsid w:val="00327618"/>
    <w:rsid w:val="00334463"/>
    <w:rsid w:val="00336667"/>
    <w:rsid w:val="00340B07"/>
    <w:rsid w:val="00342149"/>
    <w:rsid w:val="00353F3C"/>
    <w:rsid w:val="00357F00"/>
    <w:rsid w:val="00360B69"/>
    <w:rsid w:val="00366498"/>
    <w:rsid w:val="0037251E"/>
    <w:rsid w:val="0038040D"/>
    <w:rsid w:val="003808D2"/>
    <w:rsid w:val="00384C01"/>
    <w:rsid w:val="003870A5"/>
    <w:rsid w:val="0039360B"/>
    <w:rsid w:val="003C5032"/>
    <w:rsid w:val="003D0FDF"/>
    <w:rsid w:val="003D118D"/>
    <w:rsid w:val="003D1ED5"/>
    <w:rsid w:val="003D1F8B"/>
    <w:rsid w:val="003D2B78"/>
    <w:rsid w:val="003D421A"/>
    <w:rsid w:val="003D42DF"/>
    <w:rsid w:val="003E10E1"/>
    <w:rsid w:val="003E16E7"/>
    <w:rsid w:val="003E1D5B"/>
    <w:rsid w:val="003F0E73"/>
    <w:rsid w:val="003F1C04"/>
    <w:rsid w:val="003F7FF2"/>
    <w:rsid w:val="0041462D"/>
    <w:rsid w:val="00417724"/>
    <w:rsid w:val="004238E6"/>
    <w:rsid w:val="00430C54"/>
    <w:rsid w:val="004321D9"/>
    <w:rsid w:val="0043363E"/>
    <w:rsid w:val="00443007"/>
    <w:rsid w:val="0044374A"/>
    <w:rsid w:val="0044527B"/>
    <w:rsid w:val="00455137"/>
    <w:rsid w:val="00456BA2"/>
    <w:rsid w:val="00462ADA"/>
    <w:rsid w:val="004644EA"/>
    <w:rsid w:val="00471849"/>
    <w:rsid w:val="00476CA5"/>
    <w:rsid w:val="00476DFE"/>
    <w:rsid w:val="00477461"/>
    <w:rsid w:val="00480C82"/>
    <w:rsid w:val="00491D29"/>
    <w:rsid w:val="004979B9"/>
    <w:rsid w:val="004B153F"/>
    <w:rsid w:val="004C0B61"/>
    <w:rsid w:val="004C3F80"/>
    <w:rsid w:val="004C717A"/>
    <w:rsid w:val="004D4090"/>
    <w:rsid w:val="004D605D"/>
    <w:rsid w:val="004D6417"/>
    <w:rsid w:val="004D7DCC"/>
    <w:rsid w:val="00504CA0"/>
    <w:rsid w:val="00515320"/>
    <w:rsid w:val="00522C6F"/>
    <w:rsid w:val="00522C9A"/>
    <w:rsid w:val="00524227"/>
    <w:rsid w:val="005243E9"/>
    <w:rsid w:val="0052492C"/>
    <w:rsid w:val="00524C16"/>
    <w:rsid w:val="00524E98"/>
    <w:rsid w:val="005324F7"/>
    <w:rsid w:val="00536AF6"/>
    <w:rsid w:val="00537445"/>
    <w:rsid w:val="00542DD4"/>
    <w:rsid w:val="005440FA"/>
    <w:rsid w:val="005448BB"/>
    <w:rsid w:val="00547E26"/>
    <w:rsid w:val="0055498B"/>
    <w:rsid w:val="00554B41"/>
    <w:rsid w:val="00556BAB"/>
    <w:rsid w:val="005572D5"/>
    <w:rsid w:val="00560424"/>
    <w:rsid w:val="00562A68"/>
    <w:rsid w:val="00572B63"/>
    <w:rsid w:val="0058079D"/>
    <w:rsid w:val="005834F3"/>
    <w:rsid w:val="00585F31"/>
    <w:rsid w:val="0059525B"/>
    <w:rsid w:val="005B3EF1"/>
    <w:rsid w:val="005B6D00"/>
    <w:rsid w:val="005C1669"/>
    <w:rsid w:val="005C3701"/>
    <w:rsid w:val="005C3704"/>
    <w:rsid w:val="005D0753"/>
    <w:rsid w:val="005D57EA"/>
    <w:rsid w:val="005E6332"/>
    <w:rsid w:val="005F0932"/>
    <w:rsid w:val="005F0D7F"/>
    <w:rsid w:val="005F6ACB"/>
    <w:rsid w:val="00600186"/>
    <w:rsid w:val="006008D2"/>
    <w:rsid w:val="00602B5F"/>
    <w:rsid w:val="006063F6"/>
    <w:rsid w:val="00616188"/>
    <w:rsid w:val="0061687B"/>
    <w:rsid w:val="00616EE9"/>
    <w:rsid w:val="00621AAD"/>
    <w:rsid w:val="0062252B"/>
    <w:rsid w:val="00623B84"/>
    <w:rsid w:val="006260ED"/>
    <w:rsid w:val="006275F4"/>
    <w:rsid w:val="00627682"/>
    <w:rsid w:val="00633F46"/>
    <w:rsid w:val="00634A7A"/>
    <w:rsid w:val="00636126"/>
    <w:rsid w:val="0064190D"/>
    <w:rsid w:val="00642876"/>
    <w:rsid w:val="00644D1A"/>
    <w:rsid w:val="00645DB8"/>
    <w:rsid w:val="00646579"/>
    <w:rsid w:val="00653474"/>
    <w:rsid w:val="006717A4"/>
    <w:rsid w:val="00673925"/>
    <w:rsid w:val="00674C47"/>
    <w:rsid w:val="00677A21"/>
    <w:rsid w:val="00684180"/>
    <w:rsid w:val="006860F6"/>
    <w:rsid w:val="00691CC9"/>
    <w:rsid w:val="006930EF"/>
    <w:rsid w:val="006A32A0"/>
    <w:rsid w:val="006B2361"/>
    <w:rsid w:val="006B65AF"/>
    <w:rsid w:val="006B7402"/>
    <w:rsid w:val="006C4898"/>
    <w:rsid w:val="006C7448"/>
    <w:rsid w:val="006D0100"/>
    <w:rsid w:val="006D63D0"/>
    <w:rsid w:val="006F078C"/>
    <w:rsid w:val="006F6E4B"/>
    <w:rsid w:val="00716027"/>
    <w:rsid w:val="0072047B"/>
    <w:rsid w:val="007220AD"/>
    <w:rsid w:val="00732357"/>
    <w:rsid w:val="00732AB4"/>
    <w:rsid w:val="0074472A"/>
    <w:rsid w:val="00750F19"/>
    <w:rsid w:val="00751FD4"/>
    <w:rsid w:val="0075347C"/>
    <w:rsid w:val="00755FED"/>
    <w:rsid w:val="00761E04"/>
    <w:rsid w:val="00767E94"/>
    <w:rsid w:val="00770468"/>
    <w:rsid w:val="007728E8"/>
    <w:rsid w:val="007764A9"/>
    <w:rsid w:val="00793520"/>
    <w:rsid w:val="00796847"/>
    <w:rsid w:val="0079691E"/>
    <w:rsid w:val="007A6883"/>
    <w:rsid w:val="007A7221"/>
    <w:rsid w:val="007B3400"/>
    <w:rsid w:val="007B3A18"/>
    <w:rsid w:val="007B426C"/>
    <w:rsid w:val="007C4359"/>
    <w:rsid w:val="007C5E6A"/>
    <w:rsid w:val="007D5157"/>
    <w:rsid w:val="007E34AE"/>
    <w:rsid w:val="007E622B"/>
    <w:rsid w:val="008022BE"/>
    <w:rsid w:val="00802F55"/>
    <w:rsid w:val="00804133"/>
    <w:rsid w:val="00814BEC"/>
    <w:rsid w:val="00814FF0"/>
    <w:rsid w:val="008203B4"/>
    <w:rsid w:val="00824544"/>
    <w:rsid w:val="0082547E"/>
    <w:rsid w:val="00825C94"/>
    <w:rsid w:val="00837946"/>
    <w:rsid w:val="008440D5"/>
    <w:rsid w:val="00847EC7"/>
    <w:rsid w:val="0085502F"/>
    <w:rsid w:val="0085751D"/>
    <w:rsid w:val="00862F98"/>
    <w:rsid w:val="008659F1"/>
    <w:rsid w:val="00875465"/>
    <w:rsid w:val="00875FB8"/>
    <w:rsid w:val="008761D2"/>
    <w:rsid w:val="008801DF"/>
    <w:rsid w:val="00880F0D"/>
    <w:rsid w:val="008924B8"/>
    <w:rsid w:val="00892550"/>
    <w:rsid w:val="008A5F7C"/>
    <w:rsid w:val="008A7171"/>
    <w:rsid w:val="008A7B5B"/>
    <w:rsid w:val="008B18C5"/>
    <w:rsid w:val="008B3FB7"/>
    <w:rsid w:val="008C1783"/>
    <w:rsid w:val="008C3CF7"/>
    <w:rsid w:val="008C3FD5"/>
    <w:rsid w:val="008D74BA"/>
    <w:rsid w:val="008E0376"/>
    <w:rsid w:val="008E5537"/>
    <w:rsid w:val="008E6D1E"/>
    <w:rsid w:val="008F6BD2"/>
    <w:rsid w:val="009039BE"/>
    <w:rsid w:val="00913470"/>
    <w:rsid w:val="00914E8E"/>
    <w:rsid w:val="00916F08"/>
    <w:rsid w:val="009218C8"/>
    <w:rsid w:val="00951A2A"/>
    <w:rsid w:val="00953B0A"/>
    <w:rsid w:val="009612DD"/>
    <w:rsid w:val="00965DFF"/>
    <w:rsid w:val="00965E09"/>
    <w:rsid w:val="00972822"/>
    <w:rsid w:val="00981438"/>
    <w:rsid w:val="00984727"/>
    <w:rsid w:val="00984E08"/>
    <w:rsid w:val="0098521C"/>
    <w:rsid w:val="00991861"/>
    <w:rsid w:val="00991D3A"/>
    <w:rsid w:val="009951B6"/>
    <w:rsid w:val="00995298"/>
    <w:rsid w:val="009A2851"/>
    <w:rsid w:val="009A5111"/>
    <w:rsid w:val="009A6887"/>
    <w:rsid w:val="009A6AA3"/>
    <w:rsid w:val="009B06E5"/>
    <w:rsid w:val="009B48C3"/>
    <w:rsid w:val="009B4A06"/>
    <w:rsid w:val="009B75AC"/>
    <w:rsid w:val="009C26E3"/>
    <w:rsid w:val="009C69D2"/>
    <w:rsid w:val="009D1145"/>
    <w:rsid w:val="009D4FFF"/>
    <w:rsid w:val="009D7D18"/>
    <w:rsid w:val="009E078B"/>
    <w:rsid w:val="009E11AC"/>
    <w:rsid w:val="009E1345"/>
    <w:rsid w:val="009F6214"/>
    <w:rsid w:val="00A00719"/>
    <w:rsid w:val="00A22A7F"/>
    <w:rsid w:val="00A2462D"/>
    <w:rsid w:val="00A3342E"/>
    <w:rsid w:val="00A472BC"/>
    <w:rsid w:val="00A577B3"/>
    <w:rsid w:val="00A60A1A"/>
    <w:rsid w:val="00A63067"/>
    <w:rsid w:val="00A70CBE"/>
    <w:rsid w:val="00A7127B"/>
    <w:rsid w:val="00A73743"/>
    <w:rsid w:val="00A76B4D"/>
    <w:rsid w:val="00A826C2"/>
    <w:rsid w:val="00AA3BEF"/>
    <w:rsid w:val="00AA47CA"/>
    <w:rsid w:val="00AB3260"/>
    <w:rsid w:val="00AB5801"/>
    <w:rsid w:val="00AC6334"/>
    <w:rsid w:val="00AD5577"/>
    <w:rsid w:val="00AE5496"/>
    <w:rsid w:val="00AE63C9"/>
    <w:rsid w:val="00AE7D91"/>
    <w:rsid w:val="00AF0275"/>
    <w:rsid w:val="00B019DF"/>
    <w:rsid w:val="00B03530"/>
    <w:rsid w:val="00B03CED"/>
    <w:rsid w:val="00B03E46"/>
    <w:rsid w:val="00B11753"/>
    <w:rsid w:val="00B14F16"/>
    <w:rsid w:val="00B2088C"/>
    <w:rsid w:val="00B214BC"/>
    <w:rsid w:val="00B32D93"/>
    <w:rsid w:val="00B355FA"/>
    <w:rsid w:val="00B47BA8"/>
    <w:rsid w:val="00B62803"/>
    <w:rsid w:val="00B6534C"/>
    <w:rsid w:val="00B6589E"/>
    <w:rsid w:val="00B677AF"/>
    <w:rsid w:val="00B8513E"/>
    <w:rsid w:val="00B871BE"/>
    <w:rsid w:val="00BA4EDA"/>
    <w:rsid w:val="00BB17E8"/>
    <w:rsid w:val="00BC0A4B"/>
    <w:rsid w:val="00BC767B"/>
    <w:rsid w:val="00BD557E"/>
    <w:rsid w:val="00BE16BC"/>
    <w:rsid w:val="00BE4400"/>
    <w:rsid w:val="00BE533B"/>
    <w:rsid w:val="00BE70E4"/>
    <w:rsid w:val="00BE776E"/>
    <w:rsid w:val="00C00291"/>
    <w:rsid w:val="00C014CE"/>
    <w:rsid w:val="00C01BEF"/>
    <w:rsid w:val="00C04FF9"/>
    <w:rsid w:val="00C12469"/>
    <w:rsid w:val="00C20FBF"/>
    <w:rsid w:val="00C2382D"/>
    <w:rsid w:val="00C25211"/>
    <w:rsid w:val="00C316DC"/>
    <w:rsid w:val="00C33CA8"/>
    <w:rsid w:val="00C36948"/>
    <w:rsid w:val="00C400E1"/>
    <w:rsid w:val="00C55003"/>
    <w:rsid w:val="00C565C0"/>
    <w:rsid w:val="00C57070"/>
    <w:rsid w:val="00C63C8D"/>
    <w:rsid w:val="00C6484B"/>
    <w:rsid w:val="00C73AD7"/>
    <w:rsid w:val="00C73EB0"/>
    <w:rsid w:val="00C7451A"/>
    <w:rsid w:val="00C846C2"/>
    <w:rsid w:val="00C92186"/>
    <w:rsid w:val="00C95154"/>
    <w:rsid w:val="00C97307"/>
    <w:rsid w:val="00CA01D3"/>
    <w:rsid w:val="00CA11CE"/>
    <w:rsid w:val="00CA1FEA"/>
    <w:rsid w:val="00CA316C"/>
    <w:rsid w:val="00CA35E7"/>
    <w:rsid w:val="00CB4385"/>
    <w:rsid w:val="00CC3D75"/>
    <w:rsid w:val="00CD0419"/>
    <w:rsid w:val="00CD42A3"/>
    <w:rsid w:val="00CD47B1"/>
    <w:rsid w:val="00CE3158"/>
    <w:rsid w:val="00CF053B"/>
    <w:rsid w:val="00CF4C4E"/>
    <w:rsid w:val="00D029EF"/>
    <w:rsid w:val="00D048EA"/>
    <w:rsid w:val="00D05129"/>
    <w:rsid w:val="00D0551B"/>
    <w:rsid w:val="00D06BB8"/>
    <w:rsid w:val="00D06EB3"/>
    <w:rsid w:val="00D07802"/>
    <w:rsid w:val="00D109C8"/>
    <w:rsid w:val="00D11E21"/>
    <w:rsid w:val="00D11FFA"/>
    <w:rsid w:val="00D1323A"/>
    <w:rsid w:val="00D21659"/>
    <w:rsid w:val="00D22ADF"/>
    <w:rsid w:val="00D31494"/>
    <w:rsid w:val="00D354D8"/>
    <w:rsid w:val="00D37239"/>
    <w:rsid w:val="00D443A1"/>
    <w:rsid w:val="00D45C28"/>
    <w:rsid w:val="00D75074"/>
    <w:rsid w:val="00D7613C"/>
    <w:rsid w:val="00D83CEB"/>
    <w:rsid w:val="00D84803"/>
    <w:rsid w:val="00D849DC"/>
    <w:rsid w:val="00D8698B"/>
    <w:rsid w:val="00D92213"/>
    <w:rsid w:val="00D9236A"/>
    <w:rsid w:val="00DA7CEF"/>
    <w:rsid w:val="00DC5B56"/>
    <w:rsid w:val="00DC6BAE"/>
    <w:rsid w:val="00DD4C24"/>
    <w:rsid w:val="00DD5049"/>
    <w:rsid w:val="00DD700D"/>
    <w:rsid w:val="00DD7747"/>
    <w:rsid w:val="00DE55A2"/>
    <w:rsid w:val="00E00566"/>
    <w:rsid w:val="00E07C30"/>
    <w:rsid w:val="00E1725B"/>
    <w:rsid w:val="00E253E6"/>
    <w:rsid w:val="00E41C5C"/>
    <w:rsid w:val="00E446DC"/>
    <w:rsid w:val="00E5391E"/>
    <w:rsid w:val="00E72D52"/>
    <w:rsid w:val="00E75AF5"/>
    <w:rsid w:val="00E80A4B"/>
    <w:rsid w:val="00E84FC1"/>
    <w:rsid w:val="00E864CF"/>
    <w:rsid w:val="00E90D41"/>
    <w:rsid w:val="00EB1874"/>
    <w:rsid w:val="00EC532F"/>
    <w:rsid w:val="00EC6DAA"/>
    <w:rsid w:val="00ED4A20"/>
    <w:rsid w:val="00EE3867"/>
    <w:rsid w:val="00EE6692"/>
    <w:rsid w:val="00EE6ADE"/>
    <w:rsid w:val="00EE6D84"/>
    <w:rsid w:val="00EE78A8"/>
    <w:rsid w:val="00EF69ED"/>
    <w:rsid w:val="00EF767F"/>
    <w:rsid w:val="00F020D3"/>
    <w:rsid w:val="00F06180"/>
    <w:rsid w:val="00F10EC0"/>
    <w:rsid w:val="00F132D7"/>
    <w:rsid w:val="00F156D2"/>
    <w:rsid w:val="00F1761E"/>
    <w:rsid w:val="00F17D4F"/>
    <w:rsid w:val="00F30521"/>
    <w:rsid w:val="00F305BB"/>
    <w:rsid w:val="00F3388F"/>
    <w:rsid w:val="00F37145"/>
    <w:rsid w:val="00F37224"/>
    <w:rsid w:val="00F42846"/>
    <w:rsid w:val="00F462A6"/>
    <w:rsid w:val="00F46737"/>
    <w:rsid w:val="00F46A71"/>
    <w:rsid w:val="00F47782"/>
    <w:rsid w:val="00F51CFE"/>
    <w:rsid w:val="00F54B25"/>
    <w:rsid w:val="00F62EA2"/>
    <w:rsid w:val="00F63315"/>
    <w:rsid w:val="00F679B0"/>
    <w:rsid w:val="00F67F47"/>
    <w:rsid w:val="00F8375B"/>
    <w:rsid w:val="00F86C02"/>
    <w:rsid w:val="00F9086B"/>
    <w:rsid w:val="00FA38B8"/>
    <w:rsid w:val="00FA6E1B"/>
    <w:rsid w:val="00FC0131"/>
    <w:rsid w:val="00FC147F"/>
    <w:rsid w:val="00FC4464"/>
    <w:rsid w:val="00FC4EA2"/>
    <w:rsid w:val="00FC6F22"/>
    <w:rsid w:val="00FD359C"/>
    <w:rsid w:val="00FE6AE8"/>
    <w:rsid w:val="00FF1403"/>
    <w:rsid w:val="00FF7A97"/>
    <w:rsid w:val="18EC7EE3"/>
    <w:rsid w:val="1B7E4BE6"/>
    <w:rsid w:val="30D8730D"/>
    <w:rsid w:val="362475A1"/>
    <w:rsid w:val="36D429C9"/>
    <w:rsid w:val="37035B50"/>
    <w:rsid w:val="4FEF6879"/>
    <w:rsid w:val="55BF3DF3"/>
    <w:rsid w:val="56507174"/>
    <w:rsid w:val="5C4F1E7A"/>
    <w:rsid w:val="619F402F"/>
    <w:rsid w:val="63641A16"/>
    <w:rsid w:val="73410199"/>
    <w:rsid w:val="7592171E"/>
    <w:rsid w:val="799A2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tabs>
        <w:tab w:val="left" w:pos="397"/>
      </w:tabs>
      <w:adjustRightInd w:val="0"/>
      <w:snapToGrid w:val="0"/>
      <w:spacing w:line="300" w:lineRule="auto"/>
      <w:jc w:val="left"/>
      <w:textAlignment w:val="baseline"/>
      <w:outlineLvl w:val="0"/>
    </w:pPr>
    <w:rPr>
      <w:rFonts w:ascii="宋体"/>
      <w:kern w:val="44"/>
      <w:sz w:val="2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5"/>
    <w:next w:val="1"/>
    <w:qFormat/>
    <w:uiPriority w:val="0"/>
    <w:pPr>
      <w:keepNext w:val="0"/>
      <w:keepLines w:val="0"/>
      <w:tabs>
        <w:tab w:val="left" w:pos="80"/>
      </w:tabs>
      <w:adjustRightInd w:val="0"/>
      <w:spacing w:before="0" w:after="0" w:line="300" w:lineRule="auto"/>
      <w:ind w:left="80" w:firstLine="340"/>
      <w:jc w:val="left"/>
      <w:textAlignment w:val="baseline"/>
      <w:outlineLvl w:val="4"/>
    </w:pPr>
    <w:rPr>
      <w:rFonts w:ascii="宋体" w:hAnsi="Times New Roman" w:eastAsia="宋体"/>
      <w:b w:val="0"/>
      <w:bCs w:val="0"/>
      <w:color w:val="000000"/>
      <w:sz w:val="24"/>
      <w:szCs w:val="20"/>
    </w:rPr>
  </w:style>
  <w:style w:type="paragraph" w:styleId="7">
    <w:name w:val="heading 9"/>
    <w:basedOn w:val="3"/>
    <w:next w:val="1"/>
    <w:qFormat/>
    <w:uiPriority w:val="0"/>
    <w:pPr>
      <w:keepNext w:val="0"/>
      <w:keepLines w:val="0"/>
      <w:tabs>
        <w:tab w:val="left" w:pos="600"/>
        <w:tab w:val="left" w:pos="737"/>
      </w:tabs>
      <w:adjustRightInd w:val="0"/>
      <w:snapToGrid w:val="0"/>
      <w:spacing w:before="0" w:after="0" w:line="300" w:lineRule="auto"/>
      <w:jc w:val="left"/>
      <w:textAlignment w:val="baseline"/>
      <w:outlineLvl w:val="8"/>
    </w:pPr>
    <w:rPr>
      <w:rFonts w:ascii="宋体" w:hAnsi="Times New Roman" w:eastAsia="宋体"/>
      <w:b w:val="0"/>
      <w:bCs w:val="0"/>
      <w:color w:val="000000"/>
      <w:kern w:val="0"/>
      <w:sz w:val="24"/>
      <w:szCs w:val="20"/>
    </w:rPr>
  </w:style>
  <w:style w:type="character" w:default="1" w:styleId="14">
    <w:name w:val="Default Paragraph Font"/>
    <w:unhideWhenUsed/>
    <w:uiPriority w:val="1"/>
  </w:style>
  <w:style w:type="table" w:default="1" w:styleId="15">
    <w:name w:val="Normal Table"/>
    <w:unhideWhenUsed/>
    <w:uiPriority w:val="99"/>
    <w:tblPr>
      <w:tblLayout w:type="fixed"/>
      <w:tblCellMar>
        <w:top w:w="0" w:type="dxa"/>
        <w:left w:w="108" w:type="dxa"/>
        <w:bottom w:w="0" w:type="dxa"/>
        <w:right w:w="108" w:type="dxa"/>
      </w:tblCellMar>
    </w:tblPr>
  </w:style>
  <w:style w:type="paragraph" w:styleId="8">
    <w:name w:val="Body Text"/>
    <w:basedOn w:val="1"/>
    <w:qFormat/>
    <w:uiPriority w:val="0"/>
    <w:pPr>
      <w:spacing w:after="120"/>
    </w:pPr>
    <w:rPr>
      <w:szCs w:val="20"/>
    </w:rPr>
  </w:style>
  <w:style w:type="paragraph" w:styleId="9">
    <w:name w:val="Body Text Indent"/>
    <w:basedOn w:val="1"/>
    <w:qFormat/>
    <w:uiPriority w:val="0"/>
    <w:pPr>
      <w:spacing w:after="120"/>
      <w:ind w:left="420" w:leftChars="200"/>
    </w:pPr>
  </w:style>
  <w:style w:type="paragraph" w:styleId="10">
    <w:name w:val="Date"/>
    <w:basedOn w:val="1"/>
    <w:next w:val="1"/>
    <w:uiPriority w:val="0"/>
    <w:pPr>
      <w:adjustRightInd w:val="0"/>
      <w:spacing w:line="410" w:lineRule="atLeast"/>
      <w:textAlignment w:val="baseline"/>
    </w:pPr>
    <w:rPr>
      <w:rFonts w:ascii="宋体"/>
      <w:kern w:val="0"/>
      <w:sz w:val="24"/>
      <w:szCs w:val="20"/>
    </w:rPr>
  </w:style>
  <w:style w:type="paragraph" w:styleId="11">
    <w:name w:val="Balloon Text"/>
    <w:basedOn w:val="1"/>
    <w:link w:val="28"/>
    <w:unhideWhenUsed/>
    <w:uiPriority w:val="0"/>
    <w:rPr>
      <w:sz w:val="18"/>
      <w:szCs w:val="18"/>
    </w:rPr>
  </w:style>
  <w:style w:type="paragraph" w:styleId="12">
    <w:name w:val="footer"/>
    <w:basedOn w:val="1"/>
    <w:uiPriority w:val="0"/>
    <w:pPr>
      <w:tabs>
        <w:tab w:val="center" w:pos="4819"/>
        <w:tab w:val="right" w:pos="9071"/>
      </w:tabs>
      <w:adjustRightInd w:val="0"/>
      <w:spacing w:line="240" w:lineRule="atLeast"/>
      <w:jc w:val="left"/>
      <w:textAlignment w:val="baseline"/>
    </w:pPr>
    <w:rPr>
      <w:rFonts w:ascii="宋体"/>
      <w:kern w:val="0"/>
      <w:sz w:val="18"/>
      <w:szCs w:val="20"/>
    </w:rPr>
  </w:style>
  <w:style w:type="paragraph" w:styleId="13">
    <w:name w:val="header"/>
    <w:basedOn w:val="1"/>
    <w:uiPriority w:val="0"/>
    <w:pPr>
      <w:pBdr>
        <w:bottom w:val="single" w:color="auto" w:sz="6" w:space="1"/>
      </w:pBdr>
      <w:tabs>
        <w:tab w:val="center" w:pos="4153"/>
        <w:tab w:val="right" w:pos="8306"/>
      </w:tabs>
      <w:snapToGrid w:val="0"/>
      <w:jc w:val="center"/>
    </w:pPr>
    <w:rPr>
      <w:sz w:val="18"/>
      <w:szCs w:val="18"/>
    </w:rPr>
  </w:style>
  <w:style w:type="table" w:styleId="16">
    <w:name w:val="Table Grid"/>
    <w:basedOn w:val="15"/>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7">
    <w:name w:val="一级条标题"/>
    <w:next w:val="1"/>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8">
    <w:name w:val="章标题"/>
    <w:next w:val="1"/>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9">
    <w:name w:val="二级条标题"/>
    <w:basedOn w:val="17"/>
    <w:next w:val="1"/>
    <w:qFormat/>
    <w:uiPriority w:val="0"/>
    <w:pPr>
      <w:numPr>
        <w:ilvl w:val="2"/>
      </w:numPr>
      <w:spacing w:before="50" w:after="50"/>
      <w:outlineLvl w:val="3"/>
    </w:pPr>
  </w:style>
  <w:style w:type="paragraph" w:customStyle="1" w:styleId="20">
    <w:name w:val="三级条标题"/>
    <w:basedOn w:val="19"/>
    <w:next w:val="1"/>
    <w:uiPriority w:val="0"/>
    <w:pPr>
      <w:numPr>
        <w:ilvl w:val="3"/>
      </w:numPr>
      <w:outlineLvl w:val="4"/>
    </w:pPr>
  </w:style>
  <w:style w:type="paragraph" w:customStyle="1" w:styleId="21">
    <w:name w:val="四级条标题"/>
    <w:basedOn w:val="20"/>
    <w:next w:val="1"/>
    <w:uiPriority w:val="0"/>
    <w:pPr>
      <w:numPr>
        <w:ilvl w:val="4"/>
      </w:numPr>
      <w:outlineLvl w:val="5"/>
    </w:pPr>
  </w:style>
  <w:style w:type="paragraph" w:customStyle="1" w:styleId="22">
    <w:name w:val="五级条标题"/>
    <w:basedOn w:val="21"/>
    <w:next w:val="1"/>
    <w:uiPriority w:val="0"/>
    <w:pPr>
      <w:numPr>
        <w:ilvl w:val="5"/>
      </w:numPr>
      <w:outlineLvl w:val="6"/>
    </w:pPr>
  </w:style>
  <w:style w:type="paragraph" w:customStyle="1" w:styleId="23">
    <w:name w:val="一级无"/>
    <w:basedOn w:val="17"/>
    <w:qFormat/>
    <w:uiPriority w:val="0"/>
    <w:pPr>
      <w:spacing w:beforeLines="0" w:afterLines="0"/>
    </w:pPr>
    <w:rPr>
      <w:rFonts w:ascii="宋体" w:eastAsia="宋体"/>
    </w:rPr>
  </w:style>
  <w:style w:type="character" w:customStyle="1" w:styleId="24">
    <w:name w:val="样式3 Char Char Char"/>
    <w:basedOn w:val="14"/>
    <w:link w:val="25"/>
    <w:qFormat/>
    <w:uiPriority w:val="0"/>
    <w:rPr>
      <w:rFonts w:ascii="宋体" w:eastAsia="宋体"/>
      <w:color w:val="000000"/>
      <w:kern w:val="2"/>
      <w:sz w:val="24"/>
      <w:lang w:val="en-US" w:eastAsia="zh-CN" w:bidi="ar-SA"/>
    </w:rPr>
  </w:style>
  <w:style w:type="paragraph" w:customStyle="1" w:styleId="25">
    <w:name w:val="样式3 Char Char"/>
    <w:basedOn w:val="4"/>
    <w:link w:val="24"/>
    <w:uiPriority w:val="0"/>
    <w:pPr>
      <w:keepNext w:val="0"/>
      <w:keepLines w:val="0"/>
      <w:tabs>
        <w:tab w:val="left" w:pos="1134"/>
      </w:tabs>
      <w:adjustRightInd w:val="0"/>
      <w:spacing w:before="0" w:after="0" w:line="300" w:lineRule="auto"/>
      <w:jc w:val="left"/>
      <w:textAlignment w:val="baseline"/>
    </w:pPr>
    <w:rPr>
      <w:rFonts w:ascii="宋体"/>
      <w:b w:val="0"/>
      <w:bCs w:val="0"/>
      <w:color w:val="000000"/>
      <w:sz w:val="24"/>
      <w:szCs w:val="20"/>
    </w:rPr>
  </w:style>
  <w:style w:type="paragraph" w:customStyle="1" w:styleId="26">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27">
    <w:name w:val="List Paragraph"/>
    <w:basedOn w:val="1"/>
    <w:qFormat/>
    <w:uiPriority w:val="34"/>
    <w:pPr>
      <w:ind w:firstLine="420" w:firstLineChars="200"/>
    </w:pPr>
  </w:style>
  <w:style w:type="character" w:customStyle="1" w:styleId="28">
    <w:name w:val="批注框文本 Char"/>
    <w:basedOn w:val="14"/>
    <w:link w:val="11"/>
    <w:semiHidden/>
    <w:uiPriority w:val="0"/>
    <w:rPr>
      <w:kern w:val="2"/>
      <w:sz w:val="18"/>
      <w:szCs w:val="18"/>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658</Words>
  <Characters>3751</Characters>
  <DocSecurity>0</DocSecurity>
  <Lines>31</Lines>
  <Paragraphs>8</Paragraphs>
  <ScaleCrop>false</ScaleCrop>
  <LinksUpToDate>false</LinksUpToDate>
  <CharactersWithSpaces>4401</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2025-11-26T02:39:00Z</cp:lastPrinted>
  <dcterms:created xsi:type="dcterms:W3CDTF">2022-11-14T06:24:00Z</dcterms:created>
  <dcterms:modified xsi:type="dcterms:W3CDTF">2026-01-13T01:16:53Z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