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FB762">
      <w:pPr>
        <w:widowControl w:val="0"/>
        <w:snapToGrid w:val="0"/>
        <w:spacing w:line="360" w:lineRule="auto"/>
        <w:ind w:firstLine="720" w:firstLineChars="300"/>
        <w:jc w:val="left"/>
        <w:rPr>
          <w:rStyle w:val="33"/>
          <w:rFonts w:ascii="黑体" w:hAnsi="黑体" w:eastAsia="黑体" w:cs="黑体"/>
          <w:b/>
          <w:bCs/>
          <w:sz w:val="32"/>
          <w:szCs w:val="32"/>
          <w:highlight w:val="none"/>
        </w:rPr>
      </w:pPr>
      <w:bookmarkStart w:id="39" w:name="_GoBack"/>
      <w:bookmarkEnd w:id="39"/>
      <w:r>
        <w:rPr>
          <w:rStyle w:val="33"/>
          <w:highlight w:val="none"/>
        </w:rPr>
        <w:drawing>
          <wp:anchor distT="0" distB="0" distL="0" distR="0" simplePos="0" relativeHeight="251660288" behindDoc="0" locked="0" layoutInCell="1" allowOverlap="1">
            <wp:simplePos x="0" y="0"/>
            <wp:positionH relativeFrom="column">
              <wp:posOffset>-219710</wp:posOffset>
            </wp:positionH>
            <wp:positionV relativeFrom="paragraph">
              <wp:posOffset>36830</wp:posOffset>
            </wp:positionV>
            <wp:extent cx="669925" cy="556260"/>
            <wp:effectExtent l="0" t="0" r="0" b="0"/>
            <wp:wrapNone/>
            <wp:docPr id="1" name="Image1"/>
            <wp:cNvGraphicFramePr/>
            <a:graphic xmlns:a="http://schemas.openxmlformats.org/drawingml/2006/main">
              <a:graphicData uri="http://schemas.openxmlformats.org/drawingml/2006/picture">
                <pic:pic xmlns:pic="http://schemas.openxmlformats.org/drawingml/2006/picture">
                  <pic:nvPicPr>
                    <pic:cNvPr id="1" name="Image1"/>
                    <pic:cNvPicPr/>
                  </pic:nvPicPr>
                  <pic:blipFill>
                    <a:blip r:embed="rId7" cstate="print"/>
                    <a:srcRect/>
                    <a:stretch>
                      <a:fillRect/>
                    </a:stretch>
                  </pic:blipFill>
                  <pic:spPr>
                    <a:xfrm>
                      <a:off x="0" y="0"/>
                      <a:ext cx="669925" cy="556260"/>
                    </a:xfrm>
                    <a:prstGeom prst="rect">
                      <a:avLst/>
                    </a:prstGeom>
                    <a:ln w="12700">
                      <a:noFill/>
                    </a:ln>
                  </pic:spPr>
                </pic:pic>
              </a:graphicData>
            </a:graphic>
          </wp:anchor>
        </w:drawing>
      </w:r>
      <w:r>
        <w:rPr>
          <w:rStyle w:val="33"/>
          <w:rFonts w:ascii="黑体" w:hAnsi="黑体" w:eastAsia="黑体" w:cs="黑体"/>
          <w:b/>
          <w:bCs/>
          <w:sz w:val="32"/>
          <w:szCs w:val="32"/>
          <w:highlight w:val="none"/>
        </w:rPr>
        <w:t>浙能伊犁新天煤化工有限责任公司</w:t>
      </w:r>
    </w:p>
    <w:p w14:paraId="3B8548B0">
      <w:pPr>
        <w:widowControl w:val="0"/>
        <w:snapToGrid w:val="0"/>
        <w:spacing w:line="360" w:lineRule="auto"/>
        <w:jc w:val="left"/>
        <w:rPr>
          <w:rStyle w:val="33"/>
          <w:rFonts w:ascii="黑体" w:hAnsi="黑体" w:eastAsia="黑体" w:cs="黑体"/>
          <w:b/>
          <w:bCs/>
          <w:sz w:val="36"/>
          <w:szCs w:val="36"/>
          <w:highlight w:val="none"/>
        </w:rPr>
      </w:pPr>
    </w:p>
    <w:p w14:paraId="2997FA95">
      <w:pPr>
        <w:widowControl w:val="0"/>
        <w:tabs>
          <w:tab w:val="left" w:pos="4839"/>
        </w:tabs>
        <w:snapToGrid w:val="0"/>
        <w:spacing w:line="360" w:lineRule="auto"/>
        <w:jc w:val="left"/>
        <w:rPr>
          <w:rStyle w:val="33"/>
          <w:rFonts w:ascii="黑体" w:hAnsi="黑体" w:eastAsia="黑体" w:cs="黑体"/>
          <w:b/>
          <w:bCs/>
          <w:sz w:val="44"/>
          <w:szCs w:val="44"/>
          <w:highlight w:val="none"/>
        </w:rPr>
      </w:pPr>
    </w:p>
    <w:p w14:paraId="71EF7F0F">
      <w:pPr>
        <w:widowControl w:val="0"/>
        <w:tabs>
          <w:tab w:val="left" w:pos="4839"/>
        </w:tabs>
        <w:snapToGrid w:val="0"/>
        <w:spacing w:line="360" w:lineRule="auto"/>
        <w:jc w:val="center"/>
        <w:rPr>
          <w:rStyle w:val="33"/>
          <w:rFonts w:ascii="黑体" w:hAnsi="黑体" w:eastAsia="黑体" w:cs="黑体"/>
          <w:b/>
          <w:bCs/>
          <w:sz w:val="44"/>
          <w:szCs w:val="44"/>
          <w:highlight w:val="none"/>
        </w:rPr>
      </w:pPr>
    </w:p>
    <w:p w14:paraId="02602C8A">
      <w:pPr>
        <w:snapToGrid w:val="0"/>
        <w:spacing w:line="360" w:lineRule="auto"/>
        <w:jc w:val="center"/>
        <w:rPr>
          <w:rFonts w:ascii="Times New Roman" w:hAnsi="Times New Roman" w:eastAsia="宋体" w:cs="Times New Roman"/>
          <w:b/>
          <w:bCs/>
          <w:color w:val="000000" w:themeColor="text1"/>
          <w:sz w:val="44"/>
          <w:szCs w:val="24"/>
          <w:highlight w:val="none"/>
          <w14:textFill>
            <w14:solidFill>
              <w14:schemeClr w14:val="tx1"/>
            </w14:solidFill>
          </w14:textFill>
        </w:rPr>
      </w:pPr>
      <w:r>
        <w:rPr>
          <w:rFonts w:hint="eastAsia" w:ascii="Times New Roman" w:hAnsi="Times New Roman" w:eastAsia="宋体" w:cs="Times New Roman"/>
          <w:b/>
          <w:bCs/>
          <w:color w:val="000000" w:themeColor="text1"/>
          <w:sz w:val="44"/>
          <w:szCs w:val="24"/>
          <w:highlight w:val="none"/>
          <w14:textFill>
            <w14:solidFill>
              <w14:schemeClr w14:val="tx1"/>
            </w14:solidFill>
          </w14:textFill>
        </w:rPr>
        <w:t>2026-202</w:t>
      </w:r>
      <w:r>
        <w:rPr>
          <w:rFonts w:hint="eastAsia" w:cs="Times New Roman"/>
          <w:b/>
          <w:bCs/>
          <w:color w:val="000000" w:themeColor="text1"/>
          <w:sz w:val="44"/>
          <w:szCs w:val="24"/>
          <w:highlight w:val="none"/>
          <w:lang w:val="en-US" w:eastAsia="zh-CN"/>
          <w14:textFill>
            <w14:solidFill>
              <w14:schemeClr w14:val="tx1"/>
            </w14:solidFill>
          </w14:textFill>
        </w:rPr>
        <w:t>8</w:t>
      </w:r>
      <w:r>
        <w:rPr>
          <w:rFonts w:hint="eastAsia" w:ascii="Times New Roman" w:hAnsi="Times New Roman" w:eastAsia="宋体" w:cs="Times New Roman"/>
          <w:b/>
          <w:bCs/>
          <w:color w:val="000000" w:themeColor="text1"/>
          <w:sz w:val="44"/>
          <w:szCs w:val="24"/>
          <w:highlight w:val="none"/>
          <w14:textFill>
            <w14:solidFill>
              <w14:schemeClr w14:val="tx1"/>
            </w14:solidFill>
          </w14:textFill>
        </w:rPr>
        <w:t>年度热电车间设备检修维护、清</w:t>
      </w:r>
      <w:r>
        <w:rPr>
          <w:rFonts w:hint="eastAsia" w:cs="Times New Roman"/>
          <w:b/>
          <w:bCs/>
          <w:color w:val="000000" w:themeColor="text1"/>
          <w:sz w:val="44"/>
          <w:szCs w:val="24"/>
          <w:highlight w:val="none"/>
          <w:lang w:val="en-US" w:eastAsia="zh-CN"/>
          <w14:textFill>
            <w14:solidFill>
              <w14:schemeClr w14:val="tx1"/>
            </w14:solidFill>
          </w14:textFill>
        </w:rPr>
        <w:t>焦</w:t>
      </w:r>
      <w:r>
        <w:rPr>
          <w:rFonts w:hint="eastAsia" w:ascii="Times New Roman" w:hAnsi="Times New Roman" w:eastAsia="宋体" w:cs="Times New Roman"/>
          <w:b/>
          <w:bCs/>
          <w:color w:val="000000" w:themeColor="text1"/>
          <w:sz w:val="44"/>
          <w:szCs w:val="24"/>
          <w:highlight w:val="none"/>
          <w14:textFill>
            <w14:solidFill>
              <w14:schemeClr w14:val="tx1"/>
            </w14:solidFill>
          </w14:textFill>
        </w:rPr>
        <w:t>、取样、保洁服务技术规范书</w:t>
      </w:r>
    </w:p>
    <w:p w14:paraId="1F737E26">
      <w:pPr>
        <w:widowControl w:val="0"/>
        <w:snapToGrid w:val="0"/>
        <w:spacing w:line="360" w:lineRule="auto"/>
        <w:ind w:firstLine="2570" w:firstLineChars="800"/>
        <w:jc w:val="left"/>
        <w:rPr>
          <w:rStyle w:val="33"/>
          <w:rFonts w:ascii="黑体" w:hAnsi="黑体" w:eastAsia="黑体" w:cs="黑体"/>
          <w:b/>
          <w:bCs/>
          <w:sz w:val="32"/>
          <w:szCs w:val="32"/>
          <w:highlight w:val="none"/>
        </w:rPr>
      </w:pPr>
    </w:p>
    <w:p w14:paraId="333A2E31">
      <w:pPr>
        <w:widowControl w:val="0"/>
        <w:snapToGrid w:val="0"/>
        <w:spacing w:line="360" w:lineRule="auto"/>
        <w:ind w:firstLine="2560" w:firstLineChars="800"/>
        <w:jc w:val="left"/>
        <w:rPr>
          <w:rStyle w:val="33"/>
          <w:rFonts w:ascii="黑体" w:hAnsi="黑体" w:eastAsia="黑体" w:cs="黑体"/>
          <w:b w:val="0"/>
          <w:bCs w:val="0"/>
          <w:sz w:val="32"/>
          <w:szCs w:val="32"/>
          <w:highlight w:val="none"/>
        </w:rPr>
      </w:pPr>
      <w:r>
        <w:rPr>
          <w:rStyle w:val="33"/>
          <w:rFonts w:ascii="黑体" w:hAnsi="黑体" w:eastAsia="黑体" w:cs="黑体"/>
          <w:b w:val="0"/>
          <w:bCs w:val="0"/>
          <w:sz w:val="32"/>
          <w:szCs w:val="32"/>
          <w:highlight w:val="none"/>
        </w:rPr>
        <w:t>编制：</w:t>
      </w:r>
    </w:p>
    <w:p w14:paraId="24EFE63C">
      <w:pPr>
        <w:widowControl w:val="0"/>
        <w:snapToGrid w:val="0"/>
        <w:spacing w:line="360" w:lineRule="auto"/>
        <w:jc w:val="left"/>
        <w:rPr>
          <w:rStyle w:val="33"/>
          <w:rFonts w:ascii="黑体" w:hAnsi="黑体" w:eastAsia="黑体" w:cs="黑体"/>
          <w:b w:val="0"/>
          <w:bCs w:val="0"/>
          <w:sz w:val="32"/>
          <w:szCs w:val="32"/>
          <w:highlight w:val="none"/>
        </w:rPr>
      </w:pPr>
    </w:p>
    <w:p w14:paraId="7F0D003B">
      <w:pPr>
        <w:widowControl w:val="0"/>
        <w:snapToGrid w:val="0"/>
        <w:spacing w:line="360" w:lineRule="auto"/>
        <w:ind w:firstLine="2560" w:firstLineChars="800"/>
        <w:jc w:val="left"/>
        <w:rPr>
          <w:rStyle w:val="33"/>
          <w:rFonts w:ascii="黑体" w:hAnsi="黑体" w:eastAsia="黑体" w:cs="黑体"/>
          <w:b w:val="0"/>
          <w:bCs w:val="0"/>
          <w:sz w:val="32"/>
          <w:szCs w:val="32"/>
          <w:highlight w:val="none"/>
        </w:rPr>
      </w:pPr>
      <w:r>
        <w:rPr>
          <w:rStyle w:val="33"/>
          <w:rFonts w:ascii="黑体" w:hAnsi="黑体" w:eastAsia="黑体" w:cs="黑体"/>
          <w:b w:val="0"/>
          <w:bCs w:val="0"/>
          <w:sz w:val="32"/>
          <w:szCs w:val="32"/>
          <w:highlight w:val="none"/>
        </w:rPr>
        <w:t xml:space="preserve">会签： </w:t>
      </w:r>
    </w:p>
    <w:p w14:paraId="50464B75">
      <w:pPr>
        <w:widowControl w:val="0"/>
        <w:snapToGrid w:val="0"/>
        <w:spacing w:line="360" w:lineRule="auto"/>
        <w:jc w:val="left"/>
        <w:rPr>
          <w:rStyle w:val="33"/>
          <w:rFonts w:ascii="黑体" w:hAnsi="黑体" w:eastAsia="黑体" w:cs="黑体"/>
          <w:b w:val="0"/>
          <w:bCs w:val="0"/>
          <w:sz w:val="32"/>
          <w:szCs w:val="32"/>
          <w:highlight w:val="none"/>
        </w:rPr>
      </w:pPr>
    </w:p>
    <w:p w14:paraId="2108D3B1">
      <w:pPr>
        <w:widowControl w:val="0"/>
        <w:snapToGrid w:val="0"/>
        <w:spacing w:line="360" w:lineRule="auto"/>
        <w:ind w:firstLine="2560" w:firstLineChars="800"/>
        <w:jc w:val="left"/>
        <w:rPr>
          <w:rStyle w:val="33"/>
          <w:rFonts w:ascii="黑体" w:hAnsi="黑体" w:eastAsia="黑体" w:cs="黑体"/>
          <w:b w:val="0"/>
          <w:bCs w:val="0"/>
          <w:sz w:val="32"/>
          <w:szCs w:val="32"/>
          <w:highlight w:val="none"/>
        </w:rPr>
      </w:pPr>
      <w:r>
        <w:rPr>
          <w:rStyle w:val="33"/>
          <w:rFonts w:ascii="黑体" w:hAnsi="黑体" w:eastAsia="黑体" w:cs="黑体"/>
          <w:b w:val="0"/>
          <w:bCs w:val="0"/>
          <w:sz w:val="32"/>
          <w:szCs w:val="32"/>
          <w:highlight w:val="none"/>
        </w:rPr>
        <w:t>审核：</w:t>
      </w:r>
    </w:p>
    <w:p w14:paraId="6B4E6BE0">
      <w:pPr>
        <w:widowControl w:val="0"/>
        <w:snapToGrid w:val="0"/>
        <w:spacing w:line="360" w:lineRule="auto"/>
        <w:jc w:val="left"/>
        <w:rPr>
          <w:rStyle w:val="33"/>
          <w:rFonts w:ascii="黑体" w:hAnsi="黑体" w:eastAsia="黑体" w:cs="黑体"/>
          <w:b w:val="0"/>
          <w:bCs w:val="0"/>
          <w:sz w:val="32"/>
          <w:szCs w:val="32"/>
          <w:highlight w:val="none"/>
        </w:rPr>
      </w:pPr>
    </w:p>
    <w:p w14:paraId="710CC27B">
      <w:pPr>
        <w:widowControl w:val="0"/>
        <w:snapToGrid w:val="0"/>
        <w:spacing w:line="360" w:lineRule="auto"/>
        <w:ind w:firstLine="2560" w:firstLineChars="800"/>
        <w:jc w:val="left"/>
        <w:rPr>
          <w:rStyle w:val="33"/>
          <w:rFonts w:ascii="黑体" w:hAnsi="黑体" w:eastAsia="黑体" w:cs="黑体"/>
          <w:b w:val="0"/>
          <w:bCs w:val="0"/>
          <w:sz w:val="32"/>
          <w:szCs w:val="32"/>
          <w:highlight w:val="none"/>
        </w:rPr>
      </w:pPr>
      <w:r>
        <w:rPr>
          <w:rStyle w:val="33"/>
          <w:rFonts w:ascii="黑体" w:hAnsi="黑体" w:eastAsia="黑体" w:cs="黑体"/>
          <w:b w:val="0"/>
          <w:bCs w:val="0"/>
          <w:sz w:val="32"/>
          <w:szCs w:val="32"/>
          <w:highlight w:val="none"/>
        </w:rPr>
        <w:t>审定：</w:t>
      </w:r>
    </w:p>
    <w:p w14:paraId="11FC8476">
      <w:pPr>
        <w:widowControl w:val="0"/>
        <w:tabs>
          <w:tab w:val="left" w:pos="2479"/>
        </w:tabs>
        <w:snapToGrid w:val="0"/>
        <w:spacing w:line="360" w:lineRule="auto"/>
        <w:jc w:val="left"/>
        <w:rPr>
          <w:rStyle w:val="33"/>
          <w:rFonts w:ascii="黑体" w:hAnsi="黑体" w:eastAsia="黑体" w:cs="黑体"/>
          <w:b w:val="0"/>
          <w:bCs w:val="0"/>
          <w:sz w:val="32"/>
          <w:szCs w:val="32"/>
          <w:highlight w:val="none"/>
        </w:rPr>
      </w:pPr>
    </w:p>
    <w:p w14:paraId="50455FA2">
      <w:pPr>
        <w:widowControl w:val="0"/>
        <w:tabs>
          <w:tab w:val="left" w:pos="2479"/>
        </w:tabs>
        <w:snapToGrid w:val="0"/>
        <w:spacing w:line="360" w:lineRule="auto"/>
        <w:ind w:firstLine="2560" w:firstLineChars="800"/>
        <w:jc w:val="left"/>
        <w:rPr>
          <w:rStyle w:val="33"/>
          <w:rFonts w:ascii="黑体" w:hAnsi="黑体" w:eastAsia="黑体" w:cs="黑体"/>
          <w:b/>
          <w:bCs/>
          <w:sz w:val="32"/>
          <w:szCs w:val="32"/>
          <w:highlight w:val="none"/>
        </w:rPr>
      </w:pPr>
      <w:r>
        <w:rPr>
          <w:rStyle w:val="33"/>
          <w:rFonts w:ascii="黑体" w:hAnsi="黑体" w:eastAsia="黑体" w:cs="黑体"/>
          <w:b w:val="0"/>
          <w:bCs w:val="0"/>
          <w:sz w:val="32"/>
          <w:szCs w:val="32"/>
          <w:highlight w:val="none"/>
        </w:rPr>
        <w:t>批准：</w:t>
      </w:r>
      <w:r>
        <w:rPr>
          <w:highlight w:val="none"/>
        </w:rPr>
        <w:tab/>
      </w:r>
    </w:p>
    <w:p w14:paraId="7F99561C">
      <w:pPr>
        <w:widowControl w:val="0"/>
        <w:tabs>
          <w:tab w:val="left" w:pos="2479"/>
        </w:tabs>
        <w:snapToGrid w:val="0"/>
        <w:spacing w:line="360" w:lineRule="auto"/>
        <w:jc w:val="left"/>
        <w:rPr>
          <w:rStyle w:val="33"/>
          <w:rFonts w:ascii="黑体" w:hAnsi="黑体" w:eastAsia="黑体" w:cs="黑体"/>
          <w:b/>
          <w:bCs/>
          <w:sz w:val="32"/>
          <w:szCs w:val="32"/>
          <w:highlight w:val="none"/>
        </w:rPr>
      </w:pPr>
    </w:p>
    <w:p w14:paraId="6360CD21">
      <w:pPr>
        <w:widowControl w:val="0"/>
        <w:snapToGrid w:val="0"/>
        <w:spacing w:line="360" w:lineRule="auto"/>
        <w:jc w:val="center"/>
        <w:rPr>
          <w:rStyle w:val="33"/>
          <w:rFonts w:ascii="黑体" w:hAnsi="黑体" w:eastAsia="黑体" w:cs="黑体"/>
          <w:b/>
          <w:bCs/>
          <w:sz w:val="32"/>
          <w:szCs w:val="32"/>
          <w:highlight w:val="none"/>
        </w:rPr>
      </w:pPr>
      <w:r>
        <w:rPr>
          <w:rStyle w:val="33"/>
          <w:rFonts w:ascii="黑体" w:hAnsi="黑体" w:eastAsia="黑体" w:cs="黑体"/>
          <w:b/>
          <w:bCs/>
          <w:sz w:val="32"/>
          <w:szCs w:val="32"/>
          <w:highlight w:val="none"/>
        </w:rPr>
        <w:t>浙能伊犁新天煤化工有限责任公司</w:t>
      </w:r>
    </w:p>
    <w:p w14:paraId="50A2DB13">
      <w:pPr>
        <w:widowControl w:val="0"/>
        <w:tabs>
          <w:tab w:val="left" w:pos="2479"/>
        </w:tabs>
        <w:snapToGrid w:val="0"/>
        <w:spacing w:line="360" w:lineRule="auto"/>
        <w:jc w:val="center"/>
        <w:rPr>
          <w:rStyle w:val="33"/>
          <w:rFonts w:ascii="黑体" w:hAnsi="黑体" w:eastAsia="黑体" w:cs="黑体"/>
          <w:b/>
          <w:bCs/>
          <w:sz w:val="32"/>
          <w:szCs w:val="32"/>
          <w:highlight w:val="none"/>
        </w:rPr>
      </w:pPr>
      <w:r>
        <w:rPr>
          <w:rStyle w:val="33"/>
          <w:rFonts w:ascii="黑体" w:hAnsi="黑体" w:eastAsia="黑体" w:cs="黑体"/>
          <w:b/>
          <w:bCs/>
          <w:sz w:val="32"/>
          <w:szCs w:val="32"/>
          <w:highlight w:val="none"/>
        </w:rPr>
        <w:t>202</w:t>
      </w:r>
      <w:r>
        <w:rPr>
          <w:rStyle w:val="33"/>
          <w:rFonts w:hint="eastAsia" w:ascii="黑体" w:hAnsi="黑体" w:eastAsia="黑体" w:cs="黑体"/>
          <w:b/>
          <w:bCs/>
          <w:sz w:val="32"/>
          <w:szCs w:val="32"/>
          <w:highlight w:val="none"/>
          <w:lang w:val="en-US" w:eastAsia="zh-CN"/>
        </w:rPr>
        <w:t>6</w:t>
      </w:r>
      <w:r>
        <w:rPr>
          <w:rStyle w:val="33"/>
          <w:rFonts w:ascii="黑体" w:hAnsi="黑体" w:eastAsia="黑体" w:cs="黑体"/>
          <w:b/>
          <w:bCs/>
          <w:sz w:val="32"/>
          <w:szCs w:val="32"/>
          <w:highlight w:val="none"/>
        </w:rPr>
        <w:t>年</w:t>
      </w:r>
      <w:r>
        <w:rPr>
          <w:rStyle w:val="33"/>
          <w:rFonts w:hint="eastAsia" w:ascii="黑体" w:hAnsi="黑体" w:eastAsia="黑体" w:cs="黑体"/>
          <w:b/>
          <w:bCs/>
          <w:sz w:val="32"/>
          <w:szCs w:val="32"/>
          <w:highlight w:val="none"/>
          <w:lang w:val="en-US" w:eastAsia="zh-CN"/>
        </w:rPr>
        <w:t>1</w:t>
      </w:r>
      <w:r>
        <w:rPr>
          <w:rStyle w:val="33"/>
          <w:rFonts w:ascii="黑体" w:hAnsi="黑体" w:eastAsia="黑体" w:cs="黑体"/>
          <w:b/>
          <w:bCs/>
          <w:sz w:val="32"/>
          <w:szCs w:val="32"/>
          <w:highlight w:val="none"/>
        </w:rPr>
        <w:t>月</w:t>
      </w:r>
    </w:p>
    <w:p w14:paraId="37A8C2BE">
      <w:pPr>
        <w:widowControl w:val="0"/>
        <w:snapToGrid w:val="0"/>
        <w:spacing w:line="360" w:lineRule="auto"/>
        <w:jc w:val="left"/>
        <w:rPr>
          <w:rStyle w:val="33"/>
          <w:rFonts w:ascii="黑体" w:hAnsi="黑体" w:eastAsia="黑体" w:cs="黑体"/>
          <w:bCs/>
          <w:sz w:val="30"/>
          <w:szCs w:val="30"/>
          <w:highlight w:val="none"/>
        </w:rPr>
        <w:sectPr>
          <w:type w:val="continuous"/>
          <w:pgSz w:w="11907" w:h="16840"/>
          <w:pgMar w:top="1474" w:right="1247" w:bottom="1474" w:left="1247" w:header="1089" w:footer="1089" w:gutter="0"/>
          <w:cols w:space="425" w:num="1"/>
          <w:docGrid w:linePitch="285" w:charSpace="0"/>
        </w:sectPr>
      </w:pPr>
    </w:p>
    <w:p w14:paraId="35E4A512">
      <w:pPr>
        <w:pStyle w:val="13"/>
        <w:tabs>
          <w:tab w:val="right" w:leader="dot" w:pos="9403"/>
        </w:tabs>
        <w:jc w:val="center"/>
        <w:rPr>
          <w:rFonts w:hint="eastAsia" w:ascii="黑体" w:hAnsi="黑体" w:eastAsia="黑体"/>
          <w:sz w:val="32"/>
          <w:szCs w:val="32"/>
          <w:highlight w:val="none"/>
        </w:rPr>
      </w:pPr>
      <w:r>
        <w:rPr>
          <w:rFonts w:hint="eastAsia" w:ascii="黑体" w:hAnsi="黑体" w:eastAsia="黑体"/>
          <w:sz w:val="32"/>
          <w:szCs w:val="32"/>
          <w:highlight w:val="none"/>
        </w:rPr>
        <w:t>目录</w:t>
      </w:r>
    </w:p>
    <w:p w14:paraId="42A17903">
      <w:pPr>
        <w:rPr>
          <w:highlight w:val="none"/>
        </w:rPr>
      </w:pPr>
    </w:p>
    <w:p w14:paraId="1E92BF2B">
      <w:pPr>
        <w:pStyle w:val="13"/>
        <w:pageBreakBefore w:val="0"/>
        <w:widowControl/>
        <w:tabs>
          <w:tab w:val="right" w:leader="dot" w:pos="9413"/>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TOC \o "1-3" \h \z \u </w:instrText>
      </w:r>
      <w:r>
        <w:rPr>
          <w:rFonts w:hint="eastAsia" w:ascii="仿宋_GB2312" w:hAnsi="仿宋_GB2312" w:eastAsia="仿宋_GB2312" w:cs="仿宋_GB2312"/>
          <w:sz w:val="32"/>
          <w:szCs w:val="32"/>
          <w:highlight w:val="none"/>
        </w:rPr>
        <w:fldChar w:fldCharType="separate"/>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_Toc19998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1 总则</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PAGEREF _Toc19998 \h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3</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rPr>
        <w:fldChar w:fldCharType="end"/>
      </w:r>
    </w:p>
    <w:p w14:paraId="6E4B6030">
      <w:pPr>
        <w:pStyle w:val="13"/>
        <w:pageBreakBefore w:val="0"/>
        <w:widowControl/>
        <w:tabs>
          <w:tab w:val="right" w:leader="dot" w:pos="9413"/>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_Toc5611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2 项目概况</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PAGEREF _Toc5611 \h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3</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rPr>
        <w:fldChar w:fldCharType="end"/>
      </w:r>
    </w:p>
    <w:p w14:paraId="4F0C72C2">
      <w:pPr>
        <w:pStyle w:val="13"/>
        <w:pageBreakBefore w:val="0"/>
        <w:widowControl/>
        <w:tabs>
          <w:tab w:val="right" w:leader="dot" w:pos="9413"/>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_Toc11626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 xml:space="preserve">3 </w:t>
      </w:r>
      <w:r>
        <w:rPr>
          <w:rFonts w:hint="eastAsia" w:ascii="宋体" w:hAnsi="宋体" w:eastAsia="宋体" w:cs="宋体"/>
          <w:sz w:val="32"/>
          <w:szCs w:val="32"/>
          <w:highlight w:val="none"/>
          <w:lang w:eastAsia="zh-CN"/>
        </w:rPr>
        <w:t>设备检修、维护</w:t>
      </w:r>
      <w:r>
        <w:rPr>
          <w:rFonts w:hint="eastAsia" w:ascii="宋体" w:hAnsi="宋体" w:eastAsia="宋体" w:cs="宋体"/>
          <w:sz w:val="32"/>
          <w:szCs w:val="32"/>
          <w:highlight w:val="none"/>
        </w:rPr>
        <w:t>工作范围及界面划分</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PAGEREF _Toc11626 \h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4</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rPr>
        <w:fldChar w:fldCharType="end"/>
      </w:r>
    </w:p>
    <w:p w14:paraId="6E3C0EDE">
      <w:pPr>
        <w:pStyle w:val="13"/>
        <w:pageBreakBefore w:val="0"/>
        <w:widowControl/>
        <w:tabs>
          <w:tab w:val="right" w:leader="dot" w:pos="9413"/>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_Toc170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 xml:space="preserve">4 </w:t>
      </w:r>
      <w:r>
        <w:rPr>
          <w:rFonts w:hint="eastAsia" w:ascii="宋体" w:hAnsi="宋体" w:eastAsia="宋体" w:cs="宋体"/>
          <w:sz w:val="32"/>
          <w:szCs w:val="32"/>
          <w:highlight w:val="none"/>
          <w:lang w:eastAsia="zh-CN"/>
        </w:rPr>
        <w:t>设备检修、维护</w:t>
      </w:r>
      <w:r>
        <w:rPr>
          <w:rFonts w:hint="eastAsia" w:ascii="宋体" w:hAnsi="宋体" w:eastAsia="宋体" w:cs="宋体"/>
          <w:sz w:val="32"/>
          <w:szCs w:val="32"/>
          <w:highlight w:val="none"/>
        </w:rPr>
        <w:t>内容与要求</w:t>
      </w:r>
      <w:r>
        <w:rPr>
          <w:rFonts w:hint="eastAsia" w:ascii="宋体" w:hAnsi="宋体" w:eastAsia="宋体" w:cs="宋体"/>
          <w:sz w:val="32"/>
          <w:szCs w:val="32"/>
          <w:highlight w:val="none"/>
        </w:rPr>
        <w:tab/>
      </w:r>
      <w:r>
        <w:rPr>
          <w:rFonts w:hint="eastAsia" w:ascii="宋体" w:hAnsi="宋体" w:cs="宋体"/>
          <w:sz w:val="32"/>
          <w:szCs w:val="32"/>
          <w:highlight w:val="none"/>
          <w:lang w:val="en-US" w:eastAsia="zh-CN"/>
        </w:rPr>
        <w:t>1</w:t>
      </w:r>
      <w:r>
        <w:rPr>
          <w:rFonts w:hint="eastAsia" w:ascii="宋体" w:hAnsi="宋体" w:eastAsia="宋体" w:cs="宋体"/>
          <w:sz w:val="32"/>
          <w:szCs w:val="32"/>
          <w:highlight w:val="none"/>
        </w:rPr>
        <w:fldChar w:fldCharType="end"/>
      </w:r>
      <w:r>
        <w:rPr>
          <w:rFonts w:hint="eastAsia" w:ascii="宋体" w:hAnsi="宋体" w:cs="宋体"/>
          <w:sz w:val="32"/>
          <w:szCs w:val="32"/>
          <w:highlight w:val="none"/>
          <w:lang w:val="en-US" w:eastAsia="zh-CN"/>
        </w:rPr>
        <w:t>3</w:t>
      </w:r>
    </w:p>
    <w:p w14:paraId="3C57BD6F">
      <w:pPr>
        <w:pStyle w:val="13"/>
        <w:pageBreakBefore w:val="0"/>
        <w:widowControl/>
        <w:tabs>
          <w:tab w:val="right" w:leader="dot" w:pos="9413"/>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_Toc18024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 xml:space="preserve">5 </w:t>
      </w:r>
      <w:r>
        <w:rPr>
          <w:rFonts w:hint="eastAsia" w:ascii="宋体" w:hAnsi="宋体" w:eastAsia="宋体" w:cs="宋体"/>
          <w:sz w:val="32"/>
          <w:szCs w:val="32"/>
          <w:highlight w:val="none"/>
          <w:lang w:eastAsia="zh-CN"/>
        </w:rPr>
        <w:t>设备检修、维护</w:t>
      </w:r>
      <w:r>
        <w:rPr>
          <w:rFonts w:hint="eastAsia" w:ascii="宋体" w:hAnsi="宋体" w:eastAsia="宋体" w:cs="宋体"/>
          <w:sz w:val="32"/>
          <w:szCs w:val="32"/>
          <w:highlight w:val="none"/>
        </w:rPr>
        <w:t>工作质量要求及验收标准</w:t>
      </w:r>
      <w:r>
        <w:rPr>
          <w:rFonts w:hint="eastAsia" w:ascii="宋体" w:hAnsi="宋体" w:eastAsia="宋体" w:cs="宋体"/>
          <w:sz w:val="32"/>
          <w:szCs w:val="32"/>
          <w:highlight w:val="none"/>
        </w:rPr>
        <w:tab/>
      </w:r>
      <w:r>
        <w:rPr>
          <w:rFonts w:hint="eastAsia" w:ascii="宋体" w:hAnsi="宋体" w:cs="宋体"/>
          <w:sz w:val="32"/>
          <w:szCs w:val="32"/>
          <w:highlight w:val="none"/>
          <w:lang w:val="en-US" w:eastAsia="zh-CN"/>
        </w:rPr>
        <w:t>2</w:t>
      </w:r>
      <w:r>
        <w:rPr>
          <w:rFonts w:hint="eastAsia" w:ascii="宋体" w:hAnsi="宋体" w:eastAsia="宋体" w:cs="宋体"/>
          <w:sz w:val="32"/>
          <w:szCs w:val="32"/>
          <w:highlight w:val="none"/>
        </w:rPr>
        <w:fldChar w:fldCharType="end"/>
      </w:r>
      <w:r>
        <w:rPr>
          <w:rFonts w:hint="eastAsia" w:ascii="宋体" w:hAnsi="宋体" w:cs="宋体"/>
          <w:sz w:val="32"/>
          <w:szCs w:val="32"/>
          <w:highlight w:val="none"/>
          <w:lang w:val="en-US" w:eastAsia="zh-CN"/>
        </w:rPr>
        <w:t>0</w:t>
      </w:r>
    </w:p>
    <w:p w14:paraId="5954ADC6">
      <w:pPr>
        <w:pStyle w:val="13"/>
        <w:pageBreakBefore w:val="0"/>
        <w:widowControl/>
        <w:tabs>
          <w:tab w:val="right" w:leader="dot" w:pos="9413"/>
        </w:tabs>
        <w:kinsoku/>
        <w:wordWrap/>
        <w:overflowPunct/>
        <w:topLinePunct w:val="0"/>
        <w:autoSpaceDE/>
        <w:autoSpaceDN/>
        <w:bidi w:val="0"/>
        <w:adjustRightInd/>
        <w:snapToGrid/>
        <w:spacing w:line="360" w:lineRule="auto"/>
        <w:jc w:val="left"/>
        <w:textAlignment w:val="auto"/>
        <w:rPr>
          <w:rFonts w:hint="default" w:ascii="宋体" w:hAnsi="宋体" w:eastAsia="宋体" w:cs="宋体"/>
          <w:sz w:val="32"/>
          <w:szCs w:val="32"/>
          <w:highlight w:val="none"/>
          <w:lang w:val="en-US" w:eastAsia="zh-CN"/>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_Toc20644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 xml:space="preserve">6 </w:t>
      </w:r>
      <w:r>
        <w:rPr>
          <w:rFonts w:hint="eastAsia" w:ascii="宋体" w:hAnsi="宋体" w:cs="宋体"/>
          <w:sz w:val="32"/>
          <w:szCs w:val="32"/>
          <w:highlight w:val="none"/>
          <w:lang w:eastAsia="zh-CN"/>
        </w:rPr>
        <w:t>投标人</w:t>
      </w:r>
      <w:r>
        <w:rPr>
          <w:rFonts w:hint="eastAsia" w:ascii="宋体" w:hAnsi="宋体" w:eastAsia="宋体" w:cs="宋体"/>
          <w:sz w:val="32"/>
          <w:szCs w:val="32"/>
          <w:highlight w:val="none"/>
        </w:rPr>
        <w:t>应达到的目标</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end"/>
      </w:r>
      <w:r>
        <w:rPr>
          <w:rFonts w:hint="eastAsia" w:ascii="宋体" w:hAnsi="宋体" w:cs="宋体"/>
          <w:sz w:val="32"/>
          <w:szCs w:val="32"/>
          <w:highlight w:val="none"/>
          <w:lang w:val="en-US" w:eastAsia="zh-CN"/>
        </w:rPr>
        <w:t>24</w:t>
      </w:r>
    </w:p>
    <w:p w14:paraId="144E1BD8">
      <w:pPr>
        <w:pStyle w:val="7"/>
        <w:pageBreakBefore w:val="0"/>
        <w:widowControl/>
        <w:tabs>
          <w:tab w:val="right" w:leader="dot" w:pos="9413"/>
        </w:tabs>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_Toc4537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7 设备检修、维护服务工期及</w:t>
      </w:r>
      <w:r>
        <w:rPr>
          <w:rFonts w:hint="eastAsia" w:ascii="宋体" w:hAnsi="宋体" w:eastAsia="宋体" w:cs="宋体"/>
          <w:sz w:val="32"/>
          <w:szCs w:val="32"/>
          <w:highlight w:val="none"/>
          <w:lang w:val="en-US" w:eastAsia="zh-CN"/>
        </w:rPr>
        <w:t>资质条件</w:t>
      </w:r>
      <w:r>
        <w:rPr>
          <w:rFonts w:hint="eastAsia" w:ascii="宋体" w:hAnsi="宋体" w:eastAsia="宋体" w:cs="宋体"/>
          <w:sz w:val="32"/>
          <w:szCs w:val="32"/>
          <w:highlight w:val="none"/>
        </w:rPr>
        <w:tab/>
      </w:r>
      <w:r>
        <w:rPr>
          <w:rFonts w:hint="eastAsia" w:ascii="宋体" w:hAnsi="宋体" w:eastAsia="宋体" w:cs="宋体"/>
          <w:sz w:val="32"/>
          <w:szCs w:val="32"/>
          <w:highlight w:val="none"/>
          <w:lang w:val="en-US" w:eastAsia="zh-CN"/>
        </w:rPr>
        <w:t>2</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lang w:val="en-US" w:eastAsia="zh-CN"/>
        </w:rPr>
        <w:t>6</w:t>
      </w:r>
    </w:p>
    <w:p w14:paraId="02D6A5D6">
      <w:pPr>
        <w:pStyle w:val="13"/>
        <w:pageBreakBefore w:val="0"/>
        <w:widowControl/>
        <w:tabs>
          <w:tab w:val="right" w:leader="dot" w:pos="9413"/>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_Toc6280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8 安全要求</w:t>
      </w:r>
      <w:r>
        <w:rPr>
          <w:rFonts w:hint="eastAsia" w:ascii="宋体" w:hAnsi="宋体" w:eastAsia="宋体" w:cs="宋体"/>
          <w:sz w:val="32"/>
          <w:szCs w:val="32"/>
          <w:highlight w:val="none"/>
        </w:rPr>
        <w:tab/>
      </w:r>
      <w:r>
        <w:rPr>
          <w:rFonts w:hint="eastAsia" w:ascii="宋体" w:hAnsi="宋体" w:cs="宋体"/>
          <w:sz w:val="32"/>
          <w:szCs w:val="32"/>
          <w:highlight w:val="none"/>
          <w:lang w:val="en-US" w:eastAsia="zh-CN"/>
        </w:rPr>
        <w:t>2</w:t>
      </w:r>
      <w:r>
        <w:rPr>
          <w:rFonts w:hint="eastAsia" w:ascii="宋体" w:hAnsi="宋体" w:eastAsia="宋体" w:cs="宋体"/>
          <w:sz w:val="32"/>
          <w:szCs w:val="32"/>
          <w:highlight w:val="none"/>
        </w:rPr>
        <w:fldChar w:fldCharType="end"/>
      </w:r>
      <w:r>
        <w:rPr>
          <w:rFonts w:hint="eastAsia" w:ascii="宋体" w:hAnsi="宋体" w:cs="宋体"/>
          <w:sz w:val="32"/>
          <w:szCs w:val="32"/>
          <w:highlight w:val="none"/>
          <w:lang w:val="en-US" w:eastAsia="zh-CN"/>
        </w:rPr>
        <w:t>9</w:t>
      </w:r>
    </w:p>
    <w:p w14:paraId="058F6F25">
      <w:pPr>
        <w:pStyle w:val="13"/>
        <w:pageBreakBefore w:val="0"/>
        <w:widowControl/>
        <w:tabs>
          <w:tab w:val="right" w:leader="dot" w:pos="9413"/>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_Toc10661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9 双方职责</w:t>
      </w:r>
      <w:r>
        <w:rPr>
          <w:rFonts w:hint="eastAsia" w:ascii="宋体" w:hAnsi="宋体" w:eastAsia="宋体" w:cs="宋体"/>
          <w:sz w:val="32"/>
          <w:szCs w:val="32"/>
          <w:highlight w:val="none"/>
        </w:rPr>
        <w:tab/>
      </w:r>
      <w:r>
        <w:rPr>
          <w:rFonts w:hint="eastAsia" w:ascii="宋体" w:hAnsi="宋体" w:cs="宋体"/>
          <w:sz w:val="32"/>
          <w:szCs w:val="32"/>
          <w:highlight w:val="none"/>
          <w:lang w:val="en-US" w:eastAsia="zh-CN"/>
        </w:rPr>
        <w:t>3</w:t>
      </w:r>
      <w:r>
        <w:rPr>
          <w:rFonts w:hint="eastAsia" w:ascii="宋体" w:hAnsi="宋体" w:eastAsia="宋体" w:cs="宋体"/>
          <w:sz w:val="32"/>
          <w:szCs w:val="32"/>
          <w:highlight w:val="none"/>
        </w:rPr>
        <w:fldChar w:fldCharType="end"/>
      </w:r>
      <w:r>
        <w:rPr>
          <w:rFonts w:hint="eastAsia" w:ascii="宋体" w:hAnsi="宋体" w:cs="宋体"/>
          <w:sz w:val="32"/>
          <w:szCs w:val="32"/>
          <w:highlight w:val="none"/>
          <w:lang w:val="en-US" w:eastAsia="zh-CN"/>
        </w:rPr>
        <w:t>0</w:t>
      </w:r>
    </w:p>
    <w:p w14:paraId="597058B6">
      <w:pPr>
        <w:pStyle w:val="13"/>
        <w:pageBreakBefore w:val="0"/>
        <w:widowControl/>
        <w:tabs>
          <w:tab w:val="right" w:leader="dot" w:pos="9413"/>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_Toc15012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10 材料、备件及工器具管理</w:t>
      </w:r>
      <w:r>
        <w:rPr>
          <w:rFonts w:hint="eastAsia" w:ascii="宋体" w:hAnsi="宋体" w:eastAsia="宋体" w:cs="宋体"/>
          <w:sz w:val="32"/>
          <w:szCs w:val="32"/>
          <w:highlight w:val="none"/>
        </w:rPr>
        <w:tab/>
      </w:r>
      <w:r>
        <w:rPr>
          <w:rFonts w:hint="eastAsia" w:ascii="宋体" w:hAnsi="宋体" w:cs="宋体"/>
          <w:sz w:val="32"/>
          <w:szCs w:val="32"/>
          <w:highlight w:val="none"/>
          <w:lang w:val="en-US" w:eastAsia="zh-CN"/>
        </w:rPr>
        <w:t>3</w:t>
      </w:r>
      <w:r>
        <w:rPr>
          <w:rFonts w:hint="eastAsia" w:ascii="宋体" w:hAnsi="宋体" w:eastAsia="宋体" w:cs="宋体"/>
          <w:sz w:val="32"/>
          <w:szCs w:val="32"/>
          <w:highlight w:val="none"/>
        </w:rPr>
        <w:fldChar w:fldCharType="end"/>
      </w:r>
      <w:r>
        <w:rPr>
          <w:rFonts w:hint="eastAsia" w:ascii="宋体" w:hAnsi="宋体" w:cs="宋体"/>
          <w:sz w:val="32"/>
          <w:szCs w:val="32"/>
          <w:highlight w:val="none"/>
          <w:lang w:val="en-US" w:eastAsia="zh-CN"/>
        </w:rPr>
        <w:t>2</w:t>
      </w:r>
    </w:p>
    <w:p w14:paraId="6E217D0E">
      <w:pPr>
        <w:pStyle w:val="13"/>
        <w:pageBreakBefore w:val="0"/>
        <w:widowControl/>
        <w:tabs>
          <w:tab w:val="right" w:leader="dot" w:pos="9413"/>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_Toc23507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11</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安健环及文明施工、危险源（环境因素）控制要求</w:t>
      </w:r>
      <w:r>
        <w:rPr>
          <w:rFonts w:hint="eastAsia" w:ascii="宋体" w:hAnsi="宋体" w:eastAsia="宋体" w:cs="宋体"/>
          <w:sz w:val="32"/>
          <w:szCs w:val="32"/>
          <w:highlight w:val="none"/>
        </w:rPr>
        <w:tab/>
      </w:r>
      <w:r>
        <w:rPr>
          <w:rFonts w:hint="eastAsia" w:ascii="宋体" w:hAnsi="宋体" w:cs="宋体"/>
          <w:sz w:val="32"/>
          <w:szCs w:val="32"/>
          <w:highlight w:val="none"/>
          <w:lang w:val="en-US" w:eastAsia="zh-CN"/>
        </w:rPr>
        <w:t>3</w:t>
      </w:r>
      <w:r>
        <w:rPr>
          <w:rFonts w:hint="eastAsia" w:ascii="宋体" w:hAnsi="宋体" w:eastAsia="宋体" w:cs="宋体"/>
          <w:sz w:val="32"/>
          <w:szCs w:val="32"/>
          <w:highlight w:val="none"/>
        </w:rPr>
        <w:fldChar w:fldCharType="end"/>
      </w:r>
      <w:r>
        <w:rPr>
          <w:rFonts w:hint="eastAsia" w:ascii="宋体" w:hAnsi="宋体" w:cs="宋体"/>
          <w:sz w:val="32"/>
          <w:szCs w:val="32"/>
          <w:highlight w:val="none"/>
          <w:lang w:val="en-US" w:eastAsia="zh-CN"/>
        </w:rPr>
        <w:t>5</w:t>
      </w:r>
    </w:p>
    <w:p w14:paraId="20179CFC">
      <w:pPr>
        <w:pStyle w:val="13"/>
        <w:pageBreakBefore w:val="0"/>
        <w:widowControl/>
        <w:tabs>
          <w:tab w:val="right" w:leader="dot" w:pos="9413"/>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_Toc22576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1</w:t>
      </w:r>
      <w:r>
        <w:rPr>
          <w:rFonts w:hint="eastAsia" w:ascii="宋体" w:hAnsi="宋体" w:eastAsia="宋体" w:cs="宋体"/>
          <w:sz w:val="32"/>
          <w:szCs w:val="32"/>
          <w:highlight w:val="none"/>
          <w:lang w:eastAsia="zh-CN"/>
        </w:rPr>
        <w:t>2</w:t>
      </w:r>
      <w:r>
        <w:rPr>
          <w:rFonts w:hint="eastAsia" w:ascii="宋体" w:hAnsi="宋体" w:eastAsia="宋体" w:cs="宋体"/>
          <w:sz w:val="32"/>
          <w:szCs w:val="32"/>
          <w:highlight w:val="none"/>
        </w:rPr>
        <w:t xml:space="preserve"> 考核及奖励办法</w:t>
      </w:r>
      <w:r>
        <w:rPr>
          <w:rFonts w:hint="eastAsia" w:ascii="宋体" w:hAnsi="宋体" w:eastAsia="宋体" w:cs="宋体"/>
          <w:sz w:val="32"/>
          <w:szCs w:val="32"/>
          <w:highlight w:val="none"/>
        </w:rPr>
        <w:tab/>
      </w:r>
      <w:r>
        <w:rPr>
          <w:rFonts w:hint="eastAsia" w:ascii="宋体" w:hAnsi="宋体" w:cs="宋体"/>
          <w:sz w:val="32"/>
          <w:szCs w:val="32"/>
          <w:highlight w:val="none"/>
          <w:lang w:val="en-US" w:eastAsia="zh-CN"/>
        </w:rPr>
        <w:t>3</w:t>
      </w:r>
      <w:r>
        <w:rPr>
          <w:rFonts w:hint="eastAsia" w:ascii="宋体" w:hAnsi="宋体" w:eastAsia="宋体" w:cs="宋体"/>
          <w:sz w:val="32"/>
          <w:szCs w:val="32"/>
          <w:highlight w:val="none"/>
        </w:rPr>
        <w:fldChar w:fldCharType="end"/>
      </w:r>
      <w:r>
        <w:rPr>
          <w:rFonts w:hint="eastAsia" w:ascii="宋体" w:hAnsi="宋体" w:cs="宋体"/>
          <w:sz w:val="32"/>
          <w:szCs w:val="32"/>
          <w:highlight w:val="none"/>
          <w:lang w:val="en-US" w:eastAsia="zh-CN"/>
        </w:rPr>
        <w:t>6</w:t>
      </w:r>
    </w:p>
    <w:p w14:paraId="2818E369">
      <w:pPr>
        <w:pStyle w:val="13"/>
        <w:pageBreakBefore w:val="0"/>
        <w:widowControl/>
        <w:tabs>
          <w:tab w:val="right" w:leader="dot" w:pos="9413"/>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_Toc28168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1</w:t>
      </w:r>
      <w:r>
        <w:rPr>
          <w:rFonts w:hint="eastAsia" w:ascii="宋体" w:hAnsi="宋体" w:eastAsia="宋体" w:cs="宋体"/>
          <w:sz w:val="32"/>
          <w:szCs w:val="32"/>
          <w:highlight w:val="none"/>
          <w:lang w:val="en-US" w:eastAsia="zh-CN"/>
        </w:rPr>
        <w:t>3</w:t>
      </w:r>
      <w:r>
        <w:rPr>
          <w:rFonts w:hint="eastAsia" w:ascii="宋体" w:hAnsi="宋体" w:eastAsia="宋体" w:cs="宋体"/>
          <w:sz w:val="32"/>
          <w:szCs w:val="32"/>
          <w:highlight w:val="none"/>
        </w:rPr>
        <w:t xml:space="preserve"> 附则</w:t>
      </w:r>
      <w:r>
        <w:rPr>
          <w:rFonts w:hint="eastAsia" w:ascii="宋体" w:hAnsi="宋体" w:eastAsia="宋体" w:cs="宋体"/>
          <w:sz w:val="32"/>
          <w:szCs w:val="32"/>
          <w:highlight w:val="none"/>
        </w:rPr>
        <w:tab/>
      </w:r>
      <w:r>
        <w:rPr>
          <w:rFonts w:hint="eastAsia" w:ascii="宋体" w:hAnsi="宋体" w:cs="宋体"/>
          <w:sz w:val="32"/>
          <w:szCs w:val="32"/>
          <w:highlight w:val="none"/>
          <w:lang w:val="en-US" w:eastAsia="zh-CN"/>
        </w:rPr>
        <w:t>3</w:t>
      </w:r>
      <w:r>
        <w:rPr>
          <w:rFonts w:hint="eastAsia" w:ascii="宋体" w:hAnsi="宋体" w:eastAsia="宋体" w:cs="宋体"/>
          <w:sz w:val="32"/>
          <w:szCs w:val="32"/>
          <w:highlight w:val="none"/>
        </w:rPr>
        <w:fldChar w:fldCharType="end"/>
      </w:r>
      <w:r>
        <w:rPr>
          <w:rFonts w:hint="eastAsia" w:ascii="宋体" w:hAnsi="宋体" w:cs="宋体"/>
          <w:sz w:val="32"/>
          <w:szCs w:val="32"/>
          <w:highlight w:val="none"/>
          <w:lang w:val="en-US" w:eastAsia="zh-CN"/>
        </w:rPr>
        <w:t>6</w:t>
      </w:r>
    </w:p>
    <w:p w14:paraId="584BA42B">
      <w:pPr>
        <w:pStyle w:val="13"/>
        <w:pageBreakBefore w:val="0"/>
        <w:widowControl/>
        <w:tabs>
          <w:tab w:val="right" w:leader="dot" w:pos="9413"/>
        </w:tabs>
        <w:kinsoku/>
        <w:wordWrap/>
        <w:overflowPunct/>
        <w:topLinePunct w:val="0"/>
        <w:autoSpaceDE/>
        <w:autoSpaceDN/>
        <w:bidi w:val="0"/>
        <w:adjustRightInd/>
        <w:snapToGrid/>
        <w:spacing w:line="360" w:lineRule="auto"/>
        <w:jc w:val="left"/>
        <w:textAlignment w:val="auto"/>
        <w:rPr>
          <w:rFonts w:hint="eastAsia" w:eastAsia="宋体"/>
          <w:highlight w:val="none"/>
          <w:lang w:val="en-US" w:eastAsia="zh-CN"/>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_Toc19363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1</w:t>
      </w:r>
      <w:r>
        <w:rPr>
          <w:rFonts w:hint="eastAsia" w:ascii="宋体" w:hAnsi="宋体" w:eastAsia="宋体" w:cs="宋体"/>
          <w:sz w:val="32"/>
          <w:szCs w:val="32"/>
          <w:highlight w:val="none"/>
          <w:lang w:eastAsia="zh-CN"/>
        </w:rPr>
        <w:t>4</w:t>
      </w:r>
      <w:r>
        <w:rPr>
          <w:rFonts w:hint="eastAsia" w:ascii="宋体" w:hAnsi="宋体" w:eastAsia="宋体" w:cs="宋体"/>
          <w:sz w:val="32"/>
          <w:szCs w:val="32"/>
          <w:highlight w:val="none"/>
        </w:rPr>
        <w:t xml:space="preserve"> 设备</w:t>
      </w:r>
      <w:r>
        <w:rPr>
          <w:rFonts w:hint="eastAsia" w:ascii="宋体" w:hAnsi="宋体" w:eastAsia="宋体" w:cs="宋体"/>
          <w:sz w:val="32"/>
          <w:szCs w:val="32"/>
          <w:highlight w:val="none"/>
          <w:lang w:eastAsia="zh-CN"/>
        </w:rPr>
        <w:t>设备检修、维护</w:t>
      </w:r>
      <w:r>
        <w:rPr>
          <w:rFonts w:hint="eastAsia" w:ascii="宋体" w:hAnsi="宋体" w:eastAsia="宋体" w:cs="宋体"/>
          <w:sz w:val="32"/>
          <w:szCs w:val="32"/>
          <w:highlight w:val="none"/>
        </w:rPr>
        <w:t>服务附件清单</w:t>
      </w:r>
      <w:r>
        <w:rPr>
          <w:rFonts w:hint="eastAsia" w:ascii="宋体" w:hAnsi="宋体" w:eastAsia="宋体" w:cs="宋体"/>
          <w:sz w:val="32"/>
          <w:szCs w:val="32"/>
          <w:highlight w:val="none"/>
        </w:rPr>
        <w:tab/>
      </w:r>
      <w:r>
        <w:rPr>
          <w:rFonts w:hint="eastAsia" w:ascii="宋体" w:hAnsi="宋体" w:cs="宋体"/>
          <w:sz w:val="32"/>
          <w:szCs w:val="32"/>
          <w:highlight w:val="none"/>
          <w:lang w:val="en-US" w:eastAsia="zh-CN"/>
        </w:rPr>
        <w:t>3</w:t>
      </w:r>
      <w:r>
        <w:rPr>
          <w:rFonts w:hint="eastAsia" w:ascii="宋体" w:hAnsi="宋体" w:eastAsia="宋体" w:cs="宋体"/>
          <w:sz w:val="32"/>
          <w:szCs w:val="32"/>
          <w:highlight w:val="none"/>
        </w:rPr>
        <w:fldChar w:fldCharType="end"/>
      </w:r>
      <w:r>
        <w:rPr>
          <w:rFonts w:hint="eastAsia" w:ascii="宋体" w:hAnsi="宋体" w:cs="宋体"/>
          <w:sz w:val="32"/>
          <w:szCs w:val="32"/>
          <w:highlight w:val="none"/>
          <w:lang w:val="en-US" w:eastAsia="zh-CN"/>
        </w:rPr>
        <w:t>7</w:t>
      </w:r>
    </w:p>
    <w:p w14:paraId="5AC9F318">
      <w:pPr>
        <w:pageBreakBefore w:val="0"/>
        <w:widowControl/>
        <w:kinsoku/>
        <w:wordWrap/>
        <w:overflowPunct/>
        <w:topLinePunct w:val="0"/>
        <w:autoSpaceDE/>
        <w:autoSpaceDN/>
        <w:bidi w:val="0"/>
        <w:adjustRightInd/>
        <w:snapToGrid/>
        <w:spacing w:line="360" w:lineRule="auto"/>
        <w:textAlignment w:val="auto"/>
        <w:outlineLvl w:val="0"/>
        <w:rPr>
          <w:rFonts w:hint="default" w:ascii="宋体" w:hAnsi="宋体" w:eastAsia="宋体" w:cs="宋体"/>
          <w:kern w:val="2"/>
          <w:sz w:val="32"/>
          <w:szCs w:val="32"/>
          <w:highlight w:val="none"/>
          <w:lang w:val="en-US" w:eastAsia="zh-CN" w:bidi="ar-SA"/>
        </w:rPr>
      </w:pPr>
      <w:r>
        <w:rPr>
          <w:rFonts w:hint="eastAsia" w:ascii="仿宋_GB2312" w:hAnsi="仿宋_GB2312" w:eastAsia="仿宋_GB2312" w:cs="仿宋_GB2312"/>
          <w:szCs w:val="32"/>
          <w:highlight w:val="none"/>
        </w:rPr>
        <w:fldChar w:fldCharType="end"/>
      </w:r>
      <w:r>
        <w:rPr>
          <w:rFonts w:hint="eastAsia" w:ascii="仿宋_GB2312" w:hAnsi="仿宋_GB2312" w:eastAsia="仿宋_GB2312" w:cs="仿宋_GB2312"/>
          <w:sz w:val="32"/>
          <w:szCs w:val="32"/>
          <w:highlight w:val="none"/>
          <w:lang w:val="en-US" w:eastAsia="zh-CN"/>
        </w:rPr>
        <w:t>15</w:t>
      </w:r>
      <w:r>
        <w:rPr>
          <w:rFonts w:hint="eastAsia" w:ascii="宋体" w:hAnsi="宋体" w:eastAsia="宋体" w:cs="宋体"/>
          <w:kern w:val="2"/>
          <w:sz w:val="32"/>
          <w:szCs w:val="32"/>
          <w:highlight w:val="none"/>
          <w:lang w:val="en-US" w:eastAsia="zh-CN" w:bidi="ar-SA"/>
        </w:rPr>
        <w:t>第二部分工作范围：热电锅炉</w:t>
      </w:r>
      <w:r>
        <w:rPr>
          <w:rFonts w:hint="eastAsia" w:ascii="宋体" w:hAnsi="宋体" w:cs="宋体"/>
          <w:kern w:val="2"/>
          <w:sz w:val="32"/>
          <w:szCs w:val="32"/>
          <w:highlight w:val="none"/>
          <w:lang w:val="en-US" w:eastAsia="zh-CN" w:bidi="ar-SA"/>
        </w:rPr>
        <w:t>清</w:t>
      </w:r>
      <w:r>
        <w:rPr>
          <w:rFonts w:hint="eastAsia" w:ascii="宋体" w:hAnsi="宋体" w:eastAsia="宋体" w:cs="宋体"/>
          <w:kern w:val="2"/>
          <w:sz w:val="32"/>
          <w:szCs w:val="32"/>
          <w:highlight w:val="none"/>
          <w:lang w:val="en-US" w:eastAsia="zh-CN" w:bidi="ar-SA"/>
        </w:rPr>
        <w:t>焦外委服务...........</w:t>
      </w:r>
      <w:r>
        <w:rPr>
          <w:rFonts w:hint="eastAsia" w:ascii="宋体" w:hAnsi="宋体" w:cs="宋体"/>
          <w:kern w:val="2"/>
          <w:sz w:val="32"/>
          <w:szCs w:val="32"/>
          <w:highlight w:val="none"/>
          <w:lang w:val="en-US" w:eastAsia="zh-CN" w:bidi="ar-SA"/>
        </w:rPr>
        <w:t>....</w:t>
      </w:r>
      <w:r>
        <w:rPr>
          <w:rFonts w:hint="eastAsia" w:ascii="宋体" w:hAnsi="宋体" w:eastAsia="宋体" w:cs="宋体"/>
          <w:kern w:val="2"/>
          <w:sz w:val="32"/>
          <w:szCs w:val="32"/>
          <w:highlight w:val="none"/>
          <w:lang w:val="en-US" w:eastAsia="zh-CN" w:bidi="ar-SA"/>
        </w:rPr>
        <w:t>.</w:t>
      </w:r>
      <w:r>
        <w:rPr>
          <w:rFonts w:hint="eastAsia" w:ascii="宋体" w:hAnsi="宋体" w:cs="宋体"/>
          <w:kern w:val="2"/>
          <w:sz w:val="32"/>
          <w:szCs w:val="32"/>
          <w:highlight w:val="none"/>
          <w:lang w:val="en-US" w:eastAsia="zh-CN" w:bidi="ar-SA"/>
        </w:rPr>
        <w:t>38</w:t>
      </w:r>
    </w:p>
    <w:p w14:paraId="385D88D6">
      <w:pPr>
        <w:pageBreakBefore w:val="0"/>
        <w:widowControl/>
        <w:kinsoku/>
        <w:wordWrap/>
        <w:overflowPunct/>
        <w:topLinePunct w:val="0"/>
        <w:autoSpaceDE/>
        <w:autoSpaceDN/>
        <w:bidi w:val="0"/>
        <w:adjustRightInd/>
        <w:snapToGrid/>
        <w:spacing w:line="360" w:lineRule="auto"/>
        <w:jc w:val="left"/>
        <w:textAlignment w:val="auto"/>
        <w:outlineLvl w:val="0"/>
        <w:rPr>
          <w:rFonts w:hint="default" w:ascii="宋体" w:hAnsi="宋体" w:eastAsia="宋体" w:cs="宋体"/>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16</w:t>
      </w:r>
      <w:r>
        <w:rPr>
          <w:rFonts w:hint="eastAsia" w:ascii="宋体" w:hAnsi="宋体" w:eastAsia="宋体" w:cs="宋体"/>
          <w:kern w:val="2"/>
          <w:sz w:val="32"/>
          <w:szCs w:val="32"/>
          <w:highlight w:val="none"/>
          <w:lang w:val="en-US" w:eastAsia="zh-CN" w:bidi="ar-SA"/>
        </w:rPr>
        <w:t>第三部分工作范围：取样外委服务......................</w:t>
      </w:r>
      <w:r>
        <w:rPr>
          <w:rFonts w:hint="eastAsia" w:ascii="宋体" w:hAnsi="宋体" w:cs="宋体"/>
          <w:kern w:val="2"/>
          <w:sz w:val="32"/>
          <w:szCs w:val="32"/>
          <w:highlight w:val="none"/>
          <w:lang w:val="en-US" w:eastAsia="zh-CN" w:bidi="ar-SA"/>
        </w:rPr>
        <w:t>..42</w:t>
      </w:r>
    </w:p>
    <w:p w14:paraId="1C9A47EA">
      <w:pPr>
        <w:pageBreakBefore w:val="0"/>
        <w:widowControl/>
        <w:kinsoku/>
        <w:wordWrap/>
        <w:overflowPunct/>
        <w:topLinePunct w:val="0"/>
        <w:autoSpaceDE/>
        <w:autoSpaceDN/>
        <w:bidi w:val="0"/>
        <w:adjustRightInd/>
        <w:snapToGrid/>
        <w:spacing w:line="360" w:lineRule="auto"/>
        <w:textAlignment w:val="auto"/>
        <w:outlineLvl w:val="0"/>
        <w:rPr>
          <w:rFonts w:hint="default" w:ascii="宋体" w:hAnsi="宋体" w:eastAsia="宋体" w:cs="宋体"/>
          <w:kern w:val="2"/>
          <w:sz w:val="32"/>
          <w:szCs w:val="32"/>
          <w:highlight w:val="none"/>
          <w:lang w:val="en-US" w:eastAsia="zh-CN" w:bidi="ar-SA"/>
        </w:rPr>
      </w:pPr>
      <w:r>
        <w:rPr>
          <w:rFonts w:hint="eastAsia" w:ascii="宋体" w:hAnsi="宋体" w:cs="宋体"/>
          <w:kern w:val="2"/>
          <w:sz w:val="32"/>
          <w:szCs w:val="32"/>
          <w:highlight w:val="none"/>
          <w:lang w:val="en-US" w:eastAsia="zh-CN" w:bidi="ar-SA"/>
        </w:rPr>
        <w:t>17</w:t>
      </w:r>
      <w:r>
        <w:rPr>
          <w:rFonts w:hint="eastAsia" w:ascii="宋体" w:hAnsi="宋体" w:eastAsia="宋体" w:cs="宋体"/>
          <w:kern w:val="2"/>
          <w:sz w:val="32"/>
          <w:szCs w:val="32"/>
          <w:highlight w:val="none"/>
          <w:lang w:val="en-US" w:eastAsia="zh-CN" w:bidi="ar-SA"/>
        </w:rPr>
        <w:t>第</w:t>
      </w:r>
      <w:r>
        <w:rPr>
          <w:rFonts w:hint="eastAsia" w:ascii="宋体" w:hAnsi="宋体" w:cs="宋体"/>
          <w:kern w:val="2"/>
          <w:sz w:val="32"/>
          <w:szCs w:val="32"/>
          <w:highlight w:val="none"/>
          <w:lang w:val="en-US" w:eastAsia="zh-CN" w:bidi="ar-SA"/>
        </w:rPr>
        <w:t>四</w:t>
      </w:r>
      <w:r>
        <w:rPr>
          <w:rFonts w:hint="eastAsia" w:ascii="宋体" w:hAnsi="宋体" w:eastAsia="宋体" w:cs="宋体"/>
          <w:kern w:val="2"/>
          <w:sz w:val="32"/>
          <w:szCs w:val="32"/>
          <w:highlight w:val="none"/>
          <w:lang w:val="en-US" w:eastAsia="zh-CN" w:bidi="ar-SA"/>
        </w:rPr>
        <w:t>部分工作范围：热电车间保洁服务....................</w:t>
      </w:r>
      <w:r>
        <w:rPr>
          <w:rFonts w:hint="eastAsia" w:ascii="宋体" w:hAnsi="宋体" w:cs="宋体"/>
          <w:kern w:val="2"/>
          <w:sz w:val="32"/>
          <w:szCs w:val="32"/>
          <w:highlight w:val="none"/>
          <w:lang w:val="en-US" w:eastAsia="zh-CN" w:bidi="ar-SA"/>
        </w:rPr>
        <w:t>48</w:t>
      </w:r>
    </w:p>
    <w:p w14:paraId="2EBE66BD">
      <w:pPr>
        <w:pStyle w:val="2"/>
        <w:pageBreakBefore w:val="0"/>
        <w:widowControl/>
        <w:kinsoku/>
        <w:wordWrap/>
        <w:overflowPunct/>
        <w:topLinePunct w:val="0"/>
        <w:autoSpaceDE/>
        <w:autoSpaceDN/>
        <w:bidi w:val="0"/>
        <w:adjustRightInd/>
        <w:snapToGrid/>
        <w:spacing w:line="360" w:lineRule="auto"/>
        <w:textAlignment w:val="auto"/>
        <w:rPr>
          <w:highlight w:val="none"/>
        </w:rPr>
        <w:sectPr>
          <w:footerReference r:id="rId3" w:type="default"/>
          <w:pgSz w:w="11907" w:h="16840"/>
          <w:pgMar w:top="1474" w:right="1247" w:bottom="1474" w:left="1247" w:header="1089" w:footer="1089" w:gutter="0"/>
          <w:cols w:space="425" w:num="1"/>
          <w:docGrid w:linePitch="285" w:charSpace="0"/>
        </w:sectPr>
      </w:pPr>
    </w:p>
    <w:p w14:paraId="13DB6471">
      <w:pPr>
        <w:pStyle w:val="2"/>
        <w:jc w:val="center"/>
        <w:rPr>
          <w:rFonts w:hint="eastAsia"/>
          <w:highlight w:val="none"/>
          <w:lang w:val="en-US" w:eastAsia="zh-CN"/>
        </w:rPr>
      </w:pPr>
      <w:bookmarkStart w:id="0" w:name="_Toc17645"/>
      <w:r>
        <w:rPr>
          <w:rFonts w:hint="eastAsia"/>
          <w:highlight w:val="none"/>
          <w:lang w:val="en-US" w:eastAsia="zh-CN"/>
        </w:rPr>
        <w:t>第一部分工作范围：热电车间</w:t>
      </w:r>
      <w:bookmarkEnd w:id="0"/>
      <w:r>
        <w:rPr>
          <w:rFonts w:hint="eastAsia"/>
          <w:highlight w:val="none"/>
          <w:lang w:val="en-US" w:eastAsia="zh-CN"/>
        </w:rPr>
        <w:t>设备检修、维护</w:t>
      </w:r>
    </w:p>
    <w:p w14:paraId="0AC62688">
      <w:pPr>
        <w:pStyle w:val="2"/>
        <w:jc w:val="center"/>
        <w:rPr>
          <w:rFonts w:hint="eastAsia"/>
          <w:highlight w:val="none"/>
          <w:lang w:val="en-US" w:eastAsia="zh-CN"/>
        </w:rPr>
      </w:pPr>
      <w:r>
        <w:rPr>
          <w:rFonts w:hint="eastAsia"/>
          <w:highlight w:val="none"/>
          <w:lang w:val="en-US" w:eastAsia="zh-CN"/>
        </w:rPr>
        <w:t>务技术规范书</w:t>
      </w:r>
    </w:p>
    <w:p w14:paraId="6E552911">
      <w:pPr>
        <w:pStyle w:val="2"/>
        <w:widowControl w:val="0"/>
        <w:kinsoku w:val="0"/>
        <w:adjustRightInd w:val="0"/>
        <w:snapToGrid w:val="0"/>
        <w:ind w:firstLine="482" w:firstLineChars="200"/>
        <w:jc w:val="left"/>
        <w:rPr>
          <w:rFonts w:hint="eastAsia" w:ascii="宋体" w:hAnsi="宋体" w:eastAsia="宋体" w:cs="宋体"/>
          <w:sz w:val="24"/>
          <w:highlight w:val="none"/>
        </w:rPr>
      </w:pPr>
      <w:bookmarkStart w:id="1" w:name="_Toc19998"/>
      <w:bookmarkStart w:id="2" w:name="_Toc20317"/>
      <w:bookmarkStart w:id="3" w:name="_Toc3205"/>
      <w:r>
        <w:rPr>
          <w:rFonts w:hint="eastAsia" w:ascii="宋体" w:hAnsi="宋体" w:eastAsia="宋体" w:cs="宋体"/>
          <w:sz w:val="24"/>
          <w:highlight w:val="none"/>
        </w:rPr>
        <w:t>1 总则</w:t>
      </w:r>
      <w:bookmarkEnd w:id="1"/>
      <w:bookmarkEnd w:id="2"/>
      <w:bookmarkEnd w:id="3"/>
    </w:p>
    <w:p w14:paraId="568E5513">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1.</w:t>
      </w:r>
      <w:r>
        <w:rPr>
          <w:rStyle w:val="33"/>
          <w:rFonts w:hint="eastAsia" w:ascii="宋体" w:hAnsi="宋体" w:eastAsia="宋体" w:cs="宋体"/>
          <w:sz w:val="24"/>
          <w:szCs w:val="24"/>
          <w:highlight w:val="none"/>
          <w:lang w:val="en-US" w:eastAsia="zh-CN"/>
        </w:rPr>
        <w:t xml:space="preserve">1 </w:t>
      </w:r>
      <w:r>
        <w:rPr>
          <w:rStyle w:val="33"/>
          <w:rFonts w:hint="eastAsia" w:ascii="宋体" w:hAnsi="宋体" w:eastAsia="宋体" w:cs="宋体"/>
          <w:sz w:val="24"/>
          <w:szCs w:val="24"/>
          <w:highlight w:val="none"/>
        </w:rPr>
        <w:t>本技术规范书用于伊犁新天煤化工有限</w:t>
      </w:r>
      <w:r>
        <w:rPr>
          <w:rStyle w:val="33"/>
          <w:rFonts w:hint="eastAsia" w:ascii="宋体" w:hAnsi="宋体" w:eastAsia="宋体" w:cs="宋体"/>
          <w:sz w:val="24"/>
          <w:szCs w:val="24"/>
          <w:highlight w:val="none"/>
          <w:lang w:val="en-US" w:eastAsia="zh-CN"/>
        </w:rPr>
        <w:t>责任</w:t>
      </w:r>
      <w:r>
        <w:rPr>
          <w:rStyle w:val="33"/>
          <w:rFonts w:hint="eastAsia" w:ascii="宋体" w:hAnsi="宋体" w:eastAsia="宋体" w:cs="宋体"/>
          <w:sz w:val="24"/>
          <w:szCs w:val="24"/>
          <w:highlight w:val="none"/>
        </w:rPr>
        <w:t>公司</w:t>
      </w:r>
      <w:r>
        <w:rPr>
          <w:rFonts w:hint="eastAsia" w:ascii="宋体" w:hAnsi="宋体" w:eastAsia="宋体" w:cs="宋体"/>
          <w:color w:val="000000" w:themeColor="text1"/>
          <w:sz w:val="24"/>
          <w:szCs w:val="24"/>
          <w:highlight w:val="none"/>
          <w14:textFill>
            <w14:solidFill>
              <w14:schemeClr w14:val="tx1"/>
            </w14:solidFill>
          </w14:textFill>
        </w:rPr>
        <w:t>热电</w:t>
      </w:r>
      <w:r>
        <w:rPr>
          <w:rFonts w:hint="eastAsia" w:ascii="宋体" w:hAnsi="宋体" w:eastAsia="宋体" w:cs="宋体"/>
          <w:bCs/>
          <w:color w:val="000000" w:themeColor="text1"/>
          <w:sz w:val="24"/>
          <w:szCs w:val="24"/>
          <w:highlight w:val="none"/>
          <w14:textFill>
            <w14:solidFill>
              <w14:schemeClr w14:val="tx1"/>
            </w14:solidFill>
          </w14:textFill>
        </w:rPr>
        <w:t>机电仪设备</w:t>
      </w:r>
      <w:r>
        <w:rPr>
          <w:rFonts w:hint="eastAsia" w:ascii="宋体" w:hAnsi="宋体" w:eastAsia="宋体" w:cs="宋体"/>
          <w:color w:val="000000" w:themeColor="text1"/>
          <w:sz w:val="24"/>
          <w:szCs w:val="24"/>
          <w:highlight w:val="none"/>
          <w14:textFill>
            <w14:solidFill>
              <w14:schemeClr w14:val="tx1"/>
            </w14:solidFill>
          </w14:textFill>
        </w:rPr>
        <w:t>维保工程</w:t>
      </w:r>
      <w:r>
        <w:rPr>
          <w:rStyle w:val="33"/>
          <w:rFonts w:hint="eastAsia" w:ascii="宋体" w:hAnsi="宋体" w:eastAsia="宋体" w:cs="宋体"/>
          <w:sz w:val="24"/>
          <w:szCs w:val="24"/>
          <w:highlight w:val="none"/>
        </w:rPr>
        <w:t>设备检修、维护服务项目招投标工作，提出了该</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szCs w:val="24"/>
          <w:highlight w:val="none"/>
        </w:rPr>
        <w:t xml:space="preserve">项目的范围、内容、质量、人员、服务、管理、安全等方面的技术要求。 </w:t>
      </w:r>
    </w:p>
    <w:p w14:paraId="2FDD8866">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1.2</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sz w:val="24"/>
          <w:szCs w:val="24"/>
          <w:highlight w:val="none"/>
        </w:rPr>
        <w:t>本技术规范书中提出了最低限度的技术要求，并未规定所有的技术要求和适用标准，</w:t>
      </w:r>
      <w:r>
        <w:rPr>
          <w:rStyle w:val="33"/>
          <w:rFonts w:hint="eastAsia" w:ascii="宋体" w:hAnsi="宋体" w:cs="宋体"/>
          <w:sz w:val="24"/>
          <w:szCs w:val="24"/>
          <w:highlight w:val="none"/>
          <w:lang w:eastAsia="zh-CN"/>
        </w:rPr>
        <w:t>投标人</w:t>
      </w:r>
      <w:r>
        <w:rPr>
          <w:rStyle w:val="33"/>
          <w:rFonts w:hint="eastAsia" w:ascii="宋体" w:hAnsi="宋体" w:eastAsia="宋体" w:cs="宋体"/>
          <w:sz w:val="24"/>
          <w:szCs w:val="24"/>
          <w:highlight w:val="none"/>
        </w:rPr>
        <w:t>应能提供一套满足本规范书和所列标准要求的高质量</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szCs w:val="24"/>
          <w:highlight w:val="none"/>
        </w:rPr>
        <w:t xml:space="preserve">及相应服务。并应满足中国国家有关安全、环保等强制性标准的要求。 </w:t>
      </w:r>
    </w:p>
    <w:p w14:paraId="48051D60">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1.3</w:t>
      </w:r>
      <w:r>
        <w:rPr>
          <w:rStyle w:val="33"/>
          <w:rFonts w:hint="eastAsia" w:ascii="宋体" w:hAnsi="宋体" w:eastAsia="宋体" w:cs="宋体"/>
          <w:sz w:val="24"/>
          <w:szCs w:val="24"/>
          <w:highlight w:val="none"/>
          <w:lang w:val="en-US" w:eastAsia="zh-CN"/>
        </w:rPr>
        <w:t xml:space="preserve"> </w:t>
      </w:r>
      <w:r>
        <w:rPr>
          <w:rStyle w:val="33"/>
          <w:rFonts w:hint="eastAsia" w:ascii="宋体" w:hAnsi="宋体" w:cs="宋体"/>
          <w:sz w:val="24"/>
          <w:szCs w:val="24"/>
          <w:highlight w:val="none"/>
          <w:lang w:eastAsia="zh-CN"/>
        </w:rPr>
        <w:t>投标人</w:t>
      </w:r>
      <w:r>
        <w:rPr>
          <w:rStyle w:val="33"/>
          <w:rFonts w:hint="eastAsia" w:ascii="宋体" w:hAnsi="宋体" w:eastAsia="宋体" w:cs="宋体"/>
          <w:sz w:val="24"/>
          <w:szCs w:val="24"/>
          <w:highlight w:val="none"/>
        </w:rPr>
        <w:t>必须清楚地在投标文件中将偏差（无论多少）表示在“差异表</w:t>
      </w:r>
      <w:r>
        <w:rPr>
          <w:rStyle w:val="33"/>
          <w:rFonts w:hint="eastAsia" w:ascii="宋体" w:hAnsi="宋体" w:eastAsia="宋体" w:cs="宋体"/>
          <w:sz w:val="24"/>
          <w:szCs w:val="24"/>
          <w:highlight w:val="none"/>
          <w:lang w:val="en-US" w:eastAsia="zh-CN"/>
        </w:rPr>
        <w:t>11</w:t>
      </w:r>
      <w:r>
        <w:rPr>
          <w:rStyle w:val="33"/>
          <w:rFonts w:hint="eastAsia" w:ascii="宋体" w:hAnsi="宋体" w:eastAsia="宋体" w:cs="宋体"/>
          <w:sz w:val="24"/>
          <w:szCs w:val="24"/>
          <w:highlight w:val="none"/>
        </w:rPr>
        <w:t>”中，如未对本规范提出偏差，将认为</w:t>
      </w:r>
      <w:r>
        <w:rPr>
          <w:rStyle w:val="33"/>
          <w:rFonts w:hint="eastAsia" w:ascii="宋体" w:hAnsi="宋体" w:cs="宋体"/>
          <w:sz w:val="24"/>
          <w:szCs w:val="24"/>
          <w:highlight w:val="none"/>
          <w:lang w:eastAsia="zh-CN"/>
        </w:rPr>
        <w:t>投标人</w:t>
      </w:r>
      <w:r>
        <w:rPr>
          <w:rStyle w:val="33"/>
          <w:rFonts w:hint="eastAsia" w:ascii="宋体" w:hAnsi="宋体" w:eastAsia="宋体" w:cs="宋体"/>
          <w:sz w:val="24"/>
          <w:szCs w:val="24"/>
          <w:highlight w:val="none"/>
        </w:rPr>
        <w:t>提供的</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szCs w:val="24"/>
          <w:highlight w:val="none"/>
        </w:rPr>
        <w:t xml:space="preserve">工程符合规范书和标准的要求。 </w:t>
      </w:r>
    </w:p>
    <w:p w14:paraId="6CE026EA">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1.4</w:t>
      </w:r>
      <w:r>
        <w:rPr>
          <w:rStyle w:val="33"/>
          <w:rFonts w:hint="eastAsia" w:ascii="宋体" w:hAnsi="宋体" w:eastAsia="宋体" w:cs="宋体"/>
          <w:sz w:val="24"/>
          <w:szCs w:val="24"/>
          <w:highlight w:val="none"/>
          <w:lang w:val="en-US" w:eastAsia="zh-CN"/>
        </w:rPr>
        <w:t xml:space="preserve"> </w:t>
      </w:r>
      <w:r>
        <w:rPr>
          <w:rStyle w:val="33"/>
          <w:rFonts w:hint="eastAsia" w:ascii="宋体" w:hAnsi="宋体" w:cs="宋体"/>
          <w:sz w:val="24"/>
          <w:szCs w:val="24"/>
          <w:highlight w:val="none"/>
          <w:lang w:eastAsia="zh-CN"/>
        </w:rPr>
        <w:t>投标人</w:t>
      </w:r>
      <w:r>
        <w:rPr>
          <w:rStyle w:val="33"/>
          <w:rFonts w:hint="eastAsia" w:ascii="宋体" w:hAnsi="宋体" w:eastAsia="宋体" w:cs="宋体"/>
          <w:sz w:val="24"/>
          <w:szCs w:val="24"/>
          <w:highlight w:val="none"/>
        </w:rPr>
        <w:t>需执行本技术规范书所列的标准，有矛盾时，按较高标准执行。</w:t>
      </w:r>
    </w:p>
    <w:p w14:paraId="668F48DA">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1.5</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sz w:val="24"/>
          <w:szCs w:val="24"/>
          <w:highlight w:val="none"/>
        </w:rPr>
        <w:t>在签订合同之后，</w:t>
      </w:r>
      <w:r>
        <w:rPr>
          <w:rStyle w:val="33"/>
          <w:rFonts w:hint="eastAsia" w:ascii="宋体" w:hAnsi="宋体" w:cs="宋体"/>
          <w:sz w:val="24"/>
          <w:szCs w:val="24"/>
          <w:highlight w:val="none"/>
          <w:lang w:eastAsia="zh-CN"/>
        </w:rPr>
        <w:t>招标人</w:t>
      </w:r>
      <w:r>
        <w:rPr>
          <w:rStyle w:val="33"/>
          <w:rFonts w:hint="eastAsia" w:ascii="宋体" w:hAnsi="宋体" w:eastAsia="宋体" w:cs="宋体"/>
          <w:sz w:val="24"/>
          <w:szCs w:val="24"/>
          <w:highlight w:val="none"/>
        </w:rPr>
        <w:t>有权提出因规范标准和规程发生变化而产生的一些补充要求，具体项目由招投标双方共同商定。</w:t>
      </w:r>
    </w:p>
    <w:p w14:paraId="5AA946C7">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1.6</w:t>
      </w:r>
      <w:r>
        <w:rPr>
          <w:rStyle w:val="33"/>
          <w:rFonts w:hint="eastAsia" w:ascii="宋体" w:hAnsi="宋体" w:eastAsia="宋体" w:cs="宋体"/>
          <w:sz w:val="24"/>
          <w:szCs w:val="24"/>
          <w:highlight w:val="none"/>
          <w:lang w:val="en-US" w:eastAsia="zh-CN"/>
        </w:rPr>
        <w:t xml:space="preserve">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中标后，须向</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提交服务组织措施施工方案、人员组成清单、资质证书、人员保险、人员合同等相关资料，待</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确认并备案后，方可进厂服务。</w:t>
      </w:r>
    </w:p>
    <w:p w14:paraId="11C0639A">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1.7</w:t>
      </w:r>
      <w:r>
        <w:rPr>
          <w:rStyle w:val="33"/>
          <w:rFonts w:hint="eastAsia" w:ascii="宋体" w:hAnsi="宋体" w:eastAsia="宋体" w:cs="宋体"/>
          <w:sz w:val="24"/>
          <w:szCs w:val="24"/>
          <w:highlight w:val="none"/>
          <w:lang w:val="en-US" w:eastAsia="zh-CN"/>
        </w:rPr>
        <w:t xml:space="preserve"> </w:t>
      </w:r>
      <w:r>
        <w:rPr>
          <w:rStyle w:val="33"/>
          <w:rFonts w:hint="eastAsia" w:ascii="宋体" w:hAnsi="宋体" w:cs="宋体"/>
          <w:sz w:val="24"/>
          <w:szCs w:val="24"/>
          <w:highlight w:val="none"/>
          <w:lang w:eastAsia="zh-CN"/>
        </w:rPr>
        <w:t>投标人</w:t>
      </w:r>
      <w:r>
        <w:rPr>
          <w:rStyle w:val="33"/>
          <w:rFonts w:hint="eastAsia" w:ascii="宋体" w:hAnsi="宋体" w:eastAsia="宋体" w:cs="宋体"/>
          <w:sz w:val="24"/>
          <w:szCs w:val="24"/>
          <w:highlight w:val="none"/>
        </w:rPr>
        <w:t>投标前必须到</w:t>
      </w:r>
      <w:r>
        <w:rPr>
          <w:rStyle w:val="33"/>
          <w:rFonts w:hint="eastAsia" w:ascii="宋体" w:hAnsi="宋体" w:cs="宋体"/>
          <w:sz w:val="24"/>
          <w:szCs w:val="24"/>
          <w:highlight w:val="none"/>
          <w:lang w:eastAsia="zh-CN"/>
        </w:rPr>
        <w:t>招标人</w:t>
      </w:r>
      <w:r>
        <w:rPr>
          <w:rStyle w:val="33"/>
          <w:rFonts w:hint="eastAsia" w:ascii="宋体" w:hAnsi="宋体" w:eastAsia="宋体" w:cs="宋体"/>
          <w:sz w:val="24"/>
          <w:szCs w:val="24"/>
          <w:highlight w:val="none"/>
        </w:rPr>
        <w:t>现场踏勘，充分了解</w:t>
      </w:r>
      <w:r>
        <w:rPr>
          <w:rStyle w:val="33"/>
          <w:rFonts w:hint="eastAsia" w:ascii="宋体" w:hAnsi="宋体" w:cs="宋体"/>
          <w:sz w:val="24"/>
          <w:szCs w:val="24"/>
          <w:highlight w:val="none"/>
          <w:lang w:eastAsia="zh-CN"/>
        </w:rPr>
        <w:t>招标人</w:t>
      </w:r>
      <w:r>
        <w:rPr>
          <w:rStyle w:val="33"/>
          <w:rFonts w:hint="eastAsia" w:ascii="宋体" w:hAnsi="宋体" w:eastAsia="宋体" w:cs="宋体"/>
          <w:sz w:val="24"/>
          <w:szCs w:val="24"/>
          <w:highlight w:val="none"/>
        </w:rPr>
        <w:t>现场位置、情况、检修空间限制及充分考虑可能发生的任何足以影响承包价的所有风险因素，所有因忽视或误解工程情况，</w:t>
      </w:r>
      <w:r>
        <w:rPr>
          <w:rStyle w:val="33"/>
          <w:rFonts w:hint="eastAsia" w:ascii="宋体" w:hAnsi="宋体" w:cs="宋体"/>
          <w:sz w:val="24"/>
          <w:szCs w:val="24"/>
          <w:highlight w:val="none"/>
          <w:lang w:eastAsia="zh-CN"/>
        </w:rPr>
        <w:t>投标人</w:t>
      </w:r>
      <w:r>
        <w:rPr>
          <w:rStyle w:val="33"/>
          <w:rFonts w:hint="eastAsia" w:ascii="宋体" w:hAnsi="宋体" w:eastAsia="宋体" w:cs="宋体"/>
          <w:sz w:val="24"/>
          <w:szCs w:val="24"/>
          <w:highlight w:val="none"/>
        </w:rPr>
        <w:t>均不得以此为理由拒绝工作安排或申请增加费用。</w:t>
      </w:r>
    </w:p>
    <w:p w14:paraId="3E8BB868">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1.8</w:t>
      </w:r>
      <w:r>
        <w:rPr>
          <w:rStyle w:val="33"/>
          <w:rFonts w:hint="eastAsia" w:ascii="宋体" w:hAnsi="宋体" w:eastAsia="宋体" w:cs="宋体"/>
          <w:sz w:val="24"/>
          <w:szCs w:val="24"/>
          <w:highlight w:val="none"/>
          <w:lang w:val="en-US" w:eastAsia="zh-CN"/>
        </w:rPr>
        <w:t xml:space="preserve"> </w:t>
      </w:r>
      <w:r>
        <w:rPr>
          <w:rStyle w:val="33"/>
          <w:rFonts w:hint="eastAsia" w:ascii="宋体" w:hAnsi="宋体" w:cs="宋体"/>
          <w:sz w:val="24"/>
          <w:szCs w:val="24"/>
          <w:highlight w:val="none"/>
          <w:lang w:eastAsia="zh-CN"/>
        </w:rPr>
        <w:t>投标人</w:t>
      </w:r>
      <w:r>
        <w:rPr>
          <w:rStyle w:val="33"/>
          <w:rFonts w:hint="eastAsia" w:ascii="宋体" w:hAnsi="宋体" w:eastAsia="宋体" w:cs="宋体"/>
          <w:sz w:val="24"/>
          <w:szCs w:val="24"/>
          <w:highlight w:val="none"/>
        </w:rPr>
        <w:t>应建立健全全员安全生产责任制和安全生产规章制度；制定安全生产教育培训计划并严格执行；定期开展反违章检查；组织建立并落实风险分级管控和隐患排查与治理双重预防机制；保证安全费用有效投入并建立安全费用使用清单；根据</w:t>
      </w:r>
      <w:r>
        <w:rPr>
          <w:rStyle w:val="33"/>
          <w:rFonts w:hint="eastAsia" w:ascii="宋体" w:hAnsi="宋体" w:cs="宋体"/>
          <w:sz w:val="24"/>
          <w:szCs w:val="24"/>
          <w:highlight w:val="none"/>
          <w:lang w:eastAsia="zh-CN"/>
        </w:rPr>
        <w:t>招标人</w:t>
      </w:r>
      <w:r>
        <w:rPr>
          <w:rStyle w:val="33"/>
          <w:rFonts w:hint="eastAsia" w:ascii="宋体" w:hAnsi="宋体" w:eastAsia="宋体" w:cs="宋体"/>
          <w:sz w:val="24"/>
          <w:szCs w:val="24"/>
          <w:highlight w:val="none"/>
        </w:rPr>
        <w:t>的安全生产事故应急救援预案，组织制定并实施安全生产事故应急救援预案；及时、如实报告生产安全事故（事件）。</w:t>
      </w:r>
    </w:p>
    <w:p w14:paraId="21A47570">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bCs/>
          <w:sz w:val="24"/>
          <w:szCs w:val="24"/>
          <w:highlight w:val="none"/>
        </w:rPr>
      </w:pPr>
      <w:r>
        <w:rPr>
          <w:rStyle w:val="33"/>
          <w:rFonts w:hint="eastAsia" w:ascii="宋体" w:hAnsi="宋体" w:eastAsia="宋体" w:cs="宋体"/>
          <w:sz w:val="24"/>
          <w:szCs w:val="24"/>
          <w:highlight w:val="none"/>
        </w:rPr>
        <w:t>1.9</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sz w:val="24"/>
          <w:szCs w:val="24"/>
          <w:highlight w:val="none"/>
        </w:rPr>
        <w:t>本技术规范书作为合同的技术附件，有同等效力。</w:t>
      </w:r>
      <w:bookmarkStart w:id="4" w:name="_Toc25092"/>
    </w:p>
    <w:p w14:paraId="562F6F2E">
      <w:pPr>
        <w:pStyle w:val="2"/>
        <w:widowControl w:val="0"/>
        <w:kinsoku w:val="0"/>
        <w:adjustRightInd w:val="0"/>
        <w:snapToGrid w:val="0"/>
        <w:ind w:firstLine="482" w:firstLineChars="200"/>
        <w:jc w:val="left"/>
        <w:rPr>
          <w:rFonts w:hint="eastAsia" w:ascii="宋体" w:hAnsi="宋体" w:eastAsia="宋体" w:cs="宋体"/>
          <w:sz w:val="24"/>
          <w:highlight w:val="none"/>
        </w:rPr>
      </w:pPr>
      <w:bookmarkStart w:id="5" w:name="_Toc5611"/>
      <w:bookmarkStart w:id="6" w:name="_Toc31521"/>
      <w:r>
        <w:rPr>
          <w:rFonts w:hint="eastAsia" w:ascii="宋体" w:hAnsi="宋体" w:eastAsia="宋体" w:cs="宋体"/>
          <w:sz w:val="24"/>
          <w:highlight w:val="none"/>
        </w:rPr>
        <w:t>2 项目概况</w:t>
      </w:r>
      <w:bookmarkEnd w:id="4"/>
      <w:bookmarkEnd w:id="5"/>
      <w:bookmarkEnd w:id="6"/>
    </w:p>
    <w:p w14:paraId="081D9DF1">
      <w:pPr>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 xml:space="preserve">公司建于新疆维吾尔自治区伊宁市巴彦岱镇火龙洞以北，北靠天山支脉科古琴山，南临伊犁河，厂址地形高差较大，北高南低，海拔标高约1000-1080m 之间，东西向中部大部分地段较为平缓。土地属于半荒漠草场。 </w:t>
      </w:r>
    </w:p>
    <w:p w14:paraId="6D5E20B7">
      <w:pPr>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该地区属大陆性气候，因地形关系，经常形成多雨雪的天气。冬季寒冷，夏季炎热，7 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p>
    <w:p w14:paraId="74304EA2">
      <w:pPr>
        <w:pageBreakBefore w:val="0"/>
        <w:widowControl w:val="0"/>
        <w:tabs>
          <w:tab w:val="left" w:pos="480"/>
        </w:tabs>
        <w:kinsoku w:val="0"/>
        <w:wordWrap/>
        <w:overflowPunct/>
        <w:topLinePunct w:val="0"/>
        <w:autoSpaceDE/>
        <w:autoSpaceDN/>
        <w:bidi w:val="0"/>
        <w:adjustRightInd w:val="0"/>
        <w:snapToGrid w:val="0"/>
        <w:spacing w:line="360" w:lineRule="auto"/>
        <w:ind w:firstLine="480" w:firstLineChars="200"/>
        <w:jc w:val="left"/>
        <w:textAlignment w:val="auto"/>
        <w:rPr>
          <w:rFonts w:hint="eastAsia"/>
          <w:highlight w:val="none"/>
        </w:rPr>
      </w:pPr>
      <w:r>
        <w:rPr>
          <w:rFonts w:ascii="Times New Roman" w:hAnsi="Times New Roman" w:eastAsia="宋体" w:cs="Times New Roman"/>
          <w:color w:val="000000" w:themeColor="text1"/>
          <w:sz w:val="24"/>
          <w:szCs w:val="24"/>
          <w:highlight w:val="none"/>
          <w14:textFill>
            <w14:solidFill>
              <w14:schemeClr w14:val="tx1"/>
            </w14:solidFill>
          </w14:textFill>
        </w:rPr>
        <w:t>本项目包含机电仪维保服务，主要负责</w:t>
      </w:r>
      <w:r>
        <w:rPr>
          <w:rFonts w:hint="eastAsia" w:ascii="Times New Roman" w:hAnsi="Times New Roman" w:eastAsia="宋体" w:cs="Times New Roman"/>
          <w:color w:val="000000" w:themeColor="text1"/>
          <w:sz w:val="24"/>
          <w:szCs w:val="24"/>
          <w:highlight w:val="none"/>
          <w14:textFill>
            <w14:solidFill>
              <w14:schemeClr w14:val="tx1"/>
            </w14:solidFill>
          </w14:textFill>
        </w:rPr>
        <w:t>热电</w:t>
      </w:r>
      <w:r>
        <w:rPr>
          <w:rFonts w:ascii="Times New Roman" w:hAnsi="Times New Roman" w:eastAsia="宋体" w:cs="Times New Roman"/>
          <w:color w:val="000000" w:themeColor="text1"/>
          <w:sz w:val="24"/>
          <w:szCs w:val="24"/>
          <w:highlight w:val="none"/>
          <w14:textFill>
            <w14:solidFill>
              <w14:schemeClr w14:val="tx1"/>
            </w14:solidFill>
          </w14:textFill>
        </w:rPr>
        <w:t>车间</w:t>
      </w: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光伏电站、</w:t>
      </w:r>
      <w:r>
        <w:rPr>
          <w:rFonts w:ascii="宋体" w:hAnsi="宋体" w:eastAsia="宋体" w:cs="宋体"/>
          <w:sz w:val="24"/>
          <w:szCs w:val="24"/>
          <w:highlight w:val="none"/>
        </w:rPr>
        <w:t>110KV总降区域</w:t>
      </w:r>
      <w:r>
        <w:rPr>
          <w:rFonts w:ascii="Times New Roman" w:hAnsi="Times New Roman" w:eastAsia="宋体" w:cs="Times New Roman"/>
          <w:color w:val="000000" w:themeColor="text1"/>
          <w:sz w:val="24"/>
          <w:szCs w:val="24"/>
          <w:highlight w:val="none"/>
          <w14:textFill>
            <w14:solidFill>
              <w14:schemeClr w14:val="tx1"/>
            </w14:solidFill>
          </w14:textFill>
        </w:rPr>
        <w:t>范围内的设备设施维护</w:t>
      </w:r>
      <w:r>
        <w:rPr>
          <w:rFonts w:hint="eastAsia" w:cs="Times New Roman"/>
          <w:color w:val="000000" w:themeColor="text1"/>
          <w:sz w:val="24"/>
          <w:szCs w:val="24"/>
          <w:highlight w:val="none"/>
          <w:lang w:eastAsia="zh-CN"/>
          <w14:textFill>
            <w14:solidFill>
              <w14:schemeClr w14:val="tx1"/>
            </w14:solidFill>
          </w14:textFill>
        </w:rPr>
        <w:t>。</w:t>
      </w:r>
    </w:p>
    <w:p w14:paraId="106EDDC9">
      <w:pPr>
        <w:pStyle w:val="2"/>
        <w:widowControl w:val="0"/>
        <w:kinsoku w:val="0"/>
        <w:adjustRightInd w:val="0"/>
        <w:snapToGrid w:val="0"/>
        <w:ind w:firstLine="482" w:firstLineChars="200"/>
        <w:jc w:val="left"/>
        <w:rPr>
          <w:rFonts w:hint="eastAsia" w:ascii="宋体" w:hAnsi="宋体" w:eastAsia="宋体" w:cs="宋体"/>
          <w:sz w:val="24"/>
          <w:highlight w:val="none"/>
        </w:rPr>
      </w:pPr>
      <w:bookmarkStart w:id="7" w:name="_Toc11626"/>
      <w:bookmarkStart w:id="8" w:name="_Toc28238"/>
      <w:bookmarkStart w:id="9" w:name="_Toc11398"/>
      <w:r>
        <w:rPr>
          <w:rFonts w:hint="eastAsia" w:ascii="宋体" w:hAnsi="宋体" w:eastAsia="宋体" w:cs="宋体"/>
          <w:sz w:val="24"/>
          <w:highlight w:val="none"/>
        </w:rPr>
        <w:t xml:space="preserve">3 </w:t>
      </w:r>
      <w:r>
        <w:rPr>
          <w:rFonts w:hint="eastAsia" w:ascii="宋体" w:hAnsi="宋体" w:eastAsia="宋体" w:cs="宋体"/>
          <w:sz w:val="24"/>
          <w:szCs w:val="24"/>
          <w:highlight w:val="none"/>
          <w:lang w:eastAsia="zh-CN"/>
        </w:rPr>
        <w:t>设备检修、维护</w:t>
      </w:r>
      <w:r>
        <w:rPr>
          <w:rFonts w:hint="eastAsia" w:ascii="宋体" w:hAnsi="宋体" w:eastAsia="宋体" w:cs="宋体"/>
          <w:sz w:val="24"/>
          <w:highlight w:val="none"/>
        </w:rPr>
        <w:t>工作范围及界面划分</w:t>
      </w:r>
      <w:bookmarkEnd w:id="7"/>
      <w:bookmarkEnd w:id="8"/>
      <w:bookmarkEnd w:id="9"/>
    </w:p>
    <w:p w14:paraId="4648F8C4">
      <w:pPr>
        <w:widowControl w:val="0"/>
        <w:kinsoku w:val="0"/>
        <w:adjustRightInd w:val="0"/>
        <w:snapToGrid w:val="0"/>
        <w:spacing w:line="360" w:lineRule="auto"/>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3.1</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sz w:val="24"/>
          <w:szCs w:val="24"/>
          <w:highlight w:val="none"/>
        </w:rPr>
        <w:t>一般要求</w:t>
      </w:r>
    </w:p>
    <w:p w14:paraId="26CB3A44">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3.1.1</w:t>
      </w:r>
      <w:r>
        <w:rPr>
          <w:rStyle w:val="33"/>
          <w:rFonts w:hint="eastAsia" w:ascii="宋体" w:hAnsi="宋体" w:eastAsia="宋体" w:cs="宋体"/>
          <w:sz w:val="24"/>
          <w:szCs w:val="24"/>
          <w:highlight w:val="none"/>
          <w:lang w:val="en-US" w:eastAsia="zh-CN"/>
        </w:rPr>
        <w:t xml:space="preserve"> </w:t>
      </w:r>
      <w:r>
        <w:rPr>
          <w:rStyle w:val="33"/>
          <w:rFonts w:hint="eastAsia" w:ascii="宋体" w:hAnsi="宋体" w:cs="宋体"/>
          <w:sz w:val="24"/>
          <w:szCs w:val="24"/>
          <w:highlight w:val="none"/>
          <w:lang w:eastAsia="zh-CN"/>
        </w:rPr>
        <w:t>投标人</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szCs w:val="24"/>
          <w:highlight w:val="none"/>
        </w:rPr>
        <w:t>范围原则上包括但不限于规定范围及内容，为保障</w:t>
      </w:r>
      <w:r>
        <w:rPr>
          <w:rStyle w:val="33"/>
          <w:rFonts w:hint="eastAsia" w:ascii="宋体" w:hAnsi="宋体" w:cs="宋体"/>
          <w:sz w:val="24"/>
          <w:szCs w:val="24"/>
          <w:highlight w:val="none"/>
          <w:lang w:eastAsia="zh-CN"/>
        </w:rPr>
        <w:t>招标人</w:t>
      </w:r>
      <w:r>
        <w:rPr>
          <w:rStyle w:val="33"/>
          <w:rFonts w:hint="eastAsia" w:ascii="宋体" w:hAnsi="宋体" w:eastAsia="宋体" w:cs="宋体"/>
          <w:sz w:val="24"/>
          <w:szCs w:val="24"/>
          <w:highlight w:val="none"/>
        </w:rPr>
        <w:t>生产系统的完整性、连续性，</w:t>
      </w:r>
      <w:r>
        <w:rPr>
          <w:rStyle w:val="33"/>
          <w:rFonts w:hint="eastAsia" w:ascii="宋体" w:hAnsi="宋体" w:cs="宋体"/>
          <w:sz w:val="24"/>
          <w:szCs w:val="24"/>
          <w:highlight w:val="none"/>
          <w:lang w:eastAsia="zh-CN"/>
        </w:rPr>
        <w:t>招标人</w:t>
      </w:r>
      <w:r>
        <w:rPr>
          <w:rStyle w:val="33"/>
          <w:rFonts w:hint="eastAsia" w:ascii="宋体" w:hAnsi="宋体" w:eastAsia="宋体" w:cs="宋体"/>
          <w:sz w:val="24"/>
          <w:szCs w:val="24"/>
          <w:highlight w:val="none"/>
        </w:rPr>
        <w:t>因遗漏而未列出的设备和要求及后期因技改变更新增设备，以及因生产需求而产生的新增或临时性工作，</w:t>
      </w:r>
      <w:r>
        <w:rPr>
          <w:rStyle w:val="33"/>
          <w:rFonts w:hint="eastAsia" w:ascii="宋体" w:hAnsi="宋体" w:cs="宋体"/>
          <w:sz w:val="24"/>
          <w:szCs w:val="24"/>
          <w:highlight w:val="none"/>
          <w:lang w:eastAsia="zh-CN"/>
        </w:rPr>
        <w:t>投标人</w:t>
      </w:r>
      <w:r>
        <w:rPr>
          <w:rStyle w:val="33"/>
          <w:rFonts w:hint="eastAsia" w:ascii="宋体" w:hAnsi="宋体" w:eastAsia="宋体" w:cs="宋体"/>
          <w:sz w:val="24"/>
          <w:szCs w:val="24"/>
          <w:highlight w:val="none"/>
        </w:rPr>
        <w:t>在接到</w:t>
      </w:r>
      <w:r>
        <w:rPr>
          <w:rStyle w:val="33"/>
          <w:rFonts w:hint="eastAsia" w:ascii="宋体" w:hAnsi="宋体" w:cs="宋体"/>
          <w:sz w:val="24"/>
          <w:szCs w:val="24"/>
          <w:highlight w:val="none"/>
          <w:lang w:eastAsia="zh-CN"/>
        </w:rPr>
        <w:t>招标人</w:t>
      </w:r>
      <w:r>
        <w:rPr>
          <w:rStyle w:val="33"/>
          <w:rFonts w:hint="eastAsia" w:ascii="宋体" w:hAnsi="宋体" w:eastAsia="宋体" w:cs="宋体"/>
          <w:sz w:val="24"/>
          <w:szCs w:val="24"/>
          <w:highlight w:val="none"/>
        </w:rPr>
        <w:t>人员通知后有义务积极地去完成，并不得推诿扯皮或增加任何费用。</w:t>
      </w:r>
    </w:p>
    <w:p w14:paraId="2DAA6FE6">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3.1.2</w:t>
      </w:r>
      <w:r>
        <w:rPr>
          <w:rStyle w:val="33"/>
          <w:rFonts w:hint="eastAsia" w:ascii="宋体" w:hAnsi="宋体" w:eastAsia="宋体" w:cs="宋体"/>
          <w:sz w:val="24"/>
          <w:szCs w:val="24"/>
          <w:highlight w:val="none"/>
          <w:lang w:val="en-US" w:eastAsia="zh-CN"/>
        </w:rPr>
        <w:t xml:space="preserve"> </w:t>
      </w:r>
      <w:r>
        <w:rPr>
          <w:rStyle w:val="33"/>
          <w:rFonts w:hint="eastAsia" w:ascii="宋体" w:hAnsi="宋体" w:cs="宋体"/>
          <w:sz w:val="24"/>
          <w:szCs w:val="24"/>
          <w:highlight w:val="none"/>
          <w:lang w:eastAsia="zh-CN"/>
        </w:rPr>
        <w:t>投标人</w:t>
      </w:r>
      <w:r>
        <w:rPr>
          <w:rStyle w:val="33"/>
          <w:rFonts w:hint="eastAsia" w:ascii="宋体" w:hAnsi="宋体" w:eastAsia="宋体" w:cs="宋体"/>
          <w:sz w:val="24"/>
          <w:szCs w:val="24"/>
          <w:highlight w:val="none"/>
        </w:rPr>
        <w:t>负责规定</w:t>
      </w:r>
      <w:r>
        <w:rPr>
          <w:rStyle w:val="33"/>
          <w:rFonts w:hint="eastAsia" w:ascii="宋体" w:hAnsi="宋体" w:eastAsia="宋体" w:cs="宋体"/>
          <w:sz w:val="24"/>
          <w:szCs w:val="24"/>
          <w:highlight w:val="none"/>
          <w:lang w:val="en-US" w:eastAsia="zh-CN"/>
        </w:rPr>
        <w:t>设备检修、</w:t>
      </w:r>
      <w:r>
        <w:rPr>
          <w:rStyle w:val="33"/>
          <w:rFonts w:hint="eastAsia" w:ascii="宋体" w:hAnsi="宋体" w:eastAsia="宋体" w:cs="宋体"/>
          <w:sz w:val="24"/>
          <w:szCs w:val="24"/>
          <w:highlight w:val="none"/>
        </w:rPr>
        <w:t>维护范围内设备的日常维护（即日常维护期间，根据设备性能情况按月开展计划性维护检修工作</w:t>
      </w:r>
      <w:r>
        <w:rPr>
          <w:rStyle w:val="33"/>
          <w:rFonts w:hint="eastAsia" w:ascii="宋体" w:hAnsi="宋体" w:eastAsia="宋体" w:cs="宋体"/>
          <w:sz w:val="24"/>
          <w:szCs w:val="24"/>
          <w:highlight w:val="none"/>
          <w:lang w:eastAsia="zh-CN"/>
        </w:rPr>
        <w:t>，</w:t>
      </w:r>
      <w:r>
        <w:rPr>
          <w:rStyle w:val="33"/>
          <w:rFonts w:hint="eastAsia" w:ascii="宋体" w:hAnsi="宋体" w:eastAsia="宋体" w:cs="宋体"/>
          <w:sz w:val="24"/>
          <w:szCs w:val="24"/>
          <w:highlight w:val="none"/>
        </w:rPr>
        <w:t>详见附件</w:t>
      </w:r>
      <w:r>
        <w:rPr>
          <w:rStyle w:val="33"/>
          <w:rFonts w:hint="eastAsia" w:ascii="宋体" w:hAnsi="宋体" w:cs="宋体"/>
          <w:sz w:val="24"/>
          <w:szCs w:val="24"/>
          <w:highlight w:val="none"/>
          <w:lang w:val="en-US" w:eastAsia="zh-CN"/>
        </w:rPr>
        <w:t>5</w:t>
      </w:r>
      <w:r>
        <w:rPr>
          <w:rStyle w:val="33"/>
          <w:rFonts w:hint="eastAsia" w:ascii="宋体" w:hAnsi="宋体" w:eastAsia="宋体" w:cs="宋体"/>
          <w:sz w:val="24"/>
          <w:szCs w:val="24"/>
          <w:highlight w:val="none"/>
        </w:rPr>
        <w:t>中《</w:t>
      </w:r>
      <w:r>
        <w:rPr>
          <w:rStyle w:val="33"/>
          <w:rFonts w:hint="eastAsia" w:ascii="宋体" w:hAnsi="宋体" w:cs="宋体"/>
          <w:sz w:val="24"/>
          <w:szCs w:val="24"/>
          <w:highlight w:val="none"/>
          <w:lang w:val="en-US" w:eastAsia="zh-CN"/>
        </w:rPr>
        <w:t>热电</w:t>
      </w:r>
      <w:r>
        <w:rPr>
          <w:rStyle w:val="33"/>
          <w:rFonts w:hint="eastAsia" w:ascii="宋体" w:hAnsi="宋体" w:eastAsia="宋体" w:cs="宋体"/>
          <w:sz w:val="24"/>
          <w:szCs w:val="24"/>
          <w:highlight w:val="none"/>
        </w:rPr>
        <w:t>机务维</w:t>
      </w:r>
      <w:r>
        <w:rPr>
          <w:rStyle w:val="33"/>
          <w:rFonts w:hint="eastAsia" w:ascii="宋体" w:hAnsi="宋体" w:cs="宋体"/>
          <w:sz w:val="24"/>
          <w:szCs w:val="24"/>
          <w:highlight w:val="none"/>
          <w:lang w:val="en-US" w:eastAsia="zh-CN"/>
        </w:rPr>
        <w:t>检修</w:t>
      </w:r>
      <w:r>
        <w:rPr>
          <w:rStyle w:val="33"/>
          <w:rFonts w:hint="eastAsia" w:ascii="宋体" w:hAnsi="宋体" w:eastAsia="宋体" w:cs="宋体"/>
          <w:sz w:val="24"/>
          <w:szCs w:val="24"/>
          <w:highlight w:val="none"/>
        </w:rPr>
        <w:t>项目》</w:t>
      </w:r>
      <w:r>
        <w:rPr>
          <w:rStyle w:val="33"/>
          <w:rFonts w:hint="eastAsia" w:ascii="宋体" w:hAnsi="宋体" w:eastAsia="宋体" w:cs="宋体"/>
          <w:sz w:val="24"/>
          <w:szCs w:val="24"/>
          <w:highlight w:val="none"/>
          <w:lang w:eastAsia="zh-CN"/>
        </w:rPr>
        <w:t>、</w:t>
      </w:r>
      <w:r>
        <w:rPr>
          <w:rStyle w:val="33"/>
          <w:rFonts w:hint="eastAsia" w:ascii="宋体" w:hAnsi="宋体" w:eastAsia="宋体" w:cs="宋体"/>
          <w:sz w:val="24"/>
          <w:szCs w:val="24"/>
          <w:highlight w:val="none"/>
        </w:rPr>
        <w:t>消缺、小修、抢修、临修（即日常维护工作以外，指在装置停机检修期间需要对设备和系统进行计划性消缺，包括根据设备状态开展的小修工作，详见附件</w:t>
      </w:r>
      <w:r>
        <w:rPr>
          <w:rStyle w:val="33"/>
          <w:rFonts w:hint="eastAsia" w:ascii="宋体" w:hAnsi="宋体" w:cs="宋体"/>
          <w:sz w:val="24"/>
          <w:szCs w:val="24"/>
          <w:highlight w:val="none"/>
          <w:lang w:val="en-US" w:eastAsia="zh-CN"/>
        </w:rPr>
        <w:t>2</w:t>
      </w:r>
      <w:r>
        <w:rPr>
          <w:rStyle w:val="33"/>
          <w:rFonts w:hint="eastAsia" w:ascii="宋体" w:hAnsi="宋体" w:eastAsia="宋体" w:cs="宋体"/>
          <w:sz w:val="24"/>
          <w:szCs w:val="24"/>
          <w:highlight w:val="none"/>
        </w:rPr>
        <w:t>中《机务主要设备清单》）、单台设备定检（即日常维护期间，按设备检修周期对不随计划性大修同步检修的设备的检修。）、定检定修</w:t>
      </w:r>
      <w:r>
        <w:rPr>
          <w:rStyle w:val="33"/>
          <w:rFonts w:hint="eastAsia" w:ascii="宋体" w:hAnsi="宋体" w:eastAsia="宋体" w:cs="宋体"/>
          <w:sz w:val="24"/>
          <w:szCs w:val="24"/>
          <w:highlight w:val="none"/>
          <w:lang w:eastAsia="zh-CN"/>
        </w:rPr>
        <w:t>、</w:t>
      </w:r>
      <w:r>
        <w:rPr>
          <w:rStyle w:val="33"/>
          <w:rFonts w:hint="eastAsia" w:ascii="宋体" w:hAnsi="宋体" w:eastAsia="宋体" w:cs="宋体"/>
          <w:sz w:val="24"/>
          <w:szCs w:val="24"/>
          <w:highlight w:val="none"/>
          <w:lang w:val="en-US" w:eastAsia="zh-CN"/>
        </w:rPr>
        <w:t>年度停机大修</w:t>
      </w:r>
      <w:r>
        <w:rPr>
          <w:rStyle w:val="33"/>
          <w:rFonts w:hint="eastAsia" w:ascii="宋体" w:hAnsi="宋体" w:eastAsia="宋体" w:cs="宋体"/>
          <w:sz w:val="24"/>
          <w:szCs w:val="24"/>
          <w:highlight w:val="none"/>
        </w:rPr>
        <w:t>工作等。</w:t>
      </w:r>
    </w:p>
    <w:p w14:paraId="03989F51">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lang w:val="en-US" w:eastAsia="zh-CN"/>
        </w:rPr>
      </w:pPr>
      <w:r>
        <w:rPr>
          <w:rStyle w:val="33"/>
          <w:rFonts w:hint="eastAsia" w:ascii="宋体" w:hAnsi="宋体" w:eastAsia="宋体" w:cs="宋体"/>
          <w:sz w:val="24"/>
          <w:szCs w:val="24"/>
          <w:highlight w:val="none"/>
        </w:rPr>
        <w:t>3.1.3</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sz w:val="24"/>
          <w:szCs w:val="24"/>
          <w:highlight w:val="none"/>
        </w:rPr>
        <w:t>包括</w:t>
      </w:r>
      <w:r>
        <w:rPr>
          <w:rStyle w:val="33"/>
          <w:rFonts w:hint="eastAsia" w:ascii="宋体" w:hAnsi="宋体" w:eastAsia="宋体" w:cs="宋体"/>
          <w:sz w:val="24"/>
          <w:szCs w:val="24"/>
          <w:highlight w:val="none"/>
          <w:lang w:val="en-US" w:eastAsia="zh-CN"/>
        </w:rPr>
        <w:t>本区域</w:t>
      </w:r>
      <w:r>
        <w:rPr>
          <w:rStyle w:val="33"/>
          <w:rFonts w:hint="eastAsia" w:ascii="宋体" w:hAnsi="宋体" w:eastAsia="宋体" w:cs="宋体"/>
          <w:sz w:val="24"/>
          <w:szCs w:val="24"/>
          <w:highlight w:val="none"/>
        </w:rPr>
        <w:t>新增变更项目</w:t>
      </w:r>
      <w:r>
        <w:rPr>
          <w:rStyle w:val="33"/>
          <w:rFonts w:hint="eastAsia" w:ascii="宋体" w:hAnsi="宋体" w:eastAsia="宋体" w:cs="宋体"/>
          <w:sz w:val="24"/>
          <w:szCs w:val="24"/>
          <w:highlight w:val="none"/>
          <w:lang w:eastAsia="zh-CN"/>
        </w:rPr>
        <w:t>、</w:t>
      </w:r>
      <w:r>
        <w:rPr>
          <w:rStyle w:val="33"/>
          <w:rFonts w:hint="eastAsia" w:ascii="宋体" w:hAnsi="宋体" w:eastAsia="宋体" w:cs="宋体"/>
          <w:sz w:val="24"/>
          <w:szCs w:val="24"/>
          <w:highlight w:val="none"/>
          <w:lang w:val="en-US" w:eastAsia="zh-CN"/>
        </w:rPr>
        <w:t>集中整治项目、周期性整治项目等</w:t>
      </w:r>
      <w:r>
        <w:rPr>
          <w:rStyle w:val="33"/>
          <w:rFonts w:hint="eastAsia" w:ascii="宋体" w:hAnsi="宋体" w:eastAsia="宋体" w:cs="宋体"/>
          <w:sz w:val="24"/>
          <w:szCs w:val="24"/>
          <w:highlight w:val="none"/>
        </w:rPr>
        <w:t>，包括（不限于）新增设备检验/试验、装配、安装、调试、试运、验收试验、运行和维护等工作</w:t>
      </w:r>
      <w:r>
        <w:rPr>
          <w:rStyle w:val="33"/>
          <w:rFonts w:hint="eastAsia" w:ascii="宋体" w:hAnsi="宋体" w:eastAsia="宋体" w:cs="宋体"/>
          <w:sz w:val="24"/>
          <w:szCs w:val="24"/>
          <w:highlight w:val="none"/>
          <w:lang w:eastAsia="zh-CN"/>
        </w:rPr>
        <w:t>。</w:t>
      </w:r>
      <w:r>
        <w:rPr>
          <w:rStyle w:val="33"/>
          <w:rFonts w:hint="eastAsia" w:ascii="宋体" w:hAnsi="宋体" w:eastAsia="宋体" w:cs="宋体"/>
          <w:sz w:val="24"/>
          <w:szCs w:val="24"/>
          <w:highlight w:val="none"/>
          <w:lang w:val="en-US" w:eastAsia="zh-CN"/>
        </w:rPr>
        <w:t>单个项目服务费用5万以内的不予结算。</w:t>
      </w:r>
    </w:p>
    <w:p w14:paraId="330E9972">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lang w:val="en-US" w:eastAsia="zh-CN"/>
        </w:rPr>
        <w:t xml:space="preserve">3.1.4 </w:t>
      </w:r>
      <w:r>
        <w:rPr>
          <w:rStyle w:val="33"/>
          <w:rFonts w:hint="eastAsia" w:ascii="宋体" w:hAnsi="宋体" w:cs="宋体"/>
          <w:sz w:val="24"/>
          <w:szCs w:val="24"/>
          <w:highlight w:val="none"/>
        </w:rPr>
        <w:t>单项50工日及以内跨区域维检、新增、</w:t>
      </w:r>
      <w:r>
        <w:rPr>
          <w:rStyle w:val="33"/>
          <w:rFonts w:hint="eastAsia" w:ascii="宋体" w:hAnsi="宋体" w:eastAsia="宋体" w:cs="宋体"/>
          <w:sz w:val="24"/>
          <w:szCs w:val="24"/>
          <w:highlight w:val="none"/>
          <w:u w:val="none"/>
          <w:lang w:eastAsia="zh-CN"/>
        </w:rPr>
        <w:t>变更</w:t>
      </w:r>
      <w:r>
        <w:rPr>
          <w:rStyle w:val="33"/>
          <w:rFonts w:hint="eastAsia" w:ascii="宋体" w:hAnsi="宋体" w:cs="宋体"/>
          <w:sz w:val="24"/>
          <w:szCs w:val="24"/>
          <w:highlight w:val="none"/>
        </w:rPr>
        <w:t>工作以及公司部门安排的其他临时工作。</w:t>
      </w:r>
    </w:p>
    <w:p w14:paraId="7C926DEF">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3.1.</w:t>
      </w:r>
      <w:r>
        <w:rPr>
          <w:rStyle w:val="33"/>
          <w:rFonts w:hint="eastAsia" w:ascii="宋体" w:hAnsi="宋体" w:eastAsia="宋体" w:cs="宋体"/>
          <w:sz w:val="24"/>
          <w:szCs w:val="24"/>
          <w:highlight w:val="none"/>
          <w:lang w:val="en-US" w:eastAsia="zh-CN"/>
        </w:rPr>
        <w:t xml:space="preserve">5 </w:t>
      </w:r>
      <w:r>
        <w:rPr>
          <w:rStyle w:val="33"/>
          <w:rFonts w:hint="eastAsia" w:ascii="宋体" w:hAnsi="宋体" w:eastAsia="宋体" w:cs="宋体"/>
          <w:sz w:val="24"/>
          <w:szCs w:val="24"/>
          <w:highlight w:val="none"/>
        </w:rPr>
        <w:t>包括规定区域内所有机务设备、管道、工艺管阀、钢结构、钢制门窗、给排水和暖通、地下管网（修复过程中土建开挖、场平不属于此</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szCs w:val="24"/>
          <w:highlight w:val="none"/>
        </w:rPr>
        <w:t>范围）、</w:t>
      </w:r>
      <w:r>
        <w:rPr>
          <w:rStyle w:val="33"/>
          <w:rFonts w:hint="eastAsia" w:ascii="宋体" w:hAnsi="宋体" w:eastAsia="宋体" w:cs="宋体"/>
          <w:sz w:val="24"/>
          <w:szCs w:val="24"/>
          <w:highlight w:val="none"/>
          <w:lang w:val="en-US" w:eastAsia="zh-CN"/>
        </w:rPr>
        <w:t>卫生间（上水系统）、</w:t>
      </w:r>
      <w:r>
        <w:rPr>
          <w:rStyle w:val="33"/>
          <w:rFonts w:hint="eastAsia" w:ascii="宋体" w:hAnsi="宋体" w:eastAsia="宋体" w:cs="宋体"/>
          <w:sz w:val="24"/>
          <w:szCs w:val="24"/>
          <w:highlight w:val="none"/>
        </w:rPr>
        <w:t>消防设施</w:t>
      </w:r>
      <w:r>
        <w:rPr>
          <w:rStyle w:val="33"/>
          <w:rFonts w:hint="eastAsia" w:ascii="宋体" w:hAnsi="宋体" w:eastAsia="宋体" w:cs="宋体"/>
          <w:sz w:val="24"/>
          <w:szCs w:val="24"/>
          <w:highlight w:val="none"/>
          <w:lang w:eastAsia="zh-CN"/>
        </w:rPr>
        <w:t>（</w:t>
      </w:r>
      <w:r>
        <w:rPr>
          <w:rStyle w:val="33"/>
          <w:rFonts w:hint="eastAsia" w:ascii="宋体" w:hAnsi="宋体" w:eastAsia="宋体" w:cs="宋体"/>
          <w:sz w:val="24"/>
          <w:szCs w:val="24"/>
          <w:highlight w:val="none"/>
          <w:lang w:val="en-US" w:eastAsia="zh-CN"/>
        </w:rPr>
        <w:t>管道</w:t>
      </w:r>
      <w:r>
        <w:rPr>
          <w:rStyle w:val="33"/>
          <w:rFonts w:hint="eastAsia" w:ascii="宋体" w:hAnsi="宋体" w:eastAsia="宋体" w:cs="宋体"/>
          <w:sz w:val="24"/>
          <w:szCs w:val="24"/>
          <w:highlight w:val="none"/>
          <w:lang w:eastAsia="zh-CN"/>
        </w:rPr>
        <w:t>）</w:t>
      </w:r>
      <w:r>
        <w:rPr>
          <w:rStyle w:val="33"/>
          <w:rFonts w:hint="eastAsia" w:ascii="宋体" w:hAnsi="宋体" w:eastAsia="宋体" w:cs="宋体"/>
          <w:sz w:val="24"/>
          <w:szCs w:val="24"/>
          <w:highlight w:val="none"/>
        </w:rPr>
        <w:t>及其配套附件等均属</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szCs w:val="24"/>
          <w:highlight w:val="none"/>
        </w:rPr>
        <w:t>范围。</w:t>
      </w:r>
    </w:p>
    <w:p w14:paraId="16F123FD">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3.1.</w:t>
      </w:r>
      <w:r>
        <w:rPr>
          <w:rStyle w:val="33"/>
          <w:rFonts w:hint="eastAsia" w:ascii="宋体" w:hAnsi="宋体" w:eastAsia="宋体" w:cs="宋体"/>
          <w:sz w:val="24"/>
          <w:szCs w:val="24"/>
          <w:highlight w:val="none"/>
          <w:lang w:val="en-US" w:eastAsia="zh-CN"/>
        </w:rPr>
        <w:t xml:space="preserve">6 </w:t>
      </w:r>
      <w:r>
        <w:rPr>
          <w:rStyle w:val="33"/>
          <w:rFonts w:hint="eastAsia" w:ascii="宋体" w:hAnsi="宋体" w:eastAsia="宋体" w:cs="宋体"/>
          <w:sz w:val="24"/>
          <w:szCs w:val="24"/>
          <w:highlight w:val="none"/>
        </w:rPr>
        <w:t>包括</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szCs w:val="24"/>
          <w:highlight w:val="none"/>
        </w:rPr>
        <w:t>所属生产装置区因技术改造、生产需要或其他原因而后续增加的设备设施。</w:t>
      </w:r>
    </w:p>
    <w:p w14:paraId="269EBBB7">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3.1.</w:t>
      </w:r>
      <w:r>
        <w:rPr>
          <w:rStyle w:val="33"/>
          <w:rFonts w:hint="eastAsia" w:ascii="宋体" w:hAnsi="宋体" w:eastAsia="宋体" w:cs="宋体"/>
          <w:sz w:val="24"/>
          <w:szCs w:val="24"/>
          <w:highlight w:val="none"/>
          <w:lang w:val="en-US" w:eastAsia="zh-CN"/>
        </w:rPr>
        <w:t xml:space="preserve">7 </w:t>
      </w:r>
      <w:r>
        <w:rPr>
          <w:rStyle w:val="33"/>
          <w:rFonts w:hint="eastAsia" w:ascii="宋体" w:hAnsi="宋体" w:eastAsia="宋体" w:cs="宋体"/>
          <w:sz w:val="24"/>
          <w:szCs w:val="24"/>
          <w:highlight w:val="none"/>
        </w:rPr>
        <w:t>包括规定</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szCs w:val="24"/>
          <w:highlight w:val="none"/>
        </w:rPr>
        <w:t>范围中未列入的设备、设施、阀门及管道等，以</w:t>
      </w:r>
      <w:r>
        <w:rPr>
          <w:rStyle w:val="33"/>
          <w:rFonts w:hint="eastAsia" w:ascii="宋体" w:hAnsi="宋体" w:cs="宋体"/>
          <w:sz w:val="24"/>
          <w:szCs w:val="24"/>
          <w:highlight w:val="none"/>
          <w:lang w:eastAsia="zh-CN"/>
        </w:rPr>
        <w:t>招标人</w:t>
      </w:r>
      <w:r>
        <w:rPr>
          <w:rStyle w:val="33"/>
          <w:rFonts w:hint="eastAsia" w:ascii="宋体" w:hAnsi="宋体" w:eastAsia="宋体" w:cs="宋体"/>
          <w:sz w:val="24"/>
          <w:szCs w:val="24"/>
          <w:highlight w:val="none"/>
        </w:rPr>
        <w:t>《生产区域界区划分规定》为执行标准进行维护检修。</w:t>
      </w:r>
    </w:p>
    <w:p w14:paraId="1A054967">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lang w:eastAsia="zh-CN"/>
        </w:rPr>
      </w:pPr>
      <w:r>
        <w:rPr>
          <w:rStyle w:val="33"/>
          <w:rFonts w:hint="eastAsia" w:ascii="宋体" w:hAnsi="宋体" w:eastAsia="宋体" w:cs="宋体"/>
          <w:sz w:val="24"/>
          <w:szCs w:val="24"/>
          <w:highlight w:val="none"/>
        </w:rPr>
        <w:t>3.1.</w:t>
      </w:r>
      <w:r>
        <w:rPr>
          <w:rStyle w:val="33"/>
          <w:rFonts w:hint="eastAsia" w:ascii="宋体" w:hAnsi="宋体" w:eastAsia="宋体" w:cs="宋体"/>
          <w:sz w:val="24"/>
          <w:szCs w:val="24"/>
          <w:highlight w:val="none"/>
          <w:lang w:val="en-US" w:eastAsia="zh-CN"/>
        </w:rPr>
        <w:t xml:space="preserve">8 </w:t>
      </w:r>
      <w:r>
        <w:rPr>
          <w:rStyle w:val="33"/>
          <w:rFonts w:hint="eastAsia" w:ascii="宋体" w:hAnsi="宋体" w:eastAsia="宋体" w:cs="宋体"/>
          <w:sz w:val="24"/>
          <w:szCs w:val="24"/>
          <w:highlight w:val="none"/>
        </w:rPr>
        <w:t>包括规定界区范围内作业环境维护所需的全部需要机务配合的工作</w:t>
      </w:r>
      <w:r>
        <w:rPr>
          <w:rStyle w:val="33"/>
          <w:rFonts w:hint="eastAsia" w:ascii="宋体" w:hAnsi="宋体" w:eastAsia="宋体" w:cs="宋体"/>
          <w:sz w:val="24"/>
          <w:szCs w:val="24"/>
          <w:highlight w:val="none"/>
          <w:lang w:eastAsia="zh-CN"/>
        </w:rPr>
        <w:t>。</w:t>
      </w:r>
    </w:p>
    <w:p w14:paraId="500763F2">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lang w:val="en-US" w:eastAsia="zh-CN"/>
        </w:rPr>
        <w:t>3.1.9 包括热电车间的科技、技改项目配合拆装作业</w:t>
      </w:r>
      <w:r>
        <w:rPr>
          <w:rStyle w:val="33"/>
          <w:rFonts w:hint="eastAsia" w:ascii="宋体" w:hAnsi="宋体" w:eastAsia="宋体" w:cs="宋体"/>
          <w:sz w:val="24"/>
          <w:szCs w:val="24"/>
          <w:highlight w:val="none"/>
        </w:rPr>
        <w:t>。</w:t>
      </w:r>
    </w:p>
    <w:p w14:paraId="74E9E047">
      <w:pPr>
        <w:widowControl w:val="0"/>
        <w:tabs>
          <w:tab w:val="left" w:pos="480"/>
        </w:tabs>
        <w:kinsoku w:val="0"/>
        <w:adjustRightInd w:val="0"/>
        <w:snapToGrid w:val="0"/>
        <w:spacing w:line="360" w:lineRule="auto"/>
        <w:ind w:firstLine="0" w:firstLineChars="0"/>
        <w:jc w:val="left"/>
        <w:rPr>
          <w:rStyle w:val="33"/>
          <w:rFonts w:hint="eastAsia" w:ascii="宋体" w:hAnsi="宋体" w:eastAsia="宋体" w:cs="宋体"/>
          <w:b w:val="0"/>
          <w:bCs w:val="0"/>
          <w:highlight w:val="none"/>
          <w:lang w:val="en-US" w:eastAsia="zh-CN"/>
        </w:rPr>
      </w:pPr>
      <w:r>
        <w:rPr>
          <w:rStyle w:val="33"/>
          <w:rFonts w:hint="eastAsia" w:ascii="宋体" w:hAnsi="宋体" w:cs="宋体"/>
          <w:b w:val="0"/>
          <w:bCs w:val="0"/>
          <w:highlight w:val="none"/>
          <w:lang w:val="en-US" w:eastAsia="zh-CN"/>
        </w:rPr>
        <w:t>3.1.10</w:t>
      </w:r>
      <w:r>
        <w:rPr>
          <w:rStyle w:val="33"/>
          <w:rFonts w:hint="eastAsia" w:ascii="宋体" w:hAnsi="宋体" w:eastAsia="宋体" w:cs="宋体"/>
          <w:b w:val="0"/>
          <w:bCs w:val="0"/>
          <w:highlight w:val="none"/>
        </w:rPr>
        <w:t>特殊项目</w:t>
      </w:r>
      <w:r>
        <w:rPr>
          <w:rStyle w:val="33"/>
          <w:rFonts w:hint="eastAsia" w:ascii="宋体" w:hAnsi="宋体" w:eastAsia="宋体" w:cs="宋体"/>
          <w:b w:val="0"/>
          <w:bCs w:val="0"/>
          <w:highlight w:val="none"/>
          <w:lang w:eastAsia="zh-CN"/>
        </w:rPr>
        <w:t>（</w:t>
      </w:r>
      <w:r>
        <w:rPr>
          <w:rStyle w:val="33"/>
          <w:rFonts w:hint="eastAsia" w:ascii="宋体" w:hAnsi="宋体" w:cs="宋体"/>
          <w:b w:val="0"/>
          <w:bCs w:val="0"/>
          <w:highlight w:val="none"/>
          <w:lang w:val="en-US" w:eastAsia="zh-CN"/>
        </w:rPr>
        <w:t>工程量详</w:t>
      </w:r>
      <w:r>
        <w:rPr>
          <w:rStyle w:val="33"/>
          <w:rFonts w:hint="eastAsia" w:ascii="宋体" w:hAnsi="宋体" w:eastAsia="宋体" w:cs="宋体"/>
          <w:b w:val="0"/>
          <w:bCs w:val="0"/>
          <w:highlight w:val="none"/>
          <w:lang w:val="en-US" w:eastAsia="zh-CN"/>
        </w:rPr>
        <w:t>见附件</w:t>
      </w:r>
      <w:r>
        <w:rPr>
          <w:rStyle w:val="33"/>
          <w:rFonts w:hint="eastAsia" w:ascii="宋体" w:hAnsi="宋体" w:cs="宋体"/>
          <w:b w:val="0"/>
          <w:bCs w:val="0"/>
          <w:highlight w:val="none"/>
          <w:lang w:val="en-US" w:eastAsia="zh-CN"/>
        </w:rPr>
        <w:t>9</w:t>
      </w:r>
      <w:r>
        <w:rPr>
          <w:rStyle w:val="33"/>
          <w:rFonts w:hint="eastAsia" w:ascii="宋体" w:hAnsi="宋体" w:eastAsia="宋体" w:cs="宋体"/>
          <w:b w:val="0"/>
          <w:bCs w:val="0"/>
          <w:highlight w:val="none"/>
          <w:lang w:val="en-US" w:eastAsia="zh-CN"/>
        </w:rPr>
        <w:t>《特殊项目清单》</w:t>
      </w:r>
      <w:r>
        <w:rPr>
          <w:rStyle w:val="33"/>
          <w:rFonts w:hint="eastAsia" w:ascii="宋体" w:hAnsi="宋体" w:eastAsia="宋体" w:cs="宋体"/>
          <w:b w:val="0"/>
          <w:bCs w:val="0"/>
          <w:highlight w:val="none"/>
          <w:lang w:eastAsia="zh-CN"/>
        </w:rPr>
        <w:t>）</w:t>
      </w:r>
      <w:r>
        <w:rPr>
          <w:rStyle w:val="33"/>
          <w:rFonts w:hint="eastAsia" w:ascii="宋体" w:hAnsi="宋体" w:eastAsia="宋体" w:cs="宋体"/>
          <w:b w:val="0"/>
          <w:bCs w:val="0"/>
          <w:highlight w:val="none"/>
          <w:lang w:val="en-US" w:eastAsia="zh-CN"/>
        </w:rPr>
        <w:t>在此</w:t>
      </w:r>
      <w:r>
        <w:rPr>
          <w:rStyle w:val="33"/>
          <w:rFonts w:hint="eastAsia" w:ascii="宋体" w:hAnsi="宋体" w:cs="宋体"/>
          <w:b w:val="0"/>
          <w:bCs w:val="0"/>
          <w:highlight w:val="none"/>
          <w:lang w:val="en-US" w:eastAsia="zh-CN"/>
        </w:rPr>
        <w:t>设备检修、维护</w:t>
      </w:r>
      <w:r>
        <w:rPr>
          <w:rStyle w:val="33"/>
          <w:rFonts w:hint="eastAsia" w:ascii="宋体" w:hAnsi="宋体" w:eastAsia="宋体" w:cs="宋体"/>
          <w:b w:val="0"/>
          <w:bCs w:val="0"/>
          <w:highlight w:val="none"/>
          <w:lang w:val="en-US" w:eastAsia="zh-CN"/>
        </w:rPr>
        <w:t>范围内。</w:t>
      </w:r>
    </w:p>
    <w:p w14:paraId="46E60579">
      <w:pPr>
        <w:widowControl/>
        <w:snapToGrid/>
        <w:spacing w:line="360" w:lineRule="auto"/>
        <w:jc w:val="left"/>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bCs/>
          <w:color w:val="000000" w:themeColor="text1"/>
          <w:sz w:val="24"/>
          <w:szCs w:val="24"/>
          <w:highlight w:val="none"/>
          <w:lang w:eastAsia="zh-CN"/>
          <w14:textFill>
            <w14:solidFill>
              <w14:schemeClr w14:val="tx1"/>
            </w14:solidFill>
          </w14:textFill>
        </w:rPr>
        <w:t>.1</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lang w:eastAsia="zh-CN"/>
          <w14:textFill>
            <w14:solidFill>
              <w14:schemeClr w14:val="tx1"/>
            </w14:solidFill>
          </w14:textFill>
        </w:rPr>
        <w:t>磨煤机大修（</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8台</w:t>
      </w:r>
      <w:r>
        <w:rPr>
          <w:rFonts w:hint="eastAsia" w:ascii="宋体" w:hAnsi="宋体" w:eastAsia="宋体" w:cs="宋体"/>
          <w:bCs/>
          <w:color w:val="000000" w:themeColor="text1"/>
          <w:sz w:val="24"/>
          <w:szCs w:val="24"/>
          <w:highlight w:val="none"/>
          <w:lang w:eastAsia="zh-CN"/>
          <w14:textFill>
            <w14:solidFill>
              <w14:schemeClr w14:val="tx1"/>
            </w14:solidFill>
          </w14:textFill>
        </w:rPr>
        <w:t>）</w:t>
      </w:r>
    </w:p>
    <w:p w14:paraId="0BE91A9D">
      <w:pPr>
        <w:widowControl/>
        <w:snapToGrid/>
        <w:spacing w:line="360" w:lineRule="auto"/>
        <w:jc w:val="left"/>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bCs/>
          <w:color w:val="000000" w:themeColor="text1"/>
          <w:sz w:val="24"/>
          <w:szCs w:val="24"/>
          <w:highlight w:val="none"/>
          <w:lang w:eastAsia="zh-CN"/>
          <w14:textFill>
            <w14:solidFill>
              <w14:schemeClr w14:val="tx1"/>
            </w14:solidFill>
          </w14:textFill>
        </w:rPr>
        <w:t>.2</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lang w:eastAsia="zh-CN"/>
          <w14:textFill>
            <w14:solidFill>
              <w14:schemeClr w14:val="tx1"/>
            </w14:solidFill>
          </w14:textFill>
        </w:rPr>
        <w:t>#1炉</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及</w:t>
      </w:r>
      <w:r>
        <w:rPr>
          <w:rFonts w:hint="eastAsia" w:ascii="宋体" w:hAnsi="宋体" w:eastAsia="宋体" w:cs="宋体"/>
          <w:bCs/>
          <w:color w:val="000000" w:themeColor="text1"/>
          <w:sz w:val="24"/>
          <w:szCs w:val="24"/>
          <w:highlight w:val="none"/>
          <w:lang w:eastAsia="zh-CN"/>
          <w14:textFill>
            <w14:solidFill>
              <w14:schemeClr w14:val="tx1"/>
            </w14:solidFill>
          </w14:textFill>
        </w:rPr>
        <w:t>吸收循环系统大修</w:t>
      </w:r>
    </w:p>
    <w:p w14:paraId="3EC5466B">
      <w:pPr>
        <w:widowControl/>
        <w:snapToGrid/>
        <w:spacing w:line="360" w:lineRule="auto"/>
        <w:jc w:val="left"/>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 xml:space="preserve">10.3   </w:t>
      </w:r>
      <w:r>
        <w:rPr>
          <w:rFonts w:hint="eastAsia" w:ascii="宋体" w:hAnsi="宋体" w:eastAsia="宋体" w:cs="宋体"/>
          <w:bCs/>
          <w:color w:val="000000" w:themeColor="text1"/>
          <w:sz w:val="24"/>
          <w:szCs w:val="24"/>
          <w:highlight w:val="none"/>
          <w:lang w:eastAsia="zh-CN"/>
          <w14:textFill>
            <w14:solidFill>
              <w14:schemeClr w14:val="tx1"/>
            </w14:solidFill>
          </w14:textFill>
        </w:rPr>
        <w:t>锅炉布袋除尘器布袋、袋笼更换</w:t>
      </w:r>
      <w:r>
        <w:rPr>
          <w:rFonts w:hint="eastAsia" w:ascii="Times New Roman" w:hAnsi="Times New Roman" w:cs="Times New Roman"/>
          <w:b w:val="0"/>
          <w:bCs/>
          <w:color w:val="auto"/>
          <w:sz w:val="24"/>
          <w:szCs w:val="24"/>
          <w:highlight w:val="none"/>
          <w:lang w:eastAsia="zh-CN"/>
        </w:rPr>
        <w:t>（</w:t>
      </w:r>
      <w:r>
        <w:rPr>
          <w:rFonts w:hint="eastAsia" w:ascii="Times New Roman" w:hAnsi="Times New Roman" w:cs="Times New Roman"/>
          <w:b w:val="0"/>
          <w:bCs/>
          <w:color w:val="auto"/>
          <w:sz w:val="24"/>
          <w:szCs w:val="24"/>
          <w:highlight w:val="none"/>
          <w:lang w:val="en-US" w:eastAsia="zh-CN"/>
        </w:rPr>
        <w:t>每年</w:t>
      </w:r>
      <w:r>
        <w:rPr>
          <w:rFonts w:hint="eastAsia" w:cs="Times New Roman"/>
          <w:b w:val="0"/>
          <w:bCs/>
          <w:color w:val="auto"/>
          <w:sz w:val="24"/>
          <w:szCs w:val="24"/>
          <w:highlight w:val="none"/>
          <w:lang w:val="en-US" w:eastAsia="zh-CN"/>
        </w:rPr>
        <w:t>1</w:t>
      </w:r>
      <w:r>
        <w:rPr>
          <w:rFonts w:hint="eastAsia" w:ascii="Times New Roman" w:hAnsi="Times New Roman" w:cs="Times New Roman"/>
          <w:b w:val="0"/>
          <w:bCs/>
          <w:color w:val="auto"/>
          <w:sz w:val="24"/>
          <w:szCs w:val="24"/>
          <w:highlight w:val="none"/>
          <w:lang w:val="en-US" w:eastAsia="zh-CN"/>
        </w:rPr>
        <w:t>台炉量</w:t>
      </w:r>
      <w:r>
        <w:rPr>
          <w:rFonts w:hint="eastAsia" w:ascii="Times New Roman" w:hAnsi="Times New Roman" w:cs="Times New Roman"/>
          <w:b w:val="0"/>
          <w:bCs/>
          <w:color w:val="auto"/>
          <w:sz w:val="24"/>
          <w:szCs w:val="24"/>
          <w:highlight w:val="none"/>
          <w:lang w:eastAsia="zh-CN"/>
        </w:rPr>
        <w:t>）</w:t>
      </w:r>
    </w:p>
    <w:p w14:paraId="0AAAF1D8">
      <w:pPr>
        <w:widowControl/>
        <w:snapToGrid/>
        <w:spacing w:line="360" w:lineRule="auto"/>
        <w:jc w:val="left"/>
        <w:rPr>
          <w:rFonts w:hint="eastAsia" w:ascii="Times New Roman" w:hAnsi="Times New Roman" w:cs="Times New Roman"/>
          <w:b w:val="0"/>
          <w:bCs/>
          <w:color w:val="auto"/>
          <w:sz w:val="24"/>
          <w:szCs w:val="24"/>
          <w:highlight w:val="none"/>
          <w:lang w:eastAsia="zh-CN"/>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 xml:space="preserve">10.4   </w:t>
      </w:r>
      <w:r>
        <w:rPr>
          <w:rFonts w:hint="eastAsia" w:ascii="宋体" w:hAnsi="宋体" w:eastAsia="宋体" w:cs="宋体"/>
          <w:bCs/>
          <w:color w:val="000000" w:themeColor="text1"/>
          <w:sz w:val="24"/>
          <w:szCs w:val="24"/>
          <w:highlight w:val="none"/>
          <w:lang w:eastAsia="zh-CN"/>
          <w14:textFill>
            <w14:solidFill>
              <w14:schemeClr w14:val="tx1"/>
            </w14:solidFill>
          </w14:textFill>
        </w:rPr>
        <w:t>锅炉烟风道清灰</w:t>
      </w:r>
      <w:r>
        <w:rPr>
          <w:rFonts w:hint="eastAsia" w:ascii="Times New Roman" w:hAnsi="Times New Roman" w:cs="Times New Roman"/>
          <w:b w:val="0"/>
          <w:bCs/>
          <w:color w:val="auto"/>
          <w:sz w:val="24"/>
          <w:szCs w:val="24"/>
          <w:highlight w:val="none"/>
          <w:lang w:eastAsia="zh-CN"/>
        </w:rPr>
        <w:t>（</w:t>
      </w:r>
      <w:r>
        <w:rPr>
          <w:rFonts w:hint="eastAsia" w:ascii="宋体" w:hAnsi="宋体" w:eastAsia="宋体" w:cs="宋体"/>
          <w:sz w:val="24"/>
          <w:szCs w:val="24"/>
          <w:highlight w:val="none"/>
          <w:lang w:val="en-US" w:eastAsia="zh-CN"/>
        </w:rPr>
        <w:t>（按清实际灰量结算，以3工日</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每立方米</w:t>
      </w:r>
      <w:r>
        <w:rPr>
          <w:rFonts w:hint="eastAsia" w:ascii="宋体" w:hAnsi="宋体" w:eastAsia="宋体" w:cs="宋体"/>
          <w:sz w:val="24"/>
          <w:szCs w:val="24"/>
          <w:highlight w:val="none"/>
          <w:lang w:val="en-US" w:eastAsia="zh-CN"/>
        </w:rPr>
        <w:t>核算）</w:t>
      </w:r>
      <w:r>
        <w:rPr>
          <w:rFonts w:hint="eastAsia" w:ascii="Times New Roman" w:hAnsi="Times New Roman" w:cs="Times New Roman"/>
          <w:b w:val="0"/>
          <w:bCs/>
          <w:color w:val="auto"/>
          <w:sz w:val="24"/>
          <w:szCs w:val="24"/>
          <w:highlight w:val="none"/>
          <w:lang w:eastAsia="zh-CN"/>
        </w:rPr>
        <w:t>）</w:t>
      </w:r>
    </w:p>
    <w:p w14:paraId="5BF4966C">
      <w:pPr>
        <w:pStyle w:val="3"/>
        <w:jc w:val="both"/>
        <w:rPr>
          <w:rFonts w:hint="default"/>
          <w:highlight w:val="none"/>
          <w:lang w:val="en-US" w:eastAsia="zh-CN"/>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10.</w:t>
      </w:r>
      <w:r>
        <w:rPr>
          <w:rFonts w:hint="eastAsia" w:hAnsi="宋体" w:cs="宋体"/>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 xml:space="preserve"> </w:t>
      </w:r>
      <w:r>
        <w:rPr>
          <w:rFonts w:hint="eastAsia" w:hAnsi="宋体" w:cs="宋体"/>
          <w:bCs/>
          <w:color w:val="000000" w:themeColor="text1"/>
          <w:sz w:val="24"/>
          <w:szCs w:val="24"/>
          <w:highlight w:val="none"/>
          <w:lang w:val="en-US" w:eastAsia="zh-CN"/>
          <w14:textFill>
            <w14:solidFill>
              <w14:schemeClr w14:val="tx1"/>
            </w14:solidFill>
          </w14:textFill>
        </w:rPr>
        <w:t>汽轮机技术服务（人工服务工作日单次20个）</w:t>
      </w:r>
    </w:p>
    <w:p w14:paraId="22A19555">
      <w:pPr>
        <w:widowControl w:val="0"/>
        <w:kinsoku w:val="0"/>
        <w:adjustRightInd w:val="0"/>
        <w:snapToGrid w:val="0"/>
        <w:spacing w:line="360" w:lineRule="auto"/>
        <w:jc w:val="left"/>
        <w:rPr>
          <w:rStyle w:val="33"/>
          <w:rFonts w:hint="eastAsia" w:ascii="宋体" w:hAnsi="宋体" w:cs="宋体"/>
          <w:color w:val="FF0000"/>
          <w:sz w:val="24"/>
          <w:szCs w:val="24"/>
          <w:highlight w:val="none"/>
          <w:lang w:val="en-US" w:eastAsia="zh-CN"/>
        </w:rPr>
      </w:pPr>
      <w:r>
        <w:rPr>
          <w:rStyle w:val="33"/>
          <w:rFonts w:hint="eastAsia" w:ascii="宋体" w:hAnsi="宋体" w:eastAsia="宋体" w:cs="宋体"/>
          <w:sz w:val="24"/>
          <w:szCs w:val="24"/>
          <w:highlight w:val="none"/>
        </w:rPr>
        <w:t>3.2 工作范围</w:t>
      </w:r>
    </w:p>
    <w:p w14:paraId="2CA676F3">
      <w:pPr>
        <w:pStyle w:val="3"/>
        <w:ind w:firstLine="480" w:firstLineChars="200"/>
        <w:jc w:val="left"/>
        <w:rPr>
          <w:rFonts w:hint="default" w:ascii="宋体" w:hAnsi="宋体" w:eastAsia="宋体" w:cs="宋体"/>
          <w:b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color w:val="000000" w:themeColor="text1"/>
          <w:kern w:val="2"/>
          <w:sz w:val="24"/>
          <w:szCs w:val="24"/>
          <w:highlight w:val="none"/>
          <w:lang w:val="en-US" w:eastAsia="zh-CN" w:bidi="ar-SA"/>
          <w14:textFill>
            <w14:solidFill>
              <w14:schemeClr w14:val="tx1"/>
            </w14:solidFill>
          </w14:textFill>
        </w:rPr>
        <w:t>本项目包含伊犁新天煤化工责任有限公司热电车间机电仪维保服务，主要负责热电车间、光伏电站、110KV总降区域范围内的设备设施维护及特殊检修项目。</w:t>
      </w:r>
    </w:p>
    <w:p w14:paraId="7D410E14">
      <w:pPr>
        <w:pStyle w:val="8"/>
        <w:spacing w:after="0" w:line="360" w:lineRule="auto"/>
        <w:jc w:val="left"/>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14:textFill>
            <w14:solidFill>
              <w14:schemeClr w14:val="tx1"/>
            </w14:solidFill>
          </w14:textFill>
        </w:rPr>
        <w:t>1 机务设备维保范围</w:t>
      </w:r>
    </w:p>
    <w:p w14:paraId="0A05D5F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1.1</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维保范围原则上包括但不限于规定范围及内容，为保障</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生产系统的完整性、连续性，</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因遗漏而未列出的设备和要求及后期因技改异动新增设备，以及因生产需求而产生的新增或临时性工作，</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在接到</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人员通知后有义务积极地去完成，并不得推诿扯皮或增加任何费用。</w:t>
      </w:r>
    </w:p>
    <w:p w14:paraId="35680C6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1.2</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负责规定维护范围内设备的日常维护（即日常维护期间，根据设备性能情况按月开展计划性维护检修工作，包括消缺、大小修、抢修、临修（即日常维护工作以外，指在装置临时紧急检修期间需要对设备和系统进行计划性消缺，包括根据设备状态开展的小修工作）、单台设备定检（即日常维护期间，按设备检修周期对不随计划性大修同步检修的设备的检修）、定检定修工作等。</w:t>
      </w:r>
    </w:p>
    <w:p w14:paraId="233CB64A">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1.3</w:t>
      </w:r>
      <w:r>
        <w:rPr>
          <w:rFonts w:hint="eastAsia" w:ascii="宋体" w:hAnsi="宋体" w:eastAsia="宋体" w:cs="宋体"/>
          <w:bCs/>
          <w:color w:val="000000" w:themeColor="text1"/>
          <w:sz w:val="24"/>
          <w:szCs w:val="24"/>
          <w:highlight w:val="none"/>
          <w14:textFill>
            <w14:solidFill>
              <w14:schemeClr w14:val="tx1"/>
            </w14:solidFill>
          </w14:textFill>
        </w:rPr>
        <w:t>热电#1、#2、#3、#4、#5锅炉：锅炉本体及附属系统所有设备包括但不限于：蒸汽系统、给水系统、炉侧生产水（循环水）系统、疏水系统、烟风系统、制粉系统、脱硝系统、除渣除尘系统、输灰系统、燃油系统配套设备、化工酸性气体入炉系统、吹灰器系统（包括声波吹灰器），主要包括：给煤机、磨煤机、干式除渣机、密封风机、一次风机、送风机、引风机、空气预热器冲洗泵、除渣机、除尘器等。</w:t>
      </w:r>
    </w:p>
    <w:p w14:paraId="15BF210F">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14:textFill>
            <w14:solidFill>
              <w14:schemeClr w14:val="tx1"/>
            </w14:solidFill>
          </w14:textFill>
        </w:rPr>
        <w:t>1.4</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热电</w:t>
      </w:r>
      <w:r>
        <w:rPr>
          <w:rFonts w:hint="eastAsia" w:ascii="宋体" w:hAnsi="宋体" w:eastAsia="宋体" w:cs="宋体"/>
          <w:bCs/>
          <w:color w:val="000000" w:themeColor="text1"/>
          <w:sz w:val="24"/>
          <w:szCs w:val="24"/>
          <w:highlight w:val="none"/>
          <w14:textFill>
            <w14:solidFill>
              <w14:schemeClr w14:val="tx1"/>
            </w14:solidFill>
          </w14:textFill>
        </w:rPr>
        <w:t>#1、#2、#3机：3台汽轮机及附属系统所有设备包括但不限于：润滑油系统、调速保安系统、顶轴系统、抗燃油系统、润滑油贮存及净化处理系统、盘车装置、轴封系统、给水系统、回热抽汽系统、凝结水系统、供热系统及补水系统、循环水、疏水泵、凝汽器抽真空系统、供汽管网、减温减压站系统、供暖配套设备。</w:t>
      </w:r>
    </w:p>
    <w:p w14:paraId="6AFD685E">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14:textFill>
            <w14:solidFill>
              <w14:schemeClr w14:val="tx1"/>
            </w14:solidFill>
          </w14:textFill>
        </w:rPr>
        <w:t>1.5热电站5台锅炉及3台汽轮机公用系统：化学加药系统、汽水取样系统、工业水系统、循环水系统、氮气系统、疏水系统、压缩空气系统、仪表空气系统、消防水系统、暖通系统（包括热电管辖区域内的公共管廊伴热设备）、热电区域生活污水系统，清净废水输送设备及其主管线（注明：由清净废水池出口至水处理车间区域场外1米处，支管由沿线装置区负责维保，界线主管与母管焊接处</w:t>
      </w:r>
      <w:r>
        <w:rPr>
          <w:rFonts w:hint="eastAsia" w:ascii="宋体" w:hAnsi="宋体" w:cs="宋体"/>
          <w:bCs/>
          <w:color w:val="000000" w:themeColor="text1"/>
          <w:sz w:val="24"/>
          <w:szCs w:val="24"/>
          <w:highlight w:val="none"/>
          <w:lang w:eastAsia="zh-CN"/>
          <w14:textFill>
            <w14:solidFill>
              <w14:schemeClr w14:val="tx1"/>
            </w14:solidFill>
          </w14:textFill>
        </w:rPr>
        <w:t>）</w:t>
      </w:r>
      <w:r>
        <w:rPr>
          <w:rFonts w:hint="eastAsia" w:ascii="宋体" w:hAnsi="宋体" w:eastAsia="宋体" w:cs="宋体"/>
          <w:bCs/>
          <w:color w:val="000000" w:themeColor="text1"/>
          <w:sz w:val="24"/>
          <w:szCs w:val="24"/>
          <w:highlight w:val="none"/>
          <w:lang w:eastAsia="zh-CN"/>
          <w14:textFill>
            <w14:solidFill>
              <w14:schemeClr w14:val="tx1"/>
            </w14:solidFill>
          </w14:textFill>
        </w:rPr>
        <w:t>。</w:t>
      </w:r>
    </w:p>
    <w:p w14:paraId="1E45FEB7">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14:textFill>
            <w14:solidFill>
              <w14:schemeClr w14:val="tx1"/>
            </w14:solidFill>
          </w14:textFill>
        </w:rPr>
        <w:t>1.6 #1、#2、#3、#4、#5锅炉配套布袋除尘器、压缩空气站、灰库配套设备，主要有：空压机、气化风机、散装机、湿式搅拌机、仓泵、布袋清灰机构、清灰风机等。</w:t>
      </w:r>
    </w:p>
    <w:p w14:paraId="0728E2F5">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14:textFill>
            <w14:solidFill>
              <w14:schemeClr w14:val="tx1"/>
            </w14:solidFill>
          </w14:textFill>
        </w:rPr>
        <w:t>1.7渣场装置区域内机务设备（管道及阀门、管件、给水泵）。</w:t>
      </w:r>
    </w:p>
    <w:p w14:paraId="39006A89">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14:textFill>
            <w14:solidFill>
              <w14:schemeClr w14:val="tx1"/>
            </w14:solidFill>
          </w14:textFill>
        </w:rPr>
        <w:t>1.8烟气脱硫系统（FGD）：烟气脱硫系统所有设备,包括但不限于：烟气系统（包括原烟道、净烟道、水平烟道、烟囱及附属检修平台爬梯等）、吸收循环系统、氧化空气系统、吸收剂供给系统、工艺水系统、检修排空系统、硫铵后处理系统、单效蒸发分离系统、循环水站系统配套设备，主要包括：#1-#7脱硫塔及配套循环槽A、循环槽B、加氨槽、湿电循环水箱、清水箱、氧化风机、一级循环泵、二级循环泵、三级循环泵、硫铵排出泵、地坑泵、检修泵、工艺水泵、氨水泵、卸氨泵、区域浆池泵、脱硝氨水泵、热水泵、冷凝水泵、真空泵、循环水泵、蒸发循环泵、料液泵、旋流器给料泵、旋流器、离心机、真空皮带脱水机、振动流化床、预热风机、加热风机、冷风机、进料绞龙、湿电循环水泵、浆液脉冲泵、浆液泵等；超低排放系统、湿式电除尘系统、水洗循环系统、浆液缓存系统、空冷塔系统等设备。烟道、塔、槽内玻璃鳞片防腐，玻璃钢管道、设备修复与粘接及塔罐等容器、振动流化床内部清理、吸收塔底部垃圾清理、积液器底部硫铵清理、循环槽、加氨槽等底部垃圾清理等；不包括硫铵厂房以下料斗、厂房6米底板以下。</w:t>
      </w:r>
    </w:p>
    <w:p w14:paraId="535F1B7B">
      <w:pPr>
        <w:widowControl/>
        <w:spacing w:line="360" w:lineRule="auto"/>
        <w:jc w:val="left"/>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14:textFill>
            <w14:solidFill>
              <w14:schemeClr w14:val="tx1"/>
            </w14:solidFill>
          </w14:textFill>
        </w:rPr>
        <w:t>1.9热电临时库房区域范围内机务设备（管道及阀门、管件等）。</w:t>
      </w:r>
    </w:p>
    <w:p w14:paraId="04822DF5">
      <w:pPr>
        <w:pStyle w:val="3"/>
        <w:ind w:firstLine="0" w:firstLineChars="0"/>
        <w:jc w:val="both"/>
        <w:rPr>
          <w:rFonts w:hint="eastAsia" w:hAnsi="宋体" w:cs="宋体"/>
          <w:b w:val="0"/>
          <w:bCs w:val="0"/>
          <w:sz w:val="24"/>
          <w:szCs w:val="24"/>
          <w:highlight w:val="none"/>
          <w:lang w:eastAsia="zh-CN"/>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3.2.1.10 </w:t>
      </w:r>
      <w:r>
        <w:rPr>
          <w:rFonts w:hint="eastAsia" w:ascii="宋体" w:hAnsi="宋体" w:eastAsia="宋体" w:cs="宋体"/>
          <w:b w:val="0"/>
          <w:bCs w:val="0"/>
          <w:sz w:val="24"/>
          <w:szCs w:val="24"/>
          <w:highlight w:val="none"/>
        </w:rPr>
        <w:t>110KV总降区域</w:t>
      </w:r>
      <w:r>
        <w:rPr>
          <w:rFonts w:hint="eastAsia" w:ascii="宋体" w:hAnsi="宋体" w:eastAsia="宋体" w:cs="宋体"/>
          <w:b w:val="0"/>
          <w:bCs w:val="0"/>
          <w:sz w:val="24"/>
          <w:szCs w:val="24"/>
          <w:highlight w:val="none"/>
          <w:lang w:val="en-US" w:eastAsia="zh-CN"/>
        </w:rPr>
        <w:t>机务设备（包括</w:t>
      </w:r>
      <w:r>
        <w:rPr>
          <w:rFonts w:hint="eastAsia" w:ascii="宋体" w:hAnsi="宋体" w:eastAsia="宋体" w:cs="宋体"/>
          <w:b w:val="0"/>
          <w:bCs w:val="0"/>
          <w:sz w:val="24"/>
          <w:szCs w:val="24"/>
          <w:highlight w:val="none"/>
        </w:rPr>
        <w:t>生活污水泵、围栏修复</w:t>
      </w:r>
      <w:r>
        <w:rPr>
          <w:rFonts w:hint="eastAsia" w:ascii="宋体" w:hAnsi="宋体" w:eastAsia="宋体" w:cs="宋体"/>
          <w:b w:val="0"/>
          <w:bCs w:val="0"/>
          <w:sz w:val="24"/>
          <w:szCs w:val="24"/>
          <w:highlight w:val="none"/>
          <w:lang w:eastAsia="zh-CN"/>
        </w:rPr>
        <w:t>）</w:t>
      </w:r>
      <w:r>
        <w:rPr>
          <w:rFonts w:hint="eastAsia" w:hAnsi="宋体" w:cs="宋体"/>
          <w:b w:val="0"/>
          <w:bCs w:val="0"/>
          <w:sz w:val="24"/>
          <w:szCs w:val="24"/>
          <w:highlight w:val="none"/>
          <w:lang w:eastAsia="zh-CN"/>
        </w:rPr>
        <w:t>。</w:t>
      </w:r>
    </w:p>
    <w:p w14:paraId="08D6195A">
      <w:pPr>
        <w:rPr>
          <w:rFonts w:hint="default"/>
          <w:b w:val="0"/>
          <w:bCs w:val="0"/>
          <w:highlight w:val="none"/>
          <w:lang w:val="en-US" w:eastAsia="zh-CN"/>
        </w:rPr>
      </w:pPr>
      <w:r>
        <w:rPr>
          <w:rFonts w:hint="eastAsia" w:hAnsi="宋体" w:cs="宋体"/>
          <w:b w:val="0"/>
          <w:bCs w:val="0"/>
          <w:sz w:val="24"/>
          <w:szCs w:val="24"/>
          <w:highlight w:val="none"/>
          <w:lang w:val="en-US" w:eastAsia="zh-CN"/>
        </w:rPr>
        <w:t>3.2.2.11配合特检院定期</w:t>
      </w:r>
      <w:r>
        <w:rPr>
          <w:rFonts w:hint="eastAsia" w:ascii="Times New Roman" w:hAnsi="Times New Roman" w:cs="Times New Roman"/>
          <w:b w:val="0"/>
          <w:bCs w:val="0"/>
          <w:sz w:val="24"/>
          <w:szCs w:val="24"/>
          <w:highlight w:val="none"/>
          <w:lang w:val="en-US" w:eastAsia="zh-CN"/>
        </w:rPr>
        <w:t>压力容器压力管道检测</w:t>
      </w:r>
      <w:r>
        <w:rPr>
          <w:rFonts w:hint="eastAsia" w:cs="Times New Roman"/>
          <w:b w:val="0"/>
          <w:bCs w:val="0"/>
          <w:sz w:val="24"/>
          <w:szCs w:val="24"/>
          <w:highlight w:val="none"/>
          <w:lang w:val="en-US" w:eastAsia="zh-CN"/>
        </w:rPr>
        <w:t>的</w:t>
      </w:r>
      <w:r>
        <w:rPr>
          <w:rFonts w:hint="eastAsia" w:ascii="Times New Roman" w:hAnsi="Times New Roman" w:cs="Times New Roman"/>
          <w:b w:val="0"/>
          <w:bCs w:val="0"/>
          <w:sz w:val="24"/>
          <w:szCs w:val="24"/>
          <w:highlight w:val="none"/>
          <w:lang w:val="en-US" w:eastAsia="zh-CN"/>
        </w:rPr>
        <w:t>配合</w:t>
      </w:r>
      <w:r>
        <w:rPr>
          <w:rFonts w:hint="eastAsia" w:cs="Times New Roman"/>
          <w:b w:val="0"/>
          <w:bCs w:val="0"/>
          <w:sz w:val="24"/>
          <w:szCs w:val="24"/>
          <w:highlight w:val="none"/>
          <w:lang w:val="en-US" w:eastAsia="zh-CN"/>
        </w:rPr>
        <w:t>工作（包括焊缝打磨及规范化整改）。</w:t>
      </w:r>
    </w:p>
    <w:p w14:paraId="0C7F958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2 仪控设备维保范围：</w:t>
      </w:r>
    </w:p>
    <w:p w14:paraId="2983045A">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14:textFill>
            <w14:solidFill>
              <w14:schemeClr w14:val="tx1"/>
            </w14:solidFill>
          </w14:textFill>
        </w:rPr>
        <w:t>2.1脱硫装置和硫回收装置现场仪表、气动阀门执行机构及其附件、电磁阀、电动阀门执行机构及其配套附件、包装秤装置、保温伴热系统、取压管线系统、仪表空气系统、电缆及保护管、穿线管、电缆槽盒、电缆口封堵、电缆防火涂料涂刷等。</w:t>
      </w:r>
    </w:p>
    <w:p w14:paraId="57C7BE6F">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14:textFill>
            <w14:solidFill>
              <w14:schemeClr w14:val="tx1"/>
            </w14:solidFill>
          </w14:textFill>
        </w:rPr>
        <w:t>2.2热电装置区所安装的电动调节阀执行机构及其附件、电动开关阀执行机构及其附件、气动调节型执行机构及其附件及控制箱、气动开关型执行机构及其附件及控制箱、电磁阀及反馈装置、保温伴热系统、仪表空气系统、电缆及保护管、穿线管、电缆槽盒、电缆口封堵、电缆防火涂料涂刷等及其相关配套附件。</w:t>
      </w:r>
    </w:p>
    <w:p w14:paraId="715A3747">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14:textFill>
            <w14:solidFill>
              <w14:schemeClr w14:val="tx1"/>
            </w14:solidFill>
          </w14:textFill>
        </w:rPr>
        <w:t>2.3硫回收系统属于环保备用设备，日常无维护工作量，但要保证表计阀门的完整性，硫回收装置投入运行时所有表计阀门要保证能正常工作。</w:t>
      </w:r>
    </w:p>
    <w:p w14:paraId="49A5CB26">
      <w:pPr>
        <w:spacing w:line="360" w:lineRule="auto"/>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3.2.2.4新增光伏电站装置区域内温控器等仪控设备。</w:t>
      </w:r>
    </w:p>
    <w:p w14:paraId="04955014">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14:textFill>
            <w14:solidFill>
              <w14:schemeClr w14:val="tx1"/>
            </w14:solidFill>
          </w14:textFill>
        </w:rPr>
        <w:t>2.</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Cs/>
          <w:color w:val="000000" w:themeColor="text1"/>
          <w:sz w:val="24"/>
          <w:szCs w:val="24"/>
          <w:highlight w:val="none"/>
          <w14:textFill>
            <w14:solidFill>
              <w14:schemeClr w14:val="tx1"/>
            </w14:solidFill>
          </w14:textFill>
        </w:rPr>
        <w:t>以上装置区本年度内因技术改造、生产需要或其他原因而后续增加的设备。</w:t>
      </w:r>
    </w:p>
    <w:p w14:paraId="6FEBD65A">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14:textFill>
            <w14:solidFill>
              <w14:schemeClr w14:val="tx1"/>
            </w14:solidFill>
          </w14:textFill>
        </w:rPr>
        <w:t>2.</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Cs/>
          <w:color w:val="000000" w:themeColor="text1"/>
          <w:sz w:val="24"/>
          <w:szCs w:val="24"/>
          <w:highlight w:val="none"/>
          <w14:textFill>
            <w14:solidFill>
              <w14:schemeClr w14:val="tx1"/>
            </w14:solidFill>
          </w14:textFill>
        </w:rPr>
        <w:t>新增仪控设备涉及到的电缆敷设及剥线、做接线头、压线鼻子、套线号管、连接屏蔽线等接线工作。</w:t>
      </w:r>
    </w:p>
    <w:p w14:paraId="6D9D7C7C">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14:textFill>
            <w14:solidFill>
              <w14:schemeClr w14:val="tx1"/>
            </w14:solidFill>
          </w14:textFill>
        </w:rPr>
        <w:t>2.</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7</w:t>
      </w:r>
      <w:r>
        <w:rPr>
          <w:rFonts w:hint="eastAsia" w:ascii="宋体" w:hAnsi="宋体" w:eastAsia="宋体" w:cs="宋体"/>
          <w:bCs/>
          <w:color w:val="000000" w:themeColor="text1"/>
          <w:sz w:val="24"/>
          <w:szCs w:val="24"/>
          <w:highlight w:val="none"/>
          <w14:textFill>
            <w14:solidFill>
              <w14:schemeClr w14:val="tx1"/>
            </w14:solidFill>
          </w14:textFill>
        </w:rPr>
        <w:t>仪控设备分工按公司《设备分工管理规定》要求执行。</w:t>
      </w:r>
    </w:p>
    <w:p w14:paraId="58547A5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3电气维保工作范围</w:t>
      </w:r>
    </w:p>
    <w:p w14:paraId="063F0A4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 xml:space="preserve">3.1  </w:t>
      </w:r>
      <w:r>
        <w:rPr>
          <w:rFonts w:hint="eastAsia" w:ascii="宋体" w:hAnsi="宋体" w:eastAsia="宋体" w:cs="宋体"/>
          <w:color w:val="000000" w:themeColor="text1"/>
          <w:sz w:val="24"/>
          <w:szCs w:val="24"/>
          <w:highlight w:val="none"/>
          <w:lang w:val="en-US" w:eastAsia="zh-CN"/>
          <w14:textFill>
            <w14:solidFill>
              <w14:schemeClr w14:val="tx1"/>
            </w14:solidFill>
          </w14:textFill>
        </w:rPr>
        <w:t>热电</w:t>
      </w:r>
      <w:r>
        <w:rPr>
          <w:rFonts w:hint="eastAsia" w:ascii="宋体" w:hAnsi="宋体" w:eastAsia="宋体" w:cs="宋体"/>
          <w:color w:val="000000" w:themeColor="text1"/>
          <w:sz w:val="24"/>
          <w:szCs w:val="24"/>
          <w:highlight w:val="none"/>
          <w14:textFill>
            <w14:solidFill>
              <w14:schemeClr w14:val="tx1"/>
            </w14:solidFill>
          </w14:textFill>
        </w:rPr>
        <w:t>#1、#2、#3、#4、#5锅炉本体及附属系统、#1、#2、#3汽轮机及附属系统、公用系统、燃油泵房等配套10KV高压电动机（包括电缆及电缆头，现场操作柱，现场控制箱，配电箱、电缆槽盒、电缆防火封堵、电缆沟道维护、及其配套附件等）</w:t>
      </w:r>
    </w:p>
    <w:p w14:paraId="1B66FD9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 xml:space="preserve">3.2 </w:t>
      </w:r>
      <w:r>
        <w:rPr>
          <w:rFonts w:hint="eastAsia" w:ascii="宋体" w:hAnsi="宋体" w:eastAsia="宋体" w:cs="宋体"/>
          <w:color w:val="000000" w:themeColor="text1"/>
          <w:sz w:val="24"/>
          <w:szCs w:val="24"/>
          <w:highlight w:val="none"/>
          <w:lang w:val="en-US" w:eastAsia="zh-CN"/>
          <w14:textFill>
            <w14:solidFill>
              <w14:schemeClr w14:val="tx1"/>
            </w14:solidFill>
          </w14:textFill>
        </w:rPr>
        <w:t>热电</w:t>
      </w:r>
      <w:r>
        <w:rPr>
          <w:rFonts w:hint="eastAsia" w:ascii="宋体" w:hAnsi="宋体" w:eastAsia="宋体" w:cs="宋体"/>
          <w:color w:val="000000" w:themeColor="text1"/>
          <w:sz w:val="24"/>
          <w:szCs w:val="24"/>
          <w:highlight w:val="none"/>
          <w14:textFill>
            <w14:solidFill>
              <w14:schemeClr w14:val="tx1"/>
            </w14:solidFill>
          </w14:textFill>
        </w:rPr>
        <w:t xml:space="preserve"> #1、#2、#3、#4、#5锅炉本体及附属系统、#1、#2、#3汽轮机及附属系统、公用系统、燃油泵房等配套380V及以下低压电气设备（包括低压开关柜、电缆及电缆头，现场操作柱，现场控制箱</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sz w:val="24"/>
          <w:szCs w:val="24"/>
          <w:highlight w:val="none"/>
          <w:lang w:val="en-US" w:eastAsia="zh-CN"/>
        </w:rPr>
        <w:t>含低电压穿越装置）</w:t>
      </w:r>
      <w:r>
        <w:rPr>
          <w:rFonts w:hint="eastAsia" w:ascii="宋体" w:hAnsi="宋体" w:eastAsia="宋体" w:cs="宋体"/>
          <w:color w:val="000000" w:themeColor="text1"/>
          <w:sz w:val="24"/>
          <w:szCs w:val="24"/>
          <w:highlight w:val="none"/>
          <w14:textFill>
            <w14:solidFill>
              <w14:schemeClr w14:val="tx1"/>
            </w14:solidFill>
          </w14:textFill>
        </w:rPr>
        <w:t>，配电箱、电缆槽盒、电缆沟道维护、接地装置</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sz w:val="24"/>
          <w:szCs w:val="24"/>
          <w:highlight w:val="none"/>
          <w:lang w:val="en-US" w:eastAsia="zh-CN"/>
        </w:rPr>
        <w:t>含构建筑物避雷带及引下线）</w:t>
      </w:r>
      <w:r>
        <w:rPr>
          <w:rFonts w:hint="eastAsia" w:ascii="宋体" w:hAnsi="宋体" w:eastAsia="宋体" w:cs="宋体"/>
          <w:color w:val="000000" w:themeColor="text1"/>
          <w:sz w:val="24"/>
          <w:szCs w:val="24"/>
          <w:highlight w:val="none"/>
          <w14:textFill>
            <w14:solidFill>
              <w14:schemeClr w14:val="tx1"/>
            </w14:solidFill>
          </w14:textFill>
        </w:rPr>
        <w:t>、电伴热、潜水泵、电缆防火封堵及其配套附件等）。</w:t>
      </w:r>
    </w:p>
    <w:p w14:paraId="0A46620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 xml:space="preserve">3.3 </w:t>
      </w:r>
      <w:r>
        <w:rPr>
          <w:rFonts w:hint="eastAsia" w:ascii="宋体" w:hAnsi="宋体" w:eastAsia="宋体" w:cs="宋体"/>
          <w:color w:val="000000" w:themeColor="text1"/>
          <w:sz w:val="24"/>
          <w:szCs w:val="24"/>
          <w:highlight w:val="none"/>
          <w:lang w:val="en-US" w:eastAsia="zh-CN"/>
          <w14:textFill>
            <w14:solidFill>
              <w14:schemeClr w14:val="tx1"/>
            </w14:solidFill>
          </w14:textFill>
        </w:rPr>
        <w:t>热电</w:t>
      </w:r>
      <w:r>
        <w:rPr>
          <w:rFonts w:hint="eastAsia" w:ascii="宋体" w:hAnsi="宋体" w:eastAsia="宋体" w:cs="宋体"/>
          <w:color w:val="000000" w:themeColor="text1"/>
          <w:sz w:val="24"/>
          <w:szCs w:val="24"/>
          <w:highlight w:val="none"/>
          <w14:textFill>
            <w14:solidFill>
              <w14:schemeClr w14:val="tx1"/>
            </w14:solidFill>
          </w14:textFill>
        </w:rPr>
        <w:t xml:space="preserve"> #1、#2、#3、#4、#5锅炉本体及附属系统、#1、#2、#3汽轮机及附属系统、公用系统、燃油泵房等配套电动开关阀及其电动阀配电柜，锅炉、汽机装置区内照明（含消防应急灯、标志灯、航空障碍灯及道路照明等）。</w:t>
      </w:r>
    </w:p>
    <w:p w14:paraId="6036BD7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3.4</w:t>
      </w:r>
      <w:r>
        <w:rPr>
          <w:rFonts w:hint="eastAsia" w:ascii="宋体" w:hAnsi="宋体" w:eastAsia="宋体" w:cs="宋体"/>
          <w:color w:val="000000" w:themeColor="text1"/>
          <w:sz w:val="24"/>
          <w:szCs w:val="24"/>
          <w:highlight w:val="none"/>
          <w:lang w:val="en-US" w:eastAsia="zh-CN"/>
          <w14:textFill>
            <w14:solidFill>
              <w14:schemeClr w14:val="tx1"/>
            </w14:solidFill>
          </w14:textFill>
        </w:rPr>
        <w:t>热电</w:t>
      </w:r>
      <w:r>
        <w:rPr>
          <w:rFonts w:hint="eastAsia" w:ascii="宋体" w:hAnsi="宋体" w:eastAsia="宋体" w:cs="宋体"/>
          <w:color w:val="000000" w:themeColor="text1"/>
          <w:sz w:val="24"/>
          <w:szCs w:val="24"/>
          <w:highlight w:val="none"/>
          <w14:textFill>
            <w14:solidFill>
              <w14:schemeClr w14:val="tx1"/>
            </w14:solidFill>
          </w14:textFill>
        </w:rPr>
        <w:t>脱硫、硫铵包装、湿式除尘器配套10KV高压电动机（包括电缆及电缆头，现场操作柱，现场控制箱，配电箱、电缆槽盒、电缆防火封堵、电缆沟道维护、及其配套附件等）、硫磺皮带及配套380V及以下低压电气设备（包括低压开关柜、电缆及电缆头，现场操作柱，现场控制箱，配电箱、电缆槽盒、电缆沟道维护、接地装置、电伴热、潜水泵、电缆防火封堵及其配套附件等）。</w:t>
      </w:r>
    </w:p>
    <w:p w14:paraId="4A18F55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3.5</w:t>
      </w:r>
      <w:r>
        <w:rPr>
          <w:rFonts w:hint="eastAsia" w:ascii="宋体" w:hAnsi="宋体" w:eastAsia="宋体" w:cs="宋体"/>
          <w:color w:val="000000" w:themeColor="text1"/>
          <w:sz w:val="24"/>
          <w:szCs w:val="24"/>
          <w:highlight w:val="none"/>
          <w:lang w:val="en-US" w:eastAsia="zh-CN"/>
          <w14:textFill>
            <w14:solidFill>
              <w14:schemeClr w14:val="tx1"/>
            </w14:solidFill>
          </w14:textFill>
        </w:rPr>
        <w:t>热电</w:t>
      </w:r>
      <w:r>
        <w:rPr>
          <w:rFonts w:hint="eastAsia" w:ascii="宋体" w:hAnsi="宋体" w:eastAsia="宋体" w:cs="宋体"/>
          <w:color w:val="000000" w:themeColor="text1"/>
          <w:sz w:val="24"/>
          <w:szCs w:val="24"/>
          <w:highlight w:val="none"/>
          <w14:textFill>
            <w14:solidFill>
              <w14:schemeClr w14:val="tx1"/>
            </w14:solidFill>
          </w14:textFill>
        </w:rPr>
        <w:t>脱硫照明装置（含消防应急灯、标志灯、航空障碍灯及道路照明等）、的照明等电气设备。</w:t>
      </w:r>
    </w:p>
    <w:p w14:paraId="1C6D840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3.6</w:t>
      </w:r>
      <w:r>
        <w:rPr>
          <w:rFonts w:hint="eastAsia" w:ascii="宋体" w:hAnsi="宋体" w:eastAsia="宋体" w:cs="宋体"/>
          <w:color w:val="000000" w:themeColor="text1"/>
          <w:sz w:val="24"/>
          <w:szCs w:val="24"/>
          <w:highlight w:val="none"/>
          <w:lang w:val="en-US" w:eastAsia="zh-CN"/>
          <w14:textFill>
            <w14:solidFill>
              <w14:schemeClr w14:val="tx1"/>
            </w14:solidFill>
          </w14:textFill>
        </w:rPr>
        <w:t>热电</w:t>
      </w:r>
      <w:r>
        <w:rPr>
          <w:rFonts w:hint="eastAsia" w:ascii="宋体" w:hAnsi="宋体" w:eastAsia="宋体" w:cs="宋体"/>
          <w:color w:val="000000" w:themeColor="text1"/>
          <w:sz w:val="24"/>
          <w:szCs w:val="24"/>
          <w:highlight w:val="none"/>
          <w14:textFill>
            <w14:solidFill>
              <w14:schemeClr w14:val="tx1"/>
            </w14:solidFill>
          </w14:textFill>
        </w:rPr>
        <w:t>脱硫范围内的生活污水泵</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val="0"/>
          <w:sz w:val="24"/>
          <w:szCs w:val="24"/>
          <w:highlight w:val="none"/>
        </w:rPr>
        <w:t>总降区域生活污水泵</w:t>
      </w:r>
      <w:r>
        <w:rPr>
          <w:rFonts w:hint="eastAsia" w:ascii="宋体" w:hAnsi="宋体" w:eastAsia="宋体" w:cs="宋体"/>
          <w:color w:val="000000" w:themeColor="text1"/>
          <w:sz w:val="24"/>
          <w:szCs w:val="24"/>
          <w:highlight w:val="none"/>
          <w14:textFill>
            <w14:solidFill>
              <w14:schemeClr w14:val="tx1"/>
            </w14:solidFill>
          </w14:textFill>
        </w:rPr>
        <w:t>（包括化粪池水泵等设备）的电气设备。</w:t>
      </w:r>
    </w:p>
    <w:p w14:paraId="2D7ABC6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3.7西物流门岗、北门岗（工艺车库旁）、西物流门地中衡及全自动汽车采煤样装置配套电气设备及附属设施。</w:t>
      </w:r>
    </w:p>
    <w:p w14:paraId="5DF760BA">
      <w:pPr>
        <w:spacing w:line="360" w:lineRule="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3.2.3.8 </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光伏电站的运行、维护</w:t>
      </w:r>
    </w:p>
    <w:p w14:paraId="274BC419">
      <w:pPr>
        <w:spacing w:line="360" w:lineRule="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3.2.</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3.8.1</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光伏电站简介</w:t>
      </w:r>
    </w:p>
    <w:p w14:paraId="6789BF33">
      <w:pPr>
        <w:pStyle w:val="6"/>
        <w:spacing w:line="360" w:lineRule="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新天</w:t>
      </w:r>
      <w:r>
        <w:rPr>
          <w:rFonts w:hint="eastAsia" w:ascii="宋体" w:hAnsi="宋体" w:eastAsia="宋体" w:cs="宋体"/>
          <w:color w:val="000000" w:themeColor="text1"/>
          <w:sz w:val="24"/>
          <w:szCs w:val="24"/>
          <w:highlight w:val="none"/>
          <w:lang w:val="en-US" w:eastAsia="zh-CN"/>
          <w14:textFill>
            <w14:solidFill>
              <w14:schemeClr w14:val="tx1"/>
            </w14:solidFill>
          </w14:textFill>
        </w:rPr>
        <w:t>5万千瓦</w:t>
      </w:r>
      <w:r>
        <w:rPr>
          <w:rFonts w:hint="eastAsia" w:ascii="宋体" w:hAnsi="宋体" w:eastAsia="宋体" w:cs="宋体"/>
          <w:color w:val="000000" w:themeColor="text1"/>
          <w:sz w:val="24"/>
          <w:szCs w:val="24"/>
          <w:highlight w:val="none"/>
          <w:lang w:eastAsia="zh-CN"/>
          <w14:textFill>
            <w14:solidFill>
              <w14:schemeClr w14:val="tx1"/>
            </w14:solidFill>
          </w14:textFill>
        </w:rPr>
        <w:t>光伏电站位于新天煤化工厂外西北面（</w:t>
      </w:r>
      <w:r>
        <w:rPr>
          <w:rFonts w:hint="eastAsia" w:ascii="宋体" w:hAnsi="宋体" w:eastAsia="宋体" w:cs="宋体"/>
          <w:color w:val="000000" w:themeColor="text1"/>
          <w:sz w:val="24"/>
          <w:szCs w:val="24"/>
          <w:highlight w:val="none"/>
          <w:lang w:val="en-US" w:eastAsia="zh-CN"/>
          <w14:textFill>
            <w14:solidFill>
              <w14:schemeClr w14:val="tx1"/>
            </w14:solidFill>
          </w14:textFill>
        </w:rPr>
        <w:t>1个方阵</w:t>
      </w:r>
      <w:r>
        <w:rPr>
          <w:rFonts w:hint="eastAsia" w:ascii="宋体" w:hAnsi="宋体" w:eastAsia="宋体" w:cs="宋体"/>
          <w:color w:val="000000" w:themeColor="text1"/>
          <w:sz w:val="24"/>
          <w:szCs w:val="24"/>
          <w:highlight w:val="none"/>
          <w:lang w:eastAsia="zh-CN"/>
          <w14:textFill>
            <w14:solidFill>
              <w14:schemeClr w14:val="tx1"/>
            </w14:solidFill>
          </w14:textFill>
        </w:rPr>
        <w:t>）及东北面（</w:t>
      </w:r>
      <w:r>
        <w:rPr>
          <w:rFonts w:hint="eastAsia" w:ascii="宋体" w:hAnsi="宋体" w:eastAsia="宋体" w:cs="宋体"/>
          <w:color w:val="000000" w:themeColor="text1"/>
          <w:sz w:val="24"/>
          <w:szCs w:val="24"/>
          <w:highlight w:val="none"/>
          <w:lang w:val="en-US" w:eastAsia="zh-CN"/>
          <w14:textFill>
            <w14:solidFill>
              <w14:schemeClr w14:val="tx1"/>
            </w14:solidFill>
          </w14:textFill>
        </w:rPr>
        <w:t>15个方阵</w:t>
      </w:r>
      <w:r>
        <w:rPr>
          <w:rFonts w:hint="eastAsia" w:ascii="宋体" w:hAnsi="宋体" w:eastAsia="宋体" w:cs="宋体"/>
          <w:color w:val="000000" w:themeColor="text1"/>
          <w:sz w:val="24"/>
          <w:szCs w:val="24"/>
          <w:highlight w:val="none"/>
          <w:lang w:eastAsia="zh-CN"/>
          <w14:textFill>
            <w14:solidFill>
              <w14:schemeClr w14:val="tx1"/>
            </w14:solidFill>
          </w14:textFill>
        </w:rPr>
        <w:t>）两宗地块，总面积约 2107亩。电站装机容量为66MWp，光伏电站本体采用</w:t>
      </w:r>
      <w:r>
        <w:rPr>
          <w:rFonts w:hint="eastAsia" w:ascii="宋体" w:hAnsi="宋体" w:eastAsia="宋体" w:cs="宋体"/>
          <w:color w:val="000000" w:themeColor="text1"/>
          <w:sz w:val="24"/>
          <w:szCs w:val="24"/>
          <w:highlight w:val="none"/>
          <w:lang w:val="en-US" w:eastAsia="zh-CN"/>
          <w14:textFill>
            <w14:solidFill>
              <w14:schemeClr w14:val="tx1"/>
            </w14:solidFill>
          </w14:textFill>
        </w:rPr>
        <w:t>16个</w:t>
      </w: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4.1MWp 作为子方阵，每个子阵由 1 台3125kW 集中式逆变器-箱变一体机构成。组件串联接入直流汇流箱，每 </w:t>
      </w:r>
      <w:r>
        <w:rPr>
          <w:rFonts w:hint="eastAsia" w:ascii="宋体" w:hAnsi="宋体" w:eastAsia="宋体" w:cs="宋体"/>
          <w:color w:val="000000" w:themeColor="text1"/>
          <w:sz w:val="24"/>
          <w:szCs w:val="24"/>
          <w:highlight w:val="none"/>
          <w:lang w:val="en-US" w:eastAsia="zh-CN"/>
          <w14:textFill>
            <w14:solidFill>
              <w14:schemeClr w14:val="tx1"/>
            </w14:solidFill>
          </w14:textFill>
        </w:rPr>
        <w:t>12</w:t>
      </w: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个 </w:t>
      </w:r>
      <w:r>
        <w:rPr>
          <w:rFonts w:hint="eastAsia" w:ascii="宋体" w:hAnsi="宋体" w:eastAsia="宋体" w:cs="宋体"/>
          <w:color w:val="000000" w:themeColor="text1"/>
          <w:sz w:val="24"/>
          <w:szCs w:val="24"/>
          <w:highlight w:val="none"/>
          <w:lang w:val="en-US" w:eastAsia="zh-CN"/>
          <w14:textFill>
            <w14:solidFill>
              <w14:schemeClr w14:val="tx1"/>
            </w14:solidFill>
          </w14:textFill>
        </w:rPr>
        <w:t>22</w:t>
      </w: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进 1 直流汇流箱接入 1 台箱逆一体机直流侧，后逆变升压后至 35kV。每条 35kV 集电线路包含 </w:t>
      </w:r>
      <w:r>
        <w:rPr>
          <w:rFonts w:hint="eastAsia" w:ascii="宋体" w:hAnsi="宋体" w:eastAsia="宋体" w:cs="宋体"/>
          <w:color w:val="000000" w:themeColor="text1"/>
          <w:sz w:val="24"/>
          <w:szCs w:val="24"/>
          <w:highlight w:val="none"/>
          <w:lang w:val="en-US" w:eastAsia="zh-CN"/>
          <w14:textFill>
            <w14:solidFill>
              <w14:schemeClr w14:val="tx1"/>
            </w14:solidFill>
          </w14:textFill>
        </w:rPr>
        <w:t>5/5/6</w:t>
      </w: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个箱逆一体机，共三条集电线路。光伏场地共计</w:t>
      </w:r>
      <w:r>
        <w:rPr>
          <w:rFonts w:hint="eastAsia" w:ascii="宋体" w:hAnsi="宋体" w:eastAsia="宋体" w:cs="宋体"/>
          <w:color w:val="000000" w:themeColor="text1"/>
          <w:sz w:val="24"/>
          <w:szCs w:val="24"/>
          <w:highlight w:val="none"/>
          <w:lang w:val="en-US" w:eastAsia="zh-CN"/>
          <w14:textFill>
            <w14:solidFill>
              <w14:schemeClr w14:val="tx1"/>
            </w14:solidFill>
          </w14:textFill>
        </w:rPr>
        <w:t>17216个桩基，低压直流电缆24500米，光伏组件111904块，支架共计4304组。</w:t>
      </w:r>
    </w:p>
    <w:p w14:paraId="236228CD">
      <w:pPr>
        <w:pStyle w:val="6"/>
        <w:spacing w:line="360" w:lineRule="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35kV 开关站 1 座，含一套 35kV 配电装置，35kV 接线方式为单母线接线，本期工程共一个 35kV 并网点，35kV 配电装置配置 9面高压开关柜：1 面 SVG 柜，1 面接地变柜，</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面集电线路进线柜，1 面储能进线柜，1 面出线柜，1 面母线 PT 柜和 1 面计量柜。配置一套储能设备，容量为</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MW/</w:t>
      </w: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color w:val="000000" w:themeColor="text1"/>
          <w:sz w:val="24"/>
          <w:szCs w:val="24"/>
          <w:highlight w:val="none"/>
          <w:lang w:eastAsia="zh-CN"/>
          <w14:textFill>
            <w14:solidFill>
              <w14:schemeClr w14:val="tx1"/>
            </w14:solidFill>
          </w14:textFill>
        </w:rPr>
        <w:t>MWh。储能设备以1回35kV接入光伏开关站的光伏35kV母线。储能设备主要包含储能电池舱、PCS升压一体机，设备布置与光伏开关站内。</w:t>
      </w:r>
    </w:p>
    <w:p w14:paraId="2180A81E">
      <w:pPr>
        <w:pStyle w:val="6"/>
        <w:spacing w:line="360" w:lineRule="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3.2.3.8.2光伏电站运行、维护设备范围：光伏电站所属的全部设备、设施，包括但不限于光伏组件、支架、围栏、升压站、储能站、电池仓、SVG无功补偿、门禁电子围栏、</w:t>
      </w:r>
      <w:r>
        <w:rPr>
          <w:rFonts w:hint="eastAsia" w:ascii="宋体" w:hAnsi="宋体" w:eastAsia="宋体" w:cs="宋体"/>
          <w:color w:val="000000" w:themeColor="text1"/>
          <w:sz w:val="24"/>
          <w:szCs w:val="24"/>
          <w:highlight w:val="none"/>
          <w:lang w:eastAsia="zh-CN"/>
          <w14:textFill>
            <w14:solidFill>
              <w14:schemeClr w14:val="tx1"/>
            </w14:solidFill>
          </w14:textFill>
        </w:rPr>
        <w:t>监控、网络通讯、蓄电池、</w:t>
      </w:r>
      <w:r>
        <w:rPr>
          <w:rFonts w:hint="eastAsia" w:ascii="宋体" w:hAnsi="宋体" w:eastAsia="宋体" w:cs="宋体"/>
          <w:color w:val="000000" w:themeColor="text1"/>
          <w:sz w:val="24"/>
          <w:szCs w:val="24"/>
          <w:highlight w:val="none"/>
          <w:lang w:val="en-US" w:eastAsia="zh-CN"/>
          <w14:textFill>
            <w14:solidFill>
              <w14:schemeClr w14:val="tx1"/>
            </w14:solidFill>
          </w14:textFill>
        </w:rPr>
        <w:t>变压器、</w:t>
      </w:r>
      <w:r>
        <w:rPr>
          <w:rFonts w:hint="eastAsia" w:ascii="宋体" w:hAnsi="宋体" w:eastAsia="宋体" w:cs="宋体"/>
          <w:color w:val="000000" w:themeColor="text1"/>
          <w:sz w:val="24"/>
          <w:szCs w:val="24"/>
          <w:highlight w:val="none"/>
          <w:lang w:eastAsia="zh-CN"/>
          <w14:textFill>
            <w14:solidFill>
              <w14:schemeClr w14:val="tx1"/>
            </w14:solidFill>
          </w14:textFill>
        </w:rPr>
        <w:t>开关柜、</w:t>
      </w:r>
      <w:r>
        <w:rPr>
          <w:rFonts w:hint="eastAsia" w:ascii="宋体" w:hAnsi="宋体" w:eastAsia="宋体" w:cs="宋体"/>
          <w:color w:val="000000" w:themeColor="text1"/>
          <w:sz w:val="24"/>
          <w:szCs w:val="24"/>
          <w:highlight w:val="none"/>
          <w:lang w:val="en-US" w:eastAsia="zh-CN"/>
          <w14:textFill>
            <w14:solidFill>
              <w14:schemeClr w14:val="tx1"/>
            </w14:solidFill>
          </w14:textFill>
        </w:rPr>
        <w:t>逆变器、</w:t>
      </w:r>
      <w:r>
        <w:rPr>
          <w:rFonts w:hint="eastAsia" w:ascii="宋体" w:hAnsi="宋体" w:eastAsia="宋体" w:cs="宋体"/>
          <w:color w:val="000000" w:themeColor="text1"/>
          <w:sz w:val="24"/>
          <w:szCs w:val="24"/>
          <w:highlight w:val="none"/>
          <w:lang w:eastAsia="zh-CN"/>
          <w14:textFill>
            <w14:solidFill>
              <w14:schemeClr w14:val="tx1"/>
            </w14:solidFill>
          </w14:textFill>
        </w:rPr>
        <w:t>线路及其通道、照明配电箱、检修电源箱、动力配电箱、信息设备、空调暖通、照明、接地、道路、生活配套设备设施、相关建筑物等电站所有设备的日常运行管理工作。</w:t>
      </w:r>
    </w:p>
    <w:p w14:paraId="6C9D0883">
      <w:pPr>
        <w:spacing w:line="360" w:lineRule="auto"/>
        <w:ind w:firstLine="0" w:firstLineChars="0"/>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3.2.</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3.8.3运行外包具体工作内容包括：</w:t>
      </w:r>
    </w:p>
    <w:p w14:paraId="3F00DCC2">
      <w:pPr>
        <w:numPr>
          <w:ilvl w:val="0"/>
          <w:numId w:val="3"/>
        </w:numPr>
        <w:spacing w:line="360" w:lineRule="auto"/>
        <w:ind w:left="425" w:hanging="425"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站内所有电气设备及建、构筑物、预制舱及基础的巡检。</w:t>
      </w:r>
    </w:p>
    <w:p w14:paraId="3B70C6C5">
      <w:pPr>
        <w:numPr>
          <w:ilvl w:val="0"/>
          <w:numId w:val="3"/>
        </w:numPr>
        <w:spacing w:line="360" w:lineRule="auto"/>
        <w:ind w:left="425" w:hanging="425"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光伏电站日常停送电操作。</w:t>
      </w:r>
    </w:p>
    <w:p w14:paraId="27550ECD">
      <w:pPr>
        <w:numPr>
          <w:ilvl w:val="0"/>
          <w:numId w:val="3"/>
        </w:numPr>
        <w:spacing w:line="360" w:lineRule="auto"/>
        <w:ind w:left="425" w:hanging="425"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设备设施巡检、缺陷填报。</w:t>
      </w:r>
    </w:p>
    <w:p w14:paraId="43876320">
      <w:pPr>
        <w:numPr>
          <w:ilvl w:val="0"/>
          <w:numId w:val="3"/>
        </w:numPr>
        <w:spacing w:line="360" w:lineRule="auto"/>
        <w:ind w:left="425" w:hanging="425"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光伏电站的运维月报编制，包括该月运维项目、故障缺陷统计及下月的检修计划等。</w:t>
      </w:r>
    </w:p>
    <w:p w14:paraId="78ECD61A">
      <w:pPr>
        <w:numPr>
          <w:ilvl w:val="0"/>
          <w:numId w:val="3"/>
        </w:numPr>
        <w:spacing w:line="360" w:lineRule="auto"/>
        <w:ind w:left="425" w:hanging="425"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每月进行光伏电站发电量抄录、汇总报告等信息报送。</w:t>
      </w:r>
    </w:p>
    <w:p w14:paraId="0C30EB7C">
      <w:pPr>
        <w:numPr>
          <w:ilvl w:val="0"/>
          <w:numId w:val="3"/>
        </w:numPr>
        <w:spacing w:beforeLines="0" w:afterLines="0" w:line="360" w:lineRule="auto"/>
        <w:ind w:left="425" w:leftChars="0" w:hanging="4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定期工作（直流屏蓄电池电压测量、手动启动故障录波）</w:t>
      </w:r>
    </w:p>
    <w:p w14:paraId="6800C04E">
      <w:pPr>
        <w:numPr>
          <w:ilvl w:val="0"/>
          <w:numId w:val="3"/>
        </w:numPr>
        <w:spacing w:beforeLines="0" w:afterLines="0" w:line="360" w:lineRule="auto"/>
        <w:ind w:left="425" w:hanging="4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定期切换（如事故照明切换等）</w:t>
      </w:r>
    </w:p>
    <w:p w14:paraId="04D7D2F6">
      <w:pPr>
        <w:numPr>
          <w:ilvl w:val="0"/>
          <w:numId w:val="3"/>
        </w:numPr>
        <w:spacing w:beforeLines="0" w:afterLines="0" w:line="360" w:lineRule="auto"/>
        <w:ind w:left="425" w:hanging="4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培训工作</w:t>
      </w:r>
    </w:p>
    <w:p w14:paraId="28B7ADB7">
      <w:pPr>
        <w:numPr>
          <w:ilvl w:val="0"/>
          <w:numId w:val="3"/>
        </w:numPr>
        <w:spacing w:beforeLines="-2147483648" w:afterLines="-2147483648" w:line="360" w:lineRule="auto"/>
        <w:ind w:left="425"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应急演练（根据年度演练计划开展应急演练）</w:t>
      </w:r>
    </w:p>
    <w:p w14:paraId="77E5E8AE">
      <w:pPr>
        <w:numPr>
          <w:ilvl w:val="0"/>
          <w:numId w:val="3"/>
        </w:numPr>
        <w:spacing w:beforeLines="0" w:afterLines="0" w:line="360" w:lineRule="auto"/>
        <w:ind w:left="425" w:hanging="4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电气设备红外测温</w:t>
      </w:r>
    </w:p>
    <w:p w14:paraId="12C102FE">
      <w:pPr>
        <w:numPr>
          <w:ilvl w:val="0"/>
          <w:numId w:val="3"/>
        </w:numPr>
        <w:spacing w:beforeLines="0" w:afterLines="0" w:line="360" w:lineRule="auto"/>
        <w:ind w:left="425"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检维修作业相关工作票证许可、终结（相关安全措施落实）。</w:t>
      </w:r>
    </w:p>
    <w:p w14:paraId="235DD982">
      <w:pPr>
        <w:numPr>
          <w:ilvl w:val="0"/>
          <w:numId w:val="3"/>
        </w:numPr>
        <w:spacing w:beforeLines="0" w:afterLines="0" w:line="360" w:lineRule="auto"/>
        <w:ind w:left="425" w:hanging="4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电气异常运行工况处理</w:t>
      </w:r>
    </w:p>
    <w:p w14:paraId="60932AFB">
      <w:pPr>
        <w:numPr>
          <w:ilvl w:val="0"/>
          <w:numId w:val="3"/>
        </w:numPr>
        <w:spacing w:beforeLines="-2147483648" w:afterLines="-2147483648" w:line="360" w:lineRule="auto"/>
        <w:ind w:left="425" w:hanging="4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站内有关仪表维护送检。</w:t>
      </w:r>
    </w:p>
    <w:p w14:paraId="6778AFEF">
      <w:pPr>
        <w:numPr>
          <w:ilvl w:val="0"/>
          <w:numId w:val="3"/>
        </w:numPr>
        <w:spacing w:beforeLines="-2147483648" w:afterLines="-2147483648" w:line="360" w:lineRule="auto"/>
        <w:ind w:left="425" w:hanging="4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安全工器具日常损耗领用、送检。</w:t>
      </w:r>
    </w:p>
    <w:p w14:paraId="04A9FAB2">
      <w:pPr>
        <w:numPr>
          <w:ilvl w:val="0"/>
          <w:numId w:val="3"/>
        </w:numPr>
        <w:spacing w:beforeLines="-2147483648" w:afterLines="-2147483648" w:line="360" w:lineRule="auto"/>
        <w:ind w:left="425" w:hanging="4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消防、气防器材定期检查（正压式空气呼吸器、防毒面罩、灭火器）更换。</w:t>
      </w:r>
    </w:p>
    <w:p w14:paraId="0E9A4E43">
      <w:pPr>
        <w:numPr>
          <w:ilvl w:val="0"/>
          <w:numId w:val="3"/>
        </w:numPr>
        <w:spacing w:line="360" w:lineRule="auto"/>
        <w:ind w:left="425" w:hanging="425"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与其他相关部门工作联系。</w:t>
      </w:r>
    </w:p>
    <w:p w14:paraId="7B2B9353">
      <w:pPr>
        <w:numPr>
          <w:ilvl w:val="0"/>
          <w:numId w:val="3"/>
        </w:numPr>
        <w:spacing w:line="360" w:lineRule="auto"/>
        <w:ind w:left="425" w:hanging="425"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安全生产等日常管理工作。</w:t>
      </w:r>
    </w:p>
    <w:p w14:paraId="3801F434">
      <w:pPr>
        <w:numPr>
          <w:ilvl w:val="0"/>
          <w:numId w:val="3"/>
        </w:numPr>
        <w:spacing w:line="360" w:lineRule="auto"/>
        <w:ind w:left="425" w:hanging="425"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卫生保洁工作。</w:t>
      </w:r>
    </w:p>
    <w:p w14:paraId="2C6BBF90">
      <w:pPr>
        <w:spacing w:line="360" w:lineRule="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3.2.</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3.8.4</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光伏电站检修维护工作内容：</w:t>
      </w:r>
    </w:p>
    <w:p w14:paraId="6D1435D3">
      <w:pPr>
        <w:spacing w:line="360" w:lineRule="auto"/>
        <w:ind w:firstLine="420"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站内一设备电气设备及附属设备的定期检查、清扫、紧固工作。</w:t>
      </w:r>
    </w:p>
    <w:p w14:paraId="1210A015">
      <w:pPr>
        <w:spacing w:line="360" w:lineRule="auto"/>
        <w:ind w:firstLine="420"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光伏组件支架检查消缺。</w:t>
      </w:r>
    </w:p>
    <w:p w14:paraId="7B26C04E">
      <w:pPr>
        <w:spacing w:line="360" w:lineRule="auto"/>
        <w:ind w:firstLine="420"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电站所属电缆沟排水。</w:t>
      </w:r>
    </w:p>
    <w:p w14:paraId="52BDAB48">
      <w:pPr>
        <w:spacing w:line="360" w:lineRule="auto"/>
        <w:ind w:firstLine="420"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定期开展电站隐患排除、设备巡检。</w:t>
      </w:r>
    </w:p>
    <w:p w14:paraId="4ED99188">
      <w:pPr>
        <w:spacing w:line="360" w:lineRule="auto"/>
        <w:ind w:firstLine="420"/>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光伏电站光伏面板的定期清洁，需根据现场实际适当增加次数，</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技术要求如下：</w:t>
      </w:r>
    </w:p>
    <w:p w14:paraId="0CF7CE4F">
      <w:pPr>
        <w:spacing w:line="360" w:lineRule="auto"/>
        <w:ind w:firstLine="420"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）禁止踩踏光伏组件、导轨支架、电缆桥架等光伏系统设备或其它方式借力于组件板和支架。</w:t>
      </w:r>
    </w:p>
    <w:p w14:paraId="2D19F5DA">
      <w:pPr>
        <w:spacing w:line="360" w:lineRule="auto"/>
        <w:ind w:firstLine="420"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）光伏组件铝框及光伏支架有许多锋利尖角。因此进行组件清洁的人员应穿着相应工作服并佩戴帽子以避免造成人员刮蹭受伤。禁止在衣服或工具上出现钩子、带子、线头等容易引起牵绊的部件。</w:t>
      </w:r>
    </w:p>
    <w:p w14:paraId="13A8615D">
      <w:pPr>
        <w:spacing w:line="360" w:lineRule="auto"/>
        <w:ind w:firstLine="420"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eastAsia="zh-CN"/>
          <w14:textFill>
            <w14:solidFill>
              <w14:schemeClr w14:val="tx1"/>
            </w14:solidFill>
          </w14:textFill>
        </w:rPr>
        <w:t>）严禁使用硬质和尖锐工具或腐蚀性溶剂及碱性有机溶剂擦拭光伏组件，禁止将清洗水喷射到组件接线盒、电缆桥架、汇流箱等设备，避免不是当受力引起隐裂。</w:t>
      </w:r>
    </w:p>
    <w:p w14:paraId="472CE4BD">
      <w:pPr>
        <w:spacing w:line="360" w:lineRule="auto"/>
        <w:rPr>
          <w:rFonts w:hint="eastAsia" w:ascii="宋体" w:hAnsi="宋体" w:eastAsia="宋体" w:cs="宋体"/>
          <w:b w:val="0"/>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以下工作不在光伏维保</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工作</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范围内</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w:t>
      </w:r>
    </w:p>
    <w:p w14:paraId="76EEEC27">
      <w:pPr>
        <w:numPr>
          <w:ilvl w:val="0"/>
          <w:numId w:val="4"/>
        </w:numPr>
        <w:spacing w:line="360" w:lineRule="auto"/>
        <w:ind w:left="425" w:hanging="425"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高压电气设备大修、试验。</w:t>
      </w:r>
    </w:p>
    <w:p w14:paraId="14BC7456">
      <w:pPr>
        <w:numPr>
          <w:ilvl w:val="0"/>
          <w:numId w:val="4"/>
        </w:numPr>
        <w:spacing w:line="360" w:lineRule="auto"/>
        <w:ind w:left="425" w:hanging="425"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防雷检测、接地电阻测试。</w:t>
      </w:r>
    </w:p>
    <w:p w14:paraId="337104FD">
      <w:pPr>
        <w:numPr>
          <w:ilvl w:val="0"/>
          <w:numId w:val="4"/>
        </w:numPr>
        <w:spacing w:line="360" w:lineRule="auto"/>
        <w:ind w:left="425" w:hanging="425"/>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继电保护及自动装置检修维护。</w:t>
      </w:r>
    </w:p>
    <w:p w14:paraId="079E4D4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上述装置配套电动阀配电柜。</w:t>
      </w:r>
    </w:p>
    <w:p w14:paraId="3B5E39E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color w:val="000000" w:themeColor="text1"/>
          <w:sz w:val="24"/>
          <w:szCs w:val="24"/>
          <w:highlight w:val="none"/>
          <w14:textFill>
            <w14:solidFill>
              <w14:schemeClr w14:val="tx1"/>
            </w14:solidFill>
          </w14:textFill>
        </w:rPr>
        <w:t>热电渣场配电室及现场电气设备、道路照明。</w:t>
      </w:r>
    </w:p>
    <w:p w14:paraId="0224C56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3.1</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热电锅炉、汽机及渣场装置区内生活污水泵（包括化粪池水泵等设备）的电气设备。</w:t>
      </w:r>
    </w:p>
    <w:p w14:paraId="6B644CE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3.1</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库房区域范围内电气设备及照明（含消防应急灯、标志灯及道路照明等）。</w:t>
      </w:r>
    </w:p>
    <w:p w14:paraId="2E8309F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3.1</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以上装置区因技术改造、生产需要或其他原因而后续增加的电气设备。</w:t>
      </w:r>
    </w:p>
    <w:p w14:paraId="127B77D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3.1</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上述装置配套电动开关阀及其电动阀配电柜。</w:t>
      </w:r>
    </w:p>
    <w:p w14:paraId="5CDE34C8">
      <w:pPr>
        <w:snapToGrid/>
        <w:spacing w:line="360" w:lineRule="auto"/>
        <w:jc w:val="left"/>
        <w:rPr>
          <w:rStyle w:val="19"/>
          <w:rFonts w:hint="eastAsia" w:ascii="宋体" w:hAnsi="宋体" w:eastAsia="宋体" w:cs="宋体"/>
          <w:color w:val="000000" w:themeColor="text1"/>
          <w:sz w:val="24"/>
          <w:szCs w:val="24"/>
          <w:highlight w:val="none"/>
          <w14:textFill>
            <w14:solidFill>
              <w14:schemeClr w14:val="tx1"/>
            </w14:solidFill>
          </w14:textFill>
        </w:rPr>
      </w:pPr>
      <w:r>
        <w:rPr>
          <w:rStyle w:val="19"/>
          <w:rFonts w:hint="eastAsia" w:ascii="宋体" w:hAnsi="宋体" w:eastAsia="宋体" w:cs="宋体"/>
          <w:color w:val="000000" w:themeColor="text1"/>
          <w:sz w:val="24"/>
          <w:szCs w:val="24"/>
          <w:highlight w:val="none"/>
          <w:lang w:eastAsia="zh-CN"/>
          <w14:textFill>
            <w14:solidFill>
              <w14:schemeClr w14:val="tx1"/>
            </w14:solidFill>
          </w14:textFill>
        </w:rPr>
        <w:t>3.2.</w:t>
      </w:r>
      <w:r>
        <w:rPr>
          <w:rStyle w:val="19"/>
          <w:rFonts w:hint="eastAsia" w:ascii="宋体" w:hAnsi="宋体" w:eastAsia="宋体" w:cs="宋体"/>
          <w:color w:val="000000" w:themeColor="text1"/>
          <w:sz w:val="24"/>
          <w:szCs w:val="24"/>
          <w:highlight w:val="none"/>
          <w14:textFill>
            <w14:solidFill>
              <w14:schemeClr w14:val="tx1"/>
            </w14:solidFill>
          </w14:textFill>
        </w:rPr>
        <w:t>4包括新增设备设施变更项目，即新增本区域内的变更设备设施安装，包括（不限于）新增异动设备、检验/试验、装配、安装、调试、试运、验收试验、运行和维护等工作。</w:t>
      </w:r>
    </w:p>
    <w:p w14:paraId="754284F2">
      <w:pPr>
        <w:snapToGrid/>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Style w:val="19"/>
          <w:rFonts w:hint="eastAsia" w:ascii="宋体" w:hAnsi="宋体" w:eastAsia="宋体" w:cs="宋体"/>
          <w:color w:val="000000" w:themeColor="text1"/>
          <w:sz w:val="24"/>
          <w:szCs w:val="24"/>
          <w:highlight w:val="none"/>
          <w:lang w:eastAsia="zh-CN"/>
          <w14:textFill>
            <w14:solidFill>
              <w14:schemeClr w14:val="tx1"/>
            </w14:solidFill>
          </w14:textFill>
        </w:rPr>
        <w:t>3.2.</w:t>
      </w:r>
      <w:r>
        <w:rPr>
          <w:rStyle w:val="19"/>
          <w:rFonts w:hint="eastAsia" w:ascii="宋体" w:hAnsi="宋体" w:eastAsia="宋体" w:cs="宋体"/>
          <w:color w:val="000000" w:themeColor="text1"/>
          <w:sz w:val="24"/>
          <w:szCs w:val="24"/>
          <w:highlight w:val="none"/>
          <w14:textFill>
            <w14:solidFill>
              <w14:schemeClr w14:val="tx1"/>
            </w14:solidFill>
          </w14:textFill>
        </w:rPr>
        <w:t>5跨区域维检、新增、技改工作，以及</w:t>
      </w:r>
      <w:r>
        <w:rPr>
          <w:rStyle w:val="19"/>
          <w:rFonts w:hint="eastAsia" w:ascii="宋体" w:hAnsi="宋体" w:cs="宋体"/>
          <w:color w:val="000000" w:themeColor="text1"/>
          <w:sz w:val="24"/>
          <w:szCs w:val="24"/>
          <w:highlight w:val="none"/>
          <w:lang w:eastAsia="zh-CN"/>
          <w14:textFill>
            <w14:solidFill>
              <w14:schemeClr w14:val="tx1"/>
            </w14:solidFill>
          </w14:textFill>
        </w:rPr>
        <w:t>招标人</w:t>
      </w:r>
      <w:r>
        <w:rPr>
          <w:rStyle w:val="19"/>
          <w:rFonts w:hint="eastAsia" w:ascii="宋体" w:hAnsi="宋体" w:eastAsia="宋体" w:cs="宋体"/>
          <w:color w:val="000000" w:themeColor="text1"/>
          <w:sz w:val="24"/>
          <w:szCs w:val="24"/>
          <w:highlight w:val="none"/>
          <w14:textFill>
            <w14:solidFill>
              <w14:schemeClr w14:val="tx1"/>
            </w14:solidFill>
          </w14:textFill>
        </w:rPr>
        <w:t>设备管理部安排的其他临时工作。</w:t>
      </w:r>
    </w:p>
    <w:p w14:paraId="2ED5CEF7">
      <w:pPr>
        <w:widowControl/>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6包括规定区域内所有机务设备、管道、工艺管阀、钢结构、钢制门窗、给排水和暖通、地下管网（修复过程中土建开挖、场平不属于此维保范围）、消防设施、电器设备、仪控设备及其配套附件等均属维保范围。</w:t>
      </w:r>
    </w:p>
    <w:p w14:paraId="2FA6DAD8">
      <w:pPr>
        <w:widowControl/>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7包括维保所属生产装置区因技术改造、生产需要或其他原因而后续增加的设备设施。</w:t>
      </w:r>
    </w:p>
    <w:p w14:paraId="717701E1">
      <w:pPr>
        <w:widowControl/>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8包括规定维保范围中未列入的设备、设施、阀门及管道等，以</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《生产区域界区划分规定》为执行标准进行维护检修。</w:t>
      </w:r>
    </w:p>
    <w:p w14:paraId="2278EDC4">
      <w:pPr>
        <w:widowControl/>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9包括规定界区范围内作业环境维护所需的全部需要机务配合的工作。</w:t>
      </w:r>
    </w:p>
    <w:p w14:paraId="21678455">
      <w:pPr>
        <w:widowControl/>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10凡未特别注明的设备均属于</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维保范围</w:t>
      </w:r>
    </w:p>
    <w:p w14:paraId="52046959">
      <w:pPr>
        <w:spacing w:line="360" w:lineRule="auto"/>
        <w:rPr>
          <w:rFonts w:hint="eastAsia" w:ascii="宋体" w:hAnsi="宋体" w:eastAsia="宋体" w:cs="宋体"/>
          <w:bCs/>
          <w:color w:val="000000" w:themeColor="text1"/>
          <w:spacing w:val="8"/>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11</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维保范围原则上包括以上范围及内容，但不限于以上范围及内容，为保障</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生产系统的完整性、连续性，</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bCs/>
          <w:color w:val="000000" w:themeColor="text1"/>
          <w:spacing w:val="8"/>
          <w:sz w:val="24"/>
          <w:szCs w:val="24"/>
          <w:highlight w:val="none"/>
          <w14:textFill>
            <w14:solidFill>
              <w14:schemeClr w14:val="tx1"/>
            </w14:solidFill>
          </w14:textFill>
        </w:rPr>
        <w:t>因疏漏而未列出的设备和要求，</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bCs/>
          <w:color w:val="000000" w:themeColor="text1"/>
          <w:spacing w:val="8"/>
          <w:sz w:val="24"/>
          <w:szCs w:val="24"/>
          <w:highlight w:val="none"/>
          <w14:textFill>
            <w14:solidFill>
              <w14:schemeClr w14:val="tx1"/>
            </w14:solidFill>
          </w14:textFill>
        </w:rPr>
        <w:t>在接到</w:t>
      </w:r>
      <w:r>
        <w:rPr>
          <w:rFonts w:hint="eastAsia" w:ascii="宋体" w:hAnsi="宋体" w:cs="宋体"/>
          <w:bCs/>
          <w:color w:val="000000" w:themeColor="text1"/>
          <w:spacing w:val="8"/>
          <w:sz w:val="24"/>
          <w:szCs w:val="24"/>
          <w:highlight w:val="none"/>
          <w:lang w:eastAsia="zh-CN"/>
          <w14:textFill>
            <w14:solidFill>
              <w14:schemeClr w14:val="tx1"/>
            </w14:solidFill>
          </w14:textFill>
        </w:rPr>
        <w:t>招标人</w:t>
      </w:r>
      <w:r>
        <w:rPr>
          <w:rFonts w:hint="eastAsia" w:ascii="宋体" w:hAnsi="宋体" w:eastAsia="宋体" w:cs="宋体"/>
          <w:bCs/>
          <w:color w:val="000000" w:themeColor="text1"/>
          <w:spacing w:val="8"/>
          <w:sz w:val="24"/>
          <w:szCs w:val="24"/>
          <w:highlight w:val="none"/>
          <w14:textFill>
            <w14:solidFill>
              <w14:schemeClr w14:val="tx1"/>
            </w14:solidFill>
          </w14:textFill>
        </w:rPr>
        <w:t>人员通知后有义务积极地去完成，并不得增加任何费用。</w:t>
      </w:r>
    </w:p>
    <w:p w14:paraId="6DED3426">
      <w:pPr>
        <w:spacing w:line="360" w:lineRule="auto"/>
        <w:rPr>
          <w:rFonts w:hint="eastAsia" w:ascii="宋体" w:hAnsi="宋体" w:eastAsia="宋体" w:cs="宋体"/>
          <w:bCs/>
          <w:color w:val="000000" w:themeColor="text1"/>
          <w:spacing w:val="8"/>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3.2.</w:t>
      </w:r>
      <w:r>
        <w:rPr>
          <w:rFonts w:hint="eastAsia" w:ascii="宋体" w:hAnsi="宋体" w:eastAsia="宋体" w:cs="宋体"/>
          <w:bCs/>
          <w:color w:val="000000" w:themeColor="text1"/>
          <w:sz w:val="24"/>
          <w:szCs w:val="24"/>
          <w:highlight w:val="none"/>
          <w14:textFill>
            <w14:solidFill>
              <w14:schemeClr w14:val="tx1"/>
            </w14:solidFill>
          </w14:textFill>
        </w:rPr>
        <w:t>12上述范围未列入的设备及管道以</w:t>
      </w:r>
      <w:r>
        <w:rPr>
          <w:rFonts w:hint="eastAsia" w:ascii="宋体" w:hAnsi="宋体" w:cs="宋体"/>
          <w:bCs/>
          <w:color w:val="000000" w:themeColor="text1"/>
          <w:sz w:val="24"/>
          <w:szCs w:val="24"/>
          <w:highlight w:val="none"/>
          <w:lang w:eastAsia="zh-CN"/>
          <w14:textFill>
            <w14:solidFill>
              <w14:schemeClr w14:val="tx1"/>
            </w14:solidFill>
          </w14:textFill>
        </w:rPr>
        <w:t>招标人</w:t>
      </w:r>
      <w:r>
        <w:rPr>
          <w:rFonts w:hint="eastAsia" w:ascii="宋体" w:hAnsi="宋体" w:eastAsia="宋体" w:cs="宋体"/>
          <w:bCs/>
          <w:color w:val="000000" w:themeColor="text1"/>
          <w:sz w:val="24"/>
          <w:szCs w:val="24"/>
          <w:highlight w:val="none"/>
          <w14:textFill>
            <w14:solidFill>
              <w14:schemeClr w14:val="tx1"/>
            </w14:solidFill>
          </w14:textFill>
        </w:rPr>
        <w:t>《生产区域划分规定》为准。</w:t>
      </w:r>
    </w:p>
    <w:p w14:paraId="5F5F62A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13</w:t>
      </w:r>
      <w:r>
        <w:rPr>
          <w:rFonts w:hint="eastAsia" w:ascii="宋体" w:hAnsi="宋体" w:eastAsia="宋体" w:cs="宋体"/>
          <w:color w:val="000000" w:themeColor="text1"/>
          <w:sz w:val="24"/>
          <w:szCs w:val="24"/>
          <w:highlight w:val="none"/>
          <w:lang w:val="en-US" w:eastAsia="zh-CN"/>
          <w14:textFill>
            <w14:solidFill>
              <w14:schemeClr w14:val="tx1"/>
            </w14:solidFill>
          </w14:textFill>
        </w:rPr>
        <w:t>热电车间</w:t>
      </w:r>
      <w:r>
        <w:rPr>
          <w:rFonts w:hint="eastAsia" w:ascii="宋体" w:hAnsi="宋体" w:eastAsia="宋体" w:cs="宋体"/>
          <w:color w:val="000000" w:themeColor="text1"/>
          <w:sz w:val="24"/>
          <w:szCs w:val="24"/>
          <w:highlight w:val="none"/>
          <w14:textFill>
            <w14:solidFill>
              <w14:schemeClr w14:val="tx1"/>
            </w14:solidFill>
          </w14:textFill>
        </w:rPr>
        <w:t>主要设备清单</w:t>
      </w:r>
    </w:p>
    <w:p w14:paraId="54014AC5">
      <w:pPr>
        <w:spacing w:line="360" w:lineRule="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机务主要设备清单详见附件</w:t>
      </w:r>
      <w:r>
        <w:rPr>
          <w:rFonts w:hint="eastAsia" w:ascii="宋体" w:hAnsi="宋体" w:cs="宋体"/>
          <w:color w:val="000000" w:themeColor="text1"/>
          <w:sz w:val="24"/>
          <w:szCs w:val="24"/>
          <w:highlight w:val="none"/>
          <w:lang w:val="en-US" w:eastAsia="zh-CN"/>
          <w14:textFill>
            <w14:solidFill>
              <w14:schemeClr w14:val="tx1"/>
            </w14:solidFill>
          </w14:textFill>
        </w:rPr>
        <w:t>2</w:t>
      </w:r>
    </w:p>
    <w:p w14:paraId="6D17FEA1">
      <w:pPr>
        <w:widowControl/>
        <w:spacing w:line="360" w:lineRule="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仪控主要设备清单详见附件</w:t>
      </w:r>
      <w:r>
        <w:rPr>
          <w:rFonts w:hint="eastAsia" w:ascii="宋体" w:hAnsi="宋体" w:cs="宋体"/>
          <w:color w:val="000000" w:themeColor="text1"/>
          <w:sz w:val="24"/>
          <w:szCs w:val="24"/>
          <w:highlight w:val="none"/>
          <w:lang w:val="en-US" w:eastAsia="zh-CN"/>
          <w14:textFill>
            <w14:solidFill>
              <w14:schemeClr w14:val="tx1"/>
            </w14:solidFill>
          </w14:textFill>
        </w:rPr>
        <w:t>3</w:t>
      </w:r>
    </w:p>
    <w:p w14:paraId="2910B16F">
      <w:pPr>
        <w:widowControl w:val="0"/>
        <w:tabs>
          <w:tab w:val="left" w:pos="480"/>
        </w:tabs>
        <w:kinsoku w:val="0"/>
        <w:adjustRightInd w:val="0"/>
        <w:snapToGrid w:val="0"/>
        <w:spacing w:line="360" w:lineRule="auto"/>
        <w:ind w:firstLine="0" w:firstLineChars="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电气主要设备清单详见附件</w:t>
      </w:r>
      <w:r>
        <w:rPr>
          <w:rFonts w:hint="eastAsia" w:ascii="宋体" w:hAnsi="宋体" w:cs="宋体"/>
          <w:color w:val="000000" w:themeColor="text1"/>
          <w:sz w:val="24"/>
          <w:szCs w:val="24"/>
          <w:highlight w:val="none"/>
          <w:lang w:val="en-US" w:eastAsia="zh-CN"/>
          <w14:textFill>
            <w14:solidFill>
              <w14:schemeClr w14:val="tx1"/>
            </w14:solidFill>
          </w14:textFill>
        </w:rPr>
        <w:t>4</w:t>
      </w:r>
    </w:p>
    <w:p w14:paraId="0DBF6AC9">
      <w:pPr>
        <w:pStyle w:val="3"/>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6907BB6D">
      <w:pPr>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2528EEB6">
      <w:pPr>
        <w:pStyle w:val="3"/>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5F25D75D">
      <w:pPr>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707DB314">
      <w:pPr>
        <w:pStyle w:val="3"/>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3EEBDC67">
      <w:pPr>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32A24022">
      <w:pPr>
        <w:pStyle w:val="3"/>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0146FA81">
      <w:pPr>
        <w:widowControl w:val="0"/>
        <w:kinsoku w:val="0"/>
        <w:adjustRightInd w:val="0"/>
        <w:snapToGrid w:val="0"/>
        <w:spacing w:line="360" w:lineRule="auto"/>
        <w:jc w:val="left"/>
        <w:rPr>
          <w:rStyle w:val="33"/>
          <w:rFonts w:hint="eastAsia" w:ascii="宋体" w:hAnsi="宋体" w:eastAsia="宋体" w:cs="宋体"/>
          <w:bCs w:val="0"/>
          <w:highlight w:val="none"/>
          <w:lang w:val="en-US" w:eastAsia="zh-CN"/>
        </w:rPr>
      </w:pPr>
    </w:p>
    <w:p w14:paraId="08A0545E">
      <w:pPr>
        <w:widowControl w:val="0"/>
        <w:kinsoku w:val="0"/>
        <w:adjustRightInd w:val="0"/>
        <w:snapToGrid w:val="0"/>
        <w:spacing w:line="360" w:lineRule="auto"/>
        <w:jc w:val="left"/>
        <w:rPr>
          <w:rStyle w:val="33"/>
          <w:rFonts w:hint="eastAsia" w:ascii="宋体" w:hAnsi="宋体" w:eastAsia="宋体" w:cs="宋体"/>
          <w:bCs w:val="0"/>
          <w:highlight w:val="none"/>
          <w:lang w:val="en-US" w:eastAsia="zh-CN"/>
        </w:rPr>
      </w:pPr>
    </w:p>
    <w:p w14:paraId="5AC263B4">
      <w:pPr>
        <w:widowControl w:val="0"/>
        <w:kinsoku w:val="0"/>
        <w:adjustRightInd w:val="0"/>
        <w:snapToGrid w:val="0"/>
        <w:spacing w:line="360" w:lineRule="auto"/>
        <w:jc w:val="left"/>
        <w:rPr>
          <w:rStyle w:val="33"/>
          <w:rFonts w:hint="eastAsia" w:ascii="宋体" w:hAnsi="宋体" w:eastAsia="宋体" w:cs="宋体"/>
          <w:bCs w:val="0"/>
          <w:highlight w:val="none"/>
          <w:lang w:val="en-US" w:eastAsia="zh-CN"/>
        </w:rPr>
      </w:pPr>
      <w:r>
        <w:rPr>
          <w:rStyle w:val="33"/>
          <w:rFonts w:hint="eastAsia" w:ascii="宋体" w:hAnsi="宋体" w:eastAsia="宋体" w:cs="宋体"/>
          <w:bCs w:val="0"/>
          <w:highlight w:val="none"/>
          <w:lang w:val="en-US" w:eastAsia="zh-CN"/>
        </w:rPr>
        <w:t>3.2.</w:t>
      </w:r>
      <w:r>
        <w:rPr>
          <w:rStyle w:val="33"/>
          <w:rFonts w:hint="eastAsia" w:ascii="宋体" w:hAnsi="宋体" w:eastAsia="宋体" w:cs="宋体"/>
          <w:bCs w:val="0"/>
          <w:sz w:val="24"/>
          <w:szCs w:val="24"/>
          <w:highlight w:val="none"/>
          <w:lang w:val="en-US" w:eastAsia="zh-CN"/>
        </w:rPr>
        <w:t xml:space="preserve">14 </w:t>
      </w:r>
      <w:r>
        <w:rPr>
          <w:rStyle w:val="33"/>
          <w:rFonts w:hint="eastAsia" w:ascii="宋体" w:hAnsi="宋体" w:eastAsia="宋体" w:cs="宋体"/>
          <w:bCs w:val="0"/>
          <w:highlight w:val="none"/>
          <w:lang w:val="en-US" w:eastAsia="zh-CN"/>
        </w:rPr>
        <w:t>特殊项目</w:t>
      </w:r>
    </w:p>
    <w:p w14:paraId="1A27ECC6">
      <w:pPr>
        <w:widowControl w:val="0"/>
        <w:kinsoku w:val="0"/>
        <w:snapToGrid w:val="0"/>
        <w:spacing w:line="360" w:lineRule="auto"/>
        <w:jc w:val="left"/>
        <w:rPr>
          <w:rStyle w:val="33"/>
          <w:rFonts w:hint="eastAsia" w:ascii="宋体" w:hAnsi="宋体" w:eastAsia="宋体" w:cs="宋体"/>
          <w:highlight w:val="none"/>
        </w:rPr>
      </w:pPr>
      <w:r>
        <w:rPr>
          <w:rStyle w:val="33"/>
          <w:rFonts w:hint="eastAsia" w:ascii="宋体" w:hAnsi="宋体" w:eastAsia="宋体" w:cs="宋体"/>
          <w:bCs w:val="0"/>
          <w:highlight w:val="none"/>
          <w:lang w:val="en-US" w:eastAsia="zh-CN"/>
        </w:rPr>
        <w:t>详见附件9：特殊项目清单</w:t>
      </w:r>
    </w:p>
    <w:p w14:paraId="01D135A6">
      <w:pPr>
        <w:widowControl w:val="0"/>
        <w:kinsoku w:val="0"/>
        <w:adjustRightInd w:val="0"/>
        <w:snapToGrid w:val="0"/>
        <w:spacing w:line="360" w:lineRule="auto"/>
        <w:jc w:val="left"/>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3.3</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szCs w:val="24"/>
          <w:highlight w:val="none"/>
        </w:rPr>
        <w:t>界面划分</w:t>
      </w:r>
    </w:p>
    <w:p w14:paraId="42ED6D8F">
      <w:pPr>
        <w:widowControl w:val="0"/>
        <w:kinsoku w:val="0"/>
        <w:adjustRightInd w:val="0"/>
        <w:snapToGrid w:val="0"/>
        <w:spacing w:line="360" w:lineRule="auto"/>
        <w:ind w:firstLine="480" w:firstLineChars="200"/>
        <w:jc w:val="left"/>
        <w:rPr>
          <w:rStyle w:val="33"/>
          <w:rFonts w:hint="eastAsia" w:ascii="宋体" w:hAnsi="宋体" w:eastAsia="宋体" w:cs="宋体"/>
          <w:sz w:val="24"/>
          <w:szCs w:val="24"/>
          <w:highlight w:val="none"/>
          <w:lang w:eastAsia="zh-CN"/>
        </w:rPr>
      </w:pP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szCs w:val="24"/>
          <w:highlight w:val="none"/>
        </w:rPr>
        <w:t>界面划分遵从《生产区域界区划分规定》为准则依据，执行其界区划分原则规定，以及生产装置界区界定，以及物料接口划分规定要求；在</w:t>
      </w:r>
      <w:r>
        <w:rPr>
          <w:rStyle w:val="33"/>
          <w:rFonts w:hint="eastAsia" w:ascii="宋体" w:hAnsi="宋体" w:eastAsia="宋体" w:cs="宋体"/>
          <w:sz w:val="24"/>
          <w:szCs w:val="24"/>
          <w:highlight w:val="none"/>
          <w:lang w:val="en-US" w:eastAsia="zh-CN"/>
        </w:rPr>
        <w:t>热电</w:t>
      </w:r>
      <w:r>
        <w:rPr>
          <w:rStyle w:val="33"/>
          <w:rFonts w:hint="eastAsia" w:ascii="宋体" w:hAnsi="宋体" w:eastAsia="宋体" w:cs="宋体"/>
          <w:sz w:val="24"/>
          <w:szCs w:val="24"/>
          <w:highlight w:val="none"/>
        </w:rPr>
        <w:t>范围内的装置相关设备设施、管线、阀门等均在</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szCs w:val="24"/>
          <w:highlight w:val="none"/>
        </w:rPr>
        <w:t>范围内</w:t>
      </w:r>
      <w:r>
        <w:rPr>
          <w:rStyle w:val="33"/>
          <w:rFonts w:hint="eastAsia" w:ascii="宋体" w:hAnsi="宋体" w:eastAsia="宋体" w:cs="宋体"/>
          <w:sz w:val="24"/>
          <w:szCs w:val="24"/>
          <w:highlight w:val="none"/>
          <w:lang w:eastAsia="zh-CN"/>
        </w:rPr>
        <w:t>。</w:t>
      </w:r>
    </w:p>
    <w:p w14:paraId="6206C5D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1机务设备界面划分</w:t>
      </w:r>
    </w:p>
    <w:p w14:paraId="1055D07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1.1</w:t>
      </w:r>
      <w:r>
        <w:rPr>
          <w:rFonts w:hint="eastAsia" w:ascii="宋体" w:hAnsi="宋体" w:eastAsia="宋体" w:cs="宋体"/>
          <w:bCs/>
          <w:color w:val="000000" w:themeColor="text1"/>
          <w:sz w:val="24"/>
          <w:szCs w:val="24"/>
          <w:highlight w:val="none"/>
          <w14:textFill>
            <w14:solidFill>
              <w14:schemeClr w14:val="tx1"/>
            </w14:solidFill>
          </w14:textFill>
        </w:rPr>
        <w:t>给煤系统以30米给煤层为基准，30米以上的设备除尘器、皮带等归属备煤车间，30米以下至煤仓归热电</w:t>
      </w:r>
      <w:r>
        <w:rPr>
          <w:rFonts w:hint="eastAsia" w:ascii="宋体" w:hAnsi="宋体" w:eastAsia="宋体" w:cs="宋体"/>
          <w:color w:val="000000" w:themeColor="text1"/>
          <w:sz w:val="24"/>
          <w:szCs w:val="24"/>
          <w:highlight w:val="none"/>
          <w14:textFill>
            <w14:solidFill>
              <w14:schemeClr w14:val="tx1"/>
            </w14:solidFill>
          </w14:textFill>
        </w:rPr>
        <w:t>。</w:t>
      </w:r>
    </w:p>
    <w:p w14:paraId="25CC6F0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1.2</w:t>
      </w:r>
      <w:r>
        <w:rPr>
          <w:rFonts w:hint="eastAsia" w:ascii="宋体" w:hAnsi="宋体" w:eastAsia="宋体" w:cs="宋体"/>
          <w:bCs/>
          <w:color w:val="000000" w:themeColor="text1"/>
          <w:sz w:val="24"/>
          <w:szCs w:val="24"/>
          <w:highlight w:val="none"/>
          <w14:textFill>
            <w14:solidFill>
              <w14:schemeClr w14:val="tx1"/>
            </w14:solidFill>
          </w14:textFill>
        </w:rPr>
        <w:t>燃油泵房内的配套设备及输油管道（直至到锅炉装置区内）都归属此标段</w:t>
      </w:r>
      <w:r>
        <w:rPr>
          <w:rFonts w:hint="eastAsia" w:ascii="宋体" w:hAnsi="宋体" w:eastAsia="宋体" w:cs="宋体"/>
          <w:color w:val="000000" w:themeColor="text1"/>
          <w:sz w:val="24"/>
          <w:szCs w:val="24"/>
          <w:highlight w:val="none"/>
          <w14:textFill>
            <w14:solidFill>
              <w14:schemeClr w14:val="tx1"/>
            </w14:solidFill>
          </w14:textFill>
        </w:rPr>
        <w:t>。</w:t>
      </w:r>
    </w:p>
    <w:p w14:paraId="7D85287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1.3</w:t>
      </w:r>
      <w:r>
        <w:rPr>
          <w:rFonts w:hint="eastAsia" w:ascii="宋体" w:hAnsi="宋体" w:eastAsia="宋体" w:cs="宋体"/>
          <w:bCs/>
          <w:color w:val="000000" w:themeColor="text1"/>
          <w:sz w:val="24"/>
          <w:szCs w:val="24"/>
          <w:highlight w:val="none"/>
          <w14:textFill>
            <w14:solidFill>
              <w14:schemeClr w14:val="tx1"/>
            </w14:solidFill>
          </w14:textFill>
        </w:rPr>
        <w:t>蒸汽界线划分：以送至化工装置区界区的第一道阀为界，阀前管线、管件、阀门属于本标段，阀后管线、管件、阀门等不属于本标段。无阀门的以送至化工装置区界区外1米为界线，界外管线、管件、阀门属于本标段。</w:t>
      </w:r>
      <w:r>
        <w:rPr>
          <w:rFonts w:hint="eastAsia" w:ascii="宋体" w:hAnsi="宋体" w:eastAsia="宋体" w:cs="宋体"/>
          <w:color w:val="000000" w:themeColor="text1"/>
          <w:sz w:val="24"/>
          <w:szCs w:val="24"/>
          <w:highlight w:val="none"/>
          <w14:textFill>
            <w14:solidFill>
              <w14:schemeClr w14:val="tx1"/>
            </w14:solidFill>
          </w14:textFill>
        </w:rPr>
        <w:t>1.5MPa外管网至四矿手动隔离阀后管线归四矿管理，隔离阀前归热电。</w:t>
      </w:r>
    </w:p>
    <w:p w14:paraId="502E6A9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1.4</w:t>
      </w:r>
      <w:r>
        <w:rPr>
          <w:rFonts w:hint="eastAsia" w:ascii="宋体" w:hAnsi="宋体" w:eastAsia="宋体" w:cs="宋体"/>
          <w:bCs/>
          <w:color w:val="000000" w:themeColor="text1"/>
          <w:sz w:val="24"/>
          <w:szCs w:val="24"/>
          <w:highlight w:val="none"/>
          <w14:textFill>
            <w14:solidFill>
              <w14:schemeClr w14:val="tx1"/>
            </w14:solidFill>
          </w14:textFill>
        </w:rPr>
        <w:t>氮气、压缩空气、仪表空气界线划分：以送至热电界区的第一道阀为界，阀（包括前后法兰）后管线、管件、阀门属于本标段。无阀门的以送至热电界区外1米为界线，界内管线、管件、阀门属于本标段</w:t>
      </w:r>
      <w:r>
        <w:rPr>
          <w:rFonts w:hint="eastAsia" w:ascii="宋体" w:hAnsi="宋体" w:eastAsia="宋体" w:cs="宋体"/>
          <w:color w:val="000000" w:themeColor="text1"/>
          <w:sz w:val="24"/>
          <w:szCs w:val="24"/>
          <w:highlight w:val="none"/>
          <w14:textFill>
            <w14:solidFill>
              <w14:schemeClr w14:val="tx1"/>
            </w14:solidFill>
          </w14:textFill>
        </w:rPr>
        <w:t>。</w:t>
      </w:r>
    </w:p>
    <w:p w14:paraId="70FD0C3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1.5</w:t>
      </w:r>
      <w:r>
        <w:rPr>
          <w:rFonts w:hint="eastAsia" w:ascii="宋体" w:hAnsi="宋体" w:eastAsia="宋体" w:cs="宋体"/>
          <w:bCs/>
          <w:color w:val="000000" w:themeColor="text1"/>
          <w:sz w:val="24"/>
          <w:szCs w:val="24"/>
          <w:highlight w:val="none"/>
          <w14:textFill>
            <w14:solidFill>
              <w14:schemeClr w14:val="tx1"/>
            </w14:solidFill>
          </w14:textFill>
        </w:rPr>
        <w:t>冷、热脱盐水管线、消防水管线、采暖水管线界线划分：以送至热电界区外1米为界，界内管线、管件、阀门属于本标段</w:t>
      </w:r>
      <w:r>
        <w:rPr>
          <w:rFonts w:hint="eastAsia" w:ascii="宋体" w:hAnsi="宋体" w:eastAsia="宋体" w:cs="宋体"/>
          <w:color w:val="000000" w:themeColor="text1"/>
          <w:sz w:val="24"/>
          <w:szCs w:val="24"/>
          <w:highlight w:val="none"/>
          <w14:textFill>
            <w14:solidFill>
              <w14:schemeClr w14:val="tx1"/>
            </w14:solidFill>
          </w14:textFill>
        </w:rPr>
        <w:t>。</w:t>
      </w:r>
    </w:p>
    <w:p w14:paraId="19469E2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1.6</w:t>
      </w:r>
      <w:r>
        <w:rPr>
          <w:rFonts w:hint="eastAsia" w:ascii="宋体" w:hAnsi="宋体" w:eastAsia="宋体" w:cs="宋体"/>
          <w:bCs/>
          <w:color w:val="000000" w:themeColor="text1"/>
          <w:sz w:val="24"/>
          <w:szCs w:val="24"/>
          <w:highlight w:val="none"/>
          <w14:textFill>
            <w14:solidFill>
              <w14:schemeClr w14:val="tx1"/>
            </w14:solidFill>
          </w14:textFill>
        </w:rPr>
        <w:t>雨水管线界线划分：热电界区内的雨水收集地沟至界区收集池（包括出口雨水阀门）属于本标段</w:t>
      </w:r>
      <w:r>
        <w:rPr>
          <w:rFonts w:hint="eastAsia" w:ascii="宋体" w:hAnsi="宋体" w:eastAsia="宋体" w:cs="宋体"/>
          <w:color w:val="000000" w:themeColor="text1"/>
          <w:sz w:val="24"/>
          <w:szCs w:val="24"/>
          <w:highlight w:val="none"/>
          <w14:textFill>
            <w14:solidFill>
              <w14:schemeClr w14:val="tx1"/>
            </w14:solidFill>
          </w14:textFill>
        </w:rPr>
        <w:t>。</w:t>
      </w:r>
    </w:p>
    <w:p w14:paraId="666A019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1.7低压蒸汽管道、冷凝水管道、采暖进回水管道、仪表空气管道、氨水管道界线划分：以送至界区的第一道阀为界，阀（包括前后法兰）后管线、管件、阀门属于本标段。无阀门的以送至界区外1米为界线，界内管线、管件、阀门属于本标段。</w:t>
      </w:r>
    </w:p>
    <w:p w14:paraId="1B4BF56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1.8 1.5MPa蒸汽以硫回收界区阀为界，阀（包括前后法兰）后管线、管件、阀门等属于本标段。无阀门的以送至其它界区外1米为界线，界外管线、管件、阀门属于本标段。冷脱盐水界区按照公司界区划分界区阀前1米为本标段，剩余管线管线、管件、阀门属于本标段。</w:t>
      </w:r>
    </w:p>
    <w:p w14:paraId="65F5350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1.9循环水系统、低甲酸性气、酚回收酸性气、煤气水酸性气以界区阀为界，界内管线、管件、阀门属于本标段。</w:t>
      </w:r>
    </w:p>
    <w:p w14:paraId="3FF9B7F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1.10氮气、0.5MPa蒸汽、仪表空气界线划分：以送至界区的第一道阀为界，阀（包括前后法兰）后管线、管件、阀门属于本标段。无阀门的以送至界区外1米为界线，界内管线、管件、阀门属于本标段。</w:t>
      </w:r>
    </w:p>
    <w:p w14:paraId="0EC5434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3.3.</w:t>
      </w:r>
      <w:r>
        <w:rPr>
          <w:rFonts w:hint="eastAsia" w:ascii="宋体" w:hAnsi="宋体" w:eastAsia="宋体" w:cs="宋体"/>
          <w:bCs/>
          <w:color w:val="000000" w:themeColor="text1"/>
          <w:sz w:val="24"/>
          <w:szCs w:val="24"/>
          <w:highlight w:val="none"/>
          <w14:textFill>
            <w14:solidFill>
              <w14:schemeClr w14:val="tx1"/>
            </w14:solidFill>
          </w14:textFill>
        </w:rPr>
        <w:t>1.7其他未明确区域以</w:t>
      </w:r>
      <w:r>
        <w:rPr>
          <w:rFonts w:hint="eastAsia" w:ascii="宋体" w:hAnsi="宋体" w:cs="宋体"/>
          <w:bCs/>
          <w:color w:val="000000" w:themeColor="text1"/>
          <w:sz w:val="24"/>
          <w:szCs w:val="24"/>
          <w:highlight w:val="none"/>
          <w:lang w:eastAsia="zh-CN"/>
          <w14:textFill>
            <w14:solidFill>
              <w14:schemeClr w14:val="tx1"/>
            </w14:solidFill>
          </w14:textFill>
        </w:rPr>
        <w:t>招标人</w:t>
      </w:r>
      <w:r>
        <w:rPr>
          <w:rFonts w:hint="eastAsia" w:ascii="宋体" w:hAnsi="宋体" w:eastAsia="宋体" w:cs="宋体"/>
          <w:bCs/>
          <w:color w:val="000000" w:themeColor="text1"/>
          <w:sz w:val="24"/>
          <w:szCs w:val="24"/>
          <w:highlight w:val="none"/>
          <w14:textFill>
            <w14:solidFill>
              <w14:schemeClr w14:val="tx1"/>
            </w14:solidFill>
          </w14:textFill>
        </w:rPr>
        <w:t>《生产区域划分规定》为准。</w:t>
      </w:r>
    </w:p>
    <w:p w14:paraId="586CFCC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2仪控设备界面划分</w:t>
      </w:r>
    </w:p>
    <w:p w14:paraId="6EF69ACE">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2.1热电装置区所安装的电动调节阀阀门执行机构及其附件、电动开关阀阀门执行机构及其附件、气动调节阀阀门执行机构及其附件及控制箱、气动开关阀阀门执行机构及其附件及控制箱、液压站电磁阀及反馈装置等设备，均以机柜室DCS系统、机柜室SIS系统、机柜室PLC系统、现场PLC控制柜接线端子为界，端子排至现场侧所有现场阀门设备、保温伴热系统、仪表空气系统、电缆及保护管、穿线管、电缆槽盒、电缆口封堵、电缆防火涂料涂刷等均由</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负责。</w:t>
      </w:r>
    </w:p>
    <w:p w14:paraId="5C68834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2.2脱硫装置现场（</w:t>
      </w:r>
      <w:r>
        <w:rPr>
          <w:rFonts w:hint="eastAsia" w:ascii="宋体" w:hAnsi="宋体" w:eastAsia="宋体" w:cs="宋体"/>
          <w:bCs/>
          <w:color w:val="000000" w:themeColor="text1"/>
          <w:sz w:val="24"/>
          <w:szCs w:val="24"/>
          <w:highlight w:val="none"/>
          <w14:textFill>
            <w14:solidFill>
              <w14:schemeClr w14:val="tx1"/>
            </w14:solidFill>
          </w14:textFill>
        </w:rPr>
        <w:t>含</w:t>
      </w:r>
      <w:r>
        <w:rPr>
          <w:rFonts w:hint="eastAsia" w:ascii="宋体" w:hAnsi="宋体" w:eastAsia="宋体" w:cs="宋体"/>
          <w:color w:val="000000" w:themeColor="text1"/>
          <w:sz w:val="24"/>
          <w:szCs w:val="24"/>
          <w:highlight w:val="none"/>
          <w:lang w:val="en-US" w:eastAsia="zh-CN"/>
          <w14:textFill>
            <w14:solidFill>
              <w14:schemeClr w14:val="tx1"/>
            </w14:solidFill>
          </w14:textFill>
        </w:rPr>
        <w:t>光伏电站</w:t>
      </w:r>
      <w:r>
        <w:rPr>
          <w:rFonts w:hint="eastAsia" w:ascii="宋体" w:hAnsi="宋体" w:eastAsia="宋体" w:cs="宋体"/>
          <w:color w:val="000000" w:themeColor="text1"/>
          <w:sz w:val="24"/>
          <w:szCs w:val="24"/>
          <w:highlight w:val="none"/>
          <w14:textFill>
            <w14:solidFill>
              <w14:schemeClr w14:val="tx1"/>
            </w14:solidFill>
          </w14:textFill>
        </w:rPr>
        <w:t>）流量、温度、压力、液位等检测仪表和电动阀门执行机构及其附件、气动阀门执行机构及其附件、电磁阀，均以机柜室DCS系统、机柜室PLC系统、现场PLC控制柜接线端子为界，端子排至现场侧所有现场仪表、阀门、保温伴热系统、取压管线系统、仪表空气系统、电缆及保护管、穿线管、电缆槽盒、电缆口封堵、电缆防火涂料涂刷等均由</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负责。</w:t>
      </w:r>
    </w:p>
    <w:p w14:paraId="40FA4A8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2.3新增仪表设备涉及到的，电缆剥线、做接线头、压线鼻子、套线号管、连接屏蔽线等接线工作均由</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负责。</w:t>
      </w:r>
    </w:p>
    <w:p w14:paraId="7A1BA12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2.4其他未明确的区域以《生产区域界区划分规定》与《设备分工管理规定》为准。</w:t>
      </w:r>
    </w:p>
    <w:p w14:paraId="7732D8B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3 电气设备界面划分</w:t>
      </w:r>
    </w:p>
    <w:p w14:paraId="4B1E88AE">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2.1 10kV电气设备以10kV开关柜下口接线端为界，接线端现场侧高压电动机、电源电缆及其它配套附件均由</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负责。</w:t>
      </w:r>
    </w:p>
    <w:p w14:paraId="29FB964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3.3.</w:t>
      </w:r>
      <w:r>
        <w:rPr>
          <w:rFonts w:hint="eastAsia" w:ascii="宋体" w:hAnsi="宋体" w:eastAsia="宋体" w:cs="宋体"/>
          <w:color w:val="000000" w:themeColor="text1"/>
          <w:sz w:val="24"/>
          <w:szCs w:val="24"/>
          <w:highlight w:val="none"/>
          <w14:textFill>
            <w14:solidFill>
              <w14:schemeClr w14:val="tx1"/>
            </w14:solidFill>
          </w14:textFill>
        </w:rPr>
        <w:t>2.2 380V及以下的电气设备以低压开关柜为界，开关柜现场侧所有电气设备和支路均由</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负责（含低压开关柜）。</w:t>
      </w:r>
    </w:p>
    <w:p w14:paraId="47D148B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3.2.</w:t>
      </w:r>
      <w:r>
        <w:rPr>
          <w:rFonts w:hint="eastAsia" w:ascii="宋体" w:hAnsi="宋体" w:eastAsia="宋体" w:cs="宋体"/>
          <w:color w:val="000000" w:themeColor="text1"/>
          <w:sz w:val="24"/>
          <w:szCs w:val="24"/>
          <w:highlight w:val="none"/>
          <w14:textFill>
            <w14:solidFill>
              <w14:schemeClr w14:val="tx1"/>
            </w14:solidFill>
          </w14:textFill>
        </w:rPr>
        <w:t>2.3电动开关阀以系统端子接线排为界，端子排现场侧所有电动开关阀、保温伴热系统、电缆、穿线管、电缆槽盒等及其相关配套附件和线缆、电缆封堵等由</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负责。</w:t>
      </w:r>
    </w:p>
    <w:p w14:paraId="33570E1C">
      <w:pPr>
        <w:widowControl w:val="0"/>
        <w:kinsoku w:val="0"/>
        <w:adjustRightInd w:val="0"/>
        <w:snapToGrid w:val="0"/>
        <w:spacing w:line="360" w:lineRule="auto"/>
        <w:rPr>
          <w:rStyle w:val="33"/>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rPr>
        <w:t>3.4不属于</w:t>
      </w:r>
      <w:r>
        <w:rPr>
          <w:rStyle w:val="33"/>
          <w:rFonts w:hint="eastAsia" w:ascii="宋体" w:hAnsi="宋体" w:eastAsia="宋体" w:cs="宋体"/>
          <w:bCs/>
          <w:sz w:val="24"/>
          <w:szCs w:val="24"/>
          <w:highlight w:val="none"/>
          <w:lang w:eastAsia="zh-CN"/>
        </w:rPr>
        <w:t>设备检修、维护</w:t>
      </w:r>
      <w:r>
        <w:rPr>
          <w:rStyle w:val="33"/>
          <w:rFonts w:hint="eastAsia" w:ascii="宋体" w:hAnsi="宋体" w:eastAsia="宋体" w:cs="宋体"/>
          <w:bCs/>
          <w:sz w:val="24"/>
          <w:szCs w:val="24"/>
          <w:highlight w:val="none"/>
        </w:rPr>
        <w:t>范围内容</w:t>
      </w:r>
    </w:p>
    <w:p w14:paraId="18574336">
      <w:pPr>
        <w:widowControl w:val="0"/>
        <w:kinsoku w:val="0"/>
        <w:adjustRightInd w:val="0"/>
        <w:snapToGrid w:val="0"/>
        <w:spacing w:line="360" w:lineRule="auto"/>
        <w:ind w:firstLine="0" w:firstLineChars="0"/>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3.4.1</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sz w:val="24"/>
          <w:szCs w:val="24"/>
          <w:highlight w:val="none"/>
        </w:rPr>
        <w:t>起重设备（电动葫芦、桥式起重机）不属于此</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szCs w:val="24"/>
          <w:highlight w:val="none"/>
        </w:rPr>
        <w:t>范围。</w:t>
      </w:r>
    </w:p>
    <w:p w14:paraId="603A32F0">
      <w:pPr>
        <w:widowControl w:val="0"/>
        <w:kinsoku w:val="0"/>
        <w:adjustRightInd w:val="0"/>
        <w:snapToGrid w:val="0"/>
        <w:spacing w:line="360" w:lineRule="auto"/>
        <w:ind w:firstLine="0" w:firstLineChars="0"/>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3.4.2</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sz w:val="24"/>
          <w:szCs w:val="24"/>
          <w:highlight w:val="none"/>
        </w:rPr>
        <w:t>电梯不属于此</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szCs w:val="24"/>
          <w:highlight w:val="none"/>
        </w:rPr>
        <w:t>范围。</w:t>
      </w:r>
    </w:p>
    <w:p w14:paraId="3C1E4EBD">
      <w:pPr>
        <w:widowControl w:val="0"/>
        <w:kinsoku w:val="0"/>
        <w:adjustRightInd w:val="0"/>
        <w:snapToGrid w:val="0"/>
        <w:spacing w:line="360" w:lineRule="auto"/>
        <w:ind w:firstLine="0" w:firstLineChars="0"/>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3.4.3</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sz w:val="24"/>
          <w:szCs w:val="24"/>
          <w:highlight w:val="none"/>
        </w:rPr>
        <w:t>架子、保温保冷</w:t>
      </w:r>
      <w:r>
        <w:rPr>
          <w:rStyle w:val="33"/>
          <w:rFonts w:hint="eastAsia" w:ascii="宋体" w:hAnsi="宋体" w:eastAsia="宋体" w:cs="宋体"/>
          <w:sz w:val="24"/>
          <w:szCs w:val="24"/>
          <w:highlight w:val="none"/>
          <w:lang w:eastAsia="zh-CN"/>
        </w:rPr>
        <w:t>（</w:t>
      </w:r>
      <w:r>
        <w:rPr>
          <w:rStyle w:val="33"/>
          <w:rFonts w:hint="eastAsia" w:ascii="宋体" w:hAnsi="宋体" w:eastAsia="宋体" w:cs="宋体"/>
          <w:sz w:val="24"/>
          <w:szCs w:val="24"/>
          <w:highlight w:val="none"/>
          <w:lang w:val="en-US" w:eastAsia="zh-CN"/>
        </w:rPr>
        <w:t>不含成品保温</w:t>
      </w:r>
      <w:r>
        <w:rPr>
          <w:rStyle w:val="33"/>
          <w:rFonts w:hint="eastAsia" w:ascii="宋体" w:hAnsi="宋体" w:eastAsia="宋体" w:cs="宋体"/>
          <w:sz w:val="24"/>
          <w:szCs w:val="24"/>
          <w:highlight w:val="none"/>
          <w:lang w:eastAsia="zh-CN"/>
        </w:rPr>
        <w:t>）</w:t>
      </w:r>
      <w:r>
        <w:rPr>
          <w:rStyle w:val="33"/>
          <w:rFonts w:hint="eastAsia" w:ascii="宋体" w:hAnsi="宋体" w:eastAsia="宋体" w:cs="宋体"/>
          <w:sz w:val="24"/>
          <w:szCs w:val="24"/>
          <w:highlight w:val="none"/>
        </w:rPr>
        <w:t>、管道防腐刷漆、防火涂层修缮不属于此</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szCs w:val="24"/>
          <w:highlight w:val="none"/>
        </w:rPr>
        <w:t>范围。</w:t>
      </w:r>
    </w:p>
    <w:p w14:paraId="3DCD76E5">
      <w:pPr>
        <w:widowControl w:val="0"/>
        <w:kinsoku w:val="0"/>
        <w:adjustRightInd w:val="0"/>
        <w:snapToGrid w:val="0"/>
        <w:spacing w:line="360" w:lineRule="auto"/>
        <w:ind w:firstLine="0" w:firstLineChars="0"/>
        <w:rPr>
          <w:rStyle w:val="33"/>
          <w:rFonts w:hint="eastAsia" w:ascii="宋体" w:hAnsi="宋体" w:eastAsia="宋体" w:cs="宋体"/>
          <w:sz w:val="24"/>
          <w:szCs w:val="24"/>
          <w:highlight w:val="none"/>
        </w:rPr>
      </w:pPr>
      <w:r>
        <w:rPr>
          <w:rStyle w:val="33"/>
          <w:rFonts w:hint="eastAsia" w:ascii="宋体" w:hAnsi="宋体" w:eastAsia="宋体" w:cs="宋体"/>
          <w:sz w:val="24"/>
          <w:szCs w:val="24"/>
          <w:highlight w:val="none"/>
        </w:rPr>
        <w:t>3.4.4</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sz w:val="24"/>
          <w:szCs w:val="24"/>
          <w:highlight w:val="none"/>
        </w:rPr>
        <w:t>换热器等设备</w:t>
      </w:r>
      <w:r>
        <w:rPr>
          <w:rStyle w:val="33"/>
          <w:rFonts w:hint="eastAsia" w:ascii="宋体" w:hAnsi="宋体" w:eastAsia="宋体" w:cs="宋体"/>
          <w:sz w:val="24"/>
          <w:szCs w:val="24"/>
          <w:highlight w:val="none"/>
          <w:lang w:val="en-US" w:eastAsia="zh-CN"/>
        </w:rPr>
        <w:t>化学</w:t>
      </w:r>
      <w:r>
        <w:rPr>
          <w:rStyle w:val="33"/>
          <w:rFonts w:hint="eastAsia" w:ascii="宋体" w:hAnsi="宋体" w:eastAsia="宋体" w:cs="宋体"/>
          <w:sz w:val="24"/>
          <w:szCs w:val="24"/>
          <w:highlight w:val="none"/>
        </w:rPr>
        <w:t>清洗不属于此</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szCs w:val="24"/>
          <w:highlight w:val="none"/>
        </w:rPr>
        <w:t>范围，但必须负责换热器的拆卸和安装。</w:t>
      </w:r>
    </w:p>
    <w:p w14:paraId="28DABA27">
      <w:pPr>
        <w:spacing w:line="360" w:lineRule="auto"/>
        <w:ind w:left="480" w:hanging="480" w:hanging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4.5</w:t>
      </w:r>
      <w:r>
        <w:rPr>
          <w:rFonts w:hint="eastAsia" w:ascii="宋体" w:hAnsi="宋体" w:eastAsia="宋体" w:cs="宋体"/>
          <w:color w:val="000000" w:themeColor="text1"/>
          <w:sz w:val="24"/>
          <w:szCs w:val="24"/>
          <w:highlight w:val="none"/>
          <w14:textFill>
            <w14:solidFill>
              <w14:schemeClr w14:val="tx1"/>
            </w14:solidFill>
          </w14:textFill>
        </w:rPr>
        <w:t>高温高压阀门</w:t>
      </w:r>
      <w:r>
        <w:rPr>
          <w:rFonts w:hint="eastAsia" w:ascii="宋体" w:hAnsi="宋体" w:eastAsia="宋体" w:cs="宋体"/>
          <w:color w:val="000000" w:themeColor="text1"/>
          <w:sz w:val="24"/>
          <w:szCs w:val="24"/>
          <w:highlight w:val="none"/>
          <w:lang w:val="en-US" w:eastAsia="zh-CN"/>
          <w14:textFill>
            <w14:solidFill>
              <w14:schemeClr w14:val="tx1"/>
            </w14:solidFill>
          </w14:textFill>
        </w:rPr>
        <w:t>密封面</w:t>
      </w:r>
      <w:r>
        <w:rPr>
          <w:rFonts w:hint="eastAsia" w:ascii="宋体" w:hAnsi="宋体" w:eastAsia="宋体" w:cs="宋体"/>
          <w:color w:val="auto"/>
          <w:sz w:val="24"/>
          <w:szCs w:val="24"/>
          <w:highlight w:val="none"/>
          <w:lang w:val="en-US" w:eastAsia="zh-CN"/>
        </w:rPr>
        <w:t>补焊</w:t>
      </w:r>
      <w:r>
        <w:rPr>
          <w:rFonts w:hint="eastAsia" w:ascii="宋体" w:hAnsi="宋体" w:eastAsia="宋体" w:cs="宋体"/>
          <w:color w:val="auto"/>
          <w:sz w:val="24"/>
          <w:szCs w:val="24"/>
          <w:highlight w:val="none"/>
        </w:rPr>
        <w:t>及</w:t>
      </w:r>
      <w:r>
        <w:rPr>
          <w:rFonts w:hint="eastAsia" w:ascii="宋体" w:hAnsi="宋体" w:eastAsia="宋体" w:cs="宋体"/>
          <w:color w:val="000000" w:themeColor="text1"/>
          <w:sz w:val="24"/>
          <w:szCs w:val="24"/>
          <w:highlight w:val="none"/>
          <w:lang w:val="en-US" w:eastAsia="zh-CN"/>
          <w14:textFill>
            <w14:solidFill>
              <w14:schemeClr w14:val="tx1"/>
            </w14:solidFill>
          </w14:textFill>
        </w:rPr>
        <w:t>修复</w:t>
      </w:r>
      <w:r>
        <w:rPr>
          <w:rFonts w:hint="eastAsia" w:ascii="宋体" w:hAnsi="宋体" w:eastAsia="宋体" w:cs="宋体"/>
          <w:color w:val="000000" w:themeColor="text1"/>
          <w:sz w:val="24"/>
          <w:szCs w:val="24"/>
          <w:highlight w:val="none"/>
          <w14:textFill>
            <w14:solidFill>
              <w14:schemeClr w14:val="tx1"/>
            </w14:solidFill>
          </w14:textFill>
        </w:rPr>
        <w:t>不属于此维护范围。</w:t>
      </w:r>
    </w:p>
    <w:p w14:paraId="3A3A7FE1">
      <w:pPr>
        <w:spacing w:line="360" w:lineRule="auto"/>
        <w:ind w:left="480" w:hanging="480" w:hanging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4.6</w:t>
      </w:r>
      <w:r>
        <w:rPr>
          <w:rFonts w:hint="eastAsia" w:ascii="宋体" w:hAnsi="宋体" w:eastAsia="宋体" w:cs="宋体"/>
          <w:color w:val="000000" w:themeColor="text1"/>
          <w:sz w:val="24"/>
          <w:szCs w:val="24"/>
          <w:highlight w:val="none"/>
          <w14:textFill>
            <w14:solidFill>
              <w14:schemeClr w14:val="tx1"/>
            </w14:solidFill>
          </w14:textFill>
        </w:rPr>
        <w:t xml:space="preserve"> UPS主机、直流屏不属于此维保范围。</w:t>
      </w:r>
    </w:p>
    <w:p w14:paraId="02374EA8">
      <w:pPr>
        <w:spacing w:line="360" w:lineRule="auto"/>
        <w:ind w:left="480" w:hanging="480" w:hanging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4.7</w:t>
      </w:r>
      <w:r>
        <w:rPr>
          <w:rFonts w:hint="eastAsia" w:ascii="宋体" w:hAnsi="宋体" w:eastAsia="宋体" w:cs="宋体"/>
          <w:color w:val="000000" w:themeColor="text1"/>
          <w:sz w:val="24"/>
          <w:szCs w:val="24"/>
          <w:highlight w:val="none"/>
          <w14:textFill>
            <w14:solidFill>
              <w14:schemeClr w14:val="tx1"/>
            </w14:solidFill>
          </w14:textFill>
        </w:rPr>
        <w:t xml:space="preserve"> 继电保护不属于此维保范围。</w:t>
      </w:r>
    </w:p>
    <w:p w14:paraId="0FDF622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4.8</w:t>
      </w:r>
      <w:r>
        <w:rPr>
          <w:rFonts w:hint="eastAsia" w:ascii="宋体" w:hAnsi="宋体" w:eastAsia="宋体" w:cs="宋体"/>
          <w:color w:val="000000" w:themeColor="text1"/>
          <w:sz w:val="24"/>
          <w:szCs w:val="24"/>
          <w:highlight w:val="none"/>
          <w14:textFill>
            <w14:solidFill>
              <w14:schemeClr w14:val="tx1"/>
            </w14:solidFill>
          </w14:textFill>
        </w:rPr>
        <w:t>集团批复的</w:t>
      </w:r>
      <w:r>
        <w:rPr>
          <w:rFonts w:hint="eastAsia" w:ascii="宋体" w:hAnsi="宋体" w:eastAsia="宋体" w:cs="宋体"/>
          <w:color w:val="000000" w:themeColor="text1"/>
          <w:sz w:val="24"/>
          <w:szCs w:val="24"/>
          <w:highlight w:val="none"/>
          <w:lang w:val="en-US" w:eastAsia="zh-CN"/>
          <w14:textFill>
            <w14:solidFill>
              <w14:schemeClr w14:val="tx1"/>
            </w14:solidFill>
          </w14:textFill>
        </w:rPr>
        <w:t>工作量大于</w:t>
      </w:r>
      <w:r>
        <w:rPr>
          <w:rFonts w:hint="eastAsia" w:ascii="宋体" w:hAnsi="宋体" w:cs="宋体"/>
          <w:color w:val="000000" w:themeColor="text1"/>
          <w:sz w:val="24"/>
          <w:szCs w:val="24"/>
          <w:highlight w:val="none"/>
          <w:lang w:val="en-US" w:eastAsia="zh-CN"/>
          <w14:textFill>
            <w14:solidFill>
              <w14:schemeClr w14:val="tx1"/>
            </w14:solidFill>
          </w14:textFill>
        </w:rPr>
        <w:t>50</w:t>
      </w:r>
      <w:r>
        <w:rPr>
          <w:rFonts w:hint="eastAsia" w:ascii="宋体" w:hAnsi="宋体" w:eastAsia="宋体" w:cs="宋体"/>
          <w:color w:val="000000" w:themeColor="text1"/>
          <w:sz w:val="24"/>
          <w:szCs w:val="24"/>
          <w:highlight w:val="none"/>
          <w:lang w:val="en-US" w:eastAsia="zh-CN"/>
          <w14:textFill>
            <w14:solidFill>
              <w14:schemeClr w14:val="tx1"/>
            </w14:solidFill>
          </w14:textFill>
        </w:rPr>
        <w:t>工作日的</w:t>
      </w:r>
      <w:r>
        <w:rPr>
          <w:rFonts w:hint="eastAsia" w:ascii="宋体" w:hAnsi="宋体" w:eastAsia="宋体" w:cs="宋体"/>
          <w:color w:val="000000" w:themeColor="text1"/>
          <w:sz w:val="24"/>
          <w:szCs w:val="24"/>
          <w:highlight w:val="none"/>
          <w14:textFill>
            <w14:solidFill>
              <w14:schemeClr w14:val="tx1"/>
            </w14:solidFill>
          </w14:textFill>
        </w:rPr>
        <w:t>技改项目。</w:t>
      </w:r>
    </w:p>
    <w:p w14:paraId="61792F7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default"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凡未特别注明的设备均属于</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维保范围。</w:t>
      </w:r>
    </w:p>
    <w:p w14:paraId="0541C36F">
      <w:pPr>
        <w:pStyle w:val="2"/>
        <w:widowControl w:val="0"/>
        <w:kinsoku w:val="0"/>
        <w:adjustRightInd w:val="0"/>
        <w:snapToGrid w:val="0"/>
        <w:ind w:firstLine="482" w:firstLineChars="200"/>
        <w:jc w:val="left"/>
        <w:rPr>
          <w:rFonts w:hint="eastAsia" w:ascii="宋体" w:hAnsi="宋体" w:eastAsia="宋体" w:cs="宋体"/>
          <w:sz w:val="24"/>
          <w:highlight w:val="none"/>
        </w:rPr>
      </w:pPr>
      <w:bookmarkStart w:id="10" w:name="_Toc27209"/>
      <w:bookmarkStart w:id="11" w:name="_Toc170"/>
      <w:bookmarkStart w:id="12" w:name="_Toc11571"/>
      <w:r>
        <w:rPr>
          <w:rFonts w:hint="eastAsia" w:ascii="宋体" w:hAnsi="宋体" w:eastAsia="宋体" w:cs="宋体"/>
          <w:sz w:val="24"/>
          <w:highlight w:val="none"/>
        </w:rPr>
        <w:t xml:space="preserve">4 </w:t>
      </w:r>
      <w:r>
        <w:rPr>
          <w:rFonts w:hint="eastAsia" w:ascii="宋体" w:hAnsi="宋体" w:eastAsia="宋体" w:cs="宋体"/>
          <w:sz w:val="24"/>
          <w:szCs w:val="24"/>
          <w:highlight w:val="none"/>
          <w:lang w:eastAsia="zh-CN"/>
        </w:rPr>
        <w:t>设备检修、维护</w:t>
      </w:r>
      <w:r>
        <w:rPr>
          <w:rFonts w:hint="eastAsia" w:ascii="宋体" w:hAnsi="宋体" w:eastAsia="宋体" w:cs="宋体"/>
          <w:sz w:val="24"/>
          <w:highlight w:val="none"/>
        </w:rPr>
        <w:t>内容与要求</w:t>
      </w:r>
      <w:bookmarkEnd w:id="10"/>
      <w:bookmarkEnd w:id="11"/>
      <w:bookmarkEnd w:id="12"/>
    </w:p>
    <w:p w14:paraId="42E95C06">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1 维保总体内容</w:t>
      </w:r>
    </w:p>
    <w:p w14:paraId="3825D47A">
      <w:pPr>
        <w:widowControl/>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1.1负责上述维护范围内设备、管道的日常维护消缺、月度检维修</w:t>
      </w:r>
      <w:r>
        <w:rPr>
          <w:rFonts w:hint="eastAsia" w:ascii="Times New Roman" w:hAnsi="Times New Roman" w:eastAsia="宋体" w:cs="Times New Roman"/>
          <w:color w:val="000000" w:themeColor="text1"/>
          <w:sz w:val="24"/>
          <w:szCs w:val="24"/>
          <w:highlight w:val="none"/>
          <w14:textFill>
            <w14:solidFill>
              <w14:schemeClr w14:val="tx1"/>
            </w14:solidFill>
          </w14:textFill>
        </w:rPr>
        <w:t>、大修、小修、抢修、</w:t>
      </w:r>
      <w:r>
        <w:rPr>
          <w:rFonts w:ascii="Times New Roman" w:hAnsi="Times New Roman" w:eastAsia="宋体" w:cs="Times New Roman"/>
          <w:color w:val="000000" w:themeColor="text1"/>
          <w:sz w:val="24"/>
          <w:szCs w:val="24"/>
          <w:highlight w:val="none"/>
          <w14:textFill>
            <w14:solidFill>
              <w14:schemeClr w14:val="tx1"/>
            </w14:solidFill>
          </w14:textFill>
        </w:rPr>
        <w:t>临修、新增异动设备安装</w:t>
      </w:r>
      <w:r>
        <w:rPr>
          <w:rFonts w:hint="eastAsia" w:ascii="Times New Roman" w:hAnsi="Times New Roman" w:eastAsia="宋体" w:cs="Times New Roman"/>
          <w:color w:val="000000" w:themeColor="text1"/>
          <w:sz w:val="24"/>
          <w:szCs w:val="24"/>
          <w:highlight w:val="none"/>
          <w14:textFill>
            <w14:solidFill>
              <w14:schemeClr w14:val="tx1"/>
            </w14:solidFill>
          </w14:textFill>
        </w:rPr>
        <w:t>、单台设备定检工作、点检定修工作等</w:t>
      </w:r>
      <w:r>
        <w:rPr>
          <w:rFonts w:ascii="Times New Roman" w:hAnsi="Times New Roman" w:eastAsia="宋体" w:cs="Times New Roman"/>
          <w:color w:val="000000" w:themeColor="text1"/>
          <w:sz w:val="24"/>
          <w:szCs w:val="24"/>
          <w:highlight w:val="none"/>
          <w14:textFill>
            <w14:solidFill>
              <w14:schemeClr w14:val="tx1"/>
            </w14:solidFill>
          </w14:textFill>
        </w:rPr>
        <w:t>。</w:t>
      </w:r>
      <w:r>
        <w:rPr>
          <w:rFonts w:hint="eastAsia" w:ascii="Times New Roman" w:hAnsi="Times New Roman" w:eastAsia="宋体" w:cs="Times New Roman"/>
          <w:color w:val="000000" w:themeColor="text1"/>
          <w:sz w:val="24"/>
          <w:szCs w:val="24"/>
          <w:highlight w:val="none"/>
          <w14:textFill>
            <w14:solidFill>
              <w14:schemeClr w14:val="tx1"/>
            </w14:solidFill>
          </w14:textFill>
        </w:rPr>
        <w:t>包括单项工作</w:t>
      </w:r>
      <w:r>
        <w:rPr>
          <w:rFonts w:ascii="Times New Roman" w:hAnsi="Times New Roman" w:eastAsia="宋体" w:cs="Times New Roman"/>
          <w:color w:val="000000" w:themeColor="text1"/>
          <w:sz w:val="24"/>
          <w:szCs w:val="24"/>
          <w:highlight w:val="none"/>
          <w14:textFill>
            <w14:solidFill>
              <w14:schemeClr w14:val="tx1"/>
            </w14:solidFill>
          </w14:textFill>
        </w:rPr>
        <w:t>50</w:t>
      </w:r>
      <w:r>
        <w:rPr>
          <w:rFonts w:hint="eastAsia" w:ascii="Times New Roman" w:hAnsi="Times New Roman" w:eastAsia="宋体" w:cs="Times New Roman"/>
          <w:color w:val="000000" w:themeColor="text1"/>
          <w:sz w:val="24"/>
          <w:szCs w:val="24"/>
          <w:highlight w:val="none"/>
          <w14:textFill>
            <w14:solidFill>
              <w14:schemeClr w14:val="tx1"/>
            </w14:solidFill>
          </w14:textFill>
        </w:rPr>
        <w:t>工日以内的新增异动项目，包括（不限于）新增设备的安装、调试、验收等工作。</w:t>
      </w:r>
    </w:p>
    <w:p w14:paraId="05E2E685">
      <w:pPr>
        <w:widowControl/>
        <w:spacing w:line="360" w:lineRule="auto"/>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1.2负责做好承包维护设备范围内的装置性设施（如平台、栏杆、现场专用检修平台等）的维护及保养等工作, 保持设备及生产场地的清洁卫生</w:t>
      </w: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由检修人员</w:t>
      </w:r>
      <w:r>
        <w:rPr>
          <w:rFonts w:ascii="Times New Roman" w:hAnsi="Times New Roman" w:eastAsia="宋体" w:cs="Times New Roman"/>
          <w:color w:val="000000" w:themeColor="text1"/>
          <w:sz w:val="24"/>
          <w:szCs w:val="24"/>
          <w:highlight w:val="none"/>
          <w14:textFill>
            <w14:solidFill>
              <w14:schemeClr w14:val="tx1"/>
            </w14:solidFill>
          </w14:textFill>
        </w:rPr>
        <w:t>定期对设备</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本体</w:t>
      </w:r>
      <w:r>
        <w:rPr>
          <w:rFonts w:ascii="Times New Roman" w:hAnsi="Times New Roman" w:eastAsia="宋体" w:cs="Times New Roman"/>
          <w:color w:val="000000" w:themeColor="text1"/>
          <w:sz w:val="24"/>
          <w:szCs w:val="24"/>
          <w:highlight w:val="none"/>
          <w14:textFill>
            <w14:solidFill>
              <w14:schemeClr w14:val="tx1"/>
            </w14:solidFill>
          </w14:textFill>
        </w:rPr>
        <w:t>清扫清洁。</w:t>
      </w:r>
    </w:p>
    <w:p w14:paraId="3D884BB5">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1.3负责上述维护范围内设备、管道的各项试验工作，由</w:t>
      </w:r>
      <w:r>
        <w:rPr>
          <w:rFonts w:hint="eastAsia" w:cs="Times New Roman"/>
          <w:color w:val="000000" w:themeColor="text1"/>
          <w:sz w:val="24"/>
          <w:szCs w:val="24"/>
          <w:highlight w:val="none"/>
          <w:lang w:eastAsia="zh-CN"/>
          <w14:textFill>
            <w14:solidFill>
              <w14:schemeClr w14:val="tx1"/>
            </w14:solidFill>
          </w14:textFill>
        </w:rPr>
        <w:t>招标人</w:t>
      </w:r>
      <w:r>
        <w:rPr>
          <w:rFonts w:ascii="Times New Roman" w:hAnsi="Times New Roman" w:eastAsia="宋体" w:cs="Times New Roman"/>
          <w:color w:val="000000" w:themeColor="text1"/>
          <w:sz w:val="24"/>
          <w:szCs w:val="24"/>
          <w:highlight w:val="none"/>
          <w14:textFill>
            <w14:solidFill>
              <w14:schemeClr w14:val="tx1"/>
            </w14:solidFill>
          </w14:textFill>
        </w:rPr>
        <w:t>负责进行的试验需要</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配合的，必须给予配合。经</w:t>
      </w:r>
      <w:r>
        <w:rPr>
          <w:rFonts w:hint="eastAsia" w:cs="Times New Roman"/>
          <w:color w:val="000000" w:themeColor="text1"/>
          <w:sz w:val="24"/>
          <w:szCs w:val="24"/>
          <w:highlight w:val="none"/>
          <w:lang w:eastAsia="zh-CN"/>
          <w14:textFill>
            <w14:solidFill>
              <w14:schemeClr w14:val="tx1"/>
            </w14:solidFill>
          </w14:textFill>
        </w:rPr>
        <w:t>招标人</w:t>
      </w:r>
      <w:r>
        <w:rPr>
          <w:rFonts w:ascii="Times New Roman" w:hAnsi="Times New Roman" w:eastAsia="宋体" w:cs="Times New Roman"/>
          <w:color w:val="000000" w:themeColor="text1"/>
          <w:sz w:val="24"/>
          <w:szCs w:val="24"/>
          <w:highlight w:val="none"/>
          <w14:textFill>
            <w14:solidFill>
              <w14:schemeClr w14:val="tx1"/>
            </w14:solidFill>
          </w14:textFill>
        </w:rPr>
        <w:t>同意，确因系统、设备原因造成相关的定期试验项目需延至大修中进行，</w:t>
      </w:r>
      <w:r>
        <w:rPr>
          <w:rFonts w:hint="eastAsia" w:cs="Times New Roman"/>
          <w:color w:val="000000" w:themeColor="text1"/>
          <w:sz w:val="24"/>
          <w:szCs w:val="24"/>
          <w:highlight w:val="none"/>
          <w:lang w:eastAsia="zh-CN"/>
          <w14:textFill>
            <w14:solidFill>
              <w14:schemeClr w14:val="tx1"/>
            </w14:solidFill>
          </w14:textFill>
        </w:rPr>
        <w:t>招标人</w:t>
      </w:r>
      <w:r>
        <w:rPr>
          <w:rFonts w:ascii="Times New Roman" w:hAnsi="Times New Roman" w:eastAsia="宋体" w:cs="Times New Roman"/>
          <w:color w:val="000000" w:themeColor="text1"/>
          <w:sz w:val="24"/>
          <w:szCs w:val="24"/>
          <w:highlight w:val="none"/>
          <w14:textFill>
            <w14:solidFill>
              <w14:schemeClr w14:val="tx1"/>
            </w14:solidFill>
          </w14:textFill>
        </w:rPr>
        <w:t>不对</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进行考核。</w:t>
      </w:r>
    </w:p>
    <w:p w14:paraId="554D1A41">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1.4需要外委加工的备品备件</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做好测绘工作。</w:t>
      </w:r>
    </w:p>
    <w:p w14:paraId="26F21D78">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1.5技术监督所涉及的检验、试验等工作，除</w:t>
      </w:r>
      <w:r>
        <w:rPr>
          <w:rFonts w:hint="eastAsia" w:cs="Times New Roman"/>
          <w:color w:val="000000" w:themeColor="text1"/>
          <w:sz w:val="24"/>
          <w:szCs w:val="24"/>
          <w:highlight w:val="none"/>
          <w:lang w:eastAsia="zh-CN"/>
          <w14:textFill>
            <w14:solidFill>
              <w14:schemeClr w14:val="tx1"/>
            </w14:solidFill>
          </w14:textFill>
        </w:rPr>
        <w:t>招标人</w:t>
      </w:r>
      <w:r>
        <w:rPr>
          <w:rFonts w:ascii="Times New Roman" w:hAnsi="Times New Roman" w:eastAsia="宋体" w:cs="Times New Roman"/>
          <w:color w:val="000000" w:themeColor="text1"/>
          <w:sz w:val="24"/>
          <w:szCs w:val="24"/>
          <w:highlight w:val="none"/>
          <w14:textFill>
            <w14:solidFill>
              <w14:schemeClr w14:val="tx1"/>
            </w14:solidFill>
          </w14:textFill>
        </w:rPr>
        <w:t>与第三方签订的工作项目及列入</w:t>
      </w:r>
      <w:r>
        <w:rPr>
          <w:rFonts w:hint="eastAsia" w:cs="Times New Roman"/>
          <w:color w:val="000000" w:themeColor="text1"/>
          <w:sz w:val="24"/>
          <w:szCs w:val="24"/>
          <w:highlight w:val="none"/>
          <w:lang w:eastAsia="zh-CN"/>
          <w14:textFill>
            <w14:solidFill>
              <w14:schemeClr w14:val="tx1"/>
            </w14:solidFill>
          </w14:textFill>
        </w:rPr>
        <w:t>招标人</w:t>
      </w:r>
      <w:r>
        <w:rPr>
          <w:rFonts w:ascii="Times New Roman" w:hAnsi="Times New Roman" w:eastAsia="宋体" w:cs="Times New Roman"/>
          <w:color w:val="000000" w:themeColor="text1"/>
          <w:sz w:val="24"/>
          <w:szCs w:val="24"/>
          <w:highlight w:val="none"/>
          <w14:textFill>
            <w14:solidFill>
              <w14:schemeClr w14:val="tx1"/>
            </w14:solidFill>
          </w14:textFill>
        </w:rPr>
        <w:t>大修计划内的工作项目外，其余均为</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的工作范围。</w:t>
      </w:r>
    </w:p>
    <w:p w14:paraId="1052FEDF">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1.6</w:t>
      </w:r>
      <w:r>
        <w:rPr>
          <w:rFonts w:hint="eastAsia" w:cs="Times New Roman"/>
          <w:color w:val="000000" w:themeColor="text1"/>
          <w:sz w:val="24"/>
          <w:szCs w:val="24"/>
          <w:highlight w:val="none"/>
          <w:lang w:eastAsia="zh-CN"/>
          <w14:textFill>
            <w14:solidFill>
              <w14:schemeClr w14:val="tx1"/>
            </w14:solidFill>
          </w14:textFill>
        </w:rPr>
        <w:t>招标人</w:t>
      </w:r>
      <w:r>
        <w:rPr>
          <w:rFonts w:ascii="Times New Roman" w:hAnsi="Times New Roman" w:eastAsia="宋体" w:cs="Times New Roman"/>
          <w:color w:val="000000" w:themeColor="text1"/>
          <w:sz w:val="24"/>
          <w:szCs w:val="24"/>
          <w:highlight w:val="none"/>
          <w14:textFill>
            <w14:solidFill>
              <w14:schemeClr w14:val="tx1"/>
            </w14:solidFill>
          </w14:textFill>
        </w:rPr>
        <w:t>因生产需要或其他原因而后续增加的设备，</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负责该部分设备的维护工作，但不修改合同价。</w:t>
      </w:r>
    </w:p>
    <w:p w14:paraId="34217EC1">
      <w:pPr>
        <w:spacing w:line="360" w:lineRule="auto"/>
        <w:ind w:left="480" w:hanging="480" w:hangingChars="200"/>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1.7按时完成</w:t>
      </w:r>
      <w:r>
        <w:rPr>
          <w:rFonts w:hint="eastAsia" w:cs="Times New Roman"/>
          <w:color w:val="000000" w:themeColor="text1"/>
          <w:sz w:val="24"/>
          <w:szCs w:val="24"/>
          <w:highlight w:val="none"/>
          <w:lang w:eastAsia="zh-CN"/>
          <w14:textFill>
            <w14:solidFill>
              <w14:schemeClr w14:val="tx1"/>
            </w14:solidFill>
          </w14:textFill>
        </w:rPr>
        <w:t>招标人</w:t>
      </w:r>
      <w:r>
        <w:rPr>
          <w:rFonts w:ascii="Times New Roman" w:hAnsi="Times New Roman" w:eastAsia="宋体" w:cs="Times New Roman"/>
          <w:color w:val="000000" w:themeColor="text1"/>
          <w:sz w:val="24"/>
          <w:szCs w:val="24"/>
          <w:highlight w:val="none"/>
          <w14:textFill>
            <w14:solidFill>
              <w14:schemeClr w14:val="tx1"/>
            </w14:solidFill>
          </w14:textFill>
        </w:rPr>
        <w:t>安排的其它临时性工作</w:t>
      </w:r>
    </w:p>
    <w:p w14:paraId="2A8E5664">
      <w:pPr>
        <w:spacing w:line="360" w:lineRule="auto"/>
        <w:ind w:left="480" w:hanging="480" w:hangingChars="200"/>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1.8</w:t>
      </w:r>
      <w:r>
        <w:rPr>
          <w:rFonts w:hint="eastAsia" w:ascii="Times New Roman" w:hAnsi="Times New Roman" w:eastAsia="宋体" w:cs="Times New Roman"/>
          <w:color w:val="000000" w:themeColor="text1"/>
          <w:sz w:val="24"/>
          <w:szCs w:val="24"/>
          <w:highlight w:val="none"/>
          <w14:textFill>
            <w14:solidFill>
              <w14:schemeClr w14:val="tx1"/>
            </w14:solidFill>
          </w14:textFill>
        </w:rPr>
        <w:t>每月完成修旧利废任务。</w:t>
      </w:r>
    </w:p>
    <w:p w14:paraId="450AD025">
      <w:pPr>
        <w:spacing w:line="360" w:lineRule="auto"/>
        <w:ind w:left="480" w:hanging="480" w:hangingChars="200"/>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1.9</w:t>
      </w:r>
      <w:r>
        <w:rPr>
          <w:rFonts w:hint="eastAsia" w:ascii="Times New Roman" w:hAnsi="Times New Roman" w:eastAsia="宋体" w:cs="Times New Roman"/>
          <w:color w:val="000000" w:themeColor="text1"/>
          <w:sz w:val="24"/>
          <w:szCs w:val="24"/>
          <w:highlight w:val="none"/>
          <w14:textFill>
            <w14:solidFill>
              <w14:schemeClr w14:val="tx1"/>
            </w14:solidFill>
          </w14:textFill>
        </w:rPr>
        <w:t>负责装置区消防通道和巡检通道清雪工作。</w:t>
      </w:r>
    </w:p>
    <w:p w14:paraId="1D117A83">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2机务设备维保内容：</w:t>
      </w:r>
    </w:p>
    <w:p w14:paraId="376CFBD9">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2.1负责维保范围内所有设备和工艺管阀、给排水和暖通、消防管道、地下管网等的日常维护消缺、月度检维修、临修、新增异动设备安装工作。</w:t>
      </w:r>
    </w:p>
    <w:p w14:paraId="1D017A4D">
      <w:pPr>
        <w:pStyle w:val="95"/>
        <w:spacing w:after="0" w:line="360" w:lineRule="auto"/>
        <w:ind w:firstLine="0" w:firstLineChars="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4.</w:t>
      </w:r>
      <w:r>
        <w:rPr>
          <w:color w:val="000000" w:themeColor="text1"/>
          <w:highlight w:val="none"/>
          <w14:textFill>
            <w14:solidFill>
              <w14:schemeClr w14:val="tx1"/>
            </w14:solidFill>
          </w14:textFill>
        </w:rPr>
        <w:t>2.2维保工时按实际情况由</w:t>
      </w:r>
      <w:r>
        <w:rPr>
          <w:rFonts w:hint="eastAsia"/>
          <w:color w:val="000000" w:themeColor="text1"/>
          <w:highlight w:val="none"/>
          <w:lang w:eastAsia="zh-CN"/>
          <w14:textFill>
            <w14:solidFill>
              <w14:schemeClr w14:val="tx1"/>
            </w14:solidFill>
          </w14:textFill>
        </w:rPr>
        <w:t>招标人</w:t>
      </w:r>
      <w:r>
        <w:rPr>
          <w:color w:val="000000" w:themeColor="text1"/>
          <w:highlight w:val="none"/>
          <w14:textFill>
            <w14:solidFill>
              <w14:schemeClr w14:val="tx1"/>
            </w14:solidFill>
          </w14:textFill>
        </w:rPr>
        <w:t>要求尽快完成，故意拖延时间或严重超时的，按维修管理考核标准考核。</w:t>
      </w:r>
    </w:p>
    <w:p w14:paraId="4FDD3C16">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2.3</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需做好维保设备的日常保养工作，保持设备清洁、整齐、润滑良好、安全运行。及时紧固松动的紧固件，调整活动部分的间隙；及时对设备进行内部清洁、润滑、局部解体</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"http://baike.baidu.com/view/386571.htm" \t "http://baike.baidu.com/_blank" </w:instrText>
      </w:r>
      <w:r>
        <w:rPr>
          <w:color w:val="000000" w:themeColor="text1"/>
          <w:highlight w:val="none"/>
          <w14:textFill>
            <w14:solidFill>
              <w14:schemeClr w14:val="tx1"/>
            </w14:solidFill>
          </w14:textFill>
        </w:rPr>
        <w:fldChar w:fldCharType="separate"/>
      </w:r>
      <w:r>
        <w:rPr>
          <w:rFonts w:ascii="Times New Roman" w:hAnsi="Times New Roman" w:eastAsia="宋体" w:cs="Times New Roman"/>
          <w:color w:val="000000" w:themeColor="text1"/>
          <w:sz w:val="24"/>
          <w:szCs w:val="24"/>
          <w:highlight w:val="none"/>
          <w14:textFill>
            <w14:solidFill>
              <w14:schemeClr w14:val="tx1"/>
            </w14:solidFill>
          </w14:textFill>
        </w:rPr>
        <w:t>检查</w:t>
      </w:r>
      <w:r>
        <w:rPr>
          <w:rFonts w:ascii="Times New Roman" w:hAnsi="Times New Roman" w:eastAsia="宋体" w:cs="Times New Roman"/>
          <w:color w:val="000000" w:themeColor="text1"/>
          <w:sz w:val="24"/>
          <w:szCs w:val="24"/>
          <w:highlight w:val="none"/>
          <w14:textFill>
            <w14:solidFill>
              <w14:schemeClr w14:val="tx1"/>
            </w14:solidFill>
          </w14:textFill>
        </w:rPr>
        <w:fldChar w:fldCharType="end"/>
      </w:r>
      <w:r>
        <w:rPr>
          <w:rFonts w:ascii="Times New Roman" w:hAnsi="Times New Roman" w:eastAsia="宋体" w:cs="Times New Roman"/>
          <w:color w:val="000000" w:themeColor="text1"/>
          <w:sz w:val="24"/>
          <w:szCs w:val="24"/>
          <w:highlight w:val="none"/>
          <w14:textFill>
            <w14:solidFill>
              <w14:schemeClr w14:val="tx1"/>
            </w14:solidFill>
          </w14:textFill>
        </w:rPr>
        <w:t>和调整；对设备主体部分进行解体检查和调整工作，必要时对达到规定磨损限度的零件加以更换。同时应配合运行车间做好盘车工作。</w:t>
      </w:r>
    </w:p>
    <w:p w14:paraId="1A606BCA">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2.4</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严格执行巡回检查制，</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按</w:t>
      </w:r>
      <w:r>
        <w:rPr>
          <w:rFonts w:hint="eastAsia" w:cs="Times New Roman"/>
          <w:color w:val="000000" w:themeColor="text1"/>
          <w:sz w:val="24"/>
          <w:szCs w:val="24"/>
          <w:highlight w:val="none"/>
          <w:lang w:val="en-US" w:eastAsia="zh-CN"/>
          <w14:textFill>
            <w14:solidFill>
              <w14:schemeClr w14:val="tx1"/>
            </w14:solidFill>
          </w14:textFill>
        </w:rPr>
        <w:t>招标人</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巡检制度执行</w:t>
      </w:r>
      <w:r>
        <w:rPr>
          <w:rFonts w:ascii="Times New Roman" w:hAnsi="Times New Roman" w:eastAsia="宋体" w:cs="Times New Roman"/>
          <w:color w:val="000000" w:themeColor="text1"/>
          <w:sz w:val="24"/>
          <w:szCs w:val="24"/>
          <w:highlight w:val="none"/>
          <w14:textFill>
            <w14:solidFill>
              <w14:schemeClr w14:val="tx1"/>
            </w14:solidFill>
          </w14:textFill>
        </w:rPr>
        <w:t>,巡检时应带好个人防护用品并带上抹布、听棒、扳手；通过眼看、耳听、手摸、鼻闻等方法，掌握设备的运行和备用情况；做好相应的巡检记录；巡检发现问题要及时处理，对生产影响较大暂时又无法处理的要及时向</w:t>
      </w:r>
      <w:r>
        <w:rPr>
          <w:rFonts w:hint="eastAsia" w:cs="Times New Roman"/>
          <w:color w:val="000000" w:themeColor="text1"/>
          <w:sz w:val="24"/>
          <w:szCs w:val="24"/>
          <w:highlight w:val="none"/>
          <w:lang w:eastAsia="zh-CN"/>
          <w14:textFill>
            <w14:solidFill>
              <w14:schemeClr w14:val="tx1"/>
            </w14:solidFill>
          </w14:textFill>
        </w:rPr>
        <w:t>招标人</w:t>
      </w:r>
      <w:r>
        <w:rPr>
          <w:rFonts w:ascii="Times New Roman" w:hAnsi="Times New Roman" w:eastAsia="宋体" w:cs="Times New Roman"/>
          <w:color w:val="000000" w:themeColor="text1"/>
          <w:sz w:val="24"/>
          <w:szCs w:val="24"/>
          <w:highlight w:val="none"/>
          <w14:textFill>
            <w14:solidFill>
              <w14:schemeClr w14:val="tx1"/>
            </w14:solidFill>
          </w14:textFill>
        </w:rPr>
        <w:t>反映。</w:t>
      </w:r>
      <w:r>
        <w:rPr>
          <w:rFonts w:hint="eastAsia" w:ascii="Times New Roman" w:hAnsi="Times New Roman" w:eastAsia="宋体" w:cs="Times New Roman"/>
          <w:color w:val="000000" w:themeColor="text1"/>
          <w:sz w:val="24"/>
          <w:szCs w:val="24"/>
          <w:highlight w:val="none"/>
          <w14:textFill>
            <w14:solidFill>
              <w14:schemeClr w14:val="tx1"/>
            </w14:solidFill>
          </w14:textFill>
        </w:rPr>
        <w:t>巡检路线参照新天公司《操作规程巡检路线》或由</w:t>
      </w:r>
      <w:r>
        <w:rPr>
          <w:rFonts w:hint="eastAsia" w:cs="Times New Roman"/>
          <w:color w:val="000000" w:themeColor="text1"/>
          <w:sz w:val="24"/>
          <w:szCs w:val="24"/>
          <w:highlight w:val="none"/>
          <w:lang w:eastAsia="zh-CN"/>
          <w14:textFill>
            <w14:solidFill>
              <w14:schemeClr w14:val="tx1"/>
            </w14:solidFill>
          </w14:textFill>
        </w:rPr>
        <w:t>投标人</w:t>
      </w:r>
      <w:r>
        <w:rPr>
          <w:rFonts w:hint="eastAsia" w:ascii="Times New Roman" w:hAnsi="Times New Roman" w:eastAsia="宋体" w:cs="Times New Roman"/>
          <w:color w:val="000000" w:themeColor="text1"/>
          <w:sz w:val="24"/>
          <w:szCs w:val="24"/>
          <w:highlight w:val="none"/>
          <w14:textFill>
            <w14:solidFill>
              <w14:schemeClr w14:val="tx1"/>
            </w14:solidFill>
          </w14:textFill>
        </w:rPr>
        <w:t>提供，经甲方主管部门确认同意后的巡检路线。</w:t>
      </w:r>
    </w:p>
    <w:p w14:paraId="483C5E68">
      <w:pPr>
        <w:widowControl/>
        <w:shd w:val="clear" w:color="auto" w:fill="FFFFFF"/>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2.5</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必须做好设备检查工作，对设备的运行情况、工作精度、磨损或腐蚀程度进行测量和校验。解决漏油、漏水、漏气，防尘密闭性问题，对设备及零部件的高温、高速、高压的性能进行判断、处理和汇报。</w:t>
      </w:r>
    </w:p>
    <w:p w14:paraId="39DCAFD0">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2.6</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应及时消除管道的跑、冒、滴、漏现象，对暂不能解决的跑、冒、滴、漏问题进行登记和现场挂牌，待系统停车后全面消除。</w:t>
      </w:r>
    </w:p>
    <w:p w14:paraId="0971C1CD">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2.7</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应定期对暴露在室外及腐蚀性环境中的阀门和法兰螺栓注油，以防锈蚀或咬死。</w:t>
      </w:r>
    </w:p>
    <w:p w14:paraId="074EABB8">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2.8</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修理或更换部分主要零件与基准件，或修理使用期限等于或小于修理间隔期的零件时要检查整个机械系统，紧固所有机件，消除扩大的间隙，校正设备的基准，以保证机器设备能恢复原有精度、性能和效率。</w:t>
      </w:r>
    </w:p>
    <w:p w14:paraId="6D6908B4">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2.9</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负责所管辖区域检修设备的放油及油箱清理工作，负责检修设备的第一次加油工作。</w:t>
      </w:r>
    </w:p>
    <w:p w14:paraId="77750B05">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2.10安全阀的调校工作由</w:t>
      </w:r>
      <w:r>
        <w:rPr>
          <w:rFonts w:hint="eastAsia" w:cs="Times New Roman"/>
          <w:color w:val="000000" w:themeColor="text1"/>
          <w:sz w:val="24"/>
          <w:szCs w:val="24"/>
          <w:highlight w:val="none"/>
          <w:lang w:eastAsia="zh-CN"/>
          <w14:textFill>
            <w14:solidFill>
              <w14:schemeClr w14:val="tx1"/>
            </w14:solidFill>
          </w14:textFill>
        </w:rPr>
        <w:t>招标人</w:t>
      </w:r>
      <w:r>
        <w:rPr>
          <w:rFonts w:ascii="Times New Roman" w:hAnsi="Times New Roman" w:eastAsia="宋体" w:cs="Times New Roman"/>
          <w:color w:val="000000" w:themeColor="text1"/>
          <w:sz w:val="24"/>
          <w:szCs w:val="24"/>
          <w:highlight w:val="none"/>
          <w14:textFill>
            <w14:solidFill>
              <w14:schemeClr w14:val="tx1"/>
            </w14:solidFill>
          </w14:textFill>
        </w:rPr>
        <w:t>完成，</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负责拆卸和安装工作，并负责将安全阀运输到</w:t>
      </w:r>
      <w:r>
        <w:rPr>
          <w:rFonts w:hint="eastAsia" w:cs="Times New Roman"/>
          <w:color w:val="000000" w:themeColor="text1"/>
          <w:sz w:val="24"/>
          <w:szCs w:val="24"/>
          <w:highlight w:val="none"/>
          <w:lang w:eastAsia="zh-CN"/>
          <w14:textFill>
            <w14:solidFill>
              <w14:schemeClr w14:val="tx1"/>
            </w14:solidFill>
          </w14:textFill>
        </w:rPr>
        <w:t>招标人</w:t>
      </w:r>
      <w:r>
        <w:rPr>
          <w:rFonts w:ascii="Times New Roman" w:hAnsi="Times New Roman" w:eastAsia="宋体" w:cs="Times New Roman"/>
          <w:color w:val="000000" w:themeColor="text1"/>
          <w:sz w:val="24"/>
          <w:szCs w:val="24"/>
          <w:highlight w:val="none"/>
          <w14:textFill>
            <w14:solidFill>
              <w14:schemeClr w14:val="tx1"/>
            </w14:solidFill>
          </w14:textFill>
        </w:rPr>
        <w:t>指定调校地点。</w:t>
      </w:r>
    </w:p>
    <w:p w14:paraId="0A2B40DF">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2.11 现场设备需要更换的，必须经过</w:t>
      </w:r>
      <w:r>
        <w:rPr>
          <w:rFonts w:hint="eastAsia" w:cs="Times New Roman"/>
          <w:color w:val="000000" w:themeColor="text1"/>
          <w:sz w:val="24"/>
          <w:szCs w:val="24"/>
          <w:highlight w:val="none"/>
          <w:lang w:eastAsia="zh-CN"/>
          <w14:textFill>
            <w14:solidFill>
              <w14:schemeClr w14:val="tx1"/>
            </w14:solidFill>
          </w14:textFill>
        </w:rPr>
        <w:t>招标人</w:t>
      </w:r>
      <w:r>
        <w:rPr>
          <w:rFonts w:ascii="Times New Roman" w:hAnsi="Times New Roman" w:eastAsia="宋体" w:cs="Times New Roman"/>
          <w:color w:val="000000" w:themeColor="text1"/>
          <w:sz w:val="24"/>
          <w:szCs w:val="24"/>
          <w:highlight w:val="none"/>
          <w14:textFill>
            <w14:solidFill>
              <w14:schemeClr w14:val="tx1"/>
            </w14:solidFill>
          </w14:textFill>
        </w:rPr>
        <w:t>评估确认后方可实施，更换的旧件原则上由</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负责修复。</w:t>
      </w:r>
    </w:p>
    <w:p w14:paraId="54E42960">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3电气设备维保内容：</w:t>
      </w:r>
    </w:p>
    <w:p w14:paraId="2FC2729C">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3</w:t>
      </w:r>
      <w:r>
        <w:rPr>
          <w:rFonts w:ascii="Times New Roman" w:hAnsi="Times New Roman" w:eastAsia="宋体" w:cs="Times New Roman"/>
          <w:color w:val="000000" w:themeColor="text1"/>
          <w:sz w:val="24"/>
          <w:szCs w:val="24"/>
          <w:highlight w:val="none"/>
          <w14:textFill>
            <w14:solidFill>
              <w14:schemeClr w14:val="tx1"/>
            </w14:solidFill>
          </w14:textFill>
        </w:rPr>
        <w:t>.1负责上述范围内电气设备低压开关柜、动力箱、操作柱、检修箱、电动机、配电柜、及相关附属设备等的维护消缺、月度检维修、临修、新增异动设备安装工作。</w:t>
      </w:r>
    </w:p>
    <w:p w14:paraId="62F86272">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3</w:t>
      </w:r>
      <w:r>
        <w:rPr>
          <w:rFonts w:ascii="Times New Roman" w:hAnsi="Times New Roman" w:eastAsia="宋体" w:cs="Times New Roman"/>
          <w:color w:val="000000" w:themeColor="text1"/>
          <w:sz w:val="24"/>
          <w:szCs w:val="24"/>
          <w:highlight w:val="none"/>
          <w14:textFill>
            <w14:solidFill>
              <w14:schemeClr w14:val="tx1"/>
            </w14:solidFill>
          </w14:textFill>
        </w:rPr>
        <w:t>.2对范围内的电气设备、电线电缆、电气照明装置、控制装置和附属设施定期巡视维护、定期试验和检测。</w:t>
      </w:r>
    </w:p>
    <w:p w14:paraId="2BE1072B">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2.3</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严格执行巡回检查制度和点检制度，对设备的运行状况、运行参数等反映设备健康状况的现象和数据进行认真的记录，掌握设备的运行和备用情况；做好相应的记录；发现问题要及时处理，对生产影响较大暂时又无法处理的要及时向</w:t>
      </w:r>
      <w:r>
        <w:rPr>
          <w:rFonts w:hint="eastAsia" w:cs="Times New Roman"/>
          <w:color w:val="000000" w:themeColor="text1"/>
          <w:sz w:val="24"/>
          <w:szCs w:val="24"/>
          <w:highlight w:val="none"/>
          <w:lang w:eastAsia="zh-CN"/>
          <w14:textFill>
            <w14:solidFill>
              <w14:schemeClr w14:val="tx1"/>
            </w14:solidFill>
          </w14:textFill>
        </w:rPr>
        <w:t>招标人</w:t>
      </w:r>
      <w:r>
        <w:rPr>
          <w:rFonts w:ascii="Times New Roman" w:hAnsi="Times New Roman" w:eastAsia="宋体" w:cs="Times New Roman"/>
          <w:color w:val="000000" w:themeColor="text1"/>
          <w:sz w:val="24"/>
          <w:szCs w:val="24"/>
          <w:highlight w:val="none"/>
          <w14:textFill>
            <w14:solidFill>
              <w14:schemeClr w14:val="tx1"/>
            </w14:solidFill>
          </w14:textFill>
        </w:rPr>
        <w:t>反映。对发生故障机率较大、重复性较多的设备进行重点管理，及时进行分析，并与</w:t>
      </w:r>
      <w:r>
        <w:rPr>
          <w:rFonts w:hint="eastAsia" w:cs="Times New Roman"/>
          <w:color w:val="000000" w:themeColor="text1"/>
          <w:sz w:val="24"/>
          <w:szCs w:val="24"/>
          <w:highlight w:val="none"/>
          <w:lang w:eastAsia="zh-CN"/>
          <w14:textFill>
            <w14:solidFill>
              <w14:schemeClr w14:val="tx1"/>
            </w14:solidFill>
          </w14:textFill>
        </w:rPr>
        <w:t>招标人</w:t>
      </w:r>
      <w:r>
        <w:rPr>
          <w:rFonts w:ascii="Times New Roman" w:hAnsi="Times New Roman" w:eastAsia="宋体" w:cs="Times New Roman"/>
          <w:color w:val="000000" w:themeColor="text1"/>
          <w:sz w:val="24"/>
          <w:szCs w:val="24"/>
          <w:highlight w:val="none"/>
          <w14:textFill>
            <w14:solidFill>
              <w14:schemeClr w14:val="tx1"/>
            </w14:solidFill>
          </w14:textFill>
        </w:rPr>
        <w:t>的相关专业共同协作，制定切实可行的方案。</w:t>
      </w:r>
    </w:p>
    <w:p w14:paraId="736B3041">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3</w:t>
      </w:r>
      <w:r>
        <w:rPr>
          <w:rFonts w:ascii="Times New Roman" w:hAnsi="Times New Roman" w:eastAsia="宋体" w:cs="Times New Roman"/>
          <w:color w:val="000000" w:themeColor="text1"/>
          <w:sz w:val="24"/>
          <w:szCs w:val="24"/>
          <w:highlight w:val="none"/>
          <w14:textFill>
            <w14:solidFill>
              <w14:schemeClr w14:val="tx1"/>
            </w14:solidFill>
          </w14:textFill>
        </w:rPr>
        <w:t>.4</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须按要求做好设备的定期维护工作，并根据设备的实际健康状况，对维护周期及时进行调整，报</w:t>
      </w:r>
      <w:r>
        <w:rPr>
          <w:rFonts w:hint="eastAsia" w:cs="Times New Roman"/>
          <w:color w:val="000000" w:themeColor="text1"/>
          <w:sz w:val="24"/>
          <w:szCs w:val="24"/>
          <w:highlight w:val="none"/>
          <w:lang w:eastAsia="zh-CN"/>
          <w14:textFill>
            <w14:solidFill>
              <w14:schemeClr w14:val="tx1"/>
            </w14:solidFill>
          </w14:textFill>
        </w:rPr>
        <w:t>招标人</w:t>
      </w:r>
      <w:r>
        <w:rPr>
          <w:rFonts w:ascii="Times New Roman" w:hAnsi="Times New Roman" w:eastAsia="宋体" w:cs="Times New Roman"/>
          <w:color w:val="000000" w:themeColor="text1"/>
          <w:sz w:val="24"/>
          <w:szCs w:val="24"/>
          <w:highlight w:val="none"/>
          <w14:textFill>
            <w14:solidFill>
              <w14:schemeClr w14:val="tx1"/>
            </w14:solidFill>
          </w14:textFill>
        </w:rPr>
        <w:t>批准后执行。</w:t>
      </w:r>
    </w:p>
    <w:p w14:paraId="0E063DBB">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3</w:t>
      </w:r>
      <w:r>
        <w:rPr>
          <w:rFonts w:ascii="Times New Roman" w:hAnsi="Times New Roman" w:eastAsia="宋体" w:cs="Times New Roman"/>
          <w:color w:val="000000" w:themeColor="text1"/>
          <w:sz w:val="24"/>
          <w:szCs w:val="24"/>
          <w:highlight w:val="none"/>
          <w14:textFill>
            <w14:solidFill>
              <w14:schemeClr w14:val="tx1"/>
            </w14:solidFill>
          </w14:textFill>
        </w:rPr>
        <w:t>.5电气设备检修及日常维护管理要求：</w:t>
      </w:r>
      <w:r>
        <w:rPr>
          <w:rFonts w:ascii="Times New Roman" w:hAnsi="Times New Roman" w:eastAsia="宋体" w:cs="Times New Roman"/>
          <w:color w:val="000000" w:themeColor="text1"/>
          <w:sz w:val="24"/>
          <w:szCs w:val="24"/>
          <w:highlight w:val="none"/>
          <w14:textFill>
            <w14:solidFill>
              <w14:schemeClr w14:val="tx1"/>
            </w14:solidFill>
          </w14:textFill>
        </w:rPr>
        <w:br w:type="textWrapping"/>
      </w:r>
      <w:r>
        <w:rPr>
          <w:rFonts w:ascii="Times New Roman" w:hAnsi="Times New Roman" w:eastAsia="宋体" w:cs="Times New Roman"/>
          <w:color w:val="000000" w:themeColor="text1"/>
          <w:sz w:val="24"/>
          <w:szCs w:val="24"/>
          <w:highlight w:val="none"/>
          <w14:textFill>
            <w14:solidFill>
              <w14:schemeClr w14:val="tx1"/>
            </w14:solidFill>
          </w14:textFill>
        </w:rPr>
        <w:t>1）风险评估意识：在进行任何维护工作之前，进行风险评估，识别潜在的危险和风险，并采取相应的控制措施。</w:t>
      </w:r>
      <w:r>
        <w:rPr>
          <w:rFonts w:ascii="Times New Roman" w:hAnsi="Times New Roman" w:eastAsia="宋体" w:cs="Times New Roman"/>
          <w:color w:val="000000" w:themeColor="text1"/>
          <w:sz w:val="24"/>
          <w:szCs w:val="24"/>
          <w:highlight w:val="none"/>
          <w14:textFill>
            <w14:solidFill>
              <w14:schemeClr w14:val="tx1"/>
            </w14:solidFill>
          </w14:textFill>
        </w:rPr>
        <w:br w:type="textWrapping"/>
      </w:r>
      <w:r>
        <w:rPr>
          <w:rFonts w:ascii="Times New Roman" w:hAnsi="Times New Roman" w:eastAsia="宋体" w:cs="Times New Roman"/>
          <w:color w:val="000000" w:themeColor="text1"/>
          <w:sz w:val="24"/>
          <w:szCs w:val="24"/>
          <w:highlight w:val="none"/>
          <w14:textFill>
            <w14:solidFill>
              <w14:schemeClr w14:val="tx1"/>
            </w14:solidFill>
          </w14:textFill>
        </w:rPr>
        <w:t>2）个人防护意识：正确使用个人防护装备，如绝缘手套、绝缘靴、安全带等，以防止电击、触电、高处坠落等危险。</w:t>
      </w:r>
      <w:r>
        <w:rPr>
          <w:rFonts w:ascii="Times New Roman" w:hAnsi="Times New Roman" w:eastAsia="宋体" w:cs="Times New Roman"/>
          <w:color w:val="000000" w:themeColor="text1"/>
          <w:sz w:val="24"/>
          <w:szCs w:val="24"/>
          <w:highlight w:val="none"/>
          <w14:textFill>
            <w14:solidFill>
              <w14:schemeClr w14:val="tx1"/>
            </w14:solidFill>
          </w14:textFill>
        </w:rPr>
        <w:br w:type="textWrapping"/>
      </w:r>
      <w:r>
        <w:rPr>
          <w:rFonts w:ascii="Times New Roman" w:hAnsi="Times New Roman" w:eastAsia="宋体" w:cs="Times New Roman"/>
          <w:color w:val="000000" w:themeColor="text1"/>
          <w:sz w:val="24"/>
          <w:szCs w:val="24"/>
          <w:highlight w:val="none"/>
          <w14:textFill>
            <w14:solidFill>
              <w14:schemeClr w14:val="tx1"/>
            </w14:solidFill>
          </w14:textFill>
        </w:rPr>
        <w:t>3）断电意识：在进行电气维护工作时，务必确保设备已断电，并确保安全措施已执行到位防止意外通电。</w:t>
      </w:r>
      <w:r>
        <w:rPr>
          <w:rFonts w:ascii="Times New Roman" w:hAnsi="Times New Roman" w:eastAsia="宋体" w:cs="Times New Roman"/>
          <w:color w:val="000000" w:themeColor="text1"/>
          <w:sz w:val="24"/>
          <w:szCs w:val="24"/>
          <w:highlight w:val="none"/>
          <w14:textFill>
            <w14:solidFill>
              <w14:schemeClr w14:val="tx1"/>
            </w14:solidFill>
          </w14:textFill>
        </w:rPr>
        <w:br w:type="textWrapping"/>
      </w:r>
      <w:r>
        <w:rPr>
          <w:rFonts w:ascii="Times New Roman" w:hAnsi="Times New Roman" w:eastAsia="宋体" w:cs="Times New Roman"/>
          <w:color w:val="000000" w:themeColor="text1"/>
          <w:sz w:val="24"/>
          <w:szCs w:val="24"/>
          <w:highlight w:val="none"/>
          <w14:textFill>
            <w14:solidFill>
              <w14:schemeClr w14:val="tx1"/>
            </w14:solidFill>
          </w14:textFill>
        </w:rPr>
        <w:t>4）防爆意识：对于存在爆炸性环境，具备防爆意识，了解防爆设备的使用和维护要求。</w:t>
      </w:r>
      <w:r>
        <w:rPr>
          <w:rFonts w:ascii="Times New Roman" w:hAnsi="Times New Roman" w:eastAsia="宋体" w:cs="Times New Roman"/>
          <w:color w:val="000000" w:themeColor="text1"/>
          <w:sz w:val="24"/>
          <w:szCs w:val="24"/>
          <w:highlight w:val="none"/>
          <w14:textFill>
            <w14:solidFill>
              <w14:schemeClr w14:val="tx1"/>
            </w14:solidFill>
          </w14:textFill>
        </w:rPr>
        <w:br w:type="textWrapping"/>
      </w:r>
      <w:r>
        <w:rPr>
          <w:rFonts w:ascii="Times New Roman" w:hAnsi="Times New Roman" w:eastAsia="宋体" w:cs="Times New Roman"/>
          <w:color w:val="000000" w:themeColor="text1"/>
          <w:sz w:val="24"/>
          <w:szCs w:val="24"/>
          <w:highlight w:val="none"/>
          <w14:textFill>
            <w14:solidFill>
              <w14:schemeClr w14:val="tx1"/>
            </w14:solidFill>
          </w14:textFill>
        </w:rPr>
        <w:t>5）漏电保护意识：了解漏电保护装置的作用和重要性，定期检查和测试漏电保护装置的有效性。</w:t>
      </w:r>
      <w:r>
        <w:rPr>
          <w:rFonts w:ascii="Times New Roman" w:hAnsi="Times New Roman" w:eastAsia="宋体" w:cs="Times New Roman"/>
          <w:color w:val="000000" w:themeColor="text1"/>
          <w:sz w:val="24"/>
          <w:szCs w:val="24"/>
          <w:highlight w:val="none"/>
          <w14:textFill>
            <w14:solidFill>
              <w14:schemeClr w14:val="tx1"/>
            </w14:solidFill>
          </w14:textFill>
        </w:rPr>
        <w:br w:type="textWrapping"/>
      </w:r>
      <w:r>
        <w:rPr>
          <w:rFonts w:ascii="Times New Roman" w:hAnsi="Times New Roman" w:eastAsia="宋体" w:cs="Times New Roman"/>
          <w:color w:val="000000" w:themeColor="text1"/>
          <w:sz w:val="24"/>
          <w:szCs w:val="24"/>
          <w:highlight w:val="none"/>
          <w14:textFill>
            <w14:solidFill>
              <w14:schemeClr w14:val="tx1"/>
            </w14:solidFill>
          </w14:textFill>
        </w:rPr>
        <w:t>6）团队协作意识：与其他维护人员和相关部门保持良好的沟通与协作，共同确保工作环境的安全。</w:t>
      </w:r>
      <w:r>
        <w:rPr>
          <w:rFonts w:ascii="Times New Roman" w:hAnsi="Times New Roman" w:eastAsia="宋体" w:cs="Times New Roman"/>
          <w:color w:val="000000" w:themeColor="text1"/>
          <w:sz w:val="24"/>
          <w:szCs w:val="24"/>
          <w:highlight w:val="none"/>
          <w14:textFill>
            <w14:solidFill>
              <w14:schemeClr w14:val="tx1"/>
            </w14:solidFill>
          </w14:textFill>
        </w:rPr>
        <w:br w:type="textWrapping"/>
      </w:r>
      <w:r>
        <w:rPr>
          <w:rFonts w:ascii="Times New Roman" w:hAnsi="Times New Roman" w:eastAsia="宋体" w:cs="Times New Roman"/>
          <w:color w:val="000000" w:themeColor="text1"/>
          <w:sz w:val="24"/>
          <w:szCs w:val="24"/>
          <w:highlight w:val="none"/>
          <w14:textFill>
            <w14:solidFill>
              <w14:schemeClr w14:val="tx1"/>
            </w14:solidFill>
          </w14:textFill>
        </w:rPr>
        <w:t>7）报告意识：及时报告任何安全事故、隐患或不安全行为，以便采取适当的纠正措施。</w:t>
      </w:r>
      <w:r>
        <w:rPr>
          <w:rFonts w:ascii="Times New Roman" w:hAnsi="Times New Roman" w:eastAsia="宋体" w:cs="Times New Roman"/>
          <w:color w:val="000000" w:themeColor="text1"/>
          <w:sz w:val="24"/>
          <w:szCs w:val="24"/>
          <w:highlight w:val="none"/>
          <w14:textFill>
            <w14:solidFill>
              <w14:schemeClr w14:val="tx1"/>
            </w14:solidFill>
          </w14:textFill>
        </w:rPr>
        <w:br w:type="textWrapping"/>
      </w:r>
      <w:r>
        <w:rPr>
          <w:rFonts w:ascii="Times New Roman" w:hAnsi="Times New Roman" w:eastAsia="宋体" w:cs="Times New Roman"/>
          <w:color w:val="000000" w:themeColor="text1"/>
          <w:sz w:val="24"/>
          <w:szCs w:val="24"/>
          <w:highlight w:val="none"/>
          <w14:textFill>
            <w14:solidFill>
              <w14:schemeClr w14:val="tx1"/>
            </w14:solidFill>
          </w14:textFill>
        </w:rPr>
        <w:t>8）环境保护意识：在维护工作中，注意环境保护，正确处理废弃物，避免对环境造成污染。</w:t>
      </w:r>
    </w:p>
    <w:p w14:paraId="4F02FCEC">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ascii="Times New Roman" w:hAnsi="Times New Roman" w:eastAsia="宋体" w:cs="Times New Roman"/>
          <w:color w:val="000000" w:themeColor="text1"/>
          <w:sz w:val="24"/>
          <w:szCs w:val="24"/>
          <w:highlight w:val="none"/>
          <w14:textFill>
            <w14:solidFill>
              <w14:schemeClr w14:val="tx1"/>
            </w14:solidFill>
          </w14:textFill>
        </w:rPr>
        <w:t>9）定期检查：按照预定的时间表对所辖电气设备进行定期检查，以确保设备的正常运行。检查内容包括设备的外观、连接、绝缘状况等。</w:t>
      </w:r>
      <w:r>
        <w:rPr>
          <w:rFonts w:ascii="Times New Roman" w:hAnsi="Times New Roman" w:eastAsia="宋体" w:cs="Times New Roman"/>
          <w:color w:val="000000" w:themeColor="text1"/>
          <w:sz w:val="24"/>
          <w:szCs w:val="24"/>
          <w:highlight w:val="none"/>
          <w14:textFill>
            <w14:solidFill>
              <w14:schemeClr w14:val="tx1"/>
            </w14:solidFill>
          </w14:textFill>
        </w:rPr>
        <w:br w:type="textWrapping"/>
      </w:r>
      <w:r>
        <w:rPr>
          <w:rFonts w:ascii="Times New Roman" w:hAnsi="Times New Roman" w:eastAsia="宋体" w:cs="Times New Roman"/>
          <w:color w:val="000000" w:themeColor="text1"/>
          <w:sz w:val="24"/>
          <w:szCs w:val="24"/>
          <w:highlight w:val="none"/>
          <w14:textFill>
            <w14:solidFill>
              <w14:schemeClr w14:val="tx1"/>
            </w14:solidFill>
          </w14:textFill>
        </w:rPr>
        <w:t>10）清洁和除尘：定期清洁所辖电气设备，去除污垢、灰尘和杂物，以保持设备的良好散热和防止故障。</w:t>
      </w:r>
      <w:r>
        <w:rPr>
          <w:rFonts w:ascii="Times New Roman" w:hAnsi="Times New Roman" w:eastAsia="宋体" w:cs="Times New Roman"/>
          <w:color w:val="000000" w:themeColor="text1"/>
          <w:sz w:val="24"/>
          <w:szCs w:val="24"/>
          <w:highlight w:val="none"/>
          <w14:textFill>
            <w14:solidFill>
              <w14:schemeClr w14:val="tx1"/>
            </w14:solidFill>
          </w14:textFill>
        </w:rPr>
        <w:br w:type="textWrapping"/>
      </w:r>
      <w:r>
        <w:rPr>
          <w:rFonts w:ascii="Times New Roman" w:hAnsi="Times New Roman" w:eastAsia="宋体" w:cs="Times New Roman"/>
          <w:color w:val="000000" w:themeColor="text1"/>
          <w:sz w:val="24"/>
          <w:szCs w:val="24"/>
          <w:highlight w:val="none"/>
          <w14:textFill>
            <w14:solidFill>
              <w14:schemeClr w14:val="tx1"/>
            </w14:solidFill>
          </w14:textFill>
        </w:rPr>
        <w:t>11）绝缘检测：定期进行绝缘电阻测试，以确保设备的绝缘性能良好，防止漏电和电击事故。</w:t>
      </w:r>
      <w:r>
        <w:rPr>
          <w:rFonts w:ascii="Times New Roman" w:hAnsi="Times New Roman" w:eastAsia="宋体" w:cs="Times New Roman"/>
          <w:color w:val="000000" w:themeColor="text1"/>
          <w:sz w:val="24"/>
          <w:szCs w:val="24"/>
          <w:highlight w:val="none"/>
          <w14:textFill>
            <w14:solidFill>
              <w14:schemeClr w14:val="tx1"/>
            </w14:solidFill>
          </w14:textFill>
        </w:rPr>
        <w:br w:type="textWrapping"/>
      </w:r>
      <w:r>
        <w:rPr>
          <w:rFonts w:ascii="Times New Roman" w:hAnsi="Times New Roman" w:eastAsia="宋体" w:cs="Times New Roman"/>
          <w:color w:val="000000" w:themeColor="text1"/>
          <w:sz w:val="24"/>
          <w:szCs w:val="24"/>
          <w:highlight w:val="none"/>
          <w14:textFill>
            <w14:solidFill>
              <w14:schemeClr w14:val="tx1"/>
            </w14:solidFill>
          </w14:textFill>
        </w:rPr>
        <w:t>12）接地系统检查：检查和维护接地系统，确保接地电阻符合要求，以保障人身安全和设备的正常运行。</w:t>
      </w:r>
      <w:r>
        <w:rPr>
          <w:rFonts w:ascii="Times New Roman" w:hAnsi="Times New Roman" w:eastAsia="宋体" w:cs="Times New Roman"/>
          <w:color w:val="000000" w:themeColor="text1"/>
          <w:sz w:val="24"/>
          <w:szCs w:val="24"/>
          <w:highlight w:val="none"/>
          <w14:textFill>
            <w14:solidFill>
              <w14:schemeClr w14:val="tx1"/>
            </w14:solidFill>
          </w14:textFill>
        </w:rPr>
        <w:br w:type="textWrapping"/>
      </w:r>
      <w:r>
        <w:rPr>
          <w:rFonts w:ascii="Times New Roman" w:hAnsi="Times New Roman" w:eastAsia="宋体" w:cs="Times New Roman"/>
          <w:color w:val="000000" w:themeColor="text1"/>
          <w:sz w:val="24"/>
          <w:szCs w:val="24"/>
          <w:highlight w:val="none"/>
          <w14:textFill>
            <w14:solidFill>
              <w14:schemeClr w14:val="tx1"/>
            </w14:solidFill>
          </w14:textFill>
        </w:rPr>
        <w:t>13）电缆和桥架检查：检查电缆和桥架的连接、通道是否牢固，有无损坏或老化现象，及时修复或更换。</w:t>
      </w:r>
    </w:p>
    <w:p w14:paraId="7C9298CF">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ascii="Times New Roman" w:hAnsi="Times New Roman" w:eastAsia="宋体" w:cs="Times New Roman"/>
          <w:color w:val="000000" w:themeColor="text1"/>
          <w:sz w:val="24"/>
          <w:szCs w:val="24"/>
          <w:highlight w:val="none"/>
          <w14:textFill>
            <w14:solidFill>
              <w14:schemeClr w14:val="tx1"/>
            </w14:solidFill>
          </w14:textFill>
        </w:rPr>
        <w:t>14）发现隐患及时上报及消缺。</w:t>
      </w:r>
    </w:p>
    <w:p w14:paraId="39D7BC15">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ascii="Times New Roman" w:hAnsi="Times New Roman" w:eastAsia="宋体" w:cs="Times New Roman"/>
          <w:color w:val="000000" w:themeColor="text1"/>
          <w:sz w:val="24"/>
          <w:szCs w:val="24"/>
          <w:highlight w:val="none"/>
          <w14:textFill>
            <w14:solidFill>
              <w14:schemeClr w14:val="tx1"/>
            </w14:solidFill>
          </w14:textFill>
        </w:rPr>
        <w:t>15）及时完成整改闭环工作。</w:t>
      </w:r>
    </w:p>
    <w:p w14:paraId="442CAA06">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3</w:t>
      </w:r>
      <w:r>
        <w:rPr>
          <w:rFonts w:ascii="Times New Roman" w:hAnsi="Times New Roman" w:eastAsia="宋体" w:cs="Times New Roman"/>
          <w:color w:val="000000" w:themeColor="text1"/>
          <w:sz w:val="24"/>
          <w:szCs w:val="24"/>
          <w:highlight w:val="none"/>
          <w14:textFill>
            <w14:solidFill>
              <w14:schemeClr w14:val="tx1"/>
            </w14:solidFill>
          </w14:textFill>
        </w:rPr>
        <w:t>.6低压电气设备维护要求：</w:t>
      </w:r>
    </w:p>
    <w:p w14:paraId="7444521D">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ascii="Times New Roman" w:hAnsi="Times New Roman" w:eastAsia="宋体" w:cs="Times New Roman"/>
          <w:color w:val="000000" w:themeColor="text1"/>
          <w:sz w:val="24"/>
          <w:szCs w:val="24"/>
          <w:highlight w:val="none"/>
          <w14:textFill>
            <w14:solidFill>
              <w14:schemeClr w14:val="tx1"/>
            </w14:solidFill>
          </w14:textFill>
        </w:rPr>
        <w:t>1）负责所辖</w:t>
      </w:r>
      <w:r>
        <w:rPr>
          <w:rFonts w:hint="eastAsia" w:ascii="Times New Roman" w:hAnsi="Times New Roman" w:eastAsia="宋体" w:cs="Times New Roman"/>
          <w:color w:val="000000" w:themeColor="text1"/>
          <w:sz w:val="24"/>
          <w:szCs w:val="24"/>
          <w:highlight w:val="none"/>
          <w14:textFill>
            <w14:solidFill>
              <w14:schemeClr w14:val="tx1"/>
            </w14:solidFill>
          </w14:textFill>
        </w:rPr>
        <w:t>现场</w:t>
      </w:r>
      <w:r>
        <w:rPr>
          <w:rFonts w:ascii="Times New Roman" w:hAnsi="Times New Roman" w:eastAsia="宋体" w:cs="Times New Roman"/>
          <w:color w:val="000000" w:themeColor="text1"/>
          <w:sz w:val="24"/>
          <w:szCs w:val="24"/>
          <w:highlight w:val="none"/>
          <w14:textFill>
            <w14:solidFill>
              <w14:schemeClr w14:val="tx1"/>
            </w14:solidFill>
          </w14:textFill>
        </w:rPr>
        <w:t>10</w:t>
      </w:r>
      <w:r>
        <w:rPr>
          <w:rFonts w:hint="eastAsia" w:ascii="Times New Roman" w:hAnsi="Times New Roman" w:eastAsia="宋体" w:cs="Times New Roman"/>
          <w:color w:val="000000" w:themeColor="text1"/>
          <w:sz w:val="24"/>
          <w:szCs w:val="24"/>
          <w:highlight w:val="none"/>
          <w14:textFill>
            <w14:solidFill>
              <w14:schemeClr w14:val="tx1"/>
            </w14:solidFill>
          </w14:textFill>
        </w:rPr>
        <w:t>k</w:t>
      </w:r>
      <w:r>
        <w:rPr>
          <w:rFonts w:ascii="Times New Roman" w:hAnsi="Times New Roman" w:eastAsia="宋体" w:cs="Times New Roman"/>
          <w:color w:val="000000" w:themeColor="text1"/>
          <w:sz w:val="24"/>
          <w:szCs w:val="24"/>
          <w:highlight w:val="none"/>
          <w14:textFill>
            <w14:solidFill>
              <w14:schemeClr w14:val="tx1"/>
            </w14:solidFill>
          </w14:textFill>
        </w:rPr>
        <w:t>V</w:t>
      </w:r>
      <w:r>
        <w:rPr>
          <w:rFonts w:hint="eastAsia" w:ascii="Times New Roman" w:hAnsi="Times New Roman" w:eastAsia="宋体" w:cs="Times New Roman"/>
          <w:color w:val="000000" w:themeColor="text1"/>
          <w:sz w:val="24"/>
          <w:szCs w:val="24"/>
          <w:highlight w:val="none"/>
          <w14:textFill>
            <w14:solidFill>
              <w14:schemeClr w14:val="tx1"/>
            </w14:solidFill>
          </w14:textFill>
        </w:rPr>
        <w:t>电动机</w:t>
      </w:r>
      <w:r>
        <w:rPr>
          <w:rFonts w:ascii="Times New Roman" w:hAnsi="Times New Roman" w:eastAsia="宋体" w:cs="Times New Roman"/>
          <w:color w:val="000000" w:themeColor="text1"/>
          <w:sz w:val="24"/>
          <w:szCs w:val="24"/>
          <w:highlight w:val="none"/>
          <w14:textFill>
            <w14:solidFill>
              <w14:schemeClr w14:val="tx1"/>
            </w14:solidFill>
          </w14:textFill>
        </w:rPr>
        <w:t>以10</w:t>
      </w:r>
      <w:r>
        <w:rPr>
          <w:rFonts w:hint="eastAsia" w:ascii="Times New Roman" w:hAnsi="Times New Roman" w:eastAsia="宋体" w:cs="Times New Roman"/>
          <w:color w:val="000000" w:themeColor="text1"/>
          <w:sz w:val="24"/>
          <w:szCs w:val="24"/>
          <w:highlight w:val="none"/>
          <w14:textFill>
            <w14:solidFill>
              <w14:schemeClr w14:val="tx1"/>
            </w14:solidFill>
          </w14:textFill>
        </w:rPr>
        <w:t>k</w:t>
      </w:r>
      <w:r>
        <w:rPr>
          <w:rFonts w:ascii="Times New Roman" w:hAnsi="Times New Roman" w:eastAsia="宋体" w:cs="Times New Roman"/>
          <w:color w:val="000000" w:themeColor="text1"/>
          <w:sz w:val="24"/>
          <w:szCs w:val="24"/>
          <w:highlight w:val="none"/>
          <w14:textFill>
            <w14:solidFill>
              <w14:schemeClr w14:val="tx1"/>
            </w14:solidFill>
          </w14:textFill>
        </w:rPr>
        <w:t>V开关柜下口接线端为界，接线端现场侧高压电动机、电源电缆及其它配套附件均由</w:t>
      </w:r>
      <w:r>
        <w:rPr>
          <w:rFonts w:hint="eastAsia" w:cs="Times New Roman"/>
          <w:color w:val="000000" w:themeColor="text1"/>
          <w:sz w:val="24"/>
          <w:szCs w:val="24"/>
          <w:highlight w:val="none"/>
          <w:lang w:eastAsia="zh-CN"/>
          <w14:textFill>
            <w14:solidFill>
              <w14:schemeClr w14:val="tx1"/>
            </w14:solidFill>
          </w14:textFill>
        </w:rPr>
        <w:t>投标人</w:t>
      </w:r>
      <w:r>
        <w:rPr>
          <w:rFonts w:ascii="Times New Roman" w:hAnsi="Times New Roman" w:eastAsia="宋体" w:cs="Times New Roman"/>
          <w:color w:val="000000" w:themeColor="text1"/>
          <w:sz w:val="24"/>
          <w:szCs w:val="24"/>
          <w:highlight w:val="none"/>
          <w14:textFill>
            <w14:solidFill>
              <w14:schemeClr w14:val="tx1"/>
            </w14:solidFill>
          </w14:textFill>
        </w:rPr>
        <w:t>负责。负责所辖低压配电设备的日常维护、定期检查、消缺：380V母线及配电柜、低压电缆动力及控制回路、PLC、变频器、软启动器、无功补偿装置、马达保护器、照明、电伴热、漏电保护器等。</w:t>
      </w:r>
    </w:p>
    <w:p w14:paraId="6259B025">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ascii="Times New Roman" w:hAnsi="Times New Roman" w:eastAsia="宋体" w:cs="Times New Roman"/>
          <w:color w:val="000000" w:themeColor="text1"/>
          <w:sz w:val="24"/>
          <w:szCs w:val="24"/>
          <w:highlight w:val="none"/>
          <w14:textFill>
            <w14:solidFill>
              <w14:schemeClr w14:val="tx1"/>
            </w14:solidFill>
          </w14:textFill>
        </w:rPr>
        <w:t>2）月末公司考评小组对上述所列项目检查工作进行抽查，不符合要求按照考核制度进行考核。</w:t>
      </w:r>
    </w:p>
    <w:p w14:paraId="68D60CAB">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ascii="Times New Roman" w:hAnsi="Times New Roman" w:eastAsia="宋体" w:cs="Times New Roman"/>
          <w:color w:val="000000" w:themeColor="text1"/>
          <w:sz w:val="24"/>
          <w:szCs w:val="24"/>
          <w:highlight w:val="none"/>
          <w14:textFill>
            <w14:solidFill>
              <w14:schemeClr w14:val="tx1"/>
            </w14:solidFill>
          </w14:textFill>
        </w:rPr>
        <w:t>3）定期检查</w:t>
      </w:r>
      <w:r>
        <w:rPr>
          <w:rFonts w:hint="eastAsia" w:ascii="Times New Roman" w:hAnsi="Times New Roman" w:eastAsia="宋体" w:cs="Times New Roman"/>
          <w:color w:val="000000" w:themeColor="text1"/>
          <w:sz w:val="24"/>
          <w:szCs w:val="24"/>
          <w:highlight w:val="none"/>
          <w14:textFill>
            <w14:solidFill>
              <w14:schemeClr w14:val="tx1"/>
            </w14:solidFill>
          </w14:textFill>
        </w:rPr>
        <w:t>主要内容：</w:t>
      </w:r>
    </w:p>
    <w:p w14:paraId="4E9493BF">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w:t>
      </w:r>
      <w:r>
        <w:rPr>
          <w:rFonts w:ascii="Times New Roman" w:hAnsi="Times New Roman" w:eastAsia="宋体" w:cs="Times New Roman"/>
          <w:color w:val="000000" w:themeColor="text1"/>
          <w:sz w:val="24"/>
          <w:szCs w:val="24"/>
          <w:highlight w:val="none"/>
          <w14:textFill>
            <w14:solidFill>
              <w14:schemeClr w14:val="tx1"/>
            </w14:solidFill>
          </w14:textFill>
        </w:rPr>
        <w:t>低压母线及开关柜定期检查</w:t>
      </w:r>
      <w:r>
        <w:rPr>
          <w:rFonts w:hint="eastAsia" w:ascii="Times New Roman" w:hAnsi="Times New Roman" w:eastAsia="宋体" w:cs="Times New Roman"/>
          <w:color w:val="000000" w:themeColor="text1"/>
          <w:sz w:val="24"/>
          <w:szCs w:val="24"/>
          <w:highlight w:val="none"/>
          <w14:textFill>
            <w14:solidFill>
              <w14:schemeClr w14:val="tx1"/>
            </w14:solidFill>
          </w14:textFill>
        </w:rPr>
        <w:t>。</w:t>
      </w:r>
      <w:r>
        <w:rPr>
          <w:rFonts w:ascii="Times New Roman" w:hAnsi="Times New Roman" w:eastAsia="宋体" w:cs="Times New Roman"/>
          <w:color w:val="000000" w:themeColor="text1"/>
          <w:sz w:val="24"/>
          <w:szCs w:val="24"/>
          <w:highlight w:val="none"/>
          <w14:textFill>
            <w14:solidFill>
              <w14:schemeClr w14:val="tx1"/>
            </w14:solidFill>
          </w14:textFill>
        </w:rPr>
        <w:t xml:space="preserve"> </w:t>
      </w:r>
    </w:p>
    <w:p w14:paraId="53D515E3">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w:t>
      </w:r>
      <w:r>
        <w:rPr>
          <w:rFonts w:ascii="Times New Roman" w:hAnsi="Times New Roman" w:eastAsia="宋体" w:cs="Times New Roman"/>
          <w:color w:val="000000" w:themeColor="text1"/>
          <w:sz w:val="24"/>
          <w:szCs w:val="24"/>
          <w:highlight w:val="none"/>
          <w14:textFill>
            <w14:solidFill>
              <w14:schemeClr w14:val="tx1"/>
            </w14:solidFill>
          </w14:textFill>
        </w:rPr>
        <w:t>变频器定期检查</w:t>
      </w:r>
      <w:r>
        <w:rPr>
          <w:rFonts w:hint="eastAsia" w:ascii="Times New Roman" w:hAnsi="Times New Roman" w:eastAsia="宋体" w:cs="Times New Roman"/>
          <w:color w:val="000000" w:themeColor="text1"/>
          <w:sz w:val="24"/>
          <w:szCs w:val="24"/>
          <w:highlight w:val="none"/>
          <w14:textFill>
            <w14:solidFill>
              <w14:schemeClr w14:val="tx1"/>
            </w14:solidFill>
          </w14:textFill>
        </w:rPr>
        <w:t>。</w:t>
      </w:r>
    </w:p>
    <w:p w14:paraId="623124E8">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w:t>
      </w:r>
      <w:r>
        <w:rPr>
          <w:rFonts w:ascii="Times New Roman" w:hAnsi="Times New Roman" w:eastAsia="宋体" w:cs="Times New Roman"/>
          <w:color w:val="000000" w:themeColor="text1"/>
          <w:sz w:val="24"/>
          <w:szCs w:val="24"/>
          <w:highlight w:val="none"/>
          <w14:textFill>
            <w14:solidFill>
              <w14:schemeClr w14:val="tx1"/>
            </w14:solidFill>
          </w14:textFill>
        </w:rPr>
        <w:t>软启动器定期检查</w:t>
      </w:r>
      <w:r>
        <w:rPr>
          <w:rFonts w:hint="eastAsia" w:ascii="Times New Roman" w:hAnsi="Times New Roman" w:eastAsia="宋体" w:cs="Times New Roman"/>
          <w:color w:val="000000" w:themeColor="text1"/>
          <w:sz w:val="24"/>
          <w:szCs w:val="24"/>
          <w:highlight w:val="none"/>
          <w14:textFill>
            <w14:solidFill>
              <w14:schemeClr w14:val="tx1"/>
            </w14:solidFill>
          </w14:textFill>
        </w:rPr>
        <w:t>。</w:t>
      </w:r>
    </w:p>
    <w:p w14:paraId="7C5F557D">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④</w:t>
      </w:r>
      <w:r>
        <w:rPr>
          <w:rFonts w:ascii="Times New Roman" w:hAnsi="Times New Roman" w:eastAsia="宋体" w:cs="Times New Roman"/>
          <w:color w:val="000000" w:themeColor="text1"/>
          <w:sz w:val="24"/>
          <w:szCs w:val="24"/>
          <w:highlight w:val="none"/>
          <w14:textFill>
            <w14:solidFill>
              <w14:schemeClr w14:val="tx1"/>
            </w14:solidFill>
          </w14:textFill>
        </w:rPr>
        <w:t>低压无功补偿柜定期检查。</w:t>
      </w:r>
    </w:p>
    <w:p w14:paraId="199AA518">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⑤</w:t>
      </w:r>
      <w:r>
        <w:rPr>
          <w:rFonts w:ascii="Times New Roman" w:hAnsi="Times New Roman" w:eastAsia="宋体" w:cs="Times New Roman"/>
          <w:color w:val="000000" w:themeColor="text1"/>
          <w:sz w:val="24"/>
          <w:szCs w:val="24"/>
          <w:highlight w:val="none"/>
          <w14:textFill>
            <w14:solidFill>
              <w14:schemeClr w14:val="tx1"/>
            </w14:solidFill>
          </w14:textFill>
        </w:rPr>
        <w:t>防爆及三防现场成套柜定期检查。</w:t>
      </w:r>
    </w:p>
    <w:p w14:paraId="0752B314">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⑥</w:t>
      </w:r>
      <w:r>
        <w:rPr>
          <w:rFonts w:ascii="Times New Roman" w:hAnsi="Times New Roman" w:eastAsia="宋体" w:cs="Times New Roman"/>
          <w:color w:val="000000" w:themeColor="text1"/>
          <w:sz w:val="24"/>
          <w:szCs w:val="24"/>
          <w:highlight w:val="none"/>
          <w14:textFill>
            <w14:solidFill>
              <w14:schemeClr w14:val="tx1"/>
            </w14:solidFill>
          </w14:textFill>
        </w:rPr>
        <w:t>电伴热及配电回路定期检查：电伴热投运期间。</w:t>
      </w:r>
    </w:p>
    <w:p w14:paraId="5461275E">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ascii="Times New Roman" w:hAnsi="Times New Roman" w:eastAsia="宋体" w:cs="Times New Roman"/>
          <w:color w:val="000000" w:themeColor="text1"/>
          <w:sz w:val="24"/>
          <w:szCs w:val="24"/>
          <w:highlight w:val="none"/>
          <w14:textFill>
            <w14:solidFill>
              <w14:schemeClr w14:val="tx1"/>
            </w14:solidFill>
          </w14:textFill>
        </w:rPr>
        <w:t>4）专项定期检查</w:t>
      </w:r>
      <w:r>
        <w:rPr>
          <w:rFonts w:hint="eastAsia" w:ascii="Times New Roman" w:hAnsi="Times New Roman" w:eastAsia="宋体" w:cs="Times New Roman"/>
          <w:color w:val="000000" w:themeColor="text1"/>
          <w:sz w:val="24"/>
          <w:szCs w:val="24"/>
          <w:highlight w:val="none"/>
          <w14:textFill>
            <w14:solidFill>
              <w14:schemeClr w14:val="tx1"/>
            </w14:solidFill>
          </w14:textFill>
        </w:rPr>
        <w:t>主要内容</w:t>
      </w:r>
    </w:p>
    <w:p w14:paraId="6BD7BBB1">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每年大检修前进行所在维保区域内检修箱</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ascii="Times New Roman" w:hAnsi="Times New Roman" w:eastAsia="宋体" w:cs="Times New Roman"/>
          <w:color w:val="000000" w:themeColor="text1"/>
          <w:sz w:val="24"/>
          <w:szCs w:val="24"/>
          <w:highlight w:val="none"/>
          <w14:textFill>
            <w14:solidFill>
              <w14:schemeClr w14:val="tx1"/>
            </w14:solidFill>
          </w14:textFill>
        </w:rPr>
        <w:t>防爆检修箱、照明箱的定期检查。</w:t>
      </w:r>
    </w:p>
    <w:p w14:paraId="391F6012">
      <w:pPr>
        <w:pStyle w:val="6"/>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所在维保区域内</w:t>
      </w:r>
      <w:r>
        <w:rPr>
          <w:rFonts w:ascii="Times New Roman" w:hAnsi="Times New Roman" w:eastAsia="宋体" w:cs="Times New Roman"/>
          <w:color w:val="000000" w:themeColor="text1"/>
          <w:sz w:val="24"/>
          <w:szCs w:val="24"/>
          <w:highlight w:val="none"/>
          <w14:textFill>
            <w14:solidFill>
              <w14:schemeClr w14:val="tx1"/>
            </w14:solidFill>
          </w14:textFill>
        </w:rPr>
        <w:t>漏电保护器的定检工作。</w:t>
      </w:r>
    </w:p>
    <w:p w14:paraId="06E0D89E">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w:t>
      </w:r>
      <w:r>
        <w:rPr>
          <w:rFonts w:ascii="Times New Roman" w:hAnsi="Times New Roman" w:eastAsia="宋体" w:cs="Times New Roman"/>
          <w:color w:val="000000" w:themeColor="text1"/>
          <w:sz w:val="24"/>
          <w:szCs w:val="24"/>
          <w:highlight w:val="none"/>
          <w14:textFill>
            <w14:solidFill>
              <w14:schemeClr w14:val="tx1"/>
            </w14:solidFill>
          </w14:textFill>
        </w:rPr>
        <w:t>大修期间的低压母线（根据周期滚动计划）。</w:t>
      </w:r>
    </w:p>
    <w:p w14:paraId="6DB8ADE9">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3</w:t>
      </w:r>
      <w:r>
        <w:rPr>
          <w:rFonts w:ascii="Times New Roman" w:hAnsi="Times New Roman" w:eastAsia="宋体" w:cs="Times New Roman"/>
          <w:color w:val="000000" w:themeColor="text1"/>
          <w:sz w:val="24"/>
          <w:szCs w:val="24"/>
          <w:highlight w:val="none"/>
          <w14:textFill>
            <w14:solidFill>
              <w14:schemeClr w14:val="tx1"/>
            </w14:solidFill>
          </w14:textFill>
        </w:rPr>
        <w:t>.7电动机设备维护要求：</w:t>
      </w:r>
    </w:p>
    <w:p w14:paraId="4B62DBF8">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3</w:t>
      </w:r>
      <w:r>
        <w:rPr>
          <w:rFonts w:ascii="Times New Roman" w:hAnsi="Times New Roman" w:eastAsia="宋体" w:cs="Times New Roman"/>
          <w:color w:val="000000" w:themeColor="text1"/>
          <w:sz w:val="24"/>
          <w:szCs w:val="24"/>
          <w:highlight w:val="none"/>
          <w14:textFill>
            <w14:solidFill>
              <w14:schemeClr w14:val="tx1"/>
            </w14:solidFill>
          </w14:textFill>
        </w:rPr>
        <w:t>.7.1电动机的日常巡检：</w:t>
      </w:r>
    </w:p>
    <w:p w14:paraId="18EF8C18">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w:t>
      </w:r>
      <w:r>
        <w:rPr>
          <w:rFonts w:ascii="Times New Roman" w:hAnsi="Times New Roman" w:eastAsia="宋体" w:cs="Times New Roman"/>
          <w:color w:val="000000" w:themeColor="text1"/>
          <w:sz w:val="24"/>
          <w:szCs w:val="24"/>
          <w:highlight w:val="none"/>
          <w14:textFill>
            <w14:solidFill>
              <w14:schemeClr w14:val="tx1"/>
            </w14:solidFill>
          </w14:textFill>
        </w:rPr>
        <w:t xml:space="preserve"> 10kV电机巡检。</w:t>
      </w:r>
    </w:p>
    <w:p w14:paraId="4B8BBC69">
      <w:pPr>
        <w:pStyle w:val="6"/>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w:t>
      </w:r>
      <w:r>
        <w:rPr>
          <w:rFonts w:ascii="Times New Roman" w:hAnsi="Times New Roman" w:eastAsia="宋体" w:cs="Times New Roman"/>
          <w:color w:val="000000" w:themeColor="text1"/>
          <w:sz w:val="24"/>
          <w:szCs w:val="24"/>
          <w:highlight w:val="none"/>
          <w14:textFill>
            <w14:solidFill>
              <w14:schemeClr w14:val="tx1"/>
            </w14:solidFill>
          </w14:textFill>
        </w:rPr>
        <w:t xml:space="preserve"> 0.4kV电机巡检</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0.4kV母线巡检、变频器、软启动器、现场电控柜的正常巡视及特殊巡视</w:t>
      </w:r>
      <w:r>
        <w:rPr>
          <w:rFonts w:ascii="Times New Roman" w:hAnsi="Times New Roman" w:eastAsia="宋体" w:cs="Times New Roman"/>
          <w:color w:val="000000" w:themeColor="text1"/>
          <w:sz w:val="24"/>
          <w:szCs w:val="24"/>
          <w:highlight w:val="none"/>
          <w14:textFill>
            <w14:solidFill>
              <w14:schemeClr w14:val="tx1"/>
            </w14:solidFill>
          </w14:textFill>
        </w:rPr>
        <w:t>。</w:t>
      </w:r>
    </w:p>
    <w:p w14:paraId="76B66888">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w:t>
      </w:r>
      <w:r>
        <w:rPr>
          <w:rFonts w:ascii="Times New Roman" w:hAnsi="Times New Roman" w:eastAsia="宋体" w:cs="Times New Roman"/>
          <w:color w:val="000000" w:themeColor="text1"/>
          <w:sz w:val="24"/>
          <w:szCs w:val="24"/>
          <w:highlight w:val="none"/>
          <w14:textFill>
            <w14:solidFill>
              <w14:schemeClr w14:val="tx1"/>
            </w14:solidFill>
          </w14:textFill>
        </w:rPr>
        <w:t>轴流风机的定期检查。</w:t>
      </w:r>
    </w:p>
    <w:p w14:paraId="1CA04490">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④</w:t>
      </w:r>
      <w:r>
        <w:rPr>
          <w:rFonts w:ascii="Times New Roman" w:hAnsi="Times New Roman" w:eastAsia="宋体" w:cs="Times New Roman"/>
          <w:color w:val="000000" w:themeColor="text1"/>
          <w:sz w:val="24"/>
          <w:szCs w:val="24"/>
          <w:highlight w:val="none"/>
          <w14:textFill>
            <w14:solidFill>
              <w14:schemeClr w14:val="tx1"/>
            </w14:solidFill>
          </w14:textFill>
        </w:rPr>
        <w:t>电动机附属设施定期检查（现场配套操作柱、接地线等）。</w:t>
      </w:r>
    </w:p>
    <w:p w14:paraId="595E4BFC">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⑤</w:t>
      </w:r>
      <w:r>
        <w:rPr>
          <w:rFonts w:ascii="Times New Roman" w:hAnsi="Times New Roman" w:eastAsia="宋体" w:cs="Times New Roman"/>
          <w:color w:val="000000" w:themeColor="text1"/>
          <w:sz w:val="24"/>
          <w:szCs w:val="24"/>
          <w:highlight w:val="none"/>
          <w14:textFill>
            <w14:solidFill>
              <w14:schemeClr w14:val="tx1"/>
            </w14:solidFill>
          </w14:textFill>
        </w:rPr>
        <w:t>油脂添加周期：二级电机每 3 个月注油一次、四级电机每 4 个月注油一次、六级以上(含六级)电机每 6 个月注油一次。</w:t>
      </w:r>
    </w:p>
    <w:p w14:paraId="65B66F10">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3</w:t>
      </w:r>
      <w:r>
        <w:rPr>
          <w:rFonts w:ascii="Times New Roman" w:hAnsi="Times New Roman" w:eastAsia="宋体" w:cs="Times New Roman"/>
          <w:color w:val="000000" w:themeColor="text1"/>
          <w:sz w:val="24"/>
          <w:szCs w:val="24"/>
          <w:highlight w:val="none"/>
          <w14:textFill>
            <w14:solidFill>
              <w14:schemeClr w14:val="tx1"/>
            </w14:solidFill>
          </w14:textFill>
        </w:rPr>
        <w:t>.7.2油脂添加要求：</w:t>
      </w:r>
    </w:p>
    <w:p w14:paraId="6CE74EFE">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w:t>
      </w:r>
      <w:r>
        <w:rPr>
          <w:rFonts w:ascii="Times New Roman" w:hAnsi="Times New Roman" w:eastAsia="宋体" w:cs="Times New Roman"/>
          <w:color w:val="000000" w:themeColor="text1"/>
          <w:sz w:val="24"/>
          <w:szCs w:val="24"/>
          <w:highlight w:val="none"/>
          <w14:textFill>
            <w14:solidFill>
              <w14:schemeClr w14:val="tx1"/>
            </w14:solidFill>
          </w14:textFill>
        </w:rPr>
        <w:t>电动机加注润滑脂必须保证与原电机内加注润滑脂品牌型号一致。</w:t>
      </w:r>
    </w:p>
    <w:p w14:paraId="4175D0FE">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w:t>
      </w:r>
      <w:r>
        <w:rPr>
          <w:rFonts w:ascii="Times New Roman" w:hAnsi="Times New Roman" w:eastAsia="宋体" w:cs="Times New Roman"/>
          <w:color w:val="000000" w:themeColor="text1"/>
          <w:sz w:val="24"/>
          <w:szCs w:val="24"/>
          <w:highlight w:val="none"/>
          <w14:textFill>
            <w14:solidFill>
              <w14:schemeClr w14:val="tx1"/>
            </w14:solidFill>
          </w14:textFill>
        </w:rPr>
        <w:t>油脂添加周期注油量：55kW以下注油量不超过30g ，55kW-160kW 注油量不超过50g，280kW以上注油量不超过80g。</w:t>
      </w:r>
    </w:p>
    <w:p w14:paraId="341C3855">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w:t>
      </w:r>
      <w:r>
        <w:rPr>
          <w:rFonts w:ascii="Times New Roman" w:hAnsi="Times New Roman" w:eastAsia="宋体" w:cs="Times New Roman"/>
          <w:color w:val="000000" w:themeColor="text1"/>
          <w:sz w:val="24"/>
          <w:szCs w:val="24"/>
          <w:highlight w:val="none"/>
          <w14:textFill>
            <w14:solidFill>
              <w14:schemeClr w14:val="tx1"/>
            </w14:solidFill>
          </w14:textFill>
        </w:rPr>
        <w:t>如有特殊要求加油周期的电机，应安电机自身加油要求加注润滑脂。</w:t>
      </w:r>
    </w:p>
    <w:p w14:paraId="566FDA30">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④</w:t>
      </w:r>
      <w:r>
        <w:rPr>
          <w:rFonts w:ascii="Times New Roman" w:hAnsi="Times New Roman" w:eastAsia="宋体" w:cs="Times New Roman"/>
          <w:color w:val="000000" w:themeColor="text1"/>
          <w:sz w:val="24"/>
          <w:szCs w:val="24"/>
          <w:highlight w:val="none"/>
          <w14:textFill>
            <w14:solidFill>
              <w14:schemeClr w14:val="tx1"/>
            </w14:solidFill>
          </w14:textFill>
        </w:rPr>
        <w:t>如电动机因环境温度变化等原因影响电动机注油量，可视现场环境变化在油脂添加周期注油量标准上适当增减。</w:t>
      </w:r>
    </w:p>
    <w:p w14:paraId="4958DB20">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⑤</w:t>
      </w:r>
      <w:r>
        <w:rPr>
          <w:rFonts w:ascii="Times New Roman" w:hAnsi="Times New Roman" w:eastAsia="宋体" w:cs="Times New Roman"/>
          <w:color w:val="000000" w:themeColor="text1"/>
          <w:sz w:val="24"/>
          <w:szCs w:val="24"/>
          <w:highlight w:val="none"/>
          <w14:textFill>
            <w14:solidFill>
              <w14:schemeClr w14:val="tx1"/>
            </w14:solidFill>
          </w14:textFill>
        </w:rPr>
        <w:t>如因电动机不能停车及其他原因不能按周期进行保养的，应根据实际情况安排计划维护保养。并做好记录。如电机在大修周期内出现异常情况时，应提前进入大修。</w:t>
      </w:r>
    </w:p>
    <w:p w14:paraId="63231322">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3</w:t>
      </w:r>
      <w:r>
        <w:rPr>
          <w:rFonts w:ascii="Times New Roman" w:hAnsi="Times New Roman" w:eastAsia="宋体" w:cs="Times New Roman"/>
          <w:color w:val="000000" w:themeColor="text1"/>
          <w:sz w:val="24"/>
          <w:szCs w:val="24"/>
          <w:highlight w:val="none"/>
          <w14:textFill>
            <w14:solidFill>
              <w14:schemeClr w14:val="tx1"/>
            </w14:solidFill>
          </w14:textFill>
        </w:rPr>
        <w:t>.7.3巡检要求：</w:t>
      </w:r>
    </w:p>
    <w:p w14:paraId="255E54CE">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w:t>
      </w:r>
      <w:r>
        <w:rPr>
          <w:rFonts w:ascii="Times New Roman" w:hAnsi="Times New Roman" w:eastAsia="宋体" w:cs="Times New Roman"/>
          <w:color w:val="000000" w:themeColor="text1"/>
          <w:sz w:val="24"/>
          <w:szCs w:val="24"/>
          <w:highlight w:val="none"/>
          <w14:textFill>
            <w14:solidFill>
              <w14:schemeClr w14:val="tx1"/>
            </w14:solidFill>
          </w14:textFill>
        </w:rPr>
        <w:t xml:space="preserve">巡检人员由具备电气特种作业资格的人员担当。 </w:t>
      </w:r>
    </w:p>
    <w:p w14:paraId="0E8135EC">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w:t>
      </w:r>
      <w:r>
        <w:rPr>
          <w:rFonts w:ascii="Times New Roman" w:hAnsi="Times New Roman" w:eastAsia="宋体" w:cs="Times New Roman"/>
          <w:color w:val="000000" w:themeColor="text1"/>
          <w:sz w:val="24"/>
          <w:szCs w:val="24"/>
          <w:highlight w:val="none"/>
          <w14:textFill>
            <w14:solidFill>
              <w14:schemeClr w14:val="tx1"/>
            </w14:solidFill>
          </w14:textFill>
        </w:rPr>
        <w:t>巡检人员应随身携带四合一气体检测仪、听棒、测振仪、测温枪、巡检记录表等相关工器具，二人一组进行巡检。</w:t>
      </w:r>
    </w:p>
    <w:p w14:paraId="3505426E">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w:t>
      </w:r>
      <w:r>
        <w:rPr>
          <w:rFonts w:ascii="Times New Roman" w:hAnsi="Times New Roman" w:eastAsia="宋体" w:cs="Times New Roman"/>
          <w:color w:val="000000" w:themeColor="text1"/>
          <w:sz w:val="24"/>
          <w:szCs w:val="24"/>
          <w:highlight w:val="none"/>
          <w14:textFill>
            <w14:solidFill>
              <w14:schemeClr w14:val="tx1"/>
            </w14:solidFill>
          </w14:textFill>
        </w:rPr>
        <w:t>巡检人员禁止触碰运行设备转动部位。</w:t>
      </w:r>
    </w:p>
    <w:p w14:paraId="402070FA">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④</w:t>
      </w:r>
      <w:r>
        <w:rPr>
          <w:rFonts w:ascii="Times New Roman" w:hAnsi="Times New Roman" w:eastAsia="宋体" w:cs="Times New Roman"/>
          <w:color w:val="000000" w:themeColor="text1"/>
          <w:sz w:val="24"/>
          <w:szCs w:val="24"/>
          <w:highlight w:val="none"/>
          <w14:textFill>
            <w14:solidFill>
              <w14:schemeClr w14:val="tx1"/>
            </w14:solidFill>
          </w14:textFill>
        </w:rPr>
        <w:t>巡检人员巡检现场设备时，应提前和工艺人员沟通，了解设备运行情况。</w:t>
      </w:r>
    </w:p>
    <w:p w14:paraId="19035DA5">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⑤</w:t>
      </w:r>
      <w:r>
        <w:rPr>
          <w:rFonts w:ascii="Times New Roman" w:hAnsi="Times New Roman" w:eastAsia="宋体" w:cs="Times New Roman"/>
          <w:color w:val="000000" w:themeColor="text1"/>
          <w:sz w:val="24"/>
          <w:szCs w:val="24"/>
          <w:highlight w:val="none"/>
          <w14:textFill>
            <w14:solidFill>
              <w14:schemeClr w14:val="tx1"/>
            </w14:solidFill>
          </w14:textFill>
        </w:rPr>
        <w:t>巡检人员应持表检查，责任心强，有很好的电动机异常时判断能力，应做到耐心细致、全面周到、不漏掉任何一项巡检内容，并如实记录相关数据。</w:t>
      </w:r>
    </w:p>
    <w:p w14:paraId="54782343">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⑥</w:t>
      </w:r>
      <w:r>
        <w:rPr>
          <w:rFonts w:ascii="Times New Roman" w:hAnsi="Times New Roman" w:eastAsia="宋体" w:cs="Times New Roman"/>
          <w:color w:val="000000" w:themeColor="text1"/>
          <w:sz w:val="24"/>
          <w:szCs w:val="24"/>
          <w:highlight w:val="none"/>
          <w14:textFill>
            <w14:solidFill>
              <w14:schemeClr w14:val="tx1"/>
            </w14:solidFill>
          </w14:textFill>
        </w:rPr>
        <w:t>巡检人员要建立各台设备的巡检记录，如遇自身无法处理的异常问题，要及时向班组长汇报并做好详细记录。</w:t>
      </w:r>
    </w:p>
    <w:p w14:paraId="4748EA25">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⑦</w:t>
      </w:r>
      <w:r>
        <w:rPr>
          <w:rFonts w:ascii="Times New Roman" w:hAnsi="Times New Roman" w:eastAsia="宋体" w:cs="Times New Roman"/>
          <w:color w:val="000000" w:themeColor="text1"/>
          <w:sz w:val="24"/>
          <w:szCs w:val="24"/>
          <w:highlight w:val="none"/>
          <w14:textFill>
            <w14:solidFill>
              <w14:schemeClr w14:val="tx1"/>
            </w14:solidFill>
          </w14:textFill>
        </w:rPr>
        <w:t>巡检发现问题需要车间处理的，要及时上报班组长并上报车间。需要停电、停车处理的设备消缺要及时通知工艺值班长并由工艺人员联系进行停电，然后进行设备消缺。</w:t>
      </w:r>
    </w:p>
    <w:p w14:paraId="272765ED">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3</w:t>
      </w:r>
      <w:r>
        <w:rPr>
          <w:rFonts w:ascii="Times New Roman" w:hAnsi="Times New Roman" w:eastAsia="宋体" w:cs="Times New Roman"/>
          <w:color w:val="000000" w:themeColor="text1"/>
          <w:sz w:val="24"/>
          <w:szCs w:val="24"/>
          <w:highlight w:val="none"/>
          <w14:textFill>
            <w14:solidFill>
              <w14:schemeClr w14:val="tx1"/>
            </w14:solidFill>
          </w14:textFill>
        </w:rPr>
        <w:t>.7.4电动机维护要求：</w:t>
      </w:r>
    </w:p>
    <w:p w14:paraId="38BBC0B2">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w:t>
      </w:r>
      <w:r>
        <w:rPr>
          <w:rFonts w:ascii="Times New Roman" w:hAnsi="Times New Roman" w:eastAsia="宋体" w:cs="Times New Roman"/>
          <w:color w:val="000000" w:themeColor="text1"/>
          <w:sz w:val="24"/>
          <w:szCs w:val="24"/>
          <w:highlight w:val="none"/>
          <w14:textFill>
            <w14:solidFill>
              <w14:schemeClr w14:val="tx1"/>
            </w14:solidFill>
          </w14:textFill>
        </w:rPr>
        <w:t>本体及外观：本体无裂痕、风扇罩及风扇完整无变形、接地线是否可靠、电缆进出孔洞封堵完好，排油装置是否堵塞。地脚螺栓无松动现象，各紧固螺丝无缺失，接线盒完好无缺损、断裂。电机上或周围无影响电机安全运行的异物、不利因素等存在。</w:t>
      </w:r>
    </w:p>
    <w:p w14:paraId="7054912A">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w:t>
      </w:r>
      <w:r>
        <w:rPr>
          <w:rFonts w:ascii="Times New Roman" w:hAnsi="Times New Roman" w:eastAsia="宋体" w:cs="Times New Roman"/>
          <w:color w:val="000000" w:themeColor="text1"/>
          <w:sz w:val="24"/>
          <w:szCs w:val="24"/>
          <w:highlight w:val="none"/>
          <w14:textFill>
            <w14:solidFill>
              <w14:schemeClr w14:val="tx1"/>
            </w14:solidFill>
          </w14:textFill>
        </w:rPr>
        <w:t>温度：环境温度不宜超过40℃，本体机壳温度85℃以下，滚动轴承温度应不超过95℃</w:t>
      </w:r>
    </w:p>
    <w:p w14:paraId="0089B4A8">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w:t>
      </w:r>
      <w:r>
        <w:rPr>
          <w:rFonts w:ascii="Times New Roman" w:hAnsi="Times New Roman" w:eastAsia="宋体" w:cs="Times New Roman"/>
          <w:color w:val="000000" w:themeColor="text1"/>
          <w:sz w:val="24"/>
          <w:szCs w:val="24"/>
          <w:highlight w:val="none"/>
          <w14:textFill>
            <w14:solidFill>
              <w14:schemeClr w14:val="tx1"/>
            </w14:solidFill>
          </w14:textFill>
        </w:rPr>
        <w:t>电机振动值监测。</w:t>
      </w:r>
    </w:p>
    <w:p w14:paraId="02AB236C">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④</w:t>
      </w:r>
      <w:r>
        <w:rPr>
          <w:rFonts w:ascii="Times New Roman" w:hAnsi="Times New Roman" w:eastAsia="宋体" w:cs="Times New Roman"/>
          <w:color w:val="000000" w:themeColor="text1"/>
          <w:sz w:val="24"/>
          <w:szCs w:val="24"/>
          <w:highlight w:val="none"/>
          <w14:textFill>
            <w14:solidFill>
              <w14:schemeClr w14:val="tx1"/>
            </w14:solidFill>
          </w14:textFill>
        </w:rPr>
        <w:t>监听电机的噪音、轴承声音是否有异常情况。</w:t>
      </w:r>
    </w:p>
    <w:p w14:paraId="78B13694">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⑤</w:t>
      </w:r>
      <w:r>
        <w:rPr>
          <w:rFonts w:ascii="Times New Roman" w:hAnsi="Times New Roman" w:eastAsia="宋体" w:cs="Times New Roman"/>
          <w:color w:val="000000" w:themeColor="text1"/>
          <w:sz w:val="24"/>
          <w:szCs w:val="24"/>
          <w:highlight w:val="none"/>
          <w14:textFill>
            <w14:solidFill>
              <w14:schemeClr w14:val="tx1"/>
            </w14:solidFill>
          </w14:textFill>
        </w:rPr>
        <w:t>检查电机轴承部位是否挥发油脂气味或其它异常气味。</w:t>
      </w:r>
    </w:p>
    <w:p w14:paraId="78AB1AE3">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⑥</w:t>
      </w:r>
      <w:r>
        <w:rPr>
          <w:rFonts w:ascii="Times New Roman" w:hAnsi="Times New Roman" w:eastAsia="宋体" w:cs="Times New Roman"/>
          <w:color w:val="000000" w:themeColor="text1"/>
          <w:sz w:val="24"/>
          <w:szCs w:val="24"/>
          <w:highlight w:val="none"/>
          <w14:textFill>
            <w14:solidFill>
              <w14:schemeClr w14:val="tx1"/>
            </w14:solidFill>
          </w14:textFill>
        </w:rPr>
        <w:t>运行电流：不超过电机铭牌额定电流。</w:t>
      </w:r>
    </w:p>
    <w:p w14:paraId="021C20B4">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⑦</w:t>
      </w:r>
      <w:r>
        <w:rPr>
          <w:rFonts w:ascii="Times New Roman" w:hAnsi="Times New Roman" w:eastAsia="宋体" w:cs="Times New Roman"/>
          <w:color w:val="000000" w:themeColor="text1"/>
          <w:sz w:val="24"/>
          <w:szCs w:val="24"/>
          <w:highlight w:val="none"/>
          <w14:textFill>
            <w14:solidFill>
              <w14:schemeClr w14:val="tx1"/>
            </w14:solidFill>
          </w14:textFill>
        </w:rPr>
        <w:t>接地线:检查电动机的接地保护是否可靠，接地线固定螺栓紧固，接线盒完好无缺损、断裂。</w:t>
      </w:r>
    </w:p>
    <w:p w14:paraId="71156DCF">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⑧</w:t>
      </w:r>
      <w:r>
        <w:rPr>
          <w:rFonts w:ascii="Times New Roman" w:hAnsi="Times New Roman" w:eastAsia="宋体" w:cs="Times New Roman"/>
          <w:color w:val="000000" w:themeColor="text1"/>
          <w:sz w:val="24"/>
          <w:szCs w:val="24"/>
          <w:highlight w:val="none"/>
          <w14:textFill>
            <w14:solidFill>
              <w14:schemeClr w14:val="tx1"/>
            </w14:solidFill>
          </w14:textFill>
        </w:rPr>
        <w:t>电动机大修结束3天内要将检修信息录入生产管理系统，并做好班组设备台账更新记录，要求电机大修应留存大修照片，不少于3张（包括定子检查照片，转子检查照片，接线盒检查照片、轴承更换前后照片等）。</w:t>
      </w:r>
    </w:p>
    <w:p w14:paraId="6B27D9B4">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3</w:t>
      </w:r>
      <w:r>
        <w:rPr>
          <w:rFonts w:ascii="Times New Roman" w:hAnsi="Times New Roman" w:eastAsia="宋体" w:cs="Times New Roman"/>
          <w:color w:val="000000" w:themeColor="text1"/>
          <w:sz w:val="24"/>
          <w:szCs w:val="24"/>
          <w:highlight w:val="none"/>
          <w14:textFill>
            <w14:solidFill>
              <w14:schemeClr w14:val="tx1"/>
            </w14:solidFill>
          </w14:textFill>
        </w:rPr>
        <w:t>.8照明设施的日常维护：</w:t>
      </w:r>
    </w:p>
    <w:p w14:paraId="229F4FDC">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w:t>
      </w:r>
      <w:r>
        <w:rPr>
          <w:rFonts w:ascii="Times New Roman" w:hAnsi="Times New Roman" w:eastAsia="宋体" w:cs="Times New Roman"/>
          <w:color w:val="000000" w:themeColor="text1"/>
          <w:sz w:val="24"/>
          <w:szCs w:val="24"/>
          <w:highlight w:val="none"/>
          <w14:textFill>
            <w14:solidFill>
              <w14:schemeClr w14:val="tx1"/>
            </w14:solidFill>
          </w14:textFill>
        </w:rPr>
        <w:t xml:space="preserve">负责维保范围内照明设施的日常消缺维保工作，并做好各项检查记录和设备台帐。 </w:t>
      </w:r>
    </w:p>
    <w:p w14:paraId="61E8E21B">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w:t>
      </w:r>
      <w:r>
        <w:rPr>
          <w:rFonts w:ascii="Times New Roman" w:hAnsi="Times New Roman" w:eastAsia="宋体" w:cs="Times New Roman"/>
          <w:color w:val="000000" w:themeColor="text1"/>
          <w:sz w:val="24"/>
          <w:szCs w:val="24"/>
          <w:highlight w:val="none"/>
          <w14:textFill>
            <w14:solidFill>
              <w14:schemeClr w14:val="tx1"/>
            </w14:solidFill>
          </w14:textFill>
        </w:rPr>
        <w:t xml:space="preserve">负责维保范围内照明设施的巡回检查，隐患排查整改以及临时任务和零星工作。 </w:t>
      </w:r>
    </w:p>
    <w:p w14:paraId="13546340">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w:t>
      </w:r>
      <w:r>
        <w:rPr>
          <w:rFonts w:ascii="Times New Roman" w:hAnsi="Times New Roman" w:eastAsia="宋体" w:cs="Times New Roman"/>
          <w:color w:val="000000" w:themeColor="text1"/>
          <w:sz w:val="24"/>
          <w:szCs w:val="24"/>
          <w:highlight w:val="none"/>
          <w14:textFill>
            <w14:solidFill>
              <w14:schemeClr w14:val="tx1"/>
            </w14:solidFill>
          </w14:textFill>
        </w:rPr>
        <w:t>每月对所管辖公共区域照明设施进行一次全面检查，定期对所辖区域照明设施进行一次全面检查并详细记录检查情况，对歪斜、损坏的灯泡、灯具及时安排人员消缺，保持各区域场所照明设施的完好可用。</w:t>
      </w:r>
    </w:p>
    <w:p w14:paraId="6E5979BD">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3</w:t>
      </w:r>
      <w:r>
        <w:rPr>
          <w:rFonts w:ascii="Times New Roman" w:hAnsi="Times New Roman" w:eastAsia="宋体" w:cs="Times New Roman"/>
          <w:color w:val="000000" w:themeColor="text1"/>
          <w:sz w:val="24"/>
          <w:szCs w:val="24"/>
          <w:highlight w:val="none"/>
          <w14:textFill>
            <w14:solidFill>
              <w14:schemeClr w14:val="tx1"/>
            </w14:solidFill>
          </w14:textFill>
        </w:rPr>
        <w:t>.9台账和基本业务记录</w:t>
      </w:r>
    </w:p>
    <w:p w14:paraId="7218F422">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w:t>
      </w:r>
      <w:r>
        <w:rPr>
          <w:rFonts w:ascii="Times New Roman" w:hAnsi="Times New Roman" w:eastAsia="宋体" w:cs="Times New Roman"/>
          <w:color w:val="000000" w:themeColor="text1"/>
          <w:sz w:val="24"/>
          <w:szCs w:val="24"/>
          <w:highlight w:val="none"/>
          <w14:textFill>
            <w14:solidFill>
              <w14:schemeClr w14:val="tx1"/>
            </w14:solidFill>
          </w14:textFill>
        </w:rPr>
        <w:t>日常维护、定修的管理台帐和业务记录，一般包括设备台帐、巡检周（月）报、设备维护履历更新记录。</w:t>
      </w:r>
    </w:p>
    <w:p w14:paraId="401E04B9">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w:t>
      </w:r>
      <w:r>
        <w:rPr>
          <w:rFonts w:ascii="Times New Roman" w:hAnsi="Times New Roman" w:eastAsia="宋体" w:cs="Times New Roman"/>
          <w:color w:val="000000" w:themeColor="text1"/>
          <w:sz w:val="24"/>
          <w:szCs w:val="24"/>
          <w:highlight w:val="none"/>
          <w14:textFill>
            <w14:solidFill>
              <w14:schemeClr w14:val="tx1"/>
            </w14:solidFill>
          </w14:textFill>
        </w:rPr>
        <w:t>维护单位记录每天巡检情况、设备异常情况、每月形成设备分析结论、其它各类管理工作。</w:t>
      </w:r>
    </w:p>
    <w:p w14:paraId="74B70EDF">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w:t>
      </w:r>
      <w:r>
        <w:rPr>
          <w:rFonts w:ascii="Times New Roman" w:hAnsi="Times New Roman" w:eastAsia="宋体" w:cs="Times New Roman"/>
          <w:color w:val="000000" w:themeColor="text1"/>
          <w:sz w:val="24"/>
          <w:szCs w:val="24"/>
          <w:highlight w:val="none"/>
          <w14:textFill>
            <w14:solidFill>
              <w14:schemeClr w14:val="tx1"/>
            </w14:solidFill>
          </w14:textFill>
        </w:rPr>
        <w:t>每天上班，必须检查生产管理信息系统中缺陷单，在合理安排好现场消缺工作后，完成日常巡检任务。</w:t>
      </w:r>
    </w:p>
    <w:p w14:paraId="2058AD4F">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④</w:t>
      </w:r>
      <w:r>
        <w:rPr>
          <w:rFonts w:ascii="Times New Roman" w:hAnsi="Times New Roman" w:eastAsia="宋体" w:cs="Times New Roman"/>
          <w:color w:val="000000" w:themeColor="text1"/>
          <w:sz w:val="24"/>
          <w:szCs w:val="24"/>
          <w:highlight w:val="none"/>
          <w14:textFill>
            <w14:solidFill>
              <w14:schemeClr w14:val="tx1"/>
            </w14:solidFill>
          </w14:textFill>
        </w:rPr>
        <w:t>巡检任务完成后，及时对巡检数据进行分析，并记录对设备的分析意见以积累设备健康评估数据。</w:t>
      </w:r>
    </w:p>
    <w:p w14:paraId="01814744">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⑤</w:t>
      </w:r>
      <w:r>
        <w:rPr>
          <w:rFonts w:ascii="Times New Roman" w:hAnsi="Times New Roman" w:eastAsia="宋体" w:cs="Times New Roman"/>
          <w:color w:val="000000" w:themeColor="text1"/>
          <w:sz w:val="24"/>
          <w:szCs w:val="24"/>
          <w:highlight w:val="none"/>
          <w14:textFill>
            <w14:solidFill>
              <w14:schemeClr w14:val="tx1"/>
            </w14:solidFill>
          </w14:textFill>
        </w:rPr>
        <w:t>巡检员应该对自己的巡检数据的可靠性负责。</w:t>
      </w:r>
    </w:p>
    <w:p w14:paraId="66E54ACD">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⑥</w:t>
      </w:r>
      <w:r>
        <w:rPr>
          <w:rFonts w:ascii="Times New Roman" w:hAnsi="Times New Roman" w:eastAsia="宋体" w:cs="Times New Roman"/>
          <w:color w:val="000000" w:themeColor="text1"/>
          <w:sz w:val="24"/>
          <w:szCs w:val="24"/>
          <w:highlight w:val="none"/>
          <w14:textFill>
            <w14:solidFill>
              <w14:schemeClr w14:val="tx1"/>
            </w14:solidFill>
          </w14:textFill>
        </w:rPr>
        <w:t>巡检分析中明显的设备劣化问题，必须及时上报并配合组织进一步分析，及时组织消缺检修，在立足日常的设备状态分析的基础上提出改造。</w:t>
      </w:r>
    </w:p>
    <w:p w14:paraId="004F473D">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3</w:t>
      </w:r>
      <w:r>
        <w:rPr>
          <w:rFonts w:ascii="Times New Roman" w:hAnsi="Times New Roman" w:eastAsia="宋体" w:cs="Times New Roman"/>
          <w:color w:val="000000" w:themeColor="text1"/>
          <w:sz w:val="24"/>
          <w:szCs w:val="24"/>
          <w:highlight w:val="none"/>
          <w14:textFill>
            <w14:solidFill>
              <w14:schemeClr w14:val="tx1"/>
            </w14:solidFill>
          </w14:textFill>
        </w:rPr>
        <w:t>.10</w:t>
      </w:r>
      <w:r>
        <w:rPr>
          <w:rFonts w:hint="eastAsia" w:ascii="Times New Roman" w:hAnsi="Times New Roman" w:eastAsia="宋体" w:cs="Times New Roman"/>
          <w:color w:val="000000" w:themeColor="text1"/>
          <w:sz w:val="24"/>
          <w:szCs w:val="24"/>
          <w:highlight w:val="none"/>
          <w14:textFill>
            <w14:solidFill>
              <w14:schemeClr w14:val="tx1"/>
            </w14:solidFill>
          </w14:textFill>
        </w:rPr>
        <w:t>所辖区域电气设备</w:t>
      </w:r>
      <w:r>
        <w:rPr>
          <w:rFonts w:ascii="Times New Roman" w:hAnsi="Times New Roman" w:eastAsia="宋体" w:cs="Times New Roman"/>
          <w:color w:val="000000" w:themeColor="text1"/>
          <w:sz w:val="24"/>
          <w:szCs w:val="24"/>
          <w:highlight w:val="none"/>
          <w14:textFill>
            <w14:solidFill>
              <w14:schemeClr w14:val="tx1"/>
            </w14:solidFill>
          </w14:textFill>
        </w:rPr>
        <w:t>检查内容及要求详见附件</w:t>
      </w:r>
      <w:r>
        <w:rPr>
          <w:rFonts w:hint="eastAsia" w:ascii="Times New Roman" w:hAnsi="Times New Roman" w:eastAsia="宋体" w:cs="Times New Roman"/>
          <w:color w:val="000000" w:themeColor="text1"/>
          <w:sz w:val="24"/>
          <w:szCs w:val="24"/>
          <w:highlight w:val="none"/>
          <w14:textFill>
            <w14:solidFill>
              <w14:schemeClr w14:val="tx1"/>
            </w14:solidFill>
          </w14:textFill>
        </w:rPr>
        <w:t>8</w:t>
      </w:r>
      <w:r>
        <w:rPr>
          <w:rFonts w:ascii="Times New Roman" w:hAnsi="Times New Roman" w:eastAsia="宋体" w:cs="Times New Roman"/>
          <w:color w:val="000000" w:themeColor="text1"/>
          <w:sz w:val="24"/>
          <w:szCs w:val="24"/>
          <w:highlight w:val="none"/>
          <w14:textFill>
            <w14:solidFill>
              <w14:schemeClr w14:val="tx1"/>
            </w14:solidFill>
          </w14:textFill>
        </w:rPr>
        <w:t>：</w:t>
      </w:r>
      <w:r>
        <w:rPr>
          <w:rFonts w:hint="eastAsia" w:ascii="Times New Roman" w:hAnsi="Times New Roman" w:eastAsia="宋体" w:cs="Times New Roman"/>
          <w:color w:val="000000" w:themeColor="text1"/>
          <w:sz w:val="24"/>
          <w:szCs w:val="24"/>
          <w:highlight w:val="none"/>
          <w14:textFill>
            <w14:solidFill>
              <w14:schemeClr w14:val="tx1"/>
            </w14:solidFill>
          </w14:textFill>
        </w:rPr>
        <w:t>最新版</w:t>
      </w:r>
      <w:r>
        <w:rPr>
          <w:rFonts w:hint="eastAsia" w:ascii="宋体" w:hAnsi="宋体" w:eastAsia="宋体" w:cs="宋体"/>
          <w:bCs/>
          <w:sz w:val="24"/>
          <w:szCs w:val="24"/>
          <w:highlight w:val="none"/>
          <w:lang w:eastAsia="zh-CN"/>
        </w:rPr>
        <w:t>《</w:t>
      </w:r>
      <w:r>
        <w:rPr>
          <w:rFonts w:hint="eastAsia" w:ascii="Times New Roman" w:hAnsi="Times New Roman" w:eastAsia="宋体" w:cs="Times New Roman"/>
          <w:color w:val="000000" w:themeColor="text1"/>
          <w:sz w:val="24"/>
          <w:szCs w:val="24"/>
          <w:highlight w:val="none"/>
          <w14:textFill>
            <w14:solidFill>
              <w14:schemeClr w14:val="tx1"/>
            </w14:solidFill>
          </w14:textFill>
        </w:rPr>
        <w:t>电气车间检修维护管理制度</w:t>
      </w:r>
      <w:r>
        <w:rPr>
          <w:rStyle w:val="33"/>
          <w:rFonts w:hint="eastAsia" w:ascii="宋体" w:hAnsi="宋体" w:eastAsia="宋体" w:cs="宋体"/>
          <w:b w:val="0"/>
          <w:bCs w:val="0"/>
          <w:sz w:val="24"/>
          <w:szCs w:val="24"/>
          <w:highlight w:val="none"/>
          <w:lang w:val="en-US" w:eastAsia="zh-CN"/>
        </w:rPr>
        <w:t>》</w:t>
      </w:r>
    </w:p>
    <w:p w14:paraId="154D8B06">
      <w:pPr>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4仪控设备维保内容</w:t>
      </w:r>
      <w:r>
        <w:rPr>
          <w:rFonts w:hint="eastAsia" w:ascii="Times New Roman" w:hAnsi="Times New Roman" w:eastAsia="宋体" w:cs="Times New Roman"/>
          <w:color w:val="000000" w:themeColor="text1"/>
          <w:sz w:val="24"/>
          <w:szCs w:val="24"/>
          <w:highlight w:val="none"/>
          <w14:textFill>
            <w14:solidFill>
              <w14:schemeClr w14:val="tx1"/>
            </w14:solidFill>
          </w14:textFill>
        </w:rPr>
        <w:t>（包含但不限于以下内容，具体要求以设备管理部及仪控车间标准执行）</w:t>
      </w:r>
      <w:r>
        <w:rPr>
          <w:rFonts w:ascii="Times New Roman" w:hAnsi="Times New Roman" w:eastAsia="宋体" w:cs="Times New Roman"/>
          <w:color w:val="000000" w:themeColor="text1"/>
          <w:sz w:val="24"/>
          <w:szCs w:val="24"/>
          <w:highlight w:val="none"/>
          <w14:textFill>
            <w14:solidFill>
              <w14:schemeClr w14:val="tx1"/>
            </w14:solidFill>
          </w14:textFill>
        </w:rPr>
        <w:t>：</w:t>
      </w:r>
    </w:p>
    <w:p w14:paraId="38FFCA44">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4.1调节阀的现场参数整定、阀位校准。</w:t>
      </w:r>
    </w:p>
    <w:p w14:paraId="344EC8EF">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4.2当装置波动或标定等特殊情况时，配合维护保运区域内仪表问题的检查处理。</w:t>
      </w:r>
    </w:p>
    <w:p w14:paraId="3876BFFB">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4.</w:t>
      </w:r>
      <w:r>
        <w:rPr>
          <w:rFonts w:ascii="Times New Roman" w:hAnsi="Times New Roman" w:eastAsia="宋体" w:cs="Times New Roman"/>
          <w:color w:val="000000" w:themeColor="text1"/>
          <w:sz w:val="24"/>
          <w:szCs w:val="24"/>
          <w:highlight w:val="none"/>
          <w14:textFill>
            <w14:solidFill>
              <w14:schemeClr w14:val="tx1"/>
            </w14:solidFill>
          </w14:textFill>
        </w:rPr>
        <w:t>3</w:t>
      </w:r>
      <w:r>
        <w:rPr>
          <w:rFonts w:hint="eastAsia" w:ascii="Times New Roman" w:hAnsi="Times New Roman" w:eastAsia="宋体" w:cs="Times New Roman"/>
          <w:color w:val="000000" w:themeColor="text1"/>
          <w:sz w:val="24"/>
          <w:szCs w:val="24"/>
          <w:highlight w:val="none"/>
          <w14:textFill>
            <w14:solidFill>
              <w14:schemeClr w14:val="tx1"/>
            </w14:solidFill>
          </w14:textFill>
        </w:rPr>
        <w:t>维护人员必须对所辖范围内的设备及相关配套附件和线缆等进行定期、定点、定时、定内容巡回检查、处理并记录。巡检主要内容如下：</w:t>
      </w:r>
    </w:p>
    <w:p w14:paraId="5A163A83">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4.3.1检查仪表阀门供电情况，保证供电安全。</w:t>
      </w:r>
    </w:p>
    <w:p w14:paraId="1E4A253C">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w:t>
      </w:r>
      <w:r>
        <w:rPr>
          <w:rFonts w:hint="eastAsia" w:ascii="Times New Roman" w:hAnsi="Times New Roman" w:eastAsia="宋体" w:cs="Times New Roman"/>
          <w:color w:val="000000" w:themeColor="text1"/>
          <w:sz w:val="24"/>
          <w:szCs w:val="24"/>
          <w:highlight w:val="none"/>
          <w14:textFill>
            <w14:solidFill>
              <w14:schemeClr w14:val="tx1"/>
            </w14:solidFill>
          </w14:textFill>
        </w:rPr>
        <w:t>4.3.2检查仪表风供风情况，确认风源压力保证在额定范围内，风源洁净。</w:t>
      </w:r>
    </w:p>
    <w:p w14:paraId="03983505">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hint="eastAsia" w:ascii="Times New Roman" w:hAnsi="Times New Roman" w:eastAsia="宋体" w:cs="Times New Roman"/>
          <w:color w:val="000000" w:themeColor="text1"/>
          <w:sz w:val="24"/>
          <w:szCs w:val="24"/>
          <w:highlight w:val="none"/>
          <w14:textFill>
            <w14:solidFill>
              <w14:schemeClr w14:val="tx1"/>
            </w14:solidFill>
          </w14:textFill>
        </w:rPr>
        <w:t>.3.3检查现场仪表调节控制阀门转换器、定位器、电磁阀等执行机构的工作情况。</w:t>
      </w:r>
    </w:p>
    <w:p w14:paraId="63D06E6E">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hint="eastAsia" w:ascii="Times New Roman" w:hAnsi="Times New Roman" w:eastAsia="宋体" w:cs="Times New Roman"/>
          <w:color w:val="000000" w:themeColor="text1"/>
          <w:sz w:val="24"/>
          <w:szCs w:val="24"/>
          <w:highlight w:val="none"/>
          <w14:textFill>
            <w14:solidFill>
              <w14:schemeClr w14:val="tx1"/>
            </w14:solidFill>
          </w14:textFill>
        </w:rPr>
        <w:t>.3.4对控制阀、气缸阀的移动部件进行定期润滑，做好控制阀、气缸阀的附件维护保养工作。</w:t>
      </w:r>
    </w:p>
    <w:p w14:paraId="2C0FC1DA">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hint="eastAsia" w:ascii="Times New Roman" w:hAnsi="Times New Roman" w:eastAsia="宋体" w:cs="Times New Roman"/>
          <w:color w:val="000000" w:themeColor="text1"/>
          <w:sz w:val="24"/>
          <w:szCs w:val="24"/>
          <w:highlight w:val="none"/>
          <w14:textFill>
            <w14:solidFill>
              <w14:schemeClr w14:val="tx1"/>
            </w14:solidFill>
          </w14:textFill>
        </w:rPr>
        <w:t>.3.5检查格兰头、穿线管及弯头、挠性软管、现场接线箱、电缆槽盒等的紧固、完好情况。</w:t>
      </w:r>
    </w:p>
    <w:p w14:paraId="53630373">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hint="eastAsia" w:ascii="Times New Roman" w:hAnsi="Times New Roman" w:eastAsia="宋体" w:cs="Times New Roman"/>
          <w:color w:val="000000" w:themeColor="text1"/>
          <w:sz w:val="24"/>
          <w:szCs w:val="24"/>
          <w:highlight w:val="none"/>
          <w14:textFill>
            <w14:solidFill>
              <w14:schemeClr w14:val="tx1"/>
            </w14:solidFill>
          </w14:textFill>
        </w:rPr>
        <w:t>.3.6保持现场控制柜、控制箱的完好性。</w:t>
      </w:r>
    </w:p>
    <w:p w14:paraId="594AA87B">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hint="eastAsia" w:ascii="Times New Roman" w:hAnsi="Times New Roman" w:eastAsia="宋体" w:cs="Times New Roman"/>
          <w:color w:val="000000" w:themeColor="text1"/>
          <w:sz w:val="24"/>
          <w:szCs w:val="24"/>
          <w:highlight w:val="none"/>
          <w14:textFill>
            <w14:solidFill>
              <w14:schemeClr w14:val="tx1"/>
            </w14:solidFill>
          </w14:textFill>
        </w:rPr>
        <w:t>.3.7温度、压力、液位、流量仪表：周围环境情况是否异常（高温、滴水、坠物、振动等），指示正常，无泄漏，格兰头密封正常，信号线无破损；</w:t>
      </w:r>
    </w:p>
    <w:p w14:paraId="1B1815B0">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hint="eastAsia" w:ascii="Times New Roman" w:hAnsi="Times New Roman" w:eastAsia="宋体" w:cs="Times New Roman"/>
          <w:color w:val="000000" w:themeColor="text1"/>
          <w:sz w:val="24"/>
          <w:szCs w:val="24"/>
          <w:highlight w:val="none"/>
          <w14:textFill>
            <w14:solidFill>
              <w14:schemeClr w14:val="tx1"/>
            </w14:solidFill>
          </w14:textFill>
        </w:rPr>
        <w:t>.3.8气控阀门：周围环境情况是否异常（高温、滴水、坠物、振动等），仪表外观检查（坑碰、断裂、灰尘，阀门压盖处、法兰处是否存在泄漏），防水措施是否正常（阀门附件排气孔、膜头进气、排气口等），气源压力是否在正常范围，气源管接头是否存在泄漏，气源管及阀门附件固定是否牢固，信号电缆是否有破损，阀位指示和实际开度是否对应，连接部位是否松动（螺栓、接头）、阀门气缸是否存在漏气；</w:t>
      </w:r>
    </w:p>
    <w:p w14:paraId="6334A72B">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hint="eastAsia" w:ascii="Times New Roman" w:hAnsi="Times New Roman" w:eastAsia="宋体" w:cs="Times New Roman"/>
          <w:color w:val="000000" w:themeColor="text1"/>
          <w:sz w:val="24"/>
          <w:szCs w:val="24"/>
          <w:highlight w:val="none"/>
          <w14:textFill>
            <w14:solidFill>
              <w14:schemeClr w14:val="tx1"/>
            </w14:solidFill>
          </w14:textFill>
        </w:rPr>
        <w:t>.3.9现场机柜、接线箱、线缆槽盒：周围环境情况是否异常（高温、滴水、坠物、振动等），外表完好紧固螺栓齐全，机柜指示灯显示正常，正压防爆柜压力在正常范围内，槽盒盖板无缺失抱箍松动现象。</w:t>
      </w:r>
    </w:p>
    <w:p w14:paraId="02BDC929">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hint="eastAsia" w:ascii="Times New Roman" w:hAnsi="Times New Roman" w:eastAsia="宋体" w:cs="Times New Roman"/>
          <w:color w:val="000000" w:themeColor="text1"/>
          <w:sz w:val="24"/>
          <w:szCs w:val="24"/>
          <w:highlight w:val="none"/>
          <w14:textFill>
            <w14:solidFill>
              <w14:schemeClr w14:val="tx1"/>
            </w14:solidFill>
          </w14:textFill>
        </w:rPr>
        <w:t>.4检查包装秤、码垛机现场控制器、称重传感器、气缸、光电开关等相关仪控设备的工作情况。</w:t>
      </w:r>
    </w:p>
    <w:p w14:paraId="6D84FA71">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ascii="Times New Roman" w:hAnsi="Times New Roman" w:eastAsia="宋体" w:cs="Times New Roman"/>
          <w:color w:val="000000" w:themeColor="text1"/>
          <w:sz w:val="24"/>
          <w:szCs w:val="24"/>
          <w:highlight w:val="none"/>
          <w14:textFill>
            <w14:solidFill>
              <w14:schemeClr w14:val="tx1"/>
            </w14:solidFill>
          </w14:textFill>
        </w:rPr>
        <w:t>.5</w:t>
      </w:r>
      <w:r>
        <w:rPr>
          <w:rFonts w:hint="eastAsia" w:ascii="Times New Roman" w:hAnsi="Times New Roman" w:eastAsia="宋体" w:cs="Times New Roman"/>
          <w:color w:val="000000" w:themeColor="text1"/>
          <w:sz w:val="24"/>
          <w:szCs w:val="24"/>
          <w:highlight w:val="none"/>
          <w14:textFill>
            <w14:solidFill>
              <w14:schemeClr w14:val="tx1"/>
            </w14:solidFill>
          </w14:textFill>
        </w:rPr>
        <w:t>检查现场仪表、阀门的保温伴热情况。</w:t>
      </w:r>
    </w:p>
    <w:p w14:paraId="0FF6E1DA">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ascii="Times New Roman" w:hAnsi="Times New Roman" w:eastAsia="宋体" w:cs="Times New Roman"/>
          <w:color w:val="000000" w:themeColor="text1"/>
          <w:sz w:val="24"/>
          <w:szCs w:val="24"/>
          <w:highlight w:val="none"/>
          <w14:textFill>
            <w14:solidFill>
              <w14:schemeClr w14:val="tx1"/>
            </w14:solidFill>
          </w14:textFill>
        </w:rPr>
        <w:t>.6按时按要求开展维保区域内仪控设备点检、定修、定检及送检工作。</w:t>
      </w:r>
    </w:p>
    <w:p w14:paraId="792581D2">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ascii="Times New Roman" w:hAnsi="Times New Roman" w:eastAsia="宋体" w:cs="Times New Roman"/>
          <w:color w:val="000000" w:themeColor="text1"/>
          <w:sz w:val="24"/>
          <w:szCs w:val="24"/>
          <w:highlight w:val="none"/>
          <w14:textFill>
            <w14:solidFill>
              <w14:schemeClr w14:val="tx1"/>
            </w14:solidFill>
          </w14:textFill>
        </w:rPr>
        <w:t>.7维护区域内设备发生缺陷，按公司消缺管理规定及时开展消缺工作，消缺工作需在</w:t>
      </w:r>
      <w:r>
        <w:rPr>
          <w:rFonts w:hint="eastAsia" w:ascii="Times New Roman" w:hAnsi="Times New Roman" w:eastAsia="宋体" w:cs="Times New Roman"/>
          <w:color w:val="000000" w:themeColor="text1"/>
          <w:sz w:val="24"/>
          <w:szCs w:val="24"/>
          <w:highlight w:val="none"/>
          <w14:textFill>
            <w14:solidFill>
              <w14:schemeClr w14:val="tx1"/>
            </w14:solidFill>
          </w14:textFill>
        </w:rPr>
        <w:t>7</w:t>
      </w:r>
      <w:r>
        <w:rPr>
          <w:rFonts w:ascii="Times New Roman" w:hAnsi="Times New Roman" w:eastAsia="宋体" w:cs="Times New Roman"/>
          <w:color w:val="000000" w:themeColor="text1"/>
          <w:sz w:val="24"/>
          <w:szCs w:val="24"/>
          <w:highlight w:val="none"/>
          <w14:textFill>
            <w14:solidFill>
              <w14:schemeClr w14:val="tx1"/>
            </w14:solidFill>
          </w14:textFill>
        </w:rPr>
        <w:t>2小时内完成。</w:t>
      </w:r>
    </w:p>
    <w:p w14:paraId="36287309">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ascii="Times New Roman" w:hAnsi="Times New Roman" w:eastAsia="宋体" w:cs="Times New Roman"/>
          <w:color w:val="000000" w:themeColor="text1"/>
          <w:sz w:val="24"/>
          <w:szCs w:val="24"/>
          <w:highlight w:val="none"/>
          <w14:textFill>
            <w14:solidFill>
              <w14:schemeClr w14:val="tx1"/>
            </w14:solidFill>
          </w14:textFill>
        </w:rPr>
        <w:t>.8所辖区域内公司及车间临时安排的各项工作，需无条件组织力量按时完成。</w:t>
      </w:r>
    </w:p>
    <w:p w14:paraId="3822D475">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ascii="Times New Roman" w:hAnsi="Times New Roman" w:eastAsia="宋体" w:cs="Times New Roman"/>
          <w:color w:val="000000" w:themeColor="text1"/>
          <w:sz w:val="24"/>
          <w:szCs w:val="24"/>
          <w:highlight w:val="none"/>
          <w14:textFill>
            <w14:solidFill>
              <w14:schemeClr w14:val="tx1"/>
            </w14:solidFill>
          </w14:textFill>
        </w:rPr>
        <w:t>.9</w:t>
      </w:r>
      <w:r>
        <w:rPr>
          <w:rFonts w:hint="eastAsia" w:cs="Times New Roman"/>
          <w:color w:val="000000" w:themeColor="text1"/>
          <w:sz w:val="24"/>
          <w:szCs w:val="24"/>
          <w:highlight w:val="none"/>
          <w:lang w:eastAsia="zh-CN"/>
          <w14:textFill>
            <w14:solidFill>
              <w14:schemeClr w14:val="tx1"/>
            </w14:solidFill>
          </w14:textFill>
        </w:rPr>
        <w:t>投标人</w:t>
      </w:r>
      <w:r>
        <w:rPr>
          <w:rFonts w:hint="eastAsia" w:ascii="Times New Roman" w:hAnsi="Times New Roman" w:eastAsia="宋体" w:cs="Times New Roman"/>
          <w:color w:val="000000" w:themeColor="text1"/>
          <w:sz w:val="24"/>
          <w:szCs w:val="24"/>
          <w:highlight w:val="none"/>
          <w14:textFill>
            <w14:solidFill>
              <w14:schemeClr w14:val="tx1"/>
            </w14:solidFill>
          </w14:textFill>
        </w:rPr>
        <w:t>维保人员应严格执行新天煤化工有限责任公司及仪控车间相关管理制度。</w:t>
      </w:r>
    </w:p>
    <w:p w14:paraId="6A7851A2">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ascii="Times New Roman" w:hAnsi="Times New Roman" w:eastAsia="宋体" w:cs="Times New Roman"/>
          <w:color w:val="000000" w:themeColor="text1"/>
          <w:sz w:val="24"/>
          <w:szCs w:val="24"/>
          <w:highlight w:val="none"/>
          <w14:textFill>
            <w14:solidFill>
              <w14:schemeClr w14:val="tx1"/>
            </w14:solidFill>
          </w14:textFill>
        </w:rPr>
        <w:t>.10</w:t>
      </w:r>
      <w:r>
        <w:rPr>
          <w:rFonts w:hint="eastAsia" w:ascii="Times New Roman" w:hAnsi="Times New Roman" w:eastAsia="宋体" w:cs="Times New Roman"/>
          <w:color w:val="000000" w:themeColor="text1"/>
          <w:sz w:val="24"/>
          <w:szCs w:val="24"/>
          <w:highlight w:val="none"/>
          <w14:textFill>
            <w14:solidFill>
              <w14:schemeClr w14:val="tx1"/>
            </w14:solidFill>
          </w14:textFill>
        </w:rPr>
        <w:t>负责上述维护范围内设备的各项试验工作，由</w:t>
      </w:r>
      <w:r>
        <w:rPr>
          <w:rFonts w:hint="eastAsia" w:cs="Times New Roman"/>
          <w:color w:val="000000" w:themeColor="text1"/>
          <w:sz w:val="24"/>
          <w:szCs w:val="24"/>
          <w:highlight w:val="none"/>
          <w:lang w:eastAsia="zh-CN"/>
          <w14:textFill>
            <w14:solidFill>
              <w14:schemeClr w14:val="tx1"/>
            </w14:solidFill>
          </w14:textFill>
        </w:rPr>
        <w:t>招标人</w:t>
      </w:r>
      <w:r>
        <w:rPr>
          <w:rFonts w:hint="eastAsia" w:ascii="Times New Roman" w:hAnsi="Times New Roman" w:eastAsia="宋体" w:cs="Times New Roman"/>
          <w:color w:val="000000" w:themeColor="text1"/>
          <w:sz w:val="24"/>
          <w:szCs w:val="24"/>
          <w:highlight w:val="none"/>
          <w14:textFill>
            <w14:solidFill>
              <w14:schemeClr w14:val="tx1"/>
            </w14:solidFill>
          </w14:textFill>
        </w:rPr>
        <w:t>负责进行的试验需要</w:t>
      </w:r>
      <w:r>
        <w:rPr>
          <w:rFonts w:hint="eastAsia" w:cs="Times New Roman"/>
          <w:color w:val="000000" w:themeColor="text1"/>
          <w:sz w:val="24"/>
          <w:szCs w:val="24"/>
          <w:highlight w:val="none"/>
          <w:lang w:eastAsia="zh-CN"/>
          <w14:textFill>
            <w14:solidFill>
              <w14:schemeClr w14:val="tx1"/>
            </w14:solidFill>
          </w14:textFill>
        </w:rPr>
        <w:t>投标人</w:t>
      </w:r>
      <w:r>
        <w:rPr>
          <w:rFonts w:hint="eastAsia" w:ascii="Times New Roman" w:hAnsi="Times New Roman" w:eastAsia="宋体" w:cs="Times New Roman"/>
          <w:color w:val="000000" w:themeColor="text1"/>
          <w:sz w:val="24"/>
          <w:szCs w:val="24"/>
          <w:highlight w:val="none"/>
          <w14:textFill>
            <w14:solidFill>
              <w14:schemeClr w14:val="tx1"/>
            </w14:solidFill>
          </w14:textFill>
        </w:rPr>
        <w:t>维保人员配合的，必须给予配合。经</w:t>
      </w:r>
      <w:r>
        <w:rPr>
          <w:rFonts w:hint="eastAsia" w:cs="Times New Roman"/>
          <w:color w:val="000000" w:themeColor="text1"/>
          <w:sz w:val="24"/>
          <w:szCs w:val="24"/>
          <w:highlight w:val="none"/>
          <w:lang w:eastAsia="zh-CN"/>
          <w14:textFill>
            <w14:solidFill>
              <w14:schemeClr w14:val="tx1"/>
            </w14:solidFill>
          </w14:textFill>
        </w:rPr>
        <w:t>招标人</w:t>
      </w:r>
      <w:r>
        <w:rPr>
          <w:rFonts w:hint="eastAsia" w:ascii="Times New Roman" w:hAnsi="Times New Roman" w:eastAsia="宋体" w:cs="Times New Roman"/>
          <w:color w:val="000000" w:themeColor="text1"/>
          <w:sz w:val="24"/>
          <w:szCs w:val="24"/>
          <w:highlight w:val="none"/>
          <w14:textFill>
            <w14:solidFill>
              <w14:schemeClr w14:val="tx1"/>
            </w14:solidFill>
          </w14:textFill>
        </w:rPr>
        <w:t>同意，确因系统、设备原因造成相关的定期试验项目需延至大修中进行，</w:t>
      </w:r>
      <w:r>
        <w:rPr>
          <w:rFonts w:hint="eastAsia" w:cs="Times New Roman"/>
          <w:color w:val="000000" w:themeColor="text1"/>
          <w:sz w:val="24"/>
          <w:szCs w:val="24"/>
          <w:highlight w:val="none"/>
          <w:lang w:eastAsia="zh-CN"/>
          <w14:textFill>
            <w14:solidFill>
              <w14:schemeClr w14:val="tx1"/>
            </w14:solidFill>
          </w14:textFill>
        </w:rPr>
        <w:t>招标人</w:t>
      </w:r>
      <w:r>
        <w:rPr>
          <w:rFonts w:hint="eastAsia" w:ascii="Times New Roman" w:hAnsi="Times New Roman" w:eastAsia="宋体" w:cs="Times New Roman"/>
          <w:color w:val="000000" w:themeColor="text1"/>
          <w:sz w:val="24"/>
          <w:szCs w:val="24"/>
          <w:highlight w:val="none"/>
          <w14:textFill>
            <w14:solidFill>
              <w14:schemeClr w14:val="tx1"/>
            </w14:solidFill>
          </w14:textFill>
        </w:rPr>
        <w:t>不对</w:t>
      </w:r>
      <w:r>
        <w:rPr>
          <w:rFonts w:hint="eastAsia" w:cs="Times New Roman"/>
          <w:color w:val="000000" w:themeColor="text1"/>
          <w:sz w:val="24"/>
          <w:szCs w:val="24"/>
          <w:highlight w:val="none"/>
          <w:lang w:eastAsia="zh-CN"/>
          <w14:textFill>
            <w14:solidFill>
              <w14:schemeClr w14:val="tx1"/>
            </w14:solidFill>
          </w14:textFill>
        </w:rPr>
        <w:t>投标人</w:t>
      </w:r>
      <w:r>
        <w:rPr>
          <w:rFonts w:hint="eastAsia" w:ascii="Times New Roman" w:hAnsi="Times New Roman" w:eastAsia="宋体" w:cs="Times New Roman"/>
          <w:color w:val="000000" w:themeColor="text1"/>
          <w:sz w:val="24"/>
          <w:szCs w:val="24"/>
          <w:highlight w:val="none"/>
          <w14:textFill>
            <w14:solidFill>
              <w14:schemeClr w14:val="tx1"/>
            </w14:solidFill>
          </w14:textFill>
        </w:rPr>
        <w:t>维保人员进行考核。</w:t>
      </w:r>
    </w:p>
    <w:p w14:paraId="1EC5877E">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ascii="Times New Roman" w:hAnsi="Times New Roman" w:eastAsia="宋体" w:cs="Times New Roman"/>
          <w:color w:val="000000" w:themeColor="text1"/>
          <w:sz w:val="24"/>
          <w:szCs w:val="24"/>
          <w:highlight w:val="none"/>
          <w14:textFill>
            <w14:solidFill>
              <w14:schemeClr w14:val="tx1"/>
            </w14:solidFill>
          </w14:textFill>
        </w:rPr>
        <w:t>.11</w:t>
      </w:r>
      <w:r>
        <w:rPr>
          <w:rFonts w:hint="eastAsia" w:ascii="Times New Roman" w:hAnsi="Times New Roman" w:eastAsia="宋体" w:cs="Times New Roman"/>
          <w:color w:val="000000" w:themeColor="text1"/>
          <w:sz w:val="24"/>
          <w:szCs w:val="24"/>
          <w:highlight w:val="none"/>
          <w14:textFill>
            <w14:solidFill>
              <w14:schemeClr w14:val="tx1"/>
            </w14:solidFill>
          </w14:textFill>
        </w:rPr>
        <w:t>按时完成</w:t>
      </w:r>
      <w:r>
        <w:rPr>
          <w:rFonts w:hint="eastAsia" w:cs="Times New Roman"/>
          <w:color w:val="000000" w:themeColor="text1"/>
          <w:sz w:val="24"/>
          <w:szCs w:val="24"/>
          <w:highlight w:val="none"/>
          <w:lang w:eastAsia="zh-CN"/>
          <w14:textFill>
            <w14:solidFill>
              <w14:schemeClr w14:val="tx1"/>
            </w14:solidFill>
          </w14:textFill>
        </w:rPr>
        <w:t>招标人</w:t>
      </w:r>
      <w:r>
        <w:rPr>
          <w:rFonts w:hint="eastAsia" w:ascii="Times New Roman" w:hAnsi="Times New Roman" w:eastAsia="宋体" w:cs="Times New Roman"/>
          <w:color w:val="000000" w:themeColor="text1"/>
          <w:sz w:val="24"/>
          <w:szCs w:val="24"/>
          <w:highlight w:val="none"/>
          <w14:textFill>
            <w14:solidFill>
              <w14:schemeClr w14:val="tx1"/>
            </w14:solidFill>
          </w14:textFill>
        </w:rPr>
        <w:t>安排的其它临时性工作。</w:t>
      </w:r>
    </w:p>
    <w:p w14:paraId="2EB5B70F">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ascii="Times New Roman" w:hAnsi="Times New Roman" w:eastAsia="宋体" w:cs="Times New Roman"/>
          <w:color w:val="000000" w:themeColor="text1"/>
          <w:sz w:val="24"/>
          <w:szCs w:val="24"/>
          <w:highlight w:val="none"/>
          <w14:textFill>
            <w14:solidFill>
              <w14:schemeClr w14:val="tx1"/>
            </w14:solidFill>
          </w14:textFill>
        </w:rPr>
        <w:t>.12</w:t>
      </w:r>
      <w:r>
        <w:rPr>
          <w:rFonts w:hint="eastAsia" w:cs="Times New Roman"/>
          <w:color w:val="000000" w:themeColor="text1"/>
          <w:sz w:val="24"/>
          <w:szCs w:val="24"/>
          <w:highlight w:val="none"/>
          <w:lang w:eastAsia="zh-CN"/>
          <w14:textFill>
            <w14:solidFill>
              <w14:schemeClr w14:val="tx1"/>
            </w14:solidFill>
          </w14:textFill>
        </w:rPr>
        <w:t>投标人</w:t>
      </w:r>
      <w:r>
        <w:rPr>
          <w:rFonts w:hint="eastAsia" w:ascii="Times New Roman" w:hAnsi="Times New Roman" w:eastAsia="宋体" w:cs="Times New Roman"/>
          <w:color w:val="000000" w:themeColor="text1"/>
          <w:sz w:val="24"/>
          <w:szCs w:val="24"/>
          <w:highlight w:val="none"/>
          <w14:textFill>
            <w14:solidFill>
              <w14:schemeClr w14:val="tx1"/>
            </w14:solidFill>
          </w14:textFill>
        </w:rPr>
        <w:t>维保人员使用的检修工器具必须检验合格，符合</w:t>
      </w:r>
      <w:r>
        <w:rPr>
          <w:rFonts w:hint="eastAsia" w:cs="Times New Roman"/>
          <w:color w:val="000000" w:themeColor="text1"/>
          <w:sz w:val="24"/>
          <w:szCs w:val="24"/>
          <w:highlight w:val="none"/>
          <w:lang w:eastAsia="zh-CN"/>
          <w14:textFill>
            <w14:solidFill>
              <w14:schemeClr w14:val="tx1"/>
            </w14:solidFill>
          </w14:textFill>
        </w:rPr>
        <w:t>招标人</w:t>
      </w:r>
      <w:r>
        <w:rPr>
          <w:rFonts w:hint="eastAsia" w:ascii="Times New Roman" w:hAnsi="Times New Roman" w:eastAsia="宋体" w:cs="Times New Roman"/>
          <w:color w:val="000000" w:themeColor="text1"/>
          <w:sz w:val="24"/>
          <w:szCs w:val="24"/>
          <w:highlight w:val="none"/>
          <w14:textFill>
            <w14:solidFill>
              <w14:schemeClr w14:val="tx1"/>
            </w14:solidFill>
          </w14:textFill>
        </w:rPr>
        <w:t>相关管理规定。</w:t>
      </w:r>
    </w:p>
    <w:p w14:paraId="550B720A">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ascii="Times New Roman" w:hAnsi="Times New Roman" w:eastAsia="宋体" w:cs="Times New Roman"/>
          <w:color w:val="000000" w:themeColor="text1"/>
          <w:sz w:val="24"/>
          <w:szCs w:val="24"/>
          <w:highlight w:val="none"/>
          <w14:textFill>
            <w14:solidFill>
              <w14:schemeClr w14:val="tx1"/>
            </w14:solidFill>
          </w14:textFill>
        </w:rPr>
        <w:t>.13</w:t>
      </w:r>
      <w:r>
        <w:rPr>
          <w:rFonts w:hint="eastAsia" w:ascii="Times New Roman" w:hAnsi="Times New Roman" w:eastAsia="宋体" w:cs="Times New Roman"/>
          <w:color w:val="000000" w:themeColor="text1"/>
          <w:sz w:val="24"/>
          <w:szCs w:val="24"/>
          <w:highlight w:val="none"/>
          <w14:textFill>
            <w14:solidFill>
              <w14:schemeClr w14:val="tx1"/>
            </w14:solidFill>
          </w14:textFill>
        </w:rPr>
        <w:t>在上述服务范围内，</w:t>
      </w:r>
      <w:r>
        <w:rPr>
          <w:rFonts w:hint="eastAsia" w:cs="Times New Roman"/>
          <w:color w:val="000000" w:themeColor="text1"/>
          <w:sz w:val="24"/>
          <w:szCs w:val="24"/>
          <w:highlight w:val="none"/>
          <w:lang w:eastAsia="zh-CN"/>
          <w14:textFill>
            <w14:solidFill>
              <w14:schemeClr w14:val="tx1"/>
            </w14:solidFill>
          </w14:textFill>
        </w:rPr>
        <w:t>投标人</w:t>
      </w:r>
      <w:r>
        <w:rPr>
          <w:rFonts w:hint="eastAsia" w:ascii="Times New Roman" w:hAnsi="Times New Roman" w:eastAsia="宋体" w:cs="Times New Roman"/>
          <w:color w:val="000000" w:themeColor="text1"/>
          <w:sz w:val="24"/>
          <w:szCs w:val="24"/>
          <w:highlight w:val="none"/>
          <w14:textFill>
            <w14:solidFill>
              <w14:schemeClr w14:val="tx1"/>
            </w14:solidFill>
          </w14:textFill>
        </w:rPr>
        <w:t>维保人员在履行合同义务时应遵守下列标准：</w:t>
      </w:r>
      <w:r>
        <w:rPr>
          <w:rFonts w:hint="eastAsia" w:cs="Times New Roman"/>
          <w:color w:val="000000" w:themeColor="text1"/>
          <w:sz w:val="24"/>
          <w:szCs w:val="24"/>
          <w:highlight w:val="none"/>
          <w:lang w:eastAsia="zh-CN"/>
          <w14:textFill>
            <w14:solidFill>
              <w14:schemeClr w14:val="tx1"/>
            </w14:solidFill>
          </w14:textFill>
        </w:rPr>
        <w:t>投标人</w:t>
      </w:r>
      <w:r>
        <w:rPr>
          <w:rFonts w:hint="eastAsia" w:ascii="Times New Roman" w:hAnsi="Times New Roman" w:eastAsia="宋体" w:cs="Times New Roman"/>
          <w:color w:val="000000" w:themeColor="text1"/>
          <w:sz w:val="24"/>
          <w:szCs w:val="24"/>
          <w:highlight w:val="none"/>
          <w14:textFill>
            <w14:solidFill>
              <w14:schemeClr w14:val="tx1"/>
            </w14:solidFill>
          </w14:textFill>
        </w:rPr>
        <w:t>维保人员在合同期内所做工作，规范和标准必须遵循现行最新版本的标准。</w:t>
      </w:r>
      <w:r>
        <w:rPr>
          <w:rFonts w:hint="eastAsia" w:cs="Times New Roman"/>
          <w:color w:val="000000" w:themeColor="text1"/>
          <w:sz w:val="24"/>
          <w:szCs w:val="24"/>
          <w:highlight w:val="none"/>
          <w:lang w:eastAsia="zh-CN"/>
          <w14:textFill>
            <w14:solidFill>
              <w14:schemeClr w14:val="tx1"/>
            </w14:solidFill>
          </w14:textFill>
        </w:rPr>
        <w:t>招标人</w:t>
      </w:r>
      <w:r>
        <w:rPr>
          <w:rFonts w:hint="eastAsia" w:ascii="Times New Roman" w:hAnsi="Times New Roman" w:eastAsia="宋体" w:cs="Times New Roman"/>
          <w:color w:val="000000" w:themeColor="text1"/>
          <w:sz w:val="24"/>
          <w:szCs w:val="24"/>
          <w:highlight w:val="none"/>
          <w14:textFill>
            <w14:solidFill>
              <w14:schemeClr w14:val="tx1"/>
            </w14:solidFill>
          </w14:textFill>
        </w:rPr>
        <w:t>最终以有利于自己的标准规范对</w:t>
      </w:r>
      <w:r>
        <w:rPr>
          <w:rFonts w:hint="eastAsia" w:cs="Times New Roman"/>
          <w:color w:val="000000" w:themeColor="text1"/>
          <w:sz w:val="24"/>
          <w:szCs w:val="24"/>
          <w:highlight w:val="none"/>
          <w:lang w:eastAsia="zh-CN"/>
          <w14:textFill>
            <w14:solidFill>
              <w14:schemeClr w14:val="tx1"/>
            </w14:solidFill>
          </w14:textFill>
        </w:rPr>
        <w:t>投标人</w:t>
      </w:r>
      <w:r>
        <w:rPr>
          <w:rFonts w:hint="eastAsia" w:ascii="Times New Roman" w:hAnsi="Times New Roman" w:eastAsia="宋体" w:cs="Times New Roman"/>
          <w:color w:val="000000" w:themeColor="text1"/>
          <w:sz w:val="24"/>
          <w:szCs w:val="24"/>
          <w:highlight w:val="none"/>
          <w14:textFill>
            <w14:solidFill>
              <w14:schemeClr w14:val="tx1"/>
            </w14:solidFill>
          </w14:textFill>
        </w:rPr>
        <w:t>维保人员进行考核。</w:t>
      </w:r>
    </w:p>
    <w:p w14:paraId="70BC54BE">
      <w:pPr>
        <w:snapToGrid w:val="0"/>
        <w:spacing w:line="360" w:lineRule="auto"/>
        <w:rPr>
          <w:rFonts w:ascii="Times New Roman" w:hAnsi="Times New Roman" w:eastAsia="宋体" w:cs="Times New Roman"/>
          <w:color w:val="000000" w:themeColor="text1"/>
          <w:sz w:val="24"/>
          <w:szCs w:val="24"/>
          <w:highlight w:val="none"/>
          <w14:textFill>
            <w14:solidFill>
              <w14:schemeClr w14:val="tx1"/>
            </w14:solidFill>
          </w14:textFill>
        </w:rPr>
      </w:pPr>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4.4</w:t>
      </w:r>
      <w:r>
        <w:rPr>
          <w:rFonts w:ascii="Times New Roman" w:hAnsi="Times New Roman" w:eastAsia="宋体" w:cs="Times New Roman"/>
          <w:color w:val="000000" w:themeColor="text1"/>
          <w:sz w:val="24"/>
          <w:szCs w:val="24"/>
          <w:highlight w:val="none"/>
          <w14:textFill>
            <w14:solidFill>
              <w14:schemeClr w14:val="tx1"/>
            </w14:solidFill>
          </w14:textFill>
        </w:rPr>
        <w:t>.14</w:t>
      </w:r>
      <w:r>
        <w:rPr>
          <w:rFonts w:hint="eastAsia" w:ascii="Times New Roman" w:hAnsi="Times New Roman" w:eastAsia="宋体" w:cs="Times New Roman"/>
          <w:color w:val="000000" w:themeColor="text1"/>
          <w:sz w:val="24"/>
          <w:szCs w:val="24"/>
          <w:highlight w:val="none"/>
          <w14:textFill>
            <w14:solidFill>
              <w14:schemeClr w14:val="tx1"/>
            </w14:solidFill>
          </w14:textFill>
        </w:rPr>
        <w:t>现场7S管理、仪表设备设施变更管理按照新天公司有关规定执行。</w:t>
      </w:r>
    </w:p>
    <w:p w14:paraId="289DEEAE">
      <w:pPr>
        <w:pStyle w:val="2"/>
        <w:widowControl w:val="0"/>
        <w:kinsoku w:val="0"/>
        <w:adjustRightInd w:val="0"/>
        <w:snapToGrid w:val="0"/>
        <w:ind w:firstLine="482" w:firstLineChars="200"/>
        <w:jc w:val="left"/>
        <w:rPr>
          <w:rFonts w:hint="eastAsia" w:ascii="宋体" w:hAnsi="宋体" w:eastAsia="宋体" w:cs="宋体"/>
          <w:sz w:val="24"/>
          <w:highlight w:val="none"/>
        </w:rPr>
      </w:pPr>
      <w:bookmarkStart w:id="13" w:name="_Toc1791"/>
      <w:bookmarkStart w:id="14" w:name="_Toc18024"/>
      <w:bookmarkStart w:id="15" w:name="_Toc2814"/>
      <w:r>
        <w:rPr>
          <w:rFonts w:hint="eastAsia" w:ascii="宋体" w:hAnsi="宋体" w:eastAsia="宋体" w:cs="宋体"/>
          <w:sz w:val="24"/>
          <w:highlight w:val="none"/>
        </w:rPr>
        <w:t xml:space="preserve">5 </w:t>
      </w:r>
      <w:r>
        <w:rPr>
          <w:rFonts w:hint="eastAsia" w:ascii="宋体" w:hAnsi="宋体" w:eastAsia="宋体" w:cs="宋体"/>
          <w:sz w:val="24"/>
          <w:szCs w:val="24"/>
          <w:highlight w:val="none"/>
          <w:lang w:eastAsia="zh-CN"/>
        </w:rPr>
        <w:t>设备检修、维护</w:t>
      </w:r>
      <w:r>
        <w:rPr>
          <w:rFonts w:hint="eastAsia" w:ascii="宋体" w:hAnsi="宋体" w:eastAsia="宋体" w:cs="宋体"/>
          <w:sz w:val="24"/>
          <w:highlight w:val="none"/>
        </w:rPr>
        <w:t>工作质量要求及验收标准</w:t>
      </w:r>
      <w:bookmarkEnd w:id="13"/>
      <w:bookmarkEnd w:id="14"/>
      <w:bookmarkEnd w:id="15"/>
    </w:p>
    <w:p w14:paraId="1037704C">
      <w:pPr>
        <w:widowControl w:val="0"/>
        <w:kinsoku w:val="0"/>
        <w:adjustRightInd w:val="0"/>
        <w:snapToGrid w:val="0"/>
        <w:spacing w:line="360" w:lineRule="auto"/>
        <w:ind w:left="0" w:firstLine="0"/>
        <w:jc w:val="left"/>
        <w:rPr>
          <w:rStyle w:val="33"/>
          <w:rFonts w:hint="eastAsia" w:ascii="宋体" w:hAnsi="宋体" w:eastAsia="宋体" w:cs="宋体"/>
          <w:bCs w:val="0"/>
          <w:highlight w:val="none"/>
        </w:rPr>
      </w:pPr>
      <w:r>
        <w:rPr>
          <w:rStyle w:val="33"/>
          <w:rFonts w:hint="eastAsia" w:ascii="宋体" w:hAnsi="宋体" w:eastAsia="宋体" w:cs="宋体"/>
          <w:bCs w:val="0"/>
          <w:highlight w:val="none"/>
        </w:rPr>
        <w:t>5.1</w:t>
      </w:r>
      <w:r>
        <w:rPr>
          <w:rStyle w:val="33"/>
          <w:rFonts w:hint="eastAsia" w:ascii="宋体" w:hAnsi="宋体" w:eastAsia="宋体" w:cs="宋体"/>
          <w:bCs w:val="0"/>
          <w:sz w:val="24"/>
          <w:szCs w:val="24"/>
          <w:highlight w:val="none"/>
          <w:lang w:val="en-US" w:eastAsia="zh-CN"/>
        </w:rPr>
        <w:t xml:space="preserve"> </w:t>
      </w:r>
      <w:r>
        <w:rPr>
          <w:rStyle w:val="33"/>
          <w:rFonts w:hint="eastAsia" w:ascii="宋体" w:hAnsi="宋体" w:eastAsia="宋体" w:cs="宋体"/>
          <w:bCs w:val="0"/>
          <w:sz w:val="24"/>
          <w:szCs w:val="24"/>
          <w:highlight w:val="none"/>
          <w:lang w:eastAsia="zh-CN"/>
        </w:rPr>
        <w:t>设备检修、维护</w:t>
      </w:r>
      <w:r>
        <w:rPr>
          <w:rStyle w:val="33"/>
          <w:rFonts w:hint="eastAsia" w:ascii="宋体" w:hAnsi="宋体" w:eastAsia="宋体" w:cs="宋体"/>
          <w:bCs w:val="0"/>
          <w:highlight w:val="none"/>
        </w:rPr>
        <w:t>工作质量要求</w:t>
      </w:r>
    </w:p>
    <w:p w14:paraId="731D6188">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5.1.1</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符合《石油化工设备完好标准》SHS01001。</w:t>
      </w:r>
    </w:p>
    <w:p w14:paraId="4BE0995B">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5.1.2</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符合《石油化工设备润滑管理制度》SHS01002。</w:t>
      </w:r>
    </w:p>
    <w:p w14:paraId="75E6B0F4">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5.1.3</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符合《石油化工设备维护检修规程》。</w:t>
      </w:r>
    </w:p>
    <w:p w14:paraId="13E41B94">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锅炉安全技术监察规程</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TSG G0001/XG1</w:t>
      </w:r>
    </w:p>
    <w:p w14:paraId="3ACC44F2">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锅炉监督检验规程</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TSG G7001</w:t>
      </w:r>
    </w:p>
    <w:p w14:paraId="6D7A1CC1">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固定式压力容器安全技术监察规程</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TSG 21</w:t>
      </w:r>
    </w:p>
    <w:p w14:paraId="0A655854">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电力行业锅炉压力容器安全监督规程</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DL/T 612</w:t>
      </w:r>
    </w:p>
    <w:p w14:paraId="426081D6">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电站锅炉压力容器检验规程</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DL/T647</w:t>
      </w:r>
    </w:p>
    <w:p w14:paraId="735C8C82">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火力发电厂锅炉机组检修导则第</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 xml:space="preserve">DL/T748 </w:t>
      </w:r>
    </w:p>
    <w:p w14:paraId="2EF96EFB">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大容量煤粉燃烧锅炉炉膛选型导则</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DL/T 831</w:t>
      </w:r>
    </w:p>
    <w:p w14:paraId="7FC01E74">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火力发电厂金属材料选用导则</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DL/T 715</w:t>
      </w:r>
    </w:p>
    <w:p w14:paraId="2CC6622E">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火力发电厂焊接热处理技术规程</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DL/T 819</w:t>
      </w:r>
    </w:p>
    <w:p w14:paraId="082361F0">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锅炉启动调试导则</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 xml:space="preserve">DL/T 852 </w:t>
      </w:r>
    </w:p>
    <w:p w14:paraId="564B4099">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电力基本建设火电设备维护保管规程</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DL/T 855</w:t>
      </w:r>
    </w:p>
    <w:p w14:paraId="490F48C2">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火力发电厂焊接技术规程</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DL/T 869</w:t>
      </w:r>
    </w:p>
    <w:p w14:paraId="70DC6C6A">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电站汽轮机维护检修规程</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SHS 08001</w:t>
      </w:r>
    </w:p>
    <w:p w14:paraId="20A6595A">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电力技术监督导则</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DL/T 1051</w:t>
      </w:r>
    </w:p>
    <w:p w14:paraId="06B7482A">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火力发电厂管道支吊架验收规程</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DL/T 1113</w:t>
      </w:r>
    </w:p>
    <w:p w14:paraId="6285CFDA">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火力发电企业生产安全设施配置</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DL/T 1123</w:t>
      </w:r>
    </w:p>
    <w:p w14:paraId="528FFC97">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发电厂保温油漆设计规程</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DL/T 5072</w:t>
      </w:r>
    </w:p>
    <w:p w14:paraId="40A70982">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电力建设施工技术规范 第1部分：土建结构工程</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 xml:space="preserve">DL 5190.1 </w:t>
      </w:r>
    </w:p>
    <w:p w14:paraId="6460F07C">
      <w:pPr>
        <w:numPr>
          <w:ilvl w:val="0"/>
          <w:numId w:val="5"/>
        </w:numPr>
        <w:spacing w:line="360" w:lineRule="auto"/>
        <w:ind w:left="425" w:leftChars="0" w:hanging="425" w:firstLineChars="0"/>
        <w:rPr>
          <w:rFonts w:hint="eastAsia" w:ascii="宋体" w:hAnsi="宋体" w:eastAsia="宋体" w:cs="宋体"/>
          <w:color w:val="000000" w:themeColor="text1"/>
          <w:sz w:val="24"/>
          <w:szCs w:val="24"/>
          <w:highlight w:val="none"/>
          <w14:textFill>
            <w14:solidFill>
              <w14:schemeClr w14:val="tx1"/>
            </w14:solidFill>
          </w14:textFill>
        </w:rPr>
      </w:pP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电力建设施工技术规范 第2部分：锅炉机组</w:t>
      </w:r>
      <w:r>
        <w:rPr>
          <w:rStyle w:val="33"/>
          <w:rFonts w:hint="eastAsia" w:ascii="宋体" w:hAnsi="宋体" w:eastAsia="宋体" w:cs="宋体"/>
          <w:highlight w:val="none"/>
        </w:rPr>
        <w:t>》</w:t>
      </w:r>
      <w:r>
        <w:rPr>
          <w:rFonts w:hint="eastAsia" w:ascii="宋体" w:hAnsi="宋体" w:eastAsia="宋体" w:cs="宋体"/>
          <w:color w:val="000000" w:themeColor="text1"/>
          <w:sz w:val="24"/>
          <w:szCs w:val="24"/>
          <w:highlight w:val="none"/>
          <w14:textFill>
            <w14:solidFill>
              <w14:schemeClr w14:val="tx1"/>
            </w14:solidFill>
          </w14:textFill>
        </w:rPr>
        <w:t>DL 5190.2</w:t>
      </w:r>
    </w:p>
    <w:p w14:paraId="45BFFC54">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电力建设施工技术规范 第4部分：热工仪表及控制装置</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DL 5190.4</w:t>
      </w:r>
    </w:p>
    <w:p w14:paraId="08E72DBE">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电力建设施工技术规范 第5部分：管道及系统</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DL 5190.5</w:t>
      </w:r>
    </w:p>
    <w:p w14:paraId="57A04BC9">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电力建设施工技术规范 第8部分：加工配制</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DL 5190.8</w:t>
      </w:r>
    </w:p>
    <w:p w14:paraId="3B9D369F">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燃煤火力发电企业设备检修导则</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DL/T 838</w:t>
      </w:r>
    </w:p>
    <w:p w14:paraId="6E46248E">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电力安全工作规程（发电厂和变电站电气部分）</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GB26860</w:t>
      </w:r>
    </w:p>
    <w:p w14:paraId="2A613715">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火力发电厂金属技术监督规程</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 xml:space="preserve"> DL 438</w:t>
      </w:r>
    </w:p>
    <w:p w14:paraId="3220FA15">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 xml:space="preserve">电力建设安全工作规程(火力发电厂部分) </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 xml:space="preserve">DL 5009.1 </w:t>
      </w:r>
    </w:p>
    <w:p w14:paraId="5F9E8694">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 xml:space="preserve">电力建设施工技术规范(汽轮机机组篇) </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DL 5190.3</w:t>
      </w:r>
    </w:p>
    <w:p w14:paraId="1291025E">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 xml:space="preserve">发电厂焊接技术规程 </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DL/T869</w:t>
      </w:r>
    </w:p>
    <w:p w14:paraId="5683048E">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 xml:space="preserve">电力建设施工技术规范 管道及系统篇 </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 xml:space="preserve">DL 5190.5 </w:t>
      </w:r>
    </w:p>
    <w:p w14:paraId="124D8412">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 xml:space="preserve">电力工业锅炉压力容器检验规程 </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DL 647</w:t>
      </w:r>
    </w:p>
    <w:p w14:paraId="6EBC2422">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电力系统继电保护及安全自动装置运行评价规程</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DL/T 623</w:t>
      </w:r>
    </w:p>
    <w:p w14:paraId="5C72875D">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电力基本建设火电设备维护保管规程</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 xml:space="preserve"> DL/T 855</w:t>
      </w:r>
    </w:p>
    <w:p w14:paraId="5FC7B7E9">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火力发电企业设备点检定修管理导则</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 xml:space="preserve"> DL/Z 870 </w:t>
      </w:r>
    </w:p>
    <w:p w14:paraId="3C3D732B">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火力发电厂热工自动化系统检修运行维护规程</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 xml:space="preserve"> DL/T 774 </w:t>
      </w:r>
    </w:p>
    <w:p w14:paraId="3A3F2DEB">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爆炸危险环境电力装置设计规范</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GB50058</w:t>
      </w:r>
    </w:p>
    <w:p w14:paraId="3E8E3EAB">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作业环境气体检测报警仪通用技术要求</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GB12358</w:t>
      </w:r>
    </w:p>
    <w:p w14:paraId="3FFC396B">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可燃气体检测报警器检定规程</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JJG693</w:t>
      </w:r>
    </w:p>
    <w:p w14:paraId="7772B0AB">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工业企业设计卫生标准</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TJ36</w:t>
      </w:r>
    </w:p>
    <w:p w14:paraId="4588E7A7">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职业性接触毒物危害程度分级</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GBZ 230</w:t>
      </w:r>
    </w:p>
    <w:p w14:paraId="6C5BA723">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石油化工企业职业安全卫生设计规范</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 xml:space="preserve">SH3047 </w:t>
      </w:r>
    </w:p>
    <w:p w14:paraId="18289050">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石油化工企业可燃气体和有毒气体检测报警设计规范</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SH3063</w:t>
      </w:r>
    </w:p>
    <w:p w14:paraId="13E862AF">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中华人民共和国环境保护法</w:t>
      </w:r>
      <w:r>
        <w:rPr>
          <w:rStyle w:val="33"/>
          <w:rFonts w:hint="eastAsia" w:ascii="宋体" w:hAnsi="宋体" w:eastAsia="宋体" w:cs="宋体"/>
          <w:highlight w:val="none"/>
        </w:rPr>
        <w:t>》</w:t>
      </w:r>
    </w:p>
    <w:p w14:paraId="3207D5F5">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中华人民共和国环境影响评价法</w:t>
      </w:r>
      <w:r>
        <w:rPr>
          <w:rStyle w:val="33"/>
          <w:rFonts w:hint="eastAsia" w:ascii="宋体" w:hAnsi="宋体" w:eastAsia="宋体" w:cs="宋体"/>
          <w:highlight w:val="none"/>
        </w:rPr>
        <w:t>》</w:t>
      </w:r>
    </w:p>
    <w:p w14:paraId="16DDB274">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中华人民共和国大气污染防治法</w:t>
      </w:r>
      <w:r>
        <w:rPr>
          <w:rStyle w:val="33"/>
          <w:rFonts w:hint="eastAsia" w:ascii="宋体" w:hAnsi="宋体" w:eastAsia="宋体" w:cs="宋体"/>
          <w:highlight w:val="none"/>
        </w:rPr>
        <w:t>》</w:t>
      </w:r>
    </w:p>
    <w:p w14:paraId="6BB18795">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中华人民共和国劳动法</w:t>
      </w:r>
      <w:r>
        <w:rPr>
          <w:rStyle w:val="33"/>
          <w:rFonts w:hint="eastAsia" w:ascii="宋体" w:hAnsi="宋体" w:eastAsia="宋体" w:cs="宋体"/>
          <w:highlight w:val="none"/>
        </w:rPr>
        <w:t>》</w:t>
      </w:r>
    </w:p>
    <w:p w14:paraId="748D2460">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法兰标准</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HG20615</w:t>
      </w:r>
    </w:p>
    <w:p w14:paraId="78504588">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电子信息计算机房设计规范</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GB50174</w:t>
      </w:r>
    </w:p>
    <w:p w14:paraId="15501DBD">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流量检测节流装置用孔板、喷嘴和文丘里管测量充满圆管的流体流量</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GB/T2624</w:t>
      </w:r>
    </w:p>
    <w:p w14:paraId="36280E5E">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国际单位制及其应用</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GB3100</w:t>
      </w:r>
    </w:p>
    <w:p w14:paraId="4AB913BC">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化工建设项目噪声控制设计规定</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 xml:space="preserve">HG20503 </w:t>
      </w:r>
    </w:p>
    <w:p w14:paraId="68437C75">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自控专业施工图设计内容深度规定</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HG20506</w:t>
      </w:r>
    </w:p>
    <w:p w14:paraId="7632382B">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过程测量和控制仪表的功能标志及图形符号</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HG/T20505</w:t>
      </w:r>
      <w:r>
        <w:rPr>
          <w:rStyle w:val="33"/>
          <w:rFonts w:hint="eastAsia" w:ascii="宋体" w:hAnsi="宋体" w:eastAsia="宋体" w:cs="宋体"/>
          <w:sz w:val="24"/>
          <w:szCs w:val="24"/>
          <w:highlight w:val="none"/>
        </w:rPr>
        <w:tab/>
      </w:r>
    </w:p>
    <w:p w14:paraId="40E9E6D4">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自动化仪表选型设计规范</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HG/T20507</w:t>
      </w:r>
      <w:r>
        <w:rPr>
          <w:rStyle w:val="33"/>
          <w:rFonts w:hint="eastAsia" w:ascii="宋体" w:hAnsi="宋体" w:eastAsia="宋体" w:cs="宋体"/>
          <w:sz w:val="24"/>
          <w:szCs w:val="24"/>
          <w:highlight w:val="none"/>
        </w:rPr>
        <w:tab/>
      </w:r>
    </w:p>
    <w:p w14:paraId="78B2A9FB">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控制室设计规范</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HG/T20508</w:t>
      </w:r>
      <w:r>
        <w:rPr>
          <w:rStyle w:val="33"/>
          <w:rFonts w:hint="eastAsia" w:ascii="宋体" w:hAnsi="宋体" w:eastAsia="宋体" w:cs="宋体"/>
          <w:sz w:val="24"/>
          <w:szCs w:val="24"/>
          <w:highlight w:val="none"/>
        </w:rPr>
        <w:tab/>
      </w:r>
    </w:p>
    <w:p w14:paraId="24626D2A">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仪表供电设计规范</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HG/T20509</w:t>
      </w:r>
    </w:p>
    <w:p w14:paraId="1233684B">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仪表供气设计规范</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HG/T20510</w:t>
      </w:r>
    </w:p>
    <w:p w14:paraId="04F7F92A">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信号报警及联锁系统设计规范</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HG/T20511</w:t>
      </w:r>
    </w:p>
    <w:p w14:paraId="57EFBA34">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仪表配管配线设计规定</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HG/T20512</w:t>
      </w:r>
      <w:r>
        <w:rPr>
          <w:rStyle w:val="33"/>
          <w:rFonts w:hint="eastAsia" w:ascii="宋体" w:hAnsi="宋体" w:eastAsia="宋体" w:cs="宋体"/>
          <w:sz w:val="24"/>
          <w:szCs w:val="24"/>
          <w:highlight w:val="none"/>
        </w:rPr>
        <w:tab/>
      </w:r>
    </w:p>
    <w:p w14:paraId="2EBC7529">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仪表系统接地设计规范</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HG/T20513</w:t>
      </w:r>
    </w:p>
    <w:p w14:paraId="7F0CB57D">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仪表及管线伴热和保温设计规定</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HG/T20514</w:t>
      </w:r>
      <w:r>
        <w:rPr>
          <w:rStyle w:val="33"/>
          <w:rFonts w:hint="eastAsia" w:ascii="宋体" w:hAnsi="宋体" w:eastAsia="宋体" w:cs="宋体"/>
          <w:sz w:val="24"/>
          <w:szCs w:val="24"/>
          <w:highlight w:val="none"/>
        </w:rPr>
        <w:tab/>
      </w:r>
    </w:p>
    <w:p w14:paraId="33556BAB">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仪表隔离和吹洗设计规定</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HG/T20515</w:t>
      </w:r>
    </w:p>
    <w:p w14:paraId="06D90726">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自动分析器室设计规定</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HG/T20516</w:t>
      </w:r>
      <w:r>
        <w:rPr>
          <w:rStyle w:val="33"/>
          <w:rFonts w:hint="eastAsia" w:ascii="宋体" w:hAnsi="宋体" w:eastAsia="宋体" w:cs="宋体"/>
          <w:sz w:val="24"/>
          <w:szCs w:val="24"/>
          <w:highlight w:val="none"/>
        </w:rPr>
        <w:tab/>
      </w:r>
    </w:p>
    <w:p w14:paraId="4C1FA361">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自控安装图册</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HG/T21581</w:t>
      </w:r>
    </w:p>
    <w:p w14:paraId="4EB4BDD3">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分散控制系统工程设计规范</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HG/T20573</w:t>
      </w:r>
    </w:p>
    <w:p w14:paraId="2D063602">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化工装置自控工程设计规定</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HG/T20636</w:t>
      </w:r>
    </w:p>
    <w:p w14:paraId="5E285A9D">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自控设计常用名词术语</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HG/T20699</w:t>
      </w:r>
    </w:p>
    <w:p w14:paraId="7D5523CA">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可编程控制器系统工程设计规范</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HG/T20700</w:t>
      </w:r>
    </w:p>
    <w:p w14:paraId="08FC6A37">
      <w:pPr>
        <w:numPr>
          <w:ilvl w:val="0"/>
          <w:numId w:val="5"/>
        </w:numPr>
        <w:spacing w:line="360" w:lineRule="auto"/>
        <w:ind w:left="425" w:leftChars="0" w:hanging="425" w:firstLineChars="0"/>
        <w:rPr>
          <w:rStyle w:val="33"/>
          <w:rFonts w:hint="eastAsia" w:ascii="宋体" w:hAnsi="宋体" w:eastAsia="宋体" w:cs="宋体"/>
          <w:sz w:val="24"/>
          <w:szCs w:val="24"/>
          <w:highlight w:val="none"/>
        </w:rPr>
      </w:pP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石油化工设备润滑管理制度</w:t>
      </w:r>
      <w:r>
        <w:rPr>
          <w:rStyle w:val="33"/>
          <w:rFonts w:hint="eastAsia" w:ascii="宋体" w:hAnsi="宋体" w:eastAsia="宋体" w:cs="宋体"/>
          <w:highlight w:val="none"/>
        </w:rPr>
        <w:t>》</w:t>
      </w:r>
      <w:r>
        <w:rPr>
          <w:rStyle w:val="33"/>
          <w:rFonts w:hint="eastAsia" w:ascii="宋体" w:hAnsi="宋体" w:eastAsia="宋体" w:cs="宋体"/>
          <w:sz w:val="24"/>
          <w:szCs w:val="24"/>
          <w:highlight w:val="none"/>
        </w:rPr>
        <w:t xml:space="preserve">SHS01002 </w:t>
      </w:r>
    </w:p>
    <w:p w14:paraId="258B5A02">
      <w:pPr>
        <w:widowControl/>
        <w:numPr>
          <w:ilvl w:val="0"/>
          <w:numId w:val="5"/>
        </w:numPr>
        <w:snapToGrid/>
        <w:spacing w:line="360" w:lineRule="auto"/>
        <w:ind w:left="425" w:hanging="425" w:firstLineChars="0"/>
        <w:jc w:val="left"/>
        <w:rPr>
          <w:rStyle w:val="33"/>
          <w:rFonts w:hint="eastAsia" w:ascii="宋体" w:hAnsi="宋体" w:eastAsia="宋体" w:cs="宋体"/>
          <w:highlight w:val="none"/>
        </w:rPr>
      </w:pP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highlight w:val="none"/>
        </w:rPr>
        <w:t>质量必须满足设备图纸、设备维护说明书中明确的技术条件。</w:t>
      </w:r>
    </w:p>
    <w:p w14:paraId="6DB5A061">
      <w:pPr>
        <w:widowControl w:val="0"/>
        <w:numPr>
          <w:ilvl w:val="0"/>
          <w:numId w:val="5"/>
        </w:numPr>
        <w:snapToGrid w:val="0"/>
        <w:spacing w:line="360" w:lineRule="auto"/>
        <w:ind w:left="425" w:hanging="425" w:firstLineChars="0"/>
        <w:jc w:val="left"/>
        <w:rPr>
          <w:rStyle w:val="33"/>
          <w:rFonts w:hint="eastAsia" w:ascii="宋体" w:hAnsi="宋体" w:eastAsia="宋体" w:cs="宋体"/>
          <w:sz w:val="24"/>
          <w:highlight w:val="none"/>
        </w:rPr>
      </w:pPr>
      <w:r>
        <w:rPr>
          <w:rStyle w:val="33"/>
          <w:rFonts w:hint="eastAsia" w:ascii="宋体" w:hAnsi="宋体" w:eastAsia="宋体" w:cs="宋体"/>
          <w:sz w:val="24"/>
          <w:highlight w:val="none"/>
        </w:rPr>
        <w:t>因</w:t>
      </w:r>
      <w:r>
        <w:rPr>
          <w:rStyle w:val="33"/>
          <w:rFonts w:hint="eastAsia" w:ascii="宋体" w:hAnsi="宋体" w:cs="宋体"/>
          <w:sz w:val="24"/>
          <w:highlight w:val="none"/>
          <w:lang w:eastAsia="zh-CN"/>
        </w:rPr>
        <w:t>投标人</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highlight w:val="none"/>
        </w:rPr>
        <w:t>质量问题按设备维修质量与可靠性指标考核执行。</w:t>
      </w:r>
    </w:p>
    <w:p w14:paraId="3108FAEA">
      <w:pPr>
        <w:widowControl w:val="0"/>
        <w:numPr>
          <w:ilvl w:val="0"/>
          <w:numId w:val="5"/>
        </w:numPr>
        <w:snapToGrid w:val="0"/>
        <w:spacing w:line="360" w:lineRule="auto"/>
        <w:ind w:left="425" w:hanging="425" w:firstLineChars="0"/>
        <w:jc w:val="left"/>
        <w:rPr>
          <w:rStyle w:val="33"/>
          <w:rFonts w:hint="eastAsia" w:ascii="宋体" w:hAnsi="宋体" w:eastAsia="宋体" w:cs="宋体"/>
          <w:sz w:val="24"/>
          <w:highlight w:val="none"/>
        </w:rPr>
      </w:pPr>
      <w:r>
        <w:rPr>
          <w:rStyle w:val="33"/>
          <w:rFonts w:hint="eastAsia" w:ascii="宋体" w:hAnsi="宋体" w:eastAsia="宋体" w:cs="宋体"/>
          <w:sz w:val="24"/>
          <w:highlight w:val="none"/>
        </w:rPr>
        <w:t>因</w:t>
      </w:r>
      <w:r>
        <w:rPr>
          <w:rStyle w:val="33"/>
          <w:rFonts w:hint="eastAsia" w:ascii="宋体" w:hAnsi="宋体" w:cs="宋体"/>
          <w:sz w:val="24"/>
          <w:highlight w:val="none"/>
          <w:lang w:eastAsia="zh-CN"/>
        </w:rPr>
        <w:t>投标人</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highlight w:val="none"/>
        </w:rPr>
        <w:t>质量、安全问题特别严重的，</w:t>
      </w:r>
      <w:r>
        <w:rPr>
          <w:rStyle w:val="33"/>
          <w:rFonts w:hint="eastAsia" w:ascii="宋体" w:hAnsi="宋体" w:cs="宋体"/>
          <w:sz w:val="24"/>
          <w:highlight w:val="none"/>
          <w:lang w:eastAsia="zh-CN"/>
        </w:rPr>
        <w:t>招标人</w:t>
      </w:r>
      <w:r>
        <w:rPr>
          <w:rStyle w:val="33"/>
          <w:rFonts w:hint="eastAsia" w:ascii="宋体" w:hAnsi="宋体" w:eastAsia="宋体" w:cs="宋体"/>
          <w:sz w:val="24"/>
          <w:highlight w:val="none"/>
        </w:rPr>
        <w:t>有权终止合同执行或者要求</w:t>
      </w:r>
      <w:r>
        <w:rPr>
          <w:rStyle w:val="33"/>
          <w:rFonts w:hint="eastAsia" w:ascii="宋体" w:hAnsi="宋体" w:cs="宋体"/>
          <w:sz w:val="24"/>
          <w:highlight w:val="none"/>
          <w:lang w:eastAsia="zh-CN"/>
        </w:rPr>
        <w:t>投标人</w:t>
      </w:r>
      <w:r>
        <w:rPr>
          <w:rStyle w:val="33"/>
          <w:rFonts w:hint="eastAsia" w:ascii="宋体" w:hAnsi="宋体" w:eastAsia="宋体" w:cs="宋体"/>
          <w:sz w:val="24"/>
          <w:highlight w:val="none"/>
        </w:rPr>
        <w:t>更换</w:t>
      </w:r>
      <w:r>
        <w:rPr>
          <w:rStyle w:val="33"/>
          <w:rFonts w:hint="eastAsia" w:ascii="宋体" w:hAnsi="宋体" w:eastAsia="宋体" w:cs="宋体"/>
          <w:sz w:val="24"/>
          <w:szCs w:val="24"/>
          <w:highlight w:val="none"/>
          <w:lang w:eastAsia="zh-CN"/>
        </w:rPr>
        <w:t>设备检修、维护</w:t>
      </w:r>
      <w:r>
        <w:rPr>
          <w:rStyle w:val="33"/>
          <w:rFonts w:hint="eastAsia" w:ascii="宋体" w:hAnsi="宋体" w:eastAsia="宋体" w:cs="宋体"/>
          <w:sz w:val="24"/>
          <w:highlight w:val="none"/>
        </w:rPr>
        <w:t>人员。</w:t>
      </w:r>
    </w:p>
    <w:p w14:paraId="0AF6D164">
      <w:pPr>
        <w:widowControl w:val="0"/>
        <w:kinsoku w:val="0"/>
        <w:adjustRightInd w:val="0"/>
        <w:snapToGrid w:val="0"/>
        <w:spacing w:line="360" w:lineRule="auto"/>
        <w:ind w:left="0" w:firstLine="0"/>
        <w:jc w:val="left"/>
        <w:rPr>
          <w:rStyle w:val="33"/>
          <w:rFonts w:hint="eastAsia" w:ascii="宋体" w:hAnsi="宋体" w:eastAsia="宋体" w:cs="宋体"/>
          <w:highlight w:val="none"/>
        </w:rPr>
      </w:pPr>
      <w:r>
        <w:rPr>
          <w:rStyle w:val="33"/>
          <w:rFonts w:hint="eastAsia" w:ascii="宋体" w:hAnsi="宋体" w:eastAsia="宋体" w:cs="宋体"/>
          <w:highlight w:val="none"/>
        </w:rPr>
        <w:t>5.2</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动设备完好标准</w:t>
      </w:r>
    </w:p>
    <w:p w14:paraId="53ECC58F">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5.2.1</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零部件完整齐全，质量符合要求。</w:t>
      </w:r>
    </w:p>
    <w:p w14:paraId="2696DCDE">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5.2.1.1</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主辅机的零部件完整齐全，质量符合要求。</w:t>
      </w:r>
    </w:p>
    <w:p w14:paraId="5C077BAD">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5.2.1.2</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基础、基座稳固可靠，地脚螺栓和各部螺栓连接紧固、齐整，符合技术要求</w:t>
      </w:r>
    </w:p>
    <w:p w14:paraId="42D799AB">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5.2.1.3</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管线、管件、阀门、支架等安装合理，牢固完整，标志分明，符合要求。</w:t>
      </w:r>
    </w:p>
    <w:p w14:paraId="2CB7D51B">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5.2.2</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设备运行正常，性能良好</w:t>
      </w:r>
    </w:p>
    <w:p w14:paraId="66F7CB5F">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5.2.2.1</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设备润滑良好，润滑系统畅通，油质符合要求。</w:t>
      </w:r>
    </w:p>
    <w:p w14:paraId="2AD3BC9F">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5.2.2.2</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无振动、松动、杂音等不正常现象。</w:t>
      </w:r>
    </w:p>
    <w:p w14:paraId="7C5F5E2C">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5.2.2.3</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各部温度、压力、转速、流量、电流等运行参数负荷规程的要求。</w:t>
      </w:r>
    </w:p>
    <w:p w14:paraId="3663EB42">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5.2.2.4</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生产能力达到设备铭牌能力或原设计能力。</w:t>
      </w:r>
    </w:p>
    <w:p w14:paraId="76E1DF30">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5.2.3</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技术资料齐全、准确</w:t>
      </w:r>
    </w:p>
    <w:p w14:paraId="22961060">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5.2.3.1</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设备档案、检修及验收记录齐全。</w:t>
      </w:r>
    </w:p>
    <w:p w14:paraId="3AB7BEE8">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5.2.3.2</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设备运转时间和累计运转时间有统计、记录。（设备管理统计表）</w:t>
      </w:r>
    </w:p>
    <w:p w14:paraId="7E4988CA">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5.2.3.3</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设备易损件有图纸，其它图纸齐全。</w:t>
      </w:r>
    </w:p>
    <w:p w14:paraId="37D072B8">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5.2.3.4</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设备的操作规程、检修规程、设备的维护保养规程齐全。</w:t>
      </w:r>
    </w:p>
    <w:p w14:paraId="15BAA790">
      <w:pPr>
        <w:widowControl w:val="0"/>
        <w:kinsoku w:val="0"/>
        <w:adjustRightInd w:val="0"/>
        <w:snapToGrid w:val="0"/>
        <w:spacing w:line="360" w:lineRule="auto"/>
        <w:ind w:firstLine="0" w:firstLineChars="0"/>
        <w:rPr>
          <w:rStyle w:val="33"/>
          <w:rFonts w:hint="eastAsia" w:ascii="宋体" w:hAnsi="宋体" w:eastAsia="宋体" w:cs="宋体"/>
          <w:highlight w:val="none"/>
        </w:rPr>
      </w:pPr>
      <w:r>
        <w:rPr>
          <w:rStyle w:val="33"/>
          <w:rFonts w:hint="eastAsia" w:ascii="宋体" w:hAnsi="宋体" w:eastAsia="宋体" w:cs="宋体"/>
          <w:highlight w:val="none"/>
        </w:rPr>
        <w:t>5.2.4</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设备和环境整齐清洁，无跑、冒、滴、漏现象</w:t>
      </w:r>
      <w:r>
        <w:rPr>
          <w:rStyle w:val="33"/>
          <w:rFonts w:hint="eastAsia" w:ascii="宋体" w:hAnsi="宋体"/>
          <w:highlight w:val="none"/>
        </w:rPr>
        <w:t>，按照缺陷管理规定进行消缺，满足消缺管理要求。</w:t>
      </w:r>
    </w:p>
    <w:p w14:paraId="559FE54B">
      <w:pPr>
        <w:widowControl w:val="0"/>
        <w:kinsoku w:val="0"/>
        <w:adjustRightInd w:val="0"/>
        <w:snapToGrid w:val="0"/>
        <w:spacing w:line="360" w:lineRule="auto"/>
        <w:ind w:left="0" w:firstLine="0"/>
        <w:jc w:val="left"/>
        <w:rPr>
          <w:rStyle w:val="33"/>
          <w:rFonts w:hint="eastAsia" w:ascii="宋体" w:hAnsi="宋体" w:eastAsia="宋体" w:cs="宋体"/>
          <w:highlight w:val="none"/>
        </w:rPr>
      </w:pPr>
      <w:r>
        <w:rPr>
          <w:rStyle w:val="33"/>
          <w:rFonts w:hint="eastAsia" w:ascii="宋体" w:hAnsi="宋体" w:eastAsia="宋体" w:cs="宋体"/>
          <w:highlight w:val="none"/>
        </w:rPr>
        <w:t>5.3</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容器类设备完好标准</w:t>
      </w:r>
    </w:p>
    <w:p w14:paraId="5E42232B">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5.3.1</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设备效能满足正常生产需要或达到设计要求。</w:t>
      </w:r>
    </w:p>
    <w:p w14:paraId="2FE305B5">
      <w:pPr>
        <w:widowControl w:val="0"/>
        <w:kinsoku w:val="0"/>
        <w:adjustRightInd w:val="0"/>
        <w:snapToGrid w:val="0"/>
        <w:spacing w:line="360" w:lineRule="auto"/>
        <w:ind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5.3.2</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压力、压降、温度、液面等指标准确灵敏，调节灵活，波动在允许范围内。各出入口、降液管等无堵塞。</w:t>
      </w:r>
    </w:p>
    <w:p w14:paraId="14E328AD">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5.3.3</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容器壳体、构件的腐蚀在允许范围内，容器内主要构件无脱落。</w:t>
      </w:r>
    </w:p>
    <w:p w14:paraId="63F41334">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5.3.4</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容器壳体、构件、衬里及焊缝无超标缺陷，内件无脱落现象。</w:t>
      </w:r>
    </w:p>
    <w:p w14:paraId="2716BF59">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5.3.5</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容器内外各构部件材质及安装质量应符合设计及安装技术要求。</w:t>
      </w:r>
    </w:p>
    <w:p w14:paraId="37C9B67E">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5.3.6</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主体整洁，零部件齐全好用。</w:t>
      </w:r>
    </w:p>
    <w:p w14:paraId="5F510680">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5.3.7</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安全阀及各种指示仪表定期校验，灵敏准确。</w:t>
      </w:r>
    </w:p>
    <w:p w14:paraId="68D64BA1">
      <w:pPr>
        <w:widowControl w:val="0"/>
        <w:kinsoku w:val="0"/>
        <w:adjustRightInd w:val="0"/>
        <w:snapToGrid w:val="0"/>
        <w:spacing w:line="360" w:lineRule="auto"/>
        <w:ind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5.3.8</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消防管线、放空线等安全设施齐全畅通，各阀门开关灵活无内漏，防雷接地措施可靠。</w:t>
      </w:r>
    </w:p>
    <w:p w14:paraId="256F098B">
      <w:pPr>
        <w:widowControl w:val="0"/>
        <w:kinsoku w:val="0"/>
        <w:adjustRightInd w:val="0"/>
        <w:snapToGrid w:val="0"/>
        <w:spacing w:line="360" w:lineRule="auto"/>
        <w:ind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5.3.9</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梯子、平台、栏杆完整牢固，保温油漆完整美观，密封点无泄漏。基础、钢结构裙座牢固，无不均匀下沉，各紧固件牢固。</w:t>
      </w:r>
    </w:p>
    <w:p w14:paraId="5A5BD20F">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5.3.10</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设备档案：符合设备管理制度的要求。</w:t>
      </w:r>
    </w:p>
    <w:p w14:paraId="267A17A0">
      <w:pPr>
        <w:widowControl w:val="0"/>
        <w:kinsoku w:val="0"/>
        <w:adjustRightInd w:val="0"/>
        <w:snapToGrid w:val="0"/>
        <w:spacing w:line="360" w:lineRule="auto"/>
        <w:ind w:left="0" w:firstLine="0"/>
        <w:jc w:val="left"/>
        <w:rPr>
          <w:rStyle w:val="33"/>
          <w:rFonts w:hint="eastAsia" w:ascii="宋体" w:hAnsi="宋体" w:eastAsia="宋体" w:cs="宋体"/>
          <w:highlight w:val="none"/>
        </w:rPr>
      </w:pPr>
      <w:r>
        <w:rPr>
          <w:rStyle w:val="33"/>
          <w:rFonts w:hint="eastAsia" w:ascii="宋体" w:hAnsi="宋体" w:eastAsia="宋体" w:cs="宋体"/>
          <w:highlight w:val="none"/>
        </w:rPr>
        <w:t>5.4</w:t>
      </w:r>
      <w:r>
        <w:rPr>
          <w:rStyle w:val="33"/>
          <w:rFonts w:hint="eastAsia" w:ascii="宋体" w:hAnsi="宋体" w:eastAsia="宋体" w:cs="宋体"/>
          <w:sz w:val="24"/>
          <w:szCs w:val="24"/>
          <w:highlight w:val="none"/>
          <w:lang w:eastAsia="zh-CN"/>
        </w:rPr>
        <w:t xml:space="preserve"> </w:t>
      </w:r>
      <w:r>
        <w:rPr>
          <w:rStyle w:val="33"/>
          <w:rFonts w:hint="eastAsia" w:ascii="宋体" w:hAnsi="宋体" w:eastAsia="宋体" w:cs="宋体"/>
          <w:highlight w:val="none"/>
        </w:rPr>
        <w:t>工艺管线完好标准</w:t>
      </w:r>
    </w:p>
    <w:p w14:paraId="2B4BB8A5">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5.4.1</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管道与阀门、垫片等附件的材质、规格符合设计要求。</w:t>
      </w:r>
    </w:p>
    <w:p w14:paraId="68FE4B5B">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5.4.2</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管道上所有的阀门能开关自如。</w:t>
      </w:r>
    </w:p>
    <w:p w14:paraId="797A1BC2">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5.4.3</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管道上所有压力表、流量计等定期检验合格。</w:t>
      </w:r>
    </w:p>
    <w:p w14:paraId="731FC70D">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5.4.4</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管线上阀门无内漏。安全阀经调校合格。</w:t>
      </w:r>
    </w:p>
    <w:p w14:paraId="4A774266">
      <w:pPr>
        <w:widowControl w:val="0"/>
        <w:kinsoku w:val="0"/>
        <w:adjustRightInd w:val="0"/>
        <w:snapToGrid w:val="0"/>
        <w:spacing w:line="360" w:lineRule="auto"/>
        <w:ind w:left="0" w:firstLine="0"/>
        <w:jc w:val="left"/>
        <w:rPr>
          <w:rStyle w:val="33"/>
          <w:rFonts w:hint="eastAsia" w:ascii="宋体" w:hAnsi="宋体" w:eastAsia="宋体" w:cs="宋体"/>
          <w:highlight w:val="none"/>
        </w:rPr>
      </w:pPr>
      <w:r>
        <w:rPr>
          <w:rStyle w:val="33"/>
          <w:rFonts w:hint="eastAsia" w:ascii="宋体" w:hAnsi="宋体" w:eastAsia="宋体" w:cs="宋体"/>
          <w:highlight w:val="none"/>
        </w:rPr>
        <w:t>5.5</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临时检修、抢修工作</w:t>
      </w:r>
    </w:p>
    <w:p w14:paraId="1B923CA8">
      <w:pPr>
        <w:widowControl w:val="0"/>
        <w:kinsoku w:val="0"/>
        <w:adjustRightInd w:val="0"/>
        <w:snapToGrid w:val="0"/>
        <w:spacing w:line="360" w:lineRule="auto"/>
        <w:ind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5.5.1</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对于临时检修、抢修的设备，归口管理部门组织验收，并做到“六不”验收。</w:t>
      </w:r>
    </w:p>
    <w:p w14:paraId="401486D3">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5.5.1.1</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检修项目和内容不完整，不验收。</w:t>
      </w:r>
    </w:p>
    <w:p w14:paraId="6802677D">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5.5.1.2</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检修质量达不到标准，不验收。</w:t>
      </w:r>
    </w:p>
    <w:p w14:paraId="0FE56D6C">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5.5.1.3</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交工资料不齐全、不整洁，没有完备的签章手续，不验收。</w:t>
      </w:r>
    </w:p>
    <w:p w14:paraId="4B6604C3">
      <w:pPr>
        <w:widowControl w:val="0"/>
        <w:kinsoku w:val="0"/>
        <w:adjustRightInd w:val="0"/>
        <w:snapToGrid w:val="0"/>
        <w:spacing w:line="360" w:lineRule="auto"/>
        <w:ind w:left="0"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5.5.1.4</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检修后现场卫生不合格，不验收。</w:t>
      </w:r>
    </w:p>
    <w:p w14:paraId="7DD09A09">
      <w:pPr>
        <w:widowControl w:val="0"/>
        <w:kinsoku w:val="0"/>
        <w:adjustRightInd w:val="0"/>
        <w:snapToGrid w:val="0"/>
        <w:spacing w:line="360" w:lineRule="auto"/>
        <w:ind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5.5.1.5</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安全、环保设施不符合标准，不验收。</w:t>
      </w:r>
    </w:p>
    <w:p w14:paraId="639644F9">
      <w:pPr>
        <w:widowControl w:val="0"/>
        <w:kinsoku w:val="0"/>
        <w:adjustRightInd w:val="0"/>
        <w:snapToGrid w:val="0"/>
        <w:spacing w:line="360" w:lineRule="auto"/>
        <w:ind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5.5.1.6</w:t>
      </w:r>
      <w:r>
        <w:rPr>
          <w:rStyle w:val="33"/>
          <w:rFonts w:hint="eastAsia" w:ascii="宋体" w:hAnsi="宋体" w:eastAsia="宋体" w:cs="宋体"/>
          <w:sz w:val="24"/>
          <w:szCs w:val="24"/>
          <w:highlight w:val="none"/>
          <w:lang w:val="en-US" w:eastAsia="zh-CN"/>
        </w:rPr>
        <w:t xml:space="preserve"> </w:t>
      </w:r>
      <w:r>
        <w:rPr>
          <w:rStyle w:val="33"/>
          <w:rFonts w:hint="eastAsia" w:ascii="宋体" w:hAnsi="宋体" w:eastAsia="宋体" w:cs="宋体"/>
          <w:highlight w:val="none"/>
        </w:rPr>
        <w:t>堵漏不符合标准，不验收。</w:t>
      </w:r>
    </w:p>
    <w:p w14:paraId="1AECF6BF">
      <w:pPr>
        <w:widowControl w:val="0"/>
        <w:kinsoku w:val="0"/>
        <w:adjustRightInd w:val="0"/>
        <w:snapToGrid w:val="0"/>
        <w:spacing w:line="360" w:lineRule="auto"/>
        <w:jc w:val="left"/>
        <w:rPr>
          <w:rStyle w:val="33"/>
          <w:rFonts w:hint="eastAsia" w:ascii="宋体" w:hAnsi="宋体" w:eastAsia="宋体" w:cs="宋体"/>
          <w:sz w:val="24"/>
          <w:szCs w:val="24"/>
          <w:highlight w:val="none"/>
          <w:lang w:val="en-US" w:eastAsia="zh-CN"/>
        </w:rPr>
      </w:pPr>
      <w:r>
        <w:rPr>
          <w:rStyle w:val="33"/>
          <w:rFonts w:hint="eastAsia" w:ascii="宋体" w:hAnsi="宋体" w:eastAsia="宋体" w:cs="宋体"/>
          <w:highlight w:val="none"/>
        </w:rPr>
        <w:t>5.6</w:t>
      </w:r>
      <w:r>
        <w:rPr>
          <w:rStyle w:val="33"/>
          <w:rFonts w:hint="eastAsia" w:ascii="宋体" w:hAnsi="宋体" w:eastAsia="宋体" w:cs="宋体"/>
          <w:sz w:val="24"/>
          <w:szCs w:val="24"/>
          <w:highlight w:val="none"/>
          <w:lang w:val="en-US" w:eastAsia="zh-CN"/>
        </w:rPr>
        <w:t xml:space="preserve"> 质量管理要求</w:t>
      </w:r>
    </w:p>
    <w:p w14:paraId="2B8870E9">
      <w:pPr>
        <w:widowControl w:val="0"/>
        <w:kinsoku w:val="0"/>
        <w:adjustRightInd w:val="0"/>
        <w:snapToGrid w:val="0"/>
        <w:spacing w:line="360" w:lineRule="auto"/>
        <w:ind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5.6</w:t>
      </w:r>
      <w:r>
        <w:rPr>
          <w:rStyle w:val="33"/>
          <w:rFonts w:hint="eastAsia" w:ascii="宋体" w:hAnsi="宋体" w:eastAsia="宋体" w:cs="宋体"/>
          <w:sz w:val="24"/>
          <w:szCs w:val="24"/>
          <w:highlight w:val="none"/>
          <w:lang w:val="en-US" w:eastAsia="zh-CN"/>
        </w:rPr>
        <w:t xml:space="preserve">.1 </w:t>
      </w:r>
      <w:r>
        <w:rPr>
          <w:rStyle w:val="33"/>
          <w:rFonts w:hint="eastAsia" w:ascii="宋体" w:hAnsi="宋体" w:eastAsia="宋体" w:cs="宋体"/>
          <w:highlight w:val="none"/>
        </w:rPr>
        <w:t>交工资料一式三份，由检修单位交给档案室和归口管理部门，一并载入设备技术档案。交工资料应包括：检修记录、竣工验收单、设备试运单等。</w:t>
      </w:r>
    </w:p>
    <w:p w14:paraId="01A81566">
      <w:pPr>
        <w:widowControl w:val="0"/>
        <w:kinsoku w:val="0"/>
        <w:adjustRightInd w:val="0"/>
        <w:snapToGrid w:val="0"/>
        <w:spacing w:line="360" w:lineRule="auto"/>
        <w:ind w:firstLine="0" w:firstLineChars="0"/>
        <w:jc w:val="left"/>
        <w:rPr>
          <w:rStyle w:val="33"/>
          <w:rFonts w:hint="eastAsia" w:ascii="宋体" w:hAnsi="宋体" w:eastAsia="宋体" w:cs="宋体"/>
          <w:highlight w:val="none"/>
        </w:rPr>
      </w:pPr>
      <w:r>
        <w:rPr>
          <w:rStyle w:val="33"/>
          <w:rFonts w:hint="eastAsia" w:ascii="宋体" w:hAnsi="宋体" w:eastAsia="宋体" w:cs="宋体"/>
          <w:highlight w:val="none"/>
        </w:rPr>
        <w:t>5.6</w:t>
      </w:r>
      <w:r>
        <w:rPr>
          <w:rStyle w:val="33"/>
          <w:rFonts w:hint="eastAsia" w:ascii="宋体" w:hAnsi="宋体" w:eastAsia="宋体" w:cs="宋体"/>
          <w:sz w:val="24"/>
          <w:szCs w:val="24"/>
          <w:highlight w:val="none"/>
          <w:lang w:val="en-US" w:eastAsia="zh-CN"/>
        </w:rPr>
        <w:t xml:space="preserve">.2 </w:t>
      </w:r>
      <w:r>
        <w:rPr>
          <w:rStyle w:val="33"/>
          <w:rFonts w:hint="eastAsia" w:ascii="宋体" w:hAnsi="宋体" w:eastAsia="宋体" w:cs="宋体"/>
          <w:highlight w:val="none"/>
        </w:rPr>
        <w:t>设备检修执行保修制，保修期为</w:t>
      </w:r>
      <w:r>
        <w:rPr>
          <w:rStyle w:val="33"/>
          <w:rFonts w:hint="eastAsia" w:ascii="宋体" w:hAnsi="宋体" w:eastAsia="宋体" w:cs="宋体"/>
          <w:sz w:val="24"/>
          <w:szCs w:val="24"/>
          <w:highlight w:val="none"/>
          <w:lang w:eastAsia="zh-CN"/>
        </w:rPr>
        <w:t>1</w:t>
      </w:r>
      <w:r>
        <w:rPr>
          <w:rStyle w:val="33"/>
          <w:rFonts w:hint="eastAsia" w:ascii="宋体" w:hAnsi="宋体" w:eastAsia="宋体" w:cs="宋体"/>
          <w:sz w:val="24"/>
          <w:szCs w:val="24"/>
          <w:highlight w:val="none"/>
          <w:lang w:val="en-US" w:eastAsia="zh-CN"/>
        </w:rPr>
        <w:t>2</w:t>
      </w:r>
      <w:r>
        <w:rPr>
          <w:rStyle w:val="33"/>
          <w:rFonts w:hint="eastAsia" w:ascii="宋体" w:hAnsi="宋体" w:eastAsia="宋体" w:cs="宋体"/>
          <w:highlight w:val="none"/>
        </w:rPr>
        <w:t>个月，在保修期内，由修理质量造成设备故障的，由检修单位负责返修，且承担直接经济损失。</w:t>
      </w:r>
    </w:p>
    <w:p w14:paraId="063BEA0E">
      <w:pPr>
        <w:pStyle w:val="2"/>
        <w:widowControl w:val="0"/>
        <w:kinsoku w:val="0"/>
        <w:adjustRightInd w:val="0"/>
        <w:snapToGrid w:val="0"/>
        <w:ind w:firstLine="482" w:firstLineChars="200"/>
        <w:jc w:val="left"/>
        <w:rPr>
          <w:rFonts w:hint="eastAsia" w:ascii="宋体" w:hAnsi="宋体" w:eastAsia="宋体" w:cs="宋体"/>
          <w:sz w:val="24"/>
          <w:highlight w:val="none"/>
        </w:rPr>
      </w:pPr>
      <w:bookmarkStart w:id="16" w:name="_Toc27487"/>
      <w:bookmarkStart w:id="17" w:name="_Toc12499"/>
      <w:bookmarkStart w:id="18" w:name="_Toc20644"/>
      <w:r>
        <w:rPr>
          <w:rFonts w:hint="eastAsia" w:ascii="宋体" w:hAnsi="宋体" w:eastAsia="宋体" w:cs="宋体"/>
          <w:sz w:val="24"/>
          <w:highlight w:val="none"/>
        </w:rPr>
        <w:t xml:space="preserve">6 </w:t>
      </w:r>
      <w:r>
        <w:rPr>
          <w:rFonts w:hint="eastAsia" w:ascii="宋体" w:hAnsi="宋体" w:cs="宋体"/>
          <w:sz w:val="24"/>
          <w:highlight w:val="none"/>
          <w:lang w:eastAsia="zh-CN"/>
        </w:rPr>
        <w:t>投标人</w:t>
      </w:r>
      <w:r>
        <w:rPr>
          <w:rFonts w:hint="eastAsia" w:ascii="宋体" w:hAnsi="宋体" w:eastAsia="宋体" w:cs="宋体"/>
          <w:sz w:val="24"/>
          <w:highlight w:val="none"/>
        </w:rPr>
        <w:t>应达到的目标</w:t>
      </w:r>
      <w:bookmarkEnd w:id="16"/>
      <w:bookmarkEnd w:id="17"/>
      <w:bookmarkEnd w:id="18"/>
    </w:p>
    <w:p w14:paraId="38F8BE75">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sz w:val="24"/>
          <w:szCs w:val="24"/>
          <w:highlight w:val="none"/>
        </w:rPr>
      </w:pP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进场服务之前，须编制年度维护服务组织措施，含：服务方案、组织机构、人员配置及资质要求等，经</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确认符合技术规范要求，并完成进场安全教育等培训后，方可进场服务。根据作业环境需按国家规范要求发放劳动防护用品及特殊作业防护用具。</w:t>
      </w:r>
    </w:p>
    <w:p w14:paraId="2A5E0F66">
      <w:pPr>
        <w:widowControl w:val="0"/>
        <w:kinsoku w:val="0"/>
        <w:adjustRightInd w:val="0"/>
        <w:snapToGrid w:val="0"/>
        <w:spacing w:line="360" w:lineRule="auto"/>
        <w:ind w:left="0" w:firstLine="0" w:firstLineChars="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6.1</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安全性指标</w:t>
      </w:r>
    </w:p>
    <w:p w14:paraId="06AC0DE1">
      <w:pPr>
        <w:widowControl w:val="0"/>
        <w:kinsoku w:val="0"/>
        <w:adjustRightInd w:val="0"/>
        <w:snapToGrid w:val="0"/>
        <w:spacing w:line="360" w:lineRule="auto"/>
        <w:ind w:firstLine="0" w:firstLineChars="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6.1.1</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不发生本项目部员工轻伤以上、急性中毒等各类人身事故。</w:t>
      </w:r>
    </w:p>
    <w:p w14:paraId="52A786DE">
      <w:pPr>
        <w:widowControl w:val="0"/>
        <w:kinsoku w:val="0"/>
        <w:adjustRightInd w:val="0"/>
        <w:snapToGrid w:val="0"/>
        <w:spacing w:line="360" w:lineRule="auto"/>
        <w:ind w:firstLine="0" w:firstLineChars="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6.1.2</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不发生外包人员轻伤以上、急性中毒等各类人身事故。</w:t>
      </w:r>
    </w:p>
    <w:p w14:paraId="54B0ACB6">
      <w:pPr>
        <w:widowControl w:val="0"/>
        <w:kinsoku w:val="0"/>
        <w:adjustRightInd w:val="0"/>
        <w:snapToGrid w:val="0"/>
        <w:spacing w:line="360" w:lineRule="auto"/>
        <w:ind w:firstLine="0" w:firstLineChars="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6.1.3</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不发生负主责以上有人员受伤构成的交通事故。</w:t>
      </w:r>
    </w:p>
    <w:p w14:paraId="00C38C7D">
      <w:pPr>
        <w:widowControl w:val="0"/>
        <w:kinsoku w:val="0"/>
        <w:adjustRightInd w:val="0"/>
        <w:snapToGrid w:val="0"/>
        <w:spacing w:line="360" w:lineRule="auto"/>
        <w:ind w:firstLine="0" w:firstLineChars="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6.1.4</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不发生本项目部责任造成的火险事件。</w:t>
      </w:r>
    </w:p>
    <w:p w14:paraId="77AE3F2C">
      <w:pPr>
        <w:widowControl w:val="0"/>
        <w:kinsoku w:val="0"/>
        <w:adjustRightInd w:val="0"/>
        <w:snapToGrid w:val="0"/>
        <w:spacing w:line="360" w:lineRule="auto"/>
        <w:ind w:firstLine="0" w:firstLineChars="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6.1.5</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设备考核障碍及可靠性指标控制在以下范围（指非人为原因造成）：不发生考核障碍、一类障碍、二类障碍。</w:t>
      </w:r>
    </w:p>
    <w:p w14:paraId="6A36B188">
      <w:pPr>
        <w:widowControl w:val="0"/>
        <w:kinsoku w:val="0"/>
        <w:adjustRightInd w:val="0"/>
        <w:snapToGrid w:val="0"/>
        <w:spacing w:line="360" w:lineRule="auto"/>
        <w:ind w:firstLine="0" w:firstLineChars="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6.1.6</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不发生误操作事件。</w:t>
      </w:r>
    </w:p>
    <w:p w14:paraId="7A6D714C">
      <w:pPr>
        <w:widowControl w:val="0"/>
        <w:kinsoku w:val="0"/>
        <w:adjustRightInd w:val="0"/>
        <w:snapToGrid w:val="0"/>
        <w:spacing w:line="360" w:lineRule="auto"/>
        <w:ind w:firstLine="0" w:firstLineChars="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6.1.7</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环保指标：</w:t>
      </w:r>
    </w:p>
    <w:p w14:paraId="568A0F80">
      <w:pPr>
        <w:widowControl w:val="0"/>
        <w:kinsoku w:val="0"/>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（1）不发生一般以上环境污染事件。</w:t>
      </w:r>
    </w:p>
    <w:p w14:paraId="278D5893">
      <w:pPr>
        <w:widowControl w:val="0"/>
        <w:kinsoku w:val="0"/>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（2）不发生本项目部责任造成的“三废”排放超标事件。</w:t>
      </w:r>
    </w:p>
    <w:p w14:paraId="4400CB48">
      <w:pPr>
        <w:widowControl w:val="0"/>
        <w:kinsoku w:val="0"/>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（3）不发生本项目部责任造成的危废处置不合规、不合法事件。</w:t>
      </w:r>
    </w:p>
    <w:p w14:paraId="6ECFB64D">
      <w:pPr>
        <w:widowControl w:val="0"/>
        <w:kinsoku w:val="0"/>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（4）不发生本项目部责任造成的公司被上级单位、政府部门通报批评或罚款的环保事件。</w:t>
      </w:r>
    </w:p>
    <w:p w14:paraId="41A9F2CD">
      <w:pPr>
        <w:widowControl w:val="0"/>
        <w:kinsoku w:val="0"/>
        <w:adjustRightInd w:val="0"/>
        <w:snapToGrid w:val="0"/>
        <w:spacing w:line="360" w:lineRule="auto"/>
        <w:ind w:firstLine="0" w:firstLineChars="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6.1.8不发生造成后果的危险化学品泄漏事件。</w:t>
      </w:r>
    </w:p>
    <w:p w14:paraId="7AEA32E3">
      <w:pPr>
        <w:widowControl w:val="0"/>
        <w:kinsoku w:val="0"/>
        <w:adjustRightInd w:val="0"/>
        <w:snapToGrid w:val="0"/>
        <w:spacing w:line="360" w:lineRule="auto"/>
        <w:ind w:firstLine="0" w:firstLineChars="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6.1.9职业卫生：</w:t>
      </w:r>
    </w:p>
    <w:p w14:paraId="11E7FF91">
      <w:pPr>
        <w:widowControl w:val="0"/>
        <w:kinsoku w:val="0"/>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（1）不发生新增职业病病例。</w:t>
      </w:r>
    </w:p>
    <w:p w14:paraId="69E141AD">
      <w:pPr>
        <w:widowControl w:val="0"/>
        <w:kinsoku w:val="0"/>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（2）职业病危害年度体检率100%。</w:t>
      </w:r>
    </w:p>
    <w:p w14:paraId="72C5EF87">
      <w:pPr>
        <w:widowControl w:val="0"/>
        <w:kinsoku w:val="0"/>
        <w:adjustRightInd w:val="0"/>
        <w:snapToGrid w:val="0"/>
        <w:spacing w:line="360" w:lineRule="auto"/>
        <w:ind w:firstLine="0" w:firstLineChars="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6.1.10</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不发生本项目部责任造成的公司被上级单位及政府部门下发的安全环保挂牌督办通知书、安全生产督（稽）查通知书要求整改的问题未及时整改的情况和上级单位及政府部门通报批评的事件。</w:t>
      </w:r>
    </w:p>
    <w:p w14:paraId="73347F1B">
      <w:pPr>
        <w:widowControl w:val="0"/>
        <w:kinsoku w:val="0"/>
        <w:adjustRightInd w:val="0"/>
        <w:snapToGrid w:val="0"/>
        <w:spacing w:line="360" w:lineRule="auto"/>
        <w:ind w:firstLine="0" w:firstLineChars="0"/>
        <w:jc w:val="left"/>
        <w:rPr>
          <w:rFonts w:hint="eastAsia" w:ascii="宋体" w:hAnsi="宋体" w:eastAsia="宋体" w:cs="宋体"/>
          <w:bCs/>
          <w:sz w:val="24"/>
          <w:szCs w:val="24"/>
          <w:highlight w:val="none"/>
        </w:rPr>
      </w:pPr>
      <w:r>
        <w:rPr>
          <w:rFonts w:hint="eastAsia" w:ascii="宋体" w:hAnsi="宋体" w:eastAsia="宋体" w:cs="宋体"/>
          <w:bCs/>
          <w:sz w:val="24"/>
          <w:szCs w:val="24"/>
          <w:highlight w:val="none"/>
        </w:rPr>
        <w:t>6.1.11</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治安保卫：</w:t>
      </w:r>
    </w:p>
    <w:p w14:paraId="4735CB08">
      <w:pPr>
        <w:widowControl w:val="0"/>
        <w:kinsoku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（1）不发生本项目部责任造成的生产物资被盗抢案件。</w:t>
      </w:r>
    </w:p>
    <w:p w14:paraId="4FCF1447">
      <w:pPr>
        <w:widowControl w:val="0"/>
        <w:kinsoku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（2）不发生危险物品（包括易制毒、放射品）被盗、丢失或被非法转让案件。</w:t>
      </w:r>
    </w:p>
    <w:p w14:paraId="4D4B2657">
      <w:pPr>
        <w:widowControl w:val="0"/>
        <w:kinsoku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（3）公司区域内不发生有本项目部人员参与的群殴、群架事件。</w:t>
      </w:r>
    </w:p>
    <w:p w14:paraId="110B23FB">
      <w:pPr>
        <w:widowControl w:val="0"/>
        <w:kinsoku w:val="0"/>
        <w:adjustRightInd w:val="0"/>
        <w:snapToGrid w:val="0"/>
        <w:spacing w:line="360" w:lineRule="auto"/>
        <w:ind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6.1.12</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上级布置的各项工作及公司年度安全生产重点工作完成率100%。</w:t>
      </w:r>
    </w:p>
    <w:p w14:paraId="2F5E5AF2">
      <w:pPr>
        <w:widowControl w:val="0"/>
        <w:kinsoku w:val="0"/>
        <w:adjustRightInd w:val="0"/>
        <w:snapToGrid w:val="0"/>
        <w:spacing w:line="360" w:lineRule="auto"/>
        <w:ind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6.1.13</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其他指标：</w:t>
      </w:r>
    </w:p>
    <w:p w14:paraId="710B1C6E">
      <w:pPr>
        <w:widowControl w:val="0"/>
        <w:kinsoku w:val="0"/>
        <w:adjustRightInd w:val="0"/>
        <w:snapToGrid w:val="0"/>
        <w:spacing w:line="360" w:lineRule="auto"/>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rPr>
        <w:t>（1）</w:t>
      </w:r>
      <w:r>
        <w:rPr>
          <w:rFonts w:hint="eastAsia" w:ascii="宋体" w:hAnsi="宋体" w:eastAsia="宋体" w:cs="宋体"/>
          <w:bCs/>
          <w:sz w:val="24"/>
          <w:szCs w:val="24"/>
          <w:highlight w:val="none"/>
          <w:lang w:val="en-US" w:eastAsia="zh-CN"/>
        </w:rPr>
        <w:t>隐患整改率不低于95%。</w:t>
      </w:r>
    </w:p>
    <w:p w14:paraId="5AF97EF2">
      <w:pPr>
        <w:widowControl w:val="0"/>
        <w:kinsoku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（2）事故（事件）和安健环系统隐患整改及时率100%。</w:t>
      </w:r>
    </w:p>
    <w:p w14:paraId="5AC4F2D9">
      <w:pPr>
        <w:widowControl w:val="0"/>
        <w:kinsoku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（3）不发生本项目部员工个人负主责的其他不安全事件。</w:t>
      </w:r>
    </w:p>
    <w:p w14:paraId="5BCB371F">
      <w:pPr>
        <w:widowControl w:val="0"/>
        <w:kinsoku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 (4)</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本项目部员工三级安全培训率100%。</w:t>
      </w:r>
    </w:p>
    <w:p w14:paraId="20D5702D">
      <w:pPr>
        <w:widowControl w:val="0"/>
        <w:kinsoku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（5）特种作业人员持证上岗率100%。</w:t>
      </w:r>
    </w:p>
    <w:p w14:paraId="26EA09EB">
      <w:pPr>
        <w:widowControl w:val="0"/>
        <w:kinsoku w:val="0"/>
        <w:adjustRightInd w:val="0"/>
        <w:snapToGrid w:val="0"/>
        <w:spacing w:line="360" w:lineRule="auto"/>
        <w:jc w:val="left"/>
        <w:rPr>
          <w:rStyle w:val="33"/>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rPr>
        <w:t>6.2 经济性指标</w:t>
      </w:r>
    </w:p>
    <w:p w14:paraId="6B1A16E3">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jc w:val="left"/>
        <w:textAlignment w:val="auto"/>
        <w:rPr>
          <w:rStyle w:val="33"/>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rPr>
        <w:t>机组、设备达到铭牌出力；能耗、物耗达到</w:t>
      </w:r>
      <w:r>
        <w:rPr>
          <w:rStyle w:val="33"/>
          <w:rFonts w:hint="eastAsia" w:ascii="宋体" w:hAnsi="宋体" w:cs="宋体"/>
          <w:bCs/>
          <w:sz w:val="24"/>
          <w:szCs w:val="24"/>
          <w:highlight w:val="none"/>
          <w:lang w:eastAsia="zh-CN"/>
        </w:rPr>
        <w:t>招标人</w:t>
      </w:r>
      <w:r>
        <w:rPr>
          <w:rStyle w:val="33"/>
          <w:rFonts w:hint="eastAsia" w:ascii="宋体" w:hAnsi="宋体" w:eastAsia="宋体" w:cs="宋体"/>
          <w:bCs/>
          <w:sz w:val="24"/>
          <w:szCs w:val="24"/>
          <w:highlight w:val="none"/>
        </w:rPr>
        <w:t>制定的当年计划指标。</w:t>
      </w:r>
    </w:p>
    <w:p w14:paraId="0D82F632">
      <w:pPr>
        <w:widowControl w:val="0"/>
        <w:kinsoku w:val="0"/>
        <w:adjustRightInd w:val="0"/>
        <w:snapToGrid w:val="0"/>
        <w:spacing w:line="360" w:lineRule="auto"/>
        <w:jc w:val="left"/>
        <w:rPr>
          <w:rStyle w:val="33"/>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rPr>
        <w:t>6.3 可靠性指标</w:t>
      </w:r>
    </w:p>
    <w:p w14:paraId="4EF17C07">
      <w:pPr>
        <w:widowControl w:val="0"/>
        <w:kinsoku w:val="0"/>
        <w:adjustRightInd w:val="0"/>
        <w:snapToGrid w:val="0"/>
        <w:spacing w:line="360" w:lineRule="auto"/>
        <w:ind w:firstLine="480" w:firstLineChars="200"/>
        <w:jc w:val="left"/>
        <w:rPr>
          <w:rStyle w:val="33"/>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rPr>
        <w:t>（1）非计划停运次数</w:t>
      </w:r>
      <w:r>
        <w:rPr>
          <w:rStyle w:val="33"/>
          <w:rFonts w:hint="eastAsia" w:ascii="宋体" w:hAnsi="宋体" w:cs="宋体"/>
          <w:bCs/>
          <w:sz w:val="24"/>
          <w:szCs w:val="24"/>
          <w:highlight w:val="none"/>
          <w:lang w:eastAsia="zh-CN"/>
        </w:rPr>
        <w:t>投标人</w:t>
      </w:r>
      <w:r>
        <w:rPr>
          <w:rStyle w:val="33"/>
          <w:rFonts w:hint="eastAsia" w:ascii="宋体" w:hAnsi="宋体" w:eastAsia="宋体" w:cs="宋体"/>
          <w:bCs/>
          <w:sz w:val="24"/>
          <w:szCs w:val="24"/>
          <w:highlight w:val="none"/>
        </w:rPr>
        <w:t>责任0次/每年。</w:t>
      </w:r>
    </w:p>
    <w:p w14:paraId="6A4BE3B6">
      <w:pPr>
        <w:widowControl w:val="0"/>
        <w:kinsoku w:val="0"/>
        <w:adjustRightInd w:val="0"/>
        <w:snapToGrid w:val="0"/>
        <w:spacing w:line="360" w:lineRule="auto"/>
        <w:ind w:firstLine="480" w:firstLineChars="200"/>
        <w:jc w:val="left"/>
        <w:rPr>
          <w:rStyle w:val="33"/>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rPr>
        <w:t>（2）不发生考核障碍、一类障碍和二类障碍。</w:t>
      </w:r>
    </w:p>
    <w:p w14:paraId="2644875B">
      <w:pPr>
        <w:widowControl w:val="0"/>
        <w:kinsoku w:val="0"/>
        <w:adjustRightInd w:val="0"/>
        <w:snapToGrid w:val="0"/>
        <w:spacing w:line="360" w:lineRule="auto"/>
        <w:jc w:val="left"/>
        <w:rPr>
          <w:rStyle w:val="33"/>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rPr>
        <w:t>6.4 环保指标</w:t>
      </w:r>
    </w:p>
    <w:p w14:paraId="2874224F">
      <w:pPr>
        <w:keepNext w:val="0"/>
        <w:keepLines w:val="0"/>
        <w:pageBreakBefore w:val="0"/>
        <w:widowControl w:val="0"/>
        <w:kinsoku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现场作业过程要符合国家有关环保管理标准、技术规范及公司环保管理制度。</w:t>
      </w:r>
    </w:p>
    <w:p w14:paraId="0953B3B2">
      <w:pPr>
        <w:widowControl w:val="0"/>
        <w:kinsoku w:val="0"/>
        <w:adjustRightInd w:val="0"/>
        <w:snapToGrid w:val="0"/>
        <w:spacing w:line="360" w:lineRule="auto"/>
        <w:ind w:left="0" w:firstLine="0"/>
        <w:jc w:val="left"/>
        <w:rPr>
          <w:rStyle w:val="33"/>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rPr>
        <w:t>6.5 生产管理目标:</w:t>
      </w:r>
    </w:p>
    <w:p w14:paraId="6F3BD230">
      <w:pPr>
        <w:widowControl w:val="0"/>
        <w:kinsoku w:val="0"/>
        <w:adjustRightInd w:val="0"/>
        <w:snapToGrid w:val="0"/>
        <w:spacing w:line="360" w:lineRule="auto"/>
        <w:ind w:firstLine="480" w:firstLineChars="200"/>
        <w:rPr>
          <w:rFonts w:hint="eastAsia" w:ascii="宋体" w:hAnsi="宋体" w:eastAsia="宋体" w:cs="宋体"/>
          <w:bCs/>
          <w:sz w:val="24"/>
          <w:szCs w:val="24"/>
          <w:highlight w:val="none"/>
        </w:rPr>
      </w:pPr>
      <w:bookmarkStart w:id="19" w:name="_Toc28064"/>
      <w:r>
        <w:rPr>
          <w:rFonts w:hint="eastAsia" w:ascii="宋体" w:hAnsi="宋体" w:eastAsia="宋体" w:cs="宋体"/>
          <w:bCs/>
          <w:sz w:val="24"/>
          <w:szCs w:val="24"/>
          <w:highlight w:val="none"/>
        </w:rPr>
        <w:t>（1）机组、设备要达到一流煤化工企业管理水平，设备管理达到无渗漏标准。</w:t>
      </w:r>
    </w:p>
    <w:p w14:paraId="7F61D1BB">
      <w:pPr>
        <w:widowControl w:val="0"/>
        <w:kinsoku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（2）设备月度消缺率达到98%以上、72小时消缺率9</w:t>
      </w: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%以上（含</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同意延期的缺陷）。</w:t>
      </w:r>
    </w:p>
    <w:p w14:paraId="29E2616A">
      <w:pPr>
        <w:widowControl w:val="0"/>
        <w:kinsoku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（3）设备定修定检项目遗漏率为0。</w:t>
      </w:r>
    </w:p>
    <w:p w14:paraId="5AF44CC8">
      <w:pPr>
        <w:widowControl w:val="0"/>
        <w:kinsoku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（4）完成</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制定的相关生产指标。</w:t>
      </w:r>
    </w:p>
    <w:p w14:paraId="69613F8D">
      <w:pPr>
        <w:widowControl w:val="0"/>
        <w:kinsoku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（5）票证合格率100%</w:t>
      </w:r>
    </w:p>
    <w:p w14:paraId="0AD6B4B7">
      <w:pPr>
        <w:widowControl w:val="0"/>
        <w:kinsoku w:val="0"/>
        <w:adjustRightInd w:val="0"/>
        <w:snapToGrid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（6）建立完整的项目管理体系</w:t>
      </w:r>
    </w:p>
    <w:p w14:paraId="6268015B">
      <w:pPr>
        <w:pStyle w:val="4"/>
        <w:keepNext/>
        <w:keepLines/>
        <w:pageBreakBefore w:val="0"/>
        <w:widowControl w:val="0"/>
        <w:kinsoku w:val="0"/>
        <w:wordWrap/>
        <w:overflowPunct/>
        <w:topLinePunct w:val="0"/>
        <w:autoSpaceDE/>
        <w:autoSpaceDN/>
        <w:bidi w:val="0"/>
        <w:adjustRightInd w:val="0"/>
        <w:snapToGrid w:val="0"/>
        <w:spacing w:line="360" w:lineRule="auto"/>
        <w:ind w:firstLine="482" w:firstLineChars="200"/>
        <w:jc w:val="left"/>
        <w:textAlignment w:val="auto"/>
        <w:rPr>
          <w:rStyle w:val="33"/>
          <w:rFonts w:hint="eastAsia" w:ascii="宋体" w:hAnsi="宋体" w:eastAsia="宋体" w:cs="宋体"/>
          <w:sz w:val="24"/>
          <w:szCs w:val="24"/>
          <w:highlight w:val="none"/>
        </w:rPr>
      </w:pPr>
      <w:bookmarkStart w:id="20" w:name="_Toc4537"/>
      <w:bookmarkStart w:id="21" w:name="_Toc16748"/>
      <w:r>
        <w:rPr>
          <w:rStyle w:val="99"/>
          <w:rFonts w:hint="eastAsia" w:ascii="宋体" w:hAnsi="宋体" w:eastAsia="宋体" w:cs="宋体"/>
          <w:b/>
          <w:sz w:val="24"/>
          <w:highlight w:val="none"/>
        </w:rPr>
        <w:t xml:space="preserve">7 </w:t>
      </w:r>
      <w:r>
        <w:rPr>
          <w:rFonts w:hint="eastAsia" w:ascii="宋体" w:hAnsi="宋体" w:eastAsia="宋体" w:cs="宋体"/>
          <w:b/>
          <w:kern w:val="44"/>
          <w:sz w:val="24"/>
          <w:szCs w:val="24"/>
          <w:highlight w:val="none"/>
          <w:lang w:val="en-US" w:eastAsia="zh-CN" w:bidi="ar-SA"/>
        </w:rPr>
        <w:t>设备检修、维护</w:t>
      </w:r>
      <w:r>
        <w:rPr>
          <w:rStyle w:val="99"/>
          <w:rFonts w:hint="eastAsia" w:ascii="宋体" w:hAnsi="宋体" w:eastAsia="宋体" w:cs="宋体"/>
          <w:b/>
          <w:sz w:val="24"/>
          <w:highlight w:val="none"/>
        </w:rPr>
        <w:t>服务工期及</w:t>
      </w:r>
      <w:r>
        <w:rPr>
          <w:rStyle w:val="99"/>
          <w:rFonts w:hint="eastAsia" w:ascii="宋体" w:hAnsi="宋体" w:eastAsia="宋体" w:cs="宋体"/>
          <w:b/>
          <w:sz w:val="24"/>
          <w:highlight w:val="none"/>
          <w:lang w:val="en-US" w:eastAsia="zh-CN"/>
        </w:rPr>
        <w:t>资质条件</w:t>
      </w:r>
      <w:bookmarkEnd w:id="19"/>
      <w:bookmarkEnd w:id="20"/>
      <w:bookmarkEnd w:id="21"/>
    </w:p>
    <w:p w14:paraId="7A083803">
      <w:pPr>
        <w:widowControl w:val="0"/>
        <w:kinsoku w:val="0"/>
        <w:adjustRightInd w:val="0"/>
        <w:snapToGrid w:val="0"/>
        <w:spacing w:line="360" w:lineRule="auto"/>
        <w:jc w:val="left"/>
        <w:rPr>
          <w:rStyle w:val="33"/>
          <w:rFonts w:hint="eastAsia" w:ascii="宋体" w:hAnsi="宋体" w:eastAsia="宋体" w:cs="宋体"/>
          <w:bCs/>
          <w:highlight w:val="none"/>
        </w:rPr>
      </w:pPr>
      <w:r>
        <w:rPr>
          <w:rStyle w:val="33"/>
          <w:rFonts w:hint="eastAsia" w:ascii="宋体" w:hAnsi="宋体" w:eastAsia="宋体" w:cs="宋体"/>
          <w:bCs/>
          <w:highlight w:val="none"/>
        </w:rPr>
        <w:t>7.1</w:t>
      </w:r>
      <w:r>
        <w:rPr>
          <w:rStyle w:val="33"/>
          <w:rFonts w:hint="eastAsia" w:ascii="宋体" w:hAnsi="宋体" w:eastAsia="宋体" w:cs="宋体"/>
          <w:bCs/>
          <w:sz w:val="24"/>
          <w:szCs w:val="24"/>
          <w:highlight w:val="none"/>
          <w:lang w:val="en-US" w:eastAsia="zh-CN"/>
        </w:rPr>
        <w:t xml:space="preserve"> </w:t>
      </w:r>
      <w:r>
        <w:rPr>
          <w:rStyle w:val="33"/>
          <w:rFonts w:hint="eastAsia" w:ascii="宋体" w:hAnsi="宋体" w:eastAsia="宋体" w:cs="宋体"/>
          <w:sz w:val="24"/>
          <w:szCs w:val="24"/>
          <w:highlight w:val="none"/>
        </w:rPr>
        <w:t>设备检修、维护</w:t>
      </w:r>
      <w:r>
        <w:rPr>
          <w:rStyle w:val="33"/>
          <w:rFonts w:hint="eastAsia" w:ascii="宋体" w:hAnsi="宋体" w:eastAsia="宋体" w:cs="宋体"/>
          <w:bCs/>
          <w:highlight w:val="none"/>
        </w:rPr>
        <w:t>服务总工期：自</w:t>
      </w:r>
      <w:r>
        <w:rPr>
          <w:rFonts w:hint="eastAsia" w:ascii="宋体" w:hAnsi="宋体" w:eastAsia="宋体" w:cs="宋体"/>
          <w:color w:val="000000" w:themeColor="text1"/>
          <w:sz w:val="24"/>
          <w:szCs w:val="24"/>
          <w:highlight w:val="none"/>
          <w14:textFill>
            <w14:solidFill>
              <w14:schemeClr w14:val="tx1"/>
            </w14:solidFill>
          </w14:textFill>
        </w:rPr>
        <w:t>202</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年5月26日-202</w:t>
      </w: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年5月25日</w:t>
      </w:r>
      <w:r>
        <w:rPr>
          <w:rStyle w:val="33"/>
          <w:rFonts w:hint="eastAsia" w:ascii="宋体" w:hAnsi="宋体" w:eastAsia="宋体" w:cs="宋体"/>
          <w:bCs/>
          <w:highlight w:val="none"/>
        </w:rPr>
        <w:t>。</w:t>
      </w:r>
    </w:p>
    <w:p w14:paraId="2FD18F58">
      <w:pPr>
        <w:widowControl w:val="0"/>
        <w:kinsoku w:val="0"/>
        <w:adjustRightInd w:val="0"/>
        <w:snapToGrid w:val="0"/>
        <w:spacing w:line="360" w:lineRule="auto"/>
        <w:jc w:val="left"/>
        <w:rPr>
          <w:rStyle w:val="33"/>
          <w:rFonts w:hint="eastAsia" w:ascii="宋体" w:hAnsi="宋体" w:eastAsia="宋体" w:cs="宋体"/>
          <w:bCs/>
          <w:highlight w:val="none"/>
        </w:rPr>
      </w:pPr>
      <w:r>
        <w:rPr>
          <w:rStyle w:val="33"/>
          <w:rFonts w:hint="eastAsia" w:ascii="宋体" w:hAnsi="宋体" w:eastAsia="宋体" w:cs="宋体"/>
          <w:bCs/>
          <w:highlight w:val="none"/>
        </w:rPr>
        <w:t>7.2</w:t>
      </w:r>
      <w:r>
        <w:rPr>
          <w:rStyle w:val="33"/>
          <w:rFonts w:hint="eastAsia" w:ascii="宋体" w:hAnsi="宋体" w:eastAsia="宋体" w:cs="宋体"/>
          <w:bCs/>
          <w:sz w:val="24"/>
          <w:szCs w:val="24"/>
          <w:highlight w:val="none"/>
          <w:lang w:val="en-US" w:eastAsia="zh-CN"/>
        </w:rPr>
        <w:t xml:space="preserve"> </w:t>
      </w:r>
      <w:r>
        <w:rPr>
          <w:rStyle w:val="33"/>
          <w:rFonts w:hint="eastAsia" w:ascii="宋体" w:hAnsi="宋体" w:eastAsia="宋体" w:cs="宋体"/>
          <w:sz w:val="24"/>
          <w:szCs w:val="24"/>
          <w:highlight w:val="none"/>
        </w:rPr>
        <w:t>设备检修、维护</w:t>
      </w:r>
      <w:r>
        <w:rPr>
          <w:rStyle w:val="33"/>
          <w:rFonts w:hint="eastAsia" w:ascii="宋体" w:hAnsi="宋体" w:eastAsia="宋体" w:cs="宋体"/>
          <w:bCs/>
          <w:highlight w:val="none"/>
        </w:rPr>
        <w:t>服务工期内，涉及各类检修作业时不仅须按时完成项目，同时各分项工期均须按</w:t>
      </w:r>
      <w:r>
        <w:rPr>
          <w:rStyle w:val="33"/>
          <w:rFonts w:hint="eastAsia" w:ascii="宋体" w:hAnsi="宋体" w:cs="宋体"/>
          <w:bCs/>
          <w:highlight w:val="none"/>
          <w:lang w:eastAsia="zh-CN"/>
        </w:rPr>
        <w:t>投标人</w:t>
      </w:r>
      <w:r>
        <w:rPr>
          <w:rStyle w:val="33"/>
          <w:rFonts w:hint="eastAsia" w:ascii="宋体" w:hAnsi="宋体" w:eastAsia="宋体" w:cs="宋体"/>
          <w:bCs/>
          <w:highlight w:val="none"/>
        </w:rPr>
        <w:t>要求进度时间完成。</w:t>
      </w:r>
    </w:p>
    <w:p w14:paraId="582BA397">
      <w:pPr>
        <w:widowControl w:val="0"/>
        <w:kinsoku w:val="0"/>
        <w:adjustRightInd w:val="0"/>
        <w:snapToGrid w:val="0"/>
        <w:spacing w:line="360" w:lineRule="auto"/>
        <w:jc w:val="left"/>
        <w:rPr>
          <w:rStyle w:val="33"/>
          <w:rFonts w:hint="eastAsia" w:ascii="宋体" w:hAnsi="宋体" w:eastAsia="宋体" w:cs="宋体"/>
          <w:bCs/>
          <w:highlight w:val="none"/>
        </w:rPr>
      </w:pPr>
      <w:r>
        <w:rPr>
          <w:rStyle w:val="33"/>
          <w:rFonts w:hint="eastAsia" w:ascii="宋体" w:hAnsi="宋体" w:eastAsia="宋体" w:cs="宋体"/>
          <w:bCs/>
          <w:highlight w:val="none"/>
        </w:rPr>
        <w:t>7.3</w:t>
      </w:r>
      <w:r>
        <w:rPr>
          <w:rStyle w:val="33"/>
          <w:rFonts w:hint="eastAsia" w:ascii="宋体" w:hAnsi="宋体" w:eastAsia="宋体" w:cs="宋体"/>
          <w:bCs/>
          <w:sz w:val="24"/>
          <w:szCs w:val="24"/>
          <w:highlight w:val="none"/>
          <w:lang w:val="en-US" w:eastAsia="zh-CN"/>
        </w:rPr>
        <w:t xml:space="preserve"> </w:t>
      </w:r>
      <w:r>
        <w:rPr>
          <w:rStyle w:val="33"/>
          <w:rFonts w:hint="eastAsia" w:ascii="宋体" w:hAnsi="宋体" w:eastAsia="宋体" w:cs="宋体"/>
          <w:sz w:val="24"/>
          <w:szCs w:val="24"/>
          <w:highlight w:val="none"/>
        </w:rPr>
        <w:t>设备检修、维护</w:t>
      </w:r>
      <w:r>
        <w:rPr>
          <w:rStyle w:val="33"/>
          <w:rFonts w:hint="eastAsia" w:ascii="宋体" w:hAnsi="宋体" w:eastAsia="宋体" w:cs="宋体"/>
          <w:bCs/>
          <w:highlight w:val="none"/>
        </w:rPr>
        <w:t>服务工期内，以生产装置现场实际情况为指导，不仅要求按时按进度完成本职检修工作，同时应服从</w:t>
      </w:r>
      <w:r>
        <w:rPr>
          <w:rStyle w:val="33"/>
          <w:rFonts w:hint="eastAsia" w:ascii="宋体" w:hAnsi="宋体" w:cs="宋体"/>
          <w:bCs/>
          <w:highlight w:val="none"/>
          <w:lang w:eastAsia="zh-CN"/>
        </w:rPr>
        <w:t>招标人</w:t>
      </w:r>
      <w:r>
        <w:rPr>
          <w:rStyle w:val="33"/>
          <w:rFonts w:hint="eastAsia" w:ascii="宋体" w:hAnsi="宋体" w:eastAsia="宋体" w:cs="宋体"/>
          <w:bCs/>
          <w:highlight w:val="none"/>
        </w:rPr>
        <w:t>协调指挥要求，主动配合完成现场其他施工作业工作。</w:t>
      </w:r>
    </w:p>
    <w:p w14:paraId="46C338BE">
      <w:pPr>
        <w:widowControl w:val="0"/>
        <w:kinsoku w:val="0"/>
        <w:adjustRightInd w:val="0"/>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7.4</w:t>
      </w:r>
      <w:r>
        <w:rPr>
          <w:rFonts w:hint="eastAsia" w:ascii="宋体" w:hAnsi="宋体" w:eastAsia="宋体" w:cs="宋体"/>
          <w:sz w:val="24"/>
          <w:szCs w:val="24"/>
          <w:highlight w:val="none"/>
          <w:lang w:val="en-US" w:eastAsia="zh-CN"/>
        </w:rPr>
        <w:t xml:space="preserve"> </w:t>
      </w:r>
      <w:r>
        <w:rPr>
          <w:rFonts w:hint="eastAsia" w:ascii="宋体" w:hAnsi="宋体" w:eastAsia="宋体" w:cs="宋体"/>
          <w:highlight w:val="none"/>
        </w:rPr>
        <w:t>资质条件及要求</w:t>
      </w:r>
    </w:p>
    <w:p w14:paraId="2872651C">
      <w:pPr>
        <w:widowControl w:val="0"/>
        <w:kinsoku w:val="0"/>
        <w:adjustRightInd w:val="0"/>
        <w:snapToGrid w:val="0"/>
        <w:spacing w:line="360" w:lineRule="auto"/>
        <w:jc w:val="left"/>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highlight w:val="none"/>
        </w:rPr>
        <w:t>7.4.1</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highlight w:val="none"/>
        </w:rPr>
        <w:t>投标单位</w:t>
      </w:r>
      <w:r>
        <w:rPr>
          <w:rFonts w:hint="eastAsia" w:ascii="宋体" w:hAnsi="宋体" w:eastAsia="宋体" w:cs="宋体"/>
          <w:bCs/>
          <w:highlight w:val="none"/>
          <w:lang w:val="en-US" w:eastAsia="zh-CN"/>
        </w:rPr>
        <w:t>资质：</w:t>
      </w:r>
      <w:r>
        <w:rPr>
          <w:rFonts w:hint="eastAsia" w:ascii="宋体" w:hAnsi="宋体" w:cs="宋体"/>
          <w:bCs/>
          <w:color w:val="000000" w:themeColor="text1"/>
          <w:sz w:val="24"/>
          <w:szCs w:val="24"/>
          <w:highlight w:val="none"/>
          <w:lang w:eastAsia="zh-CN"/>
          <w14:textFill>
            <w14:solidFill>
              <w14:schemeClr w14:val="tx1"/>
            </w14:solidFill>
          </w14:textFill>
        </w:rPr>
        <w:t>投标人</w:t>
      </w:r>
      <w:r>
        <w:rPr>
          <w:rFonts w:hint="eastAsia" w:ascii="宋体" w:hAnsi="宋体" w:eastAsia="宋体" w:cs="宋体"/>
          <w:bCs/>
          <w:color w:val="000000" w:themeColor="text1"/>
          <w:sz w:val="24"/>
          <w:szCs w:val="24"/>
          <w:highlight w:val="none"/>
          <w14:textFill>
            <w14:solidFill>
              <w14:schemeClr w14:val="tx1"/>
            </w14:solidFill>
          </w14:textFill>
        </w:rPr>
        <w:t>须持有</w:t>
      </w:r>
      <w:r>
        <w:rPr>
          <w:rFonts w:hint="eastAsia" w:ascii="宋体" w:hAnsi="宋体" w:eastAsia="宋体" w:cs="宋体"/>
          <w:b/>
          <w:bCs/>
          <w:color w:val="000000" w:themeColor="text1"/>
          <w:sz w:val="24"/>
          <w:szCs w:val="24"/>
          <w:highlight w:val="none"/>
          <w14:textFill>
            <w14:solidFill>
              <w14:schemeClr w14:val="tx1"/>
            </w14:solidFill>
          </w14:textFill>
        </w:rPr>
        <w:t>安全生产许可证、工业管道安装（GC</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动力管道安装（GCD)（</w:t>
      </w:r>
      <w:r>
        <w:rPr>
          <w:rFonts w:hint="eastAsia" w:ascii="宋体" w:hAnsi="宋体" w:cs="宋体"/>
          <w:b/>
          <w:bCs/>
          <w:color w:val="000000" w:themeColor="text1"/>
          <w:sz w:val="24"/>
          <w:szCs w:val="24"/>
          <w:highlight w:val="none"/>
          <w:lang w:val="en-US" w:eastAsia="zh-CN"/>
          <w14:textFill>
            <w14:solidFill>
              <w14:schemeClr w14:val="tx1"/>
            </w14:solidFill>
          </w14:textFill>
        </w:rPr>
        <w:t>投标人</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在</w:t>
      </w:r>
      <w:r>
        <w:rPr>
          <w:rFonts w:hint="eastAsia" w:ascii="宋体" w:hAnsi="宋体" w:cs="宋体"/>
          <w:b/>
          <w:bCs/>
          <w:color w:val="000000" w:themeColor="text1"/>
          <w:sz w:val="24"/>
          <w:szCs w:val="24"/>
          <w:highlight w:val="none"/>
          <w:lang w:val="en-US" w:eastAsia="zh-CN"/>
          <w14:textFill>
            <w14:solidFill>
              <w14:schemeClr w14:val="tx1"/>
            </w14:solidFill>
          </w14:textFill>
        </w:rPr>
        <w:t>招标人</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现场作业中超出持有的安装资质范围，由</w:t>
      </w:r>
      <w:r>
        <w:rPr>
          <w:rFonts w:hint="eastAsia" w:ascii="宋体" w:hAnsi="宋体" w:cs="宋体"/>
          <w:b/>
          <w:bCs/>
          <w:color w:val="000000" w:themeColor="text1"/>
          <w:sz w:val="24"/>
          <w:szCs w:val="24"/>
          <w:highlight w:val="none"/>
          <w:lang w:val="en-US" w:eastAsia="zh-CN"/>
          <w14:textFill>
            <w14:solidFill>
              <w14:schemeClr w14:val="tx1"/>
            </w14:solidFill>
          </w14:textFill>
        </w:rPr>
        <w:t>投标人</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负责委托有资质的第三方完成作业，如持有工</w:t>
      </w:r>
      <w:r>
        <w:rPr>
          <w:rFonts w:hint="eastAsia" w:ascii="宋体" w:hAnsi="宋体" w:eastAsia="宋体" w:cs="宋体"/>
          <w:b/>
          <w:bCs/>
          <w:color w:val="000000" w:themeColor="text1"/>
          <w:sz w:val="24"/>
          <w:szCs w:val="24"/>
          <w:highlight w:val="none"/>
          <w14:textFill>
            <w14:solidFill>
              <w14:schemeClr w14:val="tx1"/>
            </w14:solidFill>
          </w14:textFill>
        </w:rPr>
        <w:t>业管道安装（GC1）</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14:textFill>
            <w14:solidFill>
              <w14:schemeClr w14:val="tx1"/>
            </w14:solidFill>
          </w14:textFill>
        </w:rPr>
        <w:t>特种设备生产许可证：承压类特种设备安装、修理、改造，许可子项目：锅炉安装（含修理、改造）（A）</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等）</w:t>
      </w:r>
      <w:r>
        <w:rPr>
          <w:rFonts w:hint="eastAsia" w:ascii="宋体" w:hAnsi="宋体" w:eastAsia="宋体" w:cs="宋体"/>
          <w:bCs/>
          <w:color w:val="000000" w:themeColor="text1"/>
          <w:sz w:val="24"/>
          <w:szCs w:val="24"/>
          <w:highlight w:val="none"/>
          <w14:textFill>
            <w14:solidFill>
              <w14:schemeClr w14:val="tx1"/>
            </w14:solidFill>
          </w14:textFill>
        </w:rPr>
        <w:t>。</w:t>
      </w:r>
    </w:p>
    <w:p w14:paraId="4D38F584">
      <w:pPr>
        <w:widowControl w:val="0"/>
        <w:kinsoku w:val="0"/>
        <w:adjustRightInd w:val="0"/>
        <w:snapToGrid w:val="0"/>
        <w:spacing w:line="360" w:lineRule="auto"/>
        <w:jc w:val="left"/>
        <w:rPr>
          <w:rFonts w:hint="eastAsia" w:ascii="宋体" w:hAnsi="宋体" w:eastAsia="宋体" w:cs="宋体"/>
          <w:bCs/>
          <w:highlight w:val="none"/>
          <w:lang w:eastAsia="zh-CN"/>
        </w:rPr>
      </w:pPr>
      <w:r>
        <w:rPr>
          <w:rFonts w:hint="eastAsia" w:ascii="宋体" w:hAnsi="宋体" w:eastAsia="宋体" w:cs="宋体"/>
          <w:bCs/>
          <w:highlight w:val="none"/>
        </w:rPr>
        <w:t>7.4.</w:t>
      </w:r>
      <w:r>
        <w:rPr>
          <w:rFonts w:hint="eastAsia" w:ascii="宋体" w:hAnsi="宋体" w:cs="宋体"/>
          <w:bCs/>
          <w:sz w:val="24"/>
          <w:szCs w:val="24"/>
          <w:highlight w:val="none"/>
          <w:lang w:val="en-US" w:eastAsia="zh-CN"/>
        </w:rPr>
        <w:t>2</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highlight w:val="none"/>
        </w:rPr>
        <w:t>投标单位须设有独立的项目部，并由完整的组织机构，管理制度等，安全员人数须满足危险化学品生产单位安全管理人员比例。安全费投入比例满足安危险化学品生产企业全生产费用提取标准</w:t>
      </w:r>
      <w:r>
        <w:rPr>
          <w:rFonts w:hint="eastAsia" w:ascii="宋体" w:hAnsi="宋体" w:eastAsia="宋体" w:cs="宋体"/>
          <w:bCs/>
          <w:sz w:val="24"/>
          <w:szCs w:val="24"/>
          <w:highlight w:val="none"/>
          <w:lang w:eastAsia="zh-CN"/>
        </w:rPr>
        <w:t>。</w:t>
      </w:r>
    </w:p>
    <w:p w14:paraId="3A002CA1">
      <w:pPr>
        <w:widowControl w:val="0"/>
        <w:kinsoku w:val="0"/>
        <w:adjustRightInd w:val="0"/>
        <w:snapToGrid w:val="0"/>
        <w:spacing w:line="360" w:lineRule="auto"/>
        <w:jc w:val="left"/>
        <w:rPr>
          <w:rStyle w:val="33"/>
          <w:rFonts w:hint="eastAsia" w:ascii="宋体" w:hAnsi="宋体" w:eastAsia="宋体" w:cs="宋体"/>
          <w:bCs/>
          <w:highlight w:val="none"/>
        </w:rPr>
      </w:pPr>
      <w:r>
        <w:rPr>
          <w:rStyle w:val="33"/>
          <w:rFonts w:hint="eastAsia" w:ascii="宋体" w:hAnsi="宋体" w:eastAsia="宋体" w:cs="宋体"/>
          <w:bCs/>
          <w:highlight w:val="none"/>
        </w:rPr>
        <w:t>7.</w:t>
      </w:r>
      <w:r>
        <w:rPr>
          <w:rStyle w:val="33"/>
          <w:rFonts w:hint="eastAsia" w:ascii="宋体" w:hAnsi="宋体" w:eastAsia="宋体" w:cs="宋体"/>
          <w:bCs/>
          <w:highlight w:val="none"/>
          <w:lang w:val="en-US" w:eastAsia="zh-CN"/>
        </w:rPr>
        <w:t>5</w:t>
      </w:r>
      <w:r>
        <w:rPr>
          <w:rStyle w:val="33"/>
          <w:rFonts w:hint="eastAsia" w:ascii="宋体" w:hAnsi="宋体" w:eastAsia="宋体" w:cs="宋体"/>
          <w:bCs/>
          <w:sz w:val="24"/>
          <w:szCs w:val="24"/>
          <w:highlight w:val="none"/>
          <w:lang w:val="en-US" w:eastAsia="zh-CN"/>
        </w:rPr>
        <w:t xml:space="preserve"> </w:t>
      </w:r>
      <w:r>
        <w:rPr>
          <w:rStyle w:val="33"/>
          <w:rFonts w:hint="eastAsia" w:ascii="宋体" w:hAnsi="宋体" w:eastAsia="宋体" w:cs="宋体"/>
          <w:bCs/>
          <w:highlight w:val="none"/>
        </w:rPr>
        <w:t>人员配置</w:t>
      </w:r>
    </w:p>
    <w:p w14:paraId="3900FDD1">
      <w:pPr>
        <w:widowControl w:val="0"/>
        <w:kinsoku w:val="0"/>
        <w:adjustRightInd w:val="0"/>
        <w:snapToGrid w:val="0"/>
        <w:spacing w:line="360" w:lineRule="auto"/>
        <w:jc w:val="left"/>
        <w:rPr>
          <w:rStyle w:val="33"/>
          <w:rFonts w:hint="eastAsia" w:ascii="宋体" w:hAnsi="宋体" w:eastAsia="宋体" w:cs="宋体"/>
          <w:bCs/>
          <w:highlight w:val="none"/>
        </w:rPr>
      </w:pPr>
      <w:r>
        <w:rPr>
          <w:rStyle w:val="33"/>
          <w:rFonts w:hint="eastAsia" w:ascii="宋体" w:hAnsi="宋体" w:eastAsia="宋体" w:cs="宋体"/>
          <w:bCs/>
          <w:highlight w:val="none"/>
        </w:rPr>
        <w:t>7.</w:t>
      </w:r>
      <w:r>
        <w:rPr>
          <w:rStyle w:val="33"/>
          <w:rFonts w:hint="eastAsia" w:ascii="宋体" w:hAnsi="宋体" w:eastAsia="宋体" w:cs="宋体"/>
          <w:bCs/>
          <w:highlight w:val="none"/>
          <w:lang w:val="en-US" w:eastAsia="zh-CN"/>
        </w:rPr>
        <w:t>5</w:t>
      </w:r>
      <w:r>
        <w:rPr>
          <w:rStyle w:val="33"/>
          <w:rFonts w:hint="eastAsia" w:ascii="宋体" w:hAnsi="宋体" w:eastAsia="宋体" w:cs="宋体"/>
          <w:bCs/>
          <w:highlight w:val="none"/>
        </w:rPr>
        <w:t>.1</w:t>
      </w:r>
      <w:r>
        <w:rPr>
          <w:rStyle w:val="33"/>
          <w:rFonts w:hint="eastAsia" w:ascii="宋体" w:hAnsi="宋体" w:eastAsia="宋体" w:cs="宋体"/>
          <w:bCs/>
          <w:sz w:val="24"/>
          <w:szCs w:val="24"/>
          <w:highlight w:val="none"/>
          <w:lang w:val="en-US" w:eastAsia="zh-CN"/>
        </w:rPr>
        <w:t xml:space="preserve"> </w:t>
      </w:r>
      <w:r>
        <w:rPr>
          <w:rStyle w:val="33"/>
          <w:rFonts w:hint="eastAsia" w:ascii="宋体" w:hAnsi="宋体" w:eastAsia="宋体" w:cs="宋体"/>
          <w:bCs/>
          <w:highlight w:val="none"/>
        </w:rPr>
        <w:t>本次招标</w:t>
      </w:r>
      <w:r>
        <w:rPr>
          <w:rStyle w:val="33"/>
          <w:rFonts w:hint="eastAsia" w:ascii="宋体" w:hAnsi="宋体" w:eastAsia="宋体" w:cs="宋体"/>
          <w:bCs/>
          <w:sz w:val="24"/>
          <w:szCs w:val="24"/>
          <w:highlight w:val="none"/>
          <w:lang w:val="en-US" w:eastAsia="zh-CN"/>
        </w:rPr>
        <w:t>热电装置</w:t>
      </w:r>
      <w:r>
        <w:rPr>
          <w:rStyle w:val="33"/>
          <w:rFonts w:hint="eastAsia" w:ascii="宋体" w:hAnsi="宋体" w:eastAsia="宋体" w:cs="宋体"/>
          <w:sz w:val="24"/>
          <w:szCs w:val="24"/>
          <w:highlight w:val="none"/>
        </w:rPr>
        <w:t>设备检修、维护</w:t>
      </w:r>
      <w:r>
        <w:rPr>
          <w:rStyle w:val="33"/>
          <w:rFonts w:hint="eastAsia" w:ascii="宋体" w:hAnsi="宋体" w:eastAsia="宋体" w:cs="宋体"/>
          <w:bCs/>
          <w:highlight w:val="none"/>
        </w:rPr>
        <w:t>服务装置</w:t>
      </w:r>
      <w:r>
        <w:rPr>
          <w:rStyle w:val="33"/>
          <w:rFonts w:hint="eastAsia" w:ascii="宋体" w:hAnsi="宋体" w:cs="宋体"/>
          <w:bCs/>
          <w:highlight w:val="none"/>
          <w:lang w:eastAsia="zh-CN"/>
        </w:rPr>
        <w:t>投标人</w:t>
      </w:r>
      <w:r>
        <w:rPr>
          <w:rStyle w:val="33"/>
          <w:rFonts w:hint="eastAsia" w:ascii="宋体" w:hAnsi="宋体" w:eastAsia="宋体" w:cs="宋体"/>
          <w:bCs/>
          <w:highlight w:val="none"/>
        </w:rPr>
        <w:t>人员配置为：至少</w:t>
      </w:r>
      <w:r>
        <w:rPr>
          <w:rStyle w:val="33"/>
          <w:rFonts w:hint="eastAsia" w:ascii="宋体" w:hAnsi="宋体" w:eastAsia="宋体" w:cs="宋体"/>
          <w:bCs/>
          <w:sz w:val="24"/>
          <w:szCs w:val="24"/>
          <w:highlight w:val="none"/>
          <w:lang w:val="en-US" w:eastAsia="zh-CN"/>
        </w:rPr>
        <w:t>13</w:t>
      </w:r>
      <w:r>
        <w:rPr>
          <w:rStyle w:val="33"/>
          <w:rFonts w:hint="eastAsia" w:ascii="宋体" w:hAnsi="宋体" w:cs="宋体"/>
          <w:bCs/>
          <w:sz w:val="24"/>
          <w:szCs w:val="24"/>
          <w:highlight w:val="none"/>
          <w:lang w:val="en-US" w:eastAsia="zh-CN"/>
        </w:rPr>
        <w:t>0</w:t>
      </w:r>
      <w:r>
        <w:rPr>
          <w:rStyle w:val="33"/>
          <w:rFonts w:hint="eastAsia" w:ascii="宋体" w:hAnsi="宋体" w:eastAsia="宋体" w:cs="宋体"/>
          <w:bCs/>
          <w:highlight w:val="none"/>
        </w:rPr>
        <w:t>人</w:t>
      </w:r>
      <w:r>
        <w:rPr>
          <w:rStyle w:val="33"/>
          <w:rFonts w:hint="eastAsia" w:ascii="宋体" w:hAnsi="宋体" w:eastAsia="宋体" w:cs="宋体"/>
          <w:bCs/>
          <w:sz w:val="24"/>
          <w:szCs w:val="24"/>
          <w:highlight w:val="none"/>
        </w:rPr>
        <w:t>(</w:t>
      </w:r>
      <w:r>
        <w:rPr>
          <w:rStyle w:val="33"/>
          <w:rFonts w:hint="eastAsia" w:ascii="宋体" w:hAnsi="宋体" w:eastAsia="宋体" w:cs="宋体"/>
          <w:bCs/>
          <w:sz w:val="24"/>
          <w:szCs w:val="24"/>
          <w:highlight w:val="none"/>
          <w:lang w:val="en-US" w:eastAsia="zh-CN"/>
        </w:rPr>
        <w:t>特殊</w:t>
      </w:r>
      <w:r>
        <w:rPr>
          <w:rStyle w:val="33"/>
          <w:rFonts w:hint="eastAsia" w:ascii="宋体" w:hAnsi="宋体" w:eastAsia="宋体" w:cs="宋体"/>
          <w:bCs/>
          <w:sz w:val="24"/>
          <w:szCs w:val="24"/>
          <w:highlight w:val="none"/>
        </w:rPr>
        <w:t>项目不得用日常</w:t>
      </w:r>
      <w:r>
        <w:rPr>
          <w:rStyle w:val="33"/>
          <w:rFonts w:hint="eastAsia" w:ascii="宋体" w:hAnsi="宋体" w:eastAsia="宋体" w:cs="宋体"/>
          <w:bCs/>
          <w:sz w:val="24"/>
          <w:szCs w:val="24"/>
          <w:highlight w:val="none"/>
          <w:lang w:val="en-US" w:eastAsia="zh-CN"/>
        </w:rPr>
        <w:t>检修</w:t>
      </w:r>
      <w:r>
        <w:rPr>
          <w:rStyle w:val="33"/>
          <w:rFonts w:hint="eastAsia" w:ascii="宋体" w:hAnsi="宋体" w:eastAsia="宋体" w:cs="宋体"/>
          <w:bCs/>
          <w:sz w:val="24"/>
          <w:szCs w:val="24"/>
          <w:highlight w:val="none"/>
        </w:rPr>
        <w:t>人员</w:t>
      </w:r>
      <w:r>
        <w:rPr>
          <w:rStyle w:val="33"/>
          <w:rFonts w:hint="eastAsia" w:ascii="宋体" w:hAnsi="宋体" w:eastAsia="宋体" w:cs="宋体"/>
          <w:bCs/>
          <w:sz w:val="24"/>
          <w:szCs w:val="24"/>
          <w:highlight w:val="none"/>
          <w:lang w:eastAsia="zh-CN"/>
        </w:rPr>
        <w:t>、</w:t>
      </w:r>
      <w:r>
        <w:rPr>
          <w:rStyle w:val="33"/>
          <w:rFonts w:hint="eastAsia" w:ascii="宋体" w:hAnsi="宋体" w:eastAsia="宋体" w:cs="宋体"/>
          <w:bCs/>
          <w:sz w:val="24"/>
          <w:szCs w:val="24"/>
          <w:highlight w:val="none"/>
          <w:lang w:val="en-US" w:eastAsia="zh-CN"/>
        </w:rPr>
        <w:t>需保证年度大修检修项目按期完成的检修人员</w:t>
      </w:r>
      <w:r>
        <w:rPr>
          <w:rStyle w:val="33"/>
          <w:rFonts w:hint="eastAsia" w:ascii="宋体" w:hAnsi="宋体" w:eastAsia="宋体" w:cs="宋体"/>
          <w:bCs/>
          <w:sz w:val="24"/>
          <w:szCs w:val="24"/>
          <w:highlight w:val="none"/>
        </w:rPr>
        <w:t>)</w:t>
      </w:r>
      <w:r>
        <w:rPr>
          <w:rStyle w:val="33"/>
          <w:rFonts w:hint="eastAsia" w:ascii="宋体" w:hAnsi="宋体" w:eastAsia="宋体" w:cs="宋体"/>
          <w:bCs/>
          <w:highlight w:val="none"/>
        </w:rPr>
        <w:t>，负责生产装置区所有</w:t>
      </w:r>
      <w:r>
        <w:rPr>
          <w:rStyle w:val="33"/>
          <w:rFonts w:hint="eastAsia" w:ascii="宋体" w:hAnsi="宋体" w:eastAsia="宋体" w:cs="宋体"/>
          <w:bCs/>
          <w:sz w:val="24"/>
          <w:szCs w:val="24"/>
          <w:highlight w:val="none"/>
          <w:lang w:val="en-US" w:eastAsia="zh-CN"/>
        </w:rPr>
        <w:t>设备</w:t>
      </w:r>
      <w:r>
        <w:rPr>
          <w:rStyle w:val="33"/>
          <w:rFonts w:hint="eastAsia" w:ascii="宋体" w:hAnsi="宋体" w:eastAsia="宋体" w:cs="宋体"/>
          <w:bCs/>
          <w:highlight w:val="none"/>
        </w:rPr>
        <w:t>日常维护消缺和其他辅助工作。具体配置及人员</w:t>
      </w:r>
      <w:r>
        <w:rPr>
          <w:rStyle w:val="33"/>
          <w:rFonts w:hint="eastAsia" w:ascii="宋体" w:hAnsi="宋体" w:eastAsia="宋体" w:cs="宋体"/>
          <w:bCs/>
          <w:sz w:val="24"/>
          <w:szCs w:val="24"/>
          <w:highlight w:val="none"/>
          <w:lang w:val="en-US" w:eastAsia="zh-CN"/>
        </w:rPr>
        <w:t>资质条件</w:t>
      </w:r>
      <w:r>
        <w:rPr>
          <w:rStyle w:val="33"/>
          <w:rFonts w:hint="eastAsia" w:ascii="宋体" w:hAnsi="宋体" w:eastAsia="宋体" w:cs="宋体"/>
          <w:bCs/>
          <w:highlight w:val="none"/>
        </w:rPr>
        <w:t>，见附件1</w:t>
      </w:r>
      <w:r>
        <w:rPr>
          <w:rStyle w:val="33"/>
          <w:rFonts w:hint="eastAsia" w:ascii="宋体" w:hAnsi="宋体" w:eastAsia="宋体" w:cs="宋体"/>
          <w:b w:val="0"/>
          <w:bCs w:val="0"/>
          <w:sz w:val="24"/>
          <w:szCs w:val="24"/>
          <w:highlight w:val="none"/>
          <w:lang w:eastAsia="zh-CN"/>
        </w:rPr>
        <w:t>《</w:t>
      </w:r>
      <w:r>
        <w:rPr>
          <w:rStyle w:val="33"/>
          <w:rFonts w:hint="eastAsia" w:ascii="宋体" w:hAnsi="宋体" w:eastAsia="宋体" w:cs="宋体"/>
          <w:b w:val="0"/>
          <w:bCs w:val="0"/>
          <w:sz w:val="24"/>
          <w:szCs w:val="24"/>
          <w:highlight w:val="none"/>
          <w:lang w:val="en-US" w:eastAsia="zh-CN"/>
        </w:rPr>
        <w:t>人员配置表》。</w:t>
      </w:r>
    </w:p>
    <w:p w14:paraId="2CE81C53">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bCs/>
          <w:sz w:val="24"/>
          <w:szCs w:val="24"/>
          <w:highlight w:val="none"/>
          <w:lang w:eastAsia="zh-CN"/>
        </w:rPr>
      </w:pPr>
      <w:r>
        <w:rPr>
          <w:rStyle w:val="33"/>
          <w:rFonts w:hint="eastAsia" w:ascii="宋体" w:hAnsi="宋体" w:eastAsia="宋体" w:cs="宋体"/>
          <w:bCs/>
          <w:sz w:val="24"/>
          <w:szCs w:val="24"/>
          <w:highlight w:val="none"/>
        </w:rPr>
        <w:t>7.</w:t>
      </w:r>
      <w:r>
        <w:rPr>
          <w:rStyle w:val="33"/>
          <w:rFonts w:hint="eastAsia" w:ascii="宋体" w:hAnsi="宋体" w:eastAsia="宋体" w:cs="宋体"/>
          <w:bCs/>
          <w:sz w:val="24"/>
          <w:szCs w:val="24"/>
          <w:highlight w:val="none"/>
          <w:lang w:val="en-US" w:eastAsia="zh-CN"/>
        </w:rPr>
        <w:t>5</w:t>
      </w:r>
      <w:r>
        <w:rPr>
          <w:rStyle w:val="33"/>
          <w:rFonts w:hint="eastAsia" w:ascii="宋体" w:hAnsi="宋体" w:eastAsia="宋体" w:cs="宋体"/>
          <w:bCs/>
          <w:sz w:val="24"/>
          <w:szCs w:val="24"/>
          <w:highlight w:val="none"/>
        </w:rPr>
        <w:t>.2</w:t>
      </w:r>
      <w:r>
        <w:rPr>
          <w:rStyle w:val="33"/>
          <w:rFonts w:hint="eastAsia" w:ascii="宋体" w:hAnsi="宋体" w:eastAsia="宋体" w:cs="宋体"/>
          <w:bCs/>
          <w:sz w:val="24"/>
          <w:szCs w:val="24"/>
          <w:highlight w:val="none"/>
          <w:lang w:val="en-US" w:eastAsia="zh-CN"/>
        </w:rPr>
        <w:t xml:space="preserve"> 人员资质条件</w:t>
      </w:r>
    </w:p>
    <w:p w14:paraId="04A9CBF5">
      <w:pPr>
        <w:keepNext w:val="0"/>
        <w:keepLines w:val="0"/>
        <w:pageBreakBefore w:val="0"/>
        <w:widowControl w:val="0"/>
        <w:kinsoku w:val="0"/>
        <w:wordWrap/>
        <w:overflowPunct/>
        <w:topLinePunct w:val="0"/>
        <w:autoSpaceDE/>
        <w:autoSpaceDN/>
        <w:bidi w:val="0"/>
        <w:adjustRightInd w:val="0"/>
        <w:snapToGrid w:val="0"/>
        <w:spacing w:line="360" w:lineRule="auto"/>
        <w:jc w:val="left"/>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 xml:space="preserve">7.5.2.1 </w:t>
      </w:r>
      <w:r>
        <w:rPr>
          <w:rFonts w:hint="eastAsia" w:ascii="宋体" w:hAnsi="宋体" w:eastAsia="宋体" w:cs="宋体"/>
          <w:bCs/>
          <w:sz w:val="24"/>
          <w:szCs w:val="24"/>
          <w:highlight w:val="none"/>
        </w:rPr>
        <w:t>管理人员资质：项目经理</w:t>
      </w:r>
      <w:r>
        <w:rPr>
          <w:rFonts w:hint="eastAsia" w:ascii="宋体" w:hAnsi="宋体" w:eastAsia="宋体" w:cs="宋体"/>
          <w:bCs/>
          <w:sz w:val="24"/>
          <w:szCs w:val="24"/>
          <w:highlight w:val="none"/>
          <w:lang w:eastAsia="zh-CN"/>
        </w:rPr>
        <w:t>须持有</w:t>
      </w:r>
      <w:r>
        <w:rPr>
          <w:rFonts w:hint="eastAsia" w:ascii="宋体" w:hAnsi="宋体" w:eastAsia="宋体" w:cs="宋体"/>
          <w:bCs/>
          <w:sz w:val="24"/>
          <w:szCs w:val="24"/>
          <w:highlight w:val="none"/>
        </w:rPr>
        <w:t>危险化学品生产单位安全生产管理人员考核合格证。安全员须持有危险化学品生产单位安全生产管理人员考核合格证，至少1人持有注册安全工程师证（化工类）。项目经理、副经理等管理人员变更资质要经过</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同意，变更后的人员资质不得低于投标文件提供的相关人员资质。特种作业人员持有相应特种作业证（高处、吊装、电气焊、特种车辆、驾驶等）</w:t>
      </w:r>
      <w:r>
        <w:rPr>
          <w:rFonts w:hint="eastAsia" w:ascii="宋体" w:hAnsi="宋体" w:eastAsia="宋体" w:cs="宋体"/>
          <w:bCs/>
          <w:sz w:val="24"/>
          <w:szCs w:val="24"/>
          <w:highlight w:val="none"/>
          <w:lang w:eastAsia="zh-CN"/>
        </w:rPr>
        <w:t>。</w:t>
      </w:r>
    </w:p>
    <w:p w14:paraId="178849D2">
      <w:pPr>
        <w:widowControl w:val="0"/>
        <w:kinsoku w:val="0"/>
        <w:adjustRightInd w:val="0"/>
        <w:snapToGrid w:val="0"/>
        <w:spacing w:line="360" w:lineRule="auto"/>
        <w:jc w:val="left"/>
        <w:rPr>
          <w:rFonts w:hint="eastAsia" w:ascii="宋体" w:hAnsi="宋体" w:eastAsia="宋体" w:cs="宋体"/>
          <w:highlight w:val="none"/>
        </w:rPr>
      </w:pPr>
      <w:r>
        <w:rPr>
          <w:rFonts w:hint="eastAsia" w:ascii="宋体" w:hAnsi="宋体" w:eastAsia="宋体" w:cs="宋体"/>
          <w:bCs/>
          <w:highlight w:val="none"/>
          <w:lang w:val="en-US" w:eastAsia="zh-CN"/>
        </w:rPr>
        <w:t>7.5.</w:t>
      </w:r>
      <w:r>
        <w:rPr>
          <w:rFonts w:hint="eastAsia" w:ascii="宋体" w:hAnsi="宋体" w:eastAsia="宋体" w:cs="宋体"/>
          <w:bCs/>
          <w:sz w:val="24"/>
          <w:szCs w:val="24"/>
          <w:highlight w:val="none"/>
          <w:lang w:val="en-US" w:eastAsia="zh-CN"/>
        </w:rPr>
        <w:t>2</w:t>
      </w:r>
      <w:r>
        <w:rPr>
          <w:rFonts w:hint="eastAsia" w:ascii="宋体" w:hAnsi="宋体" w:eastAsia="宋体" w:cs="宋体"/>
          <w:bCs/>
          <w:highlight w:val="none"/>
          <w:lang w:val="en-US" w:eastAsia="zh-CN"/>
        </w:rPr>
        <w:t>.</w:t>
      </w:r>
      <w:r>
        <w:rPr>
          <w:rFonts w:hint="eastAsia" w:ascii="宋体" w:hAnsi="宋体" w:eastAsia="宋体" w:cs="宋体"/>
          <w:bCs/>
          <w:sz w:val="24"/>
          <w:szCs w:val="24"/>
          <w:highlight w:val="none"/>
          <w:lang w:val="en-US" w:eastAsia="zh-CN"/>
        </w:rPr>
        <w:t>2</w:t>
      </w:r>
      <w:r>
        <w:rPr>
          <w:rFonts w:hint="eastAsia" w:ascii="宋体" w:hAnsi="宋体" w:eastAsia="宋体" w:cs="宋体"/>
          <w:bCs/>
          <w:highlight w:val="none"/>
          <w:lang w:val="en-US" w:eastAsia="zh-CN"/>
        </w:rPr>
        <w:t xml:space="preserve"> </w:t>
      </w:r>
      <w:r>
        <w:rPr>
          <w:rFonts w:hint="eastAsia" w:ascii="宋体" w:hAnsi="宋体" w:eastAsia="宋体" w:cs="宋体"/>
          <w:highlight w:val="none"/>
        </w:rPr>
        <w:t xml:space="preserve">主要技术、管理人员情况表详见附件 </w:t>
      </w:r>
      <w:r>
        <w:rPr>
          <w:rFonts w:hint="eastAsia" w:ascii="宋体" w:hAnsi="宋体" w:cs="宋体"/>
          <w:highlight w:val="none"/>
          <w:lang w:eastAsia="zh-CN"/>
        </w:rPr>
        <w:t>1</w:t>
      </w:r>
      <w:r>
        <w:rPr>
          <w:rFonts w:hint="eastAsia" w:ascii="宋体" w:hAnsi="宋体" w:cs="宋体"/>
          <w:highlight w:val="none"/>
          <w:lang w:val="en-US" w:eastAsia="zh-CN"/>
        </w:rPr>
        <w:t>0</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主要技术</w:t>
      </w:r>
      <w:r>
        <w:rPr>
          <w:rFonts w:hint="eastAsia" w:ascii="宋体" w:hAnsi="宋体" w:eastAsia="宋体" w:cs="宋体"/>
          <w:b w:val="0"/>
          <w:bCs w:val="0"/>
          <w:sz w:val="24"/>
          <w:szCs w:val="24"/>
          <w:highlight w:val="none"/>
          <w:lang w:val="en-US" w:eastAsia="zh-CN"/>
        </w:rPr>
        <w:t>及</w:t>
      </w:r>
      <w:r>
        <w:rPr>
          <w:rFonts w:hint="eastAsia" w:ascii="宋体" w:hAnsi="宋体" w:eastAsia="宋体" w:cs="宋体"/>
          <w:b w:val="0"/>
          <w:bCs w:val="0"/>
          <w:sz w:val="24"/>
          <w:szCs w:val="24"/>
          <w:highlight w:val="none"/>
        </w:rPr>
        <w:t>管理人员情况表</w:t>
      </w:r>
      <w:r>
        <w:rPr>
          <w:rFonts w:hint="eastAsia" w:ascii="宋体" w:hAnsi="宋体" w:eastAsia="宋体" w:cs="宋体"/>
          <w:b w:val="0"/>
          <w:bCs w:val="0"/>
          <w:sz w:val="24"/>
          <w:szCs w:val="24"/>
          <w:highlight w:val="none"/>
          <w:lang w:eastAsia="zh-CN"/>
        </w:rPr>
        <w:t>》。</w:t>
      </w:r>
      <w:r>
        <w:rPr>
          <w:rFonts w:hint="eastAsia" w:ascii="宋体" w:hAnsi="宋体" w:eastAsia="宋体" w:cs="宋体"/>
          <w:bCs/>
          <w:highlight w:val="none"/>
          <w:lang w:val="en-US" w:eastAsia="zh-CN"/>
        </w:rPr>
        <w:t>7.5.</w:t>
      </w:r>
      <w:r>
        <w:rPr>
          <w:rFonts w:hint="eastAsia" w:ascii="宋体" w:hAnsi="宋体" w:eastAsia="宋体" w:cs="宋体"/>
          <w:bCs/>
          <w:sz w:val="24"/>
          <w:szCs w:val="24"/>
          <w:highlight w:val="none"/>
          <w:lang w:val="en-US" w:eastAsia="zh-CN"/>
        </w:rPr>
        <w:t>2</w:t>
      </w:r>
      <w:r>
        <w:rPr>
          <w:rFonts w:hint="eastAsia" w:ascii="宋体" w:hAnsi="宋体" w:eastAsia="宋体" w:cs="宋体"/>
          <w:bCs/>
          <w:highlight w:val="none"/>
          <w:lang w:val="en-US" w:eastAsia="zh-CN"/>
        </w:rPr>
        <w:t>.</w:t>
      </w:r>
      <w:r>
        <w:rPr>
          <w:rFonts w:hint="eastAsia" w:ascii="宋体" w:hAnsi="宋体" w:eastAsia="宋体" w:cs="宋体"/>
          <w:bCs/>
          <w:sz w:val="24"/>
          <w:szCs w:val="24"/>
          <w:highlight w:val="none"/>
          <w:lang w:val="en-US" w:eastAsia="zh-CN"/>
        </w:rPr>
        <w:t xml:space="preserve">3 </w:t>
      </w:r>
      <w:r>
        <w:rPr>
          <w:rFonts w:hint="eastAsia" w:ascii="宋体" w:hAnsi="宋体" w:eastAsia="宋体" w:cs="宋体"/>
          <w:b w:val="0"/>
          <w:bCs w:val="0"/>
          <w:sz w:val="24"/>
          <w:szCs w:val="24"/>
          <w:highlight w:val="none"/>
          <w:lang w:val="en-US" w:eastAsia="zh-CN"/>
        </w:rPr>
        <w:t>其他人员资质</w:t>
      </w:r>
      <w:r>
        <w:rPr>
          <w:rFonts w:hint="eastAsia" w:ascii="宋体" w:hAnsi="宋体" w:eastAsia="宋体" w:cs="宋体"/>
          <w:bCs/>
          <w:highlight w:val="none"/>
          <w:lang w:val="en-US" w:eastAsia="zh-CN"/>
        </w:rPr>
        <w:t>：</w:t>
      </w:r>
      <w:r>
        <w:rPr>
          <w:rFonts w:hint="eastAsia" w:ascii="宋体" w:hAnsi="宋体" w:eastAsia="宋体" w:cs="宋体"/>
          <w:bCs/>
          <w:highlight w:val="none"/>
        </w:rPr>
        <w:t>技术工种（工种负责人）须具备自主提报票证的能力，能够独立完成</w:t>
      </w:r>
      <w:r>
        <w:rPr>
          <w:rFonts w:hint="eastAsia" w:ascii="宋体" w:hAnsi="宋体" w:cs="宋体"/>
          <w:bCs/>
          <w:highlight w:val="none"/>
          <w:lang w:val="en-US" w:eastAsia="zh-CN"/>
        </w:rPr>
        <w:t>招标人</w:t>
      </w:r>
      <w:r>
        <w:rPr>
          <w:rFonts w:hint="eastAsia" w:ascii="宋体" w:hAnsi="宋体" w:eastAsia="宋体" w:cs="宋体"/>
          <w:bCs/>
          <w:highlight w:val="none"/>
        </w:rPr>
        <w:t>生产管理系统票证、缺陷的相关流程。</w:t>
      </w:r>
      <w:r>
        <w:rPr>
          <w:rStyle w:val="33"/>
          <w:rFonts w:hint="eastAsia" w:ascii="宋体" w:hAnsi="宋体" w:eastAsia="宋体" w:cs="宋体"/>
          <w:bCs/>
          <w:sz w:val="24"/>
          <w:szCs w:val="24"/>
          <w:highlight w:val="none"/>
        </w:rPr>
        <w:t>其它维护人员</w:t>
      </w:r>
      <w:r>
        <w:rPr>
          <w:rStyle w:val="33"/>
          <w:rFonts w:hint="eastAsia" w:ascii="宋体" w:hAnsi="宋体" w:eastAsia="宋体" w:cs="宋体"/>
          <w:bCs/>
          <w:sz w:val="24"/>
          <w:szCs w:val="24"/>
          <w:highlight w:val="none"/>
          <w:lang w:eastAsia="zh-CN"/>
        </w:rPr>
        <w:t>：</w:t>
      </w:r>
      <w:r>
        <w:rPr>
          <w:rStyle w:val="33"/>
          <w:rFonts w:hint="eastAsia" w:ascii="宋体" w:hAnsi="宋体" w:eastAsia="宋体" w:cs="宋体"/>
          <w:bCs/>
          <w:sz w:val="24"/>
          <w:szCs w:val="24"/>
          <w:highlight w:val="none"/>
        </w:rPr>
        <w:t>从事本专业检修、维护工作，熟练掌握汉语语言并能书写，</w:t>
      </w:r>
      <w:r>
        <w:rPr>
          <w:rStyle w:val="33"/>
          <w:rFonts w:hint="eastAsia" w:ascii="宋体" w:hAnsi="宋体" w:eastAsia="宋体" w:cs="宋体"/>
          <w:b w:val="0"/>
          <w:bCs/>
          <w:sz w:val="24"/>
          <w:szCs w:val="24"/>
          <w:highlight w:val="none"/>
          <w:lang w:val="en-US" w:eastAsia="zh-CN"/>
        </w:rPr>
        <w:t>其他资质要求详见</w:t>
      </w:r>
      <w:r>
        <w:rPr>
          <w:rStyle w:val="33"/>
          <w:rFonts w:hint="eastAsia" w:ascii="宋体" w:hAnsi="宋体" w:eastAsia="宋体" w:cs="宋体"/>
          <w:b w:val="0"/>
          <w:bCs/>
          <w:sz w:val="24"/>
          <w:szCs w:val="24"/>
          <w:highlight w:val="none"/>
        </w:rPr>
        <w:t>附件1</w:t>
      </w:r>
      <w:r>
        <w:rPr>
          <w:rStyle w:val="33"/>
          <w:rFonts w:hint="eastAsia" w:ascii="宋体" w:hAnsi="宋体" w:eastAsia="宋体" w:cs="宋体"/>
          <w:b w:val="0"/>
          <w:bCs/>
          <w:sz w:val="24"/>
          <w:szCs w:val="24"/>
          <w:highlight w:val="none"/>
          <w:lang w:eastAsia="zh-CN"/>
        </w:rPr>
        <w:t>《</w:t>
      </w:r>
      <w:r>
        <w:rPr>
          <w:rStyle w:val="33"/>
          <w:rFonts w:hint="eastAsia" w:ascii="宋体" w:hAnsi="宋体" w:eastAsia="宋体" w:cs="宋体"/>
          <w:b w:val="0"/>
          <w:bCs/>
          <w:sz w:val="24"/>
          <w:szCs w:val="24"/>
          <w:highlight w:val="none"/>
          <w:lang w:val="en-US" w:eastAsia="zh-CN"/>
        </w:rPr>
        <w:t>人员配置表》。</w:t>
      </w:r>
    </w:p>
    <w:p w14:paraId="64FE28A8">
      <w:pPr>
        <w:widowControl w:val="0"/>
        <w:kinsoku w:val="0"/>
        <w:adjustRightInd w:val="0"/>
        <w:snapToGrid w:val="0"/>
        <w:spacing w:line="360" w:lineRule="auto"/>
        <w:jc w:val="left"/>
        <w:rPr>
          <w:rFonts w:hint="eastAsia" w:ascii="宋体" w:hAnsi="宋体" w:eastAsia="宋体" w:cs="宋体"/>
          <w:bCs/>
          <w:highlight w:val="none"/>
          <w:lang w:val="en-US" w:eastAsia="zh-CN"/>
        </w:rPr>
      </w:pPr>
      <w:r>
        <w:rPr>
          <w:rFonts w:hint="eastAsia" w:ascii="宋体" w:hAnsi="宋体" w:eastAsia="宋体" w:cs="宋体"/>
          <w:bCs/>
          <w:highlight w:val="none"/>
          <w:lang w:val="en-US" w:eastAsia="zh-CN"/>
        </w:rPr>
        <w:t>7.6其他要求：</w:t>
      </w:r>
    </w:p>
    <w:p w14:paraId="2DC65423">
      <w:pPr>
        <w:widowControl w:val="0"/>
        <w:kinsoku w:val="0"/>
        <w:adjustRightInd w:val="0"/>
        <w:snapToGrid w:val="0"/>
        <w:spacing w:line="360" w:lineRule="auto"/>
        <w:jc w:val="left"/>
        <w:rPr>
          <w:rFonts w:hint="eastAsia" w:ascii="宋体" w:hAnsi="宋体" w:eastAsia="宋体" w:cs="宋体"/>
          <w:bCs/>
          <w:highlight w:val="none"/>
        </w:rPr>
      </w:pPr>
      <w:r>
        <w:rPr>
          <w:rFonts w:hint="eastAsia" w:ascii="宋体" w:hAnsi="宋体" w:eastAsia="宋体" w:cs="宋体"/>
          <w:bCs/>
          <w:highlight w:val="none"/>
        </w:rPr>
        <w:t>7.</w:t>
      </w:r>
      <w:r>
        <w:rPr>
          <w:rFonts w:hint="eastAsia" w:ascii="宋体" w:hAnsi="宋体" w:eastAsia="宋体" w:cs="宋体"/>
          <w:bCs/>
          <w:highlight w:val="none"/>
          <w:lang w:val="en-US" w:eastAsia="zh-CN"/>
        </w:rPr>
        <w:t>6</w:t>
      </w:r>
      <w:r>
        <w:rPr>
          <w:rFonts w:hint="eastAsia" w:ascii="宋体" w:hAnsi="宋体" w:eastAsia="宋体" w:cs="宋体"/>
          <w:bCs/>
          <w:highlight w:val="none"/>
        </w:rPr>
        <w:t>.</w:t>
      </w:r>
      <w:r>
        <w:rPr>
          <w:rFonts w:hint="eastAsia" w:ascii="宋体" w:hAnsi="宋体" w:eastAsia="宋体" w:cs="宋体"/>
          <w:bCs/>
          <w:sz w:val="24"/>
          <w:szCs w:val="24"/>
          <w:highlight w:val="none"/>
          <w:lang w:val="en-US" w:eastAsia="zh-CN"/>
        </w:rPr>
        <w:t xml:space="preserve">1 </w:t>
      </w:r>
      <w:r>
        <w:rPr>
          <w:rFonts w:hint="eastAsia" w:ascii="宋体" w:hAnsi="宋体" w:eastAsia="宋体" w:cs="宋体"/>
          <w:bCs/>
          <w:highlight w:val="none"/>
        </w:rPr>
        <w:t>投标人员进出厂须按照</w:t>
      </w:r>
      <w:r>
        <w:rPr>
          <w:rFonts w:hint="eastAsia" w:ascii="宋体" w:hAnsi="宋体" w:cs="宋体"/>
          <w:bCs/>
          <w:highlight w:val="none"/>
          <w:lang w:eastAsia="zh-CN"/>
        </w:rPr>
        <w:t>招标人</w:t>
      </w:r>
      <w:r>
        <w:rPr>
          <w:rFonts w:hint="eastAsia" w:ascii="宋体" w:hAnsi="宋体" w:eastAsia="宋体" w:cs="宋体"/>
          <w:bCs/>
          <w:highlight w:val="none"/>
        </w:rPr>
        <w:t>要求执行。</w:t>
      </w:r>
    </w:p>
    <w:p w14:paraId="36A7616F">
      <w:pPr>
        <w:widowControl w:val="0"/>
        <w:kinsoku w:val="0"/>
        <w:adjustRightInd w:val="0"/>
        <w:snapToGrid w:val="0"/>
        <w:spacing w:line="360" w:lineRule="auto"/>
        <w:jc w:val="left"/>
        <w:rPr>
          <w:rFonts w:hint="eastAsia" w:ascii="宋体" w:hAnsi="宋体" w:eastAsia="宋体" w:cs="宋体"/>
          <w:bCs/>
          <w:highlight w:val="none"/>
        </w:rPr>
      </w:pPr>
      <w:r>
        <w:rPr>
          <w:rFonts w:hint="eastAsia" w:ascii="宋体" w:hAnsi="宋体" w:eastAsia="宋体" w:cs="宋体"/>
          <w:bCs/>
          <w:highlight w:val="none"/>
        </w:rPr>
        <w:t>7.</w:t>
      </w:r>
      <w:r>
        <w:rPr>
          <w:rFonts w:hint="eastAsia" w:ascii="宋体" w:hAnsi="宋体" w:eastAsia="宋体" w:cs="宋体"/>
          <w:bCs/>
          <w:highlight w:val="none"/>
          <w:lang w:val="en-US" w:eastAsia="zh-CN"/>
        </w:rPr>
        <w:t>6.</w:t>
      </w:r>
      <w:r>
        <w:rPr>
          <w:rFonts w:hint="eastAsia" w:ascii="宋体" w:hAnsi="宋体" w:eastAsia="宋体" w:cs="宋体"/>
          <w:bCs/>
          <w:highlight w:val="none"/>
        </w:rPr>
        <w:t>2</w:t>
      </w:r>
      <w:r>
        <w:rPr>
          <w:rFonts w:hint="eastAsia" w:ascii="宋体" w:hAnsi="宋体" w:eastAsia="宋体" w:cs="宋体"/>
          <w:bCs/>
          <w:sz w:val="24"/>
          <w:szCs w:val="24"/>
          <w:highlight w:val="none"/>
          <w:lang w:val="en-US" w:eastAsia="zh-CN"/>
        </w:rPr>
        <w:t xml:space="preserve"> </w:t>
      </w:r>
      <w:r>
        <w:rPr>
          <w:rFonts w:hint="eastAsia" w:ascii="宋体" w:hAnsi="宋体" w:cs="宋体"/>
          <w:bCs/>
          <w:highlight w:val="none"/>
          <w:lang w:eastAsia="zh-CN"/>
        </w:rPr>
        <w:t>投标人</w:t>
      </w:r>
      <w:r>
        <w:rPr>
          <w:rFonts w:hint="eastAsia" w:ascii="宋体" w:hAnsi="宋体" w:eastAsia="宋体" w:cs="宋体"/>
          <w:bCs/>
          <w:highlight w:val="none"/>
        </w:rPr>
        <w:t>计划申请新进人员入厂时（包括不涉及管理岗位变更的新进管理人员），</w:t>
      </w:r>
      <w:r>
        <w:rPr>
          <w:rFonts w:hint="eastAsia" w:ascii="宋体" w:hAnsi="宋体" w:eastAsia="宋体" w:cs="宋体"/>
          <w:bCs/>
          <w:highlight w:val="none"/>
          <w:lang w:val="en-US" w:eastAsia="zh-CN"/>
        </w:rPr>
        <w:t>按照</w:t>
      </w:r>
      <w:r>
        <w:rPr>
          <w:rFonts w:hint="eastAsia" w:ascii="宋体" w:hAnsi="宋体" w:cs="宋体"/>
          <w:bCs/>
          <w:highlight w:val="none"/>
          <w:lang w:val="en-US" w:eastAsia="zh-CN"/>
        </w:rPr>
        <w:t>招标人</w:t>
      </w:r>
      <w:r>
        <w:rPr>
          <w:rFonts w:hint="eastAsia" w:ascii="宋体" w:hAnsi="宋体" w:eastAsia="宋体" w:cs="宋体"/>
          <w:bCs/>
          <w:highlight w:val="none"/>
          <w:lang w:val="en-US" w:eastAsia="zh-CN"/>
        </w:rPr>
        <w:t>管理制度执行。</w:t>
      </w:r>
    </w:p>
    <w:p w14:paraId="22A91015">
      <w:pPr>
        <w:widowControl w:val="0"/>
        <w:kinsoku w:val="0"/>
        <w:adjustRightInd w:val="0"/>
        <w:snapToGrid w:val="0"/>
        <w:spacing w:line="360" w:lineRule="auto"/>
        <w:jc w:val="left"/>
        <w:rPr>
          <w:rFonts w:hint="eastAsia" w:ascii="宋体" w:hAnsi="宋体" w:eastAsia="宋体" w:cs="宋体"/>
          <w:bCs/>
          <w:highlight w:val="none"/>
        </w:rPr>
      </w:pPr>
      <w:r>
        <w:rPr>
          <w:rFonts w:hint="eastAsia" w:ascii="宋体" w:hAnsi="宋体" w:eastAsia="宋体" w:cs="宋体"/>
          <w:bCs/>
          <w:highlight w:val="none"/>
        </w:rPr>
        <w:t>7.</w:t>
      </w:r>
      <w:r>
        <w:rPr>
          <w:rFonts w:hint="eastAsia" w:ascii="宋体" w:hAnsi="宋体" w:eastAsia="宋体" w:cs="宋体"/>
          <w:bCs/>
          <w:highlight w:val="none"/>
          <w:lang w:val="en-US" w:eastAsia="zh-CN"/>
        </w:rPr>
        <w:t>6.3</w:t>
      </w:r>
      <w:r>
        <w:rPr>
          <w:rFonts w:hint="eastAsia" w:ascii="宋体" w:hAnsi="宋体" w:eastAsia="宋体" w:cs="宋体"/>
          <w:bCs/>
          <w:sz w:val="24"/>
          <w:szCs w:val="24"/>
          <w:highlight w:val="none"/>
          <w:lang w:val="en-US" w:eastAsia="zh-CN"/>
        </w:rPr>
        <w:t xml:space="preserve"> </w:t>
      </w:r>
      <w:r>
        <w:rPr>
          <w:rFonts w:hint="eastAsia" w:ascii="宋体" w:hAnsi="宋体" w:cs="宋体"/>
          <w:bCs/>
          <w:highlight w:val="none"/>
          <w:lang w:eastAsia="zh-CN"/>
        </w:rPr>
        <w:t>投标人</w:t>
      </w:r>
      <w:r>
        <w:rPr>
          <w:rFonts w:hint="eastAsia" w:ascii="宋体" w:hAnsi="宋体" w:eastAsia="宋体" w:cs="宋体"/>
          <w:bCs/>
          <w:highlight w:val="none"/>
        </w:rPr>
        <w:t>计划申请管理人员变更时，</w:t>
      </w:r>
      <w:r>
        <w:rPr>
          <w:rFonts w:hint="eastAsia" w:ascii="宋体" w:hAnsi="宋体" w:eastAsia="宋体" w:cs="宋体"/>
          <w:bCs/>
          <w:highlight w:val="none"/>
          <w:lang w:val="en-US" w:eastAsia="zh-CN"/>
        </w:rPr>
        <w:t>按照</w:t>
      </w:r>
      <w:r>
        <w:rPr>
          <w:rFonts w:hint="eastAsia" w:ascii="宋体" w:hAnsi="宋体" w:cs="宋体"/>
          <w:bCs/>
          <w:highlight w:val="none"/>
          <w:lang w:val="en-US" w:eastAsia="zh-CN"/>
        </w:rPr>
        <w:t>招标人</w:t>
      </w:r>
      <w:r>
        <w:rPr>
          <w:rFonts w:hint="eastAsia" w:ascii="宋体" w:hAnsi="宋体" w:eastAsia="宋体" w:cs="宋体"/>
          <w:bCs/>
          <w:highlight w:val="none"/>
          <w:lang w:val="en-US" w:eastAsia="zh-CN"/>
        </w:rPr>
        <w:t>管理制度执行</w:t>
      </w:r>
    </w:p>
    <w:p w14:paraId="26A328F6">
      <w:pPr>
        <w:widowControl w:val="0"/>
        <w:kinsoku w:val="0"/>
        <w:adjustRightInd w:val="0"/>
        <w:snapToGrid w:val="0"/>
        <w:spacing w:line="360" w:lineRule="auto"/>
        <w:jc w:val="left"/>
        <w:rPr>
          <w:rFonts w:hint="eastAsia" w:ascii="宋体" w:hAnsi="宋体" w:eastAsia="宋体" w:cs="宋体"/>
          <w:bCs/>
          <w:highlight w:val="none"/>
        </w:rPr>
      </w:pPr>
      <w:r>
        <w:rPr>
          <w:rFonts w:hint="eastAsia" w:ascii="宋体" w:hAnsi="宋体" w:eastAsia="宋体" w:cs="宋体"/>
          <w:bCs/>
          <w:highlight w:val="none"/>
        </w:rPr>
        <w:t>7.</w:t>
      </w:r>
      <w:r>
        <w:rPr>
          <w:rFonts w:hint="eastAsia" w:ascii="宋体" w:hAnsi="宋体" w:eastAsia="宋体" w:cs="宋体"/>
          <w:bCs/>
          <w:highlight w:val="none"/>
          <w:lang w:val="en-US" w:eastAsia="zh-CN"/>
        </w:rPr>
        <w:t>6.4</w:t>
      </w:r>
      <w:r>
        <w:rPr>
          <w:rFonts w:hint="eastAsia" w:ascii="宋体" w:hAnsi="宋体" w:eastAsia="宋体" w:cs="宋体"/>
          <w:bCs/>
          <w:sz w:val="24"/>
          <w:szCs w:val="24"/>
          <w:highlight w:val="none"/>
          <w:lang w:val="en-US" w:eastAsia="zh-CN"/>
        </w:rPr>
        <w:t xml:space="preserve"> </w:t>
      </w:r>
      <w:r>
        <w:rPr>
          <w:rFonts w:hint="eastAsia" w:ascii="宋体" w:hAnsi="宋体" w:cs="宋体"/>
          <w:bCs/>
          <w:highlight w:val="none"/>
          <w:lang w:eastAsia="zh-CN"/>
        </w:rPr>
        <w:t>投标人</w:t>
      </w:r>
      <w:r>
        <w:rPr>
          <w:rFonts w:hint="eastAsia" w:ascii="宋体" w:hAnsi="宋体" w:eastAsia="宋体" w:cs="宋体"/>
          <w:bCs/>
          <w:highlight w:val="none"/>
        </w:rPr>
        <w:t>严格执行人员的请假审批工作</w:t>
      </w:r>
      <w:r>
        <w:rPr>
          <w:rFonts w:hint="eastAsia" w:ascii="宋体" w:hAnsi="宋体" w:eastAsia="宋体" w:cs="宋体"/>
          <w:bCs/>
          <w:highlight w:val="none"/>
          <w:lang w:eastAsia="zh-CN"/>
        </w:rPr>
        <w:t>，</w:t>
      </w:r>
      <w:r>
        <w:rPr>
          <w:rFonts w:hint="eastAsia" w:ascii="宋体" w:hAnsi="宋体" w:eastAsia="宋体" w:cs="宋体"/>
          <w:bCs/>
          <w:highlight w:val="none"/>
          <w:lang w:val="en-US" w:eastAsia="zh-CN"/>
        </w:rPr>
        <w:t>按照</w:t>
      </w:r>
      <w:r>
        <w:rPr>
          <w:rFonts w:hint="eastAsia" w:ascii="宋体" w:hAnsi="宋体" w:cs="宋体"/>
          <w:bCs/>
          <w:highlight w:val="none"/>
          <w:lang w:val="en-US" w:eastAsia="zh-CN"/>
        </w:rPr>
        <w:t>招标人</w:t>
      </w:r>
      <w:r>
        <w:rPr>
          <w:rFonts w:hint="eastAsia" w:ascii="宋体" w:hAnsi="宋体" w:eastAsia="宋体" w:cs="宋体"/>
          <w:bCs/>
          <w:highlight w:val="none"/>
          <w:lang w:val="en-US" w:eastAsia="zh-CN"/>
        </w:rPr>
        <w:t>管理制度执行。</w:t>
      </w:r>
    </w:p>
    <w:p w14:paraId="01F36166">
      <w:pPr>
        <w:widowControl w:val="0"/>
        <w:kinsoku w:val="0"/>
        <w:adjustRightInd w:val="0"/>
        <w:snapToGrid w:val="0"/>
        <w:spacing w:line="360" w:lineRule="auto"/>
        <w:jc w:val="left"/>
        <w:rPr>
          <w:rStyle w:val="33"/>
          <w:rFonts w:hint="eastAsia" w:ascii="宋体" w:hAnsi="宋体" w:eastAsia="宋体" w:cs="宋体"/>
          <w:bCs/>
          <w:highlight w:val="none"/>
        </w:rPr>
      </w:pPr>
      <w:r>
        <w:rPr>
          <w:rFonts w:hint="eastAsia" w:ascii="宋体" w:hAnsi="宋体" w:eastAsia="宋体" w:cs="宋体"/>
          <w:bCs/>
          <w:highlight w:val="none"/>
        </w:rPr>
        <w:t>7.</w:t>
      </w:r>
      <w:r>
        <w:rPr>
          <w:rFonts w:hint="eastAsia" w:ascii="宋体" w:hAnsi="宋体" w:eastAsia="宋体" w:cs="宋体"/>
          <w:bCs/>
          <w:highlight w:val="none"/>
          <w:lang w:val="en-US" w:eastAsia="zh-CN"/>
        </w:rPr>
        <w:t>6.</w:t>
      </w:r>
      <w:r>
        <w:rPr>
          <w:rFonts w:hint="eastAsia" w:ascii="宋体" w:hAnsi="宋体" w:eastAsia="宋体" w:cs="宋体"/>
          <w:bCs/>
          <w:sz w:val="24"/>
          <w:szCs w:val="24"/>
          <w:highlight w:val="none"/>
          <w:lang w:val="en-US" w:eastAsia="zh-CN"/>
        </w:rPr>
        <w:t xml:space="preserve">5 </w:t>
      </w:r>
      <w:r>
        <w:rPr>
          <w:rStyle w:val="33"/>
          <w:rFonts w:hint="eastAsia" w:ascii="宋体" w:hAnsi="宋体" w:cs="宋体"/>
          <w:bCs/>
          <w:highlight w:val="none"/>
          <w:lang w:eastAsia="zh-CN"/>
        </w:rPr>
        <w:t>投标人</w:t>
      </w:r>
      <w:r>
        <w:rPr>
          <w:rStyle w:val="33"/>
          <w:rFonts w:hint="eastAsia" w:ascii="宋体" w:hAnsi="宋体" w:eastAsia="宋体" w:cs="宋体"/>
          <w:bCs/>
          <w:highlight w:val="none"/>
        </w:rPr>
        <w:t>服务人员原则必须在法定工作年龄</w:t>
      </w:r>
      <w:r>
        <w:rPr>
          <w:rFonts w:hint="eastAsia" w:ascii="宋体" w:hAnsi="宋体" w:cs="宋体"/>
          <w:bCs/>
          <w:highlight w:val="none"/>
        </w:rPr>
        <w:t>（特殊工种</w:t>
      </w:r>
      <w:r>
        <w:rPr>
          <w:rFonts w:hint="eastAsia" w:ascii="宋体" w:hAnsi="宋体" w:cs="宋体"/>
          <w:bCs/>
          <w:highlight w:val="none"/>
          <w:lang w:val="en-US" w:eastAsia="zh-CN"/>
        </w:rPr>
        <w:t>年龄</w:t>
      </w:r>
      <w:r>
        <w:rPr>
          <w:rFonts w:hint="eastAsia" w:ascii="宋体" w:hAnsi="宋体" w:cs="宋体"/>
          <w:bCs/>
          <w:highlight w:val="none"/>
        </w:rPr>
        <w:t>5</w:t>
      </w:r>
      <w:r>
        <w:rPr>
          <w:rFonts w:hint="eastAsia" w:ascii="宋体" w:hAnsi="宋体" w:eastAsia="宋体" w:cs="宋体"/>
          <w:bCs/>
          <w:sz w:val="24"/>
          <w:szCs w:val="24"/>
          <w:highlight w:val="none"/>
          <w:lang w:eastAsia="zh-CN"/>
        </w:rPr>
        <w:t>5</w:t>
      </w:r>
      <w:r>
        <w:rPr>
          <w:rFonts w:hint="eastAsia" w:ascii="宋体" w:hAnsi="宋体" w:cs="宋体"/>
          <w:bCs/>
          <w:highlight w:val="none"/>
        </w:rPr>
        <w:t>岁以下）</w:t>
      </w:r>
      <w:r>
        <w:rPr>
          <w:rStyle w:val="33"/>
          <w:rFonts w:hint="eastAsia" w:ascii="宋体" w:hAnsi="宋体" w:eastAsia="宋体" w:cs="宋体"/>
          <w:bCs/>
          <w:highlight w:val="none"/>
        </w:rPr>
        <w:t>，身体健康，确保无色盲，无听觉障碍，无高血压、心脏病、癫痫、眩晕和突发性昏厥，无恐高症、低血糖等疾病，无职业病、职业禁忌等，按照相关法律、法规要求不能从事煤化工行业的疾病</w:t>
      </w:r>
      <w:r>
        <w:rPr>
          <w:rStyle w:val="33"/>
          <w:rFonts w:hint="eastAsia" w:ascii="宋体" w:hAnsi="宋体" w:eastAsia="宋体" w:cs="宋体"/>
          <w:bCs/>
          <w:highlight w:val="none"/>
          <w:lang w:eastAsia="zh-CN"/>
        </w:rPr>
        <w:t>。</w:t>
      </w:r>
      <w:r>
        <w:rPr>
          <w:rStyle w:val="33"/>
          <w:rFonts w:hint="eastAsia" w:ascii="宋体" w:hAnsi="宋体" w:eastAsia="宋体" w:cs="宋体"/>
          <w:bCs/>
          <w:highlight w:val="none"/>
          <w:lang w:val="en-US" w:eastAsia="zh-CN"/>
        </w:rPr>
        <w:t>所有员工</w:t>
      </w:r>
      <w:r>
        <w:rPr>
          <w:rStyle w:val="33"/>
          <w:rFonts w:hint="eastAsia" w:ascii="宋体" w:hAnsi="宋体" w:eastAsia="宋体" w:cs="宋体"/>
          <w:bCs/>
          <w:highlight w:val="none"/>
        </w:rPr>
        <w:t>经过培训达到要求才能上岗。</w:t>
      </w:r>
    </w:p>
    <w:p w14:paraId="1C0D5643">
      <w:pPr>
        <w:widowControl w:val="0"/>
        <w:kinsoku w:val="0"/>
        <w:adjustRightInd w:val="0"/>
        <w:snapToGrid w:val="0"/>
        <w:spacing w:line="360" w:lineRule="auto"/>
        <w:rPr>
          <w:rStyle w:val="33"/>
          <w:rFonts w:hint="eastAsia" w:ascii="宋体" w:hAnsi="宋体" w:eastAsia="宋体" w:cs="宋体"/>
          <w:bCs/>
          <w:highlight w:val="none"/>
        </w:rPr>
      </w:pPr>
      <w:r>
        <w:rPr>
          <w:rFonts w:hint="eastAsia" w:ascii="宋体" w:hAnsi="宋体" w:eastAsia="宋体" w:cs="宋体"/>
          <w:bCs/>
          <w:highlight w:val="none"/>
        </w:rPr>
        <w:t>7.</w:t>
      </w:r>
      <w:r>
        <w:rPr>
          <w:rFonts w:hint="eastAsia" w:ascii="宋体" w:hAnsi="宋体" w:eastAsia="宋体" w:cs="宋体"/>
          <w:bCs/>
          <w:highlight w:val="none"/>
          <w:lang w:val="en-US" w:eastAsia="zh-CN"/>
        </w:rPr>
        <w:t>6.</w:t>
      </w:r>
      <w:r>
        <w:rPr>
          <w:rFonts w:hint="eastAsia" w:ascii="宋体" w:hAnsi="宋体" w:eastAsia="宋体" w:cs="宋体"/>
          <w:bCs/>
          <w:sz w:val="24"/>
          <w:szCs w:val="24"/>
          <w:highlight w:val="none"/>
          <w:lang w:val="en-US" w:eastAsia="zh-CN"/>
        </w:rPr>
        <w:t>6 年度停机、临修期间</w:t>
      </w:r>
      <w:r>
        <w:rPr>
          <w:rFonts w:hint="eastAsia" w:ascii="宋体" w:hAnsi="宋体"/>
          <w:bCs/>
          <w:highlight w:val="none"/>
        </w:rPr>
        <w:t>人员出勤率不低于合同总人数的100%；</w:t>
      </w:r>
      <w:r>
        <w:rPr>
          <w:rStyle w:val="33"/>
          <w:rFonts w:hint="eastAsia" w:ascii="宋体" w:hAnsi="宋体"/>
          <w:bCs/>
          <w:highlight w:val="none"/>
        </w:rPr>
        <w:t>日常维护期间人员出勤率不低于合同总人数的</w:t>
      </w:r>
      <w:r>
        <w:rPr>
          <w:rStyle w:val="33"/>
          <w:rFonts w:hint="eastAsia" w:ascii="宋体" w:hAnsi="宋体"/>
          <w:bCs/>
          <w:highlight w:val="none"/>
          <w:lang w:val="en-US" w:eastAsia="zh-CN"/>
        </w:rPr>
        <w:t>90</w:t>
      </w:r>
      <w:r>
        <w:rPr>
          <w:rStyle w:val="33"/>
          <w:rFonts w:hint="eastAsia" w:ascii="宋体" w:hAnsi="宋体"/>
          <w:bCs/>
          <w:highlight w:val="none"/>
        </w:rPr>
        <w:t>%</w:t>
      </w:r>
      <w:r>
        <w:rPr>
          <w:rStyle w:val="33"/>
          <w:rFonts w:hint="eastAsia" w:ascii="宋体" w:hAnsi="宋体"/>
          <w:bCs/>
          <w:highlight w:val="none"/>
          <w:lang w:eastAsia="zh-CN"/>
        </w:rPr>
        <w:t>；</w:t>
      </w:r>
      <w:r>
        <w:rPr>
          <w:rFonts w:hint="eastAsia" w:ascii="宋体" w:hAnsi="宋体" w:eastAsia="宋体" w:cs="宋体"/>
          <w:bCs/>
          <w:highlight w:val="none"/>
        </w:rPr>
        <w:t>非工作日人员出勤不低于</w:t>
      </w:r>
      <w:r>
        <w:rPr>
          <w:rFonts w:hint="eastAsia" w:ascii="宋体" w:hAnsi="宋体" w:eastAsia="宋体" w:cs="宋体"/>
          <w:bCs/>
          <w:sz w:val="24"/>
          <w:szCs w:val="24"/>
          <w:highlight w:val="none"/>
          <w:lang w:eastAsia="zh-CN"/>
        </w:rPr>
        <w:t>7</w:t>
      </w:r>
      <w:r>
        <w:rPr>
          <w:rFonts w:hint="eastAsia" w:ascii="宋体" w:hAnsi="宋体" w:eastAsia="宋体" w:cs="宋体"/>
          <w:bCs/>
          <w:sz w:val="24"/>
          <w:szCs w:val="24"/>
          <w:highlight w:val="none"/>
          <w:lang w:val="en-US" w:eastAsia="zh-CN"/>
        </w:rPr>
        <w:t>5</w:t>
      </w:r>
      <w:r>
        <w:rPr>
          <w:rFonts w:hint="eastAsia" w:ascii="宋体" w:hAnsi="宋体" w:eastAsia="宋体" w:cs="宋体"/>
          <w:bCs/>
          <w:highlight w:val="none"/>
        </w:rPr>
        <w:t>%；</w:t>
      </w:r>
      <w:r>
        <w:rPr>
          <w:rFonts w:hint="eastAsia" w:ascii="宋体" w:hAnsi="宋体" w:cs="宋体"/>
          <w:bCs/>
          <w:highlight w:val="none"/>
          <w:lang w:eastAsia="zh-CN"/>
        </w:rPr>
        <w:t>投标人</w:t>
      </w:r>
      <w:r>
        <w:rPr>
          <w:rFonts w:hint="eastAsia" w:ascii="宋体" w:hAnsi="宋体" w:eastAsia="宋体" w:cs="宋体"/>
          <w:bCs/>
          <w:highlight w:val="none"/>
        </w:rPr>
        <w:t>可根据工作特点、工作岗位性质调整上班时间和休息时间，报</w:t>
      </w:r>
      <w:r>
        <w:rPr>
          <w:rFonts w:hint="eastAsia" w:ascii="宋体" w:hAnsi="宋体" w:cs="宋体"/>
          <w:bCs/>
          <w:highlight w:val="none"/>
          <w:lang w:eastAsia="zh-CN"/>
        </w:rPr>
        <w:t>招标人</w:t>
      </w:r>
      <w:r>
        <w:rPr>
          <w:rFonts w:hint="eastAsia" w:ascii="宋体" w:hAnsi="宋体" w:eastAsia="宋体" w:cs="宋体"/>
          <w:bCs/>
          <w:highlight w:val="none"/>
        </w:rPr>
        <w:t>审批并备案。</w:t>
      </w:r>
    </w:p>
    <w:p w14:paraId="79AA75E7">
      <w:pPr>
        <w:widowControl w:val="0"/>
        <w:kinsoku w:val="0"/>
        <w:adjustRightInd w:val="0"/>
        <w:snapToGrid w:val="0"/>
        <w:spacing w:line="360" w:lineRule="auto"/>
        <w:jc w:val="left"/>
        <w:rPr>
          <w:rStyle w:val="33"/>
          <w:rFonts w:hint="eastAsia" w:ascii="宋体" w:hAnsi="宋体" w:eastAsia="宋体" w:cs="宋体"/>
          <w:bCs/>
          <w:highlight w:val="none"/>
        </w:rPr>
      </w:pPr>
      <w:r>
        <w:rPr>
          <w:rFonts w:hint="eastAsia" w:ascii="宋体" w:hAnsi="宋体" w:eastAsia="宋体" w:cs="宋体"/>
          <w:bCs/>
          <w:highlight w:val="none"/>
        </w:rPr>
        <w:t>7.</w:t>
      </w:r>
      <w:r>
        <w:rPr>
          <w:rFonts w:hint="eastAsia" w:ascii="宋体" w:hAnsi="宋体" w:eastAsia="宋体" w:cs="宋体"/>
          <w:bCs/>
          <w:highlight w:val="none"/>
          <w:lang w:val="en-US" w:eastAsia="zh-CN"/>
        </w:rPr>
        <w:t>6.</w:t>
      </w:r>
      <w:r>
        <w:rPr>
          <w:rFonts w:hint="eastAsia" w:ascii="宋体" w:hAnsi="宋体" w:eastAsia="宋体" w:cs="宋体"/>
          <w:bCs/>
          <w:sz w:val="24"/>
          <w:szCs w:val="24"/>
          <w:highlight w:val="none"/>
          <w:lang w:val="en-US" w:eastAsia="zh-CN"/>
        </w:rPr>
        <w:t xml:space="preserve">7 </w:t>
      </w:r>
      <w:r>
        <w:rPr>
          <w:rStyle w:val="33"/>
          <w:rFonts w:hint="eastAsia" w:ascii="宋体" w:hAnsi="宋体" w:eastAsia="宋体" w:cs="宋体"/>
          <w:bCs/>
          <w:highlight w:val="none"/>
        </w:rPr>
        <w:t>技术骨干人员（技术骨干人员是指作业组长及以上人员）合同期内变更率不得超过10%，其他人员变更率不超过</w:t>
      </w:r>
      <w:r>
        <w:rPr>
          <w:rStyle w:val="33"/>
          <w:rFonts w:hint="eastAsia" w:ascii="宋体" w:hAnsi="宋体" w:eastAsia="宋体" w:cs="宋体"/>
          <w:bCs/>
          <w:highlight w:val="none"/>
          <w:lang w:val="en-US" w:eastAsia="zh-CN"/>
        </w:rPr>
        <w:t>15</w:t>
      </w:r>
      <w:r>
        <w:rPr>
          <w:rStyle w:val="33"/>
          <w:rFonts w:hint="eastAsia" w:ascii="宋体" w:hAnsi="宋体" w:eastAsia="宋体" w:cs="宋体"/>
          <w:bCs/>
          <w:highlight w:val="none"/>
        </w:rPr>
        <w:t>%，项目经理及项目副经理未经</w:t>
      </w:r>
      <w:r>
        <w:rPr>
          <w:rStyle w:val="33"/>
          <w:rFonts w:hint="eastAsia" w:ascii="宋体" w:hAnsi="宋体" w:cs="宋体"/>
          <w:bCs/>
          <w:highlight w:val="none"/>
          <w:lang w:eastAsia="zh-CN"/>
        </w:rPr>
        <w:t>招标人</w:t>
      </w:r>
      <w:r>
        <w:rPr>
          <w:rStyle w:val="33"/>
          <w:rFonts w:hint="eastAsia" w:ascii="宋体" w:hAnsi="宋体" w:eastAsia="宋体" w:cs="宋体"/>
          <w:bCs/>
          <w:highlight w:val="none"/>
        </w:rPr>
        <w:t>同意不得变更，所有人员变动须经</w:t>
      </w:r>
      <w:r>
        <w:rPr>
          <w:rStyle w:val="33"/>
          <w:rFonts w:hint="eastAsia" w:ascii="宋体" w:hAnsi="宋体" w:cs="宋体"/>
          <w:bCs/>
          <w:highlight w:val="none"/>
          <w:lang w:eastAsia="zh-CN"/>
        </w:rPr>
        <w:t>招标人</w:t>
      </w:r>
      <w:r>
        <w:rPr>
          <w:rStyle w:val="33"/>
          <w:rFonts w:hint="eastAsia" w:ascii="宋体" w:hAnsi="宋体" w:eastAsia="宋体" w:cs="宋体"/>
          <w:bCs/>
          <w:highlight w:val="none"/>
        </w:rPr>
        <w:t>相关部门同意方可。</w:t>
      </w:r>
      <w:r>
        <w:rPr>
          <w:rStyle w:val="33"/>
          <w:rFonts w:hint="eastAsia" w:ascii="宋体" w:hAnsi="宋体" w:eastAsia="宋体" w:cs="宋体"/>
          <w:bCs/>
          <w:sz w:val="24"/>
          <w:szCs w:val="24"/>
          <w:highlight w:val="none"/>
        </w:rPr>
        <w:t>项目经理、副经理等管理人员变更资质要经过</w:t>
      </w:r>
      <w:r>
        <w:rPr>
          <w:rStyle w:val="33"/>
          <w:rFonts w:hint="eastAsia" w:ascii="宋体" w:hAnsi="宋体" w:cs="宋体"/>
          <w:bCs/>
          <w:sz w:val="24"/>
          <w:szCs w:val="24"/>
          <w:highlight w:val="none"/>
          <w:lang w:eastAsia="zh-CN"/>
        </w:rPr>
        <w:t>投标人</w:t>
      </w:r>
      <w:r>
        <w:rPr>
          <w:rStyle w:val="33"/>
          <w:rFonts w:hint="eastAsia" w:ascii="宋体" w:hAnsi="宋体" w:eastAsia="宋体" w:cs="宋体"/>
          <w:bCs/>
          <w:sz w:val="24"/>
          <w:szCs w:val="24"/>
          <w:highlight w:val="none"/>
        </w:rPr>
        <w:t>同意，变更后的人员资质不得低于投标文件提供的相关人员资质</w:t>
      </w:r>
    </w:p>
    <w:p w14:paraId="0FFD6285">
      <w:pPr>
        <w:widowControl w:val="0"/>
        <w:kinsoku w:val="0"/>
        <w:adjustRightInd w:val="0"/>
        <w:snapToGrid w:val="0"/>
        <w:spacing w:line="360" w:lineRule="auto"/>
        <w:rPr>
          <w:rFonts w:hint="eastAsia" w:ascii="宋体" w:hAnsi="宋体" w:eastAsia="宋体" w:cs="宋体"/>
          <w:bCs/>
          <w:highlight w:val="none"/>
        </w:rPr>
      </w:pPr>
      <w:r>
        <w:rPr>
          <w:rFonts w:hint="eastAsia" w:ascii="宋体" w:hAnsi="宋体" w:eastAsia="宋体" w:cs="宋体"/>
          <w:bCs/>
          <w:highlight w:val="none"/>
        </w:rPr>
        <w:t>7.</w:t>
      </w:r>
      <w:r>
        <w:rPr>
          <w:rFonts w:hint="eastAsia" w:ascii="宋体" w:hAnsi="宋体" w:eastAsia="宋体" w:cs="宋体"/>
          <w:bCs/>
          <w:sz w:val="24"/>
          <w:szCs w:val="24"/>
          <w:highlight w:val="none"/>
          <w:lang w:val="en-US" w:eastAsia="zh-CN"/>
        </w:rPr>
        <w:t xml:space="preserve">7 </w:t>
      </w:r>
      <w:r>
        <w:rPr>
          <w:rFonts w:hint="eastAsia" w:ascii="宋体" w:hAnsi="宋体" w:cs="宋体"/>
          <w:bCs/>
          <w:highlight w:val="none"/>
          <w:lang w:eastAsia="zh-CN"/>
        </w:rPr>
        <w:t>投标人</w:t>
      </w:r>
      <w:r>
        <w:rPr>
          <w:rFonts w:hint="eastAsia" w:ascii="宋体" w:hAnsi="宋体" w:eastAsia="宋体" w:cs="宋体"/>
          <w:bCs/>
          <w:highlight w:val="none"/>
        </w:rPr>
        <w:t>配备的特种作业和特种设备作业人员须取得相应资格证书。各工种涉及高处作业人员必须持有高处作业证，焊工必须持有焊工证，起重工必须持有起重证/指挥证，车辆驾驶员必须持有对应操作证、驾驶证。对不符合条件的人员，有权要求</w:t>
      </w:r>
      <w:r>
        <w:rPr>
          <w:rFonts w:hint="eastAsia" w:ascii="宋体" w:hAnsi="宋体" w:cs="宋体"/>
          <w:bCs/>
          <w:highlight w:val="none"/>
          <w:lang w:eastAsia="zh-CN"/>
        </w:rPr>
        <w:t>投标人</w:t>
      </w:r>
      <w:r>
        <w:rPr>
          <w:rFonts w:hint="eastAsia" w:ascii="宋体" w:hAnsi="宋体" w:eastAsia="宋体" w:cs="宋体"/>
          <w:bCs/>
          <w:highlight w:val="none"/>
        </w:rPr>
        <w:t>更换。</w:t>
      </w:r>
      <w:r>
        <w:rPr>
          <w:rFonts w:hint="eastAsia" w:ascii="宋体" w:hAnsi="宋体" w:cs="宋体"/>
          <w:bCs/>
          <w:highlight w:val="none"/>
          <w:lang w:eastAsia="zh-CN"/>
        </w:rPr>
        <w:t>投标人</w:t>
      </w:r>
      <w:r>
        <w:rPr>
          <w:rFonts w:hint="eastAsia" w:ascii="宋体" w:hAnsi="宋体" w:eastAsia="宋体" w:cs="宋体"/>
          <w:bCs/>
          <w:highlight w:val="none"/>
        </w:rPr>
        <w:t>主要技术、管理人员需填写</w:t>
      </w:r>
      <w:r>
        <w:rPr>
          <w:rFonts w:hint="eastAsia" w:ascii="宋体" w:hAnsi="宋体" w:cs="宋体"/>
          <w:bCs/>
          <w:highlight w:val="none"/>
          <w:lang w:eastAsia="zh-CN"/>
        </w:rPr>
        <w:t>投标人</w:t>
      </w:r>
      <w:r>
        <w:rPr>
          <w:rFonts w:hint="eastAsia" w:ascii="宋体" w:hAnsi="宋体" w:eastAsia="宋体" w:cs="宋体"/>
          <w:bCs/>
          <w:highlight w:val="none"/>
        </w:rPr>
        <w:t>主要技术、管理人员情况表。</w:t>
      </w:r>
    </w:p>
    <w:p w14:paraId="44D63656">
      <w:pPr>
        <w:widowControl w:val="0"/>
        <w:kinsoku w:val="0"/>
        <w:adjustRightInd w:val="0"/>
        <w:snapToGrid w:val="0"/>
        <w:spacing w:line="360" w:lineRule="auto"/>
        <w:jc w:val="left"/>
        <w:rPr>
          <w:rStyle w:val="33"/>
          <w:rFonts w:hint="eastAsia" w:ascii="宋体" w:hAnsi="宋体"/>
          <w:bCs/>
          <w:highlight w:val="none"/>
        </w:rPr>
      </w:pPr>
      <w:r>
        <w:rPr>
          <w:rFonts w:hint="eastAsia" w:ascii="宋体" w:hAnsi="宋体" w:eastAsia="宋体" w:cs="宋体"/>
          <w:bCs/>
          <w:highlight w:val="none"/>
        </w:rPr>
        <w:t>7.</w:t>
      </w:r>
      <w:r>
        <w:rPr>
          <w:rFonts w:hint="eastAsia" w:ascii="宋体" w:hAnsi="宋体" w:eastAsia="宋体" w:cs="宋体"/>
          <w:bCs/>
          <w:sz w:val="24"/>
          <w:szCs w:val="24"/>
          <w:highlight w:val="none"/>
          <w:lang w:val="en-US" w:eastAsia="zh-CN"/>
        </w:rPr>
        <w:t xml:space="preserve">8 </w:t>
      </w:r>
      <w:r>
        <w:rPr>
          <w:rFonts w:hint="eastAsia" w:ascii="宋体" w:hAnsi="宋体" w:cs="宋体"/>
          <w:bCs/>
          <w:highlight w:val="none"/>
          <w:lang w:eastAsia="zh-CN"/>
        </w:rPr>
        <w:t>投标人</w:t>
      </w:r>
      <w:r>
        <w:rPr>
          <w:rFonts w:hint="eastAsia" w:ascii="宋体" w:hAnsi="宋体" w:eastAsia="宋体" w:cs="宋体"/>
          <w:bCs/>
          <w:highlight w:val="none"/>
        </w:rPr>
        <w:t>所有人员的配备应在经</w:t>
      </w:r>
      <w:r>
        <w:rPr>
          <w:rFonts w:hint="eastAsia" w:ascii="宋体" w:hAnsi="宋体" w:cs="宋体"/>
          <w:bCs/>
          <w:highlight w:val="none"/>
          <w:lang w:eastAsia="zh-CN"/>
        </w:rPr>
        <w:t>招标人</w:t>
      </w:r>
      <w:r>
        <w:rPr>
          <w:rFonts w:hint="eastAsia" w:ascii="宋体" w:hAnsi="宋体" w:eastAsia="宋体" w:cs="宋体"/>
          <w:bCs/>
          <w:highlight w:val="none"/>
        </w:rPr>
        <w:t>考核面试合格后方能上岗，</w:t>
      </w:r>
      <w:r>
        <w:rPr>
          <w:rFonts w:hint="eastAsia" w:ascii="宋体" w:hAnsi="宋体" w:eastAsia="宋体" w:cs="宋体"/>
          <w:bCs/>
          <w:highlight w:val="none"/>
          <w:lang w:val="en-US" w:eastAsia="zh-CN"/>
        </w:rPr>
        <w:t>特殊工种中焊工、起重工、叉车工需经</w:t>
      </w:r>
      <w:r>
        <w:rPr>
          <w:rFonts w:hint="eastAsia" w:ascii="宋体" w:hAnsi="宋体" w:cs="宋体"/>
          <w:bCs/>
          <w:highlight w:val="none"/>
          <w:lang w:val="en-US" w:eastAsia="zh-CN"/>
        </w:rPr>
        <w:t>招标人</w:t>
      </w:r>
      <w:r>
        <w:rPr>
          <w:rFonts w:hint="eastAsia" w:ascii="宋体" w:hAnsi="宋体" w:eastAsia="宋体" w:cs="宋体"/>
          <w:bCs/>
          <w:highlight w:val="none"/>
          <w:lang w:val="en-US" w:eastAsia="zh-CN"/>
        </w:rPr>
        <w:t>实操考试合格后方可上岗，</w:t>
      </w:r>
      <w:r>
        <w:rPr>
          <w:rFonts w:hint="eastAsia" w:ascii="宋体" w:hAnsi="宋体" w:eastAsia="宋体" w:cs="宋体"/>
          <w:bCs/>
          <w:highlight w:val="none"/>
        </w:rPr>
        <w:t>且</w:t>
      </w:r>
      <w:r>
        <w:rPr>
          <w:rFonts w:hint="eastAsia" w:ascii="宋体" w:hAnsi="宋体" w:cs="宋体"/>
          <w:bCs/>
          <w:highlight w:val="none"/>
          <w:lang w:eastAsia="zh-CN"/>
        </w:rPr>
        <w:t>投标人</w:t>
      </w:r>
      <w:r>
        <w:rPr>
          <w:rFonts w:hint="eastAsia" w:ascii="宋体" w:hAnsi="宋体" w:eastAsia="宋体" w:cs="宋体"/>
          <w:bCs/>
          <w:highlight w:val="none"/>
        </w:rPr>
        <w:t>的人员必须固定，并能长期住在现场，</w:t>
      </w:r>
      <w:r>
        <w:rPr>
          <w:rFonts w:hint="eastAsia" w:ascii="宋体" w:hAnsi="宋体" w:cs="宋体"/>
          <w:bCs/>
          <w:highlight w:val="none"/>
          <w:lang w:eastAsia="zh-CN"/>
        </w:rPr>
        <w:t>投标人</w:t>
      </w:r>
      <w:r>
        <w:rPr>
          <w:rFonts w:hint="eastAsia" w:ascii="宋体" w:hAnsi="宋体" w:eastAsia="宋体" w:cs="宋体"/>
          <w:bCs/>
          <w:highlight w:val="none"/>
        </w:rPr>
        <w:t>在现场的维护管理和技术人员名单应与合同确定的名单相符，任何情况下的人员变动都应提前通知</w:t>
      </w:r>
      <w:r>
        <w:rPr>
          <w:rFonts w:hint="eastAsia" w:ascii="宋体" w:hAnsi="宋体" w:cs="宋体"/>
          <w:bCs/>
          <w:highlight w:val="none"/>
          <w:lang w:eastAsia="zh-CN"/>
        </w:rPr>
        <w:t>招标人</w:t>
      </w:r>
      <w:r>
        <w:rPr>
          <w:rFonts w:hint="eastAsia" w:ascii="宋体" w:hAnsi="宋体" w:eastAsia="宋体" w:cs="宋体"/>
          <w:bCs/>
          <w:highlight w:val="none"/>
        </w:rPr>
        <w:t>，并需征得</w:t>
      </w:r>
      <w:r>
        <w:rPr>
          <w:rFonts w:hint="eastAsia" w:ascii="宋体" w:hAnsi="宋体" w:cs="宋体"/>
          <w:bCs/>
          <w:highlight w:val="none"/>
          <w:lang w:eastAsia="zh-CN"/>
        </w:rPr>
        <w:t>招标人</w:t>
      </w:r>
      <w:r>
        <w:rPr>
          <w:rFonts w:hint="eastAsia" w:ascii="宋体" w:hAnsi="宋体" w:eastAsia="宋体" w:cs="宋体"/>
          <w:bCs/>
          <w:highlight w:val="none"/>
        </w:rPr>
        <w:t>的同意。并将人员变动情况书面抄报</w:t>
      </w:r>
      <w:r>
        <w:rPr>
          <w:rFonts w:hint="eastAsia" w:ascii="宋体" w:hAnsi="宋体" w:cs="宋体"/>
          <w:bCs/>
          <w:highlight w:val="none"/>
          <w:lang w:eastAsia="zh-CN"/>
        </w:rPr>
        <w:t>招标人</w:t>
      </w:r>
      <w:r>
        <w:rPr>
          <w:rFonts w:hint="eastAsia" w:ascii="宋体" w:hAnsi="宋体" w:eastAsia="宋体" w:cs="宋体"/>
          <w:bCs/>
          <w:highlight w:val="none"/>
        </w:rPr>
        <w:t>项目责任部门。</w:t>
      </w:r>
    </w:p>
    <w:p w14:paraId="01CBF35B">
      <w:pPr>
        <w:widowControl w:val="0"/>
        <w:kinsoku w:val="0"/>
        <w:adjustRightInd w:val="0"/>
        <w:snapToGrid w:val="0"/>
        <w:spacing w:line="360" w:lineRule="auto"/>
        <w:rPr>
          <w:rFonts w:hint="eastAsia" w:ascii="宋体" w:hAnsi="宋体" w:eastAsia="宋体" w:cs="宋体"/>
          <w:bCs/>
          <w:highlight w:val="none"/>
        </w:rPr>
      </w:pPr>
      <w:r>
        <w:rPr>
          <w:rFonts w:hint="eastAsia" w:ascii="宋体" w:hAnsi="宋体" w:eastAsia="宋体" w:cs="宋体"/>
          <w:bCs/>
          <w:highlight w:val="none"/>
        </w:rPr>
        <w:t>7.</w:t>
      </w:r>
      <w:r>
        <w:rPr>
          <w:rFonts w:hint="eastAsia" w:ascii="宋体" w:hAnsi="宋体" w:eastAsia="宋体" w:cs="宋体"/>
          <w:bCs/>
          <w:sz w:val="24"/>
          <w:szCs w:val="24"/>
          <w:highlight w:val="none"/>
          <w:lang w:val="en-US" w:eastAsia="zh-CN"/>
        </w:rPr>
        <w:t xml:space="preserve">9 </w:t>
      </w:r>
      <w:r>
        <w:rPr>
          <w:rFonts w:hint="eastAsia" w:ascii="宋体" w:hAnsi="宋体" w:cs="宋体"/>
          <w:bCs/>
          <w:highlight w:val="none"/>
          <w:lang w:eastAsia="zh-CN"/>
        </w:rPr>
        <w:t>投标人</w:t>
      </w:r>
      <w:r>
        <w:rPr>
          <w:rFonts w:hint="eastAsia" w:ascii="宋体" w:hAnsi="宋体" w:eastAsia="宋体" w:cs="宋体"/>
          <w:bCs/>
          <w:highlight w:val="none"/>
        </w:rPr>
        <w:t>应建立自己的考勤制度</w:t>
      </w:r>
      <w:r>
        <w:rPr>
          <w:rFonts w:hint="eastAsia" w:ascii="宋体" w:hAnsi="宋体" w:eastAsia="宋体" w:cs="宋体"/>
          <w:bCs/>
          <w:sz w:val="24"/>
          <w:szCs w:val="24"/>
          <w:highlight w:val="none"/>
        </w:rPr>
        <w:t>，</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考勤员应在每天上班后半小时内将当日人员出勤情况记录完成，随时接受检查，且每月向</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提交，以</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生产厂区门禁或人员定位卡为准</w:t>
      </w:r>
      <w:r>
        <w:rPr>
          <w:rFonts w:hint="eastAsia" w:ascii="宋体" w:hAnsi="宋体" w:eastAsia="宋体" w:cs="宋体"/>
          <w:bCs/>
          <w:highlight w:val="none"/>
        </w:rPr>
        <w:t>。</w:t>
      </w:r>
      <w:r>
        <w:rPr>
          <w:rFonts w:hint="eastAsia" w:ascii="宋体" w:hAnsi="宋体" w:cs="宋体"/>
          <w:bCs/>
          <w:highlight w:val="none"/>
          <w:lang w:eastAsia="zh-CN"/>
        </w:rPr>
        <w:t>投标人</w:t>
      </w:r>
      <w:r>
        <w:rPr>
          <w:rFonts w:hint="eastAsia" w:ascii="宋体" w:hAnsi="宋体" w:eastAsia="宋体" w:cs="宋体"/>
          <w:bCs/>
          <w:highlight w:val="none"/>
        </w:rPr>
        <w:t>人员休假</w:t>
      </w:r>
      <w:r>
        <w:rPr>
          <w:rFonts w:hint="eastAsia" w:ascii="宋体" w:hAnsi="宋体" w:eastAsia="宋体" w:cs="宋体"/>
          <w:bCs/>
          <w:sz w:val="24"/>
          <w:szCs w:val="24"/>
          <w:highlight w:val="none"/>
          <w:lang w:val="en-US" w:eastAsia="zh-CN"/>
        </w:rPr>
        <w:t>3</w:t>
      </w:r>
      <w:r>
        <w:rPr>
          <w:rFonts w:hint="eastAsia" w:ascii="宋体" w:hAnsi="宋体" w:eastAsia="宋体" w:cs="宋体"/>
          <w:bCs/>
          <w:highlight w:val="none"/>
          <w:lang w:val="en-US" w:eastAsia="zh-CN"/>
        </w:rPr>
        <w:t>天内</w:t>
      </w:r>
      <w:r>
        <w:rPr>
          <w:rFonts w:hint="eastAsia" w:ascii="宋体" w:hAnsi="宋体" w:eastAsia="宋体" w:cs="宋体"/>
          <w:bCs/>
          <w:highlight w:val="none"/>
        </w:rPr>
        <w:t>原则上由</w:t>
      </w:r>
      <w:r>
        <w:rPr>
          <w:rFonts w:hint="eastAsia" w:ascii="宋体" w:hAnsi="宋体" w:cs="宋体"/>
          <w:bCs/>
          <w:highlight w:val="none"/>
          <w:lang w:eastAsia="zh-CN"/>
        </w:rPr>
        <w:t>投标人</w:t>
      </w:r>
      <w:r>
        <w:rPr>
          <w:rFonts w:hint="eastAsia" w:ascii="宋体" w:hAnsi="宋体" w:eastAsia="宋体" w:cs="宋体"/>
          <w:bCs/>
          <w:highlight w:val="none"/>
        </w:rPr>
        <w:t>自行安排，但</w:t>
      </w:r>
      <w:r>
        <w:rPr>
          <w:rFonts w:hint="eastAsia" w:ascii="宋体" w:hAnsi="宋体" w:cs="宋体"/>
          <w:bCs/>
          <w:highlight w:val="none"/>
          <w:lang w:eastAsia="zh-CN"/>
        </w:rPr>
        <w:t>投标人</w:t>
      </w:r>
      <w:r>
        <w:rPr>
          <w:rFonts w:hint="eastAsia" w:ascii="宋体" w:hAnsi="宋体" w:eastAsia="宋体" w:cs="宋体"/>
          <w:bCs/>
          <w:highlight w:val="none"/>
        </w:rPr>
        <w:t>主要管理人员（班组长及以上人员）离开</w:t>
      </w:r>
      <w:r>
        <w:rPr>
          <w:rFonts w:hint="eastAsia" w:ascii="宋体" w:hAnsi="宋体" w:cs="宋体"/>
          <w:bCs/>
          <w:highlight w:val="none"/>
          <w:lang w:eastAsia="zh-CN"/>
        </w:rPr>
        <w:t>招标人</w:t>
      </w:r>
      <w:r>
        <w:rPr>
          <w:rFonts w:hint="eastAsia" w:ascii="宋体" w:hAnsi="宋体" w:eastAsia="宋体" w:cs="宋体"/>
          <w:bCs/>
          <w:highlight w:val="none"/>
        </w:rPr>
        <w:t>现场</w:t>
      </w:r>
      <w:r>
        <w:rPr>
          <w:rFonts w:hint="eastAsia" w:ascii="宋体" w:hAnsi="宋体" w:eastAsia="宋体" w:cs="宋体"/>
          <w:bCs/>
          <w:sz w:val="24"/>
          <w:szCs w:val="24"/>
          <w:highlight w:val="none"/>
          <w:lang w:eastAsia="zh-CN"/>
        </w:rPr>
        <w:t>3</w:t>
      </w:r>
      <w:r>
        <w:rPr>
          <w:rFonts w:hint="eastAsia" w:ascii="宋体" w:hAnsi="宋体" w:eastAsia="宋体" w:cs="宋体"/>
          <w:bCs/>
          <w:highlight w:val="none"/>
        </w:rPr>
        <w:t>天及以上</w:t>
      </w:r>
      <w:r>
        <w:rPr>
          <w:rFonts w:hint="eastAsia" w:ascii="宋体" w:hAnsi="宋体" w:eastAsia="宋体" w:cs="宋体"/>
          <w:bCs/>
          <w:highlight w:val="none"/>
          <w:lang w:eastAsia="zh-CN"/>
        </w:rPr>
        <w:t>，</w:t>
      </w:r>
      <w:r>
        <w:rPr>
          <w:rFonts w:hint="eastAsia" w:ascii="宋体" w:hAnsi="宋体" w:eastAsia="宋体" w:cs="宋体"/>
          <w:bCs/>
          <w:highlight w:val="none"/>
          <w:lang w:val="en-US" w:eastAsia="zh-CN"/>
        </w:rPr>
        <w:t>其他人员休假7天以上</w:t>
      </w:r>
      <w:r>
        <w:rPr>
          <w:rFonts w:hint="eastAsia" w:ascii="宋体" w:hAnsi="宋体" w:eastAsia="宋体" w:cs="宋体"/>
          <w:bCs/>
          <w:highlight w:val="none"/>
        </w:rPr>
        <w:t>，必须到</w:t>
      </w:r>
      <w:r>
        <w:rPr>
          <w:rFonts w:hint="eastAsia" w:ascii="宋体" w:hAnsi="宋体" w:cs="宋体"/>
          <w:bCs/>
          <w:highlight w:val="none"/>
          <w:lang w:eastAsia="zh-CN"/>
        </w:rPr>
        <w:t>招标人</w:t>
      </w:r>
      <w:r>
        <w:rPr>
          <w:rFonts w:hint="eastAsia" w:ascii="宋体" w:hAnsi="宋体" w:eastAsia="宋体" w:cs="宋体"/>
          <w:bCs/>
          <w:highlight w:val="none"/>
        </w:rPr>
        <w:t>归口管理部门办理书面请假手续，否则，不得随意离开</w:t>
      </w:r>
      <w:r>
        <w:rPr>
          <w:rFonts w:hint="eastAsia" w:ascii="宋体" w:hAnsi="宋体" w:cs="宋体"/>
          <w:bCs/>
          <w:highlight w:val="none"/>
          <w:lang w:eastAsia="zh-CN"/>
        </w:rPr>
        <w:t>招标人</w:t>
      </w:r>
      <w:r>
        <w:rPr>
          <w:rFonts w:hint="eastAsia" w:ascii="宋体" w:hAnsi="宋体" w:eastAsia="宋体" w:cs="宋体"/>
          <w:bCs/>
          <w:highlight w:val="none"/>
        </w:rPr>
        <w:t>现场。</w:t>
      </w:r>
    </w:p>
    <w:p w14:paraId="7B5FC2D2">
      <w:pPr>
        <w:widowControl w:val="0"/>
        <w:kinsoku w:val="0"/>
        <w:adjustRightInd w:val="0"/>
        <w:snapToGrid w:val="0"/>
        <w:spacing w:line="360" w:lineRule="auto"/>
        <w:rPr>
          <w:rFonts w:hint="eastAsia" w:ascii="宋体" w:hAnsi="宋体" w:eastAsia="宋体" w:cs="宋体"/>
          <w:bCs/>
          <w:highlight w:val="none"/>
        </w:rPr>
      </w:pPr>
      <w:r>
        <w:rPr>
          <w:rFonts w:hint="eastAsia" w:ascii="宋体" w:hAnsi="宋体" w:eastAsia="宋体" w:cs="宋体"/>
          <w:bCs/>
          <w:highlight w:val="none"/>
        </w:rPr>
        <w:t>7.</w:t>
      </w:r>
      <w:r>
        <w:rPr>
          <w:rFonts w:hint="eastAsia" w:ascii="宋体" w:hAnsi="宋体" w:eastAsia="宋体" w:cs="宋体"/>
          <w:bCs/>
          <w:sz w:val="24"/>
          <w:szCs w:val="24"/>
          <w:highlight w:val="none"/>
          <w:lang w:val="en-US" w:eastAsia="zh-CN"/>
        </w:rPr>
        <w:t xml:space="preserve">10 </w:t>
      </w:r>
      <w:r>
        <w:rPr>
          <w:rFonts w:hint="eastAsia" w:ascii="宋体" w:hAnsi="宋体" w:cs="宋体"/>
          <w:bCs/>
          <w:highlight w:val="none"/>
          <w:lang w:eastAsia="zh-CN"/>
        </w:rPr>
        <w:t>投标人</w:t>
      </w:r>
      <w:r>
        <w:rPr>
          <w:rFonts w:hint="eastAsia" w:ascii="宋体" w:hAnsi="宋体" w:eastAsia="宋体" w:cs="宋体"/>
          <w:bCs/>
          <w:highlight w:val="none"/>
        </w:rPr>
        <w:t>实行24小时昼夜服务，应安排足够的夜间值班人员和处理缺陷的应急人员。尤其是在节假日期间，</w:t>
      </w:r>
      <w:r>
        <w:rPr>
          <w:rFonts w:hint="eastAsia" w:ascii="宋体" w:hAnsi="宋体" w:cs="宋体"/>
          <w:bCs/>
          <w:highlight w:val="none"/>
          <w:lang w:eastAsia="zh-CN"/>
        </w:rPr>
        <w:t>投标人</w:t>
      </w:r>
      <w:r>
        <w:rPr>
          <w:rFonts w:hint="eastAsia" w:ascii="宋体" w:hAnsi="宋体" w:eastAsia="宋体" w:cs="宋体"/>
          <w:bCs/>
          <w:highlight w:val="none"/>
        </w:rPr>
        <w:t>必须保证在</w:t>
      </w:r>
      <w:r>
        <w:rPr>
          <w:rFonts w:hint="eastAsia" w:ascii="宋体" w:hAnsi="宋体" w:cs="宋体"/>
          <w:bCs/>
          <w:highlight w:val="none"/>
          <w:lang w:eastAsia="zh-CN"/>
        </w:rPr>
        <w:t>招标人</w:t>
      </w:r>
      <w:r>
        <w:rPr>
          <w:rFonts w:hint="eastAsia" w:ascii="宋体" w:hAnsi="宋体" w:eastAsia="宋体" w:cs="宋体"/>
          <w:bCs/>
          <w:highlight w:val="none"/>
        </w:rPr>
        <w:t>现场留有足够的维护力量，保证通讯畅通，确保维修及时，节假日前一周应将上班和休息人员报</w:t>
      </w:r>
      <w:r>
        <w:rPr>
          <w:rFonts w:hint="eastAsia" w:ascii="宋体" w:hAnsi="宋体" w:cs="宋体"/>
          <w:bCs/>
          <w:highlight w:val="none"/>
          <w:lang w:eastAsia="zh-CN"/>
        </w:rPr>
        <w:t>招标人</w:t>
      </w:r>
      <w:r>
        <w:rPr>
          <w:rFonts w:hint="eastAsia" w:ascii="宋体" w:hAnsi="宋体" w:eastAsia="宋体" w:cs="宋体"/>
          <w:bCs/>
          <w:highlight w:val="none"/>
        </w:rPr>
        <w:t>归口管理部门，并经同意后方可安排。</w:t>
      </w:r>
    </w:p>
    <w:p w14:paraId="5608EA0F">
      <w:pPr>
        <w:widowControl w:val="0"/>
        <w:kinsoku w:val="0"/>
        <w:adjustRightInd w:val="0"/>
        <w:snapToGrid w:val="0"/>
        <w:spacing w:line="360" w:lineRule="auto"/>
        <w:rPr>
          <w:rFonts w:hint="eastAsia" w:ascii="宋体" w:hAnsi="宋体"/>
          <w:bCs/>
          <w:highlight w:val="none"/>
        </w:rPr>
      </w:pPr>
      <w:r>
        <w:rPr>
          <w:rFonts w:hint="eastAsia" w:ascii="宋体" w:hAnsi="宋体" w:eastAsia="宋体" w:cs="宋体"/>
          <w:bCs/>
          <w:highlight w:val="none"/>
        </w:rPr>
        <w:t>7.</w:t>
      </w:r>
      <w:r>
        <w:rPr>
          <w:rFonts w:hint="eastAsia" w:ascii="宋体" w:hAnsi="宋体" w:eastAsia="宋体" w:cs="宋体"/>
          <w:bCs/>
          <w:sz w:val="24"/>
          <w:szCs w:val="24"/>
          <w:highlight w:val="none"/>
          <w:lang w:val="en-US" w:eastAsia="zh-CN"/>
        </w:rPr>
        <w:t xml:space="preserve">11 </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全员定期参加</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组织的专业能力考试。</w:t>
      </w:r>
    </w:p>
    <w:p w14:paraId="12045522">
      <w:pPr>
        <w:widowControl w:val="0"/>
        <w:kinsoku w:val="0"/>
        <w:adjustRightInd w:val="0"/>
        <w:snapToGrid w:val="0"/>
        <w:spacing w:line="360" w:lineRule="auto"/>
        <w:rPr>
          <w:rFonts w:hint="eastAsia" w:ascii="宋体" w:hAnsi="宋体"/>
          <w:bCs/>
          <w:highlight w:val="none"/>
        </w:rPr>
      </w:pPr>
      <w:r>
        <w:rPr>
          <w:rFonts w:hint="eastAsia" w:ascii="宋体" w:hAnsi="宋体" w:eastAsia="宋体" w:cs="宋体"/>
          <w:bCs/>
          <w:highlight w:val="none"/>
        </w:rPr>
        <w:t>7.</w:t>
      </w:r>
      <w:r>
        <w:rPr>
          <w:rFonts w:hint="eastAsia" w:ascii="宋体" w:hAnsi="宋体" w:eastAsia="宋体" w:cs="宋体"/>
          <w:bCs/>
          <w:sz w:val="24"/>
          <w:szCs w:val="24"/>
          <w:highlight w:val="none"/>
          <w:lang w:val="en-US" w:eastAsia="zh-CN"/>
        </w:rPr>
        <w:t xml:space="preserve">12 </w:t>
      </w:r>
      <w:r>
        <w:rPr>
          <w:rFonts w:hint="eastAsia" w:ascii="宋体" w:hAnsi="宋体" w:eastAsia="宋体" w:cs="宋体"/>
          <w:bCs/>
          <w:sz w:val="24"/>
          <w:szCs w:val="24"/>
          <w:highlight w:val="none"/>
        </w:rPr>
        <w:t>合同期满后如本合同服务质量合格，双方有续签意向的情况下，相关人员资质需满足</w:t>
      </w:r>
      <w:r>
        <w:rPr>
          <w:rFonts w:hint="eastAsia" w:ascii="宋体" w:hAnsi="宋体" w:eastAsia="宋体" w:cs="宋体"/>
          <w:bCs/>
          <w:sz w:val="24"/>
          <w:szCs w:val="24"/>
          <w:highlight w:val="none"/>
          <w:lang w:val="en-US" w:eastAsia="zh-CN"/>
        </w:rPr>
        <w:t>本技术规范书</w:t>
      </w:r>
      <w:r>
        <w:rPr>
          <w:rFonts w:hint="eastAsia" w:ascii="宋体" w:hAnsi="宋体" w:eastAsia="宋体" w:cs="宋体"/>
          <w:bCs/>
          <w:sz w:val="24"/>
          <w:szCs w:val="24"/>
          <w:highlight w:val="none"/>
          <w:lang w:eastAsia="zh-CN"/>
        </w:rPr>
        <w:t>。</w:t>
      </w:r>
    </w:p>
    <w:p w14:paraId="7B81A4AA">
      <w:pPr>
        <w:widowControl w:val="0"/>
        <w:kinsoku w:val="0"/>
        <w:adjustRightInd w:val="0"/>
        <w:snapToGrid w:val="0"/>
        <w:spacing w:line="360" w:lineRule="auto"/>
        <w:rPr>
          <w:rFonts w:hint="eastAsia" w:ascii="宋体" w:hAnsi="宋体"/>
          <w:bCs/>
          <w:highlight w:val="none"/>
        </w:rPr>
      </w:pPr>
      <w:r>
        <w:rPr>
          <w:rFonts w:hint="eastAsia" w:ascii="宋体" w:hAnsi="宋体" w:eastAsia="宋体" w:cs="宋体"/>
          <w:bCs/>
          <w:highlight w:val="none"/>
        </w:rPr>
        <w:t>7.</w:t>
      </w:r>
      <w:r>
        <w:rPr>
          <w:rFonts w:hint="eastAsia" w:ascii="宋体" w:hAnsi="宋体" w:eastAsia="宋体" w:cs="宋体"/>
          <w:bCs/>
          <w:sz w:val="24"/>
          <w:szCs w:val="24"/>
          <w:highlight w:val="none"/>
          <w:lang w:val="en-US" w:eastAsia="zh-CN"/>
        </w:rPr>
        <w:t xml:space="preserve">13 </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根据</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《供应商考核管理办法》，年度测评为“不合格”外包单位，按照制度规定列入黑名单。列入黑名单的外包单位，相应的项目负责人、法人代表也要列入个人“黑名单”。</w:t>
      </w:r>
    </w:p>
    <w:p w14:paraId="7F20111C">
      <w:pPr>
        <w:widowControl w:val="0"/>
        <w:kinsoku w:val="0"/>
        <w:adjustRightInd w:val="0"/>
        <w:snapToGrid w:val="0"/>
        <w:spacing w:line="360" w:lineRule="auto"/>
        <w:rPr>
          <w:rFonts w:hint="eastAsia" w:ascii="宋体" w:hAnsi="宋体" w:eastAsia="宋体" w:cs="宋体"/>
          <w:bCs/>
          <w:highlight w:val="none"/>
        </w:rPr>
      </w:pPr>
      <w:r>
        <w:rPr>
          <w:rFonts w:hint="eastAsia" w:ascii="宋体" w:hAnsi="宋体" w:eastAsia="宋体" w:cs="宋体"/>
          <w:bCs/>
          <w:highlight w:val="none"/>
        </w:rPr>
        <w:t>7.</w:t>
      </w:r>
      <w:r>
        <w:rPr>
          <w:rFonts w:hint="eastAsia" w:ascii="宋体" w:hAnsi="宋体" w:eastAsia="宋体" w:cs="宋体"/>
          <w:bCs/>
          <w:sz w:val="24"/>
          <w:szCs w:val="24"/>
          <w:highlight w:val="none"/>
          <w:lang w:val="en-US" w:eastAsia="zh-CN"/>
        </w:rPr>
        <w:t xml:space="preserve">14 </w:t>
      </w:r>
      <w:r>
        <w:rPr>
          <w:rFonts w:hint="eastAsia" w:ascii="宋体" w:hAnsi="宋体" w:eastAsia="宋体" w:cs="宋体"/>
          <w:bCs/>
          <w:sz w:val="24"/>
          <w:szCs w:val="24"/>
          <w:highlight w:val="none"/>
        </w:rPr>
        <w:t>违</w:t>
      </w:r>
      <w:r>
        <w:rPr>
          <w:rFonts w:hint="eastAsia" w:ascii="宋体" w:hAnsi="宋体" w:eastAsia="宋体" w:cs="宋体"/>
          <w:bCs/>
          <w:sz w:val="24"/>
          <w:szCs w:val="24"/>
          <w:highlight w:val="none"/>
          <w:lang w:val="en-US" w:eastAsia="zh-CN"/>
        </w:rPr>
        <w:t>反</w:t>
      </w:r>
      <w:r>
        <w:rPr>
          <w:rFonts w:hint="eastAsia" w:ascii="宋体" w:hAnsi="宋体" w:cs="宋体"/>
          <w:bCs/>
          <w:sz w:val="24"/>
          <w:szCs w:val="24"/>
          <w:highlight w:val="none"/>
          <w:lang w:val="en-US" w:eastAsia="zh-CN"/>
        </w:rPr>
        <w:t>招标人</w:t>
      </w:r>
      <w:r>
        <w:rPr>
          <w:rFonts w:hint="eastAsia" w:ascii="宋体" w:hAnsi="宋体" w:eastAsia="宋体" w:cs="宋体"/>
          <w:bCs/>
          <w:sz w:val="24"/>
          <w:szCs w:val="24"/>
          <w:highlight w:val="none"/>
        </w:rPr>
        <w:t>《</w:t>
      </w:r>
      <w:r>
        <w:rPr>
          <w:rFonts w:hint="eastAsia" w:ascii="宋体" w:hAnsi="宋体" w:eastAsia="宋体" w:cs="宋体"/>
          <w:bCs/>
          <w:highlight w:val="none"/>
        </w:rPr>
        <w:t>安全生产</w:t>
      </w:r>
      <w:r>
        <w:rPr>
          <w:rFonts w:hint="eastAsia" w:ascii="宋体" w:hAnsi="宋体" w:eastAsia="宋体" w:cs="宋体"/>
          <w:bCs/>
          <w:sz w:val="24"/>
          <w:szCs w:val="24"/>
          <w:highlight w:val="none"/>
          <w:lang w:val="en-US" w:eastAsia="zh-CN"/>
        </w:rPr>
        <w:t>七大禁令</w:t>
      </w:r>
      <w:r>
        <w:rPr>
          <w:rFonts w:hint="eastAsia" w:ascii="宋体" w:hAnsi="宋体" w:eastAsia="宋体" w:cs="宋体"/>
          <w:bCs/>
          <w:sz w:val="24"/>
          <w:szCs w:val="24"/>
          <w:highlight w:val="none"/>
        </w:rPr>
        <w:t>》或违章累计超过3次的外包人员，清退出厂，并列入个人黑名单。</w:t>
      </w:r>
    </w:p>
    <w:p w14:paraId="6EAC0A53">
      <w:pPr>
        <w:widowControl w:val="0"/>
        <w:kinsoku w:val="0"/>
        <w:adjustRightInd w:val="0"/>
        <w:snapToGrid w:val="0"/>
        <w:spacing w:line="360" w:lineRule="auto"/>
        <w:rPr>
          <w:rFonts w:hint="eastAsia" w:ascii="宋体" w:hAnsi="宋体" w:eastAsia="宋体" w:cs="宋体"/>
          <w:highlight w:val="none"/>
        </w:rPr>
      </w:pPr>
      <w:r>
        <w:rPr>
          <w:rFonts w:hint="eastAsia" w:ascii="宋体" w:hAnsi="宋体" w:eastAsia="宋体" w:cs="宋体"/>
          <w:bCs/>
          <w:highlight w:val="none"/>
        </w:rPr>
        <w:t>7.</w:t>
      </w:r>
      <w:r>
        <w:rPr>
          <w:rFonts w:hint="eastAsia" w:ascii="宋体" w:hAnsi="宋体" w:eastAsia="宋体" w:cs="宋体"/>
          <w:bCs/>
          <w:sz w:val="24"/>
          <w:szCs w:val="24"/>
          <w:highlight w:val="none"/>
          <w:lang w:val="en-US" w:eastAsia="zh-CN"/>
        </w:rPr>
        <w:t xml:space="preserve">15 </w:t>
      </w:r>
      <w:r>
        <w:rPr>
          <w:rFonts w:hint="eastAsia" w:ascii="宋体" w:hAnsi="宋体" w:eastAsia="宋体" w:cs="宋体"/>
          <w:sz w:val="24"/>
          <w:szCs w:val="24"/>
          <w:highlight w:val="none"/>
          <w:lang w:eastAsia="zh-CN"/>
        </w:rPr>
        <w:t>设备检修、维护</w:t>
      </w:r>
      <w:r>
        <w:rPr>
          <w:rFonts w:hint="eastAsia" w:ascii="宋体" w:hAnsi="宋体" w:eastAsia="宋体" w:cs="宋体"/>
          <w:sz w:val="24"/>
          <w:szCs w:val="24"/>
          <w:highlight w:val="none"/>
        </w:rPr>
        <w:t>人员劳动防护用品发放由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自行负责，需按要求发放并建立台账</w:t>
      </w:r>
      <w:r>
        <w:rPr>
          <w:rFonts w:hint="eastAsia" w:ascii="宋体" w:hAnsi="宋体" w:eastAsia="宋体" w:cs="宋体"/>
          <w:highlight w:val="none"/>
        </w:rPr>
        <w:t>。</w:t>
      </w:r>
      <w:bookmarkStart w:id="22" w:name="_Toc10379"/>
    </w:p>
    <w:p w14:paraId="4F440177">
      <w:pPr>
        <w:pStyle w:val="2"/>
        <w:widowControl w:val="0"/>
        <w:kinsoku w:val="0"/>
        <w:adjustRightInd w:val="0"/>
        <w:snapToGrid w:val="0"/>
        <w:ind w:firstLine="482" w:firstLineChars="200"/>
        <w:jc w:val="left"/>
        <w:rPr>
          <w:rFonts w:hint="eastAsia" w:ascii="宋体" w:hAnsi="宋体" w:eastAsia="宋体" w:cs="宋体"/>
          <w:sz w:val="24"/>
          <w:highlight w:val="none"/>
        </w:rPr>
      </w:pPr>
      <w:bookmarkStart w:id="23" w:name="_Toc23973"/>
      <w:bookmarkStart w:id="24" w:name="_Toc6280"/>
      <w:r>
        <w:rPr>
          <w:rFonts w:hint="eastAsia" w:ascii="宋体" w:hAnsi="宋体" w:eastAsia="宋体" w:cs="宋体"/>
          <w:sz w:val="24"/>
          <w:highlight w:val="none"/>
        </w:rPr>
        <w:t>8 安全要求</w:t>
      </w:r>
      <w:bookmarkEnd w:id="23"/>
      <w:bookmarkEnd w:id="24"/>
    </w:p>
    <w:p w14:paraId="351E7DA6">
      <w:pPr>
        <w:pStyle w:val="48"/>
        <w:widowControl w:val="0"/>
        <w:kinsoku w:val="0"/>
        <w:adjustRightInd w:val="0"/>
        <w:snapToGrid w:val="0"/>
        <w:spacing w:line="360" w:lineRule="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8.1入厂资料要求：</w:t>
      </w:r>
    </w:p>
    <w:p w14:paraId="11074264">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8.1.1</w:t>
      </w:r>
      <w:r>
        <w:rPr>
          <w:rFonts w:hint="eastAsia" w:ascii="宋体" w:hAnsi="宋体" w:eastAsia="宋体" w:cs="宋体"/>
          <w:bCs/>
          <w:sz w:val="24"/>
          <w:szCs w:val="24"/>
          <w:highlight w:val="none"/>
          <w:lang w:val="en-US" w:eastAsia="zh-CN"/>
        </w:rPr>
        <w:t xml:space="preserve"> </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应该建立归档资料如下：</w:t>
      </w:r>
    </w:p>
    <w:p w14:paraId="1A025FD8">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8.1.2</w:t>
      </w:r>
      <w:r>
        <w:rPr>
          <w:rFonts w:hint="eastAsia" w:ascii="宋体" w:hAnsi="宋体" w:eastAsia="宋体" w:cs="宋体"/>
          <w:bCs/>
          <w:sz w:val="24"/>
          <w:szCs w:val="24"/>
          <w:highlight w:val="none"/>
          <w:lang w:val="en-US" w:eastAsia="zh-CN"/>
        </w:rPr>
        <w:t xml:space="preserve"> </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管理人员对作业人员的安全技术交底记录（全员覆盖，新入职人员及时进行安全技术交底，纸质版留档）。</w:t>
      </w:r>
    </w:p>
    <w:p w14:paraId="066DF87E">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8.1.3</w:t>
      </w:r>
      <w:r>
        <w:rPr>
          <w:rFonts w:hint="eastAsia" w:ascii="宋体" w:hAnsi="宋体" w:eastAsia="宋体" w:cs="宋体"/>
          <w:bCs/>
          <w:sz w:val="24"/>
          <w:szCs w:val="24"/>
          <w:highlight w:val="none"/>
          <w:lang w:val="en-US" w:eastAsia="zh-CN"/>
        </w:rPr>
        <w:t xml:space="preserve"> </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组织员工培训学习公司相关制度、管理规定、事故案例的学习记录。（电子版备查，要求有清晰的照片能证明所学内容，有清晰的扫描签到表）</w:t>
      </w:r>
    </w:p>
    <w:p w14:paraId="13D2CE74">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8.1.4</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三级安全教育台账以及整套资料。</w:t>
      </w:r>
    </w:p>
    <w:p w14:paraId="26689F21">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8.1.5</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项目主管单位对制度、管理规定、操作规程提供的确认表。（纸质版留档）</w:t>
      </w:r>
    </w:p>
    <w:p w14:paraId="4BF6C964">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8.1.6</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项目主管单位对</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组织进行培训学习记录。（常年</w:t>
      </w:r>
      <w:r>
        <w:rPr>
          <w:rFonts w:hint="eastAsia" w:ascii="宋体" w:hAnsi="宋体" w:eastAsia="宋体" w:cs="宋体"/>
          <w:bCs/>
          <w:sz w:val="24"/>
          <w:szCs w:val="24"/>
          <w:highlight w:val="none"/>
          <w:lang w:eastAsia="zh-CN"/>
        </w:rPr>
        <w:t>设备检修、维护</w:t>
      </w:r>
      <w:r>
        <w:rPr>
          <w:rFonts w:hint="eastAsia" w:ascii="宋体" w:hAnsi="宋体" w:eastAsia="宋体" w:cs="宋体"/>
          <w:bCs/>
          <w:sz w:val="24"/>
          <w:szCs w:val="24"/>
          <w:highlight w:val="none"/>
        </w:rPr>
        <w:t>单位每月一次）。（电子版备查，要求有清晰的照片能证明所学内容，有清晰的扫描签到表）</w:t>
      </w:r>
    </w:p>
    <w:p w14:paraId="1FD45823">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8.1.7</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安健环协议以及交叉协议。（纸质版留档）</w:t>
      </w:r>
    </w:p>
    <w:p w14:paraId="19619C99">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8.1.8</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项目开工前条件确认表。（纸质版留档）</w:t>
      </w:r>
    </w:p>
    <w:p w14:paraId="0CC7F985">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8.1.9</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安全生产责任书（层层签订）（纸质版留档）</w:t>
      </w:r>
    </w:p>
    <w:p w14:paraId="20D71DAE">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8.1.10</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合同以及附件。（纸质版留档）</w:t>
      </w:r>
    </w:p>
    <w:p w14:paraId="3C45FB3A">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8.1.11</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企业资质、专业外包资质。（电子版备查）</w:t>
      </w:r>
    </w:p>
    <w:p w14:paraId="03A690F1">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8.1.12</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管理人员授权书、任命书。（纸质版留档）</w:t>
      </w:r>
    </w:p>
    <w:p w14:paraId="32AC23A0">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8.1.13</w:t>
      </w:r>
      <w:r>
        <w:rPr>
          <w:rFonts w:hint="eastAsia" w:ascii="宋体" w:hAnsi="宋体" w:eastAsia="宋体" w:cs="宋体"/>
          <w:bCs/>
          <w:sz w:val="24"/>
          <w:szCs w:val="24"/>
          <w:highlight w:val="none"/>
          <w:lang w:val="en-US" w:eastAsia="zh-CN"/>
        </w:rPr>
        <w:t xml:space="preserve"> </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全员安全生产责任制。（纸质版留档）</w:t>
      </w:r>
    </w:p>
    <w:p w14:paraId="04899F2B">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8.1.14</w:t>
      </w:r>
      <w:r>
        <w:rPr>
          <w:rFonts w:hint="eastAsia" w:ascii="宋体" w:hAnsi="宋体" w:eastAsia="宋体" w:cs="宋体"/>
          <w:bCs/>
          <w:sz w:val="24"/>
          <w:szCs w:val="24"/>
          <w:highlight w:val="none"/>
          <w:lang w:val="en-US" w:eastAsia="zh-CN"/>
        </w:rPr>
        <w:t xml:space="preserve"> </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应急预案。（纸质版留档）</w:t>
      </w:r>
    </w:p>
    <w:p w14:paraId="55EA154F">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8.1.15</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外包项目人员台账（及时更新）以及特种作业人员台账（电子版及时更新）。</w:t>
      </w:r>
    </w:p>
    <w:p w14:paraId="570B32A6">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8.1.16</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所有审核审批的方案存档。（纸质版留档）</w:t>
      </w:r>
    </w:p>
    <w:p w14:paraId="3820172D">
      <w:pPr>
        <w:widowControl w:val="0"/>
        <w:kinsoku w:val="0"/>
        <w:adjustRightInd w:val="0"/>
        <w:snapToGrid w:val="0"/>
        <w:spacing w:line="360" w:lineRule="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8.1.17</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安全生产费用使用台账（电子版台账，必须提供相关佐证资料例如发票等）</w:t>
      </w:r>
      <w:r>
        <w:rPr>
          <w:rFonts w:hint="eastAsia" w:ascii="宋体" w:hAnsi="宋体" w:eastAsia="宋体" w:cs="宋体"/>
          <w:bCs/>
          <w:sz w:val="24"/>
          <w:szCs w:val="24"/>
          <w:highlight w:val="none"/>
          <w:lang w:eastAsia="zh-CN"/>
        </w:rPr>
        <w:t>。</w:t>
      </w:r>
    </w:p>
    <w:p w14:paraId="4A1C850D">
      <w:pPr>
        <w:widowControl w:val="0"/>
        <w:kinsoku w:val="0"/>
        <w:adjustRightInd w:val="0"/>
        <w:snapToGrid w:val="0"/>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rPr>
        <w:t>8.1.1</w:t>
      </w:r>
      <w:r>
        <w:rPr>
          <w:rFonts w:hint="eastAsia" w:ascii="宋体" w:hAnsi="宋体" w:eastAsia="宋体" w:cs="宋体"/>
          <w:bCs/>
          <w:sz w:val="24"/>
          <w:szCs w:val="24"/>
          <w:highlight w:val="none"/>
          <w:lang w:val="en-US" w:eastAsia="zh-CN"/>
        </w:rPr>
        <w:t>8 外包</w:t>
      </w:r>
      <w:r>
        <w:rPr>
          <w:rFonts w:hint="eastAsia" w:ascii="宋体" w:hAnsi="宋体" w:eastAsia="宋体" w:cs="宋体"/>
          <w:bCs/>
          <w:sz w:val="24"/>
          <w:szCs w:val="24"/>
          <w:highlight w:val="none"/>
        </w:rPr>
        <w:t>项目</w:t>
      </w:r>
      <w:r>
        <w:rPr>
          <w:rFonts w:hint="eastAsia" w:ascii="宋体" w:hAnsi="宋体" w:eastAsia="宋体" w:cs="宋体"/>
          <w:bCs/>
          <w:sz w:val="24"/>
          <w:szCs w:val="24"/>
          <w:highlight w:val="none"/>
          <w:lang w:val="en-US" w:eastAsia="zh-CN"/>
        </w:rPr>
        <w:t>所有人员提供入厂健康体检报告（纸质版留档），涉及相关职业病危害种类的需提供岗前、岗中、离岗职业病体检报告</w:t>
      </w:r>
      <w:r>
        <w:rPr>
          <w:rFonts w:hint="eastAsia" w:ascii="宋体" w:hAnsi="宋体" w:eastAsia="宋体" w:cs="宋体"/>
          <w:bCs/>
          <w:sz w:val="24"/>
          <w:szCs w:val="24"/>
          <w:highlight w:val="none"/>
        </w:rPr>
        <w:t>（纸质版留档）</w:t>
      </w:r>
      <w:r>
        <w:rPr>
          <w:rFonts w:hint="eastAsia" w:ascii="宋体" w:hAnsi="宋体" w:eastAsia="宋体" w:cs="宋体"/>
          <w:bCs/>
          <w:sz w:val="24"/>
          <w:szCs w:val="24"/>
          <w:highlight w:val="none"/>
          <w:lang w:val="en-US" w:eastAsia="zh-CN"/>
        </w:rPr>
        <w:t>。</w:t>
      </w:r>
    </w:p>
    <w:p w14:paraId="02BB01CD">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8.2安全要求：</w:t>
      </w:r>
    </w:p>
    <w:p w14:paraId="144C6437">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8.2.1</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检修人员进行设备检修工作时，必须办理合格的工作票及各种特殊作业票。</w:t>
      </w:r>
    </w:p>
    <w:p w14:paraId="08B5AF7E">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8.2.2</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检修人员如需在脚手架上工作，必须系安全带方能上脚手架，并将安全带挂在固定牢固部件上，高挂低用。</w:t>
      </w:r>
    </w:p>
    <w:p w14:paraId="70C591CA">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8.2.3</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设备所有零部件，应按要求摆放在指定的地点, 妥善保管。工作中轻起轻落,不准将设备或零部件直接放在地面上，在检修现场必须垫上橡胶垫，以防工具、零件等掉在地上。</w:t>
      </w:r>
    </w:p>
    <w:p w14:paraId="6031A91F">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8.2.4</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检修现场应尽量避免上下交叉作业，如无法避免，应在监护人的监督下，由工作负责人统一指挥，上方检修人员应系好安全带、所用工器具系好安全绳并确保防坠落安全措施已执行到位；下方检修人员，应在工作负责人确认安全措施已执行到位后，方可进入现场工作，并做好事故预想，工作时做到注意力集中，保持上下通信畅通。</w:t>
      </w:r>
    </w:p>
    <w:p w14:paraId="50D01BCB">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8.2.5</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现场工作人员应精神状态良好、无有碍工作的疾病，并不得酒后上班。</w:t>
      </w:r>
    </w:p>
    <w:p w14:paraId="4140CC45">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8.2.6</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进入生产场所的所有人员包括管理人员必须戴好安全帽，禁止在生产场所吸烟。</w:t>
      </w:r>
    </w:p>
    <w:p w14:paraId="40140226">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8.2.7</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动火作业按要求办理好动火作业工作票，注意火星的控制，以及动火操作的规范。</w:t>
      </w:r>
    </w:p>
    <w:p w14:paraId="22FC33C9">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8.2.8</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容器内作业注意通风，外部设专业监护，防止中毒窒息。</w:t>
      </w:r>
    </w:p>
    <w:p w14:paraId="2A6015A7">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8.2.9</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必须严格遵守安全监察部制定的八大特殊作业等安全管理制度要求。</w:t>
      </w:r>
    </w:p>
    <w:p w14:paraId="3DAFF5DB">
      <w:pPr>
        <w:widowControl w:val="0"/>
        <w:kinsoku w:val="0"/>
        <w:adjustRightInd w:val="0"/>
        <w:snapToGrid w:val="0"/>
        <w:spacing w:line="360" w:lineRule="auto"/>
        <w:rPr>
          <w:rFonts w:hint="eastAsia" w:ascii="宋体" w:hAnsi="宋体" w:eastAsia="宋体" w:cs="宋体"/>
          <w:bCs/>
          <w:highlight w:val="none"/>
        </w:rPr>
      </w:pPr>
      <w:r>
        <w:rPr>
          <w:rFonts w:hint="eastAsia" w:ascii="宋体" w:hAnsi="宋体" w:eastAsia="宋体" w:cs="宋体"/>
          <w:bCs/>
          <w:highlight w:val="none"/>
        </w:rPr>
        <w:t>8.3</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highlight w:val="none"/>
        </w:rPr>
        <w:t>安全生产</w:t>
      </w:r>
      <w:r>
        <w:rPr>
          <w:rFonts w:hint="eastAsia" w:ascii="宋体" w:hAnsi="宋体" w:eastAsia="宋体" w:cs="宋体"/>
          <w:bCs/>
          <w:highlight w:val="none"/>
          <w:lang w:val="en-US" w:eastAsia="zh-CN"/>
        </w:rPr>
        <w:t>七大禁令</w:t>
      </w:r>
    </w:p>
    <w:p w14:paraId="07702DF6">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8.3.1</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严禁在生产装置区内吸烟。</w:t>
      </w:r>
    </w:p>
    <w:p w14:paraId="56A927C4">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8.3.2</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严禁高处作业不使用安全带。</w:t>
      </w:r>
    </w:p>
    <w:p w14:paraId="00492A5E">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8.3.3</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严禁违章指挥、强令他人违章冒险作业。</w:t>
      </w:r>
    </w:p>
    <w:p w14:paraId="5D27B1EF">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8.3.4</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严禁未经许可进行受限空间作业、动火作业。</w:t>
      </w:r>
    </w:p>
    <w:p w14:paraId="46DB97C1">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8.3.5</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严禁无证进行电气、架子、叉车、电气焊作业。</w:t>
      </w:r>
    </w:p>
    <w:p w14:paraId="6D4244FF">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8.3.6</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严禁未经审批或许可，取消或</w:t>
      </w:r>
      <w:r>
        <w:rPr>
          <w:rFonts w:hint="eastAsia" w:ascii="宋体" w:hAnsi="宋体" w:eastAsia="宋体" w:cs="宋体"/>
          <w:bCs/>
          <w:sz w:val="24"/>
          <w:szCs w:val="24"/>
          <w:highlight w:val="none"/>
          <w:lang w:val="en-US" w:eastAsia="zh-CN"/>
        </w:rPr>
        <w:t>退出</w:t>
      </w:r>
      <w:r>
        <w:rPr>
          <w:rFonts w:hint="eastAsia" w:ascii="宋体" w:hAnsi="宋体" w:eastAsia="宋体" w:cs="宋体"/>
          <w:bCs/>
          <w:sz w:val="24"/>
          <w:szCs w:val="24"/>
          <w:highlight w:val="none"/>
        </w:rPr>
        <w:t>安全联锁。</w:t>
      </w:r>
    </w:p>
    <w:p w14:paraId="5D93066E">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8.3.7</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严禁未经许可关闭、破坏直接关系生产安全的报警、防护、救生设备</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设施，不得篡改、销毁其相关数据</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信息。</w:t>
      </w:r>
    </w:p>
    <w:p w14:paraId="7377B11B">
      <w:pPr>
        <w:pStyle w:val="2"/>
        <w:widowControl w:val="0"/>
        <w:kinsoku w:val="0"/>
        <w:adjustRightInd w:val="0"/>
        <w:snapToGrid w:val="0"/>
        <w:ind w:firstLine="482" w:firstLineChars="200"/>
        <w:jc w:val="left"/>
        <w:rPr>
          <w:rFonts w:hint="eastAsia" w:ascii="宋体" w:hAnsi="宋体" w:eastAsia="宋体" w:cs="宋体"/>
          <w:sz w:val="24"/>
          <w:highlight w:val="none"/>
        </w:rPr>
      </w:pPr>
      <w:bookmarkStart w:id="25" w:name="_Toc25099"/>
      <w:bookmarkStart w:id="26" w:name="_Toc10661"/>
      <w:r>
        <w:rPr>
          <w:rFonts w:hint="eastAsia" w:ascii="宋体" w:hAnsi="宋体" w:eastAsia="宋体" w:cs="宋体"/>
          <w:sz w:val="24"/>
          <w:highlight w:val="none"/>
        </w:rPr>
        <w:t>9 双方职责</w:t>
      </w:r>
      <w:bookmarkEnd w:id="22"/>
      <w:bookmarkEnd w:id="25"/>
      <w:bookmarkEnd w:id="26"/>
    </w:p>
    <w:p w14:paraId="2F8CEB91">
      <w:pPr>
        <w:widowControl w:val="0"/>
        <w:kinsoku w:val="0"/>
        <w:adjustRightInd w:val="0"/>
        <w:snapToGrid w:val="0"/>
        <w:spacing w:line="360" w:lineRule="auto"/>
        <w:ind w:left="0" w:firstLine="0"/>
        <w:jc w:val="left"/>
        <w:rPr>
          <w:rStyle w:val="33"/>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rPr>
        <w:t xml:space="preserve">9.1 </w:t>
      </w:r>
      <w:r>
        <w:rPr>
          <w:rStyle w:val="33"/>
          <w:rFonts w:hint="eastAsia" w:ascii="宋体" w:hAnsi="宋体" w:cs="宋体"/>
          <w:bCs/>
          <w:sz w:val="24"/>
          <w:szCs w:val="24"/>
          <w:highlight w:val="none"/>
          <w:lang w:eastAsia="zh-CN"/>
        </w:rPr>
        <w:t>招标人</w:t>
      </w:r>
      <w:r>
        <w:rPr>
          <w:rStyle w:val="33"/>
          <w:rFonts w:hint="eastAsia" w:ascii="宋体" w:hAnsi="宋体" w:eastAsia="宋体" w:cs="宋体"/>
          <w:bCs/>
          <w:sz w:val="24"/>
          <w:szCs w:val="24"/>
          <w:highlight w:val="none"/>
        </w:rPr>
        <w:t>职责</w:t>
      </w:r>
    </w:p>
    <w:p w14:paraId="6AC4A557">
      <w:pPr>
        <w:widowControl w:val="0"/>
        <w:kinsoku w:val="0"/>
        <w:adjustRightInd w:val="0"/>
        <w:snapToGrid w:val="0"/>
        <w:spacing w:line="360" w:lineRule="auto"/>
        <w:rPr>
          <w:rFonts w:hint="eastAsia" w:ascii="宋体" w:hAnsi="宋体" w:eastAsia="宋体" w:cs="宋体"/>
          <w:bCs/>
          <w:sz w:val="24"/>
          <w:szCs w:val="24"/>
          <w:highlight w:val="none"/>
        </w:rPr>
      </w:pPr>
      <w:bookmarkStart w:id="27" w:name="_Toc837"/>
      <w:r>
        <w:rPr>
          <w:rFonts w:hint="eastAsia" w:ascii="宋体" w:hAnsi="宋体" w:eastAsia="宋体" w:cs="宋体"/>
          <w:bCs/>
          <w:sz w:val="24"/>
          <w:szCs w:val="24"/>
          <w:highlight w:val="none"/>
        </w:rPr>
        <w:t>9.1.</w:t>
      </w:r>
      <w:r>
        <w:rPr>
          <w:rFonts w:hint="eastAsia" w:ascii="宋体" w:hAnsi="宋体" w:eastAsia="宋体" w:cs="宋体"/>
          <w:bCs/>
          <w:sz w:val="24"/>
          <w:szCs w:val="24"/>
          <w:highlight w:val="none"/>
          <w:lang w:val="en-US" w:eastAsia="zh-CN"/>
        </w:rPr>
        <w:t xml:space="preserve">1 </w:t>
      </w:r>
      <w:r>
        <w:rPr>
          <w:rFonts w:hint="eastAsia" w:ascii="宋体" w:hAnsi="宋体" w:eastAsia="宋体" w:cs="宋体"/>
          <w:bCs/>
          <w:sz w:val="24"/>
          <w:szCs w:val="24"/>
          <w:highlight w:val="none"/>
        </w:rPr>
        <w:t>对安全管理实行统一牵头、统一指挥、统一管理及考核，对存在的各类安全隐患及时督促整改。</w:t>
      </w:r>
    </w:p>
    <w:p w14:paraId="7C59C209">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9.1.2</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对</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提出的各种生产技术方案进行审核和批准。</w:t>
      </w:r>
    </w:p>
    <w:p w14:paraId="259B073E">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9.1.3</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负责设备检修计划、技改项目的制定，并督促落实。</w:t>
      </w:r>
    </w:p>
    <w:p w14:paraId="6E481481">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9.1.4</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根据</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提交</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的设备备品备件需求计划,负责对设备备品备件核实、配置和供给。</w:t>
      </w:r>
    </w:p>
    <w:p w14:paraId="66AA7A00">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9.1.5</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根据</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的相关事故调查规定，当发生不安全情况时,必要时组织</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进行事故调查处理。</w:t>
      </w:r>
    </w:p>
    <w:p w14:paraId="40AABF7E">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9.1.6</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向</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提供有关设备资料及有关生产、管理需要的上级文件，并及时答复</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提出的有关生产、管理中发生的问题。</w:t>
      </w:r>
    </w:p>
    <w:p w14:paraId="4AC156E9">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9.1.7</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负责向</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提供维修计划、工程委托任务单。</w:t>
      </w:r>
    </w:p>
    <w:p w14:paraId="280AA5AE">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9.1.8</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向</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提供必要的生产和办公场所，负责</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与其它相关单位的工作协调。</w:t>
      </w:r>
    </w:p>
    <w:p w14:paraId="48AE7710">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9.1.9</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为</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提供本承包范围范围系统设备设计、制造、安装、调试、运行、维护的图纸资料（包括设备的技术规范、竣工图纸、运行及维护手册或说明书等</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履行本合同所需的资料）的收集和管理便利，避免影响生产准备和机组的维护。</w:t>
      </w:r>
    </w:p>
    <w:p w14:paraId="28E315CA">
      <w:pPr>
        <w:widowControl w:val="0"/>
        <w:kinsoku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9.1.10</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审核和批准</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的年度、月度维护工作计划和材料（备件）需求计划。主持研究本承包范围系统重大技术问题及技术改造方案。审核批准维护规程、手册、制度和表册。</w:t>
      </w:r>
    </w:p>
    <w:p w14:paraId="3242E6F2">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9.1.11</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按本承包合同规定，及时向</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支付各种费用。</w:t>
      </w:r>
    </w:p>
    <w:p w14:paraId="55E8BD57">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9.1.12</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参加设备重大缺陷处理的验收工作。</w:t>
      </w:r>
    </w:p>
    <w:p w14:paraId="50A5BF12">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9.1.13</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设备维护所须的机动车辆及移动的起重设备由</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统一负责协调。</w:t>
      </w:r>
    </w:p>
    <w:p w14:paraId="1F754B32">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9.1.14</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向</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提供</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配备的专用工器具。</w:t>
      </w:r>
    </w:p>
    <w:p w14:paraId="2AA65F3A">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9.1.15</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除本规范规定以外，</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负责外部关系的协调。</w:t>
      </w:r>
    </w:p>
    <w:p w14:paraId="24BF2558">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9.1.16</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在本承包期限内，指定并保持一名</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代表，全权负责与</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的联络。</w:t>
      </w:r>
    </w:p>
    <w:p w14:paraId="4637F69A">
      <w:pPr>
        <w:widowControl w:val="0"/>
        <w:kinsoku w:val="0"/>
        <w:adjustRightInd w:val="0"/>
        <w:snapToGrid w:val="0"/>
        <w:spacing w:line="360" w:lineRule="auto"/>
        <w:ind w:left="0"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9.2 </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职责</w:t>
      </w:r>
    </w:p>
    <w:p w14:paraId="71755138">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9.2.1</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严格执行</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生产管理方面的相关管理规定，确保设备正常安全运行；接受</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对设备管理工作的检查指导、监督与考核。严格遵守</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的各项规章制度，从严管理、从严考核，考核力度不得低于</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标准。</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按照国家、行业、浙江省能源集团及分公司下达的有关标准、文件要求建立一套完整的质保体系，并经</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审核批准后执行。</w:t>
      </w:r>
    </w:p>
    <w:p w14:paraId="2D058A2A">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9.2.2</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按时完成所管辖范围内的所有维修工作，保证维修质量、工期和安全。检修工作结束后要及时完成各种书面资料的填写、整理，按时交给</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。负责填写所管辖范围内的工作票、动火票，负责所管辖区域内所有工作的工作票填写和工作监护。</w:t>
      </w:r>
    </w:p>
    <w:p w14:paraId="354FFED5">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9.2.3</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严格执行安全规程和各项管理标准和制度，按</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要求进行设备日常巡视、点检工作，负责设备的日常管理，优质、高效地使分管设备处于良好的受控状态。保持设备的外观整洁，保持设备的结构完整，保持设备的性能和精度，保持设备的自动化程度。</w:t>
      </w:r>
    </w:p>
    <w:p w14:paraId="2E50E634">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9.2.4</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随时跟踪掌握设备的状态，及时处理各种设备缺陷和隐患。严格执行</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设备缺陷管理制度，做到重大缺陷不过夜。维修人员应24小时随叫随到，及时处理现场异常。</w:t>
      </w:r>
    </w:p>
    <w:p w14:paraId="7061FCF1">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9.2.5</w:t>
      </w:r>
      <w:r>
        <w:rPr>
          <w:rFonts w:hint="eastAsia" w:ascii="宋体" w:hAnsi="宋体" w:eastAsia="宋体" w:cs="宋体"/>
          <w:bCs/>
          <w:sz w:val="24"/>
          <w:szCs w:val="24"/>
          <w:highlight w:val="none"/>
          <w:lang w:val="en-US" w:eastAsia="zh-CN"/>
        </w:rPr>
        <w:t xml:space="preserve"> </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应承担由于</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对所管辖系统、设备维护引起的一切责任。</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必须储备足够的人员和装备以处理突发事件的抢修工作，如因</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准备不足，造成处理延误，</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对此造的损失负全责。</w:t>
      </w:r>
    </w:p>
    <w:p w14:paraId="7D11E3F2">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9.2.6</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负责配置常用维修工器具，负责对</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提供的检修机械进行维修和保养。负责配置除</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提供的现场配置的起重设施和设备厂家随设备供货提供的专用工具外，为完成本承包范围工作所需的工器具、仪器仪表、起重设施、运输工具。</w:t>
      </w:r>
    </w:p>
    <w:p w14:paraId="71B771C2">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9.2.7</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负责消耗性材料的供应。负责向</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提出备品备件和</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提供材料的领料计划。负责向</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提出设备维护、检修的技术建议。</w:t>
      </w:r>
    </w:p>
    <w:p w14:paraId="0DAB9E04">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9.2.8</w:t>
      </w:r>
      <w:r>
        <w:rPr>
          <w:rFonts w:hint="eastAsia" w:ascii="宋体" w:hAnsi="宋体" w:eastAsia="宋体" w:cs="宋体"/>
          <w:bCs/>
          <w:sz w:val="24"/>
          <w:szCs w:val="24"/>
          <w:highlight w:val="none"/>
          <w:lang w:val="en-US" w:eastAsia="zh-CN"/>
        </w:rPr>
        <w:t xml:space="preserve"> </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应自行安排解决其履行调停准备阶段服务所需的交通设施及其他非由</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提供的设备和设施。</w:t>
      </w:r>
    </w:p>
    <w:p w14:paraId="34028FE9">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9.2.9</w:t>
      </w:r>
      <w:r>
        <w:rPr>
          <w:rFonts w:hint="eastAsia" w:ascii="宋体" w:hAnsi="宋体" w:eastAsia="宋体" w:cs="宋体"/>
          <w:bCs/>
          <w:sz w:val="24"/>
          <w:szCs w:val="24"/>
          <w:highlight w:val="none"/>
          <w:lang w:val="en-US" w:eastAsia="zh-CN"/>
        </w:rPr>
        <w:t xml:space="preserve"> </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应对所管辖系统、设备的运行安全、设备安全和人身安全负责，对承包范围中的安全及其它内容的一切行为和疏忽负全部责任，对其所属人员和其它雇用人员的安全负全面责任。</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应采取必要的劳动保护措施，负责配备</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人员的劳保用品，保障职工的人身安全和健康，负责职工的劳动保险和工伤事故的处理。由于</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的原因而带来的任何索赔、责任、损失和开支由</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负责。</w:t>
      </w:r>
    </w:p>
    <w:p w14:paraId="367A58B8">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9.2.10</w:t>
      </w:r>
      <w:r>
        <w:rPr>
          <w:rFonts w:hint="eastAsia" w:ascii="宋体" w:hAnsi="宋体" w:eastAsia="宋体" w:cs="宋体"/>
          <w:bCs/>
          <w:sz w:val="24"/>
          <w:szCs w:val="24"/>
          <w:highlight w:val="none"/>
          <w:lang w:val="en-US" w:eastAsia="zh-CN"/>
        </w:rPr>
        <w:t xml:space="preserve"> </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应尽其最大努力减少维护人员的流动和更换，并向</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通报有关主要岗位工作人员的任命和撤换及机构的调整，同时</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有权建议更换任何不合适的此类人员。</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在招用员工时要审查核实是否与另外单位项目用工重合。</w:t>
      </w:r>
    </w:p>
    <w:p w14:paraId="0D69CA3D">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9.2.11</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建立健全各项规章制度，完善内部考核机制，按照工作要求和岗位设置制订各岗位工作标准和岗位职责。抓好职工队伍建设，组建一支年龄结构合理，工作责任心强，精干高效的职工队伍；制定切实可行的培训计划，加大培训力度，引入竞争机制，实行岗位动态管理，激发职工的工作和学习热情，努力培育一支技术过关意识超前的高素质队伍，为</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提供良好的生产管理服务。</w:t>
      </w:r>
    </w:p>
    <w:p w14:paraId="511A5666">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9.2.12</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加强劳动纪律管理。</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所有人员必须严格遵守劳动纪律，按照</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制定的劳动纪律考核制度从严管理，督促职工严格遵守，经常性地进行劳动纪律检查，发生违纪违规行为必须按规定考核，对情节严重或屡教不改者应将其退回原单位。</w:t>
      </w:r>
    </w:p>
    <w:p w14:paraId="4C064BBE">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9.2.13</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严格执行安全生产的有关法律法规，贯彻执行“安全第一、预防为主”的方针，根据</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有关安全生产的规定制订相应制度和措施，项目部经理是第一安全生产责任人，必须亲自抓安全，建立严密的安全监察网络和有效的安全保障体系，采取一切必要措施和手段强化安全管理，提高人员安全意识，保证人员及设备、系统安全与健康，确保</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顺利实现安全生产目标任务。</w:t>
      </w:r>
    </w:p>
    <w:p w14:paraId="37F084D0">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9.2.14</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未经</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同意，</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不得将维护全部或部分转包给第三方。</w:t>
      </w:r>
    </w:p>
    <w:p w14:paraId="12269E53">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9.2.15</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在承包期内，应负责协调好承包范围内全部业务工作，承包期满时，负责将</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委托管理的全部资产（包括检修、试验等有关资料）如数完好归还</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w:t>
      </w:r>
    </w:p>
    <w:p w14:paraId="747D7121">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9.2.16</w:t>
      </w:r>
      <w:r>
        <w:rPr>
          <w:rFonts w:hint="eastAsia" w:ascii="宋体" w:hAnsi="宋体" w:eastAsia="宋体" w:cs="宋体"/>
          <w:bCs/>
          <w:sz w:val="24"/>
          <w:szCs w:val="24"/>
          <w:highlight w:val="none"/>
          <w:lang w:val="en-US" w:eastAsia="zh-CN"/>
        </w:rPr>
        <w:t xml:space="preserve"> </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应负责完成</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临时安排的其它应急任务。</w:t>
      </w:r>
    </w:p>
    <w:p w14:paraId="488F7D54">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9.2.17</w:t>
      </w:r>
      <w:r>
        <w:rPr>
          <w:rFonts w:hint="eastAsia" w:ascii="宋体" w:hAnsi="宋体" w:eastAsia="宋体" w:cs="宋体"/>
          <w:bCs/>
          <w:sz w:val="24"/>
          <w:szCs w:val="24"/>
          <w:highlight w:val="none"/>
          <w:lang w:val="en-US" w:eastAsia="zh-CN"/>
        </w:rPr>
        <w:t xml:space="preserve"> </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技术能力不足时要及时的向</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报告。</w:t>
      </w:r>
    </w:p>
    <w:p w14:paraId="2ED9BAF6">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9.2.18</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为确保过程可控，</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对所有设备负有管理的责任，</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在检修、消缺及运行方式等方面应服从</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的要求。</w:t>
      </w:r>
    </w:p>
    <w:p w14:paraId="1D204384">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9.2.19</w:t>
      </w:r>
      <w:r>
        <w:rPr>
          <w:rFonts w:hint="eastAsia" w:ascii="宋体" w:hAnsi="宋体" w:eastAsia="宋体" w:cs="宋体"/>
          <w:bCs/>
          <w:sz w:val="24"/>
          <w:szCs w:val="24"/>
          <w:highlight w:val="none"/>
          <w:lang w:val="en-US" w:eastAsia="zh-CN"/>
        </w:rPr>
        <w:t xml:space="preserve"> </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应维持所管辖系统、设备的检修维护记录供</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检查，包括记录所有测试日期和结果。</w:t>
      </w:r>
    </w:p>
    <w:p w14:paraId="5E917144">
      <w:pPr>
        <w:pageBreakBefore w:val="0"/>
        <w:widowControl w:val="0"/>
        <w:kinsoku w:val="0"/>
        <w:wordWrap/>
        <w:overflowPunct/>
        <w:topLinePunct w:val="0"/>
        <w:bidi w:val="0"/>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9.2.20</w:t>
      </w:r>
      <w:r>
        <w:rPr>
          <w:rFonts w:hint="eastAsia" w:ascii="宋体" w:hAnsi="宋体" w:eastAsia="宋体" w:cs="宋体"/>
          <w:bCs/>
          <w:sz w:val="24"/>
          <w:szCs w:val="24"/>
          <w:highlight w:val="none"/>
          <w:lang w:val="en-US" w:eastAsia="zh-CN"/>
        </w:rPr>
        <w:t xml:space="preserve"> </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对</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项目部的日常考核，</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接到</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的通报后，</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应在一个月内将考核执行情况反馈给</w:t>
      </w:r>
      <w:r>
        <w:rPr>
          <w:rFonts w:hint="eastAsia" w:ascii="宋体" w:hAnsi="宋体" w:cs="宋体"/>
          <w:bCs/>
          <w:sz w:val="24"/>
          <w:szCs w:val="24"/>
          <w:highlight w:val="none"/>
          <w:lang w:eastAsia="zh-CN"/>
        </w:rPr>
        <w:t>招标人</w:t>
      </w:r>
      <w:r>
        <w:rPr>
          <w:rFonts w:hint="eastAsia" w:ascii="宋体" w:hAnsi="宋体" w:eastAsia="宋体" w:cs="宋体"/>
          <w:bCs/>
          <w:sz w:val="24"/>
          <w:szCs w:val="24"/>
          <w:highlight w:val="none"/>
        </w:rPr>
        <w:t>。</w:t>
      </w:r>
    </w:p>
    <w:p w14:paraId="7C33A917">
      <w:pPr>
        <w:pStyle w:val="2"/>
        <w:widowControl w:val="0"/>
        <w:kinsoku w:val="0"/>
        <w:adjustRightInd w:val="0"/>
        <w:snapToGrid w:val="0"/>
        <w:ind w:firstLine="482" w:firstLineChars="200"/>
        <w:jc w:val="left"/>
        <w:rPr>
          <w:rFonts w:hint="eastAsia" w:ascii="宋体" w:hAnsi="宋体" w:eastAsia="宋体" w:cs="宋体"/>
          <w:sz w:val="24"/>
          <w:highlight w:val="none"/>
        </w:rPr>
      </w:pPr>
      <w:bookmarkStart w:id="28" w:name="_Toc27924"/>
      <w:bookmarkStart w:id="29" w:name="_Toc15012"/>
      <w:r>
        <w:rPr>
          <w:rFonts w:hint="eastAsia" w:ascii="宋体" w:hAnsi="宋体" w:eastAsia="宋体" w:cs="宋体"/>
          <w:sz w:val="24"/>
          <w:highlight w:val="none"/>
        </w:rPr>
        <w:t>10 材料、备件及工器具管理</w:t>
      </w:r>
      <w:bookmarkEnd w:id="27"/>
      <w:bookmarkEnd w:id="28"/>
      <w:bookmarkEnd w:id="29"/>
    </w:p>
    <w:p w14:paraId="2118515C">
      <w:pPr>
        <w:widowControl w:val="0"/>
        <w:kinsoku w:val="0"/>
        <w:adjustRightInd w:val="0"/>
        <w:snapToGrid w:val="0"/>
        <w:spacing w:line="360" w:lineRule="auto"/>
        <w:jc w:val="left"/>
        <w:rPr>
          <w:rStyle w:val="33"/>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rPr>
        <w:t>10.1 属于维护工作所用的备品配件、装置性材料（使用后构成装置的一部分，如钢板、圆钢、角钢、</w:t>
      </w:r>
      <w:r>
        <w:rPr>
          <w:rStyle w:val="33"/>
          <w:rFonts w:hint="eastAsia" w:ascii="宋体" w:hAnsi="宋体" w:eastAsia="宋体" w:cs="宋体"/>
          <w:bCs/>
          <w:sz w:val="24"/>
          <w:szCs w:val="24"/>
          <w:highlight w:val="none"/>
          <w:lang w:val="zh-CN"/>
        </w:rPr>
        <w:t>槽钢、工字钢、H型钢、铜棒、管材、法兰、阀门、管件、支吊架、螺栓、螺母、成型垫片、盘根、填料、电缆、电线、接触器、开关、卡件等）由</w:t>
      </w:r>
      <w:r>
        <w:rPr>
          <w:rStyle w:val="33"/>
          <w:rFonts w:hint="eastAsia" w:ascii="宋体" w:hAnsi="宋体" w:cs="宋体"/>
          <w:bCs/>
          <w:sz w:val="24"/>
          <w:szCs w:val="24"/>
          <w:highlight w:val="none"/>
          <w:lang w:val="zh-CN"/>
        </w:rPr>
        <w:t>招标人</w:t>
      </w:r>
      <w:r>
        <w:rPr>
          <w:rStyle w:val="33"/>
          <w:rFonts w:hint="eastAsia" w:ascii="宋体" w:hAnsi="宋体" w:eastAsia="宋体" w:cs="宋体"/>
          <w:bCs/>
          <w:sz w:val="24"/>
          <w:szCs w:val="24"/>
          <w:highlight w:val="none"/>
          <w:lang w:val="zh-CN"/>
        </w:rPr>
        <w:t>供应，</w:t>
      </w:r>
      <w:r>
        <w:rPr>
          <w:rStyle w:val="33"/>
          <w:rFonts w:hint="eastAsia" w:ascii="宋体" w:hAnsi="宋体" w:cs="宋体"/>
          <w:bCs/>
          <w:sz w:val="24"/>
          <w:szCs w:val="24"/>
          <w:highlight w:val="none"/>
          <w:lang w:val="zh-CN"/>
        </w:rPr>
        <w:t>投标人</w:t>
      </w:r>
      <w:r>
        <w:rPr>
          <w:rStyle w:val="33"/>
          <w:rFonts w:hint="eastAsia" w:ascii="宋体" w:hAnsi="宋体" w:eastAsia="宋体" w:cs="宋体"/>
          <w:bCs/>
          <w:sz w:val="24"/>
          <w:szCs w:val="24"/>
          <w:highlight w:val="none"/>
          <w:lang w:val="zh-CN"/>
        </w:rPr>
        <w:t>配合提供采购计划。</w:t>
      </w:r>
    </w:p>
    <w:p w14:paraId="7790A659">
      <w:pPr>
        <w:widowControl w:val="0"/>
        <w:kinsoku w:val="0"/>
        <w:adjustRightInd w:val="0"/>
        <w:snapToGrid w:val="0"/>
        <w:spacing w:line="360" w:lineRule="auto"/>
        <w:jc w:val="left"/>
        <w:rPr>
          <w:rStyle w:val="33"/>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rPr>
        <w:t>10.2 维护过程中所用消耗性材料（消耗性材料是指一次性消耗完毕，不可再用的材料）如各类抹布、砂布、砂纸、砂轮切割片、磨光片、研磨沙、铅丝、锯条、锯片、油石、塑料布（检修用）、编织袋（检修用）、白绸布、酒精、螺栓松动剂、除锈剂、钢丝刷、铜丝刷、毛刷、电工胶带、塑料扎带、相色带、红丹</w:t>
      </w:r>
      <w:r>
        <w:rPr>
          <w:rStyle w:val="33"/>
          <w:rFonts w:hint="eastAsia" w:ascii="宋体" w:hAnsi="宋体" w:eastAsia="宋体" w:cs="宋体"/>
          <w:bCs/>
          <w:sz w:val="24"/>
          <w:szCs w:val="24"/>
          <w:highlight w:val="none"/>
          <w:lang w:val="zh-CN"/>
        </w:rPr>
        <w:t>粉等由</w:t>
      </w:r>
      <w:r>
        <w:rPr>
          <w:rStyle w:val="33"/>
          <w:rFonts w:hint="eastAsia" w:ascii="宋体" w:hAnsi="宋体" w:cs="宋体"/>
          <w:bCs/>
          <w:sz w:val="24"/>
          <w:szCs w:val="24"/>
          <w:highlight w:val="none"/>
          <w:lang w:val="zh-CN"/>
        </w:rPr>
        <w:t>投标人</w:t>
      </w:r>
      <w:r>
        <w:rPr>
          <w:rStyle w:val="33"/>
          <w:rFonts w:hint="eastAsia" w:ascii="宋体" w:hAnsi="宋体" w:eastAsia="宋体" w:cs="宋体"/>
          <w:bCs/>
          <w:sz w:val="24"/>
          <w:szCs w:val="24"/>
          <w:highlight w:val="none"/>
          <w:lang w:val="zh-CN"/>
        </w:rPr>
        <w:t>提供；</w:t>
      </w:r>
    </w:p>
    <w:p w14:paraId="13215B4D">
      <w:pPr>
        <w:widowControl w:val="0"/>
        <w:kinsoku w:val="0"/>
        <w:adjustRightInd w:val="0"/>
        <w:snapToGrid w:val="0"/>
        <w:spacing w:line="360" w:lineRule="auto"/>
        <w:jc w:val="left"/>
        <w:rPr>
          <w:rStyle w:val="33"/>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rPr>
        <w:t>10.3设备找正用各种厚度的铜垫片、不锈钢垫片；周转材料(模板、脚手架、铁丝、跳板、道木等)等均由</w:t>
      </w:r>
      <w:r>
        <w:rPr>
          <w:rStyle w:val="33"/>
          <w:rFonts w:hint="eastAsia" w:ascii="宋体" w:hAnsi="宋体" w:cs="宋体"/>
          <w:bCs/>
          <w:sz w:val="24"/>
          <w:szCs w:val="24"/>
          <w:highlight w:val="none"/>
          <w:lang w:eastAsia="zh-CN"/>
        </w:rPr>
        <w:t>招标人</w:t>
      </w:r>
      <w:r>
        <w:rPr>
          <w:rStyle w:val="33"/>
          <w:rFonts w:hint="eastAsia" w:ascii="宋体" w:hAnsi="宋体" w:eastAsia="宋体" w:cs="宋体"/>
          <w:bCs/>
          <w:sz w:val="24"/>
          <w:szCs w:val="24"/>
          <w:highlight w:val="none"/>
        </w:rPr>
        <w:t>提供，</w:t>
      </w:r>
      <w:r>
        <w:rPr>
          <w:rStyle w:val="33"/>
          <w:rFonts w:hint="eastAsia" w:ascii="宋体" w:hAnsi="宋体" w:cs="宋体"/>
          <w:bCs/>
          <w:sz w:val="24"/>
          <w:szCs w:val="24"/>
          <w:highlight w:val="none"/>
          <w:lang w:eastAsia="zh-CN"/>
        </w:rPr>
        <w:t>投标人</w:t>
      </w:r>
      <w:r>
        <w:rPr>
          <w:rStyle w:val="33"/>
          <w:rFonts w:hint="eastAsia" w:ascii="宋体" w:hAnsi="宋体" w:eastAsia="宋体" w:cs="宋体"/>
          <w:bCs/>
          <w:sz w:val="24"/>
          <w:szCs w:val="24"/>
          <w:highlight w:val="none"/>
        </w:rPr>
        <w:t xml:space="preserve">负责上报计划。 </w:t>
      </w:r>
    </w:p>
    <w:p w14:paraId="5458FF2A">
      <w:pPr>
        <w:widowControl w:val="0"/>
        <w:kinsoku w:val="0"/>
        <w:adjustRightInd w:val="0"/>
        <w:snapToGrid w:val="0"/>
        <w:spacing w:line="360" w:lineRule="auto"/>
        <w:jc w:val="left"/>
        <w:rPr>
          <w:rStyle w:val="33"/>
          <w:rFonts w:hint="eastAsia" w:ascii="宋体" w:hAnsi="宋体" w:eastAsia="宋体" w:cs="宋体"/>
          <w:bCs/>
          <w:sz w:val="24"/>
          <w:szCs w:val="24"/>
          <w:highlight w:val="none"/>
          <w:lang w:val="zh-CN"/>
        </w:rPr>
      </w:pPr>
      <w:r>
        <w:rPr>
          <w:rStyle w:val="33"/>
          <w:rFonts w:hint="eastAsia" w:ascii="宋体" w:hAnsi="宋体" w:eastAsia="宋体" w:cs="宋体"/>
          <w:bCs/>
          <w:sz w:val="24"/>
          <w:szCs w:val="24"/>
          <w:highlight w:val="none"/>
        </w:rPr>
        <w:t>10.4 焊条、焊丝、工业用气（氧气、乙炔、氩气、CO2保护气）等、密封胶、胶皮、石棉</w:t>
      </w:r>
      <w:r>
        <w:rPr>
          <w:rStyle w:val="33"/>
          <w:rFonts w:hint="eastAsia" w:ascii="宋体" w:hAnsi="宋体" w:eastAsia="宋体" w:cs="宋体"/>
          <w:bCs/>
          <w:sz w:val="24"/>
          <w:szCs w:val="24"/>
          <w:highlight w:val="none"/>
          <w:lang w:val="zh-CN"/>
        </w:rPr>
        <w:t>板（绳）、青稞纸、煤油、油脂、二硫化钼、甘油、清洗剂等消耗性材由</w:t>
      </w:r>
      <w:r>
        <w:rPr>
          <w:rStyle w:val="33"/>
          <w:rFonts w:hint="eastAsia" w:ascii="宋体" w:hAnsi="宋体" w:cs="宋体"/>
          <w:bCs/>
          <w:sz w:val="24"/>
          <w:szCs w:val="24"/>
          <w:highlight w:val="none"/>
          <w:lang w:val="zh-CN"/>
        </w:rPr>
        <w:t>招标人</w:t>
      </w:r>
      <w:r>
        <w:rPr>
          <w:rStyle w:val="33"/>
          <w:rFonts w:hint="eastAsia" w:ascii="宋体" w:hAnsi="宋体" w:eastAsia="宋体" w:cs="宋体"/>
          <w:bCs/>
          <w:sz w:val="24"/>
          <w:szCs w:val="24"/>
          <w:highlight w:val="none"/>
          <w:lang w:val="zh-CN"/>
        </w:rPr>
        <w:t>提供，</w:t>
      </w:r>
      <w:r>
        <w:rPr>
          <w:rStyle w:val="33"/>
          <w:rFonts w:hint="eastAsia" w:ascii="宋体" w:hAnsi="宋体" w:cs="宋体"/>
          <w:bCs/>
          <w:sz w:val="24"/>
          <w:szCs w:val="24"/>
          <w:highlight w:val="none"/>
          <w:lang w:val="zh-CN"/>
        </w:rPr>
        <w:t>投标人</w:t>
      </w:r>
      <w:r>
        <w:rPr>
          <w:rStyle w:val="33"/>
          <w:rFonts w:hint="eastAsia" w:ascii="宋体" w:hAnsi="宋体" w:eastAsia="宋体" w:cs="宋体"/>
          <w:bCs/>
          <w:sz w:val="24"/>
          <w:szCs w:val="24"/>
          <w:highlight w:val="none"/>
          <w:lang w:val="zh-CN"/>
        </w:rPr>
        <w:t>负责上报计划。</w:t>
      </w:r>
    </w:p>
    <w:p w14:paraId="00C3E385">
      <w:pPr>
        <w:pageBreakBefore w:val="0"/>
        <w:widowControl w:val="0"/>
        <w:kinsoku w:val="0"/>
        <w:wordWrap/>
        <w:overflowPunct/>
        <w:topLinePunct w:val="0"/>
        <w:autoSpaceDE w:val="0"/>
        <w:autoSpaceDN w:val="0"/>
        <w:bidi w:val="0"/>
        <w:adjustRightInd w:val="0"/>
        <w:snapToGrid w:val="0"/>
        <w:spacing w:line="360" w:lineRule="auto"/>
        <w:rPr>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lang w:val="zh-CN"/>
        </w:rPr>
        <w:t>10.5 空气呼吸器、长管式防毒面具、防</w:t>
      </w:r>
      <w:r>
        <w:rPr>
          <w:rStyle w:val="33"/>
          <w:rFonts w:hint="eastAsia" w:ascii="宋体" w:hAnsi="宋体" w:eastAsia="宋体" w:cs="宋体"/>
          <w:bCs/>
          <w:sz w:val="24"/>
          <w:szCs w:val="24"/>
          <w:highlight w:val="none"/>
          <w:lang w:val="en-US" w:eastAsia="zh-CN"/>
        </w:rPr>
        <w:t>烫</w:t>
      </w:r>
      <w:r>
        <w:rPr>
          <w:rStyle w:val="33"/>
          <w:rFonts w:hint="eastAsia" w:ascii="宋体" w:hAnsi="宋体" w:eastAsia="宋体" w:cs="宋体"/>
          <w:bCs/>
          <w:sz w:val="24"/>
          <w:szCs w:val="24"/>
          <w:highlight w:val="none"/>
          <w:lang w:val="zh-CN"/>
        </w:rPr>
        <w:t>服由</w:t>
      </w:r>
      <w:r>
        <w:rPr>
          <w:rStyle w:val="33"/>
          <w:rFonts w:hint="eastAsia" w:ascii="宋体" w:hAnsi="宋体" w:cs="宋体"/>
          <w:bCs/>
          <w:sz w:val="24"/>
          <w:szCs w:val="24"/>
          <w:highlight w:val="none"/>
          <w:lang w:val="zh-CN"/>
        </w:rPr>
        <w:t>招标人</w:t>
      </w:r>
      <w:r>
        <w:rPr>
          <w:rStyle w:val="33"/>
          <w:rFonts w:hint="eastAsia" w:ascii="宋体" w:hAnsi="宋体" w:eastAsia="宋体" w:cs="宋体"/>
          <w:bCs/>
          <w:sz w:val="24"/>
          <w:szCs w:val="24"/>
          <w:highlight w:val="none"/>
          <w:lang w:val="zh-CN"/>
        </w:rPr>
        <w:t>提供，其它劳动保护用品、安全防护用品（包括但不限于以下用品：五点式安全带、</w:t>
      </w:r>
      <w:r>
        <w:rPr>
          <w:rStyle w:val="33"/>
          <w:rFonts w:hint="eastAsia" w:ascii="宋体" w:hAnsi="宋体" w:eastAsia="宋体" w:cs="宋体"/>
          <w:bCs/>
          <w:sz w:val="24"/>
          <w:szCs w:val="24"/>
          <w:highlight w:val="none"/>
          <w:lang w:val="en-US" w:eastAsia="zh-CN"/>
        </w:rPr>
        <w:t>防坠器、</w:t>
      </w:r>
      <w:r>
        <w:rPr>
          <w:rStyle w:val="33"/>
          <w:rFonts w:hint="eastAsia" w:ascii="宋体" w:hAnsi="宋体" w:eastAsia="宋体" w:cs="宋体"/>
          <w:bCs/>
          <w:sz w:val="24"/>
          <w:szCs w:val="24"/>
          <w:highlight w:val="none"/>
          <w:lang w:val="zh-CN"/>
        </w:rPr>
        <w:t>防火毯、安全绳、防爆照明、过滤式防毒面具、防化服、</w:t>
      </w:r>
      <w:r>
        <w:rPr>
          <w:rStyle w:val="33"/>
          <w:rFonts w:hint="eastAsia" w:ascii="宋体" w:hAnsi="宋体" w:eastAsia="宋体" w:cs="宋体"/>
          <w:bCs/>
          <w:sz w:val="24"/>
          <w:szCs w:val="24"/>
          <w:highlight w:val="none"/>
        </w:rPr>
        <w:t>测振仪、</w:t>
      </w:r>
      <w:r>
        <w:rPr>
          <w:rStyle w:val="33"/>
          <w:rFonts w:hint="eastAsia" w:ascii="宋体" w:hAnsi="宋体" w:eastAsia="宋体" w:cs="宋体"/>
          <w:bCs/>
          <w:sz w:val="24"/>
          <w:szCs w:val="24"/>
          <w:highlight w:val="none"/>
          <w:lang w:val="zh-CN"/>
        </w:rPr>
        <w:t>测温枪、</w:t>
      </w:r>
      <w:r>
        <w:rPr>
          <w:rStyle w:val="33"/>
          <w:rFonts w:hint="eastAsia" w:ascii="宋体" w:hAnsi="宋体" w:eastAsia="宋体" w:cs="宋体"/>
          <w:bCs/>
          <w:sz w:val="24"/>
          <w:szCs w:val="24"/>
          <w:highlight w:val="none"/>
          <w:lang w:val="en-US" w:eastAsia="zh-CN"/>
        </w:rPr>
        <w:t>测厚仪、</w:t>
      </w:r>
      <w:r>
        <w:rPr>
          <w:rStyle w:val="33"/>
          <w:rFonts w:hint="eastAsia" w:ascii="宋体" w:hAnsi="宋体" w:eastAsia="宋体" w:cs="宋体"/>
          <w:bCs/>
          <w:sz w:val="24"/>
          <w:szCs w:val="24"/>
          <w:highlight w:val="none"/>
          <w:lang w:val="zh-CN"/>
        </w:rPr>
        <w:t>便携式气体检测仪等）</w:t>
      </w:r>
      <w:r>
        <w:rPr>
          <w:rStyle w:val="33"/>
          <w:rFonts w:hint="eastAsia" w:ascii="宋体" w:hAnsi="宋体" w:cs="宋体"/>
          <w:bCs/>
          <w:sz w:val="24"/>
          <w:szCs w:val="24"/>
          <w:highlight w:val="none"/>
          <w:lang w:val="zh-CN"/>
        </w:rPr>
        <w:t>投标人</w:t>
      </w:r>
      <w:r>
        <w:rPr>
          <w:rStyle w:val="33"/>
          <w:rFonts w:hint="eastAsia" w:ascii="宋体" w:hAnsi="宋体" w:eastAsia="宋体" w:cs="宋体"/>
          <w:bCs/>
          <w:sz w:val="24"/>
          <w:szCs w:val="24"/>
          <w:highlight w:val="none"/>
          <w:lang w:val="zh-CN"/>
        </w:rPr>
        <w:t>自备。</w:t>
      </w:r>
      <w:r>
        <w:rPr>
          <w:rFonts w:hint="eastAsia" w:ascii="宋体" w:hAnsi="宋体" w:eastAsia="宋体" w:cs="宋体"/>
          <w:bCs/>
          <w:sz w:val="24"/>
          <w:szCs w:val="24"/>
          <w:highlight w:val="none"/>
        </w:rPr>
        <w:t>涉及受限空间、动火作业必须佩戴便携式四合一</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作业检测要求的气体功能</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，检测仪器校验由</w:t>
      </w:r>
      <w:r>
        <w:rPr>
          <w:rFonts w:hint="eastAsia" w:ascii="宋体" w:hAnsi="宋体" w:cs="宋体"/>
          <w:bCs/>
          <w:sz w:val="24"/>
          <w:szCs w:val="24"/>
          <w:highlight w:val="none"/>
          <w:lang w:eastAsia="zh-CN"/>
        </w:rPr>
        <w:t>投标人</w:t>
      </w:r>
      <w:r>
        <w:rPr>
          <w:rFonts w:hint="eastAsia" w:ascii="宋体" w:hAnsi="宋体" w:eastAsia="宋体" w:cs="宋体"/>
          <w:bCs/>
          <w:sz w:val="24"/>
          <w:szCs w:val="24"/>
          <w:highlight w:val="none"/>
        </w:rPr>
        <w:t>负责，</w:t>
      </w:r>
      <w:r>
        <w:rPr>
          <w:rFonts w:hint="eastAsia" w:ascii="宋体" w:hAnsi="宋体" w:eastAsia="宋体" w:cs="宋体"/>
          <w:b/>
          <w:bCs w:val="0"/>
          <w:sz w:val="24"/>
          <w:szCs w:val="24"/>
          <w:highlight w:val="none"/>
        </w:rPr>
        <w:t>不得低于</w:t>
      </w:r>
      <w:r>
        <w:rPr>
          <w:rFonts w:hint="eastAsia" w:ascii="宋体" w:hAnsi="宋体" w:eastAsia="宋体" w:cs="宋体"/>
          <w:b/>
          <w:bCs w:val="0"/>
          <w:sz w:val="24"/>
          <w:szCs w:val="24"/>
          <w:highlight w:val="none"/>
          <w:lang w:val="en-US" w:eastAsia="zh-CN"/>
        </w:rPr>
        <w:t>8</w:t>
      </w:r>
      <w:r>
        <w:rPr>
          <w:rFonts w:hint="eastAsia" w:ascii="宋体" w:hAnsi="宋体" w:eastAsia="宋体" w:cs="宋体"/>
          <w:b/>
          <w:bCs w:val="0"/>
          <w:sz w:val="24"/>
          <w:szCs w:val="24"/>
          <w:highlight w:val="none"/>
        </w:rPr>
        <w:t>台</w:t>
      </w:r>
      <w:r>
        <w:rPr>
          <w:rFonts w:hint="eastAsia" w:ascii="宋体" w:hAnsi="宋体" w:eastAsia="宋体" w:cs="宋体"/>
          <w:bCs/>
          <w:sz w:val="24"/>
          <w:szCs w:val="24"/>
          <w:highlight w:val="none"/>
        </w:rPr>
        <w:t>，定期校验并建立台账。</w:t>
      </w:r>
    </w:p>
    <w:p w14:paraId="31202BCA">
      <w:pPr>
        <w:widowControl w:val="0"/>
        <w:kinsoku w:val="0"/>
        <w:adjustRightInd w:val="0"/>
        <w:snapToGrid w:val="0"/>
        <w:spacing w:line="360" w:lineRule="auto"/>
        <w:jc w:val="left"/>
        <w:rPr>
          <w:rStyle w:val="33"/>
          <w:rFonts w:hint="eastAsia" w:ascii="宋体" w:hAnsi="宋体" w:eastAsia="宋体" w:cs="宋体"/>
          <w:bCs/>
          <w:sz w:val="24"/>
          <w:szCs w:val="24"/>
          <w:highlight w:val="none"/>
          <w:lang w:val="zh-CN"/>
        </w:rPr>
      </w:pPr>
      <w:r>
        <w:rPr>
          <w:rStyle w:val="33"/>
          <w:rFonts w:hint="eastAsia" w:ascii="宋体" w:hAnsi="宋体" w:eastAsia="宋体" w:cs="宋体"/>
          <w:bCs/>
          <w:sz w:val="24"/>
          <w:szCs w:val="24"/>
          <w:highlight w:val="none"/>
          <w:lang w:val="zh-CN"/>
        </w:rPr>
        <w:t xml:space="preserve">10.6 </w:t>
      </w:r>
      <w:r>
        <w:rPr>
          <w:rStyle w:val="33"/>
          <w:rFonts w:hint="eastAsia" w:ascii="宋体" w:hAnsi="宋体" w:cs="宋体"/>
          <w:bCs/>
          <w:sz w:val="24"/>
          <w:szCs w:val="24"/>
          <w:highlight w:val="none"/>
          <w:lang w:val="zh-CN"/>
        </w:rPr>
        <w:t>投标人</w:t>
      </w:r>
      <w:r>
        <w:rPr>
          <w:rStyle w:val="33"/>
          <w:rFonts w:hint="eastAsia" w:ascii="宋体" w:hAnsi="宋体" w:eastAsia="宋体" w:cs="宋体"/>
          <w:bCs/>
          <w:sz w:val="24"/>
          <w:szCs w:val="24"/>
          <w:highlight w:val="none"/>
          <w:lang w:val="zh-CN"/>
        </w:rPr>
        <w:t>应配齐在执行检修、维护及抢修过程中的所有工器具（</w:t>
      </w:r>
      <w:r>
        <w:rPr>
          <w:rStyle w:val="33"/>
          <w:rFonts w:hint="eastAsia" w:ascii="宋体" w:hAnsi="宋体" w:eastAsia="宋体" w:cs="宋体"/>
          <w:bCs/>
          <w:sz w:val="24"/>
          <w:szCs w:val="24"/>
          <w:highlight w:val="none"/>
        </w:rPr>
        <w:t>包含防爆工器具</w:t>
      </w:r>
      <w:r>
        <w:rPr>
          <w:rStyle w:val="33"/>
          <w:rFonts w:hint="eastAsia" w:ascii="宋体" w:hAnsi="宋体" w:eastAsia="宋体" w:cs="宋体"/>
          <w:bCs/>
          <w:sz w:val="24"/>
          <w:szCs w:val="24"/>
          <w:highlight w:val="none"/>
          <w:lang w:val="zh-CN"/>
        </w:rPr>
        <w:t>），至少应提供包括以下工器具（但不限于以下工器具）。包括电（气）焊设备、打磨机、拉马、10T及以下手拉葫芦、100T及以下千斤顶、小型台虎钳、小型液压扳手、锤击扳手、套筒扳手、梅花扳手及常用的扭力扳手、活扳手、呆扳手、手钳、螺丝刀、游标卡尺、</w:t>
      </w:r>
      <w:r>
        <w:rPr>
          <w:rStyle w:val="33"/>
          <w:rFonts w:hint="eastAsia" w:ascii="宋体" w:hAnsi="宋体" w:eastAsia="宋体" w:cs="宋体"/>
          <w:bCs/>
          <w:sz w:val="24"/>
          <w:szCs w:val="24"/>
          <w:highlight w:val="none"/>
          <w:lang w:val="en-US" w:eastAsia="zh-CN"/>
        </w:rPr>
        <w:t>深度尺、千分尺、</w:t>
      </w:r>
      <w:r>
        <w:rPr>
          <w:rStyle w:val="33"/>
          <w:rFonts w:hint="eastAsia" w:ascii="宋体" w:hAnsi="宋体" w:eastAsia="宋体" w:cs="宋体"/>
          <w:bCs/>
          <w:sz w:val="24"/>
          <w:szCs w:val="24"/>
          <w:highlight w:val="none"/>
          <w:lang w:val="zh-CN"/>
        </w:rPr>
        <w:t>听棒、吸尘器、吹尘器等。特殊工具、专用工具可由</w:t>
      </w:r>
      <w:r>
        <w:rPr>
          <w:rStyle w:val="33"/>
          <w:rFonts w:hint="eastAsia" w:ascii="宋体" w:hAnsi="宋体" w:cs="宋体"/>
          <w:bCs/>
          <w:sz w:val="24"/>
          <w:szCs w:val="24"/>
          <w:highlight w:val="none"/>
          <w:lang w:val="en-US" w:eastAsia="zh-CN"/>
        </w:rPr>
        <w:t>招标人</w:t>
      </w:r>
      <w:r>
        <w:rPr>
          <w:rStyle w:val="33"/>
          <w:rFonts w:hint="eastAsia" w:ascii="宋体" w:hAnsi="宋体" w:eastAsia="宋体" w:cs="宋体"/>
          <w:bCs/>
          <w:sz w:val="24"/>
          <w:szCs w:val="24"/>
          <w:highlight w:val="none"/>
        </w:rPr>
        <w:t>提供</w:t>
      </w:r>
      <w:r>
        <w:rPr>
          <w:rStyle w:val="33"/>
          <w:rFonts w:hint="eastAsia" w:ascii="宋体" w:hAnsi="宋体" w:eastAsia="宋体" w:cs="宋体"/>
          <w:bCs/>
          <w:sz w:val="24"/>
          <w:szCs w:val="24"/>
          <w:highlight w:val="none"/>
          <w:lang w:val="zh-CN"/>
        </w:rPr>
        <w:t>。</w:t>
      </w:r>
    </w:p>
    <w:p w14:paraId="3A9D9C82">
      <w:pPr>
        <w:widowControl w:val="0"/>
        <w:kinsoku w:val="0"/>
        <w:adjustRightInd w:val="0"/>
        <w:snapToGrid w:val="0"/>
        <w:spacing w:line="360" w:lineRule="auto"/>
        <w:jc w:val="left"/>
        <w:rPr>
          <w:rStyle w:val="33"/>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rPr>
        <w:t>10.7</w:t>
      </w:r>
      <w:r>
        <w:rPr>
          <w:rStyle w:val="33"/>
          <w:rFonts w:hint="eastAsia" w:ascii="宋体" w:hAnsi="宋体" w:eastAsia="宋体" w:cs="宋体"/>
          <w:bCs/>
          <w:sz w:val="24"/>
          <w:szCs w:val="24"/>
          <w:highlight w:val="none"/>
          <w:lang w:val="en-US" w:eastAsia="zh-CN"/>
        </w:rPr>
        <w:t xml:space="preserve"> </w:t>
      </w:r>
      <w:r>
        <w:rPr>
          <w:rStyle w:val="33"/>
          <w:rFonts w:hint="eastAsia" w:ascii="宋体" w:hAnsi="宋体" w:eastAsia="宋体" w:cs="宋体"/>
          <w:bCs/>
          <w:sz w:val="24"/>
          <w:szCs w:val="24"/>
          <w:highlight w:val="none"/>
        </w:rPr>
        <w:t>正常维护用工器具由</w:t>
      </w:r>
      <w:r>
        <w:rPr>
          <w:rStyle w:val="33"/>
          <w:rFonts w:hint="eastAsia" w:ascii="宋体" w:hAnsi="宋体" w:cs="宋体"/>
          <w:bCs/>
          <w:sz w:val="24"/>
          <w:szCs w:val="24"/>
          <w:highlight w:val="none"/>
          <w:lang w:eastAsia="zh-CN"/>
        </w:rPr>
        <w:t>投标人</w:t>
      </w:r>
      <w:r>
        <w:rPr>
          <w:rStyle w:val="33"/>
          <w:rFonts w:hint="eastAsia" w:ascii="宋体" w:hAnsi="宋体" w:eastAsia="宋体" w:cs="宋体"/>
          <w:bCs/>
          <w:sz w:val="24"/>
          <w:szCs w:val="24"/>
          <w:highlight w:val="none"/>
        </w:rPr>
        <w:t>自备，</w:t>
      </w:r>
      <w:r>
        <w:rPr>
          <w:rStyle w:val="33"/>
          <w:rFonts w:hint="eastAsia" w:ascii="宋体" w:hAnsi="宋体" w:eastAsia="宋体" w:cs="宋体"/>
          <w:bCs/>
          <w:sz w:val="24"/>
          <w:szCs w:val="24"/>
          <w:highlight w:val="none"/>
          <w:lang w:eastAsia="zh-CN"/>
        </w:rPr>
        <w:t>设备检修、维护</w:t>
      </w:r>
      <w:r>
        <w:rPr>
          <w:rStyle w:val="33"/>
          <w:rFonts w:hint="eastAsia" w:ascii="宋体" w:hAnsi="宋体" w:eastAsia="宋体" w:cs="宋体"/>
          <w:bCs/>
          <w:sz w:val="24"/>
          <w:szCs w:val="24"/>
          <w:highlight w:val="none"/>
        </w:rPr>
        <w:t>时所使用的工器具必须符合对应工作场合的防爆要求，所使用防爆工器具需提供其相关证明及有效检验合格证。若</w:t>
      </w:r>
      <w:r>
        <w:rPr>
          <w:rStyle w:val="33"/>
          <w:rFonts w:hint="eastAsia" w:ascii="宋体" w:hAnsi="宋体" w:cs="宋体"/>
          <w:bCs/>
          <w:sz w:val="24"/>
          <w:szCs w:val="24"/>
          <w:highlight w:val="none"/>
          <w:lang w:eastAsia="zh-CN"/>
        </w:rPr>
        <w:t>招标人</w:t>
      </w:r>
      <w:r>
        <w:rPr>
          <w:rStyle w:val="33"/>
          <w:rFonts w:hint="eastAsia" w:ascii="宋体" w:hAnsi="宋体" w:eastAsia="宋体" w:cs="宋体"/>
          <w:bCs/>
          <w:sz w:val="24"/>
          <w:szCs w:val="24"/>
          <w:highlight w:val="none"/>
        </w:rPr>
        <w:t>已有的特殊工具、专用工具可向</w:t>
      </w:r>
      <w:r>
        <w:rPr>
          <w:rStyle w:val="33"/>
          <w:rFonts w:hint="eastAsia" w:ascii="宋体" w:hAnsi="宋体" w:cs="宋体"/>
          <w:bCs/>
          <w:sz w:val="24"/>
          <w:szCs w:val="24"/>
          <w:highlight w:val="none"/>
          <w:lang w:eastAsia="zh-CN"/>
        </w:rPr>
        <w:t>招标人</w:t>
      </w:r>
      <w:r>
        <w:rPr>
          <w:rStyle w:val="33"/>
          <w:rFonts w:hint="eastAsia" w:ascii="宋体" w:hAnsi="宋体" w:eastAsia="宋体" w:cs="宋体"/>
          <w:bCs/>
          <w:sz w:val="24"/>
          <w:szCs w:val="24"/>
          <w:highlight w:val="none"/>
        </w:rPr>
        <w:t>借用。</w:t>
      </w:r>
      <w:r>
        <w:rPr>
          <w:rStyle w:val="33"/>
          <w:rFonts w:hint="eastAsia" w:ascii="宋体" w:hAnsi="宋体" w:cs="宋体"/>
          <w:bCs/>
          <w:sz w:val="24"/>
          <w:szCs w:val="24"/>
          <w:highlight w:val="none"/>
          <w:lang w:eastAsia="zh-CN"/>
        </w:rPr>
        <w:t>投标人</w:t>
      </w:r>
      <w:r>
        <w:rPr>
          <w:rStyle w:val="33"/>
          <w:rFonts w:hint="eastAsia" w:ascii="宋体" w:hAnsi="宋体" w:eastAsia="宋体" w:cs="宋体"/>
          <w:bCs/>
          <w:sz w:val="24"/>
          <w:szCs w:val="24"/>
          <w:highlight w:val="none"/>
        </w:rPr>
        <w:t>到现场后向</w:t>
      </w:r>
      <w:r>
        <w:rPr>
          <w:rStyle w:val="33"/>
          <w:rFonts w:hint="eastAsia" w:ascii="宋体" w:hAnsi="宋体" w:cs="宋体"/>
          <w:bCs/>
          <w:sz w:val="24"/>
          <w:szCs w:val="24"/>
          <w:highlight w:val="none"/>
          <w:lang w:eastAsia="zh-CN"/>
        </w:rPr>
        <w:t>招标人</w:t>
      </w:r>
      <w:r>
        <w:rPr>
          <w:rStyle w:val="33"/>
          <w:rFonts w:hint="eastAsia" w:ascii="宋体" w:hAnsi="宋体" w:eastAsia="宋体" w:cs="宋体"/>
          <w:bCs/>
          <w:sz w:val="24"/>
          <w:szCs w:val="24"/>
          <w:highlight w:val="none"/>
        </w:rPr>
        <w:t>提供安全工器具清册。</w:t>
      </w:r>
    </w:p>
    <w:p w14:paraId="27F22F9B">
      <w:pPr>
        <w:widowControl w:val="0"/>
        <w:kinsoku w:val="0"/>
        <w:adjustRightInd w:val="0"/>
        <w:snapToGrid w:val="0"/>
        <w:spacing w:line="360" w:lineRule="auto"/>
        <w:jc w:val="left"/>
        <w:rPr>
          <w:rStyle w:val="33"/>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rPr>
        <w:t xml:space="preserve">10.8 </w:t>
      </w:r>
      <w:r>
        <w:rPr>
          <w:rStyle w:val="33"/>
          <w:rFonts w:hint="eastAsia" w:ascii="宋体" w:hAnsi="宋体" w:cs="宋体"/>
          <w:bCs/>
          <w:sz w:val="24"/>
          <w:szCs w:val="24"/>
          <w:highlight w:val="none"/>
          <w:lang w:eastAsia="zh-CN"/>
        </w:rPr>
        <w:t>投标人</w:t>
      </w:r>
      <w:r>
        <w:rPr>
          <w:rStyle w:val="33"/>
          <w:rFonts w:hint="eastAsia" w:ascii="宋体" w:hAnsi="宋体" w:eastAsia="宋体" w:cs="宋体"/>
          <w:bCs/>
          <w:sz w:val="24"/>
          <w:szCs w:val="24"/>
          <w:highlight w:val="none"/>
        </w:rPr>
        <w:t>中标后应向</w:t>
      </w:r>
      <w:r>
        <w:rPr>
          <w:rStyle w:val="33"/>
          <w:rFonts w:hint="eastAsia" w:ascii="宋体" w:hAnsi="宋体" w:cs="宋体"/>
          <w:bCs/>
          <w:sz w:val="24"/>
          <w:szCs w:val="24"/>
          <w:highlight w:val="none"/>
          <w:lang w:eastAsia="zh-CN"/>
        </w:rPr>
        <w:t>招标人</w:t>
      </w:r>
      <w:r>
        <w:rPr>
          <w:rStyle w:val="33"/>
          <w:rFonts w:hint="eastAsia" w:ascii="宋体" w:hAnsi="宋体" w:eastAsia="宋体" w:cs="宋体"/>
          <w:bCs/>
          <w:sz w:val="24"/>
          <w:szCs w:val="24"/>
          <w:highlight w:val="none"/>
        </w:rPr>
        <w:t>上报以上工器具清单。</w:t>
      </w:r>
      <w:r>
        <w:rPr>
          <w:rStyle w:val="33"/>
          <w:rFonts w:hint="eastAsia" w:ascii="宋体" w:hAnsi="宋体" w:cs="宋体"/>
          <w:bCs/>
          <w:sz w:val="24"/>
          <w:szCs w:val="24"/>
          <w:highlight w:val="none"/>
          <w:lang w:eastAsia="zh-CN"/>
        </w:rPr>
        <w:t>投标人</w:t>
      </w:r>
      <w:r>
        <w:rPr>
          <w:rStyle w:val="33"/>
          <w:rFonts w:hint="eastAsia" w:ascii="宋体" w:hAnsi="宋体" w:eastAsia="宋体" w:cs="宋体"/>
          <w:bCs/>
          <w:sz w:val="24"/>
          <w:szCs w:val="24"/>
          <w:highlight w:val="none"/>
        </w:rPr>
        <w:t>维护过程中因以上工器具配置过少、没有配置、或不能使用，造成</w:t>
      </w:r>
      <w:r>
        <w:rPr>
          <w:rStyle w:val="33"/>
          <w:rFonts w:hint="eastAsia" w:ascii="宋体" w:hAnsi="宋体" w:cs="宋体"/>
          <w:bCs/>
          <w:sz w:val="24"/>
          <w:szCs w:val="24"/>
          <w:highlight w:val="none"/>
          <w:lang w:eastAsia="zh-CN"/>
        </w:rPr>
        <w:t>招标人</w:t>
      </w:r>
      <w:r>
        <w:rPr>
          <w:rStyle w:val="33"/>
          <w:rFonts w:hint="eastAsia" w:ascii="宋体" w:hAnsi="宋体" w:eastAsia="宋体" w:cs="宋体"/>
          <w:bCs/>
          <w:sz w:val="24"/>
          <w:szCs w:val="24"/>
          <w:highlight w:val="none"/>
        </w:rPr>
        <w:t>设备得不到及时修护，</w:t>
      </w:r>
      <w:r>
        <w:rPr>
          <w:rStyle w:val="33"/>
          <w:rFonts w:hint="eastAsia" w:ascii="宋体" w:hAnsi="宋体" w:cs="宋体"/>
          <w:bCs/>
          <w:sz w:val="24"/>
          <w:szCs w:val="24"/>
          <w:highlight w:val="none"/>
          <w:lang w:eastAsia="zh-CN"/>
        </w:rPr>
        <w:t>招标人</w:t>
      </w:r>
      <w:r>
        <w:rPr>
          <w:rStyle w:val="33"/>
          <w:rFonts w:hint="eastAsia" w:ascii="宋体" w:hAnsi="宋体" w:eastAsia="宋体" w:cs="宋体"/>
          <w:bCs/>
          <w:sz w:val="24"/>
          <w:szCs w:val="24"/>
          <w:highlight w:val="none"/>
        </w:rPr>
        <w:t>可向</w:t>
      </w:r>
      <w:r>
        <w:rPr>
          <w:rStyle w:val="33"/>
          <w:rFonts w:hint="eastAsia" w:ascii="宋体" w:hAnsi="宋体" w:cs="宋体"/>
          <w:bCs/>
          <w:sz w:val="24"/>
          <w:szCs w:val="24"/>
          <w:highlight w:val="none"/>
          <w:lang w:eastAsia="zh-CN"/>
        </w:rPr>
        <w:t>投标人</w:t>
      </w:r>
      <w:r>
        <w:rPr>
          <w:rStyle w:val="33"/>
          <w:rFonts w:hint="eastAsia" w:ascii="宋体" w:hAnsi="宋体" w:eastAsia="宋体" w:cs="宋体"/>
          <w:bCs/>
          <w:sz w:val="24"/>
          <w:szCs w:val="24"/>
          <w:highlight w:val="none"/>
        </w:rPr>
        <w:t>发出警告并提出考核，造成重大生产影响的，可解除合同。</w:t>
      </w:r>
    </w:p>
    <w:p w14:paraId="2AFA594E">
      <w:pPr>
        <w:widowControl w:val="0"/>
        <w:kinsoku w:val="0"/>
        <w:adjustRightInd w:val="0"/>
        <w:snapToGrid w:val="0"/>
        <w:spacing w:line="360" w:lineRule="auto"/>
        <w:jc w:val="left"/>
        <w:rPr>
          <w:rStyle w:val="33"/>
          <w:rFonts w:hint="eastAsia" w:ascii="宋体" w:hAnsi="宋体" w:eastAsia="宋体" w:cs="宋体"/>
          <w:bCs/>
          <w:sz w:val="24"/>
          <w:szCs w:val="24"/>
          <w:highlight w:val="none"/>
        </w:rPr>
      </w:pPr>
      <w:r>
        <w:rPr>
          <w:rStyle w:val="33"/>
          <w:rFonts w:hint="eastAsia" w:ascii="宋体" w:hAnsi="宋体" w:eastAsia="宋体" w:cs="宋体"/>
          <w:bCs/>
          <w:sz w:val="24"/>
          <w:szCs w:val="24"/>
          <w:highlight w:val="none"/>
        </w:rPr>
        <w:t>10.9 材料和备件领用</w:t>
      </w:r>
    </w:p>
    <w:p w14:paraId="696D9AE4">
      <w:pPr>
        <w:widowControl w:val="0"/>
        <w:kinsoku w:val="0"/>
        <w:adjustRightInd w:val="0"/>
        <w:snapToGrid w:val="0"/>
        <w:spacing w:line="360" w:lineRule="auto"/>
        <w:jc w:val="left"/>
        <w:rPr>
          <w:rStyle w:val="33"/>
          <w:rFonts w:hint="eastAsia" w:ascii="宋体" w:hAnsi="宋体" w:eastAsia="宋体" w:cs="宋体"/>
          <w:bCs/>
          <w:sz w:val="24"/>
          <w:szCs w:val="24"/>
          <w:highlight w:val="none"/>
          <w:lang w:val="zh-CN"/>
        </w:rPr>
      </w:pPr>
      <w:r>
        <w:rPr>
          <w:rStyle w:val="33"/>
          <w:rFonts w:hint="eastAsia" w:ascii="宋体" w:hAnsi="宋体" w:eastAsia="宋体" w:cs="宋体"/>
          <w:bCs/>
          <w:sz w:val="24"/>
          <w:szCs w:val="24"/>
          <w:highlight w:val="none"/>
        </w:rPr>
        <w:t xml:space="preserve">10.9.1 </w:t>
      </w:r>
      <w:r>
        <w:rPr>
          <w:rStyle w:val="33"/>
          <w:rFonts w:hint="eastAsia" w:ascii="宋体" w:hAnsi="宋体" w:cs="宋体"/>
          <w:bCs/>
          <w:sz w:val="24"/>
          <w:szCs w:val="24"/>
          <w:highlight w:val="none"/>
          <w:lang w:val="zh-CN"/>
        </w:rPr>
        <w:t>投标人</w:t>
      </w:r>
      <w:r>
        <w:rPr>
          <w:rStyle w:val="33"/>
          <w:rFonts w:hint="eastAsia" w:ascii="宋体" w:hAnsi="宋体" w:eastAsia="宋体" w:cs="宋体"/>
          <w:bCs/>
          <w:sz w:val="24"/>
          <w:szCs w:val="24"/>
          <w:highlight w:val="none"/>
          <w:lang w:val="zh-CN"/>
        </w:rPr>
        <w:t>负责维护材料、备件计划的申报工作，</w:t>
      </w:r>
      <w:r>
        <w:rPr>
          <w:rStyle w:val="33"/>
          <w:rFonts w:hint="eastAsia" w:ascii="宋体" w:hAnsi="宋体" w:eastAsia="宋体" w:cs="宋体"/>
          <w:bCs/>
          <w:sz w:val="24"/>
          <w:szCs w:val="24"/>
          <w:highlight w:val="none"/>
        </w:rPr>
        <w:t>经</w:t>
      </w:r>
      <w:r>
        <w:rPr>
          <w:rStyle w:val="33"/>
          <w:rFonts w:hint="eastAsia" w:ascii="宋体" w:hAnsi="宋体" w:cs="宋体"/>
          <w:bCs/>
          <w:sz w:val="24"/>
          <w:szCs w:val="24"/>
          <w:highlight w:val="none"/>
          <w:lang w:eastAsia="zh-CN"/>
        </w:rPr>
        <w:t>招标人</w:t>
      </w:r>
      <w:r>
        <w:rPr>
          <w:rStyle w:val="33"/>
          <w:rFonts w:hint="eastAsia" w:ascii="宋体" w:hAnsi="宋体" w:eastAsia="宋体" w:cs="宋体"/>
          <w:bCs/>
          <w:sz w:val="24"/>
          <w:szCs w:val="24"/>
          <w:highlight w:val="none"/>
        </w:rPr>
        <w:t>归口管理部门审核后报物资部进行采购；</w:t>
      </w:r>
      <w:r>
        <w:rPr>
          <w:rStyle w:val="33"/>
          <w:rFonts w:hint="eastAsia" w:ascii="宋体" w:hAnsi="宋体" w:cs="宋体"/>
          <w:bCs/>
          <w:sz w:val="24"/>
          <w:szCs w:val="24"/>
          <w:highlight w:val="none"/>
          <w:lang w:val="zh-CN"/>
        </w:rPr>
        <w:t>招标人</w:t>
      </w:r>
      <w:r>
        <w:rPr>
          <w:rStyle w:val="33"/>
          <w:rFonts w:hint="eastAsia" w:ascii="宋体" w:hAnsi="宋体" w:eastAsia="宋体" w:cs="宋体"/>
          <w:bCs/>
          <w:sz w:val="24"/>
          <w:szCs w:val="24"/>
          <w:highlight w:val="none"/>
          <w:lang w:val="zh-CN"/>
        </w:rPr>
        <w:t>所供材料、备件的规格品种、数量应保证质量合格，供货时间不影响工作进度；</w:t>
      </w:r>
    </w:p>
    <w:p w14:paraId="1171B7ED">
      <w:pPr>
        <w:widowControl w:val="0"/>
        <w:kinsoku w:val="0"/>
        <w:adjustRightInd w:val="0"/>
        <w:snapToGrid w:val="0"/>
        <w:spacing w:line="360" w:lineRule="auto"/>
        <w:jc w:val="left"/>
        <w:rPr>
          <w:rStyle w:val="33"/>
          <w:rFonts w:hint="eastAsia" w:ascii="宋体" w:hAnsi="宋体" w:eastAsia="宋体" w:cs="宋体"/>
          <w:bCs/>
          <w:sz w:val="24"/>
          <w:szCs w:val="24"/>
          <w:highlight w:val="none"/>
          <w:lang w:val="zh-CN"/>
        </w:rPr>
      </w:pPr>
      <w:r>
        <w:rPr>
          <w:rStyle w:val="33"/>
          <w:rFonts w:hint="eastAsia" w:ascii="宋体" w:hAnsi="宋体" w:eastAsia="宋体" w:cs="宋体"/>
          <w:bCs/>
          <w:sz w:val="24"/>
          <w:szCs w:val="24"/>
          <w:highlight w:val="none"/>
        </w:rPr>
        <w:t xml:space="preserve">10.9.2 </w:t>
      </w:r>
      <w:r>
        <w:rPr>
          <w:rStyle w:val="33"/>
          <w:rFonts w:hint="eastAsia" w:ascii="宋体" w:hAnsi="宋体" w:eastAsia="宋体" w:cs="宋体"/>
          <w:bCs/>
          <w:sz w:val="24"/>
          <w:szCs w:val="24"/>
          <w:highlight w:val="none"/>
          <w:lang w:val="zh-CN"/>
        </w:rPr>
        <w:t>对于不能保证维护质量的材料或备件，</w:t>
      </w:r>
      <w:r>
        <w:rPr>
          <w:rStyle w:val="33"/>
          <w:rFonts w:hint="eastAsia" w:ascii="宋体" w:hAnsi="宋体" w:cs="宋体"/>
          <w:bCs/>
          <w:sz w:val="24"/>
          <w:szCs w:val="24"/>
          <w:highlight w:val="none"/>
          <w:lang w:val="zh-CN"/>
        </w:rPr>
        <w:t>投标人</w:t>
      </w:r>
      <w:r>
        <w:rPr>
          <w:rStyle w:val="33"/>
          <w:rFonts w:hint="eastAsia" w:ascii="宋体" w:hAnsi="宋体" w:eastAsia="宋体" w:cs="宋体"/>
          <w:bCs/>
          <w:sz w:val="24"/>
          <w:szCs w:val="24"/>
          <w:highlight w:val="none"/>
          <w:lang w:val="zh-CN"/>
        </w:rPr>
        <w:t>在维护过程中一旦检查出来有权拒绝使用，但需经双方确认。</w:t>
      </w:r>
      <w:r>
        <w:rPr>
          <w:rStyle w:val="33"/>
          <w:rFonts w:hint="eastAsia" w:ascii="宋体" w:hAnsi="宋体" w:eastAsia="宋体" w:cs="宋体"/>
          <w:bCs/>
          <w:sz w:val="24"/>
          <w:szCs w:val="24"/>
          <w:highlight w:val="none"/>
        </w:rPr>
        <w:t>因</w:t>
      </w:r>
      <w:r>
        <w:rPr>
          <w:rStyle w:val="33"/>
          <w:rFonts w:hint="eastAsia" w:ascii="宋体" w:hAnsi="宋体" w:cs="宋体"/>
          <w:bCs/>
          <w:sz w:val="24"/>
          <w:szCs w:val="24"/>
          <w:highlight w:val="none"/>
          <w:lang w:eastAsia="zh-CN"/>
        </w:rPr>
        <w:t>投标人</w:t>
      </w:r>
      <w:r>
        <w:rPr>
          <w:rStyle w:val="33"/>
          <w:rFonts w:hint="eastAsia" w:ascii="宋体" w:hAnsi="宋体" w:eastAsia="宋体" w:cs="宋体"/>
          <w:bCs/>
          <w:sz w:val="24"/>
          <w:szCs w:val="24"/>
          <w:highlight w:val="none"/>
        </w:rPr>
        <w:t>检修、维护措施不当而造成损坏的备件、材料应由</w:t>
      </w:r>
      <w:r>
        <w:rPr>
          <w:rStyle w:val="33"/>
          <w:rFonts w:hint="eastAsia" w:ascii="宋体" w:hAnsi="宋体" w:cs="宋体"/>
          <w:bCs/>
          <w:sz w:val="24"/>
          <w:szCs w:val="24"/>
          <w:highlight w:val="none"/>
          <w:lang w:eastAsia="zh-CN"/>
        </w:rPr>
        <w:t>投标人</w:t>
      </w:r>
      <w:r>
        <w:rPr>
          <w:rStyle w:val="33"/>
          <w:rFonts w:hint="eastAsia" w:ascii="宋体" w:hAnsi="宋体" w:eastAsia="宋体" w:cs="宋体"/>
          <w:bCs/>
          <w:sz w:val="24"/>
          <w:szCs w:val="24"/>
          <w:highlight w:val="none"/>
        </w:rPr>
        <w:t>负责。</w:t>
      </w:r>
    </w:p>
    <w:p w14:paraId="2405861C">
      <w:pPr>
        <w:widowControl w:val="0"/>
        <w:kinsoku w:val="0"/>
        <w:adjustRightInd w:val="0"/>
        <w:snapToGrid w:val="0"/>
        <w:spacing w:line="360" w:lineRule="auto"/>
        <w:jc w:val="left"/>
        <w:rPr>
          <w:rStyle w:val="33"/>
          <w:rFonts w:hint="eastAsia" w:ascii="宋体" w:hAnsi="宋体" w:eastAsia="宋体" w:cs="宋体"/>
          <w:bCs/>
          <w:sz w:val="24"/>
          <w:szCs w:val="24"/>
          <w:highlight w:val="none"/>
          <w:lang w:val="zh-CN"/>
        </w:rPr>
      </w:pPr>
      <w:r>
        <w:rPr>
          <w:rStyle w:val="33"/>
          <w:rFonts w:hint="eastAsia" w:ascii="宋体" w:hAnsi="宋体" w:eastAsia="宋体" w:cs="宋体"/>
          <w:bCs/>
          <w:sz w:val="24"/>
          <w:szCs w:val="24"/>
          <w:highlight w:val="none"/>
        </w:rPr>
        <w:t xml:space="preserve">10.9.3 </w:t>
      </w:r>
      <w:r>
        <w:rPr>
          <w:rStyle w:val="33"/>
          <w:rFonts w:hint="eastAsia" w:ascii="宋体" w:hAnsi="宋体" w:eastAsia="宋体" w:cs="宋体"/>
          <w:bCs/>
          <w:sz w:val="24"/>
          <w:szCs w:val="24"/>
          <w:highlight w:val="none"/>
          <w:lang w:val="zh-CN"/>
        </w:rPr>
        <w:t>检修维护过程中，</w:t>
      </w:r>
      <w:r>
        <w:rPr>
          <w:rStyle w:val="33"/>
          <w:rFonts w:hint="eastAsia" w:ascii="宋体" w:hAnsi="宋体" w:cs="宋体"/>
          <w:bCs/>
          <w:sz w:val="24"/>
          <w:szCs w:val="24"/>
          <w:highlight w:val="none"/>
          <w:lang w:val="zh-CN"/>
        </w:rPr>
        <w:t>投标人</w:t>
      </w:r>
      <w:r>
        <w:rPr>
          <w:rStyle w:val="33"/>
          <w:rFonts w:hint="eastAsia" w:ascii="宋体" w:hAnsi="宋体" w:eastAsia="宋体" w:cs="宋体"/>
          <w:bCs/>
          <w:sz w:val="24"/>
          <w:szCs w:val="24"/>
          <w:highlight w:val="none"/>
          <w:lang w:val="zh-CN"/>
        </w:rPr>
        <w:t>需要更换的零部件，必须经过</w:t>
      </w:r>
      <w:r>
        <w:rPr>
          <w:rStyle w:val="33"/>
          <w:rFonts w:hint="eastAsia" w:ascii="宋体" w:hAnsi="宋体" w:cs="宋体"/>
          <w:bCs/>
          <w:sz w:val="24"/>
          <w:szCs w:val="24"/>
          <w:highlight w:val="none"/>
          <w:lang w:val="zh-CN"/>
        </w:rPr>
        <w:t>招标人</w:t>
      </w:r>
      <w:r>
        <w:rPr>
          <w:rStyle w:val="33"/>
          <w:rFonts w:hint="eastAsia" w:ascii="宋体" w:hAnsi="宋体" w:eastAsia="宋体" w:cs="宋体"/>
          <w:bCs/>
          <w:sz w:val="24"/>
          <w:szCs w:val="24"/>
          <w:highlight w:val="none"/>
          <w:lang w:val="zh-CN"/>
        </w:rPr>
        <w:t>代表的签证确认。</w:t>
      </w:r>
    </w:p>
    <w:p w14:paraId="7F9F09EF">
      <w:pPr>
        <w:widowControl w:val="0"/>
        <w:kinsoku w:val="0"/>
        <w:adjustRightInd w:val="0"/>
        <w:snapToGrid w:val="0"/>
        <w:spacing w:line="360" w:lineRule="auto"/>
        <w:jc w:val="left"/>
        <w:rPr>
          <w:rStyle w:val="33"/>
          <w:rFonts w:hint="eastAsia" w:ascii="宋体" w:hAnsi="宋体" w:eastAsia="宋体" w:cs="宋体"/>
          <w:bCs/>
          <w:sz w:val="24"/>
          <w:szCs w:val="24"/>
          <w:highlight w:val="none"/>
          <w:lang w:val="zh-CN"/>
        </w:rPr>
      </w:pPr>
      <w:r>
        <w:rPr>
          <w:rStyle w:val="33"/>
          <w:rFonts w:hint="eastAsia" w:ascii="宋体" w:hAnsi="宋体" w:eastAsia="宋体" w:cs="宋体"/>
          <w:bCs/>
          <w:sz w:val="24"/>
          <w:szCs w:val="24"/>
          <w:highlight w:val="none"/>
        </w:rPr>
        <w:t xml:space="preserve">10.9.4 </w:t>
      </w:r>
      <w:r>
        <w:rPr>
          <w:rStyle w:val="33"/>
          <w:rFonts w:hint="eastAsia" w:ascii="宋体" w:hAnsi="宋体" w:eastAsia="宋体" w:cs="宋体"/>
          <w:bCs/>
          <w:sz w:val="24"/>
          <w:szCs w:val="24"/>
          <w:highlight w:val="none"/>
          <w:lang w:val="zh-CN"/>
        </w:rPr>
        <w:t>材料和备件的领用，按照</w:t>
      </w:r>
      <w:r>
        <w:rPr>
          <w:rStyle w:val="33"/>
          <w:rFonts w:hint="eastAsia" w:ascii="宋体" w:hAnsi="宋体" w:cs="宋体"/>
          <w:bCs/>
          <w:sz w:val="24"/>
          <w:szCs w:val="24"/>
          <w:highlight w:val="none"/>
          <w:lang w:val="zh-CN"/>
        </w:rPr>
        <w:t>招标人</w:t>
      </w:r>
      <w:r>
        <w:rPr>
          <w:rStyle w:val="33"/>
          <w:rFonts w:hint="eastAsia" w:ascii="宋体" w:hAnsi="宋体" w:eastAsia="宋体" w:cs="宋体"/>
          <w:bCs/>
          <w:sz w:val="24"/>
          <w:szCs w:val="24"/>
          <w:highlight w:val="none"/>
          <w:lang w:val="zh-CN"/>
        </w:rPr>
        <w:t>材料领取制度执行。备品备件、</w:t>
      </w:r>
      <w:r>
        <w:rPr>
          <w:rStyle w:val="33"/>
          <w:rFonts w:hint="eastAsia" w:ascii="宋体" w:hAnsi="宋体" w:eastAsia="宋体" w:cs="宋体"/>
          <w:bCs/>
          <w:sz w:val="24"/>
          <w:szCs w:val="24"/>
          <w:highlight w:val="none"/>
        </w:rPr>
        <w:t>材料自仓库的到检修地点的运输属于</w:t>
      </w:r>
      <w:r>
        <w:rPr>
          <w:rStyle w:val="33"/>
          <w:rFonts w:hint="eastAsia" w:ascii="宋体" w:hAnsi="宋体" w:cs="宋体"/>
          <w:bCs/>
          <w:sz w:val="24"/>
          <w:szCs w:val="24"/>
          <w:highlight w:val="none"/>
          <w:lang w:eastAsia="zh-CN"/>
        </w:rPr>
        <w:t>投标人</w:t>
      </w:r>
      <w:r>
        <w:rPr>
          <w:rStyle w:val="33"/>
          <w:rFonts w:hint="eastAsia" w:ascii="宋体" w:hAnsi="宋体" w:eastAsia="宋体" w:cs="宋体"/>
          <w:bCs/>
          <w:sz w:val="24"/>
          <w:szCs w:val="24"/>
          <w:highlight w:val="none"/>
        </w:rPr>
        <w:t>的工作范围。</w:t>
      </w:r>
      <w:r>
        <w:rPr>
          <w:rStyle w:val="33"/>
          <w:rFonts w:hint="eastAsia" w:ascii="宋体" w:hAnsi="宋体" w:cs="宋体"/>
          <w:bCs/>
          <w:sz w:val="24"/>
          <w:szCs w:val="24"/>
          <w:highlight w:val="none"/>
          <w:lang w:eastAsia="zh-CN"/>
        </w:rPr>
        <w:t>投标人</w:t>
      </w:r>
      <w:r>
        <w:rPr>
          <w:rStyle w:val="33"/>
          <w:rFonts w:hint="eastAsia" w:ascii="宋体" w:hAnsi="宋体" w:eastAsia="宋体" w:cs="宋体"/>
          <w:bCs/>
          <w:sz w:val="24"/>
          <w:szCs w:val="24"/>
          <w:highlight w:val="none"/>
        </w:rPr>
        <w:t>对</w:t>
      </w:r>
      <w:r>
        <w:rPr>
          <w:rStyle w:val="33"/>
          <w:rFonts w:hint="eastAsia" w:ascii="宋体" w:hAnsi="宋体" w:eastAsia="宋体" w:cs="宋体"/>
          <w:bCs/>
          <w:sz w:val="24"/>
          <w:szCs w:val="24"/>
          <w:highlight w:val="none"/>
          <w:lang w:val="zh-CN"/>
        </w:rPr>
        <w:t>材料、备件的使用、更换、应本着节约、修复的原则，经双方共同确认更换下来的设备、配件，</w:t>
      </w:r>
      <w:r>
        <w:rPr>
          <w:rStyle w:val="33"/>
          <w:rFonts w:hint="eastAsia" w:ascii="宋体" w:hAnsi="宋体" w:cs="宋体"/>
          <w:bCs/>
          <w:sz w:val="24"/>
          <w:szCs w:val="24"/>
          <w:highlight w:val="none"/>
          <w:lang w:val="zh-CN"/>
        </w:rPr>
        <w:t>投标人</w:t>
      </w:r>
      <w:r>
        <w:rPr>
          <w:rStyle w:val="33"/>
          <w:rFonts w:hint="eastAsia" w:ascii="宋体" w:hAnsi="宋体" w:eastAsia="宋体" w:cs="宋体"/>
          <w:bCs/>
          <w:sz w:val="24"/>
          <w:szCs w:val="24"/>
          <w:highlight w:val="none"/>
          <w:lang w:val="zh-CN"/>
        </w:rPr>
        <w:t>应按照</w:t>
      </w:r>
      <w:r>
        <w:rPr>
          <w:rStyle w:val="33"/>
          <w:rFonts w:hint="eastAsia" w:ascii="宋体" w:hAnsi="宋体" w:cs="宋体"/>
          <w:bCs/>
          <w:sz w:val="24"/>
          <w:szCs w:val="24"/>
          <w:highlight w:val="none"/>
          <w:lang w:val="zh-CN"/>
        </w:rPr>
        <w:t>招标人</w:t>
      </w:r>
      <w:r>
        <w:rPr>
          <w:rStyle w:val="33"/>
          <w:rFonts w:hint="eastAsia" w:ascii="宋体" w:hAnsi="宋体" w:eastAsia="宋体" w:cs="宋体"/>
          <w:bCs/>
          <w:sz w:val="24"/>
          <w:szCs w:val="24"/>
          <w:highlight w:val="none"/>
          <w:lang w:val="zh-CN"/>
        </w:rPr>
        <w:t>要求妥善回收、送至指定保管场所。</w:t>
      </w:r>
    </w:p>
    <w:p w14:paraId="3E5D1DBA">
      <w:pPr>
        <w:widowControl w:val="0"/>
        <w:kinsoku w:val="0"/>
        <w:adjustRightInd w:val="0"/>
        <w:snapToGrid w:val="0"/>
        <w:spacing w:line="360" w:lineRule="auto"/>
        <w:jc w:val="left"/>
        <w:rPr>
          <w:rStyle w:val="33"/>
          <w:rFonts w:hint="eastAsia" w:ascii="宋体" w:hAnsi="宋体" w:eastAsia="宋体" w:cs="宋体"/>
          <w:bCs/>
          <w:sz w:val="24"/>
          <w:szCs w:val="24"/>
          <w:highlight w:val="none"/>
          <w:lang w:val="zh-CN"/>
        </w:rPr>
      </w:pPr>
      <w:r>
        <w:rPr>
          <w:rStyle w:val="33"/>
          <w:rFonts w:hint="eastAsia" w:ascii="宋体" w:hAnsi="宋体" w:eastAsia="宋体" w:cs="宋体"/>
          <w:bCs/>
          <w:sz w:val="24"/>
          <w:szCs w:val="24"/>
          <w:highlight w:val="none"/>
        </w:rPr>
        <w:t xml:space="preserve">10.9.5 </w:t>
      </w:r>
      <w:r>
        <w:rPr>
          <w:rStyle w:val="33"/>
          <w:rFonts w:hint="eastAsia" w:ascii="宋体" w:hAnsi="宋体" w:eastAsia="宋体" w:cs="宋体"/>
          <w:bCs/>
          <w:sz w:val="24"/>
          <w:szCs w:val="24"/>
          <w:highlight w:val="none"/>
          <w:lang w:val="zh-CN"/>
        </w:rPr>
        <w:t>检修维护结束后，剩余材料和备品备件由</w:t>
      </w:r>
      <w:r>
        <w:rPr>
          <w:rStyle w:val="33"/>
          <w:rFonts w:hint="eastAsia" w:ascii="宋体" w:hAnsi="宋体" w:cs="宋体"/>
          <w:bCs/>
          <w:sz w:val="24"/>
          <w:szCs w:val="24"/>
          <w:highlight w:val="none"/>
          <w:lang w:val="zh-CN"/>
        </w:rPr>
        <w:t>投标人</w:t>
      </w:r>
      <w:r>
        <w:rPr>
          <w:rStyle w:val="33"/>
          <w:rFonts w:hint="eastAsia" w:ascii="宋体" w:hAnsi="宋体" w:eastAsia="宋体" w:cs="宋体"/>
          <w:bCs/>
          <w:sz w:val="24"/>
          <w:szCs w:val="24"/>
          <w:highlight w:val="none"/>
          <w:lang w:val="zh-CN"/>
        </w:rPr>
        <w:t>人员负责退库。合同期内，如</w:t>
      </w:r>
      <w:r>
        <w:rPr>
          <w:rStyle w:val="33"/>
          <w:rFonts w:hint="eastAsia" w:ascii="宋体" w:hAnsi="宋体" w:cs="宋体"/>
          <w:bCs/>
          <w:sz w:val="24"/>
          <w:szCs w:val="24"/>
          <w:highlight w:val="none"/>
          <w:lang w:val="zh-CN"/>
        </w:rPr>
        <w:t>招标人</w:t>
      </w:r>
      <w:r>
        <w:rPr>
          <w:rStyle w:val="33"/>
          <w:rFonts w:hint="eastAsia" w:ascii="宋体" w:hAnsi="宋体" w:eastAsia="宋体" w:cs="宋体"/>
          <w:bCs/>
          <w:sz w:val="24"/>
          <w:szCs w:val="24"/>
          <w:highlight w:val="none"/>
          <w:lang w:val="zh-CN"/>
        </w:rPr>
        <w:t>发现</w:t>
      </w:r>
      <w:r>
        <w:rPr>
          <w:rStyle w:val="33"/>
          <w:rFonts w:hint="eastAsia" w:ascii="宋体" w:hAnsi="宋体" w:cs="宋体"/>
          <w:bCs/>
          <w:sz w:val="24"/>
          <w:szCs w:val="24"/>
          <w:highlight w:val="none"/>
          <w:lang w:val="zh-CN"/>
        </w:rPr>
        <w:t>投标人</w:t>
      </w:r>
      <w:r>
        <w:rPr>
          <w:rStyle w:val="33"/>
          <w:rFonts w:hint="eastAsia" w:ascii="宋体" w:hAnsi="宋体" w:eastAsia="宋体" w:cs="宋体"/>
          <w:bCs/>
          <w:sz w:val="24"/>
          <w:szCs w:val="24"/>
          <w:highlight w:val="none"/>
          <w:lang w:val="zh-CN"/>
        </w:rPr>
        <w:t>有故意多领用甲供材料时，一经查实，其多领部分的材料用量将按照</w:t>
      </w:r>
      <w:r>
        <w:rPr>
          <w:rStyle w:val="33"/>
          <w:rFonts w:hint="eastAsia" w:ascii="宋体" w:hAnsi="宋体" w:cs="宋体"/>
          <w:bCs/>
          <w:sz w:val="24"/>
          <w:szCs w:val="24"/>
          <w:highlight w:val="none"/>
          <w:lang w:val="zh-CN"/>
        </w:rPr>
        <w:t>招标人</w:t>
      </w:r>
      <w:r>
        <w:rPr>
          <w:rStyle w:val="33"/>
          <w:rFonts w:hint="eastAsia" w:ascii="宋体" w:hAnsi="宋体" w:eastAsia="宋体" w:cs="宋体"/>
          <w:bCs/>
          <w:sz w:val="24"/>
          <w:szCs w:val="24"/>
          <w:highlight w:val="none"/>
          <w:lang w:val="zh-CN"/>
        </w:rPr>
        <w:t>实际采购的相应材料价格（包括运杂费、采保费）的两倍计算材料费用扣减</w:t>
      </w:r>
      <w:r>
        <w:rPr>
          <w:rStyle w:val="33"/>
          <w:rFonts w:hint="eastAsia" w:ascii="宋体" w:hAnsi="宋体" w:cs="宋体"/>
          <w:bCs/>
          <w:sz w:val="24"/>
          <w:szCs w:val="24"/>
          <w:highlight w:val="none"/>
          <w:lang w:val="zh-CN"/>
        </w:rPr>
        <w:t>投标人</w:t>
      </w:r>
      <w:r>
        <w:rPr>
          <w:rStyle w:val="33"/>
          <w:rFonts w:hint="eastAsia" w:ascii="宋体" w:hAnsi="宋体" w:eastAsia="宋体" w:cs="宋体"/>
          <w:bCs/>
          <w:sz w:val="24"/>
          <w:szCs w:val="24"/>
          <w:highlight w:val="none"/>
          <w:lang w:val="zh-CN"/>
        </w:rPr>
        <w:t>合同款。</w:t>
      </w:r>
    </w:p>
    <w:p w14:paraId="204EB99A">
      <w:pPr>
        <w:widowControl w:val="0"/>
        <w:kinsoku w:val="0"/>
        <w:adjustRightInd w:val="0"/>
        <w:snapToGrid w:val="0"/>
        <w:spacing w:line="360" w:lineRule="auto"/>
        <w:jc w:val="left"/>
        <w:rPr>
          <w:rStyle w:val="33"/>
          <w:rFonts w:hint="eastAsia" w:ascii="宋体" w:hAnsi="宋体" w:eastAsia="宋体" w:cs="宋体"/>
          <w:bCs/>
          <w:sz w:val="24"/>
          <w:szCs w:val="24"/>
          <w:highlight w:val="none"/>
          <w:lang w:val="zh-CN"/>
        </w:rPr>
      </w:pPr>
      <w:r>
        <w:rPr>
          <w:rStyle w:val="33"/>
          <w:rFonts w:hint="eastAsia" w:ascii="宋体" w:hAnsi="宋体" w:eastAsia="宋体" w:cs="宋体"/>
          <w:bCs/>
          <w:sz w:val="24"/>
          <w:szCs w:val="24"/>
          <w:highlight w:val="none"/>
        </w:rPr>
        <w:t xml:space="preserve">10.9.6 </w:t>
      </w:r>
      <w:r>
        <w:rPr>
          <w:rStyle w:val="33"/>
          <w:rFonts w:hint="eastAsia" w:ascii="宋体" w:hAnsi="宋体" w:eastAsia="宋体" w:cs="宋体"/>
          <w:bCs/>
          <w:sz w:val="24"/>
          <w:szCs w:val="24"/>
          <w:highlight w:val="none"/>
          <w:lang w:val="zh-CN"/>
        </w:rPr>
        <w:t>维护、抢修所用技术资料，如设备装配图、设备技术标准、检修作业标准等由</w:t>
      </w:r>
      <w:r>
        <w:rPr>
          <w:rStyle w:val="33"/>
          <w:rFonts w:hint="eastAsia" w:ascii="宋体" w:hAnsi="宋体" w:cs="宋体"/>
          <w:bCs/>
          <w:sz w:val="24"/>
          <w:szCs w:val="24"/>
          <w:highlight w:val="none"/>
          <w:lang w:val="zh-CN"/>
        </w:rPr>
        <w:t>投标人</w:t>
      </w:r>
      <w:r>
        <w:rPr>
          <w:rStyle w:val="33"/>
          <w:rFonts w:hint="eastAsia" w:ascii="宋体" w:hAnsi="宋体" w:eastAsia="宋体" w:cs="宋体"/>
          <w:bCs/>
          <w:sz w:val="24"/>
          <w:szCs w:val="24"/>
          <w:highlight w:val="none"/>
          <w:lang w:val="zh-CN"/>
        </w:rPr>
        <w:t>到</w:t>
      </w:r>
      <w:r>
        <w:rPr>
          <w:rStyle w:val="33"/>
          <w:rFonts w:hint="eastAsia" w:ascii="宋体" w:hAnsi="宋体" w:cs="宋体"/>
          <w:bCs/>
          <w:sz w:val="24"/>
          <w:szCs w:val="24"/>
          <w:highlight w:val="none"/>
          <w:lang w:val="zh-CN"/>
        </w:rPr>
        <w:t>招标人</w:t>
      </w:r>
      <w:r>
        <w:rPr>
          <w:rStyle w:val="33"/>
          <w:rFonts w:hint="eastAsia" w:ascii="宋体" w:hAnsi="宋体" w:eastAsia="宋体" w:cs="宋体"/>
          <w:bCs/>
          <w:sz w:val="24"/>
          <w:szCs w:val="24"/>
          <w:highlight w:val="none"/>
          <w:lang w:val="zh-CN"/>
        </w:rPr>
        <w:t>档案室借阅，检修完毕返还。</w:t>
      </w:r>
    </w:p>
    <w:p w14:paraId="34875946">
      <w:pPr>
        <w:pStyle w:val="2"/>
        <w:widowControl w:val="0"/>
        <w:kinsoku w:val="0"/>
        <w:adjustRightInd w:val="0"/>
        <w:snapToGrid w:val="0"/>
        <w:ind w:firstLine="482" w:firstLineChars="200"/>
        <w:jc w:val="left"/>
        <w:rPr>
          <w:rFonts w:hint="eastAsia" w:ascii="宋体" w:hAnsi="宋体" w:eastAsia="宋体" w:cs="宋体"/>
          <w:sz w:val="24"/>
          <w:highlight w:val="none"/>
        </w:rPr>
      </w:pPr>
      <w:bookmarkStart w:id="30" w:name="_Toc29265"/>
      <w:bookmarkStart w:id="31" w:name="_Toc23507"/>
      <w:bookmarkStart w:id="32" w:name="_Toc22780"/>
      <w:r>
        <w:rPr>
          <w:rFonts w:hint="eastAsia" w:ascii="宋体" w:hAnsi="宋体" w:eastAsia="宋体" w:cs="宋体"/>
          <w:sz w:val="24"/>
          <w:highlight w:val="none"/>
        </w:rPr>
        <w:t>11</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highlight w:val="none"/>
        </w:rPr>
        <w:t>安健环及文明施工、危险源（环境因素）控制要求</w:t>
      </w:r>
      <w:bookmarkEnd w:id="30"/>
      <w:bookmarkEnd w:id="31"/>
      <w:bookmarkEnd w:id="32"/>
    </w:p>
    <w:p w14:paraId="6ECE700F">
      <w:pPr>
        <w:pageBreakBefore w:val="0"/>
        <w:widowControl w:val="0"/>
        <w:kinsoku w:val="0"/>
        <w:wordWrap/>
        <w:overflowPunct/>
        <w:topLinePunct w:val="0"/>
        <w:autoSpaceDE w:val="0"/>
        <w:autoSpaceDN w:val="0"/>
        <w:bidi w:val="0"/>
        <w:adjustRightInd w:val="0"/>
        <w:snapToGrid w:val="0"/>
        <w:spacing w:line="360" w:lineRule="auto"/>
        <w:rPr>
          <w:rFonts w:hint="eastAsia" w:ascii="宋体" w:hAnsi="宋体" w:eastAsia="宋体" w:cs="宋体"/>
          <w:sz w:val="24"/>
          <w:szCs w:val="24"/>
          <w:highlight w:val="none"/>
          <w:lang w:val="zh-CN"/>
        </w:rPr>
      </w:pPr>
      <w:bookmarkStart w:id="33" w:name="_Toc625"/>
      <w:r>
        <w:rPr>
          <w:rFonts w:hint="eastAsia" w:ascii="宋体" w:hAnsi="宋体" w:eastAsia="宋体" w:cs="宋体"/>
          <w:sz w:val="24"/>
          <w:szCs w:val="24"/>
          <w:highlight w:val="none"/>
        </w:rPr>
        <w:t>11.</w:t>
      </w:r>
      <w:r>
        <w:rPr>
          <w:rFonts w:hint="eastAsia" w:ascii="宋体" w:hAnsi="宋体" w:eastAsia="宋体" w:cs="宋体"/>
          <w:sz w:val="24"/>
          <w:szCs w:val="24"/>
          <w:highlight w:val="none"/>
          <w:lang w:val="zh-CN"/>
        </w:rPr>
        <w:t>1</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zh-CN"/>
        </w:rPr>
        <w:t>贯彻“谁施工、谁负责安全”的管理原则。</w:t>
      </w:r>
    </w:p>
    <w:p w14:paraId="2C9F7E2A">
      <w:pPr>
        <w:pageBreakBefore w:val="0"/>
        <w:widowControl w:val="0"/>
        <w:kinsoku w:val="0"/>
        <w:wordWrap/>
        <w:overflowPunct/>
        <w:topLinePunct w:val="0"/>
        <w:autoSpaceDE w:val="0"/>
        <w:autoSpaceDN w:val="0"/>
        <w:bidi w:val="0"/>
        <w:adjustRightInd w:val="0"/>
        <w:snapToGrid w:val="0"/>
        <w:spacing w:line="360" w:lineRule="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11.</w:t>
      </w:r>
      <w:r>
        <w:rPr>
          <w:rFonts w:hint="eastAsia" w:ascii="宋体" w:hAnsi="宋体" w:eastAsia="宋体" w:cs="宋体"/>
          <w:sz w:val="24"/>
          <w:szCs w:val="24"/>
          <w:highlight w:val="none"/>
          <w:lang w:val="zh-CN"/>
        </w:rPr>
        <w:t>2</w:t>
      </w:r>
      <w:r>
        <w:rPr>
          <w:rFonts w:hint="eastAsia" w:ascii="宋体" w:hAnsi="宋体" w:eastAsia="宋体" w:cs="宋体"/>
          <w:sz w:val="24"/>
          <w:szCs w:val="24"/>
          <w:highlight w:val="none"/>
          <w:lang w:val="en-US" w:eastAsia="zh-CN"/>
        </w:rPr>
        <w:t xml:space="preserve"> </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进场施工，必须在施工前七天内提交参与本项目的入厂人员名单，安全质量组织体系名单至</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，经审核合格后，方可办理有关入厂证件和入厂施工。</w:t>
      </w:r>
    </w:p>
    <w:p w14:paraId="138041E3">
      <w:pPr>
        <w:pageBreakBefore w:val="0"/>
        <w:widowControl w:val="0"/>
        <w:kinsoku w:val="0"/>
        <w:wordWrap/>
        <w:overflowPunct/>
        <w:topLinePunct w:val="0"/>
        <w:autoSpaceDE w:val="0"/>
        <w:autoSpaceDN w:val="0"/>
        <w:bidi w:val="0"/>
        <w:adjustRightInd w:val="0"/>
        <w:snapToGrid w:val="0"/>
        <w:spacing w:line="360" w:lineRule="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11.3</w:t>
      </w:r>
      <w:r>
        <w:rPr>
          <w:rFonts w:hint="eastAsia" w:ascii="宋体" w:hAnsi="宋体" w:eastAsia="宋体" w:cs="宋体"/>
          <w:sz w:val="24"/>
          <w:szCs w:val="24"/>
          <w:highlight w:val="none"/>
          <w:lang w:val="en-US" w:eastAsia="zh-CN"/>
        </w:rPr>
        <w:t xml:space="preserve"> </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项目经理是本工程的安全工作的第一责任人，对本工程工作期间所有施工项目的实施过程中涉及的安全负责，以及施工现场、施工过程中的安全负责。对派遣的工作人员，编制的《施工方案》</w:t>
      </w:r>
      <w:r>
        <w:rPr>
          <w:rFonts w:hint="eastAsia" w:ascii="宋体" w:hAnsi="宋体" w:eastAsia="宋体" w:cs="宋体"/>
          <w:sz w:val="24"/>
          <w:szCs w:val="24"/>
          <w:highlight w:val="none"/>
          <w:lang w:val="en-US" w:eastAsia="zh-CN"/>
        </w:rPr>
        <w:t>或《检修文件包》</w:t>
      </w:r>
      <w:r>
        <w:rPr>
          <w:rFonts w:hint="eastAsia" w:ascii="宋体" w:hAnsi="宋体" w:eastAsia="宋体" w:cs="宋体"/>
          <w:sz w:val="24"/>
          <w:szCs w:val="24"/>
          <w:highlight w:val="none"/>
          <w:lang w:val="zh-CN"/>
        </w:rPr>
        <w:t>，以及提供的作业车辆、施工机械的安全负责，并保证所派遣的工作人员具有完成本工程内任何工作的安全知识和能力。</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参加施工的特种作业人员和特种设备作业人员必须具备政府主管部门（车间）颁发的有效证书或证明，提交</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审核、备案。</w:t>
      </w:r>
    </w:p>
    <w:p w14:paraId="739B3E74">
      <w:pPr>
        <w:pageBreakBefore w:val="0"/>
        <w:widowControl w:val="0"/>
        <w:kinsoku w:val="0"/>
        <w:wordWrap/>
        <w:overflowPunct/>
        <w:topLinePunct w:val="0"/>
        <w:autoSpaceDE w:val="0"/>
        <w:autoSpaceDN w:val="0"/>
        <w:bidi w:val="0"/>
        <w:adjustRightInd w:val="0"/>
        <w:snapToGrid w:val="0"/>
        <w:spacing w:line="360" w:lineRule="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11.4 </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应认真贯彻国家和地方劳动保护、安全生产主管部门（车间）颁发的有关安全生产的方针、政策，严格执行有关劳动保护法规、法令、条例、行业安全工作规程、安全生产工作规定及电力建设安全施工管理规定。</w:t>
      </w:r>
    </w:p>
    <w:p w14:paraId="40A303A4">
      <w:pPr>
        <w:pageBreakBefore w:val="0"/>
        <w:widowControl w:val="0"/>
        <w:kinsoku w:val="0"/>
        <w:wordWrap/>
        <w:overflowPunct/>
        <w:topLinePunct w:val="0"/>
        <w:autoSpaceDE w:val="0"/>
        <w:autoSpaceDN w:val="0"/>
        <w:bidi w:val="0"/>
        <w:adjustRightInd w:val="0"/>
        <w:snapToGrid w:val="0"/>
        <w:spacing w:line="360" w:lineRule="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11.5 </w:t>
      </w:r>
      <w:r>
        <w:rPr>
          <w:rFonts w:hint="eastAsia" w:ascii="宋体" w:hAnsi="宋体" w:eastAsia="宋体" w:cs="宋体"/>
          <w:sz w:val="24"/>
          <w:szCs w:val="24"/>
          <w:highlight w:val="none"/>
          <w:lang w:val="zh-CN"/>
        </w:rPr>
        <w:t>在施工中，</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必须认真对本工程有关施工人员进行安全生产制度及安全技术知识教育，增强职工法制观念，提高职工安全思想意识和自我保护能力，督促职工自觉遵守安全生产纪律、制度和法规。</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应对施工人员加强教育和管理，增强质量、安全第一的观念，进行安全、文明施工，做到工完料尽场地清。</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对施工人员必须按规定配备劳动保护用品、用具，保证施工人员的安全和身心健康，符合职业劳动保护的规定要求。</w:t>
      </w:r>
    </w:p>
    <w:p w14:paraId="165458AB">
      <w:pPr>
        <w:pageBreakBefore w:val="0"/>
        <w:widowControl w:val="0"/>
        <w:kinsoku w:val="0"/>
        <w:wordWrap/>
        <w:overflowPunct/>
        <w:topLinePunct w:val="0"/>
        <w:autoSpaceDE w:val="0"/>
        <w:autoSpaceDN w:val="0"/>
        <w:bidi w:val="0"/>
        <w:adjustRightInd w:val="0"/>
        <w:snapToGrid w:val="0"/>
        <w:spacing w:line="360" w:lineRule="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11.6 </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应有健全的安全管理组织体系，应有安全管理制度，包括各工种的安全操作规程、特种作业人员和特种设备作业人员的审证考核制度、各级安全生产岗位责任制和定期安全检查、安全教育制度等。</w:t>
      </w:r>
    </w:p>
    <w:p w14:paraId="0B5F5A7A">
      <w:pPr>
        <w:pageBreakBefore w:val="0"/>
        <w:widowControl w:val="0"/>
        <w:kinsoku w:val="0"/>
        <w:wordWrap/>
        <w:overflowPunct/>
        <w:topLinePunct w:val="0"/>
        <w:autoSpaceDE w:val="0"/>
        <w:autoSpaceDN w:val="0"/>
        <w:bidi w:val="0"/>
        <w:adjustRightInd w:val="0"/>
        <w:snapToGrid w:val="0"/>
        <w:spacing w:line="360" w:lineRule="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11.7 </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负责对</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进行安全生产进场教育，指明施工区域和相关的安全要求及规定，完成工作票上规定的安全隔离措施。</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有权监督、抽查</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安全措施、有权监督安全责任落实情况并根据生产和安全要求，请</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临时转移施工地点或暂停施工。</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有权对</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违章作业或危及设备的施工提出警告或要求停止施工。</w:t>
      </w:r>
    </w:p>
    <w:p w14:paraId="2B67A24C">
      <w:pPr>
        <w:pageBreakBefore w:val="0"/>
        <w:widowControl w:val="0"/>
        <w:kinsoku w:val="0"/>
        <w:wordWrap/>
        <w:overflowPunct/>
        <w:topLinePunct w:val="0"/>
        <w:autoSpaceDE w:val="0"/>
        <w:autoSpaceDN w:val="0"/>
        <w:bidi w:val="0"/>
        <w:adjustRightInd w:val="0"/>
        <w:snapToGrid w:val="0"/>
        <w:spacing w:line="360" w:lineRule="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11.8 </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的工作人员必须严格遵守</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的管理要求，严格按安全规程文明施工，服从</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生产调度，接受</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文明生产考核。</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必须有专职安全员，制定与本工程有关的安全措施。针对有可能发生火灾、爆炸、触电、高空坠落、中毒、窒息、机械伤害、烧烫伤等危险或引起严重设备事故的施工，</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应事先向</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详细了解情况，并制定施工安全技术措施，经</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确认后实施。针对高空作业、交叉、动火等特殊作业，必须制定并落实针对性的安全防范保护措施，确保人身、设备、施工机械的安全。</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还应落实好保证消防安全的措施，施工时注意留出安全消防通道，不得妨碍交通。作业人员在作业区域内必须遵守</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安全管理的有关规定和制度，佩好胸卡，戴好安全帽等个人安全器具，不准进入与作业无关的区域，并随时接受</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的项目负责人的工作指导和安监人员现场的安全监督。</w:t>
      </w:r>
    </w:p>
    <w:p w14:paraId="019D10C8">
      <w:pPr>
        <w:pageBreakBefore w:val="0"/>
        <w:widowControl w:val="0"/>
        <w:kinsoku w:val="0"/>
        <w:wordWrap/>
        <w:overflowPunct/>
        <w:topLinePunct w:val="0"/>
        <w:autoSpaceDE w:val="0"/>
        <w:autoSpaceDN w:val="0"/>
        <w:bidi w:val="0"/>
        <w:adjustRightInd w:val="0"/>
        <w:snapToGrid w:val="0"/>
        <w:spacing w:line="360" w:lineRule="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11.9 </w:t>
      </w:r>
      <w:r>
        <w:rPr>
          <w:rFonts w:hint="eastAsia" w:ascii="宋体" w:hAnsi="宋体" w:eastAsia="宋体" w:cs="宋体"/>
          <w:sz w:val="24"/>
          <w:szCs w:val="24"/>
          <w:highlight w:val="none"/>
          <w:lang w:val="zh-CN"/>
        </w:rPr>
        <w:t>必须严格执行工作票制度。工作票由</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签发，并写明安全措施，</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必须严格执行。有关工作票的办理按照</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《工作票管理标准》执行,严禁无票作业。</w:t>
      </w:r>
    </w:p>
    <w:p w14:paraId="09E66E0C">
      <w:pPr>
        <w:pageBreakBefore w:val="0"/>
        <w:widowControl w:val="0"/>
        <w:kinsoku w:val="0"/>
        <w:wordWrap/>
        <w:overflowPunct/>
        <w:topLinePunct w:val="0"/>
        <w:autoSpaceDE w:val="0"/>
        <w:autoSpaceDN w:val="0"/>
        <w:bidi w:val="0"/>
        <w:adjustRightInd w:val="0"/>
        <w:snapToGrid w:val="0"/>
        <w:spacing w:line="360" w:lineRule="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11.10 </w:t>
      </w:r>
      <w:r>
        <w:rPr>
          <w:rFonts w:hint="eastAsia" w:ascii="宋体" w:hAnsi="宋体" w:eastAsia="宋体" w:cs="宋体"/>
          <w:sz w:val="24"/>
          <w:szCs w:val="24"/>
          <w:highlight w:val="none"/>
          <w:lang w:val="zh-CN"/>
        </w:rPr>
        <w:t>由于</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人员违反安全规程、违章作业和违反</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厂纪厂规造成</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设施损坏，或人员的伤亡事故，则由</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承担全部责任，</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负责处理。</w:t>
      </w:r>
    </w:p>
    <w:p w14:paraId="35EEB559">
      <w:pPr>
        <w:pageBreakBefore w:val="0"/>
        <w:widowControl w:val="0"/>
        <w:kinsoku w:val="0"/>
        <w:wordWrap/>
        <w:overflowPunct/>
        <w:topLinePunct w:val="0"/>
        <w:autoSpaceDE w:val="0"/>
        <w:autoSpaceDN w:val="0"/>
        <w:bidi w:val="0"/>
        <w:adjustRightInd w:val="0"/>
        <w:snapToGrid w:val="0"/>
        <w:spacing w:line="360" w:lineRule="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11.11 </w:t>
      </w:r>
      <w:r>
        <w:rPr>
          <w:rFonts w:hint="eastAsia" w:ascii="宋体" w:hAnsi="宋体" w:eastAsia="宋体" w:cs="宋体"/>
          <w:sz w:val="24"/>
          <w:szCs w:val="24"/>
          <w:highlight w:val="none"/>
          <w:lang w:val="zh-CN"/>
        </w:rPr>
        <w:t>由于</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人员违反安全规程和</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厂纪厂规而造成</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人身或设备事故的，则由</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承担全部责任并负责处理。</w:t>
      </w:r>
    </w:p>
    <w:p w14:paraId="0F929F2D">
      <w:pPr>
        <w:pageBreakBefore w:val="0"/>
        <w:widowControl w:val="0"/>
        <w:kinsoku w:val="0"/>
        <w:wordWrap/>
        <w:overflowPunct/>
        <w:topLinePunct w:val="0"/>
        <w:autoSpaceDE w:val="0"/>
        <w:autoSpaceDN w:val="0"/>
        <w:bidi w:val="0"/>
        <w:adjustRightInd w:val="0"/>
        <w:snapToGrid w:val="0"/>
        <w:spacing w:line="360" w:lineRule="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11.12 </w:t>
      </w:r>
      <w:r>
        <w:rPr>
          <w:rFonts w:hint="eastAsia" w:ascii="宋体" w:hAnsi="宋体" w:eastAsia="宋体" w:cs="宋体"/>
          <w:sz w:val="24"/>
          <w:szCs w:val="24"/>
          <w:highlight w:val="none"/>
          <w:lang w:val="zh-CN"/>
        </w:rPr>
        <w:t>由于</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原因造成</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人身或设备事故，</w:t>
      </w:r>
      <w:r>
        <w:rPr>
          <w:rFonts w:hint="eastAsia" w:ascii="宋体" w:hAnsi="宋体" w:cs="宋体"/>
          <w:sz w:val="24"/>
          <w:szCs w:val="24"/>
          <w:highlight w:val="none"/>
          <w:lang w:val="zh-CN"/>
        </w:rPr>
        <w:t>投标人</w:t>
      </w:r>
      <w:r>
        <w:rPr>
          <w:rFonts w:hint="eastAsia" w:ascii="宋体" w:hAnsi="宋体" w:eastAsia="宋体" w:cs="宋体"/>
          <w:sz w:val="24"/>
          <w:szCs w:val="24"/>
          <w:highlight w:val="none"/>
          <w:lang w:val="zh-CN"/>
        </w:rPr>
        <w:t>负责处理，</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承担责任并配合处理。</w:t>
      </w:r>
    </w:p>
    <w:p w14:paraId="4A0F4A63">
      <w:pPr>
        <w:pageBreakBefore w:val="0"/>
        <w:widowControl w:val="0"/>
        <w:kinsoku w:val="0"/>
        <w:wordWrap/>
        <w:overflowPunct/>
        <w:topLinePunct w:val="0"/>
        <w:bidi w:val="0"/>
        <w:adjustRightInd w:val="0"/>
        <w:snapToGrid w:val="0"/>
        <w:spacing w:line="360" w:lineRule="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11.13 </w:t>
      </w:r>
      <w:r>
        <w:rPr>
          <w:rFonts w:hint="eastAsia" w:ascii="宋体" w:hAnsi="宋体" w:eastAsia="宋体" w:cs="宋体"/>
          <w:sz w:val="24"/>
          <w:szCs w:val="24"/>
          <w:highlight w:val="none"/>
          <w:lang w:val="zh-CN"/>
        </w:rPr>
        <w:t>在检修过程中出现的被更换下来的任何废旧设备、配件和装置性材料均为</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所有，应妥善保护并及时向</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移交被更换下来的设备或材料。应每天对施工现场的废物、垃圾进行一次清理，并将其集中堆放在</w:t>
      </w:r>
      <w:r>
        <w:rPr>
          <w:rFonts w:hint="eastAsia" w:ascii="宋体" w:hAnsi="宋体" w:cs="宋体"/>
          <w:sz w:val="24"/>
          <w:szCs w:val="24"/>
          <w:highlight w:val="none"/>
          <w:lang w:val="zh-CN"/>
        </w:rPr>
        <w:t>招标人</w:t>
      </w:r>
      <w:r>
        <w:rPr>
          <w:rFonts w:hint="eastAsia" w:ascii="宋体" w:hAnsi="宋体" w:eastAsia="宋体" w:cs="宋体"/>
          <w:sz w:val="24"/>
          <w:szCs w:val="24"/>
          <w:highlight w:val="none"/>
          <w:lang w:val="zh-CN"/>
        </w:rPr>
        <w:t>同意的地点。</w:t>
      </w:r>
    </w:p>
    <w:p w14:paraId="3A418F02">
      <w:pPr>
        <w:pageBreakBefore w:val="0"/>
        <w:widowControl w:val="0"/>
        <w:kinsoku w:val="0"/>
        <w:wordWrap/>
        <w:overflowPunct/>
        <w:topLinePunct w:val="0"/>
        <w:autoSpaceDE w:val="0"/>
        <w:autoSpaceDN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11.14</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上述没有规定的，执行</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与</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双方签订的《承发包工程安健环及文明施工协议》。</w:t>
      </w:r>
    </w:p>
    <w:p w14:paraId="701A4138">
      <w:pPr>
        <w:pStyle w:val="2"/>
        <w:widowControl w:val="0"/>
        <w:kinsoku w:val="0"/>
        <w:adjustRightInd w:val="0"/>
        <w:snapToGrid w:val="0"/>
        <w:ind w:firstLine="482" w:firstLineChars="200"/>
        <w:jc w:val="left"/>
        <w:rPr>
          <w:rFonts w:hint="eastAsia" w:ascii="宋体" w:hAnsi="宋体" w:eastAsia="宋体" w:cs="宋体"/>
          <w:sz w:val="24"/>
          <w:highlight w:val="none"/>
        </w:rPr>
      </w:pPr>
      <w:bookmarkStart w:id="34" w:name="_Toc22576"/>
      <w:bookmarkStart w:id="35" w:name="_Toc11563"/>
      <w:r>
        <w:rPr>
          <w:rFonts w:hint="eastAsia" w:ascii="宋体" w:hAnsi="宋体" w:eastAsia="宋体" w:cs="宋体"/>
          <w:sz w:val="24"/>
          <w:highlight w:val="none"/>
        </w:rPr>
        <w:t>1</w:t>
      </w:r>
      <w:r>
        <w:rPr>
          <w:rFonts w:hint="eastAsia" w:ascii="宋体" w:hAnsi="宋体" w:eastAsia="宋体" w:cs="宋体"/>
          <w:sz w:val="24"/>
          <w:szCs w:val="24"/>
          <w:highlight w:val="none"/>
          <w:lang w:eastAsia="zh-CN"/>
        </w:rPr>
        <w:t>2</w:t>
      </w:r>
      <w:r>
        <w:rPr>
          <w:rFonts w:hint="eastAsia" w:ascii="宋体" w:hAnsi="宋体" w:eastAsia="宋体" w:cs="宋体"/>
          <w:sz w:val="24"/>
          <w:highlight w:val="none"/>
        </w:rPr>
        <w:t xml:space="preserve"> 考核</w:t>
      </w:r>
      <w:bookmarkEnd w:id="33"/>
      <w:r>
        <w:rPr>
          <w:rFonts w:hint="eastAsia" w:ascii="宋体" w:hAnsi="宋体" w:eastAsia="宋体" w:cs="宋体"/>
          <w:sz w:val="24"/>
          <w:highlight w:val="none"/>
        </w:rPr>
        <w:t>及奖励办法</w:t>
      </w:r>
      <w:bookmarkEnd w:id="34"/>
      <w:bookmarkEnd w:id="35"/>
    </w:p>
    <w:p w14:paraId="5B37C620">
      <w:pPr>
        <w:spacing w:line="440" w:lineRule="exact"/>
        <w:jc w:val="left"/>
        <w:rPr>
          <w:rFonts w:hint="eastAsia" w:ascii="宋体" w:hAnsi="宋体" w:eastAsia="宋体" w:cs="宋体"/>
          <w:sz w:val="24"/>
          <w:szCs w:val="24"/>
          <w:highlight w:val="none"/>
        </w:rPr>
      </w:pPr>
      <w:bookmarkStart w:id="36" w:name="_Toc27003"/>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1 范 围</w:t>
      </w:r>
    </w:p>
    <w:p w14:paraId="7D07ED87">
      <w:pPr>
        <w:widowControl w:val="0"/>
        <w:spacing w:line="360" w:lineRule="auto"/>
        <w:ind w:firstLine="482"/>
        <w:rPr>
          <w:rFonts w:hint="eastAsia" w:ascii="宋体" w:hAnsi="宋体" w:eastAsia="宋体" w:cs="宋体"/>
          <w:sz w:val="24"/>
          <w:szCs w:val="24"/>
          <w:highlight w:val="none"/>
        </w:rPr>
      </w:pPr>
      <w:r>
        <w:rPr>
          <w:rFonts w:hint="eastAsia" w:ascii="宋体" w:hAnsi="宋体" w:eastAsia="宋体" w:cs="宋体"/>
          <w:sz w:val="24"/>
          <w:szCs w:val="24"/>
          <w:highlight w:val="none"/>
        </w:rPr>
        <w:t>本办法适用于</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承包伊犁新天煤化工有限责任公司（以下简称新天煤化工或</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水处理</w:t>
      </w:r>
      <w:r>
        <w:rPr>
          <w:rFonts w:hint="eastAsia" w:ascii="宋体" w:hAnsi="宋体" w:eastAsia="宋体" w:cs="宋体"/>
          <w:sz w:val="24"/>
          <w:szCs w:val="24"/>
          <w:highlight w:val="none"/>
        </w:rPr>
        <w:t>车间</w:t>
      </w:r>
      <w:r>
        <w:rPr>
          <w:rFonts w:hint="eastAsia" w:ascii="宋体" w:hAnsi="宋体" w:eastAsia="宋体" w:cs="宋体"/>
          <w:sz w:val="24"/>
          <w:szCs w:val="24"/>
          <w:highlight w:val="none"/>
          <w:lang w:eastAsia="zh-CN"/>
        </w:rPr>
        <w:t>设备检修、维护</w:t>
      </w:r>
      <w:r>
        <w:rPr>
          <w:rFonts w:hint="eastAsia" w:ascii="宋体" w:hAnsi="宋体" w:eastAsia="宋体" w:cs="宋体"/>
          <w:sz w:val="24"/>
          <w:szCs w:val="24"/>
          <w:highlight w:val="none"/>
        </w:rPr>
        <w:t>工程</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的管理考核、维修质量与可靠性、进度、文明生产等考核及奖励办法</w:t>
      </w:r>
      <w:r>
        <w:rPr>
          <w:rFonts w:hint="eastAsia" w:ascii="宋体" w:hAnsi="宋体" w:eastAsia="宋体" w:cs="宋体"/>
          <w:sz w:val="24"/>
          <w:szCs w:val="24"/>
          <w:highlight w:val="none"/>
          <w:lang w:eastAsia="zh-CN"/>
        </w:rPr>
        <w:t>。</w:t>
      </w:r>
    </w:p>
    <w:p w14:paraId="78D1983E">
      <w:pPr>
        <w:spacing w:line="44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2 考核方式</w:t>
      </w:r>
    </w:p>
    <w:p w14:paraId="3941E025">
      <w:pPr>
        <w:spacing w:line="44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2.1 由</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相关部门按相应职责负责维护管理、维护质量与可靠性指标、安全、文明生产工作的考核。</w:t>
      </w:r>
    </w:p>
    <w:p w14:paraId="119B5A8F">
      <w:pPr>
        <w:spacing w:line="44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2.2  考核按月进行，每月5日前将上月的考核结果通报</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，办理结算时进行核减合同费用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但特殊情况下，对某些事故进行调查中，在进行责任定性分解之后再行通报考核。</w:t>
      </w:r>
    </w:p>
    <w:p w14:paraId="046FAFDB">
      <w:pPr>
        <w:spacing w:line="44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3  对本办法中已规定考核数额的条款，如果合同中规定由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负责赔偿的金额高于本办法的金额，按高的考核标准执行。未列入本办法中或未注明考核数额的，按</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的相应管理制度的相关考核办法执行。</w:t>
      </w:r>
    </w:p>
    <w:p w14:paraId="0525D26D">
      <w:pPr>
        <w:widowControl/>
        <w:spacing w:line="44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所有被考核金额不在合同款中扣除，由</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凭考核单缴纳至</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财务部门。</w:t>
      </w:r>
    </w:p>
    <w:p w14:paraId="240D9D7A">
      <w:pPr>
        <w:keepNext w:val="0"/>
        <w:keepLines w:val="0"/>
        <w:pageBreakBefore w:val="0"/>
        <w:kinsoku/>
        <w:wordWrap/>
        <w:overflowPunct/>
        <w:topLinePunct w:val="0"/>
        <w:bidi w:val="0"/>
        <w:adjustRightInd/>
        <w:snapToGrid/>
        <w:spacing w:line="440" w:lineRule="exact"/>
        <w:ind w:firstLine="0" w:firstLineChars="0"/>
        <w:jc w:val="left"/>
        <w:textAlignment w:val="auto"/>
        <w:outlineLvl w:val="9"/>
        <w:rPr>
          <w:rFonts w:hint="eastAsia" w:ascii="宋体" w:hAnsi="宋体" w:eastAsia="宋体"/>
          <w:szCs w:val="24"/>
          <w:highlight w:val="none"/>
          <w:lang w:val="en-US" w:eastAsia="zh-CN"/>
        </w:rPr>
      </w:pPr>
      <w:r>
        <w:rPr>
          <w:rFonts w:hint="eastAsia" w:ascii="宋体" w:hAnsi="宋体" w:cs="宋体"/>
          <w:sz w:val="24"/>
          <w:szCs w:val="24"/>
          <w:highlight w:val="none"/>
          <w:lang w:val="en-US" w:eastAsia="zh-CN"/>
        </w:rPr>
        <w:t>12.3.2</w:t>
      </w:r>
      <w:r>
        <w:rPr>
          <w:rFonts w:hint="eastAsia" w:ascii="宋体" w:hAnsi="宋体"/>
          <w:szCs w:val="24"/>
          <w:highlight w:val="none"/>
          <w:lang w:val="en-US" w:eastAsia="zh-CN"/>
        </w:rPr>
        <w:t>招标人以提升外包单位安全</w:t>
      </w:r>
      <w:r>
        <w:rPr>
          <w:rFonts w:hint="eastAsia" w:ascii="宋体" w:hAnsi="宋体"/>
          <w:szCs w:val="24"/>
          <w:highlight w:val="none"/>
        </w:rPr>
        <w:t>管理为目标，细化设置事故事件</w:t>
      </w:r>
      <w:r>
        <w:rPr>
          <w:rFonts w:hint="eastAsia" w:ascii="宋体" w:hAnsi="宋体"/>
          <w:szCs w:val="24"/>
          <w:highlight w:val="none"/>
          <w:lang w:val="en-US" w:eastAsia="zh-CN"/>
        </w:rPr>
        <w:t>控制</w:t>
      </w:r>
      <w:r>
        <w:rPr>
          <w:rFonts w:hint="eastAsia" w:ascii="宋体" w:hAnsi="宋体"/>
          <w:szCs w:val="24"/>
          <w:highlight w:val="none"/>
        </w:rPr>
        <w:t>目标、违章数量、隐患</w:t>
      </w:r>
      <w:r>
        <w:rPr>
          <w:rFonts w:hint="eastAsia" w:ascii="宋体" w:hAnsi="宋体"/>
          <w:szCs w:val="24"/>
          <w:highlight w:val="none"/>
          <w:lang w:val="en-US" w:eastAsia="zh-CN"/>
        </w:rPr>
        <w:t>整改</w:t>
      </w:r>
      <w:r>
        <w:rPr>
          <w:rFonts w:hint="eastAsia" w:ascii="宋体" w:hAnsi="宋体"/>
          <w:szCs w:val="24"/>
          <w:highlight w:val="none"/>
        </w:rPr>
        <w:t>率、风险作业管控到位率、</w:t>
      </w:r>
      <w:r>
        <w:rPr>
          <w:rFonts w:hint="eastAsia" w:ascii="宋体" w:hAnsi="宋体"/>
          <w:szCs w:val="24"/>
          <w:highlight w:val="none"/>
          <w:lang w:val="en-US" w:eastAsia="zh-CN"/>
        </w:rPr>
        <w:t>质量管理、进度管理、</w:t>
      </w:r>
      <w:r>
        <w:rPr>
          <w:rFonts w:hint="eastAsia" w:ascii="宋体" w:hAnsi="宋体"/>
          <w:szCs w:val="24"/>
          <w:highlight w:val="none"/>
        </w:rPr>
        <w:t>主要人员到岗率和班组建设</w:t>
      </w:r>
      <w:r>
        <w:rPr>
          <w:rFonts w:hint="eastAsia" w:ascii="宋体" w:hAnsi="宋体"/>
          <w:szCs w:val="24"/>
          <w:highlight w:val="none"/>
          <w:lang w:eastAsia="zh-CN"/>
        </w:rPr>
        <w:t>、</w:t>
      </w:r>
      <w:r>
        <w:rPr>
          <w:rFonts w:hint="eastAsia" w:ascii="宋体" w:hAnsi="宋体"/>
          <w:szCs w:val="24"/>
          <w:highlight w:val="none"/>
          <w:lang w:val="en-US" w:eastAsia="zh-CN"/>
        </w:rPr>
        <w:t>治安交通管理</w:t>
      </w:r>
      <w:r>
        <w:rPr>
          <w:rFonts w:hint="eastAsia" w:ascii="宋体" w:hAnsi="宋体"/>
          <w:szCs w:val="24"/>
          <w:highlight w:val="none"/>
        </w:rPr>
        <w:t>等考核指标</w:t>
      </w:r>
      <w:r>
        <w:rPr>
          <w:rFonts w:hint="eastAsia" w:ascii="宋体" w:hAnsi="宋体"/>
          <w:szCs w:val="24"/>
          <w:highlight w:val="none"/>
          <w:lang w:eastAsia="zh-CN"/>
        </w:rPr>
        <w:t>，</w:t>
      </w:r>
      <w:r>
        <w:rPr>
          <w:rFonts w:hint="eastAsia" w:ascii="宋体" w:hAnsi="宋体"/>
          <w:szCs w:val="24"/>
          <w:highlight w:val="none"/>
          <w:lang w:val="en-US" w:eastAsia="zh-CN"/>
        </w:rPr>
        <w:t>投标人需执行招标人</w:t>
      </w:r>
      <w:r>
        <w:rPr>
          <w:rFonts w:hint="eastAsia" w:ascii="宋体" w:hAnsi="宋体" w:eastAsia="宋体" w:cs="宋体"/>
          <w:sz w:val="24"/>
          <w:szCs w:val="24"/>
          <w:highlight w:val="none"/>
        </w:rPr>
        <w:t>外包单位</w:t>
      </w:r>
      <w:r>
        <w:rPr>
          <w:rFonts w:hint="eastAsia" w:ascii="宋体" w:hAnsi="宋体" w:eastAsia="宋体" w:cs="宋体"/>
          <w:sz w:val="24"/>
          <w:szCs w:val="24"/>
          <w:highlight w:val="none"/>
          <w:lang w:val="en-US" w:eastAsia="zh-CN"/>
        </w:rPr>
        <w:t>安全绩效考核金</w:t>
      </w:r>
      <w:r>
        <w:rPr>
          <w:rFonts w:hint="eastAsia" w:ascii="宋体" w:hAnsi="宋体" w:eastAsia="宋体" w:cs="宋体"/>
          <w:sz w:val="24"/>
          <w:szCs w:val="24"/>
          <w:highlight w:val="none"/>
        </w:rPr>
        <w:t>管理规定</w:t>
      </w:r>
      <w:r>
        <w:rPr>
          <w:rFonts w:hint="eastAsia" w:ascii="宋体" w:hAnsi="宋体" w:eastAsia="宋体" w:cs="宋体"/>
          <w:sz w:val="24"/>
          <w:szCs w:val="24"/>
          <w:highlight w:val="none"/>
          <w:lang w:eastAsia="zh-CN"/>
        </w:rPr>
        <w:t>。</w:t>
      </w:r>
    </w:p>
    <w:p w14:paraId="0398CD62">
      <w:pPr>
        <w:widowControl/>
        <w:spacing w:line="440" w:lineRule="exact"/>
        <w:jc w:val="left"/>
        <w:rPr>
          <w:rFonts w:hint="default" w:ascii="宋体" w:hAnsi="宋体" w:eastAsia="宋体" w:cs="宋体"/>
          <w:sz w:val="24"/>
          <w:szCs w:val="24"/>
          <w:highlight w:val="none"/>
          <w:lang w:val="en-US" w:eastAsia="zh-CN"/>
        </w:rPr>
      </w:pPr>
    </w:p>
    <w:p w14:paraId="34BD2AF7">
      <w:pPr>
        <w:widowControl/>
        <w:spacing w:line="44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.4 考核内容与标准见</w:t>
      </w:r>
    </w:p>
    <w:p w14:paraId="3900D48F">
      <w:pPr>
        <w:pStyle w:val="2"/>
        <w:widowControl w:val="0"/>
        <w:kinsoku w:val="0"/>
        <w:adjustRightInd w:val="0"/>
        <w:snapToGrid w:val="0"/>
        <w:ind w:firstLine="480" w:firstLineChars="200"/>
        <w:jc w:val="left"/>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附件</w:t>
      </w:r>
      <w:r>
        <w:rPr>
          <w:rFonts w:hint="eastAsia" w:ascii="宋体" w:hAnsi="宋体" w:cs="宋体"/>
          <w:b w:val="0"/>
          <w:bCs/>
          <w:sz w:val="24"/>
          <w:szCs w:val="24"/>
          <w:highlight w:val="none"/>
          <w:lang w:val="en-US" w:eastAsia="zh-CN"/>
        </w:rPr>
        <w:t>11</w:t>
      </w:r>
      <w:r>
        <w:rPr>
          <w:rFonts w:hint="eastAsia" w:ascii="宋体" w:hAnsi="宋体" w:eastAsia="宋体" w:cs="宋体"/>
          <w:b w:val="0"/>
          <w:bCs/>
          <w:sz w:val="24"/>
          <w:szCs w:val="24"/>
          <w:highlight w:val="none"/>
        </w:rPr>
        <w:t>：</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rPr>
        <w:t>考核标准及奖励标准（检修类）</w:t>
      </w:r>
      <w:r>
        <w:rPr>
          <w:rFonts w:hint="eastAsia" w:ascii="宋体" w:hAnsi="宋体" w:eastAsia="宋体" w:cs="宋体"/>
          <w:b w:val="0"/>
          <w:bCs/>
          <w:sz w:val="24"/>
          <w:szCs w:val="24"/>
          <w:highlight w:val="none"/>
          <w:lang w:eastAsia="zh-CN"/>
        </w:rPr>
        <w:t>》</w:t>
      </w:r>
    </w:p>
    <w:p w14:paraId="66FD7E43">
      <w:pPr>
        <w:keepLines/>
        <w:spacing w:line="320" w:lineRule="exact"/>
        <w:ind w:firstLine="480" w:firstLineChars="200"/>
        <w:rPr>
          <w:rFonts w:hint="default"/>
          <w:highlight w:val="none"/>
          <w:lang w:val="en-US" w:eastAsia="zh-CN"/>
        </w:rPr>
      </w:pPr>
      <w:r>
        <w:rPr>
          <w:rFonts w:hint="eastAsia" w:ascii="宋体" w:hAnsi="宋体" w:cs="宋体"/>
          <w:b w:val="0"/>
          <w:bCs/>
          <w:sz w:val="24"/>
          <w:szCs w:val="24"/>
          <w:highlight w:val="none"/>
          <w:lang w:val="en-US" w:eastAsia="zh-CN"/>
        </w:rPr>
        <w:t>附件17：《</w:t>
      </w:r>
      <w:r>
        <w:rPr>
          <w:rFonts w:hint="eastAsia" w:ascii="黑体" w:hAnsi="黑体" w:eastAsia="黑体" w:cs="黑体"/>
          <w:szCs w:val="21"/>
          <w:highlight w:val="none"/>
        </w:rPr>
        <w:t>外包单位</w:t>
      </w:r>
      <w:r>
        <w:rPr>
          <w:rFonts w:hint="eastAsia" w:ascii="黑体" w:hAnsi="黑体" w:eastAsia="黑体" w:cs="黑体"/>
          <w:szCs w:val="21"/>
          <w:highlight w:val="none"/>
          <w:lang w:val="en-US" w:eastAsia="zh-CN"/>
        </w:rPr>
        <w:t>安全</w:t>
      </w:r>
      <w:r>
        <w:rPr>
          <w:rFonts w:hint="eastAsia" w:ascii="黑体" w:hAnsi="黑体" w:eastAsia="黑体" w:cs="黑体"/>
          <w:szCs w:val="21"/>
          <w:highlight w:val="none"/>
        </w:rPr>
        <w:t>绩效测评表（常年维保）</w:t>
      </w:r>
      <w:r>
        <w:rPr>
          <w:rFonts w:hint="eastAsia" w:ascii="宋体" w:hAnsi="宋体" w:cs="宋体"/>
          <w:b w:val="0"/>
          <w:bCs/>
          <w:sz w:val="24"/>
          <w:szCs w:val="24"/>
          <w:highlight w:val="none"/>
          <w:lang w:val="en-US" w:eastAsia="zh-CN"/>
        </w:rPr>
        <w:t>》</w:t>
      </w:r>
    </w:p>
    <w:p w14:paraId="77DF0758">
      <w:pPr>
        <w:pStyle w:val="2"/>
        <w:widowControl w:val="0"/>
        <w:kinsoku w:val="0"/>
        <w:adjustRightInd w:val="0"/>
        <w:snapToGrid w:val="0"/>
        <w:ind w:firstLine="482" w:firstLineChars="200"/>
        <w:jc w:val="left"/>
        <w:rPr>
          <w:rFonts w:hint="eastAsia" w:ascii="宋体" w:hAnsi="宋体" w:eastAsia="宋体" w:cs="宋体"/>
          <w:sz w:val="24"/>
          <w:highlight w:val="none"/>
        </w:rPr>
      </w:pPr>
      <w:bookmarkStart w:id="37" w:name="_Toc28168"/>
      <w:bookmarkStart w:id="38" w:name="_Toc27672"/>
      <w:r>
        <w:rPr>
          <w:rFonts w:hint="eastAsia" w:ascii="宋体" w:hAnsi="宋体" w:eastAsia="宋体" w:cs="宋体"/>
          <w:sz w:val="24"/>
          <w:highlight w:val="none"/>
        </w:rPr>
        <w:t>1</w:t>
      </w:r>
      <w:r>
        <w:rPr>
          <w:rFonts w:hint="eastAsia" w:ascii="宋体" w:hAnsi="宋体" w:eastAsia="宋体" w:cs="宋体"/>
          <w:sz w:val="24"/>
          <w:szCs w:val="24"/>
          <w:highlight w:val="none"/>
          <w:lang w:val="en-US" w:eastAsia="zh-CN"/>
        </w:rPr>
        <w:t>3</w:t>
      </w:r>
      <w:r>
        <w:rPr>
          <w:rFonts w:hint="eastAsia" w:ascii="宋体" w:hAnsi="宋体" w:eastAsia="宋体" w:cs="宋体"/>
          <w:sz w:val="24"/>
          <w:highlight w:val="none"/>
        </w:rPr>
        <w:t xml:space="preserve"> 附则</w:t>
      </w:r>
      <w:bookmarkEnd w:id="37"/>
      <w:bookmarkEnd w:id="38"/>
    </w:p>
    <w:p w14:paraId="77DFDC93">
      <w:pPr>
        <w:pageBreakBefore w:val="0"/>
        <w:widowControl w:val="0"/>
        <w:kinsoku w:val="0"/>
        <w:wordWrap/>
        <w:overflowPunct/>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.1 本办法是合同协议书的附件，作为合同的构成部分。附件中的维护质量与可靠性、维护作业安全考核项目中的相关工作，虽经（或未经）</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管理人员的验收，均不能免除</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的相关责任。</w:t>
      </w:r>
    </w:p>
    <w:p w14:paraId="7E3D8DAD">
      <w:pPr>
        <w:pageBreakBefore w:val="0"/>
        <w:widowControl w:val="0"/>
        <w:kinsoku w:val="0"/>
        <w:wordWrap/>
        <w:overflowPunct/>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 xml:space="preserve">.2 </w:t>
      </w:r>
      <w:r>
        <w:rPr>
          <w:rFonts w:hint="eastAsia" w:ascii="宋体" w:hAnsi="宋体" w:cs="宋体"/>
          <w:sz w:val="24"/>
          <w:szCs w:val="24"/>
          <w:highlight w:val="none"/>
          <w:lang w:eastAsia="zh-CN"/>
        </w:rPr>
        <w:t>投标人</w:t>
      </w:r>
      <w:r>
        <w:rPr>
          <w:rFonts w:hint="eastAsia" w:ascii="宋体" w:hAnsi="宋体" w:eastAsia="宋体" w:cs="宋体"/>
          <w:sz w:val="24"/>
          <w:szCs w:val="24"/>
          <w:highlight w:val="none"/>
        </w:rPr>
        <w:t>应在投标之前就本办法的内容进行研究并考虑相关风险，在招标澄清时提请解释或提出相关的协商意见。一旦投标，将被认为已熟悉了本办法并双方同意，在执行时有关条款的度量权为</w:t>
      </w:r>
      <w:r>
        <w:rPr>
          <w:rFonts w:hint="eastAsia" w:ascii="宋体" w:hAnsi="宋体" w:cs="宋体"/>
          <w:sz w:val="24"/>
          <w:szCs w:val="24"/>
          <w:highlight w:val="none"/>
          <w:lang w:eastAsia="zh-CN"/>
        </w:rPr>
        <w:t>招标人</w:t>
      </w:r>
      <w:r>
        <w:rPr>
          <w:rFonts w:hint="eastAsia" w:ascii="宋体" w:hAnsi="宋体" w:eastAsia="宋体" w:cs="宋体"/>
          <w:sz w:val="24"/>
          <w:szCs w:val="24"/>
          <w:highlight w:val="none"/>
        </w:rPr>
        <w:t>。</w:t>
      </w:r>
    </w:p>
    <w:bookmarkEnd w:id="36"/>
    <w:p w14:paraId="7CE1EAF2">
      <w:pPr>
        <w:widowControl w:val="0"/>
        <w:kinsoku w:val="0"/>
        <w:adjustRightInd w:val="0"/>
        <w:snapToGrid w:val="0"/>
        <w:spacing w:line="360" w:lineRule="auto"/>
        <w:ind w:firstLine="480" w:firstLineChars="200"/>
        <w:jc w:val="left"/>
        <w:rPr>
          <w:rStyle w:val="33"/>
          <w:rFonts w:hint="eastAsia" w:ascii="宋体" w:hAnsi="宋体" w:eastAsia="宋体" w:cs="宋体"/>
          <w:sz w:val="24"/>
          <w:szCs w:val="24"/>
          <w:highlight w:val="none"/>
        </w:rPr>
      </w:pPr>
    </w:p>
    <w:p w14:paraId="2E00D001">
      <w:pPr>
        <w:widowControl w:val="0"/>
        <w:jc w:val="center"/>
        <w:rPr>
          <w:rFonts w:hint="eastAsia" w:ascii="宋体" w:hAnsi="宋体" w:eastAsia="宋体" w:cs="宋体"/>
          <w:b/>
          <w:bCs/>
          <w:sz w:val="24"/>
          <w:szCs w:val="24"/>
          <w:highlight w:val="none"/>
        </w:rPr>
        <w:sectPr>
          <w:footerReference r:id="rId4" w:type="default"/>
          <w:pgSz w:w="11907" w:h="16840"/>
          <w:pgMar w:top="1474" w:right="1247" w:bottom="1474" w:left="1247" w:header="1089" w:footer="1089" w:gutter="0"/>
          <w:cols w:space="425" w:num="1"/>
          <w:docGrid w:linePitch="285" w:charSpace="0"/>
        </w:sectPr>
      </w:pPr>
    </w:p>
    <w:p w14:paraId="1C7D7186">
      <w:pPr>
        <w:spacing w:line="360" w:lineRule="auto"/>
        <w:ind w:firstLine="0" w:firstLineChars="0"/>
        <w:jc w:val="center"/>
        <w:outlineLvl w:val="0"/>
        <w:rPr>
          <w:rFonts w:ascii="Times New Roman" w:hAnsi="Times New Roman" w:eastAsia="宋体" w:cs="Times New Roman"/>
          <w:b/>
          <w:bCs/>
          <w:color w:val="000000" w:themeColor="text1"/>
          <w:sz w:val="28"/>
          <w:szCs w:val="28"/>
          <w:highlight w:val="none"/>
          <w14:textFill>
            <w14:solidFill>
              <w14:schemeClr w14:val="tx1"/>
            </w14:solidFill>
          </w14:textFill>
        </w:rPr>
      </w:pPr>
      <w:r>
        <w:rPr>
          <w:rFonts w:ascii="Times New Roman" w:hAnsi="Times New Roman" w:eastAsia="宋体" w:cs="Times New Roman"/>
          <w:b/>
          <w:bCs/>
          <w:color w:val="000000" w:themeColor="text1"/>
          <w:sz w:val="28"/>
          <w:szCs w:val="28"/>
          <w:highlight w:val="none"/>
          <w14:textFill>
            <w14:solidFill>
              <w14:schemeClr w14:val="tx1"/>
            </w14:solidFill>
          </w14:textFill>
        </w:rPr>
        <w:t>第</w:t>
      </w:r>
      <w:r>
        <w:rPr>
          <w:rFonts w:hint="eastAsia" w:ascii="Times New Roman" w:hAnsi="Times New Roman" w:eastAsia="宋体" w:cs="Times New Roman"/>
          <w:b/>
          <w:bCs/>
          <w:color w:val="000000" w:themeColor="text1"/>
          <w:sz w:val="28"/>
          <w:szCs w:val="28"/>
          <w:highlight w:val="none"/>
          <w14:textFill>
            <w14:solidFill>
              <w14:schemeClr w14:val="tx1"/>
            </w14:solidFill>
          </w14:textFill>
        </w:rPr>
        <w:t>二</w:t>
      </w:r>
      <w:r>
        <w:rPr>
          <w:rFonts w:ascii="Times New Roman" w:hAnsi="Times New Roman" w:eastAsia="宋体" w:cs="Times New Roman"/>
          <w:b/>
          <w:bCs/>
          <w:color w:val="000000" w:themeColor="text1"/>
          <w:sz w:val="28"/>
          <w:szCs w:val="28"/>
          <w:highlight w:val="none"/>
          <w14:textFill>
            <w14:solidFill>
              <w14:schemeClr w14:val="tx1"/>
            </w14:solidFill>
          </w14:textFill>
        </w:rPr>
        <w:t>部分工作范围：热电锅炉</w:t>
      </w:r>
      <w:r>
        <w:rPr>
          <w:rFonts w:hint="eastAsia" w:cs="Times New Roman"/>
          <w:b/>
          <w:bCs/>
          <w:color w:val="000000" w:themeColor="text1"/>
          <w:sz w:val="28"/>
          <w:szCs w:val="28"/>
          <w:highlight w:val="none"/>
          <w:lang w:val="en-US" w:eastAsia="zh-CN"/>
          <w14:textFill>
            <w14:solidFill>
              <w14:schemeClr w14:val="tx1"/>
            </w14:solidFill>
          </w14:textFill>
        </w:rPr>
        <w:t>清焦</w:t>
      </w:r>
      <w:r>
        <w:rPr>
          <w:rFonts w:ascii="Times New Roman" w:hAnsi="Times New Roman" w:eastAsia="宋体" w:cs="Times New Roman"/>
          <w:b/>
          <w:bCs/>
          <w:color w:val="000000" w:themeColor="text1"/>
          <w:sz w:val="28"/>
          <w:szCs w:val="28"/>
          <w:highlight w:val="none"/>
          <w14:textFill>
            <w14:solidFill>
              <w14:schemeClr w14:val="tx1"/>
            </w14:solidFill>
          </w14:textFill>
        </w:rPr>
        <w:t>外委服务</w:t>
      </w:r>
    </w:p>
    <w:p w14:paraId="3F697F87">
      <w:pPr>
        <w:spacing w:line="360" w:lineRule="auto"/>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一、总则</w:t>
      </w:r>
    </w:p>
    <w:p w14:paraId="581A2BC4">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本技术规范书适用于伊犁新天煤化工有限责任公司热电车间锅炉除焦清渣服务项目。</w:t>
      </w:r>
    </w:p>
    <w:p w14:paraId="1D603A97">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本技术规范书对热电车间锅炉除焦清渣服务项目范围内的工作提出相关技术要求</w:t>
      </w:r>
    </w:p>
    <w:p w14:paraId="42088EAA">
      <w:pPr>
        <w:spacing w:line="360" w:lineRule="auto"/>
        <w:ind w:firstLine="42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本技术规范书提出的是最低限度的技术要求，并未对一切技术细节作出规定，也未具体引述有关标准和规范的条文，投标人应保证检修质量达到或超过最低技术要求。</w:t>
      </w:r>
    </w:p>
    <w:p w14:paraId="7D9228C2">
      <w:pPr>
        <w:spacing w:line="360" w:lineRule="auto"/>
        <w:ind w:firstLine="42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投标人如对本技术规范书有偏差(无论多少或微小)都必须清楚地表示并附表。否则招标人将认为投标人完全接受和同意本技术规范书的要求。</w:t>
      </w:r>
    </w:p>
    <w:p w14:paraId="6531C02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在签订合同后，因技术规范标准和规程发生变化，招标人有权以书面形式提出补充要求。具体项目由招、投标双方共同商定。</w:t>
      </w:r>
    </w:p>
    <w:p w14:paraId="30254F1D">
      <w:pPr>
        <w:spacing w:line="360" w:lineRule="auto"/>
        <w:ind w:firstLine="42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本技术规范书所使用的标准如与投标人所执行的标准发生矛盾时，按较高标准执行。</w:t>
      </w:r>
    </w:p>
    <w:p w14:paraId="45EF46B3">
      <w:pPr>
        <w:spacing w:line="360" w:lineRule="auto"/>
        <w:ind w:firstLine="42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本招标技术规范书与合同正文具有同等效力。</w:t>
      </w:r>
    </w:p>
    <w:p w14:paraId="2BB69520">
      <w:pPr>
        <w:spacing w:line="360" w:lineRule="auto"/>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1.概述</w:t>
      </w:r>
    </w:p>
    <w:p w14:paraId="284F96EB">
      <w:pPr>
        <w:spacing w:line="360" w:lineRule="auto"/>
        <w:ind w:firstLine="42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热电车间是</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的自备电厂，主设备为5×480t/h燃煤锅炉，外委工作内容是热电车间五台锅炉正常生产运行中炉膛的运行除焦、清渣工作，委托</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实施。</w:t>
      </w:r>
    </w:p>
    <w:p w14:paraId="6176AA19">
      <w:pPr>
        <w:spacing w:line="360" w:lineRule="auto"/>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2.区域范围</w:t>
      </w:r>
    </w:p>
    <w:p w14:paraId="558C73A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 为保证热电车间锅炉的安全稳定运行，由</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统一负责完成热电车间正常生产运行中锅炉水冷壁、喷燃口及干渣机关断门受热面处生成的灰焦渣清除及简单辅助工作。</w:t>
      </w:r>
    </w:p>
    <w:p w14:paraId="2BCF6BB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 机械输渣系统故障等非正常运行情况下，所造成炉膛底部及输渣系统囤积焦渣急需清除而增加的工作，</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发签证联系单，由</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主办部门根据</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工作完成情况及数量签证确认。</w:t>
      </w:r>
    </w:p>
    <w:p w14:paraId="0C0ECD4B">
      <w:pPr>
        <w:spacing w:line="360" w:lineRule="auto"/>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3.人员要求</w:t>
      </w:r>
    </w:p>
    <w:p w14:paraId="07B05947">
      <w:pPr>
        <w:spacing w:line="360" w:lineRule="auto"/>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至少须配置人员8人，分配至热电车间各运行班组。人员应按</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的工作标准和工作要求完成各项服务工作。</w:t>
      </w:r>
    </w:p>
    <w:p w14:paraId="17A4EE0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配置的人员年龄不高于55岁，应身体健康，确保无色盲，无听觉障碍，无高血压、心脏病、癫痫、眩晕和突发性昏厥等疾病，无职业病、职业禁忌等，无按照相关法律、法规要求不能从事煤化工行业的疾病。</w:t>
      </w:r>
    </w:p>
    <w:p w14:paraId="52D7EF1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配置人员应严格执行</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相关安全操作规程。</w:t>
      </w:r>
    </w:p>
    <w:p w14:paraId="0452E1B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向</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报送委派的现场服务人员名单及其它按</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要求需制定实施的管理制度，现场服务人员的确定、派出及撤离时间应报请</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批准。派驻的现场服务人员，按岗位需要进行现场服务工作；现场服务人员应固定，如需更换应征得</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的同意。</w:t>
      </w:r>
    </w:p>
    <w:p w14:paraId="386CB82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严格遵守国家相关安全法律法规，严格遵守公司相关安全制度，保障服务人员的人身安全，如有违反由</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承担所有损失及人身伤亡责任。</w:t>
      </w:r>
    </w:p>
    <w:p w14:paraId="73BCBD61">
      <w:pPr>
        <w:spacing w:line="360" w:lineRule="auto"/>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二、作业要求</w:t>
      </w:r>
    </w:p>
    <w:p w14:paraId="4A1F5ADD">
      <w:pPr>
        <w:spacing w:line="360" w:lineRule="auto"/>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1．一般要求</w:t>
      </w:r>
    </w:p>
    <w:p w14:paraId="5D6C747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 必须依据操作规程、安全规范进行本项目工作。</w:t>
      </w:r>
    </w:p>
    <w:p w14:paraId="2B72E4F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 锅炉焦渣清理工作是热电车间的重要生产工作之一，焦渣清理工作的质量直接关系到锅炉能否安全稳定运行。为此在</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应引起足够重视的同时要做好以下几点：</w:t>
      </w:r>
    </w:p>
    <w:p w14:paraId="21316F8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1.2.1 </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工作人员必须服从热电车间运行值班长及专业工程师的生产安排；</w:t>
      </w:r>
    </w:p>
    <w:p w14:paraId="51B84B7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1.2.2 </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工作人员按时巡检，发现焦渣及时处理；</w:t>
      </w:r>
    </w:p>
    <w:p w14:paraId="2655668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1.2.3 </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管理人员经常检查现场工作人员任务完成情况；</w:t>
      </w:r>
    </w:p>
    <w:p w14:paraId="7D5234B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1.2.4 </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必须保证足够的工作人员，禁止因各种原因引起工作时工作人员缺员的现象发生。</w:t>
      </w:r>
    </w:p>
    <w:p w14:paraId="6899E78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1.2.5 </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定期安排工作人员进行炉本体打焦平台及打焦孔位置积灰、积渣清理。</w:t>
      </w:r>
    </w:p>
    <w:p w14:paraId="2286DEC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1.2.6 </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应根据国家相关法律法规为工作人员配备必要的劳动安全防护用品。</w:t>
      </w:r>
    </w:p>
    <w:p w14:paraId="252231AA">
      <w:pPr>
        <w:spacing w:line="360" w:lineRule="auto"/>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 除焦人员安全工作规程</w:t>
      </w:r>
    </w:p>
    <w:p w14:paraId="46D5E14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 除焦工作，应由经过培训的工作人员进行，实习人员不准单独进行除焦工作。</w:t>
      </w:r>
    </w:p>
    <w:p w14:paraId="2442163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 炉膛打焦前班组长应对除焦人员进行安全技术交底，并做好监护工作。</w:t>
      </w:r>
    </w:p>
    <w:p w14:paraId="2355ED0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 除焦前必须全面了解炉膛结焦情况，</w:t>
      </w:r>
    </w:p>
    <w:p w14:paraId="3CBA7E2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 除焦人员必须穿好防烫工作服、戴好防烫手套和防烫鞋、风镜或防护面罩，并将裤脚套在靴子外面，以防热灰进入靴内造成烫伤。</w:t>
      </w:r>
    </w:p>
    <w:p w14:paraId="56F0A91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2.5 锅炉打焦时打焦人员提前与操作员进行沟通，得到操作员允许后方可进行打焦作业，操作员在操作台摆放“正在除焦”标牌。</w:t>
      </w:r>
    </w:p>
    <w:p w14:paraId="3DDB21B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2.6 打焦时，除焦人员必须站在牢固的平台上。</w:t>
      </w:r>
    </w:p>
    <w:p w14:paraId="49884B6E">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2.7 打焦时严禁锅炉本体吹灰，并保持炉膛负压，严禁正压。</w:t>
      </w:r>
    </w:p>
    <w:p w14:paraId="59729B3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2.8 打焦过程要特别防止有大焦块跌落和垮塌伤人；作好个体防护，观察逃生路线。</w:t>
      </w:r>
    </w:p>
    <w:p w14:paraId="5727450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2.9 除焦人员要合理分组，留足作业空间，清焦工作时，现场应做好监护工作。</w:t>
      </w:r>
    </w:p>
    <w:p w14:paraId="6755D8C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2.10 打焦工具抓握要方法得当，必须手心向上握住打焦棍，打焦棍必须在前臂上方，身体侧左或侧右方,不能放置于身体正前方，不得棍头顶住胸、腹、下颌等部位，也不得夹在胳膊下，保留工具与人体一定安全距离。</w:t>
      </w:r>
    </w:p>
    <w:p w14:paraId="4157052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2.11 开、关打焦门时要站在孔门侧面缓慢开启，打完焦打焦门要关好。</w:t>
      </w:r>
    </w:p>
    <w:p w14:paraId="1855E78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2.12 发现炉膛变暗时，立即避让，暂停打焦，人员撤离到安全位置。</w:t>
      </w:r>
    </w:p>
    <w:p w14:paraId="593B29B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2.13 打焦时由于炉底大量漏入冷风，应通知操作员监视和控制排烟温度和NO</w:t>
      </w:r>
      <w:r>
        <w:rPr>
          <w:rFonts w:hint="eastAsia" w:ascii="宋体" w:hAnsi="宋体" w:eastAsia="宋体" w:cs="宋体"/>
          <w:color w:val="000000" w:themeColor="text1"/>
          <w:sz w:val="24"/>
          <w:szCs w:val="24"/>
          <w:highlight w:val="none"/>
          <w:vertAlign w:val="subscript"/>
          <w14:textFill>
            <w14:solidFill>
              <w14:schemeClr w14:val="tx1"/>
            </w14:solidFill>
          </w14:textFill>
        </w:rPr>
        <w:t>x</w:t>
      </w:r>
      <w:r>
        <w:rPr>
          <w:rFonts w:hint="eastAsia" w:ascii="宋体" w:hAnsi="宋体" w:eastAsia="宋体" w:cs="宋体"/>
          <w:color w:val="000000" w:themeColor="text1"/>
          <w:sz w:val="24"/>
          <w:szCs w:val="24"/>
          <w:highlight w:val="none"/>
          <w14:textFill>
            <w14:solidFill>
              <w14:schemeClr w14:val="tx1"/>
            </w14:solidFill>
          </w14:textFill>
        </w:rPr>
        <w:t>等参数，除焦后及时关闭打焦孔。</w:t>
      </w:r>
    </w:p>
    <w:p w14:paraId="03F0EDA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2.14 打焦工作结束后，将打焦棍放置在指定位置，禁止打焦棍随意放置。</w:t>
      </w:r>
    </w:p>
    <w:p w14:paraId="755449A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2.15 以下运行工况禁止打焦：锅炉运行不稳定，炉膛负压晃动大时。锅炉炉膛、烟道、空预器吹灰时。锅炉投油、撤油枪时、锅炉定期排污时。其它有烟气外喷可能时。</w:t>
      </w:r>
    </w:p>
    <w:p w14:paraId="260B2E2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2.16 打焦人员在锅炉打焦期间，注意打焦棍的使用，防止打焦棍掉入炉膛，影响除渣系统的安全运行。</w:t>
      </w:r>
    </w:p>
    <w:p w14:paraId="493B20A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三、考核标准</w:t>
      </w:r>
    </w:p>
    <w:p w14:paraId="74BA179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将根据附录的规定对</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进行工作管理和考核。由</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相关部门按安全文明生产工作的考核。考核按月进行，每月5日前将上月的考核结果通报</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w:t>
      </w:r>
    </w:p>
    <w:p w14:paraId="61A2BAC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2．为确保服务人员人身安全和设备安全，工作质量，督促</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人员遵守</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各项规章制度，对违反相关要求的情形将被纳入考核（以</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考核标准、管理制度、规定为准）。</w:t>
      </w:r>
    </w:p>
    <w:p w14:paraId="45DFF75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有可能根据管理、现场等情况的规定内容进行修改，</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应充分考虑其风险，并承诺无条件服从规定内容的各项修改。</w:t>
      </w:r>
    </w:p>
    <w:p w14:paraId="0709B47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附录  考核办法</w:t>
      </w:r>
      <w:r>
        <w:rPr>
          <w:rFonts w:hint="eastAsia" w:ascii="宋体" w:hAnsi="宋体" w:eastAsia="宋体" w:cs="宋体"/>
          <w:color w:val="000000" w:themeColor="text1"/>
          <w:sz w:val="24"/>
          <w:szCs w:val="24"/>
          <w:highlight w:val="none"/>
          <w14:textFill>
            <w14:solidFill>
              <w14:schemeClr w14:val="tx1"/>
            </w14:solidFill>
          </w14:textFill>
        </w:rPr>
        <w:tab/>
      </w:r>
    </w:p>
    <w:p w14:paraId="1A639F37">
      <w:pPr>
        <w:spacing w:line="360" w:lineRule="auto"/>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  范 围</w:t>
      </w:r>
    </w:p>
    <w:p w14:paraId="3DC6372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本办法规定了对热电除焦清渣外包的管理、安全及文明生产等考核。</w:t>
      </w:r>
    </w:p>
    <w:p w14:paraId="586C5AD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本办法适用于</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承包伊犁新天煤化工有限责任公司（以下简称</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）热电除焦清渣外包的各项工作。</w:t>
      </w:r>
    </w:p>
    <w:p w14:paraId="1EEEA4FC">
      <w:pPr>
        <w:spacing w:line="360" w:lineRule="auto"/>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  考核方式</w:t>
      </w:r>
    </w:p>
    <w:p w14:paraId="732EFF7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2.1由</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相关部门按相应职责负责热电除焦清渣管理、安全、文明卫生、环境、质量指标的考核。</w:t>
      </w:r>
    </w:p>
    <w:p w14:paraId="6B9D04CE">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2.2考核按月进行，每月5日前将上月的考核结果通报</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，办理结算时进行核减合同费用。但特殊情况下，对某些责任性事故进行调查，在进行责任定性分解之后再行通报考核。</w:t>
      </w:r>
    </w:p>
    <w:p w14:paraId="04B3106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2.3对本办法中已规定考核数额的条款，如果合同中规定由</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负责赔偿的金额高于本办法的金额，按高的考核标准执行。未列入本办法中或未注明考核数额的，按</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的相应管理制度的相关考核办法执行。</w:t>
      </w:r>
    </w:p>
    <w:p w14:paraId="7A4F1E7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2.4如果</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有下列行为之一者，则</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认为</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严重违约，</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有权单方面终止合同：</w:t>
      </w:r>
    </w:p>
    <w:p w14:paraId="67AEB22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（1）因</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原因造成人身重伤及以上事故的。</w:t>
      </w:r>
    </w:p>
    <w:p w14:paraId="115EDDE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（2）因</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原因造成重大机械、设备、设施损坏事故的。</w:t>
      </w:r>
    </w:p>
    <w:p w14:paraId="06AAE77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（3）发生因</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人员误触、误碰或违章操作造成人身伤亡未遂、设备损坏未遂累计二次及以上的。</w:t>
      </w:r>
    </w:p>
    <w:p w14:paraId="0BB84F0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（4）发生违反不服从</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生产管理三次及以上的。</w:t>
      </w:r>
    </w:p>
    <w:p w14:paraId="4C5E34C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（5）不履行合同或无故停止除焦的。</w:t>
      </w:r>
    </w:p>
    <w:p w14:paraId="324A136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（6）严重损坏</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形象，或者故意破坏生产物资资产的。</w:t>
      </w:r>
    </w:p>
    <w:p w14:paraId="3AB55E6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（7）因</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原因，不全面或不正确履行合同，</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蒙受巨大损失的。巨大损失定义经</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书面警告后，超过5天仍不改正或不采取措施。</w:t>
      </w:r>
    </w:p>
    <w:p w14:paraId="34AA8D9D">
      <w:pPr>
        <w:spacing w:line="360" w:lineRule="auto"/>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  考核内容与标准</w:t>
      </w:r>
    </w:p>
    <w:p w14:paraId="1D2AEC7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安全文明以及管理考核标准见附件1</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w:t>
      </w:r>
    </w:p>
    <w:p w14:paraId="3FAEF5EA">
      <w:pPr>
        <w:spacing w:line="360" w:lineRule="auto"/>
        <w:outlineLvl w:val="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  附 则</w:t>
      </w:r>
    </w:p>
    <w:p w14:paraId="57B7747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4.1本规范是招标文件的附件。附表中的考核项目中的相关工作，虽经（或未经）</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管理人员的验收，均不能免除</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的相关责任。</w:t>
      </w:r>
    </w:p>
    <w:p w14:paraId="34AFC7B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4.2</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应在承包之前就本办法的内容进行研究并考虑相关风险，在承包澄清时提请解释或提出相关的协商意见。一旦承包，将被认为已熟悉了本办法并双方同意，在执行时有关条款的度量权为</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w:t>
      </w:r>
    </w:p>
    <w:p w14:paraId="4221085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7B91EE6C">
      <w:pPr>
        <w:spacing w:line="360" w:lineRule="auto"/>
        <w:rPr>
          <w:rFonts w:hint="eastAsia" w:ascii="宋体" w:hAnsi="宋体" w:eastAsia="宋体" w:cs="宋体"/>
          <w:color w:val="000000" w:themeColor="text1"/>
          <w:sz w:val="24"/>
          <w:szCs w:val="24"/>
          <w:highlight w:val="none"/>
          <w14:textFill>
            <w14:solidFill>
              <w14:schemeClr w14:val="tx1"/>
            </w14:solidFill>
          </w14:textFill>
        </w:rPr>
        <w:sectPr>
          <w:pgSz w:w="11906" w:h="16838"/>
          <w:pgMar w:top="1440" w:right="1800" w:bottom="1440" w:left="1600" w:header="851" w:footer="992" w:gutter="0"/>
          <w:pgNumType w:fmt="decimal"/>
          <w:cols w:space="720" w:num="1"/>
          <w:docGrid w:type="lines" w:linePitch="312" w:charSpace="0"/>
        </w:sectPr>
      </w:pPr>
    </w:p>
    <w:p w14:paraId="735BD1D3">
      <w:pPr>
        <w:spacing w:line="360" w:lineRule="auto"/>
        <w:jc w:val="center"/>
        <w:rPr>
          <w:rFonts w:ascii="Times New Roman" w:hAnsi="Times New Roman" w:eastAsia="宋体" w:cs="Times New Roman"/>
          <w:color w:val="000000" w:themeColor="text1"/>
          <w:sz w:val="32"/>
          <w:szCs w:val="24"/>
          <w:highlight w:val="none"/>
          <w14:textFill>
            <w14:solidFill>
              <w14:schemeClr w14:val="tx1"/>
            </w14:solidFill>
          </w14:textFill>
        </w:rPr>
        <w:sectPr>
          <w:type w:val="continuous"/>
          <w:pgSz w:w="11906" w:h="16838"/>
          <w:pgMar w:top="1440" w:right="1800" w:bottom="1440" w:left="1800" w:header="851" w:footer="992" w:gutter="0"/>
          <w:pgNumType w:fmt="decimal"/>
          <w:cols w:space="425" w:num="1"/>
          <w:docGrid w:type="lines" w:linePitch="312" w:charSpace="0"/>
        </w:sectPr>
      </w:pPr>
    </w:p>
    <w:p w14:paraId="6604271C">
      <w:pPr>
        <w:spacing w:line="360" w:lineRule="auto"/>
        <w:jc w:val="center"/>
        <w:outlineLvl w:val="0"/>
        <w:rPr>
          <w:rFonts w:ascii="Times New Roman" w:hAnsi="Times New Roman" w:eastAsia="宋体" w:cs="Times New Roman"/>
          <w:b/>
          <w:bCs/>
          <w:color w:val="000000" w:themeColor="text1"/>
          <w:sz w:val="28"/>
          <w:szCs w:val="28"/>
          <w:highlight w:val="none"/>
          <w14:textFill>
            <w14:solidFill>
              <w14:schemeClr w14:val="tx1"/>
            </w14:solidFill>
          </w14:textFill>
        </w:rPr>
      </w:pPr>
      <w:r>
        <w:rPr>
          <w:rFonts w:ascii="Times New Roman" w:hAnsi="Times New Roman" w:eastAsia="宋体" w:cs="Times New Roman"/>
          <w:b/>
          <w:bCs/>
          <w:color w:val="000000" w:themeColor="text1"/>
          <w:sz w:val="28"/>
          <w:szCs w:val="28"/>
          <w:highlight w:val="none"/>
          <w14:textFill>
            <w14:solidFill>
              <w14:schemeClr w14:val="tx1"/>
            </w14:solidFill>
          </w14:textFill>
        </w:rPr>
        <w:t>第</w:t>
      </w:r>
      <w:r>
        <w:rPr>
          <w:rFonts w:hint="eastAsia" w:ascii="Times New Roman" w:hAnsi="Times New Roman" w:eastAsia="宋体" w:cs="Times New Roman"/>
          <w:b/>
          <w:bCs/>
          <w:color w:val="000000" w:themeColor="text1"/>
          <w:sz w:val="28"/>
          <w:szCs w:val="28"/>
          <w:highlight w:val="none"/>
          <w14:textFill>
            <w14:solidFill>
              <w14:schemeClr w14:val="tx1"/>
            </w14:solidFill>
          </w14:textFill>
        </w:rPr>
        <w:t>三</w:t>
      </w:r>
      <w:r>
        <w:rPr>
          <w:rFonts w:ascii="Times New Roman" w:hAnsi="Times New Roman" w:eastAsia="宋体" w:cs="Times New Roman"/>
          <w:b/>
          <w:bCs/>
          <w:color w:val="000000" w:themeColor="text1"/>
          <w:sz w:val="28"/>
          <w:szCs w:val="28"/>
          <w:highlight w:val="none"/>
          <w14:textFill>
            <w14:solidFill>
              <w14:schemeClr w14:val="tx1"/>
            </w14:solidFill>
          </w14:textFill>
        </w:rPr>
        <w:t>部分工作范围：取煤样外委服务</w:t>
      </w:r>
    </w:p>
    <w:p w14:paraId="78FBD055">
      <w:pPr>
        <w:spacing w:line="360" w:lineRule="auto"/>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 总则</w:t>
      </w:r>
    </w:p>
    <w:p w14:paraId="009C3FB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1.1本规范书用于伊犁新天煤化工有限责任公司（以下简称新天煤化工或</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）中心化验室煤质取样服务项目。提出了该服务项目的范围、内容、质量等方面的服务要求。</w:t>
      </w:r>
    </w:p>
    <w:p w14:paraId="6068E41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1.2本规范中提出了最低限度的服务要求，并未规定所有的服务要求和适用标准，</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应能提供一套满足本规范书和所列标准要求的高质量运行及相应服务。并应满足中国国家有关安全、环保等强制性标准的要求。</w:t>
      </w:r>
    </w:p>
    <w:p w14:paraId="11B4577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必须清楚地在投标文件中将偏差（无论多少）表示在“差异表”中，如未对本规范提出偏差，将认为</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 xml:space="preserve">提供的运行服务符合本规范书和标准的要求。 </w:t>
      </w:r>
    </w:p>
    <w:p w14:paraId="24C0515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需执行本规范书所列的标准，有冲突时，按较高标准执行。</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在运行过程中所涉及的各项规程、规范和标准必须遵循现行最新版本的标准。</w:t>
      </w:r>
    </w:p>
    <w:p w14:paraId="6150BB3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1.5运行工作涉及到的全部费用均被认为已包含在本次报价中。</w:t>
      </w:r>
    </w:p>
    <w:p w14:paraId="46161D9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1.6在签订合同之后，</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有权提出因规范标准和规程发生变化而产生的一些补充要求，具体项目由招投标双方共同商定。</w:t>
      </w:r>
    </w:p>
    <w:p w14:paraId="1B11D38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投标前必须到</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现场踏勘，充分了解</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现场位置、设施情况、运行空间限制及充分考虑可能发生的任何足以影响承包价的所有风险因素，所有因忽视或误解项目情况，</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均不得以此为理由拒绝工作安排或申请增加费用。</w:t>
      </w:r>
    </w:p>
    <w:p w14:paraId="0F79F76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1.8本技术规范书、有关书面文件、技术协议作为合同的技术附件，有同等效力。</w:t>
      </w:r>
    </w:p>
    <w:p w14:paraId="600C1251">
      <w:pPr>
        <w:spacing w:line="360" w:lineRule="auto"/>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 工程概况</w:t>
      </w:r>
    </w:p>
    <w:p w14:paraId="5217599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公司</w:t>
      </w:r>
      <w:r>
        <w:rPr>
          <w:rFonts w:hint="eastAsia" w:ascii="宋体" w:hAnsi="宋体" w:eastAsia="宋体" w:cs="宋体"/>
          <w:color w:val="000000" w:themeColor="text1"/>
          <w:sz w:val="24"/>
          <w:szCs w:val="24"/>
          <w:highlight w:val="none"/>
          <w:lang w:val="en-US" w:eastAsia="zh-CN"/>
          <w14:textFill>
            <w14:solidFill>
              <w14:schemeClr w14:val="tx1"/>
            </w14:solidFill>
          </w14:textFill>
        </w:rPr>
        <w:t>位于</w:t>
      </w:r>
      <w:r>
        <w:rPr>
          <w:rFonts w:hint="eastAsia" w:ascii="宋体" w:hAnsi="宋体" w:eastAsia="宋体" w:cs="宋体"/>
          <w:color w:val="000000" w:themeColor="text1"/>
          <w:sz w:val="24"/>
          <w:szCs w:val="24"/>
          <w:highlight w:val="none"/>
          <w14:textFill>
            <w14:solidFill>
              <w14:schemeClr w14:val="tx1"/>
            </w14:solidFill>
          </w14:textFill>
        </w:rPr>
        <w:t>新疆维吾尔自治区伊宁市巴彦岱镇火龙洞以北，北靠天山支脉科古琴山，南临伊犁河，厂址地形高差较大，北高南低，海拔标高约1000-1080m 之间，东西向中部大部分地段较为平缓。土地属于半荒漠草场。</w:t>
      </w:r>
    </w:p>
    <w:p w14:paraId="04A5B24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该地区属大陆性气候，因地形关系，经常形成多雨雪的天气。冬季寒冷，夏季炎热，7 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p>
    <w:p w14:paraId="1E4C7732">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新天煤化工中心化验室负责公司入厂原辅料检验、中间过程分析及出厂产品检验，工作内容涵盖样品采集、制备处理、分析检验及结果报出等。</w:t>
      </w:r>
    </w:p>
    <w:p w14:paraId="64A75414">
      <w:pPr>
        <w:spacing w:line="360" w:lineRule="auto"/>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 煤质取样工工作范围</w:t>
      </w:r>
    </w:p>
    <w:p w14:paraId="2D305246">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新天煤化工投产运行以来，随着生产负荷的提高，原料煤和燃料煤供应加大，对原料煤和燃料煤的质量管理要求更加规范，中心化验室对入厂及使用过程中原料煤和燃料煤的质量监测力度加大，原料煤和燃料煤采集、制样、筛分试验及煤质检验等工作量相应增加。</w:t>
      </w:r>
    </w:p>
    <w:p w14:paraId="459E69F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3.1 协助</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从事原料煤和燃料煤的采集、制样及筛分试验工作。</w:t>
      </w:r>
    </w:p>
    <w:p w14:paraId="388453A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3.2 做好作业现场的设备、工器具维护保养、岗位卫生清理等日常工作。</w:t>
      </w:r>
    </w:p>
    <w:p w14:paraId="193217F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3.3其他需要</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参与或配合的取样相关工作。</w:t>
      </w:r>
    </w:p>
    <w:p w14:paraId="26EC69E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3.4</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服务范围原则上包括以上范围及内容，但不限于以上范围及内容，为保障</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生产系统的完整性、连续性，</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因疏漏而未列出的工作和要求，</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在接到</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人员通知后有义务积极地去完成，并不得增加任何费用。</w:t>
      </w:r>
    </w:p>
    <w:p w14:paraId="63AC6C26">
      <w:pPr>
        <w:spacing w:line="360" w:lineRule="auto"/>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 工作内容与要求</w:t>
      </w:r>
    </w:p>
    <w:p w14:paraId="235C10B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4.1 备煤煤场：听从分析人员指挥，按要求对南、北煤场所有煤种进行采集、1-7#筒仓原料煤样品进行采集、并对采集到煤样进行筛分试验及样品制备；备煤制样间的设备操作和维护，岗位卫生清理等日常工作；采样、筛分、制样等辅助工具整理、归置和简单保养，保持好现场作业环境卫生。</w:t>
      </w:r>
    </w:p>
    <w:p w14:paraId="0B550E8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4.2 皮带上采样：听从分析人员指挥，在从煤场往热电装置、气化装置的各运输皮带上进行煤样采集、并对采集到的煤样按要求进行筛分试验及样品制备；采样、筛分、制样等辅助工具整理、归置和简单保养，保持好现场作业环境卫生。</w:t>
      </w:r>
    </w:p>
    <w:p w14:paraId="2D1E047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4.3汽车采样装置：听从分析人员指挥，配合做好汽车采样装置采样、弃样工作，对现场作业环境卫生进行清理、对辅助器具进行维护保养，发现设备、工器具等异常问题及时汇报。</w:t>
      </w:r>
    </w:p>
    <w:p w14:paraId="0946C07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4.4 四矿转运站：听从分析人员指挥，在四矿转运站进行煤样采集、并对采集的煤样进行筛分试验和样品制备；采样、筛分、制样等辅助工具整理、归置和简单保养，保持好现场作业环境卫生。</w:t>
      </w:r>
    </w:p>
    <w:p w14:paraId="7AFE42DE">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4.5因工作需要，中心化验室其它需要进行的煤样采集及相关工作。</w:t>
      </w:r>
    </w:p>
    <w:p w14:paraId="6DA83D1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4.6以上所有作业都必须服从现场工艺人员管理。</w:t>
      </w:r>
    </w:p>
    <w:p w14:paraId="6E718906">
      <w:pPr>
        <w:spacing w:line="360" w:lineRule="auto"/>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 运行服务要求</w:t>
      </w:r>
    </w:p>
    <w:p w14:paraId="1001771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5.1 煤质取样工作需四班三倒运行，外委人员受中心化验室班长管理，遵守公司和车间的安全管理规定及劳动纪律规定，与车间分析人员同班考勤，并参加班组班前交接、班后会及班组活动，在作业现场服从分析人员指挥，按《商品煤样人工采取方法》、《中心化验室煤炭采、制、化操作手册》等相关标准进行作业。</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调换取样工必须取得</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的同意。</w:t>
      </w:r>
    </w:p>
    <w:p w14:paraId="5AFAB8A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5.2 因工作需要应按车间要求随时调整工作时间，取样工管理工作由当班班长负责，作业人员须遵守公司和车间的安全管理规定及劳动纪律规定。</w:t>
      </w:r>
    </w:p>
    <w:p w14:paraId="19A6CB5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5.3 特殊地点（非常规取样点）取样作业前由中心化验室管理人员进行现场交底，取样工必须严格遵守交底中要求的技术措施及安全措施并在交底记录上签字确认，作业过程中中心化验室不定期进行抽查并对不规范问题按要求进行整改。</w:t>
      </w:r>
    </w:p>
    <w:p w14:paraId="1465A33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5.4运行服务工作中的卫生要求</w:t>
      </w:r>
    </w:p>
    <w:p w14:paraId="73EA580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1）备煤制样间：地面无积水、无污迹、无杂物，墙壁无积灰、无积垢，设备上面无积灰、无杂物，工器具摆放整齐。</w:t>
      </w:r>
    </w:p>
    <w:p w14:paraId="3E9155F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2）作业现场：地面无洒落的样品，采样、筛分试验等工器具摆放整齐、无杂物。</w:t>
      </w:r>
    </w:p>
    <w:p w14:paraId="05DA8FF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3）汽车采样装置：地面无积水、无污迹、无杂物，墙壁无积灰、无积垢，设备上面无积灰、无杂物，无蛛网，门窗明亮、工器具摆放整齐。</w:t>
      </w:r>
    </w:p>
    <w:p w14:paraId="0035A59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4）四矿转运站皮带中部采样器：地面无积水、无污迹、无杂物，墙壁无积灰、无积垢，设备上面无积灰、无杂物，无蛛网，门窗明亮、工器具摆放整齐。</w:t>
      </w:r>
    </w:p>
    <w:p w14:paraId="7F95EE55">
      <w:pPr>
        <w:spacing w:line="360" w:lineRule="auto"/>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  人员配置</w:t>
      </w:r>
    </w:p>
    <w:p w14:paraId="3E603B7F">
      <w:pPr>
        <w:spacing w:line="360" w:lineRule="auto"/>
        <w:ind w:firstLine="480" w:firstLineChars="200"/>
        <w:rPr>
          <w:rFonts w:hint="eastAsia" w:ascii="Times New Roman" w:hAnsi="Times New Roman" w:eastAsia="宋体" w:cs="Times New Roman"/>
          <w:sz w:val="24"/>
          <w:szCs w:val="24"/>
          <w:highlight w:val="none"/>
        </w:rPr>
      </w:pPr>
      <w:r>
        <w:rPr>
          <w:rFonts w:hint="eastAsia" w:cs="Times New Roman"/>
          <w:sz w:val="24"/>
          <w:szCs w:val="24"/>
          <w:highlight w:val="none"/>
          <w:lang w:eastAsia="zh-CN"/>
        </w:rPr>
        <w:t>投标人</w:t>
      </w:r>
      <w:r>
        <w:rPr>
          <w:rFonts w:hint="eastAsia" w:ascii="Times New Roman" w:hAnsi="Times New Roman" w:eastAsia="宋体" w:cs="Times New Roman"/>
          <w:sz w:val="24"/>
          <w:szCs w:val="24"/>
          <w:highlight w:val="none"/>
          <w:lang w:val="en-US" w:eastAsia="zh-CN"/>
        </w:rPr>
        <w:t>需</w:t>
      </w:r>
      <w:r>
        <w:rPr>
          <w:rFonts w:hint="eastAsia" w:ascii="Times New Roman" w:hAnsi="Times New Roman" w:eastAsia="宋体" w:cs="Times New Roman"/>
          <w:sz w:val="24"/>
          <w:szCs w:val="24"/>
          <w:highlight w:val="none"/>
        </w:rPr>
        <w:t>配置人员</w:t>
      </w:r>
      <w:r>
        <w:rPr>
          <w:rFonts w:hint="eastAsia" w:ascii="Times New Roman" w:hAnsi="Times New Roman" w:eastAsia="宋体" w:cs="Times New Roman"/>
          <w:sz w:val="24"/>
          <w:szCs w:val="24"/>
          <w:highlight w:val="none"/>
          <w:lang w:val="en-US" w:eastAsia="zh-CN"/>
        </w:rPr>
        <w:t>5</w:t>
      </w:r>
      <w:r>
        <w:rPr>
          <w:rFonts w:hint="eastAsia" w:ascii="Times New Roman" w:hAnsi="Times New Roman" w:eastAsia="宋体" w:cs="Times New Roman"/>
          <w:sz w:val="24"/>
          <w:szCs w:val="24"/>
          <w:highlight w:val="none"/>
        </w:rPr>
        <w:t>人，人员应按</w:t>
      </w:r>
      <w:r>
        <w:rPr>
          <w:rFonts w:hint="eastAsia" w:cs="Times New Roman"/>
          <w:sz w:val="24"/>
          <w:szCs w:val="24"/>
          <w:highlight w:val="none"/>
          <w:lang w:eastAsia="zh-CN"/>
        </w:rPr>
        <w:t>招标人</w:t>
      </w:r>
      <w:r>
        <w:rPr>
          <w:rFonts w:hint="eastAsia" w:ascii="Times New Roman" w:hAnsi="Times New Roman" w:eastAsia="宋体" w:cs="Times New Roman"/>
          <w:sz w:val="24"/>
          <w:szCs w:val="24"/>
          <w:highlight w:val="none"/>
        </w:rPr>
        <w:t>的工作标准和工作要求完成各项服务工作。</w:t>
      </w:r>
    </w:p>
    <w:p w14:paraId="7CF88F4F">
      <w:pPr>
        <w:spacing w:line="360" w:lineRule="auto"/>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  取样工安全标准</w:t>
      </w:r>
    </w:p>
    <w:p w14:paraId="067FC3D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7.1 严格遵守伊犁新天煤化工有限责任公司及中心化验室各项规章制度、操作规程和劳动纪律。</w:t>
      </w:r>
    </w:p>
    <w:p w14:paraId="19AD791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7.2 取样工应具有</w:t>
      </w:r>
      <w:r>
        <w:rPr>
          <w:rFonts w:hint="eastAsia" w:ascii="宋体" w:hAnsi="宋体" w:eastAsia="宋体" w:cs="宋体"/>
          <w:color w:val="000000" w:themeColor="text1"/>
          <w:sz w:val="24"/>
          <w:szCs w:val="24"/>
          <w:highlight w:val="none"/>
          <w:lang w:val="en-US" w:eastAsia="zh-CN"/>
          <w14:textFill>
            <w14:solidFill>
              <w14:schemeClr w14:val="tx1"/>
            </w14:solidFill>
          </w14:textFill>
        </w:rPr>
        <w:t>职高</w:t>
      </w:r>
      <w:r>
        <w:rPr>
          <w:rFonts w:hint="eastAsia" w:ascii="宋体" w:hAnsi="宋体" w:eastAsia="宋体" w:cs="宋体"/>
          <w:color w:val="000000" w:themeColor="text1"/>
          <w:sz w:val="24"/>
          <w:szCs w:val="24"/>
          <w:highlight w:val="none"/>
          <w14:textFill>
            <w14:solidFill>
              <w14:schemeClr w14:val="tx1"/>
            </w14:solidFill>
          </w14:textFill>
        </w:rPr>
        <w:t>毕业以上文化程度，应身体健康，确保无色盲，无听觉障碍，无高血压、心脏病、癫痫、眩晕和突发性昏厥等疾病，无职业病、职业禁忌等，无按照相关法律、法规要求不能从事煤化工行业的疾病，年龄不高于55岁，应身体健康，保卫部门审核同意，男性，无语言上的沟通障碍。同时需经安规培训学习，经过培训达到要求后才能上岗。对未按规范要求完成工作的，</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有权要求调换人员。</w:t>
      </w:r>
    </w:p>
    <w:p w14:paraId="3B2A574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7.3 进入运行服务区域必须佩带工牌，戴好安全帽，并系紧帽带，统一着装，必须穿戴必要的劳动防护用品，如防尘口罩、反光背心等。</w:t>
      </w:r>
    </w:p>
    <w:p w14:paraId="2C7F03B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7.4 所有作业区域内严禁吸烟，严禁酒后上岗。</w:t>
      </w:r>
    </w:p>
    <w:p w14:paraId="595A7B3E">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7.5 因取样工能力不足，不能保质保量完成取样工作，影响到</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生产正常运行，</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可视情况可向</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提出赔偿和罚款，情节严重的可解除合同。</w:t>
      </w:r>
    </w:p>
    <w:p w14:paraId="190203E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7.6取样人员分配班次后，未经中心化验室允许不得随意变更班次。</w:t>
      </w:r>
    </w:p>
    <w:p w14:paraId="1380507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7.7取样工的劳动保护用品、安全防护用品</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自备，安全消防设施、气防设施、防救护器具、职业安全卫生防护用品应满足煤质取样工作的安全需要。</w:t>
      </w:r>
    </w:p>
    <w:p w14:paraId="05E16B3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7.8 未经相关人员允许，不得进入非作业区域和碰触工艺设备等。</w:t>
      </w:r>
    </w:p>
    <w:p w14:paraId="26310CC6">
      <w:pPr>
        <w:spacing w:line="360" w:lineRule="auto"/>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 安全文明管理</w:t>
      </w:r>
    </w:p>
    <w:p w14:paraId="7F73D86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应贯彻“安全第一、预防为主、综合治理”的方针，根据地方承包工程有关安全管理规定、国家安监局、国家能监局、国家电网公司有关安全管理文件和国家有关法律法规的规定，明确双方的安全责任，确保施工安全，双方在签订工程项目承包合同的同时必须签订“安全协议”。</w:t>
      </w:r>
    </w:p>
    <w:p w14:paraId="3885F85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应有安全管理组织体系，包括具体负责安全生产的负责人。</w:t>
      </w:r>
    </w:p>
    <w:p w14:paraId="0C193E0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人员在</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运行服务期间不得发生人身安全事故。</w:t>
      </w:r>
    </w:p>
    <w:p w14:paraId="679B292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4</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必须检查、督促取样工严格遵守、认真执行规章制度。</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若在服务期间要新进、增添人员必须向</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提出申报，经安全培训后才可持证上岗。</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应对新进、增添人员进行全面的现场安全技术交底。</w:t>
      </w:r>
    </w:p>
    <w:p w14:paraId="4CE437D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应在合同签订后按照</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的要求制定现场处置方案，并经</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批准后开展工作。</w:t>
      </w:r>
    </w:p>
    <w:p w14:paraId="44397D7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6</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必须遵守</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有关安全、文明生产的管理制度，加强内部安全、文明管理。对违反有关制度的，按安全工作考核标准和文明生产考核标准进行考核。</w:t>
      </w:r>
    </w:p>
    <w:p w14:paraId="206848C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7取样工赴现场必须佩戴安全帽，穿劳保鞋、工作服，保证干净整洁。</w:t>
      </w:r>
    </w:p>
    <w:p w14:paraId="50D4FA1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8</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应遵守公司规定的健康、安全和环境要求，保证实现健康、安全和环境要求的总目标。</w:t>
      </w:r>
    </w:p>
    <w:p w14:paraId="524C61D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9</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应建立自己的考勤制度，</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人员休假由</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自行安排，因请假人数过多而影响</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煤质取样工作，</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有权向</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提出索赔。</w:t>
      </w:r>
    </w:p>
    <w:p w14:paraId="5960BDDA">
      <w:pPr>
        <w:spacing w:line="360" w:lineRule="auto"/>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 取样工纪律</w:t>
      </w:r>
    </w:p>
    <w:p w14:paraId="3CC6359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9.1煤质取样工作由中心化验室归口管理，严格遵守新天公司及中心化验室各项劳动纪律。</w:t>
      </w:r>
    </w:p>
    <w:p w14:paraId="2337889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9.2 根据运行服务要求按时保质地完成任务。</w:t>
      </w:r>
    </w:p>
    <w:p w14:paraId="552A633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9.3 运行服务必须遵守作息时间，并做到不迟到、不早退、不串岗，确有特殊情况，应事先请假，严禁酒后上班。</w:t>
      </w:r>
    </w:p>
    <w:p w14:paraId="63B07DB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9.4 上班时不准进行与本职工作无关的事，严禁打闹、吵架。</w:t>
      </w:r>
    </w:p>
    <w:p w14:paraId="3EAC497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9.5 厂区内不准吸烟。</w:t>
      </w:r>
    </w:p>
    <w:p w14:paraId="328507E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9.6 运行人员按岗位规定填写报表、记录。</w:t>
      </w:r>
    </w:p>
    <w:p w14:paraId="65AA721D">
      <w:pPr>
        <w:spacing w:line="360" w:lineRule="auto"/>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考核</w:t>
      </w:r>
    </w:p>
    <w:p w14:paraId="7F82023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.1由</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相关部门按相应职责负责运行管理、工作质量、安全文明生产等方面工作的考核。考核按月进行，每月5日前将上月的考核结果通报</w:t>
      </w:r>
      <w:r>
        <w:rPr>
          <w:rFonts w:hint="eastAsia" w:ascii="宋体" w:hAnsi="宋体" w:cs="宋体"/>
          <w:color w:val="000000" w:themeColor="text1"/>
          <w:sz w:val="24"/>
          <w:szCs w:val="24"/>
          <w:highlight w:val="none"/>
          <w:lang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w:t>
      </w:r>
    </w:p>
    <w:p w14:paraId="4F17CF6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.2为确保外委人员人身安全，保障生产运行正常有序，不断提高现场文明卫生标准，督促外委人员遵守公司各项规章制度，下列情形将被纳入考核：（相关考核标准与</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相关管理制度、规定冲突时，以</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管理制度、规定为准）</w:t>
      </w:r>
    </w:p>
    <w:p w14:paraId="1AB1915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.2.1 取样工不按操作规定执行，消极怠工，不按规定要求进行煤样采集、筛分试验、样品制备，设备不按要求维护，产生工艺运行问题或设备故障的。</w:t>
      </w:r>
    </w:p>
    <w:p w14:paraId="124AEDE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.2.2外委人员违反劳动纪律，脱岗、串岗、睡岗，超出作业区域做与本岗位无关的事，酒后上岗、工作期间赌博的。</w:t>
      </w:r>
    </w:p>
    <w:p w14:paraId="62F7E93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.2.3不按要求穿戴劳动保护用品，包括安全帽、安全鞋、防尘口罩、反光背心及手套等。</w:t>
      </w:r>
    </w:p>
    <w:p w14:paraId="1148144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.2.4 外委工作不能按时、保质保量完成，影响生产稳定运行的。</w:t>
      </w:r>
    </w:p>
    <w:p w14:paraId="43F373A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.2.5对</w:t>
      </w:r>
      <w:r>
        <w:rPr>
          <w:rFonts w:hint="eastAsia" w:ascii="宋体" w:hAnsi="宋体" w:cs="宋体"/>
          <w:color w:val="000000" w:themeColor="text1"/>
          <w:sz w:val="24"/>
          <w:szCs w:val="24"/>
          <w:highlight w:val="none"/>
          <w:lang w:eastAsia="zh-CN"/>
          <w14:textFill>
            <w14:solidFill>
              <w14:schemeClr w14:val="tx1"/>
            </w14:solidFill>
          </w14:textFill>
        </w:rPr>
        <w:t>招标人</w:t>
      </w:r>
      <w:r>
        <w:rPr>
          <w:rFonts w:hint="eastAsia" w:ascii="宋体" w:hAnsi="宋体" w:eastAsia="宋体" w:cs="宋体"/>
          <w:color w:val="000000" w:themeColor="text1"/>
          <w:sz w:val="24"/>
          <w:szCs w:val="24"/>
          <w:highlight w:val="none"/>
          <w14:textFill>
            <w14:solidFill>
              <w14:schemeClr w14:val="tx1"/>
            </w14:solidFill>
          </w14:textFill>
        </w:rPr>
        <w:t>相关部门和运行人员检查中指出的问题不积极整改，或整改不到位。</w:t>
      </w:r>
    </w:p>
    <w:p w14:paraId="22F8B7E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.2.6工作态度不端正，不服从车间合理的工作安排的；故意破坏生产设备、设施，导致设备不能正常使用的。</w:t>
      </w:r>
    </w:p>
    <w:p w14:paraId="050EA39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.2.7 不服从作业现场人员指挥和现场工艺人员管理的，或是不服从当班班长管理和车间管理的。</w:t>
      </w:r>
    </w:p>
    <w:p w14:paraId="307D423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.2.8岗位文明卫生检查不合格的，外委人员出现不佩戴胸卡、赤膊、穿短裤、穿拖鞋、随地便溺等不文明行为的。</w:t>
      </w:r>
    </w:p>
    <w:p w14:paraId="3208F25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.2.9不能按公司要求保持作业工作现场整洁。</w:t>
      </w:r>
    </w:p>
    <w:p w14:paraId="0657E30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.2.10详细外委工作考核标准见附件</w:t>
      </w:r>
      <w:r>
        <w:rPr>
          <w:rFonts w:hint="eastAsia" w:ascii="宋体" w:hAnsi="宋体" w:cs="宋体"/>
          <w:color w:val="000000" w:themeColor="text1"/>
          <w:sz w:val="24"/>
          <w:szCs w:val="24"/>
          <w:highlight w:val="none"/>
          <w:lang w:val="en-US" w:eastAsia="zh-CN"/>
          <w14:textFill>
            <w14:solidFill>
              <w14:schemeClr w14:val="tx1"/>
            </w14:solidFill>
          </w14:textFill>
        </w:rPr>
        <w:t>13</w:t>
      </w:r>
      <w:r>
        <w:rPr>
          <w:rFonts w:hint="eastAsia" w:ascii="宋体" w:hAnsi="宋体" w:eastAsia="宋体" w:cs="宋体"/>
          <w:color w:val="000000" w:themeColor="text1"/>
          <w:sz w:val="24"/>
          <w:szCs w:val="24"/>
          <w:highlight w:val="none"/>
          <w14:textFill>
            <w14:solidFill>
              <w14:schemeClr w14:val="tx1"/>
            </w14:solidFill>
          </w14:textFill>
        </w:rPr>
        <w:t>。</w:t>
      </w:r>
    </w:p>
    <w:p w14:paraId="49289D4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17B29CB">
      <w:pPr>
        <w:pStyle w:val="3"/>
        <w:rPr>
          <w:rFonts w:hint="eastAsia" w:ascii="宋体" w:hAnsi="宋体" w:eastAsia="宋体" w:cs="宋体"/>
          <w:color w:val="000000" w:themeColor="text1"/>
          <w:sz w:val="24"/>
          <w:szCs w:val="24"/>
          <w:highlight w:val="none"/>
          <w14:textFill>
            <w14:solidFill>
              <w14:schemeClr w14:val="tx1"/>
            </w14:solidFill>
          </w14:textFill>
        </w:rPr>
      </w:pPr>
    </w:p>
    <w:p w14:paraId="09F996BD">
      <w:pPr>
        <w:rPr>
          <w:rFonts w:hint="eastAsia" w:ascii="宋体" w:hAnsi="宋体" w:eastAsia="宋体" w:cs="宋体"/>
          <w:color w:val="000000" w:themeColor="text1"/>
          <w:sz w:val="24"/>
          <w:szCs w:val="24"/>
          <w:highlight w:val="none"/>
          <w14:textFill>
            <w14:solidFill>
              <w14:schemeClr w14:val="tx1"/>
            </w14:solidFill>
          </w14:textFill>
        </w:rPr>
      </w:pPr>
    </w:p>
    <w:p w14:paraId="0A791FE5">
      <w:pPr>
        <w:pStyle w:val="3"/>
        <w:rPr>
          <w:rFonts w:hint="eastAsia" w:ascii="宋体" w:hAnsi="宋体" w:eastAsia="宋体" w:cs="宋体"/>
          <w:color w:val="000000" w:themeColor="text1"/>
          <w:sz w:val="24"/>
          <w:szCs w:val="24"/>
          <w:highlight w:val="none"/>
          <w14:textFill>
            <w14:solidFill>
              <w14:schemeClr w14:val="tx1"/>
            </w14:solidFill>
          </w14:textFill>
        </w:rPr>
      </w:pPr>
    </w:p>
    <w:p w14:paraId="23363055">
      <w:pPr>
        <w:rPr>
          <w:rFonts w:hint="eastAsia" w:ascii="宋体" w:hAnsi="宋体" w:eastAsia="宋体" w:cs="宋体"/>
          <w:color w:val="000000" w:themeColor="text1"/>
          <w:sz w:val="24"/>
          <w:szCs w:val="24"/>
          <w:highlight w:val="none"/>
          <w14:textFill>
            <w14:solidFill>
              <w14:schemeClr w14:val="tx1"/>
            </w14:solidFill>
          </w14:textFill>
        </w:rPr>
      </w:pPr>
    </w:p>
    <w:p w14:paraId="61CCD2C0">
      <w:pPr>
        <w:pStyle w:val="3"/>
        <w:rPr>
          <w:rFonts w:hint="eastAsia" w:ascii="宋体" w:hAnsi="宋体" w:eastAsia="宋体" w:cs="宋体"/>
          <w:color w:val="000000" w:themeColor="text1"/>
          <w:sz w:val="24"/>
          <w:szCs w:val="24"/>
          <w:highlight w:val="none"/>
          <w14:textFill>
            <w14:solidFill>
              <w14:schemeClr w14:val="tx1"/>
            </w14:solidFill>
          </w14:textFill>
        </w:rPr>
      </w:pPr>
    </w:p>
    <w:p w14:paraId="438CEA61">
      <w:pPr>
        <w:rPr>
          <w:rFonts w:hint="eastAsia" w:ascii="宋体" w:hAnsi="宋体" w:eastAsia="宋体" w:cs="宋体"/>
          <w:color w:val="000000" w:themeColor="text1"/>
          <w:sz w:val="24"/>
          <w:szCs w:val="24"/>
          <w:highlight w:val="none"/>
          <w14:textFill>
            <w14:solidFill>
              <w14:schemeClr w14:val="tx1"/>
            </w14:solidFill>
          </w14:textFill>
        </w:rPr>
      </w:pPr>
    </w:p>
    <w:p w14:paraId="0F284163">
      <w:pPr>
        <w:pStyle w:val="3"/>
        <w:rPr>
          <w:rFonts w:hint="eastAsia" w:ascii="宋体" w:hAnsi="宋体" w:eastAsia="宋体" w:cs="宋体"/>
          <w:color w:val="000000" w:themeColor="text1"/>
          <w:sz w:val="24"/>
          <w:szCs w:val="24"/>
          <w:highlight w:val="none"/>
          <w14:textFill>
            <w14:solidFill>
              <w14:schemeClr w14:val="tx1"/>
            </w14:solidFill>
          </w14:textFill>
        </w:rPr>
      </w:pPr>
    </w:p>
    <w:p w14:paraId="011B9CCC">
      <w:pPr>
        <w:rPr>
          <w:rFonts w:hint="eastAsia" w:ascii="宋体" w:hAnsi="宋体" w:eastAsia="宋体" w:cs="宋体"/>
          <w:color w:val="000000" w:themeColor="text1"/>
          <w:sz w:val="24"/>
          <w:szCs w:val="24"/>
          <w:highlight w:val="none"/>
          <w14:textFill>
            <w14:solidFill>
              <w14:schemeClr w14:val="tx1"/>
            </w14:solidFill>
          </w14:textFill>
        </w:rPr>
      </w:pPr>
    </w:p>
    <w:p w14:paraId="54C60847">
      <w:pPr>
        <w:pStyle w:val="3"/>
        <w:rPr>
          <w:rFonts w:hint="eastAsia" w:ascii="宋体" w:hAnsi="宋体" w:eastAsia="宋体" w:cs="宋体"/>
          <w:color w:val="000000" w:themeColor="text1"/>
          <w:sz w:val="24"/>
          <w:szCs w:val="24"/>
          <w:highlight w:val="none"/>
          <w14:textFill>
            <w14:solidFill>
              <w14:schemeClr w14:val="tx1"/>
            </w14:solidFill>
          </w14:textFill>
        </w:rPr>
      </w:pPr>
    </w:p>
    <w:p w14:paraId="5AF26F73">
      <w:pPr>
        <w:rPr>
          <w:rFonts w:hint="eastAsia" w:ascii="宋体" w:hAnsi="宋体" w:eastAsia="宋体" w:cs="宋体"/>
          <w:color w:val="000000" w:themeColor="text1"/>
          <w:sz w:val="24"/>
          <w:szCs w:val="24"/>
          <w:highlight w:val="none"/>
          <w14:textFill>
            <w14:solidFill>
              <w14:schemeClr w14:val="tx1"/>
            </w14:solidFill>
          </w14:textFill>
        </w:rPr>
      </w:pPr>
    </w:p>
    <w:p w14:paraId="2B2C7FC1">
      <w:pPr>
        <w:pStyle w:val="3"/>
        <w:rPr>
          <w:rFonts w:hint="eastAsia" w:ascii="宋体" w:hAnsi="宋体" w:eastAsia="宋体" w:cs="宋体"/>
          <w:color w:val="000000" w:themeColor="text1"/>
          <w:sz w:val="24"/>
          <w:szCs w:val="24"/>
          <w:highlight w:val="none"/>
          <w14:textFill>
            <w14:solidFill>
              <w14:schemeClr w14:val="tx1"/>
            </w14:solidFill>
          </w14:textFill>
        </w:rPr>
      </w:pPr>
    </w:p>
    <w:p w14:paraId="0C7DF670">
      <w:pPr>
        <w:rPr>
          <w:rFonts w:hint="eastAsia" w:ascii="宋体" w:hAnsi="宋体" w:eastAsia="宋体" w:cs="宋体"/>
          <w:color w:val="000000" w:themeColor="text1"/>
          <w:sz w:val="24"/>
          <w:szCs w:val="24"/>
          <w:highlight w:val="none"/>
          <w14:textFill>
            <w14:solidFill>
              <w14:schemeClr w14:val="tx1"/>
            </w14:solidFill>
          </w14:textFill>
        </w:rPr>
      </w:pPr>
    </w:p>
    <w:p w14:paraId="604A8D7A">
      <w:pPr>
        <w:pStyle w:val="3"/>
        <w:rPr>
          <w:rFonts w:hint="eastAsia" w:ascii="宋体" w:hAnsi="宋体" w:eastAsia="宋体" w:cs="宋体"/>
          <w:color w:val="000000" w:themeColor="text1"/>
          <w:sz w:val="24"/>
          <w:szCs w:val="24"/>
          <w:highlight w:val="none"/>
          <w14:textFill>
            <w14:solidFill>
              <w14:schemeClr w14:val="tx1"/>
            </w14:solidFill>
          </w14:textFill>
        </w:rPr>
      </w:pPr>
    </w:p>
    <w:p w14:paraId="65E591F1">
      <w:pPr>
        <w:rPr>
          <w:rFonts w:hint="eastAsia" w:ascii="宋体" w:hAnsi="宋体" w:eastAsia="宋体" w:cs="宋体"/>
          <w:color w:val="000000" w:themeColor="text1"/>
          <w:sz w:val="24"/>
          <w:szCs w:val="24"/>
          <w:highlight w:val="none"/>
          <w14:textFill>
            <w14:solidFill>
              <w14:schemeClr w14:val="tx1"/>
            </w14:solidFill>
          </w14:textFill>
        </w:rPr>
      </w:pPr>
    </w:p>
    <w:p w14:paraId="77A60AD8">
      <w:pPr>
        <w:pStyle w:val="3"/>
        <w:rPr>
          <w:rFonts w:hint="eastAsia" w:ascii="宋体" w:hAnsi="宋体" w:eastAsia="宋体" w:cs="宋体"/>
          <w:color w:val="000000" w:themeColor="text1"/>
          <w:sz w:val="24"/>
          <w:szCs w:val="24"/>
          <w:highlight w:val="none"/>
          <w14:textFill>
            <w14:solidFill>
              <w14:schemeClr w14:val="tx1"/>
            </w14:solidFill>
          </w14:textFill>
        </w:rPr>
      </w:pPr>
    </w:p>
    <w:p w14:paraId="605982CA">
      <w:pPr>
        <w:rPr>
          <w:rFonts w:hint="eastAsia" w:ascii="宋体" w:hAnsi="宋体" w:eastAsia="宋体" w:cs="宋体"/>
          <w:color w:val="000000" w:themeColor="text1"/>
          <w:sz w:val="24"/>
          <w:szCs w:val="24"/>
          <w:highlight w:val="none"/>
          <w14:textFill>
            <w14:solidFill>
              <w14:schemeClr w14:val="tx1"/>
            </w14:solidFill>
          </w14:textFill>
        </w:rPr>
      </w:pPr>
    </w:p>
    <w:p w14:paraId="17D4043F">
      <w:pPr>
        <w:pStyle w:val="3"/>
        <w:rPr>
          <w:rFonts w:hint="eastAsia" w:ascii="宋体" w:hAnsi="宋体" w:eastAsia="宋体" w:cs="宋体"/>
          <w:color w:val="000000" w:themeColor="text1"/>
          <w:sz w:val="24"/>
          <w:szCs w:val="24"/>
          <w:highlight w:val="none"/>
          <w14:textFill>
            <w14:solidFill>
              <w14:schemeClr w14:val="tx1"/>
            </w14:solidFill>
          </w14:textFill>
        </w:rPr>
      </w:pPr>
    </w:p>
    <w:p w14:paraId="4ECF269D">
      <w:pPr>
        <w:rPr>
          <w:rFonts w:hint="eastAsia" w:ascii="宋体" w:hAnsi="宋体" w:eastAsia="宋体" w:cs="宋体"/>
          <w:color w:val="000000" w:themeColor="text1"/>
          <w:sz w:val="24"/>
          <w:szCs w:val="24"/>
          <w:highlight w:val="none"/>
          <w14:textFill>
            <w14:solidFill>
              <w14:schemeClr w14:val="tx1"/>
            </w14:solidFill>
          </w14:textFill>
        </w:rPr>
      </w:pPr>
    </w:p>
    <w:p w14:paraId="7C717243">
      <w:pPr>
        <w:pStyle w:val="3"/>
        <w:rPr>
          <w:rFonts w:hint="eastAsia"/>
          <w:highlight w:val="none"/>
        </w:rPr>
        <w:sectPr>
          <w:pgSz w:w="11906" w:h="16838"/>
          <w:pgMar w:top="1440" w:right="1800" w:bottom="1440" w:left="1800" w:header="851" w:footer="992" w:gutter="0"/>
          <w:pgNumType w:fmt="decimal"/>
          <w:cols w:space="425" w:num="1"/>
          <w:docGrid w:type="lines" w:linePitch="312" w:charSpace="0"/>
        </w:sectPr>
      </w:pPr>
    </w:p>
    <w:p w14:paraId="6BD4805C">
      <w:pPr>
        <w:spacing w:line="360" w:lineRule="auto"/>
        <w:jc w:val="center"/>
        <w:outlineLvl w:val="0"/>
        <w:rPr>
          <w:rFonts w:ascii="Times New Roman" w:hAnsi="Times New Roman" w:eastAsia="宋体" w:cs="Times New Roman"/>
          <w:b/>
          <w:bCs/>
          <w:color w:val="000000" w:themeColor="text1"/>
          <w:sz w:val="28"/>
          <w:szCs w:val="28"/>
          <w:highlight w:val="none"/>
          <w14:textFill>
            <w14:solidFill>
              <w14:schemeClr w14:val="tx1"/>
            </w14:solidFill>
          </w14:textFill>
        </w:rPr>
      </w:pPr>
      <w:r>
        <w:rPr>
          <w:rFonts w:hint="eastAsia" w:ascii="Times New Roman" w:hAnsi="Times New Roman" w:eastAsia="宋体" w:cs="Times New Roman"/>
          <w:b/>
          <w:bCs/>
          <w:color w:val="000000" w:themeColor="text1"/>
          <w:sz w:val="28"/>
          <w:szCs w:val="28"/>
          <w:highlight w:val="none"/>
          <w14:textFill>
            <w14:solidFill>
              <w14:schemeClr w14:val="tx1"/>
            </w14:solidFill>
          </w14:textFill>
        </w:rPr>
        <w:t>第</w:t>
      </w:r>
      <w:r>
        <w:rPr>
          <w:rFonts w:hint="eastAsia" w:cs="Times New Roman"/>
          <w:b/>
          <w:bCs/>
          <w:color w:val="000000" w:themeColor="text1"/>
          <w:sz w:val="28"/>
          <w:szCs w:val="28"/>
          <w:highlight w:val="none"/>
          <w:lang w:val="en-US" w:eastAsia="zh-CN"/>
          <w14:textFill>
            <w14:solidFill>
              <w14:schemeClr w14:val="tx1"/>
            </w14:solidFill>
          </w14:textFill>
        </w:rPr>
        <w:t>四</w:t>
      </w:r>
      <w:r>
        <w:rPr>
          <w:rFonts w:hint="eastAsia" w:ascii="Times New Roman" w:hAnsi="Times New Roman" w:eastAsia="宋体" w:cs="Times New Roman"/>
          <w:b/>
          <w:bCs/>
          <w:color w:val="000000" w:themeColor="text1"/>
          <w:sz w:val="28"/>
          <w:szCs w:val="28"/>
          <w:highlight w:val="none"/>
          <w14:textFill>
            <w14:solidFill>
              <w14:schemeClr w14:val="tx1"/>
            </w14:solidFill>
          </w14:textFill>
        </w:rPr>
        <w:t>部分</w:t>
      </w:r>
      <w:r>
        <w:rPr>
          <w:rFonts w:hint="eastAsia" w:cs="Times New Roman"/>
          <w:b/>
          <w:bCs/>
          <w:color w:val="000000" w:themeColor="text1"/>
          <w:sz w:val="28"/>
          <w:szCs w:val="28"/>
          <w:highlight w:val="none"/>
          <w:lang w:val="en-US" w:eastAsia="zh-CN"/>
          <w14:textFill>
            <w14:solidFill>
              <w14:schemeClr w14:val="tx1"/>
            </w14:solidFill>
          </w14:textFill>
        </w:rPr>
        <w:t>工作内容</w:t>
      </w:r>
      <w:r>
        <w:rPr>
          <w:rFonts w:hint="eastAsia" w:ascii="Times New Roman" w:hAnsi="Times New Roman" w:eastAsia="宋体" w:cs="Times New Roman"/>
          <w:b/>
          <w:bCs/>
          <w:color w:val="000000" w:themeColor="text1"/>
          <w:sz w:val="28"/>
          <w:szCs w:val="28"/>
          <w:highlight w:val="none"/>
          <w14:textFill>
            <w14:solidFill>
              <w14:schemeClr w14:val="tx1"/>
            </w14:solidFill>
          </w14:textFill>
        </w:rPr>
        <w:t>：</w:t>
      </w:r>
      <w:r>
        <w:rPr>
          <w:rFonts w:ascii="Times New Roman" w:hAnsi="Times New Roman" w:eastAsia="宋体" w:cs="Times New Roman"/>
          <w:b/>
          <w:bCs/>
          <w:color w:val="000000" w:themeColor="text1"/>
          <w:sz w:val="28"/>
          <w:szCs w:val="28"/>
          <w:highlight w:val="none"/>
          <w14:textFill>
            <w14:solidFill>
              <w14:schemeClr w14:val="tx1"/>
            </w14:solidFill>
          </w14:textFill>
        </w:rPr>
        <w:t>热电车间保洁服务</w:t>
      </w:r>
    </w:p>
    <w:p w14:paraId="4F9C5AC3">
      <w:pPr>
        <w:spacing w:line="360" w:lineRule="auto"/>
        <w:rPr>
          <w:rFonts w:ascii="Times New Roman" w:hAnsi="Times New Roman" w:eastAsia="宋体" w:cs="Times New Roman"/>
          <w:sz w:val="28"/>
          <w:szCs w:val="24"/>
          <w:highlight w:val="none"/>
        </w:rPr>
      </w:pPr>
      <w:r>
        <w:rPr>
          <w:rFonts w:ascii="Times New Roman" w:hAnsi="Times New Roman" w:eastAsia="宋体" w:cs="Times New Roman"/>
          <w:sz w:val="28"/>
          <w:szCs w:val="24"/>
          <w:highlight w:val="none"/>
        </w:rPr>
        <w:t>1、总则</w:t>
      </w:r>
    </w:p>
    <w:p w14:paraId="0BB26C59">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1.1技术规范书适用于伊犁新天煤化工有限责任公司</w:t>
      </w:r>
      <w:r>
        <w:rPr>
          <w:rFonts w:hint="eastAsia" w:ascii="Times New Roman" w:hAnsi="Times New Roman" w:eastAsia="宋体" w:cs="Times New Roman"/>
          <w:sz w:val="24"/>
          <w:szCs w:val="24"/>
          <w:highlight w:val="none"/>
        </w:rPr>
        <w:t>2026</w:t>
      </w:r>
      <w:r>
        <w:rPr>
          <w:rFonts w:ascii="Times New Roman" w:hAnsi="Times New Roman" w:eastAsia="宋体" w:cs="Times New Roman"/>
          <w:sz w:val="24"/>
          <w:szCs w:val="24"/>
          <w:highlight w:val="none"/>
        </w:rPr>
        <w:t>年热电车间保洁服务项目。</w:t>
      </w:r>
    </w:p>
    <w:p w14:paraId="15DDAFDC">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1.2本技术规范书对</w:t>
      </w:r>
      <w:r>
        <w:rPr>
          <w:rFonts w:hint="eastAsia" w:ascii="Times New Roman" w:hAnsi="Times New Roman" w:eastAsia="宋体" w:cs="Times New Roman"/>
          <w:sz w:val="24"/>
          <w:szCs w:val="24"/>
          <w:highlight w:val="none"/>
        </w:rPr>
        <w:t>2026</w:t>
      </w:r>
      <w:r>
        <w:rPr>
          <w:rFonts w:ascii="Times New Roman" w:hAnsi="Times New Roman" w:eastAsia="宋体" w:cs="Times New Roman"/>
          <w:sz w:val="24"/>
          <w:szCs w:val="24"/>
          <w:highlight w:val="none"/>
        </w:rPr>
        <w:t>年热电车间保洁服务项目范围内的工作提出相关技术要求</w:t>
      </w:r>
    </w:p>
    <w:p w14:paraId="23452904">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1.3本技术规范书提出的是最低限度的技术要求，并未对一切技术细节作出规定，也未具体引述有关标准和规范的条文，投标人应保证工作质量达到或超过最低技术要求。</w:t>
      </w:r>
    </w:p>
    <w:p w14:paraId="4F10C7B1">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1.4投标人如对本技术规范书有偏差(无论多少或微小)都必须清楚地表示并附表。否则招标人将认为投标人完全接受和同意本技术规范书的要求。</w:t>
      </w:r>
    </w:p>
    <w:p w14:paraId="0DCEF093">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1.5在签订合同后，因技术规范标准和规程发生变化，招标人有权以书面形式提出补充要求。具体项目由招、投标双方共同商定。</w:t>
      </w:r>
    </w:p>
    <w:p w14:paraId="77D49AC5">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1.6本技术规范书所使用的标准如与投标人所执行的标准发生矛盾时，按较高标准执行。</w:t>
      </w:r>
    </w:p>
    <w:p w14:paraId="2E0575C2">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1.7本招标技术规范书与合同正文具有同等效力。</w:t>
      </w:r>
    </w:p>
    <w:p w14:paraId="10B5746A">
      <w:pPr>
        <w:spacing w:line="360" w:lineRule="auto"/>
        <w:rPr>
          <w:rFonts w:ascii="Times New Roman" w:hAnsi="Times New Roman" w:eastAsia="宋体" w:cs="Times New Roman"/>
          <w:sz w:val="28"/>
          <w:szCs w:val="24"/>
          <w:highlight w:val="none"/>
        </w:rPr>
      </w:pPr>
      <w:r>
        <w:rPr>
          <w:rFonts w:ascii="Times New Roman" w:hAnsi="Times New Roman" w:eastAsia="宋体" w:cs="Times New Roman"/>
          <w:sz w:val="28"/>
          <w:szCs w:val="24"/>
          <w:highlight w:val="none"/>
        </w:rPr>
        <w:t>2、概述</w:t>
      </w:r>
    </w:p>
    <w:p w14:paraId="3992E862">
      <w:pPr>
        <w:spacing w:line="360" w:lineRule="auto"/>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热电车间是新天煤化工有限</w:t>
      </w:r>
      <w:r>
        <w:rPr>
          <w:rFonts w:hint="eastAsia" w:ascii="Times New Roman" w:hAnsi="Times New Roman" w:eastAsia="宋体" w:cs="Times New Roman"/>
          <w:sz w:val="24"/>
          <w:szCs w:val="24"/>
          <w:highlight w:val="none"/>
        </w:rPr>
        <w:t>责任</w:t>
      </w:r>
      <w:r>
        <w:rPr>
          <w:rFonts w:ascii="Times New Roman" w:hAnsi="Times New Roman" w:eastAsia="宋体" w:cs="Times New Roman"/>
          <w:sz w:val="24"/>
          <w:szCs w:val="24"/>
          <w:highlight w:val="none"/>
        </w:rPr>
        <w:t>公司自备电厂，主设备为</w:t>
      </w:r>
      <w:r>
        <w:rPr>
          <w:rFonts w:hint="eastAsia" w:ascii="Times New Roman" w:hAnsi="Times New Roman" w:eastAsia="宋体" w:cs="Times New Roman"/>
          <w:sz w:val="24"/>
          <w:szCs w:val="24"/>
          <w:highlight w:val="none"/>
        </w:rPr>
        <w:t>5</w:t>
      </w:r>
      <w:r>
        <w:rPr>
          <w:rFonts w:ascii="Times New Roman" w:hAnsi="Times New Roman" w:eastAsia="宋体" w:cs="Times New Roman"/>
          <w:sz w:val="24"/>
          <w:szCs w:val="24"/>
          <w:highlight w:val="none"/>
        </w:rPr>
        <w:t>×480t/h燃煤锅炉、3×50MW汽轮发电机组。锅炉和汽轮发电机组及其辅机、热网（9.8MPa、4.9MPa、1.5MPa、0.5MPa蒸汽管网）、脱硫系统、锅炉除尘系统的设备需运行、维护、保养工作。为保持热电车间正常清洁生产，将热电车间管辖所有区域的保洁工作进行委托给</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w:t>
      </w:r>
    </w:p>
    <w:p w14:paraId="35EA576B">
      <w:pPr>
        <w:spacing w:line="360" w:lineRule="auto"/>
        <w:rPr>
          <w:rFonts w:ascii="Times New Roman" w:hAnsi="Times New Roman" w:eastAsia="宋体" w:cs="Times New Roman"/>
          <w:sz w:val="28"/>
          <w:szCs w:val="24"/>
          <w:highlight w:val="none"/>
        </w:rPr>
      </w:pPr>
      <w:r>
        <w:rPr>
          <w:rFonts w:ascii="Times New Roman" w:hAnsi="Times New Roman" w:eastAsia="宋体" w:cs="Times New Roman"/>
          <w:sz w:val="28"/>
          <w:szCs w:val="24"/>
          <w:highlight w:val="none"/>
        </w:rPr>
        <w:t>3、区域范围</w:t>
      </w:r>
    </w:p>
    <w:p w14:paraId="7C87DD04">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3.1锅炉厂房区域</w:t>
      </w:r>
    </w:p>
    <w:p w14:paraId="685921D7">
      <w:pPr>
        <w:spacing w:line="360" w:lineRule="auto"/>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锅炉本体的管道及静设备外表面卫生（汽包层、热风管道、给水管道、煤粉管道、压缩空气管道等）</w:t>
      </w:r>
      <w:r>
        <w:rPr>
          <w:rFonts w:hint="eastAsia" w:ascii="Times New Roman" w:hAnsi="Times New Roman" w:eastAsia="宋体" w:cs="Times New Roman"/>
          <w:sz w:val="24"/>
          <w:szCs w:val="24"/>
          <w:highlight w:val="none"/>
        </w:rPr>
        <w:t>；</w:t>
      </w:r>
      <w:r>
        <w:rPr>
          <w:rFonts w:ascii="Times New Roman" w:hAnsi="Times New Roman" w:eastAsia="宋体" w:cs="Times New Roman"/>
          <w:sz w:val="24"/>
          <w:szCs w:val="24"/>
          <w:highlight w:val="none"/>
        </w:rPr>
        <w:t>锅炉辅机静设备外表面卫生（磨煤机、一次风机、送风机、密封风机、火检冷却风机、定排扩容器、</w:t>
      </w:r>
      <w:r>
        <w:rPr>
          <w:rFonts w:hint="eastAsia" w:ascii="Times New Roman" w:hAnsi="Times New Roman" w:eastAsia="宋体" w:cs="Times New Roman"/>
          <w:sz w:val="24"/>
          <w:szCs w:val="24"/>
          <w:highlight w:val="none"/>
        </w:rPr>
        <w:t>除渣</w:t>
      </w:r>
      <w:r>
        <w:rPr>
          <w:rFonts w:ascii="Times New Roman" w:hAnsi="Times New Roman" w:eastAsia="宋体" w:cs="Times New Roman"/>
          <w:sz w:val="24"/>
          <w:szCs w:val="24"/>
          <w:highlight w:val="none"/>
        </w:rPr>
        <w:t>系统等）</w:t>
      </w:r>
      <w:r>
        <w:rPr>
          <w:rFonts w:hint="eastAsia" w:ascii="Times New Roman" w:hAnsi="Times New Roman" w:eastAsia="宋体" w:cs="Times New Roman"/>
          <w:sz w:val="24"/>
          <w:szCs w:val="24"/>
          <w:highlight w:val="none"/>
        </w:rPr>
        <w:t>；</w:t>
      </w:r>
      <w:r>
        <w:rPr>
          <w:rFonts w:ascii="Times New Roman" w:hAnsi="Times New Roman" w:eastAsia="宋体" w:cs="Times New Roman"/>
          <w:sz w:val="24"/>
          <w:szCs w:val="24"/>
          <w:highlight w:val="none"/>
        </w:rPr>
        <w:t>锅炉厂房内地面卫生、门窗、护栏、电梯、楼梯、平台、楼道（锅炉零米地面、11米地面、20米层煤仓间共计5</w:t>
      </w:r>
      <w:r>
        <w:rPr>
          <w:rFonts w:hint="eastAsia" w:ascii="Times New Roman" w:hAnsi="Times New Roman" w:eastAsia="宋体" w:cs="Times New Roman"/>
          <w:sz w:val="24"/>
          <w:szCs w:val="24"/>
          <w:highlight w:val="none"/>
        </w:rPr>
        <w:t>5</w:t>
      </w:r>
      <w:r>
        <w:rPr>
          <w:rFonts w:ascii="Times New Roman" w:hAnsi="Times New Roman" w:eastAsia="宋体" w:cs="Times New Roman"/>
          <w:sz w:val="24"/>
          <w:szCs w:val="24"/>
          <w:highlight w:val="none"/>
        </w:rPr>
        <w:t>00m</w:t>
      </w:r>
      <w:r>
        <w:rPr>
          <w:rFonts w:ascii="Times New Roman" w:hAnsi="Times New Roman" w:eastAsia="宋体" w:cs="Times New Roman"/>
          <w:sz w:val="24"/>
          <w:szCs w:val="24"/>
          <w:highlight w:val="none"/>
          <w:vertAlign w:val="superscript"/>
        </w:rPr>
        <w:t>2</w:t>
      </w:r>
      <w:r>
        <w:rPr>
          <w:rFonts w:ascii="Times New Roman" w:hAnsi="Times New Roman" w:eastAsia="宋体" w:cs="Times New Roman"/>
          <w:sz w:val="24"/>
          <w:szCs w:val="24"/>
          <w:highlight w:val="none"/>
        </w:rPr>
        <w:t>）</w:t>
      </w:r>
      <w:r>
        <w:rPr>
          <w:rFonts w:hint="eastAsia" w:ascii="Times New Roman" w:hAnsi="Times New Roman" w:eastAsia="宋体" w:cs="Times New Roman"/>
          <w:sz w:val="24"/>
          <w:szCs w:val="24"/>
          <w:highlight w:val="none"/>
        </w:rPr>
        <w:t>，电缆桥架、空调内外机</w:t>
      </w:r>
      <w:r>
        <w:rPr>
          <w:rFonts w:ascii="Times New Roman" w:hAnsi="Times New Roman" w:eastAsia="宋体" w:cs="Times New Roman"/>
          <w:sz w:val="24"/>
          <w:szCs w:val="24"/>
          <w:highlight w:val="none"/>
        </w:rPr>
        <w:t>。</w:t>
      </w:r>
    </w:p>
    <w:p w14:paraId="0E1247DC">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3.2汽轮机厂房区域</w:t>
      </w:r>
    </w:p>
    <w:p w14:paraId="0257A64A">
      <w:pPr>
        <w:spacing w:line="360" w:lineRule="auto"/>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汽轮机本体静设备外表面卫生（汽轮机气缸、轴承箱、抽汽管道、疏水管道）</w:t>
      </w:r>
      <w:r>
        <w:rPr>
          <w:rFonts w:hint="eastAsia" w:ascii="Times New Roman" w:hAnsi="Times New Roman" w:eastAsia="宋体" w:cs="Times New Roman"/>
          <w:sz w:val="24"/>
          <w:szCs w:val="24"/>
          <w:highlight w:val="none"/>
        </w:rPr>
        <w:t>；</w:t>
      </w:r>
      <w:r>
        <w:rPr>
          <w:rFonts w:ascii="Times New Roman" w:hAnsi="Times New Roman" w:eastAsia="宋体" w:cs="Times New Roman"/>
          <w:sz w:val="24"/>
          <w:szCs w:val="24"/>
          <w:highlight w:val="none"/>
        </w:rPr>
        <w:t>汽轮机辅机静设备外表面卫生（水环真空泵、给水泵、凝结水泵、凝汽器、高压油泵、交直流油泵、主油箱、EH控制油站、顶轴油泵、高压加热器等、除氧器）</w:t>
      </w:r>
      <w:r>
        <w:rPr>
          <w:rFonts w:hint="eastAsia" w:ascii="Times New Roman" w:hAnsi="Times New Roman" w:eastAsia="宋体" w:cs="Times New Roman"/>
          <w:sz w:val="24"/>
          <w:szCs w:val="24"/>
          <w:highlight w:val="none"/>
        </w:rPr>
        <w:t>；</w:t>
      </w:r>
      <w:r>
        <w:rPr>
          <w:rFonts w:ascii="Times New Roman" w:hAnsi="Times New Roman" w:eastAsia="宋体" w:cs="Times New Roman"/>
          <w:sz w:val="24"/>
          <w:szCs w:val="24"/>
          <w:highlight w:val="none"/>
        </w:rPr>
        <w:t>汽轮机厂房内管道外表面（主蒸汽管道、循环水管道、高压给水热母管、高压给水冷母管、给水泵再循环管道、除氧器下降管等）</w:t>
      </w:r>
      <w:r>
        <w:rPr>
          <w:rFonts w:hint="eastAsia" w:ascii="Times New Roman" w:hAnsi="Times New Roman" w:eastAsia="宋体" w:cs="Times New Roman"/>
          <w:sz w:val="24"/>
          <w:szCs w:val="24"/>
          <w:highlight w:val="none"/>
        </w:rPr>
        <w:t>，电缆桥架、空调内外机；</w:t>
      </w:r>
      <w:r>
        <w:rPr>
          <w:rFonts w:ascii="Times New Roman" w:hAnsi="Times New Roman" w:eastAsia="宋体" w:cs="Times New Roman"/>
          <w:sz w:val="24"/>
          <w:szCs w:val="24"/>
          <w:highlight w:val="none"/>
        </w:rPr>
        <w:t>汽轮机厂房内地面卫生（零米地面、4米夹层地面、8米平台地面、15米除氧层地面）。</w:t>
      </w:r>
    </w:p>
    <w:p w14:paraId="37662F81">
      <w:pPr>
        <w:spacing w:line="360" w:lineRule="auto"/>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汽轮机厂房内9.8MPa蒸汽管道、4.9MPa蒸汽管道、1.5MPa蒸汽管道、0.5MPa蒸汽管道及阀门、疏水管道外表面卫生，汽机厂房内地面卫生、护栏、楼梯及楼道（零米地面、8米地面、4米夹层及除氧器层地面共计4500m</w:t>
      </w:r>
      <w:r>
        <w:rPr>
          <w:rFonts w:ascii="Times New Roman" w:hAnsi="Times New Roman" w:eastAsia="宋体" w:cs="Times New Roman"/>
          <w:sz w:val="24"/>
          <w:szCs w:val="24"/>
          <w:highlight w:val="none"/>
          <w:vertAlign w:val="superscript"/>
        </w:rPr>
        <w:t>2</w:t>
      </w:r>
      <w:r>
        <w:rPr>
          <w:rFonts w:ascii="Times New Roman" w:hAnsi="Times New Roman" w:eastAsia="宋体" w:cs="Times New Roman"/>
          <w:sz w:val="24"/>
          <w:szCs w:val="24"/>
          <w:highlight w:val="none"/>
        </w:rPr>
        <w:t>）。</w:t>
      </w:r>
    </w:p>
    <w:p w14:paraId="7937FA2B">
      <w:pPr>
        <w:spacing w:line="360" w:lineRule="auto"/>
        <w:rPr>
          <w:highlight w:val="none"/>
        </w:rPr>
      </w:pPr>
      <w:r>
        <w:rPr>
          <w:rFonts w:ascii="Times New Roman" w:hAnsi="Times New Roman" w:eastAsia="宋体" w:cs="Times New Roman"/>
          <w:sz w:val="24"/>
          <w:szCs w:val="24"/>
          <w:highlight w:val="none"/>
        </w:rPr>
        <w:t>3.3主厂房办公楼零米过道、4米夹层、集控室外过道地面、楼道、门窗及厕所卫生共计1300m</w:t>
      </w:r>
      <w:r>
        <w:rPr>
          <w:rFonts w:ascii="Times New Roman" w:hAnsi="Times New Roman" w:eastAsia="宋体" w:cs="Times New Roman"/>
          <w:sz w:val="24"/>
          <w:szCs w:val="24"/>
          <w:highlight w:val="none"/>
          <w:vertAlign w:val="superscript"/>
        </w:rPr>
        <w:t>2</w:t>
      </w:r>
      <w:r>
        <w:rPr>
          <w:rFonts w:hint="eastAsia" w:ascii="Times New Roman" w:hAnsi="Times New Roman" w:eastAsia="宋体" w:cs="Times New Roman"/>
          <w:sz w:val="24"/>
          <w:szCs w:val="24"/>
          <w:highlight w:val="none"/>
        </w:rPr>
        <w:t>，热电车间</w:t>
      </w:r>
      <w:r>
        <w:rPr>
          <w:rFonts w:ascii="Times New Roman" w:hAnsi="Times New Roman" w:eastAsia="宋体" w:cs="Times New Roman"/>
          <w:sz w:val="24"/>
          <w:szCs w:val="24"/>
          <w:highlight w:val="none"/>
        </w:rPr>
        <w:t>两个</w:t>
      </w:r>
      <w:r>
        <w:rPr>
          <w:rFonts w:hint="eastAsia" w:ascii="Times New Roman" w:hAnsi="Times New Roman" w:eastAsia="宋体" w:cs="Times New Roman"/>
          <w:sz w:val="24"/>
          <w:szCs w:val="24"/>
          <w:highlight w:val="none"/>
        </w:rPr>
        <w:t>中央空调机房、机房房顶和机房东侧电子间房顶</w:t>
      </w:r>
      <w:r>
        <w:rPr>
          <w:rFonts w:ascii="Times New Roman" w:hAnsi="Times New Roman" w:eastAsia="宋体" w:cs="Times New Roman"/>
          <w:sz w:val="24"/>
          <w:szCs w:val="24"/>
          <w:highlight w:val="none"/>
        </w:rPr>
        <w:t>。</w:t>
      </w:r>
    </w:p>
    <w:p w14:paraId="224791E6">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3.4锅炉除尘仓泵房及空压机房区域</w:t>
      </w:r>
    </w:p>
    <w:p w14:paraId="59CA3A17">
      <w:pPr>
        <w:spacing w:line="360" w:lineRule="auto"/>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空压机外表面、压缩空气罐外表面、仓泵房护栏、楼道、地面、门窗、平台、屋顶、空压机房地面卫生共计</w:t>
      </w:r>
      <w:r>
        <w:rPr>
          <w:rFonts w:hint="eastAsia" w:ascii="Times New Roman" w:hAnsi="Times New Roman" w:eastAsia="宋体" w:cs="Times New Roman"/>
          <w:sz w:val="24"/>
          <w:szCs w:val="24"/>
          <w:highlight w:val="none"/>
        </w:rPr>
        <w:t>30</w:t>
      </w:r>
      <w:r>
        <w:rPr>
          <w:rFonts w:ascii="Times New Roman" w:hAnsi="Times New Roman" w:eastAsia="宋体" w:cs="Times New Roman"/>
          <w:sz w:val="24"/>
          <w:szCs w:val="24"/>
          <w:highlight w:val="none"/>
        </w:rPr>
        <w:t>00m</w:t>
      </w:r>
      <w:r>
        <w:rPr>
          <w:rFonts w:ascii="Times New Roman" w:hAnsi="Times New Roman" w:eastAsia="宋体" w:cs="Times New Roman"/>
          <w:sz w:val="24"/>
          <w:szCs w:val="24"/>
          <w:highlight w:val="none"/>
          <w:vertAlign w:val="superscript"/>
        </w:rPr>
        <w:t>2</w:t>
      </w:r>
      <w:r>
        <w:rPr>
          <w:rFonts w:hint="eastAsia" w:ascii="Times New Roman" w:hAnsi="Times New Roman" w:eastAsia="宋体" w:cs="Times New Roman"/>
          <w:sz w:val="24"/>
          <w:szCs w:val="24"/>
          <w:highlight w:val="none"/>
        </w:rPr>
        <w:t>，电缆桥架。</w:t>
      </w:r>
    </w:p>
    <w:p w14:paraId="2D6EE6FD">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3.5引风机房</w:t>
      </w:r>
    </w:p>
    <w:p w14:paraId="4ACFD3D6">
      <w:pPr>
        <w:spacing w:line="360" w:lineRule="auto"/>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锅炉</w:t>
      </w:r>
      <w:r>
        <w:rPr>
          <w:rFonts w:hint="eastAsia" w:ascii="Times New Roman" w:hAnsi="Times New Roman" w:eastAsia="宋体" w:cs="Times New Roman"/>
          <w:sz w:val="24"/>
          <w:szCs w:val="24"/>
          <w:highlight w:val="none"/>
        </w:rPr>
        <w:t>9</w:t>
      </w:r>
      <w:r>
        <w:rPr>
          <w:rFonts w:ascii="Times New Roman" w:hAnsi="Times New Roman" w:eastAsia="宋体" w:cs="Times New Roman"/>
          <w:sz w:val="24"/>
          <w:szCs w:val="24"/>
          <w:highlight w:val="none"/>
        </w:rPr>
        <w:t>台引风机静设备外表面、冷却水管外表面、进风管和出风管外表面、护栏、平台、屋顶、楼道及引风机房门窗地面卫生共计3000m</w:t>
      </w:r>
      <w:r>
        <w:rPr>
          <w:rFonts w:ascii="Times New Roman" w:hAnsi="Times New Roman" w:eastAsia="宋体" w:cs="Times New Roman"/>
          <w:sz w:val="24"/>
          <w:szCs w:val="24"/>
          <w:highlight w:val="none"/>
          <w:vertAlign w:val="superscript"/>
        </w:rPr>
        <w:t>2</w:t>
      </w:r>
      <w:r>
        <w:rPr>
          <w:rFonts w:hint="eastAsia" w:ascii="Times New Roman" w:hAnsi="Times New Roman" w:eastAsia="宋体" w:cs="Times New Roman"/>
          <w:sz w:val="24"/>
          <w:szCs w:val="24"/>
          <w:highlight w:val="none"/>
        </w:rPr>
        <w:t>，电缆桥架。</w:t>
      </w:r>
    </w:p>
    <w:p w14:paraId="22AAF367">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3.6脱硫区域</w:t>
      </w:r>
    </w:p>
    <w:p w14:paraId="200581DC">
      <w:pPr>
        <w:spacing w:line="360" w:lineRule="auto"/>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热电引风机室西墙为界向西，南至热电区域南侧围栏，脱硫装置区控制楼、后处理楼以及各泵房室内走廊、门窗、地面、楼梯、平台、屋顶、管道外表面及静设备外部。露天装置周围室外地面卫生、管道及静设备外部卫生</w:t>
      </w:r>
      <w:r>
        <w:rPr>
          <w:rFonts w:hint="eastAsia" w:ascii="Times New Roman" w:hAnsi="Times New Roman" w:eastAsia="宋体" w:cs="Times New Roman"/>
          <w:sz w:val="24"/>
          <w:szCs w:val="24"/>
          <w:highlight w:val="none"/>
        </w:rPr>
        <w:t>，电缆桥架、空调内外机</w:t>
      </w:r>
      <w:r>
        <w:rPr>
          <w:rFonts w:ascii="Times New Roman" w:hAnsi="Times New Roman" w:eastAsia="宋体" w:cs="Times New Roman"/>
          <w:sz w:val="24"/>
          <w:szCs w:val="24"/>
          <w:highlight w:val="none"/>
        </w:rPr>
        <w:t>。</w:t>
      </w:r>
    </w:p>
    <w:p w14:paraId="21DED6D2">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3.7热电区域道路</w:t>
      </w:r>
    </w:p>
    <w:p w14:paraId="04D8A72B">
      <w:pPr>
        <w:spacing w:line="360" w:lineRule="auto"/>
        <w:ind w:firstLine="480" w:firstLineChars="200"/>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引风机房南侧、北侧，锅炉厂房西侧，升压变东侧及硫回收西侧道路及绿化，露天装置周围室外地面卫生，包括热电区域地沟及管沟的清淤和垃圾清除工作。</w:t>
      </w:r>
    </w:p>
    <w:p w14:paraId="53733844">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3.</w:t>
      </w:r>
      <w:r>
        <w:rPr>
          <w:rFonts w:hint="eastAsia" w:ascii="Times New Roman" w:hAnsi="Times New Roman" w:eastAsia="宋体" w:cs="Times New Roman"/>
          <w:sz w:val="24"/>
          <w:szCs w:val="24"/>
          <w:highlight w:val="none"/>
        </w:rPr>
        <w:t>8</w:t>
      </w:r>
      <w:r>
        <w:rPr>
          <w:rFonts w:ascii="Times New Roman" w:hAnsi="Times New Roman" w:eastAsia="宋体" w:cs="Times New Roman"/>
          <w:sz w:val="24"/>
          <w:szCs w:val="24"/>
          <w:highlight w:val="none"/>
        </w:rPr>
        <w:t>热电</w:t>
      </w:r>
      <w:r>
        <w:rPr>
          <w:rFonts w:hint="eastAsia" w:ascii="Times New Roman" w:hAnsi="Times New Roman" w:eastAsia="宋体" w:cs="Times New Roman"/>
          <w:sz w:val="24"/>
          <w:szCs w:val="24"/>
          <w:highlight w:val="none"/>
        </w:rPr>
        <w:t>管辖各变配电室卫生，见下表。</w:t>
      </w:r>
    </w:p>
    <w:tbl>
      <w:tblPr>
        <w:tblStyle w:val="17"/>
        <w:tblW w:w="8320" w:type="dxa"/>
        <w:tblInd w:w="93" w:type="dxa"/>
        <w:tblLayout w:type="fixed"/>
        <w:tblCellMar>
          <w:top w:w="0" w:type="dxa"/>
          <w:left w:w="108" w:type="dxa"/>
          <w:bottom w:w="0" w:type="dxa"/>
          <w:right w:w="108" w:type="dxa"/>
        </w:tblCellMar>
      </w:tblPr>
      <w:tblGrid>
        <w:gridCol w:w="820"/>
        <w:gridCol w:w="4356"/>
        <w:gridCol w:w="3144"/>
      </w:tblGrid>
      <w:tr w14:paraId="1E7823BC">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8771C">
            <w:pPr>
              <w:widowControl/>
              <w:jc w:val="center"/>
              <w:textAlignment w:val="center"/>
              <w:rPr>
                <w:rFonts w:ascii="宋体" w:hAnsi="宋体" w:eastAsia="宋体" w:cs="宋体"/>
                <w:kern w:val="0"/>
                <w:szCs w:val="21"/>
                <w:highlight w:val="none"/>
                <w:lang w:bidi="ar"/>
                <w14:ligatures w14:val="standardContextual"/>
              </w:rPr>
            </w:pPr>
            <w:r>
              <w:rPr>
                <w:rFonts w:hint="eastAsia" w:ascii="宋体" w:hAnsi="宋体" w:eastAsia="宋体" w:cs="宋体"/>
                <w:kern w:val="0"/>
                <w:szCs w:val="21"/>
                <w:highlight w:val="none"/>
                <w:lang w:bidi="ar"/>
                <w14:ligatures w14:val="standardContextual"/>
              </w:rPr>
              <w:t>序号</w:t>
            </w: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72E62">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区域名称</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24C5A">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备注</w:t>
            </w:r>
          </w:p>
        </w:tc>
      </w:tr>
      <w:tr w14:paraId="79DA40D1">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24E91">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AA0E8">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备煤133C 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53D08">
            <w:pPr>
              <w:jc w:val="center"/>
              <w:rPr>
                <w:rFonts w:ascii="宋体" w:hAnsi="宋体" w:eastAsia="宋体" w:cs="宋体"/>
                <w:szCs w:val="21"/>
                <w:highlight w:val="none"/>
              </w:rPr>
            </w:pPr>
          </w:p>
        </w:tc>
      </w:tr>
      <w:tr w14:paraId="2767D8EA">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62807">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6C3B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输煤132E 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F82A2">
            <w:pPr>
              <w:jc w:val="center"/>
              <w:rPr>
                <w:rFonts w:ascii="宋体" w:hAnsi="宋体" w:eastAsia="宋体" w:cs="宋体"/>
                <w:szCs w:val="21"/>
                <w:highlight w:val="none"/>
              </w:rPr>
            </w:pPr>
          </w:p>
        </w:tc>
      </w:tr>
      <w:tr w14:paraId="2C1A1D0C">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2E096">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9D55D">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输煤132J 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53E51">
            <w:pPr>
              <w:jc w:val="center"/>
              <w:rPr>
                <w:rFonts w:ascii="宋体" w:hAnsi="宋体" w:eastAsia="宋体" w:cs="宋体"/>
                <w:szCs w:val="21"/>
                <w:highlight w:val="none"/>
              </w:rPr>
            </w:pPr>
          </w:p>
        </w:tc>
      </w:tr>
      <w:tr w14:paraId="73B7A7CB">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96614">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ABBCC">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备煤133J 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3C8D7">
            <w:pPr>
              <w:jc w:val="center"/>
              <w:rPr>
                <w:rFonts w:ascii="宋体" w:hAnsi="宋体" w:eastAsia="宋体" w:cs="宋体"/>
                <w:szCs w:val="21"/>
                <w:highlight w:val="none"/>
              </w:rPr>
            </w:pPr>
          </w:p>
        </w:tc>
      </w:tr>
      <w:tr w14:paraId="5AF7B63F">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AF526">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A992F">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备煤143 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A4EE0">
            <w:pPr>
              <w:jc w:val="center"/>
              <w:rPr>
                <w:rFonts w:ascii="宋体" w:hAnsi="宋体" w:eastAsia="宋体" w:cs="宋体"/>
                <w:szCs w:val="21"/>
                <w:highlight w:val="none"/>
              </w:rPr>
            </w:pPr>
          </w:p>
        </w:tc>
      </w:tr>
      <w:tr w14:paraId="4761292F">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013AC">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B0713">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输煤219转运站0.4kV配电室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BDD8B">
            <w:pPr>
              <w:jc w:val="center"/>
              <w:rPr>
                <w:rFonts w:ascii="宋体" w:hAnsi="宋体" w:eastAsia="宋体" w:cs="宋体"/>
                <w:szCs w:val="21"/>
                <w:highlight w:val="none"/>
              </w:rPr>
            </w:pPr>
          </w:p>
        </w:tc>
      </w:tr>
      <w:tr w14:paraId="717AA4EC">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6F40F">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80E33">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第一换热站0.4kV配电室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D9BCA">
            <w:pPr>
              <w:jc w:val="center"/>
              <w:rPr>
                <w:rFonts w:ascii="宋体" w:hAnsi="宋体" w:eastAsia="宋体" w:cs="宋体"/>
                <w:szCs w:val="21"/>
                <w:highlight w:val="none"/>
              </w:rPr>
            </w:pPr>
          </w:p>
        </w:tc>
      </w:tr>
      <w:tr w14:paraId="710CC4F4">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4AAA8">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98522">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空分10kV变电所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BFFE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包括预制舱、柴发室及UPS室</w:t>
            </w:r>
          </w:p>
        </w:tc>
      </w:tr>
      <w:tr w14:paraId="7973D235">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D7DA2">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16D8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脱盐水10kV变电所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1BD43">
            <w:pPr>
              <w:jc w:val="center"/>
              <w:rPr>
                <w:rFonts w:ascii="宋体" w:hAnsi="宋体" w:eastAsia="宋体" w:cs="宋体"/>
                <w:szCs w:val="21"/>
                <w:highlight w:val="none"/>
              </w:rPr>
            </w:pPr>
          </w:p>
        </w:tc>
      </w:tr>
      <w:tr w14:paraId="4B8B8A41">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6AA23">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E123B">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空分循环水35kV变电所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6505">
            <w:pPr>
              <w:jc w:val="center"/>
              <w:rPr>
                <w:rFonts w:ascii="宋体" w:hAnsi="宋体" w:eastAsia="宋体" w:cs="宋体"/>
                <w:szCs w:val="21"/>
                <w:highlight w:val="none"/>
              </w:rPr>
            </w:pPr>
          </w:p>
        </w:tc>
      </w:tr>
      <w:tr w14:paraId="717C5F5A">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95502">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41B9F">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除氧站A 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9C6E3">
            <w:pPr>
              <w:jc w:val="center"/>
              <w:rPr>
                <w:rFonts w:ascii="宋体" w:hAnsi="宋体" w:eastAsia="宋体" w:cs="宋体"/>
                <w:szCs w:val="21"/>
                <w:highlight w:val="none"/>
              </w:rPr>
            </w:pPr>
          </w:p>
        </w:tc>
      </w:tr>
      <w:tr w14:paraId="186BAA75">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C3EE0">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28C9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除氧站B 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09993">
            <w:pPr>
              <w:jc w:val="center"/>
              <w:rPr>
                <w:rFonts w:ascii="宋体" w:hAnsi="宋体" w:eastAsia="宋体" w:cs="宋体"/>
                <w:szCs w:val="21"/>
                <w:highlight w:val="none"/>
              </w:rPr>
            </w:pPr>
          </w:p>
        </w:tc>
      </w:tr>
      <w:tr w14:paraId="014EED16">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6FCEA">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F9058">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备煤133Q 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4124A">
            <w:pPr>
              <w:jc w:val="center"/>
              <w:rPr>
                <w:rFonts w:ascii="宋体" w:hAnsi="宋体" w:eastAsia="宋体" w:cs="宋体"/>
                <w:szCs w:val="21"/>
                <w:highlight w:val="none"/>
              </w:rPr>
            </w:pPr>
          </w:p>
        </w:tc>
      </w:tr>
      <w:tr w14:paraId="475DBF72">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85977">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E9748">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备煤133U 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4AD6E">
            <w:pPr>
              <w:jc w:val="center"/>
              <w:rPr>
                <w:rFonts w:ascii="宋体" w:hAnsi="宋体" w:eastAsia="宋体" w:cs="宋体"/>
                <w:szCs w:val="21"/>
                <w:highlight w:val="none"/>
              </w:rPr>
            </w:pPr>
          </w:p>
        </w:tc>
      </w:tr>
      <w:tr w14:paraId="75C54ED6">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BD6C5">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F5D12">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备煤133Y 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64587">
            <w:pPr>
              <w:jc w:val="center"/>
              <w:rPr>
                <w:rFonts w:ascii="宋体" w:hAnsi="宋体" w:eastAsia="宋体" w:cs="宋体"/>
                <w:szCs w:val="21"/>
                <w:highlight w:val="none"/>
              </w:rPr>
            </w:pPr>
          </w:p>
        </w:tc>
      </w:tr>
      <w:tr w14:paraId="1576EB2F">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365B3">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8E508">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加压气化A 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F293D">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包括加压气化A动力UPS室</w:t>
            </w:r>
          </w:p>
        </w:tc>
      </w:tr>
      <w:tr w14:paraId="7016DBFF">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F79EE">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965C3">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加压气化B 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8D79B">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包括加压气化B动力UPS室</w:t>
            </w:r>
          </w:p>
        </w:tc>
      </w:tr>
      <w:tr w14:paraId="459244D3">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50079">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1C93B">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加压气化C 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9F83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包括加压气化C动力UPS室</w:t>
            </w:r>
          </w:p>
        </w:tc>
      </w:tr>
      <w:tr w14:paraId="3C2F1AC9">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59339">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497F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气化35kV变电所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04C08">
            <w:pPr>
              <w:jc w:val="center"/>
              <w:rPr>
                <w:rFonts w:ascii="宋体" w:hAnsi="宋体" w:eastAsia="宋体" w:cs="宋体"/>
                <w:szCs w:val="21"/>
                <w:highlight w:val="none"/>
              </w:rPr>
            </w:pPr>
          </w:p>
        </w:tc>
      </w:tr>
      <w:tr w14:paraId="358E6053">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35B57">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2DF3A">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热电循环水35kV变电所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65236">
            <w:pPr>
              <w:jc w:val="center"/>
              <w:rPr>
                <w:rFonts w:ascii="宋体" w:hAnsi="宋体" w:eastAsia="宋体" w:cs="宋体"/>
                <w:szCs w:val="21"/>
                <w:highlight w:val="none"/>
              </w:rPr>
            </w:pPr>
          </w:p>
        </w:tc>
      </w:tr>
      <w:tr w14:paraId="5BC35ECC">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1251D">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3ED2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酚回收35kV变电所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BAF1E">
            <w:pPr>
              <w:jc w:val="center"/>
              <w:rPr>
                <w:rFonts w:ascii="宋体" w:hAnsi="宋体" w:eastAsia="宋体" w:cs="宋体"/>
                <w:szCs w:val="21"/>
                <w:highlight w:val="none"/>
              </w:rPr>
            </w:pPr>
          </w:p>
        </w:tc>
      </w:tr>
      <w:tr w14:paraId="2F5FA9EC">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97FCC">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3ACD8">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酚回收10kV变电所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6CBDD">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包括变频器室</w:t>
            </w:r>
          </w:p>
        </w:tc>
      </w:tr>
      <w:tr w14:paraId="68B0651C">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CF57C">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CCDA3">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煤气水分离10kV变电所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E5F06">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包括变频器室</w:t>
            </w:r>
          </w:p>
        </w:tc>
      </w:tr>
      <w:tr w14:paraId="41EFDB07">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52DDF">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A0ADA">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酚回收146-147-148机柜间UPS室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E2FCA">
            <w:pPr>
              <w:jc w:val="center"/>
              <w:rPr>
                <w:rFonts w:ascii="宋体" w:hAnsi="宋体" w:eastAsia="宋体" w:cs="宋体"/>
                <w:szCs w:val="21"/>
                <w:highlight w:val="none"/>
              </w:rPr>
            </w:pPr>
          </w:p>
        </w:tc>
      </w:tr>
      <w:tr w14:paraId="42FB16E7">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C26EE">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4D8CC">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气化循环水35kV变电所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E8085">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包括闪蒸汽箱变</w:t>
            </w:r>
          </w:p>
        </w:tc>
      </w:tr>
      <w:tr w14:paraId="32B435BE">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0018A">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D506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净水厂10kV变电所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DDA9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包括变频器室</w:t>
            </w:r>
          </w:p>
        </w:tc>
      </w:tr>
      <w:tr w14:paraId="026DE727">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2D1FD">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DEBCD">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厂前区10kV变电所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DBF01">
            <w:pPr>
              <w:jc w:val="center"/>
              <w:rPr>
                <w:rFonts w:ascii="宋体" w:hAnsi="宋体" w:eastAsia="宋体" w:cs="宋体"/>
                <w:szCs w:val="21"/>
                <w:highlight w:val="none"/>
              </w:rPr>
            </w:pPr>
          </w:p>
        </w:tc>
      </w:tr>
      <w:tr w14:paraId="6B8DA40F">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402DB">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D3D9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综合仓库10kV变电所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9E654">
            <w:pPr>
              <w:jc w:val="center"/>
              <w:rPr>
                <w:rFonts w:ascii="宋体" w:hAnsi="宋体" w:eastAsia="宋体" w:cs="宋体"/>
                <w:szCs w:val="21"/>
                <w:highlight w:val="none"/>
              </w:rPr>
            </w:pPr>
          </w:p>
        </w:tc>
      </w:tr>
      <w:tr w14:paraId="7F84BD5C">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6418E">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7DFEB">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甲烷化35kV变电所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BF884">
            <w:pPr>
              <w:jc w:val="center"/>
              <w:rPr>
                <w:rFonts w:ascii="宋体" w:hAnsi="宋体" w:eastAsia="宋体" w:cs="宋体"/>
                <w:szCs w:val="21"/>
                <w:highlight w:val="none"/>
              </w:rPr>
            </w:pPr>
          </w:p>
        </w:tc>
      </w:tr>
      <w:tr w14:paraId="51163A7A">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14E46">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66555">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中心化验室0.4kV配电室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589F4">
            <w:pPr>
              <w:jc w:val="center"/>
              <w:rPr>
                <w:rFonts w:ascii="宋体" w:hAnsi="宋体" w:eastAsia="宋体" w:cs="宋体"/>
                <w:szCs w:val="21"/>
                <w:highlight w:val="none"/>
              </w:rPr>
            </w:pPr>
          </w:p>
        </w:tc>
      </w:tr>
      <w:tr w14:paraId="7915DE1D">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F4C0B">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00B7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中央控制室0.4kV配电室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C790D">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包括机柜间UPS室</w:t>
            </w:r>
          </w:p>
        </w:tc>
      </w:tr>
      <w:tr w14:paraId="781771E4">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893BE">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DFD64">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第三换热站0.4kV配电室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BEC1D">
            <w:pPr>
              <w:jc w:val="center"/>
              <w:rPr>
                <w:rFonts w:ascii="宋体" w:hAnsi="宋体" w:eastAsia="宋体" w:cs="宋体"/>
                <w:szCs w:val="21"/>
                <w:highlight w:val="none"/>
              </w:rPr>
            </w:pPr>
          </w:p>
        </w:tc>
      </w:tr>
      <w:tr w14:paraId="79327F65">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195DF">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5116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净化35kV变电所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09543">
            <w:pPr>
              <w:jc w:val="center"/>
              <w:rPr>
                <w:rFonts w:ascii="宋体" w:hAnsi="宋体" w:eastAsia="宋体" w:cs="宋体"/>
                <w:szCs w:val="21"/>
                <w:highlight w:val="none"/>
              </w:rPr>
            </w:pPr>
          </w:p>
        </w:tc>
      </w:tr>
      <w:tr w14:paraId="77DFF0C7">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756E0">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148FE">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蓄热氧化0.4kV配电室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EEBA4">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包括变频器室</w:t>
            </w:r>
          </w:p>
        </w:tc>
      </w:tr>
      <w:tr w14:paraId="3417D710">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4A904">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BB7E2">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废气治理35kV变电所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16FF4">
            <w:pPr>
              <w:jc w:val="center"/>
              <w:rPr>
                <w:rFonts w:ascii="宋体" w:hAnsi="宋体" w:eastAsia="宋体" w:cs="宋体"/>
                <w:szCs w:val="21"/>
                <w:highlight w:val="none"/>
              </w:rPr>
            </w:pPr>
          </w:p>
        </w:tc>
      </w:tr>
      <w:tr w14:paraId="286AFF3E">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F6234">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759BF">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重芳烃10kV变电所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35345">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包括机柜间UPS室</w:t>
            </w:r>
          </w:p>
        </w:tc>
      </w:tr>
      <w:tr w14:paraId="0E6CBEB4">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91869">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DA12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纳滤浓水浓缩结晶10kV变电所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F7CCF">
            <w:pPr>
              <w:jc w:val="center"/>
              <w:rPr>
                <w:rFonts w:ascii="宋体" w:hAnsi="宋体" w:eastAsia="宋体" w:cs="宋体"/>
                <w:szCs w:val="21"/>
                <w:highlight w:val="none"/>
              </w:rPr>
            </w:pPr>
          </w:p>
        </w:tc>
      </w:tr>
      <w:tr w14:paraId="140D222D">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47F50">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24C46">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刚性暂存池10kV变电所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AC6A">
            <w:pPr>
              <w:jc w:val="center"/>
              <w:rPr>
                <w:rFonts w:ascii="宋体" w:hAnsi="宋体" w:eastAsia="宋体" w:cs="宋体"/>
                <w:szCs w:val="21"/>
                <w:highlight w:val="none"/>
              </w:rPr>
            </w:pPr>
          </w:p>
        </w:tc>
      </w:tr>
      <w:tr w14:paraId="4391EBB4">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D5895">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069A8">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241均质隔油气浮池0.4kV配电室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D1849">
            <w:pPr>
              <w:jc w:val="center"/>
              <w:rPr>
                <w:rFonts w:ascii="宋体" w:hAnsi="宋体" w:eastAsia="宋体" w:cs="宋体"/>
                <w:szCs w:val="21"/>
                <w:highlight w:val="none"/>
              </w:rPr>
            </w:pPr>
          </w:p>
        </w:tc>
      </w:tr>
      <w:tr w14:paraId="7E039E41">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7EE03">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BE766">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污水35kV变电所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E09F">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包括机柜间UPS室</w:t>
            </w:r>
          </w:p>
        </w:tc>
      </w:tr>
      <w:tr w14:paraId="603BCC0A">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5F65E">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6083D">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263含盐污水10kV变电所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3913">
            <w:pPr>
              <w:jc w:val="center"/>
              <w:rPr>
                <w:rFonts w:ascii="宋体" w:hAnsi="宋体" w:eastAsia="宋体" w:cs="宋体"/>
                <w:szCs w:val="21"/>
                <w:highlight w:val="none"/>
              </w:rPr>
            </w:pPr>
          </w:p>
        </w:tc>
      </w:tr>
      <w:tr w14:paraId="29F93C62">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3B76F">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E0362">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264生化污水10kV变电所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87461">
            <w:pPr>
              <w:jc w:val="center"/>
              <w:rPr>
                <w:rFonts w:ascii="宋体" w:hAnsi="宋体" w:eastAsia="宋体" w:cs="宋体"/>
                <w:szCs w:val="21"/>
                <w:highlight w:val="none"/>
              </w:rPr>
            </w:pPr>
          </w:p>
        </w:tc>
      </w:tr>
      <w:tr w14:paraId="6BFB5165">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D664E">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28A1D">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265多效蒸发10kV变电所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D230A">
            <w:pPr>
              <w:jc w:val="center"/>
              <w:rPr>
                <w:rFonts w:ascii="宋体" w:hAnsi="宋体" w:eastAsia="宋体" w:cs="宋体"/>
                <w:szCs w:val="21"/>
                <w:highlight w:val="none"/>
              </w:rPr>
            </w:pPr>
          </w:p>
        </w:tc>
      </w:tr>
      <w:tr w14:paraId="119F36D4">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6721B">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03072">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265C浓盐水结晶10kV变电所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93BF3">
            <w:pPr>
              <w:jc w:val="center"/>
              <w:rPr>
                <w:rFonts w:ascii="宋体" w:hAnsi="宋体" w:eastAsia="宋体" w:cs="宋体"/>
                <w:szCs w:val="21"/>
                <w:highlight w:val="none"/>
              </w:rPr>
            </w:pPr>
          </w:p>
        </w:tc>
      </w:tr>
      <w:tr w14:paraId="3F15349C">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62003">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BCFB1">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249浸没式超滤0.4kV配电室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42C00">
            <w:pPr>
              <w:jc w:val="center"/>
              <w:rPr>
                <w:rFonts w:ascii="宋体" w:hAnsi="宋体" w:eastAsia="宋体" w:cs="宋体"/>
                <w:szCs w:val="21"/>
                <w:highlight w:val="none"/>
              </w:rPr>
            </w:pPr>
          </w:p>
        </w:tc>
      </w:tr>
      <w:tr w14:paraId="48FEB766">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51DC9">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F1D0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臭氧催化氧化0.4kV配电室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EA6FF">
            <w:pPr>
              <w:jc w:val="center"/>
              <w:rPr>
                <w:rFonts w:ascii="宋体" w:hAnsi="宋体" w:eastAsia="宋体" w:cs="宋体"/>
                <w:szCs w:val="21"/>
                <w:highlight w:val="none"/>
              </w:rPr>
            </w:pPr>
          </w:p>
        </w:tc>
      </w:tr>
      <w:tr w14:paraId="7FD5ADD1">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F50C6">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CE74B">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臭氧制备0.4kV配电室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AD946">
            <w:pPr>
              <w:jc w:val="center"/>
              <w:rPr>
                <w:rFonts w:ascii="宋体" w:hAnsi="宋体" w:eastAsia="宋体" w:cs="宋体"/>
                <w:szCs w:val="21"/>
                <w:highlight w:val="none"/>
              </w:rPr>
            </w:pPr>
          </w:p>
        </w:tc>
      </w:tr>
      <w:tr w14:paraId="0150D74D">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F9816">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D10AF">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臭氧发生0.4kV配电室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C93D5">
            <w:pPr>
              <w:jc w:val="center"/>
              <w:rPr>
                <w:rFonts w:ascii="宋体" w:hAnsi="宋体" w:eastAsia="宋体" w:cs="宋体"/>
                <w:szCs w:val="21"/>
                <w:highlight w:val="none"/>
              </w:rPr>
            </w:pPr>
          </w:p>
        </w:tc>
      </w:tr>
      <w:tr w14:paraId="21762B42">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961B9">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F2125">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综合罐区0.4kV配电室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BD98F">
            <w:pPr>
              <w:jc w:val="center"/>
              <w:rPr>
                <w:rFonts w:ascii="宋体" w:hAnsi="宋体" w:eastAsia="宋体" w:cs="宋体"/>
                <w:szCs w:val="21"/>
                <w:highlight w:val="none"/>
              </w:rPr>
            </w:pPr>
          </w:p>
        </w:tc>
      </w:tr>
      <w:tr w14:paraId="3CE0521A">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7F3C4">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8B84F">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净化循环水35kV变电所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D1837">
            <w:pPr>
              <w:jc w:val="center"/>
              <w:rPr>
                <w:rFonts w:ascii="宋体" w:hAnsi="宋体" w:eastAsia="宋体" w:cs="宋体"/>
                <w:szCs w:val="21"/>
                <w:highlight w:val="none"/>
              </w:rPr>
            </w:pPr>
          </w:p>
        </w:tc>
      </w:tr>
      <w:tr w14:paraId="5E76CDCE">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6A9F">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3EC9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总降10kV配电室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964E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包括电容器室</w:t>
            </w:r>
          </w:p>
        </w:tc>
      </w:tr>
      <w:tr w14:paraId="4DC6A5EE">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FCB9E">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2832F">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总降35kV配电室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DFB7D">
            <w:pPr>
              <w:jc w:val="center"/>
              <w:rPr>
                <w:rFonts w:ascii="宋体" w:hAnsi="宋体" w:eastAsia="宋体" w:cs="宋体"/>
                <w:szCs w:val="21"/>
                <w:highlight w:val="none"/>
              </w:rPr>
            </w:pPr>
          </w:p>
        </w:tc>
      </w:tr>
      <w:tr w14:paraId="55A04561">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8219">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32CB8">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总降GIS室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2A2F1">
            <w:pPr>
              <w:jc w:val="center"/>
              <w:rPr>
                <w:rFonts w:ascii="宋体" w:hAnsi="宋体" w:eastAsia="宋体" w:cs="宋体"/>
                <w:szCs w:val="21"/>
                <w:highlight w:val="none"/>
              </w:rPr>
            </w:pPr>
          </w:p>
        </w:tc>
      </w:tr>
      <w:tr w14:paraId="3CB1C933">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35D31">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0A1E5">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总降蓄电池室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31C69">
            <w:pPr>
              <w:jc w:val="center"/>
              <w:rPr>
                <w:rFonts w:ascii="宋体" w:hAnsi="宋体" w:eastAsia="宋体" w:cs="宋体"/>
                <w:szCs w:val="21"/>
                <w:highlight w:val="none"/>
              </w:rPr>
            </w:pPr>
          </w:p>
        </w:tc>
      </w:tr>
      <w:tr w14:paraId="005D2F48">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4925A">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0897F">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消防楼UPS室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49386">
            <w:pPr>
              <w:jc w:val="center"/>
              <w:rPr>
                <w:rFonts w:ascii="宋体" w:hAnsi="宋体" w:eastAsia="宋体" w:cs="宋体"/>
                <w:szCs w:val="21"/>
                <w:highlight w:val="none"/>
              </w:rPr>
            </w:pPr>
          </w:p>
        </w:tc>
      </w:tr>
      <w:tr w14:paraId="7A22EEEB">
        <w:tblPrEx>
          <w:tblCellMar>
            <w:top w:w="0" w:type="dxa"/>
            <w:left w:w="108" w:type="dxa"/>
            <w:bottom w:w="0" w:type="dxa"/>
            <w:right w:w="108" w:type="dxa"/>
          </w:tblCellMar>
        </w:tblPrEx>
        <w:trPr>
          <w:trHeight w:val="54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8F3CC">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CC38B">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区域控制室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26602">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包括箱变、低压配电柜、UPS及柴发室</w:t>
            </w:r>
          </w:p>
        </w:tc>
      </w:tr>
      <w:tr w14:paraId="1AE6BA9A">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237E3">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3C7C4">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污水208 10kV变电所</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10D63">
            <w:pPr>
              <w:jc w:val="center"/>
              <w:rPr>
                <w:rFonts w:ascii="宋体" w:hAnsi="宋体" w:eastAsia="宋体" w:cs="宋体"/>
                <w:szCs w:val="21"/>
                <w:highlight w:val="none"/>
              </w:rPr>
            </w:pPr>
          </w:p>
        </w:tc>
      </w:tr>
      <w:tr w14:paraId="5D50CF86">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14D55">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F6CCA">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机电仪楼0.4kV配电室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855C2">
            <w:pPr>
              <w:jc w:val="center"/>
              <w:rPr>
                <w:rFonts w:ascii="宋体" w:hAnsi="宋体" w:eastAsia="宋体" w:cs="宋体"/>
                <w:szCs w:val="21"/>
                <w:highlight w:val="none"/>
              </w:rPr>
            </w:pPr>
          </w:p>
        </w:tc>
      </w:tr>
      <w:tr w14:paraId="6FE8C0E5">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1C8A1">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06076">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污水办公楼0.4kV配电室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AE6FD">
            <w:pPr>
              <w:jc w:val="center"/>
              <w:rPr>
                <w:rFonts w:ascii="宋体" w:hAnsi="宋体" w:eastAsia="宋体" w:cs="宋体"/>
                <w:szCs w:val="21"/>
                <w:highlight w:val="none"/>
              </w:rPr>
            </w:pPr>
          </w:p>
        </w:tc>
      </w:tr>
      <w:tr w14:paraId="2B8BFA10">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EBD56">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88462">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气化办公楼0.4kV配电室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E588F">
            <w:pPr>
              <w:jc w:val="center"/>
              <w:rPr>
                <w:rFonts w:ascii="宋体" w:hAnsi="宋体" w:eastAsia="宋体" w:cs="宋体"/>
                <w:szCs w:val="21"/>
                <w:highlight w:val="none"/>
              </w:rPr>
            </w:pPr>
          </w:p>
        </w:tc>
      </w:tr>
      <w:tr w14:paraId="55DB32D2">
        <w:tblPrEx>
          <w:tblCellMar>
            <w:top w:w="0" w:type="dxa"/>
            <w:left w:w="108" w:type="dxa"/>
            <w:bottom w:w="0" w:type="dxa"/>
            <w:right w:w="108" w:type="dxa"/>
          </w:tblCellMar>
        </w:tblPrEx>
        <w:trPr>
          <w:trHeight w:val="400"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6AF54">
            <w:pPr>
              <w:widowControl/>
              <w:numPr>
                <w:ilvl w:val="0"/>
                <w:numId w:val="6"/>
              </w:numPr>
              <w:jc w:val="center"/>
              <w:textAlignment w:val="center"/>
              <w:rPr>
                <w:rFonts w:ascii="宋体" w:hAnsi="宋体" w:eastAsia="宋体" w:cs="宋体"/>
                <w:szCs w:val="21"/>
                <w:highlight w:val="none"/>
              </w:rPr>
            </w:pPr>
          </w:p>
        </w:tc>
        <w:tc>
          <w:tcPr>
            <w:tcW w:w="4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34E9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净化甲烷化办公楼0.4kV配电室</w:t>
            </w:r>
          </w:p>
        </w:tc>
        <w:tc>
          <w:tcPr>
            <w:tcW w:w="3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B8E17">
            <w:pPr>
              <w:jc w:val="center"/>
              <w:rPr>
                <w:rFonts w:ascii="宋体" w:hAnsi="宋体" w:eastAsia="宋体" w:cs="宋体"/>
                <w:szCs w:val="21"/>
                <w:highlight w:val="none"/>
              </w:rPr>
            </w:pPr>
          </w:p>
        </w:tc>
      </w:tr>
    </w:tbl>
    <w:p w14:paraId="75582D3D">
      <w:pPr>
        <w:spacing w:line="360" w:lineRule="auto"/>
        <w:rPr>
          <w:rFonts w:ascii="Times New Roman" w:hAnsi="Times New Roman" w:eastAsia="宋体" w:cs="Times New Roman"/>
          <w:sz w:val="28"/>
          <w:szCs w:val="24"/>
          <w:highlight w:val="none"/>
        </w:rPr>
      </w:pPr>
      <w:r>
        <w:rPr>
          <w:rFonts w:hint="eastAsia" w:ascii="Times New Roman" w:hAnsi="Times New Roman" w:eastAsia="宋体" w:cs="Times New Roman"/>
          <w:sz w:val="28"/>
          <w:szCs w:val="24"/>
          <w:highlight w:val="none"/>
        </w:rPr>
        <w:t>4、</w:t>
      </w:r>
      <w:r>
        <w:rPr>
          <w:rFonts w:ascii="Times New Roman" w:hAnsi="Times New Roman" w:eastAsia="宋体" w:cs="Times New Roman"/>
          <w:sz w:val="28"/>
          <w:szCs w:val="24"/>
          <w:highlight w:val="none"/>
        </w:rPr>
        <w:t>资质、人员要求及保洁频次</w:t>
      </w:r>
    </w:p>
    <w:p w14:paraId="22234875">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4.1</w:t>
      </w:r>
      <w:r>
        <w:rPr>
          <w:rFonts w:hint="eastAsia" w:ascii="Times New Roman" w:hAnsi="Times New Roman" w:eastAsia="宋体" w:cs="Times New Roman"/>
          <w:sz w:val="24"/>
          <w:szCs w:val="24"/>
          <w:highlight w:val="none"/>
        </w:rPr>
        <w:t>原</w:t>
      </w:r>
      <w:r>
        <w:rPr>
          <w:rFonts w:ascii="Times New Roman" w:hAnsi="Times New Roman" w:eastAsia="宋体" w:cs="Times New Roman"/>
          <w:sz w:val="24"/>
          <w:szCs w:val="24"/>
          <w:highlight w:val="none"/>
        </w:rPr>
        <w:t>热电保洁区域配置</w:t>
      </w:r>
      <w:r>
        <w:rPr>
          <w:rFonts w:hint="eastAsia" w:ascii="Times New Roman" w:hAnsi="Times New Roman" w:eastAsia="宋体" w:cs="Times New Roman"/>
          <w:sz w:val="24"/>
          <w:szCs w:val="24"/>
          <w:highlight w:val="none"/>
        </w:rPr>
        <w:t>保洁人员</w:t>
      </w:r>
      <w:r>
        <w:rPr>
          <w:rFonts w:ascii="Times New Roman" w:hAnsi="Times New Roman" w:eastAsia="宋体" w:cs="Times New Roman"/>
          <w:sz w:val="24"/>
          <w:szCs w:val="24"/>
          <w:highlight w:val="none"/>
        </w:rPr>
        <w:t>1</w:t>
      </w:r>
      <w:r>
        <w:rPr>
          <w:rFonts w:hint="eastAsia" w:ascii="Times New Roman" w:hAnsi="Times New Roman" w:eastAsia="宋体" w:cs="Times New Roman"/>
          <w:sz w:val="24"/>
          <w:szCs w:val="24"/>
          <w:highlight w:val="none"/>
        </w:rPr>
        <w:t>9名。此次新增总降区域和电气各变配电室等61处。因保洁面积扩大和工作量增加，需在原保洁人数上再增加5名保洁方可满足工作需求，合计需24名保洁人员。</w:t>
      </w:r>
      <w:r>
        <w:rPr>
          <w:rFonts w:ascii="Times New Roman" w:hAnsi="Times New Roman" w:eastAsia="宋体" w:cs="Times New Roman"/>
          <w:sz w:val="24"/>
          <w:szCs w:val="24"/>
          <w:highlight w:val="none"/>
        </w:rPr>
        <w:t>按</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的工作标准和保洁频次完成各项保洁工作。</w:t>
      </w:r>
    </w:p>
    <w:p w14:paraId="2F6AB9B0">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4.2</w:t>
      </w:r>
      <w:r>
        <w:rPr>
          <w:rFonts w:hint="eastAsia" w:cs="Times New Roman"/>
          <w:sz w:val="24"/>
          <w:szCs w:val="24"/>
          <w:highlight w:val="none"/>
          <w:lang w:eastAsia="zh-CN"/>
        </w:rPr>
        <w:t>投标人</w:t>
      </w:r>
      <w:r>
        <w:rPr>
          <w:rFonts w:hint="eastAsia" w:ascii="Times New Roman" w:hAnsi="Times New Roman" w:eastAsia="宋体" w:cs="Times New Roman"/>
          <w:sz w:val="24"/>
          <w:szCs w:val="24"/>
          <w:highlight w:val="none"/>
        </w:rPr>
        <w:t>保洁</w:t>
      </w:r>
      <w:r>
        <w:rPr>
          <w:rFonts w:ascii="Times New Roman" w:hAnsi="Times New Roman" w:eastAsia="宋体" w:cs="Times New Roman"/>
          <w:sz w:val="24"/>
          <w:szCs w:val="24"/>
          <w:highlight w:val="none"/>
        </w:rPr>
        <w:t>人员</w:t>
      </w:r>
      <w:r>
        <w:rPr>
          <w:rFonts w:hint="eastAsia" w:ascii="Times New Roman" w:hAnsi="Times New Roman" w:eastAsia="宋体" w:cs="Times New Roman"/>
          <w:sz w:val="24"/>
          <w:szCs w:val="24"/>
          <w:highlight w:val="none"/>
        </w:rPr>
        <w:t>年龄不高于60周岁，身体健康，无影响正常工作的病症。</w:t>
      </w:r>
    </w:p>
    <w:p w14:paraId="36DD8F4F">
      <w:pPr>
        <w:spacing w:line="360" w:lineRule="auto"/>
        <w:rPr>
          <w:rFonts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4.3</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应具备足够的服务能力，完成保洁项目的各项工作。因</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服务能力不足，不能按时保质完成各项保洁工作，或发生环境污染，</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可向</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提出赔偿和罚款，情节严重的可解除合同。</w:t>
      </w:r>
    </w:p>
    <w:p w14:paraId="625EB237">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4.</w:t>
      </w:r>
      <w:r>
        <w:rPr>
          <w:rFonts w:hint="eastAsia" w:ascii="Times New Roman" w:hAnsi="Times New Roman" w:eastAsia="宋体" w:cs="Times New Roman"/>
          <w:sz w:val="24"/>
          <w:szCs w:val="24"/>
          <w:highlight w:val="none"/>
        </w:rPr>
        <w:t>4</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现场常驻人员分配班次后，不得随意变更，并报车间备案。</w:t>
      </w:r>
    </w:p>
    <w:p w14:paraId="22257023">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4.</w:t>
      </w:r>
      <w:r>
        <w:rPr>
          <w:rFonts w:hint="eastAsia" w:ascii="Times New Roman" w:hAnsi="Times New Roman" w:eastAsia="宋体" w:cs="Times New Roman"/>
          <w:sz w:val="24"/>
          <w:szCs w:val="24"/>
          <w:highlight w:val="none"/>
        </w:rPr>
        <w:t>5</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保洁人员配备数量必须满足工作需求，定期发放劳保用品，并督促班员规范使用。</w:t>
      </w:r>
    </w:p>
    <w:p w14:paraId="6F56D327">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4.</w:t>
      </w:r>
      <w:r>
        <w:rPr>
          <w:rFonts w:hint="eastAsia" w:ascii="Times New Roman" w:hAnsi="Times New Roman" w:eastAsia="宋体" w:cs="Times New Roman"/>
          <w:sz w:val="24"/>
          <w:szCs w:val="24"/>
          <w:highlight w:val="none"/>
        </w:rPr>
        <w:t>6</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服务人员必须身体健康，确保无色盲、无听觉障碍，无高血压、心脏病、癫痫、眩晕和突发性昏厥等疾病，无职业病、职业禁忌等，无按照相关法律法规要求不能从事煤化工行业的疾病。经过培训达到要求方能上岗。</w:t>
      </w:r>
    </w:p>
    <w:p w14:paraId="51296774">
      <w:pPr>
        <w:spacing w:line="360" w:lineRule="auto"/>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rPr>
        <w:t>4.7负责配电室的保洁人员</w:t>
      </w:r>
      <w:r>
        <w:rPr>
          <w:rFonts w:ascii="Times New Roman" w:hAnsi="Times New Roman" w:eastAsia="宋体" w:cs="Times New Roman"/>
          <w:sz w:val="24"/>
          <w:szCs w:val="24"/>
          <w:highlight w:val="none"/>
        </w:rPr>
        <w:t>，应经正规机构开展的电气安全基础知识培训并取得合格证明，培训内容应包括但不限于电气设备设施的认识、电气设备设施及作业危险辨识、电气作业禁忌、防触电措施、触电急救</w:t>
      </w:r>
      <w:r>
        <w:rPr>
          <w:rFonts w:hint="eastAsia" w:ascii="Times New Roman" w:hAnsi="Times New Roman" w:eastAsia="宋体" w:cs="Times New Roman"/>
          <w:sz w:val="24"/>
          <w:szCs w:val="24"/>
          <w:highlight w:val="none"/>
        </w:rPr>
        <w:t>、绝缘安全用具及消防安全工器具的使用</w:t>
      </w:r>
      <w:r>
        <w:rPr>
          <w:rFonts w:ascii="Times New Roman" w:hAnsi="Times New Roman" w:eastAsia="宋体" w:cs="Times New Roman"/>
          <w:sz w:val="24"/>
          <w:szCs w:val="24"/>
          <w:highlight w:val="none"/>
        </w:rPr>
        <w:t>等内容。</w:t>
      </w:r>
      <w:r>
        <w:rPr>
          <w:rFonts w:hint="eastAsia" w:ascii="Times New Roman" w:hAnsi="Times New Roman" w:eastAsia="宋体" w:cs="Times New Roman"/>
          <w:sz w:val="24"/>
          <w:szCs w:val="24"/>
          <w:highlight w:val="none"/>
        </w:rPr>
        <w:t>人员上岗前需再经</w:t>
      </w:r>
      <w:r>
        <w:rPr>
          <w:rFonts w:hint="eastAsia" w:cs="Times New Roman"/>
          <w:sz w:val="24"/>
          <w:szCs w:val="24"/>
          <w:highlight w:val="none"/>
          <w:lang w:eastAsia="zh-CN"/>
        </w:rPr>
        <w:t>招标人</w:t>
      </w:r>
      <w:r>
        <w:rPr>
          <w:rFonts w:hint="eastAsia" w:ascii="Times New Roman" w:hAnsi="Times New Roman" w:eastAsia="宋体" w:cs="Times New Roman"/>
          <w:sz w:val="24"/>
          <w:szCs w:val="24"/>
          <w:highlight w:val="none"/>
        </w:rPr>
        <w:t>组织的变配电室安全管理制度专项培训及考核合格。</w:t>
      </w:r>
      <w:r>
        <w:rPr>
          <w:rFonts w:hint="eastAsia" w:ascii="Times New Roman" w:hAnsi="Times New Roman" w:eastAsia="宋体" w:cs="Times New Roman"/>
          <w:sz w:val="24"/>
          <w:szCs w:val="24"/>
          <w:highlight w:val="none"/>
          <w:lang w:val="en-US" w:eastAsia="zh-CN"/>
        </w:rPr>
        <w:t>变电所和各配电室保洁工作只含地面、墙面门和窗的卫生，电气设备卫生</w:t>
      </w:r>
      <w:r>
        <w:rPr>
          <w:rFonts w:hint="eastAsia" w:cs="Times New Roman"/>
          <w:sz w:val="24"/>
          <w:szCs w:val="24"/>
          <w:highlight w:val="none"/>
          <w:lang w:val="en-US" w:eastAsia="zh-CN"/>
        </w:rPr>
        <w:t>投标人</w:t>
      </w:r>
      <w:r>
        <w:rPr>
          <w:rFonts w:hint="eastAsia" w:ascii="Times New Roman" w:hAnsi="Times New Roman" w:eastAsia="宋体" w:cs="Times New Roman"/>
          <w:sz w:val="24"/>
          <w:szCs w:val="24"/>
          <w:highlight w:val="none"/>
          <w:lang w:val="en-US" w:eastAsia="zh-CN"/>
        </w:rPr>
        <w:t>不负责。</w:t>
      </w:r>
    </w:p>
    <w:p w14:paraId="2414FB1E">
      <w:pPr>
        <w:spacing w:line="360" w:lineRule="auto"/>
        <w:rPr>
          <w:rFonts w:ascii="Times New Roman" w:hAnsi="Times New Roman" w:eastAsia="宋体" w:cs="Times New Roman"/>
          <w:sz w:val="28"/>
          <w:szCs w:val="24"/>
          <w:highlight w:val="none"/>
        </w:rPr>
      </w:pPr>
      <w:r>
        <w:rPr>
          <w:rFonts w:ascii="Times New Roman" w:hAnsi="Times New Roman" w:eastAsia="宋体" w:cs="Times New Roman"/>
          <w:sz w:val="28"/>
          <w:szCs w:val="24"/>
          <w:highlight w:val="none"/>
        </w:rPr>
        <w:t>5、双方责任</w:t>
      </w:r>
    </w:p>
    <w:p w14:paraId="7C5A1C45">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 xml:space="preserve">5.1 </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的责任</w:t>
      </w:r>
    </w:p>
    <w:p w14:paraId="4CA74615">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5.1.1对</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作业人员和管理人员进行安全教育培训及安全技术交底。</w:t>
      </w:r>
    </w:p>
    <w:p w14:paraId="1DB75F08">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5.1.2</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监督和检查合同范围内，</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对保洁工作的管理，负责督促</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履行合同义务。</w:t>
      </w:r>
    </w:p>
    <w:p w14:paraId="16AE7E45">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5.1.3向</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及时提供有关保洁区域周边设备的资料。</w:t>
      </w:r>
    </w:p>
    <w:p w14:paraId="350D46A8">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5.1.</w:t>
      </w:r>
      <w:r>
        <w:rPr>
          <w:rFonts w:hint="eastAsia" w:ascii="Times New Roman" w:hAnsi="Times New Roman" w:eastAsia="宋体" w:cs="Times New Roman"/>
          <w:sz w:val="24"/>
          <w:szCs w:val="24"/>
          <w:highlight w:val="none"/>
        </w:rPr>
        <w:t>4</w:t>
      </w:r>
      <w:r>
        <w:rPr>
          <w:rFonts w:ascii="Times New Roman" w:hAnsi="Times New Roman" w:eastAsia="宋体" w:cs="Times New Roman"/>
          <w:sz w:val="24"/>
          <w:szCs w:val="24"/>
          <w:highlight w:val="none"/>
        </w:rPr>
        <w:t>有权对</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工作不到位的情况，依据本规范考核标准进行考核。</w:t>
      </w:r>
    </w:p>
    <w:p w14:paraId="5A2E9645">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5.1.6有权对</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责任引发的不安全事件进行考核、处罚。</w:t>
      </w:r>
    </w:p>
    <w:p w14:paraId="064B2555">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 xml:space="preserve">5.2 </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的责任</w:t>
      </w:r>
    </w:p>
    <w:p w14:paraId="0CEB8B12">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5.2.1</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必须遵守</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有关安全、文明生产的管理制度，遵守保洁安全工作规程。对违反有关制度、规程的，按本规范“文明卫生以及管理考核标准”进行考核。</w:t>
      </w:r>
    </w:p>
    <w:p w14:paraId="0410A507">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5.2.2</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应严格执行</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保洁工作相关文件和要求。</w:t>
      </w:r>
    </w:p>
    <w:p w14:paraId="1306DA4B">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5.2.3</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按照班组形式对人员进行管理，做好班组建设工作，建立和完善的班组台帐。定期开展班组安全学习，开展现场风险辨识落实防控措施，建立岗位风险清单。</w:t>
      </w:r>
    </w:p>
    <w:p w14:paraId="1D1FEECE">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5.2.4</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不得将合同范围内保洁服务分包给任何第三方。</w:t>
      </w:r>
    </w:p>
    <w:p w14:paraId="5F0F4499">
      <w:pPr>
        <w:spacing w:line="360" w:lineRule="auto"/>
        <w:rPr>
          <w:rFonts w:ascii="Times New Roman" w:hAnsi="Times New Roman" w:eastAsia="宋体" w:cs="Times New Roman"/>
          <w:sz w:val="24"/>
          <w:szCs w:val="24"/>
          <w:highlight w:val="none"/>
          <w14:ligatures w14:val="standardContextual"/>
        </w:rPr>
      </w:pPr>
      <w:r>
        <w:rPr>
          <w:rFonts w:ascii="Times New Roman" w:hAnsi="Times New Roman" w:eastAsia="宋体" w:cs="Times New Roman"/>
          <w:sz w:val="24"/>
          <w:szCs w:val="24"/>
          <w:highlight w:val="none"/>
        </w:rPr>
        <w:t>5.2.5</w:t>
      </w:r>
      <w:r>
        <w:rPr>
          <w:rFonts w:hint="eastAsia" w:cs="Times New Roman"/>
          <w:sz w:val="24"/>
          <w:szCs w:val="24"/>
          <w:highlight w:val="none"/>
          <w:lang w:eastAsia="zh-CN"/>
          <w14:ligatures w14:val="standardContextual"/>
        </w:rPr>
        <w:t>投标人</w:t>
      </w:r>
      <w:r>
        <w:rPr>
          <w:rFonts w:hint="eastAsia" w:ascii="Times New Roman" w:hAnsi="Times New Roman" w:eastAsia="宋体" w:cs="Times New Roman"/>
          <w:sz w:val="24"/>
          <w:szCs w:val="24"/>
          <w:highlight w:val="none"/>
          <w14:ligatures w14:val="standardContextual"/>
        </w:rPr>
        <w:t>自行购买洗手液、厕纸、</w:t>
      </w:r>
      <w:r>
        <w:rPr>
          <w:rFonts w:ascii="Times New Roman" w:hAnsi="Times New Roman" w:eastAsia="宋体" w:cs="Times New Roman"/>
          <w:sz w:val="24"/>
          <w:szCs w:val="24"/>
          <w:highlight w:val="none"/>
          <w14:ligatures w14:val="standardContextual"/>
        </w:rPr>
        <w:t>扫帚、抹布、编织袋、冲洗皮管等保洁所需的材料和工器具</w:t>
      </w:r>
      <w:r>
        <w:rPr>
          <w:rFonts w:hint="eastAsia" w:ascii="Times New Roman" w:hAnsi="Times New Roman" w:eastAsia="宋体" w:cs="Times New Roman"/>
          <w:sz w:val="24"/>
          <w:szCs w:val="24"/>
          <w:highlight w:val="none"/>
          <w14:ligatures w14:val="standardContextual"/>
        </w:rPr>
        <w:t>。</w:t>
      </w:r>
    </w:p>
    <w:p w14:paraId="05C145AE">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5.2.</w:t>
      </w:r>
      <w:r>
        <w:rPr>
          <w:rFonts w:hint="eastAsia" w:ascii="Times New Roman" w:hAnsi="Times New Roman" w:eastAsia="宋体" w:cs="Times New Roman"/>
          <w:sz w:val="24"/>
          <w:szCs w:val="24"/>
          <w:highlight w:val="none"/>
        </w:rPr>
        <w:t>6</w:t>
      </w:r>
      <w:r>
        <w:rPr>
          <w:rFonts w:ascii="Times New Roman" w:hAnsi="Times New Roman" w:eastAsia="宋体" w:cs="Times New Roman"/>
          <w:sz w:val="24"/>
          <w:szCs w:val="24"/>
          <w:highlight w:val="none"/>
        </w:rPr>
        <w:t>合同期限内，双方各指定专人负责工作联络。</w:t>
      </w:r>
    </w:p>
    <w:p w14:paraId="7B2C5882">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6、保洁岗位安全工作规程</w:t>
      </w:r>
    </w:p>
    <w:p w14:paraId="460E2FDC">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6.1严格遵守</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的安全管理规章制度（包括职业健康管理规定）。</w:t>
      </w:r>
    </w:p>
    <w:p w14:paraId="742400F8">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6.2没有保温措施的高温管道设备禁止清理卫生。</w:t>
      </w:r>
    </w:p>
    <w:p w14:paraId="333F7746">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6.4现场工作人员应精神状态良好，无有碍工作的疾病，禁止工作区域吸烟，严禁酒后上岗。</w:t>
      </w:r>
    </w:p>
    <w:p w14:paraId="48BBB577">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6.5正确穿戴安全防护用品和劳保防护用品，严禁穿高跟鞋或拖鞋上岗，不得佩戴围巾。</w:t>
      </w:r>
    </w:p>
    <w:p w14:paraId="3F8236AC">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6.6女性工作人员工作中应将长发盘于工作帽内。</w:t>
      </w:r>
    </w:p>
    <w:p w14:paraId="177D68AF">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6.7无平台、护栏，高度≥2米设备、管道清扫前，必须办理高处作业票证。作业时正确佩戴和使用安全带，符合“高挂低用”的原则，登高人员取得高处作业证。</w:t>
      </w:r>
    </w:p>
    <w:p w14:paraId="370EED8F">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6.8保洁人员严禁高空抛物，禁止触碰转动设备和高温设备。</w:t>
      </w:r>
    </w:p>
    <w:p w14:paraId="2C6B702F">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6.9所有保洁人员均应熟知本岗位的职责和分工，熟知本岗位作业的安全风险以及采取的防范措施。</w:t>
      </w:r>
    </w:p>
    <w:p w14:paraId="6E56A8E9">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6.10擦洗窗户玻璃前注意，要将窗户关好锁死。</w:t>
      </w:r>
    </w:p>
    <w:p w14:paraId="0410FD0E">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6.11文明作业，禁止在工作场所追打嬉闹，注意保护好厂房内的财物和设施。</w:t>
      </w:r>
    </w:p>
    <w:p w14:paraId="0C4C0F18">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6.12保洁人员应提醒他人讲究卫生，有权制止他人在工作场所破坏环境卫生的行为。</w:t>
      </w:r>
    </w:p>
    <w:p w14:paraId="7068E42D">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6.13不具备安全要求，禁止清理卫生。</w:t>
      </w:r>
    </w:p>
    <w:p w14:paraId="5C12F9BE">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6.14禁止用湿抹布触碰带电设备。</w:t>
      </w:r>
    </w:p>
    <w:p w14:paraId="1BEFD867">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6.15现场清扫工作禁止触碰各类设备按钮，不得触碰转动部位。</w:t>
      </w:r>
    </w:p>
    <w:p w14:paraId="5DA7559D">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6.16现场清扫时不得碰触高温高压设备，不得长时间停留在可能被烫伤或泄漏引发人员中毒的地方。</w:t>
      </w:r>
    </w:p>
    <w:p w14:paraId="63ED833A">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6.17禁止在栏杆上、管道上、靠背轮上、安全罩上或运行中设备的轴承上行走和坐、立。如必需在管道上坐、立才能工作时，必须做好安全措施。</w:t>
      </w:r>
    </w:p>
    <w:p w14:paraId="7D06965B">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6.18现场作业时做好人员安全防护和职业健康防护。</w:t>
      </w:r>
    </w:p>
    <w:p w14:paraId="1CAD5CD6">
      <w:pPr>
        <w:spacing w:line="360" w:lineRule="auto"/>
        <w:rPr>
          <w:rFonts w:ascii="Times New Roman" w:hAnsi="Times New Roman" w:eastAsia="宋体" w:cs="Times New Roman"/>
          <w:sz w:val="28"/>
          <w:szCs w:val="24"/>
          <w:highlight w:val="none"/>
        </w:rPr>
      </w:pPr>
      <w:r>
        <w:rPr>
          <w:rFonts w:ascii="Times New Roman" w:hAnsi="Times New Roman" w:eastAsia="宋体" w:cs="Times New Roman"/>
          <w:sz w:val="28"/>
          <w:szCs w:val="24"/>
          <w:highlight w:val="none"/>
        </w:rPr>
        <w:t>7、安全文明管理</w:t>
      </w:r>
    </w:p>
    <w:p w14:paraId="62D6D528">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7.1贯彻“安全第一、预防为主、综合治理”的方针，根据承包工程有关安全管理规定，国家安监局、国家能源局等有关安全管理文件和国家有关法律法规的规定，明确双方的安全责任，确保工作安全。双方在签订项目承包合同的同时必须签订“安全协议”。</w:t>
      </w:r>
    </w:p>
    <w:p w14:paraId="1EC61C2C">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7.2</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对保洁实行统一安全管理，并设专职责任人。</w:t>
      </w:r>
    </w:p>
    <w:p w14:paraId="130C4066">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7.3</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人员在</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保洁服务期间不得发生人身安全事故。</w:t>
      </w:r>
    </w:p>
    <w:p w14:paraId="1474ECF9">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7.4</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必须检查、督促保洁人员严格遵守、认真执行新天公司规章制度。</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若在服务期间要新进、增添人员必须向</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提出申报。</w:t>
      </w:r>
    </w:p>
    <w:p w14:paraId="0A640E57">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7.5</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应在合同签订后按照</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的要求制定现场处置方案，并经</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批准后开展工作。</w:t>
      </w:r>
    </w:p>
    <w:p w14:paraId="3AAA8CF7">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7.6</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必须遵守</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有关安全、文明生产的管理制度，加强内部安全、文明管理。对违反有关制度的，按保洁安全工作考核标准和文明生产考核标准进行考核。</w:t>
      </w:r>
    </w:p>
    <w:p w14:paraId="468EE589">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7.7保洁人员赴生产现场必须佩戴安全帽，穿劳保鞋、工作服，保证干净整洁。</w:t>
      </w:r>
    </w:p>
    <w:p w14:paraId="22D322ED">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7.8</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工作人员必须接收安全生产教育培训，未经安全生产教育以及培训考核不合格的工作人员，不得上岗作业。</w:t>
      </w:r>
    </w:p>
    <w:p w14:paraId="114FEE25">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7.9</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应遵守公司规定的健康、安全和环境要求，保证实现健康、安全和环境要求的总目标。</w:t>
      </w:r>
    </w:p>
    <w:p w14:paraId="4FBB6408">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7.10</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应建立自己的考勤、考核制度，</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人员休假由</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自行安排，因请假人数过多而影响</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保洁工作，</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有权向</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提出扣款。</w:t>
      </w:r>
    </w:p>
    <w:p w14:paraId="7AB34182">
      <w:pPr>
        <w:spacing w:line="360" w:lineRule="auto"/>
        <w:rPr>
          <w:rFonts w:ascii="Times New Roman" w:hAnsi="Times New Roman" w:eastAsia="宋体" w:cs="Times New Roman"/>
          <w:sz w:val="28"/>
          <w:szCs w:val="24"/>
          <w:highlight w:val="none"/>
        </w:rPr>
      </w:pPr>
      <w:r>
        <w:rPr>
          <w:rFonts w:ascii="Times New Roman" w:hAnsi="Times New Roman" w:eastAsia="宋体" w:cs="Times New Roman"/>
          <w:sz w:val="28"/>
          <w:szCs w:val="24"/>
          <w:highlight w:val="none"/>
        </w:rPr>
        <w:t>8、保洁标准</w:t>
      </w:r>
    </w:p>
    <w:p w14:paraId="4F74203B">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8.1工作标准</w:t>
      </w:r>
    </w:p>
    <w:p w14:paraId="13B89044">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8.1.1构建筑物及辅助设施的卫生标准：区域内所有暖气管道、消防管道、消防箱、地面、楼梯、平台、栏杆、防护罩，每天打扫一次，所有门窗每周擦洗一次，保持清洁明亮。区域内安装好的各种保洁设施，不准随意拆卸挪动，冲洗水管用完后要盘好放于箱内，并将箱门关好,下班前必须关好冲洗管阀门。</w:t>
      </w:r>
    </w:p>
    <w:p w14:paraId="6550E558">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8.1.2机械设备及管道设备的卫生标准：机械设备及管道设备要确保无煤粉、无积灰、无积水、无污渍、无油迹，卫生标准要求见设备本色。</w:t>
      </w:r>
    </w:p>
    <w:p w14:paraId="26F8ABE6">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8.2质量标准</w:t>
      </w:r>
    </w:p>
    <w:p w14:paraId="5BE13E65">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8.2.1开展现场保洁工作同时，及时对保洁质量进行检查，确保生产现场保洁质量。</w:t>
      </w:r>
    </w:p>
    <w:p w14:paraId="23456748">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8.2.2严格落实保洁的安全措施，确保现场保洁工作安全。</w:t>
      </w:r>
    </w:p>
    <w:p w14:paraId="120A11D9">
      <w:pPr>
        <w:spacing w:line="360" w:lineRule="auto"/>
        <w:rPr>
          <w:rFonts w:ascii="Times New Roman" w:hAnsi="Times New Roman" w:eastAsia="宋体" w:cs="Times New Roman"/>
          <w:sz w:val="28"/>
          <w:szCs w:val="24"/>
          <w:highlight w:val="none"/>
        </w:rPr>
      </w:pPr>
      <w:r>
        <w:rPr>
          <w:rFonts w:ascii="Times New Roman" w:hAnsi="Times New Roman" w:eastAsia="宋体" w:cs="Times New Roman"/>
          <w:sz w:val="28"/>
          <w:szCs w:val="24"/>
          <w:highlight w:val="none"/>
        </w:rPr>
        <w:t>9、保洁工作程序及验收程序</w:t>
      </w:r>
    </w:p>
    <w:p w14:paraId="4D623F5B">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9.1保洁人员进入生产现场前，必须经运行人员同意，确认具备保洁条件。未经运行人员确认者不得进入现场进行保洁工作。</w:t>
      </w:r>
    </w:p>
    <w:p w14:paraId="5C539BF2">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9.2保洁工作结束后，必须经运行人员验收。运行人员检查合格后签字确认。</w:t>
      </w:r>
    </w:p>
    <w:p w14:paraId="728C037F">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9.3运行人员检查验收时对不合格的地方要及时指出，保洁人员要及时整改，整改完成后要及时申请复查，直至合格。</w:t>
      </w:r>
    </w:p>
    <w:p w14:paraId="42A1830E">
      <w:pPr>
        <w:spacing w:line="360" w:lineRule="auto"/>
        <w:rPr>
          <w:rFonts w:ascii="Times New Roman" w:hAnsi="Times New Roman" w:eastAsia="宋体" w:cs="Times New Roman"/>
          <w:sz w:val="28"/>
          <w:szCs w:val="24"/>
          <w:highlight w:val="none"/>
        </w:rPr>
      </w:pPr>
      <w:r>
        <w:rPr>
          <w:rFonts w:ascii="Times New Roman" w:hAnsi="Times New Roman" w:eastAsia="宋体" w:cs="Times New Roman"/>
          <w:sz w:val="28"/>
          <w:szCs w:val="24"/>
          <w:highlight w:val="none"/>
        </w:rPr>
        <w:t>10、</w:t>
      </w:r>
      <w:r>
        <w:rPr>
          <w:rFonts w:hint="eastAsia" w:cs="Times New Roman"/>
          <w:sz w:val="28"/>
          <w:szCs w:val="24"/>
          <w:highlight w:val="none"/>
          <w:lang w:eastAsia="zh-CN"/>
        </w:rPr>
        <w:t>投标人</w:t>
      </w:r>
      <w:r>
        <w:rPr>
          <w:rFonts w:ascii="Times New Roman" w:hAnsi="Times New Roman" w:eastAsia="宋体" w:cs="Times New Roman"/>
          <w:sz w:val="28"/>
          <w:szCs w:val="24"/>
          <w:highlight w:val="none"/>
        </w:rPr>
        <w:t>报价要求</w:t>
      </w:r>
    </w:p>
    <w:p w14:paraId="70FC79E8">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10.1采取项目总包报价方式，</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根据保洁工作内容及工作量报保洁服务费总价（含税价）。现场必须派驻满足保洁工作需要的最低数量的保洁人员。</w:t>
      </w:r>
    </w:p>
    <w:p w14:paraId="230F5F89">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10.2</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所报总价已包括了各种劳务费用，包括利润和管理费等。</w:t>
      </w:r>
    </w:p>
    <w:p w14:paraId="7F436C34">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10.3总价已包括了加班费的补偿、指导费、环境保护费、法定劳务报酬、交通等费用。合同签订后，</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与</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不再产生任何费用。</w:t>
      </w:r>
    </w:p>
    <w:p w14:paraId="4F65B2B1">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10.4</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全权承担所派出人员的任何保险、医疗、疾病、工伤事故和意外伤害等责任。</w:t>
      </w:r>
    </w:p>
    <w:p w14:paraId="135D54D0">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11、工作时间</w:t>
      </w:r>
    </w:p>
    <w:p w14:paraId="07889B2F">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11.1</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人员的劳动防护用品应国家和行业规定以及新天公司要求，由</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自行配备。职业体检费用和保险费用由</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承担。</w:t>
      </w:r>
    </w:p>
    <w:p w14:paraId="597EEEE8">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11.2使用的办公用品、器材、耗材、卫生清洁工具、纯净水等工作</w:t>
      </w:r>
      <w:r>
        <w:rPr>
          <w:rFonts w:hint="eastAsia" w:ascii="Times New Roman" w:hAnsi="Times New Roman" w:eastAsia="宋体" w:cs="Times New Roman"/>
          <w:sz w:val="24"/>
          <w:szCs w:val="24"/>
          <w:highlight w:val="none"/>
        </w:rPr>
        <w:t>消耗</w:t>
      </w:r>
      <w:r>
        <w:rPr>
          <w:rFonts w:ascii="Times New Roman" w:hAnsi="Times New Roman" w:eastAsia="宋体" w:cs="Times New Roman"/>
          <w:sz w:val="24"/>
          <w:szCs w:val="24"/>
          <w:highlight w:val="none"/>
        </w:rPr>
        <w:t>用品，由</w:t>
      </w:r>
      <w:r>
        <w:rPr>
          <w:rFonts w:hint="eastAsia" w:cs="Times New Roman"/>
          <w:sz w:val="24"/>
          <w:szCs w:val="24"/>
          <w:highlight w:val="none"/>
          <w:lang w:eastAsia="zh-CN"/>
        </w:rPr>
        <w:t>招标人</w:t>
      </w:r>
      <w:r>
        <w:rPr>
          <w:rFonts w:hint="eastAsia" w:ascii="Times New Roman" w:hAnsi="Times New Roman" w:eastAsia="宋体" w:cs="Times New Roman"/>
          <w:sz w:val="24"/>
          <w:szCs w:val="24"/>
          <w:highlight w:val="none"/>
        </w:rPr>
        <w:t>提供</w:t>
      </w:r>
      <w:r>
        <w:rPr>
          <w:rFonts w:ascii="Times New Roman" w:hAnsi="Times New Roman" w:eastAsia="宋体" w:cs="Times New Roman"/>
          <w:sz w:val="24"/>
          <w:szCs w:val="24"/>
          <w:highlight w:val="none"/>
        </w:rPr>
        <w:t>。</w:t>
      </w:r>
    </w:p>
    <w:p w14:paraId="75A5A965">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11.</w:t>
      </w:r>
      <w:r>
        <w:rPr>
          <w:rFonts w:hint="eastAsia" w:ascii="Times New Roman" w:hAnsi="Times New Roman" w:eastAsia="宋体" w:cs="Times New Roman"/>
          <w:sz w:val="24"/>
          <w:szCs w:val="24"/>
          <w:highlight w:val="none"/>
        </w:rPr>
        <w:t>3</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人员工作时间按新天公司上班工作时间执行，即上午10:00～14:00，下午15:30～19:00。</w:t>
      </w:r>
    </w:p>
    <w:p w14:paraId="1F43AF46">
      <w:pPr>
        <w:spacing w:line="360" w:lineRule="auto"/>
        <w:rPr>
          <w:rFonts w:ascii="Times New Roman" w:hAnsi="Times New Roman" w:eastAsia="宋体" w:cs="Times New Roman"/>
          <w:sz w:val="28"/>
          <w:szCs w:val="28"/>
          <w:highlight w:val="none"/>
        </w:rPr>
      </w:pPr>
      <w:r>
        <w:rPr>
          <w:rFonts w:ascii="Times New Roman" w:hAnsi="Times New Roman" w:eastAsia="宋体" w:cs="Times New Roman"/>
          <w:sz w:val="28"/>
          <w:szCs w:val="28"/>
          <w:highlight w:val="none"/>
        </w:rPr>
        <w:t>12、服务期限</w:t>
      </w:r>
    </w:p>
    <w:p w14:paraId="3B5B4161">
      <w:pPr>
        <w:spacing w:line="360" w:lineRule="auto"/>
        <w:rPr>
          <w:rFonts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2026</w:t>
      </w:r>
      <w:r>
        <w:rPr>
          <w:rFonts w:ascii="Times New Roman" w:hAnsi="Times New Roman" w:eastAsia="宋体" w:cs="Times New Roman"/>
          <w:sz w:val="24"/>
          <w:szCs w:val="24"/>
          <w:highlight w:val="none"/>
        </w:rPr>
        <w:t>年5月26日至202</w:t>
      </w:r>
      <w:r>
        <w:rPr>
          <w:rFonts w:hint="eastAsia" w:ascii="Times New Roman" w:hAnsi="Times New Roman" w:eastAsia="宋体" w:cs="Times New Roman"/>
          <w:sz w:val="24"/>
          <w:szCs w:val="24"/>
          <w:highlight w:val="none"/>
          <w:lang w:val="en-US" w:eastAsia="zh-CN"/>
        </w:rPr>
        <w:t>8</w:t>
      </w:r>
      <w:r>
        <w:rPr>
          <w:rFonts w:ascii="Times New Roman" w:hAnsi="Times New Roman" w:eastAsia="宋体" w:cs="Times New Roman"/>
          <w:sz w:val="24"/>
          <w:szCs w:val="24"/>
          <w:highlight w:val="none"/>
        </w:rPr>
        <w:t>年05月25日</w:t>
      </w:r>
    </w:p>
    <w:p w14:paraId="56A5B290">
      <w:pPr>
        <w:spacing w:line="360" w:lineRule="auto"/>
        <w:rPr>
          <w:rFonts w:ascii="Times New Roman" w:hAnsi="Times New Roman" w:eastAsia="宋体" w:cs="Times New Roman"/>
          <w:sz w:val="28"/>
          <w:szCs w:val="28"/>
          <w:highlight w:val="none"/>
        </w:rPr>
      </w:pPr>
      <w:r>
        <w:rPr>
          <w:rFonts w:ascii="Times New Roman" w:hAnsi="Times New Roman" w:eastAsia="宋体" w:cs="Times New Roman"/>
          <w:sz w:val="28"/>
          <w:szCs w:val="28"/>
          <w:highlight w:val="none"/>
        </w:rPr>
        <w:t>13、考核内容与标准</w:t>
      </w:r>
    </w:p>
    <w:p w14:paraId="4E81BD41">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13.1</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将根据附录的规定对</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进行工作管理和考核。考核按月进行，每月5日前将上月的考核结果通报</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w:t>
      </w:r>
    </w:p>
    <w:p w14:paraId="273BA991">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13.2为确保服务人员人身安全和设备安全，不断提高现场文明卫生质量，督促</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人员遵守</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各项规章制度，对违反相关制度的情形将被纳入考核（以</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考核标准、管理制度、规定为准）。</w:t>
      </w:r>
    </w:p>
    <w:p w14:paraId="3F37F28C">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13.3</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如果根据现场管理实际情况，对附录的规定内容进行修改，</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应充分考虑其风险，并承诺无条件服从规定内容的各项修改。</w:t>
      </w:r>
    </w:p>
    <w:p w14:paraId="01D9FB1E">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13.4在本规范中已规定考核数额的条款，如果合同中规定由</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负责赔偿的金额高于本规范的金额，按高的考核标准执行。未列入本规范中或未注明考核数额的，按</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的相应管理制度的相关考核办法执行。</w:t>
      </w:r>
    </w:p>
    <w:p w14:paraId="113D2312">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13.5如果</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有下列行为之一者，则</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认为</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严重违约，</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有权单方面终止合同：</w:t>
      </w:r>
    </w:p>
    <w:p w14:paraId="2AFE9817">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（1）因</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原因造成人身重伤及以上事故的。</w:t>
      </w:r>
    </w:p>
    <w:p w14:paraId="17B9379F">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（2）因</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原因造成有社会影响的火险。</w:t>
      </w:r>
    </w:p>
    <w:p w14:paraId="2292BF90">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（3）因</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原因造成重大机械、设备、设施损坏事故的。</w:t>
      </w:r>
    </w:p>
    <w:p w14:paraId="03FAA62D">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（4）发生因</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人员误触、误碰或违章操作造成人身伤亡未遂、设备损坏未遂累计二次及以上的。</w:t>
      </w:r>
    </w:p>
    <w:p w14:paraId="39811E35">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（5）</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不服管理，超三次及以上的。</w:t>
      </w:r>
    </w:p>
    <w:p w14:paraId="70DC15DC">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（6）不履行合同或无故停止保洁的。</w:t>
      </w:r>
    </w:p>
    <w:p w14:paraId="3D9E3BCD">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（7）严重损坏</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形象，或者故意破坏生产物资资产的。</w:t>
      </w:r>
    </w:p>
    <w:p w14:paraId="4AB67CE1">
      <w:pPr>
        <w:spacing w:line="360" w:lineRule="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（8）因</w:t>
      </w:r>
      <w:r>
        <w:rPr>
          <w:rFonts w:hint="eastAsia" w:cs="Times New Roman"/>
          <w:sz w:val="24"/>
          <w:szCs w:val="24"/>
          <w:highlight w:val="none"/>
          <w:lang w:eastAsia="zh-CN"/>
        </w:rPr>
        <w:t>投标人</w:t>
      </w:r>
      <w:r>
        <w:rPr>
          <w:rFonts w:ascii="Times New Roman" w:hAnsi="Times New Roman" w:eastAsia="宋体" w:cs="Times New Roman"/>
          <w:sz w:val="24"/>
          <w:szCs w:val="24"/>
          <w:highlight w:val="none"/>
        </w:rPr>
        <w:t>原因，不全面或不正确履行合同，</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将蒙受巨大损失的。巨大损失定义经</w:t>
      </w:r>
      <w:r>
        <w:rPr>
          <w:rFonts w:hint="eastAsia" w:cs="Times New Roman"/>
          <w:sz w:val="24"/>
          <w:szCs w:val="24"/>
          <w:highlight w:val="none"/>
          <w:lang w:eastAsia="zh-CN"/>
        </w:rPr>
        <w:t>招标人</w:t>
      </w:r>
      <w:r>
        <w:rPr>
          <w:rFonts w:ascii="Times New Roman" w:hAnsi="Times New Roman" w:eastAsia="宋体" w:cs="Times New Roman"/>
          <w:sz w:val="24"/>
          <w:szCs w:val="24"/>
          <w:highlight w:val="none"/>
        </w:rPr>
        <w:t>书面警告后，超过5天仍不改正或不采取措施。</w:t>
      </w:r>
    </w:p>
    <w:p w14:paraId="04BC937E">
      <w:pPr>
        <w:spacing w:line="360" w:lineRule="auto"/>
        <w:rPr>
          <w:highlight w:val="none"/>
        </w:rPr>
      </w:pPr>
      <w:r>
        <w:rPr>
          <w:rFonts w:hint="eastAsia" w:ascii="Times New Roman" w:hAnsi="Times New Roman" w:eastAsia="宋体" w:cs="Times New Roman"/>
          <w:sz w:val="24"/>
          <w:szCs w:val="24"/>
          <w:highlight w:val="none"/>
        </w:rPr>
        <w:t>13.6 保洁工作量、人员配置和考核内容见下表。</w:t>
      </w:r>
    </w:p>
    <w:p w14:paraId="22B4A1F0">
      <w:pPr>
        <w:spacing w:before="156" w:beforeLines="50" w:after="156" w:afterLines="50"/>
        <w:rPr>
          <w:rFonts w:ascii="宋体" w:hAnsi="宋体" w:eastAsia="宋体" w:cs="宋体"/>
          <w:bCs/>
          <w:sz w:val="24"/>
          <w:szCs w:val="24"/>
          <w:highlight w:val="none"/>
        </w:rPr>
      </w:pPr>
      <w:r>
        <w:rPr>
          <w:rFonts w:hint="eastAsia" w:ascii="宋体" w:hAnsi="宋体" w:eastAsia="宋体" w:cs="宋体"/>
          <w:bCs/>
          <w:sz w:val="24"/>
          <w:szCs w:val="24"/>
          <w:highlight w:val="none"/>
        </w:rPr>
        <w:t>附件4：（热电车间原保洁服务保洁人员工作量及人员配置要求）</w:t>
      </w:r>
    </w:p>
    <w:tbl>
      <w:tblPr>
        <w:tblStyle w:val="17"/>
        <w:tblW w:w="8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38"/>
        <w:gridCol w:w="5386"/>
        <w:gridCol w:w="1134"/>
        <w:gridCol w:w="992"/>
        <w:gridCol w:w="709"/>
      </w:tblGrid>
      <w:tr w14:paraId="6E46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tblHeader/>
          <w:jc w:val="center"/>
        </w:trPr>
        <w:tc>
          <w:tcPr>
            <w:tcW w:w="538" w:type="dxa"/>
            <w:shd w:val="clear" w:color="auto" w:fill="auto"/>
            <w:vAlign w:val="center"/>
          </w:tcPr>
          <w:p w14:paraId="16F2876F">
            <w:pPr>
              <w:rPr>
                <w:rFonts w:ascii="宋体" w:hAnsi="宋体" w:eastAsia="宋体" w:cs="宋体"/>
                <w:szCs w:val="21"/>
                <w:highlight w:val="none"/>
              </w:rPr>
            </w:pPr>
            <w:r>
              <w:rPr>
                <w:rFonts w:hint="eastAsia" w:ascii="宋体" w:hAnsi="宋体" w:eastAsia="宋体" w:cs="宋体"/>
                <w:szCs w:val="21"/>
                <w:highlight w:val="none"/>
              </w:rPr>
              <w:t>序号</w:t>
            </w:r>
          </w:p>
        </w:tc>
        <w:tc>
          <w:tcPr>
            <w:tcW w:w="5386" w:type="dxa"/>
            <w:shd w:val="clear" w:color="auto" w:fill="auto"/>
            <w:vAlign w:val="center"/>
          </w:tcPr>
          <w:p w14:paraId="3D80035A">
            <w:pPr>
              <w:rPr>
                <w:rFonts w:ascii="宋体" w:hAnsi="宋体" w:eastAsia="宋体" w:cs="宋体"/>
                <w:szCs w:val="21"/>
                <w:highlight w:val="none"/>
              </w:rPr>
            </w:pPr>
            <w:r>
              <w:rPr>
                <w:rFonts w:hint="eastAsia" w:ascii="宋体" w:hAnsi="宋体" w:eastAsia="宋体" w:cs="宋体"/>
                <w:szCs w:val="21"/>
                <w:highlight w:val="none"/>
              </w:rPr>
              <w:t>系统</w:t>
            </w:r>
          </w:p>
        </w:tc>
        <w:tc>
          <w:tcPr>
            <w:tcW w:w="1134" w:type="dxa"/>
            <w:shd w:val="clear" w:color="auto" w:fill="auto"/>
            <w:vAlign w:val="center"/>
          </w:tcPr>
          <w:p w14:paraId="72135045">
            <w:pPr>
              <w:rPr>
                <w:rFonts w:ascii="宋体" w:hAnsi="宋体" w:eastAsia="宋体" w:cs="宋体"/>
                <w:szCs w:val="21"/>
                <w:highlight w:val="none"/>
              </w:rPr>
            </w:pPr>
            <w:r>
              <w:rPr>
                <w:rFonts w:hint="eastAsia" w:ascii="宋体" w:hAnsi="宋体" w:eastAsia="宋体" w:cs="宋体"/>
                <w:szCs w:val="21"/>
                <w:highlight w:val="none"/>
              </w:rPr>
              <w:t>保洁频次</w:t>
            </w:r>
          </w:p>
        </w:tc>
        <w:tc>
          <w:tcPr>
            <w:tcW w:w="992" w:type="dxa"/>
          </w:tcPr>
          <w:p w14:paraId="22DAC9BC">
            <w:pPr>
              <w:rPr>
                <w:rFonts w:ascii="宋体" w:hAnsi="宋体" w:eastAsia="宋体" w:cs="宋体"/>
                <w:szCs w:val="21"/>
                <w:highlight w:val="none"/>
              </w:rPr>
            </w:pPr>
            <w:r>
              <w:rPr>
                <w:rFonts w:hint="eastAsia" w:ascii="宋体" w:hAnsi="宋体" w:eastAsia="宋体" w:cs="宋体"/>
                <w:szCs w:val="21"/>
                <w:highlight w:val="none"/>
              </w:rPr>
              <w:t>工作量</w:t>
            </w:r>
          </w:p>
          <w:p w14:paraId="6E4EE70E">
            <w:pPr>
              <w:rPr>
                <w:rFonts w:ascii="宋体" w:hAnsi="宋体" w:eastAsia="宋体" w:cs="宋体"/>
                <w:szCs w:val="21"/>
                <w:highlight w:val="none"/>
              </w:rPr>
            </w:pPr>
            <w:r>
              <w:rPr>
                <w:rFonts w:hint="eastAsia" w:ascii="宋体" w:hAnsi="宋体" w:eastAsia="宋体" w:cs="宋体"/>
                <w:szCs w:val="21"/>
                <w:highlight w:val="none"/>
              </w:rPr>
              <w:t>（小时）</w:t>
            </w:r>
          </w:p>
        </w:tc>
        <w:tc>
          <w:tcPr>
            <w:tcW w:w="709" w:type="dxa"/>
            <w:shd w:val="clear" w:color="auto" w:fill="auto"/>
            <w:vAlign w:val="center"/>
          </w:tcPr>
          <w:p w14:paraId="11918A18">
            <w:pPr>
              <w:rPr>
                <w:rFonts w:ascii="宋体" w:hAnsi="宋体" w:eastAsia="宋体" w:cs="宋体"/>
                <w:szCs w:val="21"/>
                <w:highlight w:val="none"/>
              </w:rPr>
            </w:pPr>
            <w:r>
              <w:rPr>
                <w:rFonts w:hint="eastAsia" w:ascii="宋体" w:hAnsi="宋体" w:eastAsia="宋体" w:cs="宋体"/>
                <w:szCs w:val="21"/>
                <w:highlight w:val="none"/>
              </w:rPr>
              <w:t>计划</w:t>
            </w:r>
          </w:p>
          <w:p w14:paraId="2FFF1C6A">
            <w:pPr>
              <w:rPr>
                <w:rFonts w:ascii="宋体" w:hAnsi="宋体" w:eastAsia="宋体" w:cs="宋体"/>
                <w:szCs w:val="21"/>
                <w:highlight w:val="none"/>
              </w:rPr>
            </w:pPr>
            <w:r>
              <w:rPr>
                <w:rFonts w:hint="eastAsia" w:ascii="宋体" w:hAnsi="宋体" w:eastAsia="宋体" w:cs="宋体"/>
                <w:szCs w:val="21"/>
                <w:highlight w:val="none"/>
              </w:rPr>
              <w:t>人数</w:t>
            </w:r>
          </w:p>
        </w:tc>
      </w:tr>
      <w:tr w14:paraId="59EC1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2" w:hRule="atLeast"/>
          <w:jc w:val="center"/>
        </w:trPr>
        <w:tc>
          <w:tcPr>
            <w:tcW w:w="538" w:type="dxa"/>
            <w:shd w:val="clear" w:color="auto" w:fill="auto"/>
            <w:vAlign w:val="center"/>
          </w:tcPr>
          <w:p w14:paraId="27A23857">
            <w:pPr>
              <w:pStyle w:val="98"/>
              <w:numPr>
                <w:ilvl w:val="0"/>
                <w:numId w:val="7"/>
              </w:numPr>
              <w:ind w:firstLineChars="0"/>
              <w:rPr>
                <w:rFonts w:ascii="宋体" w:hAnsi="宋体" w:eastAsia="宋体" w:cs="宋体"/>
                <w:szCs w:val="21"/>
                <w:highlight w:val="none"/>
              </w:rPr>
            </w:pPr>
          </w:p>
        </w:tc>
        <w:tc>
          <w:tcPr>
            <w:tcW w:w="5386" w:type="dxa"/>
            <w:shd w:val="clear" w:color="auto" w:fill="auto"/>
            <w:vAlign w:val="center"/>
          </w:tcPr>
          <w:p w14:paraId="52321863">
            <w:pPr>
              <w:rPr>
                <w:rFonts w:ascii="宋体" w:hAnsi="宋体" w:eastAsia="宋体" w:cs="宋体"/>
                <w:szCs w:val="21"/>
                <w:highlight w:val="none"/>
              </w:rPr>
            </w:pPr>
            <w:r>
              <w:rPr>
                <w:rFonts w:hint="eastAsia" w:ascii="宋体" w:hAnsi="宋体" w:eastAsia="宋体" w:cs="宋体"/>
                <w:szCs w:val="21"/>
                <w:highlight w:val="none"/>
              </w:rPr>
              <w:t>#1锅炉厂房区域零米及11米的管道外表面及锅炉静设备、管道外表面，地面、门窗、护栏、楼道卫生。</w:t>
            </w:r>
          </w:p>
        </w:tc>
        <w:tc>
          <w:tcPr>
            <w:tcW w:w="1134" w:type="dxa"/>
            <w:shd w:val="clear" w:color="auto" w:fill="auto"/>
            <w:vAlign w:val="center"/>
          </w:tcPr>
          <w:p w14:paraId="5CB8406E">
            <w:pPr>
              <w:rPr>
                <w:rFonts w:ascii="宋体" w:hAnsi="宋体" w:eastAsia="宋体" w:cs="宋体"/>
                <w:szCs w:val="21"/>
                <w:highlight w:val="none"/>
              </w:rPr>
            </w:pPr>
            <w:r>
              <w:rPr>
                <w:rFonts w:hint="eastAsia" w:ascii="宋体" w:hAnsi="宋体" w:eastAsia="宋体" w:cs="宋体"/>
                <w:szCs w:val="21"/>
                <w:highlight w:val="none"/>
              </w:rPr>
              <w:t>每天一次</w:t>
            </w:r>
          </w:p>
        </w:tc>
        <w:tc>
          <w:tcPr>
            <w:tcW w:w="992" w:type="dxa"/>
            <w:vAlign w:val="center"/>
          </w:tcPr>
          <w:p w14:paraId="49B862A8">
            <w:pPr>
              <w:rPr>
                <w:rFonts w:ascii="宋体" w:hAnsi="宋体" w:eastAsia="宋体" w:cs="宋体"/>
                <w:szCs w:val="21"/>
                <w:highlight w:val="none"/>
              </w:rPr>
            </w:pPr>
            <w:r>
              <w:rPr>
                <w:rFonts w:hint="eastAsia" w:ascii="宋体" w:hAnsi="宋体" w:eastAsia="宋体" w:cs="宋体"/>
                <w:szCs w:val="21"/>
                <w:highlight w:val="none"/>
              </w:rPr>
              <w:t>7</w:t>
            </w:r>
          </w:p>
        </w:tc>
        <w:tc>
          <w:tcPr>
            <w:tcW w:w="709" w:type="dxa"/>
            <w:shd w:val="clear" w:color="auto" w:fill="auto"/>
            <w:vAlign w:val="center"/>
          </w:tcPr>
          <w:p w14:paraId="6A185E81">
            <w:pPr>
              <w:rPr>
                <w:rFonts w:ascii="宋体" w:hAnsi="宋体" w:eastAsia="宋体" w:cs="宋体"/>
                <w:szCs w:val="21"/>
                <w:highlight w:val="none"/>
              </w:rPr>
            </w:pPr>
            <w:r>
              <w:rPr>
                <w:rFonts w:hint="eastAsia" w:ascii="宋体" w:hAnsi="宋体" w:eastAsia="宋体" w:cs="宋体"/>
                <w:szCs w:val="21"/>
                <w:highlight w:val="none"/>
              </w:rPr>
              <w:t>1</w:t>
            </w:r>
          </w:p>
        </w:tc>
      </w:tr>
      <w:tr w14:paraId="5BF8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22214EC6">
            <w:pPr>
              <w:pStyle w:val="98"/>
              <w:numPr>
                <w:ilvl w:val="0"/>
                <w:numId w:val="7"/>
              </w:numPr>
              <w:ind w:firstLineChars="0"/>
              <w:rPr>
                <w:rFonts w:ascii="宋体" w:hAnsi="宋体" w:eastAsia="宋体" w:cs="宋体"/>
                <w:szCs w:val="21"/>
                <w:highlight w:val="none"/>
              </w:rPr>
            </w:pPr>
          </w:p>
        </w:tc>
        <w:tc>
          <w:tcPr>
            <w:tcW w:w="5386" w:type="dxa"/>
            <w:shd w:val="clear" w:color="auto" w:fill="auto"/>
            <w:vAlign w:val="center"/>
          </w:tcPr>
          <w:p w14:paraId="76546BD1">
            <w:pPr>
              <w:rPr>
                <w:rFonts w:ascii="宋体" w:hAnsi="宋体" w:eastAsia="宋体" w:cs="宋体"/>
                <w:szCs w:val="21"/>
                <w:highlight w:val="none"/>
              </w:rPr>
            </w:pPr>
            <w:r>
              <w:rPr>
                <w:rFonts w:hint="eastAsia" w:ascii="宋体" w:hAnsi="宋体" w:eastAsia="宋体" w:cs="宋体"/>
                <w:szCs w:val="21"/>
                <w:highlight w:val="none"/>
              </w:rPr>
              <w:t>#2锅炉厂房区域零米及11米的管道外表面及锅炉静设备、管道外表面，地面、门窗、护栏、楼道、#1#2炉电梯卫生。</w:t>
            </w:r>
          </w:p>
        </w:tc>
        <w:tc>
          <w:tcPr>
            <w:tcW w:w="1134" w:type="dxa"/>
            <w:shd w:val="clear" w:color="auto" w:fill="auto"/>
            <w:vAlign w:val="center"/>
          </w:tcPr>
          <w:p w14:paraId="3CDC2664">
            <w:pPr>
              <w:rPr>
                <w:rFonts w:ascii="宋体" w:hAnsi="宋体" w:eastAsia="宋体" w:cs="宋体"/>
                <w:szCs w:val="21"/>
                <w:highlight w:val="none"/>
              </w:rPr>
            </w:pPr>
            <w:r>
              <w:rPr>
                <w:rFonts w:hint="eastAsia" w:ascii="宋体" w:hAnsi="宋体" w:eastAsia="宋体" w:cs="宋体"/>
                <w:szCs w:val="21"/>
                <w:highlight w:val="none"/>
              </w:rPr>
              <w:t>每天一次</w:t>
            </w:r>
          </w:p>
        </w:tc>
        <w:tc>
          <w:tcPr>
            <w:tcW w:w="992" w:type="dxa"/>
            <w:vAlign w:val="center"/>
          </w:tcPr>
          <w:p w14:paraId="15287CB3">
            <w:pPr>
              <w:rPr>
                <w:rFonts w:ascii="宋体" w:hAnsi="宋体" w:eastAsia="宋体" w:cs="宋体"/>
                <w:szCs w:val="21"/>
                <w:highlight w:val="none"/>
              </w:rPr>
            </w:pPr>
            <w:r>
              <w:rPr>
                <w:rFonts w:hint="eastAsia" w:ascii="宋体" w:hAnsi="宋体" w:eastAsia="宋体" w:cs="宋体"/>
                <w:szCs w:val="21"/>
                <w:highlight w:val="none"/>
              </w:rPr>
              <w:t>7</w:t>
            </w:r>
          </w:p>
        </w:tc>
        <w:tc>
          <w:tcPr>
            <w:tcW w:w="709" w:type="dxa"/>
            <w:shd w:val="clear" w:color="auto" w:fill="auto"/>
            <w:vAlign w:val="center"/>
          </w:tcPr>
          <w:p w14:paraId="21D452B7">
            <w:pPr>
              <w:rPr>
                <w:rFonts w:ascii="宋体" w:hAnsi="宋体" w:eastAsia="宋体" w:cs="宋体"/>
                <w:szCs w:val="21"/>
                <w:highlight w:val="none"/>
              </w:rPr>
            </w:pPr>
            <w:r>
              <w:rPr>
                <w:rFonts w:hint="eastAsia" w:ascii="宋体" w:hAnsi="宋体" w:eastAsia="宋体" w:cs="宋体"/>
                <w:szCs w:val="21"/>
                <w:highlight w:val="none"/>
              </w:rPr>
              <w:t>1</w:t>
            </w:r>
          </w:p>
        </w:tc>
      </w:tr>
      <w:tr w14:paraId="2348B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31A7620B">
            <w:pPr>
              <w:pStyle w:val="98"/>
              <w:numPr>
                <w:ilvl w:val="0"/>
                <w:numId w:val="7"/>
              </w:numPr>
              <w:ind w:firstLineChars="0"/>
              <w:rPr>
                <w:rFonts w:ascii="宋体" w:hAnsi="宋体" w:eastAsia="宋体" w:cs="宋体"/>
                <w:szCs w:val="21"/>
                <w:highlight w:val="none"/>
              </w:rPr>
            </w:pPr>
          </w:p>
        </w:tc>
        <w:tc>
          <w:tcPr>
            <w:tcW w:w="5386" w:type="dxa"/>
            <w:shd w:val="clear" w:color="auto" w:fill="auto"/>
            <w:vAlign w:val="center"/>
          </w:tcPr>
          <w:p w14:paraId="568F09A8">
            <w:pPr>
              <w:rPr>
                <w:rFonts w:ascii="宋体" w:hAnsi="宋体" w:eastAsia="宋体" w:cs="宋体"/>
                <w:szCs w:val="21"/>
                <w:highlight w:val="none"/>
              </w:rPr>
            </w:pPr>
            <w:r>
              <w:rPr>
                <w:rFonts w:hint="eastAsia" w:ascii="宋体" w:hAnsi="宋体" w:eastAsia="宋体" w:cs="宋体"/>
                <w:szCs w:val="21"/>
                <w:highlight w:val="none"/>
              </w:rPr>
              <w:t>#3锅炉厂房区域零米及11米的管道外表面及锅炉静设备、管道外表面，地面、门窗、护栏、楼道卫生。</w:t>
            </w:r>
          </w:p>
        </w:tc>
        <w:tc>
          <w:tcPr>
            <w:tcW w:w="1134" w:type="dxa"/>
            <w:shd w:val="clear" w:color="auto" w:fill="auto"/>
            <w:vAlign w:val="center"/>
          </w:tcPr>
          <w:p w14:paraId="2DF86E80">
            <w:pPr>
              <w:rPr>
                <w:rFonts w:ascii="宋体" w:hAnsi="宋体" w:eastAsia="宋体" w:cs="宋体"/>
                <w:szCs w:val="21"/>
                <w:highlight w:val="none"/>
              </w:rPr>
            </w:pPr>
            <w:r>
              <w:rPr>
                <w:rFonts w:hint="eastAsia" w:ascii="宋体" w:hAnsi="宋体" w:eastAsia="宋体" w:cs="宋体"/>
                <w:szCs w:val="21"/>
                <w:highlight w:val="none"/>
              </w:rPr>
              <w:t>每天一次</w:t>
            </w:r>
          </w:p>
        </w:tc>
        <w:tc>
          <w:tcPr>
            <w:tcW w:w="992" w:type="dxa"/>
            <w:vAlign w:val="center"/>
          </w:tcPr>
          <w:p w14:paraId="4641524A">
            <w:pPr>
              <w:rPr>
                <w:rFonts w:ascii="宋体" w:hAnsi="宋体" w:eastAsia="宋体" w:cs="宋体"/>
                <w:szCs w:val="21"/>
                <w:highlight w:val="none"/>
              </w:rPr>
            </w:pPr>
            <w:r>
              <w:rPr>
                <w:rFonts w:hint="eastAsia" w:ascii="宋体" w:hAnsi="宋体" w:eastAsia="宋体" w:cs="宋体"/>
                <w:szCs w:val="21"/>
                <w:highlight w:val="none"/>
              </w:rPr>
              <w:t>7</w:t>
            </w:r>
          </w:p>
        </w:tc>
        <w:tc>
          <w:tcPr>
            <w:tcW w:w="709" w:type="dxa"/>
            <w:shd w:val="clear" w:color="auto" w:fill="auto"/>
            <w:vAlign w:val="center"/>
          </w:tcPr>
          <w:p w14:paraId="659FD7A8">
            <w:pPr>
              <w:rPr>
                <w:rFonts w:ascii="宋体" w:hAnsi="宋体" w:eastAsia="宋体" w:cs="宋体"/>
                <w:szCs w:val="21"/>
                <w:highlight w:val="none"/>
              </w:rPr>
            </w:pPr>
            <w:r>
              <w:rPr>
                <w:rFonts w:hint="eastAsia" w:ascii="宋体" w:hAnsi="宋体" w:eastAsia="宋体" w:cs="宋体"/>
                <w:szCs w:val="21"/>
                <w:highlight w:val="none"/>
              </w:rPr>
              <w:t>1</w:t>
            </w:r>
          </w:p>
        </w:tc>
      </w:tr>
      <w:tr w14:paraId="46DE8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0DCC428B">
            <w:pPr>
              <w:pStyle w:val="98"/>
              <w:numPr>
                <w:ilvl w:val="0"/>
                <w:numId w:val="7"/>
              </w:numPr>
              <w:ind w:firstLineChars="0"/>
              <w:rPr>
                <w:rFonts w:ascii="宋体" w:hAnsi="宋体" w:eastAsia="宋体" w:cs="宋体"/>
                <w:szCs w:val="21"/>
                <w:highlight w:val="none"/>
              </w:rPr>
            </w:pPr>
          </w:p>
        </w:tc>
        <w:tc>
          <w:tcPr>
            <w:tcW w:w="5386" w:type="dxa"/>
            <w:shd w:val="clear" w:color="auto" w:fill="auto"/>
            <w:vAlign w:val="center"/>
          </w:tcPr>
          <w:p w14:paraId="7A735F12">
            <w:pPr>
              <w:rPr>
                <w:rFonts w:ascii="宋体" w:hAnsi="宋体" w:eastAsia="宋体" w:cs="宋体"/>
                <w:szCs w:val="21"/>
                <w:highlight w:val="none"/>
              </w:rPr>
            </w:pPr>
            <w:r>
              <w:rPr>
                <w:rFonts w:hint="eastAsia" w:ascii="宋体" w:hAnsi="宋体" w:eastAsia="宋体" w:cs="宋体"/>
                <w:szCs w:val="21"/>
                <w:highlight w:val="none"/>
              </w:rPr>
              <w:t>#4锅炉厂房区域零米及11米的管道外表面及锅炉静设备、管道外表面，地面、门窗、护栏、楼道、#3#4炉电梯卫生。</w:t>
            </w:r>
          </w:p>
        </w:tc>
        <w:tc>
          <w:tcPr>
            <w:tcW w:w="1134" w:type="dxa"/>
            <w:shd w:val="clear" w:color="auto" w:fill="auto"/>
            <w:vAlign w:val="center"/>
          </w:tcPr>
          <w:p w14:paraId="263734A6">
            <w:pPr>
              <w:rPr>
                <w:rFonts w:ascii="宋体" w:hAnsi="宋体" w:eastAsia="宋体" w:cs="宋体"/>
                <w:szCs w:val="21"/>
                <w:highlight w:val="none"/>
              </w:rPr>
            </w:pPr>
            <w:r>
              <w:rPr>
                <w:rFonts w:hint="eastAsia" w:ascii="宋体" w:hAnsi="宋体" w:eastAsia="宋体" w:cs="宋体"/>
                <w:szCs w:val="21"/>
                <w:highlight w:val="none"/>
              </w:rPr>
              <w:t>每天一次</w:t>
            </w:r>
          </w:p>
        </w:tc>
        <w:tc>
          <w:tcPr>
            <w:tcW w:w="992" w:type="dxa"/>
            <w:vAlign w:val="center"/>
          </w:tcPr>
          <w:p w14:paraId="1608B9FB">
            <w:pPr>
              <w:rPr>
                <w:rFonts w:ascii="宋体" w:hAnsi="宋体" w:eastAsia="宋体" w:cs="宋体"/>
                <w:szCs w:val="21"/>
                <w:highlight w:val="none"/>
              </w:rPr>
            </w:pPr>
            <w:r>
              <w:rPr>
                <w:rFonts w:hint="eastAsia" w:ascii="宋体" w:hAnsi="宋体" w:eastAsia="宋体" w:cs="宋体"/>
                <w:szCs w:val="21"/>
                <w:highlight w:val="none"/>
              </w:rPr>
              <w:t>7</w:t>
            </w:r>
          </w:p>
        </w:tc>
        <w:tc>
          <w:tcPr>
            <w:tcW w:w="709" w:type="dxa"/>
            <w:shd w:val="clear" w:color="auto" w:fill="auto"/>
            <w:vAlign w:val="center"/>
          </w:tcPr>
          <w:p w14:paraId="5FEAE423">
            <w:pPr>
              <w:rPr>
                <w:rFonts w:ascii="宋体" w:hAnsi="宋体" w:eastAsia="宋体" w:cs="宋体"/>
                <w:szCs w:val="21"/>
                <w:highlight w:val="none"/>
              </w:rPr>
            </w:pPr>
            <w:r>
              <w:rPr>
                <w:rFonts w:hint="eastAsia" w:ascii="宋体" w:hAnsi="宋体" w:eastAsia="宋体" w:cs="宋体"/>
                <w:szCs w:val="21"/>
                <w:highlight w:val="none"/>
              </w:rPr>
              <w:t>1</w:t>
            </w:r>
          </w:p>
        </w:tc>
      </w:tr>
      <w:tr w14:paraId="33474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7AF8D61F">
            <w:pPr>
              <w:pStyle w:val="98"/>
              <w:numPr>
                <w:ilvl w:val="0"/>
                <w:numId w:val="7"/>
              </w:numPr>
              <w:ind w:firstLineChars="0"/>
              <w:rPr>
                <w:rFonts w:ascii="宋体" w:hAnsi="宋体" w:eastAsia="宋体" w:cs="宋体"/>
                <w:szCs w:val="21"/>
                <w:highlight w:val="none"/>
              </w:rPr>
            </w:pPr>
          </w:p>
        </w:tc>
        <w:tc>
          <w:tcPr>
            <w:tcW w:w="5386" w:type="dxa"/>
            <w:shd w:val="clear" w:color="auto" w:fill="auto"/>
            <w:vAlign w:val="center"/>
          </w:tcPr>
          <w:p w14:paraId="01E72BAA">
            <w:pPr>
              <w:rPr>
                <w:rFonts w:ascii="宋体" w:hAnsi="宋体" w:eastAsia="宋体" w:cs="宋体"/>
                <w:szCs w:val="21"/>
                <w:highlight w:val="none"/>
              </w:rPr>
            </w:pPr>
            <w:r>
              <w:rPr>
                <w:rFonts w:hint="eastAsia" w:ascii="宋体" w:hAnsi="宋体" w:eastAsia="宋体" w:cs="宋体"/>
                <w:szCs w:val="21"/>
                <w:highlight w:val="none"/>
              </w:rPr>
              <w:t>#5锅炉厂房区域零米及11米的管道外表面及锅炉静设备、管道外表面，地面、门窗、护栏、楼道、#5炉电梯卫生。</w:t>
            </w:r>
          </w:p>
        </w:tc>
        <w:tc>
          <w:tcPr>
            <w:tcW w:w="1134" w:type="dxa"/>
            <w:shd w:val="clear" w:color="auto" w:fill="auto"/>
            <w:vAlign w:val="center"/>
          </w:tcPr>
          <w:p w14:paraId="321973FC">
            <w:pPr>
              <w:rPr>
                <w:rFonts w:ascii="宋体" w:hAnsi="宋体" w:eastAsia="宋体" w:cs="宋体"/>
                <w:szCs w:val="21"/>
                <w:highlight w:val="none"/>
              </w:rPr>
            </w:pPr>
            <w:r>
              <w:rPr>
                <w:rFonts w:hint="eastAsia" w:ascii="宋体" w:hAnsi="宋体" w:eastAsia="宋体" w:cs="宋体"/>
                <w:szCs w:val="21"/>
                <w:highlight w:val="none"/>
              </w:rPr>
              <w:t>每天一次</w:t>
            </w:r>
          </w:p>
        </w:tc>
        <w:tc>
          <w:tcPr>
            <w:tcW w:w="992" w:type="dxa"/>
            <w:vAlign w:val="center"/>
          </w:tcPr>
          <w:p w14:paraId="708CDCC6">
            <w:pPr>
              <w:rPr>
                <w:rFonts w:ascii="宋体" w:hAnsi="宋体" w:eastAsia="宋体" w:cs="宋体"/>
                <w:szCs w:val="21"/>
                <w:highlight w:val="none"/>
              </w:rPr>
            </w:pPr>
            <w:r>
              <w:rPr>
                <w:rFonts w:hint="eastAsia" w:ascii="宋体" w:hAnsi="宋体" w:eastAsia="宋体" w:cs="宋体"/>
                <w:szCs w:val="21"/>
                <w:highlight w:val="none"/>
              </w:rPr>
              <w:t>7</w:t>
            </w:r>
          </w:p>
        </w:tc>
        <w:tc>
          <w:tcPr>
            <w:tcW w:w="709" w:type="dxa"/>
            <w:shd w:val="clear" w:color="auto" w:fill="auto"/>
            <w:vAlign w:val="center"/>
          </w:tcPr>
          <w:p w14:paraId="5F0B8CA1">
            <w:pPr>
              <w:rPr>
                <w:rFonts w:ascii="宋体" w:hAnsi="宋体" w:eastAsia="宋体" w:cs="宋体"/>
                <w:szCs w:val="21"/>
                <w:highlight w:val="none"/>
              </w:rPr>
            </w:pPr>
            <w:r>
              <w:rPr>
                <w:rFonts w:hint="eastAsia" w:ascii="宋体" w:hAnsi="宋体" w:eastAsia="宋体" w:cs="宋体"/>
                <w:szCs w:val="21"/>
                <w:highlight w:val="none"/>
              </w:rPr>
              <w:t>1</w:t>
            </w:r>
          </w:p>
        </w:tc>
      </w:tr>
      <w:tr w14:paraId="391DB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6D2447B6">
            <w:pPr>
              <w:rPr>
                <w:rFonts w:ascii="宋体" w:hAnsi="宋体" w:eastAsia="宋体" w:cs="宋体"/>
                <w:szCs w:val="21"/>
                <w:highlight w:val="none"/>
              </w:rPr>
            </w:pPr>
            <w:r>
              <w:rPr>
                <w:rFonts w:hint="eastAsia" w:ascii="宋体" w:hAnsi="宋体" w:eastAsia="宋体" w:cs="宋体"/>
                <w:szCs w:val="21"/>
                <w:highlight w:val="none"/>
              </w:rPr>
              <w:t>6</w:t>
            </w:r>
          </w:p>
        </w:tc>
        <w:tc>
          <w:tcPr>
            <w:tcW w:w="5386" w:type="dxa"/>
            <w:shd w:val="clear" w:color="auto" w:fill="auto"/>
            <w:vAlign w:val="center"/>
          </w:tcPr>
          <w:p w14:paraId="22331D03">
            <w:pPr>
              <w:rPr>
                <w:rFonts w:ascii="宋体" w:hAnsi="宋体" w:eastAsia="宋体" w:cs="宋体"/>
                <w:szCs w:val="21"/>
                <w:highlight w:val="none"/>
              </w:rPr>
            </w:pPr>
            <w:r>
              <w:rPr>
                <w:rFonts w:hint="eastAsia" w:ascii="宋体" w:hAnsi="宋体" w:eastAsia="宋体" w:cs="宋体"/>
                <w:szCs w:val="21"/>
                <w:highlight w:val="none"/>
              </w:rPr>
              <w:t>汽轮机厂房8米及静设备外表面、管道外表面、地面、门窗、楼道及栏杆卫生。</w:t>
            </w:r>
          </w:p>
        </w:tc>
        <w:tc>
          <w:tcPr>
            <w:tcW w:w="1134" w:type="dxa"/>
            <w:shd w:val="clear" w:color="auto" w:fill="auto"/>
            <w:vAlign w:val="center"/>
          </w:tcPr>
          <w:p w14:paraId="4F75917B">
            <w:pPr>
              <w:rPr>
                <w:rFonts w:ascii="宋体" w:hAnsi="宋体" w:eastAsia="宋体" w:cs="宋体"/>
                <w:szCs w:val="21"/>
                <w:highlight w:val="none"/>
              </w:rPr>
            </w:pPr>
            <w:r>
              <w:rPr>
                <w:rFonts w:hint="eastAsia" w:ascii="宋体" w:hAnsi="宋体" w:eastAsia="宋体" w:cs="宋体"/>
                <w:szCs w:val="21"/>
                <w:highlight w:val="none"/>
              </w:rPr>
              <w:t>每天一次</w:t>
            </w:r>
          </w:p>
        </w:tc>
        <w:tc>
          <w:tcPr>
            <w:tcW w:w="992" w:type="dxa"/>
            <w:vAlign w:val="center"/>
          </w:tcPr>
          <w:p w14:paraId="4D4A733A">
            <w:pPr>
              <w:rPr>
                <w:rFonts w:ascii="宋体" w:hAnsi="宋体" w:eastAsia="宋体" w:cs="宋体"/>
                <w:szCs w:val="21"/>
                <w:highlight w:val="none"/>
              </w:rPr>
            </w:pPr>
            <w:r>
              <w:rPr>
                <w:rFonts w:hint="eastAsia" w:ascii="宋体" w:hAnsi="宋体" w:eastAsia="宋体" w:cs="宋体"/>
                <w:szCs w:val="21"/>
                <w:highlight w:val="none"/>
              </w:rPr>
              <w:t>7</w:t>
            </w:r>
          </w:p>
        </w:tc>
        <w:tc>
          <w:tcPr>
            <w:tcW w:w="709" w:type="dxa"/>
            <w:shd w:val="clear" w:color="auto" w:fill="auto"/>
            <w:vAlign w:val="center"/>
          </w:tcPr>
          <w:p w14:paraId="3DCCA34F">
            <w:pPr>
              <w:rPr>
                <w:rFonts w:ascii="宋体" w:hAnsi="宋体" w:eastAsia="宋体" w:cs="宋体"/>
                <w:szCs w:val="21"/>
                <w:highlight w:val="none"/>
              </w:rPr>
            </w:pPr>
            <w:r>
              <w:rPr>
                <w:rFonts w:hint="eastAsia" w:ascii="宋体" w:hAnsi="宋体" w:eastAsia="宋体" w:cs="宋体"/>
                <w:szCs w:val="21"/>
                <w:highlight w:val="none"/>
              </w:rPr>
              <w:t>1</w:t>
            </w:r>
          </w:p>
        </w:tc>
      </w:tr>
      <w:tr w14:paraId="2F9EE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118EBA54">
            <w:pPr>
              <w:rPr>
                <w:rFonts w:ascii="宋体" w:hAnsi="宋体" w:eastAsia="宋体" w:cs="宋体"/>
                <w:szCs w:val="21"/>
                <w:highlight w:val="none"/>
              </w:rPr>
            </w:pPr>
            <w:r>
              <w:rPr>
                <w:rFonts w:hint="eastAsia" w:ascii="宋体" w:hAnsi="宋体" w:eastAsia="宋体" w:cs="宋体"/>
                <w:szCs w:val="21"/>
                <w:highlight w:val="none"/>
              </w:rPr>
              <w:t>7</w:t>
            </w:r>
          </w:p>
        </w:tc>
        <w:tc>
          <w:tcPr>
            <w:tcW w:w="5386" w:type="dxa"/>
            <w:shd w:val="clear" w:color="auto" w:fill="auto"/>
            <w:vAlign w:val="center"/>
          </w:tcPr>
          <w:p w14:paraId="23155A8B">
            <w:pPr>
              <w:rPr>
                <w:rFonts w:ascii="宋体" w:hAnsi="宋体" w:eastAsia="宋体" w:cs="宋体"/>
                <w:szCs w:val="21"/>
                <w:highlight w:val="none"/>
              </w:rPr>
            </w:pPr>
            <w:r>
              <w:rPr>
                <w:rFonts w:hint="eastAsia" w:ascii="宋体" w:hAnsi="宋体" w:eastAsia="宋体" w:cs="宋体"/>
                <w:szCs w:val="21"/>
                <w:highlight w:val="none"/>
              </w:rPr>
              <w:t>汽轮机厂房零米静设备外表面、管道外表面、地面、门窗、楼道及栏杆卫生。</w:t>
            </w:r>
          </w:p>
        </w:tc>
        <w:tc>
          <w:tcPr>
            <w:tcW w:w="1134" w:type="dxa"/>
            <w:shd w:val="clear" w:color="auto" w:fill="auto"/>
            <w:vAlign w:val="center"/>
          </w:tcPr>
          <w:p w14:paraId="1CA35F3C">
            <w:pPr>
              <w:rPr>
                <w:rFonts w:ascii="宋体" w:hAnsi="宋体" w:eastAsia="宋体" w:cs="宋体"/>
                <w:szCs w:val="21"/>
                <w:highlight w:val="none"/>
              </w:rPr>
            </w:pPr>
            <w:r>
              <w:rPr>
                <w:rFonts w:hint="eastAsia" w:ascii="宋体" w:hAnsi="宋体" w:eastAsia="宋体" w:cs="宋体"/>
                <w:szCs w:val="21"/>
                <w:highlight w:val="none"/>
              </w:rPr>
              <w:t>每周两次</w:t>
            </w:r>
          </w:p>
        </w:tc>
        <w:tc>
          <w:tcPr>
            <w:tcW w:w="992" w:type="dxa"/>
            <w:vAlign w:val="center"/>
          </w:tcPr>
          <w:p w14:paraId="27084175">
            <w:pPr>
              <w:rPr>
                <w:rFonts w:ascii="宋体" w:hAnsi="宋体" w:eastAsia="宋体" w:cs="宋体"/>
                <w:szCs w:val="21"/>
                <w:highlight w:val="none"/>
              </w:rPr>
            </w:pPr>
            <w:r>
              <w:rPr>
                <w:rFonts w:hint="eastAsia" w:ascii="宋体" w:hAnsi="宋体" w:eastAsia="宋体" w:cs="宋体"/>
                <w:szCs w:val="21"/>
                <w:highlight w:val="none"/>
              </w:rPr>
              <w:t>7</w:t>
            </w:r>
          </w:p>
        </w:tc>
        <w:tc>
          <w:tcPr>
            <w:tcW w:w="709" w:type="dxa"/>
            <w:shd w:val="clear" w:color="auto" w:fill="auto"/>
            <w:vAlign w:val="center"/>
          </w:tcPr>
          <w:p w14:paraId="28A006BB">
            <w:pPr>
              <w:rPr>
                <w:rFonts w:ascii="宋体" w:hAnsi="宋体" w:eastAsia="宋体" w:cs="宋体"/>
                <w:szCs w:val="21"/>
                <w:highlight w:val="none"/>
              </w:rPr>
            </w:pPr>
            <w:r>
              <w:rPr>
                <w:rFonts w:hint="eastAsia" w:ascii="宋体" w:hAnsi="宋体" w:eastAsia="宋体" w:cs="宋体"/>
                <w:szCs w:val="21"/>
                <w:highlight w:val="none"/>
              </w:rPr>
              <w:t>1</w:t>
            </w:r>
          </w:p>
        </w:tc>
      </w:tr>
      <w:tr w14:paraId="6E85C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644C1F1F">
            <w:pPr>
              <w:rPr>
                <w:rFonts w:ascii="宋体" w:hAnsi="宋体" w:eastAsia="宋体" w:cs="宋体"/>
                <w:szCs w:val="21"/>
                <w:highlight w:val="none"/>
              </w:rPr>
            </w:pPr>
            <w:r>
              <w:rPr>
                <w:rFonts w:hint="eastAsia" w:ascii="宋体" w:hAnsi="宋体" w:eastAsia="宋体" w:cs="宋体"/>
                <w:szCs w:val="21"/>
                <w:highlight w:val="none"/>
              </w:rPr>
              <w:t>8</w:t>
            </w:r>
          </w:p>
        </w:tc>
        <w:tc>
          <w:tcPr>
            <w:tcW w:w="5386" w:type="dxa"/>
            <w:shd w:val="clear" w:color="auto" w:fill="auto"/>
            <w:vAlign w:val="center"/>
          </w:tcPr>
          <w:p w14:paraId="2140F6FF">
            <w:pPr>
              <w:rPr>
                <w:rFonts w:ascii="宋体" w:hAnsi="宋体" w:eastAsia="宋体" w:cs="宋体"/>
                <w:szCs w:val="21"/>
                <w:highlight w:val="none"/>
              </w:rPr>
            </w:pPr>
            <w:r>
              <w:rPr>
                <w:rFonts w:hint="eastAsia" w:ascii="宋体" w:hAnsi="宋体" w:eastAsia="宋体" w:cs="宋体"/>
                <w:szCs w:val="21"/>
                <w:highlight w:val="none"/>
              </w:rPr>
              <w:t>办公楼及集控室过道、楼梯、栏杆、管道外表面、门窗、会议室及厕所。</w:t>
            </w:r>
          </w:p>
        </w:tc>
        <w:tc>
          <w:tcPr>
            <w:tcW w:w="1134" w:type="dxa"/>
            <w:shd w:val="clear" w:color="auto" w:fill="auto"/>
            <w:vAlign w:val="center"/>
          </w:tcPr>
          <w:p w14:paraId="23C46FE1">
            <w:pPr>
              <w:rPr>
                <w:rFonts w:ascii="宋体" w:hAnsi="宋体" w:eastAsia="宋体" w:cs="宋体"/>
                <w:szCs w:val="21"/>
                <w:highlight w:val="none"/>
              </w:rPr>
            </w:pPr>
            <w:r>
              <w:rPr>
                <w:rFonts w:hint="eastAsia" w:ascii="宋体" w:hAnsi="宋体" w:eastAsia="宋体" w:cs="宋体"/>
                <w:szCs w:val="21"/>
                <w:highlight w:val="none"/>
              </w:rPr>
              <w:t>每天两次</w:t>
            </w:r>
          </w:p>
        </w:tc>
        <w:tc>
          <w:tcPr>
            <w:tcW w:w="992" w:type="dxa"/>
            <w:vAlign w:val="center"/>
          </w:tcPr>
          <w:p w14:paraId="78493B98">
            <w:pPr>
              <w:rPr>
                <w:rFonts w:ascii="宋体" w:hAnsi="宋体" w:eastAsia="宋体" w:cs="宋体"/>
                <w:szCs w:val="21"/>
                <w:highlight w:val="none"/>
              </w:rPr>
            </w:pPr>
            <w:r>
              <w:rPr>
                <w:rFonts w:hint="eastAsia" w:ascii="宋体" w:hAnsi="宋体" w:eastAsia="宋体" w:cs="宋体"/>
                <w:szCs w:val="21"/>
                <w:highlight w:val="none"/>
              </w:rPr>
              <w:t>7</w:t>
            </w:r>
          </w:p>
        </w:tc>
        <w:tc>
          <w:tcPr>
            <w:tcW w:w="709" w:type="dxa"/>
            <w:shd w:val="clear" w:color="auto" w:fill="auto"/>
            <w:vAlign w:val="center"/>
          </w:tcPr>
          <w:p w14:paraId="4AAC4EF2">
            <w:pPr>
              <w:rPr>
                <w:rFonts w:ascii="宋体" w:hAnsi="宋体" w:eastAsia="宋体" w:cs="宋体"/>
                <w:szCs w:val="21"/>
                <w:highlight w:val="none"/>
              </w:rPr>
            </w:pPr>
            <w:r>
              <w:rPr>
                <w:rFonts w:hint="eastAsia" w:ascii="宋体" w:hAnsi="宋体" w:eastAsia="宋体" w:cs="宋体"/>
                <w:szCs w:val="21"/>
                <w:highlight w:val="none"/>
              </w:rPr>
              <w:t>1</w:t>
            </w:r>
          </w:p>
        </w:tc>
      </w:tr>
      <w:tr w14:paraId="66CBD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09" w:hRule="atLeast"/>
          <w:jc w:val="center"/>
        </w:trPr>
        <w:tc>
          <w:tcPr>
            <w:tcW w:w="538" w:type="dxa"/>
            <w:shd w:val="clear" w:color="auto" w:fill="auto"/>
            <w:vAlign w:val="center"/>
          </w:tcPr>
          <w:p w14:paraId="15749068">
            <w:pPr>
              <w:rPr>
                <w:rFonts w:ascii="宋体" w:hAnsi="宋体" w:eastAsia="宋体" w:cs="宋体"/>
                <w:szCs w:val="21"/>
                <w:highlight w:val="none"/>
              </w:rPr>
            </w:pPr>
            <w:r>
              <w:rPr>
                <w:rFonts w:hint="eastAsia" w:ascii="宋体" w:hAnsi="宋体" w:eastAsia="宋体" w:cs="宋体"/>
                <w:szCs w:val="21"/>
                <w:highlight w:val="none"/>
              </w:rPr>
              <w:t>9</w:t>
            </w:r>
          </w:p>
        </w:tc>
        <w:tc>
          <w:tcPr>
            <w:tcW w:w="5386" w:type="dxa"/>
            <w:shd w:val="clear" w:color="auto" w:fill="auto"/>
            <w:vAlign w:val="center"/>
          </w:tcPr>
          <w:p w14:paraId="48704730">
            <w:pPr>
              <w:rPr>
                <w:rFonts w:ascii="宋体" w:hAnsi="宋体" w:eastAsia="宋体" w:cs="宋体"/>
                <w:szCs w:val="21"/>
                <w:highlight w:val="none"/>
              </w:rPr>
            </w:pPr>
            <w:r>
              <w:rPr>
                <w:rFonts w:hint="eastAsia" w:ascii="宋体" w:hAnsi="宋体" w:eastAsia="宋体" w:cs="宋体"/>
                <w:szCs w:val="21"/>
                <w:highlight w:val="none"/>
              </w:rPr>
              <w:t>#1-#5炉除尘仓泵房及空压机房区域静设备、管道外表面、门窗、地面及栏杆卫生。</w:t>
            </w:r>
          </w:p>
        </w:tc>
        <w:tc>
          <w:tcPr>
            <w:tcW w:w="1134" w:type="dxa"/>
            <w:shd w:val="clear" w:color="auto" w:fill="auto"/>
            <w:vAlign w:val="center"/>
          </w:tcPr>
          <w:p w14:paraId="19518EBD">
            <w:pPr>
              <w:rPr>
                <w:rFonts w:ascii="宋体" w:hAnsi="宋体" w:eastAsia="宋体" w:cs="宋体"/>
                <w:szCs w:val="21"/>
                <w:highlight w:val="none"/>
              </w:rPr>
            </w:pPr>
            <w:r>
              <w:rPr>
                <w:rFonts w:hint="eastAsia" w:ascii="宋体" w:hAnsi="宋体" w:eastAsia="宋体" w:cs="宋体"/>
                <w:szCs w:val="21"/>
                <w:highlight w:val="none"/>
              </w:rPr>
              <w:t>每周二次</w:t>
            </w:r>
          </w:p>
        </w:tc>
        <w:tc>
          <w:tcPr>
            <w:tcW w:w="992" w:type="dxa"/>
            <w:vMerge w:val="restart"/>
            <w:vAlign w:val="center"/>
          </w:tcPr>
          <w:p w14:paraId="0422302B">
            <w:pPr>
              <w:rPr>
                <w:rFonts w:ascii="宋体" w:hAnsi="宋体" w:eastAsia="宋体" w:cs="宋体"/>
                <w:szCs w:val="21"/>
                <w:highlight w:val="none"/>
              </w:rPr>
            </w:pPr>
            <w:r>
              <w:rPr>
                <w:rFonts w:hint="eastAsia" w:ascii="宋体" w:hAnsi="宋体" w:eastAsia="宋体" w:cs="宋体"/>
                <w:szCs w:val="21"/>
                <w:highlight w:val="none"/>
              </w:rPr>
              <w:t>7×3.5</w:t>
            </w:r>
          </w:p>
        </w:tc>
        <w:tc>
          <w:tcPr>
            <w:tcW w:w="709" w:type="dxa"/>
            <w:vMerge w:val="restart"/>
            <w:shd w:val="clear" w:color="auto" w:fill="auto"/>
            <w:vAlign w:val="center"/>
          </w:tcPr>
          <w:p w14:paraId="0A39498C">
            <w:pPr>
              <w:rPr>
                <w:rFonts w:ascii="宋体" w:hAnsi="宋体" w:eastAsia="宋体" w:cs="宋体"/>
                <w:szCs w:val="21"/>
                <w:highlight w:val="none"/>
              </w:rPr>
            </w:pPr>
            <w:r>
              <w:rPr>
                <w:rFonts w:hint="eastAsia" w:ascii="宋体" w:hAnsi="宋体" w:eastAsia="宋体" w:cs="宋体"/>
                <w:szCs w:val="21"/>
                <w:highlight w:val="none"/>
              </w:rPr>
              <w:t>3</w:t>
            </w:r>
          </w:p>
        </w:tc>
      </w:tr>
      <w:tr w14:paraId="1E1A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57" w:hRule="atLeast"/>
          <w:jc w:val="center"/>
        </w:trPr>
        <w:tc>
          <w:tcPr>
            <w:tcW w:w="538" w:type="dxa"/>
            <w:shd w:val="clear" w:color="auto" w:fill="auto"/>
            <w:vAlign w:val="center"/>
          </w:tcPr>
          <w:p w14:paraId="267BAE21">
            <w:pPr>
              <w:rPr>
                <w:rFonts w:ascii="宋体" w:hAnsi="宋体" w:eastAsia="宋体" w:cs="宋体"/>
                <w:szCs w:val="21"/>
                <w:highlight w:val="none"/>
              </w:rPr>
            </w:pPr>
            <w:r>
              <w:rPr>
                <w:rFonts w:hint="eastAsia" w:ascii="宋体" w:hAnsi="宋体" w:eastAsia="宋体" w:cs="宋体"/>
                <w:szCs w:val="21"/>
                <w:highlight w:val="none"/>
              </w:rPr>
              <w:t>10</w:t>
            </w:r>
          </w:p>
        </w:tc>
        <w:tc>
          <w:tcPr>
            <w:tcW w:w="5386" w:type="dxa"/>
            <w:shd w:val="clear" w:color="auto" w:fill="auto"/>
            <w:vAlign w:val="center"/>
          </w:tcPr>
          <w:p w14:paraId="5A879C69">
            <w:pPr>
              <w:rPr>
                <w:rFonts w:ascii="宋体" w:hAnsi="宋体" w:eastAsia="宋体" w:cs="宋体"/>
                <w:szCs w:val="21"/>
                <w:highlight w:val="none"/>
              </w:rPr>
            </w:pPr>
            <w:r>
              <w:rPr>
                <w:rFonts w:hint="eastAsia" w:ascii="宋体" w:hAnsi="宋体" w:eastAsia="宋体" w:cs="宋体"/>
                <w:szCs w:val="21"/>
                <w:highlight w:val="none"/>
              </w:rPr>
              <w:t>引风机房静设备外表面、管道外表面、门窗、地面及楼道、栏杆卫生（兼顾#1-#5炉本体）。</w:t>
            </w:r>
          </w:p>
        </w:tc>
        <w:tc>
          <w:tcPr>
            <w:tcW w:w="1134" w:type="dxa"/>
            <w:shd w:val="clear" w:color="auto" w:fill="auto"/>
            <w:vAlign w:val="center"/>
          </w:tcPr>
          <w:p w14:paraId="4E07BC65">
            <w:pPr>
              <w:rPr>
                <w:rFonts w:ascii="宋体" w:hAnsi="宋体" w:eastAsia="宋体" w:cs="宋体"/>
                <w:szCs w:val="21"/>
                <w:highlight w:val="none"/>
              </w:rPr>
            </w:pPr>
            <w:r>
              <w:rPr>
                <w:rFonts w:hint="eastAsia" w:ascii="宋体" w:hAnsi="宋体" w:eastAsia="宋体" w:cs="宋体"/>
                <w:szCs w:val="21"/>
                <w:highlight w:val="none"/>
              </w:rPr>
              <w:t>每周二次</w:t>
            </w:r>
          </w:p>
        </w:tc>
        <w:tc>
          <w:tcPr>
            <w:tcW w:w="992" w:type="dxa"/>
            <w:vMerge w:val="continue"/>
          </w:tcPr>
          <w:p w14:paraId="2DF4EBDF">
            <w:pPr>
              <w:rPr>
                <w:rFonts w:ascii="宋体" w:hAnsi="宋体" w:eastAsia="宋体" w:cs="宋体"/>
                <w:szCs w:val="21"/>
                <w:highlight w:val="none"/>
              </w:rPr>
            </w:pPr>
          </w:p>
        </w:tc>
        <w:tc>
          <w:tcPr>
            <w:tcW w:w="709" w:type="dxa"/>
            <w:vMerge w:val="continue"/>
            <w:shd w:val="clear" w:color="auto" w:fill="auto"/>
            <w:vAlign w:val="center"/>
          </w:tcPr>
          <w:p w14:paraId="7004F0EC">
            <w:pPr>
              <w:rPr>
                <w:rFonts w:ascii="宋体" w:hAnsi="宋体" w:eastAsia="宋体" w:cs="宋体"/>
                <w:szCs w:val="21"/>
                <w:highlight w:val="none"/>
              </w:rPr>
            </w:pPr>
          </w:p>
        </w:tc>
      </w:tr>
      <w:tr w14:paraId="66735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5F0FF635">
            <w:pPr>
              <w:rPr>
                <w:rFonts w:ascii="宋体" w:hAnsi="宋体" w:eastAsia="宋体" w:cs="宋体"/>
                <w:szCs w:val="21"/>
                <w:highlight w:val="none"/>
              </w:rPr>
            </w:pPr>
            <w:r>
              <w:rPr>
                <w:rFonts w:hint="eastAsia" w:ascii="宋体" w:hAnsi="宋体" w:eastAsia="宋体" w:cs="宋体"/>
                <w:szCs w:val="21"/>
                <w:highlight w:val="none"/>
              </w:rPr>
              <w:t>11</w:t>
            </w:r>
          </w:p>
        </w:tc>
        <w:tc>
          <w:tcPr>
            <w:tcW w:w="5386" w:type="dxa"/>
            <w:shd w:val="clear" w:color="auto" w:fill="auto"/>
            <w:vAlign w:val="center"/>
          </w:tcPr>
          <w:p w14:paraId="47044575">
            <w:pPr>
              <w:rPr>
                <w:rFonts w:ascii="宋体" w:hAnsi="宋体" w:eastAsia="宋体" w:cs="宋体"/>
                <w:szCs w:val="21"/>
                <w:highlight w:val="none"/>
              </w:rPr>
            </w:pPr>
            <w:r>
              <w:rPr>
                <w:rFonts w:hint="eastAsia" w:ascii="宋体" w:hAnsi="宋体" w:eastAsia="宋体" w:cs="宋体"/>
                <w:szCs w:val="21"/>
                <w:highlight w:val="none"/>
              </w:rPr>
              <w:t>引风机房南侧，锅炉厂房西侧，升压变东侧，装置出入口周围室外地面卫生（包括绿化带杂物）。</w:t>
            </w:r>
          </w:p>
        </w:tc>
        <w:tc>
          <w:tcPr>
            <w:tcW w:w="1134" w:type="dxa"/>
            <w:shd w:val="clear" w:color="auto" w:fill="auto"/>
            <w:vAlign w:val="center"/>
          </w:tcPr>
          <w:p w14:paraId="36424791">
            <w:pPr>
              <w:rPr>
                <w:rFonts w:ascii="宋体" w:hAnsi="宋体" w:eastAsia="宋体" w:cs="宋体"/>
                <w:szCs w:val="21"/>
                <w:highlight w:val="none"/>
              </w:rPr>
            </w:pPr>
            <w:r>
              <w:rPr>
                <w:rFonts w:hint="eastAsia" w:ascii="宋体" w:hAnsi="宋体" w:eastAsia="宋体" w:cs="宋体"/>
                <w:szCs w:val="21"/>
                <w:highlight w:val="none"/>
              </w:rPr>
              <w:t>每周一次，工作需要临时清扫</w:t>
            </w:r>
          </w:p>
        </w:tc>
        <w:tc>
          <w:tcPr>
            <w:tcW w:w="992" w:type="dxa"/>
            <w:vAlign w:val="center"/>
          </w:tcPr>
          <w:p w14:paraId="144A53B2">
            <w:pPr>
              <w:rPr>
                <w:rFonts w:ascii="宋体" w:hAnsi="宋体" w:eastAsia="宋体" w:cs="宋体"/>
                <w:szCs w:val="21"/>
                <w:highlight w:val="none"/>
              </w:rPr>
            </w:pPr>
            <w:r>
              <w:rPr>
                <w:rFonts w:hint="eastAsia" w:ascii="宋体" w:hAnsi="宋体" w:eastAsia="宋体" w:cs="宋体"/>
                <w:szCs w:val="21"/>
                <w:highlight w:val="none"/>
              </w:rPr>
              <w:t>7</w:t>
            </w:r>
          </w:p>
        </w:tc>
        <w:tc>
          <w:tcPr>
            <w:tcW w:w="709" w:type="dxa"/>
            <w:vMerge w:val="continue"/>
            <w:shd w:val="clear" w:color="auto" w:fill="auto"/>
            <w:vAlign w:val="center"/>
          </w:tcPr>
          <w:p w14:paraId="60016B46">
            <w:pPr>
              <w:rPr>
                <w:rFonts w:ascii="宋体" w:hAnsi="宋体" w:eastAsia="宋体" w:cs="宋体"/>
                <w:szCs w:val="21"/>
                <w:highlight w:val="none"/>
              </w:rPr>
            </w:pPr>
          </w:p>
        </w:tc>
      </w:tr>
      <w:tr w14:paraId="35654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08DF1D3E">
            <w:pPr>
              <w:rPr>
                <w:rFonts w:ascii="宋体" w:hAnsi="宋体" w:eastAsia="宋体" w:cs="宋体"/>
                <w:szCs w:val="21"/>
                <w:highlight w:val="none"/>
              </w:rPr>
            </w:pPr>
            <w:r>
              <w:rPr>
                <w:rFonts w:hint="eastAsia" w:ascii="宋体" w:hAnsi="宋体" w:eastAsia="宋体" w:cs="宋体"/>
                <w:szCs w:val="21"/>
                <w:highlight w:val="none"/>
              </w:rPr>
              <w:t>12</w:t>
            </w:r>
          </w:p>
        </w:tc>
        <w:tc>
          <w:tcPr>
            <w:tcW w:w="5386" w:type="dxa"/>
            <w:shd w:val="clear" w:color="auto" w:fill="auto"/>
            <w:vAlign w:val="center"/>
          </w:tcPr>
          <w:p w14:paraId="7B45D7CF">
            <w:pPr>
              <w:rPr>
                <w:rFonts w:ascii="宋体" w:hAnsi="宋体" w:eastAsia="宋体" w:cs="宋体"/>
                <w:szCs w:val="21"/>
                <w:highlight w:val="none"/>
              </w:rPr>
            </w:pPr>
            <w:r>
              <w:rPr>
                <w:rFonts w:hint="eastAsia" w:ascii="宋体" w:hAnsi="宋体" w:eastAsia="宋体" w:cs="宋体"/>
                <w:szCs w:val="21"/>
                <w:highlight w:val="none"/>
              </w:rPr>
              <w:t>汽轮机厂房4米夹层，煤仓间静设备外表面、管道外表面、地面及楼道、门窗、栏杆卫生。</w:t>
            </w:r>
          </w:p>
        </w:tc>
        <w:tc>
          <w:tcPr>
            <w:tcW w:w="1134" w:type="dxa"/>
            <w:shd w:val="clear" w:color="auto" w:fill="auto"/>
            <w:vAlign w:val="center"/>
          </w:tcPr>
          <w:p w14:paraId="0FE6E2F2">
            <w:pPr>
              <w:rPr>
                <w:rFonts w:ascii="宋体" w:hAnsi="宋体" w:eastAsia="宋体" w:cs="宋体"/>
                <w:szCs w:val="21"/>
                <w:highlight w:val="none"/>
              </w:rPr>
            </w:pPr>
            <w:r>
              <w:rPr>
                <w:rFonts w:hint="eastAsia" w:ascii="宋体" w:hAnsi="宋体" w:eastAsia="宋体" w:cs="宋体"/>
                <w:szCs w:val="21"/>
                <w:highlight w:val="none"/>
              </w:rPr>
              <w:t>每周一次</w:t>
            </w:r>
          </w:p>
        </w:tc>
        <w:tc>
          <w:tcPr>
            <w:tcW w:w="992" w:type="dxa"/>
            <w:vAlign w:val="center"/>
          </w:tcPr>
          <w:p w14:paraId="793C1503">
            <w:pPr>
              <w:rPr>
                <w:rFonts w:ascii="宋体" w:hAnsi="宋体" w:eastAsia="宋体" w:cs="宋体"/>
                <w:szCs w:val="21"/>
                <w:highlight w:val="none"/>
              </w:rPr>
            </w:pPr>
            <w:r>
              <w:rPr>
                <w:rFonts w:hint="eastAsia" w:ascii="宋体" w:hAnsi="宋体" w:eastAsia="宋体" w:cs="宋体"/>
                <w:szCs w:val="21"/>
                <w:highlight w:val="none"/>
              </w:rPr>
              <w:t>7</w:t>
            </w:r>
          </w:p>
        </w:tc>
        <w:tc>
          <w:tcPr>
            <w:tcW w:w="709" w:type="dxa"/>
            <w:vMerge w:val="continue"/>
            <w:shd w:val="clear" w:color="auto" w:fill="auto"/>
            <w:vAlign w:val="center"/>
          </w:tcPr>
          <w:p w14:paraId="6C43DA25">
            <w:pPr>
              <w:rPr>
                <w:rFonts w:ascii="宋体" w:hAnsi="宋体" w:eastAsia="宋体" w:cs="宋体"/>
                <w:szCs w:val="21"/>
                <w:highlight w:val="none"/>
              </w:rPr>
            </w:pPr>
          </w:p>
        </w:tc>
      </w:tr>
      <w:tr w14:paraId="20977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5DE8B208">
            <w:pPr>
              <w:rPr>
                <w:rFonts w:ascii="宋体" w:hAnsi="宋体" w:eastAsia="宋体" w:cs="宋体"/>
                <w:szCs w:val="21"/>
                <w:highlight w:val="none"/>
              </w:rPr>
            </w:pPr>
            <w:r>
              <w:rPr>
                <w:rFonts w:hint="eastAsia" w:ascii="宋体" w:hAnsi="宋体" w:eastAsia="宋体" w:cs="宋体"/>
                <w:szCs w:val="21"/>
                <w:highlight w:val="none"/>
              </w:rPr>
              <w:t>13</w:t>
            </w:r>
          </w:p>
        </w:tc>
        <w:tc>
          <w:tcPr>
            <w:tcW w:w="5386" w:type="dxa"/>
            <w:shd w:val="clear" w:color="auto" w:fill="auto"/>
            <w:vAlign w:val="center"/>
          </w:tcPr>
          <w:p w14:paraId="2AA3DA28">
            <w:pPr>
              <w:rPr>
                <w:rFonts w:ascii="宋体" w:hAnsi="宋体" w:eastAsia="宋体" w:cs="宋体"/>
                <w:szCs w:val="21"/>
                <w:highlight w:val="none"/>
              </w:rPr>
            </w:pPr>
            <w:r>
              <w:rPr>
                <w:rFonts w:hint="eastAsia" w:ascii="宋体" w:hAnsi="宋体" w:eastAsia="宋体" w:cs="宋体"/>
                <w:szCs w:val="21"/>
                <w:highlight w:val="none"/>
              </w:rPr>
              <w:t>汽机厂房南北两侧楼道、栏杆、门窗、管道外表面卫生，每侧10层，除氧器层。</w:t>
            </w:r>
          </w:p>
        </w:tc>
        <w:tc>
          <w:tcPr>
            <w:tcW w:w="1134" w:type="dxa"/>
            <w:shd w:val="clear" w:color="auto" w:fill="auto"/>
            <w:vAlign w:val="center"/>
          </w:tcPr>
          <w:p w14:paraId="30DE7D0C">
            <w:pPr>
              <w:rPr>
                <w:rFonts w:ascii="宋体" w:hAnsi="宋体" w:eastAsia="宋体" w:cs="宋体"/>
                <w:szCs w:val="21"/>
                <w:highlight w:val="none"/>
              </w:rPr>
            </w:pPr>
            <w:r>
              <w:rPr>
                <w:rFonts w:hint="eastAsia" w:ascii="宋体" w:hAnsi="宋体" w:eastAsia="宋体" w:cs="宋体"/>
                <w:szCs w:val="21"/>
                <w:highlight w:val="none"/>
              </w:rPr>
              <w:t>每天一次</w:t>
            </w:r>
          </w:p>
        </w:tc>
        <w:tc>
          <w:tcPr>
            <w:tcW w:w="992" w:type="dxa"/>
            <w:vAlign w:val="center"/>
          </w:tcPr>
          <w:p w14:paraId="0F62E22C">
            <w:pPr>
              <w:rPr>
                <w:rFonts w:ascii="宋体" w:hAnsi="宋体" w:eastAsia="宋体" w:cs="宋体"/>
                <w:szCs w:val="21"/>
                <w:highlight w:val="none"/>
              </w:rPr>
            </w:pPr>
            <w:r>
              <w:rPr>
                <w:rFonts w:hint="eastAsia" w:ascii="宋体" w:hAnsi="宋体" w:eastAsia="宋体" w:cs="宋体"/>
                <w:szCs w:val="21"/>
                <w:highlight w:val="none"/>
              </w:rPr>
              <w:t>3.5</w:t>
            </w:r>
          </w:p>
        </w:tc>
        <w:tc>
          <w:tcPr>
            <w:tcW w:w="709" w:type="dxa"/>
            <w:vMerge w:val="restart"/>
            <w:shd w:val="clear" w:color="auto" w:fill="auto"/>
            <w:vAlign w:val="center"/>
          </w:tcPr>
          <w:p w14:paraId="515D9D37">
            <w:pPr>
              <w:rPr>
                <w:rFonts w:ascii="宋体" w:hAnsi="宋体" w:eastAsia="宋体" w:cs="宋体"/>
                <w:szCs w:val="21"/>
                <w:highlight w:val="none"/>
              </w:rPr>
            </w:pPr>
            <w:r>
              <w:rPr>
                <w:rFonts w:hint="eastAsia" w:ascii="宋体" w:hAnsi="宋体" w:eastAsia="宋体" w:cs="宋体"/>
                <w:szCs w:val="21"/>
                <w:highlight w:val="none"/>
              </w:rPr>
              <w:t>1</w:t>
            </w:r>
          </w:p>
        </w:tc>
      </w:tr>
      <w:tr w14:paraId="0BAB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58D1DF08">
            <w:pPr>
              <w:rPr>
                <w:rFonts w:ascii="宋体" w:hAnsi="宋体" w:eastAsia="宋体" w:cs="宋体"/>
                <w:szCs w:val="21"/>
                <w:highlight w:val="none"/>
              </w:rPr>
            </w:pPr>
            <w:r>
              <w:rPr>
                <w:rFonts w:hint="eastAsia" w:ascii="宋体" w:hAnsi="宋体" w:eastAsia="宋体" w:cs="宋体"/>
                <w:szCs w:val="21"/>
                <w:highlight w:val="none"/>
              </w:rPr>
              <w:t>14</w:t>
            </w:r>
          </w:p>
        </w:tc>
        <w:tc>
          <w:tcPr>
            <w:tcW w:w="5386" w:type="dxa"/>
            <w:shd w:val="clear" w:color="auto" w:fill="auto"/>
            <w:vAlign w:val="center"/>
          </w:tcPr>
          <w:p w14:paraId="06A0BE46">
            <w:pPr>
              <w:rPr>
                <w:rFonts w:ascii="宋体" w:hAnsi="宋体" w:eastAsia="宋体" w:cs="宋体"/>
                <w:szCs w:val="21"/>
                <w:highlight w:val="none"/>
              </w:rPr>
            </w:pPr>
            <w:r>
              <w:rPr>
                <w:rFonts w:hint="eastAsia" w:ascii="宋体" w:hAnsi="宋体" w:eastAsia="宋体" w:cs="宋体"/>
                <w:szCs w:val="21"/>
                <w:highlight w:val="none"/>
              </w:rPr>
              <w:t>#2炉零米至11米楼道，#3炉零米至11米楼道，#5炉零米至11米楼道，集控室中间楼道、门窗、栏杆及管道外表面卫生。</w:t>
            </w:r>
          </w:p>
        </w:tc>
        <w:tc>
          <w:tcPr>
            <w:tcW w:w="1134" w:type="dxa"/>
            <w:shd w:val="clear" w:color="auto" w:fill="auto"/>
            <w:vAlign w:val="center"/>
          </w:tcPr>
          <w:p w14:paraId="5BDB2768">
            <w:pPr>
              <w:rPr>
                <w:rFonts w:ascii="宋体" w:hAnsi="宋体" w:eastAsia="宋体" w:cs="宋体"/>
                <w:szCs w:val="21"/>
                <w:highlight w:val="none"/>
              </w:rPr>
            </w:pPr>
            <w:r>
              <w:rPr>
                <w:rFonts w:hint="eastAsia" w:ascii="宋体" w:hAnsi="宋体" w:eastAsia="宋体" w:cs="宋体"/>
                <w:szCs w:val="21"/>
                <w:highlight w:val="none"/>
              </w:rPr>
              <w:t>每天一次</w:t>
            </w:r>
          </w:p>
        </w:tc>
        <w:tc>
          <w:tcPr>
            <w:tcW w:w="992" w:type="dxa"/>
            <w:vAlign w:val="center"/>
          </w:tcPr>
          <w:p w14:paraId="1820757C">
            <w:pPr>
              <w:rPr>
                <w:rFonts w:ascii="宋体" w:hAnsi="宋体" w:eastAsia="宋体" w:cs="宋体"/>
                <w:szCs w:val="21"/>
                <w:highlight w:val="none"/>
              </w:rPr>
            </w:pPr>
            <w:r>
              <w:rPr>
                <w:rFonts w:hint="eastAsia" w:ascii="宋体" w:hAnsi="宋体" w:eastAsia="宋体" w:cs="宋体"/>
                <w:szCs w:val="21"/>
                <w:highlight w:val="none"/>
              </w:rPr>
              <w:t>3.5</w:t>
            </w:r>
          </w:p>
        </w:tc>
        <w:tc>
          <w:tcPr>
            <w:tcW w:w="709" w:type="dxa"/>
            <w:vMerge w:val="continue"/>
            <w:shd w:val="clear" w:color="auto" w:fill="auto"/>
            <w:vAlign w:val="center"/>
          </w:tcPr>
          <w:p w14:paraId="755CF6C3">
            <w:pPr>
              <w:rPr>
                <w:rFonts w:ascii="宋体" w:hAnsi="宋体" w:eastAsia="宋体" w:cs="宋体"/>
                <w:szCs w:val="21"/>
                <w:highlight w:val="none"/>
              </w:rPr>
            </w:pPr>
          </w:p>
        </w:tc>
      </w:tr>
      <w:tr w14:paraId="0D188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387674A9">
            <w:pPr>
              <w:rPr>
                <w:rFonts w:ascii="宋体" w:hAnsi="宋体" w:eastAsia="宋体" w:cs="宋体"/>
                <w:szCs w:val="21"/>
                <w:highlight w:val="none"/>
              </w:rPr>
            </w:pPr>
            <w:r>
              <w:rPr>
                <w:rFonts w:hint="eastAsia" w:ascii="宋体" w:hAnsi="宋体" w:eastAsia="宋体" w:cs="宋体"/>
                <w:szCs w:val="21"/>
                <w:highlight w:val="none"/>
              </w:rPr>
              <w:t>15</w:t>
            </w:r>
          </w:p>
        </w:tc>
        <w:tc>
          <w:tcPr>
            <w:tcW w:w="5386" w:type="dxa"/>
            <w:shd w:val="clear" w:color="auto" w:fill="auto"/>
            <w:vAlign w:val="center"/>
          </w:tcPr>
          <w:p w14:paraId="3175D7FE">
            <w:pPr>
              <w:rPr>
                <w:rFonts w:ascii="宋体" w:hAnsi="宋体" w:eastAsia="宋体" w:cs="宋体"/>
                <w:szCs w:val="21"/>
                <w:highlight w:val="none"/>
              </w:rPr>
            </w:pPr>
            <w:r>
              <w:rPr>
                <w:rFonts w:hint="eastAsia" w:ascii="宋体" w:hAnsi="宋体" w:eastAsia="宋体" w:cs="宋体"/>
                <w:szCs w:val="21"/>
                <w:highlight w:val="none"/>
              </w:rPr>
              <w:t>#1、#2、#5、#7吸收塔区域(#5泵房、#1泵房、#7泵房、氧化风机房、#1#2湿电循环水泵房、烟囱零米及室内外栏杆、静设备、管道外表面、门窗、地面卫生)。</w:t>
            </w:r>
          </w:p>
        </w:tc>
        <w:tc>
          <w:tcPr>
            <w:tcW w:w="1134" w:type="dxa"/>
            <w:shd w:val="clear" w:color="auto" w:fill="auto"/>
            <w:vAlign w:val="center"/>
          </w:tcPr>
          <w:p w14:paraId="7243BC6D">
            <w:pPr>
              <w:rPr>
                <w:rFonts w:ascii="宋体" w:hAnsi="宋体" w:eastAsia="宋体" w:cs="宋体"/>
                <w:szCs w:val="21"/>
                <w:highlight w:val="none"/>
              </w:rPr>
            </w:pPr>
            <w:r>
              <w:rPr>
                <w:rFonts w:hint="eastAsia" w:ascii="宋体" w:hAnsi="宋体" w:eastAsia="宋体" w:cs="宋体"/>
                <w:szCs w:val="21"/>
                <w:highlight w:val="none"/>
              </w:rPr>
              <w:t>每天一次</w:t>
            </w:r>
          </w:p>
        </w:tc>
        <w:tc>
          <w:tcPr>
            <w:tcW w:w="992" w:type="dxa"/>
            <w:vAlign w:val="center"/>
          </w:tcPr>
          <w:p w14:paraId="0D76609F">
            <w:pPr>
              <w:rPr>
                <w:rFonts w:ascii="宋体" w:hAnsi="宋体" w:eastAsia="宋体" w:cs="宋体"/>
                <w:szCs w:val="21"/>
                <w:highlight w:val="none"/>
              </w:rPr>
            </w:pPr>
            <w:r>
              <w:rPr>
                <w:rFonts w:hint="eastAsia" w:ascii="宋体" w:hAnsi="宋体" w:eastAsia="宋体" w:cs="宋体"/>
                <w:szCs w:val="21"/>
                <w:highlight w:val="none"/>
              </w:rPr>
              <w:t>7</w:t>
            </w:r>
          </w:p>
        </w:tc>
        <w:tc>
          <w:tcPr>
            <w:tcW w:w="709" w:type="dxa"/>
            <w:shd w:val="clear" w:color="auto" w:fill="auto"/>
            <w:vAlign w:val="center"/>
          </w:tcPr>
          <w:p w14:paraId="31C7572F">
            <w:pPr>
              <w:rPr>
                <w:rFonts w:ascii="宋体" w:hAnsi="宋体" w:eastAsia="宋体" w:cs="宋体"/>
                <w:szCs w:val="21"/>
                <w:highlight w:val="none"/>
              </w:rPr>
            </w:pPr>
            <w:r>
              <w:rPr>
                <w:rFonts w:hint="eastAsia" w:ascii="宋体" w:hAnsi="宋体" w:eastAsia="宋体" w:cs="宋体"/>
                <w:szCs w:val="21"/>
                <w:highlight w:val="none"/>
              </w:rPr>
              <w:t>2</w:t>
            </w:r>
          </w:p>
        </w:tc>
      </w:tr>
      <w:tr w14:paraId="39F5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12687E83">
            <w:pPr>
              <w:rPr>
                <w:rFonts w:ascii="宋体" w:hAnsi="宋体" w:eastAsia="宋体" w:cs="宋体"/>
                <w:szCs w:val="21"/>
                <w:highlight w:val="none"/>
              </w:rPr>
            </w:pPr>
            <w:r>
              <w:rPr>
                <w:rFonts w:hint="eastAsia" w:ascii="宋体" w:hAnsi="宋体" w:eastAsia="宋体" w:cs="宋体"/>
                <w:szCs w:val="21"/>
                <w:highlight w:val="none"/>
              </w:rPr>
              <w:t>16</w:t>
            </w:r>
          </w:p>
        </w:tc>
        <w:tc>
          <w:tcPr>
            <w:tcW w:w="5386" w:type="dxa"/>
            <w:shd w:val="clear" w:color="auto" w:fill="auto"/>
            <w:vAlign w:val="center"/>
          </w:tcPr>
          <w:p w14:paraId="07611EA2">
            <w:pPr>
              <w:rPr>
                <w:rFonts w:ascii="宋体" w:hAnsi="宋体" w:eastAsia="宋体" w:cs="宋体"/>
                <w:szCs w:val="21"/>
                <w:highlight w:val="none"/>
              </w:rPr>
            </w:pPr>
            <w:r>
              <w:rPr>
                <w:rFonts w:hint="eastAsia" w:ascii="宋体" w:hAnsi="宋体" w:eastAsia="宋体" w:cs="宋体"/>
                <w:szCs w:val="21"/>
                <w:highlight w:val="none"/>
              </w:rPr>
              <w:t>#3、#4、#6吸收塔区域(#6泵房、#2泵房、#6氧化风机房、循环水泵房、检修泵房、#3#4湿电循环水泵房及室外栏杆、静设备、管道外表面、门窗、地面卫生)。</w:t>
            </w:r>
          </w:p>
        </w:tc>
        <w:tc>
          <w:tcPr>
            <w:tcW w:w="1134" w:type="dxa"/>
            <w:shd w:val="clear" w:color="auto" w:fill="auto"/>
            <w:vAlign w:val="center"/>
          </w:tcPr>
          <w:p w14:paraId="51315790">
            <w:pPr>
              <w:rPr>
                <w:rFonts w:ascii="宋体" w:hAnsi="宋体" w:eastAsia="宋体" w:cs="宋体"/>
                <w:szCs w:val="21"/>
                <w:highlight w:val="none"/>
              </w:rPr>
            </w:pPr>
            <w:r>
              <w:rPr>
                <w:rFonts w:hint="eastAsia" w:ascii="宋体" w:hAnsi="宋体" w:eastAsia="宋体" w:cs="宋体"/>
                <w:szCs w:val="21"/>
                <w:highlight w:val="none"/>
              </w:rPr>
              <w:t>每天一次</w:t>
            </w:r>
          </w:p>
        </w:tc>
        <w:tc>
          <w:tcPr>
            <w:tcW w:w="992" w:type="dxa"/>
            <w:vAlign w:val="center"/>
          </w:tcPr>
          <w:p w14:paraId="2BD55685">
            <w:pPr>
              <w:rPr>
                <w:rFonts w:ascii="宋体" w:hAnsi="宋体" w:eastAsia="宋体" w:cs="宋体"/>
                <w:szCs w:val="21"/>
                <w:highlight w:val="none"/>
              </w:rPr>
            </w:pPr>
            <w:r>
              <w:rPr>
                <w:rFonts w:hint="eastAsia" w:ascii="宋体" w:hAnsi="宋体" w:eastAsia="宋体" w:cs="宋体"/>
                <w:szCs w:val="21"/>
                <w:highlight w:val="none"/>
              </w:rPr>
              <w:t>7</w:t>
            </w:r>
          </w:p>
        </w:tc>
        <w:tc>
          <w:tcPr>
            <w:tcW w:w="709" w:type="dxa"/>
            <w:shd w:val="clear" w:color="auto" w:fill="auto"/>
            <w:vAlign w:val="center"/>
          </w:tcPr>
          <w:p w14:paraId="3B50EABF">
            <w:pPr>
              <w:rPr>
                <w:rFonts w:ascii="宋体" w:hAnsi="宋体" w:eastAsia="宋体" w:cs="宋体"/>
                <w:szCs w:val="21"/>
                <w:highlight w:val="none"/>
              </w:rPr>
            </w:pPr>
            <w:r>
              <w:rPr>
                <w:rFonts w:hint="eastAsia" w:ascii="宋体" w:hAnsi="宋体" w:eastAsia="宋体" w:cs="宋体"/>
                <w:szCs w:val="21"/>
                <w:highlight w:val="none"/>
              </w:rPr>
              <w:t>1</w:t>
            </w:r>
          </w:p>
        </w:tc>
      </w:tr>
      <w:tr w14:paraId="5EEC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4268E8F7">
            <w:pPr>
              <w:rPr>
                <w:rFonts w:ascii="宋体" w:hAnsi="宋体" w:eastAsia="宋体" w:cs="宋体"/>
                <w:szCs w:val="21"/>
                <w:highlight w:val="none"/>
              </w:rPr>
            </w:pPr>
            <w:r>
              <w:rPr>
                <w:rFonts w:hint="eastAsia" w:ascii="宋体" w:hAnsi="宋体" w:eastAsia="宋体" w:cs="宋体"/>
                <w:szCs w:val="21"/>
                <w:highlight w:val="none"/>
              </w:rPr>
              <w:t>17</w:t>
            </w:r>
          </w:p>
        </w:tc>
        <w:tc>
          <w:tcPr>
            <w:tcW w:w="5386" w:type="dxa"/>
            <w:shd w:val="clear" w:color="auto" w:fill="auto"/>
            <w:vAlign w:val="center"/>
          </w:tcPr>
          <w:p w14:paraId="4D6B2694">
            <w:pPr>
              <w:rPr>
                <w:rFonts w:ascii="宋体" w:hAnsi="宋体" w:eastAsia="宋体" w:cs="宋体"/>
                <w:szCs w:val="21"/>
                <w:highlight w:val="none"/>
              </w:rPr>
            </w:pPr>
            <w:r>
              <w:rPr>
                <w:rFonts w:hint="eastAsia" w:ascii="宋体" w:hAnsi="宋体" w:eastAsia="宋体" w:cs="宋体"/>
                <w:szCs w:val="21"/>
                <w:highlight w:val="none"/>
              </w:rPr>
              <w:t>硫铵后处理区域(共4层)栏杆、静设备、管道外表面、门窗、地面卫生。脱硫集控室南侧及西侧场地。</w:t>
            </w:r>
          </w:p>
        </w:tc>
        <w:tc>
          <w:tcPr>
            <w:tcW w:w="1134" w:type="dxa"/>
            <w:shd w:val="clear" w:color="auto" w:fill="auto"/>
            <w:vAlign w:val="center"/>
          </w:tcPr>
          <w:p w14:paraId="5B0BB604">
            <w:pPr>
              <w:rPr>
                <w:rFonts w:ascii="宋体" w:hAnsi="宋体" w:eastAsia="宋体" w:cs="宋体"/>
                <w:szCs w:val="21"/>
                <w:highlight w:val="none"/>
              </w:rPr>
            </w:pPr>
            <w:r>
              <w:rPr>
                <w:rFonts w:hint="eastAsia" w:ascii="宋体" w:hAnsi="宋体" w:eastAsia="宋体" w:cs="宋体"/>
                <w:szCs w:val="21"/>
                <w:highlight w:val="none"/>
              </w:rPr>
              <w:t>每周三次</w:t>
            </w:r>
          </w:p>
          <w:p w14:paraId="2A361948">
            <w:pPr>
              <w:rPr>
                <w:rFonts w:ascii="宋体" w:hAnsi="宋体" w:eastAsia="宋体" w:cs="宋体"/>
                <w:szCs w:val="21"/>
                <w:highlight w:val="none"/>
              </w:rPr>
            </w:pPr>
            <w:r>
              <w:rPr>
                <w:rFonts w:hint="eastAsia" w:ascii="宋体" w:hAnsi="宋体" w:eastAsia="宋体" w:cs="宋体"/>
                <w:szCs w:val="21"/>
                <w:highlight w:val="none"/>
              </w:rPr>
              <w:t>工作需要临时清扫</w:t>
            </w:r>
          </w:p>
        </w:tc>
        <w:tc>
          <w:tcPr>
            <w:tcW w:w="992" w:type="dxa"/>
            <w:vAlign w:val="center"/>
          </w:tcPr>
          <w:p w14:paraId="0E9D6847">
            <w:pPr>
              <w:rPr>
                <w:rFonts w:ascii="宋体" w:hAnsi="宋体" w:eastAsia="宋体" w:cs="宋体"/>
                <w:szCs w:val="21"/>
                <w:highlight w:val="none"/>
              </w:rPr>
            </w:pPr>
            <w:r>
              <w:rPr>
                <w:rFonts w:hint="eastAsia" w:ascii="宋体" w:hAnsi="宋体" w:eastAsia="宋体" w:cs="宋体"/>
                <w:szCs w:val="21"/>
                <w:highlight w:val="none"/>
              </w:rPr>
              <w:t>7×3</w:t>
            </w:r>
          </w:p>
        </w:tc>
        <w:tc>
          <w:tcPr>
            <w:tcW w:w="709" w:type="dxa"/>
            <w:vMerge w:val="restart"/>
            <w:shd w:val="clear" w:color="auto" w:fill="auto"/>
            <w:vAlign w:val="center"/>
          </w:tcPr>
          <w:p w14:paraId="71DC7714">
            <w:pPr>
              <w:rPr>
                <w:rFonts w:ascii="宋体" w:hAnsi="宋体" w:eastAsia="宋体" w:cs="宋体"/>
                <w:szCs w:val="21"/>
                <w:highlight w:val="none"/>
              </w:rPr>
            </w:pPr>
            <w:r>
              <w:rPr>
                <w:rFonts w:hint="eastAsia" w:ascii="宋体" w:hAnsi="宋体" w:eastAsia="宋体" w:cs="宋体"/>
                <w:szCs w:val="21"/>
                <w:highlight w:val="none"/>
              </w:rPr>
              <w:t>3</w:t>
            </w:r>
          </w:p>
        </w:tc>
      </w:tr>
      <w:tr w14:paraId="0AFDF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0C39EC1A">
            <w:pPr>
              <w:rPr>
                <w:rFonts w:ascii="宋体" w:hAnsi="宋体" w:eastAsia="宋体" w:cs="宋体"/>
                <w:szCs w:val="21"/>
                <w:highlight w:val="none"/>
              </w:rPr>
            </w:pPr>
            <w:r>
              <w:rPr>
                <w:rFonts w:hint="eastAsia" w:ascii="宋体" w:hAnsi="宋体" w:eastAsia="宋体" w:cs="宋体"/>
                <w:szCs w:val="21"/>
                <w:highlight w:val="none"/>
              </w:rPr>
              <w:t>18</w:t>
            </w:r>
          </w:p>
        </w:tc>
        <w:tc>
          <w:tcPr>
            <w:tcW w:w="5386" w:type="dxa"/>
            <w:shd w:val="clear" w:color="auto" w:fill="auto"/>
            <w:vAlign w:val="center"/>
          </w:tcPr>
          <w:p w14:paraId="62825F43">
            <w:pPr>
              <w:rPr>
                <w:rFonts w:ascii="宋体" w:hAnsi="宋体" w:eastAsia="宋体" w:cs="宋体"/>
                <w:szCs w:val="21"/>
                <w:highlight w:val="none"/>
              </w:rPr>
            </w:pPr>
            <w:r>
              <w:rPr>
                <w:rFonts w:hint="eastAsia" w:ascii="宋体" w:hAnsi="宋体" w:eastAsia="宋体" w:cs="宋体"/>
                <w:szCs w:val="21"/>
                <w:highlight w:val="none"/>
              </w:rPr>
              <w:t>硫回收区域栏杆、静设备、管道、地面。脱硫南侧及硫回收西侧道路及绿化杂物，脱硫南侧及硫回收西侧道路及绿化杂物。</w:t>
            </w:r>
          </w:p>
        </w:tc>
        <w:tc>
          <w:tcPr>
            <w:tcW w:w="1134" w:type="dxa"/>
            <w:shd w:val="clear" w:color="auto" w:fill="auto"/>
            <w:vAlign w:val="center"/>
          </w:tcPr>
          <w:p w14:paraId="11087773">
            <w:pPr>
              <w:rPr>
                <w:rFonts w:ascii="宋体" w:hAnsi="宋体" w:eastAsia="宋体" w:cs="宋体"/>
                <w:szCs w:val="21"/>
                <w:highlight w:val="none"/>
              </w:rPr>
            </w:pPr>
            <w:r>
              <w:rPr>
                <w:rFonts w:hint="eastAsia" w:ascii="宋体" w:hAnsi="宋体" w:eastAsia="宋体" w:cs="宋体"/>
                <w:szCs w:val="21"/>
                <w:highlight w:val="none"/>
              </w:rPr>
              <w:t>每周二次</w:t>
            </w:r>
          </w:p>
        </w:tc>
        <w:tc>
          <w:tcPr>
            <w:tcW w:w="992" w:type="dxa"/>
            <w:vAlign w:val="center"/>
          </w:tcPr>
          <w:p w14:paraId="22562A85">
            <w:pPr>
              <w:rPr>
                <w:rFonts w:ascii="宋体" w:hAnsi="宋体" w:eastAsia="宋体" w:cs="宋体"/>
                <w:szCs w:val="21"/>
                <w:highlight w:val="none"/>
              </w:rPr>
            </w:pPr>
            <w:r>
              <w:rPr>
                <w:rFonts w:hint="eastAsia" w:ascii="宋体" w:hAnsi="宋体" w:eastAsia="宋体" w:cs="宋体"/>
                <w:szCs w:val="21"/>
                <w:highlight w:val="none"/>
              </w:rPr>
              <w:t>7×2</w:t>
            </w:r>
          </w:p>
        </w:tc>
        <w:tc>
          <w:tcPr>
            <w:tcW w:w="709" w:type="dxa"/>
            <w:vMerge w:val="continue"/>
            <w:shd w:val="clear" w:color="auto" w:fill="auto"/>
            <w:vAlign w:val="center"/>
          </w:tcPr>
          <w:p w14:paraId="41E64B7A">
            <w:pPr>
              <w:rPr>
                <w:rFonts w:ascii="宋体" w:hAnsi="宋体" w:eastAsia="宋体" w:cs="宋体"/>
                <w:szCs w:val="21"/>
                <w:highlight w:val="none"/>
              </w:rPr>
            </w:pPr>
          </w:p>
        </w:tc>
      </w:tr>
      <w:tr w14:paraId="4EAB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30C6FEBF">
            <w:pPr>
              <w:rPr>
                <w:rFonts w:ascii="宋体" w:hAnsi="宋体" w:eastAsia="宋体" w:cs="宋体"/>
                <w:szCs w:val="21"/>
                <w:highlight w:val="none"/>
              </w:rPr>
            </w:pPr>
            <w:r>
              <w:rPr>
                <w:rFonts w:hint="eastAsia" w:ascii="宋体" w:hAnsi="宋体" w:eastAsia="宋体" w:cs="宋体"/>
                <w:szCs w:val="21"/>
                <w:highlight w:val="none"/>
              </w:rPr>
              <w:t>19</w:t>
            </w:r>
          </w:p>
        </w:tc>
        <w:tc>
          <w:tcPr>
            <w:tcW w:w="5386" w:type="dxa"/>
            <w:shd w:val="clear" w:color="auto" w:fill="auto"/>
            <w:vAlign w:val="center"/>
          </w:tcPr>
          <w:p w14:paraId="7134B9B8">
            <w:pPr>
              <w:rPr>
                <w:rFonts w:ascii="宋体" w:hAnsi="宋体" w:eastAsia="宋体" w:cs="宋体"/>
                <w:szCs w:val="21"/>
                <w:highlight w:val="none"/>
              </w:rPr>
            </w:pPr>
            <w:r>
              <w:rPr>
                <w:rFonts w:hint="eastAsia" w:ascii="宋体" w:hAnsi="宋体" w:eastAsia="宋体" w:cs="宋体"/>
                <w:szCs w:val="21"/>
                <w:highlight w:val="none"/>
              </w:rPr>
              <w:t>脱硫集控楼道及厕所区域过道、门窗、楼梯、栏杆、管道、会议室及厕所。</w:t>
            </w:r>
          </w:p>
        </w:tc>
        <w:tc>
          <w:tcPr>
            <w:tcW w:w="1134" w:type="dxa"/>
            <w:shd w:val="clear" w:color="auto" w:fill="auto"/>
            <w:vAlign w:val="center"/>
          </w:tcPr>
          <w:p w14:paraId="486148C3">
            <w:pPr>
              <w:rPr>
                <w:rFonts w:ascii="宋体" w:hAnsi="宋体" w:eastAsia="宋体" w:cs="宋体"/>
                <w:szCs w:val="21"/>
                <w:highlight w:val="none"/>
              </w:rPr>
            </w:pPr>
            <w:r>
              <w:rPr>
                <w:rFonts w:hint="eastAsia" w:ascii="宋体" w:hAnsi="宋体" w:eastAsia="宋体" w:cs="宋体"/>
                <w:szCs w:val="21"/>
                <w:highlight w:val="none"/>
              </w:rPr>
              <w:t>楼道、厕所每天两次</w:t>
            </w:r>
          </w:p>
        </w:tc>
        <w:tc>
          <w:tcPr>
            <w:tcW w:w="992" w:type="dxa"/>
            <w:vAlign w:val="center"/>
          </w:tcPr>
          <w:p w14:paraId="3E0A3DEF">
            <w:pPr>
              <w:rPr>
                <w:rFonts w:ascii="宋体" w:hAnsi="宋体" w:eastAsia="宋体" w:cs="宋体"/>
                <w:szCs w:val="21"/>
                <w:highlight w:val="none"/>
              </w:rPr>
            </w:pPr>
            <w:r>
              <w:rPr>
                <w:rFonts w:hint="eastAsia" w:ascii="宋体" w:hAnsi="宋体" w:eastAsia="宋体" w:cs="宋体"/>
                <w:szCs w:val="21"/>
                <w:highlight w:val="none"/>
              </w:rPr>
              <w:t>7</w:t>
            </w:r>
          </w:p>
        </w:tc>
        <w:tc>
          <w:tcPr>
            <w:tcW w:w="709" w:type="dxa"/>
            <w:shd w:val="clear" w:color="auto" w:fill="auto"/>
            <w:vAlign w:val="center"/>
          </w:tcPr>
          <w:p w14:paraId="54D68F39">
            <w:pPr>
              <w:rPr>
                <w:rFonts w:ascii="宋体" w:hAnsi="宋体" w:eastAsia="宋体" w:cs="宋体"/>
                <w:szCs w:val="21"/>
                <w:highlight w:val="none"/>
              </w:rPr>
            </w:pPr>
            <w:r>
              <w:rPr>
                <w:rFonts w:hint="eastAsia" w:ascii="宋体" w:hAnsi="宋体" w:eastAsia="宋体" w:cs="宋体"/>
                <w:szCs w:val="21"/>
                <w:highlight w:val="none"/>
              </w:rPr>
              <w:t>1</w:t>
            </w:r>
          </w:p>
        </w:tc>
      </w:tr>
      <w:tr w14:paraId="4B787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7058" w:type="dxa"/>
            <w:gridSpan w:val="3"/>
            <w:shd w:val="clear" w:color="auto" w:fill="auto"/>
            <w:vAlign w:val="center"/>
          </w:tcPr>
          <w:p w14:paraId="0F9F7CBA">
            <w:pPr>
              <w:rPr>
                <w:rFonts w:ascii="宋体" w:hAnsi="宋体" w:eastAsia="宋体" w:cs="宋体"/>
                <w:szCs w:val="21"/>
                <w:highlight w:val="none"/>
              </w:rPr>
            </w:pPr>
            <w:r>
              <w:rPr>
                <w:rFonts w:hint="eastAsia" w:ascii="宋体" w:hAnsi="宋体" w:eastAsia="宋体" w:cs="宋体"/>
                <w:szCs w:val="21"/>
                <w:highlight w:val="none"/>
              </w:rPr>
              <w:t>需至少配置人数</w:t>
            </w:r>
          </w:p>
        </w:tc>
        <w:tc>
          <w:tcPr>
            <w:tcW w:w="992" w:type="dxa"/>
          </w:tcPr>
          <w:p w14:paraId="56253E7F">
            <w:pPr>
              <w:rPr>
                <w:rFonts w:ascii="宋体" w:hAnsi="宋体" w:eastAsia="宋体" w:cs="宋体"/>
                <w:szCs w:val="21"/>
                <w:highlight w:val="none"/>
              </w:rPr>
            </w:pPr>
          </w:p>
        </w:tc>
        <w:tc>
          <w:tcPr>
            <w:tcW w:w="709" w:type="dxa"/>
            <w:shd w:val="clear" w:color="auto" w:fill="auto"/>
            <w:vAlign w:val="center"/>
          </w:tcPr>
          <w:p w14:paraId="56F741ED">
            <w:pPr>
              <w:rPr>
                <w:rFonts w:ascii="宋体" w:hAnsi="宋体" w:eastAsia="宋体" w:cs="宋体"/>
                <w:szCs w:val="21"/>
                <w:highlight w:val="none"/>
              </w:rPr>
            </w:pPr>
            <w:r>
              <w:rPr>
                <w:rFonts w:hint="eastAsia" w:ascii="宋体" w:hAnsi="宋体" w:eastAsia="宋体" w:cs="宋体"/>
                <w:szCs w:val="21"/>
                <w:highlight w:val="none"/>
              </w:rPr>
              <w:t>19人</w:t>
            </w:r>
          </w:p>
        </w:tc>
      </w:tr>
    </w:tbl>
    <w:p w14:paraId="21F354CA">
      <w:pPr>
        <w:spacing w:before="156" w:beforeLines="50" w:after="156" w:afterLines="50"/>
        <w:rPr>
          <w:rFonts w:ascii="宋体" w:hAnsi="宋体" w:eastAsia="宋体" w:cs="宋体"/>
          <w:bCs/>
          <w:sz w:val="24"/>
          <w:szCs w:val="24"/>
          <w:highlight w:val="none"/>
        </w:rPr>
      </w:pPr>
      <w:r>
        <w:rPr>
          <w:rFonts w:hint="eastAsia" w:ascii="宋体" w:hAnsi="宋体" w:eastAsia="宋体" w:cs="宋体"/>
          <w:bCs/>
          <w:sz w:val="24"/>
          <w:highlight w:val="none"/>
        </w:rPr>
        <w:t>附件5：热电车间新增保洁服务保洁人员工作量及人员配置要求</w:t>
      </w:r>
    </w:p>
    <w:tbl>
      <w:tblPr>
        <w:tblStyle w:val="17"/>
        <w:tblW w:w="8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38"/>
        <w:gridCol w:w="5386"/>
        <w:gridCol w:w="1134"/>
        <w:gridCol w:w="992"/>
        <w:gridCol w:w="709"/>
      </w:tblGrid>
      <w:tr w14:paraId="0ED87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tblHeader/>
          <w:jc w:val="center"/>
        </w:trPr>
        <w:tc>
          <w:tcPr>
            <w:tcW w:w="538" w:type="dxa"/>
            <w:shd w:val="clear" w:color="auto" w:fill="auto"/>
            <w:vAlign w:val="center"/>
          </w:tcPr>
          <w:p w14:paraId="11A789B7">
            <w:pPr>
              <w:rPr>
                <w:rFonts w:ascii="宋体" w:hAnsi="宋体" w:eastAsia="宋体" w:cs="宋体"/>
                <w:szCs w:val="21"/>
                <w:highlight w:val="none"/>
              </w:rPr>
            </w:pPr>
            <w:r>
              <w:rPr>
                <w:rFonts w:hint="eastAsia" w:ascii="宋体" w:hAnsi="宋体" w:eastAsia="宋体" w:cs="宋体"/>
                <w:szCs w:val="21"/>
                <w:highlight w:val="none"/>
              </w:rPr>
              <w:t>序号</w:t>
            </w:r>
          </w:p>
        </w:tc>
        <w:tc>
          <w:tcPr>
            <w:tcW w:w="5386" w:type="dxa"/>
            <w:shd w:val="clear" w:color="auto" w:fill="auto"/>
            <w:vAlign w:val="center"/>
          </w:tcPr>
          <w:p w14:paraId="5EA84103">
            <w:pPr>
              <w:rPr>
                <w:rFonts w:ascii="宋体" w:hAnsi="宋体" w:eastAsia="宋体" w:cs="宋体"/>
                <w:szCs w:val="21"/>
                <w:highlight w:val="none"/>
              </w:rPr>
            </w:pPr>
            <w:r>
              <w:rPr>
                <w:rFonts w:hint="eastAsia" w:ascii="宋体" w:hAnsi="宋体" w:eastAsia="宋体" w:cs="宋体"/>
                <w:szCs w:val="21"/>
                <w:highlight w:val="none"/>
              </w:rPr>
              <w:t>系统</w:t>
            </w:r>
          </w:p>
        </w:tc>
        <w:tc>
          <w:tcPr>
            <w:tcW w:w="1134" w:type="dxa"/>
            <w:shd w:val="clear" w:color="auto" w:fill="auto"/>
            <w:vAlign w:val="center"/>
          </w:tcPr>
          <w:p w14:paraId="15D5E5FE">
            <w:pPr>
              <w:rPr>
                <w:rFonts w:ascii="宋体" w:hAnsi="宋体" w:eastAsia="宋体" w:cs="宋体"/>
                <w:szCs w:val="21"/>
                <w:highlight w:val="none"/>
              </w:rPr>
            </w:pPr>
            <w:r>
              <w:rPr>
                <w:rFonts w:hint="eastAsia" w:ascii="宋体" w:hAnsi="宋体" w:eastAsia="宋体" w:cs="宋体"/>
                <w:szCs w:val="21"/>
                <w:highlight w:val="none"/>
              </w:rPr>
              <w:t>保洁频次</w:t>
            </w:r>
          </w:p>
        </w:tc>
        <w:tc>
          <w:tcPr>
            <w:tcW w:w="992" w:type="dxa"/>
          </w:tcPr>
          <w:p w14:paraId="4C4788F6">
            <w:pPr>
              <w:rPr>
                <w:rFonts w:ascii="宋体" w:hAnsi="宋体" w:eastAsia="宋体" w:cs="宋体"/>
                <w:szCs w:val="21"/>
                <w:highlight w:val="none"/>
              </w:rPr>
            </w:pPr>
            <w:r>
              <w:rPr>
                <w:rFonts w:hint="eastAsia" w:ascii="宋体" w:hAnsi="宋体" w:eastAsia="宋体" w:cs="宋体"/>
                <w:szCs w:val="21"/>
                <w:highlight w:val="none"/>
              </w:rPr>
              <w:t>工作量</w:t>
            </w:r>
          </w:p>
          <w:p w14:paraId="0953EA09">
            <w:pPr>
              <w:rPr>
                <w:rFonts w:ascii="宋体" w:hAnsi="宋体" w:eastAsia="宋体" w:cs="宋体"/>
                <w:szCs w:val="21"/>
                <w:highlight w:val="none"/>
              </w:rPr>
            </w:pPr>
            <w:r>
              <w:rPr>
                <w:rFonts w:hint="eastAsia" w:ascii="宋体" w:hAnsi="宋体" w:eastAsia="宋体" w:cs="宋体"/>
                <w:szCs w:val="21"/>
                <w:highlight w:val="none"/>
              </w:rPr>
              <w:t>（小时）</w:t>
            </w:r>
          </w:p>
        </w:tc>
        <w:tc>
          <w:tcPr>
            <w:tcW w:w="709" w:type="dxa"/>
            <w:shd w:val="clear" w:color="auto" w:fill="auto"/>
            <w:vAlign w:val="center"/>
          </w:tcPr>
          <w:p w14:paraId="01C4360F">
            <w:pPr>
              <w:rPr>
                <w:rFonts w:ascii="宋体" w:hAnsi="宋体" w:eastAsia="宋体" w:cs="宋体"/>
                <w:szCs w:val="21"/>
                <w:highlight w:val="none"/>
              </w:rPr>
            </w:pPr>
            <w:r>
              <w:rPr>
                <w:rFonts w:hint="eastAsia" w:ascii="宋体" w:hAnsi="宋体" w:eastAsia="宋体" w:cs="宋体"/>
                <w:szCs w:val="21"/>
                <w:highlight w:val="none"/>
              </w:rPr>
              <w:t>计划</w:t>
            </w:r>
          </w:p>
          <w:p w14:paraId="66A3A90A">
            <w:pPr>
              <w:rPr>
                <w:rFonts w:ascii="宋体" w:hAnsi="宋体" w:eastAsia="宋体" w:cs="宋体"/>
                <w:szCs w:val="21"/>
                <w:highlight w:val="none"/>
              </w:rPr>
            </w:pPr>
            <w:r>
              <w:rPr>
                <w:rFonts w:hint="eastAsia" w:ascii="宋体" w:hAnsi="宋体" w:eastAsia="宋体" w:cs="宋体"/>
                <w:szCs w:val="21"/>
                <w:highlight w:val="none"/>
              </w:rPr>
              <w:t>人数</w:t>
            </w:r>
          </w:p>
        </w:tc>
      </w:tr>
      <w:tr w14:paraId="1CCF4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023C659C">
            <w:pPr>
              <w:numPr>
                <w:ilvl w:val="0"/>
                <w:numId w:val="8"/>
              </w:numPr>
              <w:rPr>
                <w:rFonts w:ascii="宋体" w:hAnsi="宋体" w:eastAsia="宋体" w:cs="宋体"/>
                <w:szCs w:val="21"/>
                <w:highlight w:val="none"/>
              </w:rPr>
            </w:pPr>
          </w:p>
        </w:tc>
        <w:tc>
          <w:tcPr>
            <w:tcW w:w="5386" w:type="dxa"/>
            <w:shd w:val="clear" w:color="auto" w:fill="auto"/>
            <w:vAlign w:val="center"/>
          </w:tcPr>
          <w:p w14:paraId="14AE43A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备煤133C 0.4kV配电室</w:t>
            </w:r>
          </w:p>
        </w:tc>
        <w:tc>
          <w:tcPr>
            <w:tcW w:w="1134" w:type="dxa"/>
            <w:shd w:val="clear" w:color="auto" w:fill="auto"/>
            <w:vAlign w:val="center"/>
          </w:tcPr>
          <w:p w14:paraId="7BB54699">
            <w:pPr>
              <w:rPr>
                <w:rFonts w:ascii="宋体" w:hAnsi="宋体" w:eastAsia="宋体" w:cs="宋体"/>
                <w:szCs w:val="21"/>
                <w:highlight w:val="none"/>
              </w:rPr>
            </w:pPr>
            <w:r>
              <w:rPr>
                <w:rFonts w:hint="eastAsia" w:ascii="宋体" w:hAnsi="宋体" w:eastAsia="宋体" w:cs="宋体"/>
                <w:szCs w:val="21"/>
                <w:highlight w:val="none"/>
              </w:rPr>
              <w:t>每月4次</w:t>
            </w:r>
          </w:p>
        </w:tc>
        <w:tc>
          <w:tcPr>
            <w:tcW w:w="992" w:type="dxa"/>
            <w:vAlign w:val="center"/>
          </w:tcPr>
          <w:p w14:paraId="75B42650">
            <w:pPr>
              <w:rPr>
                <w:rFonts w:ascii="宋体" w:hAnsi="宋体" w:eastAsia="宋体" w:cs="宋体"/>
                <w:szCs w:val="21"/>
                <w:highlight w:val="none"/>
              </w:rPr>
            </w:pPr>
            <w:r>
              <w:rPr>
                <w:rFonts w:hint="eastAsia" w:ascii="宋体" w:hAnsi="宋体" w:eastAsia="宋体" w:cs="宋体"/>
                <w:szCs w:val="21"/>
                <w:highlight w:val="none"/>
              </w:rPr>
              <w:t>2</w:t>
            </w:r>
          </w:p>
        </w:tc>
        <w:tc>
          <w:tcPr>
            <w:tcW w:w="709" w:type="dxa"/>
            <w:shd w:val="clear" w:color="auto" w:fill="auto"/>
            <w:vAlign w:val="center"/>
          </w:tcPr>
          <w:p w14:paraId="24D66AAC">
            <w:pPr>
              <w:rPr>
                <w:rFonts w:ascii="宋体" w:hAnsi="宋体" w:eastAsia="宋体" w:cs="宋体"/>
                <w:szCs w:val="21"/>
                <w:highlight w:val="none"/>
              </w:rPr>
            </w:pPr>
            <w:r>
              <w:rPr>
                <w:rFonts w:hint="eastAsia" w:ascii="宋体" w:hAnsi="宋体" w:eastAsia="宋体" w:cs="宋体"/>
                <w:szCs w:val="21"/>
                <w:highlight w:val="none"/>
              </w:rPr>
              <w:t>2</w:t>
            </w:r>
          </w:p>
        </w:tc>
      </w:tr>
      <w:tr w14:paraId="66AE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4E847D69">
            <w:pPr>
              <w:numPr>
                <w:ilvl w:val="0"/>
                <w:numId w:val="8"/>
              </w:numPr>
              <w:rPr>
                <w:rFonts w:ascii="宋体" w:hAnsi="宋体" w:eastAsia="宋体" w:cs="宋体"/>
                <w:szCs w:val="21"/>
                <w:highlight w:val="none"/>
              </w:rPr>
            </w:pPr>
          </w:p>
        </w:tc>
        <w:tc>
          <w:tcPr>
            <w:tcW w:w="5386" w:type="dxa"/>
            <w:shd w:val="clear" w:color="auto" w:fill="auto"/>
            <w:vAlign w:val="center"/>
          </w:tcPr>
          <w:p w14:paraId="41894945">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输煤132E 0.4kV配电室</w:t>
            </w:r>
          </w:p>
        </w:tc>
        <w:tc>
          <w:tcPr>
            <w:tcW w:w="1134" w:type="dxa"/>
            <w:shd w:val="clear" w:color="auto" w:fill="auto"/>
            <w:vAlign w:val="center"/>
          </w:tcPr>
          <w:p w14:paraId="2701EA82">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每月4次</w:t>
            </w:r>
          </w:p>
        </w:tc>
        <w:tc>
          <w:tcPr>
            <w:tcW w:w="992" w:type="dxa"/>
            <w:shd w:val="clear" w:color="auto" w:fill="auto"/>
            <w:vAlign w:val="center"/>
          </w:tcPr>
          <w:p w14:paraId="08834BAB">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13C1E61B">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55E9C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5326BDE1">
            <w:pPr>
              <w:numPr>
                <w:ilvl w:val="0"/>
                <w:numId w:val="8"/>
              </w:numPr>
              <w:rPr>
                <w:rFonts w:ascii="宋体" w:hAnsi="宋体" w:eastAsia="宋体" w:cs="宋体"/>
                <w:szCs w:val="21"/>
                <w:highlight w:val="none"/>
              </w:rPr>
            </w:pPr>
          </w:p>
        </w:tc>
        <w:tc>
          <w:tcPr>
            <w:tcW w:w="5386" w:type="dxa"/>
            <w:shd w:val="clear" w:color="auto" w:fill="auto"/>
            <w:vAlign w:val="center"/>
          </w:tcPr>
          <w:p w14:paraId="587B96C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输煤132J 0.4kV配电室</w:t>
            </w:r>
          </w:p>
        </w:tc>
        <w:tc>
          <w:tcPr>
            <w:tcW w:w="1134" w:type="dxa"/>
            <w:shd w:val="clear" w:color="auto" w:fill="auto"/>
            <w:vAlign w:val="center"/>
          </w:tcPr>
          <w:p w14:paraId="6CC4E86E">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每月4次</w:t>
            </w:r>
          </w:p>
        </w:tc>
        <w:tc>
          <w:tcPr>
            <w:tcW w:w="992" w:type="dxa"/>
            <w:shd w:val="clear" w:color="auto" w:fill="auto"/>
            <w:vAlign w:val="center"/>
          </w:tcPr>
          <w:p w14:paraId="3BB02E7A">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094FA6B4">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00A7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22831803">
            <w:pPr>
              <w:numPr>
                <w:ilvl w:val="0"/>
                <w:numId w:val="8"/>
              </w:numPr>
              <w:rPr>
                <w:rFonts w:ascii="宋体" w:hAnsi="宋体" w:eastAsia="宋体" w:cs="宋体"/>
                <w:szCs w:val="21"/>
                <w:highlight w:val="none"/>
              </w:rPr>
            </w:pPr>
          </w:p>
        </w:tc>
        <w:tc>
          <w:tcPr>
            <w:tcW w:w="5386" w:type="dxa"/>
            <w:shd w:val="clear" w:color="auto" w:fill="auto"/>
            <w:vAlign w:val="center"/>
          </w:tcPr>
          <w:p w14:paraId="446778B4">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备煤133J 0.4kV配电室</w:t>
            </w:r>
          </w:p>
        </w:tc>
        <w:tc>
          <w:tcPr>
            <w:tcW w:w="1134" w:type="dxa"/>
            <w:shd w:val="clear" w:color="auto" w:fill="auto"/>
            <w:vAlign w:val="center"/>
          </w:tcPr>
          <w:p w14:paraId="5D3C97D2">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每月4次</w:t>
            </w:r>
          </w:p>
        </w:tc>
        <w:tc>
          <w:tcPr>
            <w:tcW w:w="992" w:type="dxa"/>
            <w:shd w:val="clear" w:color="auto" w:fill="auto"/>
            <w:vAlign w:val="center"/>
          </w:tcPr>
          <w:p w14:paraId="4E5F24E8">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70E6D919">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646B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61C943B0">
            <w:pPr>
              <w:numPr>
                <w:ilvl w:val="0"/>
                <w:numId w:val="8"/>
              </w:numPr>
              <w:rPr>
                <w:rFonts w:ascii="宋体" w:hAnsi="宋体" w:eastAsia="宋体" w:cs="宋体"/>
                <w:szCs w:val="21"/>
                <w:highlight w:val="none"/>
              </w:rPr>
            </w:pPr>
          </w:p>
        </w:tc>
        <w:tc>
          <w:tcPr>
            <w:tcW w:w="5386" w:type="dxa"/>
            <w:shd w:val="clear" w:color="auto" w:fill="auto"/>
            <w:vAlign w:val="center"/>
          </w:tcPr>
          <w:p w14:paraId="4E7CDD3C">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备煤143 10kV变电所</w:t>
            </w:r>
          </w:p>
        </w:tc>
        <w:tc>
          <w:tcPr>
            <w:tcW w:w="1134" w:type="dxa"/>
            <w:shd w:val="clear" w:color="auto" w:fill="auto"/>
            <w:vAlign w:val="center"/>
          </w:tcPr>
          <w:p w14:paraId="5C115294">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每月4次</w:t>
            </w:r>
          </w:p>
        </w:tc>
        <w:tc>
          <w:tcPr>
            <w:tcW w:w="992" w:type="dxa"/>
            <w:shd w:val="clear" w:color="auto" w:fill="auto"/>
            <w:vAlign w:val="center"/>
          </w:tcPr>
          <w:p w14:paraId="1536ED49">
            <w:pPr>
              <w:rPr>
                <w:rFonts w:ascii="宋体" w:hAnsi="宋体" w:eastAsia="宋体" w:cs="宋体"/>
                <w:szCs w:val="21"/>
                <w:highlight w:val="none"/>
                <w14:ligatures w14:val="standardContextual"/>
              </w:rPr>
            </w:pPr>
            <w:r>
              <w:rPr>
                <w:rFonts w:hint="eastAsia" w:ascii="宋体" w:hAnsi="宋体" w:eastAsia="宋体" w:cs="宋体"/>
                <w:szCs w:val="21"/>
                <w:highlight w:val="none"/>
                <w14:ligatures w14:val="standardContextual"/>
              </w:rPr>
              <w:t>3</w:t>
            </w:r>
          </w:p>
        </w:tc>
        <w:tc>
          <w:tcPr>
            <w:tcW w:w="709" w:type="dxa"/>
            <w:shd w:val="clear" w:color="auto" w:fill="auto"/>
            <w:vAlign w:val="center"/>
          </w:tcPr>
          <w:p w14:paraId="576EE9E4">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12EBD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3B0F7F7D">
            <w:pPr>
              <w:numPr>
                <w:ilvl w:val="0"/>
                <w:numId w:val="8"/>
              </w:numPr>
              <w:rPr>
                <w:rFonts w:ascii="宋体" w:hAnsi="宋体" w:eastAsia="宋体" w:cs="宋体"/>
                <w:szCs w:val="21"/>
                <w:highlight w:val="none"/>
              </w:rPr>
            </w:pPr>
          </w:p>
        </w:tc>
        <w:tc>
          <w:tcPr>
            <w:tcW w:w="5386" w:type="dxa"/>
            <w:shd w:val="clear" w:color="auto" w:fill="auto"/>
            <w:vAlign w:val="center"/>
          </w:tcPr>
          <w:p w14:paraId="72E9ADCB">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输煤219转运站0.4kV配电室</w:t>
            </w:r>
          </w:p>
        </w:tc>
        <w:tc>
          <w:tcPr>
            <w:tcW w:w="1134" w:type="dxa"/>
            <w:shd w:val="clear" w:color="auto" w:fill="auto"/>
            <w:vAlign w:val="center"/>
          </w:tcPr>
          <w:p w14:paraId="18DC10BE">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2A04F545">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398E3F45">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22F95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6CD7659F">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64AA49EE">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第一换热站0.4kV配电室</w:t>
            </w:r>
          </w:p>
        </w:tc>
        <w:tc>
          <w:tcPr>
            <w:tcW w:w="1134" w:type="dxa"/>
            <w:shd w:val="clear" w:color="auto" w:fill="auto"/>
            <w:vAlign w:val="center"/>
          </w:tcPr>
          <w:p w14:paraId="7CFB052F">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36A35BD8">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71F4FAA6">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178C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72DF6C2E">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178965FD">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空分10kV变电所</w:t>
            </w:r>
          </w:p>
        </w:tc>
        <w:tc>
          <w:tcPr>
            <w:tcW w:w="1134" w:type="dxa"/>
            <w:shd w:val="clear" w:color="auto" w:fill="auto"/>
            <w:vAlign w:val="center"/>
          </w:tcPr>
          <w:p w14:paraId="685973D3">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736149CA">
            <w:pPr>
              <w:rPr>
                <w:rFonts w:ascii="宋体" w:hAnsi="宋体" w:eastAsia="宋体" w:cs="宋体"/>
                <w:szCs w:val="21"/>
                <w:highlight w:val="none"/>
                <w14:ligatures w14:val="standardContextual"/>
              </w:rPr>
            </w:pPr>
            <w:r>
              <w:rPr>
                <w:rFonts w:hint="eastAsia" w:ascii="宋体" w:hAnsi="宋体" w:eastAsia="宋体" w:cs="宋体"/>
                <w:szCs w:val="21"/>
                <w:highlight w:val="none"/>
              </w:rPr>
              <w:t>6</w:t>
            </w:r>
          </w:p>
        </w:tc>
        <w:tc>
          <w:tcPr>
            <w:tcW w:w="709" w:type="dxa"/>
            <w:shd w:val="clear" w:color="auto" w:fill="auto"/>
            <w:vAlign w:val="center"/>
          </w:tcPr>
          <w:p w14:paraId="5CD170BB">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0CE6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0FC677FD">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327971D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脱盐水10kV变电所</w:t>
            </w:r>
          </w:p>
        </w:tc>
        <w:tc>
          <w:tcPr>
            <w:tcW w:w="1134" w:type="dxa"/>
            <w:shd w:val="clear" w:color="auto" w:fill="auto"/>
            <w:vAlign w:val="center"/>
          </w:tcPr>
          <w:p w14:paraId="39A1B843">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3A8A555F">
            <w:pPr>
              <w:rPr>
                <w:rFonts w:ascii="宋体" w:hAnsi="宋体" w:eastAsia="宋体" w:cs="宋体"/>
                <w:szCs w:val="21"/>
                <w:highlight w:val="none"/>
                <w14:ligatures w14:val="standardContextual"/>
              </w:rPr>
            </w:pPr>
            <w:r>
              <w:rPr>
                <w:rFonts w:hint="eastAsia" w:ascii="宋体" w:hAnsi="宋体" w:eastAsia="宋体" w:cs="宋体"/>
                <w:szCs w:val="21"/>
                <w:highlight w:val="none"/>
              </w:rPr>
              <w:t>8</w:t>
            </w:r>
          </w:p>
        </w:tc>
        <w:tc>
          <w:tcPr>
            <w:tcW w:w="709" w:type="dxa"/>
            <w:shd w:val="clear" w:color="auto" w:fill="auto"/>
            <w:vAlign w:val="center"/>
          </w:tcPr>
          <w:p w14:paraId="1EBB1F3A">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3931D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1559CF61">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26DBDDA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空分循环水35kV变电所</w:t>
            </w:r>
          </w:p>
        </w:tc>
        <w:tc>
          <w:tcPr>
            <w:tcW w:w="1134" w:type="dxa"/>
            <w:shd w:val="clear" w:color="auto" w:fill="auto"/>
            <w:vAlign w:val="center"/>
          </w:tcPr>
          <w:p w14:paraId="629275D8">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05F1B77D">
            <w:pPr>
              <w:rPr>
                <w:rFonts w:ascii="宋体" w:hAnsi="宋体" w:eastAsia="宋体" w:cs="宋体"/>
                <w:szCs w:val="21"/>
                <w:highlight w:val="none"/>
                <w14:ligatures w14:val="standardContextual"/>
              </w:rPr>
            </w:pPr>
            <w:r>
              <w:rPr>
                <w:rFonts w:hint="eastAsia" w:ascii="宋体" w:hAnsi="宋体" w:eastAsia="宋体" w:cs="宋体"/>
                <w:szCs w:val="21"/>
                <w:highlight w:val="none"/>
              </w:rPr>
              <w:t>8</w:t>
            </w:r>
          </w:p>
        </w:tc>
        <w:tc>
          <w:tcPr>
            <w:tcW w:w="709" w:type="dxa"/>
            <w:shd w:val="clear" w:color="auto" w:fill="auto"/>
            <w:vAlign w:val="center"/>
          </w:tcPr>
          <w:p w14:paraId="45180D99">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38C95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4D52D4DC">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126CADCE">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除氧站A 10kV变电所</w:t>
            </w:r>
          </w:p>
        </w:tc>
        <w:tc>
          <w:tcPr>
            <w:tcW w:w="1134" w:type="dxa"/>
            <w:shd w:val="clear" w:color="auto" w:fill="auto"/>
            <w:vAlign w:val="center"/>
          </w:tcPr>
          <w:p w14:paraId="69E4BF44">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2212E8CD">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42446AA9">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52640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3802055F">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1E4C21A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除氧站B 10kV变电所</w:t>
            </w:r>
          </w:p>
        </w:tc>
        <w:tc>
          <w:tcPr>
            <w:tcW w:w="1134" w:type="dxa"/>
            <w:shd w:val="clear" w:color="auto" w:fill="auto"/>
            <w:vAlign w:val="center"/>
          </w:tcPr>
          <w:p w14:paraId="2300E998">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2C563A8A">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0EDF2740">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7FB5F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1D0BF122">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784E716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备煤133Q 0.4kV配电室</w:t>
            </w:r>
          </w:p>
        </w:tc>
        <w:tc>
          <w:tcPr>
            <w:tcW w:w="1134" w:type="dxa"/>
            <w:shd w:val="clear" w:color="auto" w:fill="auto"/>
            <w:vAlign w:val="center"/>
          </w:tcPr>
          <w:p w14:paraId="3A3964B7">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每月4次</w:t>
            </w:r>
          </w:p>
        </w:tc>
        <w:tc>
          <w:tcPr>
            <w:tcW w:w="992" w:type="dxa"/>
            <w:shd w:val="clear" w:color="auto" w:fill="auto"/>
            <w:vAlign w:val="center"/>
          </w:tcPr>
          <w:p w14:paraId="65341542">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4491E0E0">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3B9F3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2B43D845">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5DCA2CFA">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备煤133U 0.4kV配电室</w:t>
            </w:r>
          </w:p>
        </w:tc>
        <w:tc>
          <w:tcPr>
            <w:tcW w:w="1134" w:type="dxa"/>
            <w:shd w:val="clear" w:color="auto" w:fill="auto"/>
            <w:vAlign w:val="center"/>
          </w:tcPr>
          <w:p w14:paraId="1CA94B15">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每月4次</w:t>
            </w:r>
          </w:p>
        </w:tc>
        <w:tc>
          <w:tcPr>
            <w:tcW w:w="992" w:type="dxa"/>
            <w:shd w:val="clear" w:color="auto" w:fill="auto"/>
            <w:vAlign w:val="center"/>
          </w:tcPr>
          <w:p w14:paraId="5F666704">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4DF760CE">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016BC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1D201B50">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1BAC169F">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备煤133Y 0.4kV配电室</w:t>
            </w:r>
          </w:p>
        </w:tc>
        <w:tc>
          <w:tcPr>
            <w:tcW w:w="1134" w:type="dxa"/>
            <w:shd w:val="clear" w:color="auto" w:fill="auto"/>
            <w:vAlign w:val="center"/>
          </w:tcPr>
          <w:p w14:paraId="78EDBE31">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每月4次</w:t>
            </w:r>
          </w:p>
        </w:tc>
        <w:tc>
          <w:tcPr>
            <w:tcW w:w="992" w:type="dxa"/>
            <w:shd w:val="clear" w:color="auto" w:fill="auto"/>
            <w:vAlign w:val="center"/>
          </w:tcPr>
          <w:p w14:paraId="09EE7C63">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0385E09D">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42CBE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4E91761A">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3790CA6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加压气化A 10kV变电所</w:t>
            </w:r>
          </w:p>
        </w:tc>
        <w:tc>
          <w:tcPr>
            <w:tcW w:w="1134" w:type="dxa"/>
            <w:shd w:val="clear" w:color="auto" w:fill="auto"/>
            <w:vAlign w:val="center"/>
          </w:tcPr>
          <w:p w14:paraId="33E74D96">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每月4次</w:t>
            </w:r>
          </w:p>
        </w:tc>
        <w:tc>
          <w:tcPr>
            <w:tcW w:w="992" w:type="dxa"/>
            <w:shd w:val="clear" w:color="auto" w:fill="auto"/>
            <w:vAlign w:val="center"/>
          </w:tcPr>
          <w:p w14:paraId="56652C44">
            <w:pPr>
              <w:rPr>
                <w:rFonts w:ascii="宋体" w:hAnsi="宋体" w:eastAsia="宋体" w:cs="宋体"/>
                <w:szCs w:val="21"/>
                <w:highlight w:val="none"/>
                <w14:ligatures w14:val="standardContextual"/>
              </w:rPr>
            </w:pPr>
            <w:r>
              <w:rPr>
                <w:rFonts w:hint="eastAsia" w:ascii="宋体" w:hAnsi="宋体" w:eastAsia="宋体" w:cs="宋体"/>
                <w:szCs w:val="21"/>
                <w:highlight w:val="none"/>
              </w:rPr>
              <w:t>3</w:t>
            </w:r>
          </w:p>
        </w:tc>
        <w:tc>
          <w:tcPr>
            <w:tcW w:w="709" w:type="dxa"/>
            <w:shd w:val="clear" w:color="auto" w:fill="auto"/>
            <w:vAlign w:val="center"/>
          </w:tcPr>
          <w:p w14:paraId="21D216C6">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07DDD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5386B4B1">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54AF580F">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加压气化B 10kV变电所</w:t>
            </w:r>
          </w:p>
        </w:tc>
        <w:tc>
          <w:tcPr>
            <w:tcW w:w="1134" w:type="dxa"/>
            <w:shd w:val="clear" w:color="auto" w:fill="auto"/>
            <w:vAlign w:val="center"/>
          </w:tcPr>
          <w:p w14:paraId="67D9789C">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每月4次</w:t>
            </w:r>
          </w:p>
        </w:tc>
        <w:tc>
          <w:tcPr>
            <w:tcW w:w="992" w:type="dxa"/>
            <w:shd w:val="clear" w:color="auto" w:fill="auto"/>
            <w:vAlign w:val="center"/>
          </w:tcPr>
          <w:p w14:paraId="72CA4462">
            <w:pPr>
              <w:rPr>
                <w:rFonts w:ascii="宋体" w:hAnsi="宋体" w:eastAsia="宋体" w:cs="宋体"/>
                <w:szCs w:val="21"/>
                <w:highlight w:val="none"/>
                <w14:ligatures w14:val="standardContextual"/>
              </w:rPr>
            </w:pPr>
            <w:r>
              <w:rPr>
                <w:rFonts w:hint="eastAsia" w:ascii="宋体" w:hAnsi="宋体" w:eastAsia="宋体" w:cs="宋体"/>
                <w:szCs w:val="21"/>
                <w:highlight w:val="none"/>
              </w:rPr>
              <w:t>3</w:t>
            </w:r>
          </w:p>
        </w:tc>
        <w:tc>
          <w:tcPr>
            <w:tcW w:w="709" w:type="dxa"/>
            <w:shd w:val="clear" w:color="auto" w:fill="auto"/>
            <w:vAlign w:val="center"/>
          </w:tcPr>
          <w:p w14:paraId="6005A10D">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16A63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1F3D1390">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429FC402">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加压气化C 10kV变电所</w:t>
            </w:r>
          </w:p>
        </w:tc>
        <w:tc>
          <w:tcPr>
            <w:tcW w:w="1134" w:type="dxa"/>
            <w:shd w:val="clear" w:color="auto" w:fill="auto"/>
            <w:vAlign w:val="center"/>
          </w:tcPr>
          <w:p w14:paraId="16246A10">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每月4次</w:t>
            </w:r>
          </w:p>
        </w:tc>
        <w:tc>
          <w:tcPr>
            <w:tcW w:w="992" w:type="dxa"/>
            <w:shd w:val="clear" w:color="auto" w:fill="auto"/>
            <w:vAlign w:val="center"/>
          </w:tcPr>
          <w:p w14:paraId="650602C8">
            <w:pPr>
              <w:rPr>
                <w:rFonts w:ascii="宋体" w:hAnsi="宋体" w:eastAsia="宋体" w:cs="宋体"/>
                <w:szCs w:val="21"/>
                <w:highlight w:val="none"/>
                <w14:ligatures w14:val="standardContextual"/>
              </w:rPr>
            </w:pPr>
            <w:r>
              <w:rPr>
                <w:rFonts w:hint="eastAsia" w:ascii="宋体" w:hAnsi="宋体" w:eastAsia="宋体" w:cs="宋体"/>
                <w:szCs w:val="21"/>
                <w:highlight w:val="none"/>
              </w:rPr>
              <w:t>3</w:t>
            </w:r>
          </w:p>
        </w:tc>
        <w:tc>
          <w:tcPr>
            <w:tcW w:w="709" w:type="dxa"/>
            <w:shd w:val="clear" w:color="auto" w:fill="auto"/>
            <w:vAlign w:val="center"/>
          </w:tcPr>
          <w:p w14:paraId="44D35736">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463FF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72BB6549">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1C34C60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气化35kV变电所</w:t>
            </w:r>
          </w:p>
        </w:tc>
        <w:tc>
          <w:tcPr>
            <w:tcW w:w="1134" w:type="dxa"/>
            <w:shd w:val="clear" w:color="auto" w:fill="auto"/>
            <w:vAlign w:val="center"/>
          </w:tcPr>
          <w:p w14:paraId="3932C3AB">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6AD547DD">
            <w:pPr>
              <w:rPr>
                <w:rFonts w:ascii="宋体" w:hAnsi="宋体" w:eastAsia="宋体" w:cs="宋体"/>
                <w:szCs w:val="21"/>
                <w:highlight w:val="none"/>
                <w14:ligatures w14:val="standardContextual"/>
              </w:rPr>
            </w:pPr>
            <w:r>
              <w:rPr>
                <w:rFonts w:hint="eastAsia" w:ascii="宋体" w:hAnsi="宋体" w:eastAsia="宋体" w:cs="宋体"/>
                <w:szCs w:val="21"/>
                <w:highlight w:val="none"/>
              </w:rPr>
              <w:t>8</w:t>
            </w:r>
          </w:p>
        </w:tc>
        <w:tc>
          <w:tcPr>
            <w:tcW w:w="709" w:type="dxa"/>
            <w:shd w:val="clear" w:color="auto" w:fill="auto"/>
            <w:vAlign w:val="center"/>
          </w:tcPr>
          <w:p w14:paraId="799E71E7">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46867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44E87597">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723E410B">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热电循环水35kV变电所</w:t>
            </w:r>
          </w:p>
        </w:tc>
        <w:tc>
          <w:tcPr>
            <w:tcW w:w="1134" w:type="dxa"/>
            <w:shd w:val="clear" w:color="auto" w:fill="auto"/>
            <w:vAlign w:val="center"/>
          </w:tcPr>
          <w:p w14:paraId="740E2B7D">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05FC4483">
            <w:pPr>
              <w:rPr>
                <w:rFonts w:ascii="宋体" w:hAnsi="宋体" w:eastAsia="宋体" w:cs="宋体"/>
                <w:szCs w:val="21"/>
                <w:highlight w:val="none"/>
                <w14:ligatures w14:val="standardContextual"/>
              </w:rPr>
            </w:pPr>
            <w:r>
              <w:rPr>
                <w:rFonts w:hint="eastAsia" w:ascii="宋体" w:hAnsi="宋体" w:eastAsia="宋体" w:cs="宋体"/>
                <w:szCs w:val="21"/>
                <w:highlight w:val="none"/>
              </w:rPr>
              <w:t>8</w:t>
            </w:r>
          </w:p>
        </w:tc>
        <w:tc>
          <w:tcPr>
            <w:tcW w:w="709" w:type="dxa"/>
            <w:shd w:val="clear" w:color="auto" w:fill="auto"/>
            <w:vAlign w:val="center"/>
          </w:tcPr>
          <w:p w14:paraId="299116DD">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3778B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4F4BD810">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74E8A773">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酚回收35kV变电所</w:t>
            </w:r>
          </w:p>
        </w:tc>
        <w:tc>
          <w:tcPr>
            <w:tcW w:w="1134" w:type="dxa"/>
            <w:shd w:val="clear" w:color="auto" w:fill="auto"/>
            <w:vAlign w:val="center"/>
          </w:tcPr>
          <w:p w14:paraId="5A72BDB5">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60A4FABB">
            <w:pPr>
              <w:rPr>
                <w:rFonts w:ascii="宋体" w:hAnsi="宋体" w:eastAsia="宋体" w:cs="宋体"/>
                <w:szCs w:val="21"/>
                <w:highlight w:val="none"/>
                <w14:ligatures w14:val="standardContextual"/>
              </w:rPr>
            </w:pPr>
            <w:r>
              <w:rPr>
                <w:rFonts w:hint="eastAsia" w:ascii="宋体" w:hAnsi="宋体" w:eastAsia="宋体" w:cs="宋体"/>
                <w:szCs w:val="21"/>
                <w:highlight w:val="none"/>
              </w:rPr>
              <w:t>8</w:t>
            </w:r>
          </w:p>
        </w:tc>
        <w:tc>
          <w:tcPr>
            <w:tcW w:w="709" w:type="dxa"/>
            <w:shd w:val="clear" w:color="auto" w:fill="auto"/>
            <w:vAlign w:val="center"/>
          </w:tcPr>
          <w:p w14:paraId="1C585572">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3CE7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4D606CD8">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393B4A4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酚回收10kV变电所</w:t>
            </w:r>
          </w:p>
        </w:tc>
        <w:tc>
          <w:tcPr>
            <w:tcW w:w="1134" w:type="dxa"/>
            <w:shd w:val="clear" w:color="auto" w:fill="auto"/>
            <w:vAlign w:val="center"/>
          </w:tcPr>
          <w:p w14:paraId="391925E1">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04A7C99C">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7E5184D5">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2DF4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25442308">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71E9F364">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煤气水分离10kV变电所</w:t>
            </w:r>
          </w:p>
        </w:tc>
        <w:tc>
          <w:tcPr>
            <w:tcW w:w="1134" w:type="dxa"/>
            <w:shd w:val="clear" w:color="auto" w:fill="auto"/>
            <w:vAlign w:val="center"/>
          </w:tcPr>
          <w:p w14:paraId="19E585B6">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664B4A35">
            <w:pPr>
              <w:rPr>
                <w:rFonts w:ascii="宋体" w:hAnsi="宋体" w:eastAsia="宋体" w:cs="宋体"/>
                <w:szCs w:val="21"/>
                <w:highlight w:val="none"/>
                <w14:ligatures w14:val="standardContextual"/>
              </w:rPr>
            </w:pPr>
            <w:r>
              <w:rPr>
                <w:rFonts w:hint="eastAsia" w:ascii="宋体" w:hAnsi="宋体" w:eastAsia="宋体" w:cs="宋体"/>
                <w:szCs w:val="21"/>
                <w:highlight w:val="none"/>
              </w:rPr>
              <w:t>4</w:t>
            </w:r>
          </w:p>
        </w:tc>
        <w:tc>
          <w:tcPr>
            <w:tcW w:w="709" w:type="dxa"/>
            <w:shd w:val="clear" w:color="auto" w:fill="auto"/>
            <w:vAlign w:val="center"/>
          </w:tcPr>
          <w:p w14:paraId="6EE854F2">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726CA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31C224CD">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0D97D725">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酚回收146-147-148机柜间UPS室</w:t>
            </w:r>
          </w:p>
        </w:tc>
        <w:tc>
          <w:tcPr>
            <w:tcW w:w="1134" w:type="dxa"/>
            <w:shd w:val="clear" w:color="auto" w:fill="auto"/>
            <w:vAlign w:val="center"/>
          </w:tcPr>
          <w:p w14:paraId="30B8BDB7">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7F47DA94">
            <w:pPr>
              <w:rPr>
                <w:rFonts w:ascii="宋体" w:hAnsi="宋体" w:eastAsia="宋体" w:cs="宋体"/>
                <w:szCs w:val="21"/>
                <w:highlight w:val="none"/>
                <w14:ligatures w14:val="standardContextual"/>
              </w:rPr>
            </w:pPr>
            <w:r>
              <w:rPr>
                <w:rFonts w:hint="eastAsia" w:ascii="宋体" w:hAnsi="宋体" w:eastAsia="宋体" w:cs="宋体"/>
                <w:szCs w:val="21"/>
                <w:highlight w:val="none"/>
              </w:rPr>
              <w:t>3</w:t>
            </w:r>
          </w:p>
        </w:tc>
        <w:tc>
          <w:tcPr>
            <w:tcW w:w="709" w:type="dxa"/>
            <w:shd w:val="clear" w:color="auto" w:fill="auto"/>
            <w:vAlign w:val="center"/>
          </w:tcPr>
          <w:p w14:paraId="152A8730">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4E51C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63D32AE3">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62ADA236">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气化循环水35kV变电所</w:t>
            </w:r>
          </w:p>
        </w:tc>
        <w:tc>
          <w:tcPr>
            <w:tcW w:w="1134" w:type="dxa"/>
            <w:shd w:val="clear" w:color="auto" w:fill="auto"/>
            <w:vAlign w:val="center"/>
          </w:tcPr>
          <w:p w14:paraId="5CFD0BDE">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0A9EFBBF">
            <w:pPr>
              <w:rPr>
                <w:rFonts w:ascii="宋体" w:hAnsi="宋体" w:eastAsia="宋体" w:cs="宋体"/>
                <w:szCs w:val="21"/>
                <w:highlight w:val="none"/>
                <w14:ligatures w14:val="standardContextual"/>
              </w:rPr>
            </w:pPr>
            <w:r>
              <w:rPr>
                <w:rFonts w:hint="eastAsia" w:ascii="宋体" w:hAnsi="宋体" w:eastAsia="宋体" w:cs="宋体"/>
                <w:szCs w:val="21"/>
                <w:highlight w:val="none"/>
              </w:rPr>
              <w:t>8</w:t>
            </w:r>
          </w:p>
        </w:tc>
        <w:tc>
          <w:tcPr>
            <w:tcW w:w="709" w:type="dxa"/>
            <w:shd w:val="clear" w:color="auto" w:fill="auto"/>
            <w:vAlign w:val="center"/>
          </w:tcPr>
          <w:p w14:paraId="0CA0A1FB">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381FB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583ABB3D">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1CCC5B9A">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净水厂10kV变电所</w:t>
            </w:r>
          </w:p>
        </w:tc>
        <w:tc>
          <w:tcPr>
            <w:tcW w:w="1134" w:type="dxa"/>
            <w:shd w:val="clear" w:color="auto" w:fill="auto"/>
            <w:vAlign w:val="center"/>
          </w:tcPr>
          <w:p w14:paraId="4596A5FF">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363C8B84">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6B5B58A0">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407B4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0413D2BA">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5019985F">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厂前区10kV变电所</w:t>
            </w:r>
          </w:p>
        </w:tc>
        <w:tc>
          <w:tcPr>
            <w:tcW w:w="1134" w:type="dxa"/>
            <w:shd w:val="clear" w:color="auto" w:fill="auto"/>
            <w:vAlign w:val="center"/>
          </w:tcPr>
          <w:p w14:paraId="1B8BF7B6">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2934805C">
            <w:pPr>
              <w:rPr>
                <w:rFonts w:ascii="宋体" w:hAnsi="宋体" w:eastAsia="宋体" w:cs="宋体"/>
                <w:szCs w:val="21"/>
                <w:highlight w:val="none"/>
                <w14:ligatures w14:val="standardContextual"/>
              </w:rPr>
            </w:pPr>
            <w:r>
              <w:rPr>
                <w:rFonts w:hint="eastAsia" w:ascii="宋体" w:hAnsi="宋体" w:eastAsia="宋体" w:cs="宋体"/>
                <w:szCs w:val="21"/>
                <w:highlight w:val="none"/>
              </w:rPr>
              <w:t>6</w:t>
            </w:r>
          </w:p>
        </w:tc>
        <w:tc>
          <w:tcPr>
            <w:tcW w:w="709" w:type="dxa"/>
            <w:shd w:val="clear" w:color="auto" w:fill="auto"/>
            <w:vAlign w:val="center"/>
          </w:tcPr>
          <w:p w14:paraId="3244F3EF">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5FE7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24A5D303">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487AA14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综合仓库10kV变电所</w:t>
            </w:r>
          </w:p>
        </w:tc>
        <w:tc>
          <w:tcPr>
            <w:tcW w:w="1134" w:type="dxa"/>
            <w:shd w:val="clear" w:color="auto" w:fill="auto"/>
            <w:vAlign w:val="center"/>
          </w:tcPr>
          <w:p w14:paraId="00A752C4">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236577B9">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60D1A93F">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04171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2A532A29">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02BD5C6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甲烷化35kV变电所</w:t>
            </w:r>
          </w:p>
        </w:tc>
        <w:tc>
          <w:tcPr>
            <w:tcW w:w="1134" w:type="dxa"/>
            <w:shd w:val="clear" w:color="auto" w:fill="auto"/>
            <w:vAlign w:val="center"/>
          </w:tcPr>
          <w:p w14:paraId="6D91A7DE">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68329336">
            <w:pPr>
              <w:rPr>
                <w:rFonts w:ascii="宋体" w:hAnsi="宋体" w:eastAsia="宋体" w:cs="宋体"/>
                <w:szCs w:val="21"/>
                <w:highlight w:val="none"/>
                <w14:ligatures w14:val="standardContextual"/>
              </w:rPr>
            </w:pPr>
            <w:r>
              <w:rPr>
                <w:rFonts w:hint="eastAsia" w:ascii="宋体" w:hAnsi="宋体" w:eastAsia="宋体" w:cs="宋体"/>
                <w:szCs w:val="21"/>
                <w:highlight w:val="none"/>
              </w:rPr>
              <w:t>8</w:t>
            </w:r>
          </w:p>
        </w:tc>
        <w:tc>
          <w:tcPr>
            <w:tcW w:w="709" w:type="dxa"/>
            <w:shd w:val="clear" w:color="auto" w:fill="auto"/>
            <w:vAlign w:val="center"/>
          </w:tcPr>
          <w:p w14:paraId="0B7FDAB1">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14650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46B8C02B">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28990E24">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中心化验室0.4kV配电室</w:t>
            </w:r>
          </w:p>
        </w:tc>
        <w:tc>
          <w:tcPr>
            <w:tcW w:w="1134" w:type="dxa"/>
            <w:shd w:val="clear" w:color="auto" w:fill="auto"/>
            <w:vAlign w:val="center"/>
          </w:tcPr>
          <w:p w14:paraId="5B633B51">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7910E27C">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066996C4">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7FEAC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423D43D3">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14779E0E">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中央控制室0.4kV配电室</w:t>
            </w:r>
          </w:p>
        </w:tc>
        <w:tc>
          <w:tcPr>
            <w:tcW w:w="1134" w:type="dxa"/>
            <w:shd w:val="clear" w:color="auto" w:fill="auto"/>
            <w:vAlign w:val="center"/>
          </w:tcPr>
          <w:p w14:paraId="6728AA02">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3BFCE132">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6503378F">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7C17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21511FD6">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7AA61F5D">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第三换热站0.4kV配电室</w:t>
            </w:r>
          </w:p>
        </w:tc>
        <w:tc>
          <w:tcPr>
            <w:tcW w:w="1134" w:type="dxa"/>
            <w:shd w:val="clear" w:color="auto" w:fill="auto"/>
            <w:vAlign w:val="center"/>
          </w:tcPr>
          <w:p w14:paraId="1FFEAC1A">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56E04EF7">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3BC14434">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5E15C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11AEA23A">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7E7E793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净化35kV变电所</w:t>
            </w:r>
          </w:p>
        </w:tc>
        <w:tc>
          <w:tcPr>
            <w:tcW w:w="1134" w:type="dxa"/>
            <w:shd w:val="clear" w:color="auto" w:fill="auto"/>
            <w:vAlign w:val="center"/>
          </w:tcPr>
          <w:p w14:paraId="4CD280BD">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3BF57810">
            <w:pPr>
              <w:rPr>
                <w:rFonts w:ascii="宋体" w:hAnsi="宋体" w:eastAsia="宋体" w:cs="宋体"/>
                <w:szCs w:val="21"/>
                <w:highlight w:val="none"/>
                <w14:ligatures w14:val="standardContextual"/>
              </w:rPr>
            </w:pPr>
            <w:r>
              <w:rPr>
                <w:rFonts w:hint="eastAsia" w:ascii="宋体" w:hAnsi="宋体" w:eastAsia="宋体" w:cs="宋体"/>
                <w:szCs w:val="21"/>
                <w:highlight w:val="none"/>
              </w:rPr>
              <w:t>8</w:t>
            </w:r>
          </w:p>
        </w:tc>
        <w:tc>
          <w:tcPr>
            <w:tcW w:w="709" w:type="dxa"/>
            <w:shd w:val="clear" w:color="auto" w:fill="auto"/>
            <w:vAlign w:val="center"/>
          </w:tcPr>
          <w:p w14:paraId="08F46FCC">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20FF8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027DD1BD">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563726B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蓄热氧化0.4kV配电室</w:t>
            </w:r>
          </w:p>
        </w:tc>
        <w:tc>
          <w:tcPr>
            <w:tcW w:w="1134" w:type="dxa"/>
            <w:shd w:val="clear" w:color="auto" w:fill="auto"/>
            <w:vAlign w:val="center"/>
          </w:tcPr>
          <w:p w14:paraId="66968E4D">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4A5D75B7">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02CAF24F">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3071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43846FEC">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25B7998F">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废气治理35kV变电所</w:t>
            </w:r>
          </w:p>
        </w:tc>
        <w:tc>
          <w:tcPr>
            <w:tcW w:w="1134" w:type="dxa"/>
            <w:shd w:val="clear" w:color="auto" w:fill="auto"/>
            <w:vAlign w:val="center"/>
          </w:tcPr>
          <w:p w14:paraId="40679DF6">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380C9776">
            <w:pPr>
              <w:rPr>
                <w:rFonts w:ascii="宋体" w:hAnsi="宋体" w:eastAsia="宋体" w:cs="宋体"/>
                <w:szCs w:val="21"/>
                <w:highlight w:val="none"/>
                <w14:ligatures w14:val="standardContextual"/>
              </w:rPr>
            </w:pPr>
            <w:r>
              <w:rPr>
                <w:rFonts w:hint="eastAsia" w:ascii="宋体" w:hAnsi="宋体" w:eastAsia="宋体" w:cs="宋体"/>
                <w:szCs w:val="21"/>
                <w:highlight w:val="none"/>
              </w:rPr>
              <w:t>8</w:t>
            </w:r>
          </w:p>
        </w:tc>
        <w:tc>
          <w:tcPr>
            <w:tcW w:w="709" w:type="dxa"/>
            <w:shd w:val="clear" w:color="auto" w:fill="auto"/>
            <w:vAlign w:val="center"/>
          </w:tcPr>
          <w:p w14:paraId="54AB56DB">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11B45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47006AAD">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54CA0374">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重芳烃10kV变电所</w:t>
            </w:r>
          </w:p>
        </w:tc>
        <w:tc>
          <w:tcPr>
            <w:tcW w:w="1134" w:type="dxa"/>
            <w:shd w:val="clear" w:color="auto" w:fill="auto"/>
            <w:vAlign w:val="center"/>
          </w:tcPr>
          <w:p w14:paraId="7F3F5AB5">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1549C8DA">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0DAED1D7">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59A9A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3CFFF776">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0DDAFB8E">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纳滤浓水浓缩结晶10kV变电所</w:t>
            </w:r>
          </w:p>
        </w:tc>
        <w:tc>
          <w:tcPr>
            <w:tcW w:w="1134" w:type="dxa"/>
            <w:shd w:val="clear" w:color="auto" w:fill="auto"/>
            <w:vAlign w:val="center"/>
          </w:tcPr>
          <w:p w14:paraId="41FD602C">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0C5EFC8A">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2890B1ED">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04787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5AD48230">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54E0CB99">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刚性暂存池10kV变电所</w:t>
            </w:r>
          </w:p>
        </w:tc>
        <w:tc>
          <w:tcPr>
            <w:tcW w:w="1134" w:type="dxa"/>
            <w:shd w:val="clear" w:color="auto" w:fill="auto"/>
            <w:vAlign w:val="center"/>
          </w:tcPr>
          <w:p w14:paraId="47CBFC0A">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19DFDC67">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6C32C5E3">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672E7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1688D88E">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2F2E3CC4">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241均质隔油气浮池0.4kV配电室</w:t>
            </w:r>
          </w:p>
        </w:tc>
        <w:tc>
          <w:tcPr>
            <w:tcW w:w="1134" w:type="dxa"/>
            <w:shd w:val="clear" w:color="auto" w:fill="auto"/>
            <w:vAlign w:val="center"/>
          </w:tcPr>
          <w:p w14:paraId="5C642D2D">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08E40A79">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263B254F">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13C8F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47C7BE18">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1E585149">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污水35kV变电所</w:t>
            </w:r>
          </w:p>
        </w:tc>
        <w:tc>
          <w:tcPr>
            <w:tcW w:w="1134" w:type="dxa"/>
            <w:shd w:val="clear" w:color="auto" w:fill="auto"/>
            <w:vAlign w:val="center"/>
          </w:tcPr>
          <w:p w14:paraId="2A5B4101">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33E9947D">
            <w:pPr>
              <w:rPr>
                <w:rFonts w:ascii="宋体" w:hAnsi="宋体" w:eastAsia="宋体" w:cs="宋体"/>
                <w:szCs w:val="21"/>
                <w:highlight w:val="none"/>
                <w14:ligatures w14:val="standardContextual"/>
              </w:rPr>
            </w:pPr>
            <w:r>
              <w:rPr>
                <w:rFonts w:hint="eastAsia" w:ascii="宋体" w:hAnsi="宋体" w:eastAsia="宋体" w:cs="宋体"/>
                <w:szCs w:val="21"/>
                <w:highlight w:val="none"/>
              </w:rPr>
              <w:t>8</w:t>
            </w:r>
          </w:p>
        </w:tc>
        <w:tc>
          <w:tcPr>
            <w:tcW w:w="709" w:type="dxa"/>
            <w:shd w:val="clear" w:color="auto" w:fill="auto"/>
            <w:vAlign w:val="center"/>
          </w:tcPr>
          <w:p w14:paraId="7FE8A246">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0BB55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6FCD724E">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50E4B253">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263含盐污水10kV变电所</w:t>
            </w:r>
          </w:p>
        </w:tc>
        <w:tc>
          <w:tcPr>
            <w:tcW w:w="1134" w:type="dxa"/>
            <w:shd w:val="clear" w:color="auto" w:fill="auto"/>
            <w:vAlign w:val="center"/>
          </w:tcPr>
          <w:p w14:paraId="36AE1443">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21A88A41">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690C5BF2">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21262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1840E878">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6F79FF8D">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264生化污水10kV变电所</w:t>
            </w:r>
          </w:p>
        </w:tc>
        <w:tc>
          <w:tcPr>
            <w:tcW w:w="1134" w:type="dxa"/>
            <w:shd w:val="clear" w:color="auto" w:fill="auto"/>
            <w:vAlign w:val="center"/>
          </w:tcPr>
          <w:p w14:paraId="5873BA81">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4DC9B651">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156A5EBB">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50AB8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2B54319C">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3BE2487E">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265多效蒸发10kV变电所</w:t>
            </w:r>
          </w:p>
        </w:tc>
        <w:tc>
          <w:tcPr>
            <w:tcW w:w="1134" w:type="dxa"/>
            <w:shd w:val="clear" w:color="auto" w:fill="auto"/>
            <w:vAlign w:val="center"/>
          </w:tcPr>
          <w:p w14:paraId="72ED5795">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192E9A27">
            <w:pPr>
              <w:rPr>
                <w:rFonts w:ascii="宋体" w:hAnsi="宋体" w:eastAsia="宋体" w:cs="宋体"/>
                <w:szCs w:val="21"/>
                <w:highlight w:val="none"/>
                <w14:ligatures w14:val="standardContextual"/>
              </w:rPr>
            </w:pPr>
            <w:r>
              <w:rPr>
                <w:rFonts w:hint="eastAsia" w:ascii="宋体" w:hAnsi="宋体" w:eastAsia="宋体" w:cs="宋体"/>
                <w:szCs w:val="21"/>
                <w:highlight w:val="none"/>
              </w:rPr>
              <w:t>4</w:t>
            </w:r>
          </w:p>
        </w:tc>
        <w:tc>
          <w:tcPr>
            <w:tcW w:w="709" w:type="dxa"/>
            <w:shd w:val="clear" w:color="auto" w:fill="auto"/>
            <w:vAlign w:val="center"/>
          </w:tcPr>
          <w:p w14:paraId="6781C895">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7D60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55CECB8D">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137FABF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265C浓盐水结晶10kV变电所</w:t>
            </w:r>
          </w:p>
        </w:tc>
        <w:tc>
          <w:tcPr>
            <w:tcW w:w="1134" w:type="dxa"/>
            <w:shd w:val="clear" w:color="auto" w:fill="auto"/>
            <w:vAlign w:val="center"/>
          </w:tcPr>
          <w:p w14:paraId="46E26E9A">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066129FE">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00B5DF9C">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1BAE7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3A06C105">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15292B76">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249浸没式超滤0.4kV配电室</w:t>
            </w:r>
          </w:p>
        </w:tc>
        <w:tc>
          <w:tcPr>
            <w:tcW w:w="1134" w:type="dxa"/>
            <w:shd w:val="clear" w:color="auto" w:fill="auto"/>
            <w:vAlign w:val="center"/>
          </w:tcPr>
          <w:p w14:paraId="50227C0D">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160057DA">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69054228">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52899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3A9D46AA">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6D89D91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臭氧催化氧化0.4kV配电室</w:t>
            </w:r>
          </w:p>
        </w:tc>
        <w:tc>
          <w:tcPr>
            <w:tcW w:w="1134" w:type="dxa"/>
            <w:shd w:val="clear" w:color="auto" w:fill="auto"/>
            <w:vAlign w:val="center"/>
          </w:tcPr>
          <w:p w14:paraId="365C3B2F">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3292B675">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5F6314CB">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6440D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3E7FA945">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04D0E06A">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臭氧制备0.4kV配电室</w:t>
            </w:r>
          </w:p>
        </w:tc>
        <w:tc>
          <w:tcPr>
            <w:tcW w:w="1134" w:type="dxa"/>
            <w:shd w:val="clear" w:color="auto" w:fill="auto"/>
            <w:vAlign w:val="center"/>
          </w:tcPr>
          <w:p w14:paraId="37C6B48F">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6C2CE11A">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155597FE">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6A2AD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78EE1525">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0E4595DA">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臭氧发生0.4kV配电室</w:t>
            </w:r>
          </w:p>
        </w:tc>
        <w:tc>
          <w:tcPr>
            <w:tcW w:w="1134" w:type="dxa"/>
            <w:shd w:val="clear" w:color="auto" w:fill="auto"/>
            <w:vAlign w:val="center"/>
          </w:tcPr>
          <w:p w14:paraId="3499CB87">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21A0AD1F">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35C8A2B8">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79812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21008A84">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64174CFB">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综合罐区0.4kV配电室</w:t>
            </w:r>
          </w:p>
        </w:tc>
        <w:tc>
          <w:tcPr>
            <w:tcW w:w="1134" w:type="dxa"/>
            <w:shd w:val="clear" w:color="auto" w:fill="auto"/>
            <w:vAlign w:val="center"/>
          </w:tcPr>
          <w:p w14:paraId="3DFB74A0">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774BA9EC">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50291058">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60D51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2C0CE12A">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399034AD">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净化循环水35kV变电所</w:t>
            </w:r>
          </w:p>
        </w:tc>
        <w:tc>
          <w:tcPr>
            <w:tcW w:w="1134" w:type="dxa"/>
            <w:shd w:val="clear" w:color="auto" w:fill="auto"/>
            <w:vAlign w:val="center"/>
          </w:tcPr>
          <w:p w14:paraId="6DAD26E7">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4FB8D5E0">
            <w:pPr>
              <w:rPr>
                <w:rFonts w:ascii="宋体" w:hAnsi="宋体" w:eastAsia="宋体" w:cs="宋体"/>
                <w:szCs w:val="21"/>
                <w:highlight w:val="none"/>
                <w14:ligatures w14:val="standardContextual"/>
              </w:rPr>
            </w:pPr>
            <w:r>
              <w:rPr>
                <w:rFonts w:hint="eastAsia" w:ascii="宋体" w:hAnsi="宋体" w:eastAsia="宋体" w:cs="宋体"/>
                <w:szCs w:val="21"/>
                <w:highlight w:val="none"/>
              </w:rPr>
              <w:t>8</w:t>
            </w:r>
          </w:p>
        </w:tc>
        <w:tc>
          <w:tcPr>
            <w:tcW w:w="709" w:type="dxa"/>
            <w:shd w:val="clear" w:color="auto" w:fill="auto"/>
            <w:vAlign w:val="center"/>
          </w:tcPr>
          <w:p w14:paraId="2BB91D46">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03D6B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300A2582">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64215FD6">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总降10kV配电室</w:t>
            </w:r>
          </w:p>
        </w:tc>
        <w:tc>
          <w:tcPr>
            <w:tcW w:w="1134" w:type="dxa"/>
            <w:shd w:val="clear" w:color="auto" w:fill="auto"/>
            <w:vAlign w:val="center"/>
          </w:tcPr>
          <w:p w14:paraId="07A98488">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142594A2">
            <w:pPr>
              <w:rPr>
                <w:rFonts w:ascii="宋体" w:hAnsi="宋体" w:eastAsia="宋体" w:cs="宋体"/>
                <w:szCs w:val="21"/>
                <w:highlight w:val="none"/>
                <w14:ligatures w14:val="standardContextual"/>
              </w:rPr>
            </w:pPr>
            <w:r>
              <w:rPr>
                <w:rFonts w:hint="eastAsia" w:ascii="宋体" w:hAnsi="宋体" w:eastAsia="宋体" w:cs="宋体"/>
                <w:szCs w:val="21"/>
                <w:highlight w:val="none"/>
              </w:rPr>
              <w:t>6</w:t>
            </w:r>
          </w:p>
        </w:tc>
        <w:tc>
          <w:tcPr>
            <w:tcW w:w="709" w:type="dxa"/>
            <w:shd w:val="clear" w:color="auto" w:fill="auto"/>
            <w:vAlign w:val="center"/>
          </w:tcPr>
          <w:p w14:paraId="4E041454">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5B3C3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2E35D32D">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1F880A32">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总降35kV配电室</w:t>
            </w:r>
          </w:p>
        </w:tc>
        <w:tc>
          <w:tcPr>
            <w:tcW w:w="1134" w:type="dxa"/>
            <w:shd w:val="clear" w:color="auto" w:fill="auto"/>
            <w:vAlign w:val="center"/>
          </w:tcPr>
          <w:p w14:paraId="6379BB46">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26F916BD">
            <w:pPr>
              <w:rPr>
                <w:rFonts w:ascii="宋体" w:hAnsi="宋体" w:eastAsia="宋体" w:cs="宋体"/>
                <w:szCs w:val="21"/>
                <w:highlight w:val="none"/>
                <w14:ligatures w14:val="standardContextual"/>
              </w:rPr>
            </w:pPr>
            <w:r>
              <w:rPr>
                <w:rFonts w:hint="eastAsia" w:ascii="宋体" w:hAnsi="宋体" w:eastAsia="宋体" w:cs="宋体"/>
                <w:szCs w:val="21"/>
                <w:highlight w:val="none"/>
              </w:rPr>
              <w:t>8</w:t>
            </w:r>
          </w:p>
        </w:tc>
        <w:tc>
          <w:tcPr>
            <w:tcW w:w="709" w:type="dxa"/>
            <w:shd w:val="clear" w:color="auto" w:fill="auto"/>
            <w:vAlign w:val="center"/>
          </w:tcPr>
          <w:p w14:paraId="6B8A363F">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434F6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5A3EE33B">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72B5BBE1">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总降GIS室</w:t>
            </w:r>
          </w:p>
        </w:tc>
        <w:tc>
          <w:tcPr>
            <w:tcW w:w="1134" w:type="dxa"/>
            <w:shd w:val="clear" w:color="auto" w:fill="auto"/>
            <w:vAlign w:val="center"/>
          </w:tcPr>
          <w:p w14:paraId="2772951D">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1B72734E">
            <w:pPr>
              <w:rPr>
                <w:rFonts w:ascii="宋体" w:hAnsi="宋体" w:eastAsia="宋体" w:cs="宋体"/>
                <w:szCs w:val="21"/>
                <w:highlight w:val="none"/>
                <w14:ligatures w14:val="standardContextual"/>
              </w:rPr>
            </w:pPr>
            <w:r>
              <w:rPr>
                <w:rFonts w:hint="eastAsia" w:ascii="宋体" w:hAnsi="宋体" w:eastAsia="宋体" w:cs="宋体"/>
                <w:szCs w:val="21"/>
                <w:highlight w:val="none"/>
              </w:rPr>
              <w:t>4</w:t>
            </w:r>
          </w:p>
        </w:tc>
        <w:tc>
          <w:tcPr>
            <w:tcW w:w="709" w:type="dxa"/>
            <w:shd w:val="clear" w:color="auto" w:fill="auto"/>
            <w:vAlign w:val="center"/>
          </w:tcPr>
          <w:p w14:paraId="2FBD6DA0">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09E9C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4D5D66E1">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3FCC95C5">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消防楼UPS室</w:t>
            </w:r>
          </w:p>
        </w:tc>
        <w:tc>
          <w:tcPr>
            <w:tcW w:w="1134" w:type="dxa"/>
            <w:shd w:val="clear" w:color="auto" w:fill="auto"/>
            <w:vAlign w:val="center"/>
          </w:tcPr>
          <w:p w14:paraId="039F1EC3">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391F5409">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4C9CC9F1">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64279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51419D9B">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2C34076A">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区域控制室</w:t>
            </w:r>
          </w:p>
        </w:tc>
        <w:tc>
          <w:tcPr>
            <w:tcW w:w="1134" w:type="dxa"/>
            <w:shd w:val="clear" w:color="auto" w:fill="auto"/>
            <w:vAlign w:val="center"/>
          </w:tcPr>
          <w:p w14:paraId="22B2EB99">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03011511">
            <w:pPr>
              <w:rPr>
                <w:rFonts w:ascii="宋体" w:hAnsi="宋体" w:eastAsia="宋体" w:cs="宋体"/>
                <w:szCs w:val="21"/>
                <w:highlight w:val="none"/>
                <w14:ligatures w14:val="standardContextual"/>
              </w:rPr>
            </w:pPr>
            <w:r>
              <w:rPr>
                <w:rFonts w:hint="eastAsia" w:ascii="宋体" w:hAnsi="宋体" w:eastAsia="宋体" w:cs="宋体"/>
                <w:szCs w:val="21"/>
                <w:highlight w:val="none"/>
              </w:rPr>
              <w:t>4</w:t>
            </w:r>
          </w:p>
        </w:tc>
        <w:tc>
          <w:tcPr>
            <w:tcW w:w="709" w:type="dxa"/>
            <w:shd w:val="clear" w:color="auto" w:fill="auto"/>
            <w:vAlign w:val="center"/>
          </w:tcPr>
          <w:p w14:paraId="1FBAA63F">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0730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15729DD2">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417D2288">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污水208 10kV变电所</w:t>
            </w:r>
          </w:p>
        </w:tc>
        <w:tc>
          <w:tcPr>
            <w:tcW w:w="1134" w:type="dxa"/>
            <w:shd w:val="clear" w:color="auto" w:fill="auto"/>
            <w:vAlign w:val="center"/>
          </w:tcPr>
          <w:p w14:paraId="345AB765">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2E019AD5">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622643EA">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4B0B9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35E25EF5">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5DAA6C67">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机电仪楼0.4kV配电室</w:t>
            </w:r>
          </w:p>
        </w:tc>
        <w:tc>
          <w:tcPr>
            <w:tcW w:w="1134" w:type="dxa"/>
            <w:shd w:val="clear" w:color="auto" w:fill="auto"/>
            <w:vAlign w:val="center"/>
          </w:tcPr>
          <w:p w14:paraId="6FF04D91">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2AE671D3">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6E612DCA">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5634C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4BB1486D">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6673DA10">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污水办公楼0.4kV配电室</w:t>
            </w:r>
          </w:p>
        </w:tc>
        <w:tc>
          <w:tcPr>
            <w:tcW w:w="1134" w:type="dxa"/>
            <w:shd w:val="clear" w:color="auto" w:fill="auto"/>
            <w:vAlign w:val="center"/>
          </w:tcPr>
          <w:p w14:paraId="3CF3A229">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3825F7D7">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2409D083">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760C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61A0DFAB">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45FB79DD">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总降蓄电池室</w:t>
            </w:r>
          </w:p>
        </w:tc>
        <w:tc>
          <w:tcPr>
            <w:tcW w:w="1134" w:type="dxa"/>
            <w:shd w:val="clear" w:color="auto" w:fill="auto"/>
            <w:vAlign w:val="center"/>
          </w:tcPr>
          <w:p w14:paraId="389D380A">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44C1A773">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43B47CDE">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6B4CA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30A5B8FE">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7ECC20BE">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气化办公楼0.4kV配电室</w:t>
            </w:r>
          </w:p>
        </w:tc>
        <w:tc>
          <w:tcPr>
            <w:tcW w:w="1134" w:type="dxa"/>
            <w:shd w:val="clear" w:color="auto" w:fill="auto"/>
            <w:vAlign w:val="center"/>
          </w:tcPr>
          <w:p w14:paraId="38787F02">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1131362B">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63AD9DDF">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53971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5D10E017">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393A0F89">
            <w:pPr>
              <w:widowControl/>
              <w:jc w:val="center"/>
              <w:textAlignment w:val="center"/>
              <w:rPr>
                <w:rFonts w:ascii="宋体" w:hAnsi="宋体" w:eastAsia="宋体" w:cs="宋体"/>
                <w:szCs w:val="21"/>
                <w:highlight w:val="none"/>
              </w:rPr>
            </w:pPr>
            <w:r>
              <w:rPr>
                <w:rFonts w:hint="eastAsia" w:ascii="宋体" w:hAnsi="宋体" w:eastAsia="宋体" w:cs="宋体"/>
                <w:kern w:val="0"/>
                <w:szCs w:val="21"/>
                <w:highlight w:val="none"/>
                <w:lang w:bidi="ar"/>
                <w14:ligatures w14:val="standardContextual"/>
              </w:rPr>
              <w:t>净化甲烷化办公楼0.4kV配电室</w:t>
            </w:r>
          </w:p>
        </w:tc>
        <w:tc>
          <w:tcPr>
            <w:tcW w:w="1134" w:type="dxa"/>
            <w:shd w:val="clear" w:color="auto" w:fill="auto"/>
            <w:vAlign w:val="center"/>
          </w:tcPr>
          <w:p w14:paraId="32389F0F">
            <w:pPr>
              <w:rPr>
                <w:rFonts w:ascii="宋体" w:hAnsi="宋体" w:eastAsia="宋体" w:cs="宋体"/>
                <w:szCs w:val="21"/>
                <w:highlight w:val="none"/>
                <w14:ligatures w14:val="standardContextual"/>
              </w:rPr>
            </w:pPr>
            <w:r>
              <w:rPr>
                <w:rFonts w:hint="eastAsia" w:ascii="宋体" w:hAnsi="宋体" w:eastAsia="宋体" w:cs="宋体"/>
                <w:szCs w:val="21"/>
                <w:highlight w:val="none"/>
              </w:rPr>
              <w:t>每月2次</w:t>
            </w:r>
          </w:p>
        </w:tc>
        <w:tc>
          <w:tcPr>
            <w:tcW w:w="992" w:type="dxa"/>
            <w:shd w:val="clear" w:color="auto" w:fill="auto"/>
            <w:vAlign w:val="center"/>
          </w:tcPr>
          <w:p w14:paraId="1C57D30F">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c>
          <w:tcPr>
            <w:tcW w:w="709" w:type="dxa"/>
            <w:shd w:val="clear" w:color="auto" w:fill="auto"/>
            <w:vAlign w:val="center"/>
          </w:tcPr>
          <w:p w14:paraId="4058F648">
            <w:pPr>
              <w:rPr>
                <w:rFonts w:ascii="宋体" w:hAnsi="宋体" w:eastAsia="宋体" w:cs="宋体"/>
                <w:szCs w:val="21"/>
                <w:highlight w:val="none"/>
                <w14:ligatures w14:val="standardContextual"/>
              </w:rPr>
            </w:pPr>
            <w:r>
              <w:rPr>
                <w:rFonts w:hint="eastAsia" w:ascii="宋体" w:hAnsi="宋体" w:eastAsia="宋体" w:cs="宋体"/>
                <w:szCs w:val="21"/>
                <w:highlight w:val="none"/>
              </w:rPr>
              <w:t>2</w:t>
            </w:r>
          </w:p>
        </w:tc>
      </w:tr>
      <w:tr w14:paraId="46585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38" w:type="dxa"/>
            <w:shd w:val="clear" w:color="auto" w:fill="auto"/>
            <w:vAlign w:val="center"/>
          </w:tcPr>
          <w:p w14:paraId="65EDCD49">
            <w:pPr>
              <w:widowControl/>
              <w:numPr>
                <w:ilvl w:val="0"/>
                <w:numId w:val="8"/>
              </w:numPr>
              <w:jc w:val="left"/>
              <w:textAlignment w:val="center"/>
              <w:rPr>
                <w:rFonts w:ascii="宋体" w:hAnsi="宋体" w:eastAsia="宋体" w:cs="宋体"/>
                <w:szCs w:val="21"/>
                <w:highlight w:val="none"/>
              </w:rPr>
            </w:pPr>
          </w:p>
        </w:tc>
        <w:tc>
          <w:tcPr>
            <w:tcW w:w="5386" w:type="dxa"/>
            <w:shd w:val="clear" w:color="auto" w:fill="auto"/>
            <w:vAlign w:val="center"/>
          </w:tcPr>
          <w:p w14:paraId="32F26386">
            <w:pPr>
              <w:widowControl/>
              <w:jc w:val="center"/>
              <w:textAlignment w:val="center"/>
              <w:rPr>
                <w:rFonts w:ascii="宋体" w:hAnsi="宋体" w:eastAsia="宋体" w:cs="宋体"/>
                <w:kern w:val="0"/>
                <w:szCs w:val="21"/>
                <w:highlight w:val="none"/>
                <w:lang w:bidi="ar"/>
                <w14:ligatures w14:val="standardContextual"/>
              </w:rPr>
            </w:pPr>
            <w:r>
              <w:rPr>
                <w:rFonts w:hint="eastAsia" w:ascii="宋体" w:hAnsi="宋体" w:eastAsia="宋体" w:cs="宋体"/>
                <w:kern w:val="0"/>
                <w:szCs w:val="21"/>
                <w:highlight w:val="none"/>
                <w:lang w:bidi="ar"/>
                <w14:ligatures w14:val="standardContextual"/>
              </w:rPr>
              <w:t>热电车间两个中央空调机房</w:t>
            </w:r>
          </w:p>
        </w:tc>
        <w:tc>
          <w:tcPr>
            <w:tcW w:w="1134" w:type="dxa"/>
            <w:shd w:val="clear" w:color="auto" w:fill="auto"/>
            <w:vAlign w:val="center"/>
          </w:tcPr>
          <w:p w14:paraId="6B792502">
            <w:pPr>
              <w:rPr>
                <w:rFonts w:ascii="宋体" w:hAnsi="宋体" w:eastAsia="宋体" w:cs="宋体"/>
                <w:szCs w:val="21"/>
                <w:highlight w:val="none"/>
              </w:rPr>
            </w:pPr>
            <w:r>
              <w:rPr>
                <w:rFonts w:hint="eastAsia" w:ascii="宋体" w:hAnsi="宋体" w:eastAsia="宋体" w:cs="宋体"/>
                <w:szCs w:val="21"/>
                <w:highlight w:val="none"/>
              </w:rPr>
              <w:t>每月2次</w:t>
            </w:r>
          </w:p>
        </w:tc>
        <w:tc>
          <w:tcPr>
            <w:tcW w:w="992" w:type="dxa"/>
            <w:shd w:val="clear" w:color="auto" w:fill="auto"/>
            <w:vAlign w:val="center"/>
          </w:tcPr>
          <w:p w14:paraId="43C44BBB">
            <w:pPr>
              <w:rPr>
                <w:rFonts w:ascii="宋体" w:hAnsi="宋体" w:eastAsia="宋体" w:cs="宋体"/>
                <w:szCs w:val="21"/>
                <w:highlight w:val="none"/>
              </w:rPr>
            </w:pPr>
            <w:r>
              <w:rPr>
                <w:rFonts w:hint="eastAsia" w:ascii="宋体" w:hAnsi="宋体" w:eastAsia="宋体" w:cs="宋体"/>
                <w:szCs w:val="21"/>
                <w:highlight w:val="none"/>
              </w:rPr>
              <w:t>2</w:t>
            </w:r>
          </w:p>
        </w:tc>
        <w:tc>
          <w:tcPr>
            <w:tcW w:w="709" w:type="dxa"/>
            <w:shd w:val="clear" w:color="auto" w:fill="auto"/>
            <w:vAlign w:val="center"/>
          </w:tcPr>
          <w:p w14:paraId="06006AF6">
            <w:pPr>
              <w:rPr>
                <w:rFonts w:ascii="宋体" w:hAnsi="宋体" w:eastAsia="宋体" w:cs="宋体"/>
                <w:szCs w:val="21"/>
                <w:highlight w:val="none"/>
              </w:rPr>
            </w:pPr>
            <w:r>
              <w:rPr>
                <w:rFonts w:hint="eastAsia" w:ascii="宋体" w:hAnsi="宋体" w:eastAsia="宋体" w:cs="宋体"/>
                <w:szCs w:val="21"/>
                <w:highlight w:val="none"/>
              </w:rPr>
              <w:t>1</w:t>
            </w:r>
          </w:p>
        </w:tc>
      </w:tr>
      <w:tr w14:paraId="791E0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7" w:hRule="atLeast"/>
          <w:jc w:val="center"/>
        </w:trPr>
        <w:tc>
          <w:tcPr>
            <w:tcW w:w="5924" w:type="dxa"/>
            <w:gridSpan w:val="2"/>
            <w:shd w:val="clear" w:color="auto" w:fill="auto"/>
            <w:vAlign w:val="center"/>
          </w:tcPr>
          <w:p w14:paraId="66D68B2F">
            <w:pPr>
              <w:widowControl/>
              <w:tabs>
                <w:tab w:val="left" w:pos="2040"/>
              </w:tabs>
              <w:jc w:val="left"/>
              <w:textAlignment w:val="center"/>
              <w:rPr>
                <w:rFonts w:ascii="宋体" w:hAnsi="宋体" w:eastAsia="宋体" w:cs="宋体"/>
                <w:kern w:val="0"/>
                <w:szCs w:val="21"/>
                <w:highlight w:val="none"/>
                <w:lang w:bidi="ar"/>
                <w14:ligatures w14:val="standardContextual"/>
              </w:rPr>
            </w:pPr>
            <w:r>
              <w:rPr>
                <w:rFonts w:hint="eastAsia" w:ascii="宋体" w:hAnsi="宋体" w:eastAsia="宋体" w:cs="宋体"/>
                <w:kern w:val="0"/>
                <w:szCs w:val="21"/>
                <w:highlight w:val="none"/>
                <w:lang w:bidi="ar"/>
                <w14:ligatures w14:val="standardContextual"/>
              </w:rPr>
              <w:tab/>
            </w:r>
            <w:r>
              <w:rPr>
                <w:rFonts w:hint="eastAsia" w:ascii="宋体" w:hAnsi="宋体" w:eastAsia="宋体" w:cs="宋体"/>
                <w:szCs w:val="21"/>
                <w:highlight w:val="none"/>
              </w:rPr>
              <w:t>至少配置人数</w:t>
            </w:r>
          </w:p>
        </w:tc>
        <w:tc>
          <w:tcPr>
            <w:tcW w:w="2835" w:type="dxa"/>
            <w:gridSpan w:val="3"/>
            <w:shd w:val="clear" w:color="auto" w:fill="auto"/>
            <w:vAlign w:val="center"/>
          </w:tcPr>
          <w:p w14:paraId="74D4BA3B">
            <w:pPr>
              <w:rPr>
                <w:rFonts w:ascii="宋体" w:hAnsi="宋体" w:eastAsia="宋体" w:cs="宋体"/>
                <w:szCs w:val="21"/>
                <w:highlight w:val="none"/>
              </w:rPr>
            </w:pPr>
            <w:r>
              <w:rPr>
                <w:rFonts w:hint="eastAsia" w:ascii="宋体" w:hAnsi="宋体" w:eastAsia="宋体" w:cs="宋体"/>
                <w:szCs w:val="21"/>
                <w:highlight w:val="none"/>
              </w:rPr>
              <w:t>1016工时，5人</w:t>
            </w:r>
          </w:p>
        </w:tc>
      </w:tr>
    </w:tbl>
    <w:p w14:paraId="651908E8">
      <w:pPr>
        <w:spacing w:line="360" w:lineRule="auto"/>
        <w:rPr>
          <w:rFonts w:hint="default" w:ascii="宋体" w:hAnsi="宋体" w:eastAsia="宋体" w:cs="宋体"/>
          <w:color w:val="000000" w:themeColor="text1"/>
          <w:sz w:val="24"/>
          <w:szCs w:val="24"/>
          <w:highlight w:val="none"/>
          <w:lang w:val="en-US" w:eastAsia="zh-CN"/>
          <w14:textFill>
            <w14:solidFill>
              <w14:schemeClr w14:val="tx1"/>
            </w14:solidFill>
          </w14:textFill>
        </w:rPr>
        <w:sectPr>
          <w:footerReference r:id="rId5" w:type="default"/>
          <w:type w:val="continuous"/>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.6 具体考核标准见附件</w:t>
      </w:r>
      <w:r>
        <w:rPr>
          <w:rFonts w:hint="eastAsia" w:ascii="宋体" w:hAnsi="宋体" w:cs="宋体"/>
          <w:color w:val="000000" w:themeColor="text1"/>
          <w:sz w:val="24"/>
          <w:szCs w:val="24"/>
          <w:highlight w:val="none"/>
          <w:lang w:val="en-US" w:eastAsia="zh-CN"/>
          <w14:textFill>
            <w14:solidFill>
              <w14:schemeClr w14:val="tx1"/>
            </w14:solidFill>
          </w14:textFill>
        </w:rPr>
        <w:t>17</w:t>
      </w:r>
    </w:p>
    <w:p w14:paraId="24E5BE6A">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附件清单</w:t>
      </w:r>
    </w:p>
    <w:p w14:paraId="1F1C47D3">
      <w:pPr>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附件</w:t>
      </w:r>
      <w:r>
        <w:rPr>
          <w:rFonts w:hint="eastAsia" w:ascii="宋体" w:hAnsi="宋体" w:cs="宋体"/>
          <w:color w:val="000000" w:themeColor="text1"/>
          <w:sz w:val="24"/>
          <w:szCs w:val="24"/>
          <w:highlight w:val="none"/>
          <w:lang w:val="en-US" w:eastAsia="zh-CN"/>
          <w14:textFill>
            <w14:solidFill>
              <w14:schemeClr w14:val="tx1"/>
            </w14:solidFill>
          </w14:textFill>
        </w:rPr>
        <w:t>13</w:t>
      </w:r>
      <w:r>
        <w:rPr>
          <w:rFonts w:hint="eastAsia" w:ascii="宋体" w:hAnsi="宋体" w:eastAsia="宋体" w:cs="宋体"/>
          <w:color w:val="000000" w:themeColor="text1"/>
          <w:sz w:val="24"/>
          <w:szCs w:val="24"/>
          <w:highlight w:val="none"/>
          <w14:textFill>
            <w14:solidFill>
              <w14:schemeClr w14:val="tx1"/>
            </w14:solidFill>
          </w14:textFill>
        </w:rPr>
        <w:t xml:space="preserve">  热电锅炉</w:t>
      </w:r>
      <w:r>
        <w:rPr>
          <w:rFonts w:hint="eastAsia" w:ascii="宋体" w:hAnsi="宋体" w:cs="宋体"/>
          <w:color w:val="000000" w:themeColor="text1"/>
          <w:sz w:val="24"/>
          <w:szCs w:val="24"/>
          <w:highlight w:val="none"/>
          <w:lang w:val="en-US" w:eastAsia="zh-CN"/>
          <w14:textFill>
            <w14:solidFill>
              <w14:schemeClr w14:val="tx1"/>
            </w14:solidFill>
          </w14:textFill>
        </w:rPr>
        <w:t>清焦</w:t>
      </w:r>
      <w:r>
        <w:rPr>
          <w:rFonts w:hint="eastAsia" w:ascii="宋体" w:hAnsi="宋体" w:eastAsia="宋体" w:cs="宋体"/>
          <w:color w:val="000000" w:themeColor="text1"/>
          <w:sz w:val="24"/>
          <w:szCs w:val="24"/>
          <w:highlight w:val="none"/>
          <w14:textFill>
            <w14:solidFill>
              <w14:schemeClr w14:val="tx1"/>
            </w14:solidFill>
          </w14:textFill>
        </w:rPr>
        <w:t>外委服务安全文明以及管理考核标准</w:t>
      </w:r>
    </w:p>
    <w:p w14:paraId="7D858E61">
      <w:pPr>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附件</w:t>
      </w:r>
      <w:r>
        <w:rPr>
          <w:rFonts w:hint="eastAsia" w:ascii="宋体" w:hAnsi="宋体" w:cs="宋体"/>
          <w:color w:val="000000" w:themeColor="text1"/>
          <w:sz w:val="24"/>
          <w:szCs w:val="24"/>
          <w:highlight w:val="none"/>
          <w:lang w:val="en-US" w:eastAsia="zh-CN"/>
          <w14:textFill>
            <w14:solidFill>
              <w14:schemeClr w14:val="tx1"/>
            </w14:solidFill>
          </w14:textFill>
        </w:rPr>
        <w:t>14</w:t>
      </w:r>
      <w:r>
        <w:rPr>
          <w:rFonts w:hint="eastAsia" w:ascii="宋体" w:hAnsi="宋体" w:eastAsia="宋体" w:cs="宋体"/>
          <w:color w:val="000000" w:themeColor="text1"/>
          <w:sz w:val="24"/>
          <w:szCs w:val="24"/>
          <w:highlight w:val="none"/>
          <w14:textFill>
            <w14:solidFill>
              <w14:schemeClr w14:val="tx1"/>
            </w14:solidFill>
          </w14:textFill>
        </w:rPr>
        <w:t xml:space="preserve">  取煤样外委服务考核细则</w:t>
      </w:r>
    </w:p>
    <w:p w14:paraId="6CB6E452">
      <w:pPr>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附件</w:t>
      </w:r>
      <w:r>
        <w:rPr>
          <w:rFonts w:hint="eastAsia" w:ascii="宋体" w:hAnsi="宋体" w:cs="宋体"/>
          <w:color w:val="000000" w:themeColor="text1"/>
          <w:sz w:val="24"/>
          <w:szCs w:val="24"/>
          <w:highlight w:val="none"/>
          <w:lang w:val="en-US" w:eastAsia="zh-CN"/>
          <w14:textFill>
            <w14:solidFill>
              <w14:schemeClr w14:val="tx1"/>
            </w14:solidFill>
          </w14:textFill>
        </w:rPr>
        <w:t>15</w:t>
      </w:r>
      <w:r>
        <w:rPr>
          <w:rFonts w:hint="eastAsia" w:ascii="宋体" w:hAnsi="宋体" w:eastAsia="宋体" w:cs="宋体"/>
          <w:color w:val="000000" w:themeColor="text1"/>
          <w:sz w:val="24"/>
          <w:szCs w:val="24"/>
          <w:highlight w:val="none"/>
          <w14:textFill>
            <w14:solidFill>
              <w14:schemeClr w14:val="tx1"/>
            </w14:solidFill>
          </w14:textFill>
        </w:rPr>
        <w:t xml:space="preserve">  热电车间保洁服务保洁人员工作量计划表</w:t>
      </w:r>
    </w:p>
    <w:p w14:paraId="08A03603">
      <w:pPr>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附件</w:t>
      </w:r>
      <w:r>
        <w:rPr>
          <w:rFonts w:hint="eastAsia" w:ascii="宋体" w:hAnsi="宋体" w:cs="宋体"/>
          <w:color w:val="000000" w:themeColor="text1"/>
          <w:sz w:val="24"/>
          <w:szCs w:val="24"/>
          <w:highlight w:val="none"/>
          <w:lang w:val="en-US" w:eastAsia="zh-CN"/>
          <w14:textFill>
            <w14:solidFill>
              <w14:schemeClr w14:val="tx1"/>
            </w14:solidFill>
          </w14:textFill>
        </w:rPr>
        <w:t>16</w:t>
      </w:r>
      <w:r>
        <w:rPr>
          <w:rFonts w:hint="eastAsia" w:ascii="宋体" w:hAnsi="宋体" w:eastAsia="宋体" w:cs="宋体"/>
          <w:color w:val="000000" w:themeColor="text1"/>
          <w:sz w:val="24"/>
          <w:szCs w:val="24"/>
          <w:highlight w:val="none"/>
          <w14:textFill>
            <w14:solidFill>
              <w14:schemeClr w14:val="tx1"/>
            </w14:solidFill>
          </w14:textFill>
        </w:rPr>
        <w:t xml:space="preserve">  热电车间保洁服务考核标准</w:t>
      </w:r>
    </w:p>
    <w:p w14:paraId="4633B781">
      <w:pPr>
        <w:widowControl w:val="0"/>
        <w:jc w:val="left"/>
        <w:rPr>
          <w:highlight w:val="none"/>
        </w:rPr>
      </w:pPr>
    </w:p>
    <w:sectPr>
      <w:pgSz w:w="11907" w:h="16840"/>
      <w:pgMar w:top="1474" w:right="1247" w:bottom="1474" w:left="1247" w:header="1089" w:footer="1089" w:gutter="0"/>
      <w:cols w:space="425" w:num="1"/>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宋体"/>
    <w:panose1 w:val="00000000000000000000"/>
    <w:charset w:val="86"/>
    <w:family w:val="modern"/>
    <w:pitch w:val="default"/>
    <w:sig w:usb0="00000000" w:usb1="00000000" w:usb2="00000010" w:usb3="00000000" w:csb0="00040000" w:csb1="00000000"/>
  </w:font>
  <w:font w:name="Dotum">
    <w:altName w:val="Malgun Gothic"/>
    <w:panose1 w:val="020B0600000101010101"/>
    <w:charset w:val="81"/>
    <w:family w:val="moder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A2B3E">
    <w:pPr>
      <w:pStyle w:val="11"/>
      <w:rPr>
        <w:rStyle w:val="33"/>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4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2700">
                        <a:noFill/>
                      </a:ln>
                    </wps:spPr>
                    <wps:txbx>
                      <w:txbxContent>
                        <w:p w14:paraId="51E2C616">
                          <w:pPr>
                            <w:pStyle w:val="11"/>
                          </w:pPr>
                          <w:r>
                            <w:t xml:space="preserve">第 </w:t>
                          </w:r>
                          <w:r>
                            <w:fldChar w:fldCharType="begin"/>
                          </w:r>
                          <w:r>
                            <w:instrText xml:space="preserve"> PAGE  \* MERGEFORMAT </w:instrText>
                          </w:r>
                          <w:r>
                            <w:fldChar w:fldCharType="separate"/>
                          </w:r>
                          <w:r>
                            <w:t>31</w:t>
                          </w:r>
                          <w:r>
                            <w:fldChar w:fldCharType="end"/>
                          </w:r>
                          <w:r>
                            <w:t xml:space="preserve"> 页 共 </w:t>
                          </w:r>
                          <w:r>
                            <w:fldChar w:fldCharType="begin"/>
                          </w:r>
                          <w:r>
                            <w:instrText xml:space="preserve"> NUMPAGES  \* MERGEFORMAT </w:instrText>
                          </w:r>
                          <w:r>
                            <w:fldChar w:fldCharType="separate"/>
                          </w:r>
                          <w:r>
                            <w:t>116</w:t>
                          </w:r>
                          <w:r>
                            <w:fldChar w:fldCharType="end"/>
                          </w:r>
                          <w:r>
                            <w:t xml:space="preserve"> 页</w:t>
                          </w:r>
                        </w:p>
                      </w:txbxContent>
                    </wps:txbx>
                    <wps:bodyPr rot="0" vert="horz" wrap="none" lIns="0" tIns="0" rIns="0" bIns="0" anchor="t" anchorCtr="0">
                      <a:spAutoFit/>
                    </wps:bodyPr>
                  </wps:wsp>
                </a:graphicData>
              </a:graphic>
            </wp:anchor>
          </w:drawing>
        </mc:Choice>
        <mc:Fallback>
          <w:pict>
            <v:shape id="410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In3a/TAAAABQEAAA8AAAAAAAAAAQAgAAAAIgAAAGRycy9k&#10;b3ducmV2LnhtbFBLAQIUABQAAAAIAIdO4kAHo+lCzgEAAL0DAAAOAAAAAAAAAAEAIAAAACIBAABk&#10;cnMvZTJvRG9jLnhtbFBLBQYAAAAABgAGAFkBAABiBQAAAAA=&#10;">
              <v:fill on="f" focussize="0,0"/>
              <v:stroke on="f" weight="1pt"/>
              <v:imagedata o:title=""/>
              <o:lock v:ext="edit" aspectratio="f"/>
              <v:textbox inset="0mm,0mm,0mm,0mm" style="mso-fit-shape-to-text:t;">
                <w:txbxContent>
                  <w:p w14:paraId="51E2C616">
                    <w:pPr>
                      <w:pStyle w:val="11"/>
                    </w:pPr>
                    <w:r>
                      <w:t xml:space="preserve">第 </w:t>
                    </w:r>
                    <w:r>
                      <w:fldChar w:fldCharType="begin"/>
                    </w:r>
                    <w:r>
                      <w:instrText xml:space="preserve"> PAGE  \* MERGEFORMAT </w:instrText>
                    </w:r>
                    <w:r>
                      <w:fldChar w:fldCharType="separate"/>
                    </w:r>
                    <w:r>
                      <w:t>31</w:t>
                    </w:r>
                    <w:r>
                      <w:fldChar w:fldCharType="end"/>
                    </w:r>
                    <w:r>
                      <w:t xml:space="preserve"> 页 共 </w:t>
                    </w:r>
                    <w:r>
                      <w:fldChar w:fldCharType="begin"/>
                    </w:r>
                    <w:r>
                      <w:instrText xml:space="preserve"> NUMPAGES  \* MERGEFORMAT </w:instrText>
                    </w:r>
                    <w:r>
                      <w:fldChar w:fldCharType="separate"/>
                    </w:r>
                    <w:r>
                      <w:t>116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B7779">
    <w:pPr>
      <w:pStyle w:val="11"/>
      <w:rPr>
        <w:rStyle w:val="33"/>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972185" cy="152400"/>
              <wp:effectExtent l="0" t="2540" r="635" b="0"/>
              <wp:wrapNone/>
              <wp:docPr id="3" name="Text Box 8"/>
              <wp:cNvGraphicFramePr/>
              <a:graphic xmlns:a="http://schemas.openxmlformats.org/drawingml/2006/main">
                <a:graphicData uri="http://schemas.microsoft.com/office/word/2010/wordprocessingShape">
                  <wps:wsp>
                    <wps:cNvSpPr txBox="1">
                      <a:spLocks noChangeArrowheads="1"/>
                    </wps:cNvSpPr>
                    <wps:spPr bwMode="auto">
                      <a:xfrm>
                        <a:off x="0" y="0"/>
                        <a:ext cx="972185" cy="152400"/>
                      </a:xfrm>
                      <a:prstGeom prst="rect">
                        <a:avLst/>
                      </a:prstGeom>
                      <a:noFill/>
                      <a:ln>
                        <a:noFill/>
                      </a:ln>
                    </wps:spPr>
                    <wps:txbx>
                      <w:txbxContent>
                        <w:p w14:paraId="4CDBD010">
                          <w:pPr>
                            <w:pStyle w:val="11"/>
                          </w:pPr>
                          <w:r>
                            <w:t xml:space="preserve">第 </w:t>
                          </w:r>
                          <w:r>
                            <w:fldChar w:fldCharType="begin"/>
                          </w:r>
                          <w:r>
                            <w:instrText xml:space="preserve"> PAGE  \* MERGEFORMAT </w:instrText>
                          </w:r>
                          <w:r>
                            <w:fldChar w:fldCharType="separate"/>
                          </w:r>
                          <w:r>
                            <w:t>116</w:t>
                          </w:r>
                          <w:r>
                            <w:fldChar w:fldCharType="end"/>
                          </w:r>
                          <w:r>
                            <w:t xml:space="preserve"> 页 共 </w:t>
                          </w:r>
                          <w:r>
                            <w:fldChar w:fldCharType="begin"/>
                          </w:r>
                          <w:r>
                            <w:instrText xml:space="preserve"> NUMPAGES  \* MERGEFORMAT </w:instrText>
                          </w:r>
                          <w:r>
                            <w:fldChar w:fldCharType="separate"/>
                          </w:r>
                          <w:r>
                            <w:t>116</w:t>
                          </w:r>
                          <w:r>
                            <w:fldChar w:fldCharType="end"/>
                          </w:r>
                          <w:r>
                            <w:t xml:space="preserve"> 页</w:t>
                          </w:r>
                        </w:p>
                      </w:txbxContent>
                    </wps:txbx>
                    <wps:bodyPr rot="0" vert="horz" wrap="none" lIns="0" tIns="0" rIns="0" bIns="0" anchor="t" anchorCtr="0" upright="1">
                      <a:spAutoFit/>
                    </wps:bodyPr>
                  </wps:wsp>
                </a:graphicData>
              </a:graphic>
            </wp:anchor>
          </w:drawing>
        </mc:Choice>
        <mc:Fallback>
          <w:pict>
            <v:shape id="Text Box 8" o:spid="_x0000_s1026" o:spt="202" type="#_x0000_t202" style="position:absolute;left:0pt;margin-top:0pt;height:12pt;width:76.55pt;mso-position-horizontal:center;mso-position-horizontal-relative:margin;mso-wrap-style:none;z-index:251662336;mso-width-relative:page;mso-height-relative:page;" filled="f" stroked="f" coordsize="21600,21600" o:gfxdata="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Dr22ktIAAAAEAQAADwAAAAAAAAABACAAAAAiAAAAZHJzL2Rvd25yZXYueG1sUEsB&#10;AhQAFAAAAAgAh07iQM1NC9T7AQAAAQQAAA4AAAAAAAAAAQAgAAAAIQEAAGRycy9lMm9Eb2MueG1s&#10;UEsFBgAAAAAGAAYAWQEAAI4FAAAAAA==&#10;">
              <v:fill on="f" focussize="0,0"/>
              <v:stroke on="f"/>
              <v:imagedata o:title=""/>
              <o:lock v:ext="edit" aspectratio="f"/>
              <v:textbox inset="0mm,0mm,0mm,0mm" style="mso-fit-shape-to-text:t;">
                <w:txbxContent>
                  <w:p w14:paraId="4CDBD010">
                    <w:pPr>
                      <w:pStyle w:val="11"/>
                    </w:pPr>
                    <w:r>
                      <w:t xml:space="preserve">第 </w:t>
                    </w:r>
                    <w:r>
                      <w:fldChar w:fldCharType="begin"/>
                    </w:r>
                    <w:r>
                      <w:instrText xml:space="preserve"> PAGE  \* MERGEFORMAT </w:instrText>
                    </w:r>
                    <w:r>
                      <w:fldChar w:fldCharType="separate"/>
                    </w:r>
                    <w:r>
                      <w:t>116</w:t>
                    </w:r>
                    <w:r>
                      <w:fldChar w:fldCharType="end"/>
                    </w:r>
                    <w:r>
                      <w:t xml:space="preserve"> 页 共 </w:t>
                    </w:r>
                    <w:r>
                      <w:fldChar w:fldCharType="begin"/>
                    </w:r>
                    <w:r>
                      <w:instrText xml:space="preserve"> NUMPAGES  \* MERGEFORMAT </w:instrText>
                    </w:r>
                    <w:r>
                      <w:fldChar w:fldCharType="separate"/>
                    </w:r>
                    <w:r>
                      <w:t>116</w:t>
                    </w:r>
                    <w:r>
                      <w:fldChar w:fldCharType="end"/>
                    </w:r>
                    <w:r>
                      <w:t xml:space="preserve"> 页</w:t>
                    </w:r>
                  </w:p>
                </w:txbxContent>
              </v:textbox>
            </v:shape>
          </w:pict>
        </mc:Fallback>
      </mc:AlternateContent>
    </w:r>
    <w:r>
      <w:rPr>
        <w:rStyle w:val="33"/>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2540" r="1270" b="0"/>
              <wp:wrapNone/>
              <wp:docPr id="4" name="Text Box 2"/>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7BBD1F5A">
                          <w:pPr>
                            <w:pStyle w:val="11"/>
                            <w:rPr>
                              <w:rStyle w:val="33"/>
                            </w:rPr>
                          </w:pPr>
                        </w:p>
                        <w:p w14:paraId="3C5E8C9C">
                          <w:pPr>
                            <w:tabs>
                              <w:tab w:val="center" w:pos="4153"/>
                              <w:tab w:val="right" w:pos="8306"/>
                            </w:tabs>
                            <w:spacing w:line="360" w:lineRule="auto"/>
                            <w:jc w:val="left"/>
                            <w:rPr>
                              <w:rStyle w:val="33"/>
                            </w:rPr>
                          </w:pP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top:0pt;height:144pt;width:144pt;mso-position-horizontal:center;mso-position-horizontal-relative:margin;z-index:251661312;mso-width-relative:page;mso-height-relative:page;" filled="f" stroked="f" coordsize="21600,21600" o:gfxdata="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ZpPZA0gAAAAUBAAAPAAAAAAAAAAEAIAAAACIAAABkcnMvZG93bnJldi54bWxQSwECFAAU&#10;AAAACACHTuJAyR9jKPcBAAAFBAAADgAAAAAAAAABACAAAAAhAQAAZHJzL2Uyb0RvYy54bWxQSwUG&#10;AAAAAAYABgBZAQAAigUAAAAA&#10;">
              <v:fill on="f" focussize="0,0"/>
              <v:stroke on="f"/>
              <v:imagedata o:title=""/>
              <o:lock v:ext="edit" aspectratio="f"/>
              <v:textbox inset="0mm,0mm,0mm,0mm">
                <w:txbxContent>
                  <w:p w14:paraId="7BBD1F5A">
                    <w:pPr>
                      <w:pStyle w:val="11"/>
                      <w:rPr>
                        <w:rStyle w:val="33"/>
                      </w:rPr>
                    </w:pPr>
                  </w:p>
                  <w:p w14:paraId="3C5E8C9C">
                    <w:pPr>
                      <w:tabs>
                        <w:tab w:val="center" w:pos="4153"/>
                        <w:tab w:val="right" w:pos="8306"/>
                      </w:tabs>
                      <w:spacing w:line="360" w:lineRule="auto"/>
                      <w:jc w:val="left"/>
                      <w:rPr>
                        <w:rStyle w:val="33"/>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AE674">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6C0541">
                          <w:pPr>
                            <w:pStyle w:val="11"/>
                          </w:pPr>
                          <w:r>
                            <w:t xml:space="preserve">第 </w:t>
                          </w:r>
                          <w:r>
                            <w:fldChar w:fldCharType="begin"/>
                          </w:r>
                          <w:r>
                            <w:instrText xml:space="preserve"> PAGE  \* MERGEFORMAT </w:instrText>
                          </w:r>
                          <w:r>
                            <w:fldChar w:fldCharType="separate"/>
                          </w:r>
                          <w:r>
                            <w:t>72</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46C0541">
                    <w:pPr>
                      <w:pStyle w:val="11"/>
                    </w:pPr>
                    <w:r>
                      <w:t xml:space="preserve">第 </w:t>
                    </w:r>
                    <w:r>
                      <w:fldChar w:fldCharType="begin"/>
                    </w:r>
                    <w:r>
                      <w:instrText xml:space="preserve"> PAGE  \* MERGEFORMAT </w:instrText>
                    </w:r>
                    <w:r>
                      <w:fldChar w:fldCharType="separate"/>
                    </w:r>
                    <w:r>
                      <w:t>72</w:t>
                    </w:r>
                    <w:r>
                      <w:fldChar w:fldCharType="end"/>
                    </w:r>
                    <w:r>
                      <w:t xml:space="preserve"> 页 共 </w:t>
                    </w:r>
                    <w:r>
                      <w:fldChar w:fldCharType="begin"/>
                    </w:r>
                    <w:r>
                      <w:instrText xml:space="preserve"> NUMPAGES  \* MERGEFORMAT </w:instrText>
                    </w:r>
                    <w:r>
                      <w:fldChar w:fldCharType="separate"/>
                    </w:r>
                    <w:r>
                      <w:t>77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1639FB"/>
    <w:multiLevelType w:val="multilevel"/>
    <w:tmpl w:val="B61639FB"/>
    <w:lvl w:ilvl="0" w:tentative="0">
      <w:start w:val="4"/>
      <w:numFmt w:val="decimal"/>
      <w:lvlText w:val="5.1.%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DE93014E"/>
    <w:multiLevelType w:val="singleLevel"/>
    <w:tmpl w:val="DE93014E"/>
    <w:lvl w:ilvl="0" w:tentative="0">
      <w:start w:val="1"/>
      <w:numFmt w:val="decimal"/>
      <w:lvlText w:val="%1)"/>
      <w:lvlJc w:val="left"/>
      <w:pPr>
        <w:ind w:left="425" w:hanging="425"/>
      </w:pPr>
      <w:rPr>
        <w:rFonts w:hint="default"/>
      </w:rPr>
    </w:lvl>
  </w:abstractNum>
  <w:abstractNum w:abstractNumId="2">
    <w:nsid w:val="00000002"/>
    <w:multiLevelType w:val="multilevel"/>
    <w:tmpl w:val="00000002"/>
    <w:lvl w:ilvl="0" w:tentative="0">
      <w:start w:val="1"/>
      <w:numFmt w:val="decimal"/>
      <w:suff w:val="nothing"/>
      <w:lvlText w:val="%1."/>
      <w:lvlJc w:val="left"/>
      <w:pPr>
        <w:widowControl/>
      </w:pPr>
    </w:lvl>
    <w:lvl w:ilvl="1" w:tentative="0">
      <w:start w:val="1"/>
      <w:numFmt w:val="decimal"/>
      <w:suff w:val="nothing"/>
      <w:lvlText w:val="%1.%2"/>
      <w:lvlJc w:val="left"/>
      <w:pPr>
        <w:widowControl/>
      </w:pPr>
    </w:lvl>
    <w:lvl w:ilvl="2" w:tentative="0">
      <w:start w:val="1"/>
      <w:numFmt w:val="chineseCountingThousand"/>
      <w:suff w:val="nothing"/>
      <w:lvlText w:val="附件%1："/>
      <w:lvlJc w:val="left"/>
      <w:pPr>
        <w:widowControl/>
      </w:pPr>
    </w:lvl>
    <w:lvl w:ilvl="3" w:tentative="0">
      <w:start w:val="1"/>
      <w:numFmt w:val="decimal"/>
      <w:suff w:val="nothing"/>
      <w:lvlText w:val="%1."/>
      <w:lvlJc w:val="left"/>
      <w:pPr>
        <w:widowControl/>
      </w:pPr>
    </w:lvl>
    <w:lvl w:ilvl="4" w:tentative="0">
      <w:start w:val="1"/>
      <w:numFmt w:val="decimal"/>
      <w:pStyle w:val="28"/>
      <w:suff w:val="nothing"/>
      <w:lvlText w:val="%1.%2"/>
      <w:lvlJc w:val="left"/>
      <w:pPr>
        <w:widowControl/>
      </w:pPr>
    </w:lvl>
    <w:lvl w:ilvl="5" w:tentative="0">
      <w:start w:val="1"/>
      <w:numFmt w:val="decimal"/>
      <w:pStyle w:val="29"/>
      <w:suff w:val="nothing"/>
      <w:lvlText w:val=""/>
      <w:lvlJc w:val="left"/>
      <w:pPr>
        <w:widowControl/>
      </w:pPr>
    </w:lvl>
    <w:lvl w:ilvl="6" w:tentative="0">
      <w:start w:val="1"/>
      <w:numFmt w:val="decimal"/>
      <w:pStyle w:val="30"/>
      <w:suff w:val="nothing"/>
      <w:lvlText w:val=""/>
      <w:lvlJc w:val="left"/>
      <w:pPr>
        <w:widowControl/>
      </w:pPr>
    </w:lvl>
    <w:lvl w:ilvl="7" w:tentative="0">
      <w:start w:val="1"/>
      <w:numFmt w:val="decimal"/>
      <w:pStyle w:val="31"/>
      <w:suff w:val="nothing"/>
      <w:lvlText w:val=""/>
      <w:lvlJc w:val="left"/>
      <w:pPr>
        <w:widowControl/>
      </w:pPr>
    </w:lvl>
    <w:lvl w:ilvl="8" w:tentative="0">
      <w:start w:val="1"/>
      <w:numFmt w:val="decimal"/>
      <w:pStyle w:val="32"/>
      <w:suff w:val="nothing"/>
      <w:lvlText w:val=""/>
      <w:lvlJc w:val="left"/>
      <w:pPr>
        <w:widowControl/>
      </w:pPr>
    </w:lvl>
  </w:abstractNum>
  <w:abstractNum w:abstractNumId="3">
    <w:nsid w:val="00000003"/>
    <w:multiLevelType w:val="multilevel"/>
    <w:tmpl w:val="00000003"/>
    <w:lvl w:ilvl="0" w:tentative="0">
      <w:start w:val="1"/>
      <w:numFmt w:val="decimal"/>
      <w:pStyle w:val="26"/>
      <w:lvlText w:val=""/>
      <w:lvlJc w:val="left"/>
      <w:pPr>
        <w:widowControl/>
      </w:pPr>
    </w:lvl>
    <w:lvl w:ilvl="1" w:tentative="0">
      <w:start w:val="1"/>
      <w:numFmt w:val="decimal"/>
      <w:lvlText w:val=""/>
      <w:lvlJc w:val="left"/>
      <w:pPr>
        <w:widowControl/>
      </w:pPr>
    </w:lvl>
    <w:lvl w:ilvl="2" w:tentative="0">
      <w:start w:val="1"/>
      <w:numFmt w:val="decimal"/>
      <w:lvlText w:val=""/>
      <w:lvlJc w:val="left"/>
      <w:pPr>
        <w:widowControl/>
      </w:pPr>
    </w:lvl>
    <w:lvl w:ilvl="3" w:tentative="0">
      <w:start w:val="1"/>
      <w:numFmt w:val="decimal"/>
      <w:lvlText w:val=""/>
      <w:lvlJc w:val="left"/>
      <w:pPr>
        <w:widowControl/>
      </w:pPr>
    </w:lvl>
    <w:lvl w:ilvl="4" w:tentative="0">
      <w:start w:val="1"/>
      <w:numFmt w:val="decimal"/>
      <w:lvlText w:val=""/>
      <w:lvlJc w:val="left"/>
      <w:pPr>
        <w:widowControl/>
      </w:pPr>
    </w:lvl>
    <w:lvl w:ilvl="5" w:tentative="0">
      <w:start w:val="1"/>
      <w:numFmt w:val="decimal"/>
      <w:lvlText w:val=""/>
      <w:lvlJc w:val="left"/>
      <w:pPr>
        <w:widowControl/>
      </w:pPr>
    </w:lvl>
    <w:lvl w:ilvl="6" w:tentative="0">
      <w:start w:val="1"/>
      <w:numFmt w:val="decimal"/>
      <w:lvlText w:val=""/>
      <w:lvlJc w:val="left"/>
      <w:pPr>
        <w:widowControl/>
      </w:pPr>
    </w:lvl>
    <w:lvl w:ilvl="7" w:tentative="0">
      <w:start w:val="1"/>
      <w:numFmt w:val="decimal"/>
      <w:lvlText w:val=""/>
      <w:lvlJc w:val="left"/>
      <w:pPr>
        <w:widowControl/>
      </w:pPr>
    </w:lvl>
    <w:lvl w:ilvl="8" w:tentative="0">
      <w:start w:val="1"/>
      <w:numFmt w:val="decimal"/>
      <w:lvlText w:val=""/>
      <w:lvlJc w:val="left"/>
      <w:pPr>
        <w:widowControl/>
      </w:pPr>
    </w:lvl>
  </w:abstractNum>
  <w:abstractNum w:abstractNumId="4">
    <w:nsid w:val="38BB209D"/>
    <w:multiLevelType w:val="multilevel"/>
    <w:tmpl w:val="38BB209D"/>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54B2BEDD"/>
    <w:multiLevelType w:val="singleLevel"/>
    <w:tmpl w:val="54B2BEDD"/>
    <w:lvl w:ilvl="0" w:tentative="0">
      <w:start w:val="1"/>
      <w:numFmt w:val="decimal"/>
      <w:lvlText w:val="%1)"/>
      <w:lvlJc w:val="left"/>
      <w:pPr>
        <w:ind w:left="425" w:hanging="425"/>
      </w:pPr>
      <w:rPr>
        <w:rFonts w:hint="default"/>
      </w:rPr>
    </w:lvl>
  </w:abstractNum>
  <w:abstractNum w:abstractNumId="6">
    <w:nsid w:val="6519D5A2"/>
    <w:multiLevelType w:val="singleLevel"/>
    <w:tmpl w:val="6519D5A2"/>
    <w:lvl w:ilvl="0" w:tentative="0">
      <w:start w:val="1"/>
      <w:numFmt w:val="decimal"/>
      <w:suff w:val="nothing"/>
      <w:lvlText w:val="%1"/>
      <w:lvlJc w:val="center"/>
      <w:pPr>
        <w:tabs>
          <w:tab w:val="left" w:pos="0"/>
        </w:tabs>
        <w:ind w:left="0" w:firstLine="0"/>
      </w:pPr>
      <w:rPr>
        <w:rFonts w:hint="default"/>
      </w:rPr>
    </w:lvl>
  </w:abstractNum>
  <w:abstractNum w:abstractNumId="7">
    <w:nsid w:val="68AD1303"/>
    <w:multiLevelType w:val="singleLevel"/>
    <w:tmpl w:val="68AD1303"/>
    <w:lvl w:ilvl="0" w:tentative="0">
      <w:start w:val="1"/>
      <w:numFmt w:val="decimal"/>
      <w:lvlText w:val="%1."/>
      <w:lvlJc w:val="left"/>
      <w:pPr>
        <w:ind w:left="425" w:hanging="425"/>
      </w:pPr>
      <w:rPr>
        <w:rFonts w:hint="default"/>
      </w:rPr>
    </w:lvl>
  </w:abstractNum>
  <w:num w:numId="1">
    <w:abstractNumId w:val="3"/>
  </w:num>
  <w:num w:numId="2">
    <w:abstractNumId w:val="2"/>
  </w:num>
  <w:num w:numId="3">
    <w:abstractNumId w:val="1"/>
  </w:num>
  <w:num w:numId="4">
    <w:abstractNumId w:val="5"/>
  </w:num>
  <w:num w:numId="5">
    <w:abstractNumId w:val="0"/>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hideSpellingErrors/>
  <w:documentProtection w:enforcement="0"/>
  <w:defaultTabStop w:val="420"/>
  <w:displayHorizontalDrawingGridEvery w:val="1"/>
  <w:displayVerticalDrawingGridEvery w:val="1"/>
  <w:noPunctuationKerning w:val="1"/>
  <w:characterSpacingControl w:val="doNotCompres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5N2QwOWI4MTE5ODI3YzlkMzM2OTM1YzY1MDQ4YmQifQ=="/>
  </w:docVars>
  <w:rsids>
    <w:rsidRoot w:val="00292863"/>
    <w:rsid w:val="00020AF3"/>
    <w:rsid w:val="0003414D"/>
    <w:rsid w:val="00034AB7"/>
    <w:rsid w:val="00075CC1"/>
    <w:rsid w:val="00075D58"/>
    <w:rsid w:val="00076457"/>
    <w:rsid w:val="000766FD"/>
    <w:rsid w:val="000839AE"/>
    <w:rsid w:val="0008447E"/>
    <w:rsid w:val="00093DD3"/>
    <w:rsid w:val="000A4CA8"/>
    <w:rsid w:val="000A708D"/>
    <w:rsid w:val="000A7889"/>
    <w:rsid w:val="000E1D8F"/>
    <w:rsid w:val="000F7E0A"/>
    <w:rsid w:val="001315E5"/>
    <w:rsid w:val="00154CFB"/>
    <w:rsid w:val="0016409B"/>
    <w:rsid w:val="001A35DF"/>
    <w:rsid w:val="001A7700"/>
    <w:rsid w:val="001C1A31"/>
    <w:rsid w:val="001D2969"/>
    <w:rsid w:val="001D3B4B"/>
    <w:rsid w:val="002224E0"/>
    <w:rsid w:val="0023408E"/>
    <w:rsid w:val="00236BAE"/>
    <w:rsid w:val="00252D55"/>
    <w:rsid w:val="00261CC6"/>
    <w:rsid w:val="00271F0D"/>
    <w:rsid w:val="00280843"/>
    <w:rsid w:val="002840D3"/>
    <w:rsid w:val="00290096"/>
    <w:rsid w:val="00292863"/>
    <w:rsid w:val="002F704C"/>
    <w:rsid w:val="00305916"/>
    <w:rsid w:val="00313899"/>
    <w:rsid w:val="003317FB"/>
    <w:rsid w:val="00357E47"/>
    <w:rsid w:val="00362CBE"/>
    <w:rsid w:val="00392ED6"/>
    <w:rsid w:val="003F23CE"/>
    <w:rsid w:val="004132D3"/>
    <w:rsid w:val="00425E3A"/>
    <w:rsid w:val="0047362C"/>
    <w:rsid w:val="00491156"/>
    <w:rsid w:val="00497BF2"/>
    <w:rsid w:val="004A5664"/>
    <w:rsid w:val="004D0747"/>
    <w:rsid w:val="004D0EE8"/>
    <w:rsid w:val="004D2E8C"/>
    <w:rsid w:val="004D5CE2"/>
    <w:rsid w:val="004E4489"/>
    <w:rsid w:val="004F4489"/>
    <w:rsid w:val="0050124B"/>
    <w:rsid w:val="005031A2"/>
    <w:rsid w:val="00553E5F"/>
    <w:rsid w:val="00555BA0"/>
    <w:rsid w:val="005573C3"/>
    <w:rsid w:val="00584FFC"/>
    <w:rsid w:val="005C37BD"/>
    <w:rsid w:val="005D1A8B"/>
    <w:rsid w:val="00644E90"/>
    <w:rsid w:val="0066025B"/>
    <w:rsid w:val="006B7998"/>
    <w:rsid w:val="006E14F8"/>
    <w:rsid w:val="006F2935"/>
    <w:rsid w:val="00734BCB"/>
    <w:rsid w:val="00741350"/>
    <w:rsid w:val="007475B3"/>
    <w:rsid w:val="00754C91"/>
    <w:rsid w:val="0076020A"/>
    <w:rsid w:val="007672C2"/>
    <w:rsid w:val="00790E16"/>
    <w:rsid w:val="007D0F1E"/>
    <w:rsid w:val="007D2C2B"/>
    <w:rsid w:val="00810D63"/>
    <w:rsid w:val="008554EC"/>
    <w:rsid w:val="00860A8B"/>
    <w:rsid w:val="00865C5F"/>
    <w:rsid w:val="008D6B69"/>
    <w:rsid w:val="008E594A"/>
    <w:rsid w:val="00904E4A"/>
    <w:rsid w:val="009151D4"/>
    <w:rsid w:val="00970427"/>
    <w:rsid w:val="009800A8"/>
    <w:rsid w:val="009802A0"/>
    <w:rsid w:val="009948B1"/>
    <w:rsid w:val="00997C2E"/>
    <w:rsid w:val="009A7294"/>
    <w:rsid w:val="009B1EB0"/>
    <w:rsid w:val="009B2E2A"/>
    <w:rsid w:val="009C0F0C"/>
    <w:rsid w:val="009E51F5"/>
    <w:rsid w:val="009E5395"/>
    <w:rsid w:val="00A12BEC"/>
    <w:rsid w:val="00A230AA"/>
    <w:rsid w:val="00A35B7C"/>
    <w:rsid w:val="00A6708D"/>
    <w:rsid w:val="00A705E2"/>
    <w:rsid w:val="00A73FA0"/>
    <w:rsid w:val="00A747E2"/>
    <w:rsid w:val="00AA7668"/>
    <w:rsid w:val="00AB2C10"/>
    <w:rsid w:val="00AD1406"/>
    <w:rsid w:val="00AE099E"/>
    <w:rsid w:val="00AF11B5"/>
    <w:rsid w:val="00B064EC"/>
    <w:rsid w:val="00B11D63"/>
    <w:rsid w:val="00B229F9"/>
    <w:rsid w:val="00B32EB1"/>
    <w:rsid w:val="00B53901"/>
    <w:rsid w:val="00B54980"/>
    <w:rsid w:val="00B83970"/>
    <w:rsid w:val="00B847CB"/>
    <w:rsid w:val="00B967C3"/>
    <w:rsid w:val="00B96D75"/>
    <w:rsid w:val="00BB5815"/>
    <w:rsid w:val="00BE40B4"/>
    <w:rsid w:val="00C3697A"/>
    <w:rsid w:val="00C823DF"/>
    <w:rsid w:val="00C920A0"/>
    <w:rsid w:val="00CA42E3"/>
    <w:rsid w:val="00CB286B"/>
    <w:rsid w:val="00CC1AA5"/>
    <w:rsid w:val="00CC5194"/>
    <w:rsid w:val="00D45187"/>
    <w:rsid w:val="00D5304A"/>
    <w:rsid w:val="00D53779"/>
    <w:rsid w:val="00D60083"/>
    <w:rsid w:val="00D85C60"/>
    <w:rsid w:val="00D9604B"/>
    <w:rsid w:val="00DA0B50"/>
    <w:rsid w:val="00DB374E"/>
    <w:rsid w:val="00DB7183"/>
    <w:rsid w:val="00DF2FE3"/>
    <w:rsid w:val="00E124E2"/>
    <w:rsid w:val="00E12734"/>
    <w:rsid w:val="00E706C2"/>
    <w:rsid w:val="00E7183D"/>
    <w:rsid w:val="00EE069B"/>
    <w:rsid w:val="00F373D7"/>
    <w:rsid w:val="00F43C64"/>
    <w:rsid w:val="00F442C4"/>
    <w:rsid w:val="00F456CF"/>
    <w:rsid w:val="00F4708A"/>
    <w:rsid w:val="00F5765B"/>
    <w:rsid w:val="00F62A36"/>
    <w:rsid w:val="00FA03A8"/>
    <w:rsid w:val="00FA2665"/>
    <w:rsid w:val="00FD123A"/>
    <w:rsid w:val="010D6029"/>
    <w:rsid w:val="01115B52"/>
    <w:rsid w:val="014105F6"/>
    <w:rsid w:val="01527EDF"/>
    <w:rsid w:val="01C455A9"/>
    <w:rsid w:val="02081679"/>
    <w:rsid w:val="02764B31"/>
    <w:rsid w:val="02923145"/>
    <w:rsid w:val="02A209F3"/>
    <w:rsid w:val="02A75978"/>
    <w:rsid w:val="02D908B8"/>
    <w:rsid w:val="03607BA4"/>
    <w:rsid w:val="03720625"/>
    <w:rsid w:val="038F0F77"/>
    <w:rsid w:val="039A1E78"/>
    <w:rsid w:val="03A64A4A"/>
    <w:rsid w:val="03D746CC"/>
    <w:rsid w:val="03EA43FF"/>
    <w:rsid w:val="04023ECE"/>
    <w:rsid w:val="04157FAE"/>
    <w:rsid w:val="045E056C"/>
    <w:rsid w:val="045F6B9B"/>
    <w:rsid w:val="0484348A"/>
    <w:rsid w:val="04974587"/>
    <w:rsid w:val="04F71BFB"/>
    <w:rsid w:val="04F77734"/>
    <w:rsid w:val="05687A28"/>
    <w:rsid w:val="057B7A05"/>
    <w:rsid w:val="05815DCB"/>
    <w:rsid w:val="05C018BB"/>
    <w:rsid w:val="06194A0B"/>
    <w:rsid w:val="06487813"/>
    <w:rsid w:val="06915006"/>
    <w:rsid w:val="0698258A"/>
    <w:rsid w:val="06C60A54"/>
    <w:rsid w:val="06CE1DB6"/>
    <w:rsid w:val="071C0D73"/>
    <w:rsid w:val="07520C39"/>
    <w:rsid w:val="0757219A"/>
    <w:rsid w:val="076767EF"/>
    <w:rsid w:val="076E3D56"/>
    <w:rsid w:val="078806B0"/>
    <w:rsid w:val="07C531B9"/>
    <w:rsid w:val="080E4506"/>
    <w:rsid w:val="08152174"/>
    <w:rsid w:val="082A3471"/>
    <w:rsid w:val="0841541A"/>
    <w:rsid w:val="08513A4A"/>
    <w:rsid w:val="085D0C6F"/>
    <w:rsid w:val="08A66FE7"/>
    <w:rsid w:val="08A94889"/>
    <w:rsid w:val="08B5322E"/>
    <w:rsid w:val="08E57A4A"/>
    <w:rsid w:val="08EB30F3"/>
    <w:rsid w:val="090715AF"/>
    <w:rsid w:val="09226620"/>
    <w:rsid w:val="0958005D"/>
    <w:rsid w:val="09896468"/>
    <w:rsid w:val="09B039F5"/>
    <w:rsid w:val="09C84A8A"/>
    <w:rsid w:val="0A0D07D3"/>
    <w:rsid w:val="0A0F2E11"/>
    <w:rsid w:val="0A4B5296"/>
    <w:rsid w:val="0A560A40"/>
    <w:rsid w:val="0A680290"/>
    <w:rsid w:val="0AA23C86"/>
    <w:rsid w:val="0AE3435F"/>
    <w:rsid w:val="0AF924C7"/>
    <w:rsid w:val="0B0D71EA"/>
    <w:rsid w:val="0B30303F"/>
    <w:rsid w:val="0B496450"/>
    <w:rsid w:val="0B9A0C51"/>
    <w:rsid w:val="0BA50C29"/>
    <w:rsid w:val="0BC57844"/>
    <w:rsid w:val="0C4A74E7"/>
    <w:rsid w:val="0C961836"/>
    <w:rsid w:val="0CEA5470"/>
    <w:rsid w:val="0D4D4C60"/>
    <w:rsid w:val="0D625D59"/>
    <w:rsid w:val="0D6861BE"/>
    <w:rsid w:val="0DAF4259"/>
    <w:rsid w:val="0DBD4932"/>
    <w:rsid w:val="0DF62F17"/>
    <w:rsid w:val="0E1327A4"/>
    <w:rsid w:val="0E1E7AC7"/>
    <w:rsid w:val="0E223084"/>
    <w:rsid w:val="0E370B89"/>
    <w:rsid w:val="0E3A41D5"/>
    <w:rsid w:val="0E4B5F04"/>
    <w:rsid w:val="0E4F3BD2"/>
    <w:rsid w:val="0E835B7C"/>
    <w:rsid w:val="0E963B01"/>
    <w:rsid w:val="0EA24254"/>
    <w:rsid w:val="0EF40828"/>
    <w:rsid w:val="0EF7102E"/>
    <w:rsid w:val="0F2C6214"/>
    <w:rsid w:val="0F426A95"/>
    <w:rsid w:val="0F8A3934"/>
    <w:rsid w:val="0FB71F81"/>
    <w:rsid w:val="0FBA3929"/>
    <w:rsid w:val="0FD03043"/>
    <w:rsid w:val="105C0433"/>
    <w:rsid w:val="109E401C"/>
    <w:rsid w:val="10F90377"/>
    <w:rsid w:val="11027246"/>
    <w:rsid w:val="11072A94"/>
    <w:rsid w:val="113A59F1"/>
    <w:rsid w:val="11401B02"/>
    <w:rsid w:val="11641C95"/>
    <w:rsid w:val="11904838"/>
    <w:rsid w:val="119F2CCD"/>
    <w:rsid w:val="11B04EDA"/>
    <w:rsid w:val="11C5757D"/>
    <w:rsid w:val="11C646FD"/>
    <w:rsid w:val="12053B90"/>
    <w:rsid w:val="12105979"/>
    <w:rsid w:val="12215E3D"/>
    <w:rsid w:val="12233266"/>
    <w:rsid w:val="125A3098"/>
    <w:rsid w:val="12622D86"/>
    <w:rsid w:val="1288236D"/>
    <w:rsid w:val="12D44BF8"/>
    <w:rsid w:val="12DB330F"/>
    <w:rsid w:val="12E4167A"/>
    <w:rsid w:val="131F7C27"/>
    <w:rsid w:val="136342CF"/>
    <w:rsid w:val="13642947"/>
    <w:rsid w:val="136441CE"/>
    <w:rsid w:val="13813739"/>
    <w:rsid w:val="13C92283"/>
    <w:rsid w:val="13E36DF3"/>
    <w:rsid w:val="13ED5118"/>
    <w:rsid w:val="140E49EA"/>
    <w:rsid w:val="14130555"/>
    <w:rsid w:val="142B6A9A"/>
    <w:rsid w:val="143B5921"/>
    <w:rsid w:val="144B713C"/>
    <w:rsid w:val="1468384A"/>
    <w:rsid w:val="146D1670"/>
    <w:rsid w:val="14997EA7"/>
    <w:rsid w:val="14A84614"/>
    <w:rsid w:val="14E972E8"/>
    <w:rsid w:val="14FD6712"/>
    <w:rsid w:val="15207E98"/>
    <w:rsid w:val="15316332"/>
    <w:rsid w:val="153E0A4F"/>
    <w:rsid w:val="15852F26"/>
    <w:rsid w:val="15B12FCF"/>
    <w:rsid w:val="15D11E6B"/>
    <w:rsid w:val="1606331B"/>
    <w:rsid w:val="163D4862"/>
    <w:rsid w:val="164B34E1"/>
    <w:rsid w:val="1695644C"/>
    <w:rsid w:val="17244A86"/>
    <w:rsid w:val="174A3A5F"/>
    <w:rsid w:val="176D58E3"/>
    <w:rsid w:val="1771708A"/>
    <w:rsid w:val="17741389"/>
    <w:rsid w:val="178E2225"/>
    <w:rsid w:val="179074D0"/>
    <w:rsid w:val="17982698"/>
    <w:rsid w:val="17B73D70"/>
    <w:rsid w:val="18204ECA"/>
    <w:rsid w:val="18700CE2"/>
    <w:rsid w:val="18806782"/>
    <w:rsid w:val="18876269"/>
    <w:rsid w:val="18DE057F"/>
    <w:rsid w:val="18E44A63"/>
    <w:rsid w:val="19297320"/>
    <w:rsid w:val="193843DE"/>
    <w:rsid w:val="19434886"/>
    <w:rsid w:val="19597C05"/>
    <w:rsid w:val="196A0D38"/>
    <w:rsid w:val="197E34A3"/>
    <w:rsid w:val="19C332D1"/>
    <w:rsid w:val="19D454DE"/>
    <w:rsid w:val="19EA5D41"/>
    <w:rsid w:val="1A305715"/>
    <w:rsid w:val="1A521ABE"/>
    <w:rsid w:val="1A5376AB"/>
    <w:rsid w:val="1A5D4502"/>
    <w:rsid w:val="1A9C335A"/>
    <w:rsid w:val="1A9D6217"/>
    <w:rsid w:val="1ADA6B24"/>
    <w:rsid w:val="1AE018E0"/>
    <w:rsid w:val="1AFD0A64"/>
    <w:rsid w:val="1B4D70A9"/>
    <w:rsid w:val="1B5D07D0"/>
    <w:rsid w:val="1BE37C5A"/>
    <w:rsid w:val="1C0C64A1"/>
    <w:rsid w:val="1C395ACC"/>
    <w:rsid w:val="1CA24147"/>
    <w:rsid w:val="1CBA4E5F"/>
    <w:rsid w:val="1CBE13B6"/>
    <w:rsid w:val="1D3F35B6"/>
    <w:rsid w:val="1D466004"/>
    <w:rsid w:val="1D552DD9"/>
    <w:rsid w:val="1D6A702F"/>
    <w:rsid w:val="1D8965DF"/>
    <w:rsid w:val="1DAE5859"/>
    <w:rsid w:val="1DEF6D8A"/>
    <w:rsid w:val="1DFD2709"/>
    <w:rsid w:val="1E0068A1"/>
    <w:rsid w:val="1E347DA7"/>
    <w:rsid w:val="1E594203"/>
    <w:rsid w:val="1E647772"/>
    <w:rsid w:val="1EDD6BE3"/>
    <w:rsid w:val="1EE066D3"/>
    <w:rsid w:val="1F0C3104"/>
    <w:rsid w:val="1F2D7208"/>
    <w:rsid w:val="1F3D1ED1"/>
    <w:rsid w:val="1F4F7090"/>
    <w:rsid w:val="1F6B68E4"/>
    <w:rsid w:val="1F6E7612"/>
    <w:rsid w:val="1FA02B89"/>
    <w:rsid w:val="1FA37222"/>
    <w:rsid w:val="1FBC7140"/>
    <w:rsid w:val="20875058"/>
    <w:rsid w:val="20920164"/>
    <w:rsid w:val="20987265"/>
    <w:rsid w:val="20FD270F"/>
    <w:rsid w:val="211114AF"/>
    <w:rsid w:val="215739BE"/>
    <w:rsid w:val="21645399"/>
    <w:rsid w:val="21673D9D"/>
    <w:rsid w:val="21AA36F4"/>
    <w:rsid w:val="21C015AE"/>
    <w:rsid w:val="21D249F9"/>
    <w:rsid w:val="21DA38AD"/>
    <w:rsid w:val="22041281"/>
    <w:rsid w:val="224F3D73"/>
    <w:rsid w:val="225673D8"/>
    <w:rsid w:val="2259677A"/>
    <w:rsid w:val="2294222A"/>
    <w:rsid w:val="22A31EF1"/>
    <w:rsid w:val="22D014CA"/>
    <w:rsid w:val="23113D47"/>
    <w:rsid w:val="235C2994"/>
    <w:rsid w:val="235F70F5"/>
    <w:rsid w:val="238B4409"/>
    <w:rsid w:val="239B757F"/>
    <w:rsid w:val="23B95E70"/>
    <w:rsid w:val="23C87E09"/>
    <w:rsid w:val="240B5FA0"/>
    <w:rsid w:val="242F5D19"/>
    <w:rsid w:val="242F72B4"/>
    <w:rsid w:val="244011A8"/>
    <w:rsid w:val="24482D50"/>
    <w:rsid w:val="247B7807"/>
    <w:rsid w:val="24CD5970"/>
    <w:rsid w:val="24D12D46"/>
    <w:rsid w:val="24F27844"/>
    <w:rsid w:val="25203CCD"/>
    <w:rsid w:val="2556149D"/>
    <w:rsid w:val="25662132"/>
    <w:rsid w:val="257A162F"/>
    <w:rsid w:val="257B0F03"/>
    <w:rsid w:val="259D531E"/>
    <w:rsid w:val="25A8573F"/>
    <w:rsid w:val="25D1631C"/>
    <w:rsid w:val="25EF3DCB"/>
    <w:rsid w:val="26357304"/>
    <w:rsid w:val="263D19B2"/>
    <w:rsid w:val="267A740D"/>
    <w:rsid w:val="267D10C1"/>
    <w:rsid w:val="26A1165A"/>
    <w:rsid w:val="26A5448A"/>
    <w:rsid w:val="26E82843"/>
    <w:rsid w:val="26EE5198"/>
    <w:rsid w:val="26FA07FC"/>
    <w:rsid w:val="27154FD8"/>
    <w:rsid w:val="272730F1"/>
    <w:rsid w:val="27807D07"/>
    <w:rsid w:val="278703E2"/>
    <w:rsid w:val="27F31225"/>
    <w:rsid w:val="282406AC"/>
    <w:rsid w:val="28A30E9D"/>
    <w:rsid w:val="28AD1510"/>
    <w:rsid w:val="28B22E8E"/>
    <w:rsid w:val="28DF7729"/>
    <w:rsid w:val="28ED3EC6"/>
    <w:rsid w:val="2907020B"/>
    <w:rsid w:val="293B5C65"/>
    <w:rsid w:val="295D015B"/>
    <w:rsid w:val="295D104C"/>
    <w:rsid w:val="29820AB2"/>
    <w:rsid w:val="298B5389"/>
    <w:rsid w:val="298F2D82"/>
    <w:rsid w:val="29C42A57"/>
    <w:rsid w:val="2A042187"/>
    <w:rsid w:val="2A5F2BA2"/>
    <w:rsid w:val="2A9C5BA4"/>
    <w:rsid w:val="2ABD2AAE"/>
    <w:rsid w:val="2ADE1BF3"/>
    <w:rsid w:val="2AE61515"/>
    <w:rsid w:val="2AFD124D"/>
    <w:rsid w:val="2B3134EE"/>
    <w:rsid w:val="2B3B7703"/>
    <w:rsid w:val="2B4029D3"/>
    <w:rsid w:val="2B603075"/>
    <w:rsid w:val="2B612949"/>
    <w:rsid w:val="2B781602"/>
    <w:rsid w:val="2B811550"/>
    <w:rsid w:val="2B8C5446"/>
    <w:rsid w:val="2BC532A9"/>
    <w:rsid w:val="2BDD46C6"/>
    <w:rsid w:val="2BFB6279"/>
    <w:rsid w:val="2C244D24"/>
    <w:rsid w:val="2C3A38C6"/>
    <w:rsid w:val="2C9279C7"/>
    <w:rsid w:val="2CB05936"/>
    <w:rsid w:val="2CB12A86"/>
    <w:rsid w:val="2CB7704F"/>
    <w:rsid w:val="2CD07D87"/>
    <w:rsid w:val="2D042E6E"/>
    <w:rsid w:val="2D2105E2"/>
    <w:rsid w:val="2D2D611B"/>
    <w:rsid w:val="2D2E4048"/>
    <w:rsid w:val="2D320A41"/>
    <w:rsid w:val="2DCF3901"/>
    <w:rsid w:val="2DD364B3"/>
    <w:rsid w:val="2DD9733A"/>
    <w:rsid w:val="2DE47F8D"/>
    <w:rsid w:val="2DF57FA7"/>
    <w:rsid w:val="2DF87595"/>
    <w:rsid w:val="2E177F35"/>
    <w:rsid w:val="2E1A6430"/>
    <w:rsid w:val="2E5E71E2"/>
    <w:rsid w:val="2E6F2713"/>
    <w:rsid w:val="2E7F7CB6"/>
    <w:rsid w:val="2EA96AE1"/>
    <w:rsid w:val="2EBD258D"/>
    <w:rsid w:val="2EC16437"/>
    <w:rsid w:val="2EDC6EB7"/>
    <w:rsid w:val="2EEA15D4"/>
    <w:rsid w:val="2F0171AA"/>
    <w:rsid w:val="2F041F69"/>
    <w:rsid w:val="2FAA48BF"/>
    <w:rsid w:val="2FCE2CA3"/>
    <w:rsid w:val="2FD331CA"/>
    <w:rsid w:val="301028B4"/>
    <w:rsid w:val="304940D8"/>
    <w:rsid w:val="304D1FB9"/>
    <w:rsid w:val="30523505"/>
    <w:rsid w:val="3062163D"/>
    <w:rsid w:val="306233EC"/>
    <w:rsid w:val="30760C45"/>
    <w:rsid w:val="30963095"/>
    <w:rsid w:val="309D4424"/>
    <w:rsid w:val="309F7DCB"/>
    <w:rsid w:val="30DA7426"/>
    <w:rsid w:val="31142A23"/>
    <w:rsid w:val="311B4B2E"/>
    <w:rsid w:val="31572824"/>
    <w:rsid w:val="31C51E84"/>
    <w:rsid w:val="322B4AD8"/>
    <w:rsid w:val="32361638"/>
    <w:rsid w:val="32535A46"/>
    <w:rsid w:val="32560D20"/>
    <w:rsid w:val="325A1A8A"/>
    <w:rsid w:val="32700042"/>
    <w:rsid w:val="328E671A"/>
    <w:rsid w:val="32C263C3"/>
    <w:rsid w:val="32CB5278"/>
    <w:rsid w:val="33021F45"/>
    <w:rsid w:val="33334325"/>
    <w:rsid w:val="33770FF9"/>
    <w:rsid w:val="339C4E66"/>
    <w:rsid w:val="33CE386E"/>
    <w:rsid w:val="3458660C"/>
    <w:rsid w:val="348E4BCA"/>
    <w:rsid w:val="34E846A5"/>
    <w:rsid w:val="35521C81"/>
    <w:rsid w:val="355754E9"/>
    <w:rsid w:val="3561556C"/>
    <w:rsid w:val="35EB79DF"/>
    <w:rsid w:val="36081C8F"/>
    <w:rsid w:val="36252EF1"/>
    <w:rsid w:val="362D7271"/>
    <w:rsid w:val="36364AB6"/>
    <w:rsid w:val="364A2958"/>
    <w:rsid w:val="365B2DB7"/>
    <w:rsid w:val="366C4FC4"/>
    <w:rsid w:val="36BD312A"/>
    <w:rsid w:val="36F34D9D"/>
    <w:rsid w:val="3774631E"/>
    <w:rsid w:val="37A004C4"/>
    <w:rsid w:val="37AF239E"/>
    <w:rsid w:val="37E12643"/>
    <w:rsid w:val="37E1553E"/>
    <w:rsid w:val="38587190"/>
    <w:rsid w:val="38887767"/>
    <w:rsid w:val="388C54A1"/>
    <w:rsid w:val="389205E6"/>
    <w:rsid w:val="38923E66"/>
    <w:rsid w:val="38FA68B7"/>
    <w:rsid w:val="39071D2D"/>
    <w:rsid w:val="395066F7"/>
    <w:rsid w:val="396E2E01"/>
    <w:rsid w:val="39861EF9"/>
    <w:rsid w:val="39A541C4"/>
    <w:rsid w:val="39B20F40"/>
    <w:rsid w:val="39BA4298"/>
    <w:rsid w:val="39F5325A"/>
    <w:rsid w:val="3A152ED8"/>
    <w:rsid w:val="3A3A0B53"/>
    <w:rsid w:val="3A63223A"/>
    <w:rsid w:val="3A72247D"/>
    <w:rsid w:val="3ADD7264"/>
    <w:rsid w:val="3B194FEF"/>
    <w:rsid w:val="3B3642AA"/>
    <w:rsid w:val="3B473C47"/>
    <w:rsid w:val="3B6E7811"/>
    <w:rsid w:val="3B7D557D"/>
    <w:rsid w:val="3BB54D17"/>
    <w:rsid w:val="3BBF5B96"/>
    <w:rsid w:val="3C641465"/>
    <w:rsid w:val="3C746980"/>
    <w:rsid w:val="3C9A5178"/>
    <w:rsid w:val="3CAD3C40"/>
    <w:rsid w:val="3CB5564D"/>
    <w:rsid w:val="3CDC62D4"/>
    <w:rsid w:val="3CFB7CA6"/>
    <w:rsid w:val="3CFC24D2"/>
    <w:rsid w:val="3D2A703F"/>
    <w:rsid w:val="3D323198"/>
    <w:rsid w:val="3D453E79"/>
    <w:rsid w:val="3D600CB3"/>
    <w:rsid w:val="3D675798"/>
    <w:rsid w:val="3D73239C"/>
    <w:rsid w:val="3D911937"/>
    <w:rsid w:val="3DCB0822"/>
    <w:rsid w:val="3E1A70B4"/>
    <w:rsid w:val="3E2E6F31"/>
    <w:rsid w:val="3E611FA5"/>
    <w:rsid w:val="3EC51715"/>
    <w:rsid w:val="3EEA4650"/>
    <w:rsid w:val="3F0044FB"/>
    <w:rsid w:val="3F307095"/>
    <w:rsid w:val="3F573BE8"/>
    <w:rsid w:val="402E5098"/>
    <w:rsid w:val="407C4056"/>
    <w:rsid w:val="40CF687B"/>
    <w:rsid w:val="40E37C31"/>
    <w:rsid w:val="4130063C"/>
    <w:rsid w:val="41654AEA"/>
    <w:rsid w:val="41732A2C"/>
    <w:rsid w:val="41A45881"/>
    <w:rsid w:val="41BF6E05"/>
    <w:rsid w:val="420C3D61"/>
    <w:rsid w:val="420F7500"/>
    <w:rsid w:val="425828A0"/>
    <w:rsid w:val="42755662"/>
    <w:rsid w:val="428B0580"/>
    <w:rsid w:val="429513FF"/>
    <w:rsid w:val="42B45D29"/>
    <w:rsid w:val="4323463E"/>
    <w:rsid w:val="43341BFC"/>
    <w:rsid w:val="4339622E"/>
    <w:rsid w:val="43550309"/>
    <w:rsid w:val="43776733"/>
    <w:rsid w:val="438A4CDB"/>
    <w:rsid w:val="439D67BD"/>
    <w:rsid w:val="43A42FB4"/>
    <w:rsid w:val="43C0796C"/>
    <w:rsid w:val="43CD4BC8"/>
    <w:rsid w:val="440710C4"/>
    <w:rsid w:val="44617950"/>
    <w:rsid w:val="44735985"/>
    <w:rsid w:val="44747627"/>
    <w:rsid w:val="44DD0E3B"/>
    <w:rsid w:val="4504461A"/>
    <w:rsid w:val="45575091"/>
    <w:rsid w:val="456926CF"/>
    <w:rsid w:val="459D27A5"/>
    <w:rsid w:val="45EE1552"/>
    <w:rsid w:val="460523D5"/>
    <w:rsid w:val="46366A55"/>
    <w:rsid w:val="463F1DAD"/>
    <w:rsid w:val="466A588E"/>
    <w:rsid w:val="4677343F"/>
    <w:rsid w:val="46B746FA"/>
    <w:rsid w:val="46DF0DDF"/>
    <w:rsid w:val="46F25071"/>
    <w:rsid w:val="470332C0"/>
    <w:rsid w:val="471E5E67"/>
    <w:rsid w:val="4743767B"/>
    <w:rsid w:val="474D336F"/>
    <w:rsid w:val="475C790C"/>
    <w:rsid w:val="47724B3E"/>
    <w:rsid w:val="47C167F2"/>
    <w:rsid w:val="47CE35B6"/>
    <w:rsid w:val="48166F71"/>
    <w:rsid w:val="482A25E9"/>
    <w:rsid w:val="489B1910"/>
    <w:rsid w:val="48B26A6E"/>
    <w:rsid w:val="48B545A9"/>
    <w:rsid w:val="48CC5814"/>
    <w:rsid w:val="48CE0103"/>
    <w:rsid w:val="48E7672C"/>
    <w:rsid w:val="493D61FE"/>
    <w:rsid w:val="49521DF7"/>
    <w:rsid w:val="4956636B"/>
    <w:rsid w:val="49891591"/>
    <w:rsid w:val="49951CE4"/>
    <w:rsid w:val="49D42A82"/>
    <w:rsid w:val="49E94A33"/>
    <w:rsid w:val="4A082D3D"/>
    <w:rsid w:val="4A0D0EFA"/>
    <w:rsid w:val="4A441F90"/>
    <w:rsid w:val="4A443E36"/>
    <w:rsid w:val="4A6F69D9"/>
    <w:rsid w:val="4A8C4F84"/>
    <w:rsid w:val="4A965D14"/>
    <w:rsid w:val="4A991E77"/>
    <w:rsid w:val="4AB34B18"/>
    <w:rsid w:val="4AE178D7"/>
    <w:rsid w:val="4AEB2504"/>
    <w:rsid w:val="4B27524C"/>
    <w:rsid w:val="4B501DBF"/>
    <w:rsid w:val="4B535D42"/>
    <w:rsid w:val="4B693428"/>
    <w:rsid w:val="4B775B45"/>
    <w:rsid w:val="4BA16207"/>
    <w:rsid w:val="4BA91CBC"/>
    <w:rsid w:val="4BFF6DEF"/>
    <w:rsid w:val="4C0B1536"/>
    <w:rsid w:val="4C6836E0"/>
    <w:rsid w:val="4CBA076A"/>
    <w:rsid w:val="4CF3744D"/>
    <w:rsid w:val="4D001B6A"/>
    <w:rsid w:val="4D04716F"/>
    <w:rsid w:val="4D0478AD"/>
    <w:rsid w:val="4D0641E2"/>
    <w:rsid w:val="4D9D385D"/>
    <w:rsid w:val="4DF416CF"/>
    <w:rsid w:val="4E191136"/>
    <w:rsid w:val="4E456FA4"/>
    <w:rsid w:val="4E4A612C"/>
    <w:rsid w:val="4E535EF2"/>
    <w:rsid w:val="4E686795"/>
    <w:rsid w:val="4E7C16C5"/>
    <w:rsid w:val="4EA31F6A"/>
    <w:rsid w:val="4F10078B"/>
    <w:rsid w:val="4F6B699E"/>
    <w:rsid w:val="4F87699C"/>
    <w:rsid w:val="4FBD3D43"/>
    <w:rsid w:val="4FD62D0A"/>
    <w:rsid w:val="4FE10316"/>
    <w:rsid w:val="4FE47395"/>
    <w:rsid w:val="500323EA"/>
    <w:rsid w:val="5033230B"/>
    <w:rsid w:val="506348EA"/>
    <w:rsid w:val="5066262C"/>
    <w:rsid w:val="509212F7"/>
    <w:rsid w:val="50E745F1"/>
    <w:rsid w:val="511E0023"/>
    <w:rsid w:val="518C60C3"/>
    <w:rsid w:val="519E5585"/>
    <w:rsid w:val="51A27694"/>
    <w:rsid w:val="51B449C2"/>
    <w:rsid w:val="52B07B8F"/>
    <w:rsid w:val="5334431C"/>
    <w:rsid w:val="53592E23"/>
    <w:rsid w:val="535C2020"/>
    <w:rsid w:val="53827032"/>
    <w:rsid w:val="53C6789D"/>
    <w:rsid w:val="53DA3115"/>
    <w:rsid w:val="53E920AE"/>
    <w:rsid w:val="54192CA4"/>
    <w:rsid w:val="54290784"/>
    <w:rsid w:val="543E18F6"/>
    <w:rsid w:val="548335C7"/>
    <w:rsid w:val="54AB6860"/>
    <w:rsid w:val="54B1168F"/>
    <w:rsid w:val="54B265AC"/>
    <w:rsid w:val="54E171D9"/>
    <w:rsid w:val="54E237B5"/>
    <w:rsid w:val="54F77CF7"/>
    <w:rsid w:val="550A17D8"/>
    <w:rsid w:val="551F640B"/>
    <w:rsid w:val="552012C1"/>
    <w:rsid w:val="55216912"/>
    <w:rsid w:val="554C127C"/>
    <w:rsid w:val="557732CB"/>
    <w:rsid w:val="558275C0"/>
    <w:rsid w:val="558A2D9F"/>
    <w:rsid w:val="55CC1183"/>
    <w:rsid w:val="55F04E72"/>
    <w:rsid w:val="561D553B"/>
    <w:rsid w:val="566F283D"/>
    <w:rsid w:val="56A87127"/>
    <w:rsid w:val="571B5F1F"/>
    <w:rsid w:val="57415259"/>
    <w:rsid w:val="575326D1"/>
    <w:rsid w:val="575E4F95"/>
    <w:rsid w:val="57603931"/>
    <w:rsid w:val="577B4C0F"/>
    <w:rsid w:val="579E72EC"/>
    <w:rsid w:val="57B277DD"/>
    <w:rsid w:val="57DE6F4C"/>
    <w:rsid w:val="57DF07C7"/>
    <w:rsid w:val="57F94FDC"/>
    <w:rsid w:val="57FF75EE"/>
    <w:rsid w:val="58070D56"/>
    <w:rsid w:val="580D3B3D"/>
    <w:rsid w:val="581867B7"/>
    <w:rsid w:val="58316EEB"/>
    <w:rsid w:val="584326EC"/>
    <w:rsid w:val="584E2ED9"/>
    <w:rsid w:val="585E5137"/>
    <w:rsid w:val="586631C9"/>
    <w:rsid w:val="58BA52C3"/>
    <w:rsid w:val="58BD3562"/>
    <w:rsid w:val="58CB46CC"/>
    <w:rsid w:val="58D8399B"/>
    <w:rsid w:val="5903453C"/>
    <w:rsid w:val="59213594"/>
    <w:rsid w:val="59BE5287"/>
    <w:rsid w:val="59D6612D"/>
    <w:rsid w:val="59D73F6B"/>
    <w:rsid w:val="5A1206D5"/>
    <w:rsid w:val="5A2040C5"/>
    <w:rsid w:val="5A3410A5"/>
    <w:rsid w:val="5A3612C1"/>
    <w:rsid w:val="5A555C7C"/>
    <w:rsid w:val="5AAE70AA"/>
    <w:rsid w:val="5AB67D0C"/>
    <w:rsid w:val="5B2630E4"/>
    <w:rsid w:val="5B5A4B3C"/>
    <w:rsid w:val="5B6E0FCD"/>
    <w:rsid w:val="5B8B3758"/>
    <w:rsid w:val="5B926D8C"/>
    <w:rsid w:val="5BD56184"/>
    <w:rsid w:val="5C45710B"/>
    <w:rsid w:val="5C484475"/>
    <w:rsid w:val="5C4E46A0"/>
    <w:rsid w:val="5C873E01"/>
    <w:rsid w:val="5CC26E3C"/>
    <w:rsid w:val="5D015BB7"/>
    <w:rsid w:val="5D1F603D"/>
    <w:rsid w:val="5D3E2967"/>
    <w:rsid w:val="5D7A73AE"/>
    <w:rsid w:val="5D845EA0"/>
    <w:rsid w:val="5D862379"/>
    <w:rsid w:val="5D881E34"/>
    <w:rsid w:val="5DC7688B"/>
    <w:rsid w:val="5DD21301"/>
    <w:rsid w:val="5DDD3346"/>
    <w:rsid w:val="5E4105E7"/>
    <w:rsid w:val="5F125E1C"/>
    <w:rsid w:val="5F19645F"/>
    <w:rsid w:val="5F34283A"/>
    <w:rsid w:val="5F510D7D"/>
    <w:rsid w:val="5F8328B3"/>
    <w:rsid w:val="5F8F3CFA"/>
    <w:rsid w:val="5FA75A45"/>
    <w:rsid w:val="5FBE38EB"/>
    <w:rsid w:val="5FE31B5F"/>
    <w:rsid w:val="601A422B"/>
    <w:rsid w:val="601C4AB5"/>
    <w:rsid w:val="60545303"/>
    <w:rsid w:val="60747737"/>
    <w:rsid w:val="609F7D6E"/>
    <w:rsid w:val="60B36B8F"/>
    <w:rsid w:val="60FF6AE7"/>
    <w:rsid w:val="610D0751"/>
    <w:rsid w:val="611F485D"/>
    <w:rsid w:val="612338D3"/>
    <w:rsid w:val="61475EDC"/>
    <w:rsid w:val="61614E76"/>
    <w:rsid w:val="617C3A5E"/>
    <w:rsid w:val="618B3CA1"/>
    <w:rsid w:val="618D5F90"/>
    <w:rsid w:val="621C652E"/>
    <w:rsid w:val="623600B0"/>
    <w:rsid w:val="624E5C06"/>
    <w:rsid w:val="62597B18"/>
    <w:rsid w:val="62D33B51"/>
    <w:rsid w:val="62E21FE6"/>
    <w:rsid w:val="63304B00"/>
    <w:rsid w:val="63491372"/>
    <w:rsid w:val="635A7DCF"/>
    <w:rsid w:val="63913B6B"/>
    <w:rsid w:val="63981C47"/>
    <w:rsid w:val="63E063B4"/>
    <w:rsid w:val="63F37202"/>
    <w:rsid w:val="64250611"/>
    <w:rsid w:val="645A5BAC"/>
    <w:rsid w:val="64AB34EA"/>
    <w:rsid w:val="64D11BF8"/>
    <w:rsid w:val="64DF4A2F"/>
    <w:rsid w:val="64EC4A56"/>
    <w:rsid w:val="6511270F"/>
    <w:rsid w:val="651228FE"/>
    <w:rsid w:val="65200BA4"/>
    <w:rsid w:val="65293EFC"/>
    <w:rsid w:val="65624058"/>
    <w:rsid w:val="656525C8"/>
    <w:rsid w:val="657044E0"/>
    <w:rsid w:val="657B62F9"/>
    <w:rsid w:val="65BA6903"/>
    <w:rsid w:val="65CD26FF"/>
    <w:rsid w:val="65D42AD7"/>
    <w:rsid w:val="660756DD"/>
    <w:rsid w:val="6608176D"/>
    <w:rsid w:val="660E238F"/>
    <w:rsid w:val="667D1D38"/>
    <w:rsid w:val="669A596D"/>
    <w:rsid w:val="66A870A3"/>
    <w:rsid w:val="66BB15DA"/>
    <w:rsid w:val="671309C0"/>
    <w:rsid w:val="6717752F"/>
    <w:rsid w:val="672A0B36"/>
    <w:rsid w:val="6759039D"/>
    <w:rsid w:val="675C4EAC"/>
    <w:rsid w:val="67A94E81"/>
    <w:rsid w:val="67C223E6"/>
    <w:rsid w:val="680F1E51"/>
    <w:rsid w:val="68172229"/>
    <w:rsid w:val="683F3A37"/>
    <w:rsid w:val="68534DEC"/>
    <w:rsid w:val="68863414"/>
    <w:rsid w:val="68AB6553"/>
    <w:rsid w:val="68B97345"/>
    <w:rsid w:val="69562DE6"/>
    <w:rsid w:val="69BF6BDD"/>
    <w:rsid w:val="69D752E5"/>
    <w:rsid w:val="69E95A08"/>
    <w:rsid w:val="6A115C38"/>
    <w:rsid w:val="6A786D8C"/>
    <w:rsid w:val="6A99742E"/>
    <w:rsid w:val="6A9F628B"/>
    <w:rsid w:val="6ABA1153"/>
    <w:rsid w:val="6ADB2195"/>
    <w:rsid w:val="6AF656F3"/>
    <w:rsid w:val="6AFA462A"/>
    <w:rsid w:val="6B106FC5"/>
    <w:rsid w:val="6B356FEF"/>
    <w:rsid w:val="6B572E46"/>
    <w:rsid w:val="6BBB33D4"/>
    <w:rsid w:val="6BC327C9"/>
    <w:rsid w:val="6BCF5290"/>
    <w:rsid w:val="6BE94F83"/>
    <w:rsid w:val="6C33297D"/>
    <w:rsid w:val="6C356B9F"/>
    <w:rsid w:val="6C4D649B"/>
    <w:rsid w:val="6C5F6456"/>
    <w:rsid w:val="6C635F46"/>
    <w:rsid w:val="6C856C3F"/>
    <w:rsid w:val="6C8917F3"/>
    <w:rsid w:val="6CAB265B"/>
    <w:rsid w:val="6CAF118B"/>
    <w:rsid w:val="6CBC7404"/>
    <w:rsid w:val="6CBF0CA2"/>
    <w:rsid w:val="6CCB7647"/>
    <w:rsid w:val="6CD40BF2"/>
    <w:rsid w:val="6CE31932"/>
    <w:rsid w:val="6D125276"/>
    <w:rsid w:val="6D231231"/>
    <w:rsid w:val="6D3100FE"/>
    <w:rsid w:val="6D334C79"/>
    <w:rsid w:val="6D3451EC"/>
    <w:rsid w:val="6D3B2C0F"/>
    <w:rsid w:val="6D800432"/>
    <w:rsid w:val="6D915558"/>
    <w:rsid w:val="6DA700B4"/>
    <w:rsid w:val="6DFF0B47"/>
    <w:rsid w:val="6E2C5A2B"/>
    <w:rsid w:val="6E386364"/>
    <w:rsid w:val="6EC251A4"/>
    <w:rsid w:val="6EC30F1E"/>
    <w:rsid w:val="6F0176F9"/>
    <w:rsid w:val="6F03131A"/>
    <w:rsid w:val="6F215D9A"/>
    <w:rsid w:val="6F241291"/>
    <w:rsid w:val="6F355C1A"/>
    <w:rsid w:val="6F364493"/>
    <w:rsid w:val="6F55769C"/>
    <w:rsid w:val="6FAA5C3A"/>
    <w:rsid w:val="6FC1509A"/>
    <w:rsid w:val="70117A67"/>
    <w:rsid w:val="70167CDC"/>
    <w:rsid w:val="701971E2"/>
    <w:rsid w:val="703E49D5"/>
    <w:rsid w:val="708332F3"/>
    <w:rsid w:val="70883186"/>
    <w:rsid w:val="70D56CE6"/>
    <w:rsid w:val="71031BB1"/>
    <w:rsid w:val="71121CE9"/>
    <w:rsid w:val="71186BD3"/>
    <w:rsid w:val="71430F73"/>
    <w:rsid w:val="716B31A7"/>
    <w:rsid w:val="717A163C"/>
    <w:rsid w:val="719E0E9C"/>
    <w:rsid w:val="71F374A8"/>
    <w:rsid w:val="723A2DA8"/>
    <w:rsid w:val="7240237C"/>
    <w:rsid w:val="725052B8"/>
    <w:rsid w:val="727D13E4"/>
    <w:rsid w:val="728D1D43"/>
    <w:rsid w:val="729D3834"/>
    <w:rsid w:val="72A15A03"/>
    <w:rsid w:val="73057C38"/>
    <w:rsid w:val="73091411"/>
    <w:rsid w:val="731178BF"/>
    <w:rsid w:val="7330600F"/>
    <w:rsid w:val="73557654"/>
    <w:rsid w:val="73700F48"/>
    <w:rsid w:val="73880603"/>
    <w:rsid w:val="73C107AD"/>
    <w:rsid w:val="73E55492"/>
    <w:rsid w:val="73F14A9B"/>
    <w:rsid w:val="741F4584"/>
    <w:rsid w:val="742506C2"/>
    <w:rsid w:val="746C4719"/>
    <w:rsid w:val="749E3893"/>
    <w:rsid w:val="74BF5587"/>
    <w:rsid w:val="74D228AA"/>
    <w:rsid w:val="75133C8F"/>
    <w:rsid w:val="7519472C"/>
    <w:rsid w:val="751A116C"/>
    <w:rsid w:val="75260DB7"/>
    <w:rsid w:val="7533222E"/>
    <w:rsid w:val="754D021B"/>
    <w:rsid w:val="75557B29"/>
    <w:rsid w:val="75835CD9"/>
    <w:rsid w:val="75956A44"/>
    <w:rsid w:val="759D5460"/>
    <w:rsid w:val="75BF40A3"/>
    <w:rsid w:val="76290B13"/>
    <w:rsid w:val="7682438C"/>
    <w:rsid w:val="768A40CF"/>
    <w:rsid w:val="768F5B89"/>
    <w:rsid w:val="76BA24AC"/>
    <w:rsid w:val="76C73F1E"/>
    <w:rsid w:val="76CB1F11"/>
    <w:rsid w:val="76CD2AF9"/>
    <w:rsid w:val="76D115E9"/>
    <w:rsid w:val="76F459ED"/>
    <w:rsid w:val="770A5210"/>
    <w:rsid w:val="7730111A"/>
    <w:rsid w:val="77311159"/>
    <w:rsid w:val="77325FF0"/>
    <w:rsid w:val="77640DC4"/>
    <w:rsid w:val="777811D4"/>
    <w:rsid w:val="77972F48"/>
    <w:rsid w:val="77E37F3B"/>
    <w:rsid w:val="780879A1"/>
    <w:rsid w:val="78127BA6"/>
    <w:rsid w:val="787119EB"/>
    <w:rsid w:val="78804032"/>
    <w:rsid w:val="78880AE2"/>
    <w:rsid w:val="788A03B6"/>
    <w:rsid w:val="78AF3E99"/>
    <w:rsid w:val="78B24BDF"/>
    <w:rsid w:val="78BE4504"/>
    <w:rsid w:val="78DA7590"/>
    <w:rsid w:val="78E201F2"/>
    <w:rsid w:val="78ED1061"/>
    <w:rsid w:val="78F80CBE"/>
    <w:rsid w:val="78FE0915"/>
    <w:rsid w:val="797C182B"/>
    <w:rsid w:val="79BC4EE7"/>
    <w:rsid w:val="79C04597"/>
    <w:rsid w:val="79D16782"/>
    <w:rsid w:val="79F74EBB"/>
    <w:rsid w:val="7A180203"/>
    <w:rsid w:val="7A256345"/>
    <w:rsid w:val="7A3727C0"/>
    <w:rsid w:val="7A3E3B4E"/>
    <w:rsid w:val="7A574C10"/>
    <w:rsid w:val="7A994AA5"/>
    <w:rsid w:val="7AAF380F"/>
    <w:rsid w:val="7B2C05FE"/>
    <w:rsid w:val="7B3867F0"/>
    <w:rsid w:val="7B567A6A"/>
    <w:rsid w:val="7B615D46"/>
    <w:rsid w:val="7B98728E"/>
    <w:rsid w:val="7B9F686F"/>
    <w:rsid w:val="7BCD5F2F"/>
    <w:rsid w:val="7BF73FD0"/>
    <w:rsid w:val="7C532DB5"/>
    <w:rsid w:val="7C960F20"/>
    <w:rsid w:val="7CBD6FA5"/>
    <w:rsid w:val="7CC06A9D"/>
    <w:rsid w:val="7CED4EC3"/>
    <w:rsid w:val="7D3520BB"/>
    <w:rsid w:val="7D3578B3"/>
    <w:rsid w:val="7D37776C"/>
    <w:rsid w:val="7D470F6C"/>
    <w:rsid w:val="7D4E2382"/>
    <w:rsid w:val="7D780043"/>
    <w:rsid w:val="7D8E1F59"/>
    <w:rsid w:val="7DBE5AB2"/>
    <w:rsid w:val="7DC0443F"/>
    <w:rsid w:val="7DF05160"/>
    <w:rsid w:val="7E0429B9"/>
    <w:rsid w:val="7E85655C"/>
    <w:rsid w:val="7E8D29AE"/>
    <w:rsid w:val="7F1135E0"/>
    <w:rsid w:val="7F1B1379"/>
    <w:rsid w:val="7F1C1F84"/>
    <w:rsid w:val="7F4E1F44"/>
    <w:rsid w:val="7F5A1B9E"/>
    <w:rsid w:val="7F6045EC"/>
    <w:rsid w:val="7F761695"/>
    <w:rsid w:val="7F9D4E73"/>
    <w:rsid w:val="7FE64A6C"/>
    <w:rsid w:val="7FEE72DF"/>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nhideWhenUsed="0" w:uiPriority="99" w:semiHidden="0" w:name="Salutation"/>
    <w:lsdException w:qFormat="1" w:unhideWhenUsed="0" w:uiPriority="0" w:semiHidden="0" w:name="Date"/>
    <w:lsdException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unhideWhenUsed="0" w:uiPriority="99" w:semiHidden="0" w:name="Strong"/>
    <w:lsdException w:unhideWhenUsed="0" w:uiPriority="99"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宋体"/>
      <w:kern w:val="2"/>
      <w:sz w:val="24"/>
      <w:szCs w:val="24"/>
      <w:lang w:val="en-US" w:eastAsia="zh-CN" w:bidi="ar-SA"/>
    </w:rPr>
  </w:style>
  <w:style w:type="paragraph" w:styleId="2">
    <w:name w:val="heading 1"/>
    <w:basedOn w:val="1"/>
    <w:next w:val="1"/>
    <w:link w:val="99"/>
    <w:qFormat/>
    <w:uiPriority w:val="9"/>
    <w:pPr>
      <w:keepNext/>
      <w:keepLines/>
      <w:spacing w:line="360" w:lineRule="auto"/>
      <w:jc w:val="center"/>
      <w:outlineLvl w:val="0"/>
    </w:pPr>
    <w:rPr>
      <w:b/>
      <w:kern w:val="44"/>
      <w:sz w:val="32"/>
    </w:rPr>
  </w:style>
  <w:style w:type="paragraph" w:styleId="3">
    <w:name w:val="heading 2"/>
    <w:basedOn w:val="1"/>
    <w:next w:val="1"/>
    <w:qFormat/>
    <w:uiPriority w:val="0"/>
    <w:pPr>
      <w:keepNext/>
      <w:keepLines/>
      <w:adjustRightInd w:val="0"/>
      <w:spacing w:line="360" w:lineRule="auto"/>
      <w:jc w:val="center"/>
      <w:outlineLvl w:val="1"/>
    </w:pPr>
    <w:rPr>
      <w:rFonts w:ascii="宋体"/>
      <w:b/>
      <w:kern w:val="44"/>
      <w:sz w:val="32"/>
      <w:szCs w:val="20"/>
    </w:rPr>
  </w:style>
  <w:style w:type="paragraph" w:styleId="4">
    <w:name w:val="heading 3"/>
    <w:basedOn w:val="1"/>
    <w:next w:val="1"/>
    <w:unhideWhenUsed/>
    <w:qFormat/>
    <w:uiPriority w:val="9"/>
    <w:pPr>
      <w:keepNext/>
      <w:keepLines/>
      <w:spacing w:line="413" w:lineRule="auto"/>
      <w:outlineLvl w:val="2"/>
    </w:pPr>
    <w:rPr>
      <w:rFonts w:ascii="宋体" w:hAnsi="宋体"/>
      <w:b/>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spacing w:line="360" w:lineRule="atLeast"/>
      <w:ind w:firstLine="420"/>
      <w:jc w:val="left"/>
    </w:pPr>
    <w:rPr>
      <w:kern w:val="0"/>
      <w:szCs w:val="20"/>
    </w:rPr>
  </w:style>
  <w:style w:type="paragraph" w:styleId="6">
    <w:name w:val="annotation text"/>
    <w:basedOn w:val="1"/>
    <w:link w:val="89"/>
    <w:qFormat/>
    <w:uiPriority w:val="0"/>
    <w:pPr>
      <w:jc w:val="left"/>
    </w:pPr>
  </w:style>
  <w:style w:type="paragraph" w:styleId="7">
    <w:name w:val="toc 3"/>
    <w:basedOn w:val="1"/>
    <w:next w:val="1"/>
    <w:unhideWhenUsed/>
    <w:qFormat/>
    <w:uiPriority w:val="39"/>
    <w:pPr>
      <w:spacing w:after="100" w:line="276" w:lineRule="auto"/>
      <w:ind w:left="440"/>
      <w:jc w:val="left"/>
    </w:pPr>
    <w:rPr>
      <w:rFonts w:asciiTheme="minorHAnsi" w:hAnsiTheme="minorHAnsi" w:eastAsiaTheme="minorEastAsia" w:cstheme="minorBidi"/>
      <w:kern w:val="0"/>
      <w:sz w:val="22"/>
      <w:szCs w:val="22"/>
    </w:rPr>
  </w:style>
  <w:style w:type="paragraph" w:styleId="8">
    <w:name w:val="Plain Text"/>
    <w:basedOn w:val="1"/>
    <w:qFormat/>
    <w:uiPriority w:val="0"/>
    <w:rPr>
      <w:rFonts w:ascii="宋体" w:hAnsi="Courier New"/>
      <w:szCs w:val="21"/>
    </w:rPr>
  </w:style>
  <w:style w:type="paragraph" w:styleId="9">
    <w:name w:val="Date"/>
    <w:basedOn w:val="1"/>
    <w:next w:val="1"/>
    <w:qFormat/>
    <w:uiPriority w:val="0"/>
    <w:pPr>
      <w:spacing w:line="360" w:lineRule="atLeast"/>
    </w:pPr>
    <w:rPr>
      <w:rFonts w:ascii="宋体"/>
      <w:kern w:val="0"/>
      <w:sz w:val="28"/>
      <w:szCs w:val="20"/>
    </w:rPr>
  </w:style>
  <w:style w:type="paragraph" w:styleId="10">
    <w:name w:val="Balloon Text"/>
    <w:basedOn w:val="1"/>
    <w:link w:val="91"/>
    <w:qFormat/>
    <w:uiPriority w:val="0"/>
    <w:rPr>
      <w:sz w:val="18"/>
      <w:szCs w:val="18"/>
    </w:rPr>
  </w:style>
  <w:style w:type="paragraph" w:styleId="11">
    <w:name w:val="footer"/>
    <w:basedOn w:val="1"/>
    <w:qFormat/>
    <w:uiPriority w:val="0"/>
    <w:pPr>
      <w:tabs>
        <w:tab w:val="center" w:pos="4153"/>
        <w:tab w:val="right" w:pos="8306"/>
      </w:tabs>
      <w:spacing w:line="240" w:lineRule="atLeast"/>
      <w:jc w:val="left"/>
    </w:pPr>
    <w:rPr>
      <w:kern w:val="0"/>
      <w:sz w:val="18"/>
      <w:szCs w:val="20"/>
    </w:rPr>
  </w:style>
  <w:style w:type="paragraph" w:styleId="12">
    <w:name w:val="header"/>
    <w:basedOn w:val="1"/>
    <w:link w:val="43"/>
    <w:qFormat/>
    <w:uiPriority w:val="0"/>
    <w:pPr>
      <w:pBdr>
        <w:bottom w:val="single" w:color="000000" w:sz="6" w:space="1"/>
      </w:pBdr>
      <w:tabs>
        <w:tab w:val="center" w:pos="4153"/>
        <w:tab w:val="right" w:pos="8306"/>
      </w:tabs>
      <w:snapToGrid w:val="0"/>
      <w:spacing w:line="240" w:lineRule="atLeast"/>
      <w:jc w:val="center"/>
    </w:pPr>
    <w:rPr>
      <w:kern w:val="0"/>
      <w:sz w:val="18"/>
      <w:szCs w:val="20"/>
    </w:rPr>
  </w:style>
  <w:style w:type="paragraph" w:styleId="13">
    <w:name w:val="toc 1"/>
    <w:basedOn w:val="1"/>
    <w:next w:val="1"/>
    <w:unhideWhenUsed/>
    <w:qFormat/>
    <w:uiPriority w:val="39"/>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0"/>
    <w:pPr>
      <w:spacing w:before="100" w:beforeAutospacing="1" w:after="100" w:afterAutospacing="1"/>
      <w:jc w:val="left"/>
    </w:pPr>
    <w:rPr>
      <w:rFonts w:ascii="宋体" w:hAnsi="宋体"/>
      <w:kern w:val="0"/>
    </w:rPr>
  </w:style>
  <w:style w:type="paragraph" w:styleId="16">
    <w:name w:val="annotation subject"/>
    <w:basedOn w:val="6"/>
    <w:next w:val="6"/>
    <w:link w:val="90"/>
    <w:qFormat/>
    <w:uiPriority w:val="0"/>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FollowedHyperlink"/>
    <w:qFormat/>
    <w:uiPriority w:val="0"/>
    <w:rPr>
      <w:color w:val="800080"/>
      <w:u w:val="single"/>
    </w:rPr>
  </w:style>
  <w:style w:type="character" w:styleId="21">
    <w:name w:val="Hyperlink"/>
    <w:basedOn w:val="19"/>
    <w:qFormat/>
    <w:uiPriority w:val="99"/>
    <w:rPr>
      <w:color w:val="0000FF"/>
      <w:u w:val="single"/>
    </w:rPr>
  </w:style>
  <w:style w:type="character" w:styleId="22">
    <w:name w:val="annotation reference"/>
    <w:basedOn w:val="19"/>
    <w:qFormat/>
    <w:uiPriority w:val="0"/>
    <w:rPr>
      <w:sz w:val="21"/>
      <w:szCs w:val="21"/>
    </w:rPr>
  </w:style>
  <w:style w:type="paragraph" w:customStyle="1" w:styleId="23">
    <w:name w:val="Heading2"/>
    <w:basedOn w:val="1"/>
    <w:qFormat/>
    <w:uiPriority w:val="0"/>
    <w:pPr>
      <w:keepNext/>
      <w:keepLines/>
      <w:spacing w:before="260" w:after="260" w:line="416" w:lineRule="atLeast"/>
    </w:pPr>
    <w:rPr>
      <w:rFonts w:ascii="宋体"/>
      <w:b/>
      <w:kern w:val="44"/>
      <w:sz w:val="28"/>
      <w:szCs w:val="20"/>
    </w:rPr>
  </w:style>
  <w:style w:type="paragraph" w:customStyle="1" w:styleId="24">
    <w:name w:val="Heading1"/>
    <w:basedOn w:val="1"/>
    <w:link w:val="35"/>
    <w:qFormat/>
    <w:uiPriority w:val="0"/>
    <w:pPr>
      <w:keepNext/>
      <w:keepLines/>
      <w:spacing w:line="360" w:lineRule="auto"/>
    </w:pPr>
    <w:rPr>
      <w:rFonts w:ascii="宋体"/>
      <w:b/>
      <w:kern w:val="44"/>
      <w:sz w:val="32"/>
      <w:szCs w:val="20"/>
    </w:rPr>
  </w:style>
  <w:style w:type="paragraph" w:customStyle="1" w:styleId="25">
    <w:name w:val="Heading3"/>
    <w:basedOn w:val="1"/>
    <w:qFormat/>
    <w:uiPriority w:val="0"/>
    <w:pPr>
      <w:keepNext/>
      <w:keepLines/>
      <w:spacing w:before="260" w:after="260" w:line="416" w:lineRule="atLeast"/>
    </w:pPr>
    <w:rPr>
      <w:b/>
      <w:sz w:val="32"/>
    </w:rPr>
  </w:style>
  <w:style w:type="paragraph" w:customStyle="1" w:styleId="26">
    <w:name w:val="Heading4"/>
    <w:basedOn w:val="1"/>
    <w:qFormat/>
    <w:uiPriority w:val="0"/>
    <w:pPr>
      <w:keepNext/>
      <w:numPr>
        <w:ilvl w:val="0"/>
        <w:numId w:val="1"/>
      </w:numPr>
      <w:spacing w:line="360" w:lineRule="auto"/>
      <w:ind w:left="454"/>
      <w:jc w:val="left"/>
    </w:pPr>
    <w:rPr>
      <w:rFonts w:ascii="宋体"/>
      <w:i/>
      <w:kern w:val="0"/>
      <w:szCs w:val="20"/>
    </w:rPr>
  </w:style>
  <w:style w:type="paragraph" w:customStyle="1" w:styleId="27">
    <w:name w:val="NormalIndent"/>
    <w:basedOn w:val="1"/>
    <w:qFormat/>
    <w:uiPriority w:val="0"/>
    <w:pPr>
      <w:spacing w:line="360" w:lineRule="atLeast"/>
      <w:ind w:firstLine="420"/>
      <w:jc w:val="left"/>
    </w:pPr>
    <w:rPr>
      <w:kern w:val="0"/>
      <w:szCs w:val="20"/>
    </w:rPr>
  </w:style>
  <w:style w:type="paragraph" w:customStyle="1" w:styleId="28">
    <w:name w:val="Heading5"/>
    <w:basedOn w:val="1"/>
    <w:qFormat/>
    <w:uiPriority w:val="0"/>
    <w:pPr>
      <w:keepNext/>
      <w:keepLines/>
      <w:numPr>
        <w:ilvl w:val="4"/>
        <w:numId w:val="2"/>
      </w:numPr>
      <w:spacing w:before="120" w:after="120"/>
    </w:pPr>
    <w:rPr>
      <w:rFonts w:ascii="小标宋"/>
      <w:szCs w:val="20"/>
    </w:rPr>
  </w:style>
  <w:style w:type="paragraph" w:customStyle="1" w:styleId="29">
    <w:name w:val="Heading6"/>
    <w:basedOn w:val="1"/>
    <w:qFormat/>
    <w:uiPriority w:val="0"/>
    <w:pPr>
      <w:keepNext/>
      <w:keepLines/>
      <w:numPr>
        <w:ilvl w:val="5"/>
        <w:numId w:val="2"/>
      </w:numPr>
      <w:spacing w:before="240" w:after="64" w:line="320" w:lineRule="auto"/>
    </w:pPr>
    <w:rPr>
      <w:rFonts w:ascii="Arial" w:hAnsi="Arial" w:eastAsia="黑体"/>
      <w:szCs w:val="20"/>
    </w:rPr>
  </w:style>
  <w:style w:type="paragraph" w:customStyle="1" w:styleId="30">
    <w:name w:val="Heading7"/>
    <w:basedOn w:val="1"/>
    <w:qFormat/>
    <w:uiPriority w:val="0"/>
    <w:pPr>
      <w:keepNext/>
      <w:keepLines/>
      <w:numPr>
        <w:ilvl w:val="6"/>
        <w:numId w:val="2"/>
      </w:numPr>
      <w:spacing w:before="240" w:after="64" w:line="320" w:lineRule="auto"/>
    </w:pPr>
    <w:rPr>
      <w:rFonts w:ascii="宋体"/>
      <w:szCs w:val="20"/>
    </w:rPr>
  </w:style>
  <w:style w:type="paragraph" w:customStyle="1" w:styleId="31">
    <w:name w:val="Heading8"/>
    <w:basedOn w:val="1"/>
    <w:qFormat/>
    <w:uiPriority w:val="0"/>
    <w:pPr>
      <w:keepNext/>
      <w:keepLines/>
      <w:numPr>
        <w:ilvl w:val="7"/>
        <w:numId w:val="2"/>
      </w:numPr>
      <w:spacing w:before="240" w:after="64" w:line="320" w:lineRule="auto"/>
    </w:pPr>
    <w:rPr>
      <w:rFonts w:ascii="Arial" w:hAnsi="Arial" w:eastAsia="黑体"/>
      <w:b/>
      <w:szCs w:val="20"/>
    </w:rPr>
  </w:style>
  <w:style w:type="paragraph" w:customStyle="1" w:styleId="32">
    <w:name w:val="Heading9"/>
    <w:basedOn w:val="1"/>
    <w:qFormat/>
    <w:uiPriority w:val="0"/>
    <w:pPr>
      <w:keepNext/>
      <w:keepLines/>
      <w:numPr>
        <w:ilvl w:val="8"/>
        <w:numId w:val="2"/>
      </w:numPr>
      <w:spacing w:before="240" w:after="64" w:line="320" w:lineRule="auto"/>
    </w:pPr>
    <w:rPr>
      <w:rFonts w:ascii="Arial" w:hAnsi="Arial" w:eastAsia="黑体"/>
      <w:b/>
      <w:szCs w:val="20"/>
    </w:rPr>
  </w:style>
  <w:style w:type="character" w:customStyle="1" w:styleId="33">
    <w:name w:val="NormalCharacter"/>
    <w:qFormat/>
    <w:uiPriority w:val="0"/>
  </w:style>
  <w:style w:type="table" w:customStyle="1" w:styleId="34">
    <w:name w:val="TableNormal"/>
    <w:qFormat/>
    <w:uiPriority w:val="0"/>
    <w:tblPr>
      <w:tblCellMar>
        <w:top w:w="0" w:type="dxa"/>
        <w:left w:w="0" w:type="dxa"/>
        <w:bottom w:w="0" w:type="dxa"/>
        <w:right w:w="0" w:type="dxa"/>
      </w:tblCellMar>
    </w:tblPr>
  </w:style>
  <w:style w:type="character" w:customStyle="1" w:styleId="35">
    <w:name w:val="UserStyle_0"/>
    <w:link w:val="24"/>
    <w:qFormat/>
    <w:uiPriority w:val="0"/>
    <w:rPr>
      <w:rFonts w:ascii="宋体" w:eastAsia="宋体"/>
      <w:b/>
      <w:kern w:val="44"/>
      <w:sz w:val="32"/>
      <w:lang w:val="en-US" w:eastAsia="zh-CN" w:bidi="ar-SA"/>
    </w:rPr>
  </w:style>
  <w:style w:type="paragraph" w:customStyle="1" w:styleId="36">
    <w:name w:val="NavPane"/>
    <w:basedOn w:val="1"/>
    <w:qFormat/>
    <w:uiPriority w:val="0"/>
    <w:pPr>
      <w:shd w:val="clear" w:color="auto" w:fill="000080"/>
    </w:pPr>
  </w:style>
  <w:style w:type="paragraph" w:customStyle="1" w:styleId="37">
    <w:name w:val="AnnotationText"/>
    <w:basedOn w:val="1"/>
    <w:qFormat/>
    <w:uiPriority w:val="0"/>
    <w:pPr>
      <w:jc w:val="left"/>
    </w:pPr>
  </w:style>
  <w:style w:type="paragraph" w:customStyle="1" w:styleId="38">
    <w:name w:val="BodyText"/>
    <w:basedOn w:val="1"/>
    <w:qFormat/>
    <w:uiPriority w:val="0"/>
    <w:pPr>
      <w:spacing w:after="120"/>
    </w:pPr>
  </w:style>
  <w:style w:type="paragraph" w:customStyle="1" w:styleId="39">
    <w:name w:val="BodyTextIndent"/>
    <w:basedOn w:val="1"/>
    <w:qFormat/>
    <w:uiPriority w:val="0"/>
    <w:pPr>
      <w:spacing w:line="360" w:lineRule="auto"/>
      <w:ind w:firstLine="480"/>
      <w:jc w:val="left"/>
    </w:pPr>
    <w:rPr>
      <w:rFonts w:ascii="宋体"/>
      <w:color w:val="0000FF"/>
      <w:kern w:val="0"/>
      <w:szCs w:val="20"/>
    </w:rPr>
  </w:style>
  <w:style w:type="paragraph" w:customStyle="1" w:styleId="40">
    <w:name w:val="PlainText"/>
    <w:basedOn w:val="1"/>
    <w:qFormat/>
    <w:uiPriority w:val="0"/>
    <w:rPr>
      <w:rFonts w:ascii="宋体" w:hAnsi="Courier New"/>
      <w:szCs w:val="20"/>
    </w:rPr>
  </w:style>
  <w:style w:type="paragraph" w:customStyle="1" w:styleId="41">
    <w:name w:val="BodyTextIndent2"/>
    <w:basedOn w:val="1"/>
    <w:qFormat/>
    <w:uiPriority w:val="0"/>
    <w:pPr>
      <w:spacing w:line="240" w:lineRule="atLeast"/>
      <w:ind w:right="202" w:firstLine="630" w:firstLineChars="225"/>
      <w:jc w:val="left"/>
    </w:pPr>
    <w:rPr>
      <w:rFonts w:ascii="宋体"/>
      <w:spacing w:val="20"/>
      <w:kern w:val="0"/>
      <w:position w:val="20"/>
      <w:szCs w:val="20"/>
    </w:rPr>
  </w:style>
  <w:style w:type="paragraph" w:customStyle="1" w:styleId="42">
    <w:name w:val="Acetate"/>
    <w:basedOn w:val="1"/>
    <w:qFormat/>
    <w:uiPriority w:val="0"/>
    <w:rPr>
      <w:sz w:val="18"/>
      <w:szCs w:val="18"/>
    </w:rPr>
  </w:style>
  <w:style w:type="character" w:customStyle="1" w:styleId="43">
    <w:name w:val="页眉 Char"/>
    <w:link w:val="12"/>
    <w:qFormat/>
    <w:uiPriority w:val="0"/>
    <w:rPr>
      <w:sz w:val="18"/>
    </w:rPr>
  </w:style>
  <w:style w:type="paragraph" w:customStyle="1" w:styleId="44">
    <w:name w:val="TOC1"/>
    <w:basedOn w:val="1"/>
    <w:qFormat/>
    <w:uiPriority w:val="0"/>
    <w:pPr>
      <w:tabs>
        <w:tab w:val="right" w:leader="dot" w:pos="8820"/>
      </w:tabs>
      <w:spacing w:line="360" w:lineRule="auto"/>
      <w:jc w:val="left"/>
    </w:pPr>
    <w:rPr>
      <w:rFonts w:ascii="宋体" w:hAnsi="宋体"/>
      <w:b/>
      <w:kern w:val="0"/>
      <w:sz w:val="30"/>
      <w:szCs w:val="30"/>
    </w:rPr>
  </w:style>
  <w:style w:type="paragraph" w:customStyle="1" w:styleId="45">
    <w:name w:val="BodyTextIndent3"/>
    <w:basedOn w:val="1"/>
    <w:qFormat/>
    <w:uiPriority w:val="0"/>
    <w:pPr>
      <w:spacing w:line="360" w:lineRule="auto"/>
      <w:ind w:firstLine="780" w:firstLineChars="300"/>
      <w:jc w:val="left"/>
    </w:pPr>
    <w:rPr>
      <w:color w:val="FF0000"/>
      <w:spacing w:val="10"/>
      <w:kern w:val="0"/>
      <w:szCs w:val="20"/>
      <w:u w:val="single"/>
    </w:rPr>
  </w:style>
  <w:style w:type="paragraph" w:customStyle="1" w:styleId="46">
    <w:name w:val="TOC2"/>
    <w:basedOn w:val="1"/>
    <w:qFormat/>
    <w:uiPriority w:val="0"/>
    <w:pPr>
      <w:tabs>
        <w:tab w:val="right" w:leader="dot" w:pos="9000"/>
      </w:tabs>
      <w:spacing w:line="360" w:lineRule="atLeast"/>
      <w:ind w:left="420"/>
      <w:jc w:val="left"/>
    </w:pPr>
    <w:rPr>
      <w:kern w:val="0"/>
      <w:sz w:val="20"/>
      <w:szCs w:val="20"/>
    </w:rPr>
  </w:style>
  <w:style w:type="paragraph" w:customStyle="1" w:styleId="47">
    <w:name w:val="HtmlNormal"/>
    <w:basedOn w:val="1"/>
    <w:qFormat/>
    <w:uiPriority w:val="0"/>
    <w:pPr>
      <w:jc w:val="left"/>
    </w:pPr>
    <w:rPr>
      <w:kern w:val="0"/>
    </w:rPr>
  </w:style>
  <w:style w:type="paragraph" w:customStyle="1" w:styleId="48">
    <w:name w:val="AnnotationSubject"/>
    <w:basedOn w:val="37"/>
    <w:qFormat/>
    <w:uiPriority w:val="0"/>
    <w:rPr>
      <w:rFonts w:cs="Times New Roman"/>
      <w:b/>
      <w:bCs/>
    </w:rPr>
  </w:style>
  <w:style w:type="character" w:customStyle="1" w:styleId="49">
    <w:name w:val="PageNumber"/>
    <w:basedOn w:val="33"/>
    <w:qFormat/>
    <w:uiPriority w:val="0"/>
  </w:style>
  <w:style w:type="character" w:customStyle="1" w:styleId="50">
    <w:name w:val="AnnotationReference"/>
    <w:qFormat/>
    <w:uiPriority w:val="0"/>
    <w:rPr>
      <w:sz w:val="21"/>
      <w:szCs w:val="21"/>
    </w:rPr>
  </w:style>
  <w:style w:type="character" w:customStyle="1" w:styleId="51">
    <w:name w:val="UserStyle_2"/>
    <w:qFormat/>
    <w:uiPriority w:val="0"/>
    <w:rPr>
      <w:rFonts w:ascii="宋体" w:hAnsi="宋体" w:eastAsia="宋体"/>
      <w:color w:val="000000"/>
      <w:sz w:val="24"/>
      <w:szCs w:val="24"/>
      <w:vertAlign w:val="superscript"/>
    </w:rPr>
  </w:style>
  <w:style w:type="character" w:customStyle="1" w:styleId="52">
    <w:name w:val="UserStyle_3"/>
    <w:qFormat/>
    <w:uiPriority w:val="0"/>
    <w:rPr>
      <w:rFonts w:ascii="宋体" w:hAnsi="宋体" w:eastAsia="宋体"/>
      <w:color w:val="000000"/>
      <w:sz w:val="20"/>
      <w:szCs w:val="20"/>
    </w:rPr>
  </w:style>
  <w:style w:type="character" w:customStyle="1" w:styleId="53">
    <w:name w:val="UserStyle_4"/>
    <w:qFormat/>
    <w:uiPriority w:val="0"/>
    <w:rPr>
      <w:rFonts w:ascii="Dotum" w:hAnsi="Dotum" w:eastAsia="Dotum"/>
      <w:color w:val="000000"/>
      <w:sz w:val="20"/>
      <w:szCs w:val="20"/>
    </w:rPr>
  </w:style>
  <w:style w:type="paragraph" w:customStyle="1" w:styleId="54">
    <w:name w:val="UserStyle_5"/>
    <w:basedOn w:val="1"/>
    <w:qFormat/>
    <w:uiPriority w:val="0"/>
    <w:rPr>
      <w:sz w:val="21"/>
    </w:rPr>
  </w:style>
  <w:style w:type="paragraph" w:customStyle="1" w:styleId="55">
    <w:name w:val="UserStyle_6"/>
    <w:basedOn w:val="1"/>
    <w:qFormat/>
    <w:uiPriority w:val="0"/>
    <w:pPr>
      <w:spacing w:line="360" w:lineRule="auto"/>
      <w:jc w:val="center"/>
    </w:pPr>
    <w:rPr>
      <w:rFonts w:ascii="宋体"/>
      <w:b/>
      <w:color w:val="FF0000"/>
      <w:kern w:val="0"/>
      <w:szCs w:val="20"/>
      <w:u w:val="single"/>
    </w:rPr>
  </w:style>
  <w:style w:type="paragraph" w:customStyle="1" w:styleId="56">
    <w:name w:val="UserStyle_7"/>
    <w:basedOn w:val="1"/>
    <w:qFormat/>
    <w:uiPriority w:val="0"/>
    <w:pPr>
      <w:spacing w:line="480" w:lineRule="atLeast"/>
      <w:jc w:val="center"/>
    </w:pPr>
    <w:rPr>
      <w:rFonts w:ascii="宋体"/>
      <w:kern w:val="0"/>
      <w:sz w:val="32"/>
      <w:szCs w:val="20"/>
    </w:rPr>
  </w:style>
  <w:style w:type="paragraph" w:customStyle="1" w:styleId="57">
    <w:name w:val="UserStyle_8"/>
    <w:basedOn w:val="1"/>
    <w:qFormat/>
    <w:uiPriority w:val="0"/>
    <w:pPr>
      <w:spacing w:line="360" w:lineRule="auto"/>
      <w:ind w:firstLine="200" w:firstLineChars="200"/>
    </w:pPr>
    <w:rPr>
      <w:rFonts w:ascii="宋体" w:hAnsi="宋体"/>
    </w:rPr>
  </w:style>
  <w:style w:type="paragraph" w:customStyle="1" w:styleId="58">
    <w:name w:val="UserStyle_9"/>
    <w:basedOn w:val="1"/>
    <w:qFormat/>
    <w:uiPriority w:val="0"/>
    <w:rPr>
      <w:sz w:val="21"/>
    </w:rPr>
  </w:style>
  <w:style w:type="paragraph" w:customStyle="1" w:styleId="59">
    <w:name w:val="UserStyle_10"/>
    <w:basedOn w:val="1"/>
    <w:qFormat/>
    <w:uiPriority w:val="0"/>
    <w:pPr>
      <w:ind w:firstLine="420" w:firstLineChars="200"/>
    </w:pPr>
  </w:style>
  <w:style w:type="paragraph" w:customStyle="1" w:styleId="60">
    <w:name w:val="UserStyle_11"/>
    <w:basedOn w:val="1"/>
    <w:qFormat/>
    <w:uiPriority w:val="0"/>
  </w:style>
  <w:style w:type="paragraph" w:customStyle="1" w:styleId="61">
    <w:name w:val="UserStyle_12"/>
    <w:basedOn w:val="1"/>
    <w:qFormat/>
    <w:uiPriority w:val="0"/>
    <w:pPr>
      <w:spacing w:line="360" w:lineRule="atLeast"/>
      <w:jc w:val="left"/>
    </w:pPr>
    <w:rPr>
      <w:rFonts w:ascii="宋体"/>
      <w:kern w:val="0"/>
      <w:szCs w:val="20"/>
    </w:rPr>
  </w:style>
  <w:style w:type="paragraph" w:customStyle="1" w:styleId="62">
    <w:name w:val="179"/>
    <w:basedOn w:val="1"/>
    <w:qFormat/>
    <w:uiPriority w:val="0"/>
    <w:pPr>
      <w:ind w:firstLine="420" w:firstLineChars="200"/>
    </w:pPr>
  </w:style>
  <w:style w:type="paragraph" w:customStyle="1" w:styleId="63">
    <w:name w:val="UserStyle_13"/>
    <w:basedOn w:val="1"/>
    <w:qFormat/>
    <w:uiPriority w:val="0"/>
    <w:rPr>
      <w:sz w:val="21"/>
    </w:rPr>
  </w:style>
  <w:style w:type="paragraph" w:customStyle="1" w:styleId="64">
    <w:name w:val="UserStyle_14"/>
    <w:basedOn w:val="1"/>
    <w:qFormat/>
    <w:uiPriority w:val="0"/>
    <w:pPr>
      <w:spacing w:line="360" w:lineRule="auto"/>
      <w:jc w:val="center"/>
    </w:pPr>
    <w:rPr>
      <w:rFonts w:ascii="宋体"/>
      <w:b/>
      <w:color w:val="FF0000"/>
      <w:kern w:val="0"/>
      <w:szCs w:val="20"/>
      <w:u w:val="single"/>
    </w:rPr>
  </w:style>
  <w:style w:type="paragraph" w:customStyle="1" w:styleId="65">
    <w:name w:val="UserStyle_15"/>
    <w:basedOn w:val="1"/>
    <w:qFormat/>
    <w:uiPriority w:val="0"/>
    <w:rPr>
      <w:sz w:val="21"/>
    </w:rPr>
  </w:style>
  <w:style w:type="paragraph" w:customStyle="1" w:styleId="66">
    <w:name w:val="UserStyle_16"/>
    <w:basedOn w:val="1"/>
    <w:qFormat/>
    <w:uiPriority w:val="0"/>
    <w:pPr>
      <w:spacing w:line="360" w:lineRule="atLeast"/>
      <w:jc w:val="left"/>
    </w:pPr>
    <w:rPr>
      <w:kern w:val="0"/>
    </w:rPr>
  </w:style>
  <w:style w:type="paragraph" w:customStyle="1" w:styleId="67">
    <w:name w:val="UserStyle_17"/>
    <w:basedOn w:val="1"/>
    <w:qFormat/>
    <w:uiPriority w:val="0"/>
    <w:pPr>
      <w:spacing w:line="360" w:lineRule="auto"/>
      <w:ind w:firstLine="200" w:firstLineChars="200"/>
    </w:pPr>
    <w:rPr>
      <w:rFonts w:ascii="宋体" w:hAnsi="宋体"/>
    </w:rPr>
  </w:style>
  <w:style w:type="paragraph" w:customStyle="1" w:styleId="68">
    <w:name w:val="UserStyle_18"/>
    <w:qFormat/>
    <w:uiPriority w:val="0"/>
    <w:rPr>
      <w:rFonts w:ascii="Times New Roman" w:hAnsi="Times New Roman" w:eastAsia="宋体" w:cs="宋体"/>
      <w:color w:val="000000"/>
      <w:sz w:val="24"/>
      <w:szCs w:val="24"/>
      <w:lang w:val="en-US" w:eastAsia="zh-CN" w:bidi="ar-SA"/>
    </w:rPr>
  </w:style>
  <w:style w:type="paragraph" w:customStyle="1" w:styleId="69">
    <w:name w:val="UserStyle_19"/>
    <w:basedOn w:val="1"/>
    <w:qFormat/>
    <w:uiPriority w:val="0"/>
    <w:pPr>
      <w:spacing w:line="360" w:lineRule="auto"/>
    </w:pPr>
    <w:rPr>
      <w:kern w:val="0"/>
    </w:rPr>
  </w:style>
  <w:style w:type="paragraph" w:customStyle="1" w:styleId="70">
    <w:name w:val="UserStyle_20"/>
    <w:basedOn w:val="1"/>
    <w:qFormat/>
    <w:uiPriority w:val="0"/>
    <w:pPr>
      <w:spacing w:line="360" w:lineRule="auto"/>
    </w:pPr>
    <w:rPr>
      <w:kern w:val="0"/>
      <w:szCs w:val="20"/>
    </w:rPr>
  </w:style>
  <w:style w:type="paragraph" w:customStyle="1" w:styleId="71">
    <w:name w:val="UserStyle_21"/>
    <w:basedOn w:val="1"/>
    <w:qFormat/>
    <w:uiPriority w:val="0"/>
    <w:pPr>
      <w:spacing w:line="360" w:lineRule="auto"/>
    </w:pPr>
    <w:rPr>
      <w:kern w:val="0"/>
      <w:sz w:val="28"/>
      <w:szCs w:val="20"/>
    </w:rPr>
  </w:style>
  <w:style w:type="paragraph" w:customStyle="1" w:styleId="72">
    <w:name w:val="UserStyle_22"/>
    <w:basedOn w:val="1"/>
    <w:qFormat/>
    <w:uiPriority w:val="0"/>
    <w:pPr>
      <w:spacing w:line="360" w:lineRule="auto"/>
      <w:ind w:firstLine="200" w:firstLineChars="200"/>
    </w:pPr>
    <w:rPr>
      <w:rFonts w:ascii="宋体" w:hAnsi="宋体"/>
    </w:rPr>
  </w:style>
  <w:style w:type="paragraph" w:customStyle="1" w:styleId="73">
    <w:name w:val="UserStyle_23"/>
    <w:basedOn w:val="1"/>
    <w:qFormat/>
    <w:uiPriority w:val="0"/>
    <w:pPr>
      <w:spacing w:line="360" w:lineRule="atLeast"/>
      <w:jc w:val="left"/>
    </w:pPr>
    <w:rPr>
      <w:kern w:val="0"/>
    </w:rPr>
  </w:style>
  <w:style w:type="paragraph" w:customStyle="1" w:styleId="74">
    <w:name w:val="UserStyle_24"/>
    <w:basedOn w:val="1"/>
    <w:qFormat/>
    <w:uiPriority w:val="0"/>
    <w:rPr>
      <w:sz w:val="21"/>
    </w:rPr>
  </w:style>
  <w:style w:type="paragraph" w:customStyle="1" w:styleId="75">
    <w:name w:val="UserStyle_25"/>
    <w:basedOn w:val="1"/>
    <w:qFormat/>
    <w:uiPriority w:val="0"/>
    <w:rPr>
      <w:rFonts w:ascii="宋体" w:hAnsi="宋体" w:cs="Times New Roman"/>
      <w:bCs/>
    </w:rPr>
  </w:style>
  <w:style w:type="paragraph" w:customStyle="1" w:styleId="76">
    <w:name w:val="UserStyle_26"/>
    <w:basedOn w:val="1"/>
    <w:qFormat/>
    <w:uiPriority w:val="0"/>
    <w:pPr>
      <w:tabs>
        <w:tab w:val="left" w:pos="510"/>
      </w:tabs>
      <w:spacing w:line="460" w:lineRule="exact"/>
      <w:ind w:firstLine="482"/>
    </w:pPr>
    <w:rPr>
      <w:kern w:val="0"/>
      <w:szCs w:val="20"/>
    </w:rPr>
  </w:style>
  <w:style w:type="paragraph" w:customStyle="1" w:styleId="77">
    <w:name w:val="UserStyle_27"/>
    <w:basedOn w:val="1"/>
    <w:qFormat/>
    <w:uiPriority w:val="0"/>
    <w:pPr>
      <w:spacing w:line="360" w:lineRule="atLeast"/>
      <w:jc w:val="left"/>
    </w:pPr>
    <w:rPr>
      <w:kern w:val="0"/>
    </w:rPr>
  </w:style>
  <w:style w:type="paragraph" w:customStyle="1" w:styleId="78">
    <w:name w:val="UserStyle_28"/>
    <w:basedOn w:val="1"/>
    <w:qFormat/>
    <w:uiPriority w:val="0"/>
    <w:pPr>
      <w:spacing w:line="360" w:lineRule="atLeast"/>
      <w:jc w:val="left"/>
    </w:pPr>
    <w:rPr>
      <w:kern w:val="0"/>
    </w:rPr>
  </w:style>
  <w:style w:type="paragraph" w:customStyle="1" w:styleId="79">
    <w:name w:val="UserStyle_29"/>
    <w:basedOn w:val="1"/>
    <w:qFormat/>
    <w:uiPriority w:val="0"/>
    <w:rPr>
      <w:sz w:val="21"/>
    </w:rPr>
  </w:style>
  <w:style w:type="paragraph" w:customStyle="1" w:styleId="80">
    <w:name w:val="UserStyle_30"/>
    <w:basedOn w:val="1"/>
    <w:qFormat/>
    <w:uiPriority w:val="0"/>
    <w:pPr>
      <w:spacing w:line="420" w:lineRule="auto"/>
      <w:jc w:val="center"/>
    </w:pPr>
    <w:rPr>
      <w:rFonts w:ascii="宋体"/>
      <w:kern w:val="0"/>
      <w:szCs w:val="20"/>
    </w:rPr>
  </w:style>
  <w:style w:type="paragraph" w:customStyle="1" w:styleId="81">
    <w:name w:val="UserStyle_31"/>
    <w:basedOn w:val="1"/>
    <w:qFormat/>
    <w:uiPriority w:val="0"/>
    <w:pPr>
      <w:spacing w:line="360" w:lineRule="auto"/>
      <w:ind w:firstLine="200" w:firstLineChars="200"/>
    </w:pPr>
    <w:rPr>
      <w:rFonts w:ascii="宋体" w:hAnsi="宋体"/>
    </w:rPr>
  </w:style>
  <w:style w:type="paragraph" w:customStyle="1" w:styleId="82">
    <w:name w:val="180"/>
    <w:basedOn w:val="1"/>
    <w:qFormat/>
    <w:uiPriority w:val="0"/>
    <w:pPr>
      <w:spacing w:line="320" w:lineRule="exact"/>
      <w:jc w:val="center"/>
    </w:pPr>
    <w:rPr>
      <w:rFonts w:ascii="黑体" w:hAnsi="Calibri" w:eastAsia="黑体"/>
      <w:iCs/>
      <w:color w:val="000000"/>
      <w:sz w:val="21"/>
    </w:rPr>
  </w:style>
  <w:style w:type="paragraph" w:customStyle="1" w:styleId="83">
    <w:name w:val="181"/>
    <w:basedOn w:val="1"/>
    <w:qFormat/>
    <w:uiPriority w:val="0"/>
    <w:rPr>
      <w:rFonts w:ascii="宋体" w:hAnsi="Calibri" w:cs="Times New Roman"/>
      <w:bCs/>
      <w:iCs/>
      <w:sz w:val="18"/>
    </w:rPr>
  </w:style>
  <w:style w:type="paragraph" w:customStyle="1" w:styleId="84">
    <w:name w:val="UserStyle_32"/>
    <w:qFormat/>
    <w:uiPriority w:val="0"/>
    <w:rPr>
      <w:rFonts w:ascii="Times New Roman" w:hAnsi="Times New Roman" w:eastAsia="宋体" w:cs="宋体"/>
      <w:lang w:val="en-US" w:eastAsia="zh-CN" w:bidi="ar-SA"/>
    </w:rPr>
  </w:style>
  <w:style w:type="character" w:customStyle="1" w:styleId="85">
    <w:name w:val="font81"/>
    <w:basedOn w:val="19"/>
    <w:qFormat/>
    <w:uiPriority w:val="0"/>
    <w:rPr>
      <w:rFonts w:hint="eastAsia" w:ascii="宋体" w:hAnsi="宋体" w:eastAsia="宋体" w:cs="宋体"/>
      <w:color w:val="000000"/>
      <w:sz w:val="18"/>
      <w:szCs w:val="18"/>
      <w:u w:val="none"/>
    </w:rPr>
  </w:style>
  <w:style w:type="character" w:customStyle="1" w:styleId="86">
    <w:name w:val="font111"/>
    <w:basedOn w:val="19"/>
    <w:qFormat/>
    <w:uiPriority w:val="0"/>
    <w:rPr>
      <w:rFonts w:hint="eastAsia" w:ascii="宋体" w:hAnsi="宋体" w:eastAsia="宋体" w:cs="宋体"/>
      <w:color w:val="FF0000"/>
      <w:sz w:val="18"/>
      <w:szCs w:val="18"/>
      <w:u w:val="none"/>
    </w:rPr>
  </w:style>
  <w:style w:type="character" w:customStyle="1" w:styleId="87">
    <w:name w:val="font21"/>
    <w:basedOn w:val="19"/>
    <w:qFormat/>
    <w:uiPriority w:val="0"/>
    <w:rPr>
      <w:rFonts w:hint="eastAsia" w:ascii="宋体" w:hAnsi="宋体" w:eastAsia="宋体" w:cs="宋体"/>
      <w:color w:val="000000"/>
      <w:sz w:val="24"/>
      <w:szCs w:val="24"/>
      <w:u w:val="none"/>
    </w:rPr>
  </w:style>
  <w:style w:type="character" w:customStyle="1" w:styleId="88">
    <w:name w:val="font31"/>
    <w:basedOn w:val="19"/>
    <w:qFormat/>
    <w:uiPriority w:val="0"/>
    <w:rPr>
      <w:rFonts w:hint="eastAsia" w:ascii="宋体" w:hAnsi="宋体" w:eastAsia="宋体" w:cs="宋体"/>
      <w:color w:val="000000"/>
      <w:sz w:val="24"/>
      <w:szCs w:val="24"/>
      <w:u w:val="none"/>
    </w:rPr>
  </w:style>
  <w:style w:type="character" w:customStyle="1" w:styleId="89">
    <w:name w:val="批注文字 Char"/>
    <w:basedOn w:val="19"/>
    <w:link w:val="6"/>
    <w:qFormat/>
    <w:uiPriority w:val="0"/>
    <w:rPr>
      <w:rFonts w:cs="宋体"/>
      <w:kern w:val="2"/>
      <w:sz w:val="24"/>
      <w:szCs w:val="24"/>
    </w:rPr>
  </w:style>
  <w:style w:type="character" w:customStyle="1" w:styleId="90">
    <w:name w:val="批注主题 Char"/>
    <w:basedOn w:val="89"/>
    <w:link w:val="16"/>
    <w:qFormat/>
    <w:uiPriority w:val="0"/>
    <w:rPr>
      <w:rFonts w:cs="宋体"/>
      <w:b/>
      <w:bCs/>
      <w:kern w:val="2"/>
      <w:sz w:val="24"/>
      <w:szCs w:val="24"/>
    </w:rPr>
  </w:style>
  <w:style w:type="character" w:customStyle="1" w:styleId="91">
    <w:name w:val="批注框文本 Char"/>
    <w:basedOn w:val="19"/>
    <w:link w:val="10"/>
    <w:qFormat/>
    <w:uiPriority w:val="0"/>
    <w:rPr>
      <w:rFonts w:cs="宋体"/>
      <w:kern w:val="2"/>
      <w:sz w:val="18"/>
      <w:szCs w:val="18"/>
    </w:rPr>
  </w:style>
  <w:style w:type="character" w:customStyle="1" w:styleId="92">
    <w:name w:val="font11"/>
    <w:basedOn w:val="19"/>
    <w:qFormat/>
    <w:uiPriority w:val="0"/>
    <w:rPr>
      <w:rFonts w:hint="eastAsia" w:ascii="宋体" w:hAnsi="宋体" w:eastAsia="宋体" w:cs="宋体"/>
      <w:color w:val="000000"/>
      <w:sz w:val="24"/>
      <w:szCs w:val="24"/>
      <w:u w:val="none"/>
    </w:rPr>
  </w:style>
  <w:style w:type="paragraph" w:customStyle="1" w:styleId="93">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94">
    <w:name w:val="正文1"/>
    <w:basedOn w:val="1"/>
    <w:qFormat/>
    <w:uiPriority w:val="0"/>
    <w:pPr>
      <w:adjustRightInd w:val="0"/>
      <w:spacing w:after="160" w:line="360" w:lineRule="atLeast"/>
      <w:jc w:val="left"/>
    </w:pPr>
    <w:rPr>
      <w:rFonts w:ascii="宋体" w:cs="Times New Roman"/>
      <w:kern w:val="0"/>
      <w:szCs w:val="20"/>
    </w:rPr>
  </w:style>
  <w:style w:type="paragraph" w:customStyle="1" w:styleId="95">
    <w:name w:val="列出段落2"/>
    <w:basedOn w:val="1"/>
    <w:qFormat/>
    <w:uiPriority w:val="0"/>
    <w:pPr>
      <w:spacing w:after="160"/>
      <w:ind w:firstLine="420" w:firstLineChars="200"/>
    </w:pPr>
    <w:rPr>
      <w:rFonts w:cs="Times New Roman"/>
    </w:rPr>
  </w:style>
  <w:style w:type="paragraph" w:customStyle="1" w:styleId="96">
    <w:name w:val="p18"/>
    <w:basedOn w:val="1"/>
    <w:qFormat/>
    <w:uiPriority w:val="0"/>
    <w:pPr>
      <w:spacing w:after="200" w:line="273" w:lineRule="auto"/>
      <w:ind w:left="720"/>
      <w:jc w:val="left"/>
    </w:pPr>
    <w:rPr>
      <w:rFonts w:ascii="Cambria" w:hAnsi="Cambria"/>
      <w:kern w:val="0"/>
      <w:sz w:val="22"/>
    </w:rPr>
  </w:style>
  <w:style w:type="paragraph" w:customStyle="1" w:styleId="97">
    <w:name w:val="TOC 标题1"/>
    <w:basedOn w:val="2"/>
    <w:next w:val="1"/>
    <w:semiHidden/>
    <w:unhideWhenUsed/>
    <w:qFormat/>
    <w:uiPriority w:val="39"/>
    <w:pPr>
      <w:spacing w:before="480" w:line="276" w:lineRule="auto"/>
      <w:jc w:val="left"/>
      <w:outlineLvl w:val="9"/>
    </w:pPr>
    <w:rPr>
      <w:rFonts w:asciiTheme="majorHAnsi" w:hAnsiTheme="majorHAnsi" w:eastAsiaTheme="majorEastAsia" w:cstheme="majorBidi"/>
      <w:bCs/>
      <w:color w:val="376092" w:themeColor="accent1" w:themeShade="BF"/>
      <w:kern w:val="0"/>
      <w:sz w:val="28"/>
      <w:szCs w:val="28"/>
    </w:rPr>
  </w:style>
  <w:style w:type="paragraph" w:styleId="98">
    <w:name w:val="List Paragraph"/>
    <w:basedOn w:val="1"/>
    <w:qFormat/>
    <w:uiPriority w:val="34"/>
    <w:pPr>
      <w:widowControl w:val="0"/>
      <w:ind w:firstLine="420" w:firstLineChars="200"/>
    </w:pPr>
    <w:rPr>
      <w:rFonts w:asciiTheme="minorHAnsi" w:hAnsiTheme="minorHAnsi" w:eastAsiaTheme="minorEastAsia" w:cstheme="minorBidi"/>
      <w:sz w:val="21"/>
      <w:szCs w:val="22"/>
    </w:rPr>
  </w:style>
  <w:style w:type="character" w:customStyle="1" w:styleId="99">
    <w:name w:val="标题 1 Char"/>
    <w:link w:val="2"/>
    <w:qFormat/>
    <w:uiPriority w:val="9"/>
    <w:rPr>
      <w:b/>
      <w:kern w:val="44"/>
      <w:sz w:val="32"/>
    </w:rPr>
  </w:style>
  <w:style w:type="character" w:customStyle="1" w:styleId="100">
    <w:name w:val="15"/>
    <w:basedOn w:val="19"/>
    <w:qFormat/>
    <w:uiPriority w:val="0"/>
    <w:rPr>
      <w:rFonts w:hint="default" w:ascii="Times New Roman" w:hAnsi="Times New Roman" w:cs="Times New Roman"/>
    </w:rPr>
  </w:style>
  <w:style w:type="paragraph" w:customStyle="1" w:styleId="101">
    <w:name w:val="页脚1"/>
    <w:basedOn w:val="1"/>
    <w:qFormat/>
    <w:uiPriority w:val="0"/>
    <w:pPr>
      <w:tabs>
        <w:tab w:val="center" w:pos="4153"/>
        <w:tab w:val="right" w:pos="8306"/>
      </w:tabs>
      <w:snapToGrid w:val="0"/>
      <w:jc w:val="left"/>
    </w:pPr>
    <w:rPr>
      <w:rFonts w:ascii="宋体" w:hAnsi="宋体"/>
      <w:b/>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62</Pages>
  <Words>41634</Words>
  <Characters>45410</Characters>
  <Lines>691</Lines>
  <Paragraphs>194</Paragraphs>
  <TotalTime>1</TotalTime>
  <ScaleCrop>false</ScaleCrop>
  <LinksUpToDate>false</LinksUpToDate>
  <CharactersWithSpaces>45971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2025-04-01T02:13:00Z</dcterms:created>
  <dc:creator>李鹏程</dc:creator>
  <cp:lastModifiedBy>李鹏程</cp:lastModifiedBy>
  <cp:lastPrinted>2026-01-29T08:18:00Z</cp:lastPrinted>
  <dcterms:modified xsi:type="dcterms:W3CDTF">2026-03-25T10:02:54Z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ACD58889B5A44697A95F1D2E6B16D67B_13</vt:lpwstr>
  </property>
  <property fmtid="{D5CDD505-2E9C-101B-9397-08002B2CF9AE}" pid="4" name="KSOTemplateDocerSaveRecord">
    <vt:lpwstr>eyJoZGlkIjoiZGE2Mjg2YTZkZTMyMTYwY2M1OTQ5YzJlN2MyYmRjOGEiLCJ1c2VySWQiOiIxNTY5NDgyOTM2In0=</vt:lpwstr>
  </property>
</Properties>
</file>