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AA5F3">
      <w:bookmarkStart w:id="43" w:name="_GoBack"/>
      <w:bookmarkEnd w:id="43"/>
      <w:r>
        <w:drawing>
          <wp:anchor distT="0" distB="0" distL="114300" distR="114300" simplePos="0" relativeHeight="251659264"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2"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8888"/>
                    <pic:cNvPicPr>
                      <a:picLocks noChangeAspect="1"/>
                    </pic:cNvPicPr>
                  </pic:nvPicPr>
                  <pic:blipFill>
                    <a:blip r:embed="rId7"/>
                    <a:stretch>
                      <a:fillRect/>
                    </a:stretch>
                  </pic:blipFill>
                  <pic:spPr>
                    <a:xfrm>
                      <a:off x="0" y="0"/>
                      <a:ext cx="582930" cy="483870"/>
                    </a:xfrm>
                    <a:prstGeom prst="rect">
                      <a:avLst/>
                    </a:prstGeom>
                    <a:noFill/>
                    <a:ln>
                      <a:noFill/>
                    </a:ln>
                  </pic:spPr>
                </pic:pic>
              </a:graphicData>
            </a:graphic>
          </wp:anchor>
        </w:drawing>
      </w:r>
    </w:p>
    <w:p w14:paraId="39878D6A">
      <w:pPr>
        <w:spacing w:line="360" w:lineRule="auto"/>
        <w:ind w:firstLine="964" w:firstLineChars="300"/>
        <w:rPr>
          <w:rFonts w:hint="eastAsia" w:ascii="宋体" w:hAnsi="宋体" w:cs="宋体"/>
          <w:b/>
          <w:sz w:val="32"/>
          <w:szCs w:val="32"/>
        </w:rPr>
      </w:pPr>
      <w:r>
        <w:rPr>
          <w:rFonts w:hint="eastAsia" w:ascii="宋体" w:hAnsi="宋体" w:cs="宋体"/>
          <w:b/>
          <w:sz w:val="32"/>
          <w:szCs w:val="32"/>
        </w:rPr>
        <w:t>伊犁新天煤化工有限责任公司</w:t>
      </w:r>
    </w:p>
    <w:p w14:paraId="40633A57">
      <w:pPr>
        <w:rPr>
          <w:rStyle w:val="34"/>
          <w:rFonts w:hint="eastAsia" w:ascii="宋体" w:hAnsi="宋体"/>
          <w:b/>
          <w:sz w:val="28"/>
          <w:szCs w:val="28"/>
        </w:rPr>
      </w:pPr>
    </w:p>
    <w:p w14:paraId="625175F0">
      <w:pPr>
        <w:rPr>
          <w:rStyle w:val="34"/>
          <w:rFonts w:hint="eastAsia" w:ascii="宋体" w:hAnsi="宋体"/>
          <w:b/>
          <w:sz w:val="32"/>
          <w:szCs w:val="32"/>
        </w:rPr>
      </w:pPr>
    </w:p>
    <w:p w14:paraId="32BDCD5B">
      <w:pPr>
        <w:rPr>
          <w:rStyle w:val="34"/>
          <w:rFonts w:hint="eastAsia" w:ascii="宋体" w:hAnsi="宋体"/>
          <w:b/>
          <w:sz w:val="32"/>
          <w:szCs w:val="32"/>
        </w:rPr>
      </w:pPr>
    </w:p>
    <w:p w14:paraId="0E6CD125">
      <w:pPr>
        <w:widowControl w:val="0"/>
        <w:spacing w:line="360" w:lineRule="auto"/>
        <w:jc w:val="center"/>
        <w:textAlignment w:val="auto"/>
        <w:rPr>
          <w:rFonts w:hint="eastAsia" w:ascii="宋体" w:hAnsi="宋体" w:eastAsia="宋体" w:cs="宋体"/>
          <w:b/>
          <w:bCs/>
          <w:kern w:val="44"/>
          <w:sz w:val="44"/>
          <w:szCs w:val="44"/>
          <w:lang w:val="en-US" w:eastAsia="zh-CN"/>
        </w:rPr>
      </w:pPr>
      <w:r>
        <w:rPr>
          <w:rFonts w:hint="eastAsia" w:ascii="宋体" w:hAnsi="宋体" w:eastAsia="宋体" w:cs="宋体"/>
          <w:b/>
          <w:bCs/>
          <w:kern w:val="44"/>
          <w:sz w:val="44"/>
          <w:szCs w:val="44"/>
          <w:lang w:val="en-US" w:eastAsia="zh-CN"/>
        </w:rPr>
        <w:t>热电车间锅炉及吸收循环系统</w:t>
      </w:r>
    </w:p>
    <w:p w14:paraId="2B7A2B88">
      <w:pPr>
        <w:widowControl w:val="0"/>
        <w:spacing w:line="360" w:lineRule="auto"/>
        <w:jc w:val="center"/>
        <w:textAlignment w:val="auto"/>
        <w:rPr>
          <w:rFonts w:hint="eastAsia" w:ascii="宋体" w:hAnsi="宋体" w:cs="宋体"/>
          <w:b/>
          <w:bCs/>
          <w:kern w:val="44"/>
          <w:sz w:val="44"/>
          <w:szCs w:val="44"/>
        </w:rPr>
      </w:pPr>
      <w:r>
        <w:rPr>
          <w:rFonts w:hint="eastAsia" w:ascii="宋体" w:hAnsi="宋体" w:eastAsia="宋体" w:cs="宋体"/>
          <w:b/>
          <w:bCs/>
          <w:kern w:val="44"/>
          <w:sz w:val="44"/>
          <w:szCs w:val="44"/>
          <w:lang w:val="en-US" w:eastAsia="zh-CN"/>
        </w:rPr>
        <w:t>大修</w:t>
      </w:r>
      <w:r>
        <w:rPr>
          <w:rFonts w:hint="eastAsia" w:ascii="宋体" w:hAnsi="宋体" w:cs="宋体"/>
          <w:b/>
          <w:bCs/>
          <w:kern w:val="44"/>
          <w:sz w:val="44"/>
          <w:szCs w:val="44"/>
        </w:rPr>
        <w:t>技术规范书</w:t>
      </w:r>
    </w:p>
    <w:p w14:paraId="5810C0E8">
      <w:pPr>
        <w:spacing w:line="360" w:lineRule="auto"/>
        <w:jc w:val="center"/>
        <w:rPr>
          <w:rFonts w:hint="eastAsia" w:ascii="宋体" w:hAnsi="宋体" w:cs="宋体"/>
          <w:b/>
          <w:sz w:val="36"/>
          <w:szCs w:val="36"/>
        </w:rPr>
      </w:pPr>
    </w:p>
    <w:p w14:paraId="0179B08E">
      <w:pPr>
        <w:spacing w:line="360" w:lineRule="auto"/>
        <w:rPr>
          <w:rFonts w:hint="eastAsia" w:ascii="宋体" w:hAnsi="宋体" w:cs="宋体"/>
          <w:b/>
          <w:sz w:val="32"/>
          <w:szCs w:val="32"/>
        </w:rPr>
      </w:pPr>
    </w:p>
    <w:p w14:paraId="4858E3F1">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编制：</w:t>
      </w:r>
    </w:p>
    <w:p w14:paraId="712AAC8A">
      <w:pPr>
        <w:widowControl w:val="0"/>
        <w:spacing w:line="360" w:lineRule="auto"/>
        <w:ind w:firstLine="2530" w:firstLineChars="900"/>
        <w:jc w:val="left"/>
        <w:textAlignment w:val="auto"/>
        <w:rPr>
          <w:rFonts w:hint="eastAsia" w:cs="宋体"/>
          <w:b/>
          <w:bCs/>
          <w:kern w:val="44"/>
          <w:sz w:val="28"/>
          <w:szCs w:val="28"/>
        </w:rPr>
      </w:pPr>
    </w:p>
    <w:p w14:paraId="38833113">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会签：</w:t>
      </w:r>
    </w:p>
    <w:p w14:paraId="22FEEFE7">
      <w:pPr>
        <w:widowControl w:val="0"/>
        <w:spacing w:line="360" w:lineRule="auto"/>
        <w:ind w:firstLine="2530" w:firstLineChars="900"/>
        <w:jc w:val="left"/>
        <w:textAlignment w:val="auto"/>
        <w:rPr>
          <w:rFonts w:hint="eastAsia" w:cs="宋体"/>
          <w:b/>
          <w:bCs/>
          <w:kern w:val="44"/>
          <w:sz w:val="28"/>
          <w:szCs w:val="28"/>
        </w:rPr>
      </w:pPr>
    </w:p>
    <w:p w14:paraId="4D38A699">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审核：</w:t>
      </w:r>
    </w:p>
    <w:p w14:paraId="4B2A7E3F">
      <w:pPr>
        <w:widowControl w:val="0"/>
        <w:spacing w:line="360" w:lineRule="auto"/>
        <w:ind w:firstLine="2530" w:firstLineChars="900"/>
        <w:jc w:val="left"/>
        <w:textAlignment w:val="auto"/>
        <w:rPr>
          <w:rFonts w:hint="eastAsia" w:cs="宋体"/>
          <w:b/>
          <w:bCs/>
          <w:kern w:val="44"/>
          <w:sz w:val="28"/>
          <w:szCs w:val="28"/>
        </w:rPr>
      </w:pPr>
    </w:p>
    <w:p w14:paraId="2A5BE13B">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审定：</w:t>
      </w:r>
    </w:p>
    <w:p w14:paraId="58D80B6F">
      <w:pPr>
        <w:widowControl w:val="0"/>
        <w:spacing w:line="360" w:lineRule="auto"/>
        <w:ind w:firstLine="2530" w:firstLineChars="900"/>
        <w:jc w:val="left"/>
        <w:textAlignment w:val="auto"/>
        <w:rPr>
          <w:rFonts w:hint="eastAsia" w:cs="宋体"/>
          <w:b/>
          <w:bCs/>
          <w:kern w:val="44"/>
          <w:sz w:val="28"/>
          <w:szCs w:val="28"/>
        </w:rPr>
      </w:pPr>
    </w:p>
    <w:p w14:paraId="3F7550DF">
      <w:pPr>
        <w:widowControl w:val="0"/>
        <w:spacing w:line="360" w:lineRule="auto"/>
        <w:ind w:firstLine="2530" w:firstLineChars="900"/>
        <w:jc w:val="left"/>
        <w:textAlignment w:val="auto"/>
        <w:rPr>
          <w:rFonts w:hint="eastAsia" w:cs="宋体"/>
          <w:b/>
          <w:bCs/>
          <w:kern w:val="44"/>
          <w:sz w:val="28"/>
          <w:szCs w:val="28"/>
        </w:rPr>
      </w:pPr>
      <w:r>
        <w:rPr>
          <w:rFonts w:hint="eastAsia" w:cs="宋体"/>
          <w:b/>
          <w:bCs/>
          <w:kern w:val="44"/>
          <w:sz w:val="28"/>
          <w:szCs w:val="28"/>
        </w:rPr>
        <w:t>批准：</w:t>
      </w:r>
    </w:p>
    <w:p w14:paraId="3D538DA5">
      <w:pPr>
        <w:spacing w:line="360" w:lineRule="auto"/>
        <w:rPr>
          <w:rFonts w:hint="eastAsia" w:ascii="宋体" w:hAnsi="宋体" w:cs="宋体"/>
          <w:b/>
          <w:sz w:val="32"/>
          <w:szCs w:val="32"/>
        </w:rPr>
      </w:pPr>
    </w:p>
    <w:p w14:paraId="5EA28BD1">
      <w:pPr>
        <w:spacing w:line="360" w:lineRule="auto"/>
        <w:jc w:val="center"/>
        <w:rPr>
          <w:rFonts w:hint="eastAsia" w:ascii="宋体" w:hAnsi="宋体" w:cs="宋体"/>
          <w:b/>
          <w:sz w:val="32"/>
          <w:szCs w:val="32"/>
        </w:rPr>
      </w:pPr>
    </w:p>
    <w:p w14:paraId="6C607175">
      <w:pPr>
        <w:spacing w:line="360" w:lineRule="auto"/>
        <w:jc w:val="center"/>
        <w:rPr>
          <w:rFonts w:hint="eastAsia" w:ascii="宋体" w:hAnsi="宋体" w:cs="宋体"/>
          <w:b/>
          <w:sz w:val="32"/>
          <w:szCs w:val="32"/>
        </w:rPr>
      </w:pPr>
    </w:p>
    <w:p w14:paraId="5F2E848B">
      <w:pPr>
        <w:widowControl w:val="0"/>
        <w:spacing w:line="276" w:lineRule="auto"/>
        <w:jc w:val="center"/>
        <w:textAlignment w:val="auto"/>
        <w:rPr>
          <w:rFonts w:hint="eastAsia" w:ascii="黑体" w:hAnsi="黑体" w:eastAsia="黑体" w:cs="宋体"/>
          <w:b/>
          <w:bCs/>
          <w:kern w:val="44"/>
          <w:sz w:val="28"/>
          <w:szCs w:val="28"/>
        </w:rPr>
      </w:pPr>
    </w:p>
    <w:p w14:paraId="52B3AEE8">
      <w:pPr>
        <w:widowControl w:val="0"/>
        <w:spacing w:line="276" w:lineRule="auto"/>
        <w:ind w:firstLine="2530" w:firstLineChars="900"/>
        <w:jc w:val="both"/>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伊犁新天煤化工有限责任公司</w:t>
      </w:r>
    </w:p>
    <w:p w14:paraId="346F88D4">
      <w:pPr>
        <w:widowControl w:val="0"/>
        <w:spacing w:line="276" w:lineRule="auto"/>
        <w:jc w:val="center"/>
        <w:textAlignment w:val="auto"/>
        <w:rPr>
          <w:rFonts w:hint="eastAsia" w:ascii="黑体" w:hAnsi="黑体" w:eastAsia="黑体" w:cs="宋体"/>
          <w:b/>
          <w:bCs/>
          <w:kern w:val="44"/>
          <w:sz w:val="28"/>
          <w:szCs w:val="28"/>
        </w:rPr>
      </w:pPr>
      <w:r>
        <w:rPr>
          <w:rFonts w:hint="eastAsia" w:ascii="黑体" w:hAnsi="黑体" w:eastAsia="黑体" w:cs="宋体"/>
          <w:b/>
          <w:bCs/>
          <w:kern w:val="44"/>
          <w:sz w:val="28"/>
          <w:szCs w:val="28"/>
        </w:rPr>
        <w:t>202</w:t>
      </w:r>
      <w:r>
        <w:rPr>
          <w:rFonts w:hint="eastAsia" w:ascii="黑体" w:hAnsi="黑体" w:eastAsia="黑体" w:cs="宋体"/>
          <w:b/>
          <w:bCs/>
          <w:kern w:val="44"/>
          <w:sz w:val="28"/>
          <w:szCs w:val="28"/>
          <w:lang w:val="en-US" w:eastAsia="zh-CN"/>
        </w:rPr>
        <w:t>6</w:t>
      </w:r>
      <w:r>
        <w:rPr>
          <w:rFonts w:hint="eastAsia" w:ascii="黑体" w:hAnsi="黑体" w:eastAsia="黑体" w:cs="宋体"/>
          <w:b/>
          <w:bCs/>
          <w:kern w:val="44"/>
          <w:sz w:val="28"/>
          <w:szCs w:val="28"/>
        </w:rPr>
        <w:t>年</w:t>
      </w:r>
      <w:r>
        <w:rPr>
          <w:rFonts w:hint="eastAsia" w:ascii="黑体" w:hAnsi="黑体" w:eastAsia="黑体" w:cs="宋体"/>
          <w:b/>
          <w:bCs/>
          <w:kern w:val="44"/>
          <w:sz w:val="28"/>
          <w:szCs w:val="28"/>
          <w:lang w:val="en-US" w:eastAsia="zh-CN"/>
        </w:rPr>
        <w:t>3</w:t>
      </w:r>
      <w:r>
        <w:rPr>
          <w:rFonts w:hint="eastAsia" w:ascii="黑体" w:hAnsi="黑体" w:eastAsia="黑体" w:cs="宋体"/>
          <w:b/>
          <w:bCs/>
          <w:kern w:val="44"/>
          <w:sz w:val="28"/>
          <w:szCs w:val="28"/>
        </w:rPr>
        <w:t>月</w:t>
      </w:r>
    </w:p>
    <w:p w14:paraId="617D1ECA">
      <w:pPr>
        <w:spacing w:line="360" w:lineRule="auto"/>
        <w:jc w:val="center"/>
        <w:rPr>
          <w:rFonts w:hint="eastAsia" w:ascii="宋体" w:hAnsi="宋体" w:cs="宋体"/>
          <w:b/>
          <w:sz w:val="32"/>
          <w:szCs w:val="32"/>
        </w:rPr>
      </w:pPr>
    </w:p>
    <w:p w14:paraId="7EEDBAB6">
      <w:pPr>
        <w:spacing w:line="360" w:lineRule="auto"/>
        <w:jc w:val="center"/>
        <w:rPr>
          <w:rFonts w:hint="eastAsia" w:ascii="宋体" w:hAnsi="宋体" w:cs="宋体"/>
          <w:b/>
          <w:sz w:val="32"/>
          <w:szCs w:val="32"/>
        </w:rPr>
      </w:pPr>
    </w:p>
    <w:p w14:paraId="78AD96B6">
      <w:pPr>
        <w:spacing w:line="360" w:lineRule="auto"/>
        <w:jc w:val="center"/>
        <w:rPr>
          <w:rFonts w:hint="eastAsia" w:ascii="宋体" w:hAnsi="宋体" w:cs="宋体"/>
          <w:b/>
          <w:sz w:val="32"/>
          <w:szCs w:val="32"/>
        </w:rPr>
      </w:pPr>
    </w:p>
    <w:p w14:paraId="032FDC02">
      <w:pPr>
        <w:pStyle w:val="22"/>
        <w:tabs>
          <w:tab w:val="right" w:leader="dot" w:pos="9026"/>
          <w:tab w:val="clear" w:pos="8820"/>
        </w:tabs>
      </w:pPr>
      <w:r>
        <w:rPr>
          <w:bCs/>
          <w:sz w:val="24"/>
        </w:rPr>
        <w:fldChar w:fldCharType="begin"/>
      </w:r>
      <w:r>
        <w:rPr>
          <w:bCs/>
          <w:sz w:val="24"/>
        </w:rPr>
        <w:instrText xml:space="preserve">TOC \o "1-1" \h \u </w:instrText>
      </w:r>
      <w:r>
        <w:rPr>
          <w:bCs/>
          <w:sz w:val="24"/>
        </w:rPr>
        <w:fldChar w:fldCharType="separate"/>
      </w:r>
      <w:r>
        <w:rPr>
          <w:bCs/>
        </w:rPr>
        <w:fldChar w:fldCharType="begin"/>
      </w:r>
      <w:r>
        <w:rPr>
          <w:bCs/>
        </w:rPr>
        <w:instrText xml:space="preserve"> HYPERLINK \l _Toc23763 </w:instrText>
      </w:r>
      <w:r>
        <w:rPr>
          <w:bCs/>
        </w:rPr>
        <w:fldChar w:fldCharType="separate"/>
      </w:r>
      <w:r>
        <w:rPr>
          <w:rFonts w:hint="eastAsia" w:ascii="宋体" w:hAnsi="宋体" w:eastAsia="宋体" w:cs="宋体"/>
          <w:szCs w:val="24"/>
          <w:highlight w:val="none"/>
          <w:lang w:val="en-US" w:eastAsia="zh-CN"/>
        </w:rPr>
        <w:t>1</w:t>
      </w:r>
      <w:r>
        <w:rPr>
          <w:rFonts w:hint="eastAsia" w:ascii="宋体" w:hAnsi="宋体" w:eastAsia="宋体" w:cs="宋体"/>
          <w:szCs w:val="24"/>
          <w:highlight w:val="none"/>
        </w:rPr>
        <w:t>、总则</w:t>
      </w:r>
      <w:r>
        <w:tab/>
      </w:r>
      <w:r>
        <w:rPr>
          <w:rFonts w:hint="eastAsia"/>
          <w:lang w:val="en-US" w:eastAsia="zh-CN"/>
        </w:rPr>
        <w:t>1</w:t>
      </w:r>
      <w:r>
        <w:rPr>
          <w:bCs/>
        </w:rPr>
        <w:fldChar w:fldCharType="end"/>
      </w:r>
    </w:p>
    <w:p w14:paraId="38F8E41B">
      <w:pPr>
        <w:pStyle w:val="22"/>
        <w:tabs>
          <w:tab w:val="right" w:leader="dot" w:pos="9026"/>
          <w:tab w:val="clear" w:pos="8820"/>
        </w:tabs>
      </w:pPr>
      <w:r>
        <w:rPr>
          <w:bCs/>
        </w:rPr>
        <w:fldChar w:fldCharType="begin"/>
      </w:r>
      <w:r>
        <w:rPr>
          <w:bCs/>
        </w:rPr>
        <w:instrText xml:space="preserve"> HYPERLINK \l _Toc17201 </w:instrText>
      </w:r>
      <w:r>
        <w:rPr>
          <w:bCs/>
        </w:rPr>
        <w:fldChar w:fldCharType="separate"/>
      </w:r>
      <w:r>
        <w:rPr>
          <w:rFonts w:hint="eastAsia" w:ascii="宋体" w:hAnsi="宋体" w:eastAsia="宋体" w:cs="宋体"/>
          <w:szCs w:val="24"/>
          <w:highlight w:val="none"/>
        </w:rPr>
        <w:t>2 项目概况</w:t>
      </w:r>
      <w:r>
        <w:tab/>
      </w:r>
      <w:r>
        <w:rPr>
          <w:rFonts w:hint="eastAsia"/>
          <w:lang w:val="en-US" w:eastAsia="zh-CN"/>
        </w:rPr>
        <w:t>1</w:t>
      </w:r>
      <w:r>
        <w:rPr>
          <w:bCs/>
        </w:rPr>
        <w:fldChar w:fldCharType="end"/>
      </w:r>
    </w:p>
    <w:p w14:paraId="1B3CC820">
      <w:pPr>
        <w:pStyle w:val="22"/>
        <w:tabs>
          <w:tab w:val="right" w:leader="dot" w:pos="9026"/>
          <w:tab w:val="clear" w:pos="8820"/>
        </w:tabs>
      </w:pPr>
      <w:r>
        <w:rPr>
          <w:bCs/>
        </w:rPr>
        <w:fldChar w:fldCharType="begin"/>
      </w:r>
      <w:r>
        <w:rPr>
          <w:bCs/>
        </w:rPr>
        <w:instrText xml:space="preserve"> HYPERLINK \l _Toc28009 </w:instrText>
      </w:r>
      <w:r>
        <w:rPr>
          <w:bCs/>
        </w:rPr>
        <w:fldChar w:fldCharType="separate"/>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本项目执行的标准和规范</w:t>
      </w:r>
      <w:r>
        <w:tab/>
      </w:r>
      <w:r>
        <w:rPr>
          <w:rFonts w:hint="eastAsia"/>
          <w:lang w:val="en-US" w:eastAsia="zh-CN"/>
        </w:rPr>
        <w:t>1</w:t>
      </w:r>
      <w:r>
        <w:rPr>
          <w:bCs/>
        </w:rPr>
        <w:fldChar w:fldCharType="end"/>
      </w:r>
    </w:p>
    <w:p w14:paraId="523A26B6">
      <w:pPr>
        <w:pStyle w:val="22"/>
        <w:tabs>
          <w:tab w:val="right" w:leader="dot" w:pos="9026"/>
          <w:tab w:val="clear" w:pos="8820"/>
        </w:tabs>
      </w:pPr>
      <w:r>
        <w:rPr>
          <w:bCs/>
        </w:rPr>
        <w:fldChar w:fldCharType="begin"/>
      </w:r>
      <w:r>
        <w:rPr>
          <w:bCs/>
        </w:rPr>
        <w:instrText xml:space="preserve"> HYPERLINK \l _Toc27959 </w:instrText>
      </w:r>
      <w:r>
        <w:rPr>
          <w:bCs/>
        </w:rPr>
        <w:fldChar w:fldCharType="separate"/>
      </w:r>
      <w:r>
        <w:rPr>
          <w:rFonts w:hint="eastAsia" w:ascii="宋体" w:hAnsi="宋体" w:eastAsia="宋体" w:cs="宋体"/>
          <w:szCs w:val="24"/>
          <w:highlight w:val="none"/>
          <w:lang w:val="en-US" w:eastAsia="zh-CN"/>
        </w:rPr>
        <w:t>4 项目</w:t>
      </w:r>
      <w:r>
        <w:rPr>
          <w:rFonts w:hint="eastAsia" w:ascii="宋体" w:hAnsi="宋体" w:eastAsia="宋体" w:cs="宋体"/>
          <w:szCs w:val="24"/>
          <w:highlight w:val="none"/>
        </w:rPr>
        <w:t>范围及</w:t>
      </w:r>
      <w:r>
        <w:rPr>
          <w:rFonts w:hint="eastAsia" w:ascii="宋体" w:hAnsi="宋体" w:eastAsia="宋体" w:cs="宋体"/>
          <w:szCs w:val="24"/>
          <w:highlight w:val="none"/>
          <w:lang w:val="en-US" w:eastAsia="zh-CN"/>
        </w:rPr>
        <w:t>工期</w:t>
      </w:r>
      <w:r>
        <w:tab/>
      </w:r>
      <w:r>
        <w:rPr>
          <w:rFonts w:hint="eastAsia"/>
          <w:lang w:val="en-US" w:eastAsia="zh-CN"/>
        </w:rPr>
        <w:t>4</w:t>
      </w:r>
      <w:r>
        <w:rPr>
          <w:bCs/>
        </w:rPr>
        <w:fldChar w:fldCharType="end"/>
      </w:r>
    </w:p>
    <w:p w14:paraId="25119FE6">
      <w:pPr>
        <w:pStyle w:val="22"/>
        <w:tabs>
          <w:tab w:val="right" w:leader="dot" w:pos="9026"/>
          <w:tab w:val="clear" w:pos="8820"/>
        </w:tabs>
      </w:pPr>
      <w:r>
        <w:rPr>
          <w:bCs/>
        </w:rPr>
        <w:fldChar w:fldCharType="begin"/>
      </w:r>
      <w:r>
        <w:rPr>
          <w:bCs/>
        </w:rPr>
        <w:instrText xml:space="preserve"> HYPERLINK \l _Toc28439 </w:instrText>
      </w:r>
      <w:r>
        <w:rPr>
          <w:bCs/>
        </w:rPr>
        <w:fldChar w:fldCharType="separate"/>
      </w:r>
      <w:r>
        <w:rPr>
          <w:rFonts w:hint="eastAsia" w:ascii="宋体" w:hAnsi="宋体" w:eastAsia="宋体" w:cs="宋体"/>
          <w:szCs w:val="24"/>
          <w:highlight w:val="none"/>
          <w:lang w:val="en-US" w:eastAsia="zh-CN"/>
        </w:rPr>
        <w:t>5项目内容及</w:t>
      </w:r>
      <w:r>
        <w:rPr>
          <w:rFonts w:hint="eastAsia" w:ascii="宋体" w:hAnsi="宋体" w:eastAsia="宋体" w:cs="宋体"/>
          <w:szCs w:val="24"/>
          <w:highlight w:val="none"/>
        </w:rPr>
        <w:t>要求</w:t>
      </w:r>
      <w:r>
        <w:tab/>
      </w:r>
      <w:r>
        <w:rPr>
          <w:rFonts w:hint="eastAsia"/>
          <w:lang w:val="en-US" w:eastAsia="zh-CN"/>
        </w:rPr>
        <w:t>5</w:t>
      </w:r>
      <w:r>
        <w:rPr>
          <w:bCs/>
        </w:rPr>
        <w:fldChar w:fldCharType="end"/>
      </w:r>
    </w:p>
    <w:p w14:paraId="671DE0CE">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_Toc31702 </w:instrText>
      </w:r>
      <w:r>
        <w:rPr>
          <w:bCs/>
        </w:rPr>
        <w:fldChar w:fldCharType="separate"/>
      </w:r>
      <w:r>
        <w:rPr>
          <w:rFonts w:hint="eastAsia" w:ascii="宋体" w:hAnsi="宋体" w:eastAsia="宋体" w:cs="宋体"/>
          <w:szCs w:val="24"/>
          <w:highlight w:val="none"/>
          <w:lang w:val="en-US" w:eastAsia="zh-CN"/>
        </w:rPr>
        <w:t xml:space="preserve">6 </w:t>
      </w:r>
      <w:r>
        <w:rPr>
          <w:rFonts w:hint="eastAsia" w:cs="宋体"/>
          <w:szCs w:val="24"/>
          <w:highlight w:val="none"/>
          <w:lang w:val="en-US" w:eastAsia="zh-CN"/>
        </w:rPr>
        <w:t>投标人</w:t>
      </w:r>
      <w:r>
        <w:rPr>
          <w:rFonts w:hint="eastAsia" w:ascii="宋体" w:hAnsi="宋体" w:eastAsia="宋体" w:cs="宋体"/>
          <w:szCs w:val="24"/>
          <w:highlight w:val="none"/>
          <w:lang w:val="en-US" w:eastAsia="zh-CN"/>
        </w:rPr>
        <w:t>应达到的目标</w:t>
      </w:r>
      <w:r>
        <w:tab/>
      </w:r>
      <w:r>
        <w:rPr>
          <w:rFonts w:hint="eastAsia"/>
          <w:lang w:val="en-US" w:eastAsia="zh-CN"/>
        </w:rPr>
        <w:t>1</w:t>
      </w:r>
      <w:r>
        <w:rPr>
          <w:bCs/>
        </w:rPr>
        <w:fldChar w:fldCharType="end"/>
      </w:r>
      <w:r>
        <w:rPr>
          <w:rFonts w:hint="eastAsia"/>
          <w:bCs/>
          <w:lang w:val="en-US" w:eastAsia="zh-CN"/>
        </w:rPr>
        <w:t>9</w:t>
      </w:r>
    </w:p>
    <w:p w14:paraId="724FFA94">
      <w:pPr>
        <w:pStyle w:val="22"/>
        <w:tabs>
          <w:tab w:val="right" w:leader="dot" w:pos="9026"/>
          <w:tab w:val="clear" w:pos="8820"/>
        </w:tabs>
        <w:rPr>
          <w:rFonts w:hint="default" w:eastAsia="宋体"/>
          <w:lang w:val="en-US" w:eastAsia="zh-CN"/>
        </w:rPr>
      </w:pPr>
      <w:r>
        <w:rPr>
          <w:bCs/>
        </w:rPr>
        <w:fldChar w:fldCharType="begin"/>
      </w:r>
      <w:r>
        <w:rPr>
          <w:bCs/>
        </w:rPr>
        <w:instrText xml:space="preserve"> HYPERLINK \l _Toc14819 </w:instrText>
      </w:r>
      <w:r>
        <w:rPr>
          <w:bCs/>
        </w:rPr>
        <w:fldChar w:fldCharType="separate"/>
      </w:r>
      <w:r>
        <w:rPr>
          <w:rFonts w:hint="eastAsia" w:ascii="宋体" w:hAnsi="宋体" w:eastAsia="宋体" w:cs="宋体"/>
          <w:szCs w:val="24"/>
          <w:highlight w:val="none"/>
          <w:lang w:val="en-US" w:eastAsia="zh-CN"/>
        </w:rPr>
        <w:t>7</w:t>
      </w:r>
      <w:r>
        <w:rPr>
          <w:rFonts w:hint="eastAsia" w:ascii="宋体" w:hAnsi="宋体" w:eastAsia="宋体" w:cs="宋体"/>
          <w:szCs w:val="24"/>
          <w:highlight w:val="none"/>
        </w:rPr>
        <w:t>资质</w:t>
      </w:r>
      <w:r>
        <w:rPr>
          <w:rFonts w:hint="eastAsia" w:ascii="宋体" w:hAnsi="宋体" w:eastAsia="宋体" w:cs="宋体"/>
          <w:szCs w:val="24"/>
          <w:highlight w:val="none"/>
          <w:lang w:val="en-US" w:eastAsia="zh-CN"/>
        </w:rPr>
        <w:t>条件</w:t>
      </w:r>
      <w:r>
        <w:rPr>
          <w:rFonts w:hint="eastAsia" w:ascii="宋体" w:hAnsi="宋体" w:eastAsia="宋体" w:cs="宋体"/>
          <w:szCs w:val="24"/>
          <w:highlight w:val="none"/>
        </w:rPr>
        <w:t>及人员要求</w:t>
      </w:r>
      <w:r>
        <w:tab/>
      </w:r>
      <w:r>
        <w:rPr>
          <w:bCs/>
        </w:rPr>
        <w:fldChar w:fldCharType="end"/>
      </w:r>
      <w:r>
        <w:rPr>
          <w:rFonts w:hint="eastAsia"/>
          <w:bCs/>
          <w:lang w:val="en-US" w:eastAsia="zh-CN"/>
        </w:rPr>
        <w:t>20</w:t>
      </w:r>
    </w:p>
    <w:p w14:paraId="3BB30421">
      <w:pPr>
        <w:pStyle w:val="22"/>
        <w:tabs>
          <w:tab w:val="right" w:leader="dot" w:pos="9026"/>
          <w:tab w:val="clear" w:pos="8820"/>
        </w:tabs>
        <w:rPr>
          <w:rFonts w:hint="default" w:eastAsia="宋体"/>
          <w:lang w:val="en-US" w:eastAsia="zh-CN"/>
        </w:rPr>
      </w:pPr>
      <w:r>
        <w:rPr>
          <w:bCs/>
        </w:rPr>
        <w:fldChar w:fldCharType="begin"/>
      </w:r>
      <w:r>
        <w:rPr>
          <w:bCs/>
        </w:rPr>
        <w:instrText xml:space="preserve"> HYPERLINK \l _Toc16240 </w:instrText>
      </w:r>
      <w:r>
        <w:rPr>
          <w:bCs/>
        </w:rPr>
        <w:fldChar w:fldCharType="separate"/>
      </w:r>
      <w:r>
        <w:rPr>
          <w:rFonts w:hint="eastAsia" w:ascii="宋体" w:hAnsi="宋体" w:eastAsia="宋体" w:cs="宋体"/>
          <w:szCs w:val="24"/>
          <w:highlight w:val="none"/>
          <w:lang w:val="en-US" w:eastAsia="zh-CN"/>
        </w:rPr>
        <w:t>8安全要求</w:t>
      </w:r>
      <w:r>
        <w:tab/>
      </w:r>
      <w:r>
        <w:rPr>
          <w:bCs/>
        </w:rPr>
        <w:fldChar w:fldCharType="end"/>
      </w:r>
      <w:r>
        <w:rPr>
          <w:rFonts w:hint="eastAsia"/>
          <w:bCs/>
          <w:lang w:val="en-US" w:eastAsia="zh-CN"/>
        </w:rPr>
        <w:t>23</w:t>
      </w:r>
    </w:p>
    <w:p w14:paraId="6EFBC70A">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_Toc224 </w:instrText>
      </w:r>
      <w:r>
        <w:rPr>
          <w:bCs/>
        </w:rPr>
        <w:fldChar w:fldCharType="separate"/>
      </w:r>
      <w:r>
        <w:rPr>
          <w:rFonts w:hint="eastAsia" w:ascii="宋体" w:hAnsi="宋体" w:eastAsia="宋体" w:cs="宋体"/>
          <w:szCs w:val="24"/>
          <w:highlight w:val="none"/>
          <w:lang w:val="en-US" w:eastAsia="zh-CN"/>
        </w:rPr>
        <w:t>9双方职责</w:t>
      </w:r>
      <w:r>
        <w:tab/>
      </w:r>
      <w:r>
        <w:rPr>
          <w:rFonts w:hint="eastAsia"/>
          <w:lang w:val="en-US" w:eastAsia="zh-CN"/>
        </w:rPr>
        <w:t>2</w:t>
      </w:r>
      <w:r>
        <w:rPr>
          <w:bCs/>
        </w:rPr>
        <w:fldChar w:fldCharType="end"/>
      </w:r>
      <w:r>
        <w:rPr>
          <w:rFonts w:hint="eastAsia"/>
          <w:bCs/>
          <w:lang w:val="en-US" w:eastAsia="zh-CN"/>
        </w:rPr>
        <w:t>4</w:t>
      </w:r>
    </w:p>
    <w:p w14:paraId="27EE2285">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_Toc21176 </w:instrText>
      </w:r>
      <w:r>
        <w:rPr>
          <w:bCs/>
        </w:rPr>
        <w:fldChar w:fldCharType="separate"/>
      </w:r>
      <w:r>
        <w:rPr>
          <w:rFonts w:hint="eastAsia" w:ascii="宋体" w:hAnsi="宋体" w:eastAsia="宋体" w:cs="宋体"/>
          <w:szCs w:val="24"/>
          <w:highlight w:val="none"/>
          <w:lang w:val="en-US" w:eastAsia="zh-CN"/>
        </w:rPr>
        <w:t>10</w:t>
      </w:r>
      <w:r>
        <w:rPr>
          <w:rFonts w:hint="eastAsia" w:hAnsi="宋体" w:cs="宋体"/>
          <w:szCs w:val="24"/>
          <w:highlight w:val="none"/>
        </w:rPr>
        <w:t>安健环及文明施工、危险源（环境因素）控制要求</w:t>
      </w:r>
      <w:r>
        <w:tab/>
      </w:r>
      <w:r>
        <w:rPr>
          <w:rFonts w:hint="eastAsia"/>
          <w:lang w:val="en-US" w:eastAsia="zh-CN"/>
        </w:rPr>
        <w:t>2</w:t>
      </w:r>
      <w:r>
        <w:rPr>
          <w:bCs/>
        </w:rPr>
        <w:fldChar w:fldCharType="end"/>
      </w:r>
      <w:r>
        <w:rPr>
          <w:rFonts w:hint="eastAsia"/>
          <w:bCs/>
          <w:lang w:val="en-US" w:eastAsia="zh-CN"/>
        </w:rPr>
        <w:t>6</w:t>
      </w:r>
    </w:p>
    <w:p w14:paraId="7B58F121">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_Toc13675 </w:instrText>
      </w:r>
      <w:r>
        <w:rPr>
          <w:bCs/>
        </w:rPr>
        <w:fldChar w:fldCharType="separate"/>
      </w:r>
      <w:r>
        <w:rPr>
          <w:rFonts w:hint="eastAsia" w:ascii="宋体" w:hAnsi="宋体" w:eastAsia="宋体" w:cs="宋体"/>
          <w:szCs w:val="24"/>
          <w:highlight w:val="none"/>
          <w:lang w:val="en-US" w:eastAsia="zh-CN"/>
        </w:rPr>
        <w:t>11考核</w:t>
      </w:r>
      <w:r>
        <w:tab/>
      </w:r>
      <w:r>
        <w:rPr>
          <w:rFonts w:hint="eastAsia"/>
          <w:lang w:val="en-US" w:eastAsia="zh-CN"/>
        </w:rPr>
        <w:t>2</w:t>
      </w:r>
      <w:r>
        <w:rPr>
          <w:bCs/>
        </w:rPr>
        <w:fldChar w:fldCharType="end"/>
      </w:r>
      <w:r>
        <w:rPr>
          <w:rFonts w:hint="eastAsia"/>
          <w:bCs/>
          <w:lang w:val="en-US" w:eastAsia="zh-CN"/>
        </w:rPr>
        <w:t>9</w:t>
      </w:r>
    </w:p>
    <w:p w14:paraId="70A26D98">
      <w:pPr>
        <w:pStyle w:val="22"/>
        <w:tabs>
          <w:tab w:val="right" w:leader="dot" w:pos="9026"/>
          <w:tab w:val="clear" w:pos="8820"/>
        </w:tabs>
        <w:rPr>
          <w:rFonts w:hint="eastAsia" w:eastAsia="宋体"/>
          <w:lang w:val="en-US" w:eastAsia="zh-CN"/>
        </w:rPr>
      </w:pPr>
      <w:r>
        <w:rPr>
          <w:bCs/>
        </w:rPr>
        <w:fldChar w:fldCharType="begin"/>
      </w:r>
      <w:r>
        <w:rPr>
          <w:bCs/>
        </w:rPr>
        <w:instrText xml:space="preserve"> HYPERLINK \l _Toc14993 </w:instrText>
      </w:r>
      <w:r>
        <w:rPr>
          <w:bCs/>
        </w:rPr>
        <w:fldChar w:fldCharType="separate"/>
      </w:r>
      <w:r>
        <w:rPr>
          <w:rFonts w:hint="eastAsia" w:ascii="宋体" w:hAnsi="宋体" w:eastAsia="宋体" w:cs="宋体"/>
          <w:szCs w:val="24"/>
          <w:highlight w:val="none"/>
          <w:lang w:val="en-US" w:eastAsia="zh-CN"/>
        </w:rPr>
        <w:t>12 附则</w:t>
      </w:r>
      <w:r>
        <w:tab/>
      </w:r>
      <w:r>
        <w:rPr>
          <w:rFonts w:hint="eastAsia"/>
          <w:lang w:val="en-US" w:eastAsia="zh-CN"/>
        </w:rPr>
        <w:t>2</w:t>
      </w:r>
      <w:r>
        <w:rPr>
          <w:bCs/>
        </w:rPr>
        <w:fldChar w:fldCharType="end"/>
      </w:r>
      <w:r>
        <w:rPr>
          <w:rFonts w:hint="eastAsia"/>
          <w:bCs/>
          <w:lang w:val="en-US" w:eastAsia="zh-CN"/>
        </w:rPr>
        <w:t>9</w:t>
      </w:r>
    </w:p>
    <w:p w14:paraId="06204F1C">
      <w:pPr>
        <w:pStyle w:val="22"/>
        <w:tabs>
          <w:tab w:val="right" w:leader="dot" w:pos="9026"/>
          <w:tab w:val="clear" w:pos="8820"/>
        </w:tabs>
        <w:rPr>
          <w:rFonts w:hint="default" w:eastAsia="宋体"/>
          <w:lang w:val="en-US" w:eastAsia="zh-CN"/>
        </w:rPr>
      </w:pPr>
      <w:r>
        <w:rPr>
          <w:bCs/>
        </w:rPr>
        <w:fldChar w:fldCharType="begin"/>
      </w:r>
      <w:r>
        <w:rPr>
          <w:bCs/>
        </w:rPr>
        <w:instrText xml:space="preserve"> HYPERLINK \l _Toc26468 </w:instrText>
      </w:r>
      <w:r>
        <w:rPr>
          <w:bCs/>
        </w:rPr>
        <w:fldChar w:fldCharType="separate"/>
      </w:r>
      <w:r>
        <w:rPr>
          <w:rFonts w:hint="eastAsia" w:ascii="宋体" w:hAnsi="宋体" w:eastAsia="宋体" w:cs="宋体"/>
          <w:szCs w:val="24"/>
          <w:highlight w:val="none"/>
          <w:lang w:val="en-US" w:eastAsia="zh-CN"/>
        </w:rPr>
        <w:t>13附录附表</w:t>
      </w:r>
      <w:r>
        <w:tab/>
      </w:r>
      <w:r>
        <w:rPr>
          <w:bCs/>
        </w:rPr>
        <w:fldChar w:fldCharType="end"/>
      </w:r>
      <w:r>
        <w:rPr>
          <w:rFonts w:hint="eastAsia"/>
          <w:bCs/>
          <w:lang w:val="en-US" w:eastAsia="zh-CN"/>
        </w:rPr>
        <w:t>30</w:t>
      </w:r>
    </w:p>
    <w:p w14:paraId="1894D213">
      <w:pPr>
        <w:spacing w:line="360" w:lineRule="auto"/>
        <w:rPr>
          <w:highlight w:val="yellow"/>
        </w:rPr>
        <w:sectPr>
          <w:footerReference r:id="rId4" w:type="first"/>
          <w:footerReference r:id="rId3" w:type="default"/>
          <w:pgSz w:w="11906" w:h="16838"/>
          <w:pgMar w:top="1440" w:right="1440" w:bottom="1440" w:left="1440" w:header="851" w:footer="992" w:gutter="0"/>
          <w:pgNumType w:fmt="decimal"/>
          <w:cols w:space="720" w:num="1"/>
          <w:docGrid w:linePitch="312" w:charSpace="0"/>
        </w:sectPr>
      </w:pPr>
      <w:r>
        <w:rPr>
          <w:bCs/>
        </w:rPr>
        <w:fldChar w:fldCharType="end"/>
      </w:r>
    </w:p>
    <w:p w14:paraId="7947DFC9">
      <w:pPr>
        <w:pStyle w:val="3"/>
        <w:rPr>
          <w:rFonts w:hint="eastAsia" w:ascii="宋体" w:hAnsi="宋体" w:eastAsia="宋体" w:cs="宋体"/>
          <w:sz w:val="24"/>
          <w:szCs w:val="24"/>
          <w:highlight w:val="none"/>
        </w:rPr>
      </w:pPr>
      <w:bookmarkStart w:id="0" w:name="_Toc23763"/>
      <w:bookmarkStart w:id="1" w:name="_Toc26517"/>
      <w:r>
        <w:rPr>
          <w:rFonts w:hint="eastAsia" w:ascii="宋体" w:hAnsi="宋体" w:eastAsia="宋体" w:cs="宋体"/>
          <w:sz w:val="24"/>
          <w:szCs w:val="24"/>
          <w:highlight w:val="none"/>
          <w:lang w:val="en-US" w:eastAsia="zh-CN"/>
        </w:rPr>
        <w:t>1</w:t>
      </w:r>
      <w:r>
        <w:rPr>
          <w:rFonts w:hint="eastAsia" w:hAnsi="宋体" w:cs="宋体"/>
          <w:sz w:val="24"/>
          <w:szCs w:val="24"/>
          <w:highlight w:val="none"/>
          <w:lang w:val="en-US" w:eastAsia="zh-CN"/>
        </w:rPr>
        <w:t xml:space="preserve"> </w:t>
      </w:r>
      <w:r>
        <w:rPr>
          <w:rFonts w:hint="eastAsia" w:ascii="宋体" w:hAnsi="宋体" w:eastAsia="宋体" w:cs="宋体"/>
          <w:sz w:val="24"/>
          <w:szCs w:val="24"/>
          <w:highlight w:val="none"/>
        </w:rPr>
        <w:t>总则</w:t>
      </w:r>
      <w:bookmarkEnd w:id="0"/>
      <w:bookmarkEnd w:id="1"/>
      <w:r>
        <w:rPr>
          <w:rFonts w:hint="eastAsia" w:ascii="宋体" w:hAnsi="宋体" w:eastAsia="宋体" w:cs="宋体"/>
          <w:sz w:val="24"/>
          <w:szCs w:val="24"/>
          <w:highlight w:val="none"/>
        </w:rPr>
        <w:t xml:space="preserve"> </w:t>
      </w:r>
    </w:p>
    <w:p w14:paraId="5176B977">
      <w:pPr>
        <w:numPr>
          <w:ilvl w:val="1"/>
          <w:numId w:val="1"/>
        </w:numPr>
        <w:spacing w:line="360" w:lineRule="auto"/>
        <w:ind w:left="567" w:leftChars="0" w:hanging="567" w:firstLineChars="0"/>
        <w:jc w:val="left"/>
        <w:rPr>
          <w:rFonts w:hint="eastAsia" w:ascii="宋体" w:hAnsi="宋体" w:eastAsia="宋体" w:cs="宋体"/>
          <w:b w:val="0"/>
          <w:bCs w:val="0"/>
          <w:snapToGrid w:val="0"/>
          <w:kern w:val="0"/>
          <w:sz w:val="24"/>
          <w:szCs w:val="24"/>
        </w:rPr>
      </w:pPr>
      <w:bookmarkStart w:id="2" w:name="_Toc445388452"/>
      <w:bookmarkStart w:id="3" w:name="_Toc14163"/>
      <w:bookmarkStart w:id="4" w:name="_Toc15938"/>
      <w:bookmarkStart w:id="5" w:name="_Toc31666_WPSOffice_Level1"/>
      <w:bookmarkStart w:id="6" w:name="_Toc29373226"/>
      <w:bookmarkStart w:id="7" w:name="_Toc29556519"/>
      <w:bookmarkStart w:id="8" w:name="_Toc29556560"/>
      <w:bookmarkStart w:id="9" w:name="_Toc29373551"/>
      <w:bookmarkStart w:id="10" w:name="_Toc26775"/>
      <w:bookmarkStart w:id="11" w:name="_Toc29373319"/>
      <w:r>
        <w:rPr>
          <w:rFonts w:hint="eastAsia" w:ascii="宋体" w:hAnsi="宋体" w:eastAsia="宋体" w:cs="宋体"/>
          <w:b w:val="0"/>
          <w:bCs w:val="0"/>
          <w:snapToGrid w:val="0"/>
          <w:kern w:val="0"/>
          <w:sz w:val="24"/>
          <w:szCs w:val="24"/>
        </w:rPr>
        <w:t>本</w:t>
      </w:r>
      <w:r>
        <w:rPr>
          <w:rFonts w:hint="eastAsia" w:ascii="宋体"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适用于伊犁新天煤化工有限责任公司</w:t>
      </w:r>
      <w:r>
        <w:rPr>
          <w:rFonts w:hint="eastAsia" w:ascii="宋体" w:hAnsi="宋体" w:eastAsia="宋体" w:cs="宋体"/>
          <w:b w:val="0"/>
          <w:bCs w:val="0"/>
          <w:sz w:val="24"/>
          <w:szCs w:val="24"/>
        </w:rPr>
        <w:t>202</w:t>
      </w:r>
      <w:r>
        <w:rPr>
          <w:rFonts w:hint="eastAsia" w:ascii="宋体" w:hAnsi="宋体" w:eastAsia="宋体" w:cs="宋体"/>
          <w:b w:val="0"/>
          <w:bCs w:val="0"/>
          <w:sz w:val="24"/>
          <w:szCs w:val="24"/>
          <w:lang w:val="en-US" w:eastAsia="zh-CN"/>
        </w:rPr>
        <w:t>6</w:t>
      </w:r>
      <w:r>
        <w:rPr>
          <w:rFonts w:hint="eastAsia" w:ascii="宋体" w:hAnsi="宋体" w:cs="宋体"/>
          <w:b w:val="0"/>
          <w:bCs w:val="0"/>
          <w:sz w:val="24"/>
          <w:szCs w:val="24"/>
          <w:lang w:val="en-US" w:eastAsia="zh-CN"/>
        </w:rPr>
        <w:t>-2028</w:t>
      </w:r>
      <w:r>
        <w:rPr>
          <w:rFonts w:hint="eastAsia" w:ascii="宋体" w:hAnsi="宋体" w:eastAsia="宋体" w:cs="宋体"/>
          <w:b w:val="0"/>
          <w:bCs w:val="0"/>
          <w:sz w:val="24"/>
          <w:szCs w:val="24"/>
        </w:rPr>
        <w:t>年热电车间</w:t>
      </w:r>
      <w:r>
        <w:rPr>
          <w:rFonts w:hint="eastAsia" w:ascii="宋体" w:hAnsi="宋体" w:cs="宋体"/>
          <w:b w:val="0"/>
          <w:bCs w:val="0"/>
          <w:sz w:val="24"/>
          <w:szCs w:val="24"/>
          <w:lang w:val="en-US" w:eastAsia="zh-CN"/>
        </w:rPr>
        <w:t>2台</w:t>
      </w:r>
      <w:r>
        <w:rPr>
          <w:rFonts w:hint="eastAsia" w:ascii="宋体" w:hAnsi="宋体" w:eastAsia="宋体" w:cs="宋体"/>
          <w:b w:val="0"/>
          <w:bCs w:val="0"/>
          <w:sz w:val="24"/>
          <w:szCs w:val="24"/>
        </w:rPr>
        <w:t>锅炉及</w:t>
      </w:r>
      <w:r>
        <w:rPr>
          <w:rFonts w:hint="eastAsia" w:ascii="宋体" w:hAnsi="宋体" w:cs="宋体"/>
          <w:b w:val="0"/>
          <w:bCs w:val="0"/>
          <w:sz w:val="24"/>
          <w:szCs w:val="24"/>
          <w:lang w:val="en-US" w:eastAsia="zh-CN"/>
        </w:rPr>
        <w:t>锅炉配套</w:t>
      </w:r>
      <w:r>
        <w:rPr>
          <w:rFonts w:hint="eastAsia" w:ascii="宋体" w:hAnsi="宋体" w:eastAsia="宋体" w:cs="宋体"/>
          <w:b w:val="0"/>
          <w:bCs w:val="0"/>
          <w:sz w:val="24"/>
          <w:szCs w:val="24"/>
        </w:rPr>
        <w:t>吸收循环系统</w:t>
      </w:r>
      <w:r>
        <w:rPr>
          <w:rFonts w:hint="eastAsia" w:ascii="宋体" w:hAnsi="宋体" w:eastAsia="宋体" w:cs="宋体"/>
          <w:b w:val="0"/>
          <w:bCs w:val="0"/>
          <w:snapToGrid w:val="0"/>
          <w:kern w:val="0"/>
          <w:sz w:val="24"/>
          <w:szCs w:val="24"/>
        </w:rPr>
        <w:t>大修检修</w:t>
      </w:r>
      <w:r>
        <w:rPr>
          <w:rFonts w:hint="eastAsia" w:ascii="宋体" w:hAnsi="宋体" w:eastAsia="宋体" w:cs="宋体"/>
          <w:b w:val="0"/>
          <w:bCs w:val="0"/>
          <w:sz w:val="24"/>
          <w:szCs w:val="24"/>
        </w:rPr>
        <w:t>项目。</w:t>
      </w:r>
      <w:bookmarkEnd w:id="2"/>
      <w:bookmarkStart w:id="12" w:name="_Toc445388453"/>
    </w:p>
    <w:p w14:paraId="4B2E7CCD">
      <w:pPr>
        <w:pStyle w:val="3"/>
        <w:numPr>
          <w:ilvl w:val="1"/>
          <w:numId w:val="1"/>
        </w:numPr>
        <w:adjustRightInd w:val="0"/>
        <w:ind w:left="567" w:leftChars="0" w:hanging="567" w:firstLineChars="0"/>
        <w:rPr>
          <w:rFonts w:hint="eastAsia" w:ascii="宋体" w:hAnsi="宋体" w:eastAsia="宋体" w:cs="宋体"/>
          <w:b w:val="0"/>
          <w:bCs w:val="0"/>
          <w:snapToGrid w:val="0"/>
          <w:kern w:val="0"/>
          <w:sz w:val="24"/>
          <w:szCs w:val="24"/>
        </w:rPr>
      </w:pPr>
      <w:r>
        <w:rPr>
          <w:rFonts w:hint="eastAsia" w:ascii="宋体" w:hAnsi="宋体" w:eastAsia="宋体" w:cs="宋体"/>
          <w:b w:val="0"/>
          <w:bCs w:val="0"/>
          <w:snapToGrid w:val="0"/>
          <w:kern w:val="0"/>
          <w:sz w:val="24"/>
          <w:szCs w:val="24"/>
        </w:rPr>
        <w:t>本</w:t>
      </w:r>
      <w:r>
        <w:rPr>
          <w:rFonts w:hint="eastAsia"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对</w:t>
      </w:r>
      <w:r>
        <w:rPr>
          <w:rFonts w:hint="eastAsia" w:hAnsi="宋体" w:cs="宋体"/>
          <w:b w:val="0"/>
          <w:bCs w:val="0"/>
          <w:sz w:val="24"/>
          <w:szCs w:val="24"/>
          <w:lang w:eastAsia="zh-CN"/>
        </w:rPr>
        <w:t>2026-2028年</w:t>
      </w:r>
      <w:r>
        <w:rPr>
          <w:rFonts w:hint="eastAsia" w:ascii="宋体" w:hAnsi="宋体" w:eastAsia="宋体" w:cs="宋体"/>
          <w:b w:val="0"/>
          <w:bCs w:val="0"/>
          <w:sz w:val="24"/>
          <w:szCs w:val="24"/>
        </w:rPr>
        <w:t>热电车间锅炉及吸收循环系统</w:t>
      </w:r>
      <w:r>
        <w:rPr>
          <w:rFonts w:hint="eastAsia" w:ascii="宋体" w:hAnsi="宋体" w:eastAsia="宋体" w:cs="宋体"/>
          <w:b w:val="0"/>
          <w:bCs w:val="0"/>
          <w:snapToGrid w:val="0"/>
          <w:kern w:val="0"/>
          <w:sz w:val="24"/>
          <w:szCs w:val="24"/>
        </w:rPr>
        <w:t>大修检修项目范围内的检修工作提出相关技术要求。</w:t>
      </w:r>
      <w:bookmarkEnd w:id="12"/>
    </w:p>
    <w:p w14:paraId="47BDFC52">
      <w:pPr>
        <w:numPr>
          <w:ilvl w:val="1"/>
          <w:numId w:val="1"/>
        </w:numPr>
        <w:tabs>
          <w:tab w:val="left" w:pos="525"/>
          <w:tab w:val="left" w:pos="580"/>
        </w:tabs>
        <w:adjustRightInd w:val="0"/>
        <w:spacing w:line="360" w:lineRule="auto"/>
        <w:ind w:left="567" w:leftChars="0" w:hanging="567" w:firstLineChars="0"/>
        <w:jc w:val="left"/>
        <w:rPr>
          <w:rFonts w:hint="eastAsia" w:ascii="宋体" w:hAnsi="宋体" w:eastAsia="宋体" w:cs="宋体"/>
          <w:b w:val="0"/>
          <w:bCs w:val="0"/>
          <w:snapToGrid w:val="0"/>
          <w:kern w:val="0"/>
          <w:sz w:val="24"/>
          <w:szCs w:val="24"/>
        </w:rPr>
      </w:pPr>
      <w:r>
        <w:rPr>
          <w:rFonts w:hint="eastAsia" w:ascii="宋体" w:hAnsi="宋体" w:eastAsia="宋体" w:cs="宋体"/>
          <w:b w:val="0"/>
          <w:bCs w:val="0"/>
          <w:snapToGrid w:val="0"/>
          <w:kern w:val="0"/>
          <w:sz w:val="24"/>
          <w:szCs w:val="24"/>
        </w:rPr>
        <w:t>本</w:t>
      </w:r>
      <w:r>
        <w:rPr>
          <w:rFonts w:hint="eastAsia" w:ascii="宋体"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提出的是最低限度的技术要求，并未对一切技术细节作出规定，也未具体引述有关标准和规范的条文，</w:t>
      </w:r>
      <w:r>
        <w:rPr>
          <w:rFonts w:hint="eastAsia" w:ascii="宋体" w:hAnsi="宋体" w:cs="宋体"/>
          <w:b w:val="0"/>
          <w:bCs w:val="0"/>
          <w:snapToGrid w:val="0"/>
          <w:kern w:val="0"/>
          <w:sz w:val="24"/>
          <w:szCs w:val="24"/>
          <w:lang w:eastAsia="zh-CN"/>
        </w:rPr>
        <w:t>招标人</w:t>
      </w:r>
      <w:r>
        <w:rPr>
          <w:rFonts w:hint="eastAsia" w:ascii="宋体" w:hAnsi="宋体" w:eastAsia="宋体" w:cs="宋体"/>
          <w:b w:val="0"/>
          <w:bCs w:val="0"/>
          <w:snapToGrid w:val="0"/>
          <w:kern w:val="0"/>
          <w:sz w:val="24"/>
          <w:szCs w:val="24"/>
        </w:rPr>
        <w:t>应保证检修质量达到或超过最低技术要求。</w:t>
      </w:r>
    </w:p>
    <w:p w14:paraId="541C1748">
      <w:pPr>
        <w:numPr>
          <w:ilvl w:val="1"/>
          <w:numId w:val="1"/>
        </w:numPr>
        <w:tabs>
          <w:tab w:val="left" w:pos="525"/>
          <w:tab w:val="left" w:pos="580"/>
        </w:tabs>
        <w:adjustRightInd w:val="0"/>
        <w:spacing w:line="360" w:lineRule="auto"/>
        <w:ind w:left="567" w:leftChars="0" w:hanging="567" w:firstLineChars="0"/>
        <w:jc w:val="left"/>
        <w:rPr>
          <w:rFonts w:hint="eastAsia" w:ascii="宋体" w:hAnsi="宋体" w:eastAsia="宋体" w:cs="宋体"/>
          <w:b w:val="0"/>
          <w:bCs w:val="0"/>
          <w:snapToGrid w:val="0"/>
          <w:kern w:val="0"/>
          <w:sz w:val="24"/>
          <w:szCs w:val="24"/>
        </w:rPr>
      </w:pPr>
      <w:r>
        <w:rPr>
          <w:rFonts w:hint="eastAsia" w:ascii="宋体" w:hAnsi="宋体" w:cs="宋体"/>
          <w:b w:val="0"/>
          <w:bCs w:val="0"/>
          <w:snapToGrid w:val="0"/>
          <w:kern w:val="0"/>
          <w:sz w:val="24"/>
          <w:szCs w:val="24"/>
          <w:lang w:eastAsia="zh-CN"/>
        </w:rPr>
        <w:t>招标人</w:t>
      </w:r>
      <w:r>
        <w:rPr>
          <w:rFonts w:hint="eastAsia" w:ascii="宋体" w:hAnsi="宋体" w:eastAsia="宋体" w:cs="宋体"/>
          <w:b w:val="0"/>
          <w:bCs w:val="0"/>
          <w:snapToGrid w:val="0"/>
          <w:kern w:val="0"/>
          <w:sz w:val="24"/>
          <w:szCs w:val="24"/>
        </w:rPr>
        <w:t>如对本</w:t>
      </w:r>
      <w:r>
        <w:rPr>
          <w:rFonts w:hint="eastAsia" w:ascii="宋体"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有偏差(无论多少或微小)都必须清楚地表示并附表。否则</w:t>
      </w:r>
      <w:r>
        <w:rPr>
          <w:rFonts w:hint="eastAsia" w:ascii="宋体" w:hAnsi="宋体" w:cs="宋体"/>
          <w:b w:val="0"/>
          <w:bCs w:val="0"/>
          <w:snapToGrid w:val="0"/>
          <w:kern w:val="0"/>
          <w:sz w:val="24"/>
          <w:szCs w:val="24"/>
          <w:lang w:eastAsia="zh-CN"/>
        </w:rPr>
        <w:t>招标人</w:t>
      </w:r>
      <w:r>
        <w:rPr>
          <w:rFonts w:hint="eastAsia" w:ascii="宋体" w:hAnsi="宋体" w:eastAsia="宋体" w:cs="宋体"/>
          <w:b w:val="0"/>
          <w:bCs w:val="0"/>
          <w:snapToGrid w:val="0"/>
          <w:kern w:val="0"/>
          <w:sz w:val="24"/>
          <w:szCs w:val="24"/>
        </w:rPr>
        <w:t>将认为</w:t>
      </w:r>
      <w:r>
        <w:rPr>
          <w:rFonts w:hint="eastAsia" w:ascii="宋体" w:hAnsi="宋体" w:cs="宋体"/>
          <w:b w:val="0"/>
          <w:bCs w:val="0"/>
          <w:snapToGrid w:val="0"/>
          <w:kern w:val="0"/>
          <w:sz w:val="24"/>
          <w:szCs w:val="24"/>
          <w:lang w:val="en-US" w:eastAsia="zh-CN"/>
        </w:rPr>
        <w:t>投标人</w:t>
      </w:r>
      <w:r>
        <w:rPr>
          <w:rFonts w:hint="eastAsia" w:ascii="宋体" w:hAnsi="宋体" w:eastAsia="宋体" w:cs="宋体"/>
          <w:b w:val="0"/>
          <w:bCs w:val="0"/>
          <w:snapToGrid w:val="0"/>
          <w:kern w:val="0"/>
          <w:sz w:val="24"/>
          <w:szCs w:val="24"/>
        </w:rPr>
        <w:t>完全接受和同意本</w:t>
      </w:r>
      <w:r>
        <w:rPr>
          <w:rFonts w:hint="eastAsia" w:ascii="宋体"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的要求。</w:t>
      </w:r>
    </w:p>
    <w:p w14:paraId="0DE54000">
      <w:pPr>
        <w:numPr>
          <w:ilvl w:val="1"/>
          <w:numId w:val="1"/>
        </w:numPr>
        <w:tabs>
          <w:tab w:val="left" w:pos="525"/>
          <w:tab w:val="left" w:pos="580"/>
        </w:tabs>
        <w:adjustRightInd w:val="0"/>
        <w:spacing w:line="360" w:lineRule="auto"/>
        <w:ind w:left="567" w:leftChars="0" w:hanging="567" w:firstLineChars="0"/>
        <w:jc w:val="left"/>
        <w:rPr>
          <w:rFonts w:hint="eastAsia" w:ascii="宋体" w:hAnsi="宋体" w:eastAsia="宋体" w:cs="宋体"/>
          <w:b w:val="0"/>
          <w:bCs w:val="0"/>
          <w:snapToGrid w:val="0"/>
          <w:kern w:val="0"/>
          <w:sz w:val="24"/>
          <w:szCs w:val="24"/>
        </w:rPr>
      </w:pPr>
      <w:r>
        <w:rPr>
          <w:rFonts w:hint="eastAsia" w:ascii="宋体" w:hAnsi="宋体" w:eastAsia="宋体" w:cs="宋体"/>
          <w:b w:val="0"/>
          <w:bCs w:val="0"/>
          <w:snapToGrid w:val="0"/>
          <w:kern w:val="0"/>
          <w:sz w:val="24"/>
          <w:szCs w:val="24"/>
        </w:rPr>
        <w:t>在签订合同后，因技术规范标准和规程发生变化，</w:t>
      </w:r>
      <w:r>
        <w:rPr>
          <w:rFonts w:hint="eastAsia" w:ascii="宋体" w:hAnsi="宋体" w:cs="宋体"/>
          <w:b w:val="0"/>
          <w:bCs w:val="0"/>
          <w:snapToGrid w:val="0"/>
          <w:kern w:val="0"/>
          <w:sz w:val="24"/>
          <w:szCs w:val="24"/>
          <w:lang w:eastAsia="zh-CN"/>
        </w:rPr>
        <w:t>招标人</w:t>
      </w:r>
      <w:r>
        <w:rPr>
          <w:rFonts w:hint="eastAsia" w:ascii="宋体" w:hAnsi="宋体" w:eastAsia="宋体" w:cs="宋体"/>
          <w:b w:val="0"/>
          <w:bCs w:val="0"/>
          <w:snapToGrid w:val="0"/>
          <w:kern w:val="0"/>
          <w:sz w:val="24"/>
          <w:szCs w:val="24"/>
        </w:rPr>
        <w:t>有权以书面形式提出补充要求。具体项目由双方共同商定。</w:t>
      </w:r>
    </w:p>
    <w:p w14:paraId="3B466B81">
      <w:pPr>
        <w:numPr>
          <w:ilvl w:val="1"/>
          <w:numId w:val="1"/>
        </w:numPr>
        <w:tabs>
          <w:tab w:val="left" w:pos="525"/>
          <w:tab w:val="left" w:pos="580"/>
        </w:tabs>
        <w:adjustRightInd w:val="0"/>
        <w:spacing w:line="360" w:lineRule="auto"/>
        <w:ind w:left="567" w:leftChars="0" w:hanging="567" w:firstLineChars="0"/>
        <w:jc w:val="left"/>
        <w:rPr>
          <w:rFonts w:hint="eastAsia" w:ascii="宋体" w:hAnsi="宋体" w:eastAsia="宋体" w:cs="宋体"/>
          <w:b w:val="0"/>
          <w:bCs w:val="0"/>
          <w:snapToGrid w:val="0"/>
          <w:kern w:val="0"/>
          <w:sz w:val="24"/>
          <w:szCs w:val="24"/>
        </w:rPr>
      </w:pPr>
      <w:r>
        <w:rPr>
          <w:rFonts w:hint="eastAsia" w:ascii="宋体" w:hAnsi="宋体" w:eastAsia="宋体" w:cs="宋体"/>
          <w:b w:val="0"/>
          <w:bCs w:val="0"/>
          <w:snapToGrid w:val="0"/>
          <w:kern w:val="0"/>
          <w:sz w:val="24"/>
          <w:szCs w:val="24"/>
        </w:rPr>
        <w:t>本</w:t>
      </w:r>
      <w:r>
        <w:rPr>
          <w:rFonts w:hint="eastAsia" w:ascii="宋体" w:hAnsi="宋体" w:cs="宋体"/>
          <w:b w:val="0"/>
          <w:bCs w:val="0"/>
          <w:snapToGrid w:val="0"/>
          <w:kern w:val="0"/>
          <w:sz w:val="24"/>
          <w:szCs w:val="24"/>
          <w:lang w:eastAsia="zh-CN"/>
        </w:rPr>
        <w:t>技术规范书</w:t>
      </w:r>
      <w:r>
        <w:rPr>
          <w:rFonts w:hint="eastAsia" w:ascii="宋体" w:hAnsi="宋体" w:eastAsia="宋体" w:cs="宋体"/>
          <w:b w:val="0"/>
          <w:bCs w:val="0"/>
          <w:snapToGrid w:val="0"/>
          <w:kern w:val="0"/>
          <w:sz w:val="24"/>
          <w:szCs w:val="24"/>
        </w:rPr>
        <w:t>所使用的标准如与</w:t>
      </w:r>
      <w:r>
        <w:rPr>
          <w:rFonts w:hint="eastAsia" w:ascii="宋体" w:hAnsi="宋体" w:cs="宋体"/>
          <w:b w:val="0"/>
          <w:bCs w:val="0"/>
          <w:snapToGrid w:val="0"/>
          <w:kern w:val="0"/>
          <w:sz w:val="24"/>
          <w:szCs w:val="24"/>
          <w:lang w:eastAsia="zh-CN"/>
        </w:rPr>
        <w:t>招标人</w:t>
      </w:r>
      <w:r>
        <w:rPr>
          <w:rFonts w:hint="eastAsia" w:ascii="宋体" w:hAnsi="宋体" w:eastAsia="宋体" w:cs="宋体"/>
          <w:b w:val="0"/>
          <w:bCs w:val="0"/>
          <w:snapToGrid w:val="0"/>
          <w:kern w:val="0"/>
          <w:sz w:val="24"/>
          <w:szCs w:val="24"/>
        </w:rPr>
        <w:t>所执行的标准发生矛盾时，按较高标准执行。</w:t>
      </w:r>
    </w:p>
    <w:p w14:paraId="0ED4336E">
      <w:pPr>
        <w:numPr>
          <w:ilvl w:val="1"/>
          <w:numId w:val="1"/>
        </w:numPr>
        <w:spacing w:line="360" w:lineRule="auto"/>
        <w:ind w:left="567" w:leftChars="0" w:hanging="567"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rPr>
        <w:t>本</w:t>
      </w:r>
      <w:r>
        <w:rPr>
          <w:rFonts w:hint="eastAsia" w:ascii="宋体" w:hAnsi="宋体" w:cs="宋体"/>
          <w:b w:val="0"/>
          <w:bCs w:val="0"/>
          <w:sz w:val="24"/>
          <w:szCs w:val="24"/>
          <w:lang w:eastAsia="zh-CN"/>
        </w:rPr>
        <w:t>技术规范书</w:t>
      </w:r>
      <w:r>
        <w:rPr>
          <w:rFonts w:hint="eastAsia" w:ascii="宋体" w:hAnsi="宋体" w:eastAsia="宋体" w:cs="宋体"/>
          <w:b w:val="0"/>
          <w:bCs w:val="0"/>
          <w:sz w:val="24"/>
          <w:szCs w:val="24"/>
        </w:rPr>
        <w:t>与合同正文具有同等效力。</w:t>
      </w:r>
    </w:p>
    <w:p w14:paraId="43D1FF73">
      <w:pPr>
        <w:keepNext w:val="0"/>
        <w:keepLines w:val="0"/>
        <w:pageBreakBefore w:val="0"/>
        <w:widowControl w:val="0"/>
        <w:numPr>
          <w:ilvl w:val="1"/>
          <w:numId w:val="1"/>
        </w:numPr>
        <w:kinsoku w:val="0"/>
        <w:wordWrap/>
        <w:overflowPunct/>
        <w:topLinePunct w:val="0"/>
        <w:autoSpaceDE/>
        <w:autoSpaceDN/>
        <w:bidi w:val="0"/>
        <w:adjustRightInd w:val="0"/>
        <w:snapToGrid w:val="0"/>
        <w:spacing w:line="360" w:lineRule="auto"/>
        <w:ind w:left="567" w:leftChars="0" w:hanging="567"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未尽事宜，双方友好协商解决。</w:t>
      </w:r>
    </w:p>
    <w:p w14:paraId="3108EBBF">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3" w:name="_Toc17201"/>
      <w:bookmarkStart w:id="14" w:name="_Toc141011852"/>
      <w:r>
        <w:rPr>
          <w:rFonts w:hint="eastAsia" w:ascii="宋体" w:hAnsi="宋体" w:eastAsia="宋体" w:cs="宋体"/>
          <w:sz w:val="24"/>
          <w:szCs w:val="24"/>
          <w:highlight w:val="none"/>
        </w:rPr>
        <w:t>2 项目概况</w:t>
      </w:r>
      <w:bookmarkEnd w:id="13"/>
      <w:bookmarkEnd w:id="14"/>
    </w:p>
    <w:p w14:paraId="067E4003">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118A73B5">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4"/>
          <w:rFonts w:hint="eastAsia" w:ascii="宋体" w:hAnsi="宋体" w:eastAsia="宋体" w:cs="宋体"/>
          <w:sz w:val="24"/>
          <w:szCs w:val="24"/>
          <w:highlight w:val="none"/>
        </w:rPr>
      </w:pPr>
      <w:r>
        <w:rPr>
          <w:rStyle w:val="34"/>
          <w:rFonts w:hint="eastAsia" w:ascii="宋体" w:hAnsi="宋体" w:eastAsia="宋体" w:cs="宋体"/>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2F0A0DC7">
      <w:pPr>
        <w:spacing w:line="360" w:lineRule="auto"/>
        <w:ind w:firstLine="480" w:firstLineChars="200"/>
        <w:rPr>
          <w:rFonts w:ascii="宋体" w:hAnsi="宋体"/>
          <w:color w:val="000000" w:themeColor="text1"/>
          <w:sz w:val="24"/>
          <w14:textFill>
            <w14:solidFill>
              <w14:schemeClr w14:val="tx1"/>
            </w14:solidFill>
          </w14:textFill>
        </w:rPr>
      </w:pPr>
      <w:r>
        <w:rPr>
          <w:sz w:val="24"/>
        </w:rPr>
        <w:t>锅炉及吸收循环系统</w:t>
      </w:r>
      <w:r>
        <w:rPr>
          <w:rFonts w:hint="eastAsia" w:ascii="宋体" w:hAnsi="宋体"/>
          <w:color w:val="000000" w:themeColor="text1"/>
          <w:sz w:val="24"/>
          <w14:textFill>
            <w14:solidFill>
              <w14:schemeClr w14:val="tx1"/>
            </w14:solidFill>
          </w14:textFill>
        </w:rPr>
        <w:t>需要进行全面检修，对一些易损件进行检查更换，否则将影响机组的安全稳定长周期运行。</w:t>
      </w:r>
    </w:p>
    <w:p w14:paraId="2565957F">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5" w:name="_Toc28009"/>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本项目执行的标准和规范</w:t>
      </w:r>
      <w:bookmarkEnd w:id="15"/>
    </w:p>
    <w:p w14:paraId="0047A143">
      <w:pPr>
        <w:numPr>
          <w:ilvl w:val="0"/>
          <w:numId w:val="0"/>
        </w:numPr>
        <w:spacing w:line="360" w:lineRule="auto"/>
        <w:ind w:leftChars="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lang w:val="en-US" w:eastAsia="zh-CN"/>
        </w:rPr>
        <w:t>本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提出解决方法的建议，并由双方共同协商处理。从合同签订之日起至</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开始施工之前的这段时间内，如果因规范、标准发生修改或变化，</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有权提出补充要求，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应满足并遵守这些要求。</w:t>
      </w:r>
      <w:r>
        <w:rPr>
          <w:rFonts w:hint="eastAsia" w:ascii="宋体" w:hAnsi="宋体" w:eastAsia="宋体" w:cs="宋体"/>
          <w:sz w:val="24"/>
          <w:szCs w:val="24"/>
          <w:highlight w:val="none"/>
          <w:lang w:val="en-US" w:eastAsia="zh-CN"/>
        </w:rPr>
        <w:br w:type="textWrapping"/>
      </w:r>
      <w:r>
        <w:rPr>
          <w:rStyle w:val="34"/>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锅炉安全技术监察规程</w:t>
      </w:r>
      <w:r>
        <w:rPr>
          <w:rStyle w:val="34"/>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TSG G0001/XG1</w:t>
      </w:r>
    </w:p>
    <w:p w14:paraId="33927A4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《锅炉监督检验规程》TSG G7001</w:t>
      </w:r>
    </w:p>
    <w:p w14:paraId="39EA375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《固定式压力容器安全技术监察规程》TSG 21</w:t>
      </w:r>
    </w:p>
    <w:p w14:paraId="4FF7DD9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《电力行业锅炉压力容器安全监督规程》DL/T 612</w:t>
      </w:r>
    </w:p>
    <w:p w14:paraId="5762446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《电站锅炉压力容器检验规程》DL/T647</w:t>
      </w:r>
    </w:p>
    <w:p w14:paraId="1A9DFD1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《火力发电厂锅炉机组检修导则第》DL/T748 </w:t>
      </w:r>
    </w:p>
    <w:p w14:paraId="57D8120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《大容量煤粉燃烧锅炉炉膛选型导则》DL/T 831</w:t>
      </w:r>
    </w:p>
    <w:p w14:paraId="1FB6DF8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《火力发电厂金属材料选用导则》DL/T 715</w:t>
      </w:r>
    </w:p>
    <w:p w14:paraId="7BAA76F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《火力发电厂焊接热处理技术规程》DL/T 819</w:t>
      </w:r>
    </w:p>
    <w:p w14:paraId="7D23793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《锅炉启动调试导则》DL/T 852 </w:t>
      </w:r>
    </w:p>
    <w:p w14:paraId="560C3E2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《电力基本建设火电设备维护保管规程》DL/T 855</w:t>
      </w:r>
    </w:p>
    <w:p w14:paraId="423BDEE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《火力发电厂焊接技术规程》DL/T 869</w:t>
      </w:r>
    </w:p>
    <w:p w14:paraId="0214D81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《电站汽轮机维护检修规程》SHS 08001</w:t>
      </w:r>
    </w:p>
    <w:p w14:paraId="5779F28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《电力技术监督导则》DL/T 1051</w:t>
      </w:r>
    </w:p>
    <w:p w14:paraId="3449F17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《火力发电厂管道支吊架验收规程》DL/T 1113</w:t>
      </w:r>
    </w:p>
    <w:p w14:paraId="55AC21C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《火力发电企业生产安全设施配置》DL/T 1123</w:t>
      </w:r>
    </w:p>
    <w:p w14:paraId="51AE991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《发电厂保温油漆设计规程》DL/T 5072</w:t>
      </w:r>
    </w:p>
    <w:p w14:paraId="3699581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《电力建设施工技术规范 第1部分：土建结构工程》DL 5190.1 </w:t>
      </w:r>
    </w:p>
    <w:p w14:paraId="038E48C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《电力建设施工技术规范 第2部分：锅炉机组》DL 5190.2</w:t>
      </w:r>
    </w:p>
    <w:p w14:paraId="6548100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《电力建设施工技术规范 第4部分：热工仪表及控制装置》DL 5190.4</w:t>
      </w:r>
    </w:p>
    <w:p w14:paraId="5D8A892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《电力建设施工技术规范 第5部分：管道及系统》DL 5190.5</w:t>
      </w:r>
    </w:p>
    <w:p w14:paraId="16BFE0A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《电力建设施工技术规范 第8部分：加工配制》DL 5190.8</w:t>
      </w:r>
    </w:p>
    <w:p w14:paraId="605A5D4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《燃煤火力发电企业设备检修导则》DL/T 838</w:t>
      </w:r>
    </w:p>
    <w:p w14:paraId="774167D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《电力安全工作规程（发电厂和变电站电气部分）》GB26860</w:t>
      </w:r>
    </w:p>
    <w:p w14:paraId="4CE608C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《火力发电厂金属技术监督规程》 DL 438</w:t>
      </w:r>
    </w:p>
    <w:p w14:paraId="6AD39B7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《电力建设安全工作规程(火力发电厂部分) 》DL 5009.1 </w:t>
      </w:r>
    </w:p>
    <w:p w14:paraId="58FBE64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《电力建设施工技术规范(汽轮机机组篇) 》DL 5190.3</w:t>
      </w:r>
    </w:p>
    <w:p w14:paraId="547B928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《发电厂焊接技术规程 》DL/T869</w:t>
      </w:r>
    </w:p>
    <w:p w14:paraId="36637FC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《电力建设施工技术规范 管道及系统篇 》DL 5190.5 </w:t>
      </w:r>
    </w:p>
    <w:p w14:paraId="3B6CB73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《电力工业锅炉压力容器检验规程 》DL 647</w:t>
      </w:r>
    </w:p>
    <w:p w14:paraId="5679625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《电力系统继电保护及安全自动装置运行评价规程》DL/T 623</w:t>
      </w:r>
    </w:p>
    <w:p w14:paraId="3216AC8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《电力基本建设火电设备维护保管规程》 DL/T 855</w:t>
      </w:r>
    </w:p>
    <w:p w14:paraId="6CAC343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《火力发电企业设备点检定修管理导则》 DL/Z 870 </w:t>
      </w:r>
    </w:p>
    <w:p w14:paraId="7D28CFB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《火力发电厂热工自动化系统检修运行维护规程》 DL/T 774 </w:t>
      </w:r>
    </w:p>
    <w:p w14:paraId="0322D09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《爆炸危险环境电力装置设计规范》GB50058</w:t>
      </w:r>
    </w:p>
    <w:p w14:paraId="378211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《作业环境气体检测报警仪通用技术要求》GB12358</w:t>
      </w:r>
    </w:p>
    <w:p w14:paraId="1CF1AE7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《可燃气体检测报警器检定规程》JJG693</w:t>
      </w:r>
    </w:p>
    <w:p w14:paraId="5B30204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《工业企业设计卫生标准》TJ36</w:t>
      </w:r>
    </w:p>
    <w:p w14:paraId="1FE92F2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《职业性接触毒物危害程度分级》GBZ 230</w:t>
      </w:r>
    </w:p>
    <w:p w14:paraId="4E7446C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《石油化工企业职业安全卫生设计规范》SH3047 </w:t>
      </w:r>
    </w:p>
    <w:p w14:paraId="2941567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《石油化工企业可燃气体和有毒气体检测报警设计规范》SH3063</w:t>
      </w:r>
    </w:p>
    <w:p w14:paraId="312E9E6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《中华人民共和国环境保护法》</w:t>
      </w:r>
    </w:p>
    <w:p w14:paraId="5E3FCDC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《中华人民共和国环境影响评价法》</w:t>
      </w:r>
    </w:p>
    <w:p w14:paraId="6B8263A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《中华人民共和国大气污染防治法》</w:t>
      </w:r>
    </w:p>
    <w:p w14:paraId="3513DE7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《中华人民共和国劳动法》</w:t>
      </w:r>
    </w:p>
    <w:p w14:paraId="2F9CE9C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《法兰标准》HG20615</w:t>
      </w:r>
    </w:p>
    <w:p w14:paraId="6AC80D0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《电子信息计算机房设计规范》GB50174</w:t>
      </w:r>
    </w:p>
    <w:p w14:paraId="3736EA8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《流量检测节流装置用孔板、喷嘴和文丘里管测量充满圆管的流体流量》GB/T2624</w:t>
      </w:r>
    </w:p>
    <w:p w14:paraId="70F1412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《国际单位制及其应用》GB3100</w:t>
      </w:r>
    </w:p>
    <w:p w14:paraId="6096735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《化工建设项目噪声控制设计规定》HG20503 </w:t>
      </w:r>
    </w:p>
    <w:p w14:paraId="5924D7C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《自控专业施工图设计内容深度规定》HG20506</w:t>
      </w:r>
    </w:p>
    <w:p w14:paraId="707A43D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《过程测量和控制仪表的功能标志及图形符号》HG/T20505</w:t>
      </w:r>
      <w:r>
        <w:rPr>
          <w:rStyle w:val="34"/>
          <w:rFonts w:hint="eastAsia" w:ascii="宋体" w:hAnsi="宋体" w:eastAsia="宋体" w:cs="宋体"/>
          <w:highlight w:val="none"/>
        </w:rPr>
        <w:tab/>
      </w:r>
    </w:p>
    <w:p w14:paraId="3721E76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《自动化仪表选型设计规范》HG/T20507</w:t>
      </w:r>
      <w:r>
        <w:rPr>
          <w:rStyle w:val="34"/>
          <w:rFonts w:hint="eastAsia" w:ascii="宋体" w:hAnsi="宋体" w:eastAsia="宋体" w:cs="宋体"/>
          <w:highlight w:val="none"/>
        </w:rPr>
        <w:tab/>
      </w:r>
    </w:p>
    <w:p w14:paraId="52E0ADA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《控制室设计规范》HG/T20508</w:t>
      </w:r>
      <w:r>
        <w:rPr>
          <w:rStyle w:val="34"/>
          <w:rFonts w:hint="eastAsia" w:ascii="宋体" w:hAnsi="宋体" w:eastAsia="宋体" w:cs="宋体"/>
          <w:highlight w:val="none"/>
        </w:rPr>
        <w:tab/>
      </w:r>
    </w:p>
    <w:p w14:paraId="2292128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《仪表供电设计规范》HG/T20509</w:t>
      </w:r>
    </w:p>
    <w:p w14:paraId="5FA1B47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《仪表供气设计规范》HG/T20510</w:t>
      </w:r>
    </w:p>
    <w:p w14:paraId="5CA2E11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《信号报警及联锁系统设计规范》HG/T20511</w:t>
      </w:r>
    </w:p>
    <w:p w14:paraId="7314FEE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《仪表配管配线设计规定》HG/T20512</w:t>
      </w:r>
      <w:r>
        <w:rPr>
          <w:rStyle w:val="34"/>
          <w:rFonts w:hint="eastAsia" w:ascii="宋体" w:hAnsi="宋体" w:eastAsia="宋体" w:cs="宋体"/>
          <w:highlight w:val="none"/>
        </w:rPr>
        <w:tab/>
      </w:r>
    </w:p>
    <w:p w14:paraId="14D32AD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《仪表系统接地设计规范》HG/T20513</w:t>
      </w:r>
    </w:p>
    <w:p w14:paraId="3206F81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《仪表及管线伴热和保温设计规定》HG/T20514</w:t>
      </w:r>
      <w:r>
        <w:rPr>
          <w:rStyle w:val="34"/>
          <w:rFonts w:hint="eastAsia" w:ascii="宋体" w:hAnsi="宋体" w:eastAsia="宋体" w:cs="宋体"/>
          <w:highlight w:val="none"/>
        </w:rPr>
        <w:tab/>
      </w:r>
    </w:p>
    <w:p w14:paraId="686DA70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《仪表隔离和吹洗设计规定》HG/T20515</w:t>
      </w:r>
    </w:p>
    <w:p w14:paraId="0BC1EC4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《自动分析器室设计规定》HG/T20516</w:t>
      </w:r>
      <w:r>
        <w:rPr>
          <w:rStyle w:val="34"/>
          <w:rFonts w:hint="eastAsia" w:ascii="宋体" w:hAnsi="宋体" w:eastAsia="宋体" w:cs="宋体"/>
          <w:highlight w:val="none"/>
        </w:rPr>
        <w:tab/>
      </w:r>
    </w:p>
    <w:p w14:paraId="2C0FDB8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《自控安装图册》HG/T21581</w:t>
      </w:r>
    </w:p>
    <w:p w14:paraId="0798E5A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《分散控制系统工程设计规范》HG/T20573</w:t>
      </w:r>
    </w:p>
    <w:p w14:paraId="6332FFD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《化工装置自控工程设计规定》HG/T20636</w:t>
      </w:r>
    </w:p>
    <w:p w14:paraId="0AD3C6D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《自控设计常用名词术语》HG/T20699</w:t>
      </w:r>
    </w:p>
    <w:p w14:paraId="641A8FC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《可编程控制器系统工程设计规范》HG/T20700</w:t>
      </w:r>
    </w:p>
    <w:p w14:paraId="29C1A98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baseline"/>
        <w:rPr>
          <w:rStyle w:val="34"/>
          <w:rFonts w:hint="eastAsia" w:ascii="宋体" w:hAnsi="宋体" w:eastAsia="宋体" w:cs="宋体"/>
          <w:highlight w:val="none"/>
        </w:rPr>
      </w:pPr>
      <w:r>
        <w:rPr>
          <w:rStyle w:val="34"/>
          <w:rFonts w:hint="eastAsia" w:ascii="宋体" w:hAnsi="宋体" w:eastAsia="宋体" w:cs="宋体"/>
          <w:highlight w:val="none"/>
        </w:rPr>
        <w:t xml:space="preserve">《石油化工设备润滑管理制度》SHS01002 </w:t>
      </w:r>
    </w:p>
    <w:p w14:paraId="4986A8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执行的标准规范包括但不限于上述内容，如果采用其它标准，其要求不得低于上述标准，如有新版本，以最新的版本为准。</w:t>
      </w:r>
    </w:p>
    <w:bookmarkEnd w:id="3"/>
    <w:bookmarkEnd w:id="4"/>
    <w:bookmarkEnd w:id="5"/>
    <w:bookmarkEnd w:id="6"/>
    <w:bookmarkEnd w:id="7"/>
    <w:bookmarkEnd w:id="8"/>
    <w:bookmarkEnd w:id="9"/>
    <w:bookmarkEnd w:id="10"/>
    <w:bookmarkEnd w:id="11"/>
    <w:p w14:paraId="3C95D02C">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eastAsia="zh-CN"/>
        </w:rPr>
      </w:pPr>
      <w:bookmarkStart w:id="16" w:name="_Toc141011853"/>
      <w:bookmarkStart w:id="17" w:name="_Toc27959"/>
      <w:r>
        <w:rPr>
          <w:rFonts w:hint="eastAsia" w:ascii="宋体" w:hAnsi="宋体" w:eastAsia="宋体" w:cs="宋体"/>
          <w:sz w:val="24"/>
          <w:szCs w:val="24"/>
          <w:highlight w:val="none"/>
          <w:lang w:val="en-US" w:eastAsia="zh-CN"/>
        </w:rPr>
        <w:t>4 项目</w:t>
      </w:r>
      <w:r>
        <w:rPr>
          <w:rFonts w:hint="eastAsia" w:ascii="宋体" w:hAnsi="宋体" w:eastAsia="宋体" w:cs="宋体"/>
          <w:sz w:val="24"/>
          <w:szCs w:val="24"/>
          <w:highlight w:val="none"/>
        </w:rPr>
        <w:t>范围及</w:t>
      </w:r>
      <w:bookmarkEnd w:id="16"/>
      <w:r>
        <w:rPr>
          <w:rFonts w:hint="eastAsia" w:ascii="宋体" w:hAnsi="宋体" w:eastAsia="宋体" w:cs="宋体"/>
          <w:sz w:val="24"/>
          <w:szCs w:val="24"/>
          <w:highlight w:val="none"/>
          <w:lang w:val="en-US" w:eastAsia="zh-CN"/>
        </w:rPr>
        <w:t>工期</w:t>
      </w:r>
      <w:bookmarkEnd w:id="17"/>
    </w:p>
    <w:p w14:paraId="633B11A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4.1项目范围</w:t>
      </w:r>
    </w:p>
    <w:p w14:paraId="7276537B">
      <w:pPr>
        <w:spacing w:line="360" w:lineRule="auto"/>
        <w:rPr>
          <w:rFonts w:hint="eastAsia" w:ascii="宋体" w:hAnsi="宋体" w:eastAsia="宋体" w:cs="宋体"/>
          <w:bCs/>
          <w:sz w:val="24"/>
          <w:szCs w:val="24"/>
          <w:highlight w:val="none"/>
        </w:rPr>
      </w:pPr>
      <w:r>
        <w:rPr>
          <w:rFonts w:hint="eastAsia" w:ascii="宋体" w:hAnsi="宋体" w:eastAsia="宋体" w:cs="宋体"/>
          <w:sz w:val="24"/>
          <w:szCs w:val="24"/>
          <w:highlight w:val="none"/>
          <w:lang w:val="en-US" w:eastAsia="zh-CN"/>
        </w:rPr>
        <w:t xml:space="preserve">4.1.1 </w:t>
      </w:r>
      <w:r>
        <w:rPr>
          <w:rFonts w:hint="eastAsia"/>
          <w:sz w:val="24"/>
          <w:lang w:val="en-US" w:eastAsia="zh-CN"/>
        </w:rPr>
        <w:t>单台</w:t>
      </w:r>
      <w:r>
        <w:rPr>
          <w:sz w:val="24"/>
        </w:rPr>
        <w:t>锅炉</w:t>
      </w:r>
      <w:r>
        <w:rPr>
          <w:rFonts w:hint="eastAsia" w:ascii="宋体" w:hAnsi="宋体"/>
          <w:snapToGrid w:val="0"/>
          <w:kern w:val="0"/>
          <w:sz w:val="24"/>
        </w:rPr>
        <w:t>大修</w:t>
      </w:r>
      <w:r>
        <w:rPr>
          <w:rFonts w:hint="eastAsia"/>
          <w:sz w:val="24"/>
        </w:rPr>
        <w:t>检修项目的施工范围</w:t>
      </w:r>
      <w:r>
        <w:rPr>
          <w:rFonts w:hint="eastAsia"/>
          <w:sz w:val="24"/>
          <w:lang w:val="en-US" w:eastAsia="zh-CN"/>
        </w:rPr>
        <w:t>包括</w:t>
      </w:r>
      <w:r>
        <w:rPr>
          <w:rFonts w:hint="eastAsia"/>
          <w:sz w:val="24"/>
        </w:rPr>
        <w:t>：汽包检修</w:t>
      </w:r>
      <w:r>
        <w:rPr>
          <w:rFonts w:hint="eastAsia"/>
          <w:sz w:val="24"/>
          <w:lang w:eastAsia="zh-CN"/>
        </w:rPr>
        <w:t>。</w:t>
      </w:r>
      <w:r>
        <w:rPr>
          <w:rFonts w:hint="eastAsia"/>
          <w:sz w:val="24"/>
        </w:rPr>
        <w:t>水冷壁检修</w:t>
      </w:r>
      <w:r>
        <w:rPr>
          <w:rFonts w:hint="eastAsia"/>
          <w:sz w:val="24"/>
          <w:lang w:eastAsia="zh-CN"/>
        </w:rPr>
        <w:t>。</w:t>
      </w:r>
      <w:r>
        <w:rPr>
          <w:rFonts w:hint="eastAsia"/>
          <w:sz w:val="24"/>
        </w:rPr>
        <w:t>高温省煤器及联箱检查检修</w:t>
      </w:r>
      <w:r>
        <w:rPr>
          <w:rFonts w:hint="eastAsia"/>
          <w:sz w:val="24"/>
          <w:lang w:eastAsia="zh-CN"/>
        </w:rPr>
        <w:t>。</w:t>
      </w:r>
      <w:r>
        <w:rPr>
          <w:rFonts w:hint="eastAsia"/>
          <w:sz w:val="24"/>
        </w:rPr>
        <w:t>过热器检查检修</w:t>
      </w:r>
      <w:r>
        <w:rPr>
          <w:rFonts w:hint="eastAsia"/>
          <w:sz w:val="24"/>
          <w:lang w:eastAsia="zh-CN"/>
        </w:rPr>
        <w:t>。</w:t>
      </w:r>
      <w:r>
        <w:rPr>
          <w:rFonts w:hint="eastAsia"/>
          <w:sz w:val="24"/>
        </w:rPr>
        <w:t>减温器检查检修</w:t>
      </w:r>
      <w:r>
        <w:rPr>
          <w:rFonts w:hint="eastAsia"/>
          <w:sz w:val="24"/>
          <w:lang w:eastAsia="zh-CN"/>
        </w:rPr>
        <w:t>。</w:t>
      </w:r>
      <w:r>
        <w:rPr>
          <w:rFonts w:hint="eastAsia"/>
          <w:sz w:val="24"/>
        </w:rPr>
        <w:t>炉门、孔门检查检修</w:t>
      </w:r>
      <w:r>
        <w:rPr>
          <w:rFonts w:hint="eastAsia"/>
          <w:sz w:val="24"/>
          <w:lang w:eastAsia="zh-CN"/>
        </w:rPr>
        <w:t>。</w:t>
      </w:r>
      <w:r>
        <w:rPr>
          <w:rFonts w:hint="eastAsia"/>
          <w:sz w:val="24"/>
        </w:rPr>
        <w:t>膨胀系统检查检修</w:t>
      </w:r>
      <w:r>
        <w:rPr>
          <w:rFonts w:hint="eastAsia"/>
          <w:sz w:val="24"/>
          <w:lang w:eastAsia="zh-CN"/>
        </w:rPr>
        <w:t>。</w:t>
      </w:r>
      <w:r>
        <w:rPr>
          <w:rFonts w:hint="eastAsia"/>
          <w:sz w:val="24"/>
        </w:rPr>
        <w:t>保温、墙皮检查修复</w:t>
      </w:r>
      <w:r>
        <w:rPr>
          <w:rFonts w:hint="eastAsia"/>
          <w:sz w:val="24"/>
          <w:lang w:eastAsia="zh-CN"/>
        </w:rPr>
        <w:t>。</w:t>
      </w:r>
      <w:r>
        <w:rPr>
          <w:rFonts w:hint="eastAsia"/>
          <w:sz w:val="24"/>
        </w:rPr>
        <w:t>钢梁及悬吊装置检查检修</w:t>
      </w:r>
      <w:r>
        <w:rPr>
          <w:rFonts w:hint="eastAsia"/>
          <w:sz w:val="24"/>
          <w:lang w:eastAsia="zh-CN"/>
        </w:rPr>
        <w:t>。</w:t>
      </w:r>
      <w:r>
        <w:rPr>
          <w:rFonts w:hint="eastAsia"/>
          <w:sz w:val="24"/>
        </w:rPr>
        <w:t>钢架梯台检查检修</w:t>
      </w:r>
      <w:r>
        <w:rPr>
          <w:rFonts w:hint="eastAsia"/>
          <w:sz w:val="24"/>
          <w:lang w:eastAsia="zh-CN"/>
        </w:rPr>
        <w:t>。</w:t>
      </w:r>
      <w:r>
        <w:rPr>
          <w:rFonts w:hint="eastAsia"/>
          <w:sz w:val="24"/>
        </w:rPr>
        <w:t>汽水管道检查检修</w:t>
      </w:r>
      <w:r>
        <w:rPr>
          <w:rFonts w:hint="eastAsia"/>
          <w:sz w:val="24"/>
          <w:lang w:eastAsia="zh-CN"/>
        </w:rPr>
        <w:t>。</w:t>
      </w:r>
      <w:r>
        <w:rPr>
          <w:rFonts w:hint="eastAsia"/>
          <w:sz w:val="24"/>
        </w:rPr>
        <w:t>排污、疏水、加药、充氮、放气管道检查检修</w:t>
      </w:r>
      <w:r>
        <w:rPr>
          <w:rFonts w:hint="eastAsia"/>
          <w:sz w:val="24"/>
          <w:lang w:eastAsia="zh-CN"/>
        </w:rPr>
        <w:t>。</w:t>
      </w:r>
      <w:r>
        <w:rPr>
          <w:rFonts w:hint="eastAsia"/>
          <w:sz w:val="24"/>
        </w:rPr>
        <w:t>阀门系统检查检修</w:t>
      </w:r>
      <w:r>
        <w:rPr>
          <w:rFonts w:hint="eastAsia"/>
          <w:sz w:val="24"/>
          <w:lang w:eastAsia="zh-CN"/>
        </w:rPr>
        <w:t>。</w:t>
      </w:r>
      <w:r>
        <w:rPr>
          <w:rFonts w:hint="eastAsia"/>
          <w:sz w:val="24"/>
        </w:rPr>
        <w:t>回转式空预器、管式空预器检查检修</w:t>
      </w:r>
      <w:r>
        <w:rPr>
          <w:rFonts w:hint="eastAsia"/>
          <w:sz w:val="24"/>
          <w:lang w:eastAsia="zh-CN"/>
        </w:rPr>
        <w:t>。</w:t>
      </w:r>
      <w:r>
        <w:rPr>
          <w:rFonts w:hint="eastAsia"/>
          <w:sz w:val="24"/>
        </w:rPr>
        <w:t>给煤系统检修</w:t>
      </w:r>
      <w:r>
        <w:rPr>
          <w:rFonts w:hint="eastAsia"/>
          <w:sz w:val="24"/>
          <w:lang w:eastAsia="zh-CN"/>
        </w:rPr>
        <w:t>。</w:t>
      </w:r>
      <w:r>
        <w:rPr>
          <w:rFonts w:hint="eastAsia"/>
          <w:sz w:val="24"/>
        </w:rPr>
        <w:t>磨煤机及制粉系统检查检修（小修）</w:t>
      </w:r>
      <w:r>
        <w:rPr>
          <w:rFonts w:hint="eastAsia"/>
          <w:sz w:val="24"/>
          <w:lang w:eastAsia="zh-CN"/>
        </w:rPr>
        <w:t>。</w:t>
      </w:r>
      <w:r>
        <w:rPr>
          <w:rFonts w:hint="eastAsia"/>
          <w:sz w:val="24"/>
        </w:rPr>
        <w:t>风机（引风机、送风机、一次风机、密封风机、火检冷却风机）检查检修</w:t>
      </w:r>
      <w:r>
        <w:rPr>
          <w:rFonts w:hint="eastAsia"/>
          <w:sz w:val="24"/>
          <w:lang w:eastAsia="zh-CN"/>
        </w:rPr>
        <w:t>。</w:t>
      </w:r>
      <w:r>
        <w:rPr>
          <w:rFonts w:hint="eastAsia"/>
          <w:sz w:val="24"/>
        </w:rPr>
        <w:t>燃油系统检查检修</w:t>
      </w:r>
      <w:r>
        <w:rPr>
          <w:rFonts w:hint="eastAsia"/>
          <w:sz w:val="24"/>
          <w:lang w:eastAsia="zh-CN"/>
        </w:rPr>
        <w:t>。</w:t>
      </w:r>
      <w:r>
        <w:rPr>
          <w:rFonts w:hint="eastAsia"/>
          <w:sz w:val="24"/>
        </w:rPr>
        <w:t>锅炉风烟道及其附件检查检修</w:t>
      </w:r>
      <w:r>
        <w:rPr>
          <w:rFonts w:hint="eastAsia"/>
          <w:sz w:val="24"/>
          <w:lang w:eastAsia="zh-CN"/>
        </w:rPr>
        <w:t>。</w:t>
      </w:r>
      <w:r>
        <w:rPr>
          <w:rFonts w:hint="eastAsia"/>
          <w:sz w:val="24"/>
        </w:rPr>
        <w:t>布袋除尘器检查检修</w:t>
      </w:r>
      <w:r>
        <w:rPr>
          <w:rFonts w:hint="eastAsia"/>
          <w:sz w:val="24"/>
          <w:lang w:eastAsia="zh-CN"/>
        </w:rPr>
        <w:t>。</w:t>
      </w:r>
      <w:r>
        <w:rPr>
          <w:rFonts w:hint="eastAsia"/>
          <w:sz w:val="24"/>
        </w:rPr>
        <w:t>除渣系统检查检修</w:t>
      </w:r>
      <w:r>
        <w:rPr>
          <w:rFonts w:hint="eastAsia"/>
          <w:sz w:val="24"/>
          <w:lang w:eastAsia="zh-CN"/>
        </w:rPr>
        <w:t>。</w:t>
      </w:r>
    </w:p>
    <w:p w14:paraId="046E7CA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4.1.2</w:t>
      </w:r>
      <w:r>
        <w:rPr>
          <w:rFonts w:hint="eastAsia" w:ascii="宋体" w:hAnsi="宋体" w:cs="宋体"/>
          <w:sz w:val="24"/>
          <w:szCs w:val="24"/>
          <w:highlight w:val="none"/>
          <w:lang w:val="en-US" w:eastAsia="zh-CN"/>
        </w:rPr>
        <w:t xml:space="preserve"> 单台锅炉配套</w:t>
      </w:r>
      <w:r>
        <w:rPr>
          <w:rFonts w:hint="eastAsia" w:ascii="宋体" w:hAnsi="宋体" w:eastAsia="宋体" w:cs="宋体"/>
          <w:b w:val="0"/>
          <w:bCs w:val="0"/>
          <w:sz w:val="24"/>
          <w:szCs w:val="24"/>
        </w:rPr>
        <w:t>吸收循环系统</w:t>
      </w:r>
      <w:r>
        <w:rPr>
          <w:rFonts w:hint="eastAsia" w:ascii="宋体" w:hAnsi="宋体" w:eastAsia="宋体" w:cs="宋体"/>
          <w:b w:val="0"/>
          <w:bCs w:val="0"/>
          <w:snapToGrid w:val="0"/>
          <w:kern w:val="0"/>
          <w:sz w:val="24"/>
          <w:szCs w:val="24"/>
        </w:rPr>
        <w:t>大修</w:t>
      </w:r>
      <w:r>
        <w:rPr>
          <w:rFonts w:hint="eastAsia"/>
          <w:sz w:val="24"/>
        </w:rPr>
        <w:t>检修项目的施工范围</w:t>
      </w:r>
      <w:r>
        <w:rPr>
          <w:rFonts w:hint="eastAsia"/>
          <w:sz w:val="24"/>
          <w:lang w:val="en-US" w:eastAsia="zh-CN"/>
        </w:rPr>
        <w:t>包括</w:t>
      </w:r>
      <w:r>
        <w:rPr>
          <w:rFonts w:hint="eastAsia"/>
          <w:sz w:val="24"/>
        </w:rPr>
        <w:t>：吸收塔检修</w:t>
      </w:r>
      <w:r>
        <w:rPr>
          <w:rFonts w:hint="eastAsia"/>
          <w:sz w:val="24"/>
          <w:lang w:eastAsia="zh-CN"/>
        </w:rPr>
        <w:t>。</w:t>
      </w:r>
      <w:r>
        <w:rPr>
          <w:sz w:val="24"/>
        </w:rPr>
        <w:t>循环槽检修</w:t>
      </w:r>
      <w:r>
        <w:rPr>
          <w:rFonts w:hint="eastAsia"/>
          <w:sz w:val="24"/>
          <w:lang w:eastAsia="zh-CN"/>
        </w:rPr>
        <w:t>。</w:t>
      </w:r>
      <w:r>
        <w:rPr>
          <w:sz w:val="24"/>
        </w:rPr>
        <w:t>加氨槽</w:t>
      </w:r>
      <w:r>
        <w:rPr>
          <w:rFonts w:hint="eastAsia"/>
          <w:sz w:val="24"/>
          <w:lang w:eastAsia="zh-CN"/>
        </w:rPr>
        <w:t>。</w:t>
      </w:r>
      <w:r>
        <w:rPr>
          <w:sz w:val="24"/>
        </w:rPr>
        <w:t>清水箱检修</w:t>
      </w:r>
      <w:r>
        <w:rPr>
          <w:rFonts w:hint="eastAsia"/>
          <w:sz w:val="24"/>
          <w:lang w:eastAsia="zh-CN"/>
        </w:rPr>
        <w:t>。</w:t>
      </w:r>
      <w:r>
        <w:rPr>
          <w:sz w:val="24"/>
        </w:rPr>
        <w:t>烟风道检修</w:t>
      </w:r>
      <w:r>
        <w:rPr>
          <w:rFonts w:hint="eastAsia"/>
          <w:sz w:val="24"/>
          <w:lang w:eastAsia="zh-CN"/>
        </w:rPr>
        <w:t>。</w:t>
      </w:r>
      <w:r>
        <w:rPr>
          <w:rFonts w:hint="eastAsia"/>
          <w:sz w:val="24"/>
        </w:rPr>
        <w:t>湿电检修</w:t>
      </w:r>
      <w:r>
        <w:rPr>
          <w:rFonts w:hint="eastAsia"/>
          <w:sz w:val="24"/>
          <w:lang w:eastAsia="zh-CN"/>
        </w:rPr>
        <w:t>。</w:t>
      </w:r>
      <w:r>
        <w:rPr>
          <w:sz w:val="24"/>
        </w:rPr>
        <w:t>硫铵排出泵A/B、二级循环泵A/B、一级循环泵A/B</w:t>
      </w:r>
      <w:r>
        <w:rPr>
          <w:rFonts w:hint="eastAsia"/>
          <w:sz w:val="24"/>
          <w:lang w:val="en-US" w:eastAsia="zh-CN"/>
        </w:rPr>
        <w:t>/C</w:t>
      </w:r>
      <w:r>
        <w:rPr>
          <w:sz w:val="24"/>
        </w:rPr>
        <w:t>、地坑泵</w:t>
      </w:r>
      <w:r>
        <w:rPr>
          <w:rFonts w:hint="eastAsia"/>
          <w:sz w:val="24"/>
          <w:lang w:val="en-US" w:eastAsia="zh-CN"/>
        </w:rPr>
        <w:t>A/B</w:t>
      </w:r>
      <w:r>
        <w:rPr>
          <w:sz w:val="24"/>
        </w:rPr>
        <w:t>、清水循环泵A/B</w:t>
      </w:r>
      <w:r>
        <w:rPr>
          <w:rFonts w:hint="eastAsia"/>
          <w:sz w:val="24"/>
          <w:lang w:val="en-US" w:eastAsia="zh-CN"/>
        </w:rPr>
        <w:t>/C/D</w:t>
      </w:r>
      <w:r>
        <w:rPr>
          <w:sz w:val="24"/>
        </w:rPr>
        <w:t>、</w:t>
      </w:r>
      <w:r>
        <w:rPr>
          <w:rFonts w:hint="eastAsia"/>
          <w:sz w:val="24"/>
        </w:rPr>
        <w:t>湿电循环水泵</w:t>
      </w:r>
      <w:r>
        <w:rPr>
          <w:sz w:val="24"/>
        </w:rPr>
        <w:t>A/B</w:t>
      </w:r>
      <w:r>
        <w:rPr>
          <w:rFonts w:hint="eastAsia"/>
          <w:sz w:val="24"/>
          <w:lang w:eastAsia="zh-CN"/>
        </w:rPr>
        <w:t>、</w:t>
      </w:r>
      <w:r>
        <w:rPr>
          <w:rFonts w:hint="eastAsia"/>
          <w:sz w:val="24"/>
          <w:lang w:val="en-US" w:eastAsia="zh-CN"/>
        </w:rPr>
        <w:t>除雾器冲洗水泵A/B</w:t>
      </w:r>
      <w:r>
        <w:rPr>
          <w:rFonts w:hint="eastAsia"/>
          <w:sz w:val="24"/>
        </w:rPr>
        <w:t>检修。</w:t>
      </w:r>
    </w:p>
    <w:p w14:paraId="3A09EA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应充分进行现场勘探和评估，因施工区域缺陷和施工难度而引起的施工方案的调整，均由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无条件完成，</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不再另行增加费用。</w:t>
      </w:r>
    </w:p>
    <w:p w14:paraId="3BBA8D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4.1.4 本项目检修工作量为暂估量，检修过程中如有变化，以实际完成工作量进行统计、核算。</w:t>
      </w:r>
    </w:p>
    <w:p w14:paraId="1271B1F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 在上述服务范围内，</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在履行合同义务时应遵守下列标准：</w:t>
      </w:r>
    </w:p>
    <w:p w14:paraId="4C6CA58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4.1.5.1标准规范：</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在合同期内所做工作，规范和标准必须遵循现行最新版本的标准。</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最终以有利于自己的标准规范对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进行考核。</w:t>
      </w:r>
    </w:p>
    <w:p w14:paraId="3F3099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4.1.5.2</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必须执行原电力工业部、化工部及其承继机构颁发并继续有效的有关电厂、化工企业运行维护的规定。有矛盾时，按较高标准执行。</w:t>
      </w:r>
    </w:p>
    <w:p w14:paraId="30CF71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4.1.5.3运行手册、检修手册、操作手册及企业标准。</w:t>
      </w:r>
    </w:p>
    <w:p w14:paraId="7A27A4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4.1.5.4设备供应商提供的技术规范。</w:t>
      </w:r>
    </w:p>
    <w:p w14:paraId="2D6751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4.1.5.5任何适用的环保限制和国家、省政府及地方政府颁发的有关环保规定。</w:t>
      </w:r>
    </w:p>
    <w:p w14:paraId="326EB66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4.1.5.6 除上述标准外，</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亦应遵守</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的下列手册和管理制度的要求：</w:t>
      </w:r>
    </w:p>
    <w:p w14:paraId="57179D6E">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a职业健康和安全培训手册。</w:t>
      </w:r>
    </w:p>
    <w:p w14:paraId="508C018F">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b质量培训手册。</w:t>
      </w:r>
    </w:p>
    <w:p w14:paraId="79A9D513">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c环保培训手册。</w:t>
      </w:r>
    </w:p>
    <w:p w14:paraId="15B17B4F">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d</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合理希望实施的任何其他培训手册。</w:t>
      </w:r>
    </w:p>
    <w:p w14:paraId="01444E5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 项目工期</w:t>
      </w:r>
    </w:p>
    <w:p w14:paraId="2B5F2F7B">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4.2.1 </w:t>
      </w:r>
      <w:r>
        <w:rPr>
          <w:rStyle w:val="34"/>
          <w:rFonts w:hint="eastAsia" w:ascii="宋体" w:hAnsi="宋体" w:eastAsia="宋体" w:cs="宋体"/>
          <w:sz w:val="24"/>
          <w:szCs w:val="24"/>
          <w:highlight w:val="none"/>
          <w:lang w:val="en-US" w:eastAsia="zh-CN"/>
        </w:rPr>
        <w:t>本</w:t>
      </w:r>
      <w:r>
        <w:rPr>
          <w:rStyle w:val="34"/>
          <w:rFonts w:hint="eastAsia" w:ascii="宋体" w:hAnsi="宋体" w:eastAsia="宋体" w:cs="宋体"/>
          <w:sz w:val="24"/>
          <w:szCs w:val="24"/>
          <w:highlight w:val="none"/>
        </w:rPr>
        <w:t>项目</w:t>
      </w:r>
      <w:r>
        <w:rPr>
          <w:rStyle w:val="34"/>
          <w:rFonts w:hint="eastAsia" w:ascii="宋体" w:hAnsi="宋体" w:cs="宋体"/>
          <w:sz w:val="24"/>
          <w:szCs w:val="24"/>
          <w:highlight w:val="none"/>
          <w:lang w:val="en-US" w:eastAsia="zh-CN"/>
        </w:rPr>
        <w:t>单台</w:t>
      </w:r>
      <w:r>
        <w:rPr>
          <w:rFonts w:hint="eastAsia" w:ascii="宋体" w:hAnsi="宋体" w:eastAsia="宋体" w:cs="宋体"/>
          <w:b w:val="0"/>
          <w:bCs w:val="0"/>
          <w:sz w:val="24"/>
          <w:szCs w:val="24"/>
        </w:rPr>
        <w:t>锅炉及吸收循环系统</w:t>
      </w:r>
      <w:r>
        <w:rPr>
          <w:rFonts w:hint="eastAsia" w:ascii="宋体" w:hAnsi="宋体" w:eastAsia="宋体" w:cs="宋体"/>
          <w:b w:val="0"/>
          <w:bCs w:val="0"/>
          <w:snapToGrid w:val="0"/>
          <w:kern w:val="0"/>
          <w:sz w:val="24"/>
          <w:szCs w:val="24"/>
        </w:rPr>
        <w:t>大修</w:t>
      </w:r>
      <w:r>
        <w:rPr>
          <w:rStyle w:val="34"/>
          <w:rFonts w:hint="eastAsia" w:ascii="宋体" w:hAnsi="宋体" w:eastAsia="宋体" w:cs="宋体"/>
          <w:sz w:val="24"/>
          <w:szCs w:val="24"/>
          <w:highlight w:val="none"/>
        </w:rPr>
        <w:t>施工工期为</w:t>
      </w:r>
      <w:r>
        <w:rPr>
          <w:rStyle w:val="34"/>
          <w:rFonts w:hint="eastAsia" w:ascii="宋体" w:hAnsi="宋体" w:cs="宋体"/>
          <w:sz w:val="24"/>
          <w:szCs w:val="24"/>
          <w:highlight w:val="none"/>
          <w:lang w:val="en-US" w:eastAsia="zh-CN"/>
        </w:rPr>
        <w:t>35</w:t>
      </w:r>
      <w:r>
        <w:rPr>
          <w:rStyle w:val="34"/>
          <w:rFonts w:hint="eastAsia" w:ascii="宋体" w:hAnsi="宋体" w:eastAsia="宋体" w:cs="宋体"/>
          <w:sz w:val="24"/>
          <w:szCs w:val="24"/>
          <w:highlight w:val="none"/>
        </w:rPr>
        <w:t>天，</w:t>
      </w:r>
      <w:r>
        <w:rPr>
          <w:rStyle w:val="34"/>
          <w:rFonts w:hint="eastAsia" w:ascii="宋体" w:hAnsi="宋体" w:cs="宋体"/>
          <w:sz w:val="24"/>
          <w:szCs w:val="24"/>
          <w:highlight w:val="none"/>
          <w:lang w:val="en-US" w:eastAsia="zh-CN"/>
        </w:rPr>
        <w:t>2台</w:t>
      </w:r>
      <w:r>
        <w:rPr>
          <w:rFonts w:hint="eastAsia" w:ascii="宋体" w:hAnsi="宋体" w:eastAsia="宋体" w:cs="宋体"/>
          <w:b w:val="0"/>
          <w:bCs w:val="0"/>
          <w:sz w:val="24"/>
          <w:szCs w:val="24"/>
        </w:rPr>
        <w:t>锅炉及</w:t>
      </w:r>
      <w:r>
        <w:rPr>
          <w:rFonts w:hint="eastAsia" w:ascii="宋体" w:hAnsi="宋体" w:cs="宋体"/>
          <w:b w:val="0"/>
          <w:bCs w:val="0"/>
          <w:sz w:val="24"/>
          <w:szCs w:val="24"/>
          <w:lang w:val="en-US" w:eastAsia="zh-CN"/>
        </w:rPr>
        <w:t>锅炉配套</w:t>
      </w:r>
      <w:r>
        <w:rPr>
          <w:rFonts w:hint="eastAsia" w:ascii="宋体" w:hAnsi="宋体" w:eastAsia="宋体" w:cs="宋体"/>
          <w:b w:val="0"/>
          <w:bCs w:val="0"/>
          <w:sz w:val="24"/>
          <w:szCs w:val="24"/>
        </w:rPr>
        <w:t>吸收循环系统</w:t>
      </w:r>
      <w:r>
        <w:rPr>
          <w:rFonts w:hint="eastAsia" w:ascii="宋体" w:hAnsi="宋体" w:eastAsia="宋体" w:cs="宋体"/>
          <w:b w:val="0"/>
          <w:bCs w:val="0"/>
          <w:snapToGrid w:val="0"/>
          <w:kern w:val="0"/>
          <w:sz w:val="24"/>
          <w:szCs w:val="24"/>
        </w:rPr>
        <w:t>大修</w:t>
      </w:r>
      <w:r>
        <w:rPr>
          <w:rFonts w:hint="eastAsia" w:ascii="宋体" w:hAnsi="宋体" w:cs="宋体"/>
          <w:b w:val="0"/>
          <w:bCs w:val="0"/>
          <w:snapToGrid w:val="0"/>
          <w:kern w:val="0"/>
          <w:sz w:val="24"/>
          <w:szCs w:val="24"/>
          <w:lang w:val="en-US" w:eastAsia="zh-CN"/>
        </w:rPr>
        <w:t>的检修时间</w:t>
      </w:r>
      <w:r>
        <w:rPr>
          <w:rFonts w:hint="eastAsia" w:ascii="宋体" w:hAnsi="宋体" w:eastAsia="宋体" w:cs="宋体"/>
          <w:sz w:val="24"/>
          <w:szCs w:val="24"/>
          <w:highlight w:val="none"/>
        </w:rPr>
        <w:t>暂定</w:t>
      </w:r>
      <w:r>
        <w:rPr>
          <w:rFonts w:hint="eastAsia" w:ascii="宋体" w:hAnsi="宋体" w:cs="宋体"/>
          <w:sz w:val="24"/>
          <w:szCs w:val="24"/>
          <w:highlight w:val="none"/>
          <w:lang w:eastAsia="zh-CN"/>
        </w:rPr>
        <w:t>2026-2028年</w:t>
      </w:r>
      <w:r>
        <w:rPr>
          <w:rFonts w:hint="eastAsia" w:ascii="宋体" w:hAnsi="宋体" w:cs="宋体"/>
          <w:sz w:val="24"/>
          <w:szCs w:val="24"/>
          <w:highlight w:val="none"/>
          <w:lang w:val="en-US" w:eastAsia="zh-CN"/>
        </w:rPr>
        <w:t>度内完成</w:t>
      </w:r>
      <w:r>
        <w:rPr>
          <w:rFonts w:hint="eastAsia" w:ascii="宋体" w:hAnsi="宋体" w:eastAsia="宋体" w:cs="宋体"/>
          <w:sz w:val="24"/>
          <w:szCs w:val="24"/>
          <w:highlight w:val="none"/>
          <w:lang w:val="en-US" w:eastAsia="zh-CN"/>
        </w:rPr>
        <w:t>，具体时间以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通知为准；</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开工前提供项目进度表，确保整体进度。受国家、地方、企业等的政策或要求等影响，所延误工期时，工期顺延）。</w:t>
      </w:r>
    </w:p>
    <w:p w14:paraId="28D510E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4.2.2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不仅要保证自己承担工作的进度，同时和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一起协调与其它外包系统设备的连接项目等施工进度，确保整体进度。</w:t>
      </w:r>
    </w:p>
    <w:p w14:paraId="49A2D8C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4.2.3 施工服务工期内，涉及各类检修作业时不仅须按时完成项目，同时各分项工期均须按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要求进度时间完成。</w:t>
      </w:r>
    </w:p>
    <w:p w14:paraId="008DB83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4.2.4 施工服务工期内，以生产装置现场实际情况为指导，不仅要求按时按进度完成本职检修工作，同时应服从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协调指挥要求，主动配合完成现场其他施工作业工作。</w:t>
      </w:r>
    </w:p>
    <w:p w14:paraId="45E9241C">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18" w:name="_Toc28439"/>
      <w:bookmarkStart w:id="19" w:name="_Toc141011854"/>
      <w:r>
        <w:rPr>
          <w:rFonts w:hint="eastAsia" w:ascii="宋体" w:hAnsi="宋体" w:eastAsia="宋体" w:cs="宋体"/>
          <w:sz w:val="24"/>
          <w:szCs w:val="24"/>
          <w:highlight w:val="none"/>
          <w:lang w:val="en-US" w:eastAsia="zh-CN"/>
        </w:rPr>
        <w:t>5项目内容及</w:t>
      </w:r>
      <w:r>
        <w:rPr>
          <w:rFonts w:hint="eastAsia" w:ascii="宋体" w:hAnsi="宋体" w:eastAsia="宋体" w:cs="宋体"/>
          <w:sz w:val="24"/>
          <w:szCs w:val="24"/>
          <w:highlight w:val="none"/>
        </w:rPr>
        <w:t>要求</w:t>
      </w:r>
      <w:bookmarkEnd w:id="18"/>
      <w:bookmarkEnd w:id="19"/>
    </w:p>
    <w:p w14:paraId="77FC12D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5.1 </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内容</w:t>
      </w:r>
      <w:r>
        <w:rPr>
          <w:rFonts w:hint="eastAsia" w:ascii="宋体" w:hAnsi="宋体" w:cs="宋体"/>
          <w:sz w:val="24"/>
          <w:szCs w:val="24"/>
          <w:highlight w:val="none"/>
          <w:lang w:val="en-US" w:eastAsia="zh-CN"/>
        </w:rPr>
        <w:t>及工程量</w:t>
      </w:r>
      <w:r>
        <w:rPr>
          <w:rFonts w:hint="eastAsia" w:ascii="宋体" w:hAnsi="宋体" w:eastAsia="宋体" w:cs="宋体"/>
          <w:sz w:val="24"/>
          <w:szCs w:val="24"/>
          <w:highlight w:val="none"/>
        </w:rPr>
        <w:t>：</w:t>
      </w: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每年一台锅炉及锅炉配套吸收循环系统量，二年量乘2）</w:t>
      </w:r>
    </w:p>
    <w:tbl>
      <w:tblPr>
        <w:tblStyle w:val="30"/>
        <w:tblpPr w:leftFromText="180" w:rightFromText="180" w:vertAnchor="text" w:horzAnchor="page" w:tblpX="1535" w:tblpY="927"/>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7"/>
        <w:gridCol w:w="2130"/>
        <w:gridCol w:w="4775"/>
        <w:gridCol w:w="723"/>
        <w:gridCol w:w="679"/>
        <w:gridCol w:w="468"/>
      </w:tblGrid>
      <w:tr w14:paraId="7330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344C9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152" w:type="pct"/>
            <w:tcBorders>
              <w:top w:val="single" w:color="000000" w:sz="8" w:space="0"/>
              <w:left w:val="nil"/>
              <w:bottom w:val="single" w:color="000000" w:sz="8" w:space="0"/>
              <w:right w:val="single" w:color="000000" w:sz="8" w:space="0"/>
            </w:tcBorders>
            <w:shd w:val="clear" w:color="auto" w:fill="auto"/>
            <w:vAlign w:val="center"/>
          </w:tcPr>
          <w:p w14:paraId="2FB962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检修项目</w:t>
            </w:r>
          </w:p>
        </w:tc>
        <w:tc>
          <w:tcPr>
            <w:tcW w:w="2581" w:type="pct"/>
            <w:tcBorders>
              <w:top w:val="single" w:color="000000" w:sz="8" w:space="0"/>
              <w:left w:val="nil"/>
              <w:bottom w:val="single" w:color="000000" w:sz="8" w:space="0"/>
              <w:right w:val="single" w:color="000000" w:sz="8" w:space="0"/>
            </w:tcBorders>
            <w:shd w:val="clear" w:color="auto" w:fill="auto"/>
            <w:vAlign w:val="center"/>
          </w:tcPr>
          <w:p w14:paraId="5F46E6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检修内容</w:t>
            </w:r>
          </w:p>
        </w:tc>
        <w:tc>
          <w:tcPr>
            <w:tcW w:w="391" w:type="pct"/>
            <w:tcBorders>
              <w:top w:val="single" w:color="000000" w:sz="8" w:space="0"/>
              <w:left w:val="nil"/>
              <w:bottom w:val="single" w:color="000000" w:sz="8" w:space="0"/>
              <w:right w:val="single" w:color="000000" w:sz="8" w:space="0"/>
            </w:tcBorders>
            <w:shd w:val="clear" w:color="auto" w:fill="auto"/>
            <w:vAlign w:val="center"/>
          </w:tcPr>
          <w:p w14:paraId="789B21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计量单位</w:t>
            </w:r>
          </w:p>
        </w:tc>
        <w:tc>
          <w:tcPr>
            <w:tcW w:w="367" w:type="pct"/>
            <w:tcBorders>
              <w:top w:val="single" w:color="000000" w:sz="8" w:space="0"/>
              <w:left w:val="nil"/>
              <w:bottom w:val="single" w:color="000000" w:sz="8" w:space="0"/>
              <w:right w:val="single" w:color="000000" w:sz="8" w:space="0"/>
            </w:tcBorders>
            <w:shd w:val="clear" w:color="auto" w:fill="auto"/>
            <w:vAlign w:val="center"/>
          </w:tcPr>
          <w:p w14:paraId="405C6D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工程量</w:t>
            </w:r>
          </w:p>
        </w:tc>
        <w:tc>
          <w:tcPr>
            <w:tcW w:w="253" w:type="pct"/>
            <w:tcBorders>
              <w:top w:val="single" w:color="000000" w:sz="8" w:space="0"/>
              <w:left w:val="nil"/>
              <w:bottom w:val="single" w:color="000000" w:sz="8" w:space="0"/>
              <w:right w:val="single" w:color="000000" w:sz="8" w:space="0"/>
            </w:tcBorders>
            <w:shd w:val="clear" w:color="auto" w:fill="auto"/>
            <w:vAlign w:val="center"/>
          </w:tcPr>
          <w:p w14:paraId="14E35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14:paraId="6082E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FFFFFF"/>
            <w:vAlign w:val="center"/>
          </w:tcPr>
          <w:p w14:paraId="16C12EB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152" w:type="pct"/>
            <w:vMerge w:val="restart"/>
            <w:tcBorders>
              <w:top w:val="nil"/>
              <w:left w:val="nil"/>
              <w:bottom w:val="single" w:color="000000" w:sz="8" w:space="0"/>
              <w:right w:val="single" w:color="000000" w:sz="8" w:space="0"/>
            </w:tcBorders>
            <w:shd w:val="clear" w:color="auto" w:fill="FFFFFF"/>
            <w:vAlign w:val="center"/>
          </w:tcPr>
          <w:p w14:paraId="7CCEC9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锅炉汽包</w:t>
            </w:r>
          </w:p>
        </w:tc>
        <w:tc>
          <w:tcPr>
            <w:tcW w:w="2581" w:type="pct"/>
            <w:tcBorders>
              <w:top w:val="nil"/>
              <w:left w:val="nil"/>
              <w:bottom w:val="single" w:color="000000" w:sz="8" w:space="0"/>
              <w:right w:val="single" w:color="000000" w:sz="8" w:space="0"/>
            </w:tcBorders>
            <w:shd w:val="clear" w:color="auto" w:fill="FFFFFF"/>
            <w:vAlign w:val="center"/>
          </w:tcPr>
          <w:p w14:paraId="16B2D7E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汽包内部装置及附件检查清理。</w:t>
            </w:r>
          </w:p>
        </w:tc>
        <w:tc>
          <w:tcPr>
            <w:tcW w:w="391" w:type="pct"/>
            <w:tcBorders>
              <w:top w:val="nil"/>
              <w:left w:val="nil"/>
              <w:bottom w:val="single" w:color="000000" w:sz="8" w:space="0"/>
              <w:right w:val="single" w:color="000000" w:sz="8" w:space="0"/>
            </w:tcBorders>
            <w:shd w:val="clear" w:color="auto" w:fill="FFFFFF"/>
            <w:vAlign w:val="center"/>
          </w:tcPr>
          <w:p w14:paraId="39A2C0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92274A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FFFFFF"/>
            <w:vAlign w:val="center"/>
          </w:tcPr>
          <w:p w14:paraId="41C2E73E">
            <w:pPr>
              <w:jc w:val="center"/>
              <w:rPr>
                <w:rFonts w:hint="default" w:ascii="Times New Roman" w:hAnsi="Times New Roman" w:eastAsia="宋体" w:cs="Times New Roman"/>
                <w:i w:val="0"/>
                <w:iCs w:val="0"/>
                <w:color w:val="000000"/>
                <w:sz w:val="21"/>
                <w:szCs w:val="21"/>
                <w:u w:val="none"/>
              </w:rPr>
            </w:pPr>
          </w:p>
        </w:tc>
      </w:tr>
      <w:tr w14:paraId="3023E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1849FDE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487B674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238E46BE">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内外壁焊缝及汽包的表面腐蚀、裂纹检查及消除。</w:t>
            </w:r>
          </w:p>
        </w:tc>
        <w:tc>
          <w:tcPr>
            <w:tcW w:w="391" w:type="pct"/>
            <w:tcBorders>
              <w:top w:val="nil"/>
              <w:left w:val="nil"/>
              <w:bottom w:val="single" w:color="000000" w:sz="8" w:space="0"/>
              <w:right w:val="single" w:color="000000" w:sz="8" w:space="0"/>
            </w:tcBorders>
            <w:shd w:val="clear" w:color="auto" w:fill="FFFFFF"/>
            <w:vAlign w:val="center"/>
          </w:tcPr>
          <w:p w14:paraId="553985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CC32B6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3" w:type="pct"/>
            <w:tcBorders>
              <w:top w:val="nil"/>
              <w:left w:val="nil"/>
              <w:bottom w:val="single" w:color="000000" w:sz="8" w:space="0"/>
              <w:right w:val="single" w:color="000000" w:sz="8" w:space="0"/>
            </w:tcBorders>
            <w:shd w:val="clear" w:color="auto" w:fill="FFFFFF"/>
            <w:vAlign w:val="center"/>
          </w:tcPr>
          <w:p w14:paraId="51DAEC47">
            <w:pPr>
              <w:jc w:val="center"/>
              <w:rPr>
                <w:rFonts w:hint="default" w:ascii="Times New Roman" w:hAnsi="Times New Roman" w:eastAsia="宋体" w:cs="Times New Roman"/>
                <w:i w:val="0"/>
                <w:iCs w:val="0"/>
                <w:color w:val="000000"/>
                <w:sz w:val="21"/>
                <w:szCs w:val="21"/>
                <w:u w:val="none"/>
              </w:rPr>
            </w:pPr>
          </w:p>
        </w:tc>
      </w:tr>
      <w:tr w14:paraId="6516C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6810EFDC">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504AD4B0">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35B1E7A1">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下降管及其他可见管管座角焊缝打磨、检查，有缺陷及时消除。</w:t>
            </w:r>
          </w:p>
        </w:tc>
        <w:tc>
          <w:tcPr>
            <w:tcW w:w="391" w:type="pct"/>
            <w:tcBorders>
              <w:top w:val="nil"/>
              <w:left w:val="nil"/>
              <w:bottom w:val="single" w:color="000000" w:sz="8" w:space="0"/>
              <w:right w:val="single" w:color="000000" w:sz="8" w:space="0"/>
            </w:tcBorders>
            <w:shd w:val="clear" w:color="auto" w:fill="FFFFFF"/>
            <w:vAlign w:val="center"/>
          </w:tcPr>
          <w:p w14:paraId="49F073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95B3A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FFFFFF"/>
            <w:vAlign w:val="center"/>
          </w:tcPr>
          <w:p w14:paraId="03A341D6">
            <w:pPr>
              <w:jc w:val="center"/>
              <w:rPr>
                <w:rFonts w:hint="default" w:ascii="Times New Roman" w:hAnsi="Times New Roman" w:eastAsia="宋体" w:cs="Times New Roman"/>
                <w:i w:val="0"/>
                <w:iCs w:val="0"/>
                <w:color w:val="000000"/>
                <w:sz w:val="21"/>
                <w:szCs w:val="21"/>
                <w:u w:val="none"/>
              </w:rPr>
            </w:pPr>
          </w:p>
        </w:tc>
      </w:tr>
      <w:tr w14:paraId="2BE4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779BD7F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5CA24E5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1D7D149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人孔门检修。</w:t>
            </w:r>
          </w:p>
        </w:tc>
        <w:tc>
          <w:tcPr>
            <w:tcW w:w="391" w:type="pct"/>
            <w:tcBorders>
              <w:top w:val="nil"/>
              <w:left w:val="nil"/>
              <w:bottom w:val="single" w:color="000000" w:sz="8" w:space="0"/>
              <w:right w:val="single" w:color="000000" w:sz="8" w:space="0"/>
            </w:tcBorders>
            <w:shd w:val="clear" w:color="auto" w:fill="FFFFFF"/>
            <w:vAlign w:val="center"/>
          </w:tcPr>
          <w:p w14:paraId="337F0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8461A8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3" w:type="pct"/>
            <w:tcBorders>
              <w:top w:val="nil"/>
              <w:left w:val="nil"/>
              <w:bottom w:val="single" w:color="000000" w:sz="8" w:space="0"/>
              <w:right w:val="single" w:color="000000" w:sz="8" w:space="0"/>
            </w:tcBorders>
            <w:shd w:val="clear" w:color="auto" w:fill="FFFFFF"/>
            <w:vAlign w:val="center"/>
          </w:tcPr>
          <w:p w14:paraId="5072571E">
            <w:pPr>
              <w:jc w:val="center"/>
              <w:rPr>
                <w:rFonts w:hint="default" w:ascii="Times New Roman" w:hAnsi="Times New Roman" w:eastAsia="宋体" w:cs="Times New Roman"/>
                <w:i w:val="0"/>
                <w:iCs w:val="0"/>
                <w:color w:val="000000"/>
                <w:sz w:val="21"/>
                <w:szCs w:val="21"/>
                <w:u w:val="none"/>
              </w:rPr>
            </w:pPr>
          </w:p>
        </w:tc>
      </w:tr>
      <w:tr w14:paraId="10DE1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31BD761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1CA62F5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67C8F97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配合化学监督取样。配合特检院检测工作。配合金属监督各监督部件检测。</w:t>
            </w:r>
          </w:p>
        </w:tc>
        <w:tc>
          <w:tcPr>
            <w:tcW w:w="391" w:type="pct"/>
            <w:tcBorders>
              <w:top w:val="nil"/>
              <w:left w:val="nil"/>
              <w:bottom w:val="single" w:color="000000" w:sz="8" w:space="0"/>
              <w:right w:val="single" w:color="000000" w:sz="8" w:space="0"/>
            </w:tcBorders>
            <w:shd w:val="clear" w:color="auto" w:fill="FFFFFF"/>
            <w:vAlign w:val="center"/>
          </w:tcPr>
          <w:p w14:paraId="5CF111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101A31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253" w:type="pct"/>
            <w:tcBorders>
              <w:top w:val="nil"/>
              <w:left w:val="nil"/>
              <w:bottom w:val="single" w:color="000000" w:sz="8" w:space="0"/>
              <w:right w:val="single" w:color="000000" w:sz="8" w:space="0"/>
            </w:tcBorders>
            <w:shd w:val="clear" w:color="auto" w:fill="FFFFFF"/>
            <w:vAlign w:val="center"/>
          </w:tcPr>
          <w:p w14:paraId="207C5A55">
            <w:pPr>
              <w:jc w:val="center"/>
              <w:rPr>
                <w:rFonts w:hint="default" w:ascii="Times New Roman" w:hAnsi="Times New Roman" w:eastAsia="宋体" w:cs="Times New Roman"/>
                <w:i w:val="0"/>
                <w:iCs w:val="0"/>
                <w:color w:val="000000"/>
                <w:sz w:val="21"/>
                <w:szCs w:val="21"/>
                <w:u w:val="none"/>
              </w:rPr>
            </w:pPr>
          </w:p>
        </w:tc>
      </w:tr>
      <w:tr w14:paraId="1937C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5CB1931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152" w:type="pct"/>
            <w:vMerge w:val="restart"/>
            <w:tcBorders>
              <w:top w:val="nil"/>
              <w:left w:val="nil"/>
              <w:bottom w:val="single" w:color="000000" w:sz="8" w:space="0"/>
              <w:right w:val="single" w:color="000000" w:sz="8" w:space="0"/>
            </w:tcBorders>
            <w:shd w:val="clear" w:color="auto" w:fill="auto"/>
            <w:vAlign w:val="center"/>
          </w:tcPr>
          <w:p w14:paraId="7F4623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水冷壁</w:t>
            </w:r>
          </w:p>
        </w:tc>
        <w:tc>
          <w:tcPr>
            <w:tcW w:w="2581" w:type="pct"/>
            <w:tcBorders>
              <w:top w:val="nil"/>
              <w:left w:val="nil"/>
              <w:bottom w:val="single" w:color="000000" w:sz="8" w:space="0"/>
              <w:right w:val="single" w:color="000000" w:sz="8" w:space="0"/>
            </w:tcBorders>
            <w:shd w:val="clear" w:color="auto" w:fill="auto"/>
            <w:vAlign w:val="center"/>
          </w:tcPr>
          <w:p w14:paraId="329514D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清理管子内壁结焦和积灰，检查管子焊缝及鳍片。</w:t>
            </w:r>
          </w:p>
        </w:tc>
        <w:tc>
          <w:tcPr>
            <w:tcW w:w="391" w:type="pct"/>
            <w:tcBorders>
              <w:top w:val="nil"/>
              <w:left w:val="nil"/>
              <w:bottom w:val="single" w:color="000000" w:sz="8" w:space="0"/>
              <w:right w:val="single" w:color="000000" w:sz="8" w:space="0"/>
            </w:tcBorders>
            <w:shd w:val="clear" w:color="auto" w:fill="auto"/>
            <w:vAlign w:val="center"/>
          </w:tcPr>
          <w:p w14:paraId="750617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6DA4AF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245E492">
            <w:pPr>
              <w:jc w:val="center"/>
              <w:rPr>
                <w:rFonts w:hint="default" w:ascii="Times New Roman" w:hAnsi="Times New Roman" w:eastAsia="宋体" w:cs="Times New Roman"/>
                <w:i w:val="0"/>
                <w:iCs w:val="0"/>
                <w:color w:val="000000"/>
                <w:sz w:val="21"/>
                <w:szCs w:val="21"/>
                <w:u w:val="none"/>
              </w:rPr>
            </w:pPr>
          </w:p>
        </w:tc>
      </w:tr>
      <w:tr w14:paraId="31DA0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2A44FD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E0B568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3B8200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水冷壁管清灰。</w:t>
            </w:r>
          </w:p>
        </w:tc>
        <w:tc>
          <w:tcPr>
            <w:tcW w:w="391" w:type="pct"/>
            <w:tcBorders>
              <w:top w:val="nil"/>
              <w:left w:val="nil"/>
              <w:bottom w:val="single" w:color="000000" w:sz="8" w:space="0"/>
              <w:right w:val="single" w:color="000000" w:sz="8" w:space="0"/>
            </w:tcBorders>
            <w:shd w:val="clear" w:color="auto" w:fill="auto"/>
            <w:vAlign w:val="center"/>
          </w:tcPr>
          <w:p w14:paraId="63BFCB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657198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25B7201E">
            <w:pPr>
              <w:jc w:val="center"/>
              <w:rPr>
                <w:rFonts w:hint="default" w:ascii="Times New Roman" w:hAnsi="Times New Roman" w:eastAsia="宋体" w:cs="Times New Roman"/>
                <w:i w:val="0"/>
                <w:iCs w:val="0"/>
                <w:color w:val="000000"/>
                <w:sz w:val="21"/>
                <w:szCs w:val="21"/>
                <w:u w:val="none"/>
              </w:rPr>
            </w:pPr>
          </w:p>
        </w:tc>
      </w:tr>
      <w:tr w14:paraId="7500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8EA537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E208710">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78C56D4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水冷壁管磨损检查，测量壁厚，更换壁厚小于</w:t>
            </w:r>
            <w:r>
              <w:rPr>
                <w:rFonts w:hint="default" w:ascii="Times New Roman" w:hAnsi="Times New Roman" w:eastAsia="宋体" w:cs="Times New Roman"/>
                <w:i w:val="0"/>
                <w:iCs w:val="0"/>
                <w:color w:val="000000"/>
                <w:kern w:val="0"/>
                <w:sz w:val="21"/>
                <w:szCs w:val="21"/>
                <w:u w:val="none"/>
                <w:lang w:val="en-US" w:eastAsia="zh-CN" w:bidi="ar"/>
              </w:rPr>
              <w:t>4.0mm</w:t>
            </w:r>
            <w:r>
              <w:rPr>
                <w:rFonts w:hint="eastAsia" w:ascii="宋体" w:hAnsi="宋体" w:eastAsia="宋体" w:cs="宋体"/>
                <w:i w:val="0"/>
                <w:iCs w:val="0"/>
                <w:color w:val="000000"/>
                <w:kern w:val="0"/>
                <w:sz w:val="21"/>
                <w:szCs w:val="21"/>
                <w:u w:val="none"/>
                <w:lang w:val="en-US" w:eastAsia="zh-CN" w:bidi="ar"/>
              </w:rPr>
              <w:t>的管子。</w:t>
            </w:r>
          </w:p>
        </w:tc>
        <w:tc>
          <w:tcPr>
            <w:tcW w:w="391" w:type="pct"/>
            <w:tcBorders>
              <w:top w:val="nil"/>
              <w:left w:val="nil"/>
              <w:bottom w:val="single" w:color="000000" w:sz="8" w:space="0"/>
              <w:right w:val="single" w:color="000000" w:sz="8" w:space="0"/>
            </w:tcBorders>
            <w:shd w:val="clear" w:color="auto" w:fill="auto"/>
            <w:vAlign w:val="center"/>
          </w:tcPr>
          <w:p w14:paraId="553D15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F22CA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90</w:t>
            </w:r>
          </w:p>
        </w:tc>
        <w:tc>
          <w:tcPr>
            <w:tcW w:w="253" w:type="pct"/>
            <w:tcBorders>
              <w:top w:val="nil"/>
              <w:left w:val="nil"/>
              <w:bottom w:val="single" w:color="000000" w:sz="8" w:space="0"/>
              <w:right w:val="single" w:color="000000" w:sz="8" w:space="0"/>
            </w:tcBorders>
            <w:shd w:val="clear" w:color="auto" w:fill="auto"/>
            <w:vAlign w:val="center"/>
          </w:tcPr>
          <w:p w14:paraId="1709F7D6">
            <w:pPr>
              <w:jc w:val="center"/>
              <w:rPr>
                <w:rFonts w:hint="default" w:ascii="Times New Roman" w:hAnsi="Times New Roman" w:eastAsia="宋体" w:cs="Times New Roman"/>
                <w:i w:val="0"/>
                <w:iCs w:val="0"/>
                <w:color w:val="000000"/>
                <w:sz w:val="21"/>
                <w:szCs w:val="21"/>
                <w:u w:val="none"/>
              </w:rPr>
            </w:pPr>
          </w:p>
        </w:tc>
      </w:tr>
      <w:tr w14:paraId="7534A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832F16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28030A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7DA1C71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水冷壁管蠕变胀粗及裂纹检查，若有缺陷更换。</w:t>
            </w:r>
          </w:p>
        </w:tc>
        <w:tc>
          <w:tcPr>
            <w:tcW w:w="391" w:type="pct"/>
            <w:tcBorders>
              <w:top w:val="nil"/>
              <w:left w:val="nil"/>
              <w:bottom w:val="single" w:color="000000" w:sz="8" w:space="0"/>
              <w:right w:val="single" w:color="000000" w:sz="8" w:space="0"/>
            </w:tcBorders>
            <w:shd w:val="clear" w:color="auto" w:fill="auto"/>
            <w:vAlign w:val="center"/>
          </w:tcPr>
          <w:p w14:paraId="306775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AF835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47900ADC">
            <w:pPr>
              <w:jc w:val="center"/>
              <w:rPr>
                <w:rFonts w:hint="default" w:ascii="Times New Roman" w:hAnsi="Times New Roman" w:eastAsia="宋体" w:cs="Times New Roman"/>
                <w:i w:val="0"/>
                <w:iCs w:val="0"/>
                <w:color w:val="000000"/>
                <w:sz w:val="21"/>
                <w:szCs w:val="21"/>
                <w:u w:val="none"/>
              </w:rPr>
            </w:pPr>
          </w:p>
        </w:tc>
      </w:tr>
      <w:tr w14:paraId="2C55E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C892D9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FD73D9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CD68D31">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水冷壁管焊缝裂纹检查，若有缺陷更换。</w:t>
            </w:r>
          </w:p>
        </w:tc>
        <w:tc>
          <w:tcPr>
            <w:tcW w:w="391" w:type="pct"/>
            <w:tcBorders>
              <w:top w:val="nil"/>
              <w:left w:val="nil"/>
              <w:bottom w:val="single" w:color="000000" w:sz="8" w:space="0"/>
              <w:right w:val="single" w:color="000000" w:sz="8" w:space="0"/>
            </w:tcBorders>
            <w:shd w:val="clear" w:color="auto" w:fill="auto"/>
            <w:vAlign w:val="center"/>
          </w:tcPr>
          <w:p w14:paraId="51FE1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C77C77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4CC742AA">
            <w:pPr>
              <w:jc w:val="center"/>
              <w:rPr>
                <w:rFonts w:hint="default" w:ascii="Times New Roman" w:hAnsi="Times New Roman" w:eastAsia="宋体" w:cs="Times New Roman"/>
                <w:i w:val="0"/>
                <w:iCs w:val="0"/>
                <w:color w:val="000000"/>
                <w:sz w:val="21"/>
                <w:szCs w:val="21"/>
                <w:u w:val="none"/>
              </w:rPr>
            </w:pPr>
          </w:p>
        </w:tc>
      </w:tr>
      <w:tr w14:paraId="39F4B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FFFFFF"/>
            <w:vAlign w:val="center"/>
          </w:tcPr>
          <w:p w14:paraId="499186A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152" w:type="pct"/>
            <w:vMerge w:val="restart"/>
            <w:tcBorders>
              <w:top w:val="nil"/>
              <w:left w:val="nil"/>
              <w:bottom w:val="single" w:color="000000" w:sz="8" w:space="0"/>
              <w:right w:val="single" w:color="000000" w:sz="8" w:space="0"/>
            </w:tcBorders>
            <w:shd w:val="clear" w:color="auto" w:fill="FFFFFF"/>
            <w:vAlign w:val="center"/>
          </w:tcPr>
          <w:p w14:paraId="619570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锅炉高温省煤器及联箱</w:t>
            </w:r>
          </w:p>
        </w:tc>
        <w:tc>
          <w:tcPr>
            <w:tcW w:w="2581" w:type="pct"/>
            <w:tcBorders>
              <w:top w:val="nil"/>
              <w:left w:val="nil"/>
              <w:bottom w:val="single" w:color="000000" w:sz="8" w:space="0"/>
              <w:right w:val="single" w:color="000000" w:sz="8" w:space="0"/>
            </w:tcBorders>
            <w:shd w:val="clear" w:color="auto" w:fill="FFFFFF"/>
            <w:vAlign w:val="center"/>
          </w:tcPr>
          <w:p w14:paraId="6DF173D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高温省煤器管排积灰清灰。</w:t>
            </w:r>
          </w:p>
        </w:tc>
        <w:tc>
          <w:tcPr>
            <w:tcW w:w="391" w:type="pct"/>
            <w:tcBorders>
              <w:top w:val="nil"/>
              <w:left w:val="nil"/>
              <w:bottom w:val="single" w:color="000000" w:sz="8" w:space="0"/>
              <w:right w:val="single" w:color="000000" w:sz="8" w:space="0"/>
            </w:tcBorders>
            <w:shd w:val="clear" w:color="auto" w:fill="FFFFFF"/>
            <w:vAlign w:val="center"/>
          </w:tcPr>
          <w:p w14:paraId="335E7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CA4C29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53" w:type="pct"/>
            <w:tcBorders>
              <w:top w:val="nil"/>
              <w:left w:val="nil"/>
              <w:bottom w:val="single" w:color="000000" w:sz="8" w:space="0"/>
              <w:right w:val="single" w:color="000000" w:sz="8" w:space="0"/>
            </w:tcBorders>
            <w:shd w:val="clear" w:color="auto" w:fill="FFFFFF"/>
            <w:vAlign w:val="center"/>
          </w:tcPr>
          <w:p w14:paraId="4CDEC1C1">
            <w:pPr>
              <w:jc w:val="center"/>
              <w:rPr>
                <w:rFonts w:hint="default" w:ascii="Times New Roman" w:hAnsi="Times New Roman" w:eastAsia="宋体" w:cs="Times New Roman"/>
                <w:i w:val="0"/>
                <w:iCs w:val="0"/>
                <w:color w:val="000000"/>
                <w:sz w:val="21"/>
                <w:szCs w:val="21"/>
                <w:u w:val="none"/>
              </w:rPr>
            </w:pPr>
          </w:p>
        </w:tc>
      </w:tr>
      <w:tr w14:paraId="23F6E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0CF0E74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1EFA474D">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6C69ADE2">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检查高温省煤器管子磨损、变形、腐蚀等情况、更换不合格的管子及弯头。</w:t>
            </w:r>
          </w:p>
        </w:tc>
        <w:tc>
          <w:tcPr>
            <w:tcW w:w="391" w:type="pct"/>
            <w:tcBorders>
              <w:top w:val="nil"/>
              <w:left w:val="nil"/>
              <w:bottom w:val="single" w:color="000000" w:sz="8" w:space="0"/>
              <w:right w:val="single" w:color="000000" w:sz="8" w:space="0"/>
            </w:tcBorders>
            <w:shd w:val="clear" w:color="auto" w:fill="FFFFFF"/>
            <w:vAlign w:val="center"/>
          </w:tcPr>
          <w:p w14:paraId="484D6B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34FCEA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FFFFFF"/>
            <w:vAlign w:val="center"/>
          </w:tcPr>
          <w:p w14:paraId="2967487F">
            <w:pPr>
              <w:jc w:val="center"/>
              <w:rPr>
                <w:rFonts w:hint="default" w:ascii="Times New Roman" w:hAnsi="Times New Roman" w:eastAsia="宋体" w:cs="Times New Roman"/>
                <w:i w:val="0"/>
                <w:iCs w:val="0"/>
                <w:color w:val="000000"/>
                <w:sz w:val="21"/>
                <w:szCs w:val="21"/>
                <w:u w:val="none"/>
              </w:rPr>
            </w:pPr>
          </w:p>
        </w:tc>
      </w:tr>
      <w:tr w14:paraId="21F78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4997C96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15F08F0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2C267799">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高温省煤器管排横向节距检查和管排整形。</w:t>
            </w:r>
          </w:p>
        </w:tc>
        <w:tc>
          <w:tcPr>
            <w:tcW w:w="391" w:type="pct"/>
            <w:tcBorders>
              <w:top w:val="nil"/>
              <w:left w:val="nil"/>
              <w:bottom w:val="single" w:color="000000" w:sz="8" w:space="0"/>
              <w:right w:val="single" w:color="000000" w:sz="8" w:space="0"/>
            </w:tcBorders>
            <w:shd w:val="clear" w:color="auto" w:fill="FFFFFF"/>
            <w:vAlign w:val="center"/>
          </w:tcPr>
          <w:p w14:paraId="6DDA55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EC0240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FFFFFF"/>
            <w:vAlign w:val="center"/>
          </w:tcPr>
          <w:p w14:paraId="3518D4A1">
            <w:pPr>
              <w:jc w:val="center"/>
              <w:rPr>
                <w:rFonts w:hint="default" w:ascii="Times New Roman" w:hAnsi="Times New Roman" w:eastAsia="宋体" w:cs="Times New Roman"/>
                <w:i w:val="0"/>
                <w:iCs w:val="0"/>
                <w:color w:val="000000"/>
                <w:sz w:val="21"/>
                <w:szCs w:val="21"/>
                <w:u w:val="none"/>
              </w:rPr>
            </w:pPr>
          </w:p>
        </w:tc>
      </w:tr>
      <w:tr w14:paraId="7FB71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4779C76F">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41D52878">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410596B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高温省煤器防磨装置检查和整理。</w:t>
            </w:r>
          </w:p>
        </w:tc>
        <w:tc>
          <w:tcPr>
            <w:tcW w:w="391" w:type="pct"/>
            <w:tcBorders>
              <w:top w:val="nil"/>
              <w:left w:val="nil"/>
              <w:bottom w:val="single" w:color="000000" w:sz="8" w:space="0"/>
              <w:right w:val="single" w:color="000000" w:sz="8" w:space="0"/>
            </w:tcBorders>
            <w:shd w:val="clear" w:color="auto" w:fill="FFFFFF"/>
            <w:vAlign w:val="center"/>
          </w:tcPr>
          <w:p w14:paraId="156772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D7A43C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FFFFFF"/>
            <w:vAlign w:val="center"/>
          </w:tcPr>
          <w:p w14:paraId="54D527B0">
            <w:pPr>
              <w:jc w:val="center"/>
              <w:rPr>
                <w:rFonts w:hint="default" w:ascii="Times New Roman" w:hAnsi="Times New Roman" w:eastAsia="宋体" w:cs="Times New Roman"/>
                <w:i w:val="0"/>
                <w:iCs w:val="0"/>
                <w:color w:val="000000"/>
                <w:sz w:val="21"/>
                <w:szCs w:val="21"/>
                <w:u w:val="none"/>
              </w:rPr>
            </w:pPr>
          </w:p>
        </w:tc>
      </w:tr>
      <w:tr w14:paraId="7B341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FFFFFF"/>
            <w:vAlign w:val="center"/>
          </w:tcPr>
          <w:p w14:paraId="707AA19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1152" w:type="pct"/>
            <w:vMerge w:val="restart"/>
            <w:tcBorders>
              <w:top w:val="nil"/>
              <w:left w:val="nil"/>
              <w:bottom w:val="single" w:color="000000" w:sz="8" w:space="0"/>
              <w:right w:val="single" w:color="000000" w:sz="8" w:space="0"/>
            </w:tcBorders>
            <w:shd w:val="clear" w:color="auto" w:fill="FFFFFF"/>
            <w:vAlign w:val="center"/>
          </w:tcPr>
          <w:p w14:paraId="073B74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锅炉过热器</w:t>
            </w:r>
          </w:p>
        </w:tc>
        <w:tc>
          <w:tcPr>
            <w:tcW w:w="2581" w:type="pct"/>
            <w:tcBorders>
              <w:top w:val="nil"/>
              <w:left w:val="nil"/>
              <w:bottom w:val="single" w:color="000000" w:sz="8" w:space="0"/>
              <w:right w:val="single" w:color="000000" w:sz="8" w:space="0"/>
            </w:tcBorders>
            <w:shd w:val="clear" w:color="auto" w:fill="FFFFFF"/>
            <w:vAlign w:val="center"/>
          </w:tcPr>
          <w:p w14:paraId="04528FE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低温过热器底部清灰。</w:t>
            </w:r>
          </w:p>
        </w:tc>
        <w:tc>
          <w:tcPr>
            <w:tcW w:w="391" w:type="pct"/>
            <w:tcBorders>
              <w:top w:val="nil"/>
              <w:left w:val="nil"/>
              <w:bottom w:val="single" w:color="000000" w:sz="8" w:space="0"/>
              <w:right w:val="single" w:color="000000" w:sz="8" w:space="0"/>
            </w:tcBorders>
            <w:shd w:val="clear" w:color="auto" w:fill="FFFFFF"/>
            <w:vAlign w:val="center"/>
          </w:tcPr>
          <w:p w14:paraId="656BB1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3108AF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53" w:type="pct"/>
            <w:tcBorders>
              <w:top w:val="nil"/>
              <w:left w:val="nil"/>
              <w:bottom w:val="single" w:color="000000" w:sz="8" w:space="0"/>
              <w:right w:val="single" w:color="000000" w:sz="8" w:space="0"/>
            </w:tcBorders>
            <w:shd w:val="clear" w:color="auto" w:fill="FFFFFF"/>
            <w:vAlign w:val="center"/>
          </w:tcPr>
          <w:p w14:paraId="0F7F6DD3">
            <w:pPr>
              <w:jc w:val="center"/>
              <w:rPr>
                <w:rFonts w:hint="default" w:ascii="Times New Roman" w:hAnsi="Times New Roman" w:eastAsia="宋体" w:cs="Times New Roman"/>
                <w:i w:val="0"/>
                <w:iCs w:val="0"/>
                <w:color w:val="000000"/>
                <w:sz w:val="21"/>
                <w:szCs w:val="21"/>
                <w:u w:val="none"/>
              </w:rPr>
            </w:pPr>
          </w:p>
        </w:tc>
      </w:tr>
      <w:tr w14:paraId="1D9F0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4F1DD05D">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0FD2AA22">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53F7FE37">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过热器管磨损检查，测量壁厚。</w:t>
            </w:r>
          </w:p>
        </w:tc>
        <w:tc>
          <w:tcPr>
            <w:tcW w:w="391" w:type="pct"/>
            <w:tcBorders>
              <w:top w:val="nil"/>
              <w:left w:val="nil"/>
              <w:bottom w:val="single" w:color="000000" w:sz="8" w:space="0"/>
              <w:right w:val="single" w:color="000000" w:sz="8" w:space="0"/>
            </w:tcBorders>
            <w:shd w:val="clear" w:color="auto" w:fill="FFFFFF"/>
            <w:vAlign w:val="center"/>
          </w:tcPr>
          <w:p w14:paraId="4D594D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D8D1B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FFFFFF"/>
            <w:vAlign w:val="center"/>
          </w:tcPr>
          <w:p w14:paraId="51D4AD71">
            <w:pPr>
              <w:jc w:val="center"/>
              <w:rPr>
                <w:rFonts w:hint="default" w:ascii="Times New Roman" w:hAnsi="Times New Roman" w:eastAsia="宋体" w:cs="Times New Roman"/>
                <w:i w:val="0"/>
                <w:iCs w:val="0"/>
                <w:color w:val="000000"/>
                <w:sz w:val="21"/>
                <w:szCs w:val="21"/>
                <w:u w:val="none"/>
              </w:rPr>
            </w:pPr>
          </w:p>
        </w:tc>
      </w:tr>
      <w:tr w14:paraId="0835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2B772806">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3CE53DB0">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5BEFDB47">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过热器管蠕胀检查测量。</w:t>
            </w:r>
          </w:p>
        </w:tc>
        <w:tc>
          <w:tcPr>
            <w:tcW w:w="391" w:type="pct"/>
            <w:tcBorders>
              <w:top w:val="nil"/>
              <w:left w:val="nil"/>
              <w:bottom w:val="single" w:color="000000" w:sz="8" w:space="0"/>
              <w:right w:val="single" w:color="000000" w:sz="8" w:space="0"/>
            </w:tcBorders>
            <w:shd w:val="clear" w:color="auto" w:fill="FFFFFF"/>
            <w:vAlign w:val="center"/>
          </w:tcPr>
          <w:p w14:paraId="77F95B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9C27DB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3" w:type="pct"/>
            <w:tcBorders>
              <w:top w:val="nil"/>
              <w:left w:val="nil"/>
              <w:bottom w:val="single" w:color="000000" w:sz="8" w:space="0"/>
              <w:right w:val="single" w:color="000000" w:sz="8" w:space="0"/>
            </w:tcBorders>
            <w:shd w:val="clear" w:color="auto" w:fill="FFFFFF"/>
            <w:vAlign w:val="center"/>
          </w:tcPr>
          <w:p w14:paraId="737B8535">
            <w:pPr>
              <w:jc w:val="center"/>
              <w:rPr>
                <w:rFonts w:hint="default" w:ascii="Times New Roman" w:hAnsi="Times New Roman" w:eastAsia="宋体" w:cs="Times New Roman"/>
                <w:i w:val="0"/>
                <w:iCs w:val="0"/>
                <w:color w:val="000000"/>
                <w:sz w:val="21"/>
                <w:szCs w:val="21"/>
                <w:u w:val="none"/>
              </w:rPr>
            </w:pPr>
          </w:p>
        </w:tc>
      </w:tr>
      <w:tr w14:paraId="6BE3C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68063CEC">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0A148A3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213B627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过热器包覆管和穿顶管密封检查，漏点处理。</w:t>
            </w:r>
          </w:p>
        </w:tc>
        <w:tc>
          <w:tcPr>
            <w:tcW w:w="391" w:type="pct"/>
            <w:tcBorders>
              <w:top w:val="nil"/>
              <w:left w:val="nil"/>
              <w:bottom w:val="single" w:color="000000" w:sz="8" w:space="0"/>
              <w:right w:val="single" w:color="000000" w:sz="8" w:space="0"/>
            </w:tcBorders>
            <w:shd w:val="clear" w:color="auto" w:fill="FFFFFF"/>
            <w:vAlign w:val="center"/>
          </w:tcPr>
          <w:p w14:paraId="7A1CCD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4F7BDA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FFFFFF"/>
            <w:vAlign w:val="center"/>
          </w:tcPr>
          <w:p w14:paraId="63CE5A82">
            <w:pPr>
              <w:jc w:val="center"/>
              <w:rPr>
                <w:rFonts w:hint="default" w:ascii="Times New Roman" w:hAnsi="Times New Roman" w:eastAsia="宋体" w:cs="Times New Roman"/>
                <w:i w:val="0"/>
                <w:iCs w:val="0"/>
                <w:color w:val="000000"/>
                <w:sz w:val="21"/>
                <w:szCs w:val="21"/>
                <w:u w:val="none"/>
              </w:rPr>
            </w:pPr>
          </w:p>
        </w:tc>
      </w:tr>
      <w:tr w14:paraId="752C1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75241C1B">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33E44C2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355A9E21">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过热器管排变形和整形。</w:t>
            </w:r>
          </w:p>
        </w:tc>
        <w:tc>
          <w:tcPr>
            <w:tcW w:w="391" w:type="pct"/>
            <w:tcBorders>
              <w:top w:val="nil"/>
              <w:left w:val="nil"/>
              <w:bottom w:val="single" w:color="000000" w:sz="8" w:space="0"/>
              <w:right w:val="single" w:color="000000" w:sz="8" w:space="0"/>
            </w:tcBorders>
            <w:shd w:val="clear" w:color="auto" w:fill="FFFFFF"/>
            <w:vAlign w:val="center"/>
          </w:tcPr>
          <w:p w14:paraId="5BC14A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B2AA37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53" w:type="pct"/>
            <w:tcBorders>
              <w:top w:val="nil"/>
              <w:left w:val="nil"/>
              <w:bottom w:val="single" w:color="000000" w:sz="8" w:space="0"/>
              <w:right w:val="single" w:color="000000" w:sz="8" w:space="0"/>
            </w:tcBorders>
            <w:shd w:val="clear" w:color="auto" w:fill="FFFFFF"/>
            <w:vAlign w:val="center"/>
          </w:tcPr>
          <w:p w14:paraId="35BBBE1B">
            <w:pPr>
              <w:jc w:val="center"/>
              <w:rPr>
                <w:rFonts w:hint="default" w:ascii="Times New Roman" w:hAnsi="Times New Roman" w:eastAsia="宋体" w:cs="Times New Roman"/>
                <w:i w:val="0"/>
                <w:iCs w:val="0"/>
                <w:color w:val="000000"/>
                <w:sz w:val="21"/>
                <w:szCs w:val="21"/>
                <w:u w:val="none"/>
              </w:rPr>
            </w:pPr>
          </w:p>
        </w:tc>
      </w:tr>
      <w:tr w14:paraId="34E36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FFFFFF"/>
            <w:vAlign w:val="center"/>
          </w:tcPr>
          <w:p w14:paraId="53A49B5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FFFFFF"/>
            <w:vAlign w:val="center"/>
          </w:tcPr>
          <w:p w14:paraId="42A6125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FFFFFF"/>
            <w:vAlign w:val="center"/>
          </w:tcPr>
          <w:p w14:paraId="23CCF8F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过热器防磨装置和管卡检查和整理。</w:t>
            </w:r>
          </w:p>
        </w:tc>
        <w:tc>
          <w:tcPr>
            <w:tcW w:w="391" w:type="pct"/>
            <w:tcBorders>
              <w:top w:val="nil"/>
              <w:left w:val="nil"/>
              <w:bottom w:val="single" w:color="000000" w:sz="8" w:space="0"/>
              <w:right w:val="single" w:color="000000" w:sz="8" w:space="0"/>
            </w:tcBorders>
            <w:shd w:val="clear" w:color="auto" w:fill="FFFFFF"/>
            <w:vAlign w:val="center"/>
          </w:tcPr>
          <w:p w14:paraId="6F9B09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3EDBA6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53" w:type="pct"/>
            <w:tcBorders>
              <w:top w:val="nil"/>
              <w:left w:val="nil"/>
              <w:bottom w:val="single" w:color="000000" w:sz="8" w:space="0"/>
              <w:right w:val="single" w:color="000000" w:sz="8" w:space="0"/>
            </w:tcBorders>
            <w:shd w:val="clear" w:color="auto" w:fill="FFFFFF"/>
            <w:vAlign w:val="center"/>
          </w:tcPr>
          <w:p w14:paraId="3ECDCA0E">
            <w:pPr>
              <w:jc w:val="center"/>
              <w:rPr>
                <w:rFonts w:hint="default" w:ascii="Times New Roman" w:hAnsi="Times New Roman" w:eastAsia="宋体" w:cs="Times New Roman"/>
                <w:i w:val="0"/>
                <w:iCs w:val="0"/>
                <w:color w:val="000000"/>
                <w:sz w:val="21"/>
                <w:szCs w:val="21"/>
                <w:u w:val="none"/>
              </w:rPr>
            </w:pPr>
          </w:p>
        </w:tc>
      </w:tr>
      <w:tr w14:paraId="049A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57CDA31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1152" w:type="pct"/>
            <w:vMerge w:val="restart"/>
            <w:tcBorders>
              <w:top w:val="nil"/>
              <w:left w:val="nil"/>
              <w:bottom w:val="single" w:color="000000" w:sz="8" w:space="0"/>
              <w:right w:val="single" w:color="000000" w:sz="8" w:space="0"/>
            </w:tcBorders>
            <w:shd w:val="clear" w:color="auto" w:fill="auto"/>
            <w:vAlign w:val="center"/>
          </w:tcPr>
          <w:p w14:paraId="406707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锅炉减温器</w:t>
            </w:r>
          </w:p>
        </w:tc>
        <w:tc>
          <w:tcPr>
            <w:tcW w:w="2581" w:type="pct"/>
            <w:tcBorders>
              <w:top w:val="nil"/>
              <w:left w:val="nil"/>
              <w:bottom w:val="single" w:color="000000" w:sz="8" w:space="0"/>
              <w:right w:val="single" w:color="000000" w:sz="8" w:space="0"/>
            </w:tcBorders>
            <w:shd w:val="clear" w:color="auto" w:fill="auto"/>
            <w:vAlign w:val="center"/>
          </w:tcPr>
          <w:p w14:paraId="1A457D3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检查、修理混合式减温器联箱、进水管，必要时更换喷嘴。</w:t>
            </w:r>
          </w:p>
        </w:tc>
        <w:tc>
          <w:tcPr>
            <w:tcW w:w="391" w:type="pct"/>
            <w:tcBorders>
              <w:top w:val="nil"/>
              <w:left w:val="nil"/>
              <w:bottom w:val="single" w:color="000000" w:sz="8" w:space="0"/>
              <w:right w:val="single" w:color="000000" w:sz="8" w:space="0"/>
            </w:tcBorders>
            <w:shd w:val="clear" w:color="auto" w:fill="auto"/>
            <w:vAlign w:val="center"/>
          </w:tcPr>
          <w:p w14:paraId="320F53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9D23D4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FFFFFF"/>
            <w:vAlign w:val="center"/>
          </w:tcPr>
          <w:p w14:paraId="1DB98182">
            <w:pPr>
              <w:jc w:val="center"/>
              <w:rPr>
                <w:rFonts w:hint="default" w:ascii="Times New Roman" w:hAnsi="Times New Roman" w:eastAsia="宋体" w:cs="Times New Roman"/>
                <w:i w:val="0"/>
                <w:iCs w:val="0"/>
                <w:color w:val="000000"/>
                <w:sz w:val="21"/>
                <w:szCs w:val="21"/>
                <w:u w:val="none"/>
              </w:rPr>
            </w:pPr>
          </w:p>
        </w:tc>
      </w:tr>
      <w:tr w14:paraId="726A8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0D591A2">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DAC9189">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FE7346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减温器联箱外壁腐蚀及裂纹检查。检查及修理支吊架。</w:t>
            </w:r>
          </w:p>
        </w:tc>
        <w:tc>
          <w:tcPr>
            <w:tcW w:w="391" w:type="pct"/>
            <w:tcBorders>
              <w:top w:val="nil"/>
              <w:left w:val="nil"/>
              <w:bottom w:val="single" w:color="000000" w:sz="8" w:space="0"/>
              <w:right w:val="single" w:color="000000" w:sz="8" w:space="0"/>
            </w:tcBorders>
            <w:shd w:val="clear" w:color="auto" w:fill="auto"/>
            <w:vAlign w:val="center"/>
          </w:tcPr>
          <w:p w14:paraId="7AB5D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45B21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7195DD61">
            <w:pPr>
              <w:jc w:val="center"/>
              <w:rPr>
                <w:rFonts w:hint="default" w:ascii="Times New Roman" w:hAnsi="Times New Roman" w:eastAsia="宋体" w:cs="Times New Roman"/>
                <w:i w:val="0"/>
                <w:iCs w:val="0"/>
                <w:color w:val="000000"/>
                <w:sz w:val="21"/>
                <w:szCs w:val="21"/>
                <w:u w:val="none"/>
              </w:rPr>
            </w:pPr>
          </w:p>
        </w:tc>
      </w:tr>
      <w:tr w14:paraId="7CC99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7AAE13A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1152" w:type="pct"/>
            <w:vMerge w:val="restart"/>
            <w:tcBorders>
              <w:top w:val="nil"/>
              <w:left w:val="nil"/>
              <w:bottom w:val="single" w:color="000000" w:sz="8" w:space="0"/>
              <w:right w:val="single" w:color="000000" w:sz="8" w:space="0"/>
            </w:tcBorders>
            <w:shd w:val="clear" w:color="auto" w:fill="auto"/>
            <w:vAlign w:val="center"/>
          </w:tcPr>
          <w:p w14:paraId="62F11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锅炉门、孔（人孔门、看火孔、检查孔）</w:t>
            </w:r>
          </w:p>
        </w:tc>
        <w:tc>
          <w:tcPr>
            <w:tcW w:w="2581" w:type="pct"/>
            <w:tcBorders>
              <w:top w:val="nil"/>
              <w:left w:val="nil"/>
              <w:bottom w:val="single" w:color="000000" w:sz="8" w:space="0"/>
              <w:right w:val="single" w:color="000000" w:sz="8" w:space="0"/>
            </w:tcBorders>
            <w:shd w:val="clear" w:color="auto" w:fill="auto"/>
            <w:vAlign w:val="center"/>
          </w:tcPr>
          <w:p w14:paraId="517D085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 </w:t>
            </w:r>
            <w:r>
              <w:rPr>
                <w:rFonts w:hint="eastAsia" w:ascii="宋体" w:hAnsi="宋体" w:eastAsia="宋体" w:cs="宋体"/>
                <w:i w:val="0"/>
                <w:iCs w:val="0"/>
                <w:color w:val="000000"/>
                <w:kern w:val="0"/>
                <w:sz w:val="21"/>
                <w:szCs w:val="21"/>
                <w:u w:val="none"/>
                <w:lang w:val="en-US" w:eastAsia="zh-CN" w:bidi="ar"/>
              </w:rPr>
              <w:t>检查门及观火孔、孔外观，耐火内衬脱落或开裂时修补。</w:t>
            </w:r>
          </w:p>
        </w:tc>
        <w:tc>
          <w:tcPr>
            <w:tcW w:w="391" w:type="pct"/>
            <w:tcBorders>
              <w:top w:val="nil"/>
              <w:left w:val="nil"/>
              <w:bottom w:val="single" w:color="000000" w:sz="8" w:space="0"/>
              <w:right w:val="single" w:color="000000" w:sz="8" w:space="0"/>
            </w:tcBorders>
            <w:shd w:val="clear" w:color="auto" w:fill="auto"/>
            <w:vAlign w:val="center"/>
          </w:tcPr>
          <w:p w14:paraId="29E00D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DE8A6B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18FAFEDD">
            <w:pPr>
              <w:jc w:val="center"/>
              <w:rPr>
                <w:rFonts w:hint="default" w:ascii="Times New Roman" w:hAnsi="Times New Roman" w:eastAsia="宋体" w:cs="Times New Roman"/>
                <w:i w:val="0"/>
                <w:iCs w:val="0"/>
                <w:color w:val="000000"/>
                <w:sz w:val="21"/>
                <w:szCs w:val="21"/>
                <w:u w:val="none"/>
              </w:rPr>
            </w:pPr>
          </w:p>
        </w:tc>
      </w:tr>
      <w:tr w14:paraId="498B2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B99DEA6">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72977C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CBFDE59">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检查门、孔密封，更换密封浇注料。</w:t>
            </w:r>
          </w:p>
        </w:tc>
        <w:tc>
          <w:tcPr>
            <w:tcW w:w="391" w:type="pct"/>
            <w:tcBorders>
              <w:top w:val="nil"/>
              <w:left w:val="nil"/>
              <w:bottom w:val="single" w:color="000000" w:sz="8" w:space="0"/>
              <w:right w:val="single" w:color="000000" w:sz="8" w:space="0"/>
            </w:tcBorders>
            <w:shd w:val="clear" w:color="auto" w:fill="auto"/>
            <w:vAlign w:val="center"/>
          </w:tcPr>
          <w:p w14:paraId="3CAECB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E3BD08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06196364">
            <w:pPr>
              <w:jc w:val="center"/>
              <w:rPr>
                <w:rFonts w:hint="default" w:ascii="Times New Roman" w:hAnsi="Times New Roman" w:eastAsia="宋体" w:cs="Times New Roman"/>
                <w:i w:val="0"/>
                <w:iCs w:val="0"/>
                <w:color w:val="000000"/>
                <w:sz w:val="21"/>
                <w:szCs w:val="21"/>
                <w:u w:val="none"/>
              </w:rPr>
            </w:pPr>
          </w:p>
        </w:tc>
      </w:tr>
      <w:tr w14:paraId="34262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60D4D4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519CD1D">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7EFA2B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检查门、孔灵活性，铰链去锈、去污、润滑。</w:t>
            </w:r>
          </w:p>
        </w:tc>
        <w:tc>
          <w:tcPr>
            <w:tcW w:w="391" w:type="pct"/>
            <w:tcBorders>
              <w:top w:val="nil"/>
              <w:left w:val="nil"/>
              <w:bottom w:val="single" w:color="000000" w:sz="8" w:space="0"/>
              <w:right w:val="single" w:color="000000" w:sz="8" w:space="0"/>
            </w:tcBorders>
            <w:shd w:val="clear" w:color="auto" w:fill="auto"/>
            <w:vAlign w:val="center"/>
          </w:tcPr>
          <w:p w14:paraId="78617B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6E5CEE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4B919467">
            <w:pPr>
              <w:jc w:val="center"/>
              <w:rPr>
                <w:rFonts w:hint="default" w:ascii="Times New Roman" w:hAnsi="Times New Roman" w:eastAsia="宋体" w:cs="Times New Roman"/>
                <w:i w:val="0"/>
                <w:iCs w:val="0"/>
                <w:color w:val="000000"/>
                <w:sz w:val="21"/>
                <w:szCs w:val="21"/>
                <w:u w:val="none"/>
              </w:rPr>
            </w:pPr>
          </w:p>
        </w:tc>
      </w:tr>
      <w:tr w14:paraId="78E36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148EC29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1152" w:type="pct"/>
            <w:vMerge w:val="restart"/>
            <w:tcBorders>
              <w:top w:val="nil"/>
              <w:left w:val="nil"/>
              <w:bottom w:val="single" w:color="000000" w:sz="8" w:space="0"/>
              <w:right w:val="single" w:color="000000" w:sz="8" w:space="0"/>
            </w:tcBorders>
            <w:shd w:val="clear" w:color="auto" w:fill="auto"/>
            <w:vAlign w:val="center"/>
          </w:tcPr>
          <w:p w14:paraId="0769E4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锅炉膨胀系统</w:t>
            </w:r>
          </w:p>
        </w:tc>
        <w:tc>
          <w:tcPr>
            <w:tcW w:w="2581" w:type="pct"/>
            <w:tcBorders>
              <w:top w:val="nil"/>
              <w:left w:val="nil"/>
              <w:bottom w:val="single" w:color="000000" w:sz="8" w:space="0"/>
              <w:right w:val="single" w:color="000000" w:sz="8" w:space="0"/>
            </w:tcBorders>
            <w:shd w:val="clear" w:color="auto" w:fill="auto"/>
            <w:vAlign w:val="center"/>
          </w:tcPr>
          <w:p w14:paraId="6C6F240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非金属膨胀节检查检修。</w:t>
            </w:r>
          </w:p>
        </w:tc>
        <w:tc>
          <w:tcPr>
            <w:tcW w:w="391" w:type="pct"/>
            <w:tcBorders>
              <w:top w:val="nil"/>
              <w:left w:val="nil"/>
              <w:bottom w:val="single" w:color="000000" w:sz="8" w:space="0"/>
              <w:right w:val="single" w:color="000000" w:sz="8" w:space="0"/>
            </w:tcBorders>
            <w:shd w:val="clear" w:color="auto" w:fill="auto"/>
            <w:vAlign w:val="center"/>
          </w:tcPr>
          <w:p w14:paraId="051B1F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2C0D6E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253" w:type="pct"/>
            <w:tcBorders>
              <w:top w:val="nil"/>
              <w:left w:val="nil"/>
              <w:bottom w:val="single" w:color="000000" w:sz="8" w:space="0"/>
              <w:right w:val="single" w:color="000000" w:sz="8" w:space="0"/>
            </w:tcBorders>
            <w:shd w:val="clear" w:color="auto" w:fill="auto"/>
            <w:vAlign w:val="center"/>
          </w:tcPr>
          <w:p w14:paraId="716222C6">
            <w:pPr>
              <w:jc w:val="center"/>
              <w:rPr>
                <w:rFonts w:hint="default" w:ascii="Times New Roman" w:hAnsi="Times New Roman" w:eastAsia="宋体" w:cs="Times New Roman"/>
                <w:i w:val="0"/>
                <w:iCs w:val="0"/>
                <w:color w:val="000000"/>
                <w:sz w:val="21"/>
                <w:szCs w:val="21"/>
                <w:u w:val="none"/>
              </w:rPr>
            </w:pPr>
          </w:p>
        </w:tc>
      </w:tr>
      <w:tr w14:paraId="4D9F7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CF78F1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77611E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C10B0C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金属膨胀节（高温）检查，有破损需修复、更换蒙皮。</w:t>
            </w:r>
          </w:p>
        </w:tc>
        <w:tc>
          <w:tcPr>
            <w:tcW w:w="391" w:type="pct"/>
            <w:tcBorders>
              <w:top w:val="nil"/>
              <w:left w:val="nil"/>
              <w:bottom w:val="single" w:color="000000" w:sz="8" w:space="0"/>
              <w:right w:val="single" w:color="000000" w:sz="8" w:space="0"/>
            </w:tcBorders>
            <w:shd w:val="clear" w:color="auto" w:fill="auto"/>
            <w:vAlign w:val="center"/>
          </w:tcPr>
          <w:p w14:paraId="51760B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5140A5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727DBF24">
            <w:pPr>
              <w:jc w:val="center"/>
              <w:rPr>
                <w:rFonts w:hint="default" w:ascii="Times New Roman" w:hAnsi="Times New Roman" w:eastAsia="宋体" w:cs="Times New Roman"/>
                <w:i w:val="0"/>
                <w:iCs w:val="0"/>
                <w:color w:val="000000"/>
                <w:sz w:val="21"/>
                <w:szCs w:val="21"/>
                <w:u w:val="none"/>
              </w:rPr>
            </w:pPr>
          </w:p>
        </w:tc>
      </w:tr>
      <w:tr w14:paraId="6FA9F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1B902FC">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EF025F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0FBC379">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膨胀指示器位置及外观检查、调整。</w:t>
            </w:r>
          </w:p>
        </w:tc>
        <w:tc>
          <w:tcPr>
            <w:tcW w:w="391" w:type="pct"/>
            <w:tcBorders>
              <w:top w:val="nil"/>
              <w:left w:val="nil"/>
              <w:bottom w:val="single" w:color="000000" w:sz="8" w:space="0"/>
              <w:right w:val="single" w:color="000000" w:sz="8" w:space="0"/>
            </w:tcBorders>
            <w:shd w:val="clear" w:color="auto" w:fill="auto"/>
            <w:vAlign w:val="center"/>
          </w:tcPr>
          <w:p w14:paraId="5FCE11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E572F8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1A3BC8D6">
            <w:pPr>
              <w:jc w:val="center"/>
              <w:rPr>
                <w:rFonts w:hint="default" w:ascii="Times New Roman" w:hAnsi="Times New Roman" w:eastAsia="宋体" w:cs="Times New Roman"/>
                <w:i w:val="0"/>
                <w:iCs w:val="0"/>
                <w:color w:val="000000"/>
                <w:sz w:val="21"/>
                <w:szCs w:val="21"/>
                <w:u w:val="none"/>
              </w:rPr>
            </w:pPr>
          </w:p>
        </w:tc>
      </w:tr>
      <w:tr w14:paraId="6DD27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7923CF1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1152" w:type="pct"/>
            <w:tcBorders>
              <w:top w:val="nil"/>
              <w:left w:val="nil"/>
              <w:bottom w:val="single" w:color="000000" w:sz="8" w:space="0"/>
              <w:right w:val="single" w:color="000000" w:sz="8" w:space="0"/>
            </w:tcBorders>
            <w:shd w:val="clear" w:color="auto" w:fill="auto"/>
            <w:vAlign w:val="center"/>
          </w:tcPr>
          <w:p w14:paraId="4F9E6B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锅炉钢梁及悬吊装置</w:t>
            </w:r>
          </w:p>
        </w:tc>
        <w:tc>
          <w:tcPr>
            <w:tcW w:w="2581" w:type="pct"/>
            <w:tcBorders>
              <w:top w:val="nil"/>
              <w:left w:val="nil"/>
              <w:bottom w:val="single" w:color="000000" w:sz="8" w:space="0"/>
              <w:right w:val="single" w:color="000000" w:sz="8" w:space="0"/>
            </w:tcBorders>
            <w:shd w:val="clear" w:color="auto" w:fill="auto"/>
            <w:vAlign w:val="center"/>
          </w:tcPr>
          <w:p w14:paraId="15AB905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受热面联箱吊杆、吊杆螺母及过渡梁检查，有缺陷修复。</w:t>
            </w:r>
          </w:p>
        </w:tc>
        <w:tc>
          <w:tcPr>
            <w:tcW w:w="391" w:type="pct"/>
            <w:tcBorders>
              <w:top w:val="nil"/>
              <w:left w:val="nil"/>
              <w:bottom w:val="single" w:color="000000" w:sz="8" w:space="0"/>
              <w:right w:val="single" w:color="000000" w:sz="8" w:space="0"/>
            </w:tcBorders>
            <w:shd w:val="clear" w:color="auto" w:fill="auto"/>
            <w:vAlign w:val="center"/>
          </w:tcPr>
          <w:p w14:paraId="500149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7CB3DF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7C97124F">
            <w:pPr>
              <w:jc w:val="center"/>
              <w:rPr>
                <w:rFonts w:hint="default" w:ascii="Times New Roman" w:hAnsi="Times New Roman" w:eastAsia="宋体" w:cs="Times New Roman"/>
                <w:i w:val="0"/>
                <w:iCs w:val="0"/>
                <w:color w:val="000000"/>
                <w:sz w:val="21"/>
                <w:szCs w:val="21"/>
                <w:u w:val="none"/>
              </w:rPr>
            </w:pPr>
          </w:p>
        </w:tc>
      </w:tr>
      <w:tr w14:paraId="0029A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5EEFC39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152" w:type="pct"/>
            <w:tcBorders>
              <w:top w:val="nil"/>
              <w:left w:val="nil"/>
              <w:bottom w:val="single" w:color="000000" w:sz="8" w:space="0"/>
              <w:right w:val="single" w:color="000000" w:sz="8" w:space="0"/>
            </w:tcBorders>
            <w:shd w:val="clear" w:color="auto" w:fill="auto"/>
            <w:vAlign w:val="center"/>
          </w:tcPr>
          <w:p w14:paraId="25422C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锅炉钢架梯台</w:t>
            </w:r>
          </w:p>
        </w:tc>
        <w:tc>
          <w:tcPr>
            <w:tcW w:w="2581" w:type="pct"/>
            <w:tcBorders>
              <w:top w:val="nil"/>
              <w:left w:val="nil"/>
              <w:bottom w:val="single" w:color="000000" w:sz="8" w:space="0"/>
              <w:right w:val="single" w:color="000000" w:sz="8" w:space="0"/>
            </w:tcBorders>
            <w:shd w:val="clear" w:color="auto" w:fill="auto"/>
            <w:vAlign w:val="center"/>
          </w:tcPr>
          <w:p w14:paraId="5C614C58">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锅炉钢架、梯台检查、焊补加强。</w:t>
            </w:r>
          </w:p>
        </w:tc>
        <w:tc>
          <w:tcPr>
            <w:tcW w:w="391" w:type="pct"/>
            <w:tcBorders>
              <w:top w:val="nil"/>
              <w:left w:val="nil"/>
              <w:bottom w:val="single" w:color="000000" w:sz="8" w:space="0"/>
              <w:right w:val="single" w:color="000000" w:sz="8" w:space="0"/>
            </w:tcBorders>
            <w:shd w:val="clear" w:color="auto" w:fill="auto"/>
            <w:vAlign w:val="center"/>
          </w:tcPr>
          <w:p w14:paraId="155E2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4E832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29B1B2DC">
            <w:pPr>
              <w:jc w:val="center"/>
              <w:rPr>
                <w:rFonts w:hint="default" w:ascii="Times New Roman" w:hAnsi="Times New Roman" w:eastAsia="宋体" w:cs="Times New Roman"/>
                <w:i w:val="0"/>
                <w:iCs w:val="0"/>
                <w:color w:val="000000"/>
                <w:sz w:val="21"/>
                <w:szCs w:val="21"/>
                <w:u w:val="none"/>
              </w:rPr>
            </w:pPr>
          </w:p>
        </w:tc>
      </w:tr>
      <w:tr w14:paraId="28518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6744304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152" w:type="pct"/>
            <w:vMerge w:val="restart"/>
            <w:tcBorders>
              <w:top w:val="nil"/>
              <w:left w:val="nil"/>
              <w:bottom w:val="single" w:color="000000" w:sz="8" w:space="0"/>
              <w:right w:val="single" w:color="000000" w:sz="8" w:space="0"/>
            </w:tcBorders>
            <w:shd w:val="clear" w:color="auto" w:fill="auto"/>
            <w:vAlign w:val="center"/>
          </w:tcPr>
          <w:p w14:paraId="5D1B1A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锅炉汽水管道</w:t>
            </w:r>
          </w:p>
        </w:tc>
        <w:tc>
          <w:tcPr>
            <w:tcW w:w="2581" w:type="pct"/>
            <w:tcBorders>
              <w:top w:val="nil"/>
              <w:left w:val="nil"/>
              <w:bottom w:val="single" w:color="000000" w:sz="8" w:space="0"/>
              <w:right w:val="single" w:color="000000" w:sz="8" w:space="0"/>
            </w:tcBorders>
            <w:shd w:val="clear" w:color="auto" w:fill="auto"/>
            <w:vAlign w:val="center"/>
          </w:tcPr>
          <w:p w14:paraId="6732DDE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检查、调整管道膨胀指示器。</w:t>
            </w:r>
          </w:p>
        </w:tc>
        <w:tc>
          <w:tcPr>
            <w:tcW w:w="391" w:type="pct"/>
            <w:tcBorders>
              <w:top w:val="nil"/>
              <w:left w:val="nil"/>
              <w:bottom w:val="single" w:color="000000" w:sz="8" w:space="0"/>
              <w:right w:val="single" w:color="000000" w:sz="8" w:space="0"/>
            </w:tcBorders>
            <w:shd w:val="clear" w:color="auto" w:fill="auto"/>
            <w:vAlign w:val="center"/>
          </w:tcPr>
          <w:p w14:paraId="3B7080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1C8918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62AB704C">
            <w:pPr>
              <w:jc w:val="center"/>
              <w:rPr>
                <w:rFonts w:hint="default" w:ascii="Times New Roman" w:hAnsi="Times New Roman" w:eastAsia="宋体" w:cs="Times New Roman"/>
                <w:i w:val="0"/>
                <w:iCs w:val="0"/>
                <w:color w:val="000000"/>
                <w:sz w:val="21"/>
                <w:szCs w:val="21"/>
                <w:u w:val="none"/>
              </w:rPr>
            </w:pPr>
          </w:p>
        </w:tc>
      </w:tr>
      <w:tr w14:paraId="7440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AEB787B">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3D01C56">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FB27A7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检查高温高压主蒸汽、主给水管焊口，测量弯头壁厚、测量高压高压蒸汽管道的蠕胀。</w:t>
            </w:r>
          </w:p>
        </w:tc>
        <w:tc>
          <w:tcPr>
            <w:tcW w:w="391" w:type="pct"/>
            <w:tcBorders>
              <w:top w:val="nil"/>
              <w:left w:val="nil"/>
              <w:bottom w:val="single" w:color="000000" w:sz="8" w:space="0"/>
              <w:right w:val="single" w:color="000000" w:sz="8" w:space="0"/>
            </w:tcBorders>
            <w:shd w:val="clear" w:color="auto" w:fill="auto"/>
            <w:vAlign w:val="center"/>
          </w:tcPr>
          <w:p w14:paraId="5A82C0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D36B8F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253" w:type="pct"/>
            <w:tcBorders>
              <w:top w:val="nil"/>
              <w:left w:val="nil"/>
              <w:bottom w:val="single" w:color="000000" w:sz="8" w:space="0"/>
              <w:right w:val="single" w:color="000000" w:sz="8" w:space="0"/>
            </w:tcBorders>
            <w:shd w:val="clear" w:color="auto" w:fill="auto"/>
            <w:vAlign w:val="center"/>
          </w:tcPr>
          <w:p w14:paraId="421B928C">
            <w:pPr>
              <w:jc w:val="center"/>
              <w:rPr>
                <w:rFonts w:hint="default" w:ascii="Times New Roman" w:hAnsi="Times New Roman" w:eastAsia="宋体" w:cs="Times New Roman"/>
                <w:i w:val="0"/>
                <w:iCs w:val="0"/>
                <w:color w:val="000000"/>
                <w:sz w:val="21"/>
                <w:szCs w:val="21"/>
                <w:u w:val="none"/>
              </w:rPr>
            </w:pPr>
          </w:p>
        </w:tc>
      </w:tr>
      <w:tr w14:paraId="646DF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8C0F1FF">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0A6E5A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325E2C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检查、调整支吊架，检查、处理高温高压法兰、螺栓。</w:t>
            </w:r>
          </w:p>
        </w:tc>
        <w:tc>
          <w:tcPr>
            <w:tcW w:w="391" w:type="pct"/>
            <w:tcBorders>
              <w:top w:val="nil"/>
              <w:left w:val="nil"/>
              <w:bottom w:val="single" w:color="000000" w:sz="8" w:space="0"/>
              <w:right w:val="single" w:color="000000" w:sz="8" w:space="0"/>
            </w:tcBorders>
            <w:shd w:val="clear" w:color="auto" w:fill="auto"/>
            <w:vAlign w:val="center"/>
          </w:tcPr>
          <w:p w14:paraId="6391AE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2B01D9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323EC959">
            <w:pPr>
              <w:jc w:val="center"/>
              <w:rPr>
                <w:rFonts w:hint="default" w:ascii="Times New Roman" w:hAnsi="Times New Roman" w:eastAsia="宋体" w:cs="Times New Roman"/>
                <w:i w:val="0"/>
                <w:iCs w:val="0"/>
                <w:color w:val="000000"/>
                <w:sz w:val="21"/>
                <w:szCs w:val="21"/>
                <w:u w:val="none"/>
              </w:rPr>
            </w:pPr>
          </w:p>
        </w:tc>
      </w:tr>
      <w:tr w14:paraId="4EB3E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FDBA38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DECBF8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1CB147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检查排污管、疏水管、减温水管等的三通、弯头壁厚及焊缝，检查各常用汽水阀门。</w:t>
            </w:r>
          </w:p>
        </w:tc>
        <w:tc>
          <w:tcPr>
            <w:tcW w:w="391" w:type="pct"/>
            <w:tcBorders>
              <w:top w:val="nil"/>
              <w:left w:val="nil"/>
              <w:bottom w:val="single" w:color="000000" w:sz="8" w:space="0"/>
              <w:right w:val="single" w:color="000000" w:sz="8" w:space="0"/>
            </w:tcBorders>
            <w:shd w:val="clear" w:color="auto" w:fill="auto"/>
            <w:vAlign w:val="center"/>
          </w:tcPr>
          <w:p w14:paraId="31129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F1626E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70220075">
            <w:pPr>
              <w:jc w:val="center"/>
              <w:rPr>
                <w:rFonts w:hint="default" w:ascii="Times New Roman" w:hAnsi="Times New Roman" w:eastAsia="宋体" w:cs="Times New Roman"/>
                <w:i w:val="0"/>
                <w:iCs w:val="0"/>
                <w:color w:val="000000"/>
                <w:sz w:val="21"/>
                <w:szCs w:val="21"/>
                <w:u w:val="none"/>
              </w:rPr>
            </w:pPr>
          </w:p>
        </w:tc>
      </w:tr>
      <w:tr w14:paraId="1E204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F830312">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5B43A0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BE985F9">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锅炉放空气、疏水管道、旁路管道、支管座检查更换，无支管座的增加。</w:t>
            </w:r>
          </w:p>
        </w:tc>
        <w:tc>
          <w:tcPr>
            <w:tcW w:w="391" w:type="pct"/>
            <w:tcBorders>
              <w:top w:val="nil"/>
              <w:left w:val="nil"/>
              <w:bottom w:val="single" w:color="000000" w:sz="8" w:space="0"/>
              <w:right w:val="single" w:color="000000" w:sz="8" w:space="0"/>
            </w:tcBorders>
            <w:shd w:val="clear" w:color="auto" w:fill="auto"/>
            <w:vAlign w:val="center"/>
          </w:tcPr>
          <w:p w14:paraId="7E6D3B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47F13A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284E7224">
            <w:pPr>
              <w:jc w:val="center"/>
              <w:rPr>
                <w:rFonts w:hint="default" w:ascii="Times New Roman" w:hAnsi="Times New Roman" w:eastAsia="宋体" w:cs="Times New Roman"/>
                <w:i w:val="0"/>
                <w:iCs w:val="0"/>
                <w:color w:val="000000"/>
                <w:sz w:val="21"/>
                <w:szCs w:val="21"/>
                <w:u w:val="none"/>
              </w:rPr>
            </w:pPr>
          </w:p>
        </w:tc>
      </w:tr>
      <w:tr w14:paraId="295F8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2B478FC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1152" w:type="pct"/>
            <w:vMerge w:val="restart"/>
            <w:tcBorders>
              <w:top w:val="nil"/>
              <w:left w:val="nil"/>
              <w:bottom w:val="single" w:color="000000" w:sz="8" w:space="0"/>
              <w:right w:val="single" w:color="000000" w:sz="8" w:space="0"/>
            </w:tcBorders>
            <w:shd w:val="clear" w:color="auto" w:fill="auto"/>
            <w:vAlign w:val="center"/>
          </w:tcPr>
          <w:p w14:paraId="45F6C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锅炉排污、疏水、加药、充氮、放气管道</w:t>
            </w:r>
          </w:p>
        </w:tc>
        <w:tc>
          <w:tcPr>
            <w:tcW w:w="2581" w:type="pct"/>
            <w:tcBorders>
              <w:top w:val="nil"/>
              <w:left w:val="nil"/>
              <w:bottom w:val="single" w:color="000000" w:sz="8" w:space="0"/>
              <w:right w:val="single" w:color="000000" w:sz="8" w:space="0"/>
            </w:tcBorders>
            <w:shd w:val="clear" w:color="auto" w:fill="auto"/>
            <w:vAlign w:val="center"/>
          </w:tcPr>
          <w:p w14:paraId="789E1C1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外观检查、定排总阀后管道、事故放水阀后管道测厚、更换。</w:t>
            </w:r>
          </w:p>
        </w:tc>
        <w:tc>
          <w:tcPr>
            <w:tcW w:w="391" w:type="pct"/>
            <w:tcBorders>
              <w:top w:val="nil"/>
              <w:left w:val="nil"/>
              <w:bottom w:val="single" w:color="000000" w:sz="8" w:space="0"/>
              <w:right w:val="single" w:color="000000" w:sz="8" w:space="0"/>
            </w:tcBorders>
            <w:shd w:val="clear" w:color="auto" w:fill="auto"/>
            <w:vAlign w:val="center"/>
          </w:tcPr>
          <w:p w14:paraId="7B44D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19DA9B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503D025D">
            <w:pPr>
              <w:jc w:val="center"/>
              <w:rPr>
                <w:rFonts w:hint="default" w:ascii="Times New Roman" w:hAnsi="Times New Roman" w:eastAsia="宋体" w:cs="Times New Roman"/>
                <w:i w:val="0"/>
                <w:iCs w:val="0"/>
                <w:color w:val="000000"/>
                <w:sz w:val="21"/>
                <w:szCs w:val="21"/>
                <w:u w:val="none"/>
              </w:rPr>
            </w:pPr>
          </w:p>
        </w:tc>
      </w:tr>
      <w:tr w14:paraId="7DD63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8B40D63">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58E312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2CBCD47">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支吊架调整。</w:t>
            </w:r>
          </w:p>
        </w:tc>
        <w:tc>
          <w:tcPr>
            <w:tcW w:w="391" w:type="pct"/>
            <w:tcBorders>
              <w:top w:val="nil"/>
              <w:left w:val="nil"/>
              <w:bottom w:val="single" w:color="000000" w:sz="8" w:space="0"/>
              <w:right w:val="single" w:color="000000" w:sz="8" w:space="0"/>
            </w:tcBorders>
            <w:shd w:val="clear" w:color="auto" w:fill="auto"/>
            <w:vAlign w:val="center"/>
          </w:tcPr>
          <w:p w14:paraId="62D4EA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70BE56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9F3A832">
            <w:pPr>
              <w:jc w:val="center"/>
              <w:rPr>
                <w:rFonts w:hint="default" w:ascii="Times New Roman" w:hAnsi="Times New Roman" w:eastAsia="宋体" w:cs="Times New Roman"/>
                <w:i w:val="0"/>
                <w:iCs w:val="0"/>
                <w:color w:val="000000"/>
                <w:sz w:val="21"/>
                <w:szCs w:val="21"/>
                <w:u w:val="none"/>
              </w:rPr>
            </w:pPr>
          </w:p>
        </w:tc>
      </w:tr>
      <w:tr w14:paraId="77832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7BA5786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1152" w:type="pct"/>
            <w:vMerge w:val="restart"/>
            <w:tcBorders>
              <w:top w:val="nil"/>
              <w:left w:val="nil"/>
              <w:bottom w:val="single" w:color="000000" w:sz="8" w:space="0"/>
              <w:right w:val="single" w:color="000000" w:sz="8" w:space="0"/>
            </w:tcBorders>
            <w:shd w:val="clear" w:color="auto" w:fill="auto"/>
            <w:vAlign w:val="center"/>
          </w:tcPr>
          <w:p w14:paraId="7CE9C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锅炉阀门系统</w:t>
            </w:r>
          </w:p>
        </w:tc>
        <w:tc>
          <w:tcPr>
            <w:tcW w:w="2581" w:type="pct"/>
            <w:tcBorders>
              <w:top w:val="nil"/>
              <w:left w:val="nil"/>
              <w:bottom w:val="single" w:color="000000" w:sz="8" w:space="0"/>
              <w:right w:val="single" w:color="000000" w:sz="8" w:space="0"/>
            </w:tcBorders>
            <w:shd w:val="clear" w:color="auto" w:fill="auto"/>
            <w:vAlign w:val="center"/>
          </w:tcPr>
          <w:p w14:paraId="712E6217">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主汽门一次门及旁路一次、二次门密封填料更换。</w:t>
            </w:r>
          </w:p>
        </w:tc>
        <w:tc>
          <w:tcPr>
            <w:tcW w:w="391" w:type="pct"/>
            <w:tcBorders>
              <w:top w:val="nil"/>
              <w:left w:val="nil"/>
              <w:bottom w:val="single" w:color="000000" w:sz="8" w:space="0"/>
              <w:right w:val="single" w:color="000000" w:sz="8" w:space="0"/>
            </w:tcBorders>
            <w:shd w:val="clear" w:color="auto" w:fill="auto"/>
            <w:vAlign w:val="center"/>
          </w:tcPr>
          <w:p w14:paraId="170004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34922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53" w:type="pct"/>
            <w:tcBorders>
              <w:top w:val="nil"/>
              <w:left w:val="nil"/>
              <w:bottom w:val="single" w:color="000000" w:sz="8" w:space="0"/>
              <w:right w:val="single" w:color="000000" w:sz="8" w:space="0"/>
            </w:tcBorders>
            <w:shd w:val="clear" w:color="auto" w:fill="auto"/>
            <w:vAlign w:val="center"/>
          </w:tcPr>
          <w:p w14:paraId="6B4B6B1F">
            <w:pPr>
              <w:jc w:val="center"/>
              <w:rPr>
                <w:rFonts w:hint="default" w:ascii="Times New Roman" w:hAnsi="Times New Roman" w:eastAsia="宋体" w:cs="Times New Roman"/>
                <w:i w:val="0"/>
                <w:iCs w:val="0"/>
                <w:color w:val="000000"/>
                <w:sz w:val="21"/>
                <w:szCs w:val="21"/>
                <w:u w:val="none"/>
              </w:rPr>
            </w:pPr>
          </w:p>
        </w:tc>
      </w:tr>
      <w:tr w14:paraId="3789D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865253D">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9D782F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72739E2">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向空排汽一、二次门，反冲洗总门一、二次门解体检修。</w:t>
            </w:r>
          </w:p>
        </w:tc>
        <w:tc>
          <w:tcPr>
            <w:tcW w:w="391" w:type="pct"/>
            <w:tcBorders>
              <w:top w:val="nil"/>
              <w:left w:val="nil"/>
              <w:bottom w:val="single" w:color="000000" w:sz="8" w:space="0"/>
              <w:right w:val="single" w:color="000000" w:sz="8" w:space="0"/>
            </w:tcBorders>
            <w:shd w:val="clear" w:color="auto" w:fill="auto"/>
            <w:vAlign w:val="center"/>
          </w:tcPr>
          <w:p w14:paraId="19D3D8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0B5FB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253" w:type="pct"/>
            <w:tcBorders>
              <w:top w:val="nil"/>
              <w:left w:val="nil"/>
              <w:bottom w:val="single" w:color="000000" w:sz="8" w:space="0"/>
              <w:right w:val="single" w:color="000000" w:sz="8" w:space="0"/>
            </w:tcBorders>
            <w:shd w:val="clear" w:color="auto" w:fill="auto"/>
            <w:vAlign w:val="center"/>
          </w:tcPr>
          <w:p w14:paraId="7F3B8A9F">
            <w:pPr>
              <w:jc w:val="center"/>
              <w:rPr>
                <w:rFonts w:hint="default" w:ascii="Times New Roman" w:hAnsi="Times New Roman" w:eastAsia="宋体" w:cs="Times New Roman"/>
                <w:i w:val="0"/>
                <w:iCs w:val="0"/>
                <w:color w:val="000000"/>
                <w:sz w:val="21"/>
                <w:szCs w:val="21"/>
                <w:u w:val="none"/>
              </w:rPr>
            </w:pPr>
          </w:p>
        </w:tc>
      </w:tr>
      <w:tr w14:paraId="4EDA4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2E5E61B">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2C5B30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EF0D63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过热器各联箱疏水一、二次门、炉本体空气门解体检修，内漏阀门更换。</w:t>
            </w:r>
          </w:p>
        </w:tc>
        <w:tc>
          <w:tcPr>
            <w:tcW w:w="391" w:type="pct"/>
            <w:tcBorders>
              <w:top w:val="nil"/>
              <w:left w:val="nil"/>
              <w:bottom w:val="single" w:color="000000" w:sz="8" w:space="0"/>
              <w:right w:val="single" w:color="000000" w:sz="8" w:space="0"/>
            </w:tcBorders>
            <w:shd w:val="clear" w:color="auto" w:fill="auto"/>
            <w:vAlign w:val="center"/>
          </w:tcPr>
          <w:p w14:paraId="151D19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9A7B6B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w:t>
            </w:r>
          </w:p>
        </w:tc>
        <w:tc>
          <w:tcPr>
            <w:tcW w:w="253" w:type="pct"/>
            <w:tcBorders>
              <w:top w:val="nil"/>
              <w:left w:val="nil"/>
              <w:bottom w:val="single" w:color="000000" w:sz="8" w:space="0"/>
              <w:right w:val="single" w:color="000000" w:sz="8" w:space="0"/>
            </w:tcBorders>
            <w:shd w:val="clear" w:color="auto" w:fill="auto"/>
            <w:vAlign w:val="center"/>
          </w:tcPr>
          <w:p w14:paraId="4ECD47B4">
            <w:pPr>
              <w:jc w:val="center"/>
              <w:rPr>
                <w:rFonts w:hint="default" w:ascii="Times New Roman" w:hAnsi="Times New Roman" w:eastAsia="宋体" w:cs="Times New Roman"/>
                <w:i w:val="0"/>
                <w:iCs w:val="0"/>
                <w:color w:val="000000"/>
                <w:sz w:val="21"/>
                <w:szCs w:val="21"/>
                <w:u w:val="none"/>
              </w:rPr>
            </w:pPr>
          </w:p>
        </w:tc>
      </w:tr>
      <w:tr w14:paraId="1CF0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EED43EF">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CC5538B">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11BF21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减温水总门，一、二级减温水调整门及其前后隔离门，减温水反冲洗一、二次门解体检修。</w:t>
            </w:r>
          </w:p>
        </w:tc>
        <w:tc>
          <w:tcPr>
            <w:tcW w:w="391" w:type="pct"/>
            <w:tcBorders>
              <w:top w:val="nil"/>
              <w:left w:val="nil"/>
              <w:bottom w:val="single" w:color="000000" w:sz="8" w:space="0"/>
              <w:right w:val="single" w:color="000000" w:sz="8" w:space="0"/>
            </w:tcBorders>
            <w:shd w:val="clear" w:color="auto" w:fill="auto"/>
            <w:vAlign w:val="center"/>
          </w:tcPr>
          <w:p w14:paraId="66520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730877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26</w:t>
            </w:r>
          </w:p>
        </w:tc>
        <w:tc>
          <w:tcPr>
            <w:tcW w:w="253" w:type="pct"/>
            <w:tcBorders>
              <w:top w:val="nil"/>
              <w:left w:val="nil"/>
              <w:bottom w:val="single" w:color="000000" w:sz="8" w:space="0"/>
              <w:right w:val="single" w:color="000000" w:sz="8" w:space="0"/>
            </w:tcBorders>
            <w:shd w:val="clear" w:color="auto" w:fill="auto"/>
            <w:vAlign w:val="center"/>
          </w:tcPr>
          <w:p w14:paraId="402A5594">
            <w:pPr>
              <w:jc w:val="center"/>
              <w:rPr>
                <w:rFonts w:hint="default" w:ascii="Times New Roman" w:hAnsi="Times New Roman" w:eastAsia="宋体" w:cs="Times New Roman"/>
                <w:i w:val="0"/>
                <w:iCs w:val="0"/>
                <w:color w:val="000000"/>
                <w:sz w:val="21"/>
                <w:szCs w:val="21"/>
                <w:u w:val="none"/>
              </w:rPr>
            </w:pPr>
          </w:p>
        </w:tc>
      </w:tr>
      <w:tr w14:paraId="7CA66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3307072">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0D078B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64C7809">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炉前点火油系统阀门解体检修。</w:t>
            </w:r>
          </w:p>
        </w:tc>
        <w:tc>
          <w:tcPr>
            <w:tcW w:w="391" w:type="pct"/>
            <w:tcBorders>
              <w:top w:val="nil"/>
              <w:left w:val="nil"/>
              <w:bottom w:val="single" w:color="000000" w:sz="8" w:space="0"/>
              <w:right w:val="single" w:color="000000" w:sz="8" w:space="0"/>
            </w:tcBorders>
            <w:shd w:val="clear" w:color="auto" w:fill="auto"/>
            <w:vAlign w:val="center"/>
          </w:tcPr>
          <w:p w14:paraId="2A1E3E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6A21F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71F924A4">
            <w:pPr>
              <w:jc w:val="center"/>
              <w:rPr>
                <w:rFonts w:hint="default" w:ascii="Times New Roman" w:hAnsi="Times New Roman" w:eastAsia="宋体" w:cs="Times New Roman"/>
                <w:i w:val="0"/>
                <w:iCs w:val="0"/>
                <w:color w:val="000000"/>
                <w:sz w:val="21"/>
                <w:szCs w:val="21"/>
                <w:u w:val="none"/>
              </w:rPr>
            </w:pPr>
          </w:p>
        </w:tc>
      </w:tr>
      <w:tr w14:paraId="2370D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926EF5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3E92BF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49F712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汽水取样一、二次门，一次仪表门检修。</w:t>
            </w:r>
          </w:p>
        </w:tc>
        <w:tc>
          <w:tcPr>
            <w:tcW w:w="391" w:type="pct"/>
            <w:tcBorders>
              <w:top w:val="nil"/>
              <w:left w:val="nil"/>
              <w:bottom w:val="single" w:color="000000" w:sz="8" w:space="0"/>
              <w:right w:val="single" w:color="000000" w:sz="8" w:space="0"/>
            </w:tcBorders>
            <w:shd w:val="clear" w:color="auto" w:fill="auto"/>
            <w:vAlign w:val="center"/>
          </w:tcPr>
          <w:p w14:paraId="1231A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CCEEB2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253" w:type="pct"/>
            <w:tcBorders>
              <w:top w:val="nil"/>
              <w:left w:val="nil"/>
              <w:bottom w:val="single" w:color="000000" w:sz="8" w:space="0"/>
              <w:right w:val="single" w:color="000000" w:sz="8" w:space="0"/>
            </w:tcBorders>
            <w:shd w:val="clear" w:color="auto" w:fill="auto"/>
            <w:vAlign w:val="center"/>
          </w:tcPr>
          <w:p w14:paraId="04583E24">
            <w:pPr>
              <w:jc w:val="center"/>
              <w:rPr>
                <w:rFonts w:hint="default" w:ascii="Times New Roman" w:hAnsi="Times New Roman" w:eastAsia="宋体" w:cs="Times New Roman"/>
                <w:i w:val="0"/>
                <w:iCs w:val="0"/>
                <w:color w:val="000000"/>
                <w:sz w:val="21"/>
                <w:szCs w:val="21"/>
                <w:u w:val="none"/>
              </w:rPr>
            </w:pPr>
          </w:p>
        </w:tc>
      </w:tr>
      <w:tr w14:paraId="4C89D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19D48BD">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4231A9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0826058">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加药一、二次门、连排调整门及其前后隔离门解体检修。</w:t>
            </w:r>
          </w:p>
        </w:tc>
        <w:tc>
          <w:tcPr>
            <w:tcW w:w="391" w:type="pct"/>
            <w:tcBorders>
              <w:top w:val="nil"/>
              <w:left w:val="nil"/>
              <w:bottom w:val="single" w:color="000000" w:sz="8" w:space="0"/>
              <w:right w:val="single" w:color="000000" w:sz="8" w:space="0"/>
            </w:tcBorders>
            <w:shd w:val="clear" w:color="auto" w:fill="auto"/>
            <w:vAlign w:val="center"/>
          </w:tcPr>
          <w:p w14:paraId="10064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EEF139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675B70BA">
            <w:pPr>
              <w:jc w:val="center"/>
              <w:rPr>
                <w:rFonts w:hint="default" w:ascii="Times New Roman" w:hAnsi="Times New Roman" w:eastAsia="宋体" w:cs="Times New Roman"/>
                <w:i w:val="0"/>
                <w:iCs w:val="0"/>
                <w:color w:val="000000"/>
                <w:sz w:val="21"/>
                <w:szCs w:val="21"/>
                <w:u w:val="none"/>
              </w:rPr>
            </w:pPr>
          </w:p>
        </w:tc>
      </w:tr>
      <w:tr w14:paraId="08C3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E5044E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E051ECD">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230A9A8">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主给水调整门、前后隔离门、逆止门、放水门解体检修。给水旁路调节阀解体检修。</w:t>
            </w:r>
          </w:p>
        </w:tc>
        <w:tc>
          <w:tcPr>
            <w:tcW w:w="391" w:type="pct"/>
            <w:tcBorders>
              <w:top w:val="nil"/>
              <w:left w:val="nil"/>
              <w:bottom w:val="single" w:color="000000" w:sz="8" w:space="0"/>
              <w:right w:val="single" w:color="000000" w:sz="8" w:space="0"/>
            </w:tcBorders>
            <w:shd w:val="clear" w:color="auto" w:fill="auto"/>
            <w:vAlign w:val="center"/>
          </w:tcPr>
          <w:p w14:paraId="6EB88D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0A0D33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54</w:t>
            </w:r>
          </w:p>
        </w:tc>
        <w:tc>
          <w:tcPr>
            <w:tcW w:w="253" w:type="pct"/>
            <w:tcBorders>
              <w:top w:val="nil"/>
              <w:left w:val="nil"/>
              <w:bottom w:val="single" w:color="000000" w:sz="8" w:space="0"/>
              <w:right w:val="single" w:color="000000" w:sz="8" w:space="0"/>
            </w:tcBorders>
            <w:shd w:val="clear" w:color="auto" w:fill="auto"/>
            <w:vAlign w:val="center"/>
          </w:tcPr>
          <w:p w14:paraId="5F41EEDB">
            <w:pPr>
              <w:jc w:val="center"/>
              <w:rPr>
                <w:rFonts w:hint="default" w:ascii="Times New Roman" w:hAnsi="Times New Roman" w:eastAsia="宋体" w:cs="Times New Roman"/>
                <w:i w:val="0"/>
                <w:iCs w:val="0"/>
                <w:color w:val="000000"/>
                <w:sz w:val="21"/>
                <w:szCs w:val="21"/>
                <w:u w:val="none"/>
              </w:rPr>
            </w:pPr>
          </w:p>
        </w:tc>
      </w:tr>
      <w:tr w14:paraId="58DF8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6D3426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E67D2C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7DFA540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r>
              <w:rPr>
                <w:rFonts w:hint="eastAsia" w:ascii="宋体" w:hAnsi="宋体" w:eastAsia="宋体" w:cs="宋体"/>
                <w:i w:val="0"/>
                <w:iCs w:val="0"/>
                <w:color w:val="000000"/>
                <w:kern w:val="0"/>
                <w:sz w:val="21"/>
                <w:szCs w:val="21"/>
                <w:u w:val="none"/>
                <w:lang w:val="en-US" w:eastAsia="zh-CN" w:bidi="ar"/>
              </w:rPr>
              <w:t>疏放水一、二次门，蒸气加热一、二次门，至地沟放水一、二次门解体检修。</w:t>
            </w:r>
          </w:p>
        </w:tc>
        <w:tc>
          <w:tcPr>
            <w:tcW w:w="391" w:type="pct"/>
            <w:tcBorders>
              <w:top w:val="nil"/>
              <w:left w:val="nil"/>
              <w:bottom w:val="single" w:color="000000" w:sz="8" w:space="0"/>
              <w:right w:val="single" w:color="000000" w:sz="8" w:space="0"/>
            </w:tcBorders>
            <w:shd w:val="clear" w:color="auto" w:fill="auto"/>
            <w:vAlign w:val="center"/>
          </w:tcPr>
          <w:p w14:paraId="7A3D5C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BB4F92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56AF52F0">
            <w:pPr>
              <w:jc w:val="center"/>
              <w:rPr>
                <w:rFonts w:hint="default" w:ascii="Times New Roman" w:hAnsi="Times New Roman" w:eastAsia="宋体" w:cs="Times New Roman"/>
                <w:i w:val="0"/>
                <w:iCs w:val="0"/>
                <w:color w:val="000000"/>
                <w:sz w:val="21"/>
                <w:szCs w:val="21"/>
                <w:u w:val="none"/>
              </w:rPr>
            </w:pPr>
          </w:p>
        </w:tc>
      </w:tr>
      <w:tr w14:paraId="6F667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C81589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C5AA96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D18E39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各定排一、二次门，总管一、二次门解体检修。</w:t>
            </w:r>
          </w:p>
        </w:tc>
        <w:tc>
          <w:tcPr>
            <w:tcW w:w="391" w:type="pct"/>
            <w:tcBorders>
              <w:top w:val="nil"/>
              <w:left w:val="nil"/>
              <w:bottom w:val="single" w:color="000000" w:sz="8" w:space="0"/>
              <w:right w:val="single" w:color="000000" w:sz="8" w:space="0"/>
            </w:tcBorders>
            <w:shd w:val="clear" w:color="auto" w:fill="auto"/>
            <w:vAlign w:val="center"/>
          </w:tcPr>
          <w:p w14:paraId="23D5D5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DD52F1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46</w:t>
            </w:r>
          </w:p>
        </w:tc>
        <w:tc>
          <w:tcPr>
            <w:tcW w:w="253" w:type="pct"/>
            <w:tcBorders>
              <w:top w:val="nil"/>
              <w:left w:val="nil"/>
              <w:bottom w:val="single" w:color="000000" w:sz="8" w:space="0"/>
              <w:right w:val="single" w:color="000000" w:sz="8" w:space="0"/>
            </w:tcBorders>
            <w:shd w:val="clear" w:color="auto" w:fill="auto"/>
            <w:vAlign w:val="center"/>
          </w:tcPr>
          <w:p w14:paraId="47F84DAA">
            <w:pPr>
              <w:jc w:val="center"/>
              <w:rPr>
                <w:rFonts w:hint="default" w:ascii="Times New Roman" w:hAnsi="Times New Roman" w:eastAsia="宋体" w:cs="Times New Roman"/>
                <w:i w:val="0"/>
                <w:iCs w:val="0"/>
                <w:color w:val="000000"/>
                <w:sz w:val="21"/>
                <w:szCs w:val="21"/>
                <w:u w:val="none"/>
              </w:rPr>
            </w:pPr>
          </w:p>
        </w:tc>
      </w:tr>
      <w:tr w14:paraId="06B14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B9B236F">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CBF9B3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DEFDD8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r>
              <w:rPr>
                <w:rFonts w:hint="eastAsia" w:ascii="宋体" w:hAnsi="宋体" w:eastAsia="宋体" w:cs="宋体"/>
                <w:i w:val="0"/>
                <w:iCs w:val="0"/>
                <w:color w:val="000000"/>
                <w:kern w:val="0"/>
                <w:sz w:val="21"/>
                <w:szCs w:val="21"/>
                <w:u w:val="none"/>
                <w:lang w:val="en-US" w:eastAsia="zh-CN" w:bidi="ar"/>
              </w:rPr>
              <w:t>省煤器放水一、二次门，再循环门及事故放水一、二次门解体检修。</w:t>
            </w:r>
          </w:p>
        </w:tc>
        <w:tc>
          <w:tcPr>
            <w:tcW w:w="391" w:type="pct"/>
            <w:tcBorders>
              <w:top w:val="nil"/>
              <w:left w:val="nil"/>
              <w:bottom w:val="single" w:color="000000" w:sz="8" w:space="0"/>
              <w:right w:val="single" w:color="000000" w:sz="8" w:space="0"/>
            </w:tcBorders>
            <w:shd w:val="clear" w:color="auto" w:fill="auto"/>
            <w:vAlign w:val="center"/>
          </w:tcPr>
          <w:p w14:paraId="0D22B8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18EBF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5946AFD1">
            <w:pPr>
              <w:jc w:val="center"/>
              <w:rPr>
                <w:rFonts w:hint="default" w:ascii="Times New Roman" w:hAnsi="Times New Roman" w:eastAsia="宋体" w:cs="Times New Roman"/>
                <w:i w:val="0"/>
                <w:iCs w:val="0"/>
                <w:color w:val="000000"/>
                <w:sz w:val="21"/>
                <w:szCs w:val="21"/>
                <w:u w:val="none"/>
              </w:rPr>
            </w:pPr>
          </w:p>
        </w:tc>
      </w:tr>
      <w:tr w14:paraId="097EA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3AF08F2">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350B4B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89B9568">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水位计本体及其汽水侧一、二次门，放水门检修。</w:t>
            </w:r>
          </w:p>
        </w:tc>
        <w:tc>
          <w:tcPr>
            <w:tcW w:w="391" w:type="pct"/>
            <w:tcBorders>
              <w:top w:val="nil"/>
              <w:left w:val="nil"/>
              <w:bottom w:val="single" w:color="000000" w:sz="8" w:space="0"/>
              <w:right w:val="single" w:color="000000" w:sz="8" w:space="0"/>
            </w:tcBorders>
            <w:shd w:val="clear" w:color="auto" w:fill="auto"/>
            <w:vAlign w:val="center"/>
          </w:tcPr>
          <w:p w14:paraId="0DD141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FE586D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5EB681A6">
            <w:pPr>
              <w:jc w:val="center"/>
              <w:rPr>
                <w:rFonts w:hint="default" w:ascii="Times New Roman" w:hAnsi="Times New Roman" w:eastAsia="宋体" w:cs="Times New Roman"/>
                <w:i w:val="0"/>
                <w:iCs w:val="0"/>
                <w:color w:val="000000"/>
                <w:sz w:val="21"/>
                <w:szCs w:val="21"/>
                <w:u w:val="none"/>
              </w:rPr>
            </w:pPr>
          </w:p>
        </w:tc>
      </w:tr>
      <w:tr w14:paraId="33CD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FB1823D">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DBC655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080896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r>
              <w:rPr>
                <w:rFonts w:hint="eastAsia" w:ascii="宋体" w:hAnsi="宋体" w:eastAsia="宋体" w:cs="宋体"/>
                <w:i w:val="0"/>
                <w:iCs w:val="0"/>
                <w:color w:val="000000"/>
                <w:kern w:val="0"/>
                <w:sz w:val="21"/>
                <w:szCs w:val="21"/>
                <w:u w:val="none"/>
                <w:lang w:val="en-US" w:eastAsia="zh-CN" w:bidi="ar"/>
              </w:rPr>
              <w:t>炉底加热一、二次门及总门、疏水一、二次门检修。</w:t>
            </w:r>
          </w:p>
        </w:tc>
        <w:tc>
          <w:tcPr>
            <w:tcW w:w="391" w:type="pct"/>
            <w:tcBorders>
              <w:top w:val="nil"/>
              <w:left w:val="nil"/>
              <w:bottom w:val="single" w:color="000000" w:sz="8" w:space="0"/>
              <w:right w:val="single" w:color="000000" w:sz="8" w:space="0"/>
            </w:tcBorders>
            <w:shd w:val="clear" w:color="auto" w:fill="auto"/>
            <w:vAlign w:val="center"/>
          </w:tcPr>
          <w:p w14:paraId="6BEA19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7445EE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1BB230E3">
            <w:pPr>
              <w:jc w:val="center"/>
              <w:rPr>
                <w:rFonts w:hint="default" w:ascii="Times New Roman" w:hAnsi="Times New Roman" w:eastAsia="宋体" w:cs="Times New Roman"/>
                <w:i w:val="0"/>
                <w:iCs w:val="0"/>
                <w:color w:val="000000"/>
                <w:sz w:val="21"/>
                <w:szCs w:val="21"/>
                <w:u w:val="none"/>
              </w:rPr>
            </w:pPr>
          </w:p>
        </w:tc>
      </w:tr>
      <w:tr w14:paraId="18D8B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54F528A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1152" w:type="pct"/>
            <w:vMerge w:val="restart"/>
            <w:tcBorders>
              <w:top w:val="nil"/>
              <w:left w:val="nil"/>
              <w:bottom w:val="single" w:color="000000" w:sz="8" w:space="0"/>
              <w:right w:val="single" w:color="000000" w:sz="8" w:space="0"/>
            </w:tcBorders>
            <w:shd w:val="clear" w:color="auto" w:fill="auto"/>
            <w:vAlign w:val="center"/>
          </w:tcPr>
          <w:p w14:paraId="46BF8B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锅炉回转式空气预热器和管式预热器</w:t>
            </w:r>
          </w:p>
        </w:tc>
        <w:tc>
          <w:tcPr>
            <w:tcW w:w="2581" w:type="pct"/>
            <w:tcBorders>
              <w:top w:val="nil"/>
              <w:left w:val="nil"/>
              <w:bottom w:val="single" w:color="000000" w:sz="8" w:space="0"/>
              <w:right w:val="single" w:color="000000" w:sz="8" w:space="0"/>
            </w:tcBorders>
            <w:shd w:val="clear" w:color="auto" w:fill="auto"/>
            <w:vAlign w:val="center"/>
          </w:tcPr>
          <w:p w14:paraId="6FB4BC2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检查、更换部分腐蚀和磨损的管子、传热元件。</w:t>
            </w:r>
          </w:p>
        </w:tc>
        <w:tc>
          <w:tcPr>
            <w:tcW w:w="391" w:type="pct"/>
            <w:tcBorders>
              <w:top w:val="nil"/>
              <w:left w:val="nil"/>
              <w:bottom w:val="single" w:color="000000" w:sz="8" w:space="0"/>
              <w:right w:val="single" w:color="000000" w:sz="8" w:space="0"/>
            </w:tcBorders>
            <w:shd w:val="clear" w:color="auto" w:fill="auto"/>
            <w:vAlign w:val="center"/>
          </w:tcPr>
          <w:p w14:paraId="6E8DFB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2CC51A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w:t>
            </w:r>
          </w:p>
        </w:tc>
        <w:tc>
          <w:tcPr>
            <w:tcW w:w="253" w:type="pct"/>
            <w:tcBorders>
              <w:top w:val="nil"/>
              <w:left w:val="nil"/>
              <w:bottom w:val="single" w:color="000000" w:sz="8" w:space="0"/>
              <w:right w:val="single" w:color="000000" w:sz="8" w:space="0"/>
            </w:tcBorders>
            <w:shd w:val="clear" w:color="auto" w:fill="auto"/>
            <w:vAlign w:val="center"/>
          </w:tcPr>
          <w:p w14:paraId="1A75F63F">
            <w:pPr>
              <w:jc w:val="center"/>
              <w:rPr>
                <w:rFonts w:hint="default" w:ascii="Times New Roman" w:hAnsi="Times New Roman" w:eastAsia="宋体" w:cs="Times New Roman"/>
                <w:i w:val="0"/>
                <w:iCs w:val="0"/>
                <w:color w:val="000000"/>
                <w:sz w:val="21"/>
                <w:szCs w:val="21"/>
                <w:u w:val="none"/>
              </w:rPr>
            </w:pPr>
          </w:p>
        </w:tc>
      </w:tr>
      <w:tr w14:paraId="79D16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088BBD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E343C9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1A6238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检查、修理和调整回转式预热器的各部分密封装置、传动机构、中心支承轴承、传热元件等，检查转子及扇形板，并测量转子晃度。</w:t>
            </w:r>
          </w:p>
        </w:tc>
        <w:tc>
          <w:tcPr>
            <w:tcW w:w="391" w:type="pct"/>
            <w:tcBorders>
              <w:top w:val="nil"/>
              <w:left w:val="nil"/>
              <w:bottom w:val="single" w:color="000000" w:sz="8" w:space="0"/>
              <w:right w:val="single" w:color="000000" w:sz="8" w:space="0"/>
            </w:tcBorders>
            <w:shd w:val="clear" w:color="auto" w:fill="auto"/>
            <w:vAlign w:val="center"/>
          </w:tcPr>
          <w:p w14:paraId="18B383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1DD86C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53" w:type="pct"/>
            <w:tcBorders>
              <w:top w:val="nil"/>
              <w:left w:val="nil"/>
              <w:bottom w:val="single" w:color="000000" w:sz="8" w:space="0"/>
              <w:right w:val="single" w:color="000000" w:sz="8" w:space="0"/>
            </w:tcBorders>
            <w:shd w:val="clear" w:color="auto" w:fill="auto"/>
            <w:vAlign w:val="center"/>
          </w:tcPr>
          <w:p w14:paraId="4C42939F">
            <w:pPr>
              <w:jc w:val="center"/>
              <w:rPr>
                <w:rFonts w:hint="default" w:ascii="Times New Roman" w:hAnsi="Times New Roman" w:eastAsia="宋体" w:cs="Times New Roman"/>
                <w:i w:val="0"/>
                <w:iCs w:val="0"/>
                <w:color w:val="000000"/>
                <w:sz w:val="21"/>
                <w:szCs w:val="21"/>
                <w:u w:val="none"/>
              </w:rPr>
            </w:pPr>
          </w:p>
        </w:tc>
      </w:tr>
      <w:tr w14:paraId="1CE1C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68BDA9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6191B3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9AB5DB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检查、修理进出口挡板、膨胀节。</w:t>
            </w:r>
          </w:p>
        </w:tc>
        <w:tc>
          <w:tcPr>
            <w:tcW w:w="391" w:type="pct"/>
            <w:tcBorders>
              <w:top w:val="nil"/>
              <w:left w:val="nil"/>
              <w:bottom w:val="single" w:color="000000" w:sz="8" w:space="0"/>
              <w:right w:val="single" w:color="000000" w:sz="8" w:space="0"/>
            </w:tcBorders>
            <w:shd w:val="clear" w:color="auto" w:fill="auto"/>
            <w:vAlign w:val="center"/>
          </w:tcPr>
          <w:p w14:paraId="3A65D2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2CB55E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184D3729">
            <w:pPr>
              <w:jc w:val="center"/>
              <w:rPr>
                <w:rFonts w:hint="default" w:ascii="Times New Roman" w:hAnsi="Times New Roman" w:eastAsia="宋体" w:cs="Times New Roman"/>
                <w:i w:val="0"/>
                <w:iCs w:val="0"/>
                <w:color w:val="000000"/>
                <w:sz w:val="21"/>
                <w:szCs w:val="21"/>
                <w:u w:val="none"/>
              </w:rPr>
            </w:pPr>
          </w:p>
        </w:tc>
      </w:tr>
      <w:tr w14:paraId="515A9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4AF1FE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BC0BBF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360C68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检查、修理冷却水系统、润滑油系统，检查、修理吹灰装置及消防系统。</w:t>
            </w:r>
          </w:p>
        </w:tc>
        <w:tc>
          <w:tcPr>
            <w:tcW w:w="391" w:type="pct"/>
            <w:tcBorders>
              <w:top w:val="nil"/>
              <w:left w:val="nil"/>
              <w:bottom w:val="single" w:color="000000" w:sz="8" w:space="0"/>
              <w:right w:val="single" w:color="000000" w:sz="8" w:space="0"/>
            </w:tcBorders>
            <w:shd w:val="clear" w:color="auto" w:fill="auto"/>
            <w:vAlign w:val="center"/>
          </w:tcPr>
          <w:p w14:paraId="6D0EA5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ECE6AC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103D1525">
            <w:pPr>
              <w:jc w:val="center"/>
              <w:rPr>
                <w:rFonts w:hint="default" w:ascii="Times New Roman" w:hAnsi="Times New Roman" w:eastAsia="宋体" w:cs="Times New Roman"/>
                <w:i w:val="0"/>
                <w:iCs w:val="0"/>
                <w:color w:val="000000"/>
                <w:sz w:val="21"/>
                <w:szCs w:val="21"/>
                <w:u w:val="none"/>
              </w:rPr>
            </w:pPr>
          </w:p>
        </w:tc>
      </w:tr>
      <w:tr w14:paraId="6693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415509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4A4CF6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91CD12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查找漏风点并修复。</w:t>
            </w:r>
          </w:p>
        </w:tc>
        <w:tc>
          <w:tcPr>
            <w:tcW w:w="391" w:type="pct"/>
            <w:tcBorders>
              <w:top w:val="nil"/>
              <w:left w:val="nil"/>
              <w:bottom w:val="single" w:color="000000" w:sz="8" w:space="0"/>
              <w:right w:val="single" w:color="000000" w:sz="8" w:space="0"/>
            </w:tcBorders>
            <w:shd w:val="clear" w:color="auto" w:fill="auto"/>
            <w:vAlign w:val="center"/>
          </w:tcPr>
          <w:p w14:paraId="5E646F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A9740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253" w:type="pct"/>
            <w:tcBorders>
              <w:top w:val="nil"/>
              <w:left w:val="nil"/>
              <w:bottom w:val="single" w:color="000000" w:sz="8" w:space="0"/>
              <w:right w:val="single" w:color="000000" w:sz="8" w:space="0"/>
            </w:tcBorders>
            <w:shd w:val="clear" w:color="auto" w:fill="auto"/>
            <w:vAlign w:val="center"/>
          </w:tcPr>
          <w:p w14:paraId="28A2EE52">
            <w:pPr>
              <w:jc w:val="center"/>
              <w:rPr>
                <w:rFonts w:hint="default" w:ascii="Times New Roman" w:hAnsi="Times New Roman" w:eastAsia="宋体" w:cs="Times New Roman"/>
                <w:i w:val="0"/>
                <w:iCs w:val="0"/>
                <w:color w:val="000000"/>
                <w:sz w:val="21"/>
                <w:szCs w:val="21"/>
                <w:u w:val="none"/>
              </w:rPr>
            </w:pPr>
          </w:p>
        </w:tc>
      </w:tr>
      <w:tr w14:paraId="439CF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08C52CD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1152" w:type="pct"/>
            <w:tcBorders>
              <w:top w:val="nil"/>
              <w:left w:val="nil"/>
              <w:bottom w:val="single" w:color="000000" w:sz="8" w:space="0"/>
              <w:right w:val="single" w:color="000000" w:sz="8" w:space="0"/>
            </w:tcBorders>
            <w:shd w:val="clear" w:color="auto" w:fill="auto"/>
            <w:vAlign w:val="center"/>
          </w:tcPr>
          <w:p w14:paraId="258F0A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锅炉给煤系统</w:t>
            </w:r>
          </w:p>
        </w:tc>
        <w:tc>
          <w:tcPr>
            <w:tcW w:w="2581" w:type="pct"/>
            <w:tcBorders>
              <w:top w:val="nil"/>
              <w:left w:val="nil"/>
              <w:bottom w:val="single" w:color="000000" w:sz="8" w:space="0"/>
              <w:right w:val="single" w:color="000000" w:sz="8" w:space="0"/>
            </w:tcBorders>
            <w:shd w:val="clear" w:color="auto" w:fill="auto"/>
            <w:vAlign w:val="center"/>
          </w:tcPr>
          <w:p w14:paraId="5B4BD2B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 </w:t>
            </w:r>
            <w:r>
              <w:rPr>
                <w:rFonts w:hint="eastAsia" w:ascii="宋体" w:hAnsi="宋体" w:eastAsia="宋体" w:cs="宋体"/>
                <w:i w:val="0"/>
                <w:iCs w:val="0"/>
                <w:color w:val="000000"/>
                <w:kern w:val="0"/>
                <w:sz w:val="21"/>
                <w:szCs w:val="21"/>
                <w:u w:val="none"/>
                <w:lang w:val="en-US" w:eastAsia="zh-CN" w:bidi="ar"/>
              </w:rPr>
              <w:t>检修插板门、刮板、链条、输送带及传动装置等。</w:t>
            </w:r>
          </w:p>
        </w:tc>
        <w:tc>
          <w:tcPr>
            <w:tcW w:w="391" w:type="pct"/>
            <w:tcBorders>
              <w:top w:val="nil"/>
              <w:left w:val="nil"/>
              <w:bottom w:val="single" w:color="000000" w:sz="8" w:space="0"/>
              <w:right w:val="single" w:color="000000" w:sz="8" w:space="0"/>
            </w:tcBorders>
            <w:shd w:val="clear" w:color="auto" w:fill="auto"/>
            <w:vAlign w:val="center"/>
          </w:tcPr>
          <w:p w14:paraId="3C95C2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B77321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2D3588BF">
            <w:pPr>
              <w:jc w:val="center"/>
              <w:rPr>
                <w:rFonts w:hint="default" w:ascii="Times New Roman" w:hAnsi="Times New Roman" w:eastAsia="宋体" w:cs="Times New Roman"/>
                <w:i w:val="0"/>
                <w:iCs w:val="0"/>
                <w:color w:val="000000"/>
                <w:sz w:val="21"/>
                <w:szCs w:val="21"/>
                <w:u w:val="none"/>
              </w:rPr>
            </w:pPr>
          </w:p>
        </w:tc>
      </w:tr>
      <w:tr w14:paraId="6EF06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6F445FB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1152" w:type="pct"/>
            <w:vMerge w:val="restart"/>
            <w:tcBorders>
              <w:top w:val="nil"/>
              <w:left w:val="nil"/>
              <w:bottom w:val="single" w:color="000000" w:sz="8" w:space="0"/>
              <w:right w:val="single" w:color="000000" w:sz="8" w:space="0"/>
            </w:tcBorders>
            <w:shd w:val="clear" w:color="auto" w:fill="auto"/>
            <w:vAlign w:val="center"/>
          </w:tcPr>
          <w:p w14:paraId="3F3A5E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锅炉磨煤机及制粉系统</w:t>
            </w:r>
          </w:p>
        </w:tc>
        <w:tc>
          <w:tcPr>
            <w:tcW w:w="2581" w:type="pct"/>
            <w:tcBorders>
              <w:top w:val="nil"/>
              <w:left w:val="nil"/>
              <w:bottom w:val="single" w:color="000000" w:sz="8" w:space="0"/>
              <w:right w:val="single" w:color="000000" w:sz="8" w:space="0"/>
            </w:tcBorders>
            <w:shd w:val="clear" w:color="auto" w:fill="auto"/>
            <w:vAlign w:val="center"/>
          </w:tcPr>
          <w:p w14:paraId="099DB03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消除磨煤机和制粉系统的漏风、漏粉、漏油及修理防护罩，检查、修理风门、挡板、润滑系统、液压油系统等。</w:t>
            </w:r>
          </w:p>
        </w:tc>
        <w:tc>
          <w:tcPr>
            <w:tcW w:w="391" w:type="pct"/>
            <w:tcBorders>
              <w:top w:val="nil"/>
              <w:left w:val="nil"/>
              <w:bottom w:val="single" w:color="000000" w:sz="8" w:space="0"/>
              <w:right w:val="single" w:color="000000" w:sz="8" w:space="0"/>
            </w:tcBorders>
            <w:shd w:val="clear" w:color="auto" w:fill="auto"/>
            <w:vAlign w:val="center"/>
          </w:tcPr>
          <w:p w14:paraId="5C769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920901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04790422">
            <w:pPr>
              <w:jc w:val="center"/>
              <w:rPr>
                <w:rFonts w:hint="default" w:ascii="Times New Roman" w:hAnsi="Times New Roman" w:eastAsia="宋体" w:cs="Times New Roman"/>
                <w:i w:val="0"/>
                <w:iCs w:val="0"/>
                <w:color w:val="000000"/>
                <w:sz w:val="21"/>
                <w:szCs w:val="21"/>
                <w:u w:val="none"/>
              </w:rPr>
            </w:pPr>
          </w:p>
        </w:tc>
      </w:tr>
      <w:tr w14:paraId="3E662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489382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B8A569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9BE363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检修煤粉分离器、检查风粉管道、及灭火设施、检修更换防爆门。</w:t>
            </w:r>
          </w:p>
        </w:tc>
        <w:tc>
          <w:tcPr>
            <w:tcW w:w="391" w:type="pct"/>
            <w:tcBorders>
              <w:top w:val="nil"/>
              <w:left w:val="nil"/>
              <w:bottom w:val="single" w:color="000000" w:sz="8" w:space="0"/>
              <w:right w:val="single" w:color="000000" w:sz="8" w:space="0"/>
            </w:tcBorders>
            <w:shd w:val="clear" w:color="auto" w:fill="auto"/>
            <w:vAlign w:val="center"/>
          </w:tcPr>
          <w:p w14:paraId="2441D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3DBC2A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42</w:t>
            </w:r>
          </w:p>
        </w:tc>
        <w:tc>
          <w:tcPr>
            <w:tcW w:w="253" w:type="pct"/>
            <w:tcBorders>
              <w:top w:val="nil"/>
              <w:left w:val="nil"/>
              <w:bottom w:val="single" w:color="000000" w:sz="8" w:space="0"/>
              <w:right w:val="single" w:color="000000" w:sz="8" w:space="0"/>
            </w:tcBorders>
            <w:shd w:val="clear" w:color="auto" w:fill="auto"/>
            <w:vAlign w:val="center"/>
          </w:tcPr>
          <w:p w14:paraId="0703B149">
            <w:pPr>
              <w:jc w:val="center"/>
              <w:rPr>
                <w:rFonts w:hint="default" w:ascii="Times New Roman" w:hAnsi="Times New Roman" w:eastAsia="宋体" w:cs="Times New Roman"/>
                <w:i w:val="0"/>
                <w:iCs w:val="0"/>
                <w:color w:val="000000"/>
                <w:sz w:val="21"/>
                <w:szCs w:val="21"/>
                <w:u w:val="none"/>
              </w:rPr>
            </w:pPr>
          </w:p>
        </w:tc>
      </w:tr>
      <w:tr w14:paraId="122FC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51D5CC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24C706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4C6729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检修石子煤排放阀等。</w:t>
            </w:r>
          </w:p>
        </w:tc>
        <w:tc>
          <w:tcPr>
            <w:tcW w:w="391" w:type="pct"/>
            <w:tcBorders>
              <w:top w:val="nil"/>
              <w:left w:val="nil"/>
              <w:bottom w:val="single" w:color="000000" w:sz="8" w:space="0"/>
              <w:right w:val="single" w:color="000000" w:sz="8" w:space="0"/>
            </w:tcBorders>
            <w:shd w:val="clear" w:color="auto" w:fill="auto"/>
            <w:vAlign w:val="center"/>
          </w:tcPr>
          <w:p w14:paraId="7FEF1F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1A165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6227CE2">
            <w:pPr>
              <w:jc w:val="center"/>
              <w:rPr>
                <w:rFonts w:hint="default" w:ascii="Times New Roman" w:hAnsi="Times New Roman" w:eastAsia="宋体" w:cs="Times New Roman"/>
                <w:i w:val="0"/>
                <w:iCs w:val="0"/>
                <w:color w:val="000000"/>
                <w:sz w:val="21"/>
                <w:szCs w:val="21"/>
                <w:u w:val="none"/>
              </w:rPr>
            </w:pPr>
          </w:p>
        </w:tc>
      </w:tr>
      <w:tr w14:paraId="6493A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3A98C8B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1152" w:type="pct"/>
            <w:vMerge w:val="restart"/>
            <w:tcBorders>
              <w:top w:val="nil"/>
              <w:left w:val="nil"/>
              <w:bottom w:val="single" w:color="000000" w:sz="8" w:space="0"/>
              <w:right w:val="single" w:color="000000" w:sz="8" w:space="0"/>
            </w:tcBorders>
            <w:shd w:val="clear" w:color="auto" w:fill="auto"/>
            <w:vAlign w:val="center"/>
          </w:tcPr>
          <w:p w14:paraId="5990F1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锅炉各种风机（引风机、送风机、一次风机、密封风机）</w:t>
            </w:r>
          </w:p>
        </w:tc>
        <w:tc>
          <w:tcPr>
            <w:tcW w:w="2581" w:type="pct"/>
            <w:tcBorders>
              <w:top w:val="nil"/>
              <w:left w:val="nil"/>
              <w:bottom w:val="single" w:color="000000" w:sz="8" w:space="0"/>
              <w:right w:val="single" w:color="000000" w:sz="8" w:space="0"/>
            </w:tcBorders>
            <w:shd w:val="clear" w:color="auto" w:fill="auto"/>
            <w:vAlign w:val="center"/>
          </w:tcPr>
          <w:p w14:paraId="637FA52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检查、修补磨损的外壳、叶片、叶轮及轴承保护套。</w:t>
            </w:r>
          </w:p>
        </w:tc>
        <w:tc>
          <w:tcPr>
            <w:tcW w:w="391" w:type="pct"/>
            <w:tcBorders>
              <w:top w:val="nil"/>
              <w:left w:val="nil"/>
              <w:bottom w:val="single" w:color="000000" w:sz="8" w:space="0"/>
              <w:right w:val="single" w:color="000000" w:sz="8" w:space="0"/>
            </w:tcBorders>
            <w:shd w:val="clear" w:color="auto" w:fill="auto"/>
            <w:vAlign w:val="center"/>
          </w:tcPr>
          <w:p w14:paraId="62199C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F4AA16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7D22B5C8">
            <w:pPr>
              <w:jc w:val="center"/>
              <w:rPr>
                <w:rFonts w:hint="default" w:ascii="Times New Roman" w:hAnsi="Times New Roman" w:eastAsia="宋体" w:cs="Times New Roman"/>
                <w:i w:val="0"/>
                <w:iCs w:val="0"/>
                <w:color w:val="000000"/>
                <w:sz w:val="21"/>
                <w:szCs w:val="21"/>
                <w:u w:val="none"/>
              </w:rPr>
            </w:pPr>
          </w:p>
        </w:tc>
      </w:tr>
      <w:tr w14:paraId="38D18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0D53AD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60E8BDC">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97AC12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检查检修进出口挡板、叶片及传动装置。</w:t>
            </w:r>
          </w:p>
        </w:tc>
        <w:tc>
          <w:tcPr>
            <w:tcW w:w="391" w:type="pct"/>
            <w:tcBorders>
              <w:top w:val="nil"/>
              <w:left w:val="nil"/>
              <w:bottom w:val="single" w:color="000000" w:sz="8" w:space="0"/>
              <w:right w:val="single" w:color="000000" w:sz="8" w:space="0"/>
            </w:tcBorders>
            <w:shd w:val="clear" w:color="auto" w:fill="auto"/>
            <w:vAlign w:val="center"/>
          </w:tcPr>
          <w:p w14:paraId="679AF2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426C19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55EDA3AA">
            <w:pPr>
              <w:jc w:val="center"/>
              <w:rPr>
                <w:rFonts w:hint="default" w:ascii="Times New Roman" w:hAnsi="Times New Roman" w:eastAsia="宋体" w:cs="Times New Roman"/>
                <w:i w:val="0"/>
                <w:iCs w:val="0"/>
                <w:color w:val="000000"/>
                <w:sz w:val="21"/>
                <w:szCs w:val="21"/>
                <w:u w:val="none"/>
              </w:rPr>
            </w:pPr>
          </w:p>
        </w:tc>
      </w:tr>
      <w:tr w14:paraId="73A5A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6C2F4D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EED8343">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2370D7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检查检修转子、轴承、轴承箱及冷却装置。</w:t>
            </w:r>
          </w:p>
        </w:tc>
        <w:tc>
          <w:tcPr>
            <w:tcW w:w="391" w:type="pct"/>
            <w:tcBorders>
              <w:top w:val="nil"/>
              <w:left w:val="nil"/>
              <w:bottom w:val="single" w:color="000000" w:sz="8" w:space="0"/>
              <w:right w:val="single" w:color="000000" w:sz="8" w:space="0"/>
            </w:tcBorders>
            <w:shd w:val="clear" w:color="auto" w:fill="auto"/>
            <w:vAlign w:val="center"/>
          </w:tcPr>
          <w:p w14:paraId="290138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95974E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32</w:t>
            </w:r>
          </w:p>
        </w:tc>
        <w:tc>
          <w:tcPr>
            <w:tcW w:w="253" w:type="pct"/>
            <w:tcBorders>
              <w:top w:val="nil"/>
              <w:left w:val="nil"/>
              <w:bottom w:val="single" w:color="000000" w:sz="8" w:space="0"/>
              <w:right w:val="single" w:color="000000" w:sz="8" w:space="0"/>
            </w:tcBorders>
            <w:shd w:val="clear" w:color="auto" w:fill="auto"/>
            <w:vAlign w:val="center"/>
          </w:tcPr>
          <w:p w14:paraId="50F924DF">
            <w:pPr>
              <w:jc w:val="center"/>
              <w:rPr>
                <w:rFonts w:hint="default" w:ascii="Times New Roman" w:hAnsi="Times New Roman" w:eastAsia="宋体" w:cs="Times New Roman"/>
                <w:i w:val="0"/>
                <w:iCs w:val="0"/>
                <w:color w:val="000000"/>
                <w:sz w:val="21"/>
                <w:szCs w:val="21"/>
                <w:u w:val="none"/>
              </w:rPr>
            </w:pPr>
          </w:p>
        </w:tc>
      </w:tr>
      <w:tr w14:paraId="78E11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2D57607E">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1152" w:type="pct"/>
            <w:vMerge w:val="restart"/>
            <w:tcBorders>
              <w:top w:val="nil"/>
              <w:left w:val="nil"/>
              <w:bottom w:val="single" w:color="000000" w:sz="8" w:space="0"/>
              <w:right w:val="single" w:color="000000" w:sz="8" w:space="0"/>
            </w:tcBorders>
            <w:shd w:val="clear" w:color="auto" w:fill="auto"/>
            <w:vAlign w:val="center"/>
          </w:tcPr>
          <w:p w14:paraId="77701C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锅炉燃油系统</w:t>
            </w:r>
          </w:p>
        </w:tc>
        <w:tc>
          <w:tcPr>
            <w:tcW w:w="2581" w:type="pct"/>
            <w:tcBorders>
              <w:top w:val="nil"/>
              <w:left w:val="nil"/>
              <w:bottom w:val="single" w:color="000000" w:sz="8" w:space="0"/>
              <w:right w:val="single" w:color="000000" w:sz="8" w:space="0"/>
            </w:tcBorders>
            <w:shd w:val="clear" w:color="auto" w:fill="auto"/>
            <w:vAlign w:val="center"/>
          </w:tcPr>
          <w:p w14:paraId="151CE57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检查油枪及燃油雾化喷嘴、油管连接装置。</w:t>
            </w:r>
          </w:p>
        </w:tc>
        <w:tc>
          <w:tcPr>
            <w:tcW w:w="391" w:type="pct"/>
            <w:tcBorders>
              <w:top w:val="nil"/>
              <w:left w:val="nil"/>
              <w:bottom w:val="single" w:color="000000" w:sz="8" w:space="0"/>
              <w:right w:val="single" w:color="000000" w:sz="8" w:space="0"/>
            </w:tcBorders>
            <w:shd w:val="clear" w:color="auto" w:fill="auto"/>
            <w:vAlign w:val="center"/>
          </w:tcPr>
          <w:p w14:paraId="5B3B25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AEECAB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3" w:type="pct"/>
            <w:tcBorders>
              <w:top w:val="nil"/>
              <w:left w:val="nil"/>
              <w:bottom w:val="single" w:color="000000" w:sz="8" w:space="0"/>
              <w:right w:val="single" w:color="000000" w:sz="8" w:space="0"/>
            </w:tcBorders>
            <w:shd w:val="clear" w:color="auto" w:fill="auto"/>
            <w:vAlign w:val="center"/>
          </w:tcPr>
          <w:p w14:paraId="2219191E">
            <w:pPr>
              <w:jc w:val="center"/>
              <w:rPr>
                <w:rFonts w:hint="default" w:ascii="Times New Roman" w:hAnsi="Times New Roman" w:eastAsia="宋体" w:cs="Times New Roman"/>
                <w:i w:val="0"/>
                <w:iCs w:val="0"/>
                <w:color w:val="000000"/>
                <w:sz w:val="21"/>
                <w:szCs w:val="21"/>
                <w:u w:val="none"/>
              </w:rPr>
            </w:pPr>
          </w:p>
        </w:tc>
      </w:tr>
      <w:tr w14:paraId="21A8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308522B">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6D5743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D7BA83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油管过滤网清洗。</w:t>
            </w:r>
          </w:p>
        </w:tc>
        <w:tc>
          <w:tcPr>
            <w:tcW w:w="391" w:type="pct"/>
            <w:tcBorders>
              <w:top w:val="nil"/>
              <w:left w:val="nil"/>
              <w:bottom w:val="single" w:color="000000" w:sz="8" w:space="0"/>
              <w:right w:val="single" w:color="000000" w:sz="8" w:space="0"/>
            </w:tcBorders>
            <w:shd w:val="clear" w:color="auto" w:fill="auto"/>
            <w:vAlign w:val="center"/>
          </w:tcPr>
          <w:p w14:paraId="21EA6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A13F9D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253" w:type="pct"/>
            <w:tcBorders>
              <w:top w:val="nil"/>
              <w:left w:val="nil"/>
              <w:bottom w:val="single" w:color="000000" w:sz="8" w:space="0"/>
              <w:right w:val="single" w:color="000000" w:sz="8" w:space="0"/>
            </w:tcBorders>
            <w:shd w:val="clear" w:color="auto" w:fill="auto"/>
            <w:vAlign w:val="center"/>
          </w:tcPr>
          <w:p w14:paraId="27271FAD">
            <w:pPr>
              <w:jc w:val="center"/>
              <w:rPr>
                <w:rFonts w:hint="default" w:ascii="Times New Roman" w:hAnsi="Times New Roman" w:eastAsia="宋体" w:cs="Times New Roman"/>
                <w:i w:val="0"/>
                <w:iCs w:val="0"/>
                <w:color w:val="000000"/>
                <w:sz w:val="21"/>
                <w:szCs w:val="21"/>
                <w:u w:val="none"/>
              </w:rPr>
            </w:pPr>
          </w:p>
        </w:tc>
      </w:tr>
      <w:tr w14:paraId="33994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50C0F70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F23C79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3A8297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检修燃油泵、卸油泵、污油泵。</w:t>
            </w:r>
          </w:p>
        </w:tc>
        <w:tc>
          <w:tcPr>
            <w:tcW w:w="391" w:type="pct"/>
            <w:tcBorders>
              <w:top w:val="nil"/>
              <w:left w:val="nil"/>
              <w:bottom w:val="single" w:color="000000" w:sz="8" w:space="0"/>
              <w:right w:val="single" w:color="000000" w:sz="8" w:space="0"/>
            </w:tcBorders>
            <w:shd w:val="clear" w:color="auto" w:fill="auto"/>
            <w:vAlign w:val="center"/>
          </w:tcPr>
          <w:p w14:paraId="71F8BA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28C32A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2E2218B6">
            <w:pPr>
              <w:jc w:val="center"/>
              <w:rPr>
                <w:rFonts w:hint="default" w:ascii="Times New Roman" w:hAnsi="Times New Roman" w:eastAsia="宋体" w:cs="Times New Roman"/>
                <w:i w:val="0"/>
                <w:iCs w:val="0"/>
                <w:color w:val="000000"/>
                <w:sz w:val="21"/>
                <w:szCs w:val="21"/>
                <w:u w:val="none"/>
              </w:rPr>
            </w:pPr>
          </w:p>
        </w:tc>
      </w:tr>
      <w:tr w14:paraId="2D062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78BB31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1152" w:type="pct"/>
            <w:tcBorders>
              <w:top w:val="nil"/>
              <w:left w:val="nil"/>
              <w:bottom w:val="single" w:color="000000" w:sz="8" w:space="0"/>
              <w:right w:val="single" w:color="000000" w:sz="8" w:space="0"/>
            </w:tcBorders>
            <w:shd w:val="clear" w:color="auto" w:fill="auto"/>
            <w:vAlign w:val="center"/>
          </w:tcPr>
          <w:p w14:paraId="3AB1A8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锅炉风烟道及其附件</w:t>
            </w:r>
          </w:p>
        </w:tc>
        <w:tc>
          <w:tcPr>
            <w:tcW w:w="2581" w:type="pct"/>
            <w:tcBorders>
              <w:top w:val="nil"/>
              <w:left w:val="nil"/>
              <w:bottom w:val="single" w:color="000000" w:sz="8" w:space="0"/>
              <w:right w:val="single" w:color="000000" w:sz="8" w:space="0"/>
            </w:tcBorders>
            <w:shd w:val="clear" w:color="auto" w:fill="auto"/>
            <w:vAlign w:val="center"/>
          </w:tcPr>
          <w:p w14:paraId="365B85E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风烟道漏风、裂纹、变形、加强筋开焊等检查</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补焊。</w:t>
            </w:r>
          </w:p>
        </w:tc>
        <w:tc>
          <w:tcPr>
            <w:tcW w:w="391" w:type="pct"/>
            <w:tcBorders>
              <w:top w:val="nil"/>
              <w:left w:val="nil"/>
              <w:bottom w:val="single" w:color="000000" w:sz="8" w:space="0"/>
              <w:right w:val="single" w:color="000000" w:sz="8" w:space="0"/>
            </w:tcBorders>
            <w:shd w:val="clear" w:color="auto" w:fill="auto"/>
            <w:vAlign w:val="center"/>
          </w:tcPr>
          <w:p w14:paraId="02E46F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C31351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06FC5E3E">
            <w:pPr>
              <w:jc w:val="center"/>
              <w:rPr>
                <w:rFonts w:hint="default" w:ascii="Times New Roman" w:hAnsi="Times New Roman" w:eastAsia="宋体" w:cs="Times New Roman"/>
                <w:i w:val="0"/>
                <w:iCs w:val="0"/>
                <w:color w:val="000000"/>
                <w:sz w:val="21"/>
                <w:szCs w:val="21"/>
                <w:u w:val="none"/>
              </w:rPr>
            </w:pPr>
          </w:p>
        </w:tc>
      </w:tr>
      <w:tr w14:paraId="1A040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nil"/>
              <w:right w:val="single" w:color="000000" w:sz="8" w:space="0"/>
            </w:tcBorders>
            <w:shd w:val="clear" w:color="auto" w:fill="auto"/>
            <w:vAlign w:val="center"/>
          </w:tcPr>
          <w:p w14:paraId="5B0215D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1152" w:type="pct"/>
            <w:vMerge w:val="restart"/>
            <w:tcBorders>
              <w:top w:val="nil"/>
              <w:left w:val="nil"/>
              <w:bottom w:val="nil"/>
              <w:right w:val="single" w:color="000000" w:sz="8" w:space="0"/>
            </w:tcBorders>
            <w:shd w:val="clear" w:color="auto" w:fill="auto"/>
            <w:vAlign w:val="center"/>
          </w:tcPr>
          <w:p w14:paraId="7C21C6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锅炉布袋除尘器</w:t>
            </w:r>
          </w:p>
        </w:tc>
        <w:tc>
          <w:tcPr>
            <w:tcW w:w="2581" w:type="pct"/>
            <w:tcBorders>
              <w:top w:val="nil"/>
              <w:left w:val="nil"/>
              <w:bottom w:val="single" w:color="000000" w:sz="8" w:space="0"/>
              <w:right w:val="single" w:color="000000" w:sz="8" w:space="0"/>
            </w:tcBorders>
            <w:shd w:val="clear" w:color="auto" w:fill="auto"/>
            <w:vAlign w:val="center"/>
          </w:tcPr>
          <w:p w14:paraId="5E9A2DE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输灰仓泵空气系统检修。</w:t>
            </w:r>
          </w:p>
        </w:tc>
        <w:tc>
          <w:tcPr>
            <w:tcW w:w="391" w:type="pct"/>
            <w:tcBorders>
              <w:top w:val="nil"/>
              <w:left w:val="nil"/>
              <w:bottom w:val="single" w:color="000000" w:sz="8" w:space="0"/>
              <w:right w:val="single" w:color="000000" w:sz="8" w:space="0"/>
            </w:tcBorders>
            <w:shd w:val="clear" w:color="auto" w:fill="auto"/>
            <w:vAlign w:val="center"/>
          </w:tcPr>
          <w:p w14:paraId="36EB3C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019B62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7B2FD10E">
            <w:pPr>
              <w:jc w:val="center"/>
              <w:rPr>
                <w:rFonts w:hint="default" w:ascii="Times New Roman" w:hAnsi="Times New Roman" w:eastAsia="宋体" w:cs="Times New Roman"/>
                <w:i w:val="0"/>
                <w:iCs w:val="0"/>
                <w:color w:val="000000"/>
                <w:sz w:val="21"/>
                <w:szCs w:val="21"/>
                <w:u w:val="none"/>
              </w:rPr>
            </w:pPr>
          </w:p>
        </w:tc>
      </w:tr>
      <w:tr w14:paraId="34E15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0D417AC4">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45689DB4">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79D1CB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输灰仓泵进料阀、出料阀、加压阀检修。</w:t>
            </w:r>
          </w:p>
        </w:tc>
        <w:tc>
          <w:tcPr>
            <w:tcW w:w="391" w:type="pct"/>
            <w:tcBorders>
              <w:top w:val="nil"/>
              <w:left w:val="nil"/>
              <w:bottom w:val="single" w:color="000000" w:sz="8" w:space="0"/>
              <w:right w:val="single" w:color="000000" w:sz="8" w:space="0"/>
            </w:tcBorders>
            <w:shd w:val="clear" w:color="auto" w:fill="auto"/>
            <w:vAlign w:val="center"/>
          </w:tcPr>
          <w:p w14:paraId="389300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B27065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370AD5C3">
            <w:pPr>
              <w:jc w:val="center"/>
              <w:rPr>
                <w:rFonts w:hint="default" w:ascii="Times New Roman" w:hAnsi="Times New Roman" w:eastAsia="宋体" w:cs="Times New Roman"/>
                <w:i w:val="0"/>
                <w:iCs w:val="0"/>
                <w:color w:val="000000"/>
                <w:sz w:val="21"/>
                <w:szCs w:val="21"/>
                <w:u w:val="none"/>
              </w:rPr>
            </w:pPr>
          </w:p>
        </w:tc>
      </w:tr>
      <w:tr w14:paraId="6F3C9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122F45B4">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67115D0B">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74C5A2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输灰仓泵泵体及附件检查，配合特检院进行压力容器检验。</w:t>
            </w:r>
          </w:p>
        </w:tc>
        <w:tc>
          <w:tcPr>
            <w:tcW w:w="391" w:type="pct"/>
            <w:tcBorders>
              <w:top w:val="nil"/>
              <w:left w:val="nil"/>
              <w:bottom w:val="single" w:color="000000" w:sz="8" w:space="0"/>
              <w:right w:val="single" w:color="000000" w:sz="8" w:space="0"/>
            </w:tcBorders>
            <w:shd w:val="clear" w:color="auto" w:fill="auto"/>
            <w:vAlign w:val="center"/>
          </w:tcPr>
          <w:p w14:paraId="776FD7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EF9F5A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10CAC2FB">
            <w:pPr>
              <w:jc w:val="center"/>
              <w:rPr>
                <w:rFonts w:hint="default" w:ascii="Times New Roman" w:hAnsi="Times New Roman" w:eastAsia="宋体" w:cs="Times New Roman"/>
                <w:i w:val="0"/>
                <w:iCs w:val="0"/>
                <w:color w:val="000000"/>
                <w:sz w:val="21"/>
                <w:szCs w:val="21"/>
                <w:u w:val="none"/>
              </w:rPr>
            </w:pPr>
          </w:p>
        </w:tc>
      </w:tr>
      <w:tr w14:paraId="1E0AA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753C26B3">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2E245C6B">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83E98D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输灰仓泵程控试运。</w:t>
            </w:r>
          </w:p>
        </w:tc>
        <w:tc>
          <w:tcPr>
            <w:tcW w:w="391" w:type="pct"/>
            <w:tcBorders>
              <w:top w:val="nil"/>
              <w:left w:val="nil"/>
              <w:bottom w:val="single" w:color="000000" w:sz="8" w:space="0"/>
              <w:right w:val="single" w:color="000000" w:sz="8" w:space="0"/>
            </w:tcBorders>
            <w:shd w:val="clear" w:color="auto" w:fill="auto"/>
            <w:vAlign w:val="center"/>
          </w:tcPr>
          <w:p w14:paraId="4A5D2F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F11DEE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3D13009E">
            <w:pPr>
              <w:jc w:val="center"/>
              <w:rPr>
                <w:rFonts w:hint="default" w:ascii="Times New Roman" w:hAnsi="Times New Roman" w:eastAsia="宋体" w:cs="Times New Roman"/>
                <w:i w:val="0"/>
                <w:iCs w:val="0"/>
                <w:color w:val="000000"/>
                <w:sz w:val="21"/>
                <w:szCs w:val="21"/>
                <w:u w:val="none"/>
              </w:rPr>
            </w:pPr>
          </w:p>
        </w:tc>
      </w:tr>
      <w:tr w14:paraId="1FFC4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5D9E62D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3FA2A7D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1A3E4D7E">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输送管道、补偿器焊补、更换。</w:t>
            </w:r>
          </w:p>
        </w:tc>
        <w:tc>
          <w:tcPr>
            <w:tcW w:w="391" w:type="pct"/>
            <w:tcBorders>
              <w:top w:val="nil"/>
              <w:left w:val="nil"/>
              <w:bottom w:val="single" w:color="000000" w:sz="8" w:space="0"/>
              <w:right w:val="single" w:color="000000" w:sz="8" w:space="0"/>
            </w:tcBorders>
            <w:shd w:val="clear" w:color="auto" w:fill="auto"/>
            <w:vAlign w:val="center"/>
          </w:tcPr>
          <w:p w14:paraId="625F01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486DCB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52338961">
            <w:pPr>
              <w:jc w:val="center"/>
              <w:rPr>
                <w:rFonts w:hint="default" w:ascii="Times New Roman" w:hAnsi="Times New Roman" w:eastAsia="宋体" w:cs="Times New Roman"/>
                <w:i w:val="0"/>
                <w:iCs w:val="0"/>
                <w:color w:val="000000"/>
                <w:sz w:val="21"/>
                <w:szCs w:val="21"/>
                <w:u w:val="none"/>
              </w:rPr>
            </w:pPr>
          </w:p>
        </w:tc>
      </w:tr>
      <w:tr w14:paraId="78F56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3C8BB45A">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5A83A4F8">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54B62E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输灰进灰库切换阀检修。</w:t>
            </w:r>
          </w:p>
        </w:tc>
        <w:tc>
          <w:tcPr>
            <w:tcW w:w="391" w:type="pct"/>
            <w:tcBorders>
              <w:top w:val="nil"/>
              <w:left w:val="nil"/>
              <w:bottom w:val="single" w:color="000000" w:sz="8" w:space="0"/>
              <w:right w:val="single" w:color="000000" w:sz="8" w:space="0"/>
            </w:tcBorders>
            <w:shd w:val="clear" w:color="auto" w:fill="auto"/>
            <w:vAlign w:val="center"/>
          </w:tcPr>
          <w:p w14:paraId="54288C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B65490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139FCB6">
            <w:pPr>
              <w:jc w:val="center"/>
              <w:rPr>
                <w:rFonts w:hint="default" w:ascii="Times New Roman" w:hAnsi="Times New Roman" w:eastAsia="宋体" w:cs="Times New Roman"/>
                <w:i w:val="0"/>
                <w:iCs w:val="0"/>
                <w:color w:val="000000"/>
                <w:sz w:val="21"/>
                <w:szCs w:val="21"/>
                <w:u w:val="none"/>
              </w:rPr>
            </w:pPr>
          </w:p>
        </w:tc>
      </w:tr>
      <w:tr w14:paraId="67F32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74D13D7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6A234B6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F63A4D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仓室清理积灰。</w:t>
            </w:r>
          </w:p>
        </w:tc>
        <w:tc>
          <w:tcPr>
            <w:tcW w:w="391" w:type="pct"/>
            <w:tcBorders>
              <w:top w:val="nil"/>
              <w:left w:val="nil"/>
              <w:bottom w:val="single" w:color="000000" w:sz="8" w:space="0"/>
              <w:right w:val="single" w:color="000000" w:sz="8" w:space="0"/>
            </w:tcBorders>
            <w:shd w:val="clear" w:color="auto" w:fill="auto"/>
            <w:vAlign w:val="center"/>
          </w:tcPr>
          <w:p w14:paraId="0D64E4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1621DA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371C6476">
            <w:pPr>
              <w:jc w:val="center"/>
              <w:rPr>
                <w:rFonts w:hint="default" w:ascii="Times New Roman" w:hAnsi="Times New Roman" w:eastAsia="宋体" w:cs="Times New Roman"/>
                <w:i w:val="0"/>
                <w:iCs w:val="0"/>
                <w:color w:val="000000"/>
                <w:sz w:val="21"/>
                <w:szCs w:val="21"/>
                <w:u w:val="none"/>
              </w:rPr>
            </w:pPr>
          </w:p>
        </w:tc>
      </w:tr>
      <w:tr w14:paraId="636AE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2E20A66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6F9F4B40">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C2F75A4">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仓顶盖板检查检修。</w:t>
            </w:r>
          </w:p>
        </w:tc>
        <w:tc>
          <w:tcPr>
            <w:tcW w:w="391" w:type="pct"/>
            <w:tcBorders>
              <w:top w:val="nil"/>
              <w:left w:val="nil"/>
              <w:bottom w:val="single" w:color="000000" w:sz="8" w:space="0"/>
              <w:right w:val="single" w:color="000000" w:sz="8" w:space="0"/>
            </w:tcBorders>
            <w:shd w:val="clear" w:color="auto" w:fill="auto"/>
            <w:vAlign w:val="center"/>
          </w:tcPr>
          <w:p w14:paraId="29BAE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E7C15F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6D6E2A77">
            <w:pPr>
              <w:jc w:val="center"/>
              <w:rPr>
                <w:rFonts w:hint="default" w:ascii="Times New Roman" w:hAnsi="Times New Roman" w:eastAsia="宋体" w:cs="Times New Roman"/>
                <w:i w:val="0"/>
                <w:iCs w:val="0"/>
                <w:color w:val="000000"/>
                <w:sz w:val="21"/>
                <w:szCs w:val="21"/>
                <w:u w:val="none"/>
              </w:rPr>
            </w:pPr>
          </w:p>
        </w:tc>
      </w:tr>
      <w:tr w14:paraId="1DD09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nil"/>
              <w:right w:val="single" w:color="000000" w:sz="8" w:space="0"/>
            </w:tcBorders>
            <w:shd w:val="clear" w:color="auto" w:fill="auto"/>
            <w:vAlign w:val="center"/>
          </w:tcPr>
          <w:p w14:paraId="414AC0B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nil"/>
              <w:right w:val="single" w:color="000000" w:sz="8" w:space="0"/>
            </w:tcBorders>
            <w:shd w:val="clear" w:color="auto" w:fill="auto"/>
            <w:vAlign w:val="center"/>
          </w:tcPr>
          <w:p w14:paraId="3FBFB681">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5CFD856">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r>
              <w:rPr>
                <w:rFonts w:hint="eastAsia" w:ascii="宋体" w:hAnsi="宋体" w:eastAsia="宋体" w:cs="宋体"/>
                <w:i w:val="0"/>
                <w:iCs w:val="0"/>
                <w:color w:val="000000"/>
                <w:kern w:val="0"/>
                <w:sz w:val="21"/>
                <w:szCs w:val="21"/>
                <w:u w:val="none"/>
                <w:lang w:val="en-US" w:eastAsia="zh-CN" w:bidi="ar"/>
              </w:rPr>
              <w:t>底部灰斗检查、补焊。</w:t>
            </w:r>
          </w:p>
        </w:tc>
        <w:tc>
          <w:tcPr>
            <w:tcW w:w="391" w:type="pct"/>
            <w:tcBorders>
              <w:top w:val="nil"/>
              <w:left w:val="nil"/>
              <w:bottom w:val="single" w:color="000000" w:sz="8" w:space="0"/>
              <w:right w:val="single" w:color="000000" w:sz="8" w:space="0"/>
            </w:tcBorders>
            <w:shd w:val="clear" w:color="auto" w:fill="auto"/>
            <w:vAlign w:val="center"/>
          </w:tcPr>
          <w:p w14:paraId="0E77A4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DCDD3B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5733B8D4">
            <w:pPr>
              <w:jc w:val="center"/>
              <w:rPr>
                <w:rFonts w:hint="default" w:ascii="Times New Roman" w:hAnsi="Times New Roman" w:eastAsia="宋体" w:cs="Times New Roman"/>
                <w:i w:val="0"/>
                <w:iCs w:val="0"/>
                <w:color w:val="000000"/>
                <w:sz w:val="21"/>
                <w:szCs w:val="21"/>
                <w:u w:val="none"/>
              </w:rPr>
            </w:pPr>
          </w:p>
        </w:tc>
      </w:tr>
      <w:tr w14:paraId="7DA5B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7EC9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1152" w:type="pct"/>
            <w:vMerge w:val="restart"/>
            <w:tcBorders>
              <w:top w:val="single" w:color="000000" w:sz="8" w:space="0"/>
              <w:left w:val="nil"/>
              <w:bottom w:val="single" w:color="000000" w:sz="8" w:space="0"/>
              <w:right w:val="single" w:color="000000" w:sz="8" w:space="0"/>
            </w:tcBorders>
            <w:shd w:val="clear" w:color="auto" w:fill="auto"/>
            <w:vAlign w:val="center"/>
          </w:tcPr>
          <w:p w14:paraId="5003D7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锅炉除渣系统</w:t>
            </w:r>
          </w:p>
        </w:tc>
        <w:tc>
          <w:tcPr>
            <w:tcW w:w="2581" w:type="pct"/>
            <w:tcBorders>
              <w:top w:val="nil"/>
              <w:left w:val="nil"/>
              <w:bottom w:val="single" w:color="000000" w:sz="8" w:space="0"/>
              <w:right w:val="single" w:color="000000" w:sz="8" w:space="0"/>
            </w:tcBorders>
            <w:shd w:val="clear" w:color="auto" w:fill="auto"/>
            <w:vAlign w:val="center"/>
          </w:tcPr>
          <w:p w14:paraId="00794F52">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输送及清扫链减速器检修。</w:t>
            </w:r>
          </w:p>
        </w:tc>
        <w:tc>
          <w:tcPr>
            <w:tcW w:w="391" w:type="pct"/>
            <w:tcBorders>
              <w:top w:val="nil"/>
              <w:left w:val="nil"/>
              <w:bottom w:val="single" w:color="000000" w:sz="8" w:space="0"/>
              <w:right w:val="single" w:color="000000" w:sz="8" w:space="0"/>
            </w:tcBorders>
            <w:shd w:val="clear" w:color="auto" w:fill="auto"/>
            <w:vAlign w:val="center"/>
          </w:tcPr>
          <w:p w14:paraId="2BEEB7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70D8D5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A4AD0F4">
            <w:pPr>
              <w:jc w:val="center"/>
              <w:rPr>
                <w:rFonts w:hint="default" w:ascii="Times New Roman" w:hAnsi="Times New Roman" w:eastAsia="宋体" w:cs="Times New Roman"/>
                <w:i w:val="0"/>
                <w:iCs w:val="0"/>
                <w:color w:val="000000"/>
                <w:sz w:val="21"/>
                <w:szCs w:val="21"/>
                <w:u w:val="none"/>
              </w:rPr>
            </w:pPr>
          </w:p>
        </w:tc>
      </w:tr>
      <w:tr w14:paraId="13B81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43EAE0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05446FC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F5FA3E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输送带、清扫链检修。托轮托辊检修。</w:t>
            </w:r>
          </w:p>
        </w:tc>
        <w:tc>
          <w:tcPr>
            <w:tcW w:w="391" w:type="pct"/>
            <w:tcBorders>
              <w:top w:val="nil"/>
              <w:left w:val="nil"/>
              <w:bottom w:val="single" w:color="000000" w:sz="8" w:space="0"/>
              <w:right w:val="single" w:color="000000" w:sz="8" w:space="0"/>
            </w:tcBorders>
            <w:shd w:val="clear" w:color="auto" w:fill="auto"/>
            <w:vAlign w:val="center"/>
          </w:tcPr>
          <w:p w14:paraId="149D2E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3E801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3F5C777A">
            <w:pPr>
              <w:jc w:val="center"/>
              <w:rPr>
                <w:rFonts w:hint="default" w:ascii="Times New Roman" w:hAnsi="Times New Roman" w:eastAsia="宋体" w:cs="Times New Roman"/>
                <w:i w:val="0"/>
                <w:iCs w:val="0"/>
                <w:color w:val="000000"/>
                <w:sz w:val="21"/>
                <w:szCs w:val="21"/>
                <w:u w:val="none"/>
              </w:rPr>
            </w:pPr>
          </w:p>
        </w:tc>
      </w:tr>
      <w:tr w14:paraId="483DC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3233DC">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35D91BB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7B56182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清扫链条前、后链轮轮齿检检修。</w:t>
            </w:r>
          </w:p>
        </w:tc>
        <w:tc>
          <w:tcPr>
            <w:tcW w:w="391" w:type="pct"/>
            <w:tcBorders>
              <w:top w:val="nil"/>
              <w:left w:val="nil"/>
              <w:bottom w:val="single" w:color="000000" w:sz="8" w:space="0"/>
              <w:right w:val="single" w:color="000000" w:sz="8" w:space="0"/>
            </w:tcBorders>
            <w:shd w:val="clear" w:color="auto" w:fill="auto"/>
            <w:vAlign w:val="center"/>
          </w:tcPr>
          <w:p w14:paraId="55AF7F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11E200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22192E26">
            <w:pPr>
              <w:jc w:val="center"/>
              <w:rPr>
                <w:rFonts w:hint="default" w:ascii="Times New Roman" w:hAnsi="Times New Roman" w:eastAsia="宋体" w:cs="Times New Roman"/>
                <w:i w:val="0"/>
                <w:iCs w:val="0"/>
                <w:color w:val="000000"/>
                <w:sz w:val="21"/>
                <w:szCs w:val="21"/>
                <w:u w:val="none"/>
              </w:rPr>
            </w:pPr>
          </w:p>
        </w:tc>
      </w:tr>
      <w:tr w14:paraId="4D998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5EA73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0B0B2403">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6E89E7A">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前、后链轮轴承检查，加润滑脂。</w:t>
            </w:r>
          </w:p>
        </w:tc>
        <w:tc>
          <w:tcPr>
            <w:tcW w:w="391" w:type="pct"/>
            <w:tcBorders>
              <w:top w:val="nil"/>
              <w:left w:val="nil"/>
              <w:bottom w:val="single" w:color="000000" w:sz="8" w:space="0"/>
              <w:right w:val="single" w:color="000000" w:sz="8" w:space="0"/>
            </w:tcBorders>
            <w:shd w:val="clear" w:color="auto" w:fill="auto"/>
            <w:vAlign w:val="center"/>
          </w:tcPr>
          <w:p w14:paraId="644A36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3870CB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489E417B">
            <w:pPr>
              <w:jc w:val="center"/>
              <w:rPr>
                <w:rFonts w:hint="default" w:ascii="Times New Roman" w:hAnsi="Times New Roman" w:eastAsia="宋体" w:cs="Times New Roman"/>
                <w:i w:val="0"/>
                <w:iCs w:val="0"/>
                <w:color w:val="000000"/>
                <w:sz w:val="21"/>
                <w:szCs w:val="21"/>
                <w:u w:val="none"/>
              </w:rPr>
            </w:pPr>
          </w:p>
        </w:tc>
      </w:tr>
      <w:tr w14:paraId="40585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C1A1EF6">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4F00207D">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833F23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链条张紧装置检修。</w:t>
            </w:r>
          </w:p>
        </w:tc>
        <w:tc>
          <w:tcPr>
            <w:tcW w:w="391" w:type="pct"/>
            <w:tcBorders>
              <w:top w:val="nil"/>
              <w:left w:val="nil"/>
              <w:bottom w:val="single" w:color="000000" w:sz="8" w:space="0"/>
              <w:right w:val="single" w:color="000000" w:sz="8" w:space="0"/>
            </w:tcBorders>
            <w:shd w:val="clear" w:color="auto" w:fill="auto"/>
            <w:vAlign w:val="center"/>
          </w:tcPr>
          <w:p w14:paraId="3CBF9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A6D0F8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7FAADBBE">
            <w:pPr>
              <w:jc w:val="center"/>
              <w:rPr>
                <w:rFonts w:hint="default" w:ascii="Times New Roman" w:hAnsi="Times New Roman" w:eastAsia="宋体" w:cs="Times New Roman"/>
                <w:i w:val="0"/>
                <w:iCs w:val="0"/>
                <w:color w:val="000000"/>
                <w:sz w:val="21"/>
                <w:szCs w:val="21"/>
                <w:u w:val="none"/>
              </w:rPr>
            </w:pPr>
          </w:p>
        </w:tc>
      </w:tr>
      <w:tr w14:paraId="6C2DE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D4AC38">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32C23502">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64C1B5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套筒滚子链轮及滚子链条检修，加润滑脂。</w:t>
            </w:r>
          </w:p>
        </w:tc>
        <w:tc>
          <w:tcPr>
            <w:tcW w:w="391" w:type="pct"/>
            <w:tcBorders>
              <w:top w:val="nil"/>
              <w:left w:val="nil"/>
              <w:bottom w:val="single" w:color="000000" w:sz="8" w:space="0"/>
              <w:right w:val="single" w:color="000000" w:sz="8" w:space="0"/>
            </w:tcBorders>
            <w:shd w:val="clear" w:color="auto" w:fill="auto"/>
            <w:vAlign w:val="center"/>
          </w:tcPr>
          <w:p w14:paraId="3C16F2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01F42C6">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2631A254">
            <w:pPr>
              <w:jc w:val="center"/>
              <w:rPr>
                <w:rFonts w:hint="default" w:ascii="Times New Roman" w:hAnsi="Times New Roman" w:eastAsia="宋体" w:cs="Times New Roman"/>
                <w:i w:val="0"/>
                <w:iCs w:val="0"/>
                <w:color w:val="000000"/>
                <w:sz w:val="21"/>
                <w:szCs w:val="21"/>
                <w:u w:val="none"/>
              </w:rPr>
            </w:pPr>
          </w:p>
        </w:tc>
      </w:tr>
      <w:tr w14:paraId="021B0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17ACA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133B555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249E20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箱体、落渣管检修。</w:t>
            </w:r>
          </w:p>
        </w:tc>
        <w:tc>
          <w:tcPr>
            <w:tcW w:w="391" w:type="pct"/>
            <w:tcBorders>
              <w:top w:val="nil"/>
              <w:left w:val="nil"/>
              <w:bottom w:val="single" w:color="000000" w:sz="8" w:space="0"/>
              <w:right w:val="single" w:color="000000" w:sz="8" w:space="0"/>
            </w:tcBorders>
            <w:shd w:val="clear" w:color="auto" w:fill="auto"/>
            <w:vAlign w:val="center"/>
          </w:tcPr>
          <w:p w14:paraId="3733DC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1584AE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3EBF7A98">
            <w:pPr>
              <w:jc w:val="center"/>
              <w:rPr>
                <w:rFonts w:hint="default" w:ascii="Times New Roman" w:hAnsi="Times New Roman" w:eastAsia="宋体" w:cs="Times New Roman"/>
                <w:i w:val="0"/>
                <w:iCs w:val="0"/>
                <w:color w:val="000000"/>
                <w:sz w:val="21"/>
                <w:szCs w:val="21"/>
                <w:u w:val="none"/>
              </w:rPr>
            </w:pPr>
          </w:p>
        </w:tc>
      </w:tr>
      <w:tr w14:paraId="4C769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45A083">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19F3A60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494A6A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料斗检查修理。</w:t>
            </w:r>
          </w:p>
        </w:tc>
        <w:tc>
          <w:tcPr>
            <w:tcW w:w="391" w:type="pct"/>
            <w:tcBorders>
              <w:top w:val="nil"/>
              <w:left w:val="nil"/>
              <w:bottom w:val="single" w:color="000000" w:sz="8" w:space="0"/>
              <w:right w:val="single" w:color="000000" w:sz="8" w:space="0"/>
            </w:tcBorders>
            <w:shd w:val="clear" w:color="auto" w:fill="auto"/>
            <w:vAlign w:val="center"/>
          </w:tcPr>
          <w:p w14:paraId="213922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312805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6F1E0372">
            <w:pPr>
              <w:jc w:val="center"/>
              <w:rPr>
                <w:rFonts w:hint="default" w:ascii="Times New Roman" w:hAnsi="Times New Roman" w:eastAsia="宋体" w:cs="Times New Roman"/>
                <w:i w:val="0"/>
                <w:iCs w:val="0"/>
                <w:color w:val="000000"/>
                <w:sz w:val="21"/>
                <w:szCs w:val="21"/>
                <w:u w:val="none"/>
              </w:rPr>
            </w:pPr>
          </w:p>
        </w:tc>
      </w:tr>
      <w:tr w14:paraId="22C68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707335">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4560373E">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1BF136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r>
              <w:rPr>
                <w:rFonts w:hint="eastAsia" w:ascii="宋体" w:hAnsi="宋体" w:eastAsia="宋体" w:cs="宋体"/>
                <w:i w:val="0"/>
                <w:iCs w:val="0"/>
                <w:color w:val="000000"/>
                <w:kern w:val="0"/>
                <w:sz w:val="21"/>
                <w:szCs w:val="21"/>
                <w:u w:val="none"/>
                <w:lang w:val="en-US" w:eastAsia="zh-CN" w:bidi="ar"/>
              </w:rPr>
              <w:t>斗提机减速器检修。</w:t>
            </w:r>
          </w:p>
        </w:tc>
        <w:tc>
          <w:tcPr>
            <w:tcW w:w="391" w:type="pct"/>
            <w:tcBorders>
              <w:top w:val="nil"/>
              <w:left w:val="nil"/>
              <w:bottom w:val="single" w:color="000000" w:sz="8" w:space="0"/>
              <w:right w:val="single" w:color="000000" w:sz="8" w:space="0"/>
            </w:tcBorders>
            <w:shd w:val="clear" w:color="auto" w:fill="auto"/>
            <w:vAlign w:val="center"/>
          </w:tcPr>
          <w:p w14:paraId="06A5DA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964BF4B">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18DFFF0A">
            <w:pPr>
              <w:jc w:val="center"/>
              <w:rPr>
                <w:rFonts w:hint="default" w:ascii="Times New Roman" w:hAnsi="Times New Roman" w:eastAsia="宋体" w:cs="Times New Roman"/>
                <w:i w:val="0"/>
                <w:iCs w:val="0"/>
                <w:color w:val="000000"/>
                <w:sz w:val="21"/>
                <w:szCs w:val="21"/>
                <w:u w:val="none"/>
              </w:rPr>
            </w:pPr>
          </w:p>
        </w:tc>
      </w:tr>
      <w:tr w14:paraId="2B626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3C0412">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378B4C8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2FC416E">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斗提机链条及上、下链轮、轴、轴承，轴承更换润滑油。</w:t>
            </w:r>
          </w:p>
        </w:tc>
        <w:tc>
          <w:tcPr>
            <w:tcW w:w="391" w:type="pct"/>
            <w:tcBorders>
              <w:top w:val="nil"/>
              <w:left w:val="nil"/>
              <w:bottom w:val="single" w:color="000000" w:sz="8" w:space="0"/>
              <w:right w:val="single" w:color="000000" w:sz="8" w:space="0"/>
            </w:tcBorders>
            <w:shd w:val="clear" w:color="auto" w:fill="auto"/>
            <w:vAlign w:val="center"/>
          </w:tcPr>
          <w:p w14:paraId="77B917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D060BA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1E5819DD">
            <w:pPr>
              <w:jc w:val="center"/>
              <w:rPr>
                <w:rFonts w:hint="default" w:ascii="Times New Roman" w:hAnsi="Times New Roman" w:eastAsia="宋体" w:cs="Times New Roman"/>
                <w:i w:val="0"/>
                <w:iCs w:val="0"/>
                <w:color w:val="000000"/>
                <w:sz w:val="21"/>
                <w:szCs w:val="21"/>
                <w:u w:val="none"/>
              </w:rPr>
            </w:pPr>
          </w:p>
        </w:tc>
      </w:tr>
      <w:tr w14:paraId="67468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7F252C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0F328418">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F082501">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r>
              <w:rPr>
                <w:rFonts w:hint="eastAsia" w:ascii="宋体" w:hAnsi="宋体" w:eastAsia="宋体" w:cs="宋体"/>
                <w:i w:val="0"/>
                <w:iCs w:val="0"/>
                <w:color w:val="000000"/>
                <w:kern w:val="0"/>
                <w:sz w:val="21"/>
                <w:szCs w:val="21"/>
                <w:u w:val="none"/>
                <w:lang w:val="en-US" w:eastAsia="zh-CN" w:bidi="ar"/>
              </w:rPr>
              <w:t>斗提机提升斗检修，料斗螺栓紧固螺栓检查。</w:t>
            </w:r>
          </w:p>
        </w:tc>
        <w:tc>
          <w:tcPr>
            <w:tcW w:w="391" w:type="pct"/>
            <w:tcBorders>
              <w:top w:val="nil"/>
              <w:left w:val="nil"/>
              <w:bottom w:val="single" w:color="000000" w:sz="8" w:space="0"/>
              <w:right w:val="single" w:color="000000" w:sz="8" w:space="0"/>
            </w:tcBorders>
            <w:shd w:val="clear" w:color="auto" w:fill="auto"/>
            <w:vAlign w:val="center"/>
          </w:tcPr>
          <w:p w14:paraId="320FAA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096A6C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4D4593D4">
            <w:pPr>
              <w:jc w:val="center"/>
              <w:rPr>
                <w:rFonts w:hint="default" w:ascii="Times New Roman" w:hAnsi="Times New Roman" w:eastAsia="宋体" w:cs="Times New Roman"/>
                <w:i w:val="0"/>
                <w:iCs w:val="0"/>
                <w:color w:val="000000"/>
                <w:sz w:val="21"/>
                <w:szCs w:val="21"/>
                <w:u w:val="none"/>
              </w:rPr>
            </w:pPr>
          </w:p>
        </w:tc>
      </w:tr>
      <w:tr w14:paraId="12896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85B637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54C2108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2F3652F0">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r>
              <w:rPr>
                <w:rFonts w:hint="eastAsia" w:ascii="宋体" w:hAnsi="宋体" w:eastAsia="宋体" w:cs="宋体"/>
                <w:i w:val="0"/>
                <w:iCs w:val="0"/>
                <w:color w:val="000000"/>
                <w:kern w:val="0"/>
                <w:sz w:val="21"/>
                <w:szCs w:val="21"/>
                <w:u w:val="none"/>
                <w:lang w:val="en-US" w:eastAsia="zh-CN" w:bidi="ar"/>
              </w:rPr>
              <w:t>链条挡板、外壳和检察门检修。</w:t>
            </w:r>
          </w:p>
        </w:tc>
        <w:tc>
          <w:tcPr>
            <w:tcW w:w="391" w:type="pct"/>
            <w:tcBorders>
              <w:top w:val="nil"/>
              <w:left w:val="nil"/>
              <w:bottom w:val="single" w:color="000000" w:sz="8" w:space="0"/>
              <w:right w:val="single" w:color="000000" w:sz="8" w:space="0"/>
            </w:tcBorders>
            <w:shd w:val="clear" w:color="auto" w:fill="auto"/>
            <w:vAlign w:val="center"/>
          </w:tcPr>
          <w:p w14:paraId="2B6C5A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9E02AD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1C9B4042">
            <w:pPr>
              <w:jc w:val="center"/>
              <w:rPr>
                <w:rFonts w:hint="default" w:ascii="Times New Roman" w:hAnsi="Times New Roman" w:eastAsia="宋体" w:cs="Times New Roman"/>
                <w:i w:val="0"/>
                <w:iCs w:val="0"/>
                <w:color w:val="000000"/>
                <w:sz w:val="21"/>
                <w:szCs w:val="21"/>
                <w:u w:val="none"/>
              </w:rPr>
            </w:pPr>
          </w:p>
        </w:tc>
      </w:tr>
      <w:tr w14:paraId="041FB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3EADF5">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2779554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3DEB2D9B">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r>
              <w:rPr>
                <w:rFonts w:hint="eastAsia" w:ascii="宋体" w:hAnsi="宋体" w:eastAsia="宋体" w:cs="宋体"/>
                <w:i w:val="0"/>
                <w:iCs w:val="0"/>
                <w:color w:val="000000"/>
                <w:kern w:val="0"/>
                <w:sz w:val="21"/>
                <w:szCs w:val="21"/>
                <w:u w:val="none"/>
                <w:lang w:val="en-US" w:eastAsia="zh-CN" w:bidi="ar"/>
              </w:rPr>
              <w:t>滚子链轮及链条检修。</w:t>
            </w:r>
          </w:p>
        </w:tc>
        <w:tc>
          <w:tcPr>
            <w:tcW w:w="391" w:type="pct"/>
            <w:tcBorders>
              <w:top w:val="nil"/>
              <w:left w:val="nil"/>
              <w:bottom w:val="single" w:color="000000" w:sz="8" w:space="0"/>
              <w:right w:val="single" w:color="000000" w:sz="8" w:space="0"/>
            </w:tcBorders>
            <w:shd w:val="clear" w:color="auto" w:fill="auto"/>
            <w:vAlign w:val="center"/>
          </w:tcPr>
          <w:p w14:paraId="753788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DDC4575">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3E7B9970">
            <w:pPr>
              <w:jc w:val="center"/>
              <w:rPr>
                <w:rFonts w:hint="default" w:ascii="Times New Roman" w:hAnsi="Times New Roman" w:eastAsia="宋体" w:cs="Times New Roman"/>
                <w:i w:val="0"/>
                <w:iCs w:val="0"/>
                <w:color w:val="000000"/>
                <w:sz w:val="21"/>
                <w:szCs w:val="21"/>
                <w:u w:val="none"/>
              </w:rPr>
            </w:pPr>
          </w:p>
        </w:tc>
      </w:tr>
      <w:tr w14:paraId="15B8F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7218373">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2B106523">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C5D6DD2">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r>
              <w:rPr>
                <w:rFonts w:hint="eastAsia" w:ascii="宋体" w:hAnsi="宋体" w:eastAsia="宋体" w:cs="宋体"/>
                <w:i w:val="0"/>
                <w:iCs w:val="0"/>
                <w:color w:val="000000"/>
                <w:kern w:val="0"/>
                <w:sz w:val="21"/>
                <w:szCs w:val="21"/>
                <w:u w:val="none"/>
                <w:lang w:val="en-US" w:eastAsia="zh-CN" w:bidi="ar"/>
              </w:rPr>
              <w:t>碎渣机减速器检修。</w:t>
            </w:r>
          </w:p>
        </w:tc>
        <w:tc>
          <w:tcPr>
            <w:tcW w:w="391" w:type="pct"/>
            <w:tcBorders>
              <w:top w:val="nil"/>
              <w:left w:val="nil"/>
              <w:bottom w:val="single" w:color="000000" w:sz="8" w:space="0"/>
              <w:right w:val="single" w:color="000000" w:sz="8" w:space="0"/>
            </w:tcBorders>
            <w:shd w:val="clear" w:color="auto" w:fill="auto"/>
            <w:vAlign w:val="center"/>
          </w:tcPr>
          <w:p w14:paraId="62246C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3AE6B6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6B6C1375">
            <w:pPr>
              <w:jc w:val="center"/>
              <w:rPr>
                <w:rFonts w:hint="default" w:ascii="Times New Roman" w:hAnsi="Times New Roman" w:eastAsia="宋体" w:cs="Times New Roman"/>
                <w:i w:val="0"/>
                <w:iCs w:val="0"/>
                <w:color w:val="000000"/>
                <w:sz w:val="21"/>
                <w:szCs w:val="21"/>
                <w:u w:val="none"/>
              </w:rPr>
            </w:pPr>
          </w:p>
        </w:tc>
      </w:tr>
      <w:tr w14:paraId="50BB7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E06039">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8" w:space="0"/>
              <w:left w:val="nil"/>
              <w:bottom w:val="single" w:color="000000" w:sz="8" w:space="0"/>
              <w:right w:val="single" w:color="000000" w:sz="8" w:space="0"/>
            </w:tcBorders>
            <w:shd w:val="clear" w:color="auto" w:fill="auto"/>
            <w:vAlign w:val="center"/>
          </w:tcPr>
          <w:p w14:paraId="5D90DCFD">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7E718353">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r>
              <w:rPr>
                <w:rFonts w:hint="eastAsia" w:ascii="宋体" w:hAnsi="宋体" w:eastAsia="宋体" w:cs="宋体"/>
                <w:i w:val="0"/>
                <w:iCs w:val="0"/>
                <w:color w:val="000000"/>
                <w:kern w:val="0"/>
                <w:sz w:val="21"/>
                <w:szCs w:val="21"/>
                <w:u w:val="none"/>
                <w:lang w:val="en-US" w:eastAsia="zh-CN" w:bidi="ar"/>
              </w:rPr>
              <w:t>碎渣机链条及链轮检修。</w:t>
            </w:r>
          </w:p>
        </w:tc>
        <w:tc>
          <w:tcPr>
            <w:tcW w:w="391" w:type="pct"/>
            <w:tcBorders>
              <w:top w:val="nil"/>
              <w:left w:val="nil"/>
              <w:bottom w:val="single" w:color="000000" w:sz="8" w:space="0"/>
              <w:right w:val="single" w:color="000000" w:sz="8" w:space="0"/>
            </w:tcBorders>
            <w:shd w:val="clear" w:color="auto" w:fill="auto"/>
            <w:vAlign w:val="center"/>
          </w:tcPr>
          <w:p w14:paraId="36704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BA72D3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28C465E2">
            <w:pPr>
              <w:jc w:val="center"/>
              <w:rPr>
                <w:rFonts w:hint="default" w:ascii="Times New Roman" w:hAnsi="Times New Roman" w:eastAsia="宋体" w:cs="Times New Roman"/>
                <w:i w:val="0"/>
                <w:iCs w:val="0"/>
                <w:color w:val="000000"/>
                <w:sz w:val="21"/>
                <w:szCs w:val="21"/>
                <w:u w:val="none"/>
              </w:rPr>
            </w:pPr>
          </w:p>
        </w:tc>
      </w:tr>
      <w:tr w14:paraId="57A2A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64E3B6A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1152" w:type="pct"/>
            <w:tcBorders>
              <w:top w:val="nil"/>
              <w:left w:val="nil"/>
              <w:bottom w:val="single" w:color="000000" w:sz="8" w:space="0"/>
              <w:right w:val="single" w:color="000000" w:sz="8" w:space="0"/>
            </w:tcBorders>
            <w:shd w:val="clear" w:color="auto" w:fill="auto"/>
            <w:vAlign w:val="center"/>
          </w:tcPr>
          <w:p w14:paraId="01E70B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配合安全阀校验</w:t>
            </w:r>
          </w:p>
        </w:tc>
        <w:tc>
          <w:tcPr>
            <w:tcW w:w="2581" w:type="pct"/>
            <w:tcBorders>
              <w:top w:val="nil"/>
              <w:left w:val="nil"/>
              <w:bottom w:val="single" w:color="000000" w:sz="8" w:space="0"/>
              <w:right w:val="single" w:color="000000" w:sz="8" w:space="0"/>
            </w:tcBorders>
            <w:shd w:val="clear" w:color="auto" w:fill="auto"/>
            <w:vAlign w:val="center"/>
          </w:tcPr>
          <w:p w14:paraId="25940EDD">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拆除、安装安全阀。</w:t>
            </w:r>
          </w:p>
        </w:tc>
        <w:tc>
          <w:tcPr>
            <w:tcW w:w="391" w:type="pct"/>
            <w:tcBorders>
              <w:top w:val="nil"/>
              <w:left w:val="nil"/>
              <w:bottom w:val="single" w:color="000000" w:sz="8" w:space="0"/>
              <w:right w:val="single" w:color="000000" w:sz="8" w:space="0"/>
            </w:tcBorders>
            <w:shd w:val="clear" w:color="auto" w:fill="auto"/>
            <w:vAlign w:val="center"/>
          </w:tcPr>
          <w:p w14:paraId="670037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14E62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30</w:t>
            </w:r>
          </w:p>
        </w:tc>
        <w:tc>
          <w:tcPr>
            <w:tcW w:w="253" w:type="pct"/>
            <w:tcBorders>
              <w:top w:val="nil"/>
              <w:left w:val="nil"/>
              <w:bottom w:val="single" w:color="000000" w:sz="8" w:space="0"/>
              <w:right w:val="single" w:color="000000" w:sz="8" w:space="0"/>
            </w:tcBorders>
            <w:shd w:val="clear" w:color="auto" w:fill="auto"/>
            <w:vAlign w:val="center"/>
          </w:tcPr>
          <w:p w14:paraId="1E554DC1">
            <w:pPr>
              <w:jc w:val="center"/>
              <w:rPr>
                <w:rFonts w:hint="default" w:ascii="Times New Roman" w:hAnsi="Times New Roman" w:eastAsia="宋体" w:cs="Times New Roman"/>
                <w:i w:val="0"/>
                <w:iCs w:val="0"/>
                <w:color w:val="000000"/>
                <w:sz w:val="21"/>
                <w:szCs w:val="21"/>
                <w:u w:val="none"/>
              </w:rPr>
            </w:pPr>
          </w:p>
        </w:tc>
      </w:tr>
      <w:tr w14:paraId="32857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637C165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1152" w:type="pct"/>
            <w:vMerge w:val="restart"/>
            <w:tcBorders>
              <w:top w:val="nil"/>
              <w:left w:val="nil"/>
              <w:bottom w:val="single" w:color="000000" w:sz="8" w:space="0"/>
              <w:right w:val="single" w:color="000000" w:sz="8" w:space="0"/>
            </w:tcBorders>
            <w:shd w:val="clear" w:color="auto" w:fill="auto"/>
            <w:vAlign w:val="center"/>
          </w:tcPr>
          <w:p w14:paraId="64FFBF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吹灰系统</w:t>
            </w:r>
          </w:p>
        </w:tc>
        <w:tc>
          <w:tcPr>
            <w:tcW w:w="2581" w:type="pct"/>
            <w:tcBorders>
              <w:top w:val="nil"/>
              <w:left w:val="nil"/>
              <w:bottom w:val="single" w:color="000000" w:sz="8" w:space="0"/>
              <w:right w:val="single" w:color="000000" w:sz="8" w:space="0"/>
            </w:tcBorders>
            <w:shd w:val="clear" w:color="auto" w:fill="auto"/>
            <w:vAlign w:val="center"/>
          </w:tcPr>
          <w:p w14:paraId="4D92A012">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炉膛吹灰器校正。</w:t>
            </w:r>
          </w:p>
        </w:tc>
        <w:tc>
          <w:tcPr>
            <w:tcW w:w="391" w:type="pct"/>
            <w:tcBorders>
              <w:top w:val="nil"/>
              <w:left w:val="nil"/>
              <w:bottom w:val="single" w:color="000000" w:sz="8" w:space="0"/>
              <w:right w:val="single" w:color="000000" w:sz="8" w:space="0"/>
            </w:tcBorders>
            <w:shd w:val="clear" w:color="auto" w:fill="auto"/>
            <w:vAlign w:val="center"/>
          </w:tcPr>
          <w:p w14:paraId="357183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A329D1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36</w:t>
            </w:r>
          </w:p>
        </w:tc>
        <w:tc>
          <w:tcPr>
            <w:tcW w:w="253" w:type="pct"/>
            <w:tcBorders>
              <w:top w:val="nil"/>
              <w:left w:val="nil"/>
              <w:bottom w:val="single" w:color="000000" w:sz="8" w:space="0"/>
              <w:right w:val="single" w:color="000000" w:sz="8" w:space="0"/>
            </w:tcBorders>
            <w:shd w:val="clear" w:color="auto" w:fill="auto"/>
            <w:noWrap/>
            <w:vAlign w:val="center"/>
          </w:tcPr>
          <w:p w14:paraId="4F70ADEF">
            <w:pPr>
              <w:jc w:val="center"/>
              <w:rPr>
                <w:rFonts w:hint="default" w:ascii="Times New Roman" w:hAnsi="Times New Roman" w:eastAsia="宋体" w:cs="Times New Roman"/>
                <w:i w:val="0"/>
                <w:iCs w:val="0"/>
                <w:color w:val="000000"/>
                <w:sz w:val="21"/>
                <w:szCs w:val="21"/>
                <w:u w:val="none"/>
              </w:rPr>
            </w:pPr>
          </w:p>
        </w:tc>
      </w:tr>
      <w:tr w14:paraId="5343A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D62A068">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B6CF80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2F2D69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长吹、固吹枪管壁厚测量、弯曲度检查，必要时更换。</w:t>
            </w:r>
          </w:p>
        </w:tc>
        <w:tc>
          <w:tcPr>
            <w:tcW w:w="391" w:type="pct"/>
            <w:tcBorders>
              <w:top w:val="nil"/>
              <w:left w:val="nil"/>
              <w:bottom w:val="single" w:color="000000" w:sz="8" w:space="0"/>
              <w:right w:val="single" w:color="000000" w:sz="8" w:space="0"/>
            </w:tcBorders>
            <w:shd w:val="clear" w:color="auto" w:fill="auto"/>
            <w:vAlign w:val="center"/>
          </w:tcPr>
          <w:p w14:paraId="0F1214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97C2DF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253" w:type="pct"/>
            <w:tcBorders>
              <w:top w:val="nil"/>
              <w:left w:val="nil"/>
              <w:bottom w:val="single" w:color="000000" w:sz="8" w:space="0"/>
              <w:right w:val="single" w:color="000000" w:sz="8" w:space="0"/>
            </w:tcBorders>
            <w:shd w:val="clear" w:color="auto" w:fill="auto"/>
            <w:noWrap/>
            <w:vAlign w:val="center"/>
          </w:tcPr>
          <w:p w14:paraId="0551C325">
            <w:pPr>
              <w:jc w:val="center"/>
              <w:rPr>
                <w:rFonts w:hint="default" w:ascii="Times New Roman" w:hAnsi="Times New Roman" w:eastAsia="宋体" w:cs="Times New Roman"/>
                <w:i w:val="0"/>
                <w:iCs w:val="0"/>
                <w:color w:val="000000"/>
                <w:sz w:val="21"/>
                <w:szCs w:val="21"/>
                <w:u w:val="none"/>
              </w:rPr>
            </w:pPr>
          </w:p>
        </w:tc>
      </w:tr>
      <w:tr w14:paraId="6BB77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89CF746">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9EDD6FF">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B47BD5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吹灰器传动机构检查检修。</w:t>
            </w:r>
          </w:p>
        </w:tc>
        <w:tc>
          <w:tcPr>
            <w:tcW w:w="391" w:type="pct"/>
            <w:tcBorders>
              <w:top w:val="nil"/>
              <w:left w:val="nil"/>
              <w:bottom w:val="single" w:color="000000" w:sz="8" w:space="0"/>
              <w:right w:val="single" w:color="000000" w:sz="8" w:space="0"/>
            </w:tcBorders>
            <w:shd w:val="clear" w:color="auto" w:fill="auto"/>
            <w:vAlign w:val="center"/>
          </w:tcPr>
          <w:p w14:paraId="02125C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723F8E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noWrap/>
            <w:vAlign w:val="center"/>
          </w:tcPr>
          <w:p w14:paraId="68075B9E">
            <w:pPr>
              <w:jc w:val="center"/>
              <w:rPr>
                <w:rFonts w:hint="default" w:ascii="Times New Roman" w:hAnsi="Times New Roman" w:eastAsia="宋体" w:cs="Times New Roman"/>
                <w:i w:val="0"/>
                <w:iCs w:val="0"/>
                <w:color w:val="000000"/>
                <w:sz w:val="21"/>
                <w:szCs w:val="21"/>
                <w:u w:val="none"/>
              </w:rPr>
            </w:pPr>
          </w:p>
        </w:tc>
      </w:tr>
      <w:tr w14:paraId="03B3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975E277">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6C76897">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48C8EAEF">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吹灰器进汽管道倾斜度角度检查检修，软管更换。</w:t>
            </w:r>
          </w:p>
        </w:tc>
        <w:tc>
          <w:tcPr>
            <w:tcW w:w="391" w:type="pct"/>
            <w:tcBorders>
              <w:top w:val="nil"/>
              <w:left w:val="nil"/>
              <w:bottom w:val="single" w:color="000000" w:sz="8" w:space="0"/>
              <w:right w:val="single" w:color="000000" w:sz="8" w:space="0"/>
            </w:tcBorders>
            <w:shd w:val="clear" w:color="auto" w:fill="auto"/>
            <w:vAlign w:val="center"/>
          </w:tcPr>
          <w:p w14:paraId="53A5E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1CB665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noWrap/>
            <w:vAlign w:val="center"/>
          </w:tcPr>
          <w:p w14:paraId="45C73169">
            <w:pPr>
              <w:jc w:val="center"/>
              <w:rPr>
                <w:rFonts w:hint="default" w:ascii="Times New Roman" w:hAnsi="Times New Roman" w:eastAsia="宋体" w:cs="Times New Roman"/>
                <w:i w:val="0"/>
                <w:iCs w:val="0"/>
                <w:color w:val="000000"/>
                <w:sz w:val="21"/>
                <w:szCs w:val="21"/>
                <w:u w:val="none"/>
              </w:rPr>
            </w:pPr>
          </w:p>
        </w:tc>
      </w:tr>
      <w:tr w14:paraId="4B243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5309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11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FA5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酸性气系统</w:t>
            </w:r>
          </w:p>
        </w:tc>
        <w:tc>
          <w:tcPr>
            <w:tcW w:w="2581" w:type="pct"/>
            <w:tcBorders>
              <w:top w:val="nil"/>
              <w:left w:val="nil"/>
              <w:bottom w:val="single" w:color="000000" w:sz="8" w:space="0"/>
              <w:right w:val="single" w:color="000000" w:sz="8" w:space="0"/>
            </w:tcBorders>
            <w:shd w:val="clear" w:color="auto" w:fill="auto"/>
            <w:vAlign w:val="center"/>
          </w:tcPr>
          <w:p w14:paraId="349EA3D5">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酸性气枪头及阻火器清理。</w:t>
            </w:r>
          </w:p>
        </w:tc>
        <w:tc>
          <w:tcPr>
            <w:tcW w:w="391" w:type="pct"/>
            <w:tcBorders>
              <w:top w:val="nil"/>
              <w:left w:val="nil"/>
              <w:bottom w:val="single" w:color="000000" w:sz="8" w:space="0"/>
              <w:right w:val="single" w:color="000000" w:sz="8" w:space="0"/>
            </w:tcBorders>
            <w:shd w:val="clear" w:color="auto" w:fill="auto"/>
            <w:vAlign w:val="center"/>
          </w:tcPr>
          <w:p w14:paraId="3C4322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8E8055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noWrap/>
            <w:vAlign w:val="center"/>
          </w:tcPr>
          <w:p w14:paraId="3A2DB499">
            <w:pPr>
              <w:jc w:val="center"/>
              <w:rPr>
                <w:rFonts w:hint="default" w:ascii="Times New Roman" w:hAnsi="Times New Roman" w:eastAsia="宋体" w:cs="Times New Roman"/>
                <w:i w:val="0"/>
                <w:iCs w:val="0"/>
                <w:color w:val="000000"/>
                <w:sz w:val="21"/>
                <w:szCs w:val="21"/>
                <w:u w:val="none"/>
              </w:rPr>
            </w:pPr>
          </w:p>
        </w:tc>
      </w:tr>
      <w:tr w14:paraId="024A2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C9938">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E03DA">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56DD8FCC">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酸性气管道测厚检查，必要时更换。</w:t>
            </w:r>
          </w:p>
        </w:tc>
        <w:tc>
          <w:tcPr>
            <w:tcW w:w="391" w:type="pct"/>
            <w:tcBorders>
              <w:top w:val="nil"/>
              <w:left w:val="nil"/>
              <w:bottom w:val="single" w:color="000000" w:sz="8" w:space="0"/>
              <w:right w:val="single" w:color="000000" w:sz="8" w:space="0"/>
            </w:tcBorders>
            <w:shd w:val="clear" w:color="auto" w:fill="auto"/>
            <w:vAlign w:val="center"/>
          </w:tcPr>
          <w:p w14:paraId="370A11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A9D843C">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noWrap/>
            <w:vAlign w:val="center"/>
          </w:tcPr>
          <w:p w14:paraId="7BEE4792">
            <w:pPr>
              <w:jc w:val="center"/>
              <w:rPr>
                <w:rFonts w:hint="default" w:ascii="Times New Roman" w:hAnsi="Times New Roman" w:eastAsia="宋体" w:cs="Times New Roman"/>
                <w:i w:val="0"/>
                <w:iCs w:val="0"/>
                <w:color w:val="000000"/>
                <w:sz w:val="21"/>
                <w:szCs w:val="21"/>
                <w:u w:val="none"/>
              </w:rPr>
            </w:pPr>
          </w:p>
        </w:tc>
      </w:tr>
      <w:tr w14:paraId="2B448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B7EE6">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3C952">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047EA578">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检查酸性气软管，必要时更换。</w:t>
            </w:r>
          </w:p>
        </w:tc>
        <w:tc>
          <w:tcPr>
            <w:tcW w:w="391" w:type="pct"/>
            <w:tcBorders>
              <w:top w:val="nil"/>
              <w:left w:val="nil"/>
              <w:bottom w:val="single" w:color="000000" w:sz="8" w:space="0"/>
              <w:right w:val="single" w:color="000000" w:sz="8" w:space="0"/>
            </w:tcBorders>
            <w:shd w:val="clear" w:color="auto" w:fill="auto"/>
            <w:vAlign w:val="center"/>
          </w:tcPr>
          <w:p w14:paraId="24EA9A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915646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noWrap/>
            <w:vAlign w:val="center"/>
          </w:tcPr>
          <w:p w14:paraId="3D1DF85D">
            <w:pPr>
              <w:jc w:val="center"/>
              <w:rPr>
                <w:rFonts w:hint="default" w:ascii="Times New Roman" w:hAnsi="Times New Roman" w:eastAsia="宋体" w:cs="Times New Roman"/>
                <w:i w:val="0"/>
                <w:iCs w:val="0"/>
                <w:color w:val="000000"/>
                <w:sz w:val="21"/>
                <w:szCs w:val="21"/>
                <w:u w:val="none"/>
              </w:rPr>
            </w:pPr>
          </w:p>
        </w:tc>
      </w:tr>
      <w:tr w14:paraId="7670E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0FA1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660E5">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single" w:color="000000" w:sz="8" w:space="0"/>
            </w:tcBorders>
            <w:shd w:val="clear" w:color="auto" w:fill="auto"/>
            <w:vAlign w:val="center"/>
          </w:tcPr>
          <w:p w14:paraId="6C041CD1">
            <w:pPr>
              <w:keepNext w:val="0"/>
              <w:keepLines w:val="0"/>
              <w:widowControl/>
              <w:suppressLineNumbers w:val="0"/>
              <w:jc w:val="both"/>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检查系统内法兰连接处垫片情况，必要时更换。</w:t>
            </w:r>
          </w:p>
        </w:tc>
        <w:tc>
          <w:tcPr>
            <w:tcW w:w="391" w:type="pct"/>
            <w:tcBorders>
              <w:top w:val="nil"/>
              <w:left w:val="nil"/>
              <w:bottom w:val="single" w:color="000000" w:sz="8" w:space="0"/>
              <w:right w:val="single" w:color="000000" w:sz="8" w:space="0"/>
            </w:tcBorders>
            <w:shd w:val="clear" w:color="auto" w:fill="auto"/>
            <w:vAlign w:val="center"/>
          </w:tcPr>
          <w:p w14:paraId="27070C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F42118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noWrap/>
            <w:vAlign w:val="center"/>
          </w:tcPr>
          <w:p w14:paraId="363F881D">
            <w:pPr>
              <w:jc w:val="center"/>
              <w:rPr>
                <w:rFonts w:hint="default" w:ascii="Times New Roman" w:hAnsi="Times New Roman" w:eastAsia="宋体" w:cs="Times New Roman"/>
                <w:i w:val="0"/>
                <w:iCs w:val="0"/>
                <w:color w:val="000000"/>
                <w:sz w:val="21"/>
                <w:szCs w:val="21"/>
                <w:u w:val="none"/>
              </w:rPr>
            </w:pPr>
          </w:p>
        </w:tc>
      </w:tr>
      <w:tr w14:paraId="3FF1A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6630E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152" w:type="pct"/>
            <w:vMerge w:val="restart"/>
            <w:tcBorders>
              <w:top w:val="nil"/>
              <w:left w:val="nil"/>
              <w:bottom w:val="single" w:color="000000" w:sz="8" w:space="0"/>
              <w:right w:val="single" w:color="000000" w:sz="8" w:space="0"/>
            </w:tcBorders>
            <w:shd w:val="clear" w:color="auto" w:fill="auto"/>
            <w:vAlign w:val="center"/>
          </w:tcPr>
          <w:p w14:paraId="721B2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吸收塔</w:t>
            </w:r>
          </w:p>
        </w:tc>
        <w:tc>
          <w:tcPr>
            <w:tcW w:w="2581" w:type="pct"/>
            <w:tcBorders>
              <w:top w:val="nil"/>
              <w:left w:val="nil"/>
              <w:bottom w:val="single" w:color="000000" w:sz="8" w:space="0"/>
              <w:right w:val="nil"/>
            </w:tcBorders>
            <w:shd w:val="clear" w:color="auto" w:fill="auto"/>
            <w:vAlign w:val="center"/>
          </w:tcPr>
          <w:p w14:paraId="1C39ECD0">
            <w:pPr>
              <w:keepNext w:val="0"/>
              <w:keepLines w:val="0"/>
              <w:widowControl/>
              <w:suppressLineNumbers w:val="0"/>
              <w:jc w:val="both"/>
              <w:textAlignment w:val="center"/>
              <w:rPr>
                <w:rFonts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吸收塔内部残留物装袋外运，冲洗；</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572180B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294DFD0">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311829A9">
            <w:pPr>
              <w:jc w:val="center"/>
              <w:rPr>
                <w:rFonts w:hint="default" w:ascii="Times New Roman" w:hAnsi="Times New Roman" w:eastAsia="宋体" w:cs="Times New Roman"/>
                <w:i w:val="0"/>
                <w:iCs w:val="0"/>
                <w:color w:val="000000"/>
                <w:sz w:val="21"/>
                <w:szCs w:val="21"/>
                <w:u w:val="none"/>
              </w:rPr>
            </w:pPr>
          </w:p>
        </w:tc>
      </w:tr>
      <w:tr w14:paraId="27EC4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014FF80">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9A544B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0C5743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吸收塔原烟道支撑梁检查修复、防腐层检查、修复；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152C32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3729A7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094BDCA5">
            <w:pPr>
              <w:jc w:val="center"/>
              <w:rPr>
                <w:rFonts w:hint="default" w:ascii="Times New Roman" w:hAnsi="Times New Roman" w:eastAsia="宋体" w:cs="Times New Roman"/>
                <w:i w:val="0"/>
                <w:iCs w:val="0"/>
                <w:color w:val="000000"/>
                <w:sz w:val="21"/>
                <w:szCs w:val="21"/>
                <w:u w:val="none"/>
              </w:rPr>
            </w:pPr>
          </w:p>
        </w:tc>
      </w:tr>
      <w:tr w14:paraId="23DF4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9180CF4">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8390142">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1FE0F4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吸收塔入口烟道检修修复；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349581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997C426">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4BED5AE9">
            <w:pPr>
              <w:jc w:val="center"/>
              <w:rPr>
                <w:rFonts w:hint="default" w:ascii="Times New Roman" w:hAnsi="Times New Roman" w:eastAsia="宋体" w:cs="Times New Roman"/>
                <w:i w:val="0"/>
                <w:iCs w:val="0"/>
                <w:color w:val="000000"/>
                <w:sz w:val="21"/>
                <w:szCs w:val="21"/>
                <w:u w:val="none"/>
              </w:rPr>
            </w:pPr>
          </w:p>
        </w:tc>
      </w:tr>
      <w:tr w14:paraId="64000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50EB2D68">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848CDC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1230B996">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吸收塔浓缩段检查、鳞片修复；浓缩段钢梁检查修复；浓缩段升气帽底板贴板。</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53B2AC9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1F583E9">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180</w:t>
            </w:r>
          </w:p>
        </w:tc>
        <w:tc>
          <w:tcPr>
            <w:tcW w:w="253" w:type="pct"/>
            <w:tcBorders>
              <w:top w:val="nil"/>
              <w:left w:val="nil"/>
              <w:bottom w:val="single" w:color="000000" w:sz="8" w:space="0"/>
              <w:right w:val="single" w:color="000000" w:sz="8" w:space="0"/>
            </w:tcBorders>
            <w:shd w:val="clear" w:color="auto" w:fill="auto"/>
            <w:vAlign w:val="center"/>
          </w:tcPr>
          <w:p w14:paraId="063A5144">
            <w:pPr>
              <w:jc w:val="center"/>
              <w:rPr>
                <w:rFonts w:hint="default" w:ascii="Times New Roman" w:hAnsi="Times New Roman" w:eastAsia="宋体" w:cs="Times New Roman"/>
                <w:i w:val="0"/>
                <w:iCs w:val="0"/>
                <w:color w:val="000000"/>
                <w:sz w:val="21"/>
                <w:szCs w:val="21"/>
                <w:u w:val="none"/>
              </w:rPr>
            </w:pPr>
          </w:p>
        </w:tc>
      </w:tr>
      <w:tr w14:paraId="6798C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C480A0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8BCA422">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D907345">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r>
              <w:rPr>
                <w:rStyle w:val="142"/>
                <w:lang w:val="en-US" w:eastAsia="zh-CN" w:bidi="ar"/>
              </w:rPr>
              <w:t>底部氧化风管检查、粘接；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612C97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ED7BCD4">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6BAC834F">
            <w:pPr>
              <w:jc w:val="center"/>
              <w:rPr>
                <w:rFonts w:hint="default" w:ascii="Times New Roman" w:hAnsi="Times New Roman" w:eastAsia="宋体" w:cs="Times New Roman"/>
                <w:i w:val="0"/>
                <w:iCs w:val="0"/>
                <w:color w:val="000000"/>
                <w:sz w:val="21"/>
                <w:szCs w:val="21"/>
                <w:u w:val="none"/>
              </w:rPr>
            </w:pPr>
          </w:p>
        </w:tc>
      </w:tr>
      <w:tr w14:paraId="5288C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CB84C98">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2A6E630">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99E5822">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w:t>
            </w:r>
            <w:r>
              <w:rPr>
                <w:rStyle w:val="142"/>
                <w:lang w:val="en-US" w:eastAsia="zh-CN" w:bidi="ar"/>
              </w:rPr>
              <w:t>吸收塔原烟道2507膨胀节检查、修复；原烟道修复；塔内支撑梁检查，修复、更换；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A6AB3C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CE5CB19">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55911076">
            <w:pPr>
              <w:jc w:val="center"/>
              <w:rPr>
                <w:rFonts w:hint="default" w:ascii="Times New Roman" w:hAnsi="Times New Roman" w:eastAsia="宋体" w:cs="Times New Roman"/>
                <w:i w:val="0"/>
                <w:iCs w:val="0"/>
                <w:color w:val="000000"/>
                <w:sz w:val="21"/>
                <w:szCs w:val="21"/>
                <w:u w:val="none"/>
              </w:rPr>
            </w:pPr>
          </w:p>
        </w:tc>
      </w:tr>
      <w:tr w14:paraId="3534F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5646C0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A9C190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289E5DD">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7.</w:t>
            </w:r>
            <w:r>
              <w:rPr>
                <w:rStyle w:val="142"/>
                <w:lang w:val="en-US" w:eastAsia="zh-CN" w:bidi="ar"/>
              </w:rPr>
              <w:t>二级喷淋管道更换，喷嘴更换；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8F3AB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CA012C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120</w:t>
            </w:r>
          </w:p>
        </w:tc>
        <w:tc>
          <w:tcPr>
            <w:tcW w:w="253" w:type="pct"/>
            <w:tcBorders>
              <w:top w:val="nil"/>
              <w:left w:val="nil"/>
              <w:bottom w:val="single" w:color="000000" w:sz="8" w:space="0"/>
              <w:right w:val="single" w:color="000000" w:sz="8" w:space="0"/>
            </w:tcBorders>
            <w:shd w:val="clear" w:color="auto" w:fill="auto"/>
            <w:vAlign w:val="center"/>
          </w:tcPr>
          <w:p w14:paraId="409A4C1B">
            <w:pPr>
              <w:jc w:val="center"/>
              <w:rPr>
                <w:rFonts w:hint="default" w:ascii="Times New Roman" w:hAnsi="Times New Roman" w:eastAsia="宋体" w:cs="Times New Roman"/>
                <w:i w:val="0"/>
                <w:iCs w:val="0"/>
                <w:color w:val="000000"/>
                <w:sz w:val="21"/>
                <w:szCs w:val="21"/>
                <w:u w:val="none"/>
              </w:rPr>
            </w:pPr>
          </w:p>
        </w:tc>
      </w:tr>
      <w:tr w14:paraId="6D214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0060AB4">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03332B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5246637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8.</w:t>
            </w:r>
            <w:r>
              <w:rPr>
                <w:rStyle w:val="142"/>
                <w:lang w:val="en-US" w:eastAsia="zh-CN" w:bidi="ar"/>
              </w:rPr>
              <w:t>硫铵副线喷嘴检查、更换；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7EBEDF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DF7F7F0">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27B87BEF">
            <w:pPr>
              <w:jc w:val="center"/>
              <w:rPr>
                <w:rFonts w:hint="default" w:ascii="Times New Roman" w:hAnsi="Times New Roman" w:eastAsia="宋体" w:cs="Times New Roman"/>
                <w:i w:val="0"/>
                <w:iCs w:val="0"/>
                <w:color w:val="000000"/>
                <w:sz w:val="21"/>
                <w:szCs w:val="21"/>
                <w:u w:val="none"/>
              </w:rPr>
            </w:pPr>
          </w:p>
        </w:tc>
      </w:tr>
      <w:tr w14:paraId="4CA5B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AA7B8FB">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BB2BE77">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17F4ED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9.</w:t>
            </w:r>
            <w:r>
              <w:rPr>
                <w:rStyle w:val="142"/>
                <w:lang w:val="en-US" w:eastAsia="zh-CN" w:bidi="ar"/>
              </w:rPr>
              <w:t>一级喷淋层检查、鳞片修复；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B7E4D2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B52D73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36A9F01B">
            <w:pPr>
              <w:jc w:val="center"/>
              <w:rPr>
                <w:rFonts w:hint="default" w:ascii="Times New Roman" w:hAnsi="Times New Roman" w:eastAsia="宋体" w:cs="Times New Roman"/>
                <w:i w:val="0"/>
                <w:iCs w:val="0"/>
                <w:color w:val="000000"/>
                <w:sz w:val="21"/>
                <w:szCs w:val="21"/>
                <w:u w:val="none"/>
              </w:rPr>
            </w:pPr>
          </w:p>
        </w:tc>
      </w:tr>
      <w:tr w14:paraId="03B2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78691B4">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CD6113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7483F0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r>
              <w:rPr>
                <w:rStyle w:val="142"/>
                <w:lang w:val="en-US" w:eastAsia="zh-CN" w:bidi="ar"/>
              </w:rPr>
              <w:t>一级喷淋喷嘴检查、粘接、更换；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893F14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B2F7E2B">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30</w:t>
            </w:r>
          </w:p>
        </w:tc>
        <w:tc>
          <w:tcPr>
            <w:tcW w:w="253" w:type="pct"/>
            <w:tcBorders>
              <w:top w:val="nil"/>
              <w:left w:val="nil"/>
              <w:bottom w:val="single" w:color="000000" w:sz="8" w:space="0"/>
              <w:right w:val="single" w:color="000000" w:sz="8" w:space="0"/>
            </w:tcBorders>
            <w:shd w:val="clear" w:color="auto" w:fill="auto"/>
            <w:vAlign w:val="center"/>
          </w:tcPr>
          <w:p w14:paraId="39B6E990">
            <w:pPr>
              <w:jc w:val="center"/>
              <w:rPr>
                <w:rFonts w:hint="default" w:ascii="Times New Roman" w:hAnsi="Times New Roman" w:eastAsia="宋体" w:cs="Times New Roman"/>
                <w:i w:val="0"/>
                <w:iCs w:val="0"/>
                <w:color w:val="000000"/>
                <w:sz w:val="21"/>
                <w:szCs w:val="21"/>
                <w:u w:val="none"/>
              </w:rPr>
            </w:pPr>
          </w:p>
        </w:tc>
      </w:tr>
      <w:tr w14:paraId="7DD43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A69E70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3133CD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A3391FD">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11.</w:t>
            </w:r>
            <w:r>
              <w:rPr>
                <w:rStyle w:val="142"/>
                <w:lang w:val="en-US" w:eastAsia="zh-CN" w:bidi="ar"/>
              </w:rPr>
              <w:t>除雾器层检查、鳞片修复；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E9DEE2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C0EBBEC">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3AC74778">
            <w:pPr>
              <w:jc w:val="center"/>
              <w:rPr>
                <w:rFonts w:hint="default" w:ascii="Times New Roman" w:hAnsi="Times New Roman" w:eastAsia="宋体" w:cs="Times New Roman"/>
                <w:i w:val="0"/>
                <w:iCs w:val="0"/>
                <w:color w:val="000000"/>
                <w:sz w:val="21"/>
                <w:szCs w:val="21"/>
                <w:u w:val="none"/>
              </w:rPr>
            </w:pPr>
          </w:p>
        </w:tc>
      </w:tr>
      <w:tr w14:paraId="215C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7E5581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8A9C867">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DF9BE97">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r>
              <w:rPr>
                <w:rStyle w:val="142"/>
                <w:lang w:val="en-US" w:eastAsia="zh-CN" w:bidi="ar"/>
              </w:rPr>
              <w:t>清水循环层鳞片检查；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626BE2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B1823D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2E7A873C">
            <w:pPr>
              <w:jc w:val="center"/>
              <w:rPr>
                <w:rFonts w:hint="default" w:ascii="Times New Roman" w:hAnsi="Times New Roman" w:eastAsia="宋体" w:cs="Times New Roman"/>
                <w:i w:val="0"/>
                <w:iCs w:val="0"/>
                <w:color w:val="000000"/>
                <w:sz w:val="21"/>
                <w:szCs w:val="21"/>
                <w:u w:val="none"/>
              </w:rPr>
            </w:pPr>
          </w:p>
        </w:tc>
      </w:tr>
      <w:tr w14:paraId="4DAC5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7F03C60">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E3F56AF">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090687B3">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13.</w:t>
            </w:r>
            <w:r>
              <w:rPr>
                <w:rStyle w:val="142"/>
                <w:lang w:val="en-US" w:eastAsia="zh-CN" w:bidi="ar"/>
              </w:rPr>
              <w:t>清水喷淋喷嘴检查，更换；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5AECDBA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CD2082B">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581949EE">
            <w:pPr>
              <w:jc w:val="center"/>
              <w:rPr>
                <w:rFonts w:hint="default" w:ascii="Times New Roman" w:hAnsi="Times New Roman" w:eastAsia="宋体" w:cs="Times New Roman"/>
                <w:i w:val="0"/>
                <w:iCs w:val="0"/>
                <w:color w:val="000000"/>
                <w:sz w:val="21"/>
                <w:szCs w:val="21"/>
                <w:u w:val="none"/>
              </w:rPr>
            </w:pPr>
          </w:p>
        </w:tc>
      </w:tr>
      <w:tr w14:paraId="65AA7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9E9DDE8">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70AAB41">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19EE5D8A">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14.</w:t>
            </w:r>
            <w:r>
              <w:rPr>
                <w:rStyle w:val="142"/>
                <w:lang w:val="en-US" w:eastAsia="zh-CN" w:bidi="ar"/>
              </w:rPr>
              <w:t>出口烟道蒙皮检查、更换；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DA3948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3FE4D1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32</w:t>
            </w:r>
          </w:p>
        </w:tc>
        <w:tc>
          <w:tcPr>
            <w:tcW w:w="253" w:type="pct"/>
            <w:tcBorders>
              <w:top w:val="nil"/>
              <w:left w:val="nil"/>
              <w:bottom w:val="single" w:color="000000" w:sz="8" w:space="0"/>
              <w:right w:val="single" w:color="000000" w:sz="8" w:space="0"/>
            </w:tcBorders>
            <w:shd w:val="clear" w:color="auto" w:fill="auto"/>
            <w:vAlign w:val="center"/>
          </w:tcPr>
          <w:p w14:paraId="6273FFBF">
            <w:pPr>
              <w:jc w:val="center"/>
              <w:rPr>
                <w:rFonts w:hint="default" w:ascii="Times New Roman" w:hAnsi="Times New Roman" w:eastAsia="宋体" w:cs="Times New Roman"/>
                <w:i w:val="0"/>
                <w:iCs w:val="0"/>
                <w:color w:val="000000"/>
                <w:sz w:val="21"/>
                <w:szCs w:val="21"/>
                <w:u w:val="none"/>
              </w:rPr>
            </w:pPr>
          </w:p>
        </w:tc>
      </w:tr>
      <w:tr w14:paraId="13CDF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5904AAE">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3A0D26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44289AEF">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15.</w:t>
            </w:r>
            <w:r>
              <w:rPr>
                <w:rStyle w:val="142"/>
                <w:lang w:val="en-US" w:eastAsia="zh-CN" w:bidi="ar"/>
              </w:rPr>
              <w:t>进口烟道杂物清理，排水管疏通；</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06E7C7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E04A5DF">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3525EB25">
            <w:pPr>
              <w:jc w:val="center"/>
              <w:rPr>
                <w:rFonts w:hint="default" w:ascii="Times New Roman" w:hAnsi="Times New Roman" w:eastAsia="宋体" w:cs="Times New Roman"/>
                <w:i w:val="0"/>
                <w:iCs w:val="0"/>
                <w:color w:val="000000"/>
                <w:sz w:val="21"/>
                <w:szCs w:val="21"/>
                <w:u w:val="none"/>
              </w:rPr>
            </w:pPr>
          </w:p>
        </w:tc>
      </w:tr>
      <w:tr w14:paraId="7D2CF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5443AB1">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449408B">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4B24149">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16.</w:t>
            </w:r>
            <w:r>
              <w:rPr>
                <w:rStyle w:val="142"/>
                <w:lang w:val="en-US" w:eastAsia="zh-CN" w:bidi="ar"/>
              </w:rPr>
              <w:t>吸收塔气动阀门、手动阀门检查、保养；一级循环、二级循环泵、三级泵、除雾器冲洗水泵、清水循环泵进出口阀门更换垫片；</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9BE33C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24A6500">
            <w:pPr>
              <w:keepNext w:val="0"/>
              <w:keepLines w:val="0"/>
              <w:widowControl/>
              <w:suppressLineNumbers w:val="0"/>
              <w:jc w:val="center"/>
              <w:textAlignment w:val="bottom"/>
              <w:rPr>
                <w:rFonts w:hint="default" w:ascii="Calibri" w:hAnsi="Calibri" w:eastAsia="宋体" w:cs="Calibri"/>
                <w:i w:val="0"/>
                <w:iCs w:val="0"/>
                <w:color w:val="000000"/>
                <w:sz w:val="21"/>
                <w:szCs w:val="21"/>
                <w:u w:val="none"/>
                <w:lang w:val="en-US"/>
              </w:rPr>
            </w:pPr>
            <w:r>
              <w:rPr>
                <w:rFonts w:hint="eastAsia" w:ascii="Calibri" w:hAnsi="Calibri" w:cs="Calibri"/>
                <w:i w:val="0"/>
                <w:iCs w:val="0"/>
                <w:color w:val="000000"/>
                <w:kern w:val="0"/>
                <w:sz w:val="21"/>
                <w:szCs w:val="21"/>
                <w:u w:val="none"/>
                <w:lang w:val="en-US" w:eastAsia="zh-CN" w:bidi="ar"/>
              </w:rPr>
              <w:t>68</w:t>
            </w:r>
          </w:p>
        </w:tc>
        <w:tc>
          <w:tcPr>
            <w:tcW w:w="253" w:type="pct"/>
            <w:tcBorders>
              <w:top w:val="nil"/>
              <w:left w:val="nil"/>
              <w:bottom w:val="single" w:color="000000" w:sz="8" w:space="0"/>
              <w:right w:val="single" w:color="000000" w:sz="8" w:space="0"/>
            </w:tcBorders>
            <w:shd w:val="clear" w:color="auto" w:fill="auto"/>
            <w:vAlign w:val="center"/>
          </w:tcPr>
          <w:p w14:paraId="50174592">
            <w:pPr>
              <w:jc w:val="center"/>
              <w:rPr>
                <w:rFonts w:hint="default" w:ascii="Times New Roman" w:hAnsi="Times New Roman" w:eastAsia="宋体" w:cs="Times New Roman"/>
                <w:i w:val="0"/>
                <w:iCs w:val="0"/>
                <w:color w:val="000000"/>
                <w:sz w:val="21"/>
                <w:szCs w:val="21"/>
                <w:u w:val="none"/>
              </w:rPr>
            </w:pPr>
          </w:p>
        </w:tc>
      </w:tr>
      <w:tr w14:paraId="49121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A1ED549">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075D1B3">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6D0B127">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17.</w:t>
            </w:r>
            <w:r>
              <w:rPr>
                <w:rStyle w:val="142"/>
                <w:lang w:val="en-US" w:eastAsia="zh-CN" w:bidi="ar"/>
              </w:rPr>
              <w:t>吸收塔底部清理。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E2A479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40BEDD6">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0001B5EC">
            <w:pPr>
              <w:jc w:val="center"/>
              <w:rPr>
                <w:rFonts w:hint="default" w:ascii="Times New Roman" w:hAnsi="Times New Roman" w:eastAsia="宋体" w:cs="Times New Roman"/>
                <w:i w:val="0"/>
                <w:iCs w:val="0"/>
                <w:color w:val="000000"/>
                <w:sz w:val="21"/>
                <w:szCs w:val="21"/>
                <w:u w:val="none"/>
              </w:rPr>
            </w:pPr>
          </w:p>
        </w:tc>
      </w:tr>
      <w:tr w14:paraId="3E306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1F4F5A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152" w:type="pct"/>
            <w:vMerge w:val="restart"/>
            <w:tcBorders>
              <w:top w:val="nil"/>
              <w:left w:val="nil"/>
              <w:bottom w:val="single" w:color="000000" w:sz="8" w:space="0"/>
              <w:right w:val="single" w:color="000000" w:sz="8" w:space="0"/>
            </w:tcBorders>
            <w:shd w:val="clear" w:color="auto" w:fill="auto"/>
            <w:vAlign w:val="center"/>
          </w:tcPr>
          <w:p w14:paraId="21BA5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循环槽</w:t>
            </w:r>
          </w:p>
        </w:tc>
        <w:tc>
          <w:tcPr>
            <w:tcW w:w="2581" w:type="pct"/>
            <w:tcBorders>
              <w:top w:val="nil"/>
              <w:left w:val="nil"/>
              <w:bottom w:val="single" w:color="000000" w:sz="8" w:space="0"/>
              <w:right w:val="nil"/>
            </w:tcBorders>
            <w:shd w:val="clear" w:color="auto" w:fill="auto"/>
            <w:vAlign w:val="center"/>
          </w:tcPr>
          <w:p w14:paraId="5008E2AF">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、循环槽内部鳞片检查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2BACA1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1B1AD7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p>
        </w:tc>
        <w:tc>
          <w:tcPr>
            <w:tcW w:w="253" w:type="pct"/>
            <w:tcBorders>
              <w:top w:val="nil"/>
              <w:left w:val="nil"/>
              <w:bottom w:val="single" w:color="000000" w:sz="8" w:space="0"/>
              <w:right w:val="single" w:color="000000" w:sz="8" w:space="0"/>
            </w:tcBorders>
            <w:shd w:val="clear" w:color="auto" w:fill="auto"/>
            <w:vAlign w:val="center"/>
          </w:tcPr>
          <w:p w14:paraId="7662540A">
            <w:pPr>
              <w:jc w:val="center"/>
              <w:rPr>
                <w:rFonts w:hint="default" w:ascii="Times New Roman" w:hAnsi="Times New Roman" w:eastAsia="宋体" w:cs="Times New Roman"/>
                <w:i w:val="0"/>
                <w:iCs w:val="0"/>
                <w:color w:val="000000"/>
                <w:sz w:val="21"/>
                <w:szCs w:val="21"/>
                <w:u w:val="none"/>
              </w:rPr>
            </w:pPr>
          </w:p>
        </w:tc>
      </w:tr>
      <w:tr w14:paraId="6BF45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3696305">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7DB13C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38E0AD9">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、循环槽布风板与布风板支撑检查、修复；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0DBD50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71B2414">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13252E4F">
            <w:pPr>
              <w:jc w:val="center"/>
              <w:rPr>
                <w:rFonts w:hint="default" w:ascii="Times New Roman" w:hAnsi="Times New Roman" w:eastAsia="宋体" w:cs="Times New Roman"/>
                <w:i w:val="0"/>
                <w:iCs w:val="0"/>
                <w:color w:val="000000"/>
                <w:sz w:val="21"/>
                <w:szCs w:val="21"/>
                <w:u w:val="none"/>
              </w:rPr>
            </w:pPr>
          </w:p>
        </w:tc>
      </w:tr>
      <w:tr w14:paraId="22C20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23C0F5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F719494">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4BFACC1">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、循环槽底部氧化风管检查，粘接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0AE557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A5E4A9A">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60E0CD55">
            <w:pPr>
              <w:jc w:val="center"/>
              <w:rPr>
                <w:rFonts w:hint="default" w:ascii="Times New Roman" w:hAnsi="Times New Roman" w:eastAsia="宋体" w:cs="Times New Roman"/>
                <w:i w:val="0"/>
                <w:iCs w:val="0"/>
                <w:color w:val="000000"/>
                <w:sz w:val="21"/>
                <w:szCs w:val="21"/>
                <w:u w:val="none"/>
              </w:rPr>
            </w:pPr>
          </w:p>
        </w:tc>
      </w:tr>
      <w:tr w14:paraId="6D36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BBA8E9B">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F145FFB">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101A9496">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、循环槽底部垃圾清理；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5372A2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BB6B33A">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317105B2">
            <w:pPr>
              <w:jc w:val="center"/>
              <w:rPr>
                <w:rFonts w:hint="default" w:ascii="Times New Roman" w:hAnsi="Times New Roman" w:eastAsia="宋体" w:cs="Times New Roman"/>
                <w:i w:val="0"/>
                <w:iCs w:val="0"/>
                <w:color w:val="000000"/>
                <w:sz w:val="21"/>
                <w:szCs w:val="21"/>
                <w:u w:val="none"/>
              </w:rPr>
            </w:pPr>
          </w:p>
        </w:tc>
      </w:tr>
      <w:tr w14:paraId="02593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5BEAC4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1152" w:type="pct"/>
            <w:vMerge w:val="restart"/>
            <w:tcBorders>
              <w:top w:val="nil"/>
              <w:left w:val="nil"/>
              <w:bottom w:val="single" w:color="000000" w:sz="8" w:space="0"/>
              <w:right w:val="single" w:color="000000" w:sz="8" w:space="0"/>
            </w:tcBorders>
            <w:shd w:val="clear" w:color="auto" w:fill="auto"/>
            <w:vAlign w:val="center"/>
          </w:tcPr>
          <w:p w14:paraId="01F7D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加氨槽</w:t>
            </w:r>
          </w:p>
        </w:tc>
        <w:tc>
          <w:tcPr>
            <w:tcW w:w="2581" w:type="pct"/>
            <w:tcBorders>
              <w:top w:val="nil"/>
              <w:left w:val="nil"/>
              <w:bottom w:val="single" w:color="000000" w:sz="8" w:space="0"/>
              <w:right w:val="nil"/>
            </w:tcBorders>
            <w:shd w:val="clear" w:color="auto" w:fill="auto"/>
            <w:vAlign w:val="center"/>
          </w:tcPr>
          <w:p w14:paraId="36A7F5FA">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、加氨槽内部鳞片检查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A0C609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69D78F6">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p>
        </w:tc>
        <w:tc>
          <w:tcPr>
            <w:tcW w:w="253" w:type="pct"/>
            <w:tcBorders>
              <w:top w:val="nil"/>
              <w:left w:val="nil"/>
              <w:bottom w:val="single" w:color="000000" w:sz="8" w:space="0"/>
              <w:right w:val="single" w:color="000000" w:sz="8" w:space="0"/>
            </w:tcBorders>
            <w:shd w:val="clear" w:color="auto" w:fill="auto"/>
            <w:vAlign w:val="center"/>
          </w:tcPr>
          <w:p w14:paraId="392BFF08">
            <w:pPr>
              <w:jc w:val="center"/>
              <w:rPr>
                <w:rFonts w:hint="default" w:ascii="Times New Roman" w:hAnsi="Times New Roman" w:eastAsia="宋体" w:cs="Times New Roman"/>
                <w:i w:val="0"/>
                <w:iCs w:val="0"/>
                <w:color w:val="000000"/>
                <w:sz w:val="21"/>
                <w:szCs w:val="21"/>
                <w:u w:val="none"/>
              </w:rPr>
            </w:pPr>
          </w:p>
        </w:tc>
      </w:tr>
      <w:tr w14:paraId="0705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9A28DEA">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978F7AE">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AE2737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、加氨槽内部箱梁检查、消缺</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3FB897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F2669F7">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53" w:type="pct"/>
            <w:tcBorders>
              <w:top w:val="nil"/>
              <w:left w:val="nil"/>
              <w:bottom w:val="single" w:color="000000" w:sz="8" w:space="0"/>
              <w:right w:val="single" w:color="000000" w:sz="8" w:space="0"/>
            </w:tcBorders>
            <w:shd w:val="clear" w:color="auto" w:fill="auto"/>
            <w:vAlign w:val="center"/>
          </w:tcPr>
          <w:p w14:paraId="505BC52C">
            <w:pPr>
              <w:jc w:val="center"/>
              <w:rPr>
                <w:rFonts w:hint="default" w:ascii="Times New Roman" w:hAnsi="Times New Roman" w:eastAsia="宋体" w:cs="Times New Roman"/>
                <w:i w:val="0"/>
                <w:iCs w:val="0"/>
                <w:color w:val="000000"/>
                <w:sz w:val="21"/>
                <w:szCs w:val="21"/>
                <w:u w:val="none"/>
              </w:rPr>
            </w:pPr>
          </w:p>
        </w:tc>
      </w:tr>
      <w:tr w14:paraId="3E01C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CA5A545">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F4F4CEA">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97488CA">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、加氨槽管线阀门检查垫片更换、消缺</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A8B45D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ED83B9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4D9F57E3">
            <w:pPr>
              <w:jc w:val="center"/>
              <w:rPr>
                <w:rFonts w:hint="default" w:ascii="Times New Roman" w:hAnsi="Times New Roman" w:eastAsia="宋体" w:cs="Times New Roman"/>
                <w:i w:val="0"/>
                <w:iCs w:val="0"/>
                <w:color w:val="000000"/>
                <w:sz w:val="21"/>
                <w:szCs w:val="21"/>
                <w:u w:val="none"/>
              </w:rPr>
            </w:pPr>
          </w:p>
        </w:tc>
      </w:tr>
      <w:tr w14:paraId="22E3A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19B2346">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D5D79B4">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358F24E">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、加氨槽底部垃圾清理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C8F5EC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4C9ED54">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05026FF2">
            <w:pPr>
              <w:jc w:val="center"/>
              <w:rPr>
                <w:rFonts w:hint="default" w:ascii="Times New Roman" w:hAnsi="Times New Roman" w:eastAsia="宋体" w:cs="Times New Roman"/>
                <w:i w:val="0"/>
                <w:iCs w:val="0"/>
                <w:color w:val="000000"/>
                <w:sz w:val="21"/>
                <w:szCs w:val="21"/>
                <w:u w:val="none"/>
              </w:rPr>
            </w:pPr>
          </w:p>
        </w:tc>
      </w:tr>
      <w:tr w14:paraId="3366B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vAlign w:val="center"/>
          </w:tcPr>
          <w:p w14:paraId="203072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1152" w:type="pct"/>
            <w:tcBorders>
              <w:top w:val="nil"/>
              <w:left w:val="nil"/>
              <w:bottom w:val="single" w:color="000000" w:sz="8" w:space="0"/>
              <w:right w:val="single" w:color="000000" w:sz="8" w:space="0"/>
            </w:tcBorders>
            <w:shd w:val="clear" w:color="auto" w:fill="auto"/>
            <w:vAlign w:val="center"/>
          </w:tcPr>
          <w:p w14:paraId="09207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清水箱</w:t>
            </w:r>
          </w:p>
        </w:tc>
        <w:tc>
          <w:tcPr>
            <w:tcW w:w="2581" w:type="pct"/>
            <w:tcBorders>
              <w:top w:val="nil"/>
              <w:left w:val="nil"/>
              <w:bottom w:val="single" w:color="000000" w:sz="8" w:space="0"/>
              <w:right w:val="nil"/>
            </w:tcBorders>
            <w:shd w:val="clear" w:color="auto" w:fill="auto"/>
            <w:vAlign w:val="center"/>
          </w:tcPr>
          <w:p w14:paraId="75F53D32">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、内部鳞片检修、修复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7CA1727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578D8CB">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p>
        </w:tc>
        <w:tc>
          <w:tcPr>
            <w:tcW w:w="253" w:type="pct"/>
            <w:tcBorders>
              <w:top w:val="nil"/>
              <w:left w:val="nil"/>
              <w:bottom w:val="single" w:color="000000" w:sz="8" w:space="0"/>
              <w:right w:val="single" w:color="000000" w:sz="8" w:space="0"/>
            </w:tcBorders>
            <w:shd w:val="clear" w:color="auto" w:fill="auto"/>
            <w:vAlign w:val="center"/>
          </w:tcPr>
          <w:p w14:paraId="03E226C2">
            <w:pPr>
              <w:jc w:val="center"/>
              <w:rPr>
                <w:rFonts w:hint="default" w:ascii="Times New Roman" w:hAnsi="Times New Roman" w:eastAsia="宋体" w:cs="Times New Roman"/>
                <w:i w:val="0"/>
                <w:iCs w:val="0"/>
                <w:color w:val="000000"/>
                <w:sz w:val="21"/>
                <w:szCs w:val="21"/>
                <w:u w:val="none"/>
              </w:rPr>
            </w:pPr>
          </w:p>
        </w:tc>
      </w:tr>
      <w:tr w14:paraId="3F5B6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54B6B8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1152" w:type="pct"/>
            <w:vMerge w:val="restart"/>
            <w:tcBorders>
              <w:top w:val="nil"/>
              <w:left w:val="nil"/>
              <w:bottom w:val="single" w:color="000000" w:sz="8" w:space="0"/>
              <w:right w:val="single" w:color="000000" w:sz="8" w:space="0"/>
            </w:tcBorders>
            <w:shd w:val="clear" w:color="auto" w:fill="auto"/>
            <w:vAlign w:val="center"/>
          </w:tcPr>
          <w:p w14:paraId="472246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烟风道</w:t>
            </w:r>
          </w:p>
        </w:tc>
        <w:tc>
          <w:tcPr>
            <w:tcW w:w="2581" w:type="pct"/>
            <w:tcBorders>
              <w:top w:val="nil"/>
              <w:left w:val="nil"/>
              <w:bottom w:val="single" w:color="000000" w:sz="8" w:space="0"/>
              <w:right w:val="nil"/>
            </w:tcBorders>
            <w:shd w:val="clear" w:color="auto" w:fill="auto"/>
            <w:vAlign w:val="center"/>
          </w:tcPr>
          <w:p w14:paraId="65E727DA">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引风机出口垂直、水平烟道检查、测厚，腐蚀部位挖补；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9F629A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6829D8B">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09CFF3C2">
            <w:pPr>
              <w:jc w:val="center"/>
              <w:rPr>
                <w:rFonts w:hint="default" w:ascii="Times New Roman" w:hAnsi="Times New Roman" w:eastAsia="宋体" w:cs="Times New Roman"/>
                <w:i w:val="0"/>
                <w:iCs w:val="0"/>
                <w:color w:val="000000"/>
                <w:sz w:val="21"/>
                <w:szCs w:val="21"/>
                <w:u w:val="none"/>
              </w:rPr>
            </w:pPr>
          </w:p>
        </w:tc>
      </w:tr>
      <w:tr w14:paraId="46E4B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90B5B13">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83B92B8">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BE0759E">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烟道支撑梁检查修补；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EA515D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DCAEE9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28</w:t>
            </w:r>
          </w:p>
        </w:tc>
        <w:tc>
          <w:tcPr>
            <w:tcW w:w="253" w:type="pct"/>
            <w:tcBorders>
              <w:top w:val="nil"/>
              <w:left w:val="nil"/>
              <w:bottom w:val="single" w:color="000000" w:sz="8" w:space="0"/>
              <w:right w:val="single" w:color="000000" w:sz="8" w:space="0"/>
            </w:tcBorders>
            <w:shd w:val="clear" w:color="auto" w:fill="auto"/>
            <w:vAlign w:val="center"/>
          </w:tcPr>
          <w:p w14:paraId="3EC584B8">
            <w:pPr>
              <w:jc w:val="center"/>
              <w:rPr>
                <w:rFonts w:hint="default" w:ascii="Times New Roman" w:hAnsi="Times New Roman" w:eastAsia="宋体" w:cs="Times New Roman"/>
                <w:i w:val="0"/>
                <w:iCs w:val="0"/>
                <w:color w:val="000000"/>
                <w:sz w:val="21"/>
                <w:szCs w:val="21"/>
                <w:u w:val="none"/>
              </w:rPr>
            </w:pPr>
          </w:p>
        </w:tc>
      </w:tr>
      <w:tr w14:paraId="6BCAF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C881AAF">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47647A0">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0241A00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吸收塔进口烟道事故喷淋母管、支管更换；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746091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F6AD41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2A3A6408">
            <w:pPr>
              <w:jc w:val="center"/>
              <w:rPr>
                <w:rFonts w:hint="default" w:ascii="Times New Roman" w:hAnsi="Times New Roman" w:eastAsia="宋体" w:cs="Times New Roman"/>
                <w:i w:val="0"/>
                <w:iCs w:val="0"/>
                <w:color w:val="000000"/>
                <w:sz w:val="21"/>
                <w:szCs w:val="21"/>
                <w:u w:val="none"/>
              </w:rPr>
            </w:pPr>
          </w:p>
        </w:tc>
      </w:tr>
      <w:tr w14:paraId="68797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555071E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07AA0B0">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0EC123D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吸收塔联络烟道挡板门轴承、连杆检查修复；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2306A1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8961B07">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8</w:t>
            </w:r>
          </w:p>
        </w:tc>
        <w:tc>
          <w:tcPr>
            <w:tcW w:w="253" w:type="pct"/>
            <w:tcBorders>
              <w:top w:val="nil"/>
              <w:left w:val="nil"/>
              <w:bottom w:val="single" w:color="000000" w:sz="8" w:space="0"/>
              <w:right w:val="single" w:color="000000" w:sz="8" w:space="0"/>
            </w:tcBorders>
            <w:shd w:val="clear" w:color="auto" w:fill="auto"/>
            <w:vAlign w:val="center"/>
          </w:tcPr>
          <w:p w14:paraId="6D0937BA">
            <w:pPr>
              <w:jc w:val="center"/>
              <w:rPr>
                <w:rFonts w:hint="default" w:ascii="Times New Roman" w:hAnsi="Times New Roman" w:eastAsia="宋体" w:cs="Times New Roman"/>
                <w:i w:val="0"/>
                <w:iCs w:val="0"/>
                <w:color w:val="000000"/>
                <w:sz w:val="21"/>
                <w:szCs w:val="21"/>
                <w:u w:val="none"/>
              </w:rPr>
            </w:pPr>
          </w:p>
        </w:tc>
      </w:tr>
      <w:tr w14:paraId="54EA9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A99E061">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5DBE7DB">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D9623A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r>
              <w:rPr>
                <w:rStyle w:val="142"/>
                <w:lang w:val="en-US" w:eastAsia="zh-CN" w:bidi="ar"/>
              </w:rPr>
              <w:t>吸收塔进口烟道检查、破损部位挖补处理，涂鳞防腐层检查；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CBB70D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00B148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22E8AA56">
            <w:pPr>
              <w:jc w:val="center"/>
              <w:rPr>
                <w:rFonts w:hint="default" w:ascii="Times New Roman" w:hAnsi="Times New Roman" w:eastAsia="宋体" w:cs="Times New Roman"/>
                <w:i w:val="0"/>
                <w:iCs w:val="0"/>
                <w:color w:val="000000"/>
                <w:sz w:val="21"/>
                <w:szCs w:val="21"/>
                <w:u w:val="none"/>
              </w:rPr>
            </w:pPr>
          </w:p>
        </w:tc>
      </w:tr>
      <w:tr w14:paraId="5FB9A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C29E3C3">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90B9E32">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A0AB1F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w:t>
            </w:r>
            <w:r>
              <w:rPr>
                <w:rStyle w:val="142"/>
                <w:lang w:val="en-US" w:eastAsia="zh-CN" w:bidi="ar"/>
              </w:rPr>
              <w:t>吸收塔进口烟道金属膨胀节焊缝漏点消除；</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FC403D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E6E30EF">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32</w:t>
            </w:r>
          </w:p>
        </w:tc>
        <w:tc>
          <w:tcPr>
            <w:tcW w:w="253" w:type="pct"/>
            <w:tcBorders>
              <w:top w:val="nil"/>
              <w:left w:val="nil"/>
              <w:bottom w:val="single" w:color="000000" w:sz="8" w:space="0"/>
              <w:right w:val="single" w:color="000000" w:sz="8" w:space="0"/>
            </w:tcBorders>
            <w:shd w:val="clear" w:color="auto" w:fill="auto"/>
            <w:vAlign w:val="center"/>
          </w:tcPr>
          <w:p w14:paraId="3497C488">
            <w:pPr>
              <w:jc w:val="center"/>
              <w:rPr>
                <w:rFonts w:hint="default" w:ascii="Times New Roman" w:hAnsi="Times New Roman" w:eastAsia="宋体" w:cs="Times New Roman"/>
                <w:i w:val="0"/>
                <w:iCs w:val="0"/>
                <w:color w:val="000000"/>
                <w:sz w:val="21"/>
                <w:szCs w:val="21"/>
                <w:u w:val="none"/>
              </w:rPr>
            </w:pPr>
          </w:p>
        </w:tc>
      </w:tr>
      <w:tr w14:paraId="3533E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A82955B">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BB85EE1">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A1883A3">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7.</w:t>
            </w:r>
            <w:r>
              <w:rPr>
                <w:rStyle w:val="142"/>
                <w:lang w:val="en-US" w:eastAsia="zh-CN" w:bidi="ar"/>
              </w:rPr>
              <w:t>湿电进、出口非金属膨胀节检查、消漏；</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D66FE4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0144AA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6B003171">
            <w:pPr>
              <w:jc w:val="center"/>
              <w:rPr>
                <w:rFonts w:hint="default" w:ascii="Times New Roman" w:hAnsi="Times New Roman" w:eastAsia="宋体" w:cs="Times New Roman"/>
                <w:i w:val="0"/>
                <w:iCs w:val="0"/>
                <w:color w:val="000000"/>
                <w:sz w:val="21"/>
                <w:szCs w:val="21"/>
                <w:u w:val="none"/>
              </w:rPr>
            </w:pPr>
          </w:p>
        </w:tc>
      </w:tr>
      <w:tr w14:paraId="27C8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A93FC6B">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9B43972">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7C7DE8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8.#</w:t>
            </w:r>
            <w:r>
              <w:rPr>
                <w:rStyle w:val="142"/>
                <w:lang w:val="en-US" w:eastAsia="zh-CN" w:bidi="ar"/>
              </w:rPr>
              <w:t>1A、B引风机出口垂直烟道金属膨胀节检查；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878DA4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F535759">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16</w:t>
            </w:r>
          </w:p>
        </w:tc>
        <w:tc>
          <w:tcPr>
            <w:tcW w:w="253" w:type="pct"/>
            <w:tcBorders>
              <w:top w:val="nil"/>
              <w:left w:val="nil"/>
              <w:bottom w:val="single" w:color="000000" w:sz="8" w:space="0"/>
              <w:right w:val="single" w:color="000000" w:sz="8" w:space="0"/>
            </w:tcBorders>
            <w:shd w:val="clear" w:color="auto" w:fill="auto"/>
            <w:vAlign w:val="center"/>
          </w:tcPr>
          <w:p w14:paraId="32BAC080">
            <w:pPr>
              <w:jc w:val="center"/>
              <w:rPr>
                <w:rFonts w:hint="default" w:ascii="Times New Roman" w:hAnsi="Times New Roman" w:eastAsia="宋体" w:cs="Times New Roman"/>
                <w:i w:val="0"/>
                <w:iCs w:val="0"/>
                <w:color w:val="000000"/>
                <w:sz w:val="21"/>
                <w:szCs w:val="21"/>
                <w:u w:val="none"/>
              </w:rPr>
            </w:pPr>
          </w:p>
        </w:tc>
      </w:tr>
      <w:tr w14:paraId="6778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5DEE0AAD">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A9ED6E6">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5CEEC5E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9.</w:t>
            </w:r>
            <w:r>
              <w:rPr>
                <w:rStyle w:val="142"/>
                <w:lang w:val="en-US" w:eastAsia="zh-CN" w:bidi="ar"/>
              </w:rPr>
              <w:t>烟气进口膨胀节处理；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A61F5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C1600B1">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24</w:t>
            </w:r>
          </w:p>
        </w:tc>
        <w:tc>
          <w:tcPr>
            <w:tcW w:w="253" w:type="pct"/>
            <w:tcBorders>
              <w:top w:val="nil"/>
              <w:left w:val="nil"/>
              <w:bottom w:val="single" w:color="000000" w:sz="8" w:space="0"/>
              <w:right w:val="single" w:color="000000" w:sz="8" w:space="0"/>
            </w:tcBorders>
            <w:shd w:val="clear" w:color="auto" w:fill="auto"/>
            <w:vAlign w:val="center"/>
          </w:tcPr>
          <w:p w14:paraId="7BF267EA">
            <w:pPr>
              <w:jc w:val="center"/>
              <w:rPr>
                <w:rFonts w:hint="default" w:ascii="Times New Roman" w:hAnsi="Times New Roman" w:eastAsia="宋体" w:cs="Times New Roman"/>
                <w:i w:val="0"/>
                <w:iCs w:val="0"/>
                <w:color w:val="000000"/>
                <w:sz w:val="21"/>
                <w:szCs w:val="21"/>
                <w:u w:val="none"/>
              </w:rPr>
            </w:pPr>
          </w:p>
        </w:tc>
      </w:tr>
      <w:tr w14:paraId="51AC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CE159AE">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2E8D68E">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0C0D5043">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r>
              <w:rPr>
                <w:rStyle w:val="142"/>
                <w:lang w:val="en-US" w:eastAsia="zh-CN" w:bidi="ar"/>
              </w:rPr>
              <w:t>场地清理。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3C32BCC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BEACB7D">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w:t>
            </w:r>
          </w:p>
        </w:tc>
        <w:tc>
          <w:tcPr>
            <w:tcW w:w="253" w:type="pct"/>
            <w:tcBorders>
              <w:top w:val="nil"/>
              <w:left w:val="nil"/>
              <w:bottom w:val="single" w:color="000000" w:sz="8" w:space="0"/>
              <w:right w:val="single" w:color="000000" w:sz="8" w:space="0"/>
            </w:tcBorders>
            <w:shd w:val="clear" w:color="auto" w:fill="auto"/>
            <w:vAlign w:val="center"/>
          </w:tcPr>
          <w:p w14:paraId="3482B3BF">
            <w:pPr>
              <w:jc w:val="center"/>
              <w:rPr>
                <w:rFonts w:hint="default" w:ascii="Times New Roman" w:hAnsi="Times New Roman" w:eastAsia="宋体" w:cs="Times New Roman"/>
                <w:i w:val="0"/>
                <w:iCs w:val="0"/>
                <w:color w:val="000000"/>
                <w:sz w:val="21"/>
                <w:szCs w:val="21"/>
                <w:u w:val="none"/>
              </w:rPr>
            </w:pPr>
          </w:p>
        </w:tc>
      </w:tr>
      <w:tr w14:paraId="5F32D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601B3A97">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29</w:t>
            </w:r>
          </w:p>
        </w:tc>
        <w:tc>
          <w:tcPr>
            <w:tcW w:w="1152" w:type="pct"/>
            <w:vMerge w:val="restart"/>
            <w:tcBorders>
              <w:top w:val="nil"/>
              <w:left w:val="nil"/>
              <w:bottom w:val="single" w:color="000000" w:sz="8" w:space="0"/>
              <w:right w:val="single" w:color="000000" w:sz="8" w:space="0"/>
            </w:tcBorders>
            <w:shd w:val="clear" w:color="auto" w:fill="auto"/>
            <w:vAlign w:val="center"/>
          </w:tcPr>
          <w:p w14:paraId="33A55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湿电</w:t>
            </w:r>
          </w:p>
        </w:tc>
        <w:tc>
          <w:tcPr>
            <w:tcW w:w="2581" w:type="pct"/>
            <w:tcBorders>
              <w:top w:val="nil"/>
              <w:left w:val="nil"/>
              <w:bottom w:val="single" w:color="000000" w:sz="8" w:space="0"/>
              <w:right w:val="nil"/>
            </w:tcBorders>
            <w:shd w:val="clear" w:color="auto" w:fill="auto"/>
            <w:vAlign w:val="center"/>
          </w:tcPr>
          <w:p w14:paraId="68B09CD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、湿电内部鳞片检查，修复；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236DD00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89AE651">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44</w:t>
            </w:r>
          </w:p>
        </w:tc>
        <w:tc>
          <w:tcPr>
            <w:tcW w:w="253" w:type="pct"/>
            <w:tcBorders>
              <w:top w:val="nil"/>
              <w:left w:val="nil"/>
              <w:bottom w:val="single" w:color="000000" w:sz="8" w:space="0"/>
              <w:right w:val="single" w:color="000000" w:sz="8" w:space="0"/>
            </w:tcBorders>
            <w:shd w:val="clear" w:color="auto" w:fill="auto"/>
            <w:vAlign w:val="center"/>
          </w:tcPr>
          <w:p w14:paraId="22E9B9CD">
            <w:pPr>
              <w:jc w:val="center"/>
              <w:rPr>
                <w:rFonts w:hint="default" w:ascii="Times New Roman" w:hAnsi="Times New Roman" w:eastAsia="宋体" w:cs="Times New Roman"/>
                <w:i w:val="0"/>
                <w:iCs w:val="0"/>
                <w:color w:val="000000"/>
                <w:sz w:val="21"/>
                <w:szCs w:val="21"/>
                <w:u w:val="none"/>
              </w:rPr>
            </w:pPr>
          </w:p>
        </w:tc>
      </w:tr>
      <w:tr w14:paraId="432D4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B66AB00">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3EEE49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24F428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、湿电阳极板、阴极线调整；</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597B4D5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897626F">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24</w:t>
            </w:r>
          </w:p>
        </w:tc>
        <w:tc>
          <w:tcPr>
            <w:tcW w:w="253" w:type="pct"/>
            <w:tcBorders>
              <w:top w:val="nil"/>
              <w:left w:val="nil"/>
              <w:bottom w:val="single" w:color="000000" w:sz="8" w:space="0"/>
              <w:right w:val="single" w:color="000000" w:sz="8" w:space="0"/>
            </w:tcBorders>
            <w:shd w:val="clear" w:color="auto" w:fill="auto"/>
            <w:vAlign w:val="center"/>
          </w:tcPr>
          <w:p w14:paraId="2062B20C">
            <w:pPr>
              <w:jc w:val="center"/>
              <w:rPr>
                <w:rFonts w:hint="default" w:ascii="Times New Roman" w:hAnsi="Times New Roman" w:eastAsia="宋体" w:cs="Times New Roman"/>
                <w:i w:val="0"/>
                <w:iCs w:val="0"/>
                <w:color w:val="000000"/>
                <w:sz w:val="21"/>
                <w:szCs w:val="21"/>
                <w:u w:val="none"/>
              </w:rPr>
            </w:pPr>
          </w:p>
        </w:tc>
      </w:tr>
      <w:tr w14:paraId="2E81F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85ADE5F">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0D9CC0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5579791">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、阳极板限位器修复；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79EDE14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1B8EE2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6D2AA2AA">
            <w:pPr>
              <w:jc w:val="center"/>
              <w:rPr>
                <w:rFonts w:hint="default" w:ascii="Times New Roman" w:hAnsi="Times New Roman" w:eastAsia="宋体" w:cs="Times New Roman"/>
                <w:i w:val="0"/>
                <w:iCs w:val="0"/>
                <w:color w:val="000000"/>
                <w:sz w:val="21"/>
                <w:szCs w:val="21"/>
                <w:u w:val="none"/>
              </w:rPr>
            </w:pPr>
          </w:p>
        </w:tc>
      </w:tr>
      <w:tr w14:paraId="5A93E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0F1107E">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2F3698F7">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B3ED4F9">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、阴极线套筒清理；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38D88B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75B1832">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0D9CE384">
            <w:pPr>
              <w:jc w:val="center"/>
              <w:rPr>
                <w:rFonts w:hint="default" w:ascii="Times New Roman" w:hAnsi="Times New Roman" w:eastAsia="宋体" w:cs="Times New Roman"/>
                <w:i w:val="0"/>
                <w:iCs w:val="0"/>
                <w:color w:val="000000"/>
                <w:sz w:val="21"/>
                <w:szCs w:val="21"/>
                <w:u w:val="none"/>
              </w:rPr>
            </w:pPr>
          </w:p>
        </w:tc>
      </w:tr>
      <w:tr w14:paraId="1170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A88D153">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BAB5504">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47A17D48">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r>
              <w:rPr>
                <w:rStyle w:val="142"/>
                <w:lang w:val="en-US" w:eastAsia="zh-CN" w:bidi="ar"/>
              </w:rPr>
              <w:t>、绝缘子小室检查；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E965AB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281747A">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20</w:t>
            </w:r>
          </w:p>
        </w:tc>
        <w:tc>
          <w:tcPr>
            <w:tcW w:w="253" w:type="pct"/>
            <w:tcBorders>
              <w:top w:val="nil"/>
              <w:left w:val="nil"/>
              <w:bottom w:val="single" w:color="000000" w:sz="8" w:space="0"/>
              <w:right w:val="single" w:color="000000" w:sz="8" w:space="0"/>
            </w:tcBorders>
            <w:shd w:val="clear" w:color="auto" w:fill="auto"/>
            <w:vAlign w:val="center"/>
          </w:tcPr>
          <w:p w14:paraId="380D2C5C">
            <w:pPr>
              <w:jc w:val="center"/>
              <w:rPr>
                <w:rFonts w:hint="default" w:ascii="Times New Roman" w:hAnsi="Times New Roman" w:eastAsia="宋体" w:cs="Times New Roman"/>
                <w:i w:val="0"/>
                <w:iCs w:val="0"/>
                <w:color w:val="000000"/>
                <w:sz w:val="21"/>
                <w:szCs w:val="21"/>
                <w:u w:val="none"/>
              </w:rPr>
            </w:pPr>
          </w:p>
        </w:tc>
      </w:tr>
      <w:tr w14:paraId="0CFBA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292F364B">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12A03340">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A197EF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w:t>
            </w:r>
            <w:r>
              <w:rPr>
                <w:rStyle w:val="142"/>
                <w:lang w:val="en-US" w:eastAsia="zh-CN" w:bidi="ar"/>
              </w:rPr>
              <w:t>、湿电喷嘴检查、疏通、更换；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5105EFE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799577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p>
        </w:tc>
        <w:tc>
          <w:tcPr>
            <w:tcW w:w="253" w:type="pct"/>
            <w:tcBorders>
              <w:top w:val="nil"/>
              <w:left w:val="nil"/>
              <w:bottom w:val="single" w:color="000000" w:sz="8" w:space="0"/>
              <w:right w:val="single" w:color="000000" w:sz="8" w:space="0"/>
            </w:tcBorders>
            <w:shd w:val="clear" w:color="auto" w:fill="auto"/>
            <w:vAlign w:val="center"/>
          </w:tcPr>
          <w:p w14:paraId="6A8BAEA4">
            <w:pPr>
              <w:jc w:val="center"/>
              <w:rPr>
                <w:rFonts w:hint="default" w:ascii="Times New Roman" w:hAnsi="Times New Roman" w:eastAsia="宋体" w:cs="Times New Roman"/>
                <w:i w:val="0"/>
                <w:iCs w:val="0"/>
                <w:color w:val="000000"/>
                <w:sz w:val="21"/>
                <w:szCs w:val="21"/>
                <w:u w:val="none"/>
              </w:rPr>
            </w:pPr>
          </w:p>
        </w:tc>
      </w:tr>
      <w:tr w14:paraId="57D2C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DD40161">
            <w:pPr>
              <w:jc w:val="center"/>
              <w:rPr>
                <w:rFonts w:hint="default" w:ascii="Times New Roman" w:hAnsi="Times New Roman" w:eastAsia="宋体" w:cs="Times New Roman"/>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0DF6E0B">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03CBA8AD">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7</w:t>
            </w:r>
            <w:r>
              <w:rPr>
                <w:rStyle w:val="142"/>
                <w:lang w:val="en-US" w:eastAsia="zh-CN" w:bidi="ar"/>
              </w:rPr>
              <w:t>、湿电循环水箱内部清理；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35D9E4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71113FCA">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p>
        </w:tc>
        <w:tc>
          <w:tcPr>
            <w:tcW w:w="253" w:type="pct"/>
            <w:tcBorders>
              <w:top w:val="nil"/>
              <w:left w:val="nil"/>
              <w:bottom w:val="single" w:color="000000" w:sz="8" w:space="0"/>
              <w:right w:val="single" w:color="000000" w:sz="8" w:space="0"/>
            </w:tcBorders>
            <w:shd w:val="clear" w:color="auto" w:fill="auto"/>
            <w:vAlign w:val="center"/>
          </w:tcPr>
          <w:p w14:paraId="5C8C1868">
            <w:pPr>
              <w:jc w:val="center"/>
              <w:rPr>
                <w:rFonts w:hint="default" w:ascii="Times New Roman" w:hAnsi="Times New Roman" w:eastAsia="宋体" w:cs="Times New Roman"/>
                <w:i w:val="0"/>
                <w:iCs w:val="0"/>
                <w:color w:val="000000"/>
                <w:sz w:val="21"/>
                <w:szCs w:val="21"/>
                <w:u w:val="none"/>
              </w:rPr>
            </w:pPr>
          </w:p>
        </w:tc>
      </w:tr>
      <w:tr w14:paraId="2B0AA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3E267E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152" w:type="pct"/>
            <w:vMerge w:val="restart"/>
            <w:tcBorders>
              <w:top w:val="nil"/>
              <w:left w:val="nil"/>
              <w:bottom w:val="single" w:color="000000" w:sz="8" w:space="0"/>
              <w:right w:val="single" w:color="000000" w:sz="8" w:space="0"/>
            </w:tcBorders>
            <w:shd w:val="clear" w:color="auto" w:fill="auto"/>
            <w:vAlign w:val="center"/>
          </w:tcPr>
          <w:p w14:paraId="32A8F6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硫铵排出泵A/B、二级循环泵A/B、一级循环泵A/B/C、三级循环泵、#5地坑泵A/B、清水循环泵A/B/C/D、湿电循环水泵A/B、除雾器冲洗水泵A/B</w:t>
            </w:r>
          </w:p>
        </w:tc>
        <w:tc>
          <w:tcPr>
            <w:tcW w:w="2581" w:type="pct"/>
            <w:tcBorders>
              <w:top w:val="nil"/>
              <w:left w:val="nil"/>
              <w:bottom w:val="single" w:color="000000" w:sz="8" w:space="0"/>
              <w:right w:val="nil"/>
            </w:tcBorders>
            <w:shd w:val="clear" w:color="auto" w:fill="auto"/>
            <w:vAlign w:val="center"/>
          </w:tcPr>
          <w:p w14:paraId="36AE1B07">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循环泵解体；</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25D988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54C929D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44</w:t>
            </w:r>
          </w:p>
        </w:tc>
        <w:tc>
          <w:tcPr>
            <w:tcW w:w="253" w:type="pct"/>
            <w:tcBorders>
              <w:top w:val="nil"/>
              <w:left w:val="nil"/>
              <w:bottom w:val="single" w:color="000000" w:sz="8" w:space="0"/>
              <w:right w:val="single" w:color="000000" w:sz="8" w:space="0"/>
            </w:tcBorders>
            <w:shd w:val="clear" w:color="auto" w:fill="auto"/>
            <w:vAlign w:val="center"/>
          </w:tcPr>
          <w:p w14:paraId="35B4A094">
            <w:pPr>
              <w:jc w:val="center"/>
              <w:rPr>
                <w:rFonts w:hint="default" w:ascii="Times New Roman" w:hAnsi="Times New Roman" w:eastAsia="宋体" w:cs="Times New Roman"/>
                <w:i w:val="0"/>
                <w:iCs w:val="0"/>
                <w:color w:val="000000"/>
                <w:sz w:val="21"/>
                <w:szCs w:val="21"/>
                <w:u w:val="none"/>
              </w:rPr>
            </w:pPr>
          </w:p>
        </w:tc>
      </w:tr>
      <w:tr w14:paraId="50465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663602F8">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BA6EC14">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35D20D56">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叶轮壳体检查；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359857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12FF43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46230C08">
            <w:pPr>
              <w:jc w:val="center"/>
              <w:rPr>
                <w:rFonts w:hint="default" w:ascii="Times New Roman" w:hAnsi="Times New Roman" w:eastAsia="宋体" w:cs="Times New Roman"/>
                <w:i w:val="0"/>
                <w:iCs w:val="0"/>
                <w:color w:val="000000"/>
                <w:sz w:val="21"/>
                <w:szCs w:val="21"/>
                <w:u w:val="none"/>
              </w:rPr>
            </w:pPr>
          </w:p>
        </w:tc>
      </w:tr>
      <w:tr w14:paraId="0BAC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1131CA8">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F0D9BDE">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4510F273">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3.</w:t>
            </w:r>
            <w:r>
              <w:rPr>
                <w:rStyle w:val="142"/>
                <w:lang w:val="en-US" w:eastAsia="zh-CN" w:bidi="ar"/>
              </w:rPr>
              <w:t>轴承箱检查、轴承更换；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D0B255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0C7CE20">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13437A3C">
            <w:pPr>
              <w:jc w:val="center"/>
              <w:rPr>
                <w:rFonts w:hint="default" w:ascii="Times New Roman" w:hAnsi="Times New Roman" w:eastAsia="宋体" w:cs="Times New Roman"/>
                <w:i w:val="0"/>
                <w:iCs w:val="0"/>
                <w:color w:val="000000"/>
                <w:sz w:val="21"/>
                <w:szCs w:val="21"/>
                <w:u w:val="none"/>
              </w:rPr>
            </w:pPr>
          </w:p>
        </w:tc>
      </w:tr>
      <w:tr w14:paraId="13BB0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5502054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F9396BF">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8EA4127">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w:t>
            </w:r>
            <w:r>
              <w:rPr>
                <w:rStyle w:val="142"/>
                <w:lang w:val="en-US" w:eastAsia="zh-CN" w:bidi="ar"/>
              </w:rPr>
              <w:t>机械密封检查更换；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57F8D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F3BA13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73EC0377">
            <w:pPr>
              <w:jc w:val="center"/>
              <w:rPr>
                <w:rFonts w:hint="default" w:ascii="Times New Roman" w:hAnsi="Times New Roman" w:eastAsia="宋体" w:cs="Times New Roman"/>
                <w:i w:val="0"/>
                <w:iCs w:val="0"/>
                <w:color w:val="000000"/>
                <w:sz w:val="21"/>
                <w:szCs w:val="21"/>
                <w:u w:val="none"/>
              </w:rPr>
            </w:pPr>
          </w:p>
        </w:tc>
      </w:tr>
      <w:tr w14:paraId="15352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19F2671">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3344053">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9F8B26D">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5.</w:t>
            </w:r>
            <w:r>
              <w:rPr>
                <w:rStyle w:val="142"/>
                <w:lang w:val="en-US" w:eastAsia="zh-CN" w:bidi="ar"/>
              </w:rPr>
              <w:t>循环泵装复；</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31AF4A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E5F7FDD">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7C66B953">
            <w:pPr>
              <w:jc w:val="center"/>
              <w:rPr>
                <w:rFonts w:hint="default" w:ascii="Times New Roman" w:hAnsi="Times New Roman" w:eastAsia="宋体" w:cs="Times New Roman"/>
                <w:i w:val="0"/>
                <w:iCs w:val="0"/>
                <w:color w:val="000000"/>
                <w:sz w:val="21"/>
                <w:szCs w:val="21"/>
                <w:u w:val="none"/>
              </w:rPr>
            </w:pPr>
          </w:p>
        </w:tc>
      </w:tr>
      <w:tr w14:paraId="16F7E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0D5DA52C">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4695A16">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29E31999">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w:t>
            </w:r>
            <w:r>
              <w:rPr>
                <w:rStyle w:val="142"/>
                <w:lang w:val="en-US" w:eastAsia="zh-CN" w:bidi="ar"/>
              </w:rPr>
              <w:t>进口阀、疏放阀解体、清理、检查；垫片更换；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519D47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46754BE7">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72CBEE56">
            <w:pPr>
              <w:jc w:val="center"/>
              <w:rPr>
                <w:rFonts w:hint="default" w:ascii="Times New Roman" w:hAnsi="Times New Roman" w:eastAsia="宋体" w:cs="Times New Roman"/>
                <w:i w:val="0"/>
                <w:iCs w:val="0"/>
                <w:color w:val="000000"/>
                <w:sz w:val="21"/>
                <w:szCs w:val="21"/>
                <w:u w:val="none"/>
              </w:rPr>
            </w:pPr>
          </w:p>
        </w:tc>
      </w:tr>
      <w:tr w14:paraId="06AAA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C116E54">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5793796">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AC4E38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7.</w:t>
            </w:r>
            <w:r>
              <w:rPr>
                <w:rStyle w:val="142"/>
                <w:lang w:val="en-US" w:eastAsia="zh-CN" w:bidi="ar"/>
              </w:rPr>
              <w:t>润滑油更换、挠性连接件检查、靠背轮对中心；</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B0A129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298BD18">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397172BA">
            <w:pPr>
              <w:jc w:val="center"/>
              <w:rPr>
                <w:rFonts w:hint="default" w:ascii="Times New Roman" w:hAnsi="Times New Roman" w:eastAsia="宋体" w:cs="Times New Roman"/>
                <w:i w:val="0"/>
                <w:iCs w:val="0"/>
                <w:color w:val="000000"/>
                <w:sz w:val="21"/>
                <w:szCs w:val="21"/>
                <w:u w:val="none"/>
              </w:rPr>
            </w:pPr>
          </w:p>
        </w:tc>
      </w:tr>
      <w:tr w14:paraId="02C40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4FCF671">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6BF37EE9">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A55AD95">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8.</w:t>
            </w:r>
            <w:r>
              <w:rPr>
                <w:rStyle w:val="142"/>
                <w:lang w:val="en-US" w:eastAsia="zh-CN" w:bidi="ar"/>
              </w:rPr>
              <w:t>循环泵出口管检查更换；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0090E4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DD3D36D">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11AF3295">
            <w:pPr>
              <w:jc w:val="center"/>
              <w:rPr>
                <w:rFonts w:hint="default" w:ascii="Times New Roman" w:hAnsi="Times New Roman" w:eastAsia="宋体" w:cs="Times New Roman"/>
                <w:i w:val="0"/>
                <w:iCs w:val="0"/>
                <w:color w:val="000000"/>
                <w:sz w:val="21"/>
                <w:szCs w:val="21"/>
                <w:u w:val="none"/>
              </w:rPr>
            </w:pPr>
          </w:p>
        </w:tc>
      </w:tr>
      <w:tr w14:paraId="7FB21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79033D47">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4A3E672E">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48C41105">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9.</w:t>
            </w:r>
            <w:r>
              <w:rPr>
                <w:rStyle w:val="142"/>
                <w:lang w:val="en-US" w:eastAsia="zh-CN" w:bidi="ar"/>
              </w:rPr>
              <w:t>循环泵进口管检查；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75AFC5D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2223C2E">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6BE8E829">
            <w:pPr>
              <w:jc w:val="center"/>
              <w:rPr>
                <w:rFonts w:hint="default" w:ascii="Times New Roman" w:hAnsi="Times New Roman" w:eastAsia="宋体" w:cs="Times New Roman"/>
                <w:i w:val="0"/>
                <w:iCs w:val="0"/>
                <w:color w:val="000000"/>
                <w:sz w:val="21"/>
                <w:szCs w:val="21"/>
                <w:u w:val="none"/>
              </w:rPr>
            </w:pPr>
          </w:p>
        </w:tc>
      </w:tr>
      <w:tr w14:paraId="50976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C6E718B">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5525C3E8">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69A6E0E6">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r>
              <w:rPr>
                <w:rStyle w:val="142"/>
                <w:lang w:val="en-US" w:eastAsia="zh-CN" w:bidi="ar"/>
              </w:rPr>
              <w:t>机泵冲洗水阀检查；</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65CE397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200E86D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38CAB5D4">
            <w:pPr>
              <w:jc w:val="center"/>
              <w:rPr>
                <w:rFonts w:hint="default" w:ascii="Times New Roman" w:hAnsi="Times New Roman" w:eastAsia="宋体" w:cs="Times New Roman"/>
                <w:i w:val="0"/>
                <w:iCs w:val="0"/>
                <w:color w:val="000000"/>
                <w:sz w:val="21"/>
                <w:szCs w:val="21"/>
                <w:u w:val="none"/>
              </w:rPr>
            </w:pPr>
          </w:p>
        </w:tc>
      </w:tr>
      <w:tr w14:paraId="18542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4FDDA5D">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645BF87">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423682C">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11.</w:t>
            </w:r>
            <w:r>
              <w:rPr>
                <w:rStyle w:val="142"/>
                <w:lang w:val="en-US" w:eastAsia="zh-CN" w:bidi="ar"/>
              </w:rPr>
              <w:t>脫硫零米层冲洗水系统管道及阀门更换，管道打磨刷漆；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024D88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371267B9">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40</w:t>
            </w:r>
          </w:p>
        </w:tc>
        <w:tc>
          <w:tcPr>
            <w:tcW w:w="253" w:type="pct"/>
            <w:tcBorders>
              <w:top w:val="nil"/>
              <w:left w:val="nil"/>
              <w:bottom w:val="single" w:color="000000" w:sz="8" w:space="0"/>
              <w:right w:val="single" w:color="000000" w:sz="8" w:space="0"/>
            </w:tcBorders>
            <w:shd w:val="clear" w:color="auto" w:fill="auto"/>
            <w:vAlign w:val="center"/>
          </w:tcPr>
          <w:p w14:paraId="68CE4FEA">
            <w:pPr>
              <w:jc w:val="center"/>
              <w:rPr>
                <w:rFonts w:hint="default" w:ascii="Times New Roman" w:hAnsi="Times New Roman" w:eastAsia="宋体" w:cs="Times New Roman"/>
                <w:i w:val="0"/>
                <w:iCs w:val="0"/>
                <w:color w:val="000000"/>
                <w:sz w:val="21"/>
                <w:szCs w:val="21"/>
                <w:u w:val="none"/>
              </w:rPr>
            </w:pPr>
          </w:p>
        </w:tc>
      </w:tr>
      <w:tr w14:paraId="153AC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3C00068D">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7629043B">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1D47574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12.</w:t>
            </w:r>
            <w:r>
              <w:rPr>
                <w:rStyle w:val="142"/>
                <w:lang w:val="en-US" w:eastAsia="zh-CN" w:bidi="ar"/>
              </w:rPr>
              <w:t>机泵进囗管疏放管更换。</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15464BA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0E09A9D5">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22</w:t>
            </w:r>
          </w:p>
        </w:tc>
        <w:tc>
          <w:tcPr>
            <w:tcW w:w="253" w:type="pct"/>
            <w:tcBorders>
              <w:top w:val="nil"/>
              <w:left w:val="nil"/>
              <w:bottom w:val="single" w:color="000000" w:sz="8" w:space="0"/>
              <w:right w:val="single" w:color="000000" w:sz="8" w:space="0"/>
            </w:tcBorders>
            <w:shd w:val="clear" w:color="auto" w:fill="auto"/>
            <w:vAlign w:val="center"/>
          </w:tcPr>
          <w:p w14:paraId="750947B1">
            <w:pPr>
              <w:jc w:val="center"/>
              <w:rPr>
                <w:rFonts w:hint="default" w:ascii="Times New Roman" w:hAnsi="Times New Roman" w:eastAsia="宋体" w:cs="Times New Roman"/>
                <w:i w:val="0"/>
                <w:iCs w:val="0"/>
                <w:color w:val="000000"/>
                <w:sz w:val="21"/>
                <w:szCs w:val="21"/>
                <w:u w:val="none"/>
              </w:rPr>
            </w:pPr>
          </w:p>
        </w:tc>
      </w:tr>
      <w:tr w14:paraId="11DEA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160BFB09">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0792B636">
            <w:pPr>
              <w:jc w:val="center"/>
              <w:rPr>
                <w:rFonts w:hint="eastAsia" w:ascii="宋体" w:hAnsi="宋体" w:eastAsia="宋体" w:cs="宋体"/>
                <w:i w:val="0"/>
                <w:iCs w:val="0"/>
                <w:color w:val="000000"/>
                <w:sz w:val="20"/>
                <w:szCs w:val="20"/>
                <w:u w:val="none"/>
              </w:rPr>
            </w:pPr>
          </w:p>
        </w:tc>
        <w:tc>
          <w:tcPr>
            <w:tcW w:w="2581" w:type="pct"/>
            <w:tcBorders>
              <w:top w:val="nil"/>
              <w:left w:val="nil"/>
              <w:bottom w:val="single" w:color="000000" w:sz="8" w:space="0"/>
              <w:right w:val="nil"/>
            </w:tcBorders>
            <w:shd w:val="clear" w:color="auto" w:fill="auto"/>
            <w:vAlign w:val="center"/>
          </w:tcPr>
          <w:p w14:paraId="7ED7605A">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13.</w:t>
            </w:r>
            <w:r>
              <w:rPr>
                <w:rStyle w:val="142"/>
                <w:lang w:val="en-US" w:eastAsia="zh-CN" w:bidi="ar"/>
              </w:rPr>
              <w:t>机泵泵壳、联轴器外壳防腐打磨刷漆</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72416CF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15885303">
            <w:pPr>
              <w:keepNext w:val="0"/>
              <w:keepLines w:val="0"/>
              <w:widowControl/>
              <w:suppressLineNumbers w:val="0"/>
              <w:jc w:val="center"/>
              <w:textAlignment w:val="bottom"/>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60</w:t>
            </w:r>
          </w:p>
        </w:tc>
        <w:tc>
          <w:tcPr>
            <w:tcW w:w="253" w:type="pct"/>
            <w:tcBorders>
              <w:top w:val="nil"/>
              <w:left w:val="nil"/>
              <w:bottom w:val="single" w:color="000000" w:sz="8" w:space="0"/>
              <w:right w:val="single" w:color="000000" w:sz="8" w:space="0"/>
            </w:tcBorders>
            <w:shd w:val="clear" w:color="auto" w:fill="auto"/>
            <w:vAlign w:val="center"/>
          </w:tcPr>
          <w:p w14:paraId="0D0643E1">
            <w:pPr>
              <w:jc w:val="center"/>
              <w:rPr>
                <w:rFonts w:hint="default" w:ascii="Times New Roman" w:hAnsi="Times New Roman" w:eastAsia="宋体" w:cs="Times New Roman"/>
                <w:i w:val="0"/>
                <w:iCs w:val="0"/>
                <w:color w:val="000000"/>
                <w:sz w:val="21"/>
                <w:szCs w:val="21"/>
                <w:u w:val="none"/>
              </w:rPr>
            </w:pPr>
          </w:p>
        </w:tc>
      </w:tr>
      <w:tr w14:paraId="1D6FE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253" w:type="pct"/>
            <w:vMerge w:val="restart"/>
            <w:tcBorders>
              <w:top w:val="nil"/>
              <w:left w:val="single" w:color="000000" w:sz="8" w:space="0"/>
              <w:bottom w:val="single" w:color="000000" w:sz="8" w:space="0"/>
              <w:right w:val="single" w:color="000000" w:sz="8" w:space="0"/>
            </w:tcBorders>
            <w:shd w:val="clear" w:color="auto" w:fill="auto"/>
            <w:vAlign w:val="center"/>
          </w:tcPr>
          <w:p w14:paraId="7F3599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152" w:type="pct"/>
            <w:vMerge w:val="restart"/>
            <w:tcBorders>
              <w:top w:val="nil"/>
              <w:left w:val="nil"/>
              <w:bottom w:val="single" w:color="000000" w:sz="8" w:space="0"/>
              <w:right w:val="single" w:color="000000" w:sz="8" w:space="0"/>
            </w:tcBorders>
            <w:shd w:val="clear" w:color="auto" w:fill="auto"/>
            <w:vAlign w:val="center"/>
          </w:tcPr>
          <w:p w14:paraId="29A92C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施工准备及文明卫生清理</w:t>
            </w:r>
          </w:p>
        </w:tc>
        <w:tc>
          <w:tcPr>
            <w:tcW w:w="2581" w:type="pct"/>
            <w:tcBorders>
              <w:top w:val="nil"/>
              <w:left w:val="nil"/>
              <w:bottom w:val="single" w:color="000000" w:sz="8" w:space="0"/>
              <w:right w:val="nil"/>
            </w:tcBorders>
            <w:shd w:val="clear" w:color="auto" w:fill="auto"/>
            <w:vAlign w:val="center"/>
          </w:tcPr>
          <w:p w14:paraId="7733C71E">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w:t>
            </w:r>
            <w:r>
              <w:rPr>
                <w:rStyle w:val="142"/>
                <w:lang w:val="en-US" w:eastAsia="zh-CN" w:bidi="ar"/>
              </w:rPr>
              <w:t>人员进场手续办理、安全培训、工作负责人考试、票证办理等；</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2DB30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12D182D">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140</w:t>
            </w:r>
          </w:p>
        </w:tc>
        <w:tc>
          <w:tcPr>
            <w:tcW w:w="253" w:type="pct"/>
            <w:tcBorders>
              <w:top w:val="nil"/>
              <w:left w:val="nil"/>
              <w:bottom w:val="single" w:color="000000" w:sz="8" w:space="0"/>
              <w:right w:val="single" w:color="000000" w:sz="8" w:space="0"/>
            </w:tcBorders>
            <w:shd w:val="clear" w:color="auto" w:fill="auto"/>
            <w:vAlign w:val="center"/>
          </w:tcPr>
          <w:p w14:paraId="72BF4368">
            <w:pPr>
              <w:jc w:val="center"/>
              <w:rPr>
                <w:rFonts w:hint="default" w:ascii="Times New Roman" w:hAnsi="Times New Roman" w:eastAsia="宋体" w:cs="Times New Roman"/>
                <w:i w:val="0"/>
                <w:iCs w:val="0"/>
                <w:color w:val="000000"/>
                <w:sz w:val="21"/>
                <w:szCs w:val="21"/>
                <w:u w:val="none"/>
              </w:rPr>
            </w:pPr>
          </w:p>
        </w:tc>
      </w:tr>
      <w:tr w14:paraId="6AFD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vMerge w:val="continue"/>
            <w:tcBorders>
              <w:top w:val="nil"/>
              <w:left w:val="single" w:color="000000" w:sz="8" w:space="0"/>
              <w:bottom w:val="single" w:color="000000" w:sz="8" w:space="0"/>
              <w:right w:val="single" w:color="000000" w:sz="8" w:space="0"/>
            </w:tcBorders>
            <w:shd w:val="clear" w:color="auto" w:fill="auto"/>
            <w:vAlign w:val="center"/>
          </w:tcPr>
          <w:p w14:paraId="4D985E69">
            <w:pPr>
              <w:jc w:val="center"/>
              <w:rPr>
                <w:rFonts w:hint="eastAsia" w:ascii="宋体" w:hAnsi="宋体" w:eastAsia="宋体" w:cs="宋体"/>
                <w:i w:val="0"/>
                <w:iCs w:val="0"/>
                <w:color w:val="000000"/>
                <w:sz w:val="21"/>
                <w:szCs w:val="21"/>
                <w:u w:val="none"/>
              </w:rPr>
            </w:pPr>
          </w:p>
        </w:tc>
        <w:tc>
          <w:tcPr>
            <w:tcW w:w="1152" w:type="pct"/>
            <w:vMerge w:val="continue"/>
            <w:tcBorders>
              <w:top w:val="nil"/>
              <w:left w:val="nil"/>
              <w:bottom w:val="single" w:color="000000" w:sz="8" w:space="0"/>
              <w:right w:val="single" w:color="000000" w:sz="8" w:space="0"/>
            </w:tcBorders>
            <w:shd w:val="clear" w:color="auto" w:fill="auto"/>
            <w:vAlign w:val="center"/>
          </w:tcPr>
          <w:p w14:paraId="326D02A8">
            <w:pPr>
              <w:jc w:val="center"/>
              <w:rPr>
                <w:rFonts w:hint="eastAsia" w:ascii="宋体" w:hAnsi="宋体" w:eastAsia="宋体" w:cs="宋体"/>
                <w:i w:val="0"/>
                <w:iCs w:val="0"/>
                <w:color w:val="000000"/>
                <w:sz w:val="21"/>
                <w:szCs w:val="21"/>
                <w:u w:val="none"/>
              </w:rPr>
            </w:pPr>
          </w:p>
        </w:tc>
        <w:tc>
          <w:tcPr>
            <w:tcW w:w="2581" w:type="pct"/>
            <w:tcBorders>
              <w:top w:val="nil"/>
              <w:left w:val="nil"/>
              <w:bottom w:val="single" w:color="000000" w:sz="8" w:space="0"/>
              <w:right w:val="nil"/>
            </w:tcBorders>
            <w:shd w:val="clear" w:color="auto" w:fill="auto"/>
            <w:vAlign w:val="center"/>
          </w:tcPr>
          <w:p w14:paraId="1E9D5160">
            <w:pPr>
              <w:keepNext w:val="0"/>
              <w:keepLines w:val="0"/>
              <w:widowControl/>
              <w:suppressLineNumbers w:val="0"/>
              <w:jc w:val="both"/>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2.</w:t>
            </w:r>
            <w:r>
              <w:rPr>
                <w:rStyle w:val="142"/>
                <w:lang w:val="en-US" w:eastAsia="zh-CN" w:bidi="ar"/>
              </w:rPr>
              <w:t>工作现场文明卫生。</w:t>
            </w:r>
          </w:p>
        </w:tc>
        <w:tc>
          <w:tcPr>
            <w:tcW w:w="391" w:type="pct"/>
            <w:tcBorders>
              <w:top w:val="nil"/>
              <w:left w:val="single" w:color="000000" w:sz="8" w:space="0"/>
              <w:bottom w:val="single" w:color="000000" w:sz="8" w:space="0"/>
              <w:right w:val="single" w:color="000000" w:sz="8" w:space="0"/>
            </w:tcBorders>
            <w:shd w:val="clear" w:color="auto" w:fill="auto"/>
            <w:noWrap/>
            <w:vAlign w:val="center"/>
          </w:tcPr>
          <w:p w14:paraId="488A9B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BBB5CDA">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253" w:type="pct"/>
            <w:tcBorders>
              <w:top w:val="nil"/>
              <w:left w:val="nil"/>
              <w:bottom w:val="single" w:color="000000" w:sz="8" w:space="0"/>
              <w:right w:val="single" w:color="000000" w:sz="8" w:space="0"/>
            </w:tcBorders>
            <w:shd w:val="clear" w:color="auto" w:fill="auto"/>
            <w:vAlign w:val="center"/>
          </w:tcPr>
          <w:p w14:paraId="28C63DC3">
            <w:pPr>
              <w:jc w:val="center"/>
              <w:rPr>
                <w:rFonts w:hint="default" w:ascii="Times New Roman" w:hAnsi="Times New Roman" w:eastAsia="宋体" w:cs="Times New Roman"/>
                <w:i w:val="0"/>
                <w:iCs w:val="0"/>
                <w:color w:val="000000"/>
                <w:sz w:val="21"/>
                <w:szCs w:val="21"/>
                <w:u w:val="none"/>
              </w:rPr>
            </w:pPr>
          </w:p>
        </w:tc>
      </w:tr>
      <w:tr w14:paraId="3E49B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53" w:type="pct"/>
            <w:tcBorders>
              <w:top w:val="nil"/>
              <w:left w:val="single" w:color="000000" w:sz="8" w:space="0"/>
              <w:bottom w:val="single" w:color="000000" w:sz="8" w:space="0"/>
              <w:right w:val="single" w:color="000000" w:sz="8" w:space="0"/>
            </w:tcBorders>
            <w:shd w:val="clear" w:color="auto" w:fill="auto"/>
            <w:noWrap/>
            <w:vAlign w:val="center"/>
          </w:tcPr>
          <w:p w14:paraId="622886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32</w:t>
            </w:r>
          </w:p>
        </w:tc>
        <w:tc>
          <w:tcPr>
            <w:tcW w:w="3734" w:type="pct"/>
            <w:gridSpan w:val="2"/>
            <w:tcBorders>
              <w:top w:val="single" w:color="000000" w:sz="8" w:space="0"/>
              <w:left w:val="nil"/>
              <w:bottom w:val="single" w:color="000000" w:sz="8" w:space="0"/>
              <w:right w:val="single" w:color="000000" w:sz="8" w:space="0"/>
            </w:tcBorders>
            <w:shd w:val="clear" w:color="auto" w:fill="auto"/>
            <w:noWrap/>
            <w:vAlign w:val="center"/>
          </w:tcPr>
          <w:p w14:paraId="7FF504B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391" w:type="pct"/>
            <w:tcBorders>
              <w:top w:val="nil"/>
              <w:left w:val="nil"/>
              <w:bottom w:val="single" w:color="000000" w:sz="8" w:space="0"/>
              <w:right w:val="single" w:color="000000" w:sz="8" w:space="0"/>
            </w:tcBorders>
            <w:shd w:val="clear" w:color="auto" w:fill="auto"/>
            <w:vAlign w:val="center"/>
          </w:tcPr>
          <w:p w14:paraId="62A58C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工日</w:t>
            </w:r>
          </w:p>
        </w:tc>
        <w:tc>
          <w:tcPr>
            <w:tcW w:w="367" w:type="pct"/>
            <w:tcBorders>
              <w:top w:val="nil"/>
              <w:left w:val="nil"/>
              <w:bottom w:val="single" w:color="000000" w:sz="8" w:space="0"/>
              <w:right w:val="single" w:color="000000" w:sz="8" w:space="0"/>
            </w:tcBorders>
            <w:shd w:val="clear" w:color="auto" w:fill="auto"/>
            <w:noWrap/>
            <w:vAlign w:val="center"/>
          </w:tcPr>
          <w:p w14:paraId="688227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1"/>
                <w:szCs w:val="21"/>
                <w:u w:val="none"/>
                <w:lang w:val="en-US"/>
              </w:rPr>
            </w:pPr>
            <w:r>
              <w:rPr>
                <w:rFonts w:hint="eastAsia" w:cs="Times New Roman"/>
                <w:b/>
                <w:bCs/>
                <w:i w:val="0"/>
                <w:iCs w:val="0"/>
                <w:color w:val="000000"/>
                <w:kern w:val="0"/>
                <w:sz w:val="21"/>
                <w:szCs w:val="21"/>
                <w:u w:val="none"/>
                <w:lang w:val="en-US" w:eastAsia="zh-CN" w:bidi="ar"/>
              </w:rPr>
              <w:t>3094</w:t>
            </w:r>
          </w:p>
        </w:tc>
        <w:tc>
          <w:tcPr>
            <w:tcW w:w="253" w:type="pct"/>
            <w:tcBorders>
              <w:top w:val="nil"/>
              <w:left w:val="nil"/>
              <w:bottom w:val="single" w:color="000000" w:sz="8" w:space="0"/>
              <w:right w:val="single" w:color="000000" w:sz="8" w:space="0"/>
            </w:tcBorders>
            <w:shd w:val="clear" w:color="auto" w:fill="auto"/>
            <w:noWrap/>
            <w:vAlign w:val="center"/>
          </w:tcPr>
          <w:p w14:paraId="2E7865A6">
            <w:pPr>
              <w:jc w:val="center"/>
              <w:rPr>
                <w:rFonts w:hint="eastAsia" w:ascii="宋体" w:hAnsi="宋体" w:eastAsia="宋体" w:cs="宋体"/>
                <w:b/>
                <w:bCs/>
                <w:i w:val="0"/>
                <w:iCs w:val="0"/>
                <w:color w:val="000000"/>
                <w:sz w:val="24"/>
                <w:szCs w:val="24"/>
                <w:u w:val="none"/>
              </w:rPr>
            </w:pPr>
          </w:p>
        </w:tc>
      </w:tr>
    </w:tbl>
    <w:p w14:paraId="23CFB3F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bookmarkStart w:id="20" w:name="_Toc141011855"/>
    </w:p>
    <w:p w14:paraId="54F8BFB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5.2项目技术要求</w:t>
      </w:r>
    </w:p>
    <w:bookmarkEnd w:id="20"/>
    <w:p w14:paraId="5FC5251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sz w:val="24"/>
          <w:szCs w:val="24"/>
          <w:highlight w:val="none"/>
          <w:lang w:val="en-US" w:eastAsia="zh-CN"/>
        </w:rPr>
      </w:pPr>
      <w:bookmarkStart w:id="21" w:name="_Toc445388465"/>
      <w:r>
        <w:rPr>
          <w:rFonts w:hint="eastAsia" w:ascii="宋体" w:hAnsi="宋体" w:eastAsia="宋体" w:cs="宋体"/>
          <w:b w:val="0"/>
          <w:bCs w:val="0"/>
          <w:sz w:val="24"/>
          <w:szCs w:val="24"/>
          <w:highlight w:val="none"/>
          <w:lang w:val="en-US" w:eastAsia="zh-CN"/>
        </w:rPr>
        <w:t>5.2.1一般要求</w:t>
      </w:r>
      <w:bookmarkEnd w:id="21"/>
    </w:p>
    <w:p w14:paraId="24B759EB">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 xml:space="preserve">必须依据《电力建设安全工作规程》，厂家技术要求及国家相关行业标准、安全规范进行本项目检修工作。 </w:t>
      </w:r>
    </w:p>
    <w:p w14:paraId="66B7AAF5">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必须执行</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制定的各项安全生产管理制度和规定，必须积极主动接受</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对管理工作、设备维修的检查、指导、监督与考核。</w:t>
      </w:r>
    </w:p>
    <w:p w14:paraId="2DCB07F6">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必须提交本单位法人营业执照、资质文件、许可证书、施工资质文件、单位安健环资质文件，进厂施工人员情况调查表、施工机具和自带施工工器具清单。</w:t>
      </w:r>
    </w:p>
    <w:p w14:paraId="0B630742">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必须储备足够的，为完成本规范任务所必需的具备相关专业上岗资质的人员和装备，以及处理突发事件的抢修人员，其它特殊工种（焊工、电工、起重工、架子工等）同样必须持证上岗，检修中所需的配合工种由</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自行负责。</w:t>
      </w:r>
    </w:p>
    <w:p w14:paraId="4325CF85">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进厂的所有工作人员，必须经 “三级”安全教育及考试合格后方能上岗，且人员必须相对固定，并能长期驻守在现场，人员变动时必须征得</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主管部门的认可。</w:t>
      </w:r>
    </w:p>
    <w:p w14:paraId="2C0389D9">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必须按要求编写各相关预案，做好事故应急预案，以便能快速处理突发事件。</w:t>
      </w:r>
    </w:p>
    <w:p w14:paraId="60B63BA2">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必须达到以下安全责任目标及要求另行签订安全协议，安全协议与合同同样具有法定约束力。</w:t>
      </w:r>
    </w:p>
    <w:p w14:paraId="1C01CAC5">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按时完成责任内的所有工作、保证质量、工期和安全文明，检修工作结束后要及时完成各种书面资料的填写、整理，按时反馈给</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主管部门备案。</w:t>
      </w:r>
    </w:p>
    <w:p w14:paraId="15628F59">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负责配置具有合格证且符合安全标准的检修维护工器具，统一着装及自身劳动保护用品。</w:t>
      </w:r>
    </w:p>
    <w:p w14:paraId="7048528C">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在任何形式的检修工作中，不准损坏其他设备，因</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认为因素造成损失的或者引起设备功能失效的，由</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承担全部责任。未经</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同意</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不准擅自更换或调换所辖设备的零部件或备品备件。一般性消耗性材料（不包括</w:t>
      </w:r>
      <w:r>
        <w:rPr>
          <w:rFonts w:hint="eastAsia" w:ascii="宋体" w:hAnsi="宋体" w:eastAsia="宋体" w:cs="宋体"/>
          <w:b w:val="0"/>
          <w:bCs w:val="0"/>
          <w:sz w:val="24"/>
        </w:rPr>
        <w:t>各类电焊条、焊丝、氧气、乙炔、氩气、焊锡等）</w:t>
      </w:r>
      <w:r>
        <w:rPr>
          <w:rFonts w:hint="eastAsia" w:ascii="宋体" w:hAnsi="宋体" w:eastAsia="宋体" w:cs="宋体"/>
          <w:b w:val="0"/>
          <w:bCs w:val="0"/>
          <w:kern w:val="0"/>
          <w:sz w:val="24"/>
        </w:rPr>
        <w:t>由</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自行负责。</w:t>
      </w:r>
    </w:p>
    <w:p w14:paraId="778B75BF">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在现场进行检修工作，必须预先做好安全措施和应急反应措施预案，负责填写工作票、动火票、签发工作票。</w:t>
      </w:r>
    </w:p>
    <w:p w14:paraId="39642AB7">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在每一次检修工作结束后，</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工作人员应按照要求，作好各种资料的记录和整理，并在两天内交</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 xml:space="preserve">热电车间相关专业专工存档。 </w:t>
      </w:r>
    </w:p>
    <w:p w14:paraId="340B1451">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根据设备实际运行情况，</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有责任提出设备技改的建议并制定措施，编写可行性研究报告交</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审核。</w:t>
      </w:r>
    </w:p>
    <w:p w14:paraId="43F1BED2">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如属设备本身质量问题或安装质量问题，</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仍应负责进行消缺或进行故障的前期处理。</w:t>
      </w:r>
    </w:p>
    <w:p w14:paraId="2CF9F5CC">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应全面负责维护、检修过程中的环境、卫生清洁、劳动保护等的管理工作。</w:t>
      </w:r>
    </w:p>
    <w:p w14:paraId="034231B7">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应提供为完成检修任务所必需的一般消耗性材料及其它物品。</w:t>
      </w:r>
    </w:p>
    <w:p w14:paraId="3D31DCCB">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如发生紧急情况或重大事项情况下，</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因技术力量不足或准备不及等因素而无法处理或耽误维修等，导致</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委托其它施工队伍进行紧急处理，必须担负全部委托费用及由此造成的损失，并接受</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相应考核。</w:t>
      </w:r>
    </w:p>
    <w:p w14:paraId="5224E4BC">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必须承担由于</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对设备检修作业引起的一切责任。</w:t>
      </w:r>
    </w:p>
    <w:p w14:paraId="6DFB2EAD">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检修工作必须坚持“安全第一”原则文明施工，切实贯彻“应修必修，修必修好”的原则</w:t>
      </w:r>
      <w:r>
        <w:rPr>
          <w:rFonts w:hint="eastAsia" w:ascii="宋体" w:hAnsi="宋体" w:eastAsia="宋体" w:cs="宋体"/>
          <w:b w:val="0"/>
          <w:bCs w:val="0"/>
          <w:kern w:val="0"/>
          <w:sz w:val="24"/>
          <w:lang w:eastAsia="zh-CN"/>
        </w:rPr>
        <w:t>。</w:t>
      </w:r>
      <w:r>
        <w:rPr>
          <w:rFonts w:hint="eastAsia" w:ascii="宋体" w:hAnsi="宋体" w:eastAsia="宋体" w:cs="宋体"/>
          <w:b w:val="0"/>
          <w:bCs w:val="0"/>
          <w:kern w:val="0"/>
          <w:sz w:val="24"/>
        </w:rPr>
        <w:t>认真执行检修文件包、检修质量卡、检修工艺规程、三级验收等相关管理标准。</w:t>
      </w:r>
    </w:p>
    <w:p w14:paraId="64BB4622">
      <w:pPr>
        <w:widowControl/>
        <w:numPr>
          <w:ilvl w:val="0"/>
          <w:numId w:val="2"/>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必须办理工作票许可开工后才能开始工作，工作票由</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工作负责人填写，并由</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相关工作票签发人签发。</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工作负责人资格，由</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安健环考试合格后认定、批准，工作监护人由</w:t>
      </w:r>
      <w:r>
        <w:rPr>
          <w:rFonts w:hint="eastAsia" w:ascii="宋体" w:hAnsi="宋体" w:cs="宋体"/>
          <w:b w:val="0"/>
          <w:bCs w:val="0"/>
          <w:kern w:val="0"/>
          <w:sz w:val="24"/>
          <w:lang w:eastAsia="zh-CN"/>
        </w:rPr>
        <w:t>投标人</w:t>
      </w:r>
      <w:r>
        <w:rPr>
          <w:rFonts w:hint="eastAsia" w:ascii="宋体" w:hAnsi="宋体" w:eastAsia="宋体" w:cs="宋体"/>
          <w:b w:val="0"/>
          <w:bCs w:val="0"/>
          <w:kern w:val="0"/>
          <w:sz w:val="24"/>
        </w:rPr>
        <w:t>相关班组指定人员担任。</w:t>
      </w:r>
    </w:p>
    <w:p w14:paraId="1B328E51">
      <w:pPr>
        <w:pStyle w:val="23"/>
        <w:adjustRightInd w:val="0"/>
        <w:spacing w:before="0" w:after="0" w:line="360" w:lineRule="auto"/>
        <w:jc w:val="left"/>
        <w:rPr>
          <w:rFonts w:hint="eastAsia" w:ascii="宋体" w:hAnsi="宋体" w:eastAsia="宋体" w:cs="宋体"/>
          <w:b w:val="0"/>
          <w:bCs w:val="0"/>
          <w:kern w:val="0"/>
          <w:sz w:val="24"/>
          <w:szCs w:val="24"/>
        </w:rPr>
      </w:pPr>
      <w:bookmarkStart w:id="22" w:name="_Toc445388466"/>
      <w:r>
        <w:rPr>
          <w:rFonts w:hint="eastAsia" w:ascii="宋体" w:hAnsi="宋体" w:eastAsia="宋体" w:cs="宋体"/>
          <w:b w:val="0"/>
          <w:bCs w:val="0"/>
          <w:kern w:val="0"/>
          <w:sz w:val="24"/>
          <w:szCs w:val="24"/>
          <w:lang w:val="en-US" w:eastAsia="zh-CN"/>
        </w:rPr>
        <w:t>5.2.</w:t>
      </w:r>
      <w:r>
        <w:rPr>
          <w:rFonts w:hint="eastAsia" w:ascii="宋体" w:hAnsi="宋体" w:eastAsia="宋体" w:cs="宋体"/>
          <w:b w:val="0"/>
          <w:bCs w:val="0"/>
          <w:kern w:val="0"/>
          <w:sz w:val="24"/>
          <w:szCs w:val="24"/>
        </w:rPr>
        <w:t>2 检修组织要求</w:t>
      </w:r>
      <w:bookmarkEnd w:id="22"/>
    </w:p>
    <w:p w14:paraId="0B716DE9">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w:t>
      </w:r>
      <w:r>
        <w:rPr>
          <w:rFonts w:hint="eastAsia" w:ascii="宋体" w:hAnsi="宋体" w:eastAsia="宋体" w:cs="宋体"/>
          <w:b w:val="0"/>
          <w:bCs w:val="0"/>
          <w:kern w:val="0"/>
          <w:sz w:val="24"/>
        </w:rPr>
        <w:t>2.1.组织检修人员及配置相关工器具进场，做好现场检修的布置，尽快投入正式检修。项目开工一周前，担任本项目的项目经理、专业专工、安全员、质量员及项目的技术人员提前进入现场，其他检修维护人员通知后三天内全部进入现场。</w:t>
      </w:r>
    </w:p>
    <w:p w14:paraId="5A6D11CA">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w:t>
      </w:r>
      <w:r>
        <w:rPr>
          <w:rFonts w:hint="eastAsia" w:ascii="宋体" w:hAnsi="宋体" w:eastAsia="宋体" w:cs="宋体"/>
          <w:b w:val="0"/>
          <w:bCs w:val="0"/>
          <w:kern w:val="0"/>
          <w:sz w:val="24"/>
        </w:rPr>
        <w:t>2.</w:t>
      </w:r>
      <w:r>
        <w:rPr>
          <w:rFonts w:hint="eastAsia" w:ascii="宋体" w:hAnsi="宋体" w:eastAsia="宋体" w:cs="宋体"/>
          <w:b w:val="0"/>
          <w:bCs w:val="0"/>
          <w:kern w:val="0"/>
          <w:sz w:val="24"/>
          <w:lang w:val="en-US" w:eastAsia="zh-CN"/>
        </w:rPr>
        <w:t>2</w:t>
      </w:r>
      <w:r>
        <w:rPr>
          <w:rFonts w:hint="eastAsia" w:ascii="宋体" w:hAnsi="宋体" w:eastAsia="宋体" w:cs="宋体"/>
          <w:b w:val="0"/>
          <w:bCs w:val="0"/>
          <w:kern w:val="0"/>
          <w:sz w:val="24"/>
        </w:rPr>
        <w:t>提前做好项目检修工器具、材料准备和备件准备</w:t>
      </w:r>
      <w:r>
        <w:rPr>
          <w:rFonts w:hint="eastAsia" w:ascii="宋体" w:hAnsi="宋体" w:eastAsia="宋体" w:cs="宋体"/>
          <w:b w:val="0"/>
          <w:bCs w:val="0"/>
          <w:kern w:val="0"/>
          <w:sz w:val="24"/>
          <w:lang w:eastAsia="zh-CN"/>
        </w:rPr>
        <w:t>。</w:t>
      </w:r>
      <w:r>
        <w:rPr>
          <w:rFonts w:hint="eastAsia" w:ascii="宋体" w:hAnsi="宋体" w:eastAsia="宋体" w:cs="宋体"/>
          <w:b w:val="0"/>
          <w:bCs w:val="0"/>
          <w:kern w:val="0"/>
          <w:sz w:val="24"/>
        </w:rPr>
        <w:t>配备必要的质检人员和工具，确保项目质量。</w:t>
      </w:r>
    </w:p>
    <w:p w14:paraId="35AF3DCF">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w:t>
      </w:r>
      <w:r>
        <w:rPr>
          <w:rFonts w:hint="eastAsia" w:ascii="宋体" w:hAnsi="宋体" w:eastAsia="宋体" w:cs="宋体"/>
          <w:b w:val="0"/>
          <w:bCs w:val="0"/>
          <w:kern w:val="0"/>
          <w:sz w:val="24"/>
        </w:rPr>
        <w:t>2.</w:t>
      </w:r>
      <w:r>
        <w:rPr>
          <w:rFonts w:hint="eastAsia" w:ascii="宋体" w:hAnsi="宋体" w:eastAsia="宋体" w:cs="宋体"/>
          <w:b w:val="0"/>
          <w:bCs w:val="0"/>
          <w:kern w:val="0"/>
          <w:sz w:val="24"/>
          <w:lang w:val="en-US" w:eastAsia="zh-CN"/>
        </w:rPr>
        <w:t>3</w:t>
      </w:r>
      <w:r>
        <w:rPr>
          <w:rFonts w:hint="eastAsia" w:ascii="宋体" w:hAnsi="宋体" w:eastAsia="宋体" w:cs="宋体"/>
          <w:b w:val="0"/>
          <w:bCs w:val="0"/>
          <w:kern w:val="0"/>
          <w:sz w:val="24"/>
        </w:rPr>
        <w:t>根据</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检修计划要求，合理组织、安排检修人员，保证检修计划的可行性。</w:t>
      </w:r>
    </w:p>
    <w:p w14:paraId="6D0B3A9A">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w:t>
      </w:r>
      <w:r>
        <w:rPr>
          <w:rFonts w:hint="eastAsia" w:ascii="宋体" w:hAnsi="宋体" w:eastAsia="宋体" w:cs="宋体"/>
          <w:b w:val="0"/>
          <w:bCs w:val="0"/>
          <w:kern w:val="0"/>
          <w:sz w:val="24"/>
        </w:rPr>
        <w:t>2.</w:t>
      </w:r>
      <w:r>
        <w:rPr>
          <w:rFonts w:hint="eastAsia" w:ascii="宋体" w:hAnsi="宋体" w:eastAsia="宋体" w:cs="宋体"/>
          <w:b w:val="0"/>
          <w:bCs w:val="0"/>
          <w:kern w:val="0"/>
          <w:sz w:val="24"/>
          <w:lang w:val="en-US" w:eastAsia="zh-CN"/>
        </w:rPr>
        <w:t>4</w:t>
      </w:r>
      <w:r>
        <w:rPr>
          <w:rFonts w:hint="eastAsia" w:ascii="宋体" w:hAnsi="宋体" w:eastAsia="宋体" w:cs="宋体"/>
          <w:b w:val="0"/>
          <w:bCs w:val="0"/>
          <w:kern w:val="0"/>
          <w:sz w:val="24"/>
        </w:rPr>
        <w:t>按照</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计划的检修项目，对项目进行分类，并针对重大检修项目拟定检修组织方案，编制和细化检修所需的技术措施、安全措施、组织措施、检修位置图、检修进度网络图、工作程序等，完善检修技术文件、检修方案、见证点等。</w:t>
      </w:r>
    </w:p>
    <w:p w14:paraId="40BF4628">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w:t>
      </w:r>
      <w:r>
        <w:rPr>
          <w:rFonts w:hint="eastAsia" w:ascii="宋体" w:hAnsi="宋体" w:eastAsia="宋体" w:cs="宋体"/>
          <w:b w:val="0"/>
          <w:bCs w:val="0"/>
          <w:kern w:val="0"/>
          <w:sz w:val="24"/>
        </w:rPr>
        <w:t>2.</w:t>
      </w:r>
      <w:r>
        <w:rPr>
          <w:rFonts w:hint="eastAsia" w:ascii="宋体" w:hAnsi="宋体" w:eastAsia="宋体" w:cs="宋体"/>
          <w:b w:val="0"/>
          <w:bCs w:val="0"/>
          <w:kern w:val="0"/>
          <w:sz w:val="24"/>
          <w:lang w:val="en-US" w:eastAsia="zh-CN"/>
        </w:rPr>
        <w:t>5</w:t>
      </w:r>
      <w:r>
        <w:rPr>
          <w:rFonts w:hint="eastAsia" w:ascii="宋体" w:hAnsi="宋体" w:eastAsia="宋体" w:cs="宋体"/>
          <w:b w:val="0"/>
          <w:bCs w:val="0"/>
          <w:kern w:val="0"/>
          <w:sz w:val="24"/>
        </w:rPr>
        <w:t>根据图纸技术资料、作业指导书、检修规程、安全管理规定，提前对参加检修的工作人员进行技术交底及技术讨论。</w:t>
      </w:r>
    </w:p>
    <w:p w14:paraId="3C8608B9">
      <w:pPr>
        <w:widowControl/>
        <w:adjustRightInd w:val="0"/>
        <w:spacing w:line="360" w:lineRule="auto"/>
        <w:jc w:val="left"/>
        <w:rPr>
          <w:rFonts w:hint="eastAsia" w:ascii="宋体" w:hAnsi="宋体" w:eastAsia="宋体" w:cs="宋体"/>
          <w:b w:val="0"/>
          <w:bCs w:val="0"/>
          <w:kern w:val="0"/>
          <w:sz w:val="24"/>
        </w:rPr>
      </w:pPr>
      <w:r>
        <w:rPr>
          <w:rFonts w:hint="eastAsia" w:ascii="宋体" w:hAnsi="宋体" w:eastAsia="宋体" w:cs="宋体"/>
          <w:b w:val="0"/>
          <w:bCs w:val="0"/>
          <w:kern w:val="0"/>
          <w:sz w:val="24"/>
          <w:lang w:val="en-US" w:eastAsia="zh-CN"/>
        </w:rPr>
        <w:t>5.2.2.6</w:t>
      </w:r>
      <w:r>
        <w:rPr>
          <w:rFonts w:hint="eastAsia" w:ascii="宋体" w:hAnsi="宋体" w:eastAsia="宋体" w:cs="宋体"/>
          <w:b w:val="0"/>
          <w:bCs w:val="0"/>
          <w:kern w:val="0"/>
          <w:sz w:val="24"/>
        </w:rPr>
        <w:t>编制本检修项目的组织机构图，并备注相关人员联系电话，以便</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管理人员沟通联系。</w:t>
      </w:r>
    </w:p>
    <w:p w14:paraId="61B0B99A">
      <w:pPr>
        <w:pStyle w:val="23"/>
        <w:adjustRightInd w:val="0"/>
        <w:spacing w:before="0" w:after="0" w:line="360" w:lineRule="auto"/>
        <w:jc w:val="left"/>
        <w:rPr>
          <w:rFonts w:hint="eastAsia" w:ascii="宋体" w:hAnsi="宋体" w:eastAsia="宋体" w:cs="宋体"/>
          <w:b w:val="0"/>
          <w:bCs w:val="0"/>
          <w:kern w:val="0"/>
          <w:sz w:val="24"/>
          <w:szCs w:val="24"/>
        </w:rPr>
      </w:pPr>
      <w:bookmarkStart w:id="23" w:name="_Toc445388467"/>
      <w:r>
        <w:rPr>
          <w:rFonts w:hint="eastAsia" w:ascii="宋体" w:hAnsi="宋体" w:eastAsia="宋体" w:cs="宋体"/>
          <w:b w:val="0"/>
          <w:bCs w:val="0"/>
          <w:kern w:val="0"/>
          <w:sz w:val="24"/>
          <w:szCs w:val="24"/>
          <w:lang w:val="en-US" w:eastAsia="zh-CN"/>
        </w:rPr>
        <w:t>5.2.</w:t>
      </w:r>
      <w:r>
        <w:rPr>
          <w:rFonts w:hint="eastAsia" w:ascii="宋体" w:hAnsi="宋体" w:eastAsia="宋体" w:cs="宋体"/>
          <w:b w:val="0"/>
          <w:bCs w:val="0"/>
          <w:kern w:val="0"/>
          <w:sz w:val="24"/>
          <w:szCs w:val="24"/>
        </w:rPr>
        <w:t>3检修安全要求</w:t>
      </w:r>
      <w:bookmarkEnd w:id="23"/>
    </w:p>
    <w:p w14:paraId="14A44B14">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检修人员进行设备检修工作时，必须办理合格的工作票及各种特殊作业票。</w:t>
      </w:r>
    </w:p>
    <w:p w14:paraId="257191D9">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检修人员如需在脚手架上工作，必须系安全带方能上脚手架，并将安全带挂在固定牢固部件上，高挂低用。</w:t>
      </w:r>
    </w:p>
    <w:p w14:paraId="7B67478D">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设备所有零部件，应按要求摆放在指定的地点, 妥善保管。工作中轻起轻落,不准将设备或零部件直接放在地面上，在检修现场必须垫上橡胶垫，以防工具、零件等掉在地上。</w:t>
      </w:r>
    </w:p>
    <w:p w14:paraId="576FBF9D">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检修现场应尽量避免上下交叉作业，如无法避免，应在监护人的监督下，由工作负责人统一指挥，上方检修人员应系好安全带、所用工器具系好安全绳并确保防坠落安全措施已执行到位</w:t>
      </w:r>
      <w:r>
        <w:rPr>
          <w:rFonts w:hint="eastAsia" w:ascii="宋体" w:hAnsi="宋体" w:eastAsia="宋体" w:cs="宋体"/>
          <w:b w:val="0"/>
          <w:bCs w:val="0"/>
          <w:kern w:val="0"/>
          <w:sz w:val="24"/>
          <w:lang w:eastAsia="zh-CN"/>
        </w:rPr>
        <w:t>。</w:t>
      </w:r>
      <w:r>
        <w:rPr>
          <w:rFonts w:hint="eastAsia" w:ascii="宋体" w:hAnsi="宋体" w:eastAsia="宋体" w:cs="宋体"/>
          <w:b w:val="0"/>
          <w:bCs w:val="0"/>
          <w:kern w:val="0"/>
          <w:sz w:val="24"/>
        </w:rPr>
        <w:t>下方检修人员，应在工作负责人确认安全措施已执行到位后，方可进入现场工作，并做好事故预想，工作时做到注意力集中，保持上下通信畅通。</w:t>
      </w:r>
    </w:p>
    <w:p w14:paraId="2A276C63">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现场工作人员应精神状态良好、无有碍工作的疾病，并不得酒后上班。</w:t>
      </w:r>
    </w:p>
    <w:p w14:paraId="45A33C2A">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进入生产场所的所有人员包括管理人员必须戴好安全帽，禁止在生产场所吸烟。</w:t>
      </w:r>
    </w:p>
    <w:p w14:paraId="0DA7C876">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动火作业按要求办理好动火作业工作票，注意火星的控制，以及动火操作的规范。</w:t>
      </w:r>
    </w:p>
    <w:p w14:paraId="6A93B1FE">
      <w:pPr>
        <w:widowControl/>
        <w:numPr>
          <w:ilvl w:val="0"/>
          <w:numId w:val="3"/>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容器内作业注意通风，外部设专业监护，防止中毒窒息。</w:t>
      </w:r>
    </w:p>
    <w:p w14:paraId="2F1F1DA7">
      <w:pPr>
        <w:pStyle w:val="23"/>
        <w:adjustRightInd w:val="0"/>
        <w:spacing w:before="0" w:after="0" w:line="360" w:lineRule="auto"/>
        <w:jc w:val="left"/>
        <w:rPr>
          <w:rFonts w:hint="eastAsia" w:ascii="宋体" w:hAnsi="宋体" w:eastAsia="宋体" w:cs="宋体"/>
          <w:b w:val="0"/>
          <w:bCs w:val="0"/>
          <w:kern w:val="0"/>
          <w:sz w:val="24"/>
          <w:szCs w:val="24"/>
        </w:rPr>
      </w:pPr>
      <w:bookmarkStart w:id="24" w:name="_Toc445388468"/>
      <w:r>
        <w:rPr>
          <w:rFonts w:hint="eastAsia" w:ascii="宋体" w:hAnsi="宋体" w:eastAsia="宋体" w:cs="宋体"/>
          <w:b w:val="0"/>
          <w:bCs w:val="0"/>
          <w:kern w:val="0"/>
          <w:sz w:val="24"/>
          <w:szCs w:val="24"/>
          <w:lang w:val="en-US" w:eastAsia="zh-CN"/>
        </w:rPr>
        <w:t>5.2.</w:t>
      </w:r>
      <w:r>
        <w:rPr>
          <w:rFonts w:hint="eastAsia" w:ascii="宋体" w:hAnsi="宋体" w:eastAsia="宋体" w:cs="宋体"/>
          <w:b w:val="0"/>
          <w:bCs w:val="0"/>
          <w:kern w:val="0"/>
          <w:sz w:val="24"/>
          <w:szCs w:val="24"/>
        </w:rPr>
        <w:t>4 检修技术要求</w:t>
      </w:r>
      <w:bookmarkEnd w:id="24"/>
    </w:p>
    <w:p w14:paraId="1E4DEE60">
      <w:pPr>
        <w:widowControl/>
        <w:numPr>
          <w:ilvl w:val="0"/>
          <w:numId w:val="4"/>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建立以技术负责人为首的技术保证体系，贯彻执行国家项目验收评价标准、技术规范，向</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提供可操作的作业程序文件。</w:t>
      </w:r>
    </w:p>
    <w:p w14:paraId="1A0FA7C7">
      <w:pPr>
        <w:pStyle w:val="26"/>
        <w:numPr>
          <w:ilvl w:val="0"/>
          <w:numId w:val="4"/>
        </w:numPr>
        <w:adjustRightInd w:val="0"/>
        <w:spacing w:before="0" w:after="0" w:line="360" w:lineRule="auto"/>
        <w:ind w:left="425" w:leftChars="0" w:hanging="425" w:firstLineChars="0"/>
        <w:jc w:val="left"/>
        <w:rPr>
          <w:rFonts w:hint="eastAsia" w:ascii="宋体" w:hAnsi="宋体" w:eastAsia="宋体" w:cs="宋体"/>
          <w:b w:val="0"/>
          <w:bCs w:val="0"/>
          <w:kern w:val="0"/>
          <w:sz w:val="24"/>
          <w:szCs w:val="24"/>
        </w:rPr>
      </w:pPr>
      <w:bookmarkStart w:id="25" w:name="_Toc33115559"/>
      <w:bookmarkStart w:id="26" w:name="_Toc24530"/>
      <w:bookmarkStart w:id="27" w:name="_Toc10138"/>
      <w:bookmarkStart w:id="28" w:name="_Toc33115824"/>
      <w:r>
        <w:rPr>
          <w:rFonts w:hint="eastAsia" w:ascii="宋体" w:hAnsi="宋体" w:eastAsia="宋体" w:cs="宋体"/>
          <w:b w:val="0"/>
          <w:bCs w:val="0"/>
          <w:kern w:val="0"/>
          <w:sz w:val="24"/>
          <w:szCs w:val="24"/>
        </w:rPr>
        <w:t>贯彻落实技术责任制，执行技术规程、规范，严格执行</w:t>
      </w:r>
      <w:r>
        <w:rPr>
          <w:rFonts w:hint="eastAsia" w:ascii="宋体" w:hAnsi="宋体" w:cs="宋体"/>
          <w:b w:val="0"/>
          <w:bCs w:val="0"/>
          <w:kern w:val="0"/>
          <w:sz w:val="24"/>
          <w:szCs w:val="24"/>
          <w:lang w:eastAsia="zh-CN"/>
        </w:rPr>
        <w:t>招标人</w:t>
      </w:r>
      <w:r>
        <w:rPr>
          <w:rFonts w:hint="eastAsia" w:ascii="宋体" w:hAnsi="宋体" w:eastAsia="宋体" w:cs="宋体"/>
          <w:b w:val="0"/>
          <w:bCs w:val="0"/>
          <w:kern w:val="0"/>
          <w:sz w:val="24"/>
          <w:szCs w:val="24"/>
        </w:rPr>
        <w:t>的各项管理制度（包括工作流程）。</w:t>
      </w:r>
      <w:bookmarkEnd w:id="25"/>
      <w:bookmarkEnd w:id="26"/>
      <w:bookmarkEnd w:id="27"/>
      <w:bookmarkEnd w:id="28"/>
    </w:p>
    <w:p w14:paraId="429C9F51">
      <w:pPr>
        <w:numPr>
          <w:ilvl w:val="0"/>
          <w:numId w:val="4"/>
        </w:numPr>
        <w:adjustRightInd w:val="0"/>
        <w:spacing w:line="360" w:lineRule="auto"/>
        <w:ind w:left="425" w:leftChars="0" w:hanging="425" w:firstLineChars="0"/>
        <w:jc w:val="left"/>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lang w:eastAsia="zh-CN"/>
          <w14:textFill>
            <w14:solidFill>
              <w14:schemeClr w14:val="tx1"/>
            </w14:solidFill>
          </w14:textFill>
        </w:rPr>
        <w:t>投标人</w:t>
      </w:r>
      <w:r>
        <w:rPr>
          <w:rFonts w:hint="eastAsia" w:ascii="宋体" w:hAnsi="宋体" w:eastAsia="宋体" w:cs="宋体"/>
          <w:b w:val="0"/>
          <w:bCs w:val="0"/>
          <w:color w:val="000000" w:themeColor="text1"/>
          <w:sz w:val="24"/>
          <w14:textFill>
            <w14:solidFill>
              <w14:schemeClr w14:val="tx1"/>
            </w14:solidFill>
          </w14:textFill>
        </w:rPr>
        <w:t>应认真做好作业、检修技术记录，技术记录应真实、准确、完整，作业结束后整理交</w:t>
      </w:r>
      <w:r>
        <w:rPr>
          <w:rFonts w:hint="eastAsia" w:ascii="宋体" w:hAnsi="宋体" w:cs="宋体"/>
          <w:b w:val="0"/>
          <w:bCs w:val="0"/>
          <w:color w:val="000000" w:themeColor="text1"/>
          <w:sz w:val="24"/>
          <w:lang w:eastAsia="zh-CN"/>
          <w14:textFill>
            <w14:solidFill>
              <w14:schemeClr w14:val="tx1"/>
            </w14:solidFill>
          </w14:textFill>
        </w:rPr>
        <w:t>招标人</w:t>
      </w:r>
      <w:r>
        <w:rPr>
          <w:rFonts w:hint="eastAsia" w:ascii="宋体" w:hAnsi="宋体" w:eastAsia="宋体" w:cs="宋体"/>
          <w:b w:val="0"/>
          <w:bCs w:val="0"/>
          <w:color w:val="000000" w:themeColor="text1"/>
          <w:sz w:val="24"/>
          <w14:textFill>
            <w14:solidFill>
              <w14:schemeClr w14:val="tx1"/>
            </w14:solidFill>
          </w14:textFill>
        </w:rPr>
        <w:t>归档，并要求</w:t>
      </w:r>
      <w:r>
        <w:rPr>
          <w:rFonts w:hint="eastAsia" w:ascii="宋体" w:hAnsi="宋体" w:cs="宋体"/>
          <w:b w:val="0"/>
          <w:bCs w:val="0"/>
          <w:color w:val="000000" w:themeColor="text1"/>
          <w:sz w:val="24"/>
          <w:lang w:eastAsia="zh-CN"/>
          <w14:textFill>
            <w14:solidFill>
              <w14:schemeClr w14:val="tx1"/>
            </w14:solidFill>
          </w14:textFill>
        </w:rPr>
        <w:t>投标人</w:t>
      </w:r>
      <w:r>
        <w:rPr>
          <w:rFonts w:hint="eastAsia" w:ascii="宋体" w:hAnsi="宋体" w:eastAsia="宋体" w:cs="宋体"/>
          <w:b w:val="0"/>
          <w:bCs w:val="0"/>
          <w:color w:val="000000" w:themeColor="text1"/>
          <w:sz w:val="24"/>
          <w14:textFill>
            <w14:solidFill>
              <w14:schemeClr w14:val="tx1"/>
            </w14:solidFill>
          </w14:textFill>
        </w:rPr>
        <w:t>保留所有技术记录的原始记录备查。</w:t>
      </w:r>
    </w:p>
    <w:p w14:paraId="0C3DA2E2">
      <w:pPr>
        <w:numPr>
          <w:ilvl w:val="0"/>
          <w:numId w:val="4"/>
        </w:numPr>
        <w:adjustRightInd w:val="0"/>
        <w:spacing w:line="360" w:lineRule="auto"/>
        <w:ind w:left="425" w:leftChars="0" w:hanging="425" w:firstLineChars="0"/>
        <w:jc w:val="left"/>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lang w:eastAsia="zh-CN"/>
          <w14:textFill>
            <w14:solidFill>
              <w14:schemeClr w14:val="tx1"/>
            </w14:solidFill>
          </w14:textFill>
        </w:rPr>
        <w:t>投标人</w:t>
      </w:r>
      <w:r>
        <w:rPr>
          <w:rFonts w:hint="eastAsia" w:ascii="宋体" w:hAnsi="宋体" w:eastAsia="宋体" w:cs="宋体"/>
          <w:b w:val="0"/>
          <w:bCs w:val="0"/>
          <w:color w:val="000000" w:themeColor="text1"/>
          <w:sz w:val="24"/>
          <w14:textFill>
            <w14:solidFill>
              <w14:schemeClr w14:val="tx1"/>
            </w14:solidFill>
          </w14:textFill>
        </w:rPr>
        <w:t>必须接受</w:t>
      </w:r>
      <w:r>
        <w:rPr>
          <w:rFonts w:hint="eastAsia" w:ascii="宋体" w:hAnsi="宋体" w:cs="宋体"/>
          <w:b w:val="0"/>
          <w:bCs w:val="0"/>
          <w:color w:val="000000" w:themeColor="text1"/>
          <w:sz w:val="24"/>
          <w:lang w:eastAsia="zh-CN"/>
          <w14:textFill>
            <w14:solidFill>
              <w14:schemeClr w14:val="tx1"/>
            </w14:solidFill>
          </w14:textFill>
        </w:rPr>
        <w:t>招标人</w:t>
      </w:r>
      <w:r>
        <w:rPr>
          <w:rFonts w:hint="eastAsia" w:ascii="宋体" w:hAnsi="宋体" w:eastAsia="宋体" w:cs="宋体"/>
          <w:b w:val="0"/>
          <w:bCs w:val="0"/>
          <w:color w:val="000000" w:themeColor="text1"/>
          <w:sz w:val="24"/>
          <w14:textFill>
            <w14:solidFill>
              <w14:schemeClr w14:val="tx1"/>
            </w14:solidFill>
          </w14:textFill>
        </w:rPr>
        <w:t>质量监督员的监督和检查，如需改动，应及时向</w:t>
      </w:r>
      <w:r>
        <w:rPr>
          <w:rFonts w:hint="eastAsia" w:ascii="宋体" w:hAnsi="宋体" w:cs="宋体"/>
          <w:b w:val="0"/>
          <w:bCs w:val="0"/>
          <w:color w:val="000000" w:themeColor="text1"/>
          <w:sz w:val="24"/>
          <w:lang w:eastAsia="zh-CN"/>
          <w14:textFill>
            <w14:solidFill>
              <w14:schemeClr w14:val="tx1"/>
            </w14:solidFill>
          </w14:textFill>
        </w:rPr>
        <w:t>招标人</w:t>
      </w:r>
      <w:r>
        <w:rPr>
          <w:rFonts w:hint="eastAsia" w:ascii="宋体" w:hAnsi="宋体" w:eastAsia="宋体" w:cs="宋体"/>
          <w:b w:val="0"/>
          <w:bCs w:val="0"/>
          <w:color w:val="000000" w:themeColor="text1"/>
          <w:sz w:val="24"/>
          <w14:textFill>
            <w14:solidFill>
              <w14:schemeClr w14:val="tx1"/>
            </w14:solidFill>
          </w14:textFill>
        </w:rPr>
        <w:t>提出异动申请，经批准后方可实施。</w:t>
      </w:r>
    </w:p>
    <w:p w14:paraId="15EE8669">
      <w:pPr>
        <w:numPr>
          <w:ilvl w:val="0"/>
          <w:numId w:val="4"/>
        </w:numPr>
        <w:adjustRightInd w:val="0"/>
        <w:spacing w:line="360" w:lineRule="auto"/>
        <w:ind w:left="425" w:leftChars="0" w:hanging="425" w:firstLineChars="0"/>
        <w:jc w:val="left"/>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lang w:eastAsia="zh-CN"/>
          <w14:textFill>
            <w14:solidFill>
              <w14:schemeClr w14:val="tx1"/>
            </w14:solidFill>
          </w14:textFill>
        </w:rPr>
        <w:t>投标人</w:t>
      </w:r>
      <w:r>
        <w:rPr>
          <w:rFonts w:hint="eastAsia" w:ascii="宋体" w:hAnsi="宋体" w:eastAsia="宋体" w:cs="宋体"/>
          <w:b w:val="0"/>
          <w:bCs w:val="0"/>
          <w:color w:val="000000" w:themeColor="text1"/>
          <w:sz w:val="24"/>
          <w14:textFill>
            <w14:solidFill>
              <w14:schemeClr w14:val="tx1"/>
            </w14:solidFill>
          </w14:textFill>
        </w:rPr>
        <w:t>严格按检修计划项目实施，如发生项目变动，应先向</w:t>
      </w:r>
      <w:r>
        <w:rPr>
          <w:rFonts w:hint="eastAsia" w:ascii="宋体" w:hAnsi="宋体" w:cs="宋体"/>
          <w:b w:val="0"/>
          <w:bCs w:val="0"/>
          <w:color w:val="000000" w:themeColor="text1"/>
          <w:sz w:val="24"/>
          <w:lang w:eastAsia="zh-CN"/>
          <w14:textFill>
            <w14:solidFill>
              <w14:schemeClr w14:val="tx1"/>
            </w14:solidFill>
          </w14:textFill>
        </w:rPr>
        <w:t>招标人</w:t>
      </w:r>
      <w:r>
        <w:rPr>
          <w:rFonts w:hint="eastAsia" w:ascii="宋体" w:hAnsi="宋体" w:eastAsia="宋体" w:cs="宋体"/>
          <w:b w:val="0"/>
          <w:bCs w:val="0"/>
          <w:color w:val="000000" w:themeColor="text1"/>
          <w:sz w:val="24"/>
          <w14:textFill>
            <w14:solidFill>
              <w14:schemeClr w14:val="tx1"/>
            </w14:solidFill>
          </w14:textFill>
        </w:rPr>
        <w:t>申请批准。</w:t>
      </w:r>
    </w:p>
    <w:p w14:paraId="3766BA03">
      <w:pPr>
        <w:numPr>
          <w:ilvl w:val="0"/>
          <w:numId w:val="4"/>
        </w:numPr>
        <w:adjustRightInd w:val="0"/>
        <w:spacing w:line="360" w:lineRule="auto"/>
        <w:ind w:left="425" w:leftChars="0" w:hanging="425" w:firstLineChars="0"/>
        <w:jc w:val="left"/>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eastAsia="宋体" w:cs="宋体"/>
          <w:b w:val="0"/>
          <w:bCs w:val="0"/>
          <w:color w:val="000000" w:themeColor="text1"/>
          <w:sz w:val="24"/>
          <w14:textFill>
            <w14:solidFill>
              <w14:schemeClr w14:val="tx1"/>
            </w14:solidFill>
          </w14:textFill>
        </w:rPr>
        <w:t>严格执行工作票制度，不得进行无票作业。</w:t>
      </w:r>
    </w:p>
    <w:p w14:paraId="50ECCBD9">
      <w:pPr>
        <w:numPr>
          <w:ilvl w:val="0"/>
          <w:numId w:val="4"/>
        </w:numPr>
        <w:adjustRightInd w:val="0"/>
        <w:spacing w:line="360" w:lineRule="auto"/>
        <w:ind w:left="425" w:leftChars="0" w:hanging="425" w:firstLineChars="0"/>
        <w:jc w:val="left"/>
        <w:rPr>
          <w:rFonts w:hint="eastAsia" w:ascii="宋体" w:hAnsi="宋体" w:eastAsia="宋体" w:cs="宋体"/>
          <w:b w:val="0"/>
          <w:bCs w:val="0"/>
          <w:color w:val="000000" w:themeColor="text1"/>
          <w:sz w:val="24"/>
          <w14:textFill>
            <w14:solidFill>
              <w14:schemeClr w14:val="tx1"/>
            </w14:solidFill>
          </w14:textFill>
        </w:rPr>
      </w:pPr>
      <w:r>
        <w:rPr>
          <w:rFonts w:hint="eastAsia" w:ascii="宋体" w:hAnsi="宋体" w:eastAsia="宋体" w:cs="宋体"/>
          <w:b w:val="0"/>
          <w:bCs w:val="0"/>
          <w:color w:val="000000" w:themeColor="text1"/>
          <w:sz w:val="24"/>
          <w14:textFill>
            <w14:solidFill>
              <w14:schemeClr w14:val="tx1"/>
            </w14:solidFill>
          </w14:textFill>
        </w:rPr>
        <w:t>确保施工质量，实行三级验收制度，各级须严把质量关，严禁弄虚作假。</w:t>
      </w:r>
    </w:p>
    <w:p w14:paraId="7173CBB1">
      <w:pPr>
        <w:widowControl/>
        <w:numPr>
          <w:ilvl w:val="0"/>
          <w:numId w:val="4"/>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工作人员均提前进场，熟悉设备和技术文件，制定施工方案及计划，进行内部培训，学习和遵守</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的各种规章制度，参与检测及验收。</w:t>
      </w:r>
    </w:p>
    <w:p w14:paraId="2EDDB93D">
      <w:pPr>
        <w:widowControl/>
        <w:numPr>
          <w:ilvl w:val="0"/>
          <w:numId w:val="4"/>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协助</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设备专工验收，发现问题及时向</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汇报并提出改进建议，收集验收合格的原始数据并建立设备档案。</w:t>
      </w:r>
    </w:p>
    <w:p w14:paraId="45490E09">
      <w:pPr>
        <w:widowControl/>
        <w:numPr>
          <w:ilvl w:val="0"/>
          <w:numId w:val="4"/>
        </w:numPr>
        <w:adjustRightInd w:val="0"/>
        <w:spacing w:line="360" w:lineRule="auto"/>
        <w:ind w:left="425" w:leftChars="0" w:hanging="425" w:firstLineChars="0"/>
        <w:jc w:val="left"/>
        <w:rPr>
          <w:rFonts w:hint="eastAsia" w:ascii="宋体" w:hAnsi="宋体" w:eastAsia="宋体" w:cs="宋体"/>
          <w:b w:val="0"/>
          <w:bCs w:val="0"/>
          <w:kern w:val="0"/>
          <w:sz w:val="24"/>
        </w:rPr>
      </w:pPr>
      <w:r>
        <w:rPr>
          <w:rFonts w:hint="eastAsia" w:ascii="宋体" w:hAnsi="宋体" w:eastAsia="宋体" w:cs="宋体"/>
          <w:b w:val="0"/>
          <w:bCs w:val="0"/>
          <w:kern w:val="0"/>
          <w:sz w:val="24"/>
        </w:rPr>
        <w:t>配合</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编制施工完毕的相关文件。</w:t>
      </w:r>
    </w:p>
    <w:p w14:paraId="69A3A7FF">
      <w:pPr>
        <w:numPr>
          <w:ilvl w:val="0"/>
          <w:numId w:val="4"/>
        </w:numPr>
        <w:spacing w:line="360" w:lineRule="auto"/>
        <w:ind w:left="425" w:leftChars="0" w:hanging="425" w:firstLineChars="0"/>
        <w:rPr>
          <w:rFonts w:hint="eastAsia" w:ascii="宋体" w:hAnsi="宋体" w:eastAsia="宋体" w:cs="宋体"/>
          <w:b w:val="0"/>
          <w:bCs w:val="0"/>
          <w:kern w:val="0"/>
          <w:sz w:val="24"/>
        </w:rPr>
      </w:pPr>
      <w:r>
        <w:rPr>
          <w:rFonts w:hint="eastAsia" w:ascii="宋体" w:hAnsi="宋体" w:eastAsia="宋体" w:cs="宋体"/>
          <w:b w:val="0"/>
          <w:bCs w:val="0"/>
          <w:kern w:val="0"/>
          <w:sz w:val="24"/>
        </w:rPr>
        <w:t>服从</w:t>
      </w:r>
      <w:r>
        <w:rPr>
          <w:rFonts w:hint="eastAsia" w:ascii="宋体" w:hAnsi="宋体" w:cs="宋体"/>
          <w:b w:val="0"/>
          <w:bCs w:val="0"/>
          <w:kern w:val="0"/>
          <w:sz w:val="24"/>
          <w:lang w:eastAsia="zh-CN"/>
        </w:rPr>
        <w:t>招标人</w:t>
      </w:r>
      <w:r>
        <w:rPr>
          <w:rFonts w:hint="eastAsia" w:ascii="宋体" w:hAnsi="宋体" w:eastAsia="宋体" w:cs="宋体"/>
          <w:b w:val="0"/>
          <w:bCs w:val="0"/>
          <w:kern w:val="0"/>
          <w:sz w:val="24"/>
        </w:rPr>
        <w:t>的管理和技术指导。</w:t>
      </w:r>
    </w:p>
    <w:p w14:paraId="425E7CD5">
      <w:pPr>
        <w:numPr>
          <w:ilvl w:val="0"/>
          <w:numId w:val="4"/>
        </w:numPr>
        <w:spacing w:line="360" w:lineRule="auto"/>
        <w:ind w:left="425" w:leftChars="0" w:hanging="425" w:firstLineChars="0"/>
        <w:rPr>
          <w:rStyle w:val="34"/>
          <w:rFonts w:hint="eastAsia" w:ascii="宋体" w:hAnsi="宋体" w:eastAsia="宋体" w:cs="宋体"/>
          <w:b w:val="0"/>
          <w:bCs w:val="0"/>
          <w:sz w:val="24"/>
          <w:szCs w:val="24"/>
          <w:highlight w:val="none"/>
        </w:rPr>
      </w:pPr>
      <w:r>
        <w:rPr>
          <w:rStyle w:val="34"/>
          <w:rFonts w:hint="eastAsia" w:ascii="宋体" w:hAnsi="宋体" w:eastAsia="宋体" w:cs="宋体"/>
          <w:b w:val="0"/>
          <w:bCs w:val="0"/>
          <w:sz w:val="24"/>
          <w:szCs w:val="24"/>
          <w:highlight w:val="none"/>
        </w:rPr>
        <w:t>施工项目</w:t>
      </w:r>
      <w:r>
        <w:rPr>
          <w:rStyle w:val="34"/>
          <w:rFonts w:hint="eastAsia" w:ascii="宋体" w:hAnsi="宋体" w:eastAsia="宋体" w:cs="宋体"/>
          <w:b w:val="0"/>
          <w:bCs w:val="0"/>
          <w:sz w:val="24"/>
          <w:szCs w:val="24"/>
          <w:highlight w:val="none"/>
          <w:lang w:val="en-US" w:eastAsia="zh-CN"/>
        </w:rPr>
        <w:t>作业</w:t>
      </w:r>
      <w:r>
        <w:rPr>
          <w:rStyle w:val="34"/>
          <w:rFonts w:hint="eastAsia" w:ascii="宋体" w:hAnsi="宋体" w:eastAsia="宋体" w:cs="宋体"/>
          <w:b w:val="0"/>
          <w:bCs w:val="0"/>
          <w:sz w:val="24"/>
          <w:szCs w:val="24"/>
          <w:highlight w:val="none"/>
        </w:rPr>
        <w:t>过程验收实行三级验收制度，在项目完工后按照体系文件要求，执行竣工验收程序</w:t>
      </w:r>
      <w:r>
        <w:rPr>
          <w:rStyle w:val="34"/>
          <w:rFonts w:hint="eastAsia" w:ascii="宋体" w:hAnsi="宋体" w:eastAsia="宋体" w:cs="宋体"/>
          <w:b w:val="0"/>
          <w:bCs w:val="0"/>
          <w:sz w:val="24"/>
          <w:szCs w:val="24"/>
          <w:highlight w:val="none"/>
          <w:lang w:eastAsia="zh-CN"/>
        </w:rPr>
        <w:t>，</w:t>
      </w:r>
      <w:r>
        <w:rPr>
          <w:rStyle w:val="34"/>
          <w:rFonts w:hint="eastAsia" w:ascii="宋体" w:hAnsi="宋体" w:eastAsia="宋体" w:cs="宋体"/>
          <w:b w:val="0"/>
          <w:bCs w:val="0"/>
          <w:sz w:val="24"/>
          <w:szCs w:val="24"/>
          <w:highlight w:val="none"/>
        </w:rPr>
        <w:t>竣工报告至少包括下列资料：</w:t>
      </w:r>
    </w:p>
    <w:p w14:paraId="045F1951">
      <w:pPr>
        <w:spacing w:line="360" w:lineRule="auto"/>
        <w:rPr>
          <w:rStyle w:val="34"/>
          <w:rFonts w:hint="eastAsia" w:ascii="宋体" w:hAnsi="宋体" w:eastAsia="宋体" w:cs="宋体"/>
          <w:b w:val="0"/>
          <w:bCs w:val="0"/>
          <w:sz w:val="24"/>
          <w:szCs w:val="24"/>
          <w:highlight w:val="none"/>
        </w:rPr>
      </w:pPr>
      <w:r>
        <w:rPr>
          <w:rStyle w:val="34"/>
          <w:rFonts w:hint="eastAsia" w:ascii="宋体" w:hAnsi="宋体" w:eastAsia="宋体" w:cs="宋体"/>
          <w:b w:val="0"/>
          <w:bCs w:val="0"/>
          <w:sz w:val="24"/>
          <w:szCs w:val="24"/>
          <w:highlight w:val="none"/>
        </w:rPr>
        <w:t>1）焊工作业特殊工种人员的有效证件复印件。</w:t>
      </w:r>
    </w:p>
    <w:p w14:paraId="62D835F6">
      <w:pPr>
        <w:spacing w:line="360" w:lineRule="auto"/>
        <w:rPr>
          <w:rStyle w:val="34"/>
          <w:rFonts w:hint="eastAsia" w:ascii="宋体" w:hAnsi="宋体" w:eastAsia="宋体" w:cs="宋体"/>
          <w:b w:val="0"/>
          <w:bCs w:val="0"/>
          <w:sz w:val="24"/>
          <w:szCs w:val="24"/>
          <w:highlight w:val="none"/>
        </w:rPr>
      </w:pPr>
      <w:r>
        <w:rPr>
          <w:rStyle w:val="34"/>
          <w:rFonts w:hint="eastAsia" w:ascii="宋体" w:hAnsi="宋体" w:eastAsia="宋体" w:cs="宋体"/>
          <w:b w:val="0"/>
          <w:bCs w:val="0"/>
          <w:sz w:val="24"/>
          <w:szCs w:val="24"/>
          <w:highlight w:val="none"/>
        </w:rPr>
        <w:t>2）中间工序的关键点见证验收单。</w:t>
      </w:r>
    </w:p>
    <w:p w14:paraId="542BA383">
      <w:pPr>
        <w:spacing w:line="360" w:lineRule="auto"/>
        <w:rPr>
          <w:rStyle w:val="34"/>
          <w:rFonts w:hint="eastAsia" w:ascii="宋体" w:hAnsi="宋体" w:eastAsia="宋体" w:cs="宋体"/>
          <w:b w:val="0"/>
          <w:bCs w:val="0"/>
          <w:sz w:val="24"/>
          <w:szCs w:val="24"/>
          <w:highlight w:val="none"/>
        </w:rPr>
      </w:pPr>
      <w:r>
        <w:rPr>
          <w:rStyle w:val="34"/>
          <w:rFonts w:hint="eastAsia" w:ascii="宋体" w:hAnsi="宋体" w:eastAsia="宋体" w:cs="宋体"/>
          <w:b w:val="0"/>
          <w:bCs w:val="0"/>
          <w:sz w:val="24"/>
          <w:szCs w:val="24"/>
          <w:highlight w:val="none"/>
        </w:rPr>
        <w:t>3）整个检修资料装订成册，整体移交，向</w:t>
      </w:r>
      <w:r>
        <w:rPr>
          <w:rStyle w:val="34"/>
          <w:rFonts w:hint="eastAsia" w:ascii="宋体" w:hAnsi="宋体" w:cs="宋体"/>
          <w:b w:val="0"/>
          <w:bCs w:val="0"/>
          <w:sz w:val="24"/>
          <w:szCs w:val="24"/>
          <w:highlight w:val="none"/>
          <w:lang w:eastAsia="zh-CN"/>
        </w:rPr>
        <w:t>招标人</w:t>
      </w:r>
      <w:r>
        <w:rPr>
          <w:rStyle w:val="34"/>
          <w:rFonts w:hint="eastAsia" w:ascii="宋体" w:hAnsi="宋体" w:eastAsia="宋体" w:cs="宋体"/>
          <w:b w:val="0"/>
          <w:bCs w:val="0"/>
          <w:sz w:val="24"/>
          <w:szCs w:val="24"/>
          <w:highlight w:val="none"/>
        </w:rPr>
        <w:t>移交一式三份，同时提交电子检修资料一套。</w:t>
      </w:r>
    </w:p>
    <w:p w14:paraId="765A96CA">
      <w:pPr>
        <w:spacing w:line="360" w:lineRule="auto"/>
        <w:rPr>
          <w:rStyle w:val="34"/>
          <w:rFonts w:hint="eastAsia" w:ascii="宋体" w:hAnsi="宋体" w:eastAsia="宋体" w:cs="宋体"/>
          <w:b w:val="0"/>
          <w:bCs w:val="0"/>
          <w:sz w:val="24"/>
          <w:szCs w:val="24"/>
          <w:highlight w:val="none"/>
        </w:rPr>
      </w:pPr>
      <w:r>
        <w:rPr>
          <w:rStyle w:val="34"/>
          <w:rFonts w:hint="eastAsia" w:ascii="宋体" w:hAnsi="宋体" w:eastAsia="宋体" w:cs="宋体"/>
          <w:b w:val="0"/>
          <w:bCs w:val="0"/>
          <w:sz w:val="24"/>
          <w:szCs w:val="24"/>
          <w:highlight w:val="none"/>
          <w:lang w:val="en-US" w:eastAsia="zh-CN"/>
        </w:rPr>
        <w:t>4）</w:t>
      </w:r>
      <w:r>
        <w:rPr>
          <w:rStyle w:val="34"/>
          <w:rFonts w:hint="eastAsia" w:ascii="宋体" w:hAnsi="宋体" w:eastAsia="宋体" w:cs="宋体"/>
          <w:b w:val="0"/>
          <w:bCs w:val="0"/>
          <w:sz w:val="24"/>
          <w:szCs w:val="24"/>
          <w:highlight w:val="none"/>
        </w:rPr>
        <w:t>投标人应对本项目范围内的材料、设备、施工组织、安全、文明生产、施工质量等一系列工作负责，特别是施工质量要求，质保期为1年</w:t>
      </w:r>
      <w:r>
        <w:rPr>
          <w:rStyle w:val="34"/>
          <w:rFonts w:hint="eastAsia" w:ascii="宋体" w:hAnsi="宋体" w:eastAsia="宋体" w:cs="宋体"/>
          <w:b w:val="0"/>
          <w:bCs w:val="0"/>
          <w:sz w:val="24"/>
          <w:szCs w:val="24"/>
          <w:highlight w:val="none"/>
          <w:lang w:eastAsia="zh-CN"/>
        </w:rPr>
        <w:t>，</w:t>
      </w:r>
      <w:r>
        <w:rPr>
          <w:rStyle w:val="34"/>
          <w:rFonts w:hint="eastAsia" w:ascii="宋体" w:hAnsi="宋体" w:eastAsia="宋体" w:cs="宋体"/>
          <w:b w:val="0"/>
          <w:bCs w:val="0"/>
          <w:sz w:val="24"/>
          <w:szCs w:val="24"/>
          <w:highlight w:val="none"/>
        </w:rPr>
        <w:t>在质保期1年内，检查发现包括但不限于安装不符合要求，投标人免费负责处理，并考核工程款5%。</w:t>
      </w:r>
    </w:p>
    <w:p w14:paraId="3D473E4E">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29" w:name="_Toc31702"/>
      <w:r>
        <w:rPr>
          <w:rFonts w:hint="eastAsia" w:ascii="宋体" w:hAnsi="宋体" w:eastAsia="宋体" w:cs="宋体"/>
          <w:sz w:val="24"/>
          <w:szCs w:val="24"/>
          <w:highlight w:val="none"/>
          <w:lang w:val="en-US" w:eastAsia="zh-CN"/>
        </w:rPr>
        <w:t xml:space="preserve">6 </w:t>
      </w:r>
      <w:r>
        <w:rPr>
          <w:rFonts w:hint="eastAsia"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应达到的目标</w:t>
      </w:r>
      <w:bookmarkEnd w:id="29"/>
    </w:p>
    <w:p w14:paraId="60C4828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6.1安全性指标</w:t>
      </w:r>
    </w:p>
    <w:p w14:paraId="03A7747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（1）不发生本项目部员工轻伤以上、急性中毒等各类人身事故。</w:t>
      </w:r>
    </w:p>
    <w:p w14:paraId="0BC26A2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（2）不发生外包人员轻伤以上、急性中毒等各类人身事故。</w:t>
      </w:r>
    </w:p>
    <w:p w14:paraId="04ABA89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（3）不发生负主责以上有人员受伤构成的交通事故。</w:t>
      </w:r>
    </w:p>
    <w:p w14:paraId="263BCA0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（4）不发生本项目部责任造成的火险事件。</w:t>
      </w:r>
    </w:p>
    <w:p w14:paraId="0485ED8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（5）设备考核障碍及可靠性指标控制在以下范围（指非人为原因造成）：不发生考核障碍、一类障碍、二类障碍。</w:t>
      </w:r>
    </w:p>
    <w:p w14:paraId="38650FE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（6）不发生误操作事件。</w:t>
      </w:r>
    </w:p>
    <w:p w14:paraId="2C882BA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6.2 环保指标：</w:t>
      </w:r>
    </w:p>
    <w:p w14:paraId="1DDFBC3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（1）不发生一般以上环境污染事件。</w:t>
      </w:r>
    </w:p>
    <w:p w14:paraId="4F5D74D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（2）不发生本项目部责任造成的“三废”排放超标事件。</w:t>
      </w:r>
    </w:p>
    <w:p w14:paraId="462DE1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（3）不发生本项目部责任造成的危废处置不合规、不合法事件。</w:t>
      </w:r>
    </w:p>
    <w:p w14:paraId="55245A1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（4）不发生本项目部责任造成的公司被上级单位、政府部门通报批评或罚款的环保事件。</w:t>
      </w:r>
    </w:p>
    <w:p w14:paraId="3DECD8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6.3不发生造成后果的危险化学品泄漏事件。</w:t>
      </w:r>
    </w:p>
    <w:p w14:paraId="4343409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6.4 职业卫生：</w:t>
      </w:r>
    </w:p>
    <w:p w14:paraId="16EBDAE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（1）不发生新增职业病病例。</w:t>
      </w:r>
    </w:p>
    <w:p w14:paraId="0BD9E3A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（2）职业病危害年度体检率100%。</w:t>
      </w:r>
    </w:p>
    <w:p w14:paraId="07053E4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6.5 不发生本项目部责任造成的公司被上级单位及政府部门下发的安全环保挂牌督办通知书、安全生产督（稽）查通知书要求整改的问题未及时整改的情况和上级单位及政府部门通报批评的事件。</w:t>
      </w:r>
    </w:p>
    <w:p w14:paraId="033785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6.6 治安保卫：</w:t>
      </w:r>
    </w:p>
    <w:p w14:paraId="54934AC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（1）不发生本项目部责任造成的生产物资被盗抢案件。</w:t>
      </w:r>
    </w:p>
    <w:p w14:paraId="540BE4B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（2）不发生危险物品（包括易制毒、放射品）被盗、丢失或被非法转让案件。</w:t>
      </w:r>
    </w:p>
    <w:p w14:paraId="04DE37B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（3）公司区域内不发生有本项目部人员参与的群殴、群架事件。</w:t>
      </w:r>
    </w:p>
    <w:p w14:paraId="68715FF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6.7 其他指标：</w:t>
      </w:r>
    </w:p>
    <w:p w14:paraId="78F8C0C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（1）隐患整改率不低于95%。</w:t>
      </w:r>
    </w:p>
    <w:p w14:paraId="262B602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（2）不发生本项目部员工个人负主责的其他不安全事件。</w:t>
      </w:r>
    </w:p>
    <w:p w14:paraId="6A03D4C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（3）员工三级安全培训率100%。</w:t>
      </w:r>
    </w:p>
    <w:p w14:paraId="49C9EC1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 特种作业人员持证上岗率100%。</w:t>
      </w:r>
    </w:p>
    <w:p w14:paraId="24B1B29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6.8 经济性指标</w:t>
      </w:r>
    </w:p>
    <w:p w14:paraId="061E10BE">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机组、设备达到铭牌出力；能耗、物耗达到</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制定的当年计划指标。</w:t>
      </w:r>
    </w:p>
    <w:p w14:paraId="717340B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6.9 可靠性指标</w:t>
      </w:r>
    </w:p>
    <w:p w14:paraId="134A4730">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（1）非计划停运次数</w:t>
      </w:r>
      <w:r>
        <w:rPr>
          <w:rStyle w:val="34"/>
          <w:rFonts w:hint="eastAsia" w:ascii="宋体" w:hAnsi="宋体" w:cs="宋体"/>
          <w:bCs/>
          <w:sz w:val="24"/>
          <w:szCs w:val="24"/>
          <w:highlight w:val="none"/>
          <w:lang w:eastAsia="zh-CN"/>
        </w:rPr>
        <w:t>投标人</w:t>
      </w:r>
      <w:r>
        <w:rPr>
          <w:rStyle w:val="34"/>
          <w:rFonts w:hint="eastAsia" w:ascii="宋体" w:hAnsi="宋体" w:eastAsia="宋体" w:cs="宋体"/>
          <w:bCs/>
          <w:sz w:val="24"/>
          <w:szCs w:val="24"/>
          <w:highlight w:val="none"/>
        </w:rPr>
        <w:t>责任0次/每年。</w:t>
      </w:r>
    </w:p>
    <w:p w14:paraId="7EA31E90">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（2）不发生考核障碍、一类障碍和二类障碍。</w:t>
      </w:r>
    </w:p>
    <w:p w14:paraId="43018B6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6.10 环保指标</w:t>
      </w:r>
    </w:p>
    <w:p w14:paraId="51132FB9">
      <w:pPr>
        <w:snapToGrid w:val="0"/>
        <w:spacing w:line="360" w:lineRule="auto"/>
        <w:ind w:firstLine="480" w:firstLineChars="2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现场作业过程要符合国家有关环保管理标准、技术规范及公司环保管理制度。</w:t>
      </w:r>
    </w:p>
    <w:p w14:paraId="220C4ED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6.11 生产管理目标:</w:t>
      </w:r>
    </w:p>
    <w:p w14:paraId="0A09035A">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（1）机组、设备要达到一流煤化工企业管理水平，设备管理达到无渗漏标准。</w:t>
      </w:r>
    </w:p>
    <w:p w14:paraId="361F7DE9">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（2）设备大修后，连续运行时间在200天以上。</w:t>
      </w:r>
    </w:p>
    <w:p w14:paraId="1B60A4B3">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（3）设备定修定检项目遗漏率为0%。</w:t>
      </w:r>
    </w:p>
    <w:p w14:paraId="2B89F24F">
      <w:pPr>
        <w:snapToGrid w:val="0"/>
        <w:spacing w:line="360" w:lineRule="auto"/>
        <w:ind w:firstLine="240" w:firstLineChars="100"/>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（4）完成</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制定的相关生产指标。</w:t>
      </w:r>
    </w:p>
    <w:p w14:paraId="438373BF">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（5）票证合格率100%</w:t>
      </w:r>
      <w:r>
        <w:rPr>
          <w:rFonts w:hint="eastAsia" w:ascii="宋体" w:hAnsi="宋体" w:eastAsia="宋体" w:cs="宋体"/>
          <w:sz w:val="24"/>
          <w:szCs w:val="24"/>
          <w:highlight w:val="none"/>
          <w:lang w:eastAsia="zh-CN"/>
        </w:rPr>
        <w:t>。</w:t>
      </w:r>
    </w:p>
    <w:p w14:paraId="48AD8439">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rPr>
      </w:pPr>
      <w:bookmarkStart w:id="30" w:name="_Toc14819"/>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资质</w:t>
      </w:r>
      <w:r>
        <w:rPr>
          <w:rFonts w:hint="eastAsia" w:ascii="宋体" w:hAnsi="宋体" w:eastAsia="宋体" w:cs="宋体"/>
          <w:sz w:val="24"/>
          <w:szCs w:val="24"/>
          <w:highlight w:val="none"/>
          <w:lang w:val="en-US" w:eastAsia="zh-CN"/>
        </w:rPr>
        <w:t>条件</w:t>
      </w:r>
      <w:r>
        <w:rPr>
          <w:rFonts w:hint="eastAsia" w:ascii="宋体" w:hAnsi="宋体" w:eastAsia="宋体" w:cs="宋体"/>
          <w:sz w:val="24"/>
          <w:szCs w:val="24"/>
          <w:highlight w:val="none"/>
        </w:rPr>
        <w:t>及人员要求</w:t>
      </w:r>
      <w:bookmarkEnd w:id="30"/>
    </w:p>
    <w:p w14:paraId="2A8A470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必须是在中华人民共和国境内依法注册、具有独立法人资格、具有履行合同所必需的财务、技术及相关服务等能力，且是浙能集团的合格供应商。</w:t>
      </w:r>
    </w:p>
    <w:p w14:paraId="158E2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须持有安全生产许可证、工业管道安装（GC</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动力管道安装（GCD)</w:t>
      </w:r>
      <w:r>
        <w:rPr>
          <w:rFonts w:hint="eastAsia" w:ascii="宋体" w:hAnsi="宋体" w:eastAsia="宋体" w:cs="宋体"/>
          <w:sz w:val="24"/>
          <w:szCs w:val="24"/>
          <w:highlight w:val="none"/>
        </w:rPr>
        <w:t>、建筑机电安装工程专业叁级</w:t>
      </w:r>
      <w:r>
        <w:rPr>
          <w:rFonts w:hint="eastAsia" w:ascii="宋体" w:hAnsi="宋体" w:eastAsia="宋体" w:cs="宋体"/>
          <w:sz w:val="24"/>
          <w:szCs w:val="24"/>
          <w:highlight w:val="none"/>
          <w:lang w:val="en-US" w:eastAsia="zh-CN"/>
        </w:rPr>
        <w:t>及以上（</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现场作业中超出持有的安装资质范围，由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负责委托有资质的第三方完成作业，如持有工</w:t>
      </w:r>
      <w:r>
        <w:rPr>
          <w:rFonts w:hint="eastAsia" w:ascii="宋体" w:hAnsi="宋体" w:eastAsia="宋体" w:cs="宋体"/>
          <w:sz w:val="24"/>
          <w:szCs w:val="24"/>
          <w:highlight w:val="none"/>
        </w:rPr>
        <w:t>业管道安装（GC1）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特种设备生产许可证：承压类特种设备安装、修理、改造，许可子项目：锅炉安装（含修理、改造）（A）</w:t>
      </w:r>
      <w:r>
        <w:rPr>
          <w:rFonts w:hint="eastAsia" w:ascii="宋体" w:hAnsi="宋体" w:eastAsia="宋体" w:cs="宋体"/>
          <w:sz w:val="24"/>
          <w:szCs w:val="24"/>
          <w:highlight w:val="none"/>
          <w:lang w:val="en-US" w:eastAsia="zh-CN"/>
        </w:rPr>
        <w:t>等）。</w:t>
      </w:r>
    </w:p>
    <w:p w14:paraId="328E01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参与项目的人员必须身体健康，具有从事</w:t>
      </w:r>
      <w:r>
        <w:rPr>
          <w:rFonts w:hint="eastAsia" w:ascii="宋体" w:hAnsi="宋体" w:eastAsia="宋体" w:cs="宋体"/>
          <w:sz w:val="24"/>
          <w:szCs w:val="24"/>
          <w:highlight w:val="none"/>
          <w:lang w:val="en-US" w:eastAsia="zh-CN"/>
        </w:rPr>
        <w:t>化工设备</w:t>
      </w:r>
      <w:r>
        <w:rPr>
          <w:rFonts w:hint="eastAsia" w:ascii="宋体" w:hAnsi="宋体" w:eastAsia="宋体" w:cs="宋体"/>
          <w:sz w:val="24"/>
          <w:szCs w:val="24"/>
          <w:highlight w:val="none"/>
        </w:rPr>
        <w:t xml:space="preserve">检修或安装工作经验3年以上。 </w:t>
      </w:r>
    </w:p>
    <w:p w14:paraId="5CF06C2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 参加项目的主要专业技术人员应不少于总人数的10%，其配备需经招标人认可，主要技术人员从事</w:t>
      </w:r>
      <w:r>
        <w:rPr>
          <w:rFonts w:hint="eastAsia" w:ascii="宋体" w:hAnsi="宋体" w:cs="宋体"/>
          <w:sz w:val="24"/>
          <w:szCs w:val="24"/>
          <w:highlight w:val="none"/>
          <w:lang w:val="en-US" w:eastAsia="zh-CN"/>
        </w:rPr>
        <w:t>电力</w:t>
      </w:r>
      <w:r>
        <w:rPr>
          <w:rFonts w:hint="eastAsia" w:ascii="宋体" w:hAnsi="宋体" w:eastAsia="宋体" w:cs="宋体"/>
          <w:sz w:val="24"/>
          <w:szCs w:val="24"/>
          <w:highlight w:val="none"/>
          <w:lang w:val="en-US" w:eastAsia="zh-CN"/>
        </w:rPr>
        <w:t>设备检修或安装工作至少5年以上，并具有</w:t>
      </w:r>
      <w:r>
        <w:rPr>
          <w:rFonts w:hint="eastAsia" w:ascii="宋体" w:hAnsi="宋体" w:cs="宋体"/>
          <w:sz w:val="24"/>
          <w:szCs w:val="24"/>
          <w:highlight w:val="none"/>
          <w:lang w:val="en-US" w:eastAsia="zh-CN"/>
        </w:rPr>
        <w:t>电厂</w:t>
      </w:r>
      <w:r>
        <w:rPr>
          <w:rFonts w:hint="eastAsia" w:ascii="宋体" w:hAnsi="宋体" w:eastAsia="宋体" w:cs="宋体"/>
          <w:sz w:val="24"/>
          <w:szCs w:val="24"/>
          <w:highlight w:val="none"/>
          <w:lang w:val="en-US" w:eastAsia="zh-CN"/>
        </w:rPr>
        <w:t>或</w:t>
      </w:r>
      <w:r>
        <w:rPr>
          <w:rFonts w:hint="eastAsia" w:ascii="宋体" w:hAnsi="宋体" w:cs="宋体"/>
          <w:sz w:val="24"/>
          <w:szCs w:val="24"/>
          <w:highlight w:val="none"/>
          <w:lang w:val="en-US" w:eastAsia="zh-CN"/>
        </w:rPr>
        <w:t>热电</w:t>
      </w:r>
      <w:r>
        <w:rPr>
          <w:rFonts w:hint="eastAsia" w:ascii="宋体" w:hAnsi="宋体" w:eastAsia="宋体" w:cs="宋体"/>
          <w:sz w:val="24"/>
          <w:szCs w:val="24"/>
          <w:highlight w:val="none"/>
          <w:lang w:val="en-US" w:eastAsia="zh-CN"/>
        </w:rPr>
        <w:t>大修类似设备的检修或安装经验。</w:t>
      </w:r>
    </w:p>
    <w:p w14:paraId="094EA20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5 </w:t>
      </w:r>
      <w:r>
        <w:rPr>
          <w:rFonts w:hint="eastAsia" w:ascii="宋体" w:hAnsi="宋体" w:eastAsia="宋体" w:cs="宋体"/>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3035B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6 </w:t>
      </w:r>
      <w:r>
        <w:rPr>
          <w:rFonts w:hint="eastAsia" w:ascii="宋体" w:hAnsi="宋体" w:eastAsia="宋体" w:cs="宋体"/>
          <w:sz w:val="24"/>
          <w:szCs w:val="24"/>
          <w:highlight w:val="none"/>
        </w:rPr>
        <w:t>投标人应具有完善的质量保证体系，投标人的焊工必须持有质监局发的《特种设备作业人员证》和安监局的《特种作业操作证》。</w:t>
      </w:r>
      <w:r>
        <w:rPr>
          <w:rFonts w:hint="eastAsia" w:ascii="宋体" w:hAnsi="宋体" w:eastAsia="宋体" w:cs="宋体"/>
          <w:sz w:val="24"/>
          <w:szCs w:val="24"/>
          <w:highlight w:val="none"/>
          <w:lang w:val="en-US" w:eastAsia="zh-CN"/>
        </w:rPr>
        <w:t>焊工需接受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的入厂测试并合格后方可进入该项目进行焊接作业，未经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入厂测试的焊接严禁施工焊接。</w:t>
      </w:r>
    </w:p>
    <w:p w14:paraId="165B28F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7.7 </w:t>
      </w:r>
      <w:r>
        <w:rPr>
          <w:rFonts w:hint="eastAsia" w:ascii="宋体" w:hAnsi="宋体" w:eastAsia="宋体" w:cs="宋体"/>
          <w:sz w:val="24"/>
          <w:szCs w:val="24"/>
          <w:highlight w:val="none"/>
        </w:rPr>
        <w:t>需要进行高处作业的作业人员，需持有特种作业操作证（高处作业），且在有效期内。</w:t>
      </w:r>
    </w:p>
    <w:p w14:paraId="7D940B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.8严禁使用未成年人和不适应现场安全施工要求的老、弱、病、残人员。 </w:t>
      </w:r>
    </w:p>
    <w:p w14:paraId="70843F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7.9</w:t>
      </w:r>
      <w:r>
        <w:rPr>
          <w:rFonts w:hint="eastAsia" w:ascii="宋体" w:hAnsi="宋体" w:eastAsia="宋体" w:cs="宋体"/>
          <w:sz w:val="24"/>
          <w:szCs w:val="24"/>
          <w:highlight w:val="none"/>
        </w:rPr>
        <w:t xml:space="preserve"> 投标人应严格按照合同、设计文件（图纸等）、技术规范的要求进行试验和检验。技术规范和图纸中的焊接结构及有关说明仅为原则性的，投标人应根据技术协议和图纸，制定焊接工艺评定、详细的焊接工艺、焊接结构选择，并取得招标人的同意。</w:t>
      </w:r>
    </w:p>
    <w:p w14:paraId="778EBD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7.10</w:t>
      </w:r>
      <w:r>
        <w:rPr>
          <w:rFonts w:hint="eastAsia" w:ascii="宋体" w:hAnsi="宋体" w:eastAsia="宋体" w:cs="宋体"/>
          <w:sz w:val="24"/>
          <w:szCs w:val="24"/>
          <w:highlight w:val="none"/>
        </w:rPr>
        <w:t xml:space="preserve"> 投标人应制定详细的作业方案和计划，并在施工前发给招标人审核。</w:t>
      </w:r>
    </w:p>
    <w:p w14:paraId="7CE253B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7.11</w:t>
      </w:r>
      <w:r>
        <w:rPr>
          <w:rFonts w:hint="eastAsia" w:ascii="宋体" w:hAnsi="宋体" w:eastAsia="宋体" w:cs="宋体"/>
          <w:sz w:val="24"/>
          <w:szCs w:val="24"/>
          <w:highlight w:val="none"/>
        </w:rPr>
        <w:t xml:space="preserve"> 投标人有专人负责本合同的施工质量，由专人负责有关质量证明的签发和管理。</w:t>
      </w:r>
    </w:p>
    <w:p w14:paraId="7058C9E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7.12</w:t>
      </w:r>
      <w:r>
        <w:rPr>
          <w:rFonts w:hint="eastAsia" w:ascii="宋体" w:hAnsi="宋体" w:eastAsia="宋体" w:cs="宋体"/>
          <w:sz w:val="24"/>
          <w:szCs w:val="24"/>
          <w:highlight w:val="none"/>
        </w:rPr>
        <w:t xml:space="preserve"> 投标人应接受招标人以及招标人委托第三方检验机构的检验，任何因质量检验不合格而造成</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进度的拖延，一切责任均由投标人负责。</w:t>
      </w:r>
    </w:p>
    <w:p w14:paraId="384C4F57">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 xml:space="preserve">7.13 </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检修人员的配备应在经</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考核（笔试、面试）合格后方能上岗，且</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的人员必须固定，并能长期住在现场，</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在现场的维护管理和技术人员名单应与合同确定的名单相符，任何情况下的人员变动都应提前通知</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，并需征得</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的同意。并将人员变动情况书面抄报</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项目责任部门、现场监管部门。</w:t>
      </w:r>
    </w:p>
    <w:p w14:paraId="2F466D48">
      <w:pPr>
        <w:snapToGrid w:val="0"/>
        <w:spacing w:line="360" w:lineRule="auto"/>
        <w:jc w:val="left"/>
        <w:rPr>
          <w:rStyle w:val="34"/>
          <w:rFonts w:hint="eastAsia" w:ascii="宋体" w:hAnsi="宋体" w:eastAsia="宋体" w:cs="宋体"/>
          <w:bCs/>
          <w:sz w:val="24"/>
          <w:szCs w:val="24"/>
          <w:highlight w:val="none"/>
          <w:lang w:val="en-US" w:eastAsia="zh-CN"/>
        </w:rPr>
      </w:pPr>
      <w:r>
        <w:rPr>
          <w:rStyle w:val="34"/>
          <w:rFonts w:hint="eastAsia" w:ascii="宋体" w:hAnsi="宋体" w:eastAsia="宋体" w:cs="宋体"/>
          <w:bCs/>
          <w:sz w:val="24"/>
          <w:szCs w:val="24"/>
          <w:highlight w:val="none"/>
          <w:lang w:val="en-US" w:eastAsia="zh-CN"/>
        </w:rPr>
        <w:t xml:space="preserve">7.14 </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人员休假原则上由</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自行安排，但</w:t>
      </w:r>
      <w:r>
        <w:rPr>
          <w:rStyle w:val="34"/>
          <w:rFonts w:hint="eastAsia" w:ascii="宋体" w:hAnsi="宋体" w:cs="宋体"/>
          <w:bCs/>
          <w:sz w:val="24"/>
          <w:szCs w:val="24"/>
          <w:highlight w:val="none"/>
          <w:lang w:val="en-US" w:eastAsia="zh-CN"/>
        </w:rPr>
        <w:t>投标人</w:t>
      </w:r>
      <w:r>
        <w:rPr>
          <w:rStyle w:val="34"/>
          <w:rFonts w:hint="eastAsia" w:ascii="宋体" w:hAnsi="宋体" w:eastAsia="宋体" w:cs="宋体"/>
          <w:bCs/>
          <w:sz w:val="24"/>
          <w:szCs w:val="24"/>
          <w:highlight w:val="none"/>
          <w:lang w:val="en-US" w:eastAsia="zh-CN"/>
        </w:rPr>
        <w:t>主要技术人员（班组长、安全员、焊工人员）离开</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现场三天及以上的，必须到</w:t>
      </w:r>
      <w:r>
        <w:rPr>
          <w:rStyle w:val="34"/>
          <w:rFonts w:hint="eastAsia" w:ascii="宋体" w:hAnsi="宋体" w:cs="宋体"/>
          <w:bCs/>
          <w:sz w:val="24"/>
          <w:szCs w:val="24"/>
          <w:highlight w:val="none"/>
          <w:lang w:val="en-US" w:eastAsia="zh-CN"/>
        </w:rPr>
        <w:t>招标人</w:t>
      </w:r>
      <w:r>
        <w:rPr>
          <w:rStyle w:val="34"/>
          <w:rFonts w:hint="eastAsia" w:ascii="宋体" w:hAnsi="宋体" w:eastAsia="宋体" w:cs="宋体"/>
          <w:bCs/>
          <w:sz w:val="24"/>
          <w:szCs w:val="24"/>
          <w:highlight w:val="none"/>
          <w:lang w:val="en-US" w:eastAsia="zh-CN"/>
        </w:rPr>
        <w:t>归口管理部门办理书面请假手续。</w:t>
      </w:r>
    </w:p>
    <w:p w14:paraId="15750A83">
      <w:pPr>
        <w:spacing w:line="360" w:lineRule="auto"/>
        <w:rPr>
          <w:rStyle w:val="34"/>
          <w:rFonts w:hint="eastAsia" w:ascii="宋体" w:hAnsi="宋体" w:eastAsia="宋体" w:cs="宋体"/>
          <w:sz w:val="24"/>
          <w:szCs w:val="24"/>
          <w:highlight w:val="none"/>
          <w:lang w:val="en-US"/>
        </w:rPr>
      </w:pPr>
      <w:r>
        <w:rPr>
          <w:rStyle w:val="34"/>
          <w:rFonts w:hint="eastAsia" w:ascii="宋体" w:hAnsi="宋体" w:eastAsia="宋体" w:cs="宋体"/>
          <w:bCs/>
          <w:sz w:val="24"/>
          <w:szCs w:val="24"/>
          <w:highlight w:val="none"/>
          <w:lang w:val="en-US" w:eastAsia="zh-CN"/>
        </w:rPr>
        <w:t>7.15 最低</w:t>
      </w:r>
      <w:r>
        <w:rPr>
          <w:rStyle w:val="34"/>
          <w:rFonts w:hint="eastAsia" w:ascii="宋体" w:hAnsi="宋体" w:eastAsia="宋体" w:cs="宋体"/>
          <w:bCs/>
          <w:sz w:val="24"/>
          <w:szCs w:val="24"/>
          <w:highlight w:val="none"/>
        </w:rPr>
        <w:t>人员配置</w:t>
      </w:r>
      <w:r>
        <w:rPr>
          <w:rStyle w:val="34"/>
          <w:rFonts w:hint="eastAsia" w:ascii="宋体" w:hAnsi="宋体" w:eastAsia="宋体" w:cs="宋体"/>
          <w:bCs/>
          <w:sz w:val="24"/>
          <w:szCs w:val="24"/>
          <w:highlight w:val="none"/>
          <w:lang w:eastAsia="zh-CN"/>
        </w:rPr>
        <w:t>：</w:t>
      </w:r>
      <w:r>
        <w:rPr>
          <w:rStyle w:val="34"/>
          <w:rFonts w:hint="eastAsia" w:ascii="宋体" w:hAnsi="宋体" w:eastAsia="宋体" w:cs="宋体"/>
          <w:bCs/>
          <w:sz w:val="24"/>
          <w:szCs w:val="24"/>
          <w:highlight w:val="none"/>
        </w:rPr>
        <w:t>本次</w:t>
      </w:r>
      <w:r>
        <w:rPr>
          <w:rStyle w:val="34"/>
          <w:rFonts w:hint="eastAsia" w:ascii="宋体" w:hAnsi="宋体" w:cs="宋体"/>
          <w:bCs/>
          <w:sz w:val="24"/>
          <w:szCs w:val="24"/>
          <w:highlight w:val="none"/>
          <w:lang w:eastAsia="zh-CN"/>
        </w:rPr>
        <w:t>投标人</w:t>
      </w:r>
      <w:r>
        <w:rPr>
          <w:rStyle w:val="34"/>
          <w:rFonts w:hint="eastAsia" w:ascii="宋体" w:hAnsi="宋体" w:eastAsia="宋体" w:cs="宋体"/>
          <w:bCs/>
          <w:sz w:val="24"/>
          <w:szCs w:val="24"/>
          <w:highlight w:val="none"/>
        </w:rPr>
        <w:t>人员配置为</w:t>
      </w:r>
      <w:r>
        <w:rPr>
          <w:rStyle w:val="34"/>
          <w:rFonts w:hint="eastAsia" w:ascii="宋体" w:hAnsi="宋体" w:eastAsia="宋体" w:cs="宋体"/>
          <w:bCs/>
          <w:sz w:val="24"/>
          <w:szCs w:val="24"/>
          <w:highlight w:val="none"/>
          <w:lang w:val="en-US" w:eastAsia="zh-CN"/>
        </w:rPr>
        <w:t>不少于</w:t>
      </w:r>
      <w:r>
        <w:rPr>
          <w:rStyle w:val="34"/>
          <w:rFonts w:hint="eastAsia" w:ascii="宋体" w:hAnsi="宋体" w:cs="宋体"/>
          <w:bCs/>
          <w:sz w:val="24"/>
          <w:szCs w:val="24"/>
          <w:highlight w:val="none"/>
          <w:lang w:val="en-US" w:eastAsia="zh-CN"/>
        </w:rPr>
        <w:t>50</w:t>
      </w:r>
      <w:r>
        <w:rPr>
          <w:rStyle w:val="34"/>
          <w:rFonts w:hint="eastAsia" w:ascii="宋体" w:hAnsi="宋体" w:eastAsia="宋体" w:cs="宋体"/>
          <w:bCs/>
          <w:sz w:val="24"/>
          <w:szCs w:val="24"/>
          <w:highlight w:val="none"/>
        </w:rPr>
        <w:t>人。具体配置及人员要求</w:t>
      </w:r>
      <w:r>
        <w:rPr>
          <w:rStyle w:val="34"/>
          <w:rFonts w:hint="eastAsia" w:ascii="宋体" w:hAnsi="宋体" w:eastAsia="宋体" w:cs="宋体"/>
          <w:bCs/>
          <w:sz w:val="24"/>
          <w:szCs w:val="24"/>
          <w:highlight w:val="none"/>
          <w:lang w:val="en-US" w:eastAsia="zh-CN"/>
        </w:rPr>
        <w:t>如下：</w:t>
      </w:r>
    </w:p>
    <w:tbl>
      <w:tblPr>
        <w:tblStyle w:val="30"/>
        <w:tblW w:w="4686" w:type="pct"/>
        <w:jc w:val="center"/>
        <w:tblLayout w:type="fixed"/>
        <w:tblCellMar>
          <w:top w:w="0" w:type="dxa"/>
          <w:left w:w="108" w:type="dxa"/>
          <w:bottom w:w="0" w:type="dxa"/>
          <w:right w:w="108" w:type="dxa"/>
        </w:tblCellMar>
      </w:tblPr>
      <w:tblGrid>
        <w:gridCol w:w="1147"/>
        <w:gridCol w:w="1069"/>
        <w:gridCol w:w="773"/>
        <w:gridCol w:w="4811"/>
        <w:gridCol w:w="862"/>
      </w:tblGrid>
      <w:tr w14:paraId="145CCC4D">
        <w:tblPrEx>
          <w:tblCellMar>
            <w:top w:w="0" w:type="dxa"/>
            <w:left w:w="108" w:type="dxa"/>
            <w:bottom w:w="0" w:type="dxa"/>
            <w:right w:w="108" w:type="dxa"/>
          </w:tblCellMar>
        </w:tblPrEx>
        <w:trPr>
          <w:trHeight w:val="510" w:hRule="atLeast"/>
          <w:jc w:val="center"/>
        </w:trPr>
        <w:tc>
          <w:tcPr>
            <w:tcW w:w="662" w:type="pct"/>
            <w:tcBorders>
              <w:top w:val="single" w:color="auto" w:sz="4" w:space="0"/>
              <w:left w:val="single" w:color="auto" w:sz="4" w:space="0"/>
              <w:bottom w:val="single" w:color="auto" w:sz="4" w:space="0"/>
              <w:right w:val="single" w:color="auto" w:sz="4" w:space="0"/>
            </w:tcBorders>
            <w:shd w:val="clear" w:color="000000" w:fill="FFFFFF"/>
            <w:vAlign w:val="center"/>
          </w:tcPr>
          <w:p w14:paraId="0251D28E">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人员分类</w:t>
            </w: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0C5F99F6">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岗位/工种</w:t>
            </w:r>
          </w:p>
        </w:tc>
        <w:tc>
          <w:tcPr>
            <w:tcW w:w="446" w:type="pct"/>
            <w:tcBorders>
              <w:top w:val="single" w:color="auto" w:sz="4" w:space="0"/>
              <w:left w:val="nil"/>
              <w:bottom w:val="single" w:color="auto" w:sz="4" w:space="0"/>
              <w:right w:val="single" w:color="auto" w:sz="4" w:space="0"/>
            </w:tcBorders>
            <w:shd w:val="clear" w:color="000000" w:fill="FFFFFF"/>
            <w:noWrap/>
            <w:vAlign w:val="center"/>
          </w:tcPr>
          <w:p w14:paraId="49B75F33">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人数</w:t>
            </w:r>
          </w:p>
        </w:tc>
        <w:tc>
          <w:tcPr>
            <w:tcW w:w="2777" w:type="pct"/>
            <w:tcBorders>
              <w:top w:val="single" w:color="auto" w:sz="4" w:space="0"/>
              <w:left w:val="nil"/>
              <w:bottom w:val="single" w:color="auto" w:sz="4" w:space="0"/>
              <w:right w:val="single" w:color="auto" w:sz="4" w:space="0"/>
            </w:tcBorders>
            <w:shd w:val="clear" w:color="000000" w:fill="FFFFFF"/>
            <w:vAlign w:val="center"/>
          </w:tcPr>
          <w:p w14:paraId="4F15180F">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人员要求</w:t>
            </w:r>
          </w:p>
        </w:tc>
        <w:tc>
          <w:tcPr>
            <w:tcW w:w="497" w:type="pct"/>
            <w:tcBorders>
              <w:top w:val="single" w:color="auto" w:sz="4" w:space="0"/>
              <w:left w:val="nil"/>
              <w:bottom w:val="single" w:color="auto" w:sz="4" w:space="0"/>
              <w:right w:val="single" w:color="auto" w:sz="4" w:space="0"/>
            </w:tcBorders>
            <w:shd w:val="clear" w:color="000000" w:fill="FFFFFF"/>
            <w:noWrap/>
            <w:vAlign w:val="center"/>
          </w:tcPr>
          <w:p w14:paraId="72645A52">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备注</w:t>
            </w:r>
          </w:p>
        </w:tc>
      </w:tr>
      <w:tr w14:paraId="5A05658D">
        <w:tblPrEx>
          <w:tblCellMar>
            <w:top w:w="0" w:type="dxa"/>
            <w:left w:w="108" w:type="dxa"/>
            <w:bottom w:w="0" w:type="dxa"/>
            <w:right w:w="108" w:type="dxa"/>
          </w:tblCellMar>
        </w:tblPrEx>
        <w:trPr>
          <w:trHeight w:val="1215" w:hRule="atLeast"/>
          <w:jc w:val="center"/>
        </w:trPr>
        <w:tc>
          <w:tcPr>
            <w:tcW w:w="662" w:type="pct"/>
            <w:vMerge w:val="restart"/>
            <w:tcBorders>
              <w:top w:val="single" w:color="auto" w:sz="4" w:space="0"/>
              <w:left w:val="single" w:color="auto" w:sz="4" w:space="0"/>
              <w:right w:val="single" w:color="auto" w:sz="4" w:space="0"/>
            </w:tcBorders>
            <w:shd w:val="clear" w:color="000000" w:fill="FFFFFF"/>
            <w:vAlign w:val="center"/>
          </w:tcPr>
          <w:p w14:paraId="73AB0D6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管理</w:t>
            </w:r>
          </w:p>
          <w:p w14:paraId="3E4C032A">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人员</w:t>
            </w: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0B98A9C9">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项目经理</w:t>
            </w:r>
          </w:p>
        </w:tc>
        <w:tc>
          <w:tcPr>
            <w:tcW w:w="446" w:type="pct"/>
            <w:tcBorders>
              <w:top w:val="nil"/>
              <w:left w:val="nil"/>
              <w:bottom w:val="single" w:color="auto" w:sz="4" w:space="0"/>
              <w:right w:val="single" w:color="auto" w:sz="4" w:space="0"/>
            </w:tcBorders>
            <w:shd w:val="clear" w:color="000000" w:fill="FFFFFF"/>
            <w:noWrap/>
            <w:vAlign w:val="center"/>
          </w:tcPr>
          <w:p w14:paraId="7389F6F3">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2777" w:type="pct"/>
            <w:tcBorders>
              <w:top w:val="nil"/>
              <w:left w:val="nil"/>
              <w:bottom w:val="single" w:color="auto" w:sz="4" w:space="0"/>
              <w:right w:val="single" w:color="auto" w:sz="4" w:space="0"/>
            </w:tcBorders>
            <w:shd w:val="clear" w:color="000000" w:fill="FFFFFF"/>
            <w:vAlign w:val="center"/>
          </w:tcPr>
          <w:p w14:paraId="13BC4387">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1.10年以上设备安装、检修施工管理经验；须持有危险化学品生产单位主要负责人考核合格证（A）级；</w:t>
            </w:r>
          </w:p>
          <w:p w14:paraId="288B0165">
            <w:p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2.熟悉国家相关法律法规、经济、政策。</w:t>
            </w:r>
          </w:p>
        </w:tc>
        <w:tc>
          <w:tcPr>
            <w:tcW w:w="497" w:type="pct"/>
            <w:tcBorders>
              <w:top w:val="single" w:color="auto" w:sz="4" w:space="0"/>
              <w:left w:val="single" w:color="auto" w:sz="4" w:space="0"/>
              <w:bottom w:val="single" w:color="auto" w:sz="4" w:space="0"/>
              <w:right w:val="single" w:color="auto" w:sz="4" w:space="0"/>
            </w:tcBorders>
            <w:noWrap/>
            <w:vAlign w:val="center"/>
          </w:tcPr>
          <w:p w14:paraId="39C2205A">
            <w:pPr>
              <w:jc w:val="center"/>
              <w:rPr>
                <w:rFonts w:hint="eastAsia" w:ascii="宋体" w:hAnsi="宋体" w:eastAsia="宋体" w:cs="宋体"/>
                <w:sz w:val="24"/>
                <w:szCs w:val="24"/>
                <w:highlight w:val="none"/>
              </w:rPr>
            </w:pPr>
          </w:p>
        </w:tc>
      </w:tr>
      <w:tr w14:paraId="3A332F18">
        <w:tblPrEx>
          <w:tblCellMar>
            <w:top w:w="0" w:type="dxa"/>
            <w:left w:w="108" w:type="dxa"/>
            <w:bottom w:w="0" w:type="dxa"/>
            <w:right w:w="108" w:type="dxa"/>
          </w:tblCellMar>
        </w:tblPrEx>
        <w:trPr>
          <w:trHeight w:val="765" w:hRule="atLeast"/>
          <w:jc w:val="center"/>
        </w:trPr>
        <w:tc>
          <w:tcPr>
            <w:tcW w:w="662" w:type="pct"/>
            <w:vMerge w:val="continue"/>
            <w:tcBorders>
              <w:left w:val="single" w:color="auto" w:sz="4" w:space="0"/>
              <w:right w:val="single" w:color="auto" w:sz="4" w:space="0"/>
            </w:tcBorders>
            <w:shd w:val="clear" w:color="000000" w:fill="FFFFFF"/>
            <w:vAlign w:val="center"/>
          </w:tcPr>
          <w:p w14:paraId="163AD85D">
            <w:pPr>
              <w:jc w:val="center"/>
              <w:rPr>
                <w:rFonts w:hint="eastAsia" w:ascii="宋体" w:hAnsi="宋体" w:eastAsia="宋体" w:cs="宋体"/>
                <w:color w:val="000000"/>
                <w:kern w:val="0"/>
                <w:sz w:val="24"/>
                <w:szCs w:val="24"/>
                <w:highlight w:val="none"/>
              </w:rPr>
            </w:pP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5082C67B">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专职安全员</w:t>
            </w:r>
          </w:p>
        </w:tc>
        <w:tc>
          <w:tcPr>
            <w:tcW w:w="446" w:type="pct"/>
            <w:tcBorders>
              <w:top w:val="single" w:color="auto" w:sz="4" w:space="0"/>
              <w:left w:val="nil"/>
              <w:bottom w:val="single" w:color="auto" w:sz="4" w:space="0"/>
              <w:right w:val="single" w:color="auto" w:sz="4" w:space="0"/>
            </w:tcBorders>
            <w:noWrap/>
            <w:vAlign w:val="center"/>
          </w:tcPr>
          <w:p w14:paraId="2A95E67C">
            <w:pPr>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1</w:t>
            </w:r>
          </w:p>
        </w:tc>
        <w:tc>
          <w:tcPr>
            <w:tcW w:w="2777" w:type="pct"/>
            <w:tcBorders>
              <w:top w:val="single" w:color="auto" w:sz="4" w:space="0"/>
              <w:left w:val="nil"/>
              <w:bottom w:val="single" w:color="auto" w:sz="4" w:space="0"/>
              <w:right w:val="single" w:color="auto" w:sz="4" w:space="0"/>
            </w:tcBorders>
            <w:vAlign w:val="center"/>
          </w:tcPr>
          <w:p w14:paraId="0C4A625F">
            <w:pPr>
              <w:numPr>
                <w:ilvl w:val="0"/>
                <w:numId w:val="5"/>
              </w:num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持有危险化学品生产单位安全生产知识和管理能力考核合格证（C）；</w:t>
            </w:r>
          </w:p>
          <w:p w14:paraId="2FFD51C7">
            <w:pPr>
              <w:numPr>
                <w:ilvl w:val="0"/>
                <w:numId w:val="5"/>
              </w:num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年以上安全管理工作经验；</w:t>
            </w:r>
          </w:p>
          <w:p w14:paraId="5C2E1A72">
            <w:pPr>
              <w:numPr>
                <w:ilvl w:val="0"/>
                <w:numId w:val="5"/>
              </w:num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能够处理施工后作业中出现的安全问题；</w:t>
            </w:r>
          </w:p>
          <w:p w14:paraId="273400A3">
            <w:pPr>
              <w:numPr>
                <w:ilvl w:val="0"/>
                <w:numId w:val="0"/>
              </w:num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4.熟练掌握国家、企业关于安全生产的法令、法规及有关规章制度。</w:t>
            </w:r>
          </w:p>
        </w:tc>
        <w:tc>
          <w:tcPr>
            <w:tcW w:w="497" w:type="pct"/>
            <w:tcBorders>
              <w:top w:val="single" w:color="auto" w:sz="4" w:space="0"/>
              <w:left w:val="single" w:color="auto" w:sz="4" w:space="0"/>
              <w:bottom w:val="single" w:color="auto" w:sz="4" w:space="0"/>
              <w:right w:val="single" w:color="auto" w:sz="4" w:space="0"/>
            </w:tcBorders>
            <w:vAlign w:val="center"/>
          </w:tcPr>
          <w:p w14:paraId="4D3BB368">
            <w:pPr>
              <w:jc w:val="left"/>
              <w:rPr>
                <w:rFonts w:hint="eastAsia" w:ascii="宋体" w:hAnsi="宋体" w:eastAsia="宋体" w:cs="宋体"/>
                <w:color w:val="000000"/>
                <w:kern w:val="0"/>
                <w:sz w:val="24"/>
                <w:szCs w:val="24"/>
                <w:highlight w:val="none"/>
              </w:rPr>
            </w:pPr>
          </w:p>
        </w:tc>
      </w:tr>
      <w:tr w14:paraId="27C41B02">
        <w:tblPrEx>
          <w:tblCellMar>
            <w:top w:w="0" w:type="dxa"/>
            <w:left w:w="108" w:type="dxa"/>
            <w:bottom w:w="0" w:type="dxa"/>
            <w:right w:w="108" w:type="dxa"/>
          </w:tblCellMar>
        </w:tblPrEx>
        <w:trPr>
          <w:trHeight w:val="765" w:hRule="atLeast"/>
          <w:jc w:val="center"/>
        </w:trPr>
        <w:tc>
          <w:tcPr>
            <w:tcW w:w="662" w:type="pct"/>
            <w:vMerge w:val="continue"/>
            <w:tcBorders>
              <w:left w:val="single" w:color="auto" w:sz="4" w:space="0"/>
              <w:right w:val="single" w:color="auto" w:sz="4" w:space="0"/>
            </w:tcBorders>
            <w:shd w:val="clear" w:color="000000" w:fill="FFFFFF"/>
            <w:vAlign w:val="center"/>
          </w:tcPr>
          <w:p w14:paraId="5C6FD896">
            <w:pPr>
              <w:jc w:val="center"/>
              <w:rPr>
                <w:rFonts w:hint="eastAsia" w:ascii="宋体" w:hAnsi="宋体" w:eastAsia="宋体" w:cs="宋体"/>
                <w:color w:val="000000"/>
                <w:kern w:val="0"/>
                <w:sz w:val="24"/>
                <w:szCs w:val="24"/>
                <w:highlight w:val="none"/>
              </w:rPr>
            </w:pP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3E3F0235">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技术</w:t>
            </w:r>
            <w:r>
              <w:rPr>
                <w:rFonts w:hint="eastAsia" w:ascii="宋体" w:hAnsi="宋体" w:eastAsia="宋体" w:cs="宋体"/>
                <w:color w:val="000000"/>
                <w:kern w:val="0"/>
                <w:sz w:val="24"/>
                <w:szCs w:val="24"/>
                <w:highlight w:val="none"/>
              </w:rPr>
              <w:t>员</w:t>
            </w:r>
          </w:p>
        </w:tc>
        <w:tc>
          <w:tcPr>
            <w:tcW w:w="446" w:type="pct"/>
            <w:tcBorders>
              <w:top w:val="single" w:color="auto" w:sz="4" w:space="0"/>
              <w:left w:val="nil"/>
              <w:bottom w:val="single" w:color="auto" w:sz="4" w:space="0"/>
              <w:right w:val="single" w:color="auto" w:sz="4" w:space="0"/>
            </w:tcBorders>
            <w:noWrap/>
            <w:vAlign w:val="center"/>
          </w:tcPr>
          <w:p w14:paraId="7613371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2777" w:type="pct"/>
            <w:tcBorders>
              <w:top w:val="single" w:color="auto" w:sz="4" w:space="0"/>
              <w:left w:val="nil"/>
              <w:bottom w:val="single" w:color="auto" w:sz="4" w:space="0"/>
              <w:right w:val="single" w:color="auto" w:sz="4" w:space="0"/>
            </w:tcBorders>
            <w:vAlign w:val="center"/>
          </w:tcPr>
          <w:p w14:paraId="2A3C4774">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sz w:val="24"/>
                <w:szCs w:val="24"/>
                <w:highlight w:val="none"/>
                <w:shd w:val="clear" w:color="auto" w:fill="FFFFFF"/>
              </w:rPr>
              <w:t>对项目施工质量进行监督和检查，确保施工过程和工程质量符合相关标准和要求。需熟悉质量检验检测方法和标准，具备较强的质量意识和责任心，持有质量员岗位证书。</w:t>
            </w:r>
          </w:p>
        </w:tc>
        <w:tc>
          <w:tcPr>
            <w:tcW w:w="497" w:type="pct"/>
            <w:tcBorders>
              <w:top w:val="single" w:color="auto" w:sz="4" w:space="0"/>
              <w:left w:val="single" w:color="auto" w:sz="4" w:space="0"/>
              <w:bottom w:val="single" w:color="auto" w:sz="4" w:space="0"/>
              <w:right w:val="single" w:color="auto" w:sz="4" w:space="0"/>
            </w:tcBorders>
            <w:vAlign w:val="center"/>
          </w:tcPr>
          <w:p w14:paraId="0200D87D">
            <w:pPr>
              <w:jc w:val="left"/>
              <w:rPr>
                <w:rFonts w:hint="eastAsia" w:ascii="宋体" w:hAnsi="宋体" w:eastAsia="宋体" w:cs="宋体"/>
                <w:color w:val="000000"/>
                <w:kern w:val="0"/>
                <w:sz w:val="24"/>
                <w:szCs w:val="24"/>
                <w:highlight w:val="none"/>
              </w:rPr>
            </w:pPr>
          </w:p>
          <w:p w14:paraId="483232D8">
            <w:pPr>
              <w:pStyle w:val="2"/>
              <w:rPr>
                <w:rFonts w:hint="eastAsia" w:ascii="宋体" w:hAnsi="宋体" w:eastAsia="宋体" w:cs="宋体"/>
                <w:sz w:val="24"/>
                <w:szCs w:val="24"/>
                <w:highlight w:val="none"/>
              </w:rPr>
            </w:pPr>
          </w:p>
        </w:tc>
      </w:tr>
      <w:tr w14:paraId="36923326">
        <w:tblPrEx>
          <w:tblCellMar>
            <w:top w:w="0" w:type="dxa"/>
            <w:left w:w="108" w:type="dxa"/>
            <w:bottom w:w="0" w:type="dxa"/>
            <w:right w:w="108" w:type="dxa"/>
          </w:tblCellMar>
        </w:tblPrEx>
        <w:trPr>
          <w:trHeight w:val="765" w:hRule="atLeast"/>
          <w:jc w:val="center"/>
        </w:trPr>
        <w:tc>
          <w:tcPr>
            <w:tcW w:w="662" w:type="pct"/>
            <w:vMerge w:val="restart"/>
            <w:tcBorders>
              <w:top w:val="single" w:color="auto" w:sz="4" w:space="0"/>
              <w:left w:val="single" w:color="auto" w:sz="4" w:space="0"/>
              <w:right w:val="single" w:color="auto" w:sz="4" w:space="0"/>
            </w:tcBorders>
            <w:shd w:val="clear" w:color="000000" w:fill="FFFFFF"/>
            <w:vAlign w:val="center"/>
          </w:tcPr>
          <w:p w14:paraId="150FC76C">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技术</w:t>
            </w:r>
          </w:p>
          <w:p w14:paraId="7F0816EA">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工人</w:t>
            </w: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0CA43BE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焊工</w:t>
            </w:r>
          </w:p>
        </w:tc>
        <w:tc>
          <w:tcPr>
            <w:tcW w:w="446" w:type="pct"/>
            <w:tcBorders>
              <w:top w:val="single" w:color="auto" w:sz="4" w:space="0"/>
              <w:left w:val="nil"/>
              <w:bottom w:val="single" w:color="auto" w:sz="4" w:space="0"/>
              <w:right w:val="single" w:color="auto" w:sz="4" w:space="0"/>
            </w:tcBorders>
            <w:noWrap/>
            <w:vAlign w:val="center"/>
          </w:tcPr>
          <w:p w14:paraId="67B7C28D">
            <w:pPr>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6</w:t>
            </w:r>
          </w:p>
        </w:tc>
        <w:tc>
          <w:tcPr>
            <w:tcW w:w="2777" w:type="pct"/>
            <w:tcBorders>
              <w:top w:val="single" w:color="auto" w:sz="4" w:space="0"/>
              <w:left w:val="nil"/>
              <w:bottom w:val="single" w:color="auto" w:sz="4" w:space="0"/>
              <w:right w:val="single" w:color="auto" w:sz="4" w:space="0"/>
            </w:tcBorders>
            <w:vAlign w:val="center"/>
          </w:tcPr>
          <w:p w14:paraId="48EA6CD7">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1.持有相应的焊工资格证书，熟练掌握焊接设备的操作方法，包括电焊机、气焊设备、氩弧焊机等；</w:t>
            </w:r>
          </w:p>
          <w:p w14:paraId="301507BC">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2.熟悉不同焊接工艺和焊接材料的特性，能按照焊接工艺要求进行高质量的焊接作业</w:t>
            </w:r>
          </w:p>
          <w:p w14:paraId="63AFEF3C">
            <w:pPr>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w:t>
            </w:r>
            <w:r>
              <w:rPr>
                <w:rFonts w:hint="eastAsia" w:ascii="宋体" w:hAnsi="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lang w:val="en-US" w:eastAsia="zh-CN" w:bidi="ar"/>
              </w:rPr>
              <w:t>应急管理局和市场监督管理局颁发的双证</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(证件符合相关焊接要求)</w:t>
            </w:r>
          </w:p>
        </w:tc>
        <w:tc>
          <w:tcPr>
            <w:tcW w:w="497" w:type="pct"/>
            <w:tcBorders>
              <w:top w:val="single" w:color="auto" w:sz="4" w:space="0"/>
              <w:left w:val="single" w:color="auto" w:sz="4" w:space="0"/>
              <w:bottom w:val="single" w:color="auto" w:sz="4" w:space="0"/>
              <w:right w:val="single" w:color="auto" w:sz="4" w:space="0"/>
            </w:tcBorders>
            <w:vAlign w:val="center"/>
          </w:tcPr>
          <w:p w14:paraId="3BC7CA9E">
            <w:pPr>
              <w:jc w:val="left"/>
              <w:rPr>
                <w:rFonts w:hint="eastAsia" w:ascii="宋体" w:hAnsi="宋体" w:eastAsia="宋体" w:cs="宋体"/>
                <w:color w:val="000000"/>
                <w:kern w:val="0"/>
                <w:sz w:val="24"/>
                <w:szCs w:val="24"/>
                <w:highlight w:val="none"/>
              </w:rPr>
            </w:pPr>
          </w:p>
        </w:tc>
      </w:tr>
      <w:tr w14:paraId="3F8755C1">
        <w:tblPrEx>
          <w:tblCellMar>
            <w:top w:w="0" w:type="dxa"/>
            <w:left w:w="108" w:type="dxa"/>
            <w:bottom w:w="0" w:type="dxa"/>
            <w:right w:w="108" w:type="dxa"/>
          </w:tblCellMar>
        </w:tblPrEx>
        <w:trPr>
          <w:trHeight w:val="765" w:hRule="atLeast"/>
          <w:jc w:val="center"/>
        </w:trPr>
        <w:tc>
          <w:tcPr>
            <w:tcW w:w="662" w:type="pct"/>
            <w:vMerge w:val="continue"/>
            <w:tcBorders>
              <w:left w:val="single" w:color="auto" w:sz="4" w:space="0"/>
              <w:right w:val="single" w:color="auto" w:sz="4" w:space="0"/>
            </w:tcBorders>
            <w:shd w:val="clear" w:color="000000" w:fill="FFFFFF"/>
            <w:vAlign w:val="center"/>
          </w:tcPr>
          <w:p w14:paraId="7145A9EE">
            <w:pPr>
              <w:jc w:val="center"/>
              <w:rPr>
                <w:rFonts w:hint="eastAsia" w:ascii="宋体" w:hAnsi="宋体" w:eastAsia="宋体" w:cs="宋体"/>
                <w:color w:val="000000"/>
                <w:kern w:val="0"/>
                <w:sz w:val="24"/>
                <w:szCs w:val="24"/>
                <w:highlight w:val="none"/>
              </w:rPr>
            </w:pP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23B59740">
            <w:pPr>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Cs/>
                <w:sz w:val="24"/>
                <w:szCs w:val="24"/>
                <w:highlight w:val="none"/>
                <w:lang w:val="en-US" w:eastAsia="zh-CN"/>
              </w:rPr>
              <w:t>起重指挥</w:t>
            </w:r>
          </w:p>
        </w:tc>
        <w:tc>
          <w:tcPr>
            <w:tcW w:w="446" w:type="pct"/>
            <w:tcBorders>
              <w:top w:val="single" w:color="auto" w:sz="4" w:space="0"/>
              <w:left w:val="nil"/>
              <w:bottom w:val="single" w:color="auto" w:sz="4" w:space="0"/>
              <w:right w:val="single" w:color="auto" w:sz="4" w:space="0"/>
            </w:tcBorders>
            <w:noWrap/>
            <w:vAlign w:val="center"/>
          </w:tcPr>
          <w:p w14:paraId="6A036BB8">
            <w:pPr>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w:t>
            </w:r>
          </w:p>
        </w:tc>
        <w:tc>
          <w:tcPr>
            <w:tcW w:w="2777" w:type="pct"/>
            <w:tcBorders>
              <w:top w:val="single" w:color="auto" w:sz="4" w:space="0"/>
              <w:left w:val="nil"/>
              <w:bottom w:val="single" w:color="auto" w:sz="4" w:space="0"/>
              <w:right w:val="single" w:color="auto" w:sz="4" w:space="0"/>
            </w:tcBorders>
            <w:vAlign w:val="center"/>
          </w:tcPr>
          <w:p w14:paraId="791DB261">
            <w:pPr>
              <w:textAlignment w:val="center"/>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起重指挥人员必须经专门的安全技术培训并考核合格，取得相应的特种设备作业人员证（起重机械指挥项目），方可上岗作业</w:t>
            </w:r>
          </w:p>
        </w:tc>
        <w:tc>
          <w:tcPr>
            <w:tcW w:w="497" w:type="pct"/>
            <w:tcBorders>
              <w:top w:val="single" w:color="auto" w:sz="4" w:space="0"/>
              <w:left w:val="single" w:color="auto" w:sz="4" w:space="0"/>
              <w:bottom w:val="single" w:color="auto" w:sz="4" w:space="0"/>
              <w:right w:val="single" w:color="auto" w:sz="4" w:space="0"/>
            </w:tcBorders>
            <w:vAlign w:val="center"/>
          </w:tcPr>
          <w:p w14:paraId="2F290262">
            <w:pPr>
              <w:jc w:val="left"/>
              <w:rPr>
                <w:rFonts w:hint="eastAsia" w:ascii="宋体" w:hAnsi="宋体" w:eastAsia="宋体" w:cs="宋体"/>
                <w:color w:val="000000"/>
                <w:kern w:val="0"/>
                <w:sz w:val="24"/>
                <w:szCs w:val="24"/>
                <w:highlight w:val="none"/>
              </w:rPr>
            </w:pPr>
          </w:p>
        </w:tc>
      </w:tr>
      <w:tr w14:paraId="68CE26A8">
        <w:tblPrEx>
          <w:tblCellMar>
            <w:top w:w="0" w:type="dxa"/>
            <w:left w:w="108" w:type="dxa"/>
            <w:bottom w:w="0" w:type="dxa"/>
            <w:right w:w="108" w:type="dxa"/>
          </w:tblCellMar>
        </w:tblPrEx>
        <w:trPr>
          <w:trHeight w:val="765" w:hRule="atLeast"/>
          <w:jc w:val="center"/>
        </w:trPr>
        <w:tc>
          <w:tcPr>
            <w:tcW w:w="662" w:type="pct"/>
            <w:vMerge w:val="continue"/>
            <w:tcBorders>
              <w:left w:val="single" w:color="auto" w:sz="4" w:space="0"/>
              <w:right w:val="single" w:color="auto" w:sz="4" w:space="0"/>
            </w:tcBorders>
            <w:shd w:val="clear" w:color="000000" w:fill="FFFFFF"/>
            <w:vAlign w:val="center"/>
          </w:tcPr>
          <w:p w14:paraId="307BD1AA">
            <w:pPr>
              <w:jc w:val="center"/>
              <w:rPr>
                <w:rFonts w:hint="eastAsia" w:ascii="宋体" w:hAnsi="宋体" w:eastAsia="宋体" w:cs="宋体"/>
                <w:color w:val="000000"/>
                <w:kern w:val="0"/>
                <w:sz w:val="24"/>
                <w:szCs w:val="24"/>
                <w:highlight w:val="none"/>
              </w:rPr>
            </w:pPr>
          </w:p>
        </w:tc>
        <w:tc>
          <w:tcPr>
            <w:tcW w:w="617" w:type="pct"/>
            <w:tcBorders>
              <w:top w:val="single" w:color="auto" w:sz="4" w:space="0"/>
              <w:left w:val="single" w:color="auto" w:sz="4" w:space="0"/>
              <w:bottom w:val="single" w:color="auto" w:sz="4" w:space="0"/>
              <w:right w:val="single" w:color="auto" w:sz="4" w:space="0"/>
            </w:tcBorders>
            <w:shd w:val="clear" w:color="000000" w:fill="FFFFFF"/>
            <w:vAlign w:val="center"/>
          </w:tcPr>
          <w:p w14:paraId="59573965">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电工</w:t>
            </w:r>
          </w:p>
        </w:tc>
        <w:tc>
          <w:tcPr>
            <w:tcW w:w="446" w:type="pct"/>
            <w:tcBorders>
              <w:top w:val="single" w:color="auto" w:sz="4" w:space="0"/>
              <w:left w:val="nil"/>
              <w:bottom w:val="single" w:color="auto" w:sz="4" w:space="0"/>
              <w:right w:val="single" w:color="auto" w:sz="4" w:space="0"/>
            </w:tcBorders>
            <w:noWrap/>
            <w:vAlign w:val="center"/>
          </w:tcPr>
          <w:p w14:paraId="48BBCC0D">
            <w:pPr>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1</w:t>
            </w:r>
          </w:p>
        </w:tc>
        <w:tc>
          <w:tcPr>
            <w:tcW w:w="2777" w:type="pct"/>
            <w:tcBorders>
              <w:top w:val="single" w:color="auto" w:sz="4" w:space="0"/>
              <w:left w:val="nil"/>
              <w:bottom w:val="single" w:color="auto" w:sz="4" w:space="0"/>
              <w:right w:val="single" w:color="auto" w:sz="4" w:space="0"/>
            </w:tcBorders>
            <w:vAlign w:val="center"/>
          </w:tcPr>
          <w:p w14:paraId="4B0E63C3">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1.必须持有电工特种作业操作证</w:t>
            </w:r>
          </w:p>
          <w:p w14:paraId="586BA9D0">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2.熟练掌握电工工具和仪器仪表的使用</w:t>
            </w:r>
          </w:p>
          <w:p w14:paraId="388FB21B">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3.具备电气设备的安装、调试、维护和检修能力</w:t>
            </w:r>
          </w:p>
          <w:p w14:paraId="75EA555F">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熟练掌握汉语语言</w:t>
            </w:r>
          </w:p>
        </w:tc>
        <w:tc>
          <w:tcPr>
            <w:tcW w:w="497" w:type="pct"/>
            <w:tcBorders>
              <w:left w:val="single" w:color="auto" w:sz="4" w:space="0"/>
              <w:bottom w:val="single" w:color="auto" w:sz="4" w:space="0"/>
              <w:right w:val="single" w:color="auto" w:sz="4" w:space="0"/>
            </w:tcBorders>
            <w:vAlign w:val="center"/>
          </w:tcPr>
          <w:p w14:paraId="50B1B331">
            <w:pPr>
              <w:jc w:val="left"/>
              <w:rPr>
                <w:rFonts w:hint="eastAsia" w:ascii="宋体" w:hAnsi="宋体" w:eastAsia="宋体" w:cs="宋体"/>
                <w:color w:val="000000"/>
                <w:kern w:val="0"/>
                <w:sz w:val="24"/>
                <w:szCs w:val="24"/>
                <w:highlight w:val="none"/>
              </w:rPr>
            </w:pPr>
          </w:p>
        </w:tc>
      </w:tr>
      <w:tr w14:paraId="1EE8385B">
        <w:tblPrEx>
          <w:tblCellMar>
            <w:top w:w="0" w:type="dxa"/>
            <w:left w:w="108" w:type="dxa"/>
            <w:bottom w:w="0" w:type="dxa"/>
            <w:right w:w="108" w:type="dxa"/>
          </w:tblCellMar>
        </w:tblPrEx>
        <w:trPr>
          <w:trHeight w:val="270" w:hRule="atLeast"/>
          <w:jc w:val="center"/>
        </w:trPr>
        <w:tc>
          <w:tcPr>
            <w:tcW w:w="662" w:type="pct"/>
            <w:tcBorders>
              <w:top w:val="single" w:color="auto" w:sz="4" w:space="0"/>
              <w:left w:val="single" w:color="auto" w:sz="4" w:space="0"/>
              <w:bottom w:val="single" w:color="auto" w:sz="4" w:space="0"/>
              <w:right w:val="single" w:color="auto" w:sz="4" w:space="0"/>
            </w:tcBorders>
            <w:vAlign w:val="center"/>
          </w:tcPr>
          <w:p w14:paraId="384E984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普通</w:t>
            </w:r>
          </w:p>
          <w:p w14:paraId="38B9E16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工人</w:t>
            </w:r>
          </w:p>
        </w:tc>
        <w:tc>
          <w:tcPr>
            <w:tcW w:w="617" w:type="pct"/>
            <w:tcBorders>
              <w:top w:val="single" w:color="auto" w:sz="4" w:space="0"/>
              <w:left w:val="single" w:color="auto" w:sz="4" w:space="0"/>
              <w:bottom w:val="single" w:color="auto" w:sz="4" w:space="0"/>
              <w:right w:val="single" w:color="auto" w:sz="4" w:space="0"/>
            </w:tcBorders>
            <w:vAlign w:val="center"/>
          </w:tcPr>
          <w:p w14:paraId="02645DE8">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普工</w:t>
            </w:r>
          </w:p>
        </w:tc>
        <w:tc>
          <w:tcPr>
            <w:tcW w:w="446" w:type="pct"/>
            <w:tcBorders>
              <w:top w:val="single" w:color="auto" w:sz="4" w:space="0"/>
              <w:left w:val="nil"/>
              <w:bottom w:val="single" w:color="auto" w:sz="4" w:space="0"/>
              <w:right w:val="single" w:color="auto" w:sz="4" w:space="0"/>
            </w:tcBorders>
            <w:noWrap/>
            <w:vAlign w:val="center"/>
          </w:tcPr>
          <w:p w14:paraId="6549DFCD">
            <w:pPr>
              <w:jc w:val="center"/>
              <w:rPr>
                <w:rFonts w:hint="default"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38</w:t>
            </w:r>
          </w:p>
        </w:tc>
        <w:tc>
          <w:tcPr>
            <w:tcW w:w="2777" w:type="pct"/>
            <w:tcBorders>
              <w:top w:val="single" w:color="auto" w:sz="4" w:space="0"/>
              <w:left w:val="nil"/>
              <w:bottom w:val="single" w:color="auto" w:sz="4" w:space="0"/>
              <w:right w:val="single" w:color="auto" w:sz="4" w:space="0"/>
            </w:tcBorders>
            <w:vAlign w:val="center"/>
          </w:tcPr>
          <w:p w14:paraId="5BC0E73C">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1.熟练使用各种检修工具和仪器设备</w:t>
            </w:r>
          </w:p>
          <w:p w14:paraId="480B8632">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2.具备设备的拆卸、装配和调整能力</w:t>
            </w:r>
          </w:p>
          <w:p w14:paraId="0AEDFE43">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3.具备良好的身体素质和耐力，能够承受一定的工作强度</w:t>
            </w:r>
          </w:p>
          <w:p w14:paraId="619A4534">
            <w:pPr>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熟练掌握汉语语言</w:t>
            </w:r>
          </w:p>
        </w:tc>
        <w:tc>
          <w:tcPr>
            <w:tcW w:w="497" w:type="pct"/>
            <w:tcBorders>
              <w:top w:val="single" w:color="auto" w:sz="4" w:space="0"/>
              <w:left w:val="single" w:color="auto" w:sz="4" w:space="0"/>
              <w:bottom w:val="single" w:color="auto" w:sz="4" w:space="0"/>
              <w:right w:val="single" w:color="auto" w:sz="4" w:space="0"/>
            </w:tcBorders>
            <w:vAlign w:val="center"/>
          </w:tcPr>
          <w:p w14:paraId="5D6A2ADC">
            <w:pPr>
              <w:jc w:val="left"/>
              <w:rPr>
                <w:rFonts w:hint="eastAsia" w:ascii="宋体" w:hAnsi="宋体" w:eastAsia="宋体" w:cs="宋体"/>
                <w:color w:val="000000"/>
                <w:kern w:val="0"/>
                <w:sz w:val="24"/>
                <w:szCs w:val="24"/>
                <w:highlight w:val="none"/>
              </w:rPr>
            </w:pPr>
          </w:p>
        </w:tc>
      </w:tr>
    </w:tbl>
    <w:p w14:paraId="479B5AB6">
      <w:pPr>
        <w:snapToGrid w:val="0"/>
        <w:spacing w:line="360" w:lineRule="auto"/>
        <w:jc w:val="left"/>
        <w:rPr>
          <w:rStyle w:val="34"/>
          <w:rFonts w:hint="eastAsia" w:ascii="宋体" w:hAnsi="宋体" w:eastAsia="宋体" w:cs="宋体"/>
          <w:b/>
          <w:sz w:val="24"/>
          <w:szCs w:val="24"/>
          <w:highlight w:val="none"/>
        </w:rPr>
      </w:pPr>
    </w:p>
    <w:p w14:paraId="59754E05">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1" w:name="_Toc16240"/>
      <w:r>
        <w:rPr>
          <w:rFonts w:hint="eastAsia" w:ascii="宋体" w:hAnsi="宋体" w:eastAsia="宋体" w:cs="宋体"/>
          <w:sz w:val="24"/>
          <w:szCs w:val="24"/>
          <w:highlight w:val="none"/>
          <w:lang w:val="en-US" w:eastAsia="zh-CN"/>
        </w:rPr>
        <w:t>8安全要求</w:t>
      </w:r>
      <w:bookmarkEnd w:id="31"/>
    </w:p>
    <w:p w14:paraId="3C4478F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8.1入厂资料要求：</w:t>
      </w:r>
    </w:p>
    <w:p w14:paraId="50180B4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应该建立归档资料如下：</w:t>
      </w:r>
    </w:p>
    <w:p w14:paraId="204D62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管理人员对作业人员的安全技术交底记录（全员覆盖，新入职人员及时进行安全技术交底，纸质版留档）。</w:t>
      </w:r>
    </w:p>
    <w:p w14:paraId="469353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8.1.3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组织员工培训学习公司相关制度、管理规定、事故案例的学习记录。（电子版备查，要求有清晰的照片能证明所学内容，有清晰的扫描签到表）</w:t>
      </w:r>
    </w:p>
    <w:p w14:paraId="2F8E730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8.1.4 三级安全教育台账以及整套资料。</w:t>
      </w:r>
    </w:p>
    <w:p w14:paraId="5C383B2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8.1.5 项目主管单位对制度、管理规定、操作规程提供的确认表。（纸质版留档）</w:t>
      </w:r>
    </w:p>
    <w:p w14:paraId="25B427C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8.1.6 项目主管单位对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组织进行培训学习记录。（常年维保单位每月一次）。（电子版备查，要求有清晰的照片能证明所学内容，有清晰的扫描签到表）</w:t>
      </w:r>
    </w:p>
    <w:p w14:paraId="19E129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8.1.7 安健环协议以及交叉协议。（纸质版留档）</w:t>
      </w:r>
    </w:p>
    <w:p w14:paraId="7DAF82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8.1.8 项目开工前条件确认表。（纸质版留档）</w:t>
      </w:r>
    </w:p>
    <w:p w14:paraId="11E407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8.1.9 安全生产责任书（层层签订）（纸质版留档）</w:t>
      </w:r>
    </w:p>
    <w:p w14:paraId="60705A4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8.1.10 合同以及附件。（纸质版留档）</w:t>
      </w:r>
    </w:p>
    <w:p w14:paraId="1754FD7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8.1.11 企业资质、专业外包资质。（电子版备查）</w:t>
      </w:r>
    </w:p>
    <w:p w14:paraId="5DDFB63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8.1.12 管理人员授权书、任命书。（纸质版留档）</w:t>
      </w:r>
    </w:p>
    <w:p w14:paraId="5478C22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8.1.13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全员安全生产责任制。（纸质版留档）</w:t>
      </w:r>
    </w:p>
    <w:p w14:paraId="3FE6D0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8.1.14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应急预案。（纸质版留档）</w:t>
      </w:r>
    </w:p>
    <w:p w14:paraId="04A5F6B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8.1.15 外包项目人员台账（及时更新）以及特种作业人员台账（电子版及时更新）。</w:t>
      </w:r>
    </w:p>
    <w:p w14:paraId="2F20A22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8.1.16 所有审核审批的方案存档。（纸质版留档）</w:t>
      </w:r>
    </w:p>
    <w:p w14:paraId="44C7B32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8.1.17 安全生产费用使用台账（电子版台账，必须提供相关佐证资料例如发票等）。</w:t>
      </w:r>
    </w:p>
    <w:p w14:paraId="64B3A62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8.1.18 外包项目所有人员的入厂健康体检、职业病体检报告（纸质版留档）,详细要求见附件22。</w:t>
      </w:r>
    </w:p>
    <w:p w14:paraId="177EC52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8.2安全要求：</w:t>
      </w:r>
    </w:p>
    <w:p w14:paraId="36EFA20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8.2.1 检修人员进行设备检修工作时，必须办理合格的工作票及各种特殊作业票。</w:t>
      </w:r>
    </w:p>
    <w:p w14:paraId="02E6B1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8.2.2 检修人员如需在脚手架上工作，必须系安全带方能上脚手架，并将安全带挂在固定牢固部件上，高挂低用。</w:t>
      </w:r>
    </w:p>
    <w:p w14:paraId="62D501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8.2.3 设备所有零部件，应按要求摆放在指定的地点, 妥善保管。工作中轻起轻落,不准将设备或零部件直接放在地面上，在检修现场必须垫上橡胶垫，以防工具、零件等掉在地上。</w:t>
      </w:r>
    </w:p>
    <w:p w14:paraId="6567AC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0E31A54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8.2.5 现场工作人员应精神状态良好、无有碍工作的疾病，并不得酒后上班。</w:t>
      </w:r>
    </w:p>
    <w:p w14:paraId="64A9647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8.2.6 进入生产场所的所有人员包括管理人员必须戴好安全帽，禁止在生产场所吸烟。</w:t>
      </w:r>
    </w:p>
    <w:p w14:paraId="54D423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8.2.7 动火作业按要求办理好动火作业工作票，注意火星的控制，以及动火操作的规范。</w:t>
      </w:r>
    </w:p>
    <w:p w14:paraId="39ADC1B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8.2.8 容器内作业注意通风，外部设专业监护，防止中毒窒息。</w:t>
      </w:r>
    </w:p>
    <w:p w14:paraId="4BD946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8.2.9 必须严格遵守安全监察部制定的八大特殊作业等安全管理制度要求。</w:t>
      </w:r>
    </w:p>
    <w:p w14:paraId="67C204D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 安全生产七大禁令</w:t>
      </w:r>
    </w:p>
    <w:p w14:paraId="4D6F84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4"/>
          <w:rFonts w:hint="eastAsia" w:ascii="宋体" w:hAnsi="宋体" w:eastAsia="宋体" w:cs="宋体"/>
          <w:b/>
          <w:sz w:val="24"/>
          <w:szCs w:val="24"/>
          <w:highlight w:val="none"/>
        </w:rPr>
      </w:pPr>
      <w:r>
        <w:rPr>
          <w:rFonts w:hint="eastAsia" w:ascii="宋体" w:hAnsi="宋体" w:eastAsia="宋体" w:cs="宋体"/>
          <w:sz w:val="24"/>
          <w:szCs w:val="24"/>
          <w:highlight w:val="none"/>
          <w:lang w:val="en-US" w:eastAsia="zh-CN"/>
        </w:rPr>
        <w:t>8.3.1 严禁在生产装置区内吸烟。</w:t>
      </w:r>
    </w:p>
    <w:p w14:paraId="3982D91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8.3.2 严禁高处作业不使用安全带。</w:t>
      </w:r>
    </w:p>
    <w:p w14:paraId="38F047B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8.3.3 严禁违章指挥、强令他人违章冒险作业。</w:t>
      </w:r>
    </w:p>
    <w:p w14:paraId="3E75BF9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8.3.4 严禁未经许可进行受限空间作业、动火作业。</w:t>
      </w:r>
    </w:p>
    <w:p w14:paraId="66962BA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8.3.5 严禁无证进行电气、架子、叉车、电气焊作业。</w:t>
      </w:r>
    </w:p>
    <w:p w14:paraId="2932AD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8.3.6 严禁未经审批或许可，取消或退出安全联锁。</w:t>
      </w:r>
    </w:p>
    <w:p w14:paraId="22FE77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8.3.7 严禁未经许可关闭、破坏直接关系生产安全的报警、防护、救生设备、设施，不得篡改、销毁其相关数据、信息。</w:t>
      </w:r>
    </w:p>
    <w:p w14:paraId="0B69E3FF">
      <w:pPr>
        <w:rPr>
          <w:rStyle w:val="34"/>
          <w:rFonts w:hint="eastAsia" w:ascii="宋体" w:hAnsi="宋体" w:eastAsia="宋体" w:cs="宋体"/>
          <w:b/>
          <w:sz w:val="24"/>
          <w:szCs w:val="24"/>
          <w:highlight w:val="none"/>
        </w:rPr>
      </w:pPr>
    </w:p>
    <w:p w14:paraId="781F1DA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2" w:name="_Toc224"/>
      <w:r>
        <w:rPr>
          <w:rFonts w:hint="eastAsia" w:ascii="宋体" w:hAnsi="宋体" w:eastAsia="宋体" w:cs="宋体"/>
          <w:sz w:val="24"/>
          <w:szCs w:val="24"/>
          <w:highlight w:val="none"/>
          <w:lang w:val="en-US" w:eastAsia="zh-CN"/>
        </w:rPr>
        <w:t>9双方职责</w:t>
      </w:r>
      <w:bookmarkEnd w:id="32"/>
    </w:p>
    <w:p w14:paraId="401D0A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9.1 </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职责</w:t>
      </w:r>
    </w:p>
    <w:p w14:paraId="272FBA8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 对项目安全、质量及进度实施全过程管理，安全管理实行统一牵头、统一指挥、统一管理及考核，对存在的各类安全隐患及时督促整改。</w:t>
      </w:r>
    </w:p>
    <w:p w14:paraId="3057AB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9.1.2 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提出的各种技术方案进行审核和批准。</w:t>
      </w:r>
    </w:p>
    <w:p w14:paraId="7C979E4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9.1.3 负责</w:t>
      </w:r>
      <w:r>
        <w:rPr>
          <w:rFonts w:hint="eastAsia" w:ascii="宋体" w:hAnsi="宋体" w:eastAsia="宋体" w:cs="宋体"/>
          <w:sz w:val="24"/>
          <w:szCs w:val="24"/>
          <w:highlight w:val="none"/>
        </w:rPr>
        <w:t>报废物资和退库物资手续办理，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运送至指定地点。</w:t>
      </w:r>
    </w:p>
    <w:p w14:paraId="6C03151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9.1.4 负责检修项目中涉及的光谱分析及焊缝探伤工作</w:t>
      </w:r>
      <w:r>
        <w:rPr>
          <w:rFonts w:hint="eastAsia" w:ascii="宋体" w:hAnsi="宋体" w:cs="宋体"/>
          <w:sz w:val="24"/>
          <w:szCs w:val="24"/>
          <w:highlight w:val="none"/>
          <w:lang w:val="en-US" w:eastAsia="zh-CN"/>
        </w:rPr>
        <w:t>，</w:t>
      </w:r>
      <w:r>
        <w:rPr>
          <w:rFonts w:hint="eastAsia" w:ascii="宋体" w:hAnsi="宋体" w:eastAsia="宋体" w:cs="宋体"/>
          <w:bCs/>
          <w:sz w:val="24"/>
          <w:szCs w:val="24"/>
          <w:highlight w:val="none"/>
        </w:rPr>
        <w:t>负责管道焊缝焊接后</w:t>
      </w:r>
      <w:r>
        <w:rPr>
          <w:rFonts w:hint="eastAsia" w:ascii="宋体" w:hAnsi="宋体" w:eastAsia="宋体" w:cs="宋体"/>
          <w:bCs/>
          <w:sz w:val="24"/>
          <w:szCs w:val="24"/>
          <w:highlight w:val="none"/>
          <w:lang w:val="en-US" w:eastAsia="zh-CN"/>
        </w:rPr>
        <w:t>渗透检查</w:t>
      </w:r>
      <w:r>
        <w:rPr>
          <w:rFonts w:hint="eastAsia" w:ascii="宋体" w:hAnsi="宋体" w:eastAsia="宋体" w:cs="宋体"/>
          <w:bCs/>
          <w:sz w:val="24"/>
          <w:szCs w:val="24"/>
          <w:highlight w:val="none"/>
        </w:rPr>
        <w:t>（只提供一次检测费用，返修</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负责）</w:t>
      </w:r>
      <w:r>
        <w:rPr>
          <w:rFonts w:hint="eastAsia" w:ascii="宋体" w:hAnsi="宋体" w:eastAsia="宋体" w:cs="宋体"/>
          <w:sz w:val="24"/>
          <w:szCs w:val="24"/>
          <w:highlight w:val="none"/>
          <w:lang w:val="en-US" w:eastAsia="zh-CN"/>
        </w:rPr>
        <w:t>。</w:t>
      </w:r>
    </w:p>
    <w:p w14:paraId="0BDDB2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9.1.5 负责检修项目涉及的水、电、脚手架搭设、保温的拆装、恢复</w:t>
      </w:r>
      <w:r>
        <w:rPr>
          <w:rFonts w:hint="eastAsia" w:ascii="宋体" w:hAnsi="宋体" w:cs="宋体"/>
          <w:sz w:val="24"/>
          <w:szCs w:val="24"/>
          <w:highlight w:val="none"/>
          <w:lang w:val="en-US" w:eastAsia="zh-CN"/>
        </w:rPr>
        <w:t>、</w:t>
      </w:r>
      <w:r>
        <w:rPr>
          <w:rFonts w:hint="eastAsia" w:ascii="宋体" w:hAnsi="宋体" w:eastAsia="宋体" w:cs="宋体"/>
          <w:bCs/>
          <w:sz w:val="24"/>
          <w:szCs w:val="24"/>
          <w:highlight w:val="none"/>
        </w:rPr>
        <w:t>刷漆</w:t>
      </w:r>
      <w:r>
        <w:rPr>
          <w:rFonts w:hint="eastAsia" w:ascii="宋体" w:hAnsi="宋体" w:eastAsia="宋体" w:cs="宋体"/>
          <w:sz w:val="24"/>
          <w:szCs w:val="24"/>
          <w:highlight w:val="none"/>
          <w:lang w:val="en-US" w:eastAsia="zh-CN"/>
        </w:rPr>
        <w:t>等工作。</w:t>
      </w:r>
    </w:p>
    <w:p w14:paraId="6E65EED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9.1.6 根据</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的相关事故调查规定，当发生不安全情况时,必要时组织</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进行事故调查处理。</w:t>
      </w:r>
    </w:p>
    <w:p w14:paraId="7E4ED92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9.1.7 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提供有关设备资料及有关生产、管理需要的上级文件，并及时答复</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提出的有关生产、管理中发生的问题。</w:t>
      </w:r>
    </w:p>
    <w:p w14:paraId="1B6FC8D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9.1.8 负责组织内部检修协调会议，并负责</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与其它相关单位的工作协调。</w:t>
      </w:r>
    </w:p>
    <w:p w14:paraId="6F069A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9.1.9 为</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提供本承包范围范围系统设备设计、制造、安装、调试、运行、维护的图纸资料（包括设备的技术规范、竣工图纸、运行及维护手册或说明书等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履行本合同所需的资料）的收集和管理便利，避免影响检修进度和质量。</w:t>
      </w:r>
    </w:p>
    <w:p w14:paraId="74F00D2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9.1.10 按本承包合同规定，及时向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支付各种费用。</w:t>
      </w:r>
    </w:p>
    <w:p w14:paraId="4258CF8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9.1.11 参加检修项目的验收工作。</w:t>
      </w:r>
    </w:p>
    <w:p w14:paraId="72FCC8F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9.1.12 检修所需的项目车辆由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统一负责协调。</w:t>
      </w:r>
    </w:p>
    <w:p w14:paraId="0A10041C">
      <w:pPr>
        <w:snapToGrid w:val="0"/>
        <w:spacing w:line="360" w:lineRule="auto"/>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lang w:val="en-US" w:eastAsia="zh-CN"/>
        </w:rPr>
        <w:t>9</w:t>
      </w:r>
      <w:r>
        <w:rPr>
          <w:rStyle w:val="34"/>
          <w:rFonts w:hint="eastAsia" w:ascii="宋体" w:hAnsi="宋体" w:eastAsia="宋体" w:cs="宋体"/>
          <w:bCs/>
          <w:sz w:val="24"/>
          <w:szCs w:val="24"/>
          <w:highlight w:val="none"/>
        </w:rPr>
        <w:t>.1.1</w:t>
      </w:r>
      <w:r>
        <w:rPr>
          <w:rStyle w:val="34"/>
          <w:rFonts w:hint="eastAsia" w:ascii="宋体" w:hAnsi="宋体" w:eastAsia="宋体" w:cs="宋体"/>
          <w:bCs/>
          <w:sz w:val="24"/>
          <w:szCs w:val="24"/>
          <w:highlight w:val="none"/>
          <w:lang w:val="en-US" w:eastAsia="zh-CN"/>
        </w:rPr>
        <w:t xml:space="preserve">3 </w:t>
      </w:r>
      <w:r>
        <w:rPr>
          <w:rStyle w:val="34"/>
          <w:rFonts w:hint="eastAsia" w:ascii="宋体" w:hAnsi="宋体" w:cs="宋体"/>
          <w:bCs/>
          <w:sz w:val="24"/>
          <w:szCs w:val="24"/>
          <w:highlight w:val="none"/>
          <w:lang w:eastAsia="zh-CN"/>
        </w:rPr>
        <w:t>招标人</w:t>
      </w:r>
      <w:r>
        <w:rPr>
          <w:rStyle w:val="34"/>
          <w:rFonts w:hint="eastAsia" w:ascii="宋体" w:hAnsi="宋体" w:eastAsia="宋体" w:cs="宋体"/>
          <w:bCs/>
          <w:sz w:val="24"/>
          <w:szCs w:val="24"/>
          <w:highlight w:val="none"/>
        </w:rPr>
        <w:t>有权收取提供给承包商生活使用的电费及食堂管理费。</w:t>
      </w:r>
    </w:p>
    <w:p w14:paraId="78F650AB">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9.1.14负责提供</w:t>
      </w:r>
      <w:r>
        <w:rPr>
          <w:rFonts w:hint="eastAsia" w:ascii="宋体" w:hAnsi="宋体" w:eastAsia="宋体" w:cs="宋体"/>
          <w:bCs/>
          <w:sz w:val="24"/>
          <w:szCs w:val="24"/>
          <w:highlight w:val="none"/>
        </w:rPr>
        <w:t>焊条、焊丝、工业用气（氧气、乙炔、氩气、CO2保护气）</w:t>
      </w:r>
    </w:p>
    <w:p w14:paraId="73032350">
      <w:pPr>
        <w:pStyle w:val="76"/>
        <w:numPr>
          <w:ilvl w:val="0"/>
          <w:numId w:val="0"/>
        </w:numPr>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9.1.15</w:t>
      </w:r>
      <w:r>
        <w:rPr>
          <w:rFonts w:hint="eastAsia" w:ascii="宋体" w:hAnsi="宋体" w:eastAsia="宋体" w:cs="宋体"/>
          <w:bCs/>
          <w:sz w:val="24"/>
          <w:szCs w:val="24"/>
          <w:highlight w:val="none"/>
        </w:rPr>
        <w:t>负责提供属于检修工作所用的备品配件、装置性材料（如钢板、圆钢、角钢、槽钢、工字钢、H型钢、管材、法兰、阀门、管件、支吊架、螺栓、螺母、成型垫片、等）；</w:t>
      </w:r>
    </w:p>
    <w:p w14:paraId="405FDB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职责</w:t>
      </w:r>
    </w:p>
    <w:p w14:paraId="54D586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在接到中标通知书后1个月内，将本项目组织机构、质量措施、安全措施、组织措施等文件（不限上列内容）报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审核。在检修开始一周前将工作负责人及工作票签发人名单、工作人员名单、特殊工种人员名单及资质材料报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w:t>
      </w:r>
    </w:p>
    <w:p w14:paraId="3C37AD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9.2.2</w:t>
      </w:r>
      <w:r>
        <w:rPr>
          <w:rFonts w:hint="eastAsia" w:ascii="宋体" w:hAnsi="宋体" w:eastAsia="宋体" w:cs="宋体"/>
          <w:sz w:val="24"/>
          <w:szCs w:val="24"/>
          <w:highlight w:val="none"/>
        </w:rPr>
        <w:t xml:space="preserve"> 本项目所需要的票证办理、施工准备由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w:t>
      </w:r>
    </w:p>
    <w:p w14:paraId="4B76E15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.3 投标人必须在开工前十天将气化炉单炉大修、堆焊用工器具、消耗性材料清单发给招标人审阅。且在开工前一周将气化炉单炉大修用工器具、消耗性材料运至招标人检修现场（由投标人自行保管）。</w:t>
      </w:r>
    </w:p>
    <w:p w14:paraId="067C94B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11A8E1A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.5 所有的耗材均需采购国内合格产品，凡是没有标签、生产日期的消耗性材料一律不得采用，杜绝伪劣产品使用在工作中。投标人提出新型材料的使用前必须报招标人批准后方可使用。</w:t>
      </w:r>
    </w:p>
    <w:p w14:paraId="7EB99AF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 xml:space="preserve">.6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负责做好承包维护设备范围内的装置性设施（如平台、栏杆、现场专用检修平台等）的维护及保养等工作, 保持设备及生产场地的清洁卫生。</w:t>
      </w:r>
    </w:p>
    <w:p w14:paraId="45A5157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9.2.7 检修过程中产生的废料和垃圾的清理、转运由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负责（转运地点由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指定）。</w:t>
      </w:r>
    </w:p>
    <w:p w14:paraId="7F8C033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9.2.8 负责完成机务专业检修中和检修结束后需进行的各种试验和调试（含电气、仪控专业需机务配合完成的项目）。</w:t>
      </w:r>
    </w:p>
    <w:p w14:paraId="6B0DB4B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9.2.9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应尽其最大努力减少维护人员的流动和更换，同时</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有权建议更换任何不合适的人员。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在招用员工时要审查核实是否与另外单位项目用工重合。</w:t>
      </w:r>
    </w:p>
    <w:p w14:paraId="7798E2B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9.2.10 投标人应根据项目内容、时间进度和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要求，配置足够人员，参加气化炉大修的人员数量和资格必须在开工一周前报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23FB7C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9.2.11 投标人应及时将遇到的技术问题通知招标人，并积极处理和解决。</w:t>
      </w:r>
    </w:p>
    <w:p w14:paraId="26207C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9.2.12 投标人应制订堆焊施工方案、焊接工艺卡和项目进度表。</w:t>
      </w:r>
    </w:p>
    <w:p w14:paraId="545CB0F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9.2.13 项目服务工期内，以生产装置现场实际情况为指导，不仅要求按时按进度完成本职检修工作，同时应服从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协调指挥要求，主动配合完成现场其他施工作业工作。</w:t>
      </w:r>
    </w:p>
    <w:p w14:paraId="4F1497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9.2.14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做好设备主体部分进行解体检查和调整工作，必要时对达到规定磨损限度的零件加以更换。此外，还要对主要零部件的磨损情况进行测量、鉴定和记录。</w:t>
      </w:r>
    </w:p>
    <w:p w14:paraId="6C4D661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9.2.15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检修所做的各项检修技术记录、检查试验（校验）报告、安装调试文件、设计说明、测绘图纸及相关计算书等必须齐全准确、符合</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归档要求，并及时提供给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5B74250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9.2.16 </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项目部的日常考核，</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接到</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的通报后，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应在一个月内将考核执行情况反馈给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7C58476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所有人员薪金结算必须由第三方（银行）支付到员工。</w:t>
      </w:r>
    </w:p>
    <w:p w14:paraId="28D2743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9.2.18 安全生产费用专款专用，必须用于安全相关费用支出。</w:t>
      </w:r>
    </w:p>
    <w:p w14:paraId="03802329">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3" w:name="_Toc21176"/>
      <w:r>
        <w:rPr>
          <w:rFonts w:hint="eastAsia" w:ascii="宋体" w:hAnsi="宋体" w:eastAsia="宋体" w:cs="宋体"/>
          <w:sz w:val="24"/>
          <w:szCs w:val="24"/>
          <w:highlight w:val="none"/>
          <w:lang w:val="en-US" w:eastAsia="zh-CN"/>
        </w:rPr>
        <w:t>10</w:t>
      </w:r>
      <w:r>
        <w:rPr>
          <w:rFonts w:hint="eastAsia" w:hAnsi="宋体" w:cs="宋体"/>
          <w:sz w:val="24"/>
          <w:szCs w:val="24"/>
          <w:highlight w:val="none"/>
        </w:rPr>
        <w:t>安健环及文明施工、危险源（环境因素）控制要求</w:t>
      </w:r>
      <w:bookmarkEnd w:id="33"/>
    </w:p>
    <w:p w14:paraId="4F63817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贯彻“谁施工、谁负责安全”的管理原则。</w:t>
      </w:r>
    </w:p>
    <w:p w14:paraId="02A6A60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10.2 </w:t>
      </w:r>
      <w:r>
        <w:rPr>
          <w:rFonts w:hint="eastAsia" w:ascii="宋体" w:hAnsi="宋体" w:eastAsia="宋体" w:cs="宋体"/>
          <w:sz w:val="24"/>
          <w:szCs w:val="24"/>
          <w:highlight w:val="none"/>
        </w:rPr>
        <w:t>所有作业人员必须经过安全培训方可上岗，作业时必须严格按照相关要求穿戴劳保用品；</w:t>
      </w:r>
    </w:p>
    <w:p w14:paraId="419F78F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10.3 </w:t>
      </w:r>
      <w:r>
        <w:rPr>
          <w:rFonts w:hint="eastAsia" w:ascii="宋体" w:hAnsi="宋体" w:eastAsia="宋体" w:cs="宋体"/>
          <w:sz w:val="24"/>
          <w:szCs w:val="24"/>
          <w:highlight w:val="none"/>
        </w:rPr>
        <w:t>涉及到高风险作业时，必须由投标人及招标人双方共同监护的情况下方可作业；</w:t>
      </w:r>
    </w:p>
    <w:p w14:paraId="6349C83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的工作人员必须严格遵守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的管理要求，严格按安全规程文明施工，服从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生产调度，接受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文明生产考核。</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必须有安全员，制定与本</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有关的安全措施。针对有可能发生火灾、爆炸、触电、高空坠落、中毒、窒息、机械伤害、烧烫伤等危险或引起严重设备事故的施工，</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应事先向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详细了解情况，并制定施工安全技术措施，经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确认后实施。针对高空作业、交叉、动火等特殊作业，必须制定并落实针对性的安全防范保护措施，确保人身、设备、施工机械的安全。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还应落实好保证消防安全的措施，施工时注意留出安全消防通道，不得妨碍交通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通行</w:t>
      </w:r>
      <w:r>
        <w:rPr>
          <w:rFonts w:hint="eastAsia" w:ascii="宋体" w:hAnsi="宋体" w:eastAsia="宋体" w:cs="宋体"/>
          <w:sz w:val="24"/>
          <w:szCs w:val="24"/>
          <w:highlight w:val="none"/>
        </w:rPr>
        <w:t>。作业人员在作业区域内必须遵守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安全管理的有关规定和制度，佩好胸卡，戴好安全帽等个人安全器具，不准进入与作业无关的区域，并随时接受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的项目负责人的工作指导和安监人员现场的安全监督。</w:t>
      </w:r>
    </w:p>
    <w:p w14:paraId="5578948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lang w:eastAsia="zh-CN"/>
        </w:rPr>
        <w:t>项目负责人</w:t>
      </w:r>
      <w:r>
        <w:rPr>
          <w:rFonts w:hint="eastAsia" w:ascii="宋体" w:hAnsi="宋体" w:eastAsia="宋体" w:cs="宋体"/>
          <w:sz w:val="24"/>
          <w:szCs w:val="24"/>
          <w:highlight w:val="none"/>
        </w:rPr>
        <w:t>是本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的安全工作的第一责任人，对本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工作期间所有施工项目的实施过程中涉及的安全负责，以及施工现场、施工过程中的安全负责。</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参加施工的特种作业人员和特种设备作业人员必须具备政府主管部门（车间）颁发的有效证书或证明，提交</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审核、备案。</w:t>
      </w:r>
    </w:p>
    <w:p w14:paraId="44C56B7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10.6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安全环保部备案，凡增补或调换人员，更换工种，必须及时进行安全教育和考试，考试成绩报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安全环保部备案。未接受安全教育和安全考试不合格者不得进入现场施工。</w:t>
      </w:r>
    </w:p>
    <w:p w14:paraId="17A1E5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的监督、检查和指导。对于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查出的隐患及问题，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必须限期整改。当</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认为确实有必要暂停施工，并提出要求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暂停施工意见后，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应当按</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要求停止施工。</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实施处理意见后，以书面形式向</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提出复工要求。在</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组织验收并签字同意后，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重新施工。对</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违反安全生产规定、制度的要求，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有权拒绝执行，有权要求</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改进。</w:t>
      </w:r>
    </w:p>
    <w:p w14:paraId="6067FDC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10.8 各种安全防护设施如：遮栏、安全标志牌、警告牌、接地线、脚手架结构等不得擅自拆除、变更。如确实需要拆除、变更的，必须经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项目主管部门负责人和上述安全设施、标志设置单位（人员）同意，采取必要、可靠的安全措施后，方能拆除、变更现场安全防护设施。</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因施工需要设置的安全防护设施、安全标志牌，其他人员不得擅自拆除，投方在项目完成后应及时拆除，不得无故延误。</w:t>
      </w:r>
    </w:p>
    <w:p w14:paraId="517505E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10.9 </w:t>
      </w:r>
      <w:r>
        <w:rPr>
          <w:rFonts w:hint="eastAsia" w:ascii="宋体" w:hAnsi="宋体" w:eastAsia="宋体" w:cs="宋体"/>
          <w:sz w:val="24"/>
          <w:szCs w:val="24"/>
          <w:highlight w:val="none"/>
        </w:rPr>
        <w:t>招标人已经将水、电源提供到检修区就近的地方，投标人必须按照国家有关规范、安全的要求自行连接到使用地点，并负责水、电线路及装置日常维护和管理。</w:t>
      </w:r>
    </w:p>
    <w:p w14:paraId="09B4AB6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10.10 </w:t>
      </w:r>
      <w:r>
        <w:rPr>
          <w:rFonts w:hint="eastAsia" w:ascii="宋体" w:hAnsi="宋体" w:eastAsia="宋体" w:cs="宋体"/>
          <w:sz w:val="24"/>
          <w:szCs w:val="24"/>
          <w:highlight w:val="none"/>
        </w:rPr>
        <w:t>投标人必须按国家颁布的安全规范及要求进行施工。</w:t>
      </w:r>
    </w:p>
    <w:p w14:paraId="257E41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10.11 </w:t>
      </w:r>
      <w:r>
        <w:rPr>
          <w:rFonts w:hint="eastAsia" w:ascii="宋体" w:hAnsi="宋体" w:eastAsia="宋体" w:cs="宋体"/>
          <w:sz w:val="24"/>
          <w:szCs w:val="24"/>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493D15F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10.12 </w:t>
      </w:r>
      <w:r>
        <w:rPr>
          <w:rFonts w:hint="eastAsia" w:ascii="宋体" w:hAnsi="宋体" w:eastAsia="宋体" w:cs="宋体"/>
          <w:sz w:val="24"/>
          <w:szCs w:val="24"/>
          <w:highlight w:val="none"/>
        </w:rPr>
        <w:t>保证安装现场清洁整齐，材料分类堆码整齐，施工剩余物资、边角余料、垃圾等均由投标人收集并运到招标人指定地点，并不得增加任何费用。</w:t>
      </w:r>
    </w:p>
    <w:p w14:paraId="23D9608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10.13 </w:t>
      </w:r>
      <w:r>
        <w:rPr>
          <w:rFonts w:hint="eastAsia" w:ascii="宋体" w:hAnsi="宋体" w:eastAsia="宋体" w:cs="宋体"/>
          <w:sz w:val="24"/>
          <w:szCs w:val="24"/>
          <w:highlight w:val="none"/>
        </w:rPr>
        <w:t>投标人负责施工区域的安全、保卫工作及施工照明，采取有效措施确保施工安全，杜绝重大人身伤亡及设备事故。如因投标人安全措施不到位而发生责任事故，全部损失由投标人承担。</w:t>
      </w:r>
    </w:p>
    <w:p w14:paraId="59537A5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10.14 </w:t>
      </w:r>
      <w:r>
        <w:rPr>
          <w:rFonts w:hint="eastAsia" w:ascii="宋体" w:hAnsi="宋体" w:eastAsia="宋体" w:cs="宋体"/>
          <w:sz w:val="24"/>
          <w:szCs w:val="24"/>
          <w:highlight w:val="none"/>
        </w:rPr>
        <w:t>投标人必须具备安装所需的各类规范、国家标准，各类有关的技术标准等技术资料，招标人认为有必要时，必须无条件提供。</w:t>
      </w:r>
    </w:p>
    <w:p w14:paraId="18DBEB7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10.15 </w:t>
      </w:r>
      <w:r>
        <w:rPr>
          <w:rFonts w:hint="eastAsia" w:ascii="宋体" w:hAnsi="宋体" w:eastAsia="宋体" w:cs="宋体"/>
          <w:sz w:val="24"/>
          <w:szCs w:val="24"/>
          <w:highlight w:val="none"/>
        </w:rPr>
        <w:t>投标人必须在合同意向确认后立即组织施工人员进驻现场，向招标人提供开工报告、组织施工方案、安全承诺书、质量保证措施，及各项施工准备（机具和人员）。</w:t>
      </w:r>
    </w:p>
    <w:p w14:paraId="5384C55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10.16 项目</w:t>
      </w:r>
      <w:r>
        <w:rPr>
          <w:rFonts w:hint="eastAsia" w:ascii="宋体" w:hAnsi="宋体" w:eastAsia="宋体" w:cs="宋体"/>
          <w:sz w:val="24"/>
          <w:szCs w:val="24"/>
          <w:highlight w:val="none"/>
        </w:rPr>
        <w:t>开工后，投标人要与招标人单位密切配合，为施工创造条件；施工交叉作业时，要服从招标人的统一协调安排。</w:t>
      </w:r>
    </w:p>
    <w:p w14:paraId="66F6DDD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10.17 </w:t>
      </w:r>
      <w:r>
        <w:rPr>
          <w:rFonts w:hint="eastAsia" w:ascii="宋体" w:hAnsi="宋体" w:eastAsia="宋体" w:cs="宋体"/>
          <w:sz w:val="24"/>
          <w:szCs w:val="24"/>
          <w:highlight w:val="none"/>
        </w:rPr>
        <w:t>全体施工工作人员必须严格遵守施工</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所在地的有关规定，由于违反规定而发生的一切后果由投标人自负。</w:t>
      </w:r>
    </w:p>
    <w:p w14:paraId="72370A4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10.18 </w:t>
      </w:r>
      <w:r>
        <w:rPr>
          <w:rFonts w:hint="eastAsia" w:ascii="宋体" w:hAnsi="宋体" w:eastAsia="宋体" w:cs="宋体"/>
          <w:sz w:val="24"/>
          <w:szCs w:val="24"/>
          <w:highlight w:val="none"/>
        </w:rPr>
        <w:t>投标人在容器内施工应符合安全规范，并做好上下交叉作业的安全措施。</w:t>
      </w:r>
    </w:p>
    <w:p w14:paraId="253F5DD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 xml:space="preserve">10.19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原因造成</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人身或设备事故，</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负责处理，</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承担责任并配合处理。</w:t>
      </w:r>
    </w:p>
    <w:p w14:paraId="5166C40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10.20</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在检修过程中出现的被更换下来的任何废旧设备、配件和装置性材料均为</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所有，应妥善保护并及时向</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移交被更换下来的设备或材料。应每天对施工现场的废物、垃圾进行</w:t>
      </w:r>
      <w:r>
        <w:rPr>
          <w:rFonts w:hint="eastAsia" w:ascii="宋体" w:hAnsi="宋体" w:eastAsia="宋体" w:cs="宋体"/>
          <w:sz w:val="24"/>
          <w:szCs w:val="24"/>
          <w:highlight w:val="none"/>
          <w:lang w:val="zh-CN" w:eastAsia="zh-CN"/>
        </w:rPr>
        <w:t>一次清理，并将其集中堆放在</w:t>
      </w:r>
      <w:r>
        <w:rPr>
          <w:rFonts w:hint="eastAsia" w:ascii="宋体" w:hAnsi="宋体" w:cs="宋体"/>
          <w:sz w:val="24"/>
          <w:szCs w:val="24"/>
          <w:highlight w:val="none"/>
          <w:lang w:val="zh-CN" w:eastAsia="zh-CN"/>
        </w:rPr>
        <w:t>招标人</w:t>
      </w:r>
      <w:r>
        <w:rPr>
          <w:rFonts w:hint="eastAsia" w:ascii="宋体" w:hAnsi="宋体" w:eastAsia="宋体" w:cs="宋体"/>
          <w:sz w:val="24"/>
          <w:szCs w:val="24"/>
          <w:highlight w:val="none"/>
          <w:lang w:val="zh-CN" w:eastAsia="zh-CN"/>
        </w:rPr>
        <w:t>同意的地点。</w:t>
      </w:r>
    </w:p>
    <w:p w14:paraId="5E1C6675">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4" w:name="_Toc13675"/>
      <w:bookmarkStart w:id="35" w:name="_Toc141011861"/>
      <w:r>
        <w:rPr>
          <w:rFonts w:hint="eastAsia" w:ascii="宋体" w:hAnsi="宋体" w:eastAsia="宋体" w:cs="宋体"/>
          <w:sz w:val="24"/>
          <w:szCs w:val="24"/>
          <w:highlight w:val="none"/>
          <w:lang w:val="en-US" w:eastAsia="zh-CN"/>
        </w:rPr>
        <w:t>11考核</w:t>
      </w:r>
      <w:bookmarkEnd w:id="34"/>
      <w:bookmarkEnd w:id="35"/>
    </w:p>
    <w:p w14:paraId="54E110CC">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36" w:name="_Toc29840"/>
      <w:bookmarkStart w:id="37" w:name="_Toc141011862"/>
      <w:r>
        <w:rPr>
          <w:rFonts w:hint="eastAsia" w:ascii="宋体" w:hAnsi="宋体" w:eastAsia="宋体" w:cs="宋体"/>
          <w:b w:val="0"/>
          <w:bCs/>
          <w:sz w:val="24"/>
          <w:szCs w:val="24"/>
          <w:highlight w:val="none"/>
          <w:lang w:val="en-US" w:eastAsia="zh-CN"/>
        </w:rPr>
        <w:t>11.1 范 围</w:t>
      </w:r>
      <w:bookmarkEnd w:id="36"/>
    </w:p>
    <w:p w14:paraId="50B94B66">
      <w:pPr>
        <w:pStyle w:val="3"/>
        <w:keepNext/>
        <w:keepLines/>
        <w:pageBreakBefore w:val="0"/>
        <w:widowControl w:val="0"/>
        <w:kinsoku w:val="0"/>
        <w:wordWrap/>
        <w:overflowPunct/>
        <w:topLinePunct w:val="0"/>
        <w:autoSpaceDE/>
        <w:autoSpaceDN/>
        <w:bidi w:val="0"/>
        <w:adjustRightInd w:val="0"/>
        <w:snapToGrid w:val="0"/>
        <w:ind w:firstLine="480" w:firstLineChars="200"/>
        <w:jc w:val="left"/>
        <w:textAlignment w:val="auto"/>
        <w:rPr>
          <w:rFonts w:hint="eastAsia" w:ascii="宋体" w:hAnsi="宋体" w:eastAsia="宋体" w:cs="宋体"/>
          <w:b w:val="0"/>
          <w:bCs/>
          <w:sz w:val="24"/>
          <w:szCs w:val="24"/>
          <w:highlight w:val="none"/>
          <w:lang w:val="en-US" w:eastAsia="zh-CN"/>
        </w:rPr>
      </w:pPr>
      <w:bookmarkStart w:id="38" w:name="_Toc29079"/>
      <w:r>
        <w:rPr>
          <w:rFonts w:hint="eastAsia" w:ascii="宋体" w:hAnsi="宋体" w:eastAsia="宋体" w:cs="宋体"/>
          <w:b w:val="0"/>
          <w:bCs/>
          <w:sz w:val="24"/>
          <w:szCs w:val="24"/>
          <w:highlight w:val="none"/>
          <w:lang w:val="en-US" w:eastAsia="zh-CN"/>
        </w:rPr>
        <w:t>本办法规定了对设备维保工程项目的管理考核、维修质量与可靠性、进度、文明生产等考核及奖励办法详见附件13：《考核标准及奖励标准》。</w:t>
      </w:r>
      <w:bookmarkEnd w:id="38"/>
    </w:p>
    <w:p w14:paraId="15B5D5B9">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39" w:name="_Toc14993"/>
      <w:r>
        <w:rPr>
          <w:rFonts w:hint="eastAsia" w:ascii="宋体" w:hAnsi="宋体" w:eastAsia="宋体" w:cs="宋体"/>
          <w:sz w:val="24"/>
          <w:szCs w:val="24"/>
          <w:highlight w:val="none"/>
          <w:lang w:val="en-US" w:eastAsia="zh-CN"/>
        </w:rPr>
        <w:t>12 附则</w:t>
      </w:r>
      <w:bookmarkEnd w:id="39"/>
    </w:p>
    <w:p w14:paraId="6CEAF28D">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40" w:name="_Toc4385"/>
      <w:r>
        <w:rPr>
          <w:rFonts w:hint="eastAsia" w:ascii="宋体" w:hAnsi="宋体" w:eastAsia="宋体" w:cs="宋体"/>
          <w:b w:val="0"/>
          <w:bCs/>
          <w:sz w:val="24"/>
          <w:szCs w:val="24"/>
          <w:highlight w:val="none"/>
          <w:lang w:val="en-US" w:eastAsia="zh-CN"/>
        </w:rPr>
        <w:t>12.1 本办法是合同协议书的附件，作为合同的构成部分。附件中的维护质量与可靠性、维护作业安全考核项目中的相关工作，虽经（或未经）</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管理人员的验收，均不能免除</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的相关责任。</w:t>
      </w:r>
      <w:bookmarkEnd w:id="40"/>
    </w:p>
    <w:p w14:paraId="7253F0B7">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41" w:name="_Toc25575"/>
      <w:r>
        <w:rPr>
          <w:rFonts w:hint="eastAsia" w:ascii="宋体" w:hAnsi="宋体" w:eastAsia="宋体" w:cs="宋体"/>
          <w:b w:val="0"/>
          <w:bCs/>
          <w:sz w:val="24"/>
          <w:szCs w:val="24"/>
          <w:highlight w:val="none"/>
          <w:lang w:val="en-US" w:eastAsia="zh-CN"/>
        </w:rPr>
        <w:t xml:space="preserve">12.2 </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应在投标之前就本办法的内容进行研究并考虑相关风险，在招标澄清时提请解释或提出相关的协商意见。一旦投标，将被认为已熟悉了本办法并双方同意，在执行时有关条款的度量权为</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w:t>
      </w:r>
      <w:bookmarkEnd w:id="41"/>
    </w:p>
    <w:p w14:paraId="1E40D3A7">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42" w:name="_Toc26468"/>
    </w:p>
    <w:p w14:paraId="36788F83">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7C75C1E1">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128B446F">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01BF208A">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2D9DB57A">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741A4480">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0276BC05">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502970A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2C587754">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7C0C6C51">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1A35435B">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48DBC5A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578151BE">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41D07C9C">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44C6FFF0">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4D974032">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4CCA12D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33BC3DA1">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p>
    <w:p w14:paraId="723A365B">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13附录附表</w:t>
      </w:r>
      <w:bookmarkEnd w:id="37"/>
      <w:bookmarkEnd w:id="42"/>
    </w:p>
    <w:p w14:paraId="23462BDE">
      <w:pPr>
        <w:snapToGrid w:val="0"/>
        <w:spacing w:line="360" w:lineRule="auto"/>
        <w:jc w:val="left"/>
        <w:rPr>
          <w:rStyle w:val="34"/>
          <w:rFonts w:hint="eastAsia" w:ascii="宋体" w:hAnsi="宋体" w:eastAsia="宋体" w:cs="宋体"/>
          <w:bCs/>
          <w:sz w:val="24"/>
          <w:szCs w:val="24"/>
          <w:highlight w:val="none"/>
        </w:rPr>
      </w:pPr>
      <w:r>
        <w:rPr>
          <w:rStyle w:val="34"/>
          <w:rFonts w:hint="eastAsia" w:ascii="宋体" w:hAnsi="宋体" w:eastAsia="宋体" w:cs="宋体"/>
          <w:bCs/>
          <w:sz w:val="24"/>
          <w:szCs w:val="24"/>
          <w:highlight w:val="none"/>
        </w:rPr>
        <w:t>附录A  差异表</w:t>
      </w:r>
    </w:p>
    <w:p w14:paraId="2E297F25">
      <w:pPr>
        <w:snapToGrid w:val="0"/>
        <w:spacing w:line="360" w:lineRule="auto"/>
        <w:jc w:val="left"/>
        <w:rPr>
          <w:rStyle w:val="34"/>
          <w:rFonts w:hint="eastAsia" w:ascii="宋体" w:hAnsi="宋体" w:eastAsia="宋体" w:cs="宋体"/>
          <w:bCs/>
          <w:sz w:val="24"/>
          <w:szCs w:val="24"/>
          <w:highlight w:val="none"/>
        </w:rPr>
      </w:pPr>
    </w:p>
    <w:p w14:paraId="011ABE0F">
      <w:pPr>
        <w:spacing w:line="360" w:lineRule="auto"/>
        <w:jc w:val="center"/>
        <w:rPr>
          <w:rFonts w:hint="eastAsia" w:ascii="宋体" w:hAnsi="宋体" w:cs="宋体"/>
          <w:sz w:val="32"/>
          <w:szCs w:val="32"/>
        </w:rPr>
      </w:pPr>
      <w:r>
        <w:rPr>
          <w:rFonts w:hint="eastAsia" w:ascii="宋体" w:hAnsi="宋体" w:cs="宋体"/>
          <w:sz w:val="32"/>
          <w:szCs w:val="32"/>
        </w:rPr>
        <w:t>差  异  表</w:t>
      </w:r>
    </w:p>
    <w:tbl>
      <w:tblPr>
        <w:tblStyle w:val="30"/>
        <w:tblW w:w="0" w:type="auto"/>
        <w:jc w:val="center"/>
        <w:tblLayout w:type="fixed"/>
        <w:tblCellMar>
          <w:top w:w="0" w:type="dxa"/>
          <w:left w:w="28" w:type="dxa"/>
          <w:bottom w:w="0" w:type="dxa"/>
          <w:right w:w="28" w:type="dxa"/>
        </w:tblCellMar>
      </w:tblPr>
      <w:tblGrid>
        <w:gridCol w:w="935"/>
        <w:gridCol w:w="1074"/>
        <w:gridCol w:w="3334"/>
        <w:gridCol w:w="1068"/>
        <w:gridCol w:w="3206"/>
      </w:tblGrid>
      <w:tr w14:paraId="2DE82100">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right w:val="single" w:color="auto" w:sz="6" w:space="0"/>
            </w:tcBorders>
            <w:noWrap w:val="0"/>
            <w:vAlign w:val="center"/>
          </w:tcPr>
          <w:p w14:paraId="41CF62F8">
            <w:pPr>
              <w:spacing w:line="360" w:lineRule="auto"/>
              <w:jc w:val="center"/>
              <w:rPr>
                <w:rFonts w:hint="eastAsia" w:ascii="宋体" w:hAnsi="宋体" w:cs="宋体"/>
              </w:rPr>
            </w:pPr>
          </w:p>
        </w:tc>
        <w:tc>
          <w:tcPr>
            <w:tcW w:w="1074" w:type="dxa"/>
            <w:tcBorders>
              <w:top w:val="single" w:color="auto" w:sz="6" w:space="0"/>
              <w:left w:val="nil"/>
            </w:tcBorders>
            <w:noWrap w:val="0"/>
            <w:vAlign w:val="center"/>
          </w:tcPr>
          <w:p w14:paraId="12DBE109">
            <w:pPr>
              <w:spacing w:line="360" w:lineRule="auto"/>
              <w:jc w:val="center"/>
              <w:rPr>
                <w:rFonts w:hint="eastAsia" w:ascii="宋体" w:hAnsi="宋体" w:cs="宋体"/>
              </w:rPr>
            </w:pPr>
          </w:p>
        </w:tc>
        <w:tc>
          <w:tcPr>
            <w:tcW w:w="3334" w:type="dxa"/>
            <w:tcBorders>
              <w:top w:val="single" w:color="auto" w:sz="6" w:space="0"/>
              <w:right w:val="single" w:color="auto" w:sz="6" w:space="0"/>
            </w:tcBorders>
            <w:noWrap w:val="0"/>
            <w:vAlign w:val="center"/>
          </w:tcPr>
          <w:p w14:paraId="058298B5">
            <w:pPr>
              <w:spacing w:line="360" w:lineRule="auto"/>
              <w:ind w:firstLine="630" w:firstLineChars="300"/>
              <w:rPr>
                <w:rFonts w:hint="eastAsia" w:ascii="宋体" w:hAnsi="宋体" w:cs="宋体"/>
              </w:rPr>
            </w:pPr>
            <w:r>
              <w:rPr>
                <w:rFonts w:hint="eastAsia" w:ascii="宋体" w:hAnsi="宋体" w:cs="宋体"/>
              </w:rPr>
              <w:t>招标文件</w:t>
            </w:r>
          </w:p>
        </w:tc>
        <w:tc>
          <w:tcPr>
            <w:tcW w:w="1068" w:type="dxa"/>
            <w:tcBorders>
              <w:top w:val="single" w:color="auto" w:sz="6" w:space="0"/>
              <w:left w:val="nil"/>
            </w:tcBorders>
            <w:noWrap w:val="0"/>
            <w:vAlign w:val="center"/>
          </w:tcPr>
          <w:p w14:paraId="4939E922">
            <w:pPr>
              <w:spacing w:line="360" w:lineRule="auto"/>
              <w:jc w:val="center"/>
              <w:rPr>
                <w:rFonts w:hint="eastAsia" w:ascii="宋体" w:hAnsi="宋体" w:cs="宋体"/>
              </w:rPr>
            </w:pPr>
          </w:p>
        </w:tc>
        <w:tc>
          <w:tcPr>
            <w:tcW w:w="3206" w:type="dxa"/>
            <w:tcBorders>
              <w:top w:val="single" w:color="auto" w:sz="6" w:space="0"/>
              <w:right w:val="single" w:color="auto" w:sz="6" w:space="0"/>
            </w:tcBorders>
            <w:noWrap w:val="0"/>
            <w:vAlign w:val="center"/>
          </w:tcPr>
          <w:p w14:paraId="3E89CB71">
            <w:pPr>
              <w:spacing w:line="360" w:lineRule="auto"/>
              <w:ind w:firstLine="420" w:firstLineChars="200"/>
              <w:rPr>
                <w:rFonts w:hint="eastAsia" w:ascii="宋体" w:hAnsi="宋体" w:cs="宋体"/>
              </w:rPr>
            </w:pPr>
            <w:r>
              <w:rPr>
                <w:rFonts w:hint="eastAsia" w:ascii="宋体" w:hAnsi="宋体" w:cs="宋体"/>
              </w:rPr>
              <w:t>投标文件</w:t>
            </w:r>
          </w:p>
        </w:tc>
      </w:tr>
      <w:tr w14:paraId="077D8843">
        <w:tblPrEx>
          <w:tblCellMar>
            <w:top w:w="0" w:type="dxa"/>
            <w:left w:w="28" w:type="dxa"/>
            <w:bottom w:w="0" w:type="dxa"/>
            <w:right w:w="28" w:type="dxa"/>
          </w:tblCellMar>
        </w:tblPrEx>
        <w:trPr>
          <w:trHeight w:val="481" w:hRule="atLeast"/>
          <w:jc w:val="center"/>
        </w:trPr>
        <w:tc>
          <w:tcPr>
            <w:tcW w:w="935" w:type="dxa"/>
            <w:tcBorders>
              <w:left w:val="single" w:color="auto" w:sz="6" w:space="0"/>
              <w:right w:val="single" w:color="auto" w:sz="6" w:space="0"/>
            </w:tcBorders>
            <w:noWrap w:val="0"/>
            <w:vAlign w:val="center"/>
          </w:tcPr>
          <w:p w14:paraId="77E8EB25">
            <w:pPr>
              <w:spacing w:line="360" w:lineRule="auto"/>
              <w:jc w:val="center"/>
              <w:rPr>
                <w:rFonts w:hint="eastAsia" w:ascii="宋体" w:hAnsi="宋体" w:cs="宋体"/>
              </w:rPr>
            </w:pPr>
            <w:r>
              <w:rPr>
                <w:rFonts w:hint="eastAsia" w:ascii="宋体" w:hAnsi="宋体" w:cs="宋体"/>
              </w:rPr>
              <w:t>序号</w:t>
            </w:r>
          </w:p>
        </w:tc>
        <w:tc>
          <w:tcPr>
            <w:tcW w:w="1074" w:type="dxa"/>
            <w:tcBorders>
              <w:top w:val="single" w:color="auto" w:sz="6" w:space="0"/>
              <w:left w:val="nil"/>
              <w:right w:val="single" w:color="auto" w:sz="6" w:space="0"/>
            </w:tcBorders>
            <w:noWrap w:val="0"/>
            <w:vAlign w:val="center"/>
          </w:tcPr>
          <w:p w14:paraId="51B2CEA5">
            <w:pPr>
              <w:spacing w:line="360" w:lineRule="auto"/>
              <w:jc w:val="center"/>
              <w:rPr>
                <w:rFonts w:hint="eastAsia" w:ascii="宋体" w:hAnsi="宋体" w:cs="宋体"/>
              </w:rPr>
            </w:pPr>
            <w:r>
              <w:rPr>
                <w:rFonts w:hint="eastAsia" w:ascii="宋体" w:hAnsi="宋体" w:cs="宋体"/>
              </w:rPr>
              <w:t>条目</w:t>
            </w:r>
          </w:p>
        </w:tc>
        <w:tc>
          <w:tcPr>
            <w:tcW w:w="3334" w:type="dxa"/>
            <w:tcBorders>
              <w:top w:val="single" w:color="auto" w:sz="6" w:space="0"/>
              <w:left w:val="nil"/>
              <w:right w:val="single" w:color="auto" w:sz="6" w:space="0"/>
            </w:tcBorders>
            <w:noWrap w:val="0"/>
            <w:vAlign w:val="center"/>
          </w:tcPr>
          <w:p w14:paraId="63F88216">
            <w:pPr>
              <w:spacing w:line="360" w:lineRule="auto"/>
              <w:jc w:val="center"/>
              <w:rPr>
                <w:rFonts w:hint="eastAsia" w:ascii="宋体" w:hAnsi="宋体" w:cs="宋体"/>
              </w:rPr>
            </w:pPr>
            <w:r>
              <w:rPr>
                <w:rFonts w:hint="eastAsia" w:ascii="宋体" w:hAnsi="宋体" w:cs="宋体"/>
              </w:rPr>
              <w:t>简要内容</w:t>
            </w:r>
          </w:p>
        </w:tc>
        <w:tc>
          <w:tcPr>
            <w:tcW w:w="1068" w:type="dxa"/>
            <w:tcBorders>
              <w:top w:val="single" w:color="auto" w:sz="6" w:space="0"/>
              <w:left w:val="nil"/>
              <w:right w:val="single" w:color="auto" w:sz="6" w:space="0"/>
            </w:tcBorders>
            <w:noWrap w:val="0"/>
            <w:vAlign w:val="center"/>
          </w:tcPr>
          <w:p w14:paraId="00C74DAF">
            <w:pPr>
              <w:spacing w:line="360" w:lineRule="auto"/>
              <w:jc w:val="center"/>
              <w:rPr>
                <w:rFonts w:hint="eastAsia" w:ascii="宋体" w:hAnsi="宋体" w:cs="宋体"/>
              </w:rPr>
            </w:pPr>
            <w:r>
              <w:rPr>
                <w:rFonts w:hint="eastAsia" w:ascii="宋体" w:hAnsi="宋体" w:cs="宋体"/>
              </w:rPr>
              <w:t>条目</w:t>
            </w:r>
          </w:p>
        </w:tc>
        <w:tc>
          <w:tcPr>
            <w:tcW w:w="3206" w:type="dxa"/>
            <w:tcBorders>
              <w:top w:val="single" w:color="auto" w:sz="6" w:space="0"/>
              <w:left w:val="nil"/>
              <w:right w:val="single" w:color="auto" w:sz="6" w:space="0"/>
            </w:tcBorders>
            <w:noWrap w:val="0"/>
            <w:vAlign w:val="center"/>
          </w:tcPr>
          <w:p w14:paraId="3468E339">
            <w:pPr>
              <w:spacing w:line="360" w:lineRule="auto"/>
              <w:jc w:val="center"/>
              <w:rPr>
                <w:rFonts w:hint="eastAsia" w:ascii="宋体" w:hAnsi="宋体" w:cs="宋体"/>
              </w:rPr>
            </w:pPr>
            <w:r>
              <w:rPr>
                <w:rFonts w:hint="eastAsia" w:ascii="宋体" w:hAnsi="宋体" w:cs="宋体"/>
              </w:rPr>
              <w:t>简要内容</w:t>
            </w:r>
          </w:p>
        </w:tc>
      </w:tr>
      <w:tr w14:paraId="1B4AA49F">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67D246CA">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3F203679">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1D5156D4">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76A8A17C">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788FA2F9">
            <w:pPr>
              <w:spacing w:line="360" w:lineRule="auto"/>
              <w:jc w:val="center"/>
              <w:rPr>
                <w:rFonts w:hint="eastAsia" w:ascii="宋体" w:hAnsi="宋体" w:cs="宋体"/>
              </w:rPr>
            </w:pPr>
          </w:p>
        </w:tc>
      </w:tr>
      <w:tr w14:paraId="6AE07B53">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12AB6939">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28CB57CB">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1D8DFF9B">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65BB913C">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6C519004">
            <w:pPr>
              <w:spacing w:line="360" w:lineRule="auto"/>
              <w:jc w:val="center"/>
              <w:rPr>
                <w:rFonts w:hint="eastAsia" w:ascii="宋体" w:hAnsi="宋体" w:cs="宋体"/>
              </w:rPr>
            </w:pPr>
          </w:p>
        </w:tc>
      </w:tr>
      <w:tr w14:paraId="34B733CB">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0D93F2AF">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72A3C737">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2DEA06AF">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32824D6D">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4A369FC1">
            <w:pPr>
              <w:spacing w:line="360" w:lineRule="auto"/>
              <w:jc w:val="center"/>
              <w:rPr>
                <w:rFonts w:hint="eastAsia" w:ascii="宋体" w:hAnsi="宋体" w:cs="宋体"/>
              </w:rPr>
            </w:pPr>
          </w:p>
        </w:tc>
      </w:tr>
      <w:tr w14:paraId="51BDAEC7">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20C6B156">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3B339935">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58143B71">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4867343C">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60D3E218">
            <w:pPr>
              <w:spacing w:line="360" w:lineRule="auto"/>
              <w:jc w:val="center"/>
              <w:rPr>
                <w:rFonts w:hint="eastAsia" w:ascii="宋体" w:hAnsi="宋体" w:cs="宋体"/>
              </w:rPr>
            </w:pPr>
          </w:p>
        </w:tc>
      </w:tr>
      <w:tr w14:paraId="19277BC8">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3A41038E">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7008F3DE">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056BD71B">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51C88749">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6959B911">
            <w:pPr>
              <w:spacing w:line="360" w:lineRule="auto"/>
              <w:jc w:val="center"/>
              <w:rPr>
                <w:rFonts w:hint="eastAsia" w:ascii="宋体" w:hAnsi="宋体" w:cs="宋体"/>
              </w:rPr>
            </w:pPr>
          </w:p>
        </w:tc>
      </w:tr>
      <w:tr w14:paraId="30D035CB">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75AD7446">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564C2AAE">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0ACC0A8C">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11FD05FA">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3F434790">
            <w:pPr>
              <w:spacing w:line="360" w:lineRule="auto"/>
              <w:jc w:val="center"/>
              <w:rPr>
                <w:rFonts w:hint="eastAsia" w:ascii="宋体" w:hAnsi="宋体" w:cs="宋体"/>
              </w:rPr>
            </w:pPr>
          </w:p>
        </w:tc>
      </w:tr>
      <w:tr w14:paraId="4148D624">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03101A4B">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1294AC2E">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75E4E6E1">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764B7C97">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1452DEB6">
            <w:pPr>
              <w:spacing w:line="360" w:lineRule="auto"/>
              <w:jc w:val="center"/>
              <w:rPr>
                <w:rFonts w:hint="eastAsia" w:ascii="宋体" w:hAnsi="宋体" w:cs="宋体"/>
              </w:rPr>
            </w:pPr>
          </w:p>
        </w:tc>
      </w:tr>
      <w:tr w14:paraId="0B7773C5">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2889235E">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19E20E9B">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10D0BF61">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136670F2">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48C06F1F">
            <w:pPr>
              <w:spacing w:line="360" w:lineRule="auto"/>
              <w:jc w:val="center"/>
              <w:rPr>
                <w:rFonts w:hint="eastAsia" w:ascii="宋体" w:hAnsi="宋体" w:cs="宋体"/>
              </w:rPr>
            </w:pPr>
          </w:p>
        </w:tc>
      </w:tr>
      <w:tr w14:paraId="07FD392C">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21CE2477">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43916FAD">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2489197A">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2E0CE263">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1CA0D19E">
            <w:pPr>
              <w:spacing w:line="360" w:lineRule="auto"/>
              <w:jc w:val="center"/>
              <w:rPr>
                <w:rFonts w:hint="eastAsia" w:ascii="宋体" w:hAnsi="宋体" w:cs="宋体"/>
              </w:rPr>
            </w:pPr>
          </w:p>
        </w:tc>
      </w:tr>
      <w:tr w14:paraId="4F1A812C">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70AD376C">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070ADDE8">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5F707AE4">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5439680C">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0B3A26B4">
            <w:pPr>
              <w:spacing w:line="360" w:lineRule="auto"/>
              <w:jc w:val="center"/>
              <w:rPr>
                <w:rFonts w:hint="eastAsia" w:ascii="宋体" w:hAnsi="宋体" w:cs="宋体"/>
              </w:rPr>
            </w:pPr>
          </w:p>
        </w:tc>
      </w:tr>
    </w:tbl>
    <w:p w14:paraId="2410D557">
      <w:pPr>
        <w:spacing w:line="520" w:lineRule="exact"/>
        <w:ind w:firstLine="420"/>
        <w:rPr>
          <w:rStyle w:val="34"/>
          <w:rFonts w:hint="eastAsia" w:ascii="宋体" w:hAnsi="宋体" w:eastAsia="宋体" w:cs="宋体"/>
          <w:color w:val="000000"/>
          <w:sz w:val="24"/>
          <w:szCs w:val="24"/>
          <w:highlight w:val="none"/>
        </w:rPr>
      </w:pPr>
      <w:r>
        <w:rPr>
          <w:rFonts w:hint="eastAsia" w:ascii="仿宋" w:hAnsi="仿宋" w:eastAsia="仿宋" w:cs="宋体"/>
        </w:rPr>
        <w:t>注：</w:t>
      </w:r>
      <w:r>
        <w:rPr>
          <w:rFonts w:hint="eastAsia" w:ascii="仿宋" w:hAnsi="仿宋" w:eastAsia="仿宋" w:cs="宋体"/>
          <w:lang w:eastAsia="zh-CN"/>
        </w:rPr>
        <w:t>投标人</w:t>
      </w:r>
      <w:r>
        <w:rPr>
          <w:rFonts w:hint="eastAsia" w:ascii="仿宋" w:hAnsi="仿宋" w:eastAsia="仿宋" w:cs="宋体"/>
        </w:rPr>
        <w:t>要将投标文件和招标文件的差异之处汇集成表。技术部分和商务部分要单独列表。</w:t>
      </w:r>
    </w:p>
    <w:sectPr>
      <w:footerReference r:id="rId5" w:type="default"/>
      <w:pgSz w:w="11906" w:h="16838"/>
      <w:pgMar w:top="1440" w:right="1440" w:bottom="1440" w:left="1440"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99FAA">
    <w:pPr>
      <w:pStyle w:val="61"/>
      <w:jc w:val="center"/>
      <w:rPr>
        <w:rStyle w:val="34"/>
        <w:rFonts w:hint="eastAsia"/>
      </w:rPr>
    </w:pPr>
    <w:r>
      <w:rPr>
        <w:rStyle w:val="34"/>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24F49A1"/>
                      </w:txbxContent>
                    </wps:txbx>
                    <wps:bodyPr lIns="0" tIns="0" rIns="0" bIns="0" upright="1"/>
                  </wps:wsp>
                </a:graphicData>
              </a:graphic>
            </wp:anchor>
          </w:drawing>
        </mc:Choice>
        <mc:Fallback>
          <w:pict>
            <v:rect id="文本框 1" o:spid="_x0000_s1026" o:spt="1" style="position:absolute;left:0pt;margin-top:0pt;height:144pt;width:144pt;mso-position-horizontal:center;mso-position-horizontal-relative:margin;z-index:251660288;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Wa2Y8tMAAAAFAQAA&#10;DwAAAAAAAAABACAAAAAiAAAAZHJzL2Rvd25yZXYueG1sUEsBAhQAFAAAAAgAh07iQPmbWcasAQAA&#10;YQMAAA4AAAAAAAAAAQAgAAAAIgEAAGRycy9lMm9Eb2MueG1sUEsFBgAAAAAGAAYAWQEAAEAFAAAA&#10;AA==&#10;">
              <v:fill on="f" focussize="0,0"/>
              <v:stroke on="f"/>
              <v:imagedata o:title=""/>
              <o:lock v:ext="edit" aspectratio="f"/>
              <v:textbox inset="0mm,0mm,0mm,0mm">
                <w:txbxContent>
                  <w:p w14:paraId="424F49A1"/>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6DFB0">
    <w:pPr>
      <w:jc w:val="center"/>
      <w:rPr>
        <w:rStyle w:val="34"/>
      </w:rPr>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9AAAD1A">
                          <w:pPr>
                            <w:pStyle w:val="20"/>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39"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za80zLAQAAkwMAAA4AAABkcnMvZTJvRG9jLnhtbK1TS27bMBDdF8gd&#10;CO5jSW5RuI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QFZ05YevPzj+/nn7/P&#10;v76x1++SRV3Akk4+hgeYMqQw6e0bsOlLSlg/2Hq62Kr6yCRtFqvlapWT45Jqc0I42dP1ABjvlLcs&#10;BRUHerfBTnH8gHE8Oh9J3YxLq/O32pixmnayRHMklqLY7/qJ7c7XJ5JJU0/grYevnHX05hV3NOKc&#10;mXtHlqbxmAOYg90cCCfpYsVHXhjeHyK1H7ilZmOHiQO91aBumqs0DH/nw6mnf2nz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A82vNMywEAAJMDAAAOAAAAAAAAAAEAIAAAAB8BAABkcnMvZTJv&#10;RG9jLnhtbFBLBQYAAAAABgAGAFkBAABcBQAAAAA=&#10;">
              <v:fill on="f" focussize="0,0"/>
              <v:stroke on="f"/>
              <v:imagedata o:title=""/>
              <o:lock v:ext="edit" aspectratio="f"/>
              <v:textbox inset="0mm,0mm,0mm,0mm" style="mso-fit-shape-to-text:t;">
                <w:txbxContent>
                  <w:p w14:paraId="79AAAD1A">
                    <w:pPr>
                      <w:pStyle w:val="20"/>
                    </w:pPr>
                    <w:r>
                      <w:fldChar w:fldCharType="begin"/>
                    </w:r>
                    <w:r>
                      <w:instrText xml:space="preserve"> PAGE  \* MERGEFORMAT </w:instrText>
                    </w:r>
                    <w:r>
                      <w:fldChar w:fldCharType="separate"/>
                    </w:r>
                    <w:r>
                      <w:t>1</w:t>
                    </w:r>
                    <w:r>
                      <w:fldChar w:fldCharType="end"/>
                    </w:r>
                  </w:p>
                </w:txbxContent>
              </v:textbox>
            </v:rect>
          </w:pict>
        </mc:Fallback>
      </mc:AlternateContent>
    </w:r>
    <w:r>
      <w:rPr>
        <w:rStyle w:val="34"/>
      </w:rP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F71C353"/>
                      </w:txbxContent>
                    </wps:txbx>
                    <wps:bodyPr lIns="0" tIns="0" rIns="0" bIns="0" upright="1"/>
                  </wps:wsp>
                </a:graphicData>
              </a:graphic>
            </wp:anchor>
          </w:drawing>
        </mc:Choice>
        <mc:Fallback>
          <w:pict>
            <v:rect id="文本框 2" o:spid="_x0000_s1026" o:spt="1" style="position:absolute;left:0pt;margin-top:0pt;height:144pt;width:144pt;mso-position-horizontal:center;mso-position-horizontal-relative:margin;z-index:251662336;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ZrZjy0wAAAAUB&#10;AAAPAAAAAAAAAAEAIAAAACIAAABkcnMvZG93bnJldi54bWxQSwECFAAUAAAACACHTuJAP0x9d64B&#10;AABhAwAADgAAAAAAAAABACAAAAAiAQAAZHJzL2Uyb0RvYy54bWxQSwUGAAAAAAYABgBZAQAAQgUA&#10;AAAA&#10;">
              <v:fill on="f" focussize="0,0"/>
              <v:stroke on="f"/>
              <v:imagedata o:title=""/>
              <o:lock v:ext="edit" aspectratio="f"/>
              <v:textbox inset="0mm,0mm,0mm,0mm">
                <w:txbxContent>
                  <w:p w14:paraId="2F71C353"/>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EE20">
    <w:pPr>
      <w:pStyle w:val="61"/>
      <w:jc w:val="center"/>
      <w:rPr>
        <w:rStyle w:val="34"/>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1D962A">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61D962A">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5F6B1"/>
    <w:multiLevelType w:val="multilevel"/>
    <w:tmpl w:val="8165F6B1"/>
    <w:lvl w:ilvl="0" w:tentative="0">
      <w:start w:val="1"/>
      <w:numFmt w:val="decimal"/>
      <w:lvlText w:val="5.2.1.%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5FF00E2A"/>
    <w:multiLevelType w:val="multilevel"/>
    <w:tmpl w:val="5FF00E2A"/>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6C0A372F"/>
    <w:multiLevelType w:val="singleLevel"/>
    <w:tmpl w:val="6C0A372F"/>
    <w:lvl w:ilvl="0" w:tentative="0">
      <w:start w:val="1"/>
      <w:numFmt w:val="decimal"/>
      <w:lvlText w:val="%1."/>
      <w:lvlJc w:val="left"/>
      <w:pPr>
        <w:tabs>
          <w:tab w:val="left" w:pos="312"/>
        </w:tabs>
      </w:pPr>
    </w:lvl>
  </w:abstractNum>
  <w:abstractNum w:abstractNumId="3">
    <w:nsid w:val="6F39A151"/>
    <w:multiLevelType w:val="multilevel"/>
    <w:tmpl w:val="6F39A151"/>
    <w:lvl w:ilvl="0" w:tentative="0">
      <w:start w:val="1"/>
      <w:numFmt w:val="decimal"/>
      <w:lvlText w:val="5.2.3.%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7D4DE496"/>
    <w:multiLevelType w:val="multilevel"/>
    <w:tmpl w:val="7D4DE496"/>
    <w:lvl w:ilvl="0" w:tentative="0">
      <w:start w:val="1"/>
      <w:numFmt w:val="decimal"/>
      <w:lvlText w:val="5.2.4.%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hideSpellingErrors/>
  <w:documentProtection w:enforcement="0"/>
  <w:defaultTabStop w:val="4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ZmZjViZjE4YWY3NDcyZWVhNWI5NmYzMzkwYmJlYWYifQ=="/>
  </w:docVars>
  <w:rsids>
    <w:rsidRoot w:val="00CF6F49"/>
    <w:rsid w:val="00013D0C"/>
    <w:rsid w:val="00033000"/>
    <w:rsid w:val="000338F3"/>
    <w:rsid w:val="00036E36"/>
    <w:rsid w:val="00041069"/>
    <w:rsid w:val="00061991"/>
    <w:rsid w:val="000675B9"/>
    <w:rsid w:val="000738FD"/>
    <w:rsid w:val="000850A5"/>
    <w:rsid w:val="00087DAC"/>
    <w:rsid w:val="000C0F61"/>
    <w:rsid w:val="000C3B8E"/>
    <w:rsid w:val="000E5F8E"/>
    <w:rsid w:val="000F3EA8"/>
    <w:rsid w:val="00110A26"/>
    <w:rsid w:val="00112265"/>
    <w:rsid w:val="00133F6F"/>
    <w:rsid w:val="00142CB1"/>
    <w:rsid w:val="001523A0"/>
    <w:rsid w:val="00162615"/>
    <w:rsid w:val="001769A6"/>
    <w:rsid w:val="0018142C"/>
    <w:rsid w:val="00183CC7"/>
    <w:rsid w:val="00191F96"/>
    <w:rsid w:val="0019724D"/>
    <w:rsid w:val="001A2CC8"/>
    <w:rsid w:val="001C0418"/>
    <w:rsid w:val="001C2612"/>
    <w:rsid w:val="001D5D02"/>
    <w:rsid w:val="001E555F"/>
    <w:rsid w:val="001F03FE"/>
    <w:rsid w:val="001F1BC1"/>
    <w:rsid w:val="0020210C"/>
    <w:rsid w:val="002070B8"/>
    <w:rsid w:val="00217794"/>
    <w:rsid w:val="00225F67"/>
    <w:rsid w:val="00233099"/>
    <w:rsid w:val="00234A51"/>
    <w:rsid w:val="0024485C"/>
    <w:rsid w:val="00246FBB"/>
    <w:rsid w:val="00250054"/>
    <w:rsid w:val="00270373"/>
    <w:rsid w:val="00272884"/>
    <w:rsid w:val="002739D6"/>
    <w:rsid w:val="002762C9"/>
    <w:rsid w:val="0028126E"/>
    <w:rsid w:val="002828C7"/>
    <w:rsid w:val="002A491F"/>
    <w:rsid w:val="002B63F8"/>
    <w:rsid w:val="002D22BE"/>
    <w:rsid w:val="002E1376"/>
    <w:rsid w:val="00312159"/>
    <w:rsid w:val="00323AFA"/>
    <w:rsid w:val="0032501A"/>
    <w:rsid w:val="00355391"/>
    <w:rsid w:val="00385A1C"/>
    <w:rsid w:val="00394E2B"/>
    <w:rsid w:val="003A5ACC"/>
    <w:rsid w:val="003B42DB"/>
    <w:rsid w:val="003C2596"/>
    <w:rsid w:val="003C39B9"/>
    <w:rsid w:val="003C6988"/>
    <w:rsid w:val="003F4074"/>
    <w:rsid w:val="003F4173"/>
    <w:rsid w:val="00410A0D"/>
    <w:rsid w:val="004201A5"/>
    <w:rsid w:val="00450FBD"/>
    <w:rsid w:val="004520BB"/>
    <w:rsid w:val="0049538F"/>
    <w:rsid w:val="004A5072"/>
    <w:rsid w:val="004A50C5"/>
    <w:rsid w:val="004D1108"/>
    <w:rsid w:val="004E20A9"/>
    <w:rsid w:val="004E63F4"/>
    <w:rsid w:val="00513E68"/>
    <w:rsid w:val="005363B5"/>
    <w:rsid w:val="00537B21"/>
    <w:rsid w:val="0055338A"/>
    <w:rsid w:val="0057791D"/>
    <w:rsid w:val="005852DE"/>
    <w:rsid w:val="00587153"/>
    <w:rsid w:val="00590071"/>
    <w:rsid w:val="005B454B"/>
    <w:rsid w:val="005C0548"/>
    <w:rsid w:val="005C0F03"/>
    <w:rsid w:val="005F246D"/>
    <w:rsid w:val="00636406"/>
    <w:rsid w:val="00652FE2"/>
    <w:rsid w:val="00682080"/>
    <w:rsid w:val="006B78BB"/>
    <w:rsid w:val="006C5D66"/>
    <w:rsid w:val="006D2E93"/>
    <w:rsid w:val="006D7251"/>
    <w:rsid w:val="006F660D"/>
    <w:rsid w:val="00701E1D"/>
    <w:rsid w:val="007152B8"/>
    <w:rsid w:val="007346DA"/>
    <w:rsid w:val="00763610"/>
    <w:rsid w:val="007720D6"/>
    <w:rsid w:val="00782A08"/>
    <w:rsid w:val="007C22CA"/>
    <w:rsid w:val="007E10FC"/>
    <w:rsid w:val="007E7468"/>
    <w:rsid w:val="007F43D2"/>
    <w:rsid w:val="00811FEC"/>
    <w:rsid w:val="00817156"/>
    <w:rsid w:val="00821412"/>
    <w:rsid w:val="008364B5"/>
    <w:rsid w:val="00871012"/>
    <w:rsid w:val="008718EE"/>
    <w:rsid w:val="008735FB"/>
    <w:rsid w:val="008951D3"/>
    <w:rsid w:val="00895471"/>
    <w:rsid w:val="008A099B"/>
    <w:rsid w:val="008A6DA8"/>
    <w:rsid w:val="008A7AB1"/>
    <w:rsid w:val="008C4897"/>
    <w:rsid w:val="008E3E86"/>
    <w:rsid w:val="00902881"/>
    <w:rsid w:val="009044ED"/>
    <w:rsid w:val="00924C8E"/>
    <w:rsid w:val="0095003C"/>
    <w:rsid w:val="009504E9"/>
    <w:rsid w:val="009544FD"/>
    <w:rsid w:val="00962068"/>
    <w:rsid w:val="00963360"/>
    <w:rsid w:val="00967707"/>
    <w:rsid w:val="00971AD8"/>
    <w:rsid w:val="00975DDD"/>
    <w:rsid w:val="00977898"/>
    <w:rsid w:val="009A2CA9"/>
    <w:rsid w:val="009A56ED"/>
    <w:rsid w:val="009A65D7"/>
    <w:rsid w:val="009B52C9"/>
    <w:rsid w:val="009C59F3"/>
    <w:rsid w:val="009C642B"/>
    <w:rsid w:val="00A01F6E"/>
    <w:rsid w:val="00A2609A"/>
    <w:rsid w:val="00A26C07"/>
    <w:rsid w:val="00A312A7"/>
    <w:rsid w:val="00A40A60"/>
    <w:rsid w:val="00A4252C"/>
    <w:rsid w:val="00A43529"/>
    <w:rsid w:val="00A5014E"/>
    <w:rsid w:val="00A52DDA"/>
    <w:rsid w:val="00A67118"/>
    <w:rsid w:val="00A72563"/>
    <w:rsid w:val="00A7416B"/>
    <w:rsid w:val="00A74E6C"/>
    <w:rsid w:val="00A75E41"/>
    <w:rsid w:val="00AA2639"/>
    <w:rsid w:val="00AD0AC7"/>
    <w:rsid w:val="00AD1AAB"/>
    <w:rsid w:val="00AE408B"/>
    <w:rsid w:val="00AF0279"/>
    <w:rsid w:val="00AF04C7"/>
    <w:rsid w:val="00B37041"/>
    <w:rsid w:val="00B4004F"/>
    <w:rsid w:val="00B4093B"/>
    <w:rsid w:val="00B706FD"/>
    <w:rsid w:val="00B71687"/>
    <w:rsid w:val="00BB3506"/>
    <w:rsid w:val="00BC06ED"/>
    <w:rsid w:val="00BD5C38"/>
    <w:rsid w:val="00BF062F"/>
    <w:rsid w:val="00BF1B09"/>
    <w:rsid w:val="00BF52B0"/>
    <w:rsid w:val="00C00E5F"/>
    <w:rsid w:val="00C07E88"/>
    <w:rsid w:val="00C14DB8"/>
    <w:rsid w:val="00C17C62"/>
    <w:rsid w:val="00C201FD"/>
    <w:rsid w:val="00C32002"/>
    <w:rsid w:val="00C334F5"/>
    <w:rsid w:val="00C35401"/>
    <w:rsid w:val="00C35868"/>
    <w:rsid w:val="00C42D89"/>
    <w:rsid w:val="00C57A21"/>
    <w:rsid w:val="00C67850"/>
    <w:rsid w:val="00C90166"/>
    <w:rsid w:val="00C921B6"/>
    <w:rsid w:val="00CA3B3F"/>
    <w:rsid w:val="00CC4673"/>
    <w:rsid w:val="00CD7139"/>
    <w:rsid w:val="00CE3EFA"/>
    <w:rsid w:val="00CE7201"/>
    <w:rsid w:val="00CF594E"/>
    <w:rsid w:val="00CF6F49"/>
    <w:rsid w:val="00D1024B"/>
    <w:rsid w:val="00D43D2B"/>
    <w:rsid w:val="00D910DA"/>
    <w:rsid w:val="00DB0474"/>
    <w:rsid w:val="00DB2989"/>
    <w:rsid w:val="00DC20B7"/>
    <w:rsid w:val="00DC2BA3"/>
    <w:rsid w:val="00DC41CD"/>
    <w:rsid w:val="00E02DFA"/>
    <w:rsid w:val="00E50D93"/>
    <w:rsid w:val="00E73383"/>
    <w:rsid w:val="00E73C28"/>
    <w:rsid w:val="00E73F08"/>
    <w:rsid w:val="00E75D46"/>
    <w:rsid w:val="00E8037D"/>
    <w:rsid w:val="00E868F8"/>
    <w:rsid w:val="00EB5CAF"/>
    <w:rsid w:val="00EC17E7"/>
    <w:rsid w:val="00EF2D4E"/>
    <w:rsid w:val="00EF6149"/>
    <w:rsid w:val="00EF6757"/>
    <w:rsid w:val="00F018B6"/>
    <w:rsid w:val="00F122F6"/>
    <w:rsid w:val="00F1366D"/>
    <w:rsid w:val="00F15CD2"/>
    <w:rsid w:val="00F22D1C"/>
    <w:rsid w:val="00F34B0B"/>
    <w:rsid w:val="00F54DF0"/>
    <w:rsid w:val="00F71934"/>
    <w:rsid w:val="00F77C61"/>
    <w:rsid w:val="00F93F57"/>
    <w:rsid w:val="00FA24B3"/>
    <w:rsid w:val="00FA4FA2"/>
    <w:rsid w:val="00FE3B71"/>
    <w:rsid w:val="00FF2D0E"/>
    <w:rsid w:val="012E0D91"/>
    <w:rsid w:val="01E22B26"/>
    <w:rsid w:val="02557C87"/>
    <w:rsid w:val="02A3155A"/>
    <w:rsid w:val="04092691"/>
    <w:rsid w:val="040A715B"/>
    <w:rsid w:val="04974587"/>
    <w:rsid w:val="04BF4C57"/>
    <w:rsid w:val="04C462FB"/>
    <w:rsid w:val="054E3C33"/>
    <w:rsid w:val="06340449"/>
    <w:rsid w:val="06752D5E"/>
    <w:rsid w:val="071A291B"/>
    <w:rsid w:val="07A64AE1"/>
    <w:rsid w:val="07B7647D"/>
    <w:rsid w:val="07C66477"/>
    <w:rsid w:val="07E25A04"/>
    <w:rsid w:val="08034550"/>
    <w:rsid w:val="082C2EB6"/>
    <w:rsid w:val="0838773D"/>
    <w:rsid w:val="08A70E02"/>
    <w:rsid w:val="08B04754"/>
    <w:rsid w:val="09781C69"/>
    <w:rsid w:val="097B396B"/>
    <w:rsid w:val="0A064A00"/>
    <w:rsid w:val="0A083831"/>
    <w:rsid w:val="0A5B5D10"/>
    <w:rsid w:val="0B61723B"/>
    <w:rsid w:val="0C8573BB"/>
    <w:rsid w:val="0CE31935"/>
    <w:rsid w:val="0D0572E2"/>
    <w:rsid w:val="0D0B4931"/>
    <w:rsid w:val="0D31309F"/>
    <w:rsid w:val="0D5E0930"/>
    <w:rsid w:val="0D7B6F3D"/>
    <w:rsid w:val="0DFE7212"/>
    <w:rsid w:val="0E367C5D"/>
    <w:rsid w:val="0E840CB7"/>
    <w:rsid w:val="0ED15794"/>
    <w:rsid w:val="0F1E71CE"/>
    <w:rsid w:val="0F3D4B01"/>
    <w:rsid w:val="0F8B4398"/>
    <w:rsid w:val="10030D22"/>
    <w:rsid w:val="109C2F25"/>
    <w:rsid w:val="10DC1574"/>
    <w:rsid w:val="112235C2"/>
    <w:rsid w:val="11737EF4"/>
    <w:rsid w:val="11BD13A5"/>
    <w:rsid w:val="120E69DB"/>
    <w:rsid w:val="125837BB"/>
    <w:rsid w:val="12E110C3"/>
    <w:rsid w:val="138D555B"/>
    <w:rsid w:val="13B92B25"/>
    <w:rsid w:val="14E04115"/>
    <w:rsid w:val="15393709"/>
    <w:rsid w:val="161731D1"/>
    <w:rsid w:val="16492AAC"/>
    <w:rsid w:val="17222EAE"/>
    <w:rsid w:val="17234B3C"/>
    <w:rsid w:val="174F0C42"/>
    <w:rsid w:val="17E5229C"/>
    <w:rsid w:val="180715CC"/>
    <w:rsid w:val="187040EA"/>
    <w:rsid w:val="18D26CD5"/>
    <w:rsid w:val="18DA283C"/>
    <w:rsid w:val="18E611E1"/>
    <w:rsid w:val="19234583"/>
    <w:rsid w:val="1A243254"/>
    <w:rsid w:val="1AA1529E"/>
    <w:rsid w:val="1AE72AED"/>
    <w:rsid w:val="1C5254BF"/>
    <w:rsid w:val="1CFA12B9"/>
    <w:rsid w:val="1CFC0B0C"/>
    <w:rsid w:val="1D4E55A7"/>
    <w:rsid w:val="1D5C3353"/>
    <w:rsid w:val="1DA11B98"/>
    <w:rsid w:val="1DB2588F"/>
    <w:rsid w:val="1DCE5BCC"/>
    <w:rsid w:val="1E084133"/>
    <w:rsid w:val="1E537319"/>
    <w:rsid w:val="1E5C414D"/>
    <w:rsid w:val="20784E15"/>
    <w:rsid w:val="20C35284"/>
    <w:rsid w:val="20D03CE6"/>
    <w:rsid w:val="21366A7E"/>
    <w:rsid w:val="213F3B84"/>
    <w:rsid w:val="21D73DBD"/>
    <w:rsid w:val="22344096"/>
    <w:rsid w:val="225B679C"/>
    <w:rsid w:val="22935AE9"/>
    <w:rsid w:val="2325284A"/>
    <w:rsid w:val="2327091D"/>
    <w:rsid w:val="237302E3"/>
    <w:rsid w:val="24003335"/>
    <w:rsid w:val="241B3D4C"/>
    <w:rsid w:val="24514225"/>
    <w:rsid w:val="24932828"/>
    <w:rsid w:val="257F2008"/>
    <w:rsid w:val="25AA21EA"/>
    <w:rsid w:val="270A7185"/>
    <w:rsid w:val="27C623BA"/>
    <w:rsid w:val="293D6BFB"/>
    <w:rsid w:val="2994431C"/>
    <w:rsid w:val="2A252FF6"/>
    <w:rsid w:val="2A562929"/>
    <w:rsid w:val="2AC44D5F"/>
    <w:rsid w:val="2ACD19B4"/>
    <w:rsid w:val="2B724B56"/>
    <w:rsid w:val="2B7A6E44"/>
    <w:rsid w:val="2C78619D"/>
    <w:rsid w:val="2C884632"/>
    <w:rsid w:val="2E464445"/>
    <w:rsid w:val="2FAC0C09"/>
    <w:rsid w:val="2FB10C54"/>
    <w:rsid w:val="2FE06FDD"/>
    <w:rsid w:val="2FF429A3"/>
    <w:rsid w:val="302E5E9B"/>
    <w:rsid w:val="30C46377"/>
    <w:rsid w:val="317C04DD"/>
    <w:rsid w:val="318B6016"/>
    <w:rsid w:val="31AA329C"/>
    <w:rsid w:val="320500ED"/>
    <w:rsid w:val="3235361D"/>
    <w:rsid w:val="323739ED"/>
    <w:rsid w:val="32C95D77"/>
    <w:rsid w:val="32CD1CAD"/>
    <w:rsid w:val="33E16D1D"/>
    <w:rsid w:val="342310E4"/>
    <w:rsid w:val="34256C5C"/>
    <w:rsid w:val="344462CB"/>
    <w:rsid w:val="34D67F04"/>
    <w:rsid w:val="34F27058"/>
    <w:rsid w:val="35203AD9"/>
    <w:rsid w:val="35C209EC"/>
    <w:rsid w:val="36233D62"/>
    <w:rsid w:val="36911A1F"/>
    <w:rsid w:val="36FA6BAB"/>
    <w:rsid w:val="376B702A"/>
    <w:rsid w:val="37974FD7"/>
    <w:rsid w:val="37A57C5B"/>
    <w:rsid w:val="382C1457"/>
    <w:rsid w:val="383257E5"/>
    <w:rsid w:val="38BC0217"/>
    <w:rsid w:val="39037B98"/>
    <w:rsid w:val="39757442"/>
    <w:rsid w:val="39A34F54"/>
    <w:rsid w:val="3AB962FE"/>
    <w:rsid w:val="3B6224F2"/>
    <w:rsid w:val="3C5B6581"/>
    <w:rsid w:val="3C5E535B"/>
    <w:rsid w:val="3C5F0234"/>
    <w:rsid w:val="3C984A2F"/>
    <w:rsid w:val="3DD476AD"/>
    <w:rsid w:val="3E830785"/>
    <w:rsid w:val="3ECC2AA4"/>
    <w:rsid w:val="3EF835C8"/>
    <w:rsid w:val="3F6525B0"/>
    <w:rsid w:val="401008FA"/>
    <w:rsid w:val="402E02A7"/>
    <w:rsid w:val="40700DAC"/>
    <w:rsid w:val="41DD486A"/>
    <w:rsid w:val="42553A22"/>
    <w:rsid w:val="42AD2BBA"/>
    <w:rsid w:val="42AE19DD"/>
    <w:rsid w:val="43192398"/>
    <w:rsid w:val="434806CD"/>
    <w:rsid w:val="43BC3141"/>
    <w:rsid w:val="445769C9"/>
    <w:rsid w:val="445826E4"/>
    <w:rsid w:val="44B951D0"/>
    <w:rsid w:val="44DB3950"/>
    <w:rsid w:val="45291FC0"/>
    <w:rsid w:val="45DC7F9A"/>
    <w:rsid w:val="45EF7078"/>
    <w:rsid w:val="465F4B2D"/>
    <w:rsid w:val="48013092"/>
    <w:rsid w:val="48243B68"/>
    <w:rsid w:val="488B0DB2"/>
    <w:rsid w:val="4894769F"/>
    <w:rsid w:val="49303CF7"/>
    <w:rsid w:val="49652363"/>
    <w:rsid w:val="49ED7D72"/>
    <w:rsid w:val="4A0F3952"/>
    <w:rsid w:val="4B2D7F8F"/>
    <w:rsid w:val="4B5123FB"/>
    <w:rsid w:val="4B6A53E2"/>
    <w:rsid w:val="4BF278C2"/>
    <w:rsid w:val="4C424A06"/>
    <w:rsid w:val="4C4C0F0B"/>
    <w:rsid w:val="4C7622A1"/>
    <w:rsid w:val="4C8C5620"/>
    <w:rsid w:val="4D130666"/>
    <w:rsid w:val="4D551EB6"/>
    <w:rsid w:val="4D711E4D"/>
    <w:rsid w:val="4DCD1A36"/>
    <w:rsid w:val="4F0679B3"/>
    <w:rsid w:val="4F3B7E1F"/>
    <w:rsid w:val="4F8151E4"/>
    <w:rsid w:val="4FA879D9"/>
    <w:rsid w:val="50AF7567"/>
    <w:rsid w:val="50B138A7"/>
    <w:rsid w:val="5118661C"/>
    <w:rsid w:val="51263104"/>
    <w:rsid w:val="518E7838"/>
    <w:rsid w:val="52974503"/>
    <w:rsid w:val="533E38A0"/>
    <w:rsid w:val="534F73A8"/>
    <w:rsid w:val="53982AFD"/>
    <w:rsid w:val="54B44908"/>
    <w:rsid w:val="54BA15B2"/>
    <w:rsid w:val="54FC355F"/>
    <w:rsid w:val="55220046"/>
    <w:rsid w:val="55831A74"/>
    <w:rsid w:val="56BF34E2"/>
    <w:rsid w:val="57F8018B"/>
    <w:rsid w:val="58205D3B"/>
    <w:rsid w:val="587C547D"/>
    <w:rsid w:val="588D5689"/>
    <w:rsid w:val="590B1FC3"/>
    <w:rsid w:val="59183990"/>
    <w:rsid w:val="59EE55ED"/>
    <w:rsid w:val="5A004A30"/>
    <w:rsid w:val="5A933E27"/>
    <w:rsid w:val="5AF42517"/>
    <w:rsid w:val="5C322624"/>
    <w:rsid w:val="5C5F68AD"/>
    <w:rsid w:val="5C6E5B78"/>
    <w:rsid w:val="5C71038F"/>
    <w:rsid w:val="5C82259C"/>
    <w:rsid w:val="5C8D7465"/>
    <w:rsid w:val="5E113BD7"/>
    <w:rsid w:val="5E323EA3"/>
    <w:rsid w:val="5E632DDB"/>
    <w:rsid w:val="5EA25CCA"/>
    <w:rsid w:val="5EB71074"/>
    <w:rsid w:val="5EF552A7"/>
    <w:rsid w:val="5F8C2786"/>
    <w:rsid w:val="5FE215D9"/>
    <w:rsid w:val="60123C27"/>
    <w:rsid w:val="603B318E"/>
    <w:rsid w:val="60FB119E"/>
    <w:rsid w:val="611759A9"/>
    <w:rsid w:val="621B179A"/>
    <w:rsid w:val="622D39F5"/>
    <w:rsid w:val="626B258D"/>
    <w:rsid w:val="63A63296"/>
    <w:rsid w:val="63B55B87"/>
    <w:rsid w:val="642B3543"/>
    <w:rsid w:val="6437288F"/>
    <w:rsid w:val="6465060A"/>
    <w:rsid w:val="649A2274"/>
    <w:rsid w:val="64CF55AC"/>
    <w:rsid w:val="6525608D"/>
    <w:rsid w:val="652A7C9A"/>
    <w:rsid w:val="65FA646A"/>
    <w:rsid w:val="661A475D"/>
    <w:rsid w:val="679766C0"/>
    <w:rsid w:val="68092E92"/>
    <w:rsid w:val="68AA4C33"/>
    <w:rsid w:val="68F17EB2"/>
    <w:rsid w:val="69287E0E"/>
    <w:rsid w:val="694B635A"/>
    <w:rsid w:val="6985092D"/>
    <w:rsid w:val="6ACF7B20"/>
    <w:rsid w:val="6AD95A7D"/>
    <w:rsid w:val="6AF26B3F"/>
    <w:rsid w:val="6B2D6F99"/>
    <w:rsid w:val="6B3D58FF"/>
    <w:rsid w:val="6BA408F4"/>
    <w:rsid w:val="6C7D068A"/>
    <w:rsid w:val="6CBD1451"/>
    <w:rsid w:val="6D91263F"/>
    <w:rsid w:val="6E816588"/>
    <w:rsid w:val="6F92569A"/>
    <w:rsid w:val="6FCB7806"/>
    <w:rsid w:val="704A2F79"/>
    <w:rsid w:val="70F24DF4"/>
    <w:rsid w:val="70F50EA9"/>
    <w:rsid w:val="71593474"/>
    <w:rsid w:val="716D3419"/>
    <w:rsid w:val="71714531"/>
    <w:rsid w:val="71940950"/>
    <w:rsid w:val="722D4D79"/>
    <w:rsid w:val="72824E1C"/>
    <w:rsid w:val="728D6EE6"/>
    <w:rsid w:val="729D74FA"/>
    <w:rsid w:val="73374439"/>
    <w:rsid w:val="735637C7"/>
    <w:rsid w:val="73740A39"/>
    <w:rsid w:val="73BF7973"/>
    <w:rsid w:val="74C741F1"/>
    <w:rsid w:val="74F43CFB"/>
    <w:rsid w:val="75F111BF"/>
    <w:rsid w:val="763149BF"/>
    <w:rsid w:val="7655136F"/>
    <w:rsid w:val="766E1C96"/>
    <w:rsid w:val="766F5938"/>
    <w:rsid w:val="768510B5"/>
    <w:rsid w:val="76876CD5"/>
    <w:rsid w:val="76A84CD5"/>
    <w:rsid w:val="770B3462"/>
    <w:rsid w:val="781918E0"/>
    <w:rsid w:val="79683B38"/>
    <w:rsid w:val="79A750A0"/>
    <w:rsid w:val="79BD0A91"/>
    <w:rsid w:val="7ACF09AD"/>
    <w:rsid w:val="7B8E4BEC"/>
    <w:rsid w:val="7C105077"/>
    <w:rsid w:val="7C693446"/>
    <w:rsid w:val="7C7B7F6A"/>
    <w:rsid w:val="7D0E4000"/>
    <w:rsid w:val="7E80715D"/>
    <w:rsid w:val="7E897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adjustRightInd w:val="0"/>
      <w:spacing w:line="360" w:lineRule="auto"/>
      <w:outlineLvl w:val="0"/>
    </w:pPr>
    <w:rPr>
      <w:rFonts w:ascii="宋体"/>
      <w:b/>
      <w:kern w:val="44"/>
      <w:sz w:val="44"/>
      <w:szCs w:val="20"/>
    </w:rPr>
  </w:style>
  <w:style w:type="paragraph" w:styleId="2">
    <w:name w:val="heading 2"/>
    <w:basedOn w:val="1"/>
    <w:next w:val="1"/>
    <w:qFormat/>
    <w:uiPriority w:val="0"/>
    <w:pPr>
      <w:keepNext/>
      <w:keepLines/>
      <w:adjustRightInd w:val="0"/>
      <w:spacing w:before="260" w:after="260" w:line="416" w:lineRule="atLeast"/>
      <w:outlineLvl w:val="1"/>
    </w:pPr>
    <w:rPr>
      <w:rFonts w:ascii="宋体"/>
      <w:b/>
      <w:kern w:val="44"/>
      <w:sz w:val="28"/>
      <w:szCs w:val="20"/>
    </w:rPr>
  </w:style>
  <w:style w:type="paragraph" w:styleId="4">
    <w:name w:val="heading 3"/>
    <w:basedOn w:val="1"/>
    <w:next w:val="5"/>
    <w:link w:val="46"/>
    <w:qFormat/>
    <w:uiPriority w:val="0"/>
    <w:pPr>
      <w:widowControl w:val="0"/>
      <w:tabs>
        <w:tab w:val="left" w:pos="680"/>
        <w:tab w:val="left" w:pos="907"/>
        <w:tab w:val="left" w:pos="1134"/>
        <w:tab w:val="left" w:pos="1361"/>
        <w:tab w:val="right" w:pos="6804"/>
        <w:tab w:val="left" w:pos="7088"/>
      </w:tabs>
      <w:adjustRightInd w:val="0"/>
      <w:spacing w:before="120" w:line="360" w:lineRule="atLeast"/>
      <w:jc w:val="left"/>
      <w:outlineLvl w:val="2"/>
    </w:pPr>
    <w:rPr>
      <w:rFonts w:ascii="Arial" w:hAnsi="Arial"/>
      <w:b/>
      <w:kern w:val="0"/>
      <w:sz w:val="24"/>
    </w:rPr>
  </w:style>
  <w:style w:type="paragraph" w:styleId="6">
    <w:name w:val="heading 4"/>
    <w:basedOn w:val="1"/>
    <w:next w:val="5"/>
    <w:link w:val="47"/>
    <w:qFormat/>
    <w:uiPriority w:val="0"/>
    <w:pPr>
      <w:keepNext/>
      <w:widowControl w:val="0"/>
      <w:adjustRightInd w:val="0"/>
      <w:spacing w:line="360" w:lineRule="auto"/>
      <w:ind w:left="454" w:hanging="425"/>
      <w:jc w:val="left"/>
      <w:outlineLvl w:val="3"/>
    </w:pPr>
    <w:rPr>
      <w:rFonts w:ascii="宋体"/>
      <w:i/>
      <w:kern w:val="0"/>
      <w:sz w:val="24"/>
      <w:szCs w:val="20"/>
    </w:rPr>
  </w:style>
  <w:style w:type="paragraph" w:styleId="7">
    <w:name w:val="heading 5"/>
    <w:basedOn w:val="1"/>
    <w:next w:val="5"/>
    <w:link w:val="48"/>
    <w:qFormat/>
    <w:uiPriority w:val="0"/>
    <w:pPr>
      <w:keepNext/>
      <w:keepLines/>
      <w:widowControl w:val="0"/>
      <w:spacing w:before="120" w:after="120"/>
      <w:ind w:left="310" w:firstLine="400"/>
      <w:textAlignment w:val="auto"/>
      <w:outlineLvl w:val="4"/>
    </w:pPr>
    <w:rPr>
      <w:rFonts w:ascii="小标宋"/>
      <w:sz w:val="24"/>
      <w:szCs w:val="20"/>
    </w:rPr>
  </w:style>
  <w:style w:type="paragraph" w:styleId="8">
    <w:name w:val="heading 6"/>
    <w:basedOn w:val="1"/>
    <w:next w:val="5"/>
    <w:link w:val="49"/>
    <w:qFormat/>
    <w:uiPriority w:val="0"/>
    <w:pPr>
      <w:keepNext/>
      <w:keepLines/>
      <w:widowControl w:val="0"/>
      <w:spacing w:before="240" w:after="64" w:line="320" w:lineRule="auto"/>
      <w:ind w:left="310" w:firstLine="400"/>
      <w:textAlignment w:val="auto"/>
      <w:outlineLvl w:val="5"/>
    </w:pPr>
    <w:rPr>
      <w:rFonts w:ascii="Arial" w:hAnsi="Arial" w:eastAsia="黑体"/>
      <w:sz w:val="24"/>
      <w:szCs w:val="20"/>
    </w:rPr>
  </w:style>
  <w:style w:type="paragraph" w:styleId="9">
    <w:name w:val="heading 7"/>
    <w:basedOn w:val="1"/>
    <w:next w:val="5"/>
    <w:link w:val="50"/>
    <w:qFormat/>
    <w:uiPriority w:val="0"/>
    <w:pPr>
      <w:keepNext/>
      <w:keepLines/>
      <w:widowControl w:val="0"/>
      <w:spacing w:before="240" w:after="64" w:line="320" w:lineRule="auto"/>
      <w:ind w:left="310" w:firstLine="400"/>
      <w:textAlignment w:val="auto"/>
      <w:outlineLvl w:val="6"/>
    </w:pPr>
    <w:rPr>
      <w:rFonts w:ascii="宋体"/>
      <w:sz w:val="24"/>
      <w:szCs w:val="20"/>
    </w:rPr>
  </w:style>
  <w:style w:type="paragraph" w:styleId="10">
    <w:name w:val="heading 8"/>
    <w:basedOn w:val="1"/>
    <w:next w:val="5"/>
    <w:link w:val="51"/>
    <w:qFormat/>
    <w:uiPriority w:val="0"/>
    <w:pPr>
      <w:keepNext/>
      <w:keepLines/>
      <w:widowControl w:val="0"/>
      <w:spacing w:before="240" w:after="64" w:line="320" w:lineRule="auto"/>
      <w:ind w:left="310" w:firstLine="400"/>
      <w:textAlignment w:val="auto"/>
      <w:outlineLvl w:val="7"/>
    </w:pPr>
    <w:rPr>
      <w:rFonts w:ascii="Arial" w:hAnsi="Arial" w:eastAsia="黑体"/>
      <w:b/>
      <w:sz w:val="24"/>
      <w:szCs w:val="20"/>
    </w:rPr>
  </w:style>
  <w:style w:type="paragraph" w:styleId="11">
    <w:name w:val="heading 9"/>
    <w:basedOn w:val="1"/>
    <w:next w:val="5"/>
    <w:link w:val="52"/>
    <w:qFormat/>
    <w:uiPriority w:val="0"/>
    <w:pPr>
      <w:keepNext/>
      <w:keepLines/>
      <w:widowControl w:val="0"/>
      <w:spacing w:before="240" w:after="64" w:line="320" w:lineRule="auto"/>
      <w:ind w:left="310" w:firstLine="400"/>
      <w:textAlignment w:val="auto"/>
      <w:outlineLvl w:val="8"/>
    </w:pPr>
    <w:rPr>
      <w:rFonts w:ascii="Arial" w:hAnsi="Arial" w:eastAsia="黑体"/>
      <w:b/>
      <w:sz w:val="24"/>
      <w:szCs w:val="20"/>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val="0"/>
      <w:adjustRightInd w:val="0"/>
      <w:spacing w:line="360" w:lineRule="atLeast"/>
      <w:ind w:firstLine="420"/>
      <w:jc w:val="left"/>
    </w:pPr>
    <w:rPr>
      <w:kern w:val="0"/>
      <w:sz w:val="24"/>
      <w:szCs w:val="20"/>
    </w:rPr>
  </w:style>
  <w:style w:type="paragraph" w:styleId="12">
    <w:name w:val="Document Map"/>
    <w:basedOn w:val="1"/>
    <w:link w:val="77"/>
    <w:semiHidden/>
    <w:qFormat/>
    <w:uiPriority w:val="0"/>
    <w:pPr>
      <w:widowControl w:val="0"/>
      <w:shd w:val="clear" w:color="auto" w:fill="000080"/>
      <w:textAlignment w:val="auto"/>
    </w:pPr>
    <w:rPr>
      <w:sz w:val="24"/>
    </w:rPr>
  </w:style>
  <w:style w:type="paragraph" w:styleId="13">
    <w:name w:val="annotation text"/>
    <w:basedOn w:val="1"/>
    <w:link w:val="78"/>
    <w:semiHidden/>
    <w:qFormat/>
    <w:uiPriority w:val="0"/>
    <w:pPr>
      <w:widowControl w:val="0"/>
      <w:jc w:val="left"/>
      <w:textAlignment w:val="auto"/>
    </w:pPr>
    <w:rPr>
      <w:sz w:val="24"/>
    </w:rPr>
  </w:style>
  <w:style w:type="paragraph" w:styleId="14">
    <w:name w:val="Body Text"/>
    <w:basedOn w:val="1"/>
    <w:link w:val="79"/>
    <w:qFormat/>
    <w:uiPriority w:val="0"/>
    <w:pPr>
      <w:widowControl w:val="0"/>
      <w:spacing w:after="120"/>
      <w:textAlignment w:val="auto"/>
    </w:pPr>
    <w:rPr>
      <w:sz w:val="24"/>
    </w:rPr>
  </w:style>
  <w:style w:type="paragraph" w:styleId="15">
    <w:name w:val="Body Text Indent"/>
    <w:basedOn w:val="1"/>
    <w:link w:val="80"/>
    <w:qFormat/>
    <w:uiPriority w:val="0"/>
    <w:pPr>
      <w:widowControl w:val="0"/>
      <w:adjustRightInd w:val="0"/>
      <w:spacing w:line="360" w:lineRule="auto"/>
      <w:ind w:firstLine="480"/>
      <w:jc w:val="left"/>
    </w:pPr>
    <w:rPr>
      <w:rFonts w:ascii="宋体"/>
      <w:color w:val="0000FF"/>
      <w:kern w:val="0"/>
      <w:sz w:val="24"/>
      <w:szCs w:val="20"/>
    </w:rPr>
  </w:style>
  <w:style w:type="paragraph" w:styleId="16">
    <w:name w:val="Plain Text"/>
    <w:basedOn w:val="1"/>
    <w:qFormat/>
    <w:uiPriority w:val="0"/>
    <w:rPr>
      <w:rFonts w:ascii="宋体" w:hAnsi="Courier New"/>
      <w:szCs w:val="20"/>
    </w:rPr>
  </w:style>
  <w:style w:type="paragraph" w:styleId="17">
    <w:name w:val="Date"/>
    <w:basedOn w:val="1"/>
    <w:next w:val="1"/>
    <w:qFormat/>
    <w:uiPriority w:val="0"/>
    <w:pPr>
      <w:ind w:left="100" w:leftChars="2500"/>
    </w:pPr>
  </w:style>
  <w:style w:type="paragraph" w:styleId="18">
    <w:name w:val="Body Text Indent 2"/>
    <w:basedOn w:val="1"/>
    <w:link w:val="81"/>
    <w:qFormat/>
    <w:uiPriority w:val="0"/>
    <w:pPr>
      <w:widowControl w:val="0"/>
      <w:adjustRightInd w:val="0"/>
      <w:spacing w:line="0" w:lineRule="atLeast"/>
      <w:ind w:right="202" w:firstLine="630" w:firstLineChars="225"/>
      <w:jc w:val="left"/>
    </w:pPr>
    <w:rPr>
      <w:rFonts w:ascii="宋体"/>
      <w:spacing w:val="20"/>
      <w:kern w:val="0"/>
      <w:position w:val="20"/>
      <w:sz w:val="24"/>
      <w:szCs w:val="20"/>
    </w:rPr>
  </w:style>
  <w:style w:type="paragraph" w:styleId="19">
    <w:name w:val="Balloon Text"/>
    <w:basedOn w:val="1"/>
    <w:link w:val="53"/>
    <w:semiHidden/>
    <w:unhideWhenUsed/>
    <w:qFormat/>
    <w:uiPriority w:val="0"/>
    <w:rPr>
      <w:sz w:val="18"/>
      <w:szCs w:val="18"/>
    </w:rPr>
  </w:style>
  <w:style w:type="paragraph" w:styleId="20">
    <w:name w:val="footer"/>
    <w:basedOn w:val="1"/>
    <w:qFormat/>
    <w:uiPriority w:val="0"/>
    <w:pPr>
      <w:tabs>
        <w:tab w:val="center" w:pos="4153"/>
        <w:tab w:val="right" w:pos="8306"/>
      </w:tabs>
      <w:adjustRightInd w:val="0"/>
      <w:spacing w:line="240" w:lineRule="atLeast"/>
      <w:jc w:val="left"/>
    </w:pPr>
    <w:rPr>
      <w:kern w:val="0"/>
      <w:sz w:val="18"/>
      <w:szCs w:val="20"/>
    </w:rPr>
  </w:style>
  <w:style w:type="paragraph" w:styleId="21">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kern w:val="0"/>
      <w:sz w:val="18"/>
      <w:szCs w:val="20"/>
    </w:rPr>
  </w:style>
  <w:style w:type="paragraph" w:styleId="22">
    <w:name w:val="toc 1"/>
    <w:basedOn w:val="1"/>
    <w:next w:val="1"/>
    <w:semiHidden/>
    <w:qFormat/>
    <w:uiPriority w:val="0"/>
    <w:pPr>
      <w:widowControl w:val="0"/>
      <w:tabs>
        <w:tab w:val="right" w:leader="dot" w:pos="8820"/>
      </w:tabs>
      <w:adjustRightInd w:val="0"/>
      <w:spacing w:line="360" w:lineRule="auto"/>
      <w:jc w:val="left"/>
    </w:pPr>
    <w:rPr>
      <w:rFonts w:ascii="宋体" w:hAnsi="宋体"/>
      <w:b/>
      <w:kern w:val="0"/>
      <w:sz w:val="30"/>
      <w:szCs w:val="30"/>
    </w:rPr>
  </w:style>
  <w:style w:type="paragraph" w:styleId="23">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24">
    <w:name w:val="Body Text Indent 3"/>
    <w:basedOn w:val="1"/>
    <w:link w:val="82"/>
    <w:qFormat/>
    <w:uiPriority w:val="0"/>
    <w:pPr>
      <w:widowControl w:val="0"/>
      <w:adjustRightInd w:val="0"/>
      <w:spacing w:line="360" w:lineRule="auto"/>
      <w:ind w:firstLine="780" w:firstLineChars="300"/>
      <w:jc w:val="left"/>
    </w:pPr>
    <w:rPr>
      <w:color w:val="FF0000"/>
      <w:spacing w:val="10"/>
      <w:kern w:val="0"/>
      <w:sz w:val="24"/>
      <w:szCs w:val="20"/>
      <w:u w:val="single"/>
    </w:rPr>
  </w:style>
  <w:style w:type="paragraph" w:styleId="25">
    <w:name w:val="Normal (Web)"/>
    <w:basedOn w:val="1"/>
    <w:unhideWhenUsed/>
    <w:qFormat/>
    <w:uiPriority w:val="0"/>
    <w:rPr>
      <w:sz w:val="24"/>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83"/>
    <w:semiHidden/>
    <w:qFormat/>
    <w:uiPriority w:val="0"/>
    <w:rPr>
      <w:b/>
      <w:bCs/>
    </w:rPr>
  </w:style>
  <w:style w:type="paragraph" w:styleId="28">
    <w:name w:val="Body Text First Indent"/>
    <w:basedOn w:val="14"/>
    <w:link w:val="84"/>
    <w:qFormat/>
    <w:uiPriority w:val="0"/>
    <w:pPr>
      <w:spacing w:after="0"/>
      <w:ind w:firstLine="420"/>
    </w:pPr>
    <w:rPr>
      <w:szCs w:val="20"/>
    </w:rPr>
  </w:style>
  <w:style w:type="paragraph" w:styleId="29">
    <w:name w:val="Body Text First Indent 2"/>
    <w:basedOn w:val="15"/>
    <w:qFormat/>
    <w:uiPriority w:val="0"/>
    <w:pPr>
      <w:ind w:firstLine="420" w:firstLineChars="200"/>
    </w:pPr>
    <w:rPr>
      <w:szCs w:val="24"/>
    </w:rPr>
  </w:style>
  <w:style w:type="table" w:styleId="31">
    <w:name w:val="Table Grid"/>
    <w:basedOn w:val="3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4"/>
    <w:qFormat/>
    <w:uiPriority w:val="0"/>
    <w:rPr>
      <w:rFonts w:cs="Times New Roman"/>
      <w:b/>
      <w:bCs/>
    </w:rPr>
  </w:style>
  <w:style w:type="character" w:customStyle="1" w:styleId="34">
    <w:name w:val="NormalCharacter"/>
    <w:qFormat/>
    <w:uiPriority w:val="0"/>
  </w:style>
  <w:style w:type="character" w:styleId="35">
    <w:name w:val="page number"/>
    <w:basedOn w:val="32"/>
    <w:qFormat/>
    <w:uiPriority w:val="0"/>
  </w:style>
  <w:style w:type="character" w:styleId="36">
    <w:name w:val="FollowedHyperlink"/>
    <w:qFormat/>
    <w:uiPriority w:val="0"/>
    <w:rPr>
      <w:color w:val="3F88BF"/>
      <w:kern w:val="0"/>
      <w:u w:val="none"/>
    </w:rPr>
  </w:style>
  <w:style w:type="character" w:styleId="37">
    <w:name w:val="Emphasis"/>
    <w:qFormat/>
    <w:uiPriority w:val="0"/>
    <w:rPr>
      <w:color w:val="CC0000"/>
      <w:kern w:val="0"/>
    </w:rPr>
  </w:style>
  <w:style w:type="character" w:styleId="38">
    <w:name w:val="HTML Definition"/>
    <w:qFormat/>
    <w:uiPriority w:val="0"/>
    <w:rPr>
      <w:kern w:val="0"/>
    </w:rPr>
  </w:style>
  <w:style w:type="character" w:styleId="39">
    <w:name w:val="HTML Variable"/>
    <w:qFormat/>
    <w:uiPriority w:val="0"/>
    <w:rPr>
      <w:kern w:val="0"/>
    </w:rPr>
  </w:style>
  <w:style w:type="character" w:styleId="40">
    <w:name w:val="Hyperlink"/>
    <w:basedOn w:val="34"/>
    <w:qFormat/>
    <w:uiPriority w:val="0"/>
    <w:rPr>
      <w:color w:val="0000FF"/>
      <w:u w:val="single"/>
    </w:rPr>
  </w:style>
  <w:style w:type="character" w:styleId="41">
    <w:name w:val="HTML Code"/>
    <w:qFormat/>
    <w:uiPriority w:val="0"/>
    <w:rPr>
      <w:rFonts w:hint="default" w:ascii="PingFang SC" w:hAnsi="PingFang SC" w:eastAsia="PingFang SC" w:cs="PingFang SC"/>
      <w:kern w:val="0"/>
      <w:sz w:val="20"/>
    </w:rPr>
  </w:style>
  <w:style w:type="character" w:styleId="42">
    <w:name w:val="HTML Cite"/>
    <w:qFormat/>
    <w:uiPriority w:val="0"/>
    <w:rPr>
      <w:color w:val="008000"/>
      <w:kern w:val="0"/>
    </w:rPr>
  </w:style>
  <w:style w:type="character" w:styleId="43">
    <w:name w:val="HTML Keyboard"/>
    <w:qFormat/>
    <w:uiPriority w:val="0"/>
    <w:rPr>
      <w:rFonts w:hint="default" w:ascii="PingFang SC" w:hAnsi="PingFang SC" w:eastAsia="PingFang SC" w:cs="PingFang SC"/>
      <w:kern w:val="0"/>
      <w:sz w:val="20"/>
    </w:rPr>
  </w:style>
  <w:style w:type="character" w:styleId="44">
    <w:name w:val="HTML Sample"/>
    <w:qFormat/>
    <w:uiPriority w:val="0"/>
    <w:rPr>
      <w:rFonts w:hint="default" w:ascii="PingFang SC" w:hAnsi="PingFang SC" w:eastAsia="PingFang SC" w:cs="PingFang SC"/>
      <w:kern w:val="0"/>
    </w:rPr>
  </w:style>
  <w:style w:type="character" w:customStyle="1" w:styleId="45">
    <w:name w:val="标题 1 字符"/>
    <w:link w:val="3"/>
    <w:qFormat/>
    <w:uiPriority w:val="0"/>
    <w:rPr>
      <w:rFonts w:ascii="宋体"/>
      <w:b/>
      <w:kern w:val="44"/>
      <w:sz w:val="44"/>
    </w:rPr>
  </w:style>
  <w:style w:type="character" w:customStyle="1" w:styleId="46">
    <w:name w:val="标题 3 字符"/>
    <w:basedOn w:val="32"/>
    <w:link w:val="4"/>
    <w:qFormat/>
    <w:uiPriority w:val="0"/>
    <w:rPr>
      <w:rFonts w:ascii="Arial" w:hAnsi="Arial"/>
      <w:b/>
      <w:sz w:val="24"/>
      <w:szCs w:val="24"/>
    </w:rPr>
  </w:style>
  <w:style w:type="character" w:customStyle="1" w:styleId="47">
    <w:name w:val="标题 4 字符"/>
    <w:basedOn w:val="32"/>
    <w:link w:val="6"/>
    <w:qFormat/>
    <w:uiPriority w:val="0"/>
    <w:rPr>
      <w:rFonts w:ascii="宋体"/>
      <w:i/>
      <w:sz w:val="24"/>
    </w:rPr>
  </w:style>
  <w:style w:type="character" w:customStyle="1" w:styleId="48">
    <w:name w:val="标题 5 字符"/>
    <w:basedOn w:val="32"/>
    <w:link w:val="7"/>
    <w:qFormat/>
    <w:uiPriority w:val="0"/>
    <w:rPr>
      <w:rFonts w:ascii="小标宋"/>
      <w:kern w:val="2"/>
      <w:sz w:val="24"/>
    </w:rPr>
  </w:style>
  <w:style w:type="character" w:customStyle="1" w:styleId="49">
    <w:name w:val="标题 6 字符"/>
    <w:basedOn w:val="32"/>
    <w:link w:val="8"/>
    <w:qFormat/>
    <w:uiPriority w:val="0"/>
    <w:rPr>
      <w:rFonts w:ascii="Arial" w:hAnsi="Arial" w:eastAsia="黑体"/>
      <w:kern w:val="2"/>
      <w:sz w:val="24"/>
    </w:rPr>
  </w:style>
  <w:style w:type="character" w:customStyle="1" w:styleId="50">
    <w:name w:val="标题 7 字符"/>
    <w:basedOn w:val="32"/>
    <w:link w:val="9"/>
    <w:qFormat/>
    <w:uiPriority w:val="0"/>
    <w:rPr>
      <w:rFonts w:ascii="宋体"/>
      <w:kern w:val="2"/>
      <w:sz w:val="24"/>
    </w:rPr>
  </w:style>
  <w:style w:type="character" w:customStyle="1" w:styleId="51">
    <w:name w:val="标题 8 字符"/>
    <w:basedOn w:val="32"/>
    <w:link w:val="10"/>
    <w:qFormat/>
    <w:uiPriority w:val="0"/>
    <w:rPr>
      <w:rFonts w:ascii="Arial" w:hAnsi="Arial" w:eastAsia="黑体"/>
      <w:b/>
      <w:kern w:val="2"/>
      <w:sz w:val="24"/>
    </w:rPr>
  </w:style>
  <w:style w:type="character" w:customStyle="1" w:styleId="52">
    <w:name w:val="标题 9 字符"/>
    <w:basedOn w:val="32"/>
    <w:link w:val="11"/>
    <w:qFormat/>
    <w:uiPriority w:val="0"/>
    <w:rPr>
      <w:rFonts w:ascii="Arial" w:hAnsi="Arial" w:eastAsia="黑体"/>
      <w:b/>
      <w:kern w:val="2"/>
      <w:sz w:val="24"/>
    </w:rPr>
  </w:style>
  <w:style w:type="character" w:customStyle="1" w:styleId="53">
    <w:name w:val="批注框文本 字符"/>
    <w:basedOn w:val="32"/>
    <w:link w:val="19"/>
    <w:semiHidden/>
    <w:qFormat/>
    <w:uiPriority w:val="99"/>
    <w:rPr>
      <w:kern w:val="2"/>
      <w:sz w:val="18"/>
      <w:szCs w:val="18"/>
    </w:rPr>
  </w:style>
  <w:style w:type="paragraph" w:customStyle="1" w:styleId="54">
    <w:name w:val="Heading2"/>
    <w:basedOn w:val="1"/>
    <w:next w:val="1"/>
    <w:qFormat/>
    <w:uiPriority w:val="0"/>
    <w:pPr>
      <w:keepNext/>
      <w:keepLines/>
      <w:spacing w:before="260" w:after="260" w:line="416" w:lineRule="auto"/>
    </w:pPr>
    <w:rPr>
      <w:rFonts w:ascii="Arial" w:hAnsi="Arial" w:eastAsia="黑体"/>
      <w:b/>
      <w:bCs/>
      <w:sz w:val="32"/>
      <w:szCs w:val="32"/>
    </w:rPr>
  </w:style>
  <w:style w:type="paragraph" w:customStyle="1" w:styleId="55">
    <w:name w:val="Heading3"/>
    <w:basedOn w:val="1"/>
    <w:next w:val="1"/>
    <w:qFormat/>
    <w:uiPriority w:val="0"/>
    <w:pPr>
      <w:keepNext/>
      <w:keepLines/>
      <w:spacing w:before="260" w:after="260" w:line="416" w:lineRule="auto"/>
    </w:pPr>
    <w:rPr>
      <w:b/>
      <w:bCs/>
      <w:sz w:val="32"/>
      <w:szCs w:val="32"/>
    </w:rPr>
  </w:style>
  <w:style w:type="table" w:customStyle="1" w:styleId="56">
    <w:name w:val="TableNormal"/>
    <w:semiHidden/>
    <w:qFormat/>
    <w:uiPriority w:val="0"/>
    <w:tblPr>
      <w:tblCellMar>
        <w:top w:w="0" w:type="dxa"/>
        <w:left w:w="0" w:type="dxa"/>
        <w:bottom w:w="0" w:type="dxa"/>
        <w:right w:w="0" w:type="dxa"/>
      </w:tblCellMar>
    </w:tblPr>
  </w:style>
  <w:style w:type="character" w:customStyle="1" w:styleId="57">
    <w:name w:val="PageNumber"/>
    <w:basedOn w:val="34"/>
    <w:qFormat/>
    <w:uiPriority w:val="0"/>
  </w:style>
  <w:style w:type="paragraph" w:customStyle="1" w:styleId="58">
    <w:name w:val="TOC2"/>
    <w:basedOn w:val="1"/>
    <w:next w:val="1"/>
    <w:qFormat/>
    <w:uiPriority w:val="0"/>
    <w:pPr>
      <w:ind w:left="420" w:leftChars="200"/>
    </w:pPr>
  </w:style>
  <w:style w:type="paragraph" w:customStyle="1" w:styleId="59">
    <w:name w:val="TOC1"/>
    <w:basedOn w:val="1"/>
    <w:next w:val="1"/>
    <w:qFormat/>
    <w:uiPriority w:val="0"/>
  </w:style>
  <w:style w:type="paragraph" w:customStyle="1" w:styleId="60">
    <w:name w:val="Acetate"/>
    <w:basedOn w:val="1"/>
    <w:qFormat/>
    <w:uiPriority w:val="0"/>
    <w:rPr>
      <w:sz w:val="18"/>
      <w:szCs w:val="18"/>
    </w:rPr>
  </w:style>
  <w:style w:type="paragraph" w:customStyle="1" w:styleId="61">
    <w:name w:val="页脚1"/>
    <w:basedOn w:val="1"/>
    <w:qFormat/>
    <w:uiPriority w:val="0"/>
    <w:pPr>
      <w:tabs>
        <w:tab w:val="center" w:pos="4153"/>
        <w:tab w:val="right" w:pos="8306"/>
      </w:tabs>
      <w:snapToGrid w:val="0"/>
      <w:jc w:val="left"/>
    </w:pPr>
    <w:rPr>
      <w:rFonts w:ascii="宋体" w:hAnsi="宋体"/>
      <w:b/>
      <w:sz w:val="18"/>
      <w:szCs w:val="18"/>
    </w:rPr>
  </w:style>
  <w:style w:type="paragraph" w:customStyle="1" w:styleId="62">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63">
    <w:name w:val="UserStyle_0"/>
    <w:qFormat/>
    <w:uiPriority w:val="0"/>
    <w:pPr>
      <w:textAlignment w:val="baseline"/>
    </w:pPr>
    <w:rPr>
      <w:rFonts w:ascii="Times New Roman" w:hAnsi="Times New Roman" w:eastAsia="宋体" w:cs="Times New Roman"/>
      <w:lang w:val="en-US" w:eastAsia="zh-CN" w:bidi="ar-SA"/>
    </w:rPr>
  </w:style>
  <w:style w:type="paragraph" w:customStyle="1" w:styleId="64">
    <w:name w:val="UserStyle_1"/>
    <w:basedOn w:val="1"/>
    <w:qFormat/>
    <w:uiPriority w:val="0"/>
    <w:pPr>
      <w:snapToGrid w:val="0"/>
      <w:spacing w:line="360" w:lineRule="auto"/>
      <w:ind w:firstLine="560" w:firstLineChars="200"/>
    </w:pPr>
    <w:rPr>
      <w:rFonts w:ascii="宋体"/>
      <w:kern w:val="0"/>
      <w:sz w:val="28"/>
      <w:szCs w:val="20"/>
    </w:rPr>
  </w:style>
  <w:style w:type="paragraph" w:customStyle="1" w:styleId="65">
    <w:name w:val="UserStyle_2"/>
    <w:basedOn w:val="1"/>
    <w:qFormat/>
    <w:uiPriority w:val="0"/>
    <w:pPr>
      <w:tabs>
        <w:tab w:val="center" w:pos="4153"/>
        <w:tab w:val="right" w:pos="8306"/>
      </w:tabs>
      <w:snapToGrid w:val="0"/>
      <w:jc w:val="center"/>
    </w:pPr>
    <w:rPr>
      <w:sz w:val="18"/>
      <w:szCs w:val="18"/>
    </w:rPr>
  </w:style>
  <w:style w:type="paragraph" w:customStyle="1" w:styleId="66">
    <w:name w:val="UserStyle_3"/>
    <w:qFormat/>
    <w:uiPriority w:val="0"/>
    <w:pPr>
      <w:ind w:left="200" w:leftChars="200"/>
      <w:textAlignment w:val="baseline"/>
    </w:pPr>
    <w:rPr>
      <w:rFonts w:ascii="Times New Roman" w:hAnsi="Times New Roman" w:eastAsia="宋体" w:cs="Times New Roman"/>
      <w:lang w:val="en-US" w:eastAsia="zh-CN" w:bidi="ar-SA"/>
    </w:rPr>
  </w:style>
  <w:style w:type="paragraph" w:customStyle="1" w:styleId="67">
    <w:name w:val="UserStyle_4"/>
    <w:basedOn w:val="1"/>
    <w:qFormat/>
    <w:uiPriority w:val="0"/>
    <w:pPr>
      <w:spacing w:line="360" w:lineRule="auto"/>
    </w:pPr>
    <w:rPr>
      <w:rFonts w:ascii="宋体" w:hAnsi="宋体"/>
      <w:sz w:val="24"/>
      <w:szCs w:val="20"/>
    </w:rPr>
  </w:style>
  <w:style w:type="paragraph" w:customStyle="1" w:styleId="68">
    <w:name w:val="UserStyle_5"/>
    <w:basedOn w:val="55"/>
    <w:qFormat/>
    <w:uiPriority w:val="0"/>
    <w:pPr>
      <w:tabs>
        <w:tab w:val="left" w:pos="851"/>
        <w:tab w:val="left" w:pos="900"/>
      </w:tabs>
      <w:snapToGrid w:val="0"/>
      <w:spacing w:before="120" w:after="120" w:line="360" w:lineRule="auto"/>
      <w:ind w:firstLine="200" w:firstLineChars="200"/>
      <w:jc w:val="left"/>
    </w:pPr>
    <w:rPr>
      <w:rFonts w:eastAsia="黑体"/>
      <w:b w:val="0"/>
      <w:bCs w:val="0"/>
      <w:sz w:val="28"/>
      <w:szCs w:val="24"/>
    </w:rPr>
  </w:style>
  <w:style w:type="table" w:customStyle="1" w:styleId="69">
    <w:name w:val="UserStyle_6"/>
    <w:basedOn w:val="56"/>
    <w:qFormat/>
    <w:uiPriority w:val="0"/>
  </w:style>
  <w:style w:type="table" w:customStyle="1" w:styleId="70">
    <w:name w:val="UserStyle_7"/>
    <w:basedOn w:val="56"/>
    <w:qFormat/>
    <w:uiPriority w:val="0"/>
  </w:style>
  <w:style w:type="paragraph" w:customStyle="1" w:styleId="71">
    <w:name w:val="WPSOffice手动目录 1"/>
    <w:qFormat/>
    <w:uiPriority w:val="0"/>
    <w:rPr>
      <w:rFonts w:ascii="Times New Roman" w:hAnsi="Times New Roman" w:eastAsia="宋体" w:cs="Times New Roman"/>
      <w:lang w:val="en-US" w:eastAsia="zh-CN" w:bidi="ar-SA"/>
    </w:rPr>
  </w:style>
  <w:style w:type="paragraph" w:customStyle="1" w:styleId="72">
    <w:name w:val="列出段落1"/>
    <w:basedOn w:val="1"/>
    <w:qFormat/>
    <w:uiPriority w:val="0"/>
    <w:pPr>
      <w:ind w:firstLine="420" w:firstLineChars="200"/>
    </w:pPr>
  </w:style>
  <w:style w:type="character" w:customStyle="1" w:styleId="73">
    <w:name w:val="font11"/>
    <w:basedOn w:val="32"/>
    <w:qFormat/>
    <w:uiPriority w:val="0"/>
    <w:rPr>
      <w:rFonts w:hint="eastAsia" w:ascii="宋体" w:hAnsi="宋体" w:eastAsia="宋体" w:cs="宋体"/>
      <w:color w:val="000000"/>
      <w:sz w:val="20"/>
      <w:szCs w:val="20"/>
      <w:u w:val="none"/>
    </w:rPr>
  </w:style>
  <w:style w:type="character" w:customStyle="1" w:styleId="74">
    <w:name w:val="font21"/>
    <w:basedOn w:val="32"/>
    <w:qFormat/>
    <w:uiPriority w:val="0"/>
    <w:rPr>
      <w:rFonts w:hint="eastAsia" w:ascii="宋体" w:hAnsi="宋体" w:eastAsia="宋体" w:cs="宋体"/>
      <w:color w:val="000000"/>
      <w:sz w:val="20"/>
      <w:szCs w:val="20"/>
      <w:u w:val="none"/>
    </w:rPr>
  </w:style>
  <w:style w:type="paragraph" w:customStyle="1" w:styleId="75">
    <w:name w:val="首行缩进"/>
    <w:basedOn w:val="1"/>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paragraph" w:styleId="76">
    <w:name w:val="List Paragraph"/>
    <w:basedOn w:val="1"/>
    <w:unhideWhenUsed/>
    <w:qFormat/>
    <w:uiPriority w:val="99"/>
    <w:pPr>
      <w:ind w:firstLine="420" w:firstLineChars="200"/>
    </w:pPr>
  </w:style>
  <w:style w:type="character" w:customStyle="1" w:styleId="77">
    <w:name w:val="文档结构图 字符"/>
    <w:basedOn w:val="32"/>
    <w:link w:val="12"/>
    <w:semiHidden/>
    <w:qFormat/>
    <w:uiPriority w:val="0"/>
    <w:rPr>
      <w:kern w:val="2"/>
      <w:sz w:val="24"/>
      <w:szCs w:val="24"/>
      <w:shd w:val="clear" w:color="auto" w:fill="000080"/>
    </w:rPr>
  </w:style>
  <w:style w:type="character" w:customStyle="1" w:styleId="78">
    <w:name w:val="批注文字 字符"/>
    <w:basedOn w:val="32"/>
    <w:link w:val="13"/>
    <w:semiHidden/>
    <w:qFormat/>
    <w:uiPriority w:val="0"/>
    <w:rPr>
      <w:kern w:val="2"/>
      <w:sz w:val="24"/>
      <w:szCs w:val="24"/>
    </w:rPr>
  </w:style>
  <w:style w:type="character" w:customStyle="1" w:styleId="79">
    <w:name w:val="正文文本 字符"/>
    <w:basedOn w:val="32"/>
    <w:link w:val="14"/>
    <w:qFormat/>
    <w:uiPriority w:val="0"/>
    <w:rPr>
      <w:kern w:val="2"/>
      <w:sz w:val="24"/>
      <w:szCs w:val="24"/>
    </w:rPr>
  </w:style>
  <w:style w:type="character" w:customStyle="1" w:styleId="80">
    <w:name w:val="正文文本缩进 字符"/>
    <w:basedOn w:val="32"/>
    <w:link w:val="15"/>
    <w:qFormat/>
    <w:uiPriority w:val="0"/>
    <w:rPr>
      <w:rFonts w:ascii="宋体"/>
      <w:color w:val="0000FF"/>
      <w:sz w:val="24"/>
    </w:rPr>
  </w:style>
  <w:style w:type="character" w:customStyle="1" w:styleId="81">
    <w:name w:val="正文文本缩进 2 字符"/>
    <w:basedOn w:val="32"/>
    <w:link w:val="18"/>
    <w:qFormat/>
    <w:uiPriority w:val="0"/>
    <w:rPr>
      <w:rFonts w:ascii="宋体"/>
      <w:spacing w:val="20"/>
      <w:position w:val="20"/>
      <w:sz w:val="24"/>
    </w:rPr>
  </w:style>
  <w:style w:type="character" w:customStyle="1" w:styleId="82">
    <w:name w:val="正文文本缩进 3 字符"/>
    <w:basedOn w:val="32"/>
    <w:link w:val="24"/>
    <w:qFormat/>
    <w:uiPriority w:val="0"/>
    <w:rPr>
      <w:color w:val="FF0000"/>
      <w:spacing w:val="10"/>
      <w:sz w:val="24"/>
      <w:u w:val="single"/>
    </w:rPr>
  </w:style>
  <w:style w:type="character" w:customStyle="1" w:styleId="83">
    <w:name w:val="批注主题 字符"/>
    <w:basedOn w:val="78"/>
    <w:link w:val="27"/>
    <w:semiHidden/>
    <w:qFormat/>
    <w:uiPriority w:val="0"/>
    <w:rPr>
      <w:b/>
      <w:bCs/>
      <w:kern w:val="2"/>
      <w:sz w:val="24"/>
      <w:szCs w:val="24"/>
    </w:rPr>
  </w:style>
  <w:style w:type="character" w:customStyle="1" w:styleId="84">
    <w:name w:val="正文文本首行缩进 字符"/>
    <w:basedOn w:val="79"/>
    <w:link w:val="28"/>
    <w:qFormat/>
    <w:uiPriority w:val="0"/>
    <w:rPr>
      <w:kern w:val="2"/>
      <w:sz w:val="24"/>
      <w:szCs w:val="24"/>
    </w:rPr>
  </w:style>
  <w:style w:type="character" w:customStyle="1" w:styleId="85">
    <w:name w:val="answer-title12"/>
    <w:qFormat/>
    <w:uiPriority w:val="0"/>
  </w:style>
  <w:style w:type="character" w:customStyle="1" w:styleId="86">
    <w:name w:val="num"/>
    <w:qFormat/>
    <w:uiPriority w:val="0"/>
    <w:rPr>
      <w:b/>
      <w:color w:val="FF7800"/>
      <w:kern w:val="0"/>
    </w:rPr>
  </w:style>
  <w:style w:type="character" w:customStyle="1" w:styleId="87">
    <w:name w:val="num10"/>
    <w:qFormat/>
    <w:uiPriority w:val="0"/>
    <w:rPr>
      <w:b/>
      <w:color w:val="FF7800"/>
      <w:kern w:val="0"/>
    </w:rPr>
  </w:style>
  <w:style w:type="character" w:customStyle="1" w:styleId="88">
    <w:name w:val="legend"/>
    <w:qFormat/>
    <w:uiPriority w:val="0"/>
    <w:rPr>
      <w:rFonts w:ascii="Arial" w:hAnsi="Arial" w:cs="Arial"/>
      <w:b/>
      <w:color w:val="73B304"/>
      <w:kern w:val="0"/>
      <w:sz w:val="21"/>
      <w:szCs w:val="21"/>
      <w:shd w:val="clear" w:color="auto" w:fill="FFFFFF"/>
    </w:rPr>
  </w:style>
  <w:style w:type="character" w:customStyle="1" w:styleId="89">
    <w:name w:val="release-day"/>
    <w:qFormat/>
    <w:uiPriority w:val="0"/>
    <w:rPr>
      <w:kern w:val="0"/>
      <w:bdr w:val="single" w:color="BDEBB0" w:sz="6" w:space="0"/>
      <w:shd w:val="clear" w:color="auto" w:fill="F5FFF1"/>
    </w:rPr>
  </w:style>
  <w:style w:type="character" w:customStyle="1" w:styleId="90">
    <w:name w:val="标题 1 Char1"/>
    <w:qFormat/>
    <w:uiPriority w:val="0"/>
    <w:rPr>
      <w:rFonts w:ascii="宋体" w:eastAsia="宋体"/>
      <w:b/>
      <w:kern w:val="44"/>
      <w:sz w:val="32"/>
      <w:lang w:val="en-US" w:eastAsia="zh-CN" w:bidi="ar-SA"/>
    </w:rPr>
  </w:style>
  <w:style w:type="character" w:customStyle="1" w:styleId="91">
    <w:name w:val="font01"/>
    <w:qFormat/>
    <w:uiPriority w:val="0"/>
    <w:rPr>
      <w:rFonts w:hint="eastAsia" w:ascii="宋体" w:hAnsi="宋体" w:eastAsia="宋体" w:cs="宋体"/>
      <w:color w:val="000000"/>
      <w:kern w:val="0"/>
      <w:sz w:val="18"/>
      <w:szCs w:val="18"/>
      <w:u w:val="none"/>
    </w:rPr>
  </w:style>
  <w:style w:type="paragraph" w:customStyle="1" w:styleId="92">
    <w:name w:val="Char1 Char Char Char Char Char Char Char Char Char"/>
    <w:basedOn w:val="1"/>
    <w:qFormat/>
    <w:uiPriority w:val="0"/>
    <w:pPr>
      <w:widowControl w:val="0"/>
      <w:textAlignment w:val="auto"/>
    </w:pPr>
  </w:style>
  <w:style w:type="paragraph" w:customStyle="1" w:styleId="93">
    <w:name w:val="默认段落字体 Para Char Char Char Char"/>
    <w:basedOn w:val="1"/>
    <w:qFormat/>
    <w:uiPriority w:val="0"/>
    <w:pPr>
      <w:widowControl w:val="0"/>
      <w:textAlignment w:val="auto"/>
    </w:pPr>
  </w:style>
  <w:style w:type="paragraph" w:customStyle="1" w:styleId="9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5">
    <w:name w:val="样式1"/>
    <w:basedOn w:val="1"/>
    <w:qFormat/>
    <w:uiPriority w:val="0"/>
    <w:pPr>
      <w:widowControl w:val="0"/>
      <w:adjustRightInd w:val="0"/>
      <w:spacing w:line="420" w:lineRule="auto"/>
      <w:jc w:val="center"/>
    </w:pPr>
    <w:rPr>
      <w:rFonts w:ascii="宋体"/>
      <w:kern w:val="0"/>
      <w:sz w:val="24"/>
      <w:szCs w:val="20"/>
    </w:rPr>
  </w:style>
  <w:style w:type="paragraph" w:customStyle="1" w:styleId="96">
    <w:name w:val="1"/>
    <w:basedOn w:val="1"/>
    <w:qFormat/>
    <w:uiPriority w:val="0"/>
    <w:pPr>
      <w:widowControl w:val="0"/>
      <w:adjustRightInd w:val="0"/>
      <w:spacing w:line="360" w:lineRule="atLeast"/>
      <w:jc w:val="left"/>
    </w:pPr>
    <w:rPr>
      <w:kern w:val="0"/>
      <w:sz w:val="24"/>
    </w:rPr>
  </w:style>
  <w:style w:type="paragraph" w:customStyle="1" w:styleId="97">
    <w:name w:val="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98">
    <w:name w:val="Char"/>
    <w:basedOn w:val="1"/>
    <w:qFormat/>
    <w:uiPriority w:val="0"/>
    <w:pPr>
      <w:widowControl w:val="0"/>
      <w:adjustRightInd w:val="0"/>
      <w:spacing w:line="360" w:lineRule="auto"/>
      <w:textAlignment w:val="auto"/>
    </w:pPr>
    <w:rPr>
      <w:kern w:val="0"/>
      <w:sz w:val="24"/>
    </w:rPr>
  </w:style>
  <w:style w:type="paragraph" w:customStyle="1" w:styleId="99">
    <w:name w:val="默认段落字体 Para Char Char Char Char Char Char Char Char Char Char"/>
    <w:basedOn w:val="1"/>
    <w:qFormat/>
    <w:uiPriority w:val="0"/>
    <w:pPr>
      <w:widowControl w:val="0"/>
      <w:textAlignment w:val="auto"/>
    </w:pPr>
  </w:style>
  <w:style w:type="paragraph" w:customStyle="1" w:styleId="100">
    <w:name w:val="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01">
    <w:name w:val="A"/>
    <w:basedOn w:val="1"/>
    <w:qFormat/>
    <w:uiPriority w:val="0"/>
    <w:pPr>
      <w:widowControl w:val="0"/>
      <w:adjustRightInd w:val="0"/>
      <w:spacing w:line="480" w:lineRule="atLeast"/>
      <w:jc w:val="center"/>
    </w:pPr>
    <w:rPr>
      <w:rFonts w:ascii="宋体"/>
      <w:kern w:val="0"/>
      <w:sz w:val="32"/>
      <w:szCs w:val="20"/>
    </w:rPr>
  </w:style>
  <w:style w:type="paragraph" w:customStyle="1" w:styleId="102">
    <w:name w:val="二级条标题"/>
    <w:basedOn w:val="103"/>
    <w:next w:val="105"/>
    <w:qFormat/>
    <w:uiPriority w:val="0"/>
    <w:pPr>
      <w:outlineLvl w:val="3"/>
    </w:pPr>
  </w:style>
  <w:style w:type="paragraph" w:customStyle="1" w:styleId="103">
    <w:name w:val="一级条标题"/>
    <w:basedOn w:val="104"/>
    <w:next w:val="105"/>
    <w:qFormat/>
    <w:uiPriority w:val="0"/>
    <w:pPr>
      <w:spacing w:before="0" w:beforeLines="0" w:after="0" w:afterLines="0"/>
      <w:outlineLvl w:val="2"/>
    </w:pPr>
  </w:style>
  <w:style w:type="paragraph" w:customStyle="1" w:styleId="104">
    <w:name w:val="章标题"/>
    <w:next w:val="105"/>
    <w:qFormat/>
    <w:uiPriority w:val="0"/>
    <w:pPr>
      <w:spacing w:before="50" w:beforeLines="50" w:after="50" w:afterLines="50"/>
      <w:ind w:firstLine="400"/>
      <w:jc w:val="both"/>
      <w:outlineLvl w:val="1"/>
    </w:pPr>
    <w:rPr>
      <w:rFonts w:ascii="黑体" w:hAnsi="Times New Roman" w:eastAsia="黑体" w:cs="Times New Roman"/>
      <w:sz w:val="21"/>
      <w:szCs w:val="22"/>
      <w:lang w:val="en-US" w:eastAsia="zh-CN" w:bidi="ar-SA"/>
    </w:rPr>
  </w:style>
  <w:style w:type="paragraph" w:customStyle="1" w:styleId="105">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06">
    <w:name w:val="纯文本1"/>
    <w:basedOn w:val="1"/>
    <w:qFormat/>
    <w:uiPriority w:val="0"/>
    <w:pPr>
      <w:widowControl w:val="0"/>
      <w:textAlignment w:val="auto"/>
    </w:pPr>
    <w:rPr>
      <w:rFonts w:ascii="宋体" w:hAnsi="Courier New" w:cs="Courier New"/>
      <w:sz w:val="24"/>
      <w:szCs w:val="21"/>
    </w:rPr>
  </w:style>
  <w:style w:type="paragraph" w:customStyle="1" w:styleId="107">
    <w:name w:val="Char Char1"/>
    <w:basedOn w:val="1"/>
    <w:qFormat/>
    <w:uiPriority w:val="0"/>
    <w:pPr>
      <w:widowControl w:val="0"/>
      <w:adjustRightInd w:val="0"/>
      <w:spacing w:line="360" w:lineRule="atLeast"/>
      <w:jc w:val="left"/>
    </w:pPr>
    <w:rPr>
      <w:kern w:val="0"/>
      <w:sz w:val="24"/>
    </w:rPr>
  </w:style>
  <w:style w:type="paragraph" w:customStyle="1" w:styleId="108">
    <w:name w:val="UserStyle_10"/>
    <w:basedOn w:val="1"/>
    <w:qFormat/>
    <w:uiPriority w:val="0"/>
    <w:pPr>
      <w:widowControl w:val="0"/>
      <w:ind w:firstLine="420" w:firstLineChars="200"/>
      <w:textAlignment w:val="auto"/>
    </w:pPr>
    <w:rPr>
      <w:sz w:val="24"/>
    </w:rPr>
  </w:style>
  <w:style w:type="paragraph" w:customStyle="1" w:styleId="109">
    <w:name w:val="Char Char Char Char1 Char Char Char Char Char Char Char"/>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10">
    <w:name w:val="正文1"/>
    <w:basedOn w:val="1"/>
    <w:link w:val="111"/>
    <w:qFormat/>
    <w:uiPriority w:val="0"/>
    <w:pPr>
      <w:widowControl w:val="0"/>
      <w:adjustRightInd w:val="0"/>
      <w:spacing w:line="360" w:lineRule="atLeast"/>
      <w:jc w:val="left"/>
    </w:pPr>
    <w:rPr>
      <w:rFonts w:ascii="宋体"/>
      <w:kern w:val="0"/>
      <w:sz w:val="24"/>
      <w:szCs w:val="20"/>
    </w:rPr>
  </w:style>
  <w:style w:type="character" w:customStyle="1" w:styleId="111">
    <w:name w:val="正文1 Char"/>
    <w:link w:val="110"/>
    <w:qFormat/>
    <w:uiPriority w:val="0"/>
    <w:rPr>
      <w:rFonts w:ascii="宋体"/>
      <w:sz w:val="24"/>
    </w:rPr>
  </w:style>
  <w:style w:type="paragraph" w:customStyle="1" w:styleId="112">
    <w:name w:val="三级条标题"/>
    <w:basedOn w:val="102"/>
    <w:next w:val="105"/>
    <w:qFormat/>
    <w:uiPriority w:val="0"/>
    <w:pPr>
      <w:outlineLvl w:val="4"/>
    </w:pPr>
  </w:style>
  <w:style w:type="paragraph" w:customStyle="1" w:styleId="113">
    <w:name w:val="正文报告"/>
    <w:basedOn w:val="1"/>
    <w:qFormat/>
    <w:uiPriority w:val="0"/>
    <w:pPr>
      <w:widowControl w:val="0"/>
      <w:tabs>
        <w:tab w:val="left" w:pos="510"/>
      </w:tabs>
      <w:adjustRightInd w:val="0"/>
      <w:spacing w:line="460" w:lineRule="exact"/>
      <w:ind w:firstLine="482"/>
    </w:pPr>
    <w:rPr>
      <w:kern w:val="0"/>
      <w:sz w:val="24"/>
      <w:szCs w:val="20"/>
    </w:rPr>
  </w:style>
  <w:style w:type="paragraph" w:customStyle="1" w:styleId="114">
    <w:name w:val="字母编号列项（一级）"/>
    <w:qFormat/>
    <w:uiPriority w:val="0"/>
    <w:pPr>
      <w:ind w:left="840" w:leftChars="200" w:hanging="420" w:hangingChars="200"/>
      <w:jc w:val="both"/>
    </w:pPr>
    <w:rPr>
      <w:rFonts w:ascii="宋体" w:hAnsi="Times New Roman" w:eastAsia="宋体" w:cs="Times New Roman"/>
      <w:sz w:val="21"/>
      <w:szCs w:val="22"/>
      <w:lang w:val="en-US" w:eastAsia="zh-CN" w:bidi="ar-SA"/>
    </w:rPr>
  </w:style>
  <w:style w:type="paragraph" w:customStyle="1" w:styleId="115">
    <w:name w:val="Char Char"/>
    <w:basedOn w:val="1"/>
    <w:qFormat/>
    <w:uiPriority w:val="0"/>
    <w:pPr>
      <w:widowControl w:val="0"/>
      <w:adjustRightInd w:val="0"/>
      <w:spacing w:line="360" w:lineRule="atLeast"/>
      <w:jc w:val="left"/>
    </w:pPr>
    <w:rPr>
      <w:kern w:val="0"/>
      <w:sz w:val="24"/>
    </w:rPr>
  </w:style>
  <w:style w:type="paragraph" w:customStyle="1" w:styleId="116">
    <w:name w:val="Char Char11"/>
    <w:basedOn w:val="1"/>
    <w:qFormat/>
    <w:uiPriority w:val="0"/>
    <w:pPr>
      <w:widowControl w:val="0"/>
      <w:textAlignment w:val="auto"/>
    </w:pPr>
  </w:style>
  <w:style w:type="paragraph" w:customStyle="1" w:styleId="117">
    <w:name w:val="样式2"/>
    <w:basedOn w:val="1"/>
    <w:qFormat/>
    <w:uiPriority w:val="0"/>
    <w:pPr>
      <w:widowControl w:val="0"/>
      <w:spacing w:line="360" w:lineRule="auto"/>
      <w:textAlignment w:val="auto"/>
    </w:pPr>
    <w:rPr>
      <w:kern w:val="0"/>
      <w:sz w:val="28"/>
      <w:szCs w:val="20"/>
    </w:rPr>
  </w:style>
  <w:style w:type="paragraph" w:customStyle="1" w:styleId="118">
    <w:name w:val="Char Char Char Char"/>
    <w:basedOn w:val="1"/>
    <w:qFormat/>
    <w:uiPriority w:val="0"/>
    <w:pPr>
      <w:widowControl w:val="0"/>
      <w:adjustRightInd w:val="0"/>
      <w:spacing w:line="360" w:lineRule="auto"/>
      <w:textAlignment w:val="auto"/>
    </w:pPr>
    <w:rPr>
      <w:kern w:val="0"/>
      <w:sz w:val="24"/>
      <w:szCs w:val="20"/>
    </w:rPr>
  </w:style>
  <w:style w:type="paragraph" w:customStyle="1" w:styleId="119">
    <w:name w:val="Char1 Char"/>
    <w:basedOn w:val="1"/>
    <w:qFormat/>
    <w:uiPriority w:val="0"/>
    <w:pPr>
      <w:widowControl w:val="0"/>
      <w:adjustRightInd w:val="0"/>
      <w:spacing w:line="360" w:lineRule="atLeast"/>
      <w:jc w:val="left"/>
    </w:pPr>
    <w:rPr>
      <w:kern w:val="0"/>
      <w:sz w:val="24"/>
    </w:rPr>
  </w:style>
  <w:style w:type="paragraph" w:customStyle="1" w:styleId="120">
    <w:name w:val="Char1"/>
    <w:basedOn w:val="1"/>
    <w:qFormat/>
    <w:uiPriority w:val="0"/>
    <w:pPr>
      <w:widowControl w:val="0"/>
      <w:textAlignment w:val="auto"/>
    </w:pPr>
    <w:rPr>
      <w:sz w:val="24"/>
    </w:rPr>
  </w:style>
  <w:style w:type="paragraph" w:customStyle="1" w:styleId="121">
    <w:name w:val="正文文本 31"/>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22">
    <w:name w:val="p0"/>
    <w:basedOn w:val="1"/>
    <w:qFormat/>
    <w:uiPriority w:val="0"/>
    <w:pPr>
      <w:spacing w:line="560" w:lineRule="atLeast"/>
      <w:ind w:left="839" w:firstLine="200" w:firstLineChars="200"/>
      <w:textAlignment w:val="auto"/>
    </w:pPr>
    <w:rPr>
      <w:rFonts w:ascii="Calibri" w:hAnsi="Calibri" w:cs="宋体"/>
      <w:kern w:val="0"/>
      <w:sz w:val="24"/>
      <w:szCs w:val="21"/>
    </w:rPr>
  </w:style>
  <w:style w:type="paragraph" w:customStyle="1" w:styleId="123">
    <w:name w:val="列出段落2"/>
    <w:basedOn w:val="1"/>
    <w:unhideWhenUsed/>
    <w:qFormat/>
    <w:uiPriority w:val="34"/>
    <w:pPr>
      <w:widowControl w:val="0"/>
      <w:ind w:firstLine="420" w:firstLineChars="200"/>
      <w:textAlignment w:val="auto"/>
    </w:pPr>
    <w:rPr>
      <w:rFonts w:hint="eastAsia"/>
    </w:rPr>
  </w:style>
  <w:style w:type="paragraph" w:customStyle="1" w:styleId="124">
    <w:name w:val="Char Char Char Char1 Char Char Char"/>
    <w:basedOn w:val="1"/>
    <w:qFormat/>
    <w:uiPriority w:val="0"/>
    <w:pPr>
      <w:widowControl w:val="0"/>
      <w:spacing w:line="360" w:lineRule="auto"/>
      <w:ind w:firstLine="200" w:firstLineChars="200"/>
      <w:textAlignment w:val="auto"/>
    </w:pPr>
    <w:rPr>
      <w:rFonts w:ascii="宋体" w:hAnsi="宋体" w:cs="宋体"/>
      <w:sz w:val="24"/>
    </w:rPr>
  </w:style>
  <w:style w:type="character" w:customStyle="1" w:styleId="125">
    <w:name w:val="font31"/>
    <w:qFormat/>
    <w:uiPriority w:val="0"/>
    <w:rPr>
      <w:rFonts w:hint="eastAsia" w:ascii="宋体" w:hAnsi="宋体" w:eastAsia="宋体" w:cs="宋体"/>
      <w:color w:val="000000"/>
      <w:sz w:val="18"/>
      <w:szCs w:val="18"/>
      <w:u w:val="none"/>
    </w:rPr>
  </w:style>
  <w:style w:type="paragraph" w:customStyle="1" w:styleId="126">
    <w:name w:val="Char1 Char Char Char Char Char Char Char Char Char1"/>
    <w:basedOn w:val="1"/>
    <w:qFormat/>
    <w:uiPriority w:val="0"/>
    <w:pPr>
      <w:widowControl w:val="0"/>
      <w:textAlignment w:val="auto"/>
    </w:pPr>
  </w:style>
  <w:style w:type="paragraph" w:customStyle="1" w:styleId="127">
    <w:name w:val="Char Char Char Char1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28">
    <w:name w:val="Char2"/>
    <w:basedOn w:val="1"/>
    <w:qFormat/>
    <w:uiPriority w:val="0"/>
    <w:pPr>
      <w:widowControl w:val="0"/>
      <w:adjustRightInd w:val="0"/>
      <w:spacing w:line="360" w:lineRule="auto"/>
      <w:textAlignment w:val="auto"/>
    </w:pPr>
    <w:rPr>
      <w:kern w:val="0"/>
      <w:sz w:val="24"/>
    </w:rPr>
  </w:style>
  <w:style w:type="paragraph" w:customStyle="1" w:styleId="129">
    <w:name w:val="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0">
    <w:name w:val="纯文本2"/>
    <w:basedOn w:val="1"/>
    <w:qFormat/>
    <w:uiPriority w:val="0"/>
    <w:pPr>
      <w:widowControl w:val="0"/>
      <w:textAlignment w:val="auto"/>
    </w:pPr>
    <w:rPr>
      <w:rFonts w:ascii="宋体" w:hAnsi="Courier New" w:cs="Courier New"/>
      <w:sz w:val="24"/>
      <w:szCs w:val="21"/>
    </w:rPr>
  </w:style>
  <w:style w:type="paragraph" w:customStyle="1" w:styleId="131">
    <w:name w:val="Char Char12"/>
    <w:basedOn w:val="1"/>
    <w:qFormat/>
    <w:uiPriority w:val="0"/>
    <w:pPr>
      <w:widowControl w:val="0"/>
      <w:adjustRightInd w:val="0"/>
      <w:spacing w:line="360" w:lineRule="atLeast"/>
      <w:jc w:val="left"/>
    </w:pPr>
    <w:rPr>
      <w:kern w:val="0"/>
      <w:sz w:val="24"/>
    </w:rPr>
  </w:style>
  <w:style w:type="paragraph" w:customStyle="1" w:styleId="132">
    <w:name w:val="Char Char Char Char1 Char Char Char Char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33">
    <w:name w:val="Char Char2"/>
    <w:basedOn w:val="1"/>
    <w:qFormat/>
    <w:uiPriority w:val="0"/>
    <w:pPr>
      <w:widowControl w:val="0"/>
      <w:adjustRightInd w:val="0"/>
      <w:spacing w:line="360" w:lineRule="atLeast"/>
      <w:jc w:val="left"/>
    </w:pPr>
    <w:rPr>
      <w:kern w:val="0"/>
      <w:sz w:val="24"/>
    </w:rPr>
  </w:style>
  <w:style w:type="paragraph" w:customStyle="1" w:styleId="134">
    <w:name w:val="Char Char Char Char2"/>
    <w:basedOn w:val="1"/>
    <w:qFormat/>
    <w:uiPriority w:val="0"/>
    <w:pPr>
      <w:widowControl w:val="0"/>
      <w:adjustRightInd w:val="0"/>
      <w:spacing w:line="360" w:lineRule="auto"/>
      <w:textAlignment w:val="auto"/>
    </w:pPr>
    <w:rPr>
      <w:kern w:val="0"/>
      <w:sz w:val="24"/>
      <w:szCs w:val="20"/>
    </w:rPr>
  </w:style>
  <w:style w:type="paragraph" w:customStyle="1" w:styleId="135">
    <w:name w:val="Char1 Char1"/>
    <w:basedOn w:val="1"/>
    <w:qFormat/>
    <w:uiPriority w:val="0"/>
    <w:pPr>
      <w:widowControl w:val="0"/>
      <w:adjustRightInd w:val="0"/>
      <w:spacing w:line="360" w:lineRule="atLeast"/>
      <w:jc w:val="left"/>
    </w:pPr>
    <w:rPr>
      <w:kern w:val="0"/>
      <w:sz w:val="24"/>
    </w:rPr>
  </w:style>
  <w:style w:type="paragraph" w:customStyle="1" w:styleId="136">
    <w:name w:val="Char11"/>
    <w:basedOn w:val="1"/>
    <w:qFormat/>
    <w:uiPriority w:val="0"/>
    <w:pPr>
      <w:widowControl w:val="0"/>
      <w:textAlignment w:val="auto"/>
    </w:pPr>
    <w:rPr>
      <w:sz w:val="24"/>
    </w:rPr>
  </w:style>
  <w:style w:type="paragraph" w:customStyle="1" w:styleId="137">
    <w:name w:val="正文文本 32"/>
    <w:basedOn w:val="1"/>
    <w:qFormat/>
    <w:uiPriority w:val="0"/>
    <w:pPr>
      <w:widowControl w:val="0"/>
      <w:adjustRightInd w:val="0"/>
      <w:spacing w:line="360" w:lineRule="auto"/>
      <w:jc w:val="center"/>
    </w:pPr>
    <w:rPr>
      <w:rFonts w:ascii="宋体"/>
      <w:b/>
      <w:color w:val="FF0000"/>
      <w:kern w:val="0"/>
      <w:sz w:val="24"/>
      <w:szCs w:val="20"/>
      <w:u w:val="single"/>
    </w:rPr>
  </w:style>
  <w:style w:type="paragraph" w:customStyle="1" w:styleId="138">
    <w:name w:val="列出段落3"/>
    <w:basedOn w:val="1"/>
    <w:unhideWhenUsed/>
    <w:qFormat/>
    <w:uiPriority w:val="34"/>
    <w:pPr>
      <w:widowControl w:val="0"/>
      <w:ind w:firstLine="420" w:firstLineChars="200"/>
      <w:textAlignment w:val="auto"/>
    </w:pPr>
    <w:rPr>
      <w:rFonts w:hint="eastAsia"/>
    </w:rPr>
  </w:style>
  <w:style w:type="paragraph" w:customStyle="1" w:styleId="139">
    <w:name w:val="Char Char Char Char1 Char Char Char1"/>
    <w:basedOn w:val="1"/>
    <w:qFormat/>
    <w:uiPriority w:val="0"/>
    <w:pPr>
      <w:widowControl w:val="0"/>
      <w:spacing w:line="360" w:lineRule="auto"/>
      <w:ind w:firstLine="200" w:firstLineChars="200"/>
      <w:textAlignment w:val="auto"/>
    </w:pPr>
    <w:rPr>
      <w:rFonts w:ascii="宋体" w:hAnsi="宋体" w:cs="宋体"/>
      <w:sz w:val="24"/>
    </w:rPr>
  </w:style>
  <w:style w:type="paragraph" w:customStyle="1" w:styleId="140">
    <w:name w:val="正文6q"/>
    <w:basedOn w:val="1"/>
    <w:qFormat/>
    <w:uiPriority w:val="0"/>
    <w:pPr>
      <w:tabs>
        <w:tab w:val="left" w:pos="912"/>
        <w:tab w:val="left" w:pos="960"/>
      </w:tabs>
      <w:spacing w:line="300" w:lineRule="auto"/>
    </w:pPr>
    <w:rPr>
      <w:rFonts w:eastAsia="幼圆"/>
      <w:sz w:val="24"/>
      <w:szCs w:val="20"/>
    </w:rPr>
  </w:style>
  <w:style w:type="paragraph" w:customStyle="1" w:styleId="141">
    <w:name w:val="正文3q"/>
    <w:basedOn w:val="1"/>
    <w:qFormat/>
    <w:uiPriority w:val="0"/>
    <w:pPr>
      <w:tabs>
        <w:tab w:val="left" w:pos="840"/>
      </w:tabs>
      <w:spacing w:line="300" w:lineRule="auto"/>
    </w:pPr>
    <w:rPr>
      <w:rFonts w:eastAsia="楷体_GB2312"/>
      <w:sz w:val="24"/>
      <w:szCs w:val="20"/>
    </w:rPr>
  </w:style>
  <w:style w:type="character" w:customStyle="1" w:styleId="142">
    <w:name w:val="font41"/>
    <w:basedOn w:val="32"/>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17625</Words>
  <Characters>19085</Characters>
  <Lines>1</Lines>
  <Paragraphs>1</Paragraphs>
  <TotalTime>5</TotalTime>
  <ScaleCrop>false</ScaleCrop>
  <LinksUpToDate>false</LinksUpToDate>
  <CharactersWithSpaces>19321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2025-05-06T13:52:00Z</dcterms:created>
  <dc:creator>李鹏程</dc:creator>
  <cp:lastModifiedBy>李鹏程</cp:lastModifiedBy>
  <cp:lastPrinted>2025-05-12T03:03:00Z</cp:lastPrinted>
  <dcterms:modified xsi:type="dcterms:W3CDTF">2026-03-25T10:01:25Z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14C5A097C01A4C659C70E75F84E336AE</vt:lpwstr>
  </property>
  <property fmtid="{D5CDD505-2E9C-101B-9397-08002B2CF9AE}" pid="4" name="KSOTemplateDocerSaveRecord">
    <vt:lpwstr>eyJoZGlkIjoiZGE2Mjg2YTZkZTMyMTYwY2M1OTQ5YzJlN2MyYmRjOGEiLCJ1c2VySWQiOiIxNTY5NDgyOTM2In0=</vt:lpwstr>
  </property>
</Properties>
</file>