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468AE">
      <w:pPr>
        <w:autoSpaceDE w:val="0"/>
        <w:autoSpaceDN w:val="0"/>
        <w:adjustRightInd w:val="0"/>
        <w:spacing w:before="312" w:beforeLines="100" w:after="312" w:afterLines="100" w:line="360" w:lineRule="auto"/>
        <w:rPr>
          <w:rFonts w:hint="eastAsia" w:ascii="黑体" w:hAnsi="黑体" w:eastAsia="黑体" w:cs="黑体"/>
          <w:kern w:val="0"/>
          <w:sz w:val="36"/>
          <w:szCs w:val="36"/>
        </w:rPr>
      </w:pPr>
      <w:bookmarkStart w:id="86" w:name="_GoBack"/>
      <w:bookmarkEnd w:id="86"/>
      <w:r>
        <w:rPr>
          <w:rFonts w:hint="eastAsia" w:ascii="黑体" w:hAnsi="黑体" w:eastAsia="黑体" w:cs="黑体"/>
          <w:kern w:val="0"/>
          <w:sz w:val="15"/>
          <w:szCs w:val="15"/>
        </w:rPr>
        <w:drawing>
          <wp:anchor distT="0" distB="0" distL="114300" distR="114300" simplePos="0" relativeHeight="251659264" behindDoc="1" locked="0" layoutInCell="1" allowOverlap="0">
            <wp:simplePos x="0" y="0"/>
            <wp:positionH relativeFrom="column">
              <wp:posOffset>-99060</wp:posOffset>
            </wp:positionH>
            <wp:positionV relativeFrom="paragraph">
              <wp:posOffset>717550</wp:posOffset>
            </wp:positionV>
            <wp:extent cx="1156335" cy="1216025"/>
            <wp:effectExtent l="0" t="0" r="5715" b="3175"/>
            <wp:wrapTight wrapText="bothSides">
              <wp:wrapPolygon>
                <wp:start x="0" y="0"/>
                <wp:lineTo x="0" y="21318"/>
                <wp:lineTo x="21351" y="21318"/>
                <wp:lineTo x="21351" y="0"/>
                <wp:lineTo x="0" y="0"/>
              </wp:wrapPolygon>
            </wp:wrapTight>
            <wp:docPr id="2" name="图片 2" descr="061218新的浙能集团标志标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061218新的浙能集团标志标准"/>
                    <pic:cNvPicPr>
                      <a:picLocks noChangeAspect="1"/>
                    </pic:cNvPicPr>
                  </pic:nvPicPr>
                  <pic:blipFill>
                    <a:blip r:embed="rId5"/>
                    <a:stretch>
                      <a:fillRect/>
                    </a:stretch>
                  </pic:blipFill>
                  <pic:spPr>
                    <a:xfrm>
                      <a:off x="0" y="0"/>
                      <a:ext cx="1156335" cy="1216025"/>
                    </a:xfrm>
                    <a:prstGeom prst="rect">
                      <a:avLst/>
                    </a:prstGeom>
                    <a:noFill/>
                    <a:ln>
                      <a:noFill/>
                    </a:ln>
                  </pic:spPr>
                </pic:pic>
              </a:graphicData>
            </a:graphic>
          </wp:anchor>
        </w:drawing>
      </w:r>
    </w:p>
    <w:p w14:paraId="1FC1A01D">
      <w:pPr>
        <w:autoSpaceDE w:val="0"/>
        <w:autoSpaceDN w:val="0"/>
        <w:adjustRightInd w:val="0"/>
        <w:spacing w:before="312" w:beforeLines="100" w:after="312" w:afterLines="100" w:line="360" w:lineRule="auto"/>
        <w:jc w:val="both"/>
        <w:rPr>
          <w:rFonts w:hint="eastAsia" w:ascii="黑体" w:hAnsi="黑体" w:eastAsia="黑体" w:cs="黑体"/>
          <w:kern w:val="0"/>
          <w:sz w:val="36"/>
          <w:szCs w:val="36"/>
          <w:lang w:val="en-US" w:eastAsia="zh-CN"/>
        </w:rPr>
      </w:pPr>
      <w:r>
        <w:rPr>
          <w:rFonts w:hint="eastAsia" w:ascii="黑体" w:hAnsi="黑体" w:eastAsia="黑体" w:cs="黑体"/>
          <w:kern w:val="0"/>
          <w:sz w:val="36"/>
          <w:szCs w:val="36"/>
        </w:rPr>
        <w:t>伊犁新天煤化工</w:t>
      </w:r>
      <w:r>
        <w:rPr>
          <w:rFonts w:hint="eastAsia" w:ascii="黑体" w:hAnsi="黑体" w:eastAsia="黑体" w:cs="黑体"/>
          <w:kern w:val="0"/>
          <w:sz w:val="36"/>
          <w:szCs w:val="36"/>
          <w:lang w:val="en-US" w:eastAsia="zh-CN"/>
        </w:rPr>
        <w:t>有限责任公司</w:t>
      </w:r>
    </w:p>
    <w:p w14:paraId="2CD5EAB0">
      <w:pPr>
        <w:autoSpaceDE w:val="0"/>
        <w:autoSpaceDN w:val="0"/>
        <w:adjustRightInd w:val="0"/>
        <w:spacing w:before="312" w:beforeLines="100" w:after="312" w:afterLines="100" w:line="360" w:lineRule="auto"/>
        <w:jc w:val="both"/>
        <w:rPr>
          <w:rFonts w:hint="eastAsia" w:ascii="黑体" w:hAnsi="黑体" w:eastAsia="黑体" w:cs="黑体"/>
          <w:kern w:val="0"/>
          <w:sz w:val="48"/>
          <w:szCs w:val="48"/>
          <w:lang w:val="en-US" w:eastAsia="zh-CN"/>
        </w:rPr>
      </w:pPr>
    </w:p>
    <w:p w14:paraId="43EBE5D2">
      <w:pPr>
        <w:autoSpaceDE w:val="0"/>
        <w:autoSpaceDN w:val="0"/>
        <w:adjustRightInd w:val="0"/>
        <w:spacing w:before="312" w:beforeLines="100" w:after="312" w:afterLines="100" w:line="360" w:lineRule="auto"/>
        <w:jc w:val="center"/>
        <w:rPr>
          <w:rFonts w:hint="eastAsia" w:ascii="黑体" w:hAnsi="黑体" w:eastAsia="黑体" w:cs="黑体"/>
          <w:kern w:val="0"/>
          <w:sz w:val="48"/>
          <w:szCs w:val="48"/>
          <w:lang w:val="en-US" w:eastAsia="zh-CN"/>
        </w:rPr>
      </w:pPr>
      <w:r>
        <w:rPr>
          <w:rFonts w:hint="eastAsia" w:ascii="黑体" w:hAnsi="黑体" w:eastAsia="黑体" w:cs="黑体"/>
          <w:kern w:val="0"/>
          <w:sz w:val="48"/>
          <w:szCs w:val="48"/>
          <w:lang w:val="en-US" w:eastAsia="zh-CN"/>
        </w:rPr>
        <w:t>热电装置锅炉</w:t>
      </w:r>
      <w:r>
        <w:rPr>
          <w:rFonts w:hint="eastAsia" w:ascii="黑体" w:hAnsi="黑体" w:eastAsia="黑体" w:cs="黑体"/>
          <w:kern w:val="0"/>
          <w:sz w:val="48"/>
          <w:szCs w:val="48"/>
        </w:rPr>
        <w:t>除尘器布袋更换</w:t>
      </w:r>
      <w:r>
        <w:rPr>
          <w:rFonts w:hint="eastAsia" w:ascii="黑体" w:hAnsi="黑体" w:eastAsia="黑体" w:cs="黑体"/>
          <w:kern w:val="0"/>
          <w:sz w:val="48"/>
          <w:szCs w:val="48"/>
          <w:lang w:val="en-US" w:eastAsia="zh-CN"/>
        </w:rPr>
        <w:t>服务</w:t>
      </w:r>
    </w:p>
    <w:p w14:paraId="37386A6E">
      <w:pPr>
        <w:autoSpaceDE w:val="0"/>
        <w:autoSpaceDN w:val="0"/>
        <w:adjustRightInd w:val="0"/>
        <w:spacing w:before="312" w:beforeLines="100" w:after="312" w:afterLines="100" w:line="360" w:lineRule="auto"/>
        <w:jc w:val="center"/>
        <w:rPr>
          <w:rFonts w:hint="eastAsia" w:ascii="黑体" w:hAnsi="黑体" w:eastAsia="黑体" w:cs="黑体"/>
          <w:kern w:val="0"/>
          <w:sz w:val="48"/>
          <w:szCs w:val="48"/>
        </w:rPr>
      </w:pPr>
      <w:r>
        <w:rPr>
          <w:rFonts w:hint="eastAsia" w:ascii="黑体" w:hAnsi="黑体" w:eastAsia="黑体" w:cs="黑体"/>
          <w:kern w:val="0"/>
          <w:sz w:val="48"/>
          <w:szCs w:val="48"/>
        </w:rPr>
        <w:t>技术规范</w:t>
      </w:r>
    </w:p>
    <w:p w14:paraId="29602760">
      <w:pPr>
        <w:autoSpaceDE w:val="0"/>
        <w:autoSpaceDN w:val="0"/>
        <w:adjustRightInd w:val="0"/>
        <w:spacing w:before="156" w:beforeLines="50" w:after="156" w:afterLines="50" w:line="360" w:lineRule="auto"/>
        <w:jc w:val="center"/>
        <w:rPr>
          <w:rFonts w:hint="eastAsia" w:ascii="黑体" w:hAnsi="黑体" w:eastAsia="黑体" w:cs="黑体"/>
          <w:kern w:val="0"/>
          <w:sz w:val="44"/>
          <w:szCs w:val="44"/>
        </w:rPr>
      </w:pPr>
    </w:p>
    <w:p w14:paraId="194DFB46">
      <w:pPr>
        <w:pStyle w:val="2"/>
        <w:rPr>
          <w:rFonts w:hint="eastAsia" w:ascii="黑体" w:hAnsi="黑体" w:eastAsia="黑体" w:cs="黑体"/>
          <w:kern w:val="0"/>
          <w:sz w:val="44"/>
          <w:szCs w:val="44"/>
        </w:rPr>
      </w:pPr>
    </w:p>
    <w:p w14:paraId="2B415E25">
      <w:pPr>
        <w:rPr>
          <w:rFonts w:hint="eastAsia" w:ascii="黑体" w:hAnsi="黑体" w:eastAsia="黑体" w:cs="黑体"/>
        </w:rPr>
      </w:pPr>
    </w:p>
    <w:p w14:paraId="36198419">
      <w:pPr>
        <w:autoSpaceDE w:val="0"/>
        <w:autoSpaceDN w:val="0"/>
        <w:adjustRightInd w:val="0"/>
        <w:spacing w:before="312" w:beforeLines="100" w:after="312" w:afterLines="100" w:line="480" w:lineRule="auto"/>
        <w:ind w:firstLine="3200" w:firstLineChars="1000"/>
        <w:rPr>
          <w:rFonts w:hint="eastAsia" w:ascii="黑体" w:hAnsi="黑体" w:eastAsia="黑体" w:cs="黑体"/>
          <w:kern w:val="0"/>
          <w:sz w:val="32"/>
          <w:szCs w:val="32"/>
        </w:rPr>
      </w:pPr>
      <w:r>
        <w:rPr>
          <w:rFonts w:hint="eastAsia" w:ascii="黑体" w:hAnsi="黑体" w:eastAsia="黑体" w:cs="黑体"/>
          <w:kern w:val="0"/>
          <w:sz w:val="32"/>
          <w:szCs w:val="32"/>
        </w:rPr>
        <w:t>编 写：</w:t>
      </w:r>
    </w:p>
    <w:p w14:paraId="4DC795EC">
      <w:pPr>
        <w:autoSpaceDE w:val="0"/>
        <w:autoSpaceDN w:val="0"/>
        <w:adjustRightInd w:val="0"/>
        <w:spacing w:before="312" w:beforeLines="100" w:after="312" w:afterLines="100" w:line="480" w:lineRule="auto"/>
        <w:ind w:firstLine="3200" w:firstLineChars="1000"/>
        <w:rPr>
          <w:rFonts w:hint="eastAsia" w:ascii="黑体" w:hAnsi="黑体" w:eastAsia="黑体" w:cs="黑体"/>
          <w:kern w:val="0"/>
          <w:sz w:val="32"/>
          <w:szCs w:val="32"/>
        </w:rPr>
      </w:pPr>
      <w:r>
        <w:rPr>
          <w:rFonts w:hint="eastAsia" w:ascii="黑体" w:hAnsi="黑体" w:eastAsia="黑体" w:cs="黑体"/>
          <w:kern w:val="0"/>
          <w:sz w:val="32"/>
          <w:szCs w:val="32"/>
        </w:rPr>
        <w:t>审 核：</w:t>
      </w:r>
    </w:p>
    <w:p w14:paraId="1EEF114F">
      <w:pPr>
        <w:autoSpaceDE w:val="0"/>
        <w:autoSpaceDN w:val="0"/>
        <w:adjustRightInd w:val="0"/>
        <w:spacing w:before="312" w:beforeLines="100" w:after="312" w:afterLines="100" w:line="480" w:lineRule="auto"/>
        <w:ind w:firstLine="3200" w:firstLineChars="1000"/>
        <w:rPr>
          <w:rFonts w:hint="eastAsia" w:ascii="黑体" w:hAnsi="黑体" w:eastAsia="黑体" w:cs="黑体"/>
          <w:kern w:val="0"/>
          <w:sz w:val="32"/>
          <w:szCs w:val="32"/>
        </w:rPr>
      </w:pPr>
      <w:r>
        <w:rPr>
          <w:rFonts w:hint="eastAsia" w:ascii="黑体" w:hAnsi="黑体" w:eastAsia="黑体" w:cs="黑体"/>
          <w:kern w:val="0"/>
          <w:sz w:val="32"/>
          <w:szCs w:val="32"/>
        </w:rPr>
        <w:t>审 定：</w:t>
      </w:r>
    </w:p>
    <w:p w14:paraId="6825BFEE">
      <w:pPr>
        <w:autoSpaceDE w:val="0"/>
        <w:autoSpaceDN w:val="0"/>
        <w:adjustRightInd w:val="0"/>
        <w:spacing w:before="312" w:beforeLines="100" w:after="312" w:afterLines="100" w:line="480" w:lineRule="auto"/>
        <w:ind w:firstLine="3200" w:firstLineChars="1000"/>
        <w:rPr>
          <w:rFonts w:hint="eastAsia" w:ascii="黑体" w:hAnsi="黑体" w:eastAsia="黑体" w:cs="黑体"/>
          <w:kern w:val="0"/>
          <w:sz w:val="32"/>
          <w:szCs w:val="32"/>
        </w:rPr>
      </w:pPr>
      <w:r>
        <w:rPr>
          <w:rFonts w:hint="eastAsia" w:ascii="黑体" w:hAnsi="黑体" w:eastAsia="黑体" w:cs="黑体"/>
          <w:kern w:val="0"/>
          <w:sz w:val="32"/>
          <w:szCs w:val="32"/>
        </w:rPr>
        <w:t>批 准：</w:t>
      </w:r>
    </w:p>
    <w:p w14:paraId="0E3AA71B">
      <w:pPr>
        <w:pStyle w:val="2"/>
        <w:rPr>
          <w:rFonts w:hint="eastAsia" w:ascii="黑体" w:hAnsi="黑体" w:eastAsia="黑体" w:cs="黑体"/>
        </w:rPr>
      </w:pPr>
    </w:p>
    <w:p w14:paraId="3906659A">
      <w:pPr>
        <w:autoSpaceDE w:val="0"/>
        <w:autoSpaceDN w:val="0"/>
        <w:adjustRightInd w:val="0"/>
        <w:jc w:val="center"/>
        <w:rPr>
          <w:rFonts w:hint="eastAsia" w:ascii="黑体" w:hAnsi="黑体" w:eastAsia="黑体" w:cs="黑体"/>
          <w:kern w:val="0"/>
          <w:sz w:val="32"/>
          <w:szCs w:val="32"/>
        </w:rPr>
      </w:pPr>
      <w:r>
        <w:rPr>
          <w:rFonts w:hint="eastAsia" w:ascii="黑体" w:hAnsi="黑体" w:eastAsia="黑体" w:cs="黑体"/>
          <w:kern w:val="0"/>
          <w:sz w:val="32"/>
          <w:szCs w:val="32"/>
        </w:rPr>
        <w:t>伊犁新天煤化工有限责任公司</w:t>
      </w:r>
    </w:p>
    <w:p w14:paraId="6325FB5A">
      <w:pPr>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黑体" w:hAnsi="黑体" w:eastAsia="黑体" w:cs="黑体"/>
          <w:kern w:val="0"/>
          <w:sz w:val="32"/>
          <w:szCs w:val="32"/>
        </w:rPr>
      </w:pPr>
      <w:r>
        <w:rPr>
          <w:rFonts w:hint="eastAsia" w:ascii="黑体" w:hAnsi="黑体" w:eastAsia="黑体" w:cs="黑体"/>
          <w:kern w:val="0"/>
          <w:sz w:val="32"/>
          <w:szCs w:val="32"/>
        </w:rPr>
        <w:t>202</w:t>
      </w:r>
      <w:r>
        <w:rPr>
          <w:rFonts w:hint="eastAsia" w:ascii="黑体" w:hAnsi="黑体" w:eastAsia="黑体" w:cs="黑体"/>
          <w:kern w:val="0"/>
          <w:sz w:val="32"/>
          <w:szCs w:val="32"/>
          <w:lang w:val="en-US" w:eastAsia="zh-CN"/>
        </w:rPr>
        <w:t>6</w:t>
      </w:r>
      <w:r>
        <w:rPr>
          <w:rFonts w:hint="eastAsia" w:ascii="黑体" w:hAnsi="黑体" w:eastAsia="黑体" w:cs="黑体"/>
          <w:kern w:val="0"/>
          <w:sz w:val="32"/>
          <w:szCs w:val="32"/>
        </w:rPr>
        <w:t>年</w:t>
      </w:r>
      <w:r>
        <w:rPr>
          <w:rFonts w:hint="eastAsia" w:ascii="黑体" w:hAnsi="黑体" w:eastAsia="黑体" w:cs="黑体"/>
          <w:kern w:val="0"/>
          <w:sz w:val="32"/>
          <w:szCs w:val="32"/>
          <w:lang w:val="en-US" w:eastAsia="zh-CN"/>
        </w:rPr>
        <w:t>3</w:t>
      </w:r>
      <w:r>
        <w:rPr>
          <w:rFonts w:hint="eastAsia" w:ascii="黑体" w:hAnsi="黑体" w:eastAsia="黑体" w:cs="黑体"/>
          <w:kern w:val="0"/>
          <w:sz w:val="32"/>
          <w:szCs w:val="32"/>
        </w:rPr>
        <w:t>月</w:t>
      </w:r>
    </w:p>
    <w:p w14:paraId="45094967">
      <w:pPr>
        <w:keepNext w:val="0"/>
        <w:keepLines w:val="0"/>
        <w:pageBreakBefore w:val="0"/>
        <w:widowControl w:val="0"/>
        <w:kinsoku/>
        <w:wordWrap/>
        <w:overflowPunct/>
        <w:topLinePunct w:val="0"/>
        <w:autoSpaceDE w:val="0"/>
        <w:autoSpaceDN w:val="0"/>
        <w:bidi w:val="0"/>
        <w:adjustRightInd w:val="0"/>
        <w:snapToGrid/>
        <w:jc w:val="both"/>
        <w:textAlignment w:val="auto"/>
        <w:rPr>
          <w:rFonts w:hint="eastAsia" w:ascii="黑体" w:hAnsi="黑体" w:eastAsia="黑体" w:cs="黑体"/>
          <w:kern w:val="0"/>
          <w:sz w:val="32"/>
          <w:szCs w:val="32"/>
        </w:rPr>
      </w:pPr>
    </w:p>
    <w:p w14:paraId="5CD97F76">
      <w:pPr>
        <w:keepNext w:val="0"/>
        <w:keepLines w:val="0"/>
        <w:pageBreakBefore w:val="0"/>
        <w:widowControl w:val="0"/>
        <w:kinsoku/>
        <w:wordWrap/>
        <w:overflowPunct/>
        <w:topLinePunct w:val="0"/>
        <w:autoSpaceDE w:val="0"/>
        <w:autoSpaceDN w:val="0"/>
        <w:bidi w:val="0"/>
        <w:adjustRightInd w:val="0"/>
        <w:snapToGrid/>
        <w:jc w:val="both"/>
        <w:textAlignment w:val="auto"/>
        <w:rPr>
          <w:rFonts w:hint="eastAsia" w:ascii="黑体" w:eastAsia="黑体" w:cs="黑体"/>
          <w:kern w:val="0"/>
          <w:sz w:val="32"/>
          <w:szCs w:val="32"/>
        </w:rPr>
        <w:sectPr>
          <w:pgSz w:w="11906" w:h="16838"/>
          <w:pgMar w:top="1440" w:right="1800" w:bottom="1440" w:left="1800" w:header="851" w:footer="992" w:gutter="0"/>
          <w:cols w:space="720" w:num="1"/>
          <w:docGrid w:type="lines" w:linePitch="312" w:charSpace="0"/>
        </w:sectPr>
      </w:pPr>
    </w:p>
    <w:p w14:paraId="2695F8D7">
      <w:pPr>
        <w:autoSpaceDE w:val="0"/>
        <w:autoSpaceDN w:val="0"/>
        <w:adjustRightInd w:val="0"/>
        <w:jc w:val="both"/>
        <w:rPr>
          <w:rFonts w:ascii="黑体" w:eastAsia="黑体" w:cs="黑体"/>
          <w:b/>
          <w:bCs/>
          <w:sz w:val="32"/>
          <w:szCs w:val="32"/>
        </w:rPr>
      </w:pPr>
    </w:p>
    <w:p w14:paraId="26EBFAE0">
      <w:pPr>
        <w:autoSpaceDE w:val="0"/>
        <w:autoSpaceDN w:val="0"/>
        <w:adjustRightInd w:val="0"/>
        <w:jc w:val="center"/>
        <w:rPr>
          <w:rFonts w:hint="eastAsia" w:ascii="宋体" w:hAnsi="宋体" w:eastAsia="宋体" w:cs="宋体"/>
          <w:b/>
          <w:bCs/>
          <w:kern w:val="0"/>
          <w:sz w:val="32"/>
          <w:szCs w:val="32"/>
        </w:rPr>
      </w:pPr>
      <w:r>
        <w:rPr>
          <w:rFonts w:hint="eastAsia" w:ascii="宋体" w:hAnsi="宋体" w:eastAsia="宋体" w:cs="宋体"/>
          <w:b/>
          <w:bCs/>
          <w:kern w:val="0"/>
          <w:sz w:val="32"/>
          <w:szCs w:val="32"/>
        </w:rPr>
        <w:t>目    录</w:t>
      </w:r>
    </w:p>
    <w:p w14:paraId="1896B01F">
      <w:pPr>
        <w:pStyle w:val="6"/>
        <w:tabs>
          <w:tab w:val="right" w:leader="dot" w:pos="9026"/>
        </w:tabs>
        <w:rPr>
          <w:rFonts w:hint="eastAsia" w:ascii="宋体" w:hAnsi="宋体" w:eastAsia="宋体" w:cs="宋体"/>
          <w:b/>
          <w:bCs w:val="0"/>
          <w:sz w:val="28"/>
          <w:szCs w:val="28"/>
        </w:rPr>
      </w:pPr>
      <w:r>
        <w:rPr>
          <w:rFonts w:hint="eastAsia" w:ascii="宋体" w:hAnsi="宋体" w:eastAsia="宋体" w:cs="宋体"/>
          <w:b/>
          <w:bCs w:val="0"/>
          <w:sz w:val="28"/>
          <w:szCs w:val="28"/>
        </w:rPr>
        <w:fldChar w:fldCharType="begin"/>
      </w:r>
      <w:r>
        <w:rPr>
          <w:rFonts w:hint="eastAsia" w:ascii="宋体" w:hAnsi="宋体" w:eastAsia="宋体" w:cs="宋体"/>
          <w:b/>
          <w:bCs w:val="0"/>
          <w:sz w:val="28"/>
          <w:szCs w:val="28"/>
        </w:rPr>
        <w:instrText xml:space="preserve">TOC \o "1-1" \h \u </w:instrText>
      </w:r>
      <w:r>
        <w:rPr>
          <w:rFonts w:hint="eastAsia" w:ascii="宋体" w:hAnsi="宋体" w:eastAsia="宋体" w:cs="宋体"/>
          <w:b/>
          <w:bCs w:val="0"/>
          <w:sz w:val="28"/>
          <w:szCs w:val="28"/>
        </w:rPr>
        <w:fldChar w:fldCharType="separate"/>
      </w:r>
      <w:r>
        <w:rPr>
          <w:rFonts w:hint="eastAsia" w:ascii="宋体" w:hAnsi="宋体" w:eastAsia="宋体" w:cs="宋体"/>
          <w:b/>
          <w:bCs w:val="0"/>
          <w:sz w:val="28"/>
          <w:szCs w:val="28"/>
        </w:rPr>
        <w:fldChar w:fldCharType="begin"/>
      </w:r>
      <w:r>
        <w:rPr>
          <w:rFonts w:hint="eastAsia" w:ascii="宋体" w:hAnsi="宋体" w:eastAsia="宋体" w:cs="宋体"/>
          <w:b/>
          <w:bCs w:val="0"/>
          <w:sz w:val="28"/>
          <w:szCs w:val="28"/>
        </w:rPr>
        <w:instrText xml:space="preserve"> HYPERLINK \l _Toc23763 </w:instrText>
      </w:r>
      <w:r>
        <w:rPr>
          <w:rFonts w:hint="eastAsia" w:ascii="宋体" w:hAnsi="宋体" w:eastAsia="宋体" w:cs="宋体"/>
          <w:b/>
          <w:bCs w:val="0"/>
          <w:sz w:val="28"/>
          <w:szCs w:val="28"/>
        </w:rPr>
        <w:fldChar w:fldCharType="separate"/>
      </w:r>
      <w:r>
        <w:rPr>
          <w:rFonts w:hint="eastAsia" w:ascii="宋体" w:hAnsi="宋体" w:eastAsia="宋体" w:cs="宋体"/>
          <w:b/>
          <w:bCs w:val="0"/>
          <w:sz w:val="28"/>
          <w:szCs w:val="28"/>
          <w:highlight w:val="none"/>
          <w:lang w:val="en-US" w:eastAsia="zh-CN"/>
        </w:rPr>
        <w:t>1</w:t>
      </w:r>
      <w:r>
        <w:rPr>
          <w:rFonts w:hint="eastAsia" w:ascii="宋体" w:hAnsi="宋体" w:eastAsia="宋体" w:cs="宋体"/>
          <w:b/>
          <w:bCs w:val="0"/>
          <w:sz w:val="28"/>
          <w:szCs w:val="28"/>
          <w:highlight w:val="none"/>
        </w:rPr>
        <w:t>总则</w:t>
      </w:r>
      <w:r>
        <w:rPr>
          <w:rFonts w:hint="eastAsia" w:ascii="宋体" w:hAnsi="宋体" w:eastAsia="宋体" w:cs="宋体"/>
          <w:b/>
          <w:bCs w:val="0"/>
          <w:sz w:val="28"/>
          <w:szCs w:val="28"/>
        </w:rPr>
        <w:tab/>
      </w:r>
      <w:r>
        <w:rPr>
          <w:rFonts w:hint="eastAsia" w:ascii="宋体" w:hAnsi="宋体" w:eastAsia="宋体" w:cs="宋体"/>
          <w:b/>
          <w:bCs w:val="0"/>
          <w:sz w:val="28"/>
          <w:szCs w:val="28"/>
          <w:lang w:val="en-US" w:eastAsia="zh-CN"/>
        </w:rPr>
        <w:t>1</w:t>
      </w:r>
      <w:r>
        <w:rPr>
          <w:rFonts w:hint="eastAsia" w:ascii="宋体" w:hAnsi="宋体" w:eastAsia="宋体" w:cs="宋体"/>
          <w:b/>
          <w:bCs w:val="0"/>
          <w:sz w:val="28"/>
          <w:szCs w:val="28"/>
        </w:rPr>
        <w:fldChar w:fldCharType="end"/>
      </w:r>
    </w:p>
    <w:p w14:paraId="6D1BD6E5">
      <w:pPr>
        <w:pStyle w:val="6"/>
        <w:tabs>
          <w:tab w:val="right" w:leader="dot" w:pos="9026"/>
        </w:tabs>
        <w:rPr>
          <w:rFonts w:hint="eastAsia" w:ascii="宋体" w:hAnsi="宋体" w:eastAsia="宋体" w:cs="宋体"/>
          <w:b/>
          <w:bCs w:val="0"/>
          <w:sz w:val="28"/>
          <w:szCs w:val="28"/>
        </w:rPr>
      </w:pPr>
      <w:r>
        <w:rPr>
          <w:rFonts w:hint="eastAsia" w:ascii="宋体" w:hAnsi="宋体" w:eastAsia="宋体" w:cs="宋体"/>
          <w:b/>
          <w:bCs w:val="0"/>
          <w:sz w:val="28"/>
          <w:szCs w:val="28"/>
        </w:rPr>
        <w:fldChar w:fldCharType="begin"/>
      </w:r>
      <w:r>
        <w:rPr>
          <w:rFonts w:hint="eastAsia" w:ascii="宋体" w:hAnsi="宋体" w:eastAsia="宋体" w:cs="宋体"/>
          <w:b/>
          <w:bCs w:val="0"/>
          <w:sz w:val="28"/>
          <w:szCs w:val="28"/>
        </w:rPr>
        <w:instrText xml:space="preserve"> HYPERLINK \l _Toc17201 </w:instrText>
      </w:r>
      <w:r>
        <w:rPr>
          <w:rFonts w:hint="eastAsia" w:ascii="宋体" w:hAnsi="宋体" w:eastAsia="宋体" w:cs="宋体"/>
          <w:b/>
          <w:bCs w:val="0"/>
          <w:sz w:val="28"/>
          <w:szCs w:val="28"/>
        </w:rPr>
        <w:fldChar w:fldCharType="separate"/>
      </w:r>
      <w:r>
        <w:rPr>
          <w:rFonts w:hint="eastAsia" w:ascii="宋体" w:hAnsi="宋体" w:eastAsia="宋体" w:cs="宋体"/>
          <w:b/>
          <w:bCs w:val="0"/>
          <w:sz w:val="28"/>
          <w:szCs w:val="28"/>
          <w:highlight w:val="none"/>
        </w:rPr>
        <w:t>2 项目概况</w:t>
      </w:r>
      <w:r>
        <w:rPr>
          <w:rFonts w:hint="eastAsia" w:ascii="宋体" w:hAnsi="宋体" w:eastAsia="宋体" w:cs="宋体"/>
          <w:b/>
          <w:bCs w:val="0"/>
          <w:sz w:val="28"/>
          <w:szCs w:val="28"/>
        </w:rPr>
        <w:tab/>
      </w:r>
      <w:r>
        <w:rPr>
          <w:rFonts w:hint="eastAsia" w:ascii="宋体" w:hAnsi="宋体" w:eastAsia="宋体" w:cs="宋体"/>
          <w:b/>
          <w:bCs w:val="0"/>
          <w:sz w:val="28"/>
          <w:szCs w:val="28"/>
          <w:lang w:val="en-US" w:eastAsia="zh-CN"/>
        </w:rPr>
        <w:t>1</w:t>
      </w:r>
      <w:r>
        <w:rPr>
          <w:rFonts w:hint="eastAsia" w:ascii="宋体" w:hAnsi="宋体" w:eastAsia="宋体" w:cs="宋体"/>
          <w:b/>
          <w:bCs w:val="0"/>
          <w:sz w:val="28"/>
          <w:szCs w:val="28"/>
        </w:rPr>
        <w:fldChar w:fldCharType="end"/>
      </w:r>
    </w:p>
    <w:p w14:paraId="6EBB9854">
      <w:pPr>
        <w:pStyle w:val="6"/>
        <w:tabs>
          <w:tab w:val="right" w:leader="dot" w:pos="9026"/>
        </w:tabs>
        <w:rPr>
          <w:rFonts w:hint="eastAsia" w:ascii="宋体" w:hAnsi="宋体" w:eastAsia="宋体" w:cs="宋体"/>
          <w:b/>
          <w:bCs w:val="0"/>
          <w:sz w:val="28"/>
          <w:szCs w:val="28"/>
        </w:rPr>
      </w:pPr>
      <w:r>
        <w:rPr>
          <w:rFonts w:hint="eastAsia" w:ascii="宋体" w:hAnsi="宋体" w:eastAsia="宋体" w:cs="宋体"/>
          <w:b/>
          <w:bCs w:val="0"/>
          <w:sz w:val="28"/>
          <w:szCs w:val="28"/>
        </w:rPr>
        <w:fldChar w:fldCharType="begin"/>
      </w:r>
      <w:r>
        <w:rPr>
          <w:rFonts w:hint="eastAsia" w:ascii="宋体" w:hAnsi="宋体" w:eastAsia="宋体" w:cs="宋体"/>
          <w:b/>
          <w:bCs w:val="0"/>
          <w:sz w:val="28"/>
          <w:szCs w:val="28"/>
        </w:rPr>
        <w:instrText xml:space="preserve"> HYPERLINK \l _Toc28009 </w:instrText>
      </w:r>
      <w:r>
        <w:rPr>
          <w:rFonts w:hint="eastAsia" w:ascii="宋体" w:hAnsi="宋体" w:eastAsia="宋体" w:cs="宋体"/>
          <w:b/>
          <w:bCs w:val="0"/>
          <w:sz w:val="28"/>
          <w:szCs w:val="28"/>
        </w:rPr>
        <w:fldChar w:fldCharType="separate"/>
      </w:r>
      <w:r>
        <w:rPr>
          <w:rFonts w:hint="eastAsia" w:ascii="宋体" w:hAnsi="宋体" w:eastAsia="宋体" w:cs="宋体"/>
          <w:b/>
          <w:bCs w:val="0"/>
          <w:sz w:val="28"/>
          <w:szCs w:val="28"/>
          <w:highlight w:val="none"/>
          <w:lang w:val="en-US" w:eastAsia="zh-CN"/>
        </w:rPr>
        <w:t>3</w:t>
      </w:r>
      <w:r>
        <w:rPr>
          <w:rFonts w:hint="eastAsia" w:ascii="宋体" w:hAnsi="宋体" w:eastAsia="宋体" w:cs="宋体"/>
          <w:b/>
          <w:bCs w:val="0"/>
          <w:sz w:val="28"/>
          <w:szCs w:val="28"/>
          <w:highlight w:val="none"/>
        </w:rPr>
        <w:t>本项目执行的标准和规范</w:t>
      </w:r>
      <w:r>
        <w:rPr>
          <w:rFonts w:hint="eastAsia" w:ascii="宋体" w:hAnsi="宋体" w:eastAsia="宋体" w:cs="宋体"/>
          <w:b/>
          <w:bCs w:val="0"/>
          <w:sz w:val="28"/>
          <w:szCs w:val="28"/>
        </w:rPr>
        <w:tab/>
      </w:r>
      <w:r>
        <w:rPr>
          <w:rFonts w:hint="eastAsia" w:ascii="宋体" w:hAnsi="宋体" w:eastAsia="宋体" w:cs="宋体"/>
          <w:b/>
          <w:bCs w:val="0"/>
          <w:sz w:val="28"/>
          <w:szCs w:val="28"/>
          <w:lang w:val="en-US" w:eastAsia="zh-CN"/>
        </w:rPr>
        <w:t>1</w:t>
      </w:r>
      <w:r>
        <w:rPr>
          <w:rFonts w:hint="eastAsia" w:ascii="宋体" w:hAnsi="宋体" w:eastAsia="宋体" w:cs="宋体"/>
          <w:b/>
          <w:bCs w:val="0"/>
          <w:sz w:val="28"/>
          <w:szCs w:val="28"/>
        </w:rPr>
        <w:fldChar w:fldCharType="end"/>
      </w:r>
    </w:p>
    <w:p w14:paraId="1BE81A8B">
      <w:pPr>
        <w:pStyle w:val="6"/>
        <w:tabs>
          <w:tab w:val="right" w:leader="dot" w:pos="9026"/>
        </w:tabs>
        <w:rPr>
          <w:rFonts w:hint="eastAsia" w:ascii="宋体" w:hAnsi="宋体" w:eastAsia="宋体" w:cs="宋体"/>
          <w:b/>
          <w:bCs w:val="0"/>
          <w:sz w:val="28"/>
          <w:szCs w:val="28"/>
        </w:rPr>
      </w:pPr>
      <w:r>
        <w:rPr>
          <w:rFonts w:hint="eastAsia" w:ascii="宋体" w:hAnsi="宋体" w:eastAsia="宋体" w:cs="宋体"/>
          <w:b/>
          <w:bCs w:val="0"/>
          <w:sz w:val="28"/>
          <w:szCs w:val="28"/>
        </w:rPr>
        <w:fldChar w:fldCharType="begin"/>
      </w:r>
      <w:r>
        <w:rPr>
          <w:rFonts w:hint="eastAsia" w:ascii="宋体" w:hAnsi="宋体" w:eastAsia="宋体" w:cs="宋体"/>
          <w:b/>
          <w:bCs w:val="0"/>
          <w:sz w:val="28"/>
          <w:szCs w:val="28"/>
        </w:rPr>
        <w:instrText xml:space="preserve"> HYPERLINK \l _Toc27959 </w:instrText>
      </w:r>
      <w:r>
        <w:rPr>
          <w:rFonts w:hint="eastAsia" w:ascii="宋体" w:hAnsi="宋体" w:eastAsia="宋体" w:cs="宋体"/>
          <w:b/>
          <w:bCs w:val="0"/>
          <w:sz w:val="28"/>
          <w:szCs w:val="28"/>
        </w:rPr>
        <w:fldChar w:fldCharType="separate"/>
      </w:r>
      <w:r>
        <w:rPr>
          <w:rFonts w:hint="eastAsia" w:ascii="宋体" w:hAnsi="宋体" w:eastAsia="宋体" w:cs="宋体"/>
          <w:b/>
          <w:bCs w:val="0"/>
          <w:sz w:val="28"/>
          <w:szCs w:val="28"/>
          <w:highlight w:val="none"/>
          <w:lang w:val="en-US" w:eastAsia="zh-CN"/>
        </w:rPr>
        <w:t>4 项目</w:t>
      </w:r>
      <w:r>
        <w:rPr>
          <w:rFonts w:hint="eastAsia" w:ascii="宋体" w:hAnsi="宋体" w:eastAsia="宋体" w:cs="宋体"/>
          <w:b/>
          <w:bCs w:val="0"/>
          <w:sz w:val="28"/>
          <w:szCs w:val="28"/>
          <w:highlight w:val="none"/>
        </w:rPr>
        <w:t>范围及</w:t>
      </w:r>
      <w:r>
        <w:rPr>
          <w:rFonts w:hint="eastAsia" w:ascii="宋体" w:hAnsi="宋体" w:eastAsia="宋体" w:cs="宋体"/>
          <w:b/>
          <w:bCs w:val="0"/>
          <w:sz w:val="28"/>
          <w:szCs w:val="28"/>
          <w:highlight w:val="none"/>
          <w:lang w:val="en-US" w:eastAsia="zh-CN"/>
        </w:rPr>
        <w:t>工期</w:t>
      </w:r>
      <w:r>
        <w:rPr>
          <w:rFonts w:hint="eastAsia" w:ascii="宋体" w:hAnsi="宋体" w:eastAsia="宋体" w:cs="宋体"/>
          <w:b/>
          <w:bCs w:val="0"/>
          <w:sz w:val="28"/>
          <w:szCs w:val="28"/>
        </w:rPr>
        <w:tab/>
      </w:r>
      <w:r>
        <w:rPr>
          <w:rFonts w:hint="eastAsia" w:ascii="宋体" w:hAnsi="宋体" w:cs="宋体"/>
          <w:b/>
          <w:bCs w:val="0"/>
          <w:sz w:val="28"/>
          <w:szCs w:val="28"/>
          <w:lang w:val="en-US" w:eastAsia="zh-CN"/>
        </w:rPr>
        <w:t>2</w:t>
      </w:r>
      <w:r>
        <w:rPr>
          <w:rFonts w:hint="eastAsia" w:ascii="宋体" w:hAnsi="宋体" w:eastAsia="宋体" w:cs="宋体"/>
          <w:b/>
          <w:bCs w:val="0"/>
          <w:sz w:val="28"/>
          <w:szCs w:val="28"/>
        </w:rPr>
        <w:fldChar w:fldCharType="end"/>
      </w:r>
    </w:p>
    <w:p w14:paraId="60AB81B7">
      <w:pPr>
        <w:pStyle w:val="6"/>
        <w:tabs>
          <w:tab w:val="right" w:leader="dot" w:pos="9026"/>
        </w:tabs>
        <w:rPr>
          <w:rFonts w:hint="eastAsia" w:ascii="宋体" w:hAnsi="宋体" w:eastAsia="宋体" w:cs="宋体"/>
          <w:b/>
          <w:bCs w:val="0"/>
          <w:sz w:val="28"/>
          <w:szCs w:val="28"/>
        </w:rPr>
      </w:pPr>
      <w:r>
        <w:rPr>
          <w:rFonts w:hint="eastAsia" w:ascii="宋体" w:hAnsi="宋体" w:eastAsia="宋体" w:cs="宋体"/>
          <w:b/>
          <w:bCs w:val="0"/>
          <w:sz w:val="28"/>
          <w:szCs w:val="28"/>
        </w:rPr>
        <w:fldChar w:fldCharType="begin"/>
      </w:r>
      <w:r>
        <w:rPr>
          <w:rFonts w:hint="eastAsia" w:ascii="宋体" w:hAnsi="宋体" w:eastAsia="宋体" w:cs="宋体"/>
          <w:b/>
          <w:bCs w:val="0"/>
          <w:sz w:val="28"/>
          <w:szCs w:val="28"/>
        </w:rPr>
        <w:instrText xml:space="preserve"> HYPERLINK \l _Toc28439 </w:instrText>
      </w:r>
      <w:r>
        <w:rPr>
          <w:rFonts w:hint="eastAsia" w:ascii="宋体" w:hAnsi="宋体" w:eastAsia="宋体" w:cs="宋体"/>
          <w:b/>
          <w:bCs w:val="0"/>
          <w:sz w:val="28"/>
          <w:szCs w:val="28"/>
        </w:rPr>
        <w:fldChar w:fldCharType="separate"/>
      </w:r>
      <w:r>
        <w:rPr>
          <w:rFonts w:hint="eastAsia" w:ascii="宋体" w:hAnsi="宋体" w:eastAsia="宋体" w:cs="宋体"/>
          <w:b/>
          <w:bCs w:val="0"/>
          <w:sz w:val="28"/>
          <w:szCs w:val="28"/>
          <w:highlight w:val="none"/>
          <w:lang w:val="en-US" w:eastAsia="zh-CN"/>
        </w:rPr>
        <w:t>5项目内容及</w:t>
      </w:r>
      <w:r>
        <w:rPr>
          <w:rFonts w:hint="eastAsia" w:ascii="宋体" w:hAnsi="宋体" w:eastAsia="宋体" w:cs="宋体"/>
          <w:b/>
          <w:bCs w:val="0"/>
          <w:sz w:val="28"/>
          <w:szCs w:val="28"/>
          <w:highlight w:val="none"/>
        </w:rPr>
        <w:t>要求</w:t>
      </w:r>
      <w:r>
        <w:rPr>
          <w:rFonts w:hint="eastAsia" w:ascii="宋体" w:hAnsi="宋体" w:eastAsia="宋体" w:cs="宋体"/>
          <w:b/>
          <w:bCs w:val="0"/>
          <w:sz w:val="28"/>
          <w:szCs w:val="28"/>
        </w:rPr>
        <w:tab/>
      </w:r>
      <w:r>
        <w:rPr>
          <w:rFonts w:hint="eastAsia" w:ascii="宋体" w:hAnsi="宋体" w:cs="宋体"/>
          <w:b/>
          <w:bCs w:val="0"/>
          <w:sz w:val="28"/>
          <w:szCs w:val="28"/>
          <w:lang w:val="en-US" w:eastAsia="zh-CN"/>
        </w:rPr>
        <w:t>2</w:t>
      </w:r>
      <w:r>
        <w:rPr>
          <w:rFonts w:hint="eastAsia" w:ascii="宋体" w:hAnsi="宋体" w:eastAsia="宋体" w:cs="宋体"/>
          <w:b/>
          <w:bCs w:val="0"/>
          <w:sz w:val="28"/>
          <w:szCs w:val="28"/>
        </w:rPr>
        <w:fldChar w:fldCharType="end"/>
      </w:r>
    </w:p>
    <w:p w14:paraId="0D83678D">
      <w:pPr>
        <w:pStyle w:val="6"/>
        <w:tabs>
          <w:tab w:val="right" w:leader="dot" w:pos="9026"/>
        </w:tabs>
        <w:rPr>
          <w:rFonts w:hint="eastAsia" w:ascii="宋体" w:hAnsi="宋体" w:eastAsia="宋体" w:cs="宋体"/>
          <w:b/>
          <w:bCs w:val="0"/>
          <w:sz w:val="28"/>
          <w:szCs w:val="28"/>
        </w:rPr>
      </w:pPr>
      <w:r>
        <w:rPr>
          <w:rFonts w:hint="eastAsia" w:ascii="宋体" w:hAnsi="宋体" w:eastAsia="宋体" w:cs="宋体"/>
          <w:b/>
          <w:bCs w:val="0"/>
          <w:sz w:val="28"/>
          <w:szCs w:val="28"/>
        </w:rPr>
        <w:fldChar w:fldCharType="begin"/>
      </w:r>
      <w:r>
        <w:rPr>
          <w:rFonts w:hint="eastAsia" w:ascii="宋体" w:hAnsi="宋体" w:eastAsia="宋体" w:cs="宋体"/>
          <w:b/>
          <w:bCs w:val="0"/>
          <w:sz w:val="28"/>
          <w:szCs w:val="28"/>
        </w:rPr>
        <w:instrText xml:space="preserve"> HYPERLINK \l _Toc31702 </w:instrText>
      </w:r>
      <w:r>
        <w:rPr>
          <w:rFonts w:hint="eastAsia" w:ascii="宋体" w:hAnsi="宋体" w:eastAsia="宋体" w:cs="宋体"/>
          <w:b/>
          <w:bCs w:val="0"/>
          <w:sz w:val="28"/>
          <w:szCs w:val="28"/>
        </w:rPr>
        <w:fldChar w:fldCharType="separate"/>
      </w:r>
      <w:r>
        <w:rPr>
          <w:rFonts w:hint="eastAsia" w:ascii="宋体" w:hAnsi="宋体" w:eastAsia="宋体" w:cs="宋体"/>
          <w:b/>
          <w:bCs w:val="0"/>
          <w:sz w:val="28"/>
          <w:szCs w:val="28"/>
          <w:highlight w:val="none"/>
          <w:lang w:val="en-US" w:eastAsia="zh-CN"/>
        </w:rPr>
        <w:t xml:space="preserve">6 </w:t>
      </w:r>
      <w:r>
        <w:rPr>
          <w:rFonts w:hint="eastAsia" w:ascii="宋体" w:hAnsi="宋体" w:cs="宋体"/>
          <w:b/>
          <w:bCs w:val="0"/>
          <w:sz w:val="28"/>
          <w:szCs w:val="28"/>
          <w:highlight w:val="none"/>
          <w:lang w:val="en-US" w:eastAsia="zh-CN"/>
        </w:rPr>
        <w:t>投标人</w:t>
      </w:r>
      <w:r>
        <w:rPr>
          <w:rFonts w:hint="eastAsia" w:ascii="宋体" w:hAnsi="宋体" w:eastAsia="宋体" w:cs="宋体"/>
          <w:b/>
          <w:bCs w:val="0"/>
          <w:sz w:val="28"/>
          <w:szCs w:val="28"/>
          <w:highlight w:val="none"/>
          <w:lang w:val="en-US" w:eastAsia="zh-CN"/>
        </w:rPr>
        <w:t>应达到的目标</w:t>
      </w:r>
      <w:r>
        <w:rPr>
          <w:rFonts w:hint="eastAsia" w:ascii="宋体" w:hAnsi="宋体" w:eastAsia="宋体" w:cs="宋体"/>
          <w:b/>
          <w:bCs w:val="0"/>
          <w:sz w:val="28"/>
          <w:szCs w:val="28"/>
        </w:rPr>
        <w:tab/>
      </w:r>
      <w:r>
        <w:rPr>
          <w:rFonts w:hint="eastAsia" w:ascii="宋体" w:hAnsi="宋体" w:cs="宋体"/>
          <w:b/>
          <w:bCs w:val="0"/>
          <w:sz w:val="28"/>
          <w:szCs w:val="28"/>
          <w:lang w:val="en-US" w:eastAsia="zh-CN"/>
        </w:rPr>
        <w:t>5</w:t>
      </w:r>
      <w:r>
        <w:rPr>
          <w:rFonts w:hint="eastAsia" w:ascii="宋体" w:hAnsi="宋体" w:eastAsia="宋体" w:cs="宋体"/>
          <w:b/>
          <w:bCs w:val="0"/>
          <w:sz w:val="28"/>
          <w:szCs w:val="28"/>
        </w:rPr>
        <w:fldChar w:fldCharType="end"/>
      </w:r>
    </w:p>
    <w:p w14:paraId="7AA7B817">
      <w:pPr>
        <w:pStyle w:val="6"/>
        <w:tabs>
          <w:tab w:val="right" w:leader="dot" w:pos="9026"/>
        </w:tabs>
        <w:rPr>
          <w:rFonts w:hint="eastAsia" w:ascii="宋体" w:hAnsi="宋体" w:eastAsia="宋体" w:cs="宋体"/>
          <w:b/>
          <w:bCs w:val="0"/>
          <w:sz w:val="28"/>
          <w:szCs w:val="28"/>
        </w:rPr>
      </w:pPr>
      <w:r>
        <w:rPr>
          <w:rFonts w:hint="eastAsia" w:ascii="宋体" w:hAnsi="宋体" w:eastAsia="宋体" w:cs="宋体"/>
          <w:b/>
          <w:bCs w:val="0"/>
          <w:sz w:val="28"/>
          <w:szCs w:val="28"/>
        </w:rPr>
        <w:fldChar w:fldCharType="begin"/>
      </w:r>
      <w:r>
        <w:rPr>
          <w:rFonts w:hint="eastAsia" w:ascii="宋体" w:hAnsi="宋体" w:eastAsia="宋体" w:cs="宋体"/>
          <w:b/>
          <w:bCs w:val="0"/>
          <w:sz w:val="28"/>
          <w:szCs w:val="28"/>
        </w:rPr>
        <w:instrText xml:space="preserve"> HYPERLINK \l _Toc14819 </w:instrText>
      </w:r>
      <w:r>
        <w:rPr>
          <w:rFonts w:hint="eastAsia" w:ascii="宋体" w:hAnsi="宋体" w:eastAsia="宋体" w:cs="宋体"/>
          <w:b/>
          <w:bCs w:val="0"/>
          <w:sz w:val="28"/>
          <w:szCs w:val="28"/>
        </w:rPr>
        <w:fldChar w:fldCharType="separate"/>
      </w:r>
      <w:r>
        <w:rPr>
          <w:rFonts w:hint="eastAsia" w:ascii="宋体" w:hAnsi="宋体" w:eastAsia="宋体" w:cs="宋体"/>
          <w:b/>
          <w:bCs w:val="0"/>
          <w:sz w:val="28"/>
          <w:szCs w:val="28"/>
          <w:highlight w:val="none"/>
          <w:lang w:val="en-US" w:eastAsia="zh-CN"/>
        </w:rPr>
        <w:t>7</w:t>
      </w:r>
      <w:r>
        <w:rPr>
          <w:rFonts w:hint="eastAsia" w:ascii="宋体" w:hAnsi="宋体" w:eastAsia="宋体" w:cs="宋体"/>
          <w:b/>
          <w:bCs w:val="0"/>
          <w:sz w:val="28"/>
          <w:szCs w:val="28"/>
          <w:highlight w:val="none"/>
        </w:rPr>
        <w:t>资质</w:t>
      </w:r>
      <w:r>
        <w:rPr>
          <w:rFonts w:hint="eastAsia" w:ascii="宋体" w:hAnsi="宋体" w:eastAsia="宋体" w:cs="宋体"/>
          <w:b/>
          <w:bCs w:val="0"/>
          <w:sz w:val="28"/>
          <w:szCs w:val="28"/>
          <w:highlight w:val="none"/>
          <w:lang w:val="en-US" w:eastAsia="zh-CN"/>
        </w:rPr>
        <w:t>条件</w:t>
      </w:r>
      <w:r>
        <w:rPr>
          <w:rFonts w:hint="eastAsia" w:ascii="宋体" w:hAnsi="宋体" w:eastAsia="宋体" w:cs="宋体"/>
          <w:b/>
          <w:bCs w:val="0"/>
          <w:sz w:val="28"/>
          <w:szCs w:val="28"/>
          <w:highlight w:val="none"/>
        </w:rPr>
        <w:t>及人员要求</w:t>
      </w:r>
      <w:r>
        <w:rPr>
          <w:rFonts w:hint="eastAsia" w:ascii="宋体" w:hAnsi="宋体" w:eastAsia="宋体" w:cs="宋体"/>
          <w:b/>
          <w:bCs w:val="0"/>
          <w:sz w:val="28"/>
          <w:szCs w:val="28"/>
        </w:rPr>
        <w:tab/>
      </w:r>
      <w:r>
        <w:rPr>
          <w:rFonts w:hint="eastAsia" w:ascii="宋体" w:hAnsi="宋体" w:cs="宋体"/>
          <w:b/>
          <w:bCs w:val="0"/>
          <w:sz w:val="28"/>
          <w:szCs w:val="28"/>
          <w:lang w:val="en-US" w:eastAsia="zh-CN"/>
        </w:rPr>
        <w:t>5</w:t>
      </w:r>
      <w:r>
        <w:rPr>
          <w:rFonts w:hint="eastAsia" w:ascii="宋体" w:hAnsi="宋体" w:eastAsia="宋体" w:cs="宋体"/>
          <w:b/>
          <w:bCs w:val="0"/>
          <w:sz w:val="28"/>
          <w:szCs w:val="28"/>
        </w:rPr>
        <w:fldChar w:fldCharType="end"/>
      </w:r>
    </w:p>
    <w:p w14:paraId="7838D633">
      <w:pPr>
        <w:pStyle w:val="6"/>
        <w:tabs>
          <w:tab w:val="right" w:leader="dot" w:pos="9026"/>
        </w:tabs>
        <w:rPr>
          <w:rFonts w:hint="eastAsia" w:ascii="宋体" w:hAnsi="宋体" w:eastAsia="宋体" w:cs="宋体"/>
          <w:b/>
          <w:bCs w:val="0"/>
          <w:sz w:val="28"/>
          <w:szCs w:val="28"/>
        </w:rPr>
      </w:pPr>
      <w:r>
        <w:rPr>
          <w:rFonts w:hint="eastAsia" w:ascii="宋体" w:hAnsi="宋体" w:eastAsia="宋体" w:cs="宋体"/>
          <w:b/>
          <w:bCs w:val="0"/>
          <w:sz w:val="28"/>
          <w:szCs w:val="28"/>
        </w:rPr>
        <w:fldChar w:fldCharType="begin"/>
      </w:r>
      <w:r>
        <w:rPr>
          <w:rFonts w:hint="eastAsia" w:ascii="宋体" w:hAnsi="宋体" w:eastAsia="宋体" w:cs="宋体"/>
          <w:b/>
          <w:bCs w:val="0"/>
          <w:sz w:val="28"/>
          <w:szCs w:val="28"/>
        </w:rPr>
        <w:instrText xml:space="preserve"> HYPERLINK \l _Toc16240 </w:instrText>
      </w:r>
      <w:r>
        <w:rPr>
          <w:rFonts w:hint="eastAsia" w:ascii="宋体" w:hAnsi="宋体" w:eastAsia="宋体" w:cs="宋体"/>
          <w:b/>
          <w:bCs w:val="0"/>
          <w:sz w:val="28"/>
          <w:szCs w:val="28"/>
        </w:rPr>
        <w:fldChar w:fldCharType="separate"/>
      </w:r>
      <w:r>
        <w:rPr>
          <w:rFonts w:hint="eastAsia" w:ascii="宋体" w:hAnsi="宋体" w:eastAsia="宋体" w:cs="宋体"/>
          <w:b/>
          <w:bCs w:val="0"/>
          <w:sz w:val="28"/>
          <w:szCs w:val="28"/>
          <w:highlight w:val="none"/>
          <w:lang w:val="en-US" w:eastAsia="zh-CN"/>
        </w:rPr>
        <w:t>8安全要求</w:t>
      </w:r>
      <w:r>
        <w:rPr>
          <w:rFonts w:hint="eastAsia" w:ascii="宋体" w:hAnsi="宋体" w:eastAsia="宋体" w:cs="宋体"/>
          <w:b/>
          <w:bCs w:val="0"/>
          <w:sz w:val="28"/>
          <w:szCs w:val="28"/>
        </w:rPr>
        <w:tab/>
      </w:r>
      <w:r>
        <w:rPr>
          <w:rFonts w:hint="eastAsia" w:ascii="宋体" w:hAnsi="宋体" w:cs="宋体"/>
          <w:b/>
          <w:bCs w:val="0"/>
          <w:sz w:val="28"/>
          <w:szCs w:val="28"/>
          <w:lang w:val="en-US" w:eastAsia="zh-CN"/>
        </w:rPr>
        <w:t>7</w:t>
      </w:r>
      <w:r>
        <w:rPr>
          <w:rFonts w:hint="eastAsia" w:ascii="宋体" w:hAnsi="宋体" w:eastAsia="宋体" w:cs="宋体"/>
          <w:b/>
          <w:bCs w:val="0"/>
          <w:sz w:val="28"/>
          <w:szCs w:val="28"/>
        </w:rPr>
        <w:fldChar w:fldCharType="end"/>
      </w:r>
    </w:p>
    <w:p w14:paraId="2BE73930">
      <w:pPr>
        <w:pStyle w:val="6"/>
        <w:tabs>
          <w:tab w:val="right" w:leader="dot" w:pos="9026"/>
        </w:tabs>
        <w:rPr>
          <w:rFonts w:hint="eastAsia" w:ascii="宋体" w:hAnsi="宋体" w:eastAsia="宋体" w:cs="宋体"/>
          <w:b/>
          <w:bCs w:val="0"/>
          <w:sz w:val="28"/>
          <w:szCs w:val="28"/>
        </w:rPr>
      </w:pPr>
      <w:r>
        <w:rPr>
          <w:rFonts w:hint="eastAsia" w:ascii="宋体" w:hAnsi="宋体" w:eastAsia="宋体" w:cs="宋体"/>
          <w:b/>
          <w:bCs w:val="0"/>
          <w:sz w:val="28"/>
          <w:szCs w:val="28"/>
        </w:rPr>
        <w:fldChar w:fldCharType="begin"/>
      </w:r>
      <w:r>
        <w:rPr>
          <w:rFonts w:hint="eastAsia" w:ascii="宋体" w:hAnsi="宋体" w:eastAsia="宋体" w:cs="宋体"/>
          <w:b/>
          <w:bCs w:val="0"/>
          <w:sz w:val="28"/>
          <w:szCs w:val="28"/>
        </w:rPr>
        <w:instrText xml:space="preserve"> HYPERLINK \l _Toc224 </w:instrText>
      </w:r>
      <w:r>
        <w:rPr>
          <w:rFonts w:hint="eastAsia" w:ascii="宋体" w:hAnsi="宋体" w:eastAsia="宋体" w:cs="宋体"/>
          <w:b/>
          <w:bCs w:val="0"/>
          <w:sz w:val="28"/>
          <w:szCs w:val="28"/>
        </w:rPr>
        <w:fldChar w:fldCharType="separate"/>
      </w:r>
      <w:r>
        <w:rPr>
          <w:rFonts w:hint="eastAsia" w:ascii="宋体" w:hAnsi="宋体" w:eastAsia="宋体" w:cs="宋体"/>
          <w:b/>
          <w:bCs w:val="0"/>
          <w:sz w:val="28"/>
          <w:szCs w:val="28"/>
          <w:highlight w:val="none"/>
          <w:lang w:val="en-US" w:eastAsia="zh-CN"/>
        </w:rPr>
        <w:t>9双方职责</w:t>
      </w:r>
      <w:r>
        <w:rPr>
          <w:rFonts w:hint="eastAsia" w:ascii="宋体" w:hAnsi="宋体" w:eastAsia="宋体" w:cs="宋体"/>
          <w:b/>
          <w:bCs w:val="0"/>
          <w:sz w:val="28"/>
          <w:szCs w:val="28"/>
        </w:rPr>
        <w:tab/>
      </w:r>
      <w:r>
        <w:rPr>
          <w:rFonts w:hint="eastAsia" w:ascii="宋体" w:hAnsi="宋体" w:eastAsia="宋体" w:cs="宋体"/>
          <w:b/>
          <w:bCs w:val="0"/>
          <w:sz w:val="28"/>
          <w:szCs w:val="28"/>
          <w:lang w:val="en-US" w:eastAsia="zh-CN"/>
        </w:rPr>
        <w:t>9</w:t>
      </w:r>
      <w:r>
        <w:rPr>
          <w:rFonts w:hint="eastAsia" w:ascii="宋体" w:hAnsi="宋体" w:eastAsia="宋体" w:cs="宋体"/>
          <w:b/>
          <w:bCs w:val="0"/>
          <w:sz w:val="28"/>
          <w:szCs w:val="28"/>
        </w:rPr>
        <w:fldChar w:fldCharType="end"/>
      </w:r>
    </w:p>
    <w:p w14:paraId="1F1637A6">
      <w:pPr>
        <w:pStyle w:val="6"/>
        <w:tabs>
          <w:tab w:val="right" w:leader="dot" w:pos="9026"/>
        </w:tabs>
        <w:ind w:right="149" w:rightChars="71"/>
        <w:rPr>
          <w:rFonts w:hint="eastAsia" w:ascii="宋体" w:hAnsi="宋体" w:eastAsia="宋体" w:cs="宋体"/>
          <w:b/>
          <w:bCs w:val="0"/>
          <w:sz w:val="28"/>
          <w:szCs w:val="28"/>
          <w:lang w:val="en-US" w:eastAsia="zh-CN"/>
        </w:rPr>
      </w:pPr>
      <w:r>
        <w:rPr>
          <w:rFonts w:hint="eastAsia" w:ascii="宋体" w:hAnsi="宋体" w:eastAsia="宋体" w:cs="宋体"/>
          <w:b/>
          <w:bCs w:val="0"/>
          <w:sz w:val="28"/>
          <w:szCs w:val="28"/>
        </w:rPr>
        <w:fldChar w:fldCharType="begin"/>
      </w:r>
      <w:r>
        <w:rPr>
          <w:rFonts w:hint="eastAsia" w:ascii="宋体" w:hAnsi="宋体" w:eastAsia="宋体" w:cs="宋体"/>
          <w:b/>
          <w:bCs w:val="0"/>
          <w:sz w:val="28"/>
          <w:szCs w:val="28"/>
        </w:rPr>
        <w:instrText xml:space="preserve"> HYPERLINK \l _Toc21176 </w:instrText>
      </w:r>
      <w:r>
        <w:rPr>
          <w:rFonts w:hint="eastAsia" w:ascii="宋体" w:hAnsi="宋体" w:eastAsia="宋体" w:cs="宋体"/>
          <w:b/>
          <w:bCs w:val="0"/>
          <w:sz w:val="28"/>
          <w:szCs w:val="28"/>
        </w:rPr>
        <w:fldChar w:fldCharType="separate"/>
      </w:r>
      <w:r>
        <w:rPr>
          <w:rFonts w:hint="eastAsia" w:ascii="宋体" w:hAnsi="宋体" w:eastAsia="宋体" w:cs="宋体"/>
          <w:b/>
          <w:bCs w:val="0"/>
          <w:sz w:val="28"/>
          <w:szCs w:val="28"/>
          <w:highlight w:val="none"/>
          <w:lang w:val="en-US" w:eastAsia="zh-CN"/>
        </w:rPr>
        <w:t>10</w:t>
      </w:r>
      <w:r>
        <w:rPr>
          <w:rFonts w:hint="eastAsia" w:ascii="宋体" w:hAnsi="宋体" w:eastAsia="宋体" w:cs="宋体"/>
          <w:b/>
          <w:bCs w:val="0"/>
          <w:sz w:val="28"/>
          <w:szCs w:val="28"/>
          <w:highlight w:val="none"/>
        </w:rPr>
        <w:t>安健环及文明施工、危险源（环境因素）控制要求</w:t>
      </w:r>
      <w:r>
        <w:rPr>
          <w:rFonts w:hint="eastAsia" w:ascii="宋体" w:hAnsi="宋体" w:eastAsia="宋体" w:cs="宋体"/>
          <w:b/>
          <w:bCs w:val="0"/>
          <w:sz w:val="28"/>
          <w:szCs w:val="28"/>
        </w:rPr>
        <w:tab/>
      </w:r>
      <w:r>
        <w:rPr>
          <w:rFonts w:hint="eastAsia" w:ascii="宋体" w:hAnsi="宋体" w:eastAsia="宋体" w:cs="宋体"/>
          <w:b/>
          <w:bCs w:val="0"/>
          <w:sz w:val="28"/>
          <w:szCs w:val="28"/>
          <w:lang w:val="en-US" w:eastAsia="zh-CN"/>
        </w:rPr>
        <w:t>1</w:t>
      </w:r>
      <w:r>
        <w:rPr>
          <w:rFonts w:hint="eastAsia" w:ascii="宋体" w:hAnsi="宋体" w:eastAsia="宋体" w:cs="宋体"/>
          <w:b/>
          <w:bCs w:val="0"/>
          <w:sz w:val="28"/>
          <w:szCs w:val="28"/>
        </w:rPr>
        <w:fldChar w:fldCharType="end"/>
      </w:r>
      <w:r>
        <w:rPr>
          <w:rFonts w:hint="eastAsia" w:ascii="宋体" w:hAnsi="宋体" w:cs="宋体"/>
          <w:b/>
          <w:bCs w:val="0"/>
          <w:sz w:val="28"/>
          <w:szCs w:val="28"/>
          <w:lang w:val="en-US" w:eastAsia="zh-CN"/>
        </w:rPr>
        <w:t>1</w:t>
      </w:r>
    </w:p>
    <w:p w14:paraId="31EC54F7">
      <w:pPr>
        <w:pStyle w:val="6"/>
        <w:tabs>
          <w:tab w:val="right" w:leader="dot" w:pos="9026"/>
        </w:tabs>
        <w:ind w:right="323" w:rightChars="154"/>
        <w:rPr>
          <w:rFonts w:hint="eastAsia" w:ascii="宋体" w:hAnsi="宋体" w:eastAsia="宋体" w:cs="宋体"/>
          <w:b/>
          <w:bCs w:val="0"/>
          <w:sz w:val="28"/>
          <w:szCs w:val="28"/>
          <w:lang w:val="en-US" w:eastAsia="zh-CN"/>
        </w:rPr>
      </w:pPr>
      <w:r>
        <w:rPr>
          <w:rFonts w:hint="eastAsia" w:ascii="宋体" w:hAnsi="宋体" w:eastAsia="宋体" w:cs="宋体"/>
          <w:b/>
          <w:bCs w:val="0"/>
          <w:sz w:val="28"/>
          <w:szCs w:val="28"/>
        </w:rPr>
        <w:fldChar w:fldCharType="begin"/>
      </w:r>
      <w:r>
        <w:rPr>
          <w:rFonts w:hint="eastAsia" w:ascii="宋体" w:hAnsi="宋体" w:eastAsia="宋体" w:cs="宋体"/>
          <w:b/>
          <w:bCs w:val="0"/>
          <w:sz w:val="28"/>
          <w:szCs w:val="28"/>
        </w:rPr>
        <w:instrText xml:space="preserve"> HYPERLINK \l _Toc13675 </w:instrText>
      </w:r>
      <w:r>
        <w:rPr>
          <w:rFonts w:hint="eastAsia" w:ascii="宋体" w:hAnsi="宋体" w:eastAsia="宋体" w:cs="宋体"/>
          <w:b/>
          <w:bCs w:val="0"/>
          <w:sz w:val="28"/>
          <w:szCs w:val="28"/>
        </w:rPr>
        <w:fldChar w:fldCharType="separate"/>
      </w:r>
      <w:r>
        <w:rPr>
          <w:rFonts w:hint="eastAsia" w:ascii="宋体" w:hAnsi="宋体" w:eastAsia="宋体" w:cs="宋体"/>
          <w:b/>
          <w:bCs w:val="0"/>
          <w:sz w:val="28"/>
          <w:szCs w:val="28"/>
          <w:highlight w:val="none"/>
          <w:lang w:val="en-US" w:eastAsia="zh-CN"/>
        </w:rPr>
        <w:t>11考核</w:t>
      </w:r>
      <w:r>
        <w:rPr>
          <w:rFonts w:hint="eastAsia" w:ascii="宋体" w:hAnsi="宋体" w:eastAsia="宋体" w:cs="宋体"/>
          <w:b/>
          <w:bCs w:val="0"/>
          <w:sz w:val="28"/>
          <w:szCs w:val="28"/>
        </w:rPr>
        <w:tab/>
      </w:r>
      <w:r>
        <w:rPr>
          <w:rFonts w:hint="eastAsia" w:ascii="宋体" w:hAnsi="宋体" w:eastAsia="宋体" w:cs="宋体"/>
          <w:b/>
          <w:bCs w:val="0"/>
          <w:sz w:val="28"/>
          <w:szCs w:val="28"/>
          <w:lang w:val="en-US" w:eastAsia="zh-CN"/>
        </w:rPr>
        <w:t>1</w:t>
      </w:r>
      <w:r>
        <w:rPr>
          <w:rFonts w:hint="eastAsia" w:ascii="宋体" w:hAnsi="宋体" w:eastAsia="宋体" w:cs="宋体"/>
          <w:b/>
          <w:bCs w:val="0"/>
          <w:sz w:val="28"/>
          <w:szCs w:val="28"/>
        </w:rPr>
        <w:fldChar w:fldCharType="end"/>
      </w:r>
      <w:r>
        <w:rPr>
          <w:rFonts w:hint="eastAsia" w:ascii="宋体" w:hAnsi="宋体" w:eastAsia="宋体" w:cs="宋体"/>
          <w:b/>
          <w:bCs w:val="0"/>
          <w:sz w:val="28"/>
          <w:szCs w:val="28"/>
          <w:lang w:val="en-US" w:eastAsia="zh-CN"/>
        </w:rPr>
        <w:t>4</w:t>
      </w:r>
    </w:p>
    <w:p w14:paraId="3A132DB2">
      <w:pPr>
        <w:pStyle w:val="6"/>
        <w:tabs>
          <w:tab w:val="right" w:leader="dot" w:pos="9026"/>
        </w:tabs>
        <w:rPr>
          <w:rFonts w:hint="eastAsia" w:ascii="宋体" w:hAnsi="宋体" w:eastAsia="宋体" w:cs="宋体"/>
          <w:b/>
          <w:bCs w:val="0"/>
          <w:sz w:val="28"/>
          <w:szCs w:val="28"/>
          <w:lang w:val="en-US" w:eastAsia="zh-CN"/>
        </w:rPr>
      </w:pPr>
      <w:r>
        <w:rPr>
          <w:rFonts w:hint="eastAsia" w:ascii="宋体" w:hAnsi="宋体" w:eastAsia="宋体" w:cs="宋体"/>
          <w:b/>
          <w:bCs w:val="0"/>
          <w:sz w:val="28"/>
          <w:szCs w:val="28"/>
        </w:rPr>
        <w:fldChar w:fldCharType="begin"/>
      </w:r>
      <w:r>
        <w:rPr>
          <w:rFonts w:hint="eastAsia" w:ascii="宋体" w:hAnsi="宋体" w:eastAsia="宋体" w:cs="宋体"/>
          <w:b/>
          <w:bCs w:val="0"/>
          <w:sz w:val="28"/>
          <w:szCs w:val="28"/>
        </w:rPr>
        <w:instrText xml:space="preserve"> HYPERLINK \l _Toc14993 </w:instrText>
      </w:r>
      <w:r>
        <w:rPr>
          <w:rFonts w:hint="eastAsia" w:ascii="宋体" w:hAnsi="宋体" w:eastAsia="宋体" w:cs="宋体"/>
          <w:b/>
          <w:bCs w:val="0"/>
          <w:sz w:val="28"/>
          <w:szCs w:val="28"/>
        </w:rPr>
        <w:fldChar w:fldCharType="separate"/>
      </w:r>
      <w:r>
        <w:rPr>
          <w:rFonts w:hint="eastAsia" w:ascii="宋体" w:hAnsi="宋体" w:eastAsia="宋体" w:cs="宋体"/>
          <w:b/>
          <w:bCs w:val="0"/>
          <w:sz w:val="28"/>
          <w:szCs w:val="28"/>
          <w:highlight w:val="none"/>
          <w:lang w:val="en-US" w:eastAsia="zh-CN"/>
        </w:rPr>
        <w:t>12 附则</w:t>
      </w:r>
      <w:r>
        <w:rPr>
          <w:rFonts w:hint="eastAsia" w:ascii="宋体" w:hAnsi="宋体" w:eastAsia="宋体" w:cs="宋体"/>
          <w:b/>
          <w:bCs w:val="0"/>
          <w:sz w:val="28"/>
          <w:szCs w:val="28"/>
        </w:rPr>
        <w:tab/>
      </w:r>
      <w:r>
        <w:rPr>
          <w:rFonts w:hint="eastAsia" w:ascii="宋体" w:hAnsi="宋体" w:eastAsia="宋体" w:cs="宋体"/>
          <w:b/>
          <w:bCs w:val="0"/>
          <w:sz w:val="28"/>
          <w:szCs w:val="28"/>
          <w:lang w:val="en-US" w:eastAsia="zh-CN"/>
        </w:rPr>
        <w:t>1</w:t>
      </w:r>
      <w:r>
        <w:rPr>
          <w:rFonts w:hint="eastAsia" w:ascii="宋体" w:hAnsi="宋体" w:eastAsia="宋体" w:cs="宋体"/>
          <w:b/>
          <w:bCs w:val="0"/>
          <w:sz w:val="28"/>
          <w:szCs w:val="28"/>
        </w:rPr>
        <w:fldChar w:fldCharType="end"/>
      </w:r>
      <w:r>
        <w:rPr>
          <w:rFonts w:hint="eastAsia" w:ascii="宋体" w:hAnsi="宋体" w:cs="宋体"/>
          <w:b/>
          <w:bCs w:val="0"/>
          <w:sz w:val="28"/>
          <w:szCs w:val="28"/>
          <w:lang w:val="en-US" w:eastAsia="zh-CN"/>
        </w:rPr>
        <w:t>5</w:t>
      </w:r>
    </w:p>
    <w:p w14:paraId="352CD709">
      <w:pPr>
        <w:pStyle w:val="3"/>
        <w:keepNext/>
        <w:keepLines/>
        <w:pageBreakBefore w:val="0"/>
        <w:widowControl w:val="0"/>
        <w:kinsoku w:val="0"/>
        <w:wordWrap/>
        <w:overflowPunct/>
        <w:topLinePunct w:val="0"/>
        <w:autoSpaceDE/>
        <w:autoSpaceDN/>
        <w:bidi w:val="0"/>
        <w:adjustRightInd w:val="0"/>
        <w:snapToGrid w:val="0"/>
        <w:ind w:left="562" w:hanging="562" w:hangingChars="200"/>
        <w:jc w:val="both"/>
        <w:textAlignment w:val="auto"/>
        <w:rPr>
          <w:rFonts w:hint="eastAsia" w:ascii="宋体" w:hAnsi="宋体" w:eastAsia="宋体" w:cs="宋体"/>
          <w:b/>
          <w:bCs w:val="0"/>
          <w:kern w:val="0"/>
          <w:sz w:val="28"/>
          <w:szCs w:val="28"/>
          <w:lang w:val="en-US" w:eastAsia="zh-CN" w:bidi="ar-SA"/>
        </w:rPr>
      </w:pPr>
      <w:r>
        <w:rPr>
          <w:rFonts w:hint="eastAsia" w:ascii="宋体" w:hAnsi="宋体" w:eastAsia="宋体" w:cs="宋体"/>
          <w:b/>
          <w:bCs w:val="0"/>
          <w:sz w:val="28"/>
          <w:szCs w:val="28"/>
        </w:rPr>
        <w:fldChar w:fldCharType="end"/>
      </w:r>
      <w:r>
        <w:rPr>
          <w:rFonts w:hint="eastAsia" w:ascii="宋体" w:hAnsi="宋体" w:eastAsia="宋体" w:cs="宋体"/>
          <w:b/>
          <w:bCs w:val="0"/>
          <w:kern w:val="0"/>
          <w:sz w:val="28"/>
          <w:szCs w:val="28"/>
          <w:lang w:val="en-US" w:eastAsia="zh-CN" w:bidi="ar-SA"/>
        </w:rPr>
        <w:t>13附录附表..............................................1</w:t>
      </w:r>
      <w:r>
        <w:rPr>
          <w:rFonts w:hint="eastAsia" w:hAnsi="宋体" w:cs="宋体"/>
          <w:b/>
          <w:bCs w:val="0"/>
          <w:kern w:val="0"/>
          <w:sz w:val="28"/>
          <w:szCs w:val="28"/>
          <w:lang w:val="en-US" w:eastAsia="zh-CN" w:bidi="ar-SA"/>
        </w:rPr>
        <w:t>5</w:t>
      </w:r>
      <w:r>
        <w:rPr>
          <w:rFonts w:hint="eastAsia" w:ascii="宋体" w:hAnsi="宋体" w:eastAsia="宋体" w:cs="宋体"/>
          <w:b/>
          <w:bCs w:val="0"/>
          <w:sz w:val="28"/>
          <w:szCs w:val="28"/>
        </w:rPr>
        <w:tab/>
      </w:r>
      <w:r>
        <w:rPr>
          <w:rFonts w:hint="eastAsia" w:ascii="宋体" w:hAnsi="宋体" w:eastAsia="宋体" w:cs="宋体"/>
          <w:b/>
          <w:bCs w:val="0"/>
          <w:sz w:val="28"/>
          <w:szCs w:val="28"/>
        </w:rPr>
        <w:tab/>
      </w:r>
      <w:r>
        <w:rPr>
          <w:rFonts w:hint="eastAsia" w:ascii="宋体" w:hAnsi="宋体" w:eastAsia="宋体" w:cs="宋体"/>
          <w:b/>
          <w:bCs w:val="0"/>
          <w:sz w:val="28"/>
          <w:szCs w:val="28"/>
        </w:rPr>
        <w:tab/>
      </w:r>
      <w:r>
        <w:rPr>
          <w:rFonts w:hint="eastAsia" w:ascii="宋体" w:hAnsi="宋体" w:eastAsia="宋体" w:cs="宋体"/>
          <w:b/>
          <w:bCs w:val="0"/>
          <w:sz w:val="28"/>
          <w:szCs w:val="28"/>
        </w:rPr>
        <w:tab/>
      </w:r>
      <w:r>
        <w:rPr>
          <w:rFonts w:hint="eastAsia" w:ascii="宋体" w:hAnsi="宋体" w:eastAsia="宋体" w:cs="宋体"/>
          <w:b/>
          <w:bCs w:val="0"/>
          <w:sz w:val="28"/>
          <w:szCs w:val="28"/>
        </w:rPr>
        <w:tab/>
      </w:r>
    </w:p>
    <w:p w14:paraId="181E221A">
      <w:pPr>
        <w:pStyle w:val="6"/>
        <w:tabs>
          <w:tab w:val="right" w:leader="dot" w:pos="8296"/>
        </w:tabs>
        <w:rPr>
          <w:rFonts w:hint="eastAsia" w:ascii="宋体" w:hAnsi="宋体" w:eastAsia="宋体" w:cs="宋体"/>
          <w:kern w:val="2"/>
          <w:sz w:val="21"/>
        </w:rPr>
      </w:pPr>
      <w:r>
        <w:rPr>
          <w:rFonts w:hint="eastAsia" w:ascii="宋体" w:hAnsi="宋体" w:eastAsia="宋体" w:cs="宋体"/>
          <w:sz w:val="24"/>
        </w:rPr>
        <w:fldChar w:fldCharType="begin"/>
      </w:r>
      <w:r>
        <w:rPr>
          <w:rFonts w:hint="eastAsia" w:ascii="宋体" w:hAnsi="宋体" w:eastAsia="宋体" w:cs="宋体"/>
          <w:sz w:val="24"/>
        </w:rPr>
        <w:instrText xml:space="preserve"> TOC \o "1-1" \u </w:instrText>
      </w:r>
      <w:r>
        <w:rPr>
          <w:rFonts w:hint="eastAsia" w:ascii="宋体" w:hAnsi="宋体" w:eastAsia="宋体" w:cs="宋体"/>
          <w:sz w:val="24"/>
        </w:rPr>
        <w:fldChar w:fldCharType="separate"/>
      </w:r>
    </w:p>
    <w:p w14:paraId="7C41CDF4">
      <w:pPr>
        <w:pStyle w:val="6"/>
        <w:tabs>
          <w:tab w:val="right" w:leader="dot" w:pos="8296"/>
        </w:tabs>
        <w:rPr>
          <w:rFonts w:hint="eastAsia" w:ascii="宋体" w:hAnsi="宋体" w:eastAsia="宋体" w:cs="宋体"/>
          <w:sz w:val="24"/>
        </w:rPr>
      </w:pPr>
      <w:r>
        <w:rPr>
          <w:rFonts w:hint="eastAsia" w:ascii="宋体" w:hAnsi="宋体" w:eastAsia="宋体" w:cs="宋体"/>
          <w:sz w:val="24"/>
        </w:rPr>
        <w:fldChar w:fldCharType="end"/>
      </w:r>
    </w:p>
    <w:p w14:paraId="1FBBEE84">
      <w:pPr>
        <w:numPr>
          <w:ilvl w:val="0"/>
          <w:numId w:val="0"/>
        </w:numPr>
        <w:autoSpaceDE w:val="0"/>
        <w:autoSpaceDN w:val="0"/>
        <w:adjustRightInd w:val="0"/>
        <w:spacing w:line="360" w:lineRule="auto"/>
        <w:ind w:leftChars="0"/>
        <w:jc w:val="left"/>
        <w:rPr>
          <w:rFonts w:hint="eastAsia" w:ascii="宋体" w:hAnsi="宋体" w:eastAsia="宋体" w:cs="宋体"/>
          <w:b/>
          <w:kern w:val="0"/>
          <w:sz w:val="24"/>
          <w:lang w:val="en-US" w:eastAsia="zh-CN"/>
        </w:rPr>
        <w:sectPr>
          <w:pgSz w:w="11906" w:h="16838"/>
          <w:pgMar w:top="1440" w:right="1800" w:bottom="1440" w:left="1800" w:header="851" w:footer="992" w:gutter="0"/>
          <w:cols w:space="720" w:num="1"/>
          <w:docGrid w:type="lines" w:linePitch="312" w:charSpace="0"/>
        </w:sectPr>
      </w:pPr>
    </w:p>
    <w:p w14:paraId="10973AB6">
      <w:pPr>
        <w:numPr>
          <w:ilvl w:val="0"/>
          <w:numId w:val="0"/>
        </w:numPr>
        <w:autoSpaceDE w:val="0"/>
        <w:autoSpaceDN w:val="0"/>
        <w:adjustRightInd w:val="0"/>
        <w:spacing w:line="360" w:lineRule="auto"/>
        <w:ind w:leftChars="0"/>
        <w:jc w:val="left"/>
        <w:rPr>
          <w:rFonts w:hint="eastAsia" w:ascii="宋体" w:hAnsi="宋体" w:eastAsia="宋体" w:cs="宋体"/>
          <w:b/>
          <w:kern w:val="0"/>
          <w:sz w:val="24"/>
        </w:rPr>
      </w:pPr>
      <w:r>
        <w:rPr>
          <w:rFonts w:hint="eastAsia" w:ascii="宋体" w:hAnsi="宋体" w:eastAsia="宋体" w:cs="宋体"/>
          <w:b/>
          <w:kern w:val="0"/>
          <w:sz w:val="24"/>
          <w:lang w:val="en-US" w:eastAsia="zh-CN"/>
        </w:rPr>
        <w:t>1、</w:t>
      </w:r>
      <w:r>
        <w:rPr>
          <w:rFonts w:hint="eastAsia" w:ascii="宋体" w:hAnsi="宋体" w:eastAsia="宋体" w:cs="宋体"/>
          <w:b/>
          <w:kern w:val="0"/>
          <w:sz w:val="24"/>
        </w:rPr>
        <w:t>总则</w:t>
      </w:r>
    </w:p>
    <w:p w14:paraId="709C87C0">
      <w:pPr>
        <w:spacing w:line="360" w:lineRule="auto"/>
        <w:ind w:firstLine="480" w:firstLineChars="200"/>
        <w:rPr>
          <w:rFonts w:hint="eastAsia" w:ascii="宋体" w:hAnsi="宋体" w:eastAsia="宋体" w:cs="宋体"/>
          <w:sz w:val="24"/>
        </w:rPr>
      </w:pPr>
      <w:r>
        <w:rPr>
          <w:rFonts w:hint="eastAsia" w:ascii="宋体" w:hAnsi="宋体" w:eastAsia="宋体" w:cs="宋体"/>
          <w:sz w:val="24"/>
        </w:rPr>
        <w:t>本技术规范书适用于伊犁新天煤化工有限责任公司热电</w:t>
      </w:r>
      <w:r>
        <w:rPr>
          <w:rFonts w:hint="eastAsia" w:ascii="宋体" w:hAnsi="宋体" w:eastAsia="宋体" w:cs="宋体"/>
          <w:sz w:val="24"/>
          <w:lang w:val="en-US" w:eastAsia="zh-CN"/>
        </w:rPr>
        <w:t>装置#1</w:t>
      </w:r>
      <w:r>
        <w:rPr>
          <w:rFonts w:hint="eastAsia" w:ascii="宋体" w:hAnsi="宋体" w:cs="宋体"/>
          <w:sz w:val="24"/>
          <w:lang w:val="en-US" w:eastAsia="zh-CN"/>
        </w:rPr>
        <w:t>、#2</w:t>
      </w:r>
      <w:r>
        <w:rPr>
          <w:rFonts w:hint="eastAsia" w:ascii="宋体" w:hAnsi="宋体" w:eastAsia="宋体" w:cs="宋体"/>
          <w:sz w:val="24"/>
          <w:lang w:val="en-US" w:eastAsia="zh-CN"/>
        </w:rPr>
        <w:t>炉</w:t>
      </w:r>
      <w:r>
        <w:rPr>
          <w:rFonts w:hint="eastAsia" w:ascii="宋体" w:hAnsi="宋体" w:eastAsia="宋体" w:cs="宋体"/>
          <w:sz w:val="24"/>
        </w:rPr>
        <w:t>除尘器布袋更换服务项目招标技术规范要求。</w:t>
      </w:r>
    </w:p>
    <w:p w14:paraId="13E23CE2">
      <w:pPr>
        <w:spacing w:line="360" w:lineRule="auto"/>
        <w:ind w:firstLine="480" w:firstLineChars="200"/>
        <w:rPr>
          <w:rFonts w:hint="eastAsia" w:ascii="宋体" w:hAnsi="宋体" w:eastAsia="宋体" w:cs="宋体"/>
          <w:sz w:val="24"/>
        </w:rPr>
      </w:pPr>
      <w:r>
        <w:rPr>
          <w:rFonts w:hint="eastAsia" w:ascii="宋体" w:hAnsi="宋体" w:cs="宋体"/>
          <w:sz w:val="24"/>
          <w:lang w:eastAsia="zh-CN"/>
        </w:rPr>
        <w:t>招标人</w:t>
      </w:r>
      <w:r>
        <w:rPr>
          <w:rFonts w:hint="eastAsia" w:ascii="宋体" w:hAnsi="宋体" w:eastAsia="宋体" w:cs="宋体"/>
          <w:sz w:val="24"/>
        </w:rPr>
        <w:t>在本规范书中提出了最低限度的技术要求，并未规定所有的技术要求和适用的标准，</w:t>
      </w:r>
      <w:r>
        <w:rPr>
          <w:rFonts w:hint="eastAsia" w:ascii="宋体" w:hAnsi="宋体" w:cs="宋体"/>
          <w:sz w:val="24"/>
          <w:lang w:eastAsia="zh-CN"/>
        </w:rPr>
        <w:t>投标人</w:t>
      </w:r>
      <w:r>
        <w:rPr>
          <w:rFonts w:hint="eastAsia" w:ascii="宋体" w:hAnsi="宋体" w:eastAsia="宋体" w:cs="宋体"/>
          <w:sz w:val="24"/>
        </w:rPr>
        <w:t>应提供一套满足本招标文件和所列标准要求的高质量服务，对国家有关安全、环保等强制性标准，必须满足其要求。</w:t>
      </w:r>
    </w:p>
    <w:p w14:paraId="025F60B1">
      <w:pPr>
        <w:spacing w:line="360" w:lineRule="auto"/>
        <w:rPr>
          <w:rFonts w:hint="eastAsia" w:ascii="宋体" w:hAnsi="宋体" w:eastAsia="宋体" w:cs="宋体"/>
          <w:sz w:val="24"/>
        </w:rPr>
      </w:pPr>
      <w:r>
        <w:rPr>
          <w:rFonts w:hint="eastAsia" w:ascii="宋体" w:hAnsi="宋体" w:eastAsia="宋体" w:cs="宋体"/>
          <w:sz w:val="24"/>
          <w:lang w:val="en-US" w:eastAsia="zh-CN"/>
        </w:rPr>
        <w:t xml:space="preserve">    </w:t>
      </w:r>
      <w:r>
        <w:rPr>
          <w:rFonts w:hint="eastAsia" w:ascii="宋体" w:hAnsi="宋体" w:cs="宋体"/>
          <w:sz w:val="24"/>
          <w:lang w:eastAsia="zh-CN"/>
        </w:rPr>
        <w:t>投标人</w:t>
      </w:r>
      <w:r>
        <w:rPr>
          <w:rFonts w:hint="eastAsia" w:ascii="宋体" w:hAnsi="宋体" w:eastAsia="宋体" w:cs="宋体"/>
          <w:sz w:val="24"/>
        </w:rPr>
        <w:t>应依据本规范的要求制定出详细的施工方案，提供详细的施工安全技术措施，并编制详细的施工工期网络图，经</w:t>
      </w:r>
      <w:r>
        <w:rPr>
          <w:rFonts w:hint="eastAsia" w:ascii="宋体" w:hAnsi="宋体" w:cs="宋体"/>
          <w:sz w:val="24"/>
          <w:lang w:eastAsia="zh-CN"/>
        </w:rPr>
        <w:t>招标人</w:t>
      </w:r>
      <w:r>
        <w:rPr>
          <w:rFonts w:hint="eastAsia" w:ascii="宋体" w:hAnsi="宋体" w:eastAsia="宋体" w:cs="宋体"/>
          <w:sz w:val="24"/>
        </w:rPr>
        <w:t>审核后严格执行。</w:t>
      </w:r>
    </w:p>
    <w:p w14:paraId="1E86409A">
      <w:pPr>
        <w:spacing w:line="360" w:lineRule="auto"/>
        <w:rPr>
          <w:rFonts w:hint="eastAsia" w:ascii="宋体" w:hAnsi="宋体" w:eastAsia="宋体" w:cs="宋体"/>
          <w:sz w:val="24"/>
        </w:rPr>
      </w:pPr>
      <w:r>
        <w:rPr>
          <w:rFonts w:hint="eastAsia" w:ascii="宋体" w:hAnsi="宋体" w:eastAsia="宋体" w:cs="宋体"/>
          <w:sz w:val="24"/>
          <w:lang w:val="en-US" w:eastAsia="zh-CN"/>
        </w:rPr>
        <w:t xml:space="preserve">    </w:t>
      </w:r>
      <w:r>
        <w:rPr>
          <w:rFonts w:hint="eastAsia" w:ascii="宋体" w:hAnsi="宋体" w:cs="宋体"/>
          <w:sz w:val="24"/>
          <w:lang w:eastAsia="zh-CN"/>
        </w:rPr>
        <w:t>投标人</w:t>
      </w:r>
      <w:r>
        <w:rPr>
          <w:rFonts w:hint="eastAsia" w:ascii="宋体" w:hAnsi="宋体" w:eastAsia="宋体" w:cs="宋体"/>
          <w:sz w:val="24"/>
        </w:rPr>
        <w:t>具有独立完成该项目的检修工作能力，有充足的专业施工员和施工机具</w:t>
      </w:r>
      <w:r>
        <w:rPr>
          <w:rFonts w:hint="eastAsia" w:ascii="宋体" w:hAnsi="宋体" w:eastAsia="宋体" w:cs="宋体"/>
          <w:sz w:val="24"/>
          <w:lang w:eastAsia="zh-CN"/>
        </w:rPr>
        <w:t>。</w:t>
      </w:r>
      <w:r>
        <w:rPr>
          <w:rFonts w:hint="eastAsia" w:ascii="宋体" w:hAnsi="宋体" w:eastAsia="宋体" w:cs="宋体"/>
          <w:sz w:val="24"/>
        </w:rPr>
        <w:t>具有良好的服务意识，能够满足</w:t>
      </w:r>
      <w:r>
        <w:rPr>
          <w:rFonts w:hint="eastAsia" w:ascii="宋体" w:hAnsi="宋体" w:cs="宋体"/>
          <w:sz w:val="24"/>
          <w:lang w:eastAsia="zh-CN"/>
        </w:rPr>
        <w:t>招标人</w:t>
      </w:r>
      <w:r>
        <w:rPr>
          <w:rFonts w:hint="eastAsia" w:ascii="宋体" w:hAnsi="宋体" w:eastAsia="宋体" w:cs="宋体"/>
          <w:sz w:val="24"/>
        </w:rPr>
        <w:t>现场检修的需要，能提供满足该项目的施工装备。</w:t>
      </w:r>
    </w:p>
    <w:p w14:paraId="64758BBA">
      <w:pPr>
        <w:spacing w:line="360" w:lineRule="auto"/>
        <w:rPr>
          <w:rFonts w:hint="eastAsia" w:ascii="宋体" w:hAnsi="宋体" w:eastAsia="宋体" w:cs="宋体"/>
          <w:sz w:val="24"/>
        </w:rPr>
      </w:pPr>
      <w:bookmarkStart w:id="0" w:name="_Toc67217597"/>
      <w:r>
        <w:rPr>
          <w:rFonts w:hint="eastAsia" w:ascii="宋体" w:hAnsi="宋体" w:eastAsia="宋体" w:cs="宋体"/>
          <w:sz w:val="24"/>
          <w:lang w:val="en-US" w:eastAsia="zh-CN"/>
        </w:rPr>
        <w:t xml:space="preserve">    </w:t>
      </w:r>
      <w:r>
        <w:rPr>
          <w:rFonts w:hint="eastAsia" w:ascii="宋体" w:hAnsi="宋体" w:eastAsia="宋体" w:cs="宋体"/>
          <w:sz w:val="24"/>
        </w:rPr>
        <w:t>在签订合同之后，</w:t>
      </w:r>
      <w:r>
        <w:rPr>
          <w:rFonts w:hint="eastAsia" w:ascii="宋体" w:hAnsi="宋体" w:cs="宋体"/>
          <w:sz w:val="24"/>
          <w:lang w:eastAsia="zh-CN"/>
        </w:rPr>
        <w:t>招标人</w:t>
      </w:r>
      <w:r>
        <w:rPr>
          <w:rFonts w:hint="eastAsia" w:ascii="宋体" w:hAnsi="宋体" w:eastAsia="宋体" w:cs="宋体"/>
          <w:sz w:val="24"/>
        </w:rPr>
        <w:t>有权提出因规范标准和规程发生变化而产生的一些补充要求，具体项目由</w:t>
      </w:r>
      <w:r>
        <w:rPr>
          <w:rFonts w:hint="eastAsia" w:ascii="宋体" w:hAnsi="宋体" w:cs="宋体"/>
          <w:sz w:val="24"/>
          <w:lang w:eastAsia="zh-CN"/>
        </w:rPr>
        <w:t>招标人</w:t>
      </w:r>
      <w:r>
        <w:rPr>
          <w:rFonts w:hint="eastAsia" w:ascii="宋体" w:hAnsi="宋体" w:eastAsia="宋体" w:cs="宋体"/>
          <w:sz w:val="24"/>
        </w:rPr>
        <w:t>、</w:t>
      </w:r>
      <w:r>
        <w:rPr>
          <w:rFonts w:hint="eastAsia" w:ascii="宋体" w:hAnsi="宋体" w:cs="宋体"/>
          <w:sz w:val="24"/>
          <w:lang w:eastAsia="zh-CN"/>
        </w:rPr>
        <w:t>投标人</w:t>
      </w:r>
      <w:r>
        <w:rPr>
          <w:rFonts w:hint="eastAsia" w:ascii="宋体" w:hAnsi="宋体" w:eastAsia="宋体" w:cs="宋体"/>
          <w:sz w:val="24"/>
        </w:rPr>
        <w:t>双方共同商定。</w:t>
      </w:r>
      <w:bookmarkEnd w:id="0"/>
      <w:bookmarkStart w:id="1" w:name="_Toc67217598"/>
    </w:p>
    <w:p w14:paraId="1CF799BB">
      <w:pPr>
        <w:numPr>
          <w:ilvl w:val="0"/>
          <w:numId w:val="0"/>
        </w:numPr>
        <w:spacing w:line="360" w:lineRule="auto"/>
        <w:ind w:leftChars="0"/>
        <w:rPr>
          <w:rFonts w:hint="eastAsia" w:ascii="宋体" w:hAnsi="宋体" w:eastAsia="宋体" w:cs="宋体"/>
          <w:sz w:val="24"/>
        </w:rPr>
      </w:pPr>
      <w:r>
        <w:rPr>
          <w:rFonts w:hint="eastAsia" w:ascii="宋体" w:hAnsi="宋体" w:eastAsia="宋体" w:cs="宋体"/>
          <w:sz w:val="24"/>
          <w:lang w:val="en-US" w:eastAsia="zh-CN"/>
        </w:rPr>
        <w:t xml:space="preserve">    </w:t>
      </w:r>
      <w:r>
        <w:rPr>
          <w:rFonts w:hint="eastAsia" w:ascii="宋体" w:hAnsi="宋体" w:eastAsia="宋体" w:cs="宋体"/>
          <w:snapToGrid w:val="0"/>
          <w:kern w:val="0"/>
          <w:sz w:val="24"/>
        </w:rPr>
        <w:t>本技术规范书所使用的标准如与</w:t>
      </w:r>
      <w:r>
        <w:rPr>
          <w:rFonts w:hint="eastAsia" w:ascii="宋体" w:hAnsi="宋体" w:cs="宋体"/>
          <w:snapToGrid w:val="0"/>
          <w:kern w:val="0"/>
          <w:sz w:val="24"/>
          <w:lang w:eastAsia="zh-CN"/>
        </w:rPr>
        <w:t>投标人</w:t>
      </w:r>
      <w:r>
        <w:rPr>
          <w:rFonts w:hint="eastAsia" w:ascii="宋体" w:hAnsi="宋体" w:eastAsia="宋体" w:cs="宋体"/>
          <w:snapToGrid w:val="0"/>
          <w:kern w:val="0"/>
          <w:sz w:val="24"/>
        </w:rPr>
        <w:t>所执行的标准发生矛盾时，按较高标准执行</w:t>
      </w:r>
      <w:r>
        <w:rPr>
          <w:rFonts w:hint="eastAsia" w:ascii="宋体" w:hAnsi="宋体" w:eastAsia="宋体" w:cs="宋体"/>
          <w:sz w:val="24"/>
        </w:rPr>
        <w:t>。</w:t>
      </w:r>
      <w:bookmarkEnd w:id="1"/>
    </w:p>
    <w:p w14:paraId="219DBF14">
      <w:pPr>
        <w:spacing w:line="360" w:lineRule="auto"/>
        <w:ind w:firstLine="480"/>
        <w:rPr>
          <w:rFonts w:hint="eastAsia" w:ascii="宋体" w:hAnsi="宋体" w:eastAsia="宋体" w:cs="宋体"/>
        </w:rPr>
      </w:pPr>
      <w:r>
        <w:rPr>
          <w:rFonts w:hint="eastAsia" w:ascii="宋体" w:hAnsi="宋体" w:eastAsia="宋体" w:cs="宋体"/>
          <w:sz w:val="24"/>
        </w:rPr>
        <w:t>本招标技术规范书与合同正文具有同等效力。</w:t>
      </w:r>
    </w:p>
    <w:p w14:paraId="773D6660">
      <w:pPr>
        <w:numPr>
          <w:ilvl w:val="0"/>
          <w:numId w:val="0"/>
        </w:numPr>
        <w:autoSpaceDE w:val="0"/>
        <w:autoSpaceDN w:val="0"/>
        <w:adjustRightInd w:val="0"/>
        <w:spacing w:line="360" w:lineRule="auto"/>
        <w:ind w:leftChars="0"/>
        <w:jc w:val="left"/>
        <w:rPr>
          <w:rFonts w:hint="eastAsia" w:ascii="宋体" w:hAnsi="宋体" w:eastAsia="宋体" w:cs="宋体"/>
          <w:b/>
          <w:kern w:val="0"/>
          <w:sz w:val="24"/>
        </w:rPr>
      </w:pPr>
      <w:r>
        <w:rPr>
          <w:rFonts w:hint="eastAsia" w:ascii="宋体" w:hAnsi="宋体" w:eastAsia="宋体" w:cs="宋体"/>
          <w:b/>
          <w:kern w:val="0"/>
          <w:sz w:val="24"/>
          <w:lang w:val="en-US" w:eastAsia="zh-CN"/>
        </w:rPr>
        <w:t>2、项目</w:t>
      </w:r>
      <w:r>
        <w:rPr>
          <w:rFonts w:hint="eastAsia" w:ascii="宋体" w:hAnsi="宋体" w:eastAsia="宋体" w:cs="宋体"/>
          <w:b/>
          <w:kern w:val="0"/>
          <w:sz w:val="24"/>
        </w:rPr>
        <w:t>概况</w:t>
      </w:r>
    </w:p>
    <w:p w14:paraId="0F2AB175">
      <w:pPr>
        <w:spacing w:line="360" w:lineRule="auto"/>
        <w:ind w:right="-6" w:firstLine="480" w:firstLineChars="200"/>
        <w:rPr>
          <w:rFonts w:hint="eastAsia" w:ascii="宋体" w:hAnsi="宋体" w:eastAsia="宋体" w:cs="宋体"/>
          <w:sz w:val="24"/>
        </w:rPr>
      </w:pPr>
      <w:r>
        <w:rPr>
          <w:rFonts w:hint="eastAsia" w:ascii="宋体" w:hAnsi="宋体" w:eastAsia="宋体" w:cs="宋体"/>
          <w:sz w:val="24"/>
        </w:rPr>
        <w:t>热电装置工程建设3×50MW（2台高压双抽凝式，1台50MW抽凝式）汽轮发电机组，</w:t>
      </w:r>
      <w:r>
        <w:rPr>
          <w:rFonts w:hint="eastAsia" w:ascii="宋体" w:hAnsi="宋体" w:eastAsia="宋体" w:cs="宋体"/>
          <w:sz w:val="24"/>
          <w:szCs w:val="24"/>
          <w:lang w:val="en-US" w:eastAsia="zh-CN"/>
        </w:rPr>
        <w:t>#1-#4</w:t>
      </w:r>
      <w:r>
        <w:rPr>
          <w:rFonts w:hint="eastAsia" w:ascii="宋体" w:hAnsi="宋体" w:eastAsia="宋体" w:cs="宋体"/>
          <w:sz w:val="24"/>
          <w:szCs w:val="24"/>
        </w:rPr>
        <w:t>锅炉为无锡华光锅炉股份有限公司制造的高压、单汽包、自然循环、单炉膛、集中下降管、平衡通风、水平浓淡直流式燃烧器、固态排渣煤粉炉</w:t>
      </w:r>
      <w:r>
        <w:rPr>
          <w:rFonts w:hint="eastAsia" w:ascii="宋体" w:hAnsi="宋体" w:eastAsia="宋体" w:cs="宋体"/>
          <w:sz w:val="24"/>
        </w:rPr>
        <w:t>及其相应的生产辅助、附属设施。</w:t>
      </w:r>
    </w:p>
    <w:p w14:paraId="0871C982">
      <w:pPr>
        <w:spacing w:line="440" w:lineRule="exact"/>
        <w:ind w:firstLine="480" w:firstLineChars="200"/>
        <w:rPr>
          <w:rFonts w:hint="eastAsia" w:ascii="宋体" w:hAnsi="宋体" w:eastAsia="宋体" w:cs="宋体"/>
          <w:lang w:val="en-US" w:eastAsia="zh-CN"/>
        </w:rPr>
      </w:pPr>
      <w:r>
        <w:rPr>
          <w:rFonts w:hint="eastAsia" w:ascii="宋体" w:hAnsi="宋体" w:eastAsia="宋体" w:cs="宋体"/>
          <w:snapToGrid w:val="0"/>
          <w:kern w:val="0"/>
          <w:sz w:val="24"/>
          <w:lang w:val="en-US" w:eastAsia="zh-CN"/>
        </w:rPr>
        <w:t>#1</w:t>
      </w:r>
      <w:r>
        <w:rPr>
          <w:rFonts w:hint="eastAsia" w:ascii="宋体" w:hAnsi="宋体" w:eastAsia="宋体" w:cs="宋体"/>
          <w:snapToGrid w:val="0"/>
          <w:kern w:val="0"/>
          <w:sz w:val="24"/>
        </w:rPr>
        <w:t>锅炉配备一台由</w:t>
      </w:r>
      <w:r>
        <w:rPr>
          <w:rFonts w:hint="eastAsia" w:ascii="宋体" w:hAnsi="宋体" w:eastAsia="宋体" w:cs="宋体"/>
          <w:bCs/>
          <w:sz w:val="24"/>
        </w:rPr>
        <w:t>南京龙源环保有限公司生产的</w:t>
      </w:r>
      <w:r>
        <w:rPr>
          <w:rFonts w:hint="eastAsia" w:ascii="宋体" w:hAnsi="宋体" w:eastAsia="宋体" w:cs="宋体"/>
          <w:sz w:val="24"/>
        </w:rPr>
        <w:t>旋转脉冲式布袋除尘器，</w:t>
      </w:r>
      <w:r>
        <w:rPr>
          <w:rFonts w:hint="eastAsia" w:ascii="宋体" w:hAnsi="宋体" w:eastAsia="宋体" w:cs="宋体"/>
          <w:snapToGrid w:val="0"/>
          <w:kern w:val="0"/>
          <w:sz w:val="24"/>
        </w:rPr>
        <w:t>布袋除尘器本体布置在脱硝后侧与引风机室之间，该布袋除尘器本体分为左右两侧，单侧有前后两套助吹装置，本体由框架、箱体、离线系统、配吹系统、梯子平台、布袋几部分组成。因除尘器经多年运行，布袋外部积灰堵塞严重，透烟气量大大降低</w:t>
      </w:r>
      <w:r>
        <w:rPr>
          <w:rFonts w:hint="eastAsia" w:ascii="宋体" w:hAnsi="宋体" w:eastAsia="宋体" w:cs="宋体"/>
          <w:szCs w:val="21"/>
        </w:rPr>
        <w:t>，</w:t>
      </w:r>
      <w:r>
        <w:rPr>
          <w:rFonts w:hint="eastAsia" w:ascii="宋体" w:hAnsi="宋体" w:eastAsia="宋体" w:cs="宋体"/>
          <w:sz w:val="24"/>
        </w:rPr>
        <w:t>原烟侧与净烟侧差压较大，直接影响锅炉的平稳运行，根据锅炉停炉计划对#</w:t>
      </w:r>
      <w:r>
        <w:rPr>
          <w:rFonts w:hint="eastAsia" w:ascii="宋体" w:hAnsi="宋体" w:eastAsia="宋体" w:cs="宋体"/>
          <w:sz w:val="24"/>
          <w:lang w:val="en-US" w:eastAsia="zh-CN"/>
        </w:rPr>
        <w:t>1</w:t>
      </w:r>
      <w:r>
        <w:rPr>
          <w:rFonts w:hint="eastAsia" w:ascii="宋体" w:hAnsi="宋体" w:eastAsia="宋体" w:cs="宋体"/>
          <w:sz w:val="24"/>
        </w:rPr>
        <w:t>炉布袋除尘器布袋进行更换。</w:t>
      </w:r>
    </w:p>
    <w:p w14:paraId="4521A06B">
      <w:pPr>
        <w:numPr>
          <w:ilvl w:val="0"/>
          <w:numId w:val="2"/>
        </w:numPr>
        <w:spacing w:line="440" w:lineRule="exact"/>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本项目执行的标准和规范</w:t>
      </w:r>
    </w:p>
    <w:p w14:paraId="08E8FA76">
      <w:pPr>
        <w:widowControl/>
        <w:adjustRightInd w:val="0"/>
        <w:snapToGrid w:val="0"/>
        <w:spacing w:line="360" w:lineRule="auto"/>
        <w:jc w:val="left"/>
        <w:rPr>
          <w:rFonts w:ascii="宋体" w:hAnsi="宋体" w:cs="宋体"/>
          <w:kern w:val="0"/>
          <w:sz w:val="24"/>
        </w:rPr>
      </w:pPr>
      <w:r>
        <w:rPr>
          <w:rFonts w:hint="eastAsia" w:ascii="宋体" w:hAnsi="宋体" w:cs="宋体"/>
          <w:kern w:val="0"/>
          <w:sz w:val="24"/>
          <w:lang w:val="en-US" w:eastAsia="zh-CN"/>
        </w:rPr>
        <w:t>3.1.1.</w:t>
      </w:r>
      <w:r>
        <w:rPr>
          <w:rFonts w:hint="eastAsia" w:ascii="宋体" w:hAnsi="宋体" w:cs="宋体"/>
          <w:kern w:val="0"/>
          <w:sz w:val="24"/>
        </w:rPr>
        <w:t xml:space="preserve">必须依据DL5009.1《电力建设安全工作规程》，厂家技术要求及国家相关行业标准、安全规范进行本项目作业工作。 </w:t>
      </w:r>
    </w:p>
    <w:p w14:paraId="2BCE5A79">
      <w:pPr>
        <w:widowControl/>
        <w:adjustRightInd w:val="0"/>
        <w:snapToGrid w:val="0"/>
        <w:spacing w:line="360" w:lineRule="auto"/>
        <w:jc w:val="left"/>
        <w:rPr>
          <w:rFonts w:ascii="宋体" w:hAnsi="宋体" w:cs="宋体"/>
          <w:kern w:val="0"/>
          <w:sz w:val="24"/>
        </w:rPr>
      </w:pPr>
      <w:r>
        <w:rPr>
          <w:rFonts w:hint="eastAsia" w:ascii="宋体" w:hAnsi="宋体" w:cs="宋体"/>
          <w:kern w:val="0"/>
          <w:sz w:val="24"/>
          <w:lang w:val="en-US" w:eastAsia="zh-CN"/>
        </w:rPr>
        <w:t>3.1.2.</w:t>
      </w:r>
      <w:r>
        <w:rPr>
          <w:rFonts w:hint="eastAsia" w:ascii="宋体" w:hAnsi="宋体" w:cs="宋体"/>
          <w:kern w:val="0"/>
          <w:sz w:val="24"/>
        </w:rPr>
        <w:t>必须执行</w:t>
      </w:r>
      <w:r>
        <w:rPr>
          <w:rFonts w:hint="eastAsia" w:ascii="宋体" w:hAnsi="宋体" w:cs="宋体"/>
          <w:kern w:val="0"/>
          <w:sz w:val="24"/>
          <w:lang w:eastAsia="zh-CN"/>
        </w:rPr>
        <w:t>招标人</w:t>
      </w:r>
      <w:r>
        <w:rPr>
          <w:rFonts w:hint="eastAsia" w:ascii="宋体" w:hAnsi="宋体" w:cs="宋体"/>
          <w:kern w:val="0"/>
          <w:sz w:val="24"/>
        </w:rPr>
        <w:t>制定的各项安全生产管理制度和规定，必须积极主动接受</w:t>
      </w:r>
      <w:r>
        <w:rPr>
          <w:rFonts w:hint="eastAsia" w:ascii="宋体" w:hAnsi="宋体" w:cs="宋体"/>
          <w:kern w:val="0"/>
          <w:sz w:val="24"/>
          <w:lang w:eastAsia="zh-CN"/>
        </w:rPr>
        <w:t>招标人</w:t>
      </w:r>
      <w:r>
        <w:rPr>
          <w:rFonts w:hint="eastAsia" w:ascii="宋体" w:hAnsi="宋体" w:cs="宋体"/>
          <w:kern w:val="0"/>
          <w:sz w:val="24"/>
        </w:rPr>
        <w:t>对管理工作、设备维修的检查、指导、监督与考核。</w:t>
      </w:r>
    </w:p>
    <w:p w14:paraId="0EE74C30">
      <w:pPr>
        <w:numPr>
          <w:ilvl w:val="0"/>
          <w:numId w:val="2"/>
        </w:numPr>
        <w:spacing w:line="440" w:lineRule="exact"/>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项目</w:t>
      </w:r>
      <w:r>
        <w:rPr>
          <w:rFonts w:hint="eastAsia" w:ascii="宋体" w:hAnsi="宋体" w:eastAsia="宋体" w:cs="宋体"/>
          <w:b/>
          <w:bCs/>
          <w:sz w:val="24"/>
          <w:szCs w:val="24"/>
          <w:highlight w:val="none"/>
        </w:rPr>
        <w:t>范围及</w:t>
      </w:r>
      <w:r>
        <w:rPr>
          <w:rFonts w:hint="eastAsia" w:ascii="宋体" w:hAnsi="宋体" w:eastAsia="宋体" w:cs="宋体"/>
          <w:b/>
          <w:bCs/>
          <w:sz w:val="24"/>
          <w:szCs w:val="24"/>
          <w:highlight w:val="none"/>
          <w:lang w:val="en-US" w:eastAsia="zh-CN"/>
        </w:rPr>
        <w:t>工期</w:t>
      </w:r>
    </w:p>
    <w:p w14:paraId="24F501EC">
      <w:pPr>
        <w:pStyle w:val="2"/>
        <w:numPr>
          <w:ilvl w:val="0"/>
          <w:numId w:val="0"/>
        </w:numPr>
        <w:rPr>
          <w:rFonts w:hint="eastAsia" w:ascii="宋体" w:hAnsi="宋体" w:eastAsia="宋体" w:cs="宋体"/>
          <w:b/>
          <w:kern w:val="0"/>
          <w:sz w:val="24"/>
          <w:lang w:val="en-US" w:eastAsia="zh-CN"/>
        </w:rPr>
      </w:pPr>
      <w:r>
        <w:rPr>
          <w:rFonts w:hint="eastAsia" w:ascii="宋体" w:hAnsi="宋体" w:eastAsia="宋体" w:cs="宋体"/>
          <w:b/>
          <w:kern w:val="0"/>
          <w:sz w:val="24"/>
          <w:lang w:val="en-US" w:eastAsia="zh-CN"/>
        </w:rPr>
        <w:t>4.1.施工范围</w:t>
      </w:r>
    </w:p>
    <w:p w14:paraId="0D0E93C8">
      <w:pPr>
        <w:numPr>
          <w:ilvl w:val="0"/>
          <w:numId w:val="0"/>
        </w:numPr>
        <w:autoSpaceDE w:val="0"/>
        <w:autoSpaceDN w:val="0"/>
        <w:adjustRightInd w:val="0"/>
        <w:spacing w:line="360" w:lineRule="auto"/>
        <w:ind w:leftChars="0"/>
        <w:jc w:val="left"/>
        <w:rPr>
          <w:rFonts w:hint="eastAsia" w:ascii="宋体" w:hAnsi="宋体" w:eastAsia="宋体" w:cs="宋体"/>
          <w:b w:val="0"/>
          <w:bCs/>
          <w:kern w:val="0"/>
          <w:sz w:val="24"/>
          <w:lang w:val="en-US" w:eastAsia="zh-CN"/>
        </w:rPr>
      </w:pPr>
      <w:r>
        <w:rPr>
          <w:rFonts w:hint="eastAsia" w:ascii="宋体" w:hAnsi="宋体" w:eastAsia="宋体" w:cs="宋体"/>
          <w:b w:val="0"/>
          <w:bCs/>
          <w:kern w:val="0"/>
          <w:sz w:val="24"/>
          <w:lang w:val="en-US" w:eastAsia="zh-CN"/>
        </w:rPr>
        <w:t>4.1.1.#1</w:t>
      </w:r>
      <w:r>
        <w:rPr>
          <w:rFonts w:hint="eastAsia" w:ascii="宋体" w:hAnsi="宋体" w:cs="宋体"/>
          <w:b w:val="0"/>
          <w:bCs/>
          <w:kern w:val="0"/>
          <w:sz w:val="24"/>
          <w:lang w:val="en-US" w:eastAsia="zh-CN"/>
        </w:rPr>
        <w:t>、#2</w:t>
      </w:r>
      <w:r>
        <w:rPr>
          <w:rFonts w:hint="eastAsia" w:ascii="宋体" w:hAnsi="宋体" w:eastAsia="宋体" w:cs="宋体"/>
          <w:b w:val="0"/>
          <w:bCs/>
          <w:kern w:val="0"/>
          <w:sz w:val="24"/>
          <w:lang w:val="en-US" w:eastAsia="zh-CN"/>
        </w:rPr>
        <w:t>锅炉除尘器A/B侧布袋更换，包括袋笼抽装、布袋更换。</w:t>
      </w:r>
    </w:p>
    <w:p w14:paraId="36254FDF">
      <w:pPr>
        <w:numPr>
          <w:ilvl w:val="0"/>
          <w:numId w:val="0"/>
        </w:numPr>
        <w:autoSpaceDE w:val="0"/>
        <w:autoSpaceDN w:val="0"/>
        <w:adjustRightInd w:val="0"/>
        <w:spacing w:line="360" w:lineRule="auto"/>
        <w:ind w:leftChars="0"/>
        <w:jc w:val="left"/>
        <w:rPr>
          <w:rFonts w:hint="eastAsia" w:ascii="宋体" w:hAnsi="宋体" w:eastAsia="宋体" w:cs="宋体"/>
          <w:b w:val="0"/>
          <w:bCs/>
          <w:kern w:val="0"/>
          <w:sz w:val="24"/>
          <w:lang w:val="en-US" w:eastAsia="zh-CN"/>
        </w:rPr>
      </w:pPr>
      <w:r>
        <w:rPr>
          <w:rFonts w:hint="eastAsia" w:ascii="宋体" w:hAnsi="宋体" w:eastAsia="宋体" w:cs="宋体"/>
          <w:b w:val="0"/>
          <w:bCs/>
          <w:kern w:val="0"/>
          <w:sz w:val="24"/>
          <w:lang w:val="en-US" w:eastAsia="zh-CN"/>
        </w:rPr>
        <w:t>4.1.2.#1</w:t>
      </w:r>
      <w:r>
        <w:rPr>
          <w:rFonts w:hint="eastAsia" w:ascii="宋体" w:hAnsi="宋体" w:cs="宋体"/>
          <w:b w:val="0"/>
          <w:bCs/>
          <w:kern w:val="0"/>
          <w:sz w:val="24"/>
          <w:lang w:val="en-US" w:eastAsia="zh-CN"/>
        </w:rPr>
        <w:t>、#2</w:t>
      </w:r>
      <w:r>
        <w:rPr>
          <w:rFonts w:hint="eastAsia" w:ascii="宋体" w:hAnsi="宋体" w:eastAsia="宋体" w:cs="宋体"/>
          <w:b w:val="0"/>
          <w:bCs/>
          <w:kern w:val="0"/>
          <w:sz w:val="24"/>
          <w:lang w:val="en-US" w:eastAsia="zh-CN"/>
        </w:rPr>
        <w:t>锅炉除尘器旧布袋及破损袋笼清运。</w:t>
      </w:r>
    </w:p>
    <w:p w14:paraId="616F63DC">
      <w:pPr>
        <w:numPr>
          <w:ilvl w:val="0"/>
          <w:numId w:val="0"/>
        </w:numPr>
        <w:autoSpaceDE w:val="0"/>
        <w:autoSpaceDN w:val="0"/>
        <w:adjustRightInd w:val="0"/>
        <w:spacing w:line="360" w:lineRule="auto"/>
        <w:ind w:leftChars="0"/>
        <w:jc w:val="left"/>
        <w:rPr>
          <w:rFonts w:hint="eastAsia" w:ascii="宋体" w:hAnsi="宋体" w:eastAsia="宋体" w:cs="宋体"/>
          <w:b w:val="0"/>
          <w:bCs/>
          <w:kern w:val="0"/>
          <w:sz w:val="24"/>
          <w:lang w:val="en-US" w:eastAsia="zh-CN"/>
        </w:rPr>
      </w:pPr>
      <w:r>
        <w:rPr>
          <w:rFonts w:hint="eastAsia" w:ascii="宋体" w:hAnsi="宋体" w:eastAsia="宋体" w:cs="宋体"/>
          <w:b w:val="0"/>
          <w:bCs/>
          <w:kern w:val="0"/>
          <w:sz w:val="24"/>
          <w:lang w:val="en-US" w:eastAsia="zh-CN"/>
        </w:rPr>
        <w:t>4.1.3.#1</w:t>
      </w:r>
      <w:r>
        <w:rPr>
          <w:rFonts w:hint="eastAsia" w:ascii="宋体" w:hAnsi="宋体" w:cs="宋体"/>
          <w:b w:val="0"/>
          <w:bCs/>
          <w:kern w:val="0"/>
          <w:sz w:val="24"/>
          <w:lang w:val="en-US" w:eastAsia="zh-CN"/>
        </w:rPr>
        <w:t>、#2</w:t>
      </w:r>
      <w:r>
        <w:rPr>
          <w:rFonts w:hint="eastAsia" w:ascii="宋体" w:hAnsi="宋体" w:eastAsia="宋体" w:cs="宋体"/>
          <w:b w:val="0"/>
          <w:bCs/>
          <w:kern w:val="0"/>
          <w:sz w:val="24"/>
          <w:lang w:val="en-US" w:eastAsia="zh-CN"/>
        </w:rPr>
        <w:t>锅炉除尘器4台灰斗清灰及灰斗内钢结构支撑及各焊缝检查修复。</w:t>
      </w:r>
    </w:p>
    <w:p w14:paraId="4AC33E61">
      <w:pPr>
        <w:autoSpaceDE w:val="0"/>
        <w:autoSpaceDN w:val="0"/>
        <w:adjustRightInd w:val="0"/>
        <w:spacing w:line="360" w:lineRule="auto"/>
        <w:jc w:val="left"/>
        <w:rPr>
          <w:rFonts w:hint="default" w:ascii="宋体" w:hAnsi="宋体" w:eastAsia="宋体" w:cs="宋体"/>
          <w:b w:val="0"/>
          <w:bCs/>
          <w:kern w:val="0"/>
          <w:sz w:val="24"/>
          <w:highlight w:val="none"/>
          <w:lang w:val="en-US" w:eastAsia="zh-CN"/>
        </w:rPr>
      </w:pPr>
      <w:r>
        <w:rPr>
          <w:rFonts w:hint="eastAsia" w:ascii="宋体" w:hAnsi="宋体" w:eastAsia="宋体" w:cs="宋体"/>
          <w:b w:val="0"/>
          <w:bCs/>
          <w:kern w:val="0"/>
          <w:sz w:val="24"/>
          <w:highlight w:val="none"/>
          <w:lang w:val="en-US" w:eastAsia="zh-CN"/>
        </w:rPr>
        <w:t>4.1.4.主要备品及材料</w:t>
      </w:r>
      <w:r>
        <w:rPr>
          <w:rFonts w:hint="eastAsia" w:ascii="宋体" w:hAnsi="宋体" w:cs="宋体"/>
          <w:b w:val="0"/>
          <w:bCs/>
          <w:kern w:val="0"/>
          <w:sz w:val="24"/>
          <w:highlight w:val="none"/>
          <w:lang w:val="en-US" w:eastAsia="zh-CN"/>
        </w:rPr>
        <w:t>清单（单台锅炉）</w:t>
      </w:r>
    </w:p>
    <w:tbl>
      <w:tblPr>
        <w:tblStyle w:val="11"/>
        <w:tblW w:w="8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
        <w:gridCol w:w="1474"/>
        <w:gridCol w:w="3518"/>
        <w:gridCol w:w="737"/>
        <w:gridCol w:w="1943"/>
      </w:tblGrid>
      <w:tr w14:paraId="0C2E4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471" w:type="dxa"/>
            <w:noWrap w:val="0"/>
            <w:vAlign w:val="center"/>
          </w:tcPr>
          <w:p w14:paraId="386BA57E">
            <w:pPr>
              <w:spacing w:line="360" w:lineRule="auto"/>
              <w:jc w:val="center"/>
              <w:outlineLvl w:val="0"/>
              <w:rPr>
                <w:rFonts w:hint="eastAsia" w:ascii="宋体" w:hAnsi="宋体" w:eastAsia="宋体" w:cs="宋体"/>
                <w:bCs/>
                <w:szCs w:val="21"/>
              </w:rPr>
            </w:pPr>
            <w:bookmarkStart w:id="2" w:name="_Toc192429583"/>
            <w:bookmarkStart w:id="3" w:name="_Toc192429510"/>
            <w:r>
              <w:rPr>
                <w:rFonts w:hint="eastAsia" w:ascii="宋体" w:hAnsi="宋体" w:eastAsia="宋体" w:cs="宋体"/>
                <w:bCs/>
                <w:szCs w:val="21"/>
              </w:rPr>
              <w:t>序号</w:t>
            </w:r>
            <w:bookmarkEnd w:id="2"/>
            <w:bookmarkEnd w:id="3"/>
          </w:p>
        </w:tc>
        <w:tc>
          <w:tcPr>
            <w:tcW w:w="1474" w:type="dxa"/>
            <w:noWrap w:val="0"/>
            <w:vAlign w:val="center"/>
          </w:tcPr>
          <w:p w14:paraId="5F216E19">
            <w:pPr>
              <w:spacing w:line="360" w:lineRule="auto"/>
              <w:jc w:val="center"/>
              <w:outlineLvl w:val="0"/>
              <w:rPr>
                <w:rFonts w:hint="eastAsia" w:ascii="宋体" w:hAnsi="宋体" w:eastAsia="宋体" w:cs="宋体"/>
                <w:bCs/>
                <w:szCs w:val="21"/>
              </w:rPr>
            </w:pPr>
            <w:bookmarkStart w:id="4" w:name="_Toc192429584"/>
            <w:bookmarkStart w:id="5" w:name="_Toc192429511"/>
            <w:r>
              <w:rPr>
                <w:rFonts w:hint="eastAsia" w:ascii="宋体" w:hAnsi="宋体" w:eastAsia="宋体" w:cs="宋体"/>
                <w:bCs/>
                <w:szCs w:val="21"/>
              </w:rPr>
              <w:t>材料名称</w:t>
            </w:r>
            <w:bookmarkEnd w:id="4"/>
            <w:bookmarkEnd w:id="5"/>
          </w:p>
        </w:tc>
        <w:tc>
          <w:tcPr>
            <w:tcW w:w="3518" w:type="dxa"/>
            <w:noWrap w:val="0"/>
            <w:vAlign w:val="center"/>
          </w:tcPr>
          <w:p w14:paraId="3DC39D19">
            <w:pPr>
              <w:spacing w:line="360" w:lineRule="auto"/>
              <w:jc w:val="center"/>
              <w:outlineLvl w:val="0"/>
              <w:rPr>
                <w:rFonts w:hint="eastAsia" w:ascii="宋体" w:hAnsi="宋体" w:eastAsia="宋体" w:cs="宋体"/>
                <w:bCs/>
                <w:szCs w:val="21"/>
              </w:rPr>
            </w:pPr>
            <w:bookmarkStart w:id="6" w:name="_Toc192429512"/>
            <w:bookmarkStart w:id="7" w:name="_Toc192429585"/>
            <w:r>
              <w:rPr>
                <w:rFonts w:hint="eastAsia" w:ascii="宋体" w:hAnsi="宋体" w:eastAsia="宋体" w:cs="宋体"/>
                <w:bCs/>
                <w:szCs w:val="21"/>
              </w:rPr>
              <w:t>规格/型号</w:t>
            </w:r>
            <w:bookmarkEnd w:id="6"/>
            <w:bookmarkEnd w:id="7"/>
          </w:p>
        </w:tc>
        <w:tc>
          <w:tcPr>
            <w:tcW w:w="737" w:type="dxa"/>
            <w:noWrap w:val="0"/>
            <w:vAlign w:val="center"/>
          </w:tcPr>
          <w:p w14:paraId="174A1CDB">
            <w:pPr>
              <w:spacing w:line="360" w:lineRule="auto"/>
              <w:jc w:val="center"/>
              <w:outlineLvl w:val="0"/>
              <w:rPr>
                <w:rFonts w:hint="eastAsia" w:ascii="宋体" w:hAnsi="宋体" w:eastAsia="宋体" w:cs="宋体"/>
                <w:bCs/>
                <w:szCs w:val="21"/>
              </w:rPr>
            </w:pPr>
            <w:bookmarkStart w:id="8" w:name="_Toc192429513"/>
            <w:bookmarkStart w:id="9" w:name="_Toc192429586"/>
            <w:r>
              <w:rPr>
                <w:rFonts w:hint="eastAsia" w:ascii="宋体" w:hAnsi="宋体" w:eastAsia="宋体" w:cs="宋体"/>
                <w:bCs/>
                <w:szCs w:val="21"/>
              </w:rPr>
              <w:t>单位</w:t>
            </w:r>
            <w:bookmarkEnd w:id="8"/>
            <w:bookmarkEnd w:id="9"/>
          </w:p>
        </w:tc>
        <w:tc>
          <w:tcPr>
            <w:tcW w:w="1943" w:type="dxa"/>
            <w:noWrap w:val="0"/>
            <w:vAlign w:val="center"/>
          </w:tcPr>
          <w:p w14:paraId="0D4150AE">
            <w:pPr>
              <w:spacing w:line="360" w:lineRule="auto"/>
              <w:jc w:val="center"/>
              <w:outlineLvl w:val="0"/>
              <w:rPr>
                <w:rFonts w:hint="eastAsia" w:ascii="宋体" w:hAnsi="宋体" w:eastAsia="宋体" w:cs="宋体"/>
                <w:bCs/>
                <w:szCs w:val="21"/>
              </w:rPr>
            </w:pPr>
            <w:bookmarkStart w:id="10" w:name="_Toc192429514"/>
            <w:bookmarkStart w:id="11" w:name="_Toc192429587"/>
            <w:r>
              <w:rPr>
                <w:rFonts w:hint="eastAsia" w:ascii="宋体" w:hAnsi="宋体" w:eastAsia="宋体" w:cs="宋体"/>
                <w:bCs/>
                <w:szCs w:val="21"/>
              </w:rPr>
              <w:t>数量</w:t>
            </w:r>
            <w:bookmarkEnd w:id="10"/>
            <w:bookmarkEnd w:id="11"/>
          </w:p>
        </w:tc>
      </w:tr>
      <w:tr w14:paraId="4FDFC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471" w:type="dxa"/>
            <w:noWrap w:val="0"/>
            <w:vAlign w:val="center"/>
          </w:tcPr>
          <w:p w14:paraId="4D5B4FB9">
            <w:pPr>
              <w:spacing w:line="360" w:lineRule="auto"/>
              <w:jc w:val="center"/>
              <w:outlineLvl w:val="0"/>
              <w:rPr>
                <w:rFonts w:hint="eastAsia" w:ascii="宋体" w:hAnsi="宋体" w:eastAsia="宋体" w:cs="宋体"/>
                <w:bCs/>
                <w:szCs w:val="21"/>
              </w:rPr>
            </w:pPr>
            <w:bookmarkStart w:id="12" w:name="_Toc192429515"/>
            <w:bookmarkStart w:id="13" w:name="_Toc192429588"/>
            <w:r>
              <w:rPr>
                <w:rFonts w:hint="eastAsia" w:ascii="宋体" w:hAnsi="宋体" w:eastAsia="宋体" w:cs="宋体"/>
                <w:bCs/>
                <w:szCs w:val="21"/>
              </w:rPr>
              <w:t>1</w:t>
            </w:r>
            <w:bookmarkEnd w:id="12"/>
            <w:bookmarkEnd w:id="13"/>
          </w:p>
        </w:tc>
        <w:tc>
          <w:tcPr>
            <w:tcW w:w="1474" w:type="dxa"/>
            <w:noWrap w:val="0"/>
            <w:vAlign w:val="center"/>
          </w:tcPr>
          <w:p w14:paraId="045073BD">
            <w:pPr>
              <w:spacing w:line="360" w:lineRule="auto"/>
              <w:jc w:val="center"/>
              <w:outlineLvl w:val="0"/>
              <w:rPr>
                <w:rFonts w:hint="eastAsia" w:ascii="宋体" w:hAnsi="宋体" w:eastAsia="宋体" w:cs="宋体"/>
                <w:bCs/>
                <w:szCs w:val="21"/>
              </w:rPr>
            </w:pPr>
            <w:bookmarkStart w:id="14" w:name="_Toc192429516"/>
            <w:bookmarkStart w:id="15" w:name="_Toc192429589"/>
            <w:r>
              <w:rPr>
                <w:rFonts w:hint="eastAsia" w:ascii="宋体" w:hAnsi="宋体" w:eastAsia="宋体" w:cs="宋体"/>
                <w:bCs/>
                <w:szCs w:val="21"/>
              </w:rPr>
              <w:t>袋笼</w:t>
            </w:r>
            <w:bookmarkEnd w:id="14"/>
            <w:bookmarkEnd w:id="15"/>
          </w:p>
        </w:tc>
        <w:tc>
          <w:tcPr>
            <w:tcW w:w="3518" w:type="dxa"/>
            <w:noWrap w:val="0"/>
            <w:vAlign w:val="center"/>
          </w:tcPr>
          <w:p w14:paraId="36DA456B">
            <w:pPr>
              <w:spacing w:line="360" w:lineRule="auto"/>
              <w:jc w:val="center"/>
              <w:outlineLvl w:val="0"/>
              <w:rPr>
                <w:rFonts w:hint="eastAsia" w:ascii="宋体" w:hAnsi="宋体" w:eastAsia="宋体" w:cs="宋体"/>
                <w:bCs/>
                <w:szCs w:val="21"/>
                <w:lang w:val="en-US" w:eastAsia="zh-CN"/>
              </w:rPr>
            </w:pPr>
            <w:r>
              <w:rPr>
                <w:rFonts w:hint="eastAsia" w:ascii="宋体" w:hAnsi="宋体" w:eastAsia="宋体" w:cs="宋体"/>
                <w:bCs/>
                <w:szCs w:val="21"/>
                <w:lang w:val="en-US" w:eastAsia="zh-CN"/>
              </w:rPr>
              <w:t>8100mm（三段式）</w:t>
            </w:r>
          </w:p>
        </w:tc>
        <w:tc>
          <w:tcPr>
            <w:tcW w:w="737" w:type="dxa"/>
            <w:noWrap w:val="0"/>
            <w:vAlign w:val="center"/>
          </w:tcPr>
          <w:p w14:paraId="387DD3BB">
            <w:pPr>
              <w:spacing w:line="360" w:lineRule="auto"/>
              <w:jc w:val="center"/>
              <w:outlineLvl w:val="0"/>
              <w:rPr>
                <w:rFonts w:hint="eastAsia" w:ascii="宋体" w:hAnsi="宋体" w:eastAsia="宋体" w:cs="宋体"/>
                <w:bCs/>
                <w:szCs w:val="21"/>
              </w:rPr>
            </w:pPr>
            <w:bookmarkStart w:id="16" w:name="_Toc192429517"/>
            <w:bookmarkStart w:id="17" w:name="_Toc192429590"/>
            <w:r>
              <w:rPr>
                <w:rFonts w:hint="eastAsia" w:ascii="宋体" w:hAnsi="宋体" w:eastAsia="宋体" w:cs="宋体"/>
                <w:bCs/>
                <w:szCs w:val="21"/>
              </w:rPr>
              <w:t>套</w:t>
            </w:r>
            <w:bookmarkEnd w:id="16"/>
            <w:bookmarkEnd w:id="17"/>
          </w:p>
        </w:tc>
        <w:tc>
          <w:tcPr>
            <w:tcW w:w="1943" w:type="dxa"/>
            <w:noWrap w:val="0"/>
            <w:vAlign w:val="center"/>
          </w:tcPr>
          <w:p w14:paraId="7F810430">
            <w:pPr>
              <w:spacing w:line="360" w:lineRule="auto"/>
              <w:jc w:val="center"/>
              <w:outlineLvl w:val="0"/>
              <w:rPr>
                <w:rFonts w:hint="eastAsia" w:ascii="宋体" w:hAnsi="宋体" w:eastAsia="宋体" w:cs="宋体"/>
                <w:bCs/>
                <w:szCs w:val="21"/>
              </w:rPr>
            </w:pPr>
            <w:bookmarkStart w:id="18" w:name="_Toc192429591"/>
            <w:bookmarkStart w:id="19" w:name="_Toc192429518"/>
            <w:r>
              <w:rPr>
                <w:rFonts w:hint="eastAsia" w:ascii="宋体" w:hAnsi="宋体" w:eastAsia="宋体" w:cs="宋体"/>
                <w:bCs/>
                <w:szCs w:val="21"/>
              </w:rPr>
              <w:t>100（甲供）</w:t>
            </w:r>
            <w:bookmarkEnd w:id="18"/>
            <w:bookmarkEnd w:id="19"/>
          </w:p>
        </w:tc>
      </w:tr>
      <w:tr w14:paraId="0C194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471" w:type="dxa"/>
            <w:noWrap w:val="0"/>
            <w:vAlign w:val="center"/>
          </w:tcPr>
          <w:p w14:paraId="1E414A0B">
            <w:pPr>
              <w:spacing w:line="360" w:lineRule="auto"/>
              <w:jc w:val="center"/>
              <w:outlineLvl w:val="0"/>
              <w:rPr>
                <w:rFonts w:hint="eastAsia" w:ascii="宋体" w:hAnsi="宋体" w:eastAsia="宋体" w:cs="宋体"/>
                <w:bCs/>
                <w:szCs w:val="21"/>
              </w:rPr>
            </w:pPr>
            <w:bookmarkStart w:id="20" w:name="_Toc192429592"/>
            <w:bookmarkStart w:id="21" w:name="_Toc192429519"/>
            <w:r>
              <w:rPr>
                <w:rFonts w:hint="eastAsia" w:ascii="宋体" w:hAnsi="宋体" w:eastAsia="宋体" w:cs="宋体"/>
                <w:bCs/>
                <w:szCs w:val="21"/>
              </w:rPr>
              <w:t>2</w:t>
            </w:r>
            <w:bookmarkEnd w:id="20"/>
            <w:bookmarkEnd w:id="21"/>
          </w:p>
        </w:tc>
        <w:tc>
          <w:tcPr>
            <w:tcW w:w="1474" w:type="dxa"/>
            <w:noWrap w:val="0"/>
            <w:vAlign w:val="center"/>
          </w:tcPr>
          <w:p w14:paraId="4B170E7A">
            <w:pPr>
              <w:spacing w:line="360" w:lineRule="auto"/>
              <w:jc w:val="center"/>
              <w:outlineLvl w:val="0"/>
              <w:rPr>
                <w:rFonts w:hint="eastAsia" w:ascii="宋体" w:hAnsi="宋体" w:eastAsia="宋体" w:cs="宋体"/>
                <w:bCs/>
                <w:szCs w:val="21"/>
              </w:rPr>
            </w:pPr>
            <w:bookmarkStart w:id="22" w:name="_Toc192429520"/>
            <w:bookmarkStart w:id="23" w:name="_Toc192429593"/>
            <w:r>
              <w:rPr>
                <w:rFonts w:hint="eastAsia" w:ascii="宋体" w:hAnsi="宋体" w:eastAsia="宋体" w:cs="宋体"/>
                <w:bCs/>
                <w:szCs w:val="21"/>
              </w:rPr>
              <w:t>布袋</w:t>
            </w:r>
            <w:bookmarkEnd w:id="22"/>
            <w:bookmarkEnd w:id="23"/>
          </w:p>
        </w:tc>
        <w:tc>
          <w:tcPr>
            <w:tcW w:w="3518" w:type="dxa"/>
            <w:noWrap w:val="0"/>
            <w:vAlign w:val="center"/>
          </w:tcPr>
          <w:p w14:paraId="7668FC82">
            <w:pPr>
              <w:spacing w:line="360" w:lineRule="auto"/>
              <w:jc w:val="center"/>
              <w:outlineLvl w:val="0"/>
              <w:rPr>
                <w:rFonts w:hint="eastAsia" w:ascii="宋体" w:hAnsi="宋体" w:eastAsia="宋体" w:cs="宋体"/>
                <w:bCs/>
                <w:szCs w:val="21"/>
              </w:rPr>
            </w:pPr>
            <w:r>
              <w:rPr>
                <w:rFonts w:hint="eastAsia" w:ascii="宋体" w:hAnsi="宋体" w:eastAsia="宋体" w:cs="宋体"/>
                <w:bCs/>
                <w:szCs w:val="21"/>
              </w:rPr>
              <w:t>φ127×8130</w:t>
            </w:r>
          </w:p>
        </w:tc>
        <w:tc>
          <w:tcPr>
            <w:tcW w:w="737" w:type="dxa"/>
            <w:noWrap w:val="0"/>
            <w:vAlign w:val="center"/>
          </w:tcPr>
          <w:p w14:paraId="01C14276">
            <w:pPr>
              <w:spacing w:line="360" w:lineRule="auto"/>
              <w:jc w:val="center"/>
              <w:outlineLvl w:val="0"/>
              <w:rPr>
                <w:rFonts w:hint="eastAsia" w:ascii="宋体" w:hAnsi="宋体" w:eastAsia="宋体" w:cs="宋体"/>
                <w:bCs/>
                <w:szCs w:val="21"/>
              </w:rPr>
            </w:pPr>
            <w:bookmarkStart w:id="24" w:name="_Toc192429594"/>
            <w:bookmarkStart w:id="25" w:name="_Toc192429521"/>
            <w:r>
              <w:rPr>
                <w:rFonts w:hint="eastAsia" w:ascii="宋体" w:hAnsi="宋体" w:eastAsia="宋体" w:cs="宋体"/>
                <w:bCs/>
                <w:szCs w:val="21"/>
              </w:rPr>
              <w:t>条</w:t>
            </w:r>
            <w:bookmarkEnd w:id="24"/>
            <w:bookmarkEnd w:id="25"/>
          </w:p>
        </w:tc>
        <w:tc>
          <w:tcPr>
            <w:tcW w:w="1943" w:type="dxa"/>
            <w:noWrap w:val="0"/>
            <w:vAlign w:val="center"/>
          </w:tcPr>
          <w:p w14:paraId="477F81EE">
            <w:pPr>
              <w:spacing w:line="360" w:lineRule="auto"/>
              <w:jc w:val="center"/>
              <w:outlineLvl w:val="0"/>
              <w:rPr>
                <w:rFonts w:hint="eastAsia" w:ascii="宋体" w:hAnsi="宋体" w:eastAsia="宋体" w:cs="宋体"/>
                <w:bCs/>
                <w:szCs w:val="21"/>
              </w:rPr>
            </w:pPr>
            <w:bookmarkStart w:id="26" w:name="_Toc192429595"/>
            <w:bookmarkStart w:id="27" w:name="_Toc192429522"/>
            <w:r>
              <w:rPr>
                <w:rFonts w:hint="eastAsia" w:ascii="宋体" w:hAnsi="宋体" w:eastAsia="宋体" w:cs="宋体"/>
                <w:bCs/>
                <w:szCs w:val="21"/>
              </w:rPr>
              <w:t>5176（甲供）</w:t>
            </w:r>
            <w:bookmarkEnd w:id="26"/>
            <w:bookmarkEnd w:id="27"/>
          </w:p>
        </w:tc>
      </w:tr>
    </w:tbl>
    <w:p w14:paraId="262AAAA2">
      <w:pPr>
        <w:numPr>
          <w:ilvl w:val="0"/>
          <w:numId w:val="0"/>
        </w:numPr>
        <w:autoSpaceDE w:val="0"/>
        <w:autoSpaceDN w:val="0"/>
        <w:adjustRightInd w:val="0"/>
        <w:spacing w:line="360" w:lineRule="auto"/>
        <w:jc w:val="left"/>
        <w:rPr>
          <w:rFonts w:hint="eastAsia" w:ascii="Times New Roman" w:hAnsi="Times New Roman" w:cs="Times New Roman"/>
          <w:b/>
          <w:color w:val="auto"/>
          <w:sz w:val="24"/>
          <w:szCs w:val="24"/>
          <w:lang w:eastAsia="zh-CN"/>
        </w:rPr>
      </w:pPr>
      <w:r>
        <w:rPr>
          <w:rFonts w:hint="eastAsia" w:ascii="宋体" w:hAnsi="宋体" w:eastAsia="宋体" w:cs="宋体"/>
          <w:b/>
          <w:kern w:val="0"/>
          <w:sz w:val="24"/>
          <w:lang w:val="en-US" w:eastAsia="zh-CN"/>
        </w:rPr>
        <w:t>4.2.除尘器布袋更换工程量清单</w:t>
      </w:r>
      <w:r>
        <w:rPr>
          <w:rFonts w:hint="eastAsia" w:ascii="Times New Roman" w:hAnsi="Times New Roman" w:cs="Times New Roman"/>
          <w:b/>
          <w:color w:val="auto"/>
          <w:sz w:val="24"/>
          <w:szCs w:val="24"/>
          <w:lang w:eastAsia="zh-CN"/>
        </w:rPr>
        <w:t>（</w:t>
      </w:r>
      <w:r>
        <w:rPr>
          <w:rFonts w:hint="eastAsia" w:ascii="Times New Roman" w:hAnsi="Times New Roman" w:cs="Times New Roman"/>
          <w:b/>
          <w:color w:val="auto"/>
          <w:sz w:val="24"/>
          <w:szCs w:val="24"/>
          <w:lang w:val="en-US" w:eastAsia="zh-CN"/>
        </w:rPr>
        <w:t>每年一台炉量，二年量乘2</w:t>
      </w:r>
      <w:r>
        <w:rPr>
          <w:rFonts w:hint="eastAsia" w:ascii="Times New Roman" w:hAnsi="Times New Roman" w:cs="Times New Roman"/>
          <w:b/>
          <w:color w:val="auto"/>
          <w:sz w:val="24"/>
          <w:szCs w:val="24"/>
          <w:lang w:eastAsia="zh-CN"/>
        </w:rPr>
        <w:t>）</w:t>
      </w:r>
    </w:p>
    <w:tbl>
      <w:tblPr>
        <w:tblStyle w:val="11"/>
        <w:tblW w:w="4923" w:type="pct"/>
        <w:tblInd w:w="250" w:type="dxa"/>
        <w:tblLayout w:type="fixed"/>
        <w:tblCellMar>
          <w:top w:w="0" w:type="dxa"/>
          <w:left w:w="108" w:type="dxa"/>
          <w:bottom w:w="0" w:type="dxa"/>
          <w:right w:w="108" w:type="dxa"/>
        </w:tblCellMar>
      </w:tblPr>
      <w:tblGrid>
        <w:gridCol w:w="466"/>
        <w:gridCol w:w="1040"/>
        <w:gridCol w:w="4677"/>
        <w:gridCol w:w="636"/>
        <w:gridCol w:w="684"/>
        <w:gridCol w:w="888"/>
      </w:tblGrid>
      <w:tr w14:paraId="4A9AC1C9">
        <w:tblPrEx>
          <w:tblCellMar>
            <w:top w:w="0" w:type="dxa"/>
            <w:left w:w="108" w:type="dxa"/>
            <w:bottom w:w="0" w:type="dxa"/>
            <w:right w:w="108" w:type="dxa"/>
          </w:tblCellMar>
        </w:tblPrEx>
        <w:trPr>
          <w:trHeight w:val="285" w:hRule="atLeast"/>
        </w:trPr>
        <w:tc>
          <w:tcPr>
            <w:tcW w:w="277" w:type="pct"/>
            <w:tcBorders>
              <w:top w:val="single" w:color="000000" w:sz="4" w:space="0"/>
              <w:left w:val="single" w:color="000000" w:sz="4" w:space="0"/>
              <w:bottom w:val="single" w:color="000000" w:sz="4" w:space="0"/>
              <w:right w:val="single" w:color="000000" w:sz="4" w:space="0"/>
            </w:tcBorders>
            <w:noWrap w:val="0"/>
            <w:vAlign w:val="center"/>
          </w:tcPr>
          <w:p w14:paraId="1E3CEC99">
            <w:pPr>
              <w:jc w:val="center"/>
            </w:pPr>
            <w:r>
              <w:rPr>
                <w:rFonts w:hint="eastAsia"/>
              </w:rPr>
              <w:t>序号</w:t>
            </w:r>
          </w:p>
        </w:tc>
        <w:tc>
          <w:tcPr>
            <w:tcW w:w="619" w:type="pct"/>
            <w:tcBorders>
              <w:top w:val="single" w:color="000000" w:sz="4" w:space="0"/>
              <w:left w:val="single" w:color="000000" w:sz="4" w:space="0"/>
              <w:bottom w:val="single" w:color="000000" w:sz="4" w:space="0"/>
              <w:right w:val="single" w:color="000000" w:sz="4" w:space="0"/>
            </w:tcBorders>
            <w:noWrap w:val="0"/>
            <w:vAlign w:val="center"/>
          </w:tcPr>
          <w:p w14:paraId="19B98CA4">
            <w:pPr>
              <w:jc w:val="center"/>
              <w:rPr>
                <w:rFonts w:hint="eastAsia"/>
              </w:rPr>
            </w:pPr>
            <w:r>
              <w:rPr>
                <w:rFonts w:hint="eastAsia"/>
              </w:rPr>
              <w:t>项目</w:t>
            </w:r>
          </w:p>
          <w:p w14:paraId="6FA0D296">
            <w:pPr>
              <w:jc w:val="center"/>
            </w:pPr>
            <w:r>
              <w:rPr>
                <w:rFonts w:hint="eastAsia"/>
              </w:rPr>
              <w:t>名称</w:t>
            </w:r>
          </w:p>
        </w:tc>
        <w:tc>
          <w:tcPr>
            <w:tcW w:w="2787" w:type="pct"/>
            <w:tcBorders>
              <w:top w:val="single" w:color="000000" w:sz="4" w:space="0"/>
              <w:left w:val="single" w:color="000000" w:sz="4" w:space="0"/>
              <w:bottom w:val="single" w:color="000000" w:sz="4" w:space="0"/>
              <w:right w:val="single" w:color="000000" w:sz="4" w:space="0"/>
            </w:tcBorders>
            <w:noWrap w:val="0"/>
            <w:vAlign w:val="center"/>
          </w:tcPr>
          <w:p w14:paraId="3F8EBE4A">
            <w:pPr>
              <w:jc w:val="center"/>
            </w:pPr>
            <w:r>
              <w:rPr>
                <w:rFonts w:hint="eastAsia"/>
              </w:rPr>
              <w:t>检修内容</w:t>
            </w:r>
          </w:p>
        </w:tc>
        <w:tc>
          <w:tcPr>
            <w:tcW w:w="378" w:type="pct"/>
            <w:tcBorders>
              <w:top w:val="single" w:color="000000" w:sz="4" w:space="0"/>
              <w:left w:val="single" w:color="000000" w:sz="4" w:space="0"/>
              <w:bottom w:val="single" w:color="000000" w:sz="4" w:space="0"/>
              <w:right w:val="single" w:color="000000" w:sz="4" w:space="0"/>
            </w:tcBorders>
            <w:noWrap w:val="0"/>
            <w:vAlign w:val="center"/>
          </w:tcPr>
          <w:p w14:paraId="508E32E0">
            <w:pPr>
              <w:jc w:val="center"/>
            </w:pPr>
            <w:r>
              <w:rPr>
                <w:rFonts w:hint="eastAsia"/>
              </w:rPr>
              <w:t>工日</w:t>
            </w:r>
          </w:p>
        </w:tc>
        <w:tc>
          <w:tcPr>
            <w:tcW w:w="407" w:type="pct"/>
            <w:tcBorders>
              <w:top w:val="single" w:color="000000" w:sz="4" w:space="0"/>
              <w:left w:val="single" w:color="000000" w:sz="4" w:space="0"/>
              <w:bottom w:val="single" w:color="000000" w:sz="4" w:space="0"/>
              <w:right w:val="single" w:color="000000" w:sz="4" w:space="0"/>
            </w:tcBorders>
            <w:noWrap w:val="0"/>
            <w:vAlign w:val="center"/>
          </w:tcPr>
          <w:p w14:paraId="498D485D">
            <w:pPr>
              <w:jc w:val="center"/>
            </w:pPr>
            <w:r>
              <w:rPr>
                <w:rFonts w:hint="eastAsia"/>
              </w:rPr>
              <w:t>合计</w:t>
            </w:r>
          </w:p>
          <w:p w14:paraId="534F968C">
            <w:pPr>
              <w:jc w:val="center"/>
            </w:pPr>
            <w:r>
              <w:rPr>
                <w:rFonts w:hint="eastAsia"/>
              </w:rPr>
              <w:t>工日</w:t>
            </w:r>
          </w:p>
        </w:tc>
        <w:tc>
          <w:tcPr>
            <w:tcW w:w="529" w:type="pct"/>
            <w:tcBorders>
              <w:top w:val="single" w:color="000000" w:sz="4" w:space="0"/>
              <w:left w:val="single" w:color="000000" w:sz="4" w:space="0"/>
              <w:bottom w:val="single" w:color="000000" w:sz="4" w:space="0"/>
              <w:right w:val="single" w:color="000000" w:sz="4" w:space="0"/>
            </w:tcBorders>
            <w:noWrap w:val="0"/>
            <w:vAlign w:val="center"/>
          </w:tcPr>
          <w:p w14:paraId="376F5C9C">
            <w:pPr>
              <w:jc w:val="center"/>
            </w:pPr>
            <w:r>
              <w:rPr>
                <w:rFonts w:hint="eastAsia"/>
              </w:rPr>
              <w:t>备注</w:t>
            </w:r>
          </w:p>
        </w:tc>
      </w:tr>
      <w:tr w14:paraId="1C206C37">
        <w:tblPrEx>
          <w:tblCellMar>
            <w:top w:w="0" w:type="dxa"/>
            <w:left w:w="108" w:type="dxa"/>
            <w:bottom w:w="0" w:type="dxa"/>
            <w:right w:w="108" w:type="dxa"/>
          </w:tblCellMar>
        </w:tblPrEx>
        <w:trPr>
          <w:trHeight w:val="285" w:hRule="atLeast"/>
        </w:trPr>
        <w:tc>
          <w:tcPr>
            <w:tcW w:w="277" w:type="pct"/>
            <w:tcBorders>
              <w:top w:val="single" w:color="000000" w:sz="4" w:space="0"/>
              <w:left w:val="single" w:color="000000" w:sz="4" w:space="0"/>
              <w:bottom w:val="single" w:color="000000" w:sz="4" w:space="0"/>
              <w:right w:val="single" w:color="000000" w:sz="4" w:space="0"/>
            </w:tcBorders>
            <w:noWrap w:val="0"/>
            <w:vAlign w:val="center"/>
          </w:tcPr>
          <w:p w14:paraId="4DDC4BB4">
            <w:pPr>
              <w:jc w:val="center"/>
            </w:pPr>
            <w:r>
              <w:t>1</w:t>
            </w:r>
          </w:p>
        </w:tc>
        <w:tc>
          <w:tcPr>
            <w:tcW w:w="619" w:type="pct"/>
            <w:tcBorders>
              <w:top w:val="single" w:color="000000" w:sz="4" w:space="0"/>
              <w:left w:val="single" w:color="000000" w:sz="4" w:space="0"/>
              <w:bottom w:val="single" w:color="000000" w:sz="4" w:space="0"/>
              <w:right w:val="single" w:color="000000" w:sz="4" w:space="0"/>
            </w:tcBorders>
            <w:noWrap w:val="0"/>
            <w:vAlign w:val="center"/>
          </w:tcPr>
          <w:p w14:paraId="77283C47">
            <w:pPr>
              <w:rPr>
                <w:rFonts w:hint="default" w:eastAsia="宋体"/>
                <w:lang w:val="en-US" w:eastAsia="zh-CN"/>
              </w:rPr>
            </w:pPr>
            <w:r>
              <w:rPr>
                <w:rFonts w:hint="eastAsia" w:ascii="宋体" w:hAnsi="宋体" w:eastAsia="宋体" w:cs="宋体"/>
                <w:bCs/>
                <w:sz w:val="21"/>
                <w:szCs w:val="21"/>
                <w:highlight w:val="none"/>
              </w:rPr>
              <w:t>布袋</w:t>
            </w:r>
            <w:r>
              <w:rPr>
                <w:rFonts w:hint="eastAsia" w:ascii="宋体" w:hAnsi="宋体" w:eastAsia="宋体" w:cs="宋体"/>
                <w:bCs/>
                <w:sz w:val="21"/>
                <w:szCs w:val="21"/>
                <w:highlight w:val="none"/>
                <w:lang w:val="en-US" w:eastAsia="zh-CN"/>
              </w:rPr>
              <w:t>抽取</w:t>
            </w:r>
            <w:r>
              <w:rPr>
                <w:rFonts w:hint="eastAsia" w:ascii="宋体" w:hAnsi="宋体" w:eastAsia="宋体" w:cs="宋体"/>
                <w:sz w:val="21"/>
                <w:szCs w:val="21"/>
                <w:highlight w:val="none"/>
              </w:rPr>
              <w:t>袋笼</w:t>
            </w:r>
            <w:r>
              <w:rPr>
                <w:rFonts w:hint="eastAsia" w:ascii="宋体" w:hAnsi="宋体" w:eastAsia="宋体" w:cs="宋体"/>
                <w:sz w:val="21"/>
                <w:szCs w:val="21"/>
                <w:highlight w:val="none"/>
                <w:lang w:val="en-US" w:eastAsia="zh-CN"/>
              </w:rPr>
              <w:t>及旧布袋拆除</w:t>
            </w:r>
          </w:p>
        </w:tc>
        <w:tc>
          <w:tcPr>
            <w:tcW w:w="2787" w:type="pct"/>
            <w:tcBorders>
              <w:top w:val="single" w:color="000000" w:sz="4" w:space="0"/>
              <w:left w:val="single" w:color="000000" w:sz="4" w:space="0"/>
              <w:bottom w:val="single" w:color="000000" w:sz="4" w:space="0"/>
              <w:right w:val="single" w:color="000000" w:sz="4" w:space="0"/>
            </w:tcBorders>
            <w:noWrap w:val="0"/>
            <w:vAlign w:val="center"/>
          </w:tcPr>
          <w:p w14:paraId="67DADF5E">
            <w:r>
              <w:rPr>
                <w:rFonts w:hint="eastAsia" w:ascii="宋体" w:hAnsi="宋体" w:eastAsia="宋体" w:cs="宋体"/>
                <w:bCs/>
                <w:sz w:val="21"/>
                <w:szCs w:val="21"/>
                <w:highlight w:val="none"/>
                <w:lang w:val="en-US" w:eastAsia="zh-CN"/>
              </w:rPr>
              <w:t>1.袋笼三段式，每段提出后，拆卸笼卡并妥善保存，检查袋笼，出现变形、焊点脱焊、严重锈蚀等进行更换，更换数量记录入技术文件内。2.旧布袋松开压紧圈，提出布袋，检查布袋，烧蚀、破损、糊袋等情况并记录入技术文件内。</w:t>
            </w:r>
          </w:p>
        </w:tc>
        <w:tc>
          <w:tcPr>
            <w:tcW w:w="378" w:type="pct"/>
            <w:tcBorders>
              <w:top w:val="single" w:color="000000" w:sz="4" w:space="0"/>
              <w:left w:val="single" w:color="000000" w:sz="4" w:space="0"/>
              <w:bottom w:val="single" w:color="000000" w:sz="4" w:space="0"/>
              <w:right w:val="single" w:color="000000" w:sz="4" w:space="0"/>
            </w:tcBorders>
            <w:noWrap w:val="0"/>
            <w:vAlign w:val="center"/>
          </w:tcPr>
          <w:p w14:paraId="3FF3C946">
            <w:r>
              <w:rPr>
                <w:rFonts w:hint="eastAsia"/>
              </w:rPr>
              <w:t>工日</w:t>
            </w:r>
          </w:p>
        </w:tc>
        <w:tc>
          <w:tcPr>
            <w:tcW w:w="407" w:type="pct"/>
            <w:tcBorders>
              <w:top w:val="single" w:color="000000" w:sz="4" w:space="0"/>
              <w:left w:val="single" w:color="000000" w:sz="4" w:space="0"/>
              <w:bottom w:val="single" w:color="000000" w:sz="4" w:space="0"/>
              <w:right w:val="single" w:color="000000" w:sz="4" w:space="0"/>
            </w:tcBorders>
            <w:noWrap w:val="0"/>
            <w:vAlign w:val="center"/>
          </w:tcPr>
          <w:p w14:paraId="48CCB50C">
            <w:pPr>
              <w:jc w:val="center"/>
              <w:rPr>
                <w:rFonts w:hint="default" w:eastAsia="宋体"/>
                <w:lang w:val="en-US" w:eastAsia="zh-CN"/>
              </w:rPr>
            </w:pPr>
            <w:r>
              <w:rPr>
                <w:rFonts w:hint="eastAsia"/>
                <w:lang w:val="en-US" w:eastAsia="zh-CN"/>
              </w:rPr>
              <w:t>510</w:t>
            </w:r>
          </w:p>
        </w:tc>
        <w:tc>
          <w:tcPr>
            <w:tcW w:w="529" w:type="pct"/>
            <w:tcBorders>
              <w:top w:val="single" w:color="000000" w:sz="4" w:space="0"/>
              <w:left w:val="single" w:color="000000" w:sz="4" w:space="0"/>
              <w:bottom w:val="single" w:color="000000" w:sz="4" w:space="0"/>
              <w:right w:val="single" w:color="000000" w:sz="4" w:space="0"/>
            </w:tcBorders>
            <w:noWrap w:val="0"/>
            <w:vAlign w:val="center"/>
          </w:tcPr>
          <w:p w14:paraId="51D017C6">
            <w:pPr>
              <w:jc w:val="center"/>
            </w:pPr>
            <w:r>
              <w:t>5176</w:t>
            </w:r>
            <w:r>
              <w:rPr>
                <w:rFonts w:hint="eastAsia"/>
              </w:rPr>
              <w:t>套</w:t>
            </w:r>
          </w:p>
        </w:tc>
      </w:tr>
      <w:tr w14:paraId="1C823C53">
        <w:tblPrEx>
          <w:tblCellMar>
            <w:top w:w="0" w:type="dxa"/>
            <w:left w:w="108" w:type="dxa"/>
            <w:bottom w:w="0" w:type="dxa"/>
            <w:right w:w="108" w:type="dxa"/>
          </w:tblCellMar>
        </w:tblPrEx>
        <w:trPr>
          <w:trHeight w:val="380" w:hRule="atLeast"/>
        </w:trPr>
        <w:tc>
          <w:tcPr>
            <w:tcW w:w="277" w:type="pct"/>
            <w:tcBorders>
              <w:top w:val="single" w:color="000000" w:sz="4" w:space="0"/>
              <w:left w:val="single" w:color="000000" w:sz="4" w:space="0"/>
              <w:bottom w:val="single" w:color="000000" w:sz="4" w:space="0"/>
              <w:right w:val="single" w:color="000000" w:sz="4" w:space="0"/>
            </w:tcBorders>
            <w:noWrap w:val="0"/>
            <w:vAlign w:val="center"/>
          </w:tcPr>
          <w:p w14:paraId="22B98441">
            <w:pPr>
              <w:jc w:val="center"/>
            </w:pPr>
            <w:r>
              <w:t>2</w:t>
            </w:r>
          </w:p>
        </w:tc>
        <w:tc>
          <w:tcPr>
            <w:tcW w:w="619" w:type="pct"/>
            <w:tcBorders>
              <w:top w:val="single" w:color="000000" w:sz="4" w:space="0"/>
              <w:left w:val="single" w:color="000000" w:sz="4" w:space="0"/>
              <w:bottom w:val="single" w:color="000000" w:sz="4" w:space="0"/>
              <w:right w:val="single" w:color="000000" w:sz="4" w:space="0"/>
            </w:tcBorders>
            <w:noWrap w:val="0"/>
            <w:vAlign w:val="center"/>
          </w:tcPr>
          <w:p w14:paraId="0C8D1468">
            <w:r>
              <w:rPr>
                <w:rFonts w:hint="eastAsia" w:ascii="宋体" w:hAnsi="宋体" w:eastAsia="宋体" w:cs="宋体"/>
                <w:bCs/>
                <w:sz w:val="21"/>
                <w:szCs w:val="21"/>
                <w:highlight w:val="none"/>
                <w:lang w:val="en-US" w:eastAsia="zh-CN"/>
              </w:rPr>
              <w:t>新布袋及袋笼安装</w:t>
            </w:r>
          </w:p>
        </w:tc>
        <w:tc>
          <w:tcPr>
            <w:tcW w:w="2787" w:type="pct"/>
            <w:tcBorders>
              <w:top w:val="single" w:color="000000" w:sz="4" w:space="0"/>
              <w:left w:val="single" w:color="000000" w:sz="4" w:space="0"/>
              <w:bottom w:val="single" w:color="000000" w:sz="4" w:space="0"/>
              <w:right w:val="single" w:color="000000" w:sz="4" w:space="0"/>
            </w:tcBorders>
            <w:noWrap w:val="0"/>
            <w:vAlign w:val="center"/>
          </w:tcPr>
          <w:p w14:paraId="0EFDAD74">
            <w:pPr>
              <w:rPr>
                <w:rFonts w:hint="default"/>
                <w:lang w:val="en-US"/>
              </w:rPr>
            </w:pPr>
            <w:r>
              <w:rPr>
                <w:rFonts w:hint="eastAsia" w:ascii="宋体" w:hAnsi="宋体" w:eastAsia="宋体" w:cs="宋体"/>
                <w:bCs/>
                <w:sz w:val="21"/>
                <w:szCs w:val="21"/>
                <w:highlight w:val="none"/>
                <w:lang w:val="en-US" w:eastAsia="zh-CN"/>
              </w:rPr>
              <w:t>1.新布袋开箱检查，无破损、跳线、尺寸偏差等，按顺序依次安装布袋，保证布袋洁净度。2.三段式袋笼依次安装，每节笼卡安装不能少于4个。</w:t>
            </w:r>
          </w:p>
        </w:tc>
        <w:tc>
          <w:tcPr>
            <w:tcW w:w="378" w:type="pct"/>
            <w:tcBorders>
              <w:top w:val="single" w:color="000000" w:sz="4" w:space="0"/>
              <w:left w:val="single" w:color="000000" w:sz="4" w:space="0"/>
              <w:bottom w:val="single" w:color="000000" w:sz="4" w:space="0"/>
              <w:right w:val="single" w:color="000000" w:sz="4" w:space="0"/>
            </w:tcBorders>
            <w:noWrap/>
            <w:vAlign w:val="bottom"/>
          </w:tcPr>
          <w:p w14:paraId="077CCB99">
            <w:r>
              <w:rPr>
                <w:rFonts w:hint="eastAsia"/>
              </w:rPr>
              <w:t>工日</w:t>
            </w:r>
          </w:p>
        </w:tc>
        <w:tc>
          <w:tcPr>
            <w:tcW w:w="407" w:type="pct"/>
            <w:tcBorders>
              <w:top w:val="single" w:color="000000" w:sz="4" w:space="0"/>
              <w:left w:val="single" w:color="000000" w:sz="4" w:space="0"/>
              <w:bottom w:val="single" w:color="000000" w:sz="4" w:space="0"/>
              <w:right w:val="single" w:color="000000" w:sz="4" w:space="0"/>
            </w:tcBorders>
            <w:noWrap/>
            <w:vAlign w:val="center"/>
          </w:tcPr>
          <w:p w14:paraId="034F19AA">
            <w:pPr>
              <w:jc w:val="center"/>
            </w:pPr>
            <w:r>
              <w:t>450</w:t>
            </w:r>
          </w:p>
        </w:tc>
        <w:tc>
          <w:tcPr>
            <w:tcW w:w="529" w:type="pct"/>
            <w:tcBorders>
              <w:top w:val="single" w:color="000000" w:sz="4" w:space="0"/>
              <w:left w:val="single" w:color="000000" w:sz="4" w:space="0"/>
              <w:bottom w:val="single" w:color="000000" w:sz="4" w:space="0"/>
              <w:right w:val="single" w:color="000000" w:sz="4" w:space="0"/>
            </w:tcBorders>
            <w:noWrap/>
            <w:vAlign w:val="center"/>
          </w:tcPr>
          <w:p w14:paraId="65C4DF3F">
            <w:pPr>
              <w:jc w:val="center"/>
              <w:rPr>
                <w:rFonts w:hint="eastAsia" w:eastAsia="宋体"/>
                <w:lang w:eastAsia="zh-CN"/>
              </w:rPr>
            </w:pPr>
            <w:r>
              <w:t>5176</w:t>
            </w:r>
            <w:r>
              <w:rPr>
                <w:rFonts w:hint="eastAsia"/>
                <w:lang w:val="en-US" w:eastAsia="zh-CN"/>
              </w:rPr>
              <w:t>套</w:t>
            </w:r>
          </w:p>
        </w:tc>
      </w:tr>
      <w:tr w14:paraId="3FE6E719">
        <w:tblPrEx>
          <w:tblCellMar>
            <w:top w:w="0" w:type="dxa"/>
            <w:left w:w="108" w:type="dxa"/>
            <w:bottom w:w="0" w:type="dxa"/>
            <w:right w:w="108" w:type="dxa"/>
          </w:tblCellMar>
        </w:tblPrEx>
        <w:trPr>
          <w:trHeight w:val="380" w:hRule="atLeast"/>
        </w:trPr>
        <w:tc>
          <w:tcPr>
            <w:tcW w:w="277" w:type="pct"/>
            <w:tcBorders>
              <w:top w:val="single" w:color="000000" w:sz="4" w:space="0"/>
              <w:left w:val="single" w:color="000000" w:sz="4" w:space="0"/>
              <w:bottom w:val="single" w:color="000000" w:sz="4" w:space="0"/>
              <w:right w:val="single" w:color="000000" w:sz="4" w:space="0"/>
            </w:tcBorders>
            <w:noWrap w:val="0"/>
            <w:vAlign w:val="center"/>
          </w:tcPr>
          <w:p w14:paraId="28AB142A">
            <w:pPr>
              <w:jc w:val="center"/>
            </w:pPr>
            <w:r>
              <w:t>3</w:t>
            </w:r>
          </w:p>
        </w:tc>
        <w:tc>
          <w:tcPr>
            <w:tcW w:w="619" w:type="pct"/>
            <w:tcBorders>
              <w:top w:val="single" w:color="000000" w:sz="4" w:space="0"/>
              <w:left w:val="single" w:color="000000" w:sz="4" w:space="0"/>
              <w:bottom w:val="single" w:color="000000" w:sz="4" w:space="0"/>
              <w:right w:val="single" w:color="000000" w:sz="4" w:space="0"/>
            </w:tcBorders>
            <w:noWrap w:val="0"/>
            <w:vAlign w:val="center"/>
          </w:tcPr>
          <w:p w14:paraId="1329249A">
            <w:r>
              <w:rPr>
                <w:rFonts w:hint="eastAsia" w:ascii="宋体" w:hAnsi="宋体" w:eastAsia="宋体" w:cs="宋体"/>
                <w:bCs/>
                <w:sz w:val="21"/>
                <w:szCs w:val="21"/>
                <w:highlight w:val="none"/>
              </w:rPr>
              <w:t>灰斗内部清理、检查</w:t>
            </w:r>
          </w:p>
        </w:tc>
        <w:tc>
          <w:tcPr>
            <w:tcW w:w="2787" w:type="pct"/>
            <w:tcBorders>
              <w:top w:val="single" w:color="000000" w:sz="4" w:space="0"/>
              <w:left w:val="single" w:color="000000" w:sz="4" w:space="0"/>
              <w:bottom w:val="single" w:color="000000" w:sz="4" w:space="0"/>
              <w:right w:val="single" w:color="000000" w:sz="4" w:space="0"/>
            </w:tcBorders>
            <w:noWrap w:val="0"/>
            <w:vAlign w:val="center"/>
          </w:tcPr>
          <w:p w14:paraId="337E9B06">
            <w:r>
              <w:rPr>
                <w:rFonts w:hint="eastAsia" w:ascii="宋体" w:hAnsi="宋体" w:eastAsia="宋体" w:cs="宋体"/>
                <w:bCs/>
                <w:sz w:val="21"/>
                <w:szCs w:val="21"/>
                <w:highlight w:val="none"/>
                <w:lang w:val="en-US" w:eastAsia="zh-CN"/>
              </w:rPr>
              <w:t>灰斗内部清灰，检查灰斗内部钢性支撑及灰斗焊缝，磨损开裂部位进行修复。</w:t>
            </w:r>
          </w:p>
        </w:tc>
        <w:tc>
          <w:tcPr>
            <w:tcW w:w="378" w:type="pct"/>
            <w:tcBorders>
              <w:top w:val="single" w:color="000000" w:sz="4" w:space="0"/>
              <w:left w:val="single" w:color="000000" w:sz="4" w:space="0"/>
              <w:bottom w:val="single" w:color="000000" w:sz="4" w:space="0"/>
              <w:right w:val="single" w:color="auto" w:sz="4" w:space="0"/>
            </w:tcBorders>
            <w:noWrap/>
            <w:vAlign w:val="center"/>
          </w:tcPr>
          <w:p w14:paraId="6DB4669C">
            <w:pPr>
              <w:jc w:val="center"/>
            </w:pPr>
            <w:r>
              <w:rPr>
                <w:rFonts w:hint="eastAsia"/>
              </w:rPr>
              <w:t>工日</w:t>
            </w:r>
          </w:p>
        </w:tc>
        <w:tc>
          <w:tcPr>
            <w:tcW w:w="407" w:type="pct"/>
            <w:tcBorders>
              <w:top w:val="single" w:color="000000" w:sz="4" w:space="0"/>
              <w:left w:val="single" w:color="auto" w:sz="4" w:space="0"/>
              <w:bottom w:val="single" w:color="000000" w:sz="4" w:space="0"/>
              <w:right w:val="single" w:color="auto" w:sz="4" w:space="0"/>
            </w:tcBorders>
            <w:noWrap/>
            <w:vAlign w:val="center"/>
          </w:tcPr>
          <w:p w14:paraId="6428F5C2">
            <w:pPr>
              <w:jc w:val="center"/>
            </w:pPr>
            <w:r>
              <w:rPr>
                <w:rFonts w:hint="eastAsia"/>
              </w:rPr>
              <w:t>20</w:t>
            </w:r>
          </w:p>
        </w:tc>
        <w:tc>
          <w:tcPr>
            <w:tcW w:w="529" w:type="pct"/>
            <w:tcBorders>
              <w:top w:val="single" w:color="000000" w:sz="4" w:space="0"/>
              <w:left w:val="single" w:color="auto" w:sz="4" w:space="0"/>
              <w:bottom w:val="single" w:color="000000" w:sz="4" w:space="0"/>
              <w:right w:val="single" w:color="000000" w:sz="4" w:space="0"/>
            </w:tcBorders>
            <w:noWrap/>
            <w:vAlign w:val="center"/>
          </w:tcPr>
          <w:p w14:paraId="5138B902">
            <w:pPr>
              <w:jc w:val="center"/>
            </w:pPr>
            <w:r>
              <w:t>4个</w:t>
            </w:r>
          </w:p>
        </w:tc>
      </w:tr>
      <w:tr w14:paraId="49DF913E">
        <w:tblPrEx>
          <w:tblCellMar>
            <w:top w:w="0" w:type="dxa"/>
            <w:left w:w="108" w:type="dxa"/>
            <w:bottom w:w="0" w:type="dxa"/>
            <w:right w:w="108" w:type="dxa"/>
          </w:tblCellMar>
        </w:tblPrEx>
        <w:trPr>
          <w:trHeight w:val="380" w:hRule="atLeast"/>
        </w:trPr>
        <w:tc>
          <w:tcPr>
            <w:tcW w:w="3684" w:type="pct"/>
            <w:gridSpan w:val="3"/>
            <w:tcBorders>
              <w:top w:val="single" w:color="000000" w:sz="4" w:space="0"/>
              <w:left w:val="single" w:color="000000" w:sz="4" w:space="0"/>
              <w:bottom w:val="single" w:color="000000" w:sz="4" w:space="0"/>
              <w:right w:val="single" w:color="000000" w:sz="4" w:space="0"/>
            </w:tcBorders>
            <w:noWrap w:val="0"/>
            <w:vAlign w:val="center"/>
          </w:tcPr>
          <w:p w14:paraId="12538B48">
            <w:pPr>
              <w:jc w:val="center"/>
            </w:pPr>
            <w:r>
              <w:rPr>
                <w:rFonts w:hint="eastAsia"/>
              </w:rPr>
              <w:t>合计</w:t>
            </w:r>
          </w:p>
        </w:tc>
        <w:tc>
          <w:tcPr>
            <w:tcW w:w="378" w:type="pct"/>
            <w:tcBorders>
              <w:top w:val="single" w:color="000000" w:sz="4" w:space="0"/>
              <w:left w:val="single" w:color="000000" w:sz="4" w:space="0"/>
              <w:bottom w:val="single" w:color="000000" w:sz="4" w:space="0"/>
              <w:right w:val="single" w:color="auto" w:sz="4" w:space="0"/>
            </w:tcBorders>
            <w:noWrap/>
            <w:vAlign w:val="bottom"/>
          </w:tcPr>
          <w:p w14:paraId="67B6DEAA">
            <w:r>
              <w:rPr>
                <w:rFonts w:hint="eastAsia"/>
              </w:rPr>
              <w:t>工日</w:t>
            </w:r>
          </w:p>
        </w:tc>
        <w:tc>
          <w:tcPr>
            <w:tcW w:w="407" w:type="pct"/>
            <w:tcBorders>
              <w:top w:val="single" w:color="000000" w:sz="4" w:space="0"/>
              <w:left w:val="single" w:color="auto" w:sz="4" w:space="0"/>
              <w:bottom w:val="single" w:color="000000" w:sz="4" w:space="0"/>
              <w:right w:val="single" w:color="auto" w:sz="4" w:space="0"/>
            </w:tcBorders>
            <w:noWrap/>
            <w:vAlign w:val="center"/>
          </w:tcPr>
          <w:p w14:paraId="55D14411">
            <w:pPr>
              <w:jc w:val="center"/>
              <w:rPr>
                <w:rFonts w:hint="default" w:eastAsia="宋体"/>
                <w:lang w:val="en-US" w:eastAsia="zh-CN"/>
              </w:rPr>
            </w:pPr>
            <w:r>
              <w:rPr>
                <w:rFonts w:hint="eastAsia"/>
                <w:lang w:val="en-US" w:eastAsia="zh-CN"/>
              </w:rPr>
              <w:t>980</w:t>
            </w:r>
          </w:p>
        </w:tc>
        <w:tc>
          <w:tcPr>
            <w:tcW w:w="529" w:type="pct"/>
            <w:tcBorders>
              <w:top w:val="single" w:color="000000" w:sz="4" w:space="0"/>
              <w:left w:val="single" w:color="auto" w:sz="4" w:space="0"/>
              <w:bottom w:val="single" w:color="000000" w:sz="4" w:space="0"/>
              <w:right w:val="single" w:color="000000" w:sz="4" w:space="0"/>
            </w:tcBorders>
            <w:noWrap/>
            <w:vAlign w:val="center"/>
          </w:tcPr>
          <w:p w14:paraId="3CC79715"/>
        </w:tc>
      </w:tr>
    </w:tbl>
    <w:p w14:paraId="2F3DAC6B">
      <w:pPr>
        <w:spacing w:line="360" w:lineRule="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4.3</w:t>
      </w:r>
      <w:r>
        <w:rPr>
          <w:rFonts w:hint="eastAsia" w:ascii="宋体" w:hAnsi="宋体" w:eastAsia="宋体" w:cs="宋体"/>
          <w:b/>
          <w:bCs/>
          <w:sz w:val="28"/>
          <w:szCs w:val="28"/>
          <w:highlight w:val="none"/>
          <w:lang w:val="en-US" w:eastAsia="zh-CN"/>
        </w:rPr>
        <w:t>工期</w:t>
      </w:r>
    </w:p>
    <w:p w14:paraId="000994D0">
      <w:pPr>
        <w:widowControl w:val="0"/>
        <w:numPr>
          <w:ilvl w:val="0"/>
          <w:numId w:val="0"/>
        </w:numPr>
        <w:autoSpaceDE w:val="0"/>
        <w:autoSpaceDN w:val="0"/>
        <w:adjustRightInd w:val="0"/>
        <w:spacing w:line="360" w:lineRule="auto"/>
        <w:ind w:firstLine="480" w:firstLineChars="200"/>
        <w:jc w:val="left"/>
        <w:rPr>
          <w:rFonts w:hint="eastAsia" w:ascii="宋体" w:hAnsi="宋体" w:eastAsia="宋体" w:cs="宋体"/>
          <w:color w:val="000000"/>
          <w:sz w:val="24"/>
        </w:rPr>
      </w:pPr>
      <w:r>
        <w:rPr>
          <w:rFonts w:hint="eastAsia" w:ascii="宋体" w:hAnsi="宋体" w:cs="宋体"/>
          <w:color w:val="000000"/>
          <w:sz w:val="24"/>
          <w:lang w:val="en-US" w:eastAsia="zh-CN"/>
        </w:rPr>
        <w:t>单台锅炉</w:t>
      </w:r>
      <w:r>
        <w:rPr>
          <w:rFonts w:hint="eastAsia" w:ascii="宋体" w:hAnsi="宋体" w:eastAsia="宋体" w:cs="宋体"/>
          <w:color w:val="000000"/>
          <w:sz w:val="24"/>
        </w:rPr>
        <w:t>除尘器</w:t>
      </w:r>
      <w:r>
        <w:rPr>
          <w:rFonts w:hint="eastAsia" w:ascii="宋体" w:hAnsi="宋体" w:eastAsia="宋体" w:cs="宋体"/>
          <w:color w:val="000000"/>
          <w:sz w:val="24"/>
          <w:lang w:val="en-US" w:eastAsia="zh-CN"/>
        </w:rPr>
        <w:t>A/B</w:t>
      </w:r>
      <w:r>
        <w:rPr>
          <w:rFonts w:hint="eastAsia" w:ascii="宋体" w:hAnsi="宋体" w:eastAsia="宋体" w:cs="宋体"/>
          <w:color w:val="000000"/>
          <w:sz w:val="24"/>
        </w:rPr>
        <w:t>布袋更换计划</w:t>
      </w:r>
      <w:r>
        <w:rPr>
          <w:rFonts w:hint="eastAsia" w:ascii="宋体" w:hAnsi="宋体" w:eastAsia="宋体" w:cs="宋体"/>
          <w:color w:val="000000"/>
          <w:sz w:val="24"/>
          <w:lang w:val="en-US" w:eastAsia="zh-CN"/>
        </w:rPr>
        <w:t>工期18天</w:t>
      </w:r>
      <w:r>
        <w:rPr>
          <w:rFonts w:hint="eastAsia" w:ascii="宋体" w:hAnsi="宋体" w:eastAsia="宋体" w:cs="宋体"/>
          <w:color w:val="000000"/>
          <w:sz w:val="24"/>
          <w:lang w:eastAsia="zh-CN"/>
        </w:rPr>
        <w:t>，</w:t>
      </w:r>
      <w:r>
        <w:rPr>
          <w:rFonts w:hint="eastAsia" w:ascii="宋体" w:hAnsi="宋体" w:eastAsia="宋体" w:cs="宋体"/>
          <w:color w:val="000000"/>
          <w:sz w:val="24"/>
          <w:lang w:val="en-US" w:eastAsia="zh-CN"/>
        </w:rPr>
        <w:t>建议</w:t>
      </w:r>
      <w:r>
        <w:rPr>
          <w:rFonts w:hint="eastAsia" w:ascii="宋体" w:hAnsi="宋体" w:cs="宋体"/>
          <w:color w:val="000000"/>
          <w:sz w:val="24"/>
          <w:lang w:val="en-US" w:eastAsia="zh-CN"/>
        </w:rPr>
        <w:t>招标人单台锅炉</w:t>
      </w:r>
      <w:r>
        <w:rPr>
          <w:rFonts w:hint="eastAsia" w:ascii="宋体" w:hAnsi="宋体" w:eastAsia="宋体" w:cs="宋体"/>
          <w:color w:val="000000"/>
          <w:sz w:val="24"/>
          <w:lang w:val="en-US" w:eastAsia="zh-CN"/>
        </w:rPr>
        <w:t>除尘器A/B侧布袋更换同时施工，按本规范书要求工期内完成该施工项目</w:t>
      </w:r>
      <w:r>
        <w:rPr>
          <w:rFonts w:hint="eastAsia" w:ascii="宋体" w:hAnsi="宋体" w:eastAsia="宋体" w:cs="宋体"/>
          <w:color w:val="000000"/>
          <w:sz w:val="24"/>
        </w:rPr>
        <w:t>。</w:t>
      </w:r>
    </w:p>
    <w:p w14:paraId="43B99C34">
      <w:pPr>
        <w:spacing w:line="360" w:lineRule="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5、项目内容及要求</w:t>
      </w:r>
    </w:p>
    <w:p w14:paraId="06AB4A84">
      <w:pPr>
        <w:widowControl w:val="0"/>
        <w:numPr>
          <w:ilvl w:val="0"/>
          <w:numId w:val="0"/>
        </w:numPr>
        <w:autoSpaceDE w:val="0"/>
        <w:autoSpaceDN w:val="0"/>
        <w:adjustRightInd w:val="0"/>
        <w:spacing w:line="360" w:lineRule="auto"/>
        <w:jc w:val="left"/>
        <w:rPr>
          <w:rFonts w:hint="eastAsia" w:ascii="宋体" w:hAnsi="宋体" w:eastAsia="宋体" w:cs="宋体"/>
          <w:b/>
          <w:bCs/>
          <w:kern w:val="0"/>
          <w:sz w:val="24"/>
          <w:szCs w:val="24"/>
        </w:rPr>
      </w:pPr>
      <w:r>
        <w:rPr>
          <w:rFonts w:hint="eastAsia" w:ascii="宋体" w:hAnsi="宋体" w:eastAsia="宋体" w:cs="宋体"/>
          <w:b/>
          <w:bCs/>
          <w:kern w:val="0"/>
          <w:sz w:val="24"/>
          <w:szCs w:val="24"/>
          <w:lang w:val="en-US" w:eastAsia="zh-CN"/>
        </w:rPr>
        <w:t>5.1</w:t>
      </w:r>
      <w:r>
        <w:rPr>
          <w:rFonts w:hint="eastAsia" w:ascii="宋体" w:hAnsi="宋体" w:eastAsia="宋体" w:cs="宋体"/>
          <w:b/>
          <w:bCs/>
          <w:kern w:val="0"/>
          <w:sz w:val="24"/>
          <w:szCs w:val="24"/>
        </w:rPr>
        <w:t>一般要求</w:t>
      </w:r>
    </w:p>
    <w:p w14:paraId="52A963E3">
      <w:pPr>
        <w:widowControl/>
        <w:adjustRightInd w:val="0"/>
        <w:snapToGrid w:val="0"/>
        <w:spacing w:line="360" w:lineRule="auto"/>
        <w:jc w:val="left"/>
        <w:rPr>
          <w:rFonts w:hint="eastAsia" w:ascii="宋体" w:hAnsi="宋体" w:eastAsia="宋体" w:cs="宋体"/>
          <w:kern w:val="0"/>
          <w:sz w:val="24"/>
        </w:rPr>
      </w:pPr>
      <w:r>
        <w:rPr>
          <w:rFonts w:hint="eastAsia" w:ascii="宋体" w:hAnsi="宋体" w:eastAsia="宋体" w:cs="宋体"/>
          <w:kern w:val="0"/>
          <w:sz w:val="24"/>
          <w:lang w:val="en-US" w:eastAsia="zh-CN"/>
        </w:rPr>
        <w:t>5.1.</w:t>
      </w:r>
      <w:r>
        <w:rPr>
          <w:rFonts w:hint="eastAsia" w:ascii="宋体" w:hAnsi="宋体" w:cs="宋体"/>
          <w:kern w:val="0"/>
          <w:sz w:val="24"/>
          <w:lang w:val="en-US" w:eastAsia="zh-CN"/>
        </w:rPr>
        <w:t>1</w:t>
      </w:r>
      <w:r>
        <w:rPr>
          <w:rFonts w:hint="eastAsia" w:ascii="宋体" w:hAnsi="宋体" w:eastAsia="宋体" w:cs="宋体"/>
          <w:kern w:val="0"/>
          <w:sz w:val="24"/>
          <w:lang w:val="en-US" w:eastAsia="zh-CN"/>
        </w:rPr>
        <w:t>.</w:t>
      </w:r>
      <w:r>
        <w:rPr>
          <w:rFonts w:hint="eastAsia" w:ascii="宋体" w:hAnsi="宋体" w:eastAsia="宋体" w:cs="宋体"/>
          <w:kern w:val="0"/>
          <w:sz w:val="24"/>
        </w:rPr>
        <w:t>必须提交本单位法人营业执照、资质文件、许可证书、施工资质文件、单位安健环资质文件，进厂施工人员情况调查表、施工机具和自带施工工器具清单。</w:t>
      </w:r>
    </w:p>
    <w:p w14:paraId="30A8FAE9">
      <w:pPr>
        <w:widowControl/>
        <w:adjustRightInd w:val="0"/>
        <w:snapToGrid w:val="0"/>
        <w:spacing w:line="360" w:lineRule="auto"/>
        <w:jc w:val="left"/>
        <w:rPr>
          <w:rFonts w:hint="eastAsia" w:ascii="宋体" w:hAnsi="宋体" w:eastAsia="宋体" w:cs="宋体"/>
          <w:kern w:val="0"/>
          <w:sz w:val="24"/>
        </w:rPr>
      </w:pPr>
      <w:r>
        <w:rPr>
          <w:rFonts w:hint="eastAsia" w:ascii="宋体" w:hAnsi="宋体" w:eastAsia="宋体" w:cs="宋体"/>
          <w:kern w:val="0"/>
          <w:sz w:val="24"/>
          <w:lang w:val="en-US" w:eastAsia="zh-CN"/>
        </w:rPr>
        <w:t>5.1.</w:t>
      </w:r>
      <w:r>
        <w:rPr>
          <w:rFonts w:hint="eastAsia" w:ascii="宋体" w:hAnsi="宋体" w:cs="宋体"/>
          <w:kern w:val="0"/>
          <w:sz w:val="24"/>
          <w:lang w:val="en-US" w:eastAsia="zh-CN"/>
        </w:rPr>
        <w:t>2</w:t>
      </w:r>
      <w:r>
        <w:rPr>
          <w:rFonts w:hint="eastAsia" w:ascii="宋体" w:hAnsi="宋体" w:eastAsia="宋体" w:cs="宋体"/>
          <w:kern w:val="0"/>
          <w:sz w:val="24"/>
          <w:lang w:val="en-US" w:eastAsia="zh-CN"/>
        </w:rPr>
        <w:t>.</w:t>
      </w:r>
      <w:r>
        <w:rPr>
          <w:rFonts w:hint="eastAsia" w:ascii="宋体" w:hAnsi="宋体" w:eastAsia="宋体" w:cs="宋体"/>
          <w:kern w:val="0"/>
          <w:sz w:val="24"/>
        </w:rPr>
        <w:t>必须储备足够的、为完成本规范任务所必需的具备相关专业上岗资质的人员和装备，以及处理突发事件的抢修人员，其它特殊工种（电工、起重工等）同样必须持证上岗，作业中所需的配合工种由</w:t>
      </w:r>
      <w:r>
        <w:rPr>
          <w:rFonts w:hint="eastAsia" w:ascii="宋体" w:hAnsi="宋体" w:cs="宋体"/>
          <w:kern w:val="0"/>
          <w:sz w:val="24"/>
          <w:lang w:eastAsia="zh-CN"/>
        </w:rPr>
        <w:t>投标人</w:t>
      </w:r>
      <w:r>
        <w:rPr>
          <w:rFonts w:hint="eastAsia" w:ascii="宋体" w:hAnsi="宋体" w:eastAsia="宋体" w:cs="宋体"/>
          <w:kern w:val="0"/>
          <w:sz w:val="24"/>
        </w:rPr>
        <w:t>自行负责。</w:t>
      </w:r>
    </w:p>
    <w:p w14:paraId="1DDD9462">
      <w:pPr>
        <w:widowControl/>
        <w:adjustRightInd w:val="0"/>
        <w:snapToGrid w:val="0"/>
        <w:spacing w:line="360" w:lineRule="auto"/>
        <w:jc w:val="left"/>
        <w:rPr>
          <w:rFonts w:hint="eastAsia" w:ascii="宋体" w:hAnsi="宋体" w:eastAsia="宋体" w:cs="宋体"/>
          <w:kern w:val="0"/>
          <w:sz w:val="24"/>
        </w:rPr>
      </w:pPr>
      <w:r>
        <w:rPr>
          <w:rFonts w:hint="eastAsia" w:ascii="宋体" w:hAnsi="宋体" w:eastAsia="宋体" w:cs="宋体"/>
          <w:kern w:val="0"/>
          <w:sz w:val="24"/>
          <w:lang w:val="en-US" w:eastAsia="zh-CN"/>
        </w:rPr>
        <w:t>5.1.</w:t>
      </w:r>
      <w:r>
        <w:rPr>
          <w:rFonts w:hint="eastAsia" w:ascii="宋体" w:hAnsi="宋体" w:cs="宋体"/>
          <w:kern w:val="0"/>
          <w:sz w:val="24"/>
          <w:lang w:val="en-US" w:eastAsia="zh-CN"/>
        </w:rPr>
        <w:t>3</w:t>
      </w:r>
      <w:r>
        <w:rPr>
          <w:rFonts w:hint="eastAsia" w:ascii="宋体" w:hAnsi="宋体" w:eastAsia="宋体" w:cs="宋体"/>
          <w:kern w:val="0"/>
          <w:sz w:val="24"/>
          <w:lang w:val="en-US" w:eastAsia="zh-CN"/>
        </w:rPr>
        <w:t>.</w:t>
      </w:r>
      <w:r>
        <w:rPr>
          <w:rFonts w:hint="eastAsia" w:ascii="宋体" w:hAnsi="宋体" w:cs="宋体"/>
          <w:kern w:val="0"/>
          <w:sz w:val="24"/>
          <w:lang w:eastAsia="zh-CN"/>
        </w:rPr>
        <w:t>投标人</w:t>
      </w:r>
      <w:r>
        <w:rPr>
          <w:rFonts w:hint="eastAsia" w:ascii="宋体" w:hAnsi="宋体" w:eastAsia="宋体" w:cs="宋体"/>
          <w:kern w:val="0"/>
          <w:sz w:val="24"/>
        </w:rPr>
        <w:t>必须为入厂施工人员购买人身意外险、工伤保险、安全责任险。</w:t>
      </w:r>
    </w:p>
    <w:p w14:paraId="4EF3ADFC">
      <w:pPr>
        <w:widowControl/>
        <w:adjustRightInd w:val="0"/>
        <w:snapToGrid w:val="0"/>
        <w:spacing w:line="360" w:lineRule="auto"/>
        <w:jc w:val="left"/>
        <w:rPr>
          <w:rFonts w:hint="eastAsia" w:ascii="宋体" w:hAnsi="宋体" w:eastAsia="宋体" w:cs="宋体"/>
          <w:kern w:val="0"/>
          <w:sz w:val="24"/>
        </w:rPr>
      </w:pPr>
      <w:r>
        <w:rPr>
          <w:rFonts w:hint="eastAsia" w:ascii="宋体" w:hAnsi="宋体" w:eastAsia="宋体" w:cs="宋体"/>
          <w:kern w:val="0"/>
          <w:sz w:val="24"/>
          <w:lang w:val="en-US" w:eastAsia="zh-CN"/>
        </w:rPr>
        <w:t>5.1.</w:t>
      </w:r>
      <w:r>
        <w:rPr>
          <w:rFonts w:hint="eastAsia" w:ascii="宋体" w:hAnsi="宋体" w:cs="宋体"/>
          <w:kern w:val="0"/>
          <w:sz w:val="24"/>
          <w:lang w:val="en-US" w:eastAsia="zh-CN"/>
        </w:rPr>
        <w:t>4</w:t>
      </w:r>
      <w:r>
        <w:rPr>
          <w:rFonts w:hint="eastAsia" w:ascii="宋体" w:hAnsi="宋体" w:eastAsia="宋体" w:cs="宋体"/>
          <w:kern w:val="0"/>
          <w:sz w:val="24"/>
          <w:lang w:val="en-US" w:eastAsia="zh-CN"/>
        </w:rPr>
        <w:t>.</w:t>
      </w:r>
      <w:r>
        <w:rPr>
          <w:rFonts w:hint="eastAsia" w:ascii="宋体" w:hAnsi="宋体" w:eastAsia="宋体" w:cs="宋体"/>
          <w:kern w:val="0"/>
          <w:sz w:val="24"/>
        </w:rPr>
        <w:t>进厂的所有工作人员，必须经 “三级”安全教育及考试合格后方能上岗，且人员必须相对固定，并能长期驻守在现场，人员变动时必须征得</w:t>
      </w:r>
      <w:r>
        <w:rPr>
          <w:rFonts w:hint="eastAsia" w:ascii="宋体" w:hAnsi="宋体" w:cs="宋体"/>
          <w:kern w:val="0"/>
          <w:sz w:val="24"/>
          <w:lang w:eastAsia="zh-CN"/>
        </w:rPr>
        <w:t>招标人</w:t>
      </w:r>
      <w:r>
        <w:rPr>
          <w:rFonts w:hint="eastAsia" w:ascii="宋体" w:hAnsi="宋体" w:eastAsia="宋体" w:cs="宋体"/>
          <w:kern w:val="0"/>
          <w:sz w:val="24"/>
          <w:lang w:val="en-US" w:eastAsia="zh-CN"/>
        </w:rPr>
        <w:t>相关</w:t>
      </w:r>
      <w:r>
        <w:rPr>
          <w:rFonts w:hint="eastAsia" w:ascii="宋体" w:hAnsi="宋体" w:eastAsia="宋体" w:cs="宋体"/>
          <w:kern w:val="0"/>
          <w:sz w:val="24"/>
        </w:rPr>
        <w:t>部门的</w:t>
      </w:r>
      <w:r>
        <w:rPr>
          <w:rFonts w:hint="eastAsia" w:ascii="宋体" w:hAnsi="宋体" w:eastAsia="宋体" w:cs="宋体"/>
          <w:kern w:val="0"/>
          <w:sz w:val="24"/>
          <w:lang w:val="en-US" w:eastAsia="zh-CN"/>
        </w:rPr>
        <w:t>批准</w:t>
      </w:r>
      <w:r>
        <w:rPr>
          <w:rFonts w:hint="eastAsia" w:ascii="宋体" w:hAnsi="宋体" w:eastAsia="宋体" w:cs="宋体"/>
          <w:kern w:val="0"/>
          <w:sz w:val="24"/>
        </w:rPr>
        <w:t>。</w:t>
      </w:r>
    </w:p>
    <w:p w14:paraId="7D87919E">
      <w:pPr>
        <w:widowControl/>
        <w:adjustRightInd w:val="0"/>
        <w:snapToGrid w:val="0"/>
        <w:spacing w:line="360" w:lineRule="auto"/>
        <w:jc w:val="left"/>
        <w:rPr>
          <w:rFonts w:hint="eastAsia" w:ascii="宋体" w:hAnsi="宋体" w:eastAsia="宋体" w:cs="宋体"/>
          <w:kern w:val="0"/>
          <w:sz w:val="24"/>
        </w:rPr>
      </w:pPr>
      <w:r>
        <w:rPr>
          <w:rFonts w:hint="eastAsia" w:ascii="宋体" w:hAnsi="宋体" w:eastAsia="宋体" w:cs="宋体"/>
          <w:kern w:val="0"/>
          <w:sz w:val="24"/>
          <w:lang w:val="en-US" w:eastAsia="zh-CN"/>
        </w:rPr>
        <w:t>5.1.</w:t>
      </w:r>
      <w:r>
        <w:rPr>
          <w:rFonts w:hint="eastAsia" w:ascii="宋体" w:hAnsi="宋体" w:cs="宋体"/>
          <w:kern w:val="0"/>
          <w:sz w:val="24"/>
          <w:lang w:val="en-US" w:eastAsia="zh-CN"/>
        </w:rPr>
        <w:t>5</w:t>
      </w:r>
      <w:r>
        <w:rPr>
          <w:rFonts w:hint="eastAsia" w:ascii="宋体" w:hAnsi="宋体" w:eastAsia="宋体" w:cs="宋体"/>
          <w:kern w:val="0"/>
          <w:sz w:val="24"/>
          <w:lang w:val="en-US" w:eastAsia="zh-CN"/>
        </w:rPr>
        <w:t>.</w:t>
      </w:r>
      <w:r>
        <w:rPr>
          <w:rFonts w:hint="eastAsia" w:ascii="宋体" w:hAnsi="宋体" w:eastAsia="宋体" w:cs="宋体"/>
          <w:kern w:val="0"/>
          <w:sz w:val="24"/>
        </w:rPr>
        <w:t xml:space="preserve">必须按要求编写各相关预案，做好事故应急预案，能快速处理突发事件。 </w:t>
      </w:r>
    </w:p>
    <w:p w14:paraId="06E10199">
      <w:pPr>
        <w:widowControl/>
        <w:adjustRightInd w:val="0"/>
        <w:snapToGrid w:val="0"/>
        <w:spacing w:line="360" w:lineRule="auto"/>
        <w:jc w:val="left"/>
        <w:rPr>
          <w:rFonts w:hint="eastAsia" w:ascii="宋体" w:hAnsi="宋体" w:eastAsia="宋体" w:cs="宋体"/>
          <w:kern w:val="0"/>
          <w:sz w:val="24"/>
        </w:rPr>
      </w:pPr>
      <w:r>
        <w:rPr>
          <w:rFonts w:hint="eastAsia" w:ascii="宋体" w:hAnsi="宋体" w:eastAsia="宋体" w:cs="宋体"/>
          <w:kern w:val="0"/>
          <w:sz w:val="24"/>
          <w:lang w:val="en-US" w:eastAsia="zh-CN"/>
        </w:rPr>
        <w:t>5.1.</w:t>
      </w:r>
      <w:r>
        <w:rPr>
          <w:rFonts w:hint="eastAsia" w:ascii="宋体" w:hAnsi="宋体" w:cs="宋体"/>
          <w:kern w:val="0"/>
          <w:sz w:val="24"/>
          <w:lang w:val="en-US" w:eastAsia="zh-CN"/>
        </w:rPr>
        <w:t>6</w:t>
      </w:r>
      <w:r>
        <w:rPr>
          <w:rFonts w:hint="eastAsia" w:ascii="宋体" w:hAnsi="宋体" w:eastAsia="宋体" w:cs="宋体"/>
          <w:kern w:val="0"/>
          <w:sz w:val="24"/>
          <w:lang w:val="en-US" w:eastAsia="zh-CN"/>
        </w:rPr>
        <w:t>.</w:t>
      </w:r>
      <w:r>
        <w:rPr>
          <w:rFonts w:hint="eastAsia" w:ascii="宋体" w:hAnsi="宋体" w:eastAsia="宋体" w:cs="宋体"/>
          <w:kern w:val="0"/>
          <w:sz w:val="24"/>
        </w:rPr>
        <w:t>按时完成责任内的所有工作、保证质量、工期和安全文明，作业工作结束后要及时完成各种书面资料的填写、整理，按时反馈给</w:t>
      </w:r>
      <w:r>
        <w:rPr>
          <w:rFonts w:hint="eastAsia" w:ascii="宋体" w:hAnsi="宋体" w:cs="宋体"/>
          <w:kern w:val="0"/>
          <w:sz w:val="24"/>
          <w:lang w:eastAsia="zh-CN"/>
        </w:rPr>
        <w:t>招标人</w:t>
      </w:r>
      <w:r>
        <w:rPr>
          <w:rFonts w:hint="eastAsia" w:ascii="宋体" w:hAnsi="宋体" w:eastAsia="宋体" w:cs="宋体"/>
          <w:kern w:val="0"/>
          <w:sz w:val="24"/>
          <w:lang w:val="en-US" w:eastAsia="zh-CN"/>
        </w:rPr>
        <w:t>相关</w:t>
      </w:r>
      <w:r>
        <w:rPr>
          <w:rFonts w:hint="eastAsia" w:ascii="宋体" w:hAnsi="宋体" w:eastAsia="宋体" w:cs="宋体"/>
          <w:kern w:val="0"/>
          <w:sz w:val="24"/>
        </w:rPr>
        <w:t>部门备案。</w:t>
      </w:r>
    </w:p>
    <w:p w14:paraId="65197967">
      <w:pPr>
        <w:widowControl/>
        <w:adjustRightInd w:val="0"/>
        <w:snapToGrid w:val="0"/>
        <w:spacing w:line="360" w:lineRule="auto"/>
        <w:jc w:val="left"/>
        <w:rPr>
          <w:rFonts w:hint="eastAsia" w:ascii="宋体" w:hAnsi="宋体" w:eastAsia="宋体" w:cs="宋体"/>
          <w:kern w:val="0"/>
          <w:sz w:val="24"/>
        </w:rPr>
      </w:pPr>
      <w:r>
        <w:rPr>
          <w:rFonts w:hint="eastAsia" w:ascii="宋体" w:hAnsi="宋体" w:eastAsia="宋体" w:cs="宋体"/>
          <w:kern w:val="0"/>
          <w:sz w:val="24"/>
          <w:lang w:val="en-US" w:eastAsia="zh-CN"/>
        </w:rPr>
        <w:t>5.1.</w:t>
      </w:r>
      <w:r>
        <w:rPr>
          <w:rFonts w:hint="eastAsia" w:ascii="宋体" w:hAnsi="宋体" w:cs="宋体"/>
          <w:kern w:val="0"/>
          <w:sz w:val="24"/>
          <w:lang w:val="en-US" w:eastAsia="zh-CN"/>
        </w:rPr>
        <w:t>7</w:t>
      </w:r>
      <w:r>
        <w:rPr>
          <w:rFonts w:hint="eastAsia" w:ascii="宋体" w:hAnsi="宋体" w:eastAsia="宋体" w:cs="宋体"/>
          <w:kern w:val="0"/>
          <w:sz w:val="24"/>
          <w:lang w:val="en-US" w:eastAsia="zh-CN"/>
        </w:rPr>
        <w:t>.</w:t>
      </w:r>
      <w:r>
        <w:rPr>
          <w:rFonts w:hint="eastAsia" w:ascii="宋体" w:hAnsi="宋体" w:eastAsia="宋体" w:cs="宋体"/>
          <w:kern w:val="0"/>
          <w:sz w:val="24"/>
        </w:rPr>
        <w:t>负责配置具有合格证且符合安全标准的作业工器具，</w:t>
      </w:r>
      <w:r>
        <w:rPr>
          <w:rFonts w:hint="eastAsia" w:ascii="宋体" w:hAnsi="宋体" w:eastAsia="宋体" w:cs="宋体"/>
          <w:kern w:val="0"/>
          <w:sz w:val="24"/>
          <w:lang w:val="en-US" w:eastAsia="zh-CN"/>
        </w:rPr>
        <w:t>人员</w:t>
      </w:r>
      <w:r>
        <w:rPr>
          <w:rFonts w:hint="eastAsia" w:ascii="宋体" w:hAnsi="宋体" w:eastAsia="宋体" w:cs="宋体"/>
          <w:kern w:val="0"/>
          <w:sz w:val="24"/>
        </w:rPr>
        <w:t>统一着装</w:t>
      </w:r>
      <w:r>
        <w:rPr>
          <w:rFonts w:hint="eastAsia" w:ascii="宋体" w:hAnsi="宋体" w:eastAsia="宋体" w:cs="宋体"/>
          <w:kern w:val="0"/>
          <w:sz w:val="24"/>
          <w:lang w:val="en-US" w:eastAsia="zh-CN"/>
        </w:rPr>
        <w:t>配备</w:t>
      </w:r>
      <w:r>
        <w:rPr>
          <w:rFonts w:hint="eastAsia" w:ascii="宋体" w:hAnsi="宋体" w:eastAsia="宋体" w:cs="宋体"/>
          <w:kern w:val="0"/>
          <w:sz w:val="24"/>
        </w:rPr>
        <w:t>自身劳动保护用品。</w:t>
      </w:r>
    </w:p>
    <w:p w14:paraId="2F9A7D7E">
      <w:pPr>
        <w:widowControl/>
        <w:adjustRightInd w:val="0"/>
        <w:snapToGrid w:val="0"/>
        <w:spacing w:line="360" w:lineRule="auto"/>
        <w:jc w:val="left"/>
        <w:rPr>
          <w:rFonts w:hint="eastAsia" w:ascii="宋体" w:hAnsi="宋体" w:eastAsia="宋体" w:cs="宋体"/>
          <w:kern w:val="0"/>
          <w:sz w:val="24"/>
        </w:rPr>
      </w:pPr>
      <w:r>
        <w:rPr>
          <w:rFonts w:hint="eastAsia" w:ascii="宋体" w:hAnsi="宋体" w:eastAsia="宋体" w:cs="宋体"/>
          <w:kern w:val="0"/>
          <w:sz w:val="24"/>
          <w:lang w:val="en-US" w:eastAsia="zh-CN"/>
        </w:rPr>
        <w:t>5.1.</w:t>
      </w:r>
      <w:r>
        <w:rPr>
          <w:rFonts w:hint="eastAsia" w:ascii="宋体" w:hAnsi="宋体" w:cs="宋体"/>
          <w:kern w:val="0"/>
          <w:sz w:val="24"/>
          <w:lang w:val="en-US" w:eastAsia="zh-CN"/>
        </w:rPr>
        <w:t>8</w:t>
      </w:r>
      <w:r>
        <w:rPr>
          <w:rFonts w:hint="eastAsia" w:ascii="宋体" w:hAnsi="宋体" w:eastAsia="宋体" w:cs="宋体"/>
          <w:kern w:val="0"/>
          <w:sz w:val="24"/>
          <w:lang w:val="en-US" w:eastAsia="zh-CN"/>
        </w:rPr>
        <w:t>.</w:t>
      </w:r>
      <w:r>
        <w:rPr>
          <w:rFonts w:hint="eastAsia" w:ascii="宋体" w:hAnsi="宋体" w:eastAsia="宋体" w:cs="宋体"/>
          <w:kern w:val="0"/>
          <w:sz w:val="24"/>
        </w:rPr>
        <w:t>在任何形式的作业中，不准损坏其他设备。未经</w:t>
      </w:r>
      <w:r>
        <w:rPr>
          <w:rFonts w:hint="eastAsia" w:ascii="宋体" w:hAnsi="宋体" w:cs="宋体"/>
          <w:kern w:val="0"/>
          <w:sz w:val="24"/>
          <w:lang w:eastAsia="zh-CN"/>
        </w:rPr>
        <w:t>招标人</w:t>
      </w:r>
      <w:r>
        <w:rPr>
          <w:rFonts w:hint="eastAsia" w:ascii="宋体" w:hAnsi="宋体" w:eastAsia="宋体" w:cs="宋体"/>
          <w:kern w:val="0"/>
          <w:sz w:val="24"/>
        </w:rPr>
        <w:t>同意</w:t>
      </w:r>
      <w:r>
        <w:rPr>
          <w:rFonts w:hint="eastAsia" w:ascii="宋体" w:hAnsi="宋体" w:cs="宋体"/>
          <w:kern w:val="0"/>
          <w:sz w:val="24"/>
          <w:lang w:eastAsia="zh-CN"/>
        </w:rPr>
        <w:t>投标人</w:t>
      </w:r>
      <w:r>
        <w:rPr>
          <w:rFonts w:hint="eastAsia" w:ascii="宋体" w:hAnsi="宋体" w:eastAsia="宋体" w:cs="宋体"/>
          <w:kern w:val="0"/>
          <w:sz w:val="24"/>
        </w:rPr>
        <w:t>不准擅自更换或调换所辖设备的零部件或备品备件。一般性消耗性材料由</w:t>
      </w:r>
      <w:r>
        <w:rPr>
          <w:rFonts w:hint="eastAsia" w:ascii="宋体" w:hAnsi="宋体" w:cs="宋体"/>
          <w:kern w:val="0"/>
          <w:sz w:val="24"/>
          <w:lang w:eastAsia="zh-CN"/>
        </w:rPr>
        <w:t>投标人</w:t>
      </w:r>
      <w:r>
        <w:rPr>
          <w:rFonts w:hint="eastAsia" w:ascii="宋体" w:hAnsi="宋体" w:eastAsia="宋体" w:cs="宋体"/>
          <w:kern w:val="0"/>
          <w:sz w:val="24"/>
        </w:rPr>
        <w:t xml:space="preserve">自行负责（指未附着安装在设备上的材料）。 </w:t>
      </w:r>
    </w:p>
    <w:p w14:paraId="1ABF0051">
      <w:pPr>
        <w:widowControl/>
        <w:adjustRightInd w:val="0"/>
        <w:snapToGrid w:val="0"/>
        <w:spacing w:line="360" w:lineRule="auto"/>
        <w:jc w:val="left"/>
        <w:rPr>
          <w:rFonts w:hint="eastAsia" w:ascii="宋体" w:hAnsi="宋体" w:eastAsia="宋体" w:cs="宋体"/>
          <w:kern w:val="0"/>
          <w:sz w:val="24"/>
        </w:rPr>
      </w:pPr>
      <w:r>
        <w:rPr>
          <w:rFonts w:hint="eastAsia" w:ascii="宋体" w:hAnsi="宋体" w:eastAsia="宋体" w:cs="宋体"/>
          <w:kern w:val="0"/>
          <w:sz w:val="24"/>
          <w:lang w:val="en-US" w:eastAsia="zh-CN"/>
        </w:rPr>
        <w:t>5.1.</w:t>
      </w:r>
      <w:r>
        <w:rPr>
          <w:rFonts w:hint="eastAsia" w:ascii="宋体" w:hAnsi="宋体" w:cs="宋体"/>
          <w:kern w:val="0"/>
          <w:sz w:val="24"/>
          <w:lang w:val="en-US" w:eastAsia="zh-CN"/>
        </w:rPr>
        <w:t>9</w:t>
      </w:r>
      <w:r>
        <w:rPr>
          <w:rFonts w:hint="eastAsia" w:ascii="宋体" w:hAnsi="宋体" w:eastAsia="宋体" w:cs="宋体"/>
          <w:kern w:val="0"/>
          <w:sz w:val="24"/>
          <w:lang w:val="en-US" w:eastAsia="zh-CN"/>
        </w:rPr>
        <w:t>.</w:t>
      </w:r>
      <w:r>
        <w:rPr>
          <w:rFonts w:hint="eastAsia" w:ascii="宋体" w:hAnsi="宋体" w:eastAsia="宋体" w:cs="宋体"/>
          <w:kern w:val="0"/>
          <w:sz w:val="24"/>
        </w:rPr>
        <w:t>应全面负责作业过程中的环境、卫生清洁、劳动保护等的管理工作。</w:t>
      </w:r>
    </w:p>
    <w:p w14:paraId="42ADDB5D">
      <w:pPr>
        <w:widowControl/>
        <w:adjustRightInd w:val="0"/>
        <w:snapToGrid w:val="0"/>
        <w:spacing w:line="360" w:lineRule="auto"/>
        <w:jc w:val="left"/>
        <w:rPr>
          <w:rFonts w:hint="eastAsia" w:ascii="宋体" w:hAnsi="宋体" w:eastAsia="宋体" w:cs="宋体"/>
          <w:kern w:val="0"/>
          <w:sz w:val="24"/>
        </w:rPr>
      </w:pPr>
      <w:r>
        <w:rPr>
          <w:rFonts w:hint="eastAsia" w:ascii="宋体" w:hAnsi="宋体" w:eastAsia="宋体" w:cs="宋体"/>
          <w:kern w:val="0"/>
          <w:sz w:val="24"/>
          <w:lang w:val="en-US" w:eastAsia="zh-CN"/>
        </w:rPr>
        <w:t>5.1.1</w:t>
      </w:r>
      <w:r>
        <w:rPr>
          <w:rFonts w:hint="eastAsia" w:ascii="宋体" w:hAnsi="宋体" w:cs="宋体"/>
          <w:kern w:val="0"/>
          <w:sz w:val="24"/>
          <w:lang w:val="en-US" w:eastAsia="zh-CN"/>
        </w:rPr>
        <w:t>0</w:t>
      </w:r>
      <w:r>
        <w:rPr>
          <w:rFonts w:hint="eastAsia" w:ascii="宋体" w:hAnsi="宋体" w:eastAsia="宋体" w:cs="宋体"/>
          <w:kern w:val="0"/>
          <w:sz w:val="24"/>
          <w:lang w:val="en-US" w:eastAsia="zh-CN"/>
        </w:rPr>
        <w:t>.</w:t>
      </w:r>
      <w:r>
        <w:rPr>
          <w:rFonts w:hint="eastAsia" w:ascii="宋体" w:hAnsi="宋体" w:eastAsia="宋体" w:cs="宋体"/>
          <w:kern w:val="0"/>
          <w:sz w:val="24"/>
        </w:rPr>
        <w:t>应储备并提供为完成维修任务所必需的一般消耗性材料、专用工器具及其它物品。</w:t>
      </w:r>
    </w:p>
    <w:p w14:paraId="09DC733C">
      <w:pPr>
        <w:pStyle w:val="7"/>
        <w:adjustRightInd w:val="0"/>
        <w:snapToGrid w:val="0"/>
        <w:spacing w:before="0" w:after="0" w:line="360" w:lineRule="auto"/>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w:t>
      </w:r>
      <w:bookmarkStart w:id="28" w:name="_Toc12675"/>
      <w:r>
        <w:rPr>
          <w:rFonts w:hint="eastAsia" w:ascii="宋体" w:hAnsi="宋体" w:eastAsia="宋体" w:cs="宋体"/>
          <w:kern w:val="0"/>
          <w:sz w:val="24"/>
          <w:szCs w:val="24"/>
        </w:rPr>
        <w:t>2施工组织要求</w:t>
      </w:r>
      <w:bookmarkEnd w:id="28"/>
    </w:p>
    <w:p w14:paraId="5D67DF98">
      <w:pPr>
        <w:widowControl/>
        <w:adjustRightInd w:val="0"/>
        <w:snapToGrid w:val="0"/>
        <w:spacing w:line="360" w:lineRule="auto"/>
        <w:jc w:val="left"/>
        <w:rPr>
          <w:rFonts w:hint="eastAsia" w:ascii="宋体" w:hAnsi="宋体" w:eastAsia="宋体" w:cs="宋体"/>
          <w:kern w:val="0"/>
          <w:sz w:val="24"/>
        </w:rPr>
      </w:pPr>
      <w:r>
        <w:rPr>
          <w:rFonts w:hint="eastAsia" w:ascii="宋体" w:hAnsi="宋体" w:eastAsia="宋体" w:cs="宋体"/>
          <w:kern w:val="0"/>
          <w:sz w:val="24"/>
          <w:lang w:val="en-US" w:eastAsia="zh-CN"/>
        </w:rPr>
        <w:t>5.</w:t>
      </w:r>
      <w:r>
        <w:rPr>
          <w:rFonts w:hint="eastAsia" w:ascii="宋体" w:hAnsi="宋体" w:eastAsia="宋体" w:cs="宋体"/>
          <w:kern w:val="0"/>
          <w:sz w:val="24"/>
        </w:rPr>
        <w:t>2.1.施工准备</w:t>
      </w:r>
    </w:p>
    <w:p w14:paraId="45395E8E">
      <w:pPr>
        <w:widowControl/>
        <w:adjustRightInd w:val="0"/>
        <w:snapToGrid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组织施工人员</w:t>
      </w:r>
      <w:r>
        <w:rPr>
          <w:rFonts w:hint="eastAsia" w:ascii="宋体" w:hAnsi="宋体" w:eastAsia="宋体" w:cs="宋体"/>
          <w:kern w:val="0"/>
          <w:sz w:val="24"/>
          <w:lang w:val="en-US" w:eastAsia="zh-CN"/>
        </w:rPr>
        <w:t>及时</w:t>
      </w:r>
      <w:r>
        <w:rPr>
          <w:rFonts w:hint="eastAsia" w:ascii="宋体" w:hAnsi="宋体" w:eastAsia="宋体" w:cs="宋体"/>
          <w:kern w:val="0"/>
          <w:sz w:val="24"/>
        </w:rPr>
        <w:t>进场，做好现场施工的布置，尽快投入正式施工。项目开工</w:t>
      </w:r>
      <w:r>
        <w:rPr>
          <w:rFonts w:hint="eastAsia" w:ascii="宋体" w:hAnsi="宋体" w:eastAsia="宋体" w:cs="宋体"/>
          <w:kern w:val="0"/>
          <w:sz w:val="24"/>
          <w:lang w:val="en-US" w:eastAsia="zh-CN"/>
        </w:rPr>
        <w:t>前</w:t>
      </w:r>
      <w:r>
        <w:rPr>
          <w:rFonts w:hint="eastAsia" w:ascii="宋体" w:hAnsi="宋体" w:eastAsia="宋体" w:cs="宋体"/>
          <w:kern w:val="0"/>
          <w:sz w:val="24"/>
        </w:rPr>
        <w:t>一周，担任本项目的项目经理、</w:t>
      </w:r>
      <w:r>
        <w:rPr>
          <w:rFonts w:hint="eastAsia" w:ascii="宋体" w:hAnsi="宋体" w:eastAsia="宋体" w:cs="宋体"/>
          <w:kern w:val="0"/>
          <w:sz w:val="24"/>
          <w:lang w:val="en-US" w:eastAsia="zh-CN"/>
        </w:rPr>
        <w:t>技术负责人</w:t>
      </w:r>
      <w:r>
        <w:rPr>
          <w:rFonts w:hint="eastAsia" w:ascii="宋体" w:hAnsi="宋体" w:eastAsia="宋体" w:cs="宋体"/>
          <w:kern w:val="0"/>
          <w:sz w:val="24"/>
          <w:lang w:eastAsia="zh-CN"/>
        </w:rPr>
        <w:t>、</w:t>
      </w:r>
      <w:r>
        <w:rPr>
          <w:rFonts w:hint="eastAsia" w:ascii="宋体" w:hAnsi="宋体" w:eastAsia="宋体" w:cs="宋体"/>
          <w:kern w:val="0"/>
          <w:sz w:val="24"/>
          <w:lang w:val="en-US" w:eastAsia="zh-CN"/>
        </w:rPr>
        <w:t>兼职安全员</w:t>
      </w:r>
      <w:r>
        <w:rPr>
          <w:rFonts w:hint="eastAsia" w:ascii="宋体" w:hAnsi="宋体" w:eastAsia="宋体" w:cs="宋体"/>
          <w:kern w:val="0"/>
          <w:sz w:val="24"/>
        </w:rPr>
        <w:t>提前进入现场，其他施工人员通知后三天内全部进入现场。</w:t>
      </w:r>
    </w:p>
    <w:p w14:paraId="0180AAD9">
      <w:pPr>
        <w:widowControl/>
        <w:adjustRightInd w:val="0"/>
        <w:snapToGrid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1）提前做好项目施工工器具、材料准备和备件准备；配备必要的质检人员和工具，确保项目质量。</w:t>
      </w:r>
    </w:p>
    <w:p w14:paraId="01F1ECF1">
      <w:pPr>
        <w:widowControl/>
        <w:adjustRightInd w:val="0"/>
        <w:snapToGrid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2）根据</w:t>
      </w:r>
      <w:r>
        <w:rPr>
          <w:rFonts w:hint="eastAsia" w:ascii="宋体" w:hAnsi="宋体" w:cs="宋体"/>
          <w:kern w:val="0"/>
          <w:sz w:val="24"/>
          <w:lang w:eastAsia="zh-CN"/>
        </w:rPr>
        <w:t>招标人</w:t>
      </w:r>
      <w:r>
        <w:rPr>
          <w:rFonts w:hint="eastAsia" w:ascii="宋体" w:hAnsi="宋体" w:eastAsia="宋体" w:cs="宋体"/>
          <w:kern w:val="0"/>
          <w:sz w:val="24"/>
        </w:rPr>
        <w:t>施工计划要求，合理组织、安排施工人员，保证施工</w:t>
      </w:r>
      <w:r>
        <w:rPr>
          <w:rFonts w:hint="eastAsia" w:ascii="宋体" w:hAnsi="宋体" w:eastAsia="宋体" w:cs="宋体"/>
          <w:kern w:val="0"/>
          <w:sz w:val="24"/>
          <w:lang w:val="en-US" w:eastAsia="zh-CN"/>
        </w:rPr>
        <w:t>按</w:t>
      </w:r>
      <w:r>
        <w:rPr>
          <w:rFonts w:hint="eastAsia" w:ascii="宋体" w:hAnsi="宋体" w:eastAsia="宋体" w:cs="宋体"/>
          <w:kern w:val="0"/>
          <w:sz w:val="24"/>
        </w:rPr>
        <w:t>计划</w:t>
      </w:r>
      <w:r>
        <w:rPr>
          <w:rFonts w:hint="eastAsia" w:ascii="宋体" w:hAnsi="宋体" w:eastAsia="宋体" w:cs="宋体"/>
          <w:kern w:val="0"/>
          <w:sz w:val="24"/>
          <w:lang w:val="en-US" w:eastAsia="zh-CN"/>
        </w:rPr>
        <w:t>高效进行</w:t>
      </w:r>
      <w:r>
        <w:rPr>
          <w:rFonts w:hint="eastAsia" w:ascii="宋体" w:hAnsi="宋体" w:eastAsia="宋体" w:cs="宋体"/>
          <w:kern w:val="0"/>
          <w:sz w:val="24"/>
        </w:rPr>
        <w:t>。</w:t>
      </w:r>
    </w:p>
    <w:p w14:paraId="050E1460">
      <w:pPr>
        <w:widowControl/>
        <w:adjustRightInd w:val="0"/>
        <w:snapToGrid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3）按照</w:t>
      </w:r>
      <w:r>
        <w:rPr>
          <w:rFonts w:hint="eastAsia" w:ascii="宋体" w:hAnsi="宋体" w:cs="宋体"/>
          <w:kern w:val="0"/>
          <w:sz w:val="24"/>
          <w:lang w:eastAsia="zh-CN"/>
        </w:rPr>
        <w:t>招标人</w:t>
      </w:r>
      <w:r>
        <w:rPr>
          <w:rFonts w:hint="eastAsia" w:ascii="宋体" w:hAnsi="宋体" w:eastAsia="宋体" w:cs="宋体"/>
          <w:kern w:val="0"/>
          <w:sz w:val="24"/>
        </w:rPr>
        <w:t>计划的施工项目，对项目进行分类，施工项目拟定施工方案，编制和细化施工所需的技术措施、安全措施、组织措施、施工进度网络图、工作程序等，完善施工技术文件、见证点等。</w:t>
      </w:r>
    </w:p>
    <w:p w14:paraId="727032FD">
      <w:pPr>
        <w:widowControl/>
        <w:adjustRightInd w:val="0"/>
        <w:snapToGrid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4）根据技术资料、施工方案、安全管理规定，提前对参加施工的工作人员进行</w:t>
      </w:r>
      <w:r>
        <w:rPr>
          <w:rFonts w:hint="eastAsia" w:ascii="宋体" w:hAnsi="宋体" w:eastAsia="宋体" w:cs="宋体"/>
          <w:kern w:val="0"/>
          <w:sz w:val="24"/>
          <w:lang w:val="en-US" w:eastAsia="zh-CN"/>
        </w:rPr>
        <w:t>安全</w:t>
      </w:r>
      <w:r>
        <w:rPr>
          <w:rFonts w:hint="eastAsia" w:ascii="宋体" w:hAnsi="宋体" w:eastAsia="宋体" w:cs="宋体"/>
          <w:kern w:val="0"/>
          <w:sz w:val="24"/>
        </w:rPr>
        <w:t>技术交底及技术讨论。</w:t>
      </w:r>
    </w:p>
    <w:p w14:paraId="6ADCB228">
      <w:pPr>
        <w:pStyle w:val="10"/>
        <w:adjustRightInd w:val="0"/>
        <w:snapToGrid w:val="0"/>
        <w:spacing w:before="0" w:after="0" w:line="360" w:lineRule="auto"/>
        <w:ind w:firstLine="480" w:firstLineChars="200"/>
        <w:jc w:val="left"/>
        <w:rPr>
          <w:rFonts w:hint="eastAsia" w:ascii="宋体" w:hAnsi="宋体" w:eastAsia="宋体" w:cs="宋体"/>
          <w:b w:val="0"/>
          <w:bCs w:val="0"/>
          <w:kern w:val="0"/>
          <w:sz w:val="24"/>
          <w:szCs w:val="24"/>
        </w:rPr>
      </w:pPr>
      <w:bookmarkStart w:id="29" w:name="_Toc33115821"/>
      <w:bookmarkStart w:id="30" w:name="_Toc33115556"/>
      <w:bookmarkStart w:id="31" w:name="_Toc32735"/>
      <w:bookmarkStart w:id="32" w:name="_Toc14078"/>
      <w:r>
        <w:rPr>
          <w:rFonts w:hint="eastAsia" w:ascii="宋体" w:hAnsi="宋体" w:eastAsia="宋体" w:cs="宋体"/>
          <w:b w:val="0"/>
          <w:bCs w:val="0"/>
          <w:kern w:val="0"/>
          <w:sz w:val="24"/>
          <w:szCs w:val="24"/>
        </w:rPr>
        <w:t>5）编制本施工项目的组织机构图，并备注相关人员联系电话，以便</w:t>
      </w:r>
      <w:r>
        <w:rPr>
          <w:rFonts w:hint="eastAsia" w:ascii="宋体" w:hAnsi="宋体" w:cs="宋体"/>
          <w:b w:val="0"/>
          <w:bCs w:val="0"/>
          <w:kern w:val="0"/>
          <w:sz w:val="24"/>
          <w:szCs w:val="24"/>
          <w:lang w:eastAsia="zh-CN"/>
        </w:rPr>
        <w:t>招标人</w:t>
      </w:r>
      <w:r>
        <w:rPr>
          <w:rFonts w:hint="eastAsia" w:ascii="宋体" w:hAnsi="宋体" w:eastAsia="宋体" w:cs="宋体"/>
          <w:b w:val="0"/>
          <w:bCs w:val="0"/>
          <w:kern w:val="0"/>
          <w:sz w:val="24"/>
          <w:szCs w:val="24"/>
        </w:rPr>
        <w:t>管理人员沟通联系。</w:t>
      </w:r>
      <w:bookmarkEnd w:id="29"/>
      <w:bookmarkEnd w:id="30"/>
      <w:bookmarkEnd w:id="31"/>
      <w:bookmarkEnd w:id="32"/>
    </w:p>
    <w:p w14:paraId="09D747E0">
      <w:pPr>
        <w:widowControl/>
        <w:adjustRightInd w:val="0"/>
        <w:snapToGrid w:val="0"/>
        <w:spacing w:line="360" w:lineRule="auto"/>
        <w:jc w:val="left"/>
        <w:rPr>
          <w:rFonts w:hint="eastAsia" w:ascii="宋体" w:hAnsi="宋体" w:eastAsia="宋体" w:cs="宋体"/>
          <w:kern w:val="0"/>
          <w:sz w:val="24"/>
        </w:rPr>
      </w:pPr>
      <w:r>
        <w:rPr>
          <w:rFonts w:hint="eastAsia" w:ascii="宋体" w:hAnsi="宋体" w:eastAsia="宋体" w:cs="宋体"/>
          <w:kern w:val="0"/>
          <w:sz w:val="24"/>
          <w:lang w:val="en-US" w:eastAsia="zh-CN"/>
        </w:rPr>
        <w:t>5.</w:t>
      </w:r>
      <w:r>
        <w:rPr>
          <w:rFonts w:hint="eastAsia" w:ascii="宋体" w:hAnsi="宋体" w:eastAsia="宋体" w:cs="宋体"/>
          <w:kern w:val="0"/>
          <w:sz w:val="24"/>
        </w:rPr>
        <w:t>2.2.技术准备</w:t>
      </w:r>
    </w:p>
    <w:p w14:paraId="055DB643">
      <w:pPr>
        <w:widowControl/>
        <w:adjustRightInd w:val="0"/>
        <w:snapToGrid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1）应组织具有丰富经验的技术人员进行施工。</w:t>
      </w:r>
    </w:p>
    <w:p w14:paraId="1F8A4146">
      <w:pPr>
        <w:widowControl/>
        <w:adjustRightInd w:val="0"/>
        <w:snapToGrid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2）根据工程实际情况，从技术角度分析预测项目施工中的重点及难点，确定项目关键部位的施工。</w:t>
      </w:r>
    </w:p>
    <w:p w14:paraId="16081DF5">
      <w:pPr>
        <w:widowControl/>
        <w:adjustRightInd w:val="0"/>
        <w:snapToGrid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3）项目开工前，组织参加本项目的施工人员，有针对性的进行技术培训。</w:t>
      </w:r>
    </w:p>
    <w:p w14:paraId="00A002A4">
      <w:pPr>
        <w:widowControl/>
        <w:adjustRightInd w:val="0"/>
        <w:snapToGrid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4）本项目配备足够的专业技术人员，以满足现场施工所需为要求。项目经理或技术负责人具有丰富的锅炉检修维护的管理经验，技术全面，必须具有五年以上火电厂锅炉专业检修维护经验，普通工人要求初中以上学历，熟练掌握国家通用语言。</w:t>
      </w:r>
    </w:p>
    <w:p w14:paraId="0F251C29">
      <w:pPr>
        <w:pStyle w:val="7"/>
        <w:adjustRightInd w:val="0"/>
        <w:snapToGrid w:val="0"/>
        <w:spacing w:before="0" w:after="0" w:line="360" w:lineRule="auto"/>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5.3技术要求：</w:t>
      </w:r>
    </w:p>
    <w:p w14:paraId="368C3552">
      <w:pPr>
        <w:pStyle w:val="9"/>
        <w:widowControl/>
        <w:spacing w:beforeAutospacing="0" w:afterAutospacing="0" w:line="360" w:lineRule="auto"/>
        <w:rPr>
          <w:rFonts w:ascii="宋体" w:hAnsi="宋体" w:cs="Helvetica"/>
        </w:rPr>
      </w:pPr>
      <w:r>
        <w:rPr>
          <w:rFonts w:hint="eastAsia" w:ascii="宋体" w:hAnsi="宋体" w:cs="Helvetica"/>
          <w:lang w:val="en-US" w:eastAsia="zh-CN"/>
        </w:rPr>
        <w:t>5.3.1</w:t>
      </w:r>
      <w:r>
        <w:rPr>
          <w:rFonts w:ascii="宋体" w:hAnsi="宋体" w:cs="宋体"/>
        </w:rPr>
        <w:t>安装时要轻拿轻放，不允许抛掷、不得在地面拖等，以免破坏袋笼表面有机硅喷涂及接口卡环。</w:t>
      </w:r>
    </w:p>
    <w:p w14:paraId="34A348BF">
      <w:pPr>
        <w:pStyle w:val="9"/>
        <w:widowControl/>
        <w:spacing w:beforeAutospacing="0" w:afterAutospacing="0" w:line="360" w:lineRule="auto"/>
        <w:rPr>
          <w:rFonts w:ascii="宋体" w:hAnsi="宋体" w:cs="Helvetica"/>
        </w:rPr>
      </w:pPr>
      <w:r>
        <w:rPr>
          <w:rFonts w:hint="eastAsia" w:ascii="宋体" w:hAnsi="宋体" w:cs="Helvetica"/>
          <w:lang w:val="en-US" w:eastAsia="zh-CN"/>
        </w:rPr>
        <w:t>5.3.2</w:t>
      </w:r>
      <w:r>
        <w:rPr>
          <w:rFonts w:ascii="宋体" w:hAnsi="宋体" w:cs="宋体"/>
        </w:rPr>
        <w:t>整个袋笼框架慢慢向下套入滤袋中，绝不允许快速冲击袋底，若有异样的阻塞要查明原因后再套入。</w:t>
      </w:r>
    </w:p>
    <w:p w14:paraId="7FB9A117">
      <w:pPr>
        <w:pStyle w:val="9"/>
        <w:widowControl/>
        <w:spacing w:beforeAutospacing="0" w:afterAutospacing="0" w:line="360" w:lineRule="auto"/>
        <w:rPr>
          <w:rFonts w:ascii="宋体" w:hAnsi="宋体" w:cs="Helvetica"/>
        </w:rPr>
      </w:pPr>
      <w:r>
        <w:rPr>
          <w:rFonts w:hint="eastAsia" w:ascii="宋体" w:hAnsi="宋体" w:cs="Helvetica"/>
          <w:lang w:val="en-US" w:eastAsia="zh-CN"/>
        </w:rPr>
        <w:t>5.3.3</w:t>
      </w:r>
      <w:r>
        <w:rPr>
          <w:rFonts w:ascii="宋体" w:hAnsi="宋体" w:cs="宋体"/>
        </w:rPr>
        <w:t>检查袋笼头盖与花板的接触情况，头盖与花板的接触应良好，如有较大松动，应仔细检查原因。</w:t>
      </w:r>
    </w:p>
    <w:p w14:paraId="7F9DCE32">
      <w:pPr>
        <w:pStyle w:val="9"/>
        <w:widowControl/>
        <w:spacing w:beforeAutospacing="0" w:afterAutospacing="0" w:line="360" w:lineRule="auto"/>
        <w:rPr>
          <w:rFonts w:ascii="宋体" w:hAnsi="宋体" w:cs="宋体"/>
        </w:rPr>
      </w:pPr>
      <w:r>
        <w:rPr>
          <w:rFonts w:hint="eastAsia" w:ascii="宋体" w:hAnsi="宋体" w:cs="Helvetica"/>
          <w:lang w:val="en-US" w:eastAsia="zh-CN"/>
        </w:rPr>
        <w:t>5.3.4</w:t>
      </w:r>
      <w:r>
        <w:rPr>
          <w:rFonts w:ascii="宋体" w:hAnsi="宋体" w:cs="宋体"/>
        </w:rPr>
        <w:t>滤袋、袋笼安装完后，应检查滤袋底端相互间距，并在净气室内采用旋转袋笼的方式调整滤袋底端之间的间距，保证滤袋底部不相互碰撞。</w:t>
      </w:r>
    </w:p>
    <w:p w14:paraId="61BC9C23">
      <w:pPr>
        <w:pStyle w:val="9"/>
        <w:widowControl/>
        <w:spacing w:beforeAutospacing="0" w:afterAutospacing="0" w:line="360" w:lineRule="auto"/>
        <w:rPr>
          <w:rFonts w:ascii="宋体" w:hAnsi="宋体"/>
        </w:rPr>
      </w:pPr>
      <w:r>
        <w:rPr>
          <w:rFonts w:hint="eastAsia" w:ascii="宋体" w:hAnsi="宋体" w:cs="Helvetica"/>
          <w:lang w:val="en-US" w:eastAsia="zh-CN"/>
        </w:rPr>
        <w:t>5.3.5</w:t>
      </w:r>
      <w:r>
        <w:rPr>
          <w:rFonts w:ascii="宋体" w:hAnsi="宋体" w:cs="宋体"/>
        </w:rPr>
        <w:t>安装好滤袋袋笼后，必须将所有的包装箱、膜、安装工具等物质拿出净气室，不允许有物体掉入已装好的滤袋袋笼中，若不小心掉入，应及时取出。除尘器</w:t>
      </w:r>
      <w:r>
        <w:rPr>
          <w:rFonts w:hint="eastAsia" w:ascii="宋体" w:hAnsi="宋体" w:cs="宋体"/>
          <w:lang w:val="en-US" w:eastAsia="zh-CN"/>
        </w:rPr>
        <w:t>布袋</w:t>
      </w:r>
      <w:r>
        <w:rPr>
          <w:rFonts w:ascii="宋体" w:hAnsi="宋体" w:cs="宋体"/>
        </w:rPr>
        <w:t>安装完毕，应按图纸</w:t>
      </w:r>
      <w:r>
        <w:rPr>
          <w:rFonts w:hint="eastAsia" w:ascii="宋体" w:hAnsi="宋体" w:cs="宋体"/>
          <w:lang w:val="en-US" w:eastAsia="zh-CN"/>
        </w:rPr>
        <w:t>或要求</w:t>
      </w:r>
      <w:r>
        <w:rPr>
          <w:rFonts w:ascii="宋体" w:hAnsi="宋体" w:cs="宋体"/>
        </w:rPr>
        <w:t>再</w:t>
      </w:r>
      <w:r>
        <w:rPr>
          <w:rFonts w:hint="eastAsia" w:ascii="宋体" w:hAnsi="宋体" w:cs="宋体"/>
          <w:lang w:val="en-US" w:eastAsia="zh-CN"/>
        </w:rPr>
        <w:t>检查</w:t>
      </w:r>
      <w:r>
        <w:rPr>
          <w:rFonts w:ascii="宋体" w:hAnsi="宋体" w:cs="宋体"/>
        </w:rPr>
        <w:t>调整，对箱体、灰斗、净化室内外的焊缝做详细检查，发现有漏焊、气孔、咬口等缺陷应进行打磨</w:t>
      </w:r>
      <w:r>
        <w:rPr>
          <w:rFonts w:hint="eastAsia" w:ascii="宋体" w:hAnsi="宋体" w:cs="宋体"/>
          <w:lang w:eastAsia="zh-CN"/>
        </w:rPr>
        <w:t>、</w:t>
      </w:r>
      <w:r>
        <w:rPr>
          <w:rFonts w:ascii="宋体" w:hAnsi="宋体" w:cs="宋体"/>
        </w:rPr>
        <w:t>补焊，以保证其强度及密封性，必要时</w:t>
      </w:r>
      <w:r>
        <w:rPr>
          <w:rFonts w:hint="eastAsia" w:ascii="宋体" w:hAnsi="宋体" w:cs="宋体"/>
          <w:lang w:val="en-US" w:eastAsia="zh-CN"/>
        </w:rPr>
        <w:t>对焊缝</w:t>
      </w:r>
      <w:r>
        <w:rPr>
          <w:rFonts w:ascii="宋体" w:hAnsi="宋体" w:cs="宋体"/>
        </w:rPr>
        <w:t>进行煤油检漏。</w:t>
      </w:r>
    </w:p>
    <w:p w14:paraId="33AF82B1">
      <w:pPr>
        <w:pStyle w:val="9"/>
        <w:widowControl/>
        <w:spacing w:beforeAutospacing="0" w:afterAutospacing="0" w:line="360" w:lineRule="auto"/>
        <w:rPr>
          <w:rFonts w:ascii="宋体" w:hAnsi="宋体" w:cs="宋体"/>
        </w:rPr>
      </w:pPr>
      <w:r>
        <w:rPr>
          <w:rFonts w:hint="eastAsia" w:ascii="宋体" w:hAnsi="宋体" w:cs="宋体"/>
          <w:lang w:val="en-US" w:eastAsia="zh-CN"/>
        </w:rPr>
        <w:t>5.3.6</w:t>
      </w:r>
      <w:r>
        <w:rPr>
          <w:rFonts w:ascii="宋体" w:hAnsi="宋体" w:cs="宋体"/>
        </w:rPr>
        <w:t>滤袋与安装花板处必须密封良好，任何被过滤的粉尘不允许通过滤袋与花板孔的密封结合处漏尘。</w:t>
      </w:r>
    </w:p>
    <w:p w14:paraId="31BDA018">
      <w:pPr>
        <w:pStyle w:val="9"/>
        <w:widowControl/>
        <w:spacing w:beforeAutospacing="0" w:afterAutospacing="0" w:line="360" w:lineRule="auto"/>
        <w:rPr>
          <w:rFonts w:hint="eastAsia" w:ascii="宋体" w:hAnsi="宋体" w:eastAsia="宋体" w:cs="宋体"/>
          <w:lang w:eastAsia="zh-CN"/>
        </w:rPr>
      </w:pPr>
      <w:r>
        <w:rPr>
          <w:rFonts w:hint="eastAsia" w:ascii="宋体" w:hAnsi="宋体" w:cs="宋体"/>
          <w:lang w:val="en-US" w:eastAsia="zh-CN"/>
        </w:rPr>
        <w:t>5.3.7</w:t>
      </w:r>
      <w:r>
        <w:rPr>
          <w:rFonts w:ascii="宋体" w:hAnsi="宋体" w:cs="宋体"/>
        </w:rPr>
        <w:t>由于滤袋本身的特性，滤袋怕火、怕水。因此，在整个滤袋安装过程中要时刻注意保护好滤袋</w:t>
      </w:r>
      <w:r>
        <w:rPr>
          <w:rFonts w:hint="eastAsia" w:ascii="宋体" w:hAnsi="宋体" w:cs="宋体"/>
          <w:lang w:eastAsia="zh-CN"/>
        </w:rPr>
        <w:t>。</w:t>
      </w:r>
    </w:p>
    <w:p w14:paraId="7677E3E3">
      <w:pPr>
        <w:pStyle w:val="9"/>
        <w:widowControl/>
        <w:spacing w:beforeAutospacing="0" w:afterAutospacing="0" w:line="360" w:lineRule="auto"/>
        <w:rPr>
          <w:rFonts w:hint="eastAsia" w:ascii="宋体" w:hAnsi="宋体" w:cs="宋体"/>
        </w:rPr>
      </w:pPr>
      <w:r>
        <w:rPr>
          <w:rFonts w:hint="eastAsia" w:ascii="宋体" w:hAnsi="宋体" w:cs="宋体"/>
          <w:lang w:val="en-US" w:eastAsia="zh-CN"/>
        </w:rPr>
        <w:t>5.3.8</w:t>
      </w:r>
      <w:r>
        <w:rPr>
          <w:rFonts w:ascii="宋体" w:hAnsi="宋体" w:cs="宋体"/>
        </w:rPr>
        <w:t>必须保证骨架表面光滑、清灰系统运行良好，灰斗不能过量积灰。导流板一定要安装合理，分流一定要均匀</w:t>
      </w:r>
      <w:r>
        <w:rPr>
          <w:rFonts w:hint="eastAsia" w:ascii="宋体" w:hAnsi="宋体" w:cs="宋体"/>
        </w:rPr>
        <w:t>。</w:t>
      </w:r>
    </w:p>
    <w:p w14:paraId="58B5546F">
      <w:pPr>
        <w:pStyle w:val="2"/>
        <w:rPr>
          <w:rFonts w:hint="eastAsia" w:ascii="宋体" w:hAnsi="宋体" w:eastAsia="宋体" w:cs="宋体"/>
          <w:szCs w:val="24"/>
          <w:highlight w:val="none"/>
          <w:lang w:val="en-US" w:eastAsia="zh-CN"/>
        </w:rPr>
      </w:pPr>
      <w:r>
        <w:rPr>
          <w:rFonts w:hint="eastAsia" w:ascii="宋体" w:hAnsi="宋体" w:eastAsia="宋体" w:cs="宋体"/>
          <w:szCs w:val="24"/>
          <w:highlight w:val="none"/>
          <w:lang w:val="en-US" w:eastAsia="zh-CN"/>
        </w:rPr>
        <w:t>6、</w:t>
      </w:r>
      <w:r>
        <w:rPr>
          <w:rFonts w:hint="eastAsia" w:hAnsi="宋体" w:cs="宋体"/>
          <w:szCs w:val="24"/>
          <w:highlight w:val="none"/>
          <w:lang w:val="en-US" w:eastAsia="zh-CN"/>
        </w:rPr>
        <w:t>投标人</w:t>
      </w:r>
      <w:r>
        <w:rPr>
          <w:rFonts w:hint="eastAsia" w:ascii="宋体" w:hAnsi="宋体" w:eastAsia="宋体" w:cs="宋体"/>
          <w:szCs w:val="24"/>
          <w:highlight w:val="none"/>
          <w:lang w:val="en-US" w:eastAsia="zh-CN"/>
        </w:rPr>
        <w:t>应达到的目标</w:t>
      </w:r>
    </w:p>
    <w:p w14:paraId="17950308">
      <w:pPr>
        <w:spacing w:line="360" w:lineRule="auto"/>
        <w:rPr>
          <w:rFonts w:hint="eastAsia" w:ascii="宋体" w:hAnsi="宋体" w:eastAsia="宋体" w:cs="宋体"/>
          <w:sz w:val="24"/>
          <w:highlight w:val="none"/>
        </w:rPr>
      </w:pPr>
      <w:r>
        <w:rPr>
          <w:rFonts w:hint="eastAsia" w:ascii="宋体" w:hAnsi="宋体" w:eastAsia="宋体" w:cs="宋体"/>
          <w:sz w:val="24"/>
          <w:highlight w:val="none"/>
          <w:lang w:val="en-US" w:eastAsia="zh-CN"/>
        </w:rPr>
        <w:t>6.1</w:t>
      </w:r>
      <w:r>
        <w:rPr>
          <w:rFonts w:hint="eastAsia" w:ascii="宋体" w:hAnsi="宋体" w:cs="宋体"/>
          <w:sz w:val="24"/>
          <w:highlight w:val="none"/>
          <w:lang w:eastAsia="zh-CN"/>
        </w:rPr>
        <w:t>投标人</w:t>
      </w:r>
      <w:r>
        <w:rPr>
          <w:rFonts w:hint="eastAsia" w:ascii="宋体" w:hAnsi="宋体" w:eastAsia="宋体" w:cs="宋体"/>
          <w:sz w:val="24"/>
          <w:highlight w:val="none"/>
        </w:rPr>
        <w:t>应依据本规范的要求制定出详细的施工方案，提供详细的施工安全技术措施，并编制详细的施工工期网络图，经</w:t>
      </w:r>
      <w:r>
        <w:rPr>
          <w:rFonts w:hint="eastAsia" w:ascii="宋体" w:hAnsi="宋体" w:cs="宋体"/>
          <w:sz w:val="24"/>
          <w:highlight w:val="none"/>
          <w:lang w:eastAsia="zh-CN"/>
        </w:rPr>
        <w:t>招标人</w:t>
      </w:r>
      <w:r>
        <w:rPr>
          <w:rFonts w:hint="eastAsia" w:ascii="宋体" w:hAnsi="宋体" w:eastAsia="宋体" w:cs="宋体"/>
          <w:sz w:val="24"/>
          <w:highlight w:val="none"/>
        </w:rPr>
        <w:t>审核后严格执行。</w:t>
      </w:r>
    </w:p>
    <w:p w14:paraId="374D30F4">
      <w:pPr>
        <w:spacing w:line="360" w:lineRule="auto"/>
        <w:rPr>
          <w:rFonts w:hint="eastAsia" w:ascii="宋体" w:hAnsi="宋体" w:eastAsia="宋体" w:cs="宋体"/>
          <w:sz w:val="24"/>
          <w:highlight w:val="none"/>
        </w:rPr>
      </w:pPr>
      <w:r>
        <w:rPr>
          <w:rFonts w:hint="eastAsia" w:ascii="宋体" w:hAnsi="宋体" w:eastAsia="宋体" w:cs="宋体"/>
          <w:sz w:val="24"/>
          <w:highlight w:val="none"/>
          <w:lang w:val="en-US" w:eastAsia="zh-CN"/>
        </w:rPr>
        <w:t>6.2</w:t>
      </w:r>
      <w:r>
        <w:rPr>
          <w:rFonts w:hint="eastAsia" w:ascii="宋体" w:hAnsi="宋体" w:cs="宋体"/>
          <w:sz w:val="24"/>
          <w:highlight w:val="none"/>
          <w:lang w:eastAsia="zh-CN"/>
        </w:rPr>
        <w:t>投标人</w:t>
      </w:r>
      <w:r>
        <w:rPr>
          <w:rFonts w:hint="eastAsia" w:ascii="宋体" w:hAnsi="宋体" w:eastAsia="宋体" w:cs="宋体"/>
          <w:sz w:val="24"/>
          <w:highlight w:val="none"/>
        </w:rPr>
        <w:t>具有独立完成该项目的检修工作能力，有充足的专业施工员和施工机具</w:t>
      </w:r>
      <w:r>
        <w:rPr>
          <w:rFonts w:hint="eastAsia" w:ascii="宋体" w:hAnsi="宋体" w:eastAsia="宋体" w:cs="宋体"/>
          <w:sz w:val="24"/>
          <w:highlight w:val="none"/>
          <w:lang w:eastAsia="zh-CN"/>
        </w:rPr>
        <w:t>。</w:t>
      </w:r>
      <w:r>
        <w:rPr>
          <w:rFonts w:hint="eastAsia" w:ascii="宋体" w:hAnsi="宋体" w:eastAsia="宋体" w:cs="宋体"/>
          <w:sz w:val="24"/>
          <w:highlight w:val="none"/>
        </w:rPr>
        <w:t>具有良好的服务意识，能够满足</w:t>
      </w:r>
      <w:r>
        <w:rPr>
          <w:rFonts w:hint="eastAsia" w:ascii="宋体" w:hAnsi="宋体" w:cs="宋体"/>
          <w:sz w:val="24"/>
          <w:highlight w:val="none"/>
          <w:lang w:eastAsia="zh-CN"/>
        </w:rPr>
        <w:t>招标人</w:t>
      </w:r>
      <w:r>
        <w:rPr>
          <w:rFonts w:hint="eastAsia" w:ascii="宋体" w:hAnsi="宋体" w:eastAsia="宋体" w:cs="宋体"/>
          <w:sz w:val="24"/>
          <w:highlight w:val="none"/>
        </w:rPr>
        <w:t>现场检修的需要，能提供满足该项目的施工装备。</w:t>
      </w:r>
    </w:p>
    <w:p w14:paraId="7F9F1ECC">
      <w:pPr>
        <w:pStyle w:val="2"/>
        <w:numPr>
          <w:ilvl w:val="0"/>
          <w:numId w:val="3"/>
        </w:numPr>
        <w:rPr>
          <w:rFonts w:hint="eastAsia" w:ascii="宋体" w:hAnsi="宋体" w:eastAsia="宋体" w:cs="宋体"/>
          <w:sz w:val="24"/>
          <w:szCs w:val="24"/>
          <w:highlight w:val="none"/>
        </w:rPr>
      </w:pPr>
      <w:r>
        <w:rPr>
          <w:rFonts w:hint="eastAsia" w:ascii="宋体" w:hAnsi="宋体" w:eastAsia="宋体" w:cs="宋体"/>
          <w:szCs w:val="24"/>
          <w:highlight w:val="none"/>
        </w:rPr>
        <w:t>资质</w:t>
      </w:r>
      <w:r>
        <w:rPr>
          <w:rFonts w:hint="eastAsia" w:ascii="宋体" w:hAnsi="宋体" w:eastAsia="宋体" w:cs="宋体"/>
          <w:szCs w:val="24"/>
          <w:highlight w:val="none"/>
          <w:lang w:val="en-US" w:eastAsia="zh-CN"/>
        </w:rPr>
        <w:t>条件</w:t>
      </w:r>
      <w:r>
        <w:rPr>
          <w:rFonts w:hint="eastAsia" w:ascii="宋体" w:hAnsi="宋体" w:eastAsia="宋体" w:cs="宋体"/>
          <w:szCs w:val="24"/>
          <w:highlight w:val="none"/>
        </w:rPr>
        <w:t>及人员要求</w:t>
      </w:r>
    </w:p>
    <w:p w14:paraId="3FA663B4">
      <w:pPr>
        <w:pStyle w:val="2"/>
        <w:numPr>
          <w:ilvl w:val="0"/>
          <w:numId w:val="0"/>
        </w:numP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lang w:val="en-US" w:eastAsia="zh-CN"/>
        </w:rPr>
        <w:t>7</w:t>
      </w:r>
      <w:r>
        <w:rPr>
          <w:rFonts w:hint="eastAsia" w:ascii="宋体" w:hAnsi="宋体" w:eastAsia="宋体" w:cs="宋体"/>
          <w:b w:val="0"/>
          <w:bCs/>
          <w:sz w:val="24"/>
          <w:szCs w:val="24"/>
          <w:highlight w:val="none"/>
        </w:rPr>
        <w:t>.1</w:t>
      </w:r>
      <w:r>
        <w:rPr>
          <w:rFonts w:hint="eastAsia" w:ascii="宋体" w:hAnsi="宋体" w:eastAsia="宋体" w:cs="宋体"/>
          <w:b w:val="0"/>
          <w:bCs/>
          <w:sz w:val="24"/>
          <w:szCs w:val="24"/>
          <w:highlight w:val="none"/>
          <w:lang w:val="en-US" w:eastAsia="zh-CN"/>
        </w:rPr>
        <w:t xml:space="preserve"> </w:t>
      </w:r>
      <w:r>
        <w:rPr>
          <w:rFonts w:hint="eastAsia" w:hAnsi="宋体" w:cs="宋体"/>
          <w:b w:val="0"/>
          <w:bCs/>
          <w:sz w:val="24"/>
          <w:szCs w:val="24"/>
          <w:highlight w:val="none"/>
          <w:lang w:eastAsia="zh-CN"/>
        </w:rPr>
        <w:t>投标人</w:t>
      </w:r>
      <w:r>
        <w:rPr>
          <w:rFonts w:hint="eastAsia" w:ascii="宋体" w:hAnsi="宋体" w:eastAsia="宋体" w:cs="宋体"/>
          <w:b w:val="0"/>
          <w:bCs/>
          <w:sz w:val="24"/>
          <w:szCs w:val="24"/>
          <w:highlight w:val="none"/>
        </w:rPr>
        <w:t>必须是在中华人民共和国境内依法注册、具有独立法人资格、具有履行合同所必需的财务、技术及相关服务等能力，且是浙能集团的合格供应商。</w:t>
      </w:r>
    </w:p>
    <w:p w14:paraId="05DA7BB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 xml:space="preserve">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必须具有GC</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工业管道安装及以上资质，化工行业或发电厂类似项目的维修业绩。</w:t>
      </w:r>
    </w:p>
    <w:p w14:paraId="7363132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参与项目的人员必须身体健康，具有从事</w:t>
      </w:r>
      <w:r>
        <w:rPr>
          <w:rFonts w:hint="eastAsia" w:ascii="宋体" w:hAnsi="宋体" w:eastAsia="宋体" w:cs="宋体"/>
          <w:sz w:val="24"/>
          <w:szCs w:val="24"/>
          <w:highlight w:val="none"/>
          <w:lang w:val="en-US" w:eastAsia="zh-CN"/>
        </w:rPr>
        <w:t>化工设备</w:t>
      </w:r>
      <w:r>
        <w:rPr>
          <w:rFonts w:hint="eastAsia" w:ascii="宋体" w:hAnsi="宋体" w:eastAsia="宋体" w:cs="宋体"/>
          <w:sz w:val="24"/>
          <w:szCs w:val="24"/>
          <w:highlight w:val="none"/>
        </w:rPr>
        <w:t xml:space="preserve">检修或安装工作经验3年以上。 </w:t>
      </w:r>
    </w:p>
    <w:p w14:paraId="0FC4147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4 参加项目的主要专业技术人员应不少于总人数的10%，其配备需经</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认可，主要技术人员从事化工设备检修或安装工作至少5年以上，并具有石化或化工大修类似设备的检修或安装经验。</w:t>
      </w:r>
    </w:p>
    <w:p w14:paraId="6D8D9A6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 xml:space="preserve">5 </w:t>
      </w:r>
      <w:r>
        <w:rPr>
          <w:rFonts w:hint="eastAsia" w:ascii="宋体" w:hAnsi="宋体" w:eastAsia="宋体" w:cs="宋体"/>
          <w:sz w:val="24"/>
          <w:szCs w:val="24"/>
          <w:highlight w:val="none"/>
        </w:rPr>
        <w:t>从事特种作业（特种设备作业）的人员至少应有该工种实际操作经验3年以上，并必须持有经相关部门核发的有效证书，且从事特种作业的人员技术数量必须达到能保证24小时连续作业的要求。</w:t>
      </w:r>
    </w:p>
    <w:p w14:paraId="0493F69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 xml:space="preserve">6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应具有完善的质量保证体系，</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的焊工必须持有质监局发的《特种设备作业人员证》和安监局的《特种作业操作证》。</w:t>
      </w:r>
      <w:r>
        <w:rPr>
          <w:rFonts w:hint="eastAsia" w:ascii="宋体" w:hAnsi="宋体" w:eastAsia="宋体" w:cs="宋体"/>
          <w:sz w:val="24"/>
          <w:szCs w:val="24"/>
          <w:highlight w:val="none"/>
          <w:lang w:val="en-US" w:eastAsia="zh-CN"/>
        </w:rPr>
        <w:t>焊工需接受</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的入厂测试并合格后方可进入该项目进行焊接作业，未经</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入厂测试的焊接严禁施工焊接。</w:t>
      </w:r>
    </w:p>
    <w:p w14:paraId="4B6D8F0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7.7 </w:t>
      </w:r>
      <w:r>
        <w:rPr>
          <w:rFonts w:hint="eastAsia" w:ascii="宋体" w:hAnsi="宋体" w:eastAsia="宋体" w:cs="宋体"/>
          <w:sz w:val="24"/>
          <w:szCs w:val="24"/>
          <w:highlight w:val="none"/>
        </w:rPr>
        <w:t>需要进行高处作业的作业人员，需持有特种作业操作证（高处作业），且在有效期内。</w:t>
      </w:r>
    </w:p>
    <w:p w14:paraId="040571F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 xml:space="preserve">.8严禁使用未成年人和不适应现场安全施工要求的老、弱、病、残人员。 </w:t>
      </w:r>
    </w:p>
    <w:p w14:paraId="3A9314B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7.9</w:t>
      </w:r>
      <w:r>
        <w:rPr>
          <w:rFonts w:hint="eastAsia" w:ascii="宋体" w:hAnsi="宋体" w:eastAsia="宋体" w:cs="宋体"/>
          <w:sz w:val="24"/>
          <w:szCs w:val="24"/>
          <w:highlight w:val="none"/>
        </w:rPr>
        <w:t xml:space="preserve">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应严格按照合同、设计文件（图纸等）、技术规范的要求进行试验和检验。技术规范和图纸中的焊接结构及有关说明仅为原则性的，</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应根据技术协议和图纸，制定焊接工艺评定、详细的焊接工艺、焊接结构选择，并取得</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的同意。</w:t>
      </w:r>
    </w:p>
    <w:p w14:paraId="7E4F74B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7.10</w:t>
      </w:r>
      <w:r>
        <w:rPr>
          <w:rFonts w:hint="eastAsia" w:ascii="宋体" w:hAnsi="宋体" w:eastAsia="宋体" w:cs="宋体"/>
          <w:sz w:val="24"/>
          <w:szCs w:val="24"/>
          <w:highlight w:val="none"/>
        </w:rPr>
        <w:t xml:space="preserve">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应制定详细的作业方案和计划，并在施工前发给</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审核。</w:t>
      </w:r>
    </w:p>
    <w:p w14:paraId="3FF86A6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7.11</w:t>
      </w:r>
      <w:r>
        <w:rPr>
          <w:rFonts w:hint="eastAsia" w:ascii="宋体" w:hAnsi="宋体" w:eastAsia="宋体" w:cs="宋体"/>
          <w:sz w:val="24"/>
          <w:szCs w:val="24"/>
          <w:highlight w:val="none"/>
        </w:rPr>
        <w:t xml:space="preserve">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有专人负责本合同的施工质量，由专人负责有关质量证明的签发和管理。</w:t>
      </w:r>
    </w:p>
    <w:p w14:paraId="4F9AF19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7.12</w:t>
      </w:r>
      <w:r>
        <w:rPr>
          <w:rFonts w:hint="eastAsia" w:ascii="宋体" w:hAnsi="宋体" w:eastAsia="宋体" w:cs="宋体"/>
          <w:sz w:val="24"/>
          <w:szCs w:val="24"/>
          <w:highlight w:val="none"/>
        </w:rPr>
        <w:t xml:space="preserve">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应接受</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以及</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委托第三方检验机构的检验，任何因质量检验不合格而造成</w:t>
      </w:r>
      <w:r>
        <w:rPr>
          <w:rFonts w:hint="eastAsia" w:ascii="宋体" w:hAnsi="宋体" w:eastAsia="宋体" w:cs="宋体"/>
          <w:sz w:val="24"/>
          <w:szCs w:val="24"/>
          <w:highlight w:val="none"/>
          <w:lang w:eastAsia="zh-CN"/>
        </w:rPr>
        <w:t>项目</w:t>
      </w:r>
      <w:r>
        <w:rPr>
          <w:rFonts w:hint="eastAsia" w:ascii="宋体" w:hAnsi="宋体" w:eastAsia="宋体" w:cs="宋体"/>
          <w:sz w:val="24"/>
          <w:szCs w:val="24"/>
          <w:highlight w:val="none"/>
        </w:rPr>
        <w:t>进度的拖延，一切责任均由</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负责。</w:t>
      </w:r>
    </w:p>
    <w:p w14:paraId="690D93BF">
      <w:pPr>
        <w:snapToGrid w:val="0"/>
        <w:spacing w:line="360" w:lineRule="auto"/>
        <w:jc w:val="left"/>
        <w:rPr>
          <w:rStyle w:val="14"/>
          <w:rFonts w:hint="eastAsia" w:ascii="宋体" w:hAnsi="宋体" w:eastAsia="宋体" w:cs="宋体"/>
          <w:bCs/>
          <w:sz w:val="24"/>
          <w:szCs w:val="24"/>
          <w:highlight w:val="none"/>
          <w:lang w:val="en-US" w:eastAsia="zh-CN"/>
        </w:rPr>
      </w:pPr>
      <w:r>
        <w:rPr>
          <w:rStyle w:val="14"/>
          <w:rFonts w:hint="eastAsia" w:ascii="宋体" w:hAnsi="宋体" w:eastAsia="宋体" w:cs="宋体"/>
          <w:bCs/>
          <w:sz w:val="24"/>
          <w:szCs w:val="24"/>
          <w:highlight w:val="none"/>
          <w:lang w:val="en-US" w:eastAsia="zh-CN"/>
        </w:rPr>
        <w:t xml:space="preserve">7.13 </w:t>
      </w:r>
      <w:r>
        <w:rPr>
          <w:rStyle w:val="14"/>
          <w:rFonts w:hint="eastAsia" w:ascii="宋体" w:hAnsi="宋体" w:cs="宋体"/>
          <w:bCs/>
          <w:sz w:val="24"/>
          <w:szCs w:val="24"/>
          <w:highlight w:val="none"/>
          <w:lang w:val="en-US" w:eastAsia="zh-CN"/>
        </w:rPr>
        <w:t>投标人</w:t>
      </w:r>
      <w:r>
        <w:rPr>
          <w:rStyle w:val="14"/>
          <w:rFonts w:hint="eastAsia" w:ascii="宋体" w:hAnsi="宋体" w:eastAsia="宋体" w:cs="宋体"/>
          <w:bCs/>
          <w:sz w:val="24"/>
          <w:szCs w:val="24"/>
          <w:highlight w:val="none"/>
          <w:lang w:val="en-US" w:eastAsia="zh-CN"/>
        </w:rPr>
        <w:t>检修人员的配备应在经</w:t>
      </w:r>
      <w:r>
        <w:rPr>
          <w:rStyle w:val="14"/>
          <w:rFonts w:hint="eastAsia" w:ascii="宋体" w:hAnsi="宋体" w:cs="宋体"/>
          <w:bCs/>
          <w:sz w:val="24"/>
          <w:szCs w:val="24"/>
          <w:highlight w:val="none"/>
          <w:lang w:val="en-US" w:eastAsia="zh-CN"/>
        </w:rPr>
        <w:t>招标人</w:t>
      </w:r>
      <w:r>
        <w:rPr>
          <w:rStyle w:val="14"/>
          <w:rFonts w:hint="eastAsia" w:ascii="宋体" w:hAnsi="宋体" w:eastAsia="宋体" w:cs="宋体"/>
          <w:bCs/>
          <w:sz w:val="24"/>
          <w:szCs w:val="24"/>
          <w:highlight w:val="none"/>
          <w:lang w:val="en-US" w:eastAsia="zh-CN"/>
        </w:rPr>
        <w:t>考核（笔试、面试）合格后方能上岗，且</w:t>
      </w:r>
      <w:r>
        <w:rPr>
          <w:rStyle w:val="14"/>
          <w:rFonts w:hint="eastAsia" w:ascii="宋体" w:hAnsi="宋体" w:cs="宋体"/>
          <w:bCs/>
          <w:sz w:val="24"/>
          <w:szCs w:val="24"/>
          <w:highlight w:val="none"/>
          <w:lang w:val="en-US" w:eastAsia="zh-CN"/>
        </w:rPr>
        <w:t>投标人</w:t>
      </w:r>
      <w:r>
        <w:rPr>
          <w:rStyle w:val="14"/>
          <w:rFonts w:hint="eastAsia" w:ascii="宋体" w:hAnsi="宋体" w:eastAsia="宋体" w:cs="宋体"/>
          <w:bCs/>
          <w:sz w:val="24"/>
          <w:szCs w:val="24"/>
          <w:highlight w:val="none"/>
          <w:lang w:val="en-US" w:eastAsia="zh-CN"/>
        </w:rPr>
        <w:t>的人员必须固定，并能长期住在现场，</w:t>
      </w:r>
      <w:r>
        <w:rPr>
          <w:rStyle w:val="14"/>
          <w:rFonts w:hint="eastAsia" w:ascii="宋体" w:hAnsi="宋体" w:cs="宋体"/>
          <w:bCs/>
          <w:sz w:val="24"/>
          <w:szCs w:val="24"/>
          <w:highlight w:val="none"/>
          <w:lang w:val="en-US" w:eastAsia="zh-CN"/>
        </w:rPr>
        <w:t>投标人</w:t>
      </w:r>
      <w:r>
        <w:rPr>
          <w:rStyle w:val="14"/>
          <w:rFonts w:hint="eastAsia" w:ascii="宋体" w:hAnsi="宋体" w:eastAsia="宋体" w:cs="宋体"/>
          <w:bCs/>
          <w:sz w:val="24"/>
          <w:szCs w:val="24"/>
          <w:highlight w:val="none"/>
          <w:lang w:val="en-US" w:eastAsia="zh-CN"/>
        </w:rPr>
        <w:t>在现场的维护管理和技术人员名单应与合同确定的名单相符，任何情况下的人员变动都应提前通知</w:t>
      </w:r>
      <w:r>
        <w:rPr>
          <w:rStyle w:val="14"/>
          <w:rFonts w:hint="eastAsia" w:ascii="宋体" w:hAnsi="宋体" w:cs="宋体"/>
          <w:bCs/>
          <w:sz w:val="24"/>
          <w:szCs w:val="24"/>
          <w:highlight w:val="none"/>
          <w:lang w:val="en-US" w:eastAsia="zh-CN"/>
        </w:rPr>
        <w:t>招标人</w:t>
      </w:r>
      <w:r>
        <w:rPr>
          <w:rStyle w:val="14"/>
          <w:rFonts w:hint="eastAsia" w:ascii="宋体" w:hAnsi="宋体" w:eastAsia="宋体" w:cs="宋体"/>
          <w:bCs/>
          <w:sz w:val="24"/>
          <w:szCs w:val="24"/>
          <w:highlight w:val="none"/>
          <w:lang w:val="en-US" w:eastAsia="zh-CN"/>
        </w:rPr>
        <w:t>，并需征得</w:t>
      </w:r>
      <w:r>
        <w:rPr>
          <w:rStyle w:val="14"/>
          <w:rFonts w:hint="eastAsia" w:ascii="宋体" w:hAnsi="宋体" w:cs="宋体"/>
          <w:bCs/>
          <w:sz w:val="24"/>
          <w:szCs w:val="24"/>
          <w:highlight w:val="none"/>
          <w:lang w:val="en-US" w:eastAsia="zh-CN"/>
        </w:rPr>
        <w:t>招标人</w:t>
      </w:r>
      <w:r>
        <w:rPr>
          <w:rStyle w:val="14"/>
          <w:rFonts w:hint="eastAsia" w:ascii="宋体" w:hAnsi="宋体" w:eastAsia="宋体" w:cs="宋体"/>
          <w:bCs/>
          <w:sz w:val="24"/>
          <w:szCs w:val="24"/>
          <w:highlight w:val="none"/>
          <w:lang w:val="en-US" w:eastAsia="zh-CN"/>
        </w:rPr>
        <w:t>的同意。并将人员变动情况书面抄报</w:t>
      </w:r>
      <w:r>
        <w:rPr>
          <w:rStyle w:val="14"/>
          <w:rFonts w:hint="eastAsia" w:ascii="宋体" w:hAnsi="宋体" w:cs="宋体"/>
          <w:bCs/>
          <w:sz w:val="24"/>
          <w:szCs w:val="24"/>
          <w:highlight w:val="none"/>
          <w:lang w:val="en-US" w:eastAsia="zh-CN"/>
        </w:rPr>
        <w:t>招标人</w:t>
      </w:r>
      <w:r>
        <w:rPr>
          <w:rStyle w:val="14"/>
          <w:rFonts w:hint="eastAsia" w:ascii="宋体" w:hAnsi="宋体" w:eastAsia="宋体" w:cs="宋体"/>
          <w:bCs/>
          <w:sz w:val="24"/>
          <w:szCs w:val="24"/>
          <w:highlight w:val="none"/>
          <w:lang w:val="en-US" w:eastAsia="zh-CN"/>
        </w:rPr>
        <w:t>项目责任部门、现场监管部门。</w:t>
      </w:r>
    </w:p>
    <w:p w14:paraId="2AB90028">
      <w:pPr>
        <w:snapToGrid w:val="0"/>
        <w:spacing w:line="360" w:lineRule="auto"/>
        <w:jc w:val="left"/>
        <w:rPr>
          <w:rStyle w:val="14"/>
          <w:rFonts w:hint="eastAsia" w:ascii="宋体" w:hAnsi="宋体" w:eastAsia="宋体" w:cs="宋体"/>
          <w:bCs/>
          <w:sz w:val="24"/>
          <w:szCs w:val="24"/>
          <w:highlight w:val="none"/>
          <w:lang w:val="en-US" w:eastAsia="zh-CN"/>
        </w:rPr>
      </w:pPr>
      <w:r>
        <w:rPr>
          <w:rStyle w:val="14"/>
          <w:rFonts w:hint="eastAsia" w:ascii="宋体" w:hAnsi="宋体" w:eastAsia="宋体" w:cs="宋体"/>
          <w:bCs/>
          <w:sz w:val="24"/>
          <w:szCs w:val="24"/>
          <w:highlight w:val="none"/>
          <w:lang w:val="en-US" w:eastAsia="zh-CN"/>
        </w:rPr>
        <w:t xml:space="preserve">7.14 </w:t>
      </w:r>
      <w:r>
        <w:rPr>
          <w:rStyle w:val="14"/>
          <w:rFonts w:hint="eastAsia" w:ascii="宋体" w:hAnsi="宋体" w:cs="宋体"/>
          <w:bCs/>
          <w:sz w:val="24"/>
          <w:szCs w:val="24"/>
          <w:highlight w:val="none"/>
          <w:lang w:val="en-US" w:eastAsia="zh-CN"/>
        </w:rPr>
        <w:t>投标人</w:t>
      </w:r>
      <w:r>
        <w:rPr>
          <w:rStyle w:val="14"/>
          <w:rFonts w:hint="eastAsia" w:ascii="宋体" w:hAnsi="宋体" w:eastAsia="宋体" w:cs="宋体"/>
          <w:bCs/>
          <w:sz w:val="24"/>
          <w:szCs w:val="24"/>
          <w:highlight w:val="none"/>
          <w:lang w:val="en-US" w:eastAsia="zh-CN"/>
        </w:rPr>
        <w:t>人员休假原则上由</w:t>
      </w:r>
      <w:r>
        <w:rPr>
          <w:rStyle w:val="14"/>
          <w:rFonts w:hint="eastAsia" w:ascii="宋体" w:hAnsi="宋体" w:cs="宋体"/>
          <w:bCs/>
          <w:sz w:val="24"/>
          <w:szCs w:val="24"/>
          <w:highlight w:val="none"/>
          <w:lang w:val="en-US" w:eastAsia="zh-CN"/>
        </w:rPr>
        <w:t>投标人</w:t>
      </w:r>
      <w:r>
        <w:rPr>
          <w:rStyle w:val="14"/>
          <w:rFonts w:hint="eastAsia" w:ascii="宋体" w:hAnsi="宋体" w:eastAsia="宋体" w:cs="宋体"/>
          <w:bCs/>
          <w:sz w:val="24"/>
          <w:szCs w:val="24"/>
          <w:highlight w:val="none"/>
          <w:lang w:val="en-US" w:eastAsia="zh-CN"/>
        </w:rPr>
        <w:t>自行安排，但</w:t>
      </w:r>
      <w:r>
        <w:rPr>
          <w:rStyle w:val="14"/>
          <w:rFonts w:hint="eastAsia" w:ascii="宋体" w:hAnsi="宋体" w:cs="宋体"/>
          <w:bCs/>
          <w:sz w:val="24"/>
          <w:szCs w:val="24"/>
          <w:highlight w:val="none"/>
          <w:lang w:val="en-US" w:eastAsia="zh-CN"/>
        </w:rPr>
        <w:t>投标人</w:t>
      </w:r>
      <w:r>
        <w:rPr>
          <w:rStyle w:val="14"/>
          <w:rFonts w:hint="eastAsia" w:ascii="宋体" w:hAnsi="宋体" w:eastAsia="宋体" w:cs="宋体"/>
          <w:bCs/>
          <w:sz w:val="24"/>
          <w:szCs w:val="24"/>
          <w:highlight w:val="none"/>
          <w:lang w:val="en-US" w:eastAsia="zh-CN"/>
        </w:rPr>
        <w:t>主要技术人员（班组长、安全员、焊工人员）离开</w:t>
      </w:r>
      <w:r>
        <w:rPr>
          <w:rStyle w:val="14"/>
          <w:rFonts w:hint="eastAsia" w:ascii="宋体" w:hAnsi="宋体" w:cs="宋体"/>
          <w:bCs/>
          <w:sz w:val="24"/>
          <w:szCs w:val="24"/>
          <w:highlight w:val="none"/>
          <w:lang w:val="en-US" w:eastAsia="zh-CN"/>
        </w:rPr>
        <w:t>招标人</w:t>
      </w:r>
      <w:r>
        <w:rPr>
          <w:rStyle w:val="14"/>
          <w:rFonts w:hint="eastAsia" w:ascii="宋体" w:hAnsi="宋体" w:eastAsia="宋体" w:cs="宋体"/>
          <w:bCs/>
          <w:sz w:val="24"/>
          <w:szCs w:val="24"/>
          <w:highlight w:val="none"/>
          <w:lang w:val="en-US" w:eastAsia="zh-CN"/>
        </w:rPr>
        <w:t>现场三天及以上的，必须到</w:t>
      </w:r>
      <w:r>
        <w:rPr>
          <w:rStyle w:val="14"/>
          <w:rFonts w:hint="eastAsia" w:ascii="宋体" w:hAnsi="宋体" w:cs="宋体"/>
          <w:bCs/>
          <w:sz w:val="24"/>
          <w:szCs w:val="24"/>
          <w:highlight w:val="none"/>
          <w:lang w:val="en-US" w:eastAsia="zh-CN"/>
        </w:rPr>
        <w:t>招标人</w:t>
      </w:r>
      <w:r>
        <w:rPr>
          <w:rStyle w:val="14"/>
          <w:rFonts w:hint="eastAsia" w:ascii="宋体" w:hAnsi="宋体" w:eastAsia="宋体" w:cs="宋体"/>
          <w:bCs/>
          <w:sz w:val="24"/>
          <w:szCs w:val="24"/>
          <w:highlight w:val="none"/>
          <w:lang w:val="en-US" w:eastAsia="zh-CN"/>
        </w:rPr>
        <w:t>归口管理部门办理书面请假手续。</w:t>
      </w:r>
    </w:p>
    <w:p w14:paraId="1E2DA22A">
      <w:pPr>
        <w:spacing w:line="360" w:lineRule="auto"/>
        <w:rPr>
          <w:rStyle w:val="14"/>
          <w:rFonts w:hint="eastAsia" w:ascii="宋体" w:hAnsi="宋体" w:eastAsia="宋体" w:cs="宋体"/>
          <w:sz w:val="24"/>
          <w:szCs w:val="24"/>
          <w:highlight w:val="none"/>
          <w:lang w:val="en-US"/>
        </w:rPr>
      </w:pPr>
      <w:r>
        <w:rPr>
          <w:rStyle w:val="14"/>
          <w:rFonts w:hint="eastAsia" w:ascii="宋体" w:hAnsi="宋体" w:eastAsia="宋体" w:cs="宋体"/>
          <w:bCs/>
          <w:sz w:val="24"/>
          <w:szCs w:val="24"/>
          <w:highlight w:val="none"/>
          <w:lang w:val="en-US" w:eastAsia="zh-CN"/>
        </w:rPr>
        <w:t>7.15 最低</w:t>
      </w:r>
      <w:r>
        <w:rPr>
          <w:rStyle w:val="14"/>
          <w:rFonts w:hint="eastAsia" w:ascii="宋体" w:hAnsi="宋体" w:eastAsia="宋体" w:cs="宋体"/>
          <w:bCs/>
          <w:sz w:val="24"/>
          <w:szCs w:val="24"/>
          <w:highlight w:val="none"/>
        </w:rPr>
        <w:t>人员配置</w:t>
      </w:r>
      <w:r>
        <w:rPr>
          <w:rStyle w:val="14"/>
          <w:rFonts w:hint="eastAsia" w:ascii="宋体" w:hAnsi="宋体" w:eastAsia="宋体" w:cs="宋体"/>
          <w:bCs/>
          <w:sz w:val="24"/>
          <w:szCs w:val="24"/>
          <w:highlight w:val="none"/>
          <w:lang w:eastAsia="zh-CN"/>
        </w:rPr>
        <w:t>：</w:t>
      </w:r>
      <w:r>
        <w:rPr>
          <w:rStyle w:val="14"/>
          <w:rFonts w:hint="eastAsia" w:ascii="宋体" w:hAnsi="宋体" w:eastAsia="宋体" w:cs="宋体"/>
          <w:bCs/>
          <w:sz w:val="24"/>
          <w:szCs w:val="24"/>
          <w:highlight w:val="none"/>
        </w:rPr>
        <w:t>本次</w:t>
      </w:r>
      <w:r>
        <w:rPr>
          <w:rStyle w:val="14"/>
          <w:rFonts w:hint="eastAsia" w:ascii="宋体" w:hAnsi="宋体" w:cs="宋体"/>
          <w:bCs/>
          <w:sz w:val="24"/>
          <w:szCs w:val="24"/>
          <w:highlight w:val="none"/>
          <w:lang w:eastAsia="zh-CN"/>
        </w:rPr>
        <w:t>投标人</w:t>
      </w:r>
      <w:r>
        <w:rPr>
          <w:rStyle w:val="14"/>
          <w:rFonts w:hint="eastAsia" w:ascii="宋体" w:hAnsi="宋体" w:eastAsia="宋体" w:cs="宋体"/>
          <w:bCs/>
          <w:sz w:val="24"/>
          <w:szCs w:val="24"/>
          <w:highlight w:val="none"/>
        </w:rPr>
        <w:t>人员配置为：</w:t>
      </w:r>
      <w:r>
        <w:rPr>
          <w:rStyle w:val="14"/>
          <w:rFonts w:hint="eastAsia" w:ascii="宋体" w:hAnsi="宋体" w:eastAsia="宋体" w:cs="宋体"/>
          <w:bCs/>
          <w:sz w:val="24"/>
          <w:szCs w:val="24"/>
          <w:highlight w:val="none"/>
          <w:lang w:val="en-US" w:eastAsia="zh-CN"/>
        </w:rPr>
        <w:t>不少于10</w:t>
      </w:r>
      <w:r>
        <w:rPr>
          <w:rStyle w:val="14"/>
          <w:rFonts w:hint="eastAsia" w:ascii="宋体" w:hAnsi="宋体" w:eastAsia="宋体" w:cs="宋体"/>
          <w:bCs/>
          <w:sz w:val="24"/>
          <w:szCs w:val="24"/>
          <w:highlight w:val="none"/>
        </w:rPr>
        <w:t>人。具体配置及人员要求</w:t>
      </w:r>
      <w:r>
        <w:rPr>
          <w:rStyle w:val="14"/>
          <w:rFonts w:hint="eastAsia" w:ascii="宋体" w:hAnsi="宋体" w:eastAsia="宋体" w:cs="宋体"/>
          <w:bCs/>
          <w:sz w:val="24"/>
          <w:szCs w:val="24"/>
          <w:highlight w:val="none"/>
          <w:lang w:val="en-US" w:eastAsia="zh-CN"/>
        </w:rPr>
        <w:t>如下：</w:t>
      </w:r>
    </w:p>
    <w:tbl>
      <w:tblPr>
        <w:tblStyle w:val="11"/>
        <w:tblW w:w="4839" w:type="pct"/>
        <w:jc w:val="center"/>
        <w:tblLayout w:type="fixed"/>
        <w:tblCellMar>
          <w:top w:w="0" w:type="dxa"/>
          <w:left w:w="108" w:type="dxa"/>
          <w:bottom w:w="0" w:type="dxa"/>
          <w:right w:w="108" w:type="dxa"/>
        </w:tblCellMar>
      </w:tblPr>
      <w:tblGrid>
        <w:gridCol w:w="693"/>
        <w:gridCol w:w="1058"/>
        <w:gridCol w:w="938"/>
        <w:gridCol w:w="4941"/>
        <w:gridCol w:w="618"/>
      </w:tblGrid>
      <w:tr w14:paraId="07776CB9">
        <w:tblPrEx>
          <w:tblCellMar>
            <w:top w:w="0" w:type="dxa"/>
            <w:left w:w="108" w:type="dxa"/>
            <w:bottom w:w="0" w:type="dxa"/>
            <w:right w:w="108" w:type="dxa"/>
          </w:tblCellMar>
        </w:tblPrEx>
        <w:trPr>
          <w:trHeight w:val="510" w:hRule="atLeast"/>
          <w:jc w:val="center"/>
        </w:trPr>
        <w:tc>
          <w:tcPr>
            <w:tcW w:w="420" w:type="pct"/>
            <w:tcBorders>
              <w:top w:val="single" w:color="auto" w:sz="4" w:space="0"/>
              <w:left w:val="single" w:color="auto" w:sz="4" w:space="0"/>
              <w:bottom w:val="single" w:color="auto" w:sz="4" w:space="0"/>
              <w:right w:val="single" w:color="auto" w:sz="4" w:space="0"/>
            </w:tcBorders>
            <w:shd w:val="clear" w:color="000000" w:fill="FFFFFF"/>
            <w:vAlign w:val="center"/>
          </w:tcPr>
          <w:p w14:paraId="3B32AFFD">
            <w:pPr>
              <w:jc w:val="center"/>
              <w:rPr>
                <w:rFonts w:hint="eastAsia"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rPr>
              <w:t>人员分类</w:t>
            </w:r>
          </w:p>
        </w:tc>
        <w:tc>
          <w:tcPr>
            <w:tcW w:w="641" w:type="pct"/>
            <w:tcBorders>
              <w:top w:val="single" w:color="auto" w:sz="4" w:space="0"/>
              <w:left w:val="single" w:color="auto" w:sz="4" w:space="0"/>
              <w:bottom w:val="single" w:color="auto" w:sz="4" w:space="0"/>
              <w:right w:val="single" w:color="auto" w:sz="4" w:space="0"/>
            </w:tcBorders>
            <w:shd w:val="clear" w:color="000000" w:fill="FFFFFF"/>
            <w:vAlign w:val="center"/>
          </w:tcPr>
          <w:p w14:paraId="23FC06E0">
            <w:pPr>
              <w:jc w:val="center"/>
              <w:rPr>
                <w:rFonts w:hint="eastAsia"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rPr>
              <w:t>岗位/工种</w:t>
            </w:r>
          </w:p>
        </w:tc>
        <w:tc>
          <w:tcPr>
            <w:tcW w:w="568" w:type="pct"/>
            <w:tcBorders>
              <w:top w:val="single" w:color="auto" w:sz="4" w:space="0"/>
              <w:left w:val="nil"/>
              <w:bottom w:val="single" w:color="auto" w:sz="4" w:space="0"/>
              <w:right w:val="single" w:color="auto" w:sz="4" w:space="0"/>
            </w:tcBorders>
            <w:shd w:val="clear" w:color="000000" w:fill="FFFFFF"/>
            <w:noWrap/>
            <w:vAlign w:val="center"/>
          </w:tcPr>
          <w:p w14:paraId="0C51C76A">
            <w:pPr>
              <w:jc w:val="center"/>
              <w:rPr>
                <w:rFonts w:hint="eastAsia"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rPr>
              <w:t>人数</w:t>
            </w:r>
          </w:p>
        </w:tc>
        <w:tc>
          <w:tcPr>
            <w:tcW w:w="2995" w:type="pct"/>
            <w:tcBorders>
              <w:top w:val="single" w:color="auto" w:sz="4" w:space="0"/>
              <w:left w:val="nil"/>
              <w:bottom w:val="single" w:color="auto" w:sz="4" w:space="0"/>
              <w:right w:val="single" w:color="auto" w:sz="4" w:space="0"/>
            </w:tcBorders>
            <w:shd w:val="clear" w:color="000000" w:fill="FFFFFF"/>
            <w:vAlign w:val="center"/>
          </w:tcPr>
          <w:p w14:paraId="57416AD5">
            <w:pPr>
              <w:jc w:val="center"/>
              <w:rPr>
                <w:rFonts w:hint="eastAsia"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rPr>
              <w:t>人员要求</w:t>
            </w:r>
          </w:p>
        </w:tc>
        <w:tc>
          <w:tcPr>
            <w:tcW w:w="374" w:type="pct"/>
            <w:tcBorders>
              <w:top w:val="single" w:color="auto" w:sz="4" w:space="0"/>
              <w:left w:val="nil"/>
              <w:bottom w:val="single" w:color="auto" w:sz="4" w:space="0"/>
              <w:right w:val="single" w:color="auto" w:sz="4" w:space="0"/>
            </w:tcBorders>
            <w:shd w:val="clear" w:color="000000" w:fill="FFFFFF"/>
            <w:noWrap/>
            <w:vAlign w:val="center"/>
          </w:tcPr>
          <w:p w14:paraId="5FAC569E">
            <w:pPr>
              <w:jc w:val="center"/>
              <w:rPr>
                <w:rFonts w:hint="eastAsia"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rPr>
              <w:t>备注</w:t>
            </w:r>
          </w:p>
        </w:tc>
      </w:tr>
      <w:tr w14:paraId="478F1AE0">
        <w:tblPrEx>
          <w:tblCellMar>
            <w:top w:w="0" w:type="dxa"/>
            <w:left w:w="108" w:type="dxa"/>
            <w:bottom w:w="0" w:type="dxa"/>
            <w:right w:w="108" w:type="dxa"/>
          </w:tblCellMar>
        </w:tblPrEx>
        <w:trPr>
          <w:trHeight w:val="1215" w:hRule="atLeast"/>
          <w:jc w:val="center"/>
        </w:trPr>
        <w:tc>
          <w:tcPr>
            <w:tcW w:w="420" w:type="pct"/>
            <w:vMerge w:val="restart"/>
            <w:tcBorders>
              <w:top w:val="single" w:color="auto" w:sz="4" w:space="0"/>
              <w:left w:val="single" w:color="auto" w:sz="4" w:space="0"/>
              <w:right w:val="single" w:color="auto" w:sz="4" w:space="0"/>
            </w:tcBorders>
            <w:shd w:val="clear" w:color="000000" w:fill="FFFFFF"/>
            <w:vAlign w:val="center"/>
          </w:tcPr>
          <w:p w14:paraId="2848BDF6">
            <w:pPr>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管理人员</w:t>
            </w:r>
          </w:p>
        </w:tc>
        <w:tc>
          <w:tcPr>
            <w:tcW w:w="641" w:type="pct"/>
            <w:tcBorders>
              <w:top w:val="single" w:color="auto" w:sz="4" w:space="0"/>
              <w:left w:val="single" w:color="auto" w:sz="4" w:space="0"/>
              <w:bottom w:val="single" w:color="auto" w:sz="4" w:space="0"/>
              <w:right w:val="single" w:color="auto" w:sz="4" w:space="0"/>
            </w:tcBorders>
            <w:shd w:val="clear" w:color="000000" w:fill="FFFFFF"/>
            <w:vAlign w:val="center"/>
          </w:tcPr>
          <w:p w14:paraId="6A8D6B9D">
            <w:pPr>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项目经理</w:t>
            </w:r>
          </w:p>
        </w:tc>
        <w:tc>
          <w:tcPr>
            <w:tcW w:w="568" w:type="pct"/>
            <w:tcBorders>
              <w:top w:val="nil"/>
              <w:left w:val="nil"/>
              <w:bottom w:val="single" w:color="auto" w:sz="4" w:space="0"/>
              <w:right w:val="single" w:color="auto" w:sz="4" w:space="0"/>
            </w:tcBorders>
            <w:shd w:val="clear" w:color="000000" w:fill="FFFFFF"/>
            <w:noWrap/>
            <w:vAlign w:val="center"/>
          </w:tcPr>
          <w:p w14:paraId="0814724C">
            <w:pPr>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w:t>
            </w:r>
          </w:p>
        </w:tc>
        <w:tc>
          <w:tcPr>
            <w:tcW w:w="2995" w:type="pct"/>
            <w:tcBorders>
              <w:top w:val="nil"/>
              <w:left w:val="nil"/>
              <w:bottom w:val="single" w:color="auto" w:sz="4" w:space="0"/>
              <w:right w:val="single" w:color="auto" w:sz="4" w:space="0"/>
            </w:tcBorders>
            <w:shd w:val="clear" w:color="000000" w:fill="FFFFFF"/>
            <w:vAlign w:val="center"/>
          </w:tcPr>
          <w:p w14:paraId="37E16ABB">
            <w:pPr>
              <w:textAlignment w:val="center"/>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1.10年以上设备安装、检修施工管理经验；须持有危险化学品生产单位主要负责人考核合格证（A）级；</w:t>
            </w:r>
          </w:p>
          <w:p w14:paraId="24C427B4">
            <w:pPr>
              <w:textAlignment w:val="center"/>
              <w:rPr>
                <w:rFonts w:hint="eastAsia" w:ascii="宋体" w:hAnsi="宋体" w:eastAsia="宋体" w:cs="宋体"/>
                <w:color w:val="000000"/>
                <w:sz w:val="24"/>
                <w:szCs w:val="24"/>
                <w:highlight w:val="none"/>
              </w:rPr>
            </w:pPr>
            <w:r>
              <w:rPr>
                <w:rFonts w:hint="eastAsia" w:ascii="宋体" w:hAnsi="宋体" w:eastAsia="宋体" w:cs="宋体"/>
                <w:color w:val="000000"/>
                <w:kern w:val="0"/>
                <w:sz w:val="24"/>
                <w:szCs w:val="24"/>
                <w:highlight w:val="none"/>
                <w:lang w:bidi="ar"/>
              </w:rPr>
              <w:t>2.熟悉国家相关法律法规、经济、政策。</w:t>
            </w:r>
          </w:p>
        </w:tc>
        <w:tc>
          <w:tcPr>
            <w:tcW w:w="374" w:type="pct"/>
            <w:tcBorders>
              <w:top w:val="single" w:color="auto" w:sz="4" w:space="0"/>
              <w:left w:val="single" w:color="auto" w:sz="4" w:space="0"/>
              <w:bottom w:val="single" w:color="auto" w:sz="4" w:space="0"/>
              <w:right w:val="single" w:color="auto" w:sz="4" w:space="0"/>
            </w:tcBorders>
            <w:noWrap/>
            <w:vAlign w:val="center"/>
          </w:tcPr>
          <w:p w14:paraId="3A5DC432">
            <w:pPr>
              <w:jc w:val="center"/>
              <w:rPr>
                <w:rFonts w:hint="eastAsia" w:ascii="宋体" w:hAnsi="宋体" w:eastAsia="宋体" w:cs="宋体"/>
                <w:sz w:val="24"/>
                <w:szCs w:val="24"/>
                <w:highlight w:val="none"/>
              </w:rPr>
            </w:pPr>
          </w:p>
        </w:tc>
      </w:tr>
      <w:tr w14:paraId="4650F443">
        <w:tblPrEx>
          <w:tblCellMar>
            <w:top w:w="0" w:type="dxa"/>
            <w:left w:w="108" w:type="dxa"/>
            <w:bottom w:w="0" w:type="dxa"/>
            <w:right w:w="108" w:type="dxa"/>
          </w:tblCellMar>
        </w:tblPrEx>
        <w:trPr>
          <w:trHeight w:val="765" w:hRule="atLeast"/>
          <w:jc w:val="center"/>
        </w:trPr>
        <w:tc>
          <w:tcPr>
            <w:tcW w:w="420" w:type="pct"/>
            <w:vMerge w:val="continue"/>
            <w:tcBorders>
              <w:left w:val="single" w:color="auto" w:sz="4" w:space="0"/>
              <w:right w:val="single" w:color="auto" w:sz="4" w:space="0"/>
            </w:tcBorders>
            <w:shd w:val="clear" w:color="000000" w:fill="FFFFFF"/>
            <w:vAlign w:val="center"/>
          </w:tcPr>
          <w:p w14:paraId="66E297A8">
            <w:pPr>
              <w:jc w:val="center"/>
              <w:rPr>
                <w:rFonts w:hint="eastAsia" w:ascii="宋体" w:hAnsi="宋体" w:eastAsia="宋体" w:cs="宋体"/>
                <w:color w:val="000000"/>
                <w:kern w:val="0"/>
                <w:sz w:val="24"/>
                <w:szCs w:val="24"/>
                <w:highlight w:val="none"/>
              </w:rPr>
            </w:pPr>
          </w:p>
        </w:tc>
        <w:tc>
          <w:tcPr>
            <w:tcW w:w="641" w:type="pct"/>
            <w:tcBorders>
              <w:top w:val="single" w:color="auto" w:sz="4" w:space="0"/>
              <w:left w:val="single" w:color="auto" w:sz="4" w:space="0"/>
              <w:bottom w:val="single" w:color="auto" w:sz="4" w:space="0"/>
              <w:right w:val="single" w:color="auto" w:sz="4" w:space="0"/>
            </w:tcBorders>
            <w:shd w:val="clear" w:color="000000" w:fill="FFFFFF"/>
            <w:vAlign w:val="center"/>
          </w:tcPr>
          <w:p w14:paraId="25271FE7">
            <w:pPr>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专职安全员</w:t>
            </w:r>
          </w:p>
        </w:tc>
        <w:tc>
          <w:tcPr>
            <w:tcW w:w="568" w:type="pct"/>
            <w:tcBorders>
              <w:top w:val="single" w:color="auto" w:sz="4" w:space="0"/>
              <w:left w:val="nil"/>
              <w:bottom w:val="single" w:color="auto" w:sz="4" w:space="0"/>
              <w:right w:val="single" w:color="auto" w:sz="4" w:space="0"/>
            </w:tcBorders>
            <w:noWrap/>
            <w:vAlign w:val="center"/>
          </w:tcPr>
          <w:p w14:paraId="5B83AD54">
            <w:pPr>
              <w:jc w:val="center"/>
              <w:rPr>
                <w:rFonts w:hint="eastAsia" w:ascii="宋体" w:hAnsi="宋体" w:eastAsia="宋体" w:cs="宋体"/>
                <w:color w:val="000000"/>
                <w:kern w:val="0"/>
                <w:sz w:val="24"/>
                <w:szCs w:val="24"/>
                <w:highlight w:val="none"/>
                <w:lang w:eastAsia="zh-CN"/>
              </w:rPr>
            </w:pPr>
            <w:r>
              <w:rPr>
                <w:rFonts w:hint="eastAsia" w:ascii="宋体" w:hAnsi="宋体" w:eastAsia="宋体" w:cs="宋体"/>
                <w:color w:val="000000"/>
                <w:kern w:val="0"/>
                <w:sz w:val="24"/>
                <w:szCs w:val="24"/>
                <w:highlight w:val="none"/>
                <w:lang w:val="en-US" w:eastAsia="zh-CN"/>
              </w:rPr>
              <w:t>1</w:t>
            </w:r>
          </w:p>
        </w:tc>
        <w:tc>
          <w:tcPr>
            <w:tcW w:w="2995" w:type="pct"/>
            <w:tcBorders>
              <w:top w:val="single" w:color="auto" w:sz="4" w:space="0"/>
              <w:left w:val="nil"/>
              <w:bottom w:val="single" w:color="auto" w:sz="4" w:space="0"/>
              <w:right w:val="single" w:color="auto" w:sz="4" w:space="0"/>
            </w:tcBorders>
            <w:vAlign w:val="center"/>
          </w:tcPr>
          <w:p w14:paraId="63C46870">
            <w:pPr>
              <w:numPr>
                <w:ilvl w:val="0"/>
                <w:numId w:val="4"/>
              </w:numPr>
              <w:textAlignment w:val="center"/>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val="en-US" w:eastAsia="zh-CN" w:bidi="ar"/>
              </w:rPr>
              <w:t>3</w:t>
            </w:r>
            <w:r>
              <w:rPr>
                <w:rFonts w:hint="eastAsia" w:ascii="宋体" w:hAnsi="宋体" w:eastAsia="宋体" w:cs="宋体"/>
                <w:color w:val="000000"/>
                <w:kern w:val="0"/>
                <w:sz w:val="24"/>
                <w:szCs w:val="24"/>
                <w:highlight w:val="none"/>
                <w:lang w:bidi="ar"/>
              </w:rPr>
              <w:t>年以上安全管理工作经验；</w:t>
            </w:r>
          </w:p>
          <w:p w14:paraId="3BE70546">
            <w:pPr>
              <w:numPr>
                <w:ilvl w:val="0"/>
                <w:numId w:val="4"/>
              </w:numPr>
              <w:textAlignment w:val="center"/>
              <w:rPr>
                <w:rFonts w:hint="eastAsia" w:ascii="宋体" w:hAnsi="宋体" w:eastAsia="宋体" w:cs="宋体"/>
                <w:color w:val="000000"/>
                <w:sz w:val="24"/>
                <w:szCs w:val="24"/>
                <w:highlight w:val="none"/>
              </w:rPr>
            </w:pPr>
            <w:r>
              <w:rPr>
                <w:rFonts w:hint="eastAsia" w:ascii="宋体" w:hAnsi="宋体" w:eastAsia="宋体" w:cs="宋体"/>
                <w:color w:val="000000"/>
                <w:kern w:val="0"/>
                <w:sz w:val="24"/>
                <w:szCs w:val="24"/>
                <w:highlight w:val="none"/>
                <w:lang w:bidi="ar"/>
              </w:rPr>
              <w:t>能够处理施工后作业中出现的安全问题；</w:t>
            </w:r>
          </w:p>
          <w:p w14:paraId="62CCFE19">
            <w:pPr>
              <w:numPr>
                <w:ilvl w:val="0"/>
                <w:numId w:val="0"/>
              </w:numPr>
              <w:textAlignment w:val="center"/>
              <w:rPr>
                <w:rFonts w:hint="eastAsia" w:ascii="宋体" w:hAnsi="宋体" w:eastAsia="宋体" w:cs="宋体"/>
                <w:color w:val="000000"/>
                <w:sz w:val="24"/>
                <w:szCs w:val="24"/>
                <w:highlight w:val="none"/>
              </w:rPr>
            </w:pPr>
            <w:r>
              <w:rPr>
                <w:rFonts w:hint="eastAsia" w:ascii="宋体" w:hAnsi="宋体" w:cs="宋体"/>
                <w:color w:val="000000"/>
                <w:kern w:val="0"/>
                <w:sz w:val="24"/>
                <w:szCs w:val="24"/>
                <w:highlight w:val="none"/>
                <w:lang w:val="en-US" w:eastAsia="zh-CN" w:bidi="ar"/>
              </w:rPr>
              <w:t>3</w:t>
            </w:r>
            <w:r>
              <w:rPr>
                <w:rFonts w:hint="eastAsia" w:ascii="宋体" w:hAnsi="宋体" w:eastAsia="宋体" w:cs="宋体"/>
                <w:color w:val="000000"/>
                <w:kern w:val="0"/>
                <w:sz w:val="24"/>
                <w:szCs w:val="24"/>
                <w:highlight w:val="none"/>
                <w:lang w:bidi="ar"/>
              </w:rPr>
              <w:t>.熟练掌握国家、企业关于安全生产的法令、法规及有关规章制度。</w:t>
            </w:r>
          </w:p>
        </w:tc>
        <w:tc>
          <w:tcPr>
            <w:tcW w:w="374" w:type="pct"/>
            <w:tcBorders>
              <w:top w:val="single" w:color="auto" w:sz="4" w:space="0"/>
              <w:left w:val="single" w:color="auto" w:sz="4" w:space="0"/>
              <w:bottom w:val="single" w:color="auto" w:sz="4" w:space="0"/>
              <w:right w:val="single" w:color="auto" w:sz="4" w:space="0"/>
            </w:tcBorders>
            <w:vAlign w:val="center"/>
          </w:tcPr>
          <w:p w14:paraId="79ECB0E9">
            <w:pPr>
              <w:jc w:val="left"/>
              <w:rPr>
                <w:rFonts w:hint="eastAsia" w:ascii="宋体" w:hAnsi="宋体" w:eastAsia="宋体" w:cs="宋体"/>
                <w:color w:val="000000"/>
                <w:kern w:val="0"/>
                <w:sz w:val="24"/>
                <w:szCs w:val="24"/>
                <w:highlight w:val="none"/>
              </w:rPr>
            </w:pPr>
          </w:p>
        </w:tc>
      </w:tr>
      <w:tr w14:paraId="227DACC1">
        <w:tblPrEx>
          <w:tblCellMar>
            <w:top w:w="0" w:type="dxa"/>
            <w:left w:w="108" w:type="dxa"/>
            <w:bottom w:w="0" w:type="dxa"/>
            <w:right w:w="108" w:type="dxa"/>
          </w:tblCellMar>
        </w:tblPrEx>
        <w:trPr>
          <w:trHeight w:val="765" w:hRule="atLeast"/>
          <w:jc w:val="center"/>
        </w:trPr>
        <w:tc>
          <w:tcPr>
            <w:tcW w:w="420" w:type="pct"/>
            <w:vMerge w:val="continue"/>
            <w:tcBorders>
              <w:left w:val="single" w:color="auto" w:sz="4" w:space="0"/>
              <w:right w:val="single" w:color="auto" w:sz="4" w:space="0"/>
            </w:tcBorders>
            <w:shd w:val="clear" w:color="000000" w:fill="FFFFFF"/>
            <w:vAlign w:val="center"/>
          </w:tcPr>
          <w:p w14:paraId="137AF9B9">
            <w:pPr>
              <w:jc w:val="center"/>
              <w:rPr>
                <w:rFonts w:hint="eastAsia" w:ascii="宋体" w:hAnsi="宋体" w:eastAsia="宋体" w:cs="宋体"/>
                <w:color w:val="000000"/>
                <w:kern w:val="0"/>
                <w:sz w:val="24"/>
                <w:szCs w:val="24"/>
                <w:highlight w:val="none"/>
              </w:rPr>
            </w:pPr>
          </w:p>
        </w:tc>
        <w:tc>
          <w:tcPr>
            <w:tcW w:w="641" w:type="pct"/>
            <w:tcBorders>
              <w:top w:val="single" w:color="auto" w:sz="4" w:space="0"/>
              <w:left w:val="single" w:color="auto" w:sz="4" w:space="0"/>
              <w:bottom w:val="single" w:color="auto" w:sz="4" w:space="0"/>
              <w:right w:val="single" w:color="auto" w:sz="4" w:space="0"/>
            </w:tcBorders>
            <w:shd w:val="clear" w:color="000000" w:fill="FFFFFF"/>
            <w:vAlign w:val="center"/>
          </w:tcPr>
          <w:p w14:paraId="0790DF33">
            <w:pPr>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lang w:val="en-US" w:eastAsia="zh-CN"/>
              </w:rPr>
              <w:t>技术</w:t>
            </w:r>
            <w:r>
              <w:rPr>
                <w:rFonts w:hint="eastAsia" w:ascii="宋体" w:hAnsi="宋体" w:eastAsia="宋体" w:cs="宋体"/>
                <w:color w:val="000000"/>
                <w:kern w:val="0"/>
                <w:sz w:val="24"/>
                <w:szCs w:val="24"/>
                <w:highlight w:val="none"/>
              </w:rPr>
              <w:t>员</w:t>
            </w:r>
          </w:p>
        </w:tc>
        <w:tc>
          <w:tcPr>
            <w:tcW w:w="568" w:type="pct"/>
            <w:tcBorders>
              <w:top w:val="single" w:color="auto" w:sz="4" w:space="0"/>
              <w:left w:val="nil"/>
              <w:bottom w:val="single" w:color="auto" w:sz="4" w:space="0"/>
              <w:right w:val="single" w:color="auto" w:sz="4" w:space="0"/>
            </w:tcBorders>
            <w:noWrap/>
            <w:vAlign w:val="center"/>
          </w:tcPr>
          <w:p w14:paraId="62851E57">
            <w:pPr>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w:t>
            </w:r>
          </w:p>
        </w:tc>
        <w:tc>
          <w:tcPr>
            <w:tcW w:w="2995" w:type="pct"/>
            <w:tcBorders>
              <w:top w:val="single" w:color="auto" w:sz="4" w:space="0"/>
              <w:left w:val="nil"/>
              <w:bottom w:val="single" w:color="auto" w:sz="4" w:space="0"/>
              <w:right w:val="single" w:color="auto" w:sz="4" w:space="0"/>
            </w:tcBorders>
            <w:vAlign w:val="center"/>
          </w:tcPr>
          <w:p w14:paraId="4B0CCF69">
            <w:pPr>
              <w:textAlignment w:val="center"/>
              <w:rPr>
                <w:rFonts w:hint="eastAsia" w:ascii="宋体" w:hAnsi="宋体" w:eastAsia="宋体" w:cs="宋体"/>
                <w:color w:val="000000"/>
                <w:kern w:val="0"/>
                <w:sz w:val="24"/>
                <w:szCs w:val="24"/>
                <w:highlight w:val="none"/>
                <w:lang w:bidi="ar"/>
              </w:rPr>
            </w:pPr>
            <w:r>
              <w:rPr>
                <w:rFonts w:hint="eastAsia" w:ascii="宋体" w:hAnsi="宋体" w:eastAsia="宋体" w:cs="宋体"/>
                <w:sz w:val="24"/>
                <w:szCs w:val="24"/>
                <w:highlight w:val="none"/>
                <w:shd w:val="clear" w:color="auto" w:fill="FFFFFF"/>
              </w:rPr>
              <w:t>对项目施工质量进行监督和检查，确保施工过程和工程质量符合相关标准和要求。需熟悉质量检验检测方法和标准，具备较强的质量意识和责任心，持有质量员岗位证书。</w:t>
            </w:r>
          </w:p>
        </w:tc>
        <w:tc>
          <w:tcPr>
            <w:tcW w:w="374" w:type="pct"/>
            <w:tcBorders>
              <w:top w:val="single" w:color="auto" w:sz="4" w:space="0"/>
              <w:left w:val="single" w:color="auto" w:sz="4" w:space="0"/>
              <w:bottom w:val="single" w:color="auto" w:sz="4" w:space="0"/>
              <w:right w:val="single" w:color="auto" w:sz="4" w:space="0"/>
            </w:tcBorders>
            <w:vAlign w:val="center"/>
          </w:tcPr>
          <w:p w14:paraId="3FEB3606">
            <w:pPr>
              <w:jc w:val="left"/>
              <w:rPr>
                <w:rFonts w:hint="eastAsia" w:ascii="宋体" w:hAnsi="宋体" w:eastAsia="宋体" w:cs="宋体"/>
                <w:color w:val="000000"/>
                <w:kern w:val="0"/>
                <w:sz w:val="24"/>
                <w:szCs w:val="24"/>
                <w:highlight w:val="none"/>
              </w:rPr>
            </w:pPr>
          </w:p>
          <w:p w14:paraId="16968945">
            <w:pPr>
              <w:pStyle w:val="2"/>
              <w:rPr>
                <w:rFonts w:hint="eastAsia" w:ascii="宋体" w:hAnsi="宋体" w:eastAsia="宋体" w:cs="宋体"/>
                <w:sz w:val="24"/>
                <w:szCs w:val="24"/>
                <w:highlight w:val="none"/>
              </w:rPr>
            </w:pPr>
          </w:p>
        </w:tc>
      </w:tr>
      <w:tr w14:paraId="453148F2">
        <w:tblPrEx>
          <w:tblCellMar>
            <w:top w:w="0" w:type="dxa"/>
            <w:left w:w="108" w:type="dxa"/>
            <w:bottom w:w="0" w:type="dxa"/>
            <w:right w:w="108" w:type="dxa"/>
          </w:tblCellMar>
        </w:tblPrEx>
        <w:trPr>
          <w:trHeight w:val="765" w:hRule="atLeast"/>
          <w:jc w:val="center"/>
        </w:trPr>
        <w:tc>
          <w:tcPr>
            <w:tcW w:w="420" w:type="pct"/>
            <w:vMerge w:val="restart"/>
            <w:tcBorders>
              <w:top w:val="single" w:color="auto" w:sz="4" w:space="0"/>
              <w:left w:val="single" w:color="auto" w:sz="4" w:space="0"/>
              <w:right w:val="single" w:color="auto" w:sz="4" w:space="0"/>
            </w:tcBorders>
            <w:shd w:val="clear" w:color="000000" w:fill="FFFFFF"/>
            <w:vAlign w:val="center"/>
          </w:tcPr>
          <w:p w14:paraId="5CB2559F">
            <w:pP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技术工人</w:t>
            </w:r>
          </w:p>
        </w:tc>
        <w:tc>
          <w:tcPr>
            <w:tcW w:w="641" w:type="pct"/>
            <w:tcBorders>
              <w:top w:val="single" w:color="auto" w:sz="4" w:space="0"/>
              <w:left w:val="single" w:color="auto" w:sz="4" w:space="0"/>
              <w:bottom w:val="single" w:color="auto" w:sz="4" w:space="0"/>
              <w:right w:val="single" w:color="auto" w:sz="4" w:space="0"/>
            </w:tcBorders>
            <w:shd w:val="clear" w:color="000000" w:fill="FFFFFF"/>
            <w:vAlign w:val="center"/>
          </w:tcPr>
          <w:p w14:paraId="15D51242">
            <w:pPr>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焊工</w:t>
            </w:r>
          </w:p>
        </w:tc>
        <w:tc>
          <w:tcPr>
            <w:tcW w:w="568" w:type="pct"/>
            <w:tcBorders>
              <w:top w:val="single" w:color="auto" w:sz="4" w:space="0"/>
              <w:left w:val="nil"/>
              <w:bottom w:val="single" w:color="auto" w:sz="4" w:space="0"/>
              <w:right w:val="single" w:color="auto" w:sz="4" w:space="0"/>
            </w:tcBorders>
            <w:noWrap/>
            <w:vAlign w:val="center"/>
          </w:tcPr>
          <w:p w14:paraId="7540F774">
            <w:pPr>
              <w:jc w:val="center"/>
              <w:rPr>
                <w:rFonts w:hint="eastAsia" w:ascii="宋体" w:hAnsi="宋体" w:eastAsia="宋体" w:cs="宋体"/>
                <w:color w:val="000000"/>
                <w:kern w:val="0"/>
                <w:sz w:val="24"/>
                <w:szCs w:val="24"/>
                <w:highlight w:val="none"/>
                <w:lang w:eastAsia="zh-CN"/>
              </w:rPr>
            </w:pPr>
            <w:r>
              <w:rPr>
                <w:rFonts w:hint="eastAsia" w:ascii="宋体" w:hAnsi="宋体" w:cs="宋体"/>
                <w:color w:val="000000"/>
                <w:kern w:val="0"/>
                <w:sz w:val="24"/>
                <w:szCs w:val="24"/>
                <w:highlight w:val="none"/>
                <w:lang w:val="en-US" w:eastAsia="zh-CN"/>
              </w:rPr>
              <w:t>1</w:t>
            </w:r>
          </w:p>
        </w:tc>
        <w:tc>
          <w:tcPr>
            <w:tcW w:w="2995" w:type="pct"/>
            <w:tcBorders>
              <w:top w:val="single" w:color="auto" w:sz="4" w:space="0"/>
              <w:left w:val="nil"/>
              <w:bottom w:val="single" w:color="auto" w:sz="4" w:space="0"/>
              <w:right w:val="single" w:color="auto" w:sz="4" w:space="0"/>
            </w:tcBorders>
            <w:vAlign w:val="center"/>
          </w:tcPr>
          <w:p w14:paraId="55C51256">
            <w:pPr>
              <w:textAlignment w:val="center"/>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1.持有相应的焊工资格证书，熟练掌握焊接设备的操作方法，包括电焊机、气焊设备、氩弧焊机等；</w:t>
            </w:r>
          </w:p>
          <w:p w14:paraId="364A0F7F">
            <w:pPr>
              <w:textAlignment w:val="center"/>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2.熟悉不同焊接工艺和焊接材料的特性，能按照焊接工艺要求进行高质量的焊接作业</w:t>
            </w:r>
          </w:p>
          <w:p w14:paraId="7FD19D26">
            <w:pPr>
              <w:textAlignment w:val="center"/>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3应急管理局和市场监督管理局颁发的双证</w:t>
            </w:r>
            <w:r>
              <w:rPr>
                <w:rFonts w:hint="eastAsia" w:ascii="宋体" w:hAnsi="宋体" w:eastAsia="宋体" w:cs="宋体"/>
                <w:color w:val="000000"/>
                <w:kern w:val="0"/>
                <w:sz w:val="24"/>
                <w:szCs w:val="24"/>
                <w:highlight w:val="none"/>
                <w:lang w:bidi="ar"/>
              </w:rPr>
              <w:t>。</w:t>
            </w:r>
            <w:r>
              <w:rPr>
                <w:rFonts w:hint="eastAsia" w:ascii="宋体" w:hAnsi="宋体" w:eastAsia="宋体" w:cs="宋体"/>
                <w:color w:val="000000"/>
                <w:kern w:val="0"/>
                <w:sz w:val="24"/>
                <w:szCs w:val="24"/>
                <w:highlight w:val="none"/>
                <w:lang w:val="en-US" w:eastAsia="zh-CN" w:bidi="ar"/>
              </w:rPr>
              <w:t>(证件符合相关焊接要求)</w:t>
            </w:r>
          </w:p>
        </w:tc>
        <w:tc>
          <w:tcPr>
            <w:tcW w:w="374" w:type="pct"/>
            <w:tcBorders>
              <w:top w:val="single" w:color="auto" w:sz="4" w:space="0"/>
              <w:left w:val="single" w:color="auto" w:sz="4" w:space="0"/>
              <w:bottom w:val="single" w:color="auto" w:sz="4" w:space="0"/>
              <w:right w:val="single" w:color="auto" w:sz="4" w:space="0"/>
            </w:tcBorders>
            <w:vAlign w:val="center"/>
          </w:tcPr>
          <w:p w14:paraId="695FC418">
            <w:pPr>
              <w:jc w:val="left"/>
              <w:rPr>
                <w:rFonts w:hint="eastAsia" w:ascii="宋体" w:hAnsi="宋体" w:eastAsia="宋体" w:cs="宋体"/>
                <w:color w:val="000000"/>
                <w:kern w:val="0"/>
                <w:sz w:val="24"/>
                <w:szCs w:val="24"/>
                <w:highlight w:val="none"/>
              </w:rPr>
            </w:pPr>
          </w:p>
        </w:tc>
      </w:tr>
      <w:tr w14:paraId="54E39E43">
        <w:tblPrEx>
          <w:tblCellMar>
            <w:top w:w="0" w:type="dxa"/>
            <w:left w:w="108" w:type="dxa"/>
            <w:bottom w:w="0" w:type="dxa"/>
            <w:right w:w="108" w:type="dxa"/>
          </w:tblCellMar>
        </w:tblPrEx>
        <w:trPr>
          <w:trHeight w:val="765" w:hRule="atLeast"/>
          <w:jc w:val="center"/>
        </w:trPr>
        <w:tc>
          <w:tcPr>
            <w:tcW w:w="420" w:type="pct"/>
            <w:vMerge w:val="continue"/>
            <w:tcBorders>
              <w:left w:val="single" w:color="auto" w:sz="4" w:space="0"/>
              <w:right w:val="single" w:color="auto" w:sz="4" w:space="0"/>
            </w:tcBorders>
            <w:shd w:val="clear" w:color="000000" w:fill="FFFFFF"/>
            <w:vAlign w:val="center"/>
          </w:tcPr>
          <w:p w14:paraId="71AAD33F">
            <w:pPr>
              <w:jc w:val="center"/>
              <w:rPr>
                <w:rFonts w:hint="eastAsia" w:ascii="宋体" w:hAnsi="宋体" w:eastAsia="宋体" w:cs="宋体"/>
                <w:color w:val="000000"/>
                <w:kern w:val="0"/>
                <w:sz w:val="24"/>
                <w:szCs w:val="24"/>
                <w:highlight w:val="none"/>
              </w:rPr>
            </w:pPr>
          </w:p>
        </w:tc>
        <w:tc>
          <w:tcPr>
            <w:tcW w:w="641" w:type="pct"/>
            <w:tcBorders>
              <w:top w:val="single" w:color="auto" w:sz="4" w:space="0"/>
              <w:left w:val="single" w:color="auto" w:sz="4" w:space="0"/>
              <w:bottom w:val="single" w:color="auto" w:sz="4" w:space="0"/>
              <w:right w:val="single" w:color="auto" w:sz="4" w:space="0"/>
            </w:tcBorders>
            <w:shd w:val="clear" w:color="000000" w:fill="FFFFFF"/>
            <w:vAlign w:val="center"/>
          </w:tcPr>
          <w:p w14:paraId="69D1E68C">
            <w:pPr>
              <w:jc w:val="center"/>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起重</w:t>
            </w:r>
          </w:p>
          <w:p w14:paraId="519B801D">
            <w:pPr>
              <w:jc w:val="center"/>
              <w:rPr>
                <w:rFonts w:hint="eastAsia" w:ascii="宋体" w:hAnsi="宋体" w:eastAsia="宋体" w:cs="宋体"/>
                <w:color w:val="000000"/>
                <w:kern w:val="0"/>
                <w:sz w:val="24"/>
                <w:szCs w:val="24"/>
                <w:highlight w:val="none"/>
                <w:lang w:val="en-US" w:eastAsia="zh-CN"/>
              </w:rPr>
            </w:pPr>
            <w:r>
              <w:rPr>
                <w:rFonts w:hint="eastAsia" w:ascii="宋体" w:hAnsi="宋体" w:eastAsia="宋体" w:cs="宋体"/>
                <w:bCs/>
                <w:sz w:val="24"/>
                <w:szCs w:val="24"/>
                <w:highlight w:val="none"/>
                <w:lang w:val="en-US" w:eastAsia="zh-CN"/>
              </w:rPr>
              <w:t>指挥</w:t>
            </w:r>
          </w:p>
        </w:tc>
        <w:tc>
          <w:tcPr>
            <w:tcW w:w="568" w:type="pct"/>
            <w:tcBorders>
              <w:top w:val="single" w:color="auto" w:sz="4" w:space="0"/>
              <w:left w:val="nil"/>
              <w:bottom w:val="single" w:color="auto" w:sz="4" w:space="0"/>
              <w:right w:val="single" w:color="auto" w:sz="4" w:space="0"/>
            </w:tcBorders>
            <w:noWrap/>
            <w:vAlign w:val="center"/>
          </w:tcPr>
          <w:p w14:paraId="0087CF9E">
            <w:pPr>
              <w:jc w:val="center"/>
              <w:rPr>
                <w:rFonts w:hint="eastAsia" w:ascii="宋体" w:hAnsi="宋体" w:eastAsia="宋体" w:cs="宋体"/>
                <w:color w:val="000000"/>
                <w:kern w:val="0"/>
                <w:sz w:val="24"/>
                <w:szCs w:val="24"/>
                <w:highlight w:val="none"/>
                <w:lang w:val="en-US" w:eastAsia="zh-CN"/>
              </w:rPr>
            </w:pPr>
            <w:r>
              <w:rPr>
                <w:rFonts w:hint="eastAsia" w:ascii="宋体" w:hAnsi="宋体" w:cs="宋体"/>
                <w:color w:val="000000"/>
                <w:kern w:val="0"/>
                <w:sz w:val="24"/>
                <w:szCs w:val="24"/>
                <w:highlight w:val="none"/>
                <w:lang w:val="en-US" w:eastAsia="zh-CN"/>
              </w:rPr>
              <w:t>1</w:t>
            </w:r>
          </w:p>
        </w:tc>
        <w:tc>
          <w:tcPr>
            <w:tcW w:w="2995" w:type="pct"/>
            <w:tcBorders>
              <w:top w:val="single" w:color="auto" w:sz="4" w:space="0"/>
              <w:left w:val="nil"/>
              <w:bottom w:val="single" w:color="auto" w:sz="4" w:space="0"/>
              <w:right w:val="single" w:color="auto" w:sz="4" w:space="0"/>
            </w:tcBorders>
            <w:vAlign w:val="center"/>
          </w:tcPr>
          <w:p w14:paraId="33D4F941">
            <w:pPr>
              <w:textAlignment w:val="center"/>
              <w:rPr>
                <w:rFonts w:hint="eastAsia" w:ascii="宋体" w:hAnsi="宋体" w:eastAsia="宋体" w:cs="宋体"/>
                <w:sz w:val="24"/>
                <w:szCs w:val="24"/>
                <w:highlight w:val="none"/>
                <w:shd w:val="clear" w:color="auto" w:fill="FFFFFF"/>
              </w:rPr>
            </w:pPr>
            <w:r>
              <w:rPr>
                <w:rFonts w:hint="eastAsia" w:ascii="宋体" w:hAnsi="宋体" w:eastAsia="宋体" w:cs="宋体"/>
                <w:sz w:val="24"/>
                <w:szCs w:val="24"/>
                <w:highlight w:val="none"/>
                <w:shd w:val="clear" w:color="auto" w:fill="FFFFFF"/>
              </w:rPr>
              <w:t>起重指挥人员必须经专门的安全技术培训并考核合格，取得相应的特种设备作业人员证（起重机械指挥项目），方可上岗作业</w:t>
            </w:r>
          </w:p>
        </w:tc>
        <w:tc>
          <w:tcPr>
            <w:tcW w:w="374" w:type="pct"/>
            <w:tcBorders>
              <w:top w:val="single" w:color="auto" w:sz="4" w:space="0"/>
              <w:left w:val="single" w:color="auto" w:sz="4" w:space="0"/>
              <w:bottom w:val="single" w:color="auto" w:sz="4" w:space="0"/>
              <w:right w:val="single" w:color="auto" w:sz="4" w:space="0"/>
            </w:tcBorders>
            <w:vAlign w:val="center"/>
          </w:tcPr>
          <w:p w14:paraId="5B89C147">
            <w:pPr>
              <w:jc w:val="left"/>
              <w:rPr>
                <w:rFonts w:hint="eastAsia" w:ascii="宋体" w:hAnsi="宋体" w:eastAsia="宋体" w:cs="宋体"/>
                <w:color w:val="000000"/>
                <w:kern w:val="0"/>
                <w:sz w:val="24"/>
                <w:szCs w:val="24"/>
                <w:highlight w:val="none"/>
              </w:rPr>
            </w:pPr>
          </w:p>
        </w:tc>
      </w:tr>
      <w:tr w14:paraId="610B219F">
        <w:tblPrEx>
          <w:tblCellMar>
            <w:top w:w="0" w:type="dxa"/>
            <w:left w:w="108" w:type="dxa"/>
            <w:bottom w:w="0" w:type="dxa"/>
            <w:right w:w="108" w:type="dxa"/>
          </w:tblCellMar>
        </w:tblPrEx>
        <w:trPr>
          <w:trHeight w:val="27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0FF24A8D">
            <w:pPr>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普通工人</w:t>
            </w:r>
          </w:p>
        </w:tc>
        <w:tc>
          <w:tcPr>
            <w:tcW w:w="641" w:type="pct"/>
            <w:tcBorders>
              <w:top w:val="single" w:color="auto" w:sz="4" w:space="0"/>
              <w:left w:val="single" w:color="auto" w:sz="4" w:space="0"/>
              <w:bottom w:val="single" w:color="auto" w:sz="4" w:space="0"/>
              <w:right w:val="single" w:color="auto" w:sz="4" w:space="0"/>
            </w:tcBorders>
            <w:vAlign w:val="center"/>
          </w:tcPr>
          <w:p w14:paraId="79E140DE">
            <w:pPr>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普工</w:t>
            </w:r>
          </w:p>
        </w:tc>
        <w:tc>
          <w:tcPr>
            <w:tcW w:w="568" w:type="pct"/>
            <w:tcBorders>
              <w:top w:val="single" w:color="auto" w:sz="4" w:space="0"/>
              <w:left w:val="nil"/>
              <w:bottom w:val="single" w:color="auto" w:sz="4" w:space="0"/>
              <w:right w:val="single" w:color="auto" w:sz="4" w:space="0"/>
            </w:tcBorders>
            <w:noWrap/>
            <w:vAlign w:val="center"/>
          </w:tcPr>
          <w:p w14:paraId="4EC27F9B">
            <w:pPr>
              <w:jc w:val="center"/>
              <w:rPr>
                <w:rFonts w:hint="eastAsia" w:ascii="宋体" w:hAnsi="宋体" w:eastAsia="宋体" w:cs="宋体"/>
                <w:color w:val="000000"/>
                <w:kern w:val="0"/>
                <w:sz w:val="24"/>
                <w:szCs w:val="24"/>
                <w:highlight w:val="none"/>
                <w:lang w:val="en-US" w:eastAsia="zh-CN"/>
              </w:rPr>
            </w:pPr>
            <w:r>
              <w:rPr>
                <w:rFonts w:hint="eastAsia" w:ascii="宋体" w:hAnsi="宋体" w:cs="宋体"/>
                <w:color w:val="000000"/>
                <w:kern w:val="0"/>
                <w:sz w:val="24"/>
                <w:szCs w:val="24"/>
                <w:highlight w:val="none"/>
                <w:lang w:val="en-US" w:eastAsia="zh-CN"/>
              </w:rPr>
              <w:t>5</w:t>
            </w:r>
          </w:p>
        </w:tc>
        <w:tc>
          <w:tcPr>
            <w:tcW w:w="2995" w:type="pct"/>
            <w:tcBorders>
              <w:top w:val="single" w:color="auto" w:sz="4" w:space="0"/>
              <w:left w:val="nil"/>
              <w:bottom w:val="single" w:color="auto" w:sz="4" w:space="0"/>
              <w:right w:val="single" w:color="auto" w:sz="4" w:space="0"/>
            </w:tcBorders>
            <w:vAlign w:val="center"/>
          </w:tcPr>
          <w:p w14:paraId="3F2F0F0B">
            <w:pPr>
              <w:jc w:val="left"/>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1.熟练使用各种检修工具和仪器设备</w:t>
            </w:r>
          </w:p>
          <w:p w14:paraId="4CDF8EE3">
            <w:pPr>
              <w:jc w:val="left"/>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2.具备设备的拆卸、装配和调整能力</w:t>
            </w:r>
          </w:p>
          <w:p w14:paraId="3AC52A79">
            <w:pPr>
              <w:jc w:val="left"/>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3.具备良好的身体素质和耐力，能够承受一定的工作强度</w:t>
            </w:r>
          </w:p>
          <w:p w14:paraId="431C3FD9">
            <w:pPr>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w:t>
            </w:r>
            <w:r>
              <w:rPr>
                <w:rFonts w:hint="eastAsia" w:ascii="宋体" w:hAnsi="宋体" w:eastAsia="宋体" w:cs="宋体"/>
                <w:color w:val="000000"/>
                <w:kern w:val="0"/>
                <w:sz w:val="24"/>
                <w:szCs w:val="24"/>
                <w:highlight w:val="none"/>
                <w:lang w:bidi="ar"/>
              </w:rPr>
              <w:t>熟练掌握汉语语言</w:t>
            </w:r>
          </w:p>
        </w:tc>
        <w:tc>
          <w:tcPr>
            <w:tcW w:w="374" w:type="pct"/>
            <w:tcBorders>
              <w:top w:val="single" w:color="auto" w:sz="4" w:space="0"/>
              <w:left w:val="single" w:color="auto" w:sz="4" w:space="0"/>
              <w:bottom w:val="single" w:color="auto" w:sz="4" w:space="0"/>
              <w:right w:val="single" w:color="auto" w:sz="4" w:space="0"/>
            </w:tcBorders>
            <w:vAlign w:val="center"/>
          </w:tcPr>
          <w:p w14:paraId="32AC1649">
            <w:pPr>
              <w:jc w:val="left"/>
              <w:rPr>
                <w:rFonts w:hint="eastAsia" w:ascii="宋体" w:hAnsi="宋体" w:eastAsia="宋体" w:cs="宋体"/>
                <w:color w:val="000000"/>
                <w:kern w:val="0"/>
                <w:sz w:val="24"/>
                <w:szCs w:val="24"/>
                <w:highlight w:val="none"/>
              </w:rPr>
            </w:pPr>
          </w:p>
        </w:tc>
      </w:tr>
    </w:tbl>
    <w:p w14:paraId="51F452F0">
      <w:pPr>
        <w:pStyle w:val="10"/>
        <w:adjustRightInd w:val="0"/>
        <w:snapToGrid w:val="0"/>
        <w:spacing w:before="0" w:after="0" w:line="360" w:lineRule="auto"/>
        <w:jc w:val="left"/>
        <w:rPr>
          <w:rFonts w:hint="eastAsia" w:ascii="宋体" w:hAnsi="宋体" w:eastAsia="宋体" w:cs="宋体"/>
          <w:b w:val="0"/>
          <w:sz w:val="24"/>
          <w:highlight w:val="none"/>
          <w:lang w:val="en-US" w:eastAsia="zh-CN"/>
        </w:rPr>
      </w:pPr>
    </w:p>
    <w:p w14:paraId="685301E1">
      <w:pPr>
        <w:pStyle w:val="7"/>
        <w:adjustRightInd w:val="0"/>
        <w:snapToGrid w:val="0"/>
        <w:spacing w:before="0" w:after="0" w:line="360" w:lineRule="auto"/>
        <w:jc w:val="left"/>
        <w:rPr>
          <w:rFonts w:hint="eastAsia" w:ascii="宋体" w:hAnsi="宋体" w:eastAsia="宋体" w:cs="宋体"/>
          <w:kern w:val="0"/>
          <w:sz w:val="24"/>
        </w:rPr>
      </w:pPr>
      <w:bookmarkStart w:id="33" w:name="_Toc8743"/>
      <w:r>
        <w:rPr>
          <w:rFonts w:hint="eastAsia" w:ascii="宋体" w:hAnsi="宋体" w:eastAsia="宋体" w:cs="宋体"/>
          <w:kern w:val="0"/>
          <w:sz w:val="24"/>
          <w:szCs w:val="24"/>
          <w:lang w:val="en-US" w:eastAsia="zh-CN"/>
        </w:rPr>
        <w:t>8、</w:t>
      </w:r>
      <w:r>
        <w:rPr>
          <w:rFonts w:hint="eastAsia" w:ascii="宋体" w:hAnsi="宋体" w:eastAsia="宋体" w:cs="宋体"/>
          <w:kern w:val="0"/>
          <w:sz w:val="24"/>
          <w:szCs w:val="24"/>
        </w:rPr>
        <w:t>安全要求</w:t>
      </w:r>
      <w:bookmarkEnd w:id="33"/>
    </w:p>
    <w:p w14:paraId="746E51D9">
      <w:pPr>
        <w:widowControl/>
        <w:adjustRightInd w:val="0"/>
        <w:snapToGrid w:val="0"/>
        <w:spacing w:line="360" w:lineRule="auto"/>
        <w:jc w:val="left"/>
        <w:rPr>
          <w:rFonts w:hint="eastAsia" w:ascii="宋体" w:hAnsi="宋体" w:eastAsia="宋体" w:cs="宋体"/>
          <w:kern w:val="0"/>
          <w:sz w:val="24"/>
        </w:rPr>
      </w:pPr>
      <w:r>
        <w:rPr>
          <w:rFonts w:hint="eastAsia" w:ascii="宋体" w:hAnsi="宋体" w:eastAsia="宋体" w:cs="宋体"/>
          <w:kern w:val="0"/>
          <w:sz w:val="24"/>
          <w:lang w:val="en-US" w:eastAsia="zh-CN"/>
        </w:rPr>
        <w:t>8</w:t>
      </w:r>
      <w:r>
        <w:rPr>
          <w:rFonts w:hint="eastAsia" w:ascii="宋体" w:hAnsi="宋体" w:eastAsia="宋体" w:cs="宋体"/>
          <w:kern w:val="0"/>
          <w:sz w:val="24"/>
        </w:rPr>
        <w:t>.</w:t>
      </w:r>
      <w:r>
        <w:rPr>
          <w:rFonts w:hint="eastAsia" w:ascii="宋体" w:hAnsi="宋体" w:eastAsia="宋体" w:cs="宋体"/>
          <w:kern w:val="0"/>
          <w:sz w:val="24"/>
          <w:lang w:val="en-US" w:eastAsia="zh-CN"/>
        </w:rPr>
        <w:t>1.</w:t>
      </w:r>
      <w:r>
        <w:rPr>
          <w:rFonts w:hint="eastAsia" w:ascii="宋体" w:hAnsi="宋体" w:eastAsia="宋体" w:cs="宋体"/>
          <w:kern w:val="0"/>
          <w:sz w:val="24"/>
        </w:rPr>
        <w:t>如发生紧急情况或重大事项情况下，</w:t>
      </w:r>
      <w:r>
        <w:rPr>
          <w:rFonts w:hint="eastAsia" w:ascii="宋体" w:hAnsi="宋体" w:cs="宋体"/>
          <w:kern w:val="0"/>
          <w:sz w:val="24"/>
          <w:lang w:eastAsia="zh-CN"/>
        </w:rPr>
        <w:t>投标人</w:t>
      </w:r>
      <w:r>
        <w:rPr>
          <w:rFonts w:hint="eastAsia" w:ascii="宋体" w:hAnsi="宋体" w:eastAsia="宋体" w:cs="宋体"/>
          <w:kern w:val="0"/>
          <w:sz w:val="24"/>
        </w:rPr>
        <w:t>因技术力量不足或准备不及等因素而无法处理或耽误维修等，导致</w:t>
      </w:r>
      <w:r>
        <w:rPr>
          <w:rFonts w:hint="eastAsia" w:ascii="宋体" w:hAnsi="宋体" w:cs="宋体"/>
          <w:kern w:val="0"/>
          <w:sz w:val="24"/>
          <w:lang w:eastAsia="zh-CN"/>
        </w:rPr>
        <w:t>招标人</w:t>
      </w:r>
      <w:r>
        <w:rPr>
          <w:rFonts w:hint="eastAsia" w:ascii="宋体" w:hAnsi="宋体" w:eastAsia="宋体" w:cs="宋体"/>
          <w:kern w:val="0"/>
          <w:sz w:val="24"/>
        </w:rPr>
        <w:t>委托其它施工队伍进行紧急处理，必须担负全部委托费用及由此造成的损失，并接受</w:t>
      </w:r>
      <w:r>
        <w:rPr>
          <w:rFonts w:hint="eastAsia" w:ascii="宋体" w:hAnsi="宋体" w:cs="宋体"/>
          <w:kern w:val="0"/>
          <w:sz w:val="24"/>
          <w:lang w:eastAsia="zh-CN"/>
        </w:rPr>
        <w:t>招标人</w:t>
      </w:r>
      <w:r>
        <w:rPr>
          <w:rFonts w:hint="eastAsia" w:ascii="宋体" w:hAnsi="宋体" w:eastAsia="宋体" w:cs="宋体"/>
          <w:kern w:val="0"/>
          <w:sz w:val="24"/>
        </w:rPr>
        <w:t>相应考核。</w:t>
      </w:r>
    </w:p>
    <w:p w14:paraId="03B3CFD0">
      <w:pPr>
        <w:widowControl/>
        <w:adjustRightInd w:val="0"/>
        <w:snapToGrid w:val="0"/>
        <w:spacing w:line="360" w:lineRule="auto"/>
        <w:jc w:val="left"/>
        <w:rPr>
          <w:rFonts w:hint="eastAsia" w:ascii="宋体" w:hAnsi="宋体" w:eastAsia="宋体" w:cs="宋体"/>
          <w:kern w:val="0"/>
          <w:sz w:val="24"/>
        </w:rPr>
      </w:pPr>
      <w:r>
        <w:rPr>
          <w:rFonts w:hint="eastAsia" w:ascii="宋体" w:hAnsi="宋体" w:eastAsia="宋体" w:cs="宋体"/>
          <w:kern w:val="0"/>
          <w:sz w:val="24"/>
          <w:lang w:val="en-US" w:eastAsia="zh-CN"/>
        </w:rPr>
        <w:t>8</w:t>
      </w:r>
      <w:r>
        <w:rPr>
          <w:rFonts w:hint="eastAsia" w:ascii="宋体" w:hAnsi="宋体" w:eastAsia="宋体" w:cs="宋体"/>
          <w:kern w:val="0"/>
          <w:sz w:val="24"/>
        </w:rPr>
        <w:t>.</w:t>
      </w:r>
      <w:r>
        <w:rPr>
          <w:rFonts w:hint="eastAsia" w:ascii="宋体" w:hAnsi="宋体" w:eastAsia="宋体" w:cs="宋体"/>
          <w:kern w:val="0"/>
          <w:sz w:val="24"/>
          <w:lang w:val="en-US" w:eastAsia="zh-CN"/>
        </w:rPr>
        <w:t>2.</w:t>
      </w:r>
      <w:r>
        <w:rPr>
          <w:rFonts w:hint="eastAsia" w:ascii="宋体" w:hAnsi="宋体" w:eastAsia="宋体" w:cs="宋体"/>
          <w:kern w:val="0"/>
          <w:sz w:val="24"/>
        </w:rPr>
        <w:t>施工必须坚持“安全第一”原则，严格按照施工方案文明施工。</w:t>
      </w:r>
    </w:p>
    <w:p w14:paraId="367E122E">
      <w:pPr>
        <w:widowControl/>
        <w:adjustRightInd w:val="0"/>
        <w:snapToGrid w:val="0"/>
        <w:spacing w:line="360" w:lineRule="auto"/>
        <w:jc w:val="left"/>
        <w:rPr>
          <w:rFonts w:hint="eastAsia" w:ascii="宋体" w:hAnsi="宋体" w:eastAsia="宋体" w:cs="宋体"/>
          <w:kern w:val="0"/>
          <w:sz w:val="24"/>
        </w:rPr>
      </w:pPr>
      <w:r>
        <w:rPr>
          <w:rFonts w:hint="eastAsia" w:ascii="宋体" w:hAnsi="宋体" w:eastAsia="宋体" w:cs="宋体"/>
          <w:kern w:val="0"/>
          <w:sz w:val="24"/>
          <w:lang w:val="en-US" w:eastAsia="zh-CN"/>
        </w:rPr>
        <w:t>8.</w:t>
      </w:r>
      <w:r>
        <w:rPr>
          <w:rFonts w:hint="eastAsia" w:ascii="宋体" w:hAnsi="宋体" w:eastAsia="宋体" w:cs="宋体"/>
          <w:kern w:val="0"/>
          <w:sz w:val="24"/>
        </w:rPr>
        <w:t>3.必须办理工作票许可开工后才能开始工作，工作票由</w:t>
      </w:r>
      <w:r>
        <w:rPr>
          <w:rFonts w:hint="eastAsia" w:ascii="宋体" w:hAnsi="宋体" w:cs="宋体"/>
          <w:kern w:val="0"/>
          <w:sz w:val="24"/>
          <w:lang w:eastAsia="zh-CN"/>
        </w:rPr>
        <w:t>投标人</w:t>
      </w:r>
      <w:r>
        <w:rPr>
          <w:rFonts w:hint="eastAsia" w:ascii="宋体" w:hAnsi="宋体" w:eastAsia="宋体" w:cs="宋体"/>
          <w:kern w:val="0"/>
          <w:sz w:val="24"/>
        </w:rPr>
        <w:t>工作负责人填写，并由</w:t>
      </w:r>
      <w:r>
        <w:rPr>
          <w:rFonts w:hint="eastAsia" w:ascii="宋体" w:hAnsi="宋体" w:cs="宋体"/>
          <w:kern w:val="0"/>
          <w:sz w:val="24"/>
          <w:lang w:eastAsia="zh-CN"/>
        </w:rPr>
        <w:t>招标人</w:t>
      </w:r>
      <w:r>
        <w:rPr>
          <w:rFonts w:hint="eastAsia" w:ascii="宋体" w:hAnsi="宋体" w:eastAsia="宋体" w:cs="宋体"/>
          <w:kern w:val="0"/>
          <w:sz w:val="24"/>
        </w:rPr>
        <w:t>相关负责人签发。</w:t>
      </w:r>
      <w:r>
        <w:rPr>
          <w:rFonts w:hint="eastAsia" w:ascii="宋体" w:hAnsi="宋体" w:cs="宋体"/>
          <w:kern w:val="0"/>
          <w:sz w:val="24"/>
          <w:lang w:eastAsia="zh-CN"/>
        </w:rPr>
        <w:t>投标人</w:t>
      </w:r>
      <w:r>
        <w:rPr>
          <w:rFonts w:hint="eastAsia" w:ascii="宋体" w:hAnsi="宋体" w:eastAsia="宋体" w:cs="宋体"/>
          <w:kern w:val="0"/>
          <w:sz w:val="24"/>
        </w:rPr>
        <w:t>工作负责人、监护人资格，由</w:t>
      </w:r>
      <w:r>
        <w:rPr>
          <w:rFonts w:hint="eastAsia" w:ascii="宋体" w:hAnsi="宋体" w:cs="宋体"/>
          <w:kern w:val="0"/>
          <w:sz w:val="24"/>
          <w:lang w:eastAsia="zh-CN"/>
        </w:rPr>
        <w:t>招标人</w:t>
      </w:r>
      <w:r>
        <w:rPr>
          <w:rFonts w:hint="eastAsia" w:ascii="宋体" w:hAnsi="宋体" w:eastAsia="宋体" w:cs="宋体"/>
          <w:kern w:val="0"/>
          <w:sz w:val="24"/>
        </w:rPr>
        <w:t>安健环考试合格后认定、批准。</w:t>
      </w:r>
    </w:p>
    <w:p w14:paraId="2524B382">
      <w:pPr>
        <w:widowControl/>
        <w:adjustRightInd w:val="0"/>
        <w:snapToGrid w:val="0"/>
        <w:spacing w:line="360" w:lineRule="auto"/>
        <w:jc w:val="left"/>
        <w:rPr>
          <w:rFonts w:hint="eastAsia" w:ascii="宋体" w:hAnsi="宋体" w:eastAsia="宋体" w:cs="宋体"/>
          <w:kern w:val="0"/>
          <w:sz w:val="24"/>
        </w:rPr>
      </w:pPr>
      <w:r>
        <w:rPr>
          <w:rFonts w:hint="eastAsia" w:ascii="宋体" w:hAnsi="宋体" w:eastAsia="宋体" w:cs="宋体"/>
          <w:kern w:val="0"/>
          <w:sz w:val="24"/>
          <w:lang w:val="en-US" w:eastAsia="zh-CN"/>
        </w:rPr>
        <w:t>8</w:t>
      </w:r>
      <w:r>
        <w:rPr>
          <w:rFonts w:hint="eastAsia" w:ascii="宋体" w:hAnsi="宋体" w:eastAsia="宋体" w:cs="宋体"/>
          <w:kern w:val="0"/>
          <w:sz w:val="24"/>
        </w:rPr>
        <w:t>.</w:t>
      </w:r>
      <w:r>
        <w:rPr>
          <w:rFonts w:hint="eastAsia" w:ascii="宋体" w:hAnsi="宋体" w:eastAsia="宋体" w:cs="宋体"/>
          <w:kern w:val="0"/>
          <w:sz w:val="24"/>
          <w:lang w:val="en-US" w:eastAsia="zh-CN"/>
        </w:rPr>
        <w:t>4.</w:t>
      </w:r>
      <w:r>
        <w:rPr>
          <w:rFonts w:hint="eastAsia" w:ascii="宋体" w:hAnsi="宋体" w:eastAsia="宋体" w:cs="宋体"/>
          <w:kern w:val="0"/>
          <w:sz w:val="24"/>
        </w:rPr>
        <w:t xml:space="preserve"> 在现场进行检修工作，必须预先做好安全措施和应急反应措施预案，负责填写</w:t>
      </w:r>
      <w:r>
        <w:rPr>
          <w:rFonts w:hint="eastAsia" w:ascii="宋体" w:hAnsi="宋体" w:eastAsia="宋体" w:cs="宋体"/>
          <w:kern w:val="0"/>
          <w:sz w:val="24"/>
          <w:lang w:val="en-US" w:eastAsia="zh-CN"/>
        </w:rPr>
        <w:t>机械检修</w:t>
      </w:r>
      <w:r>
        <w:rPr>
          <w:rFonts w:hint="eastAsia" w:ascii="宋体" w:hAnsi="宋体" w:eastAsia="宋体" w:cs="宋体"/>
          <w:kern w:val="0"/>
          <w:sz w:val="24"/>
        </w:rPr>
        <w:t>工作票、</w:t>
      </w:r>
      <w:r>
        <w:rPr>
          <w:rFonts w:hint="eastAsia" w:ascii="宋体" w:hAnsi="宋体" w:eastAsia="宋体" w:cs="宋体"/>
          <w:kern w:val="0"/>
          <w:sz w:val="24"/>
          <w:lang w:val="en-US" w:eastAsia="zh-CN"/>
        </w:rPr>
        <w:t>受限票</w:t>
      </w:r>
      <w:r>
        <w:rPr>
          <w:rFonts w:hint="eastAsia" w:ascii="宋体" w:hAnsi="宋体" w:eastAsia="宋体" w:cs="宋体"/>
          <w:kern w:val="0"/>
          <w:sz w:val="24"/>
        </w:rPr>
        <w:t>等作业票证。</w:t>
      </w:r>
    </w:p>
    <w:p w14:paraId="272B7FB2">
      <w:pPr>
        <w:widowControl/>
        <w:adjustRightInd w:val="0"/>
        <w:snapToGrid w:val="0"/>
        <w:spacing w:line="360" w:lineRule="auto"/>
        <w:jc w:val="left"/>
        <w:rPr>
          <w:rFonts w:hint="eastAsia" w:ascii="宋体" w:hAnsi="宋体" w:eastAsia="宋体" w:cs="宋体"/>
          <w:kern w:val="0"/>
          <w:sz w:val="24"/>
        </w:rPr>
      </w:pPr>
      <w:r>
        <w:rPr>
          <w:rFonts w:hint="eastAsia" w:ascii="宋体" w:hAnsi="宋体" w:eastAsia="宋体" w:cs="宋体"/>
          <w:kern w:val="0"/>
          <w:sz w:val="24"/>
          <w:lang w:val="en-US" w:eastAsia="zh-CN"/>
        </w:rPr>
        <w:t>8</w:t>
      </w:r>
      <w:r>
        <w:rPr>
          <w:rFonts w:hint="eastAsia" w:ascii="宋体" w:hAnsi="宋体" w:eastAsia="宋体" w:cs="宋体"/>
          <w:kern w:val="0"/>
          <w:sz w:val="24"/>
        </w:rPr>
        <w:t>.</w:t>
      </w:r>
      <w:r>
        <w:rPr>
          <w:rFonts w:hint="eastAsia" w:ascii="宋体" w:hAnsi="宋体" w:eastAsia="宋体" w:cs="宋体"/>
          <w:kern w:val="0"/>
          <w:sz w:val="24"/>
          <w:lang w:val="en-US" w:eastAsia="zh-CN"/>
        </w:rPr>
        <w:t>5.</w:t>
      </w:r>
      <w:r>
        <w:rPr>
          <w:rFonts w:hint="eastAsia" w:ascii="宋体" w:hAnsi="宋体" w:eastAsia="宋体" w:cs="宋体"/>
          <w:kern w:val="0"/>
          <w:sz w:val="24"/>
        </w:rPr>
        <w:t xml:space="preserve"> 所有工具及材料，应按要求摆放在指定的地点, 妥善保管。工作中轻起轻落,不准将工具及材料直接放在地面上，在作业现场必须垫上橡胶垫。</w:t>
      </w:r>
    </w:p>
    <w:p w14:paraId="4F799F48">
      <w:pPr>
        <w:widowControl/>
        <w:adjustRightInd w:val="0"/>
        <w:snapToGrid w:val="0"/>
        <w:spacing w:line="360" w:lineRule="auto"/>
        <w:jc w:val="left"/>
        <w:rPr>
          <w:rFonts w:hint="eastAsia" w:ascii="宋体" w:hAnsi="宋体" w:eastAsia="宋体" w:cs="宋体"/>
          <w:kern w:val="0"/>
          <w:sz w:val="24"/>
        </w:rPr>
      </w:pPr>
      <w:r>
        <w:rPr>
          <w:rFonts w:hint="eastAsia" w:ascii="宋体" w:hAnsi="宋体" w:eastAsia="宋体" w:cs="宋体"/>
          <w:kern w:val="0"/>
          <w:sz w:val="24"/>
          <w:lang w:val="en-US" w:eastAsia="zh-CN"/>
        </w:rPr>
        <w:t>8.6.</w:t>
      </w:r>
      <w:r>
        <w:rPr>
          <w:rFonts w:hint="eastAsia" w:ascii="宋体" w:hAnsi="宋体" w:eastAsia="宋体" w:cs="宋体"/>
          <w:kern w:val="0"/>
          <w:sz w:val="24"/>
        </w:rPr>
        <w:t xml:space="preserve"> 现场工作人员应精神状态良好、无有碍工作的疾病，并不得酒后上班。</w:t>
      </w:r>
    </w:p>
    <w:p w14:paraId="2AFDD988">
      <w:pPr>
        <w:widowControl w:val="0"/>
        <w:numPr>
          <w:ilvl w:val="0"/>
          <w:numId w:val="0"/>
        </w:numPr>
        <w:autoSpaceDE w:val="0"/>
        <w:autoSpaceDN w:val="0"/>
        <w:adjustRightInd w:val="0"/>
        <w:spacing w:line="360" w:lineRule="auto"/>
        <w:jc w:val="left"/>
        <w:rPr>
          <w:rFonts w:hint="eastAsia" w:ascii="宋体" w:hAnsi="宋体" w:eastAsia="宋体" w:cs="宋体"/>
          <w:kern w:val="0"/>
          <w:sz w:val="24"/>
        </w:rPr>
      </w:pPr>
      <w:r>
        <w:rPr>
          <w:rFonts w:hint="eastAsia" w:ascii="宋体" w:hAnsi="宋体" w:eastAsia="宋体" w:cs="宋体"/>
          <w:kern w:val="0"/>
          <w:sz w:val="24"/>
          <w:lang w:val="en-US" w:eastAsia="zh-CN"/>
        </w:rPr>
        <w:t>8</w:t>
      </w:r>
      <w:r>
        <w:rPr>
          <w:rFonts w:hint="eastAsia" w:ascii="宋体" w:hAnsi="宋体" w:eastAsia="宋体" w:cs="宋体"/>
          <w:kern w:val="0"/>
          <w:sz w:val="24"/>
        </w:rPr>
        <w:t>.</w:t>
      </w:r>
      <w:r>
        <w:rPr>
          <w:rFonts w:hint="eastAsia" w:ascii="宋体" w:hAnsi="宋体" w:eastAsia="宋体" w:cs="宋体"/>
          <w:kern w:val="0"/>
          <w:sz w:val="24"/>
          <w:lang w:val="en-US" w:eastAsia="zh-CN"/>
        </w:rPr>
        <w:t>7.</w:t>
      </w:r>
      <w:r>
        <w:rPr>
          <w:rFonts w:hint="eastAsia" w:ascii="宋体" w:hAnsi="宋体" w:eastAsia="宋体" w:cs="宋体"/>
          <w:kern w:val="0"/>
          <w:sz w:val="24"/>
        </w:rPr>
        <w:t xml:space="preserve"> 进入生产场所的所有人员包括管理人员必须戴好安全帽，禁止在生产场所吸烟。</w:t>
      </w:r>
    </w:p>
    <w:p w14:paraId="51D036F7">
      <w:pPr>
        <w:widowControl/>
        <w:adjustRightInd w:val="0"/>
        <w:snapToGrid w:val="0"/>
        <w:spacing w:line="360" w:lineRule="auto"/>
        <w:jc w:val="left"/>
        <w:rPr>
          <w:rFonts w:hint="eastAsia" w:ascii="宋体" w:hAnsi="宋体" w:eastAsia="宋体" w:cs="宋体"/>
          <w:kern w:val="0"/>
          <w:sz w:val="24"/>
        </w:rPr>
      </w:pPr>
      <w:r>
        <w:rPr>
          <w:rFonts w:hint="eastAsia" w:ascii="宋体" w:hAnsi="宋体" w:eastAsia="宋体" w:cs="宋体"/>
          <w:kern w:val="0"/>
          <w:sz w:val="24"/>
          <w:lang w:val="en-US" w:eastAsia="zh-CN"/>
        </w:rPr>
        <w:t>8.8.</w:t>
      </w:r>
      <w:r>
        <w:rPr>
          <w:rFonts w:hint="eastAsia" w:ascii="宋体" w:hAnsi="宋体" w:eastAsia="宋体" w:cs="宋体"/>
          <w:kern w:val="0"/>
          <w:sz w:val="24"/>
        </w:rPr>
        <w:t>必须达到以下安全责任目标及要求另行签订安全协议，安全协议与合同同样具有法定约束力。</w:t>
      </w:r>
    </w:p>
    <w:p w14:paraId="37394EA5">
      <w:pPr>
        <w:widowControl/>
        <w:adjustRightInd w:val="0"/>
        <w:snapToGrid w:val="0"/>
        <w:spacing w:line="360" w:lineRule="auto"/>
        <w:ind w:firstLine="600" w:firstLineChars="250"/>
        <w:jc w:val="left"/>
        <w:rPr>
          <w:rFonts w:hint="eastAsia" w:ascii="宋体" w:hAnsi="宋体" w:eastAsia="宋体" w:cs="宋体"/>
          <w:kern w:val="0"/>
          <w:sz w:val="24"/>
        </w:rPr>
      </w:pPr>
      <w:r>
        <w:rPr>
          <w:rFonts w:hint="eastAsia" w:ascii="宋体" w:hAnsi="宋体" w:eastAsia="宋体" w:cs="宋体"/>
          <w:kern w:val="0"/>
          <w:sz w:val="24"/>
        </w:rPr>
        <w:t>1）总体目标：零事故、零污染、零伤害；</w:t>
      </w:r>
    </w:p>
    <w:p w14:paraId="535CD96C">
      <w:pPr>
        <w:widowControl/>
        <w:adjustRightInd w:val="0"/>
        <w:snapToGrid w:val="0"/>
        <w:spacing w:line="360" w:lineRule="auto"/>
        <w:ind w:firstLine="600" w:firstLineChars="250"/>
        <w:jc w:val="left"/>
        <w:rPr>
          <w:rFonts w:hint="eastAsia" w:ascii="宋体" w:hAnsi="宋体" w:eastAsia="宋体" w:cs="宋体"/>
          <w:kern w:val="0"/>
          <w:sz w:val="24"/>
        </w:rPr>
      </w:pPr>
      <w:r>
        <w:rPr>
          <w:rFonts w:hint="eastAsia" w:ascii="宋体" w:hAnsi="宋体" w:eastAsia="宋体" w:cs="宋体"/>
          <w:kern w:val="0"/>
          <w:sz w:val="24"/>
        </w:rPr>
        <w:t>2)具体目标：</w:t>
      </w:r>
    </w:p>
    <w:p w14:paraId="071F3130">
      <w:pPr>
        <w:widowControl/>
        <w:adjustRightInd w:val="0"/>
        <w:snapToGrid w:val="0"/>
        <w:spacing w:line="360" w:lineRule="auto"/>
        <w:ind w:firstLine="600" w:firstLineChars="250"/>
        <w:jc w:val="left"/>
        <w:rPr>
          <w:rFonts w:hint="eastAsia" w:ascii="宋体" w:hAnsi="宋体" w:eastAsia="宋体" w:cs="宋体"/>
          <w:kern w:val="0"/>
          <w:sz w:val="24"/>
        </w:rPr>
      </w:pPr>
      <w:r>
        <w:rPr>
          <w:rFonts w:hint="eastAsia" w:ascii="宋体" w:hAnsi="宋体" w:eastAsia="宋体" w:cs="宋体"/>
          <w:kern w:val="0"/>
          <w:sz w:val="24"/>
        </w:rPr>
        <w:t>①杜绝重伤、死亡事故的发生；</w:t>
      </w:r>
    </w:p>
    <w:p w14:paraId="1426568E">
      <w:pPr>
        <w:widowControl/>
        <w:adjustRightInd w:val="0"/>
        <w:snapToGrid w:val="0"/>
        <w:spacing w:line="360" w:lineRule="auto"/>
        <w:ind w:firstLine="600" w:firstLineChars="250"/>
        <w:jc w:val="left"/>
        <w:rPr>
          <w:rFonts w:hint="eastAsia" w:ascii="宋体" w:hAnsi="宋体" w:eastAsia="宋体" w:cs="宋体"/>
          <w:kern w:val="0"/>
          <w:sz w:val="24"/>
        </w:rPr>
      </w:pPr>
      <w:r>
        <w:rPr>
          <w:rFonts w:hint="eastAsia" w:ascii="宋体" w:hAnsi="宋体" w:eastAsia="宋体" w:cs="宋体"/>
          <w:kern w:val="0"/>
          <w:sz w:val="24"/>
        </w:rPr>
        <w:t>②安全隐患整改率必须保证在时限内达到100%，杜绝出现重大隐患；</w:t>
      </w:r>
    </w:p>
    <w:p w14:paraId="4B04C6D7">
      <w:pPr>
        <w:widowControl/>
        <w:adjustRightInd w:val="0"/>
        <w:snapToGrid w:val="0"/>
        <w:spacing w:line="360" w:lineRule="auto"/>
        <w:ind w:firstLine="600" w:firstLineChars="250"/>
        <w:jc w:val="left"/>
        <w:rPr>
          <w:rFonts w:hint="eastAsia" w:ascii="宋体" w:hAnsi="宋体" w:eastAsia="宋体" w:cs="宋体"/>
          <w:kern w:val="0"/>
          <w:sz w:val="24"/>
        </w:rPr>
      </w:pPr>
      <w:r>
        <w:rPr>
          <w:rFonts w:hint="eastAsia" w:ascii="宋体" w:hAnsi="宋体" w:eastAsia="宋体" w:cs="宋体"/>
          <w:kern w:val="0"/>
          <w:sz w:val="24"/>
        </w:rPr>
        <w:t>③不发生火灾事故，火险隐患整改率必须保证在时限内达到100%；</w:t>
      </w:r>
    </w:p>
    <w:p w14:paraId="01DC621B">
      <w:pPr>
        <w:widowControl/>
        <w:adjustRightInd w:val="0"/>
        <w:snapToGrid w:val="0"/>
        <w:spacing w:line="360" w:lineRule="auto"/>
        <w:ind w:firstLine="600" w:firstLineChars="250"/>
        <w:jc w:val="left"/>
        <w:rPr>
          <w:rFonts w:hint="eastAsia" w:ascii="宋体" w:hAnsi="宋体" w:eastAsia="宋体" w:cs="宋体"/>
          <w:kern w:val="0"/>
          <w:sz w:val="24"/>
        </w:rPr>
      </w:pPr>
      <w:r>
        <w:rPr>
          <w:rFonts w:hint="eastAsia" w:ascii="宋体" w:hAnsi="宋体" w:eastAsia="宋体" w:cs="宋体"/>
          <w:kern w:val="0"/>
          <w:sz w:val="24"/>
        </w:rPr>
        <w:t>④保证外包工程作业或调试期间不损坏热电车间的设备、设施，不影响热电车间正常生产运行。</w:t>
      </w:r>
    </w:p>
    <w:p w14:paraId="70CE15CC">
      <w:pPr>
        <w:widowControl/>
        <w:adjustRightInd w:val="0"/>
        <w:snapToGrid w:val="0"/>
        <w:spacing w:line="360" w:lineRule="auto"/>
        <w:ind w:firstLine="600" w:firstLineChars="250"/>
        <w:jc w:val="left"/>
        <w:rPr>
          <w:rFonts w:hint="eastAsia" w:ascii="宋体" w:hAnsi="宋体" w:eastAsia="宋体" w:cs="宋体"/>
          <w:kern w:val="0"/>
          <w:sz w:val="24"/>
        </w:rPr>
      </w:pPr>
      <w:r>
        <w:rPr>
          <w:rFonts w:hint="eastAsia" w:ascii="宋体" w:hAnsi="宋体" w:eastAsia="宋体" w:cs="宋体"/>
          <w:kern w:val="0"/>
          <w:sz w:val="24"/>
        </w:rPr>
        <w:t>3)作为工程项目的</w:t>
      </w:r>
      <w:r>
        <w:rPr>
          <w:rFonts w:hint="eastAsia" w:ascii="宋体" w:hAnsi="宋体" w:cs="宋体"/>
          <w:kern w:val="0"/>
          <w:sz w:val="24"/>
          <w:lang w:eastAsia="zh-CN"/>
        </w:rPr>
        <w:t>投标人</w:t>
      </w:r>
      <w:r>
        <w:rPr>
          <w:rFonts w:hint="eastAsia" w:ascii="宋体" w:hAnsi="宋体" w:eastAsia="宋体" w:cs="宋体"/>
          <w:kern w:val="0"/>
          <w:sz w:val="24"/>
        </w:rPr>
        <w:t>，对投标工程施工全过程的安全工作负全面责任，承担包括但不限于由于自身管理不善、或因施工人员自身原因与过错所造成的人身伤亡、设备和工程质量事故、火灾以及一切责任事故的全部责任及经济损失，且不应为此增加</w:t>
      </w:r>
      <w:r>
        <w:rPr>
          <w:rFonts w:hint="eastAsia" w:ascii="宋体" w:hAnsi="宋体" w:cs="宋体"/>
          <w:kern w:val="0"/>
          <w:sz w:val="24"/>
          <w:lang w:eastAsia="zh-CN"/>
        </w:rPr>
        <w:t>招标人</w:t>
      </w:r>
      <w:r>
        <w:rPr>
          <w:rFonts w:hint="eastAsia" w:ascii="宋体" w:hAnsi="宋体" w:eastAsia="宋体" w:cs="宋体"/>
          <w:kern w:val="0"/>
          <w:sz w:val="24"/>
        </w:rPr>
        <w:t>费用或延迟施工进度，对发生的事故按“四不放过”的原则进行调查处理，发生人身、设备等事故，应立即用电话等方式报</w:t>
      </w:r>
      <w:r>
        <w:rPr>
          <w:rFonts w:hint="eastAsia" w:ascii="宋体" w:hAnsi="宋体" w:cs="宋体"/>
          <w:kern w:val="0"/>
          <w:sz w:val="24"/>
          <w:lang w:eastAsia="zh-CN"/>
        </w:rPr>
        <w:t>招标人</w:t>
      </w:r>
      <w:r>
        <w:rPr>
          <w:rFonts w:hint="eastAsia" w:ascii="宋体" w:hAnsi="宋体" w:eastAsia="宋体" w:cs="宋体"/>
          <w:kern w:val="0"/>
          <w:sz w:val="24"/>
        </w:rPr>
        <w:t>（火警：6491119、急救：6491120），严禁弄虚作假、隐瞒不报。必须切实履行以下安全责任及具备下列条件：</w:t>
      </w:r>
    </w:p>
    <w:p w14:paraId="6DA55FB8">
      <w:pPr>
        <w:widowControl/>
        <w:adjustRightInd w:val="0"/>
        <w:snapToGrid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①项目</w:t>
      </w:r>
      <w:r>
        <w:rPr>
          <w:rFonts w:hint="eastAsia" w:ascii="宋体" w:hAnsi="宋体" w:eastAsia="宋体" w:cs="宋体"/>
          <w:kern w:val="0"/>
          <w:sz w:val="24"/>
          <w:lang w:val="en-US" w:eastAsia="zh-CN"/>
        </w:rPr>
        <w:t>经理</w:t>
      </w:r>
      <w:r>
        <w:rPr>
          <w:rFonts w:hint="eastAsia" w:ascii="宋体" w:hAnsi="宋体" w:eastAsia="宋体" w:cs="宋体"/>
          <w:kern w:val="0"/>
          <w:sz w:val="24"/>
        </w:rPr>
        <w:t>、</w:t>
      </w:r>
      <w:r>
        <w:rPr>
          <w:rFonts w:hint="eastAsia" w:ascii="宋体" w:hAnsi="宋体" w:eastAsia="宋体" w:cs="宋体"/>
          <w:kern w:val="0"/>
          <w:sz w:val="24"/>
          <w:lang w:val="en-US" w:eastAsia="zh-CN"/>
        </w:rPr>
        <w:t>技术负责人、兼职安全员</w:t>
      </w:r>
      <w:r>
        <w:rPr>
          <w:rFonts w:hint="eastAsia" w:ascii="宋体" w:hAnsi="宋体" w:eastAsia="宋体" w:cs="宋体"/>
          <w:kern w:val="0"/>
          <w:sz w:val="24"/>
        </w:rPr>
        <w:t>和</w:t>
      </w:r>
      <w:r>
        <w:rPr>
          <w:rFonts w:hint="eastAsia" w:ascii="宋体" w:hAnsi="宋体" w:eastAsia="宋体" w:cs="宋体"/>
          <w:kern w:val="0"/>
          <w:sz w:val="24"/>
          <w:lang w:val="en-US" w:eastAsia="zh-CN"/>
        </w:rPr>
        <w:t>施工作业人员</w:t>
      </w:r>
      <w:r>
        <w:rPr>
          <w:rFonts w:hint="eastAsia" w:ascii="宋体" w:hAnsi="宋体" w:eastAsia="宋体" w:cs="宋体"/>
          <w:kern w:val="0"/>
          <w:sz w:val="24"/>
        </w:rPr>
        <w:t>的技术等级必须满足所承接工程的需要。</w:t>
      </w:r>
    </w:p>
    <w:p w14:paraId="069DA770">
      <w:pPr>
        <w:widowControl/>
        <w:adjustRightInd w:val="0"/>
        <w:snapToGrid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②能准确理解和执行</w:t>
      </w:r>
      <w:r>
        <w:rPr>
          <w:rFonts w:hint="eastAsia" w:ascii="宋体" w:hAnsi="宋体" w:cs="宋体"/>
          <w:kern w:val="0"/>
          <w:sz w:val="24"/>
          <w:lang w:eastAsia="zh-CN"/>
        </w:rPr>
        <w:t>招标人</w:t>
      </w:r>
      <w:r>
        <w:rPr>
          <w:rFonts w:hint="eastAsia" w:ascii="宋体" w:hAnsi="宋体" w:eastAsia="宋体" w:cs="宋体"/>
          <w:kern w:val="0"/>
          <w:sz w:val="24"/>
        </w:rPr>
        <w:t>提供的，有关安全技术规程制度和施工图纸、质量要求、工艺要求等技术文件，有施工</w:t>
      </w:r>
      <w:r>
        <w:rPr>
          <w:rFonts w:hint="eastAsia" w:ascii="宋体" w:hAnsi="宋体" w:eastAsia="宋体" w:cs="宋体"/>
          <w:kern w:val="0"/>
          <w:sz w:val="24"/>
          <w:lang w:val="en-US" w:eastAsia="zh-CN"/>
        </w:rPr>
        <w:t>方案</w:t>
      </w:r>
      <w:r>
        <w:rPr>
          <w:rFonts w:hint="eastAsia" w:ascii="宋体" w:hAnsi="宋体" w:eastAsia="宋体" w:cs="宋体"/>
          <w:kern w:val="0"/>
          <w:sz w:val="24"/>
        </w:rPr>
        <w:t>、安全计划和分项工程安全施工措施。</w:t>
      </w:r>
    </w:p>
    <w:p w14:paraId="341A9923">
      <w:pPr>
        <w:widowControl/>
        <w:adjustRightInd w:val="0"/>
        <w:snapToGrid w:val="0"/>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③施工机械、工器具及安全防护设施、安全用具等必须满足施工需要及安全需要。</w:t>
      </w:r>
    </w:p>
    <w:p w14:paraId="286F2A63">
      <w:pPr>
        <w:pStyle w:val="2"/>
        <w:numPr>
          <w:ilvl w:val="0"/>
          <w:numId w:val="5"/>
        </w:numPr>
        <w:rPr>
          <w:rFonts w:hint="eastAsia" w:ascii="宋体" w:hAnsi="宋体" w:eastAsia="宋体" w:cs="宋体"/>
          <w:kern w:val="0"/>
          <w:sz w:val="28"/>
          <w:szCs w:val="21"/>
          <w:highlight w:val="none"/>
          <w:lang w:val="en-US" w:eastAsia="zh-CN"/>
        </w:rPr>
      </w:pPr>
      <w:r>
        <w:rPr>
          <w:rFonts w:hint="eastAsia" w:ascii="宋体" w:hAnsi="宋体" w:eastAsia="宋体" w:cs="宋体"/>
          <w:kern w:val="0"/>
          <w:sz w:val="28"/>
          <w:szCs w:val="21"/>
          <w:highlight w:val="none"/>
          <w:lang w:val="en-US" w:eastAsia="zh-CN"/>
        </w:rPr>
        <w:t>双方职责</w:t>
      </w:r>
    </w:p>
    <w:p w14:paraId="3138D30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 xml:space="preserve">9.1 </w:t>
      </w:r>
      <w:r>
        <w:rPr>
          <w:rFonts w:hint="eastAsia" w:ascii="宋体" w:hAnsi="宋体" w:cs="宋体"/>
          <w:b/>
          <w:bCs/>
          <w:sz w:val="24"/>
          <w:szCs w:val="24"/>
          <w:highlight w:val="none"/>
          <w:lang w:val="en-US" w:eastAsia="zh-CN"/>
        </w:rPr>
        <w:t>招标人</w:t>
      </w:r>
      <w:r>
        <w:rPr>
          <w:rFonts w:hint="eastAsia" w:ascii="宋体" w:hAnsi="宋体" w:eastAsia="宋体" w:cs="宋体"/>
          <w:b/>
          <w:bCs/>
          <w:sz w:val="24"/>
          <w:szCs w:val="24"/>
          <w:highlight w:val="none"/>
          <w:lang w:val="en-US" w:eastAsia="zh-CN"/>
        </w:rPr>
        <w:t>职责</w:t>
      </w:r>
    </w:p>
    <w:p w14:paraId="7F49D6D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9.1.1 对项目安全、质量及进度实施全过程管理，安全管理实行统一牵头、统一指挥、统一管理及考核，对存在的各类安全隐患及时督促整改。</w:t>
      </w:r>
    </w:p>
    <w:p w14:paraId="5555AC1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9.1.2 对</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提出的各种技术方案进行审核和批准。</w:t>
      </w:r>
    </w:p>
    <w:p w14:paraId="06C1DF93">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9.1.3 负责</w:t>
      </w:r>
      <w:r>
        <w:rPr>
          <w:rFonts w:hint="eastAsia" w:ascii="宋体" w:hAnsi="宋体" w:eastAsia="宋体" w:cs="宋体"/>
          <w:sz w:val="24"/>
          <w:szCs w:val="24"/>
          <w:highlight w:val="none"/>
        </w:rPr>
        <w:t>报废物资和退库物资手续办理，</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运送至指定地点。</w:t>
      </w:r>
    </w:p>
    <w:p w14:paraId="5C1DB01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9.1.4 负责检修项目涉及的水、电、脚手架搭设、保温的拆装、恢复等工作。</w:t>
      </w:r>
    </w:p>
    <w:p w14:paraId="1B6BB37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9.1.5 根据</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的相关事故调查规定，当发生不安全情况时,必要时组织</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进行事故调查处理。</w:t>
      </w:r>
    </w:p>
    <w:p w14:paraId="296E874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9.1.6 向</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提供有关设备资料及有关生产、管理需要的上级文件，并及时答复</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提出的有关生产、管理中发生的问题。</w:t>
      </w:r>
    </w:p>
    <w:p w14:paraId="06FE789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9.1.7 负责组织内部检修协调会议，并负责</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与其它相关单位的工作协调。</w:t>
      </w:r>
    </w:p>
    <w:p w14:paraId="46751BD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9.1.8 为</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提供本承包范围范围系统设备设计、制造、安装、调试、运行、维护的图纸资料（包括设备的技术规范、竣工图纸、运行及维护手册或说明书等</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履行本合同所需的资料）的收集和管理便利，避免影响检修进度和质量。</w:t>
      </w:r>
    </w:p>
    <w:p w14:paraId="7C20D32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9.1.9 按本承包合同规定，及时向</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支付各种费用。</w:t>
      </w:r>
    </w:p>
    <w:p w14:paraId="29379B0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9.1.10 参加检修项目的验收工作。</w:t>
      </w:r>
    </w:p>
    <w:p w14:paraId="6243FD3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9.1.11 检修所需的项目车辆由</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统一负责协调。</w:t>
      </w:r>
    </w:p>
    <w:p w14:paraId="77E09C7E">
      <w:pPr>
        <w:snapToGrid w:val="0"/>
        <w:spacing w:line="360" w:lineRule="auto"/>
        <w:jc w:val="left"/>
        <w:rPr>
          <w:rStyle w:val="14"/>
          <w:rFonts w:hint="eastAsia" w:ascii="宋体" w:hAnsi="宋体" w:eastAsia="宋体" w:cs="宋体"/>
          <w:bCs/>
          <w:sz w:val="24"/>
          <w:szCs w:val="24"/>
          <w:highlight w:val="none"/>
        </w:rPr>
      </w:pPr>
      <w:r>
        <w:rPr>
          <w:rStyle w:val="14"/>
          <w:rFonts w:hint="eastAsia" w:ascii="宋体" w:hAnsi="宋体" w:eastAsia="宋体" w:cs="宋体"/>
          <w:bCs/>
          <w:sz w:val="24"/>
          <w:szCs w:val="24"/>
          <w:highlight w:val="none"/>
          <w:lang w:val="en-US" w:eastAsia="zh-CN"/>
        </w:rPr>
        <w:t>9</w:t>
      </w:r>
      <w:r>
        <w:rPr>
          <w:rStyle w:val="14"/>
          <w:rFonts w:hint="eastAsia" w:ascii="宋体" w:hAnsi="宋体" w:eastAsia="宋体" w:cs="宋体"/>
          <w:bCs/>
          <w:sz w:val="24"/>
          <w:szCs w:val="24"/>
          <w:highlight w:val="none"/>
        </w:rPr>
        <w:t>.1.1</w:t>
      </w:r>
      <w:r>
        <w:rPr>
          <w:rStyle w:val="14"/>
          <w:rFonts w:hint="eastAsia" w:ascii="宋体" w:hAnsi="宋体" w:eastAsia="宋体" w:cs="宋体"/>
          <w:bCs/>
          <w:sz w:val="24"/>
          <w:szCs w:val="24"/>
          <w:highlight w:val="none"/>
          <w:lang w:val="en-US" w:eastAsia="zh-CN"/>
        </w:rPr>
        <w:t xml:space="preserve">2 </w:t>
      </w:r>
      <w:r>
        <w:rPr>
          <w:rStyle w:val="14"/>
          <w:rFonts w:hint="eastAsia" w:ascii="宋体" w:hAnsi="宋体" w:cs="宋体"/>
          <w:bCs/>
          <w:sz w:val="24"/>
          <w:szCs w:val="24"/>
          <w:highlight w:val="none"/>
          <w:lang w:eastAsia="zh-CN"/>
        </w:rPr>
        <w:t>招标人</w:t>
      </w:r>
      <w:r>
        <w:rPr>
          <w:rStyle w:val="14"/>
          <w:rFonts w:hint="eastAsia" w:ascii="宋体" w:hAnsi="宋体" w:eastAsia="宋体" w:cs="宋体"/>
          <w:bCs/>
          <w:sz w:val="24"/>
          <w:szCs w:val="24"/>
          <w:highlight w:val="none"/>
        </w:rPr>
        <w:t>有权收取提供给承包商生活使用的电费及食堂管理费。</w:t>
      </w:r>
    </w:p>
    <w:p w14:paraId="0EC40C1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 xml:space="preserve">9.2 </w:t>
      </w:r>
      <w:r>
        <w:rPr>
          <w:rFonts w:hint="eastAsia" w:ascii="宋体" w:hAnsi="宋体" w:cs="宋体"/>
          <w:b/>
          <w:bCs/>
          <w:sz w:val="24"/>
          <w:szCs w:val="24"/>
          <w:highlight w:val="none"/>
          <w:lang w:val="en-US" w:eastAsia="zh-CN"/>
        </w:rPr>
        <w:t>投标人</w:t>
      </w:r>
      <w:r>
        <w:rPr>
          <w:rFonts w:hint="eastAsia" w:ascii="宋体" w:hAnsi="宋体" w:eastAsia="宋体" w:cs="宋体"/>
          <w:b/>
          <w:bCs/>
          <w:sz w:val="24"/>
          <w:szCs w:val="24"/>
          <w:highlight w:val="none"/>
          <w:lang w:val="en-US" w:eastAsia="zh-CN"/>
        </w:rPr>
        <w:t>职责</w:t>
      </w:r>
    </w:p>
    <w:p w14:paraId="210A940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9.2.1</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在接到中标通知书后1个月内，将本项目组织机构、质量措施、安全措施、组织措施等文件（不限上列内容）报</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审核。在检修开始一周前将工作负责人及工作票签发人名单、工作人员名单、特殊工种人员名单及资质材料报</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审核。</w:t>
      </w:r>
    </w:p>
    <w:p w14:paraId="61F9444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9.2.2</w:t>
      </w:r>
      <w:r>
        <w:rPr>
          <w:rFonts w:hint="eastAsia" w:ascii="宋体" w:hAnsi="宋体" w:eastAsia="宋体" w:cs="宋体"/>
          <w:sz w:val="24"/>
          <w:szCs w:val="24"/>
          <w:highlight w:val="none"/>
        </w:rPr>
        <w:t xml:space="preserve"> 本项目所需要的票证办理、施工准备由</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负责。</w:t>
      </w:r>
    </w:p>
    <w:p w14:paraId="69176AB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9.2</w:t>
      </w:r>
      <w:r>
        <w:rPr>
          <w:rFonts w:hint="eastAsia" w:ascii="宋体" w:hAnsi="宋体" w:eastAsia="宋体" w:cs="宋体"/>
          <w:sz w:val="24"/>
          <w:szCs w:val="24"/>
          <w:highlight w:val="none"/>
        </w:rPr>
        <w:t xml:space="preserve">.3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必须在开工前十天将</w:t>
      </w:r>
      <w:r>
        <w:rPr>
          <w:rFonts w:hint="eastAsia" w:ascii="宋体" w:hAnsi="宋体" w:eastAsia="宋体" w:cs="宋体"/>
          <w:sz w:val="24"/>
          <w:szCs w:val="24"/>
          <w:highlight w:val="none"/>
          <w:lang w:val="en-US" w:eastAsia="zh-CN"/>
        </w:rPr>
        <w:t>#1锅炉</w:t>
      </w:r>
      <w:r>
        <w:rPr>
          <w:rFonts w:hint="eastAsia" w:ascii="宋体" w:hAnsi="宋体" w:cs="宋体"/>
          <w:sz w:val="24"/>
          <w:szCs w:val="24"/>
          <w:highlight w:val="none"/>
          <w:lang w:val="en-US" w:eastAsia="zh-CN"/>
        </w:rPr>
        <w:t>布袋更换所需</w:t>
      </w:r>
      <w:r>
        <w:rPr>
          <w:rFonts w:hint="eastAsia" w:ascii="宋体" w:hAnsi="宋体" w:eastAsia="宋体" w:cs="宋体"/>
          <w:sz w:val="24"/>
          <w:szCs w:val="24"/>
          <w:highlight w:val="none"/>
        </w:rPr>
        <w:t>工器具、消耗性材料清单发给</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审阅。且在开工前一周将</w:t>
      </w:r>
      <w:r>
        <w:rPr>
          <w:rFonts w:hint="eastAsia" w:ascii="宋体" w:hAnsi="宋体" w:eastAsia="宋体" w:cs="宋体"/>
          <w:sz w:val="24"/>
          <w:szCs w:val="24"/>
          <w:highlight w:val="none"/>
          <w:lang w:val="en-US" w:eastAsia="zh-CN"/>
        </w:rPr>
        <w:t>#1锅</w:t>
      </w:r>
      <w:r>
        <w:rPr>
          <w:rFonts w:hint="eastAsia" w:ascii="宋体" w:hAnsi="宋体" w:eastAsia="宋体" w:cs="宋体"/>
          <w:sz w:val="24"/>
          <w:szCs w:val="24"/>
          <w:highlight w:val="none"/>
        </w:rPr>
        <w:t>炉</w:t>
      </w:r>
      <w:r>
        <w:rPr>
          <w:rFonts w:hint="eastAsia" w:ascii="宋体" w:hAnsi="宋体" w:cs="宋体"/>
          <w:sz w:val="24"/>
          <w:szCs w:val="24"/>
          <w:highlight w:val="none"/>
          <w:lang w:val="en-US" w:eastAsia="zh-CN"/>
        </w:rPr>
        <w:t>布更换</w:t>
      </w:r>
      <w:r>
        <w:rPr>
          <w:rFonts w:hint="eastAsia" w:ascii="宋体" w:hAnsi="宋体" w:eastAsia="宋体" w:cs="宋体"/>
          <w:sz w:val="24"/>
          <w:szCs w:val="24"/>
          <w:highlight w:val="none"/>
        </w:rPr>
        <w:t>用工器具、消耗性材料运至</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检修现场（由</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自行保管）。</w:t>
      </w:r>
    </w:p>
    <w:p w14:paraId="1F366D5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9.2</w:t>
      </w:r>
      <w:r>
        <w:rPr>
          <w:rFonts w:hint="eastAsia" w:ascii="宋体" w:hAnsi="宋体" w:eastAsia="宋体" w:cs="宋体"/>
          <w:sz w:val="24"/>
          <w:szCs w:val="24"/>
          <w:highlight w:val="none"/>
        </w:rPr>
        <w:t>.4 本项目检修所用的工器具必须保证完好，且校验合格（现场使用的计量工器具，须有检验合格证及检验时间，过期未检验计量工器具严禁带入现场使用），</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保证在施工过程中使用的工器具是安全和可靠的，不会造成事故，否则，</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承担由此引起的相应责任。出厂前要按照清单进行清点，并由</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签字认可，确保现场无施工遗留工具。</w:t>
      </w:r>
    </w:p>
    <w:p w14:paraId="1307294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9.2</w:t>
      </w:r>
      <w:r>
        <w:rPr>
          <w:rFonts w:hint="eastAsia" w:ascii="宋体" w:hAnsi="宋体" w:eastAsia="宋体" w:cs="宋体"/>
          <w:sz w:val="24"/>
          <w:szCs w:val="24"/>
          <w:highlight w:val="none"/>
        </w:rPr>
        <w:t>.5 所有的耗材均需采购国内合格产品，凡是没有标签、生产日期的消耗性材料一律不得采用，杜绝伪劣产品使用在工作中。</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提出新型材料的使用前必须报</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批准后方可使用。</w:t>
      </w:r>
    </w:p>
    <w:p w14:paraId="3DB7A51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9.2</w:t>
      </w:r>
      <w:r>
        <w:rPr>
          <w:rFonts w:hint="eastAsia" w:ascii="宋体" w:hAnsi="宋体" w:eastAsia="宋体" w:cs="宋体"/>
          <w:sz w:val="24"/>
          <w:szCs w:val="24"/>
          <w:highlight w:val="none"/>
        </w:rPr>
        <w:t xml:space="preserve">.6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负责做好承包维护设备范围内的装置性设施（如平台、栏杆、现场专用检修平台等）的维护及保养等工作, 保持设备及生产场地的清洁卫生。</w:t>
      </w:r>
    </w:p>
    <w:p w14:paraId="1AE213A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9.2.7 检修过程中产生的废料和垃圾的清理、转运由</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负责（转运地点由</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指定）。</w:t>
      </w:r>
    </w:p>
    <w:p w14:paraId="2B78339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9.2.8 负责完成机务专业检修中和检修结束后需进行的各种试验和调试（含电气、仪控专业需机务配合完成的项目）。</w:t>
      </w:r>
    </w:p>
    <w:p w14:paraId="08DA924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9.2.9 </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应尽其最大努力减少维护人员的流动和更换，同时</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有权建议更换任何不合适的人员。</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在招用员工时要审查核实是否与另外单位项目用工重合。</w:t>
      </w:r>
    </w:p>
    <w:p w14:paraId="08F8F67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9.2.10 </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应根据项目内容、时间进度和</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要求，配置足够人员，参加气化炉大修的人员数量和资格必须在开工一周前报</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w:t>
      </w:r>
    </w:p>
    <w:p w14:paraId="3FFE9CD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9.2.11 </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应及时将遇到的技术问题通知</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，并积极处理和解决。</w:t>
      </w:r>
    </w:p>
    <w:p w14:paraId="65C5F4C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9.2.12 </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应制订堆焊施工方案、焊接工艺卡和项目进度表。</w:t>
      </w:r>
    </w:p>
    <w:p w14:paraId="1C31B92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9.2.13 项目服务工期内，以生产装置现场实际情况为指导，不仅要求按时按进度完成本职检修工作，同时应服从</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协调指挥要求，主动配合完成现场其他施工作业工作。</w:t>
      </w:r>
    </w:p>
    <w:p w14:paraId="275EF63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9.2.14 </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做好设备主体部分进行检查和调整工作，必要时对达到规定磨损限度的零件加以更换。此外，还要对主要零部件的磨损情况进行测量、鉴定和记录。</w:t>
      </w:r>
    </w:p>
    <w:p w14:paraId="569B3F43">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9.2.15 </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检修所做的各项检修技术记录、检查试验（校验）报告、安装调试文件、设计说明、测绘图纸及相关计算书等必须齐全准确、符合</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归档要求，并及时提供给</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w:t>
      </w:r>
    </w:p>
    <w:p w14:paraId="545A2DC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9.2.16 </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对</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项目部的日常考核，</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接到</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的通报后，</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应在一个月内将考核执行情况反馈给</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w:t>
      </w:r>
    </w:p>
    <w:p w14:paraId="113613B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9.2.17 </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所有人员薪金结算必须由第三方（银行）支付到员工。</w:t>
      </w:r>
    </w:p>
    <w:p w14:paraId="7D5BC00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9.2.18 安全生产费用专款专用，必须用于安全相关费用支出。</w:t>
      </w:r>
    </w:p>
    <w:p w14:paraId="06D7D33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lang w:val="en-US" w:eastAsia="zh-CN"/>
        </w:rPr>
      </w:pPr>
      <w:r>
        <w:rPr>
          <w:rFonts w:hint="eastAsia" w:ascii="宋体" w:hAnsi="宋体" w:eastAsia="宋体" w:cs="宋体"/>
          <w:sz w:val="24"/>
          <w:szCs w:val="24"/>
          <w:highlight w:val="none"/>
          <w:lang w:val="en-US" w:eastAsia="zh-CN"/>
        </w:rPr>
        <w:t>9.3</w:t>
      </w:r>
      <w:r>
        <w:rPr>
          <w:rFonts w:hint="eastAsia" w:ascii="宋体" w:hAnsi="宋体" w:cs="宋体"/>
          <w:b/>
          <w:bCs/>
          <w:sz w:val="24"/>
          <w:szCs w:val="24"/>
          <w:highlight w:val="none"/>
          <w:lang w:val="en-US" w:eastAsia="zh-CN"/>
        </w:rPr>
        <w:t>投标人</w:t>
      </w:r>
      <w:r>
        <w:rPr>
          <w:rFonts w:hint="eastAsia" w:ascii="宋体" w:hAnsi="宋体" w:eastAsia="宋体" w:cs="宋体"/>
          <w:b/>
          <w:bCs/>
          <w:kern w:val="28"/>
          <w:sz w:val="24"/>
          <w:szCs w:val="24"/>
          <w:highlight w:val="none"/>
          <w:lang w:val="en-US" w:eastAsia="zh-CN" w:bidi="ar-SA"/>
        </w:rPr>
        <w:t>提供材料及工器具：</w:t>
      </w:r>
    </w:p>
    <w:p w14:paraId="0A0579BF">
      <w:pPr>
        <w:pStyle w:val="10"/>
        <w:adjustRightInd w:val="0"/>
        <w:snapToGrid w:val="0"/>
        <w:spacing w:before="0" w:after="0" w:line="360" w:lineRule="auto"/>
        <w:ind w:firstLine="480" w:firstLineChars="200"/>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施工用工器具由</w:t>
      </w:r>
      <w:r>
        <w:rPr>
          <w:rFonts w:hint="eastAsia" w:ascii="宋体" w:hAnsi="宋体" w:cs="宋体"/>
          <w:b w:val="0"/>
          <w:bCs/>
          <w:sz w:val="24"/>
          <w:highlight w:val="none"/>
          <w:lang w:eastAsia="zh-CN"/>
        </w:rPr>
        <w:t>投标人</w:t>
      </w:r>
      <w:r>
        <w:rPr>
          <w:rFonts w:hint="eastAsia" w:ascii="宋体" w:hAnsi="宋体" w:eastAsia="宋体" w:cs="宋体"/>
          <w:b w:val="0"/>
          <w:bCs/>
          <w:sz w:val="24"/>
          <w:highlight w:val="none"/>
        </w:rPr>
        <w:t>提供，所需用消耗性材料，消耗性材料清单如下（但不限于此）：</w:t>
      </w:r>
    </w:p>
    <w:p w14:paraId="552087F6">
      <w:pPr>
        <w:pStyle w:val="10"/>
        <w:adjustRightInd w:val="0"/>
        <w:snapToGrid w:val="0"/>
        <w:spacing w:before="0" w:after="0" w:line="360" w:lineRule="auto"/>
        <w:jc w:val="left"/>
        <w:rPr>
          <w:rFonts w:hint="eastAsia" w:ascii="宋体" w:hAnsi="宋体" w:eastAsia="宋体" w:cs="宋体"/>
          <w:b w:val="0"/>
          <w:bCs/>
          <w:sz w:val="24"/>
          <w:highlight w:val="none"/>
        </w:rPr>
      </w:pPr>
      <w:r>
        <w:rPr>
          <w:rFonts w:hint="eastAsia" w:ascii="宋体" w:hAnsi="宋体" w:eastAsia="宋体" w:cs="宋体"/>
          <w:b w:val="0"/>
          <w:bCs/>
          <w:sz w:val="24"/>
          <w:highlight w:val="none"/>
          <w:lang w:val="en-US" w:eastAsia="zh-CN"/>
        </w:rPr>
        <w:t>9.3.1.</w:t>
      </w:r>
      <w:r>
        <w:rPr>
          <w:rFonts w:hint="eastAsia" w:ascii="宋体" w:hAnsi="宋体" w:eastAsia="宋体" w:cs="宋体"/>
          <w:b w:val="0"/>
          <w:bCs/>
          <w:sz w:val="24"/>
          <w:highlight w:val="none"/>
        </w:rPr>
        <w:t>电器类：锁具、100W以下普通灯泡灯管及检修用照明、灯具，检修用的电线、保险丝、电炉丝、电源插头、电源插座、线轴等；</w:t>
      </w:r>
    </w:p>
    <w:p w14:paraId="732EFE0C">
      <w:pPr>
        <w:pStyle w:val="10"/>
        <w:adjustRightInd w:val="0"/>
        <w:snapToGrid w:val="0"/>
        <w:spacing w:before="0" w:after="0" w:line="360" w:lineRule="auto"/>
        <w:jc w:val="left"/>
        <w:rPr>
          <w:rFonts w:hint="eastAsia" w:ascii="宋体" w:hAnsi="宋体" w:eastAsia="宋体" w:cs="宋体"/>
          <w:b w:val="0"/>
          <w:bCs/>
          <w:sz w:val="24"/>
          <w:highlight w:val="none"/>
        </w:rPr>
      </w:pPr>
      <w:r>
        <w:rPr>
          <w:rFonts w:hint="eastAsia" w:ascii="宋体" w:hAnsi="宋体" w:eastAsia="宋体" w:cs="宋体"/>
          <w:b w:val="0"/>
          <w:bCs/>
          <w:sz w:val="24"/>
          <w:highlight w:val="none"/>
          <w:lang w:val="en-US" w:eastAsia="zh-CN"/>
        </w:rPr>
        <w:t>9.3.2.</w:t>
      </w:r>
      <w:r>
        <w:rPr>
          <w:rFonts w:hint="eastAsia" w:ascii="宋体" w:hAnsi="宋体" w:eastAsia="宋体" w:cs="宋体"/>
          <w:b w:val="0"/>
          <w:bCs/>
          <w:sz w:val="24"/>
          <w:highlight w:val="none"/>
        </w:rPr>
        <w:t>研磨类：砂轮片、角向磨片、切割机专用片；各类砂布、各类砂纸；</w:t>
      </w:r>
    </w:p>
    <w:p w14:paraId="73C6D337">
      <w:pPr>
        <w:pStyle w:val="10"/>
        <w:adjustRightInd w:val="0"/>
        <w:snapToGrid w:val="0"/>
        <w:spacing w:before="0" w:after="0" w:line="360" w:lineRule="auto"/>
        <w:jc w:val="left"/>
        <w:rPr>
          <w:rFonts w:hint="eastAsia" w:ascii="宋体" w:hAnsi="宋体" w:eastAsia="宋体" w:cs="宋体"/>
          <w:b w:val="0"/>
          <w:bCs/>
          <w:sz w:val="24"/>
          <w:highlight w:val="none"/>
        </w:rPr>
      </w:pPr>
      <w:r>
        <w:rPr>
          <w:rFonts w:hint="eastAsia" w:ascii="宋体" w:hAnsi="宋体" w:eastAsia="宋体" w:cs="宋体"/>
          <w:b w:val="0"/>
          <w:bCs/>
          <w:sz w:val="24"/>
          <w:highlight w:val="none"/>
          <w:lang w:val="en-US" w:eastAsia="zh-CN"/>
        </w:rPr>
        <w:t>9.3.3.</w:t>
      </w:r>
      <w:r>
        <w:rPr>
          <w:rFonts w:hint="eastAsia" w:ascii="宋体" w:hAnsi="宋体" w:eastAsia="宋体" w:cs="宋体"/>
          <w:b w:val="0"/>
          <w:bCs/>
          <w:sz w:val="24"/>
          <w:highlight w:val="none"/>
        </w:rPr>
        <w:t>绳索类：麻绳、尼龙绳、钢丝绳、手拉葫芦等；</w:t>
      </w:r>
    </w:p>
    <w:p w14:paraId="3A23815B">
      <w:pPr>
        <w:pStyle w:val="10"/>
        <w:adjustRightInd w:val="0"/>
        <w:snapToGrid w:val="0"/>
        <w:spacing w:before="0" w:after="0" w:line="360" w:lineRule="auto"/>
        <w:jc w:val="left"/>
        <w:rPr>
          <w:rFonts w:hint="eastAsia" w:ascii="宋体" w:hAnsi="宋体" w:eastAsia="宋体" w:cs="宋体"/>
          <w:b w:val="0"/>
          <w:bCs/>
          <w:sz w:val="24"/>
          <w:highlight w:val="none"/>
        </w:rPr>
      </w:pPr>
      <w:r>
        <w:rPr>
          <w:rFonts w:hint="eastAsia" w:ascii="宋体" w:hAnsi="宋体" w:eastAsia="宋体" w:cs="宋体"/>
          <w:b w:val="0"/>
          <w:bCs/>
          <w:sz w:val="24"/>
          <w:highlight w:val="none"/>
          <w:lang w:val="en-US" w:eastAsia="zh-CN"/>
        </w:rPr>
        <w:t>9.3.4.</w:t>
      </w:r>
      <w:r>
        <w:rPr>
          <w:rFonts w:hint="eastAsia" w:ascii="宋体" w:hAnsi="宋体" w:eastAsia="宋体" w:cs="宋体"/>
          <w:b w:val="0"/>
          <w:bCs/>
          <w:sz w:val="24"/>
          <w:highlight w:val="none"/>
        </w:rPr>
        <w:t>消耗品：镀锌铁丝、胶布、白布、白布带、毛刷、钢丝刷、绝缘带、防水胶带、玻璃丝带、黄蜡带、生料带、扎带、热缩管、线鼻子、绑线、塑料布、记号笔、电池、棉纱、擦机布、现场卫生清扫工具以及未提到的低值易耗品等；</w:t>
      </w:r>
    </w:p>
    <w:p w14:paraId="525CC8FA">
      <w:pPr>
        <w:pStyle w:val="10"/>
        <w:adjustRightInd w:val="0"/>
        <w:snapToGrid w:val="0"/>
        <w:spacing w:before="0" w:after="0" w:line="360" w:lineRule="auto"/>
        <w:jc w:val="left"/>
        <w:rPr>
          <w:rFonts w:hint="eastAsia" w:ascii="宋体" w:hAnsi="宋体" w:eastAsia="宋体" w:cs="宋体"/>
          <w:b w:val="0"/>
          <w:bCs/>
          <w:sz w:val="24"/>
          <w:highlight w:val="none"/>
        </w:rPr>
      </w:pPr>
      <w:r>
        <w:rPr>
          <w:rFonts w:hint="eastAsia" w:ascii="宋体" w:hAnsi="宋体" w:eastAsia="宋体" w:cs="宋体"/>
          <w:b w:val="0"/>
          <w:bCs/>
          <w:sz w:val="24"/>
          <w:highlight w:val="none"/>
          <w:lang w:val="en-US" w:eastAsia="zh-CN"/>
        </w:rPr>
        <w:t>9.3.5.</w:t>
      </w:r>
      <w:r>
        <w:rPr>
          <w:rFonts w:hint="eastAsia" w:ascii="宋体" w:hAnsi="宋体" w:eastAsia="宋体" w:cs="宋体"/>
          <w:b w:val="0"/>
          <w:bCs/>
          <w:sz w:val="24"/>
          <w:highlight w:val="none"/>
        </w:rPr>
        <w:t>消耗性工具：铁锹、錾子等；</w:t>
      </w:r>
    </w:p>
    <w:p w14:paraId="1CE44FA3">
      <w:pPr>
        <w:pStyle w:val="10"/>
        <w:adjustRightInd w:val="0"/>
        <w:snapToGrid w:val="0"/>
        <w:spacing w:before="0" w:after="0" w:line="360" w:lineRule="auto"/>
        <w:jc w:val="left"/>
        <w:rPr>
          <w:rFonts w:hint="eastAsia" w:ascii="宋体" w:hAnsi="宋体" w:eastAsia="宋体" w:cs="宋体"/>
          <w:b w:val="0"/>
          <w:bCs/>
          <w:sz w:val="24"/>
          <w:highlight w:val="none"/>
        </w:rPr>
      </w:pPr>
      <w:r>
        <w:rPr>
          <w:rFonts w:hint="eastAsia" w:ascii="宋体" w:hAnsi="宋体" w:eastAsia="宋体" w:cs="宋体"/>
          <w:b w:val="0"/>
          <w:bCs/>
          <w:sz w:val="24"/>
          <w:highlight w:val="none"/>
          <w:lang w:val="en-US" w:eastAsia="zh-CN"/>
        </w:rPr>
        <w:t>9.3.6.</w:t>
      </w:r>
      <w:r>
        <w:rPr>
          <w:rFonts w:hint="eastAsia" w:ascii="宋体" w:hAnsi="宋体" w:eastAsia="宋体" w:cs="宋体"/>
          <w:b w:val="0"/>
          <w:bCs/>
          <w:sz w:val="24"/>
          <w:highlight w:val="none"/>
        </w:rPr>
        <w:t>提供各类电焊条、焊丝、氧气、乙炔、氩气、焊锡等；</w:t>
      </w:r>
    </w:p>
    <w:p w14:paraId="0DF534B0">
      <w:pPr>
        <w:pStyle w:val="10"/>
        <w:adjustRightInd w:val="0"/>
        <w:snapToGrid w:val="0"/>
        <w:spacing w:before="0" w:after="0" w:line="360" w:lineRule="auto"/>
        <w:jc w:val="left"/>
        <w:rPr>
          <w:rFonts w:hint="eastAsia" w:ascii="宋体" w:hAnsi="宋体" w:eastAsia="宋体" w:cs="宋体"/>
          <w:b w:val="0"/>
          <w:bCs/>
          <w:color w:val="auto"/>
          <w:sz w:val="24"/>
          <w:highlight w:val="none"/>
          <w:lang w:eastAsia="zh-CN"/>
        </w:rPr>
      </w:pPr>
      <w:r>
        <w:rPr>
          <w:rFonts w:hint="eastAsia" w:ascii="宋体" w:hAnsi="宋体" w:eastAsia="宋体" w:cs="宋体"/>
          <w:b w:val="0"/>
          <w:bCs/>
          <w:color w:val="auto"/>
          <w:sz w:val="24"/>
          <w:highlight w:val="none"/>
          <w:lang w:val="en-US" w:eastAsia="zh-CN"/>
        </w:rPr>
        <w:t>9.3.7.</w:t>
      </w:r>
      <w:r>
        <w:rPr>
          <w:rFonts w:hint="eastAsia" w:ascii="宋体" w:hAnsi="宋体" w:eastAsia="宋体" w:cs="宋体"/>
          <w:b w:val="0"/>
          <w:bCs/>
          <w:color w:val="auto"/>
          <w:sz w:val="24"/>
          <w:highlight w:val="none"/>
        </w:rPr>
        <w:t>提供工程机械，板车、吊车等</w:t>
      </w:r>
      <w:r>
        <w:rPr>
          <w:rFonts w:hint="eastAsia" w:ascii="宋体" w:hAnsi="宋体" w:cs="宋体"/>
          <w:b w:val="0"/>
          <w:bCs/>
          <w:color w:val="auto"/>
          <w:sz w:val="24"/>
          <w:highlight w:val="none"/>
          <w:lang w:eastAsia="zh-CN"/>
        </w:rPr>
        <w:t>。</w:t>
      </w:r>
    </w:p>
    <w:p w14:paraId="07F08B4E">
      <w:pPr>
        <w:pStyle w:val="10"/>
        <w:adjustRightInd w:val="0"/>
        <w:snapToGrid w:val="0"/>
        <w:spacing w:before="0" w:after="0" w:line="360" w:lineRule="auto"/>
        <w:jc w:val="left"/>
        <w:rPr>
          <w:rFonts w:hint="eastAsia" w:ascii="宋体" w:hAnsi="宋体" w:eastAsia="宋体" w:cs="宋体"/>
          <w:b/>
          <w:bCs/>
          <w:kern w:val="28"/>
          <w:sz w:val="24"/>
          <w:szCs w:val="24"/>
          <w:highlight w:val="none"/>
          <w:lang w:val="en-US" w:eastAsia="zh-CN" w:bidi="ar-SA"/>
        </w:rPr>
      </w:pPr>
      <w:r>
        <w:rPr>
          <w:rFonts w:hint="eastAsia" w:ascii="宋体" w:hAnsi="宋体" w:eastAsia="宋体" w:cs="宋体"/>
          <w:b/>
          <w:bCs/>
          <w:kern w:val="28"/>
          <w:sz w:val="24"/>
          <w:szCs w:val="24"/>
          <w:highlight w:val="none"/>
          <w:lang w:val="en-US" w:eastAsia="zh-CN" w:bidi="ar-SA"/>
        </w:rPr>
        <w:t>9.4</w:t>
      </w:r>
      <w:r>
        <w:rPr>
          <w:rFonts w:hint="eastAsia" w:ascii="宋体" w:hAnsi="宋体" w:cs="宋体"/>
          <w:b/>
          <w:bCs/>
          <w:kern w:val="28"/>
          <w:sz w:val="24"/>
          <w:szCs w:val="24"/>
          <w:highlight w:val="none"/>
          <w:lang w:val="en-US" w:eastAsia="zh-CN" w:bidi="ar-SA"/>
        </w:rPr>
        <w:t>招标人</w:t>
      </w:r>
      <w:r>
        <w:rPr>
          <w:rFonts w:hint="eastAsia" w:ascii="宋体" w:hAnsi="宋体" w:eastAsia="宋体" w:cs="宋体"/>
          <w:b/>
          <w:bCs/>
          <w:kern w:val="28"/>
          <w:sz w:val="24"/>
          <w:szCs w:val="24"/>
          <w:highlight w:val="none"/>
          <w:lang w:val="en-US" w:eastAsia="zh-CN" w:bidi="ar-SA"/>
        </w:rPr>
        <w:t>提供材料及工器具：</w:t>
      </w:r>
    </w:p>
    <w:p w14:paraId="28D08657">
      <w:pPr>
        <w:pStyle w:val="10"/>
        <w:adjustRightInd w:val="0"/>
        <w:snapToGrid w:val="0"/>
        <w:spacing w:before="0" w:after="0" w:line="360" w:lineRule="auto"/>
        <w:jc w:val="left"/>
        <w:rPr>
          <w:rFonts w:hint="eastAsia" w:ascii="宋体" w:hAnsi="宋体" w:eastAsia="宋体" w:cs="宋体"/>
          <w:b w:val="0"/>
          <w:sz w:val="24"/>
          <w:highlight w:val="none"/>
        </w:rPr>
      </w:pPr>
      <w:r>
        <w:rPr>
          <w:rFonts w:hint="eastAsia" w:ascii="宋体" w:hAnsi="宋体" w:eastAsia="宋体" w:cs="宋体"/>
          <w:b w:val="0"/>
          <w:sz w:val="24"/>
          <w:highlight w:val="none"/>
          <w:lang w:val="en-US" w:eastAsia="zh-CN"/>
        </w:rPr>
        <w:t>9.4.1.</w:t>
      </w:r>
      <w:r>
        <w:rPr>
          <w:rFonts w:hint="eastAsia" w:ascii="宋体" w:hAnsi="宋体" w:eastAsia="宋体" w:cs="宋体"/>
          <w:b w:val="0"/>
          <w:sz w:val="24"/>
          <w:highlight w:val="none"/>
        </w:rPr>
        <w:t>提供</w:t>
      </w:r>
      <w:r>
        <w:rPr>
          <w:rFonts w:hint="eastAsia" w:ascii="宋体" w:hAnsi="宋体" w:eastAsia="宋体" w:cs="宋体"/>
          <w:b w:val="0"/>
          <w:sz w:val="24"/>
          <w:highlight w:val="none"/>
          <w:lang w:val="en-US" w:eastAsia="zh-CN"/>
        </w:rPr>
        <w:t>布袋、袋笼、笼扣等安装所需材料</w:t>
      </w:r>
      <w:r>
        <w:rPr>
          <w:rFonts w:hint="eastAsia" w:ascii="宋体" w:hAnsi="宋体" w:eastAsia="宋体" w:cs="宋体"/>
          <w:b w:val="0"/>
          <w:sz w:val="24"/>
          <w:highlight w:val="none"/>
        </w:rPr>
        <w:t>；</w:t>
      </w:r>
    </w:p>
    <w:p w14:paraId="7BA8EF56">
      <w:pPr>
        <w:pStyle w:val="10"/>
        <w:adjustRightInd w:val="0"/>
        <w:snapToGrid w:val="0"/>
        <w:spacing w:before="0" w:after="0" w:line="360" w:lineRule="auto"/>
        <w:jc w:val="left"/>
        <w:rPr>
          <w:rFonts w:hint="eastAsia" w:ascii="宋体" w:hAnsi="宋体" w:eastAsia="宋体" w:cs="宋体"/>
          <w:b w:val="0"/>
          <w:sz w:val="24"/>
          <w:highlight w:val="none"/>
        </w:rPr>
      </w:pPr>
      <w:r>
        <w:rPr>
          <w:rFonts w:hint="eastAsia" w:ascii="宋体" w:hAnsi="宋体" w:eastAsia="宋体" w:cs="宋体"/>
          <w:b w:val="0"/>
          <w:sz w:val="24"/>
          <w:highlight w:val="none"/>
          <w:lang w:val="en-US" w:eastAsia="zh-CN"/>
        </w:rPr>
        <w:t>9.4.2.</w:t>
      </w:r>
      <w:r>
        <w:rPr>
          <w:rFonts w:hint="eastAsia" w:ascii="宋体" w:hAnsi="宋体" w:eastAsia="宋体" w:cs="宋体"/>
          <w:b w:val="0"/>
          <w:sz w:val="24"/>
          <w:highlight w:val="none"/>
        </w:rPr>
        <w:t>提供施工所需的电源（非检修电源箱的接入）、水源；</w:t>
      </w:r>
    </w:p>
    <w:p w14:paraId="1EDEA624">
      <w:pPr>
        <w:pStyle w:val="10"/>
        <w:adjustRightInd w:val="0"/>
        <w:snapToGrid w:val="0"/>
        <w:spacing w:before="0" w:after="0" w:line="360" w:lineRule="auto"/>
        <w:jc w:val="left"/>
        <w:rPr>
          <w:rFonts w:hint="eastAsia" w:ascii="宋体" w:hAnsi="宋体" w:eastAsia="宋体" w:cs="宋体"/>
          <w:b w:val="0"/>
          <w:sz w:val="24"/>
          <w:highlight w:val="none"/>
          <w:lang w:eastAsia="zh-CN"/>
        </w:rPr>
      </w:pPr>
      <w:r>
        <w:rPr>
          <w:rFonts w:hint="eastAsia" w:ascii="宋体" w:hAnsi="宋体" w:eastAsia="宋体" w:cs="宋体"/>
          <w:b w:val="0"/>
          <w:sz w:val="24"/>
          <w:highlight w:val="none"/>
          <w:lang w:val="en-US" w:eastAsia="zh-CN"/>
        </w:rPr>
        <w:t>9.4.3.</w:t>
      </w:r>
      <w:r>
        <w:rPr>
          <w:rFonts w:hint="eastAsia" w:ascii="宋体" w:hAnsi="宋体" w:eastAsia="宋体" w:cs="宋体"/>
          <w:b w:val="0"/>
          <w:sz w:val="24"/>
          <w:highlight w:val="none"/>
        </w:rPr>
        <w:t>提供施工设备、材料临时存放场地</w:t>
      </w:r>
      <w:r>
        <w:rPr>
          <w:rFonts w:hint="eastAsia" w:ascii="宋体" w:hAnsi="宋体" w:eastAsia="宋体" w:cs="宋体"/>
          <w:b w:val="0"/>
          <w:sz w:val="24"/>
          <w:highlight w:val="none"/>
          <w:lang w:eastAsia="zh-CN"/>
        </w:rPr>
        <w:t>；</w:t>
      </w:r>
    </w:p>
    <w:p w14:paraId="2728B8E4">
      <w:pPr>
        <w:pStyle w:val="10"/>
        <w:adjustRightInd w:val="0"/>
        <w:snapToGrid w:val="0"/>
        <w:spacing w:before="0" w:after="0" w:line="360" w:lineRule="auto"/>
        <w:jc w:val="left"/>
        <w:rPr>
          <w:rFonts w:hint="eastAsia" w:ascii="宋体" w:hAnsi="宋体" w:eastAsia="宋体" w:cs="宋体"/>
        </w:rPr>
      </w:pPr>
      <w:r>
        <w:rPr>
          <w:rFonts w:hint="eastAsia" w:ascii="宋体" w:hAnsi="宋体" w:eastAsia="宋体" w:cs="宋体"/>
          <w:b w:val="0"/>
          <w:sz w:val="24"/>
          <w:highlight w:val="none"/>
          <w:lang w:val="en-US" w:eastAsia="zh-CN"/>
        </w:rPr>
        <w:t>9.4.4.</w:t>
      </w:r>
      <w:r>
        <w:rPr>
          <w:rFonts w:hint="eastAsia" w:ascii="宋体" w:hAnsi="宋体" w:eastAsia="宋体" w:cs="宋体"/>
          <w:b w:val="0"/>
          <w:sz w:val="24"/>
          <w:highlight w:val="none"/>
        </w:rPr>
        <w:t>提供现场脚手架搭设</w:t>
      </w:r>
      <w:r>
        <w:rPr>
          <w:rFonts w:hint="eastAsia" w:ascii="宋体" w:hAnsi="宋体" w:eastAsia="宋体" w:cs="宋体"/>
          <w:b w:val="0"/>
          <w:sz w:val="24"/>
          <w:highlight w:val="none"/>
          <w:lang w:val="en-US" w:eastAsia="zh-CN"/>
        </w:rPr>
        <w:t>拆除</w:t>
      </w:r>
      <w:r>
        <w:rPr>
          <w:rFonts w:hint="eastAsia" w:ascii="宋体" w:hAnsi="宋体" w:eastAsia="宋体" w:cs="宋体"/>
          <w:b w:val="0"/>
          <w:sz w:val="24"/>
          <w:highlight w:val="none"/>
        </w:rPr>
        <w:t>、保温材料</w:t>
      </w:r>
      <w:r>
        <w:rPr>
          <w:rFonts w:hint="eastAsia" w:ascii="宋体" w:hAnsi="宋体" w:eastAsia="宋体" w:cs="宋体"/>
          <w:b w:val="0"/>
          <w:sz w:val="24"/>
          <w:highlight w:val="none"/>
          <w:lang w:val="en-US" w:eastAsia="zh-CN"/>
        </w:rPr>
        <w:t>的拆除恢复。</w:t>
      </w:r>
    </w:p>
    <w:p w14:paraId="7DC60358">
      <w:pPr>
        <w:rPr>
          <w:rFonts w:hint="eastAsia" w:ascii="宋体" w:hAnsi="宋体" w:eastAsia="宋体" w:cs="宋体"/>
          <w:lang w:val="en-US" w:eastAsia="zh-CN"/>
        </w:rPr>
      </w:pPr>
    </w:p>
    <w:p w14:paraId="0043B083">
      <w:pPr>
        <w:numPr>
          <w:ilvl w:val="0"/>
          <w:numId w:val="5"/>
        </w:numPr>
        <w:rPr>
          <w:rFonts w:hint="eastAsia" w:ascii="宋体" w:hAnsi="宋体" w:eastAsia="宋体" w:cs="宋体"/>
          <w:b/>
          <w:bCs/>
          <w:sz w:val="28"/>
          <w:szCs w:val="36"/>
          <w:highlight w:val="none"/>
          <w:lang w:val="en-US" w:eastAsia="zh-CN"/>
        </w:rPr>
      </w:pPr>
      <w:r>
        <w:rPr>
          <w:rFonts w:hint="eastAsia" w:ascii="宋体" w:hAnsi="宋体" w:eastAsia="宋体" w:cs="宋体"/>
          <w:b/>
          <w:bCs/>
          <w:sz w:val="28"/>
          <w:szCs w:val="36"/>
          <w:highlight w:val="none"/>
        </w:rPr>
        <w:t>安健环及文明施工、危险源（环境因素）控制要求</w:t>
      </w:r>
    </w:p>
    <w:p w14:paraId="6AC2918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10.1 贯彻“谁施工、谁负责安全”的管理原则。</w:t>
      </w:r>
    </w:p>
    <w:p w14:paraId="48338CEC">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10.2 </w:t>
      </w:r>
      <w:r>
        <w:rPr>
          <w:rFonts w:hint="eastAsia" w:ascii="宋体" w:hAnsi="宋体" w:eastAsia="宋体" w:cs="宋体"/>
          <w:sz w:val="24"/>
          <w:szCs w:val="24"/>
          <w:highlight w:val="none"/>
        </w:rPr>
        <w:t>所有作业人员必须经过安全培训方可上岗，作业时必须严格按照相关要求穿戴劳保用品；</w:t>
      </w:r>
    </w:p>
    <w:p w14:paraId="734C73A9">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10.3 </w:t>
      </w:r>
      <w:r>
        <w:rPr>
          <w:rFonts w:hint="eastAsia" w:ascii="宋体" w:hAnsi="宋体" w:eastAsia="宋体" w:cs="宋体"/>
          <w:sz w:val="24"/>
          <w:szCs w:val="24"/>
          <w:highlight w:val="none"/>
        </w:rPr>
        <w:t>涉及到高风险作业时，必须由</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及</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双方共同监护的情况下方可作业；</w:t>
      </w:r>
    </w:p>
    <w:p w14:paraId="1078F339">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xml:space="preserve">10.4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的工作人员必须严格遵守</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的管理要求，严格按安全规程文明施工，服从</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生产调度，接受</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文明生产考核。</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必须有安全员，制定与本</w:t>
      </w:r>
      <w:r>
        <w:rPr>
          <w:rFonts w:hint="eastAsia" w:ascii="宋体" w:hAnsi="宋体" w:eastAsia="宋体" w:cs="宋体"/>
          <w:sz w:val="24"/>
          <w:szCs w:val="24"/>
          <w:highlight w:val="none"/>
          <w:lang w:eastAsia="zh-CN"/>
        </w:rPr>
        <w:t>项目</w:t>
      </w:r>
      <w:r>
        <w:rPr>
          <w:rFonts w:hint="eastAsia" w:ascii="宋体" w:hAnsi="宋体" w:eastAsia="宋体" w:cs="宋体"/>
          <w:sz w:val="24"/>
          <w:szCs w:val="24"/>
          <w:highlight w:val="none"/>
        </w:rPr>
        <w:t>有关的安全措施。针对有可能发生火灾、爆炸、触电、高空坠落、中毒、窒息、机械伤害、烧烫伤等危险或引起严重设备事故的施工，</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应事先向</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详细了解情况，并制定施工安全技术措施，经</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确认后实施。针对高空作业、交叉、动火等特殊作业，必须制定并落实针对性的安全防范保护措施，确保人身、设备、施工机械的安全。</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还应落实好保证消防安全的措施，施工时注意留出安全消防通道，不得妨碍交通</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通行</w:t>
      </w:r>
      <w:r>
        <w:rPr>
          <w:rFonts w:hint="eastAsia" w:ascii="宋体" w:hAnsi="宋体" w:eastAsia="宋体" w:cs="宋体"/>
          <w:sz w:val="24"/>
          <w:szCs w:val="24"/>
          <w:highlight w:val="none"/>
        </w:rPr>
        <w:t>。作业人员在作业区域内必须遵守</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安全管理的有关规定和制度，佩好胸卡，戴好安全帽等个人安全器具，不准进入与作业无关的区域，并随时接受</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的项目负责人的工作指导和安监人员现场的安全监督。</w:t>
      </w:r>
    </w:p>
    <w:p w14:paraId="368509D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10.5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lang w:eastAsia="zh-CN"/>
        </w:rPr>
        <w:t>项目负责人</w:t>
      </w:r>
      <w:r>
        <w:rPr>
          <w:rFonts w:hint="eastAsia" w:ascii="宋体" w:hAnsi="宋体" w:eastAsia="宋体" w:cs="宋体"/>
          <w:sz w:val="24"/>
          <w:szCs w:val="24"/>
          <w:highlight w:val="none"/>
        </w:rPr>
        <w:t>是本</w:t>
      </w:r>
      <w:r>
        <w:rPr>
          <w:rFonts w:hint="eastAsia" w:ascii="宋体" w:hAnsi="宋体" w:eastAsia="宋体" w:cs="宋体"/>
          <w:sz w:val="24"/>
          <w:szCs w:val="24"/>
          <w:highlight w:val="none"/>
          <w:lang w:val="en-US" w:eastAsia="zh-CN"/>
        </w:rPr>
        <w:t>项目</w:t>
      </w:r>
      <w:r>
        <w:rPr>
          <w:rFonts w:hint="eastAsia" w:ascii="宋体" w:hAnsi="宋体" w:eastAsia="宋体" w:cs="宋体"/>
          <w:sz w:val="24"/>
          <w:szCs w:val="24"/>
          <w:highlight w:val="none"/>
        </w:rPr>
        <w:t>的安全工作的第一责任人，对本</w:t>
      </w:r>
      <w:r>
        <w:rPr>
          <w:rFonts w:hint="eastAsia" w:ascii="宋体" w:hAnsi="宋体" w:eastAsia="宋体" w:cs="宋体"/>
          <w:sz w:val="24"/>
          <w:szCs w:val="24"/>
          <w:highlight w:val="none"/>
          <w:lang w:val="en-US" w:eastAsia="zh-CN"/>
        </w:rPr>
        <w:t>项目</w:t>
      </w:r>
      <w:r>
        <w:rPr>
          <w:rFonts w:hint="eastAsia" w:ascii="宋体" w:hAnsi="宋体" w:eastAsia="宋体" w:cs="宋体"/>
          <w:sz w:val="24"/>
          <w:szCs w:val="24"/>
          <w:highlight w:val="none"/>
        </w:rPr>
        <w:t>工作期间所有施工项目的实施过程中涉及的安全负责，以及施工现场、施工过程中的安全负责。</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参加施工的特种作业人员和特种设备作业人员必须具备政府主管部门（车间）颁发的有效证书或证明，提交</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审核、备案。</w:t>
      </w:r>
    </w:p>
    <w:p w14:paraId="5B30AD2C">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10.6 </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负责对本单位施工人员进行安全生产教育和安全考试，考试合格后方可参与项目相关工作。安全教育培训应形成书面记录，并由本人签名确认。未经安全生产教育以及培训考核不合格的工作人员，不得上岗作业。受教育人员的名单和考试成绩必须报</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安全环保部备案，凡增补或调换人员，更换工种，必须及时进行安全教育和考试，考试成绩报</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安全环保部备案。未接受安全教育和安全考试不合格者不得进入现场施工。</w:t>
      </w:r>
    </w:p>
    <w:p w14:paraId="3F83DCA6">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10.7 </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应接受</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的监督、检查和指导。对于</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查出的隐患及问题，</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必须限期整改。当</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认为确实有必要暂停施工，并提出要求</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暂停施工意见后，</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应当按</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要求停止施工。</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实施处理意见后，以书面形式向</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提出复工要求。在</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组织验收并签字同意后，</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重新施工。对</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违反安全生产规定、制度的要求，</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有权拒绝执行，有权要求</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改进。</w:t>
      </w:r>
    </w:p>
    <w:p w14:paraId="1B9021C5">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10.8 各种安全防护设施如：遮栏、安全标志牌、警告牌、接地线、脚手架结构等不得擅自拆除、变更。如确实需要拆除、变更的，必须经</w:t>
      </w:r>
      <w:r>
        <w:rPr>
          <w:rFonts w:hint="eastAsia" w:ascii="宋体" w:hAnsi="宋体" w:cs="宋体"/>
          <w:sz w:val="24"/>
          <w:szCs w:val="24"/>
          <w:highlight w:val="none"/>
          <w:lang w:val="en-US" w:eastAsia="zh-CN"/>
        </w:rPr>
        <w:t>招标人</w:t>
      </w:r>
      <w:r>
        <w:rPr>
          <w:rFonts w:hint="eastAsia" w:ascii="宋体" w:hAnsi="宋体" w:eastAsia="宋体" w:cs="宋体"/>
          <w:sz w:val="24"/>
          <w:szCs w:val="24"/>
          <w:highlight w:val="none"/>
          <w:lang w:val="en-US" w:eastAsia="zh-CN"/>
        </w:rPr>
        <w:t>项目主管部门负责人和上述安全设施、标志设置单位（人员）同意，采取必要、可靠的安全措施后，方能拆除、变更现场安全防护设施。</w:t>
      </w:r>
      <w:r>
        <w:rPr>
          <w:rFonts w:hint="eastAsia" w:ascii="宋体" w:hAnsi="宋体" w:cs="宋体"/>
          <w:sz w:val="24"/>
          <w:szCs w:val="24"/>
          <w:highlight w:val="none"/>
          <w:lang w:val="en-US" w:eastAsia="zh-CN"/>
        </w:rPr>
        <w:t>投标人</w:t>
      </w:r>
      <w:r>
        <w:rPr>
          <w:rFonts w:hint="eastAsia" w:ascii="宋体" w:hAnsi="宋体" w:eastAsia="宋体" w:cs="宋体"/>
          <w:sz w:val="24"/>
          <w:szCs w:val="24"/>
          <w:highlight w:val="none"/>
          <w:lang w:val="en-US" w:eastAsia="zh-CN"/>
        </w:rPr>
        <w:t>因施工需要设置的安全防护设施、安全标志牌，其他人员不得擅自拆除，投方在项目完成后应及时拆除，不得无故延误。</w:t>
      </w:r>
    </w:p>
    <w:p w14:paraId="0E67AF6F">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10.9 </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已经将水、电源提供到检修区就近的地方，</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必须按照国家有关规范、安全的要求自行连接到使用地点，并负责水、电线路及装置日常维护和管理。</w:t>
      </w:r>
    </w:p>
    <w:p w14:paraId="743B7F68">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10.10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必须按国家颁布的安全规范及要求进行施工。</w:t>
      </w:r>
    </w:p>
    <w:p w14:paraId="3193249A">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10.11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在规定的施工场地内施工，不得随意占用厂内的主干道。施工的临时设施，各类加工场地及堆棚、用电、用水，要符合安全要求，要有管理制度。各类施工机具堆放整齐，要设有安全及文明安装的标牌。</w:t>
      </w:r>
    </w:p>
    <w:p w14:paraId="66D322D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10.12 </w:t>
      </w:r>
      <w:r>
        <w:rPr>
          <w:rFonts w:hint="eastAsia" w:ascii="宋体" w:hAnsi="宋体" w:eastAsia="宋体" w:cs="宋体"/>
          <w:sz w:val="24"/>
          <w:szCs w:val="24"/>
          <w:highlight w:val="none"/>
        </w:rPr>
        <w:t>保证安装现场清洁整齐，材料分类堆码整齐，施工剩余物资、边角余料、垃圾等均由</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收集并运到</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指定地点，并不得增加任何费用。</w:t>
      </w:r>
    </w:p>
    <w:p w14:paraId="56B587BF">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10.13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负责施工区域的安全、保卫工作及施工照明，采取有效措施确保施工安全，杜绝重大人身伤亡及设备事故。如因</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安全措施不到位而发生责任事故，全部损失由</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承担。</w:t>
      </w:r>
    </w:p>
    <w:p w14:paraId="4956173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10.14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必须具备安装所需的各类规范、国家标准，各类有关的技术标准等技术资料，</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认为有必要时，必须无条件提供。</w:t>
      </w:r>
    </w:p>
    <w:p w14:paraId="77B043B3">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10.15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必须在合同意向确认后，立即组织有关施工人员进驻现场，向</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提供开工报告、组织施工方案、安全承诺书、质量保证措施，及各项施工准备（机具和人员）。</w:t>
      </w:r>
    </w:p>
    <w:p w14:paraId="4EACEFE7">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10.16 项目</w:t>
      </w:r>
      <w:r>
        <w:rPr>
          <w:rFonts w:hint="eastAsia" w:ascii="宋体" w:hAnsi="宋体" w:eastAsia="宋体" w:cs="宋体"/>
          <w:sz w:val="24"/>
          <w:szCs w:val="24"/>
          <w:highlight w:val="none"/>
        </w:rPr>
        <w:t>开工后，</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要与</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单位密切配合，为施工创造条件；施工交叉作业时，要服从</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的统一协调安排。</w:t>
      </w:r>
    </w:p>
    <w:p w14:paraId="022733F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10.17 </w:t>
      </w:r>
      <w:r>
        <w:rPr>
          <w:rFonts w:hint="eastAsia" w:ascii="宋体" w:hAnsi="宋体" w:eastAsia="宋体" w:cs="宋体"/>
          <w:sz w:val="24"/>
          <w:szCs w:val="24"/>
          <w:highlight w:val="none"/>
        </w:rPr>
        <w:t>全体施工工作人员必须严格遵守施工</w:t>
      </w:r>
      <w:r>
        <w:rPr>
          <w:rFonts w:hint="eastAsia" w:ascii="宋体" w:hAnsi="宋体" w:eastAsia="宋体" w:cs="宋体"/>
          <w:sz w:val="24"/>
          <w:szCs w:val="24"/>
          <w:highlight w:val="none"/>
          <w:lang w:eastAsia="zh-CN"/>
        </w:rPr>
        <w:t>项目</w:t>
      </w:r>
      <w:r>
        <w:rPr>
          <w:rFonts w:hint="eastAsia" w:ascii="宋体" w:hAnsi="宋体" w:eastAsia="宋体" w:cs="宋体"/>
          <w:sz w:val="24"/>
          <w:szCs w:val="24"/>
          <w:highlight w:val="none"/>
        </w:rPr>
        <w:t>所在地的有关规定，由于违反规定而发生的一切后果由</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自负。</w:t>
      </w:r>
    </w:p>
    <w:p w14:paraId="53AB9375">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10.18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在容器内施工应符合安全规范，并做好上下交叉作业的安全措施。</w:t>
      </w:r>
    </w:p>
    <w:p w14:paraId="17F23852">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en-US" w:eastAsia="zh-CN"/>
        </w:rPr>
        <w:t xml:space="preserve">10.19 </w:t>
      </w:r>
      <w:r>
        <w:rPr>
          <w:rFonts w:hint="eastAsia" w:ascii="宋体" w:hAnsi="宋体" w:eastAsia="宋体" w:cs="宋体"/>
          <w:sz w:val="24"/>
          <w:szCs w:val="24"/>
          <w:highlight w:val="none"/>
          <w:lang w:val="zh-CN"/>
        </w:rPr>
        <w:t>由于</w:t>
      </w:r>
      <w:r>
        <w:rPr>
          <w:rFonts w:hint="eastAsia" w:ascii="宋体" w:hAnsi="宋体" w:cs="宋体"/>
          <w:sz w:val="24"/>
          <w:szCs w:val="24"/>
          <w:highlight w:val="none"/>
          <w:lang w:val="zh-CN"/>
        </w:rPr>
        <w:t>招标人</w:t>
      </w:r>
      <w:r>
        <w:rPr>
          <w:rFonts w:hint="eastAsia" w:ascii="宋体" w:hAnsi="宋体" w:eastAsia="宋体" w:cs="宋体"/>
          <w:sz w:val="24"/>
          <w:szCs w:val="24"/>
          <w:highlight w:val="none"/>
          <w:lang w:val="zh-CN"/>
        </w:rPr>
        <w:t>原因造成</w:t>
      </w:r>
      <w:r>
        <w:rPr>
          <w:rFonts w:hint="eastAsia" w:ascii="宋体" w:hAnsi="宋体" w:cs="宋体"/>
          <w:sz w:val="24"/>
          <w:szCs w:val="24"/>
          <w:highlight w:val="none"/>
          <w:lang w:val="zh-CN"/>
        </w:rPr>
        <w:t>投标人</w:t>
      </w:r>
      <w:r>
        <w:rPr>
          <w:rFonts w:hint="eastAsia" w:ascii="宋体" w:hAnsi="宋体" w:eastAsia="宋体" w:cs="宋体"/>
          <w:sz w:val="24"/>
          <w:szCs w:val="24"/>
          <w:highlight w:val="none"/>
          <w:lang w:val="zh-CN"/>
        </w:rPr>
        <w:t>人身或设备事故，</w:t>
      </w:r>
      <w:r>
        <w:rPr>
          <w:rFonts w:hint="eastAsia" w:ascii="宋体" w:hAnsi="宋体" w:cs="宋体"/>
          <w:sz w:val="24"/>
          <w:szCs w:val="24"/>
          <w:highlight w:val="none"/>
          <w:lang w:val="zh-CN"/>
        </w:rPr>
        <w:t>投标人</w:t>
      </w:r>
      <w:r>
        <w:rPr>
          <w:rFonts w:hint="eastAsia" w:ascii="宋体" w:hAnsi="宋体" w:eastAsia="宋体" w:cs="宋体"/>
          <w:sz w:val="24"/>
          <w:szCs w:val="24"/>
          <w:highlight w:val="none"/>
          <w:lang w:val="zh-CN"/>
        </w:rPr>
        <w:t>负责处理，</w:t>
      </w:r>
      <w:r>
        <w:rPr>
          <w:rFonts w:hint="eastAsia" w:ascii="宋体" w:hAnsi="宋体" w:cs="宋体"/>
          <w:sz w:val="24"/>
          <w:szCs w:val="24"/>
          <w:highlight w:val="none"/>
          <w:lang w:val="zh-CN"/>
        </w:rPr>
        <w:t>招标人</w:t>
      </w:r>
      <w:r>
        <w:rPr>
          <w:rFonts w:hint="eastAsia" w:ascii="宋体" w:hAnsi="宋体" w:eastAsia="宋体" w:cs="宋体"/>
          <w:sz w:val="24"/>
          <w:szCs w:val="24"/>
          <w:highlight w:val="none"/>
          <w:lang w:val="zh-CN"/>
        </w:rPr>
        <w:t>承担责任并配合处理。</w:t>
      </w:r>
    </w:p>
    <w:p w14:paraId="27ED95E5">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lang w:val="en-US" w:eastAsia="zh-CN"/>
        </w:rPr>
      </w:pPr>
      <w:r>
        <w:rPr>
          <w:rFonts w:hint="eastAsia" w:ascii="宋体" w:hAnsi="宋体" w:eastAsia="宋体" w:cs="宋体"/>
          <w:sz w:val="24"/>
          <w:szCs w:val="24"/>
          <w:highlight w:val="none"/>
          <w:lang w:val="en-US" w:eastAsia="zh-CN"/>
        </w:rPr>
        <w:t>10.20</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zh-CN"/>
        </w:rPr>
        <w:t>在检修过程中出现的被更换下来的任何废旧设备、配件和装置性材料均为</w:t>
      </w:r>
      <w:r>
        <w:rPr>
          <w:rFonts w:hint="eastAsia" w:ascii="宋体" w:hAnsi="宋体" w:cs="宋体"/>
          <w:sz w:val="24"/>
          <w:szCs w:val="24"/>
          <w:highlight w:val="none"/>
          <w:lang w:val="zh-CN"/>
        </w:rPr>
        <w:t>招标人</w:t>
      </w:r>
      <w:r>
        <w:rPr>
          <w:rFonts w:hint="eastAsia" w:ascii="宋体" w:hAnsi="宋体" w:eastAsia="宋体" w:cs="宋体"/>
          <w:sz w:val="24"/>
          <w:szCs w:val="24"/>
          <w:highlight w:val="none"/>
          <w:lang w:val="zh-CN"/>
        </w:rPr>
        <w:t>所有，应妥善保护并及时向</w:t>
      </w:r>
      <w:r>
        <w:rPr>
          <w:rFonts w:hint="eastAsia" w:ascii="宋体" w:hAnsi="宋体" w:cs="宋体"/>
          <w:sz w:val="24"/>
          <w:szCs w:val="24"/>
          <w:highlight w:val="none"/>
          <w:lang w:val="zh-CN"/>
        </w:rPr>
        <w:t>招标人</w:t>
      </w:r>
      <w:r>
        <w:rPr>
          <w:rFonts w:hint="eastAsia" w:ascii="宋体" w:hAnsi="宋体" w:eastAsia="宋体" w:cs="宋体"/>
          <w:sz w:val="24"/>
          <w:szCs w:val="24"/>
          <w:highlight w:val="none"/>
          <w:lang w:val="zh-CN"/>
        </w:rPr>
        <w:t>移交被更换下来的设备或材料。应每天对施工现场的废物、垃圾进行</w:t>
      </w:r>
      <w:r>
        <w:rPr>
          <w:rFonts w:hint="eastAsia" w:ascii="宋体" w:hAnsi="宋体" w:eastAsia="宋体" w:cs="宋体"/>
          <w:sz w:val="24"/>
          <w:szCs w:val="24"/>
          <w:highlight w:val="none"/>
          <w:lang w:val="zh-CN" w:eastAsia="zh-CN"/>
        </w:rPr>
        <w:t>一次清理，并将其集中堆放在</w:t>
      </w:r>
      <w:r>
        <w:rPr>
          <w:rFonts w:hint="eastAsia" w:ascii="宋体" w:hAnsi="宋体" w:cs="宋体"/>
          <w:sz w:val="24"/>
          <w:szCs w:val="24"/>
          <w:highlight w:val="none"/>
          <w:lang w:val="zh-CN" w:eastAsia="zh-CN"/>
        </w:rPr>
        <w:t>招标人</w:t>
      </w:r>
      <w:r>
        <w:rPr>
          <w:rFonts w:hint="eastAsia" w:ascii="宋体" w:hAnsi="宋体" w:eastAsia="宋体" w:cs="宋体"/>
          <w:sz w:val="24"/>
          <w:szCs w:val="24"/>
          <w:highlight w:val="none"/>
          <w:lang w:val="zh-CN" w:eastAsia="zh-CN"/>
        </w:rPr>
        <w:t>同意的地点。</w:t>
      </w:r>
    </w:p>
    <w:p w14:paraId="0D4B5050">
      <w:pPr>
        <w:pStyle w:val="7"/>
        <w:adjustRightInd w:val="0"/>
        <w:snapToGrid w:val="0"/>
        <w:spacing w:before="0" w:after="0" w:line="360" w:lineRule="auto"/>
        <w:jc w:val="left"/>
        <w:rPr>
          <w:rFonts w:hint="eastAsia" w:ascii="宋体" w:hAnsi="宋体" w:eastAsia="宋体" w:cs="宋体"/>
          <w:sz w:val="24"/>
          <w:szCs w:val="24"/>
          <w:lang w:val="en-US" w:eastAsia="zh-CN"/>
        </w:rPr>
      </w:pPr>
      <w:bookmarkStart w:id="34" w:name="_Toc8291"/>
    </w:p>
    <w:p w14:paraId="5FC4F528">
      <w:pPr>
        <w:pStyle w:val="7"/>
        <w:adjustRightInd w:val="0"/>
        <w:snapToGrid w:val="0"/>
        <w:spacing w:before="0" w:after="0" w:line="360" w:lineRule="auto"/>
        <w:jc w:val="left"/>
        <w:rPr>
          <w:rFonts w:hint="eastAsia" w:ascii="宋体" w:hAnsi="宋体" w:eastAsia="宋体" w:cs="宋体"/>
          <w:sz w:val="24"/>
          <w:szCs w:val="24"/>
        </w:rPr>
      </w:pPr>
      <w:r>
        <w:rPr>
          <w:rFonts w:hint="eastAsia" w:ascii="宋体" w:hAnsi="宋体" w:eastAsia="宋体" w:cs="宋体"/>
          <w:sz w:val="24"/>
          <w:szCs w:val="24"/>
          <w:lang w:val="en-US" w:eastAsia="zh-CN"/>
        </w:rPr>
        <w:t>11、</w:t>
      </w:r>
      <w:r>
        <w:rPr>
          <w:rFonts w:hint="eastAsia" w:ascii="宋体" w:hAnsi="宋体" w:eastAsia="宋体" w:cs="宋体"/>
          <w:sz w:val="24"/>
          <w:szCs w:val="24"/>
        </w:rPr>
        <w:t>考核条款</w:t>
      </w:r>
      <w:bookmarkEnd w:id="34"/>
    </w:p>
    <w:p w14:paraId="1F4610E3">
      <w:pPr>
        <w:pStyle w:val="8"/>
        <w:snapToGrid w:val="0"/>
        <w:spacing w:after="0" w:line="360" w:lineRule="auto"/>
        <w:ind w:left="0" w:leftChars="0"/>
        <w:rPr>
          <w:rFonts w:hint="eastAsia" w:ascii="宋体" w:hAnsi="宋体" w:eastAsia="宋体" w:cs="宋体"/>
          <w:kern w:val="2"/>
          <w:sz w:val="24"/>
          <w:szCs w:val="24"/>
          <w:lang w:eastAsia="zh-CN"/>
        </w:rPr>
      </w:pPr>
      <w:r>
        <w:rPr>
          <w:rFonts w:hint="eastAsia" w:ascii="宋体" w:hAnsi="宋体" w:eastAsia="宋体" w:cs="宋体"/>
          <w:kern w:val="2"/>
          <w:sz w:val="24"/>
          <w:szCs w:val="24"/>
          <w:lang w:val="en-US" w:eastAsia="zh-CN"/>
        </w:rPr>
        <w:t>11.</w:t>
      </w:r>
      <w:r>
        <w:rPr>
          <w:rFonts w:hint="eastAsia" w:ascii="宋体" w:hAnsi="宋体" w:eastAsia="宋体" w:cs="宋体"/>
          <w:kern w:val="2"/>
          <w:sz w:val="24"/>
          <w:szCs w:val="24"/>
        </w:rPr>
        <w:t>1</w:t>
      </w:r>
      <w:r>
        <w:rPr>
          <w:rFonts w:hint="eastAsia" w:ascii="宋体" w:hAnsi="宋体" w:cs="宋体"/>
          <w:kern w:val="2"/>
          <w:sz w:val="24"/>
          <w:szCs w:val="24"/>
          <w:lang w:eastAsia="zh-CN"/>
        </w:rPr>
        <w:t>投标人</w:t>
      </w:r>
      <w:r>
        <w:rPr>
          <w:rFonts w:hint="eastAsia" w:ascii="宋体" w:hAnsi="宋体" w:eastAsia="宋体" w:cs="宋体"/>
          <w:kern w:val="2"/>
          <w:sz w:val="24"/>
          <w:szCs w:val="24"/>
        </w:rPr>
        <w:t>人员必须服从</w:t>
      </w:r>
      <w:r>
        <w:rPr>
          <w:rFonts w:hint="eastAsia" w:ascii="宋体" w:hAnsi="宋体" w:cs="宋体"/>
          <w:kern w:val="2"/>
          <w:sz w:val="24"/>
          <w:szCs w:val="24"/>
          <w:lang w:eastAsia="zh-CN"/>
        </w:rPr>
        <w:t>招标人</w:t>
      </w:r>
      <w:r>
        <w:rPr>
          <w:rFonts w:hint="eastAsia" w:ascii="宋体" w:hAnsi="宋体" w:eastAsia="宋体" w:cs="宋体"/>
          <w:kern w:val="2"/>
          <w:sz w:val="24"/>
          <w:szCs w:val="24"/>
        </w:rPr>
        <w:t>管理，组织开展施工班组班前、班后会，否则考核1000元/次</w:t>
      </w:r>
      <w:r>
        <w:rPr>
          <w:rFonts w:hint="eastAsia" w:ascii="宋体" w:hAnsi="宋体" w:eastAsia="宋体" w:cs="宋体"/>
          <w:kern w:val="2"/>
          <w:sz w:val="24"/>
          <w:szCs w:val="24"/>
          <w:lang w:eastAsia="zh-CN"/>
        </w:rPr>
        <w:t>。</w:t>
      </w:r>
    </w:p>
    <w:p w14:paraId="6E1E79B2">
      <w:pPr>
        <w:pStyle w:val="8"/>
        <w:snapToGrid w:val="0"/>
        <w:spacing w:after="0" w:line="360" w:lineRule="auto"/>
        <w:ind w:left="0" w:leftChars="0"/>
        <w:rPr>
          <w:rFonts w:hint="eastAsia" w:ascii="宋体" w:hAnsi="宋体" w:eastAsia="宋体" w:cs="宋体"/>
          <w:kern w:val="2"/>
          <w:sz w:val="24"/>
          <w:szCs w:val="24"/>
        </w:rPr>
      </w:pPr>
      <w:r>
        <w:rPr>
          <w:rFonts w:hint="eastAsia" w:ascii="宋体" w:hAnsi="宋体" w:eastAsia="宋体" w:cs="宋体"/>
          <w:kern w:val="2"/>
          <w:sz w:val="24"/>
          <w:szCs w:val="24"/>
          <w:lang w:val="en-US" w:eastAsia="zh-CN"/>
        </w:rPr>
        <w:t>11</w:t>
      </w:r>
      <w:r>
        <w:rPr>
          <w:rFonts w:hint="eastAsia" w:ascii="宋体" w:hAnsi="宋体" w:eastAsia="宋体" w:cs="宋体"/>
          <w:kern w:val="2"/>
          <w:sz w:val="24"/>
          <w:szCs w:val="24"/>
        </w:rPr>
        <w:t>.</w:t>
      </w:r>
      <w:r>
        <w:rPr>
          <w:rFonts w:hint="eastAsia" w:ascii="宋体" w:hAnsi="宋体" w:eastAsia="宋体" w:cs="宋体"/>
          <w:kern w:val="2"/>
          <w:sz w:val="24"/>
          <w:szCs w:val="24"/>
          <w:lang w:val="en-US" w:eastAsia="zh-CN"/>
        </w:rPr>
        <w:t>2</w:t>
      </w:r>
      <w:r>
        <w:rPr>
          <w:rFonts w:hint="eastAsia" w:ascii="宋体" w:hAnsi="宋体" w:cs="宋体"/>
          <w:kern w:val="2"/>
          <w:sz w:val="24"/>
          <w:szCs w:val="24"/>
          <w:lang w:eastAsia="zh-CN"/>
        </w:rPr>
        <w:t>投标人</w:t>
      </w:r>
      <w:r>
        <w:rPr>
          <w:rFonts w:hint="eastAsia" w:ascii="宋体" w:hAnsi="宋体" w:eastAsia="宋体" w:cs="宋体"/>
          <w:kern w:val="2"/>
          <w:sz w:val="24"/>
          <w:szCs w:val="24"/>
        </w:rPr>
        <w:t>人员必须做到精细施工，如施工质量不到位，造成返工、或隐瞒质量问题而影响设备安全平稳运行，由</w:t>
      </w:r>
      <w:r>
        <w:rPr>
          <w:rFonts w:hint="eastAsia" w:ascii="宋体" w:hAnsi="宋体" w:cs="宋体"/>
          <w:kern w:val="2"/>
          <w:sz w:val="24"/>
          <w:szCs w:val="24"/>
          <w:lang w:eastAsia="zh-CN"/>
        </w:rPr>
        <w:t>投标人</w:t>
      </w:r>
      <w:r>
        <w:rPr>
          <w:rFonts w:hint="eastAsia" w:ascii="宋体" w:hAnsi="宋体" w:eastAsia="宋体" w:cs="宋体"/>
          <w:kern w:val="2"/>
          <w:sz w:val="24"/>
          <w:szCs w:val="24"/>
        </w:rPr>
        <w:t>承担100%责任考核。</w:t>
      </w:r>
    </w:p>
    <w:p w14:paraId="409927A5">
      <w:pPr>
        <w:adjustRightInd w:val="0"/>
        <w:snapToGrid w:val="0"/>
        <w:spacing w:line="360" w:lineRule="auto"/>
        <w:jc w:val="left"/>
        <w:outlineLvl w:val="2"/>
        <w:rPr>
          <w:rFonts w:hint="eastAsia" w:ascii="宋体" w:hAnsi="宋体" w:eastAsia="宋体" w:cs="宋体"/>
          <w:sz w:val="24"/>
        </w:rPr>
      </w:pPr>
      <w:bookmarkStart w:id="35" w:name="_Toc3641"/>
      <w:bookmarkStart w:id="36" w:name="_Toc33115829"/>
      <w:bookmarkStart w:id="37" w:name="_Toc6452"/>
      <w:bookmarkStart w:id="38" w:name="_Toc33115563"/>
      <w:r>
        <w:rPr>
          <w:rFonts w:hint="eastAsia" w:ascii="宋体" w:hAnsi="宋体" w:eastAsia="宋体" w:cs="宋体"/>
          <w:sz w:val="24"/>
          <w:lang w:val="en-US" w:eastAsia="zh-CN"/>
        </w:rPr>
        <w:t>11</w:t>
      </w:r>
      <w:r>
        <w:rPr>
          <w:rFonts w:hint="eastAsia" w:ascii="宋体" w:hAnsi="宋体" w:eastAsia="宋体" w:cs="宋体"/>
          <w:sz w:val="24"/>
        </w:rPr>
        <w:t>.3</w:t>
      </w:r>
      <w:r>
        <w:rPr>
          <w:rFonts w:hint="eastAsia" w:ascii="宋体" w:hAnsi="宋体" w:cs="宋体"/>
          <w:sz w:val="24"/>
          <w:lang w:eastAsia="zh-CN"/>
        </w:rPr>
        <w:t>投标人</w:t>
      </w:r>
      <w:r>
        <w:rPr>
          <w:rFonts w:hint="eastAsia" w:ascii="宋体" w:hAnsi="宋体" w:eastAsia="宋体" w:cs="宋体"/>
          <w:sz w:val="24"/>
        </w:rPr>
        <w:t>作业项目出现漏项、错项情况，扣罚1000-5000元/项，并进行警告，如拒不执行，扣罚总报价的10%。</w:t>
      </w:r>
      <w:bookmarkEnd w:id="35"/>
      <w:bookmarkEnd w:id="36"/>
      <w:bookmarkEnd w:id="37"/>
      <w:bookmarkEnd w:id="38"/>
    </w:p>
    <w:p w14:paraId="42B3DDDA">
      <w:pPr>
        <w:pStyle w:val="8"/>
        <w:tabs>
          <w:tab w:val="left" w:pos="180"/>
        </w:tabs>
        <w:snapToGrid w:val="0"/>
        <w:spacing w:after="0" w:line="360" w:lineRule="auto"/>
        <w:ind w:left="0" w:leftChars="0"/>
        <w:rPr>
          <w:rFonts w:hint="eastAsia" w:ascii="宋体" w:hAnsi="宋体" w:eastAsia="宋体" w:cs="宋体"/>
          <w:kern w:val="2"/>
          <w:sz w:val="24"/>
          <w:szCs w:val="24"/>
        </w:rPr>
      </w:pPr>
      <w:r>
        <w:rPr>
          <w:rFonts w:hint="eastAsia" w:ascii="宋体" w:hAnsi="宋体" w:eastAsia="宋体" w:cs="宋体"/>
          <w:kern w:val="2"/>
          <w:sz w:val="24"/>
          <w:szCs w:val="24"/>
          <w:lang w:val="en-US" w:eastAsia="zh-CN"/>
        </w:rPr>
        <w:t>11.</w:t>
      </w:r>
      <w:r>
        <w:rPr>
          <w:rFonts w:hint="eastAsia" w:ascii="宋体" w:hAnsi="宋体" w:eastAsia="宋体" w:cs="宋体"/>
          <w:kern w:val="2"/>
          <w:sz w:val="24"/>
          <w:szCs w:val="24"/>
        </w:rPr>
        <w:t>4</w:t>
      </w:r>
      <w:r>
        <w:rPr>
          <w:rFonts w:hint="eastAsia" w:ascii="宋体" w:hAnsi="宋体" w:cs="宋体"/>
          <w:kern w:val="2"/>
          <w:sz w:val="24"/>
          <w:szCs w:val="24"/>
          <w:lang w:eastAsia="zh-CN"/>
        </w:rPr>
        <w:t>投标人</w:t>
      </w:r>
      <w:r>
        <w:rPr>
          <w:rFonts w:hint="eastAsia" w:ascii="宋体" w:hAnsi="宋体" w:eastAsia="宋体" w:cs="宋体"/>
          <w:kern w:val="2"/>
          <w:sz w:val="24"/>
          <w:szCs w:val="24"/>
        </w:rPr>
        <w:t>应积极配合</w:t>
      </w:r>
      <w:r>
        <w:rPr>
          <w:rFonts w:hint="eastAsia" w:ascii="宋体" w:hAnsi="宋体" w:cs="宋体"/>
          <w:kern w:val="2"/>
          <w:sz w:val="24"/>
          <w:szCs w:val="24"/>
          <w:lang w:eastAsia="zh-CN"/>
        </w:rPr>
        <w:t>招标人</w:t>
      </w:r>
      <w:r>
        <w:rPr>
          <w:rFonts w:hint="eastAsia" w:ascii="宋体" w:hAnsi="宋体" w:eastAsia="宋体" w:cs="宋体"/>
          <w:kern w:val="2"/>
          <w:sz w:val="24"/>
          <w:szCs w:val="24"/>
        </w:rPr>
        <w:t>在检修中的标准化管理要求，若出现屡教不改、敷衍塞责等现象，</w:t>
      </w:r>
      <w:r>
        <w:rPr>
          <w:rFonts w:hint="eastAsia" w:ascii="宋体" w:hAnsi="宋体" w:cs="宋体"/>
          <w:kern w:val="2"/>
          <w:sz w:val="24"/>
          <w:szCs w:val="24"/>
          <w:lang w:eastAsia="zh-CN"/>
        </w:rPr>
        <w:t>招标人</w:t>
      </w:r>
      <w:r>
        <w:rPr>
          <w:rFonts w:hint="eastAsia" w:ascii="宋体" w:hAnsi="宋体" w:eastAsia="宋体" w:cs="宋体"/>
          <w:kern w:val="2"/>
          <w:sz w:val="24"/>
          <w:szCs w:val="24"/>
        </w:rPr>
        <w:t>将按500元/每次进行考核。</w:t>
      </w:r>
    </w:p>
    <w:p w14:paraId="42F8C384">
      <w:pPr>
        <w:pStyle w:val="8"/>
        <w:tabs>
          <w:tab w:val="left" w:pos="180"/>
        </w:tabs>
        <w:snapToGrid w:val="0"/>
        <w:spacing w:after="0" w:line="360" w:lineRule="auto"/>
        <w:ind w:left="0" w:leftChars="0"/>
        <w:rPr>
          <w:rFonts w:hint="eastAsia" w:ascii="宋体" w:hAnsi="宋体" w:eastAsia="宋体" w:cs="宋体"/>
          <w:kern w:val="2"/>
          <w:sz w:val="24"/>
          <w:szCs w:val="24"/>
        </w:rPr>
      </w:pPr>
      <w:r>
        <w:rPr>
          <w:rFonts w:hint="eastAsia" w:ascii="宋体" w:hAnsi="宋体" w:eastAsia="宋体" w:cs="宋体"/>
          <w:kern w:val="2"/>
          <w:sz w:val="24"/>
          <w:szCs w:val="24"/>
          <w:lang w:val="en-US" w:eastAsia="zh-CN"/>
        </w:rPr>
        <w:t>11</w:t>
      </w:r>
      <w:r>
        <w:rPr>
          <w:rFonts w:hint="eastAsia" w:ascii="宋体" w:hAnsi="宋体" w:eastAsia="宋体" w:cs="宋体"/>
          <w:kern w:val="2"/>
          <w:sz w:val="24"/>
          <w:szCs w:val="24"/>
        </w:rPr>
        <w:t>.5为保证现场文明施工需要，施工前</w:t>
      </w:r>
      <w:r>
        <w:rPr>
          <w:rFonts w:hint="eastAsia" w:ascii="宋体" w:hAnsi="宋体" w:cs="宋体"/>
          <w:kern w:val="2"/>
          <w:sz w:val="24"/>
          <w:szCs w:val="24"/>
          <w:lang w:eastAsia="zh-CN"/>
        </w:rPr>
        <w:t>投标人</w:t>
      </w:r>
      <w:r>
        <w:rPr>
          <w:rFonts w:hint="eastAsia" w:ascii="宋体" w:hAnsi="宋体" w:eastAsia="宋体" w:cs="宋体"/>
          <w:kern w:val="2"/>
          <w:sz w:val="24"/>
          <w:szCs w:val="24"/>
        </w:rPr>
        <w:t>应按照</w:t>
      </w:r>
      <w:r>
        <w:rPr>
          <w:rFonts w:hint="eastAsia" w:ascii="宋体" w:hAnsi="宋体" w:cs="宋体"/>
          <w:kern w:val="2"/>
          <w:sz w:val="24"/>
          <w:szCs w:val="24"/>
          <w:lang w:eastAsia="zh-CN"/>
        </w:rPr>
        <w:t>招标人</w:t>
      </w:r>
      <w:r>
        <w:rPr>
          <w:rFonts w:hint="eastAsia" w:ascii="宋体" w:hAnsi="宋体" w:eastAsia="宋体" w:cs="宋体"/>
          <w:kern w:val="2"/>
          <w:sz w:val="24"/>
          <w:szCs w:val="24"/>
        </w:rPr>
        <w:t>的要求，对施工现场进行标准化设计；施工过程中，</w:t>
      </w:r>
      <w:r>
        <w:rPr>
          <w:rFonts w:hint="eastAsia" w:ascii="宋体" w:hAnsi="宋体" w:cs="宋体"/>
          <w:kern w:val="2"/>
          <w:sz w:val="24"/>
          <w:szCs w:val="24"/>
          <w:lang w:eastAsia="zh-CN"/>
        </w:rPr>
        <w:t>投标人</w:t>
      </w:r>
      <w:r>
        <w:rPr>
          <w:rFonts w:hint="eastAsia" w:ascii="宋体" w:hAnsi="宋体" w:eastAsia="宋体" w:cs="宋体"/>
          <w:kern w:val="2"/>
          <w:sz w:val="24"/>
          <w:szCs w:val="24"/>
        </w:rPr>
        <w:t>应保持现场清洁；施工完毕后，</w:t>
      </w:r>
      <w:r>
        <w:rPr>
          <w:rFonts w:hint="eastAsia" w:ascii="宋体" w:hAnsi="宋体" w:cs="宋体"/>
          <w:kern w:val="2"/>
          <w:sz w:val="24"/>
          <w:szCs w:val="24"/>
          <w:lang w:eastAsia="zh-CN"/>
        </w:rPr>
        <w:t>投标人</w:t>
      </w:r>
      <w:r>
        <w:rPr>
          <w:rFonts w:hint="eastAsia" w:ascii="宋体" w:hAnsi="宋体" w:eastAsia="宋体" w:cs="宋体"/>
          <w:kern w:val="2"/>
          <w:sz w:val="24"/>
          <w:szCs w:val="24"/>
        </w:rPr>
        <w:t>有义务做到工完、料净、场地清的要求；对不能满足现场文明施工要求污染环境、未定置管理的，</w:t>
      </w:r>
      <w:r>
        <w:rPr>
          <w:rFonts w:hint="eastAsia" w:ascii="宋体" w:hAnsi="宋体" w:cs="宋体"/>
          <w:kern w:val="2"/>
          <w:sz w:val="24"/>
          <w:szCs w:val="24"/>
          <w:lang w:eastAsia="zh-CN"/>
        </w:rPr>
        <w:t>招标人</w:t>
      </w:r>
      <w:r>
        <w:rPr>
          <w:rFonts w:hint="eastAsia" w:ascii="宋体" w:hAnsi="宋体" w:eastAsia="宋体" w:cs="宋体"/>
          <w:kern w:val="2"/>
          <w:sz w:val="24"/>
          <w:szCs w:val="24"/>
        </w:rPr>
        <w:t>将按500元/每次进行考核。</w:t>
      </w:r>
    </w:p>
    <w:p w14:paraId="410C8FFA">
      <w:pPr>
        <w:adjustRightInd w:val="0"/>
        <w:snapToGrid w:val="0"/>
        <w:spacing w:line="360" w:lineRule="auto"/>
        <w:jc w:val="left"/>
        <w:outlineLvl w:val="2"/>
        <w:rPr>
          <w:rFonts w:hint="eastAsia" w:ascii="宋体" w:hAnsi="宋体" w:eastAsia="宋体" w:cs="宋体"/>
          <w:b w:val="0"/>
          <w:bCs w:val="0"/>
          <w:sz w:val="24"/>
        </w:rPr>
      </w:pPr>
      <w:bookmarkStart w:id="39" w:name="_Toc33115830"/>
      <w:bookmarkStart w:id="40" w:name="_Toc13825"/>
      <w:bookmarkStart w:id="41" w:name="_Toc33115564"/>
      <w:bookmarkStart w:id="42" w:name="_Toc3730"/>
      <w:r>
        <w:rPr>
          <w:rFonts w:hint="eastAsia" w:ascii="宋体" w:hAnsi="宋体" w:eastAsia="宋体" w:cs="宋体"/>
          <w:b w:val="0"/>
          <w:bCs w:val="0"/>
          <w:sz w:val="24"/>
          <w:lang w:val="en-US" w:eastAsia="zh-CN"/>
        </w:rPr>
        <w:t>11</w:t>
      </w:r>
      <w:r>
        <w:rPr>
          <w:rFonts w:hint="eastAsia" w:ascii="宋体" w:hAnsi="宋体" w:eastAsia="宋体" w:cs="宋体"/>
          <w:b w:val="0"/>
          <w:bCs w:val="0"/>
          <w:sz w:val="24"/>
        </w:rPr>
        <w:t>.6施工质量考核：</w:t>
      </w:r>
      <w:bookmarkEnd w:id="39"/>
      <w:bookmarkEnd w:id="40"/>
      <w:bookmarkEnd w:id="41"/>
      <w:bookmarkEnd w:id="42"/>
    </w:p>
    <w:p w14:paraId="6BF0892B">
      <w:pPr>
        <w:pStyle w:val="9"/>
        <w:widowControl/>
        <w:spacing w:beforeAutospacing="0" w:afterAutospacing="0" w:line="360" w:lineRule="auto"/>
        <w:ind w:firstLine="480" w:firstLineChars="200"/>
        <w:rPr>
          <w:rFonts w:hint="eastAsia" w:ascii="宋体" w:hAnsi="宋体" w:eastAsia="宋体" w:cs="宋体"/>
        </w:rPr>
      </w:pPr>
      <w:r>
        <w:rPr>
          <w:rFonts w:hint="eastAsia" w:ascii="宋体" w:hAnsi="宋体" w:eastAsia="宋体" w:cs="宋体"/>
          <w:lang w:val="en-US" w:eastAsia="zh-CN"/>
        </w:rPr>
        <w:t>1）</w:t>
      </w:r>
      <w:r>
        <w:rPr>
          <w:rFonts w:hint="eastAsia" w:ascii="宋体" w:hAnsi="宋体" w:eastAsia="宋体" w:cs="宋体"/>
        </w:rPr>
        <w:t>滤袋与安装花板处必须密封良好，任何被过滤的粉尘不允许通过滤袋与花板孔的密封结合处漏尘。安装过程中抽查，如有密封处安装不到位，返工并按一处考核100元进行处罚。</w:t>
      </w:r>
    </w:p>
    <w:p w14:paraId="2D3E1293">
      <w:pPr>
        <w:pStyle w:val="9"/>
        <w:widowControl/>
        <w:spacing w:beforeAutospacing="0" w:afterAutospacing="0" w:line="360" w:lineRule="auto"/>
        <w:ind w:firstLine="480" w:firstLineChars="200"/>
        <w:rPr>
          <w:rFonts w:hint="eastAsia" w:ascii="宋体" w:hAnsi="宋体" w:eastAsia="宋体" w:cs="宋体"/>
        </w:rPr>
      </w:pPr>
      <w:r>
        <w:rPr>
          <w:rFonts w:hint="eastAsia" w:ascii="宋体" w:hAnsi="宋体" w:eastAsia="宋体" w:cs="宋体"/>
          <w:lang w:val="en-US" w:eastAsia="zh-CN"/>
        </w:rPr>
        <w:t>2）</w:t>
      </w:r>
      <w:r>
        <w:rPr>
          <w:rFonts w:hint="eastAsia" w:ascii="宋体" w:hAnsi="宋体" w:eastAsia="宋体" w:cs="宋体"/>
        </w:rPr>
        <w:t>由于滤袋本身的特性，滤袋怕火、怕水。因此，在整个滤袋安装过程中要时刻注意保护好滤袋。</w:t>
      </w:r>
      <w:r>
        <w:rPr>
          <w:rFonts w:hint="eastAsia" w:ascii="宋体" w:hAnsi="宋体" w:eastAsia="宋体" w:cs="宋体"/>
          <w:lang w:val="en-US" w:eastAsia="zh-CN"/>
        </w:rPr>
        <w:t>如布袋未按要求做好保护，按一处考100元进行处罚</w:t>
      </w:r>
      <w:r>
        <w:rPr>
          <w:rFonts w:hint="eastAsia" w:ascii="宋体" w:hAnsi="宋体" w:eastAsia="宋体" w:cs="宋体"/>
        </w:rPr>
        <w:t>。</w:t>
      </w:r>
    </w:p>
    <w:p w14:paraId="0CE270F5">
      <w:pPr>
        <w:pStyle w:val="9"/>
        <w:widowControl/>
        <w:spacing w:beforeAutospacing="0" w:afterAutospacing="0" w:line="360" w:lineRule="auto"/>
        <w:ind w:firstLine="480" w:firstLineChars="200"/>
        <w:rPr>
          <w:rFonts w:hint="eastAsia" w:ascii="宋体" w:hAnsi="宋体" w:eastAsia="宋体" w:cs="宋体"/>
          <w:lang w:val="en-US" w:eastAsia="zh-CN"/>
        </w:rPr>
      </w:pPr>
      <w:r>
        <w:rPr>
          <w:rFonts w:hint="eastAsia" w:ascii="宋体" w:hAnsi="宋体" w:eastAsia="宋体" w:cs="宋体"/>
          <w:lang w:val="en-US" w:eastAsia="zh-CN"/>
        </w:rPr>
        <w:t>3）滤袋、骨架人为损坏，按原价赔偿。</w:t>
      </w:r>
    </w:p>
    <w:p w14:paraId="154C5D9A">
      <w:pPr>
        <w:autoSpaceDE w:val="0"/>
        <w:autoSpaceDN w:val="0"/>
        <w:spacing w:line="360" w:lineRule="auto"/>
        <w:rPr>
          <w:rFonts w:hint="eastAsia" w:ascii="宋体" w:hAnsi="宋体" w:eastAsia="宋体" w:cs="宋体"/>
          <w:b w:val="0"/>
          <w:bCs w:val="0"/>
          <w:sz w:val="24"/>
        </w:rPr>
      </w:pPr>
      <w:r>
        <w:rPr>
          <w:rFonts w:hint="eastAsia" w:ascii="宋体" w:hAnsi="宋体" w:eastAsia="宋体" w:cs="宋体"/>
          <w:b w:val="0"/>
          <w:bCs w:val="0"/>
          <w:sz w:val="24"/>
          <w:lang w:val="en-US" w:eastAsia="zh-CN"/>
        </w:rPr>
        <w:t xml:space="preserve">11.7 </w:t>
      </w:r>
      <w:r>
        <w:rPr>
          <w:rFonts w:hint="eastAsia" w:ascii="宋体" w:hAnsi="宋体" w:eastAsia="宋体" w:cs="宋体"/>
          <w:b w:val="0"/>
          <w:bCs w:val="0"/>
          <w:sz w:val="24"/>
        </w:rPr>
        <w:t>其它惩罚条款</w:t>
      </w:r>
    </w:p>
    <w:p w14:paraId="3F2CAFBF">
      <w:pPr>
        <w:adjustRightInd w:val="0"/>
        <w:snapToGrid w:val="0"/>
        <w:spacing w:line="360" w:lineRule="auto"/>
        <w:ind w:firstLine="480" w:firstLineChars="200"/>
        <w:jc w:val="left"/>
        <w:outlineLvl w:val="2"/>
        <w:rPr>
          <w:rFonts w:hint="eastAsia" w:ascii="宋体" w:hAnsi="宋体" w:eastAsia="宋体" w:cs="宋体"/>
          <w:sz w:val="24"/>
        </w:rPr>
      </w:pPr>
      <w:bookmarkStart w:id="43" w:name="_Toc33115833"/>
      <w:bookmarkStart w:id="44" w:name="_Toc24305"/>
      <w:bookmarkStart w:id="45" w:name="_Toc33115567"/>
      <w:bookmarkStart w:id="46" w:name="_Toc31494"/>
      <w:r>
        <w:rPr>
          <w:rFonts w:hint="eastAsia" w:ascii="宋体" w:hAnsi="宋体" w:eastAsia="宋体" w:cs="宋体"/>
          <w:sz w:val="24"/>
          <w:lang w:val="en-US" w:eastAsia="zh-CN"/>
        </w:rPr>
        <w:t>1）</w:t>
      </w:r>
      <w:r>
        <w:rPr>
          <w:rFonts w:hint="eastAsia" w:ascii="宋体" w:hAnsi="宋体" w:eastAsia="宋体" w:cs="宋体"/>
          <w:sz w:val="24"/>
        </w:rPr>
        <w:t>因施工质量不过关，造成返工超过两次，或影响检修进度的，按</w:t>
      </w:r>
      <w:r>
        <w:rPr>
          <w:rFonts w:hint="eastAsia" w:ascii="宋体" w:hAnsi="宋体" w:cs="宋体"/>
          <w:sz w:val="24"/>
          <w:lang w:eastAsia="zh-CN"/>
        </w:rPr>
        <w:t>投标人</w:t>
      </w:r>
      <w:r>
        <w:rPr>
          <w:rFonts w:hint="eastAsia" w:ascii="宋体" w:hAnsi="宋体" w:eastAsia="宋体" w:cs="宋体"/>
          <w:sz w:val="24"/>
        </w:rPr>
        <w:t>施工时该项报价的50%扣罚。</w:t>
      </w:r>
      <w:bookmarkEnd w:id="43"/>
      <w:bookmarkEnd w:id="44"/>
      <w:bookmarkEnd w:id="45"/>
      <w:bookmarkEnd w:id="46"/>
    </w:p>
    <w:p w14:paraId="424E1677">
      <w:pPr>
        <w:adjustRightInd w:val="0"/>
        <w:snapToGrid w:val="0"/>
        <w:spacing w:line="360" w:lineRule="auto"/>
        <w:ind w:firstLine="480" w:firstLineChars="200"/>
        <w:jc w:val="left"/>
        <w:outlineLvl w:val="2"/>
        <w:rPr>
          <w:rFonts w:hint="eastAsia" w:ascii="宋体" w:hAnsi="宋体" w:eastAsia="宋体" w:cs="宋体"/>
          <w:sz w:val="24"/>
        </w:rPr>
      </w:pPr>
      <w:bookmarkStart w:id="47" w:name="_Toc33115568"/>
      <w:bookmarkStart w:id="48" w:name="_Toc33115834"/>
      <w:bookmarkStart w:id="49" w:name="_Toc19616"/>
      <w:bookmarkStart w:id="50" w:name="_Toc28462"/>
      <w:r>
        <w:rPr>
          <w:rFonts w:hint="eastAsia" w:ascii="宋体" w:hAnsi="宋体" w:eastAsia="宋体" w:cs="宋体"/>
          <w:sz w:val="24"/>
          <w:lang w:val="en-US" w:eastAsia="zh-CN"/>
        </w:rPr>
        <w:t>2）</w:t>
      </w:r>
      <w:r>
        <w:rPr>
          <w:rFonts w:hint="eastAsia" w:ascii="宋体" w:hAnsi="宋体" w:cs="宋体"/>
          <w:sz w:val="24"/>
          <w:lang w:eastAsia="zh-CN"/>
        </w:rPr>
        <w:t>投标人</w:t>
      </w:r>
      <w:r>
        <w:rPr>
          <w:rFonts w:hint="eastAsia" w:ascii="宋体" w:hAnsi="宋体" w:eastAsia="宋体" w:cs="宋体"/>
          <w:sz w:val="24"/>
        </w:rPr>
        <w:t>在施工过程中应严格执行</w:t>
      </w:r>
      <w:r>
        <w:rPr>
          <w:rFonts w:hint="eastAsia" w:ascii="宋体" w:hAnsi="宋体" w:cs="宋体"/>
          <w:sz w:val="24"/>
          <w:lang w:eastAsia="zh-CN"/>
        </w:rPr>
        <w:t>招标人</w:t>
      </w:r>
      <w:r>
        <w:rPr>
          <w:rFonts w:hint="eastAsia" w:ascii="宋体" w:hAnsi="宋体" w:eastAsia="宋体" w:cs="宋体"/>
          <w:sz w:val="24"/>
        </w:rPr>
        <w:t>的技术、安全要求，对</w:t>
      </w:r>
      <w:r>
        <w:rPr>
          <w:rFonts w:hint="eastAsia" w:ascii="宋体" w:hAnsi="宋体" w:cs="宋体"/>
          <w:sz w:val="24"/>
          <w:lang w:eastAsia="zh-CN"/>
        </w:rPr>
        <w:t>招标人</w:t>
      </w:r>
      <w:r>
        <w:rPr>
          <w:rFonts w:hint="eastAsia" w:ascii="宋体" w:hAnsi="宋体" w:eastAsia="宋体" w:cs="宋体"/>
          <w:sz w:val="24"/>
        </w:rPr>
        <w:t>提出的整改措施拒不执行的，每发生一次扣罚</w:t>
      </w:r>
      <w:r>
        <w:rPr>
          <w:rFonts w:hint="eastAsia" w:ascii="宋体" w:hAnsi="宋体" w:cs="宋体"/>
          <w:sz w:val="24"/>
          <w:lang w:eastAsia="zh-CN"/>
        </w:rPr>
        <w:t>投标人</w:t>
      </w:r>
      <w:r>
        <w:rPr>
          <w:rFonts w:hint="eastAsia" w:ascii="宋体" w:hAnsi="宋体" w:eastAsia="宋体" w:cs="宋体"/>
          <w:sz w:val="24"/>
        </w:rPr>
        <w:t>1000元。</w:t>
      </w:r>
      <w:bookmarkEnd w:id="47"/>
      <w:bookmarkEnd w:id="48"/>
      <w:bookmarkEnd w:id="49"/>
      <w:bookmarkEnd w:id="50"/>
    </w:p>
    <w:p w14:paraId="58F49BCD">
      <w:pPr>
        <w:adjustRightInd w:val="0"/>
        <w:snapToGrid w:val="0"/>
        <w:spacing w:line="360" w:lineRule="auto"/>
        <w:ind w:firstLine="480" w:firstLineChars="200"/>
        <w:jc w:val="left"/>
        <w:outlineLvl w:val="2"/>
        <w:rPr>
          <w:rFonts w:hint="eastAsia" w:ascii="宋体" w:hAnsi="宋体" w:eastAsia="宋体" w:cs="宋体"/>
          <w:sz w:val="24"/>
        </w:rPr>
      </w:pPr>
      <w:bookmarkStart w:id="51" w:name="_Toc21070"/>
      <w:bookmarkStart w:id="52" w:name="_Toc14191"/>
      <w:bookmarkStart w:id="53" w:name="_Toc33115835"/>
      <w:bookmarkStart w:id="54" w:name="_Toc33115569"/>
      <w:r>
        <w:rPr>
          <w:rFonts w:hint="eastAsia" w:ascii="宋体" w:hAnsi="宋体" w:eastAsia="宋体" w:cs="宋体"/>
          <w:sz w:val="24"/>
          <w:lang w:val="en-US" w:eastAsia="zh-CN"/>
        </w:rPr>
        <w:t>3）</w:t>
      </w:r>
      <w:r>
        <w:rPr>
          <w:rFonts w:hint="eastAsia" w:ascii="宋体" w:hAnsi="宋体" w:eastAsia="宋体" w:cs="宋体"/>
          <w:sz w:val="24"/>
        </w:rPr>
        <w:t>停工待检项目未经</w:t>
      </w:r>
      <w:r>
        <w:rPr>
          <w:rFonts w:hint="eastAsia" w:ascii="宋体" w:hAnsi="宋体" w:cs="宋体"/>
          <w:sz w:val="24"/>
          <w:lang w:eastAsia="zh-CN"/>
        </w:rPr>
        <w:t>招标人</w:t>
      </w:r>
      <w:r>
        <w:rPr>
          <w:rFonts w:hint="eastAsia" w:ascii="宋体" w:hAnsi="宋体" w:eastAsia="宋体" w:cs="宋体"/>
          <w:sz w:val="24"/>
        </w:rPr>
        <w:t>专工验收而自行进行下道工序的，每发现一次扣罚</w:t>
      </w:r>
      <w:r>
        <w:rPr>
          <w:rFonts w:hint="eastAsia" w:ascii="宋体" w:hAnsi="宋体" w:cs="宋体"/>
          <w:sz w:val="24"/>
          <w:lang w:eastAsia="zh-CN"/>
        </w:rPr>
        <w:t>投标人</w:t>
      </w:r>
      <w:r>
        <w:rPr>
          <w:rFonts w:hint="eastAsia" w:ascii="宋体" w:hAnsi="宋体" w:eastAsia="宋体" w:cs="宋体"/>
          <w:sz w:val="24"/>
        </w:rPr>
        <w:t>1000元。</w:t>
      </w:r>
      <w:bookmarkEnd w:id="51"/>
      <w:bookmarkEnd w:id="52"/>
      <w:bookmarkEnd w:id="53"/>
      <w:bookmarkEnd w:id="54"/>
    </w:p>
    <w:p w14:paraId="3F06128B">
      <w:pPr>
        <w:adjustRightInd w:val="0"/>
        <w:snapToGrid w:val="0"/>
        <w:spacing w:line="360" w:lineRule="auto"/>
        <w:ind w:firstLine="480" w:firstLineChars="200"/>
        <w:jc w:val="left"/>
        <w:outlineLvl w:val="2"/>
        <w:rPr>
          <w:rFonts w:hint="eastAsia" w:ascii="宋体" w:hAnsi="宋体" w:eastAsia="宋体" w:cs="宋体"/>
          <w:sz w:val="24"/>
        </w:rPr>
      </w:pPr>
      <w:bookmarkStart w:id="55" w:name="_Toc33115836"/>
      <w:bookmarkStart w:id="56" w:name="_Toc3606"/>
      <w:bookmarkStart w:id="57" w:name="_Toc33115570"/>
      <w:bookmarkStart w:id="58" w:name="_Toc23326"/>
      <w:r>
        <w:rPr>
          <w:rFonts w:hint="eastAsia" w:ascii="宋体" w:hAnsi="宋体" w:eastAsia="宋体" w:cs="宋体"/>
          <w:sz w:val="24"/>
          <w:lang w:val="en-US" w:eastAsia="zh-CN"/>
        </w:rPr>
        <w:t>4）</w:t>
      </w:r>
      <w:r>
        <w:rPr>
          <w:rFonts w:hint="eastAsia" w:ascii="宋体" w:hAnsi="宋体" w:cs="宋体"/>
          <w:sz w:val="24"/>
          <w:lang w:eastAsia="zh-CN"/>
        </w:rPr>
        <w:t>投标人</w:t>
      </w:r>
      <w:r>
        <w:rPr>
          <w:rFonts w:hint="eastAsia" w:ascii="宋体" w:hAnsi="宋体" w:eastAsia="宋体" w:cs="宋体"/>
          <w:sz w:val="24"/>
        </w:rPr>
        <w:t>在确认质检点达到要求而通知</w:t>
      </w:r>
      <w:r>
        <w:rPr>
          <w:rFonts w:hint="eastAsia" w:ascii="宋体" w:hAnsi="宋体" w:cs="宋体"/>
          <w:sz w:val="24"/>
          <w:lang w:eastAsia="zh-CN"/>
        </w:rPr>
        <w:t>招标人</w:t>
      </w:r>
      <w:r>
        <w:rPr>
          <w:rFonts w:hint="eastAsia" w:ascii="宋体" w:hAnsi="宋体" w:eastAsia="宋体" w:cs="宋体"/>
          <w:sz w:val="24"/>
        </w:rPr>
        <w:t>专工到场验收时，若被发现有施工质量不合格的地方，每发现一处扣罚</w:t>
      </w:r>
      <w:r>
        <w:rPr>
          <w:rFonts w:hint="eastAsia" w:ascii="宋体" w:hAnsi="宋体" w:cs="宋体"/>
          <w:sz w:val="24"/>
          <w:lang w:eastAsia="zh-CN"/>
        </w:rPr>
        <w:t>投标人</w:t>
      </w:r>
      <w:r>
        <w:rPr>
          <w:rFonts w:hint="eastAsia" w:ascii="宋体" w:hAnsi="宋体" w:eastAsia="宋体" w:cs="宋体"/>
          <w:sz w:val="24"/>
        </w:rPr>
        <w:t>1000元。</w:t>
      </w:r>
      <w:bookmarkEnd w:id="55"/>
      <w:bookmarkEnd w:id="56"/>
      <w:bookmarkEnd w:id="57"/>
      <w:bookmarkEnd w:id="58"/>
    </w:p>
    <w:p w14:paraId="1B7D50FE">
      <w:pPr>
        <w:adjustRightInd w:val="0"/>
        <w:snapToGrid w:val="0"/>
        <w:spacing w:line="360" w:lineRule="auto"/>
        <w:ind w:firstLine="480" w:firstLineChars="200"/>
        <w:jc w:val="left"/>
        <w:outlineLvl w:val="2"/>
        <w:rPr>
          <w:rFonts w:hint="eastAsia" w:ascii="宋体" w:hAnsi="宋体" w:eastAsia="宋体" w:cs="宋体"/>
          <w:sz w:val="24"/>
        </w:rPr>
      </w:pPr>
      <w:bookmarkStart w:id="59" w:name="_Toc32631"/>
      <w:bookmarkStart w:id="60" w:name="_Toc33115837"/>
      <w:bookmarkStart w:id="61" w:name="_Toc33115571"/>
      <w:bookmarkStart w:id="62" w:name="_Toc1199"/>
      <w:r>
        <w:rPr>
          <w:rFonts w:hint="eastAsia" w:ascii="宋体" w:hAnsi="宋体" w:eastAsia="宋体" w:cs="宋体"/>
          <w:sz w:val="24"/>
          <w:lang w:val="en-US" w:eastAsia="zh-CN"/>
        </w:rPr>
        <w:t>5）</w:t>
      </w:r>
      <w:r>
        <w:rPr>
          <w:rFonts w:hint="eastAsia" w:ascii="宋体" w:hAnsi="宋体" w:cs="宋体"/>
          <w:sz w:val="24"/>
          <w:lang w:eastAsia="zh-CN"/>
        </w:rPr>
        <w:t>投标人</w:t>
      </w:r>
      <w:r>
        <w:rPr>
          <w:rFonts w:hint="eastAsia" w:ascii="宋体" w:hAnsi="宋体" w:eastAsia="宋体" w:cs="宋体"/>
          <w:sz w:val="24"/>
        </w:rPr>
        <w:t>在作业过程中，如发生人员或设备的不安全事件，应如实迅速向</w:t>
      </w:r>
      <w:r>
        <w:rPr>
          <w:rFonts w:hint="eastAsia" w:ascii="宋体" w:hAnsi="宋体" w:cs="宋体"/>
          <w:sz w:val="24"/>
          <w:lang w:eastAsia="zh-CN"/>
        </w:rPr>
        <w:t>招标人</w:t>
      </w:r>
      <w:r>
        <w:rPr>
          <w:rFonts w:hint="eastAsia" w:ascii="宋体" w:hAnsi="宋体" w:eastAsia="宋体" w:cs="宋体"/>
          <w:sz w:val="24"/>
        </w:rPr>
        <w:t>反馈，若有隐瞒不报情形，每发现一次扣罚</w:t>
      </w:r>
      <w:r>
        <w:rPr>
          <w:rFonts w:hint="eastAsia" w:ascii="宋体" w:hAnsi="宋体" w:cs="宋体"/>
          <w:sz w:val="24"/>
          <w:lang w:eastAsia="zh-CN"/>
        </w:rPr>
        <w:t>投标人</w:t>
      </w:r>
      <w:r>
        <w:rPr>
          <w:rFonts w:hint="eastAsia" w:ascii="宋体" w:hAnsi="宋体" w:eastAsia="宋体" w:cs="宋体"/>
          <w:sz w:val="24"/>
        </w:rPr>
        <w:t>1000元，情节严重的按</w:t>
      </w:r>
      <w:r>
        <w:rPr>
          <w:rFonts w:hint="eastAsia" w:ascii="宋体" w:hAnsi="宋体" w:cs="宋体"/>
          <w:sz w:val="24"/>
          <w:lang w:eastAsia="zh-CN"/>
        </w:rPr>
        <w:t>投标人</w:t>
      </w:r>
      <w:r>
        <w:rPr>
          <w:rFonts w:hint="eastAsia" w:ascii="宋体" w:hAnsi="宋体" w:eastAsia="宋体" w:cs="宋体"/>
          <w:sz w:val="24"/>
        </w:rPr>
        <w:t>相关规定从重处理。</w:t>
      </w:r>
      <w:bookmarkEnd w:id="59"/>
      <w:bookmarkEnd w:id="60"/>
      <w:bookmarkEnd w:id="61"/>
      <w:bookmarkEnd w:id="62"/>
    </w:p>
    <w:p w14:paraId="3A64AF27">
      <w:pPr>
        <w:adjustRightInd w:val="0"/>
        <w:snapToGrid w:val="0"/>
        <w:spacing w:line="360" w:lineRule="auto"/>
        <w:ind w:firstLine="480" w:firstLineChars="200"/>
        <w:jc w:val="left"/>
        <w:outlineLvl w:val="2"/>
        <w:rPr>
          <w:rFonts w:hint="eastAsia" w:ascii="宋体" w:hAnsi="宋体" w:eastAsia="宋体" w:cs="宋体"/>
          <w:sz w:val="24"/>
        </w:rPr>
      </w:pPr>
      <w:bookmarkStart w:id="63" w:name="_Toc18257"/>
      <w:bookmarkStart w:id="64" w:name="_Toc33115572"/>
      <w:bookmarkStart w:id="65" w:name="_Toc149"/>
      <w:bookmarkStart w:id="66" w:name="_Toc33115838"/>
      <w:r>
        <w:rPr>
          <w:rFonts w:hint="eastAsia" w:ascii="宋体" w:hAnsi="宋体" w:eastAsia="宋体" w:cs="宋体"/>
          <w:sz w:val="24"/>
          <w:lang w:val="en-US" w:eastAsia="zh-CN"/>
        </w:rPr>
        <w:t>6）</w:t>
      </w:r>
      <w:r>
        <w:rPr>
          <w:rFonts w:hint="eastAsia" w:ascii="宋体" w:hAnsi="宋体" w:cs="宋体"/>
          <w:sz w:val="24"/>
          <w:lang w:eastAsia="zh-CN"/>
        </w:rPr>
        <w:t>投标人</w:t>
      </w:r>
      <w:r>
        <w:rPr>
          <w:rFonts w:hint="eastAsia" w:ascii="宋体" w:hAnsi="宋体" w:eastAsia="宋体" w:cs="宋体"/>
          <w:sz w:val="24"/>
        </w:rPr>
        <w:t>在施工过程中，不得隐瞒所发现的设备缺陷及隐患，否则每发现一处扣罚</w:t>
      </w:r>
      <w:r>
        <w:rPr>
          <w:rFonts w:hint="eastAsia" w:ascii="宋体" w:hAnsi="宋体" w:cs="宋体"/>
          <w:sz w:val="24"/>
          <w:lang w:eastAsia="zh-CN"/>
        </w:rPr>
        <w:t>投标人</w:t>
      </w:r>
      <w:r>
        <w:rPr>
          <w:rFonts w:hint="eastAsia" w:ascii="宋体" w:hAnsi="宋体" w:eastAsia="宋体" w:cs="宋体"/>
          <w:sz w:val="24"/>
        </w:rPr>
        <w:t>2000元。</w:t>
      </w:r>
      <w:bookmarkEnd w:id="63"/>
      <w:bookmarkEnd w:id="64"/>
      <w:bookmarkEnd w:id="65"/>
      <w:bookmarkEnd w:id="66"/>
    </w:p>
    <w:p w14:paraId="2AB4F621">
      <w:pPr>
        <w:adjustRightInd w:val="0"/>
        <w:snapToGrid w:val="0"/>
        <w:spacing w:line="360" w:lineRule="auto"/>
        <w:ind w:firstLine="480" w:firstLineChars="200"/>
        <w:jc w:val="left"/>
        <w:outlineLvl w:val="2"/>
        <w:rPr>
          <w:rFonts w:hint="eastAsia" w:ascii="宋体" w:hAnsi="宋体" w:eastAsia="宋体" w:cs="宋体"/>
          <w:sz w:val="24"/>
        </w:rPr>
      </w:pPr>
      <w:bookmarkStart w:id="67" w:name="_Toc2491"/>
      <w:bookmarkStart w:id="68" w:name="_Toc6307"/>
      <w:bookmarkStart w:id="69" w:name="_Toc33115574"/>
      <w:bookmarkStart w:id="70" w:name="_Toc33115840"/>
      <w:r>
        <w:rPr>
          <w:rFonts w:hint="eastAsia" w:ascii="宋体" w:hAnsi="宋体" w:eastAsia="宋体" w:cs="宋体"/>
          <w:sz w:val="24"/>
          <w:lang w:val="en-US" w:eastAsia="zh-CN"/>
        </w:rPr>
        <w:t>7）</w:t>
      </w:r>
      <w:r>
        <w:rPr>
          <w:rFonts w:hint="eastAsia" w:ascii="宋体" w:hAnsi="宋体" w:eastAsia="宋体" w:cs="宋体"/>
          <w:sz w:val="24"/>
        </w:rPr>
        <w:t>施工后若</w:t>
      </w:r>
      <w:r>
        <w:rPr>
          <w:rFonts w:hint="eastAsia" w:ascii="宋体" w:hAnsi="宋体" w:cs="宋体"/>
          <w:sz w:val="24"/>
          <w:lang w:eastAsia="zh-CN"/>
        </w:rPr>
        <w:t>投标人</w:t>
      </w:r>
      <w:r>
        <w:rPr>
          <w:rFonts w:hint="eastAsia" w:ascii="宋体" w:hAnsi="宋体" w:eastAsia="宋体" w:cs="宋体"/>
          <w:sz w:val="24"/>
        </w:rPr>
        <w:t>未按要求恢复现场设备及装置的原状，或遗留工器具、废料等在设备内部的，每发现一处扣罚</w:t>
      </w:r>
      <w:r>
        <w:rPr>
          <w:rFonts w:hint="eastAsia" w:ascii="宋体" w:hAnsi="宋体" w:cs="宋体"/>
          <w:sz w:val="24"/>
          <w:lang w:eastAsia="zh-CN"/>
        </w:rPr>
        <w:t>投标人</w:t>
      </w:r>
      <w:r>
        <w:rPr>
          <w:rFonts w:hint="eastAsia" w:ascii="宋体" w:hAnsi="宋体" w:eastAsia="宋体" w:cs="宋体"/>
          <w:sz w:val="24"/>
        </w:rPr>
        <w:t>1000元。</w:t>
      </w:r>
      <w:bookmarkEnd w:id="67"/>
      <w:bookmarkEnd w:id="68"/>
      <w:bookmarkEnd w:id="69"/>
      <w:bookmarkEnd w:id="70"/>
    </w:p>
    <w:p w14:paraId="678D667B">
      <w:pPr>
        <w:adjustRightInd w:val="0"/>
        <w:snapToGrid w:val="0"/>
        <w:spacing w:line="360" w:lineRule="auto"/>
        <w:ind w:firstLine="480" w:firstLineChars="200"/>
        <w:jc w:val="left"/>
        <w:outlineLvl w:val="2"/>
        <w:rPr>
          <w:rFonts w:hint="eastAsia" w:ascii="宋体" w:hAnsi="宋体" w:eastAsia="宋体" w:cs="宋体"/>
          <w:sz w:val="24"/>
        </w:rPr>
      </w:pPr>
      <w:bookmarkStart w:id="71" w:name="_Toc33115841"/>
      <w:bookmarkStart w:id="72" w:name="_Toc21454"/>
      <w:bookmarkStart w:id="73" w:name="_Toc33115575"/>
      <w:bookmarkStart w:id="74" w:name="_Toc16293"/>
      <w:r>
        <w:rPr>
          <w:rFonts w:hint="eastAsia" w:ascii="宋体" w:hAnsi="宋体" w:eastAsia="宋体" w:cs="宋体"/>
          <w:sz w:val="24"/>
          <w:lang w:val="en-US" w:eastAsia="zh-CN"/>
        </w:rPr>
        <w:t>8）</w:t>
      </w:r>
      <w:r>
        <w:rPr>
          <w:rFonts w:hint="eastAsia" w:ascii="宋体" w:hAnsi="宋体" w:eastAsia="宋体" w:cs="宋体"/>
          <w:sz w:val="24"/>
        </w:rPr>
        <w:t>施工要做到“工完料尽场地清”，施工工作完毕后，需要对施工现场进行一次清扫，如发现清扫不彻底现象，考核500元/处。</w:t>
      </w:r>
      <w:bookmarkEnd w:id="71"/>
      <w:bookmarkEnd w:id="72"/>
      <w:bookmarkEnd w:id="73"/>
      <w:bookmarkEnd w:id="74"/>
    </w:p>
    <w:p w14:paraId="1D93C286">
      <w:pPr>
        <w:adjustRightInd w:val="0"/>
        <w:snapToGrid w:val="0"/>
        <w:spacing w:line="360" w:lineRule="auto"/>
        <w:ind w:firstLine="480" w:firstLineChars="200"/>
        <w:jc w:val="left"/>
        <w:outlineLvl w:val="2"/>
        <w:rPr>
          <w:rFonts w:hint="eastAsia" w:ascii="宋体" w:hAnsi="宋体" w:eastAsia="宋体" w:cs="宋体"/>
          <w:sz w:val="24"/>
        </w:rPr>
      </w:pPr>
      <w:bookmarkStart w:id="75" w:name="_Toc6475"/>
      <w:bookmarkStart w:id="76" w:name="_Toc33115576"/>
      <w:bookmarkStart w:id="77" w:name="_Toc33115842"/>
      <w:bookmarkStart w:id="78" w:name="_Toc30166"/>
      <w:r>
        <w:rPr>
          <w:rFonts w:hint="eastAsia" w:ascii="宋体" w:hAnsi="宋体" w:eastAsia="宋体" w:cs="宋体"/>
          <w:sz w:val="24"/>
          <w:lang w:val="en-US" w:eastAsia="zh-CN"/>
        </w:rPr>
        <w:t>9）</w:t>
      </w:r>
      <w:r>
        <w:rPr>
          <w:rFonts w:hint="eastAsia" w:ascii="宋体" w:hAnsi="宋体" w:eastAsia="宋体" w:cs="宋体"/>
          <w:sz w:val="24"/>
        </w:rPr>
        <w:t>参与本次施工工程的</w:t>
      </w:r>
      <w:r>
        <w:rPr>
          <w:rFonts w:hint="eastAsia" w:ascii="宋体" w:hAnsi="宋体" w:cs="宋体"/>
          <w:sz w:val="24"/>
          <w:lang w:eastAsia="zh-CN"/>
        </w:rPr>
        <w:t>投标人</w:t>
      </w:r>
      <w:r>
        <w:rPr>
          <w:rFonts w:hint="eastAsia" w:ascii="宋体" w:hAnsi="宋体" w:eastAsia="宋体" w:cs="宋体"/>
          <w:sz w:val="24"/>
        </w:rPr>
        <w:t>项目经理及现场施工人员必须由</w:t>
      </w:r>
      <w:r>
        <w:rPr>
          <w:rFonts w:hint="eastAsia" w:ascii="宋体" w:hAnsi="宋体" w:cs="宋体"/>
          <w:sz w:val="24"/>
          <w:lang w:eastAsia="zh-CN"/>
        </w:rPr>
        <w:t>投标人</w:t>
      </w:r>
      <w:r>
        <w:rPr>
          <w:rFonts w:hint="eastAsia" w:ascii="宋体" w:hAnsi="宋体" w:eastAsia="宋体" w:cs="宋体"/>
          <w:sz w:val="24"/>
        </w:rPr>
        <w:t>公司本部派出，如发现本项目</w:t>
      </w:r>
      <w:r>
        <w:rPr>
          <w:rFonts w:hint="eastAsia" w:ascii="宋体" w:hAnsi="宋体" w:cs="宋体"/>
          <w:sz w:val="24"/>
          <w:lang w:eastAsia="zh-CN"/>
        </w:rPr>
        <w:t>投标人</w:t>
      </w:r>
      <w:r>
        <w:rPr>
          <w:rFonts w:hint="eastAsia" w:ascii="宋体" w:hAnsi="宋体" w:eastAsia="宋体" w:cs="宋体"/>
          <w:sz w:val="24"/>
        </w:rPr>
        <w:t>项目经理及现场施工人员为与施工文件不一致，一经发现按500元/人/天进行考核，并从合同款中扣除。</w:t>
      </w:r>
      <w:bookmarkEnd w:id="75"/>
      <w:bookmarkEnd w:id="76"/>
      <w:bookmarkEnd w:id="77"/>
      <w:bookmarkEnd w:id="78"/>
    </w:p>
    <w:p w14:paraId="26A7E051">
      <w:pPr>
        <w:adjustRightInd w:val="0"/>
        <w:snapToGrid w:val="0"/>
        <w:spacing w:line="360" w:lineRule="auto"/>
        <w:ind w:firstLine="480" w:firstLineChars="200"/>
        <w:jc w:val="left"/>
        <w:outlineLvl w:val="2"/>
        <w:rPr>
          <w:rFonts w:hint="eastAsia" w:ascii="宋体" w:hAnsi="宋体"/>
          <w:sz w:val="24"/>
        </w:rPr>
      </w:pPr>
      <w:bookmarkStart w:id="79" w:name="_Toc20952"/>
      <w:bookmarkStart w:id="80" w:name="_Toc1436"/>
      <w:bookmarkStart w:id="81" w:name="_Toc33115843"/>
      <w:bookmarkStart w:id="82" w:name="_Toc33115577"/>
      <w:r>
        <w:rPr>
          <w:rFonts w:hint="eastAsia" w:ascii="宋体" w:hAnsi="宋体"/>
          <w:sz w:val="24"/>
          <w:lang w:val="en-US" w:eastAsia="zh-CN"/>
        </w:rPr>
        <w:t>10）</w:t>
      </w:r>
      <w:r>
        <w:rPr>
          <w:rFonts w:hint="eastAsia" w:ascii="宋体" w:hAnsi="宋体"/>
          <w:sz w:val="24"/>
        </w:rPr>
        <w:t>因施工质量原因造成机组启动后质保期内进行临检，则扣合同款的5%；如</w:t>
      </w:r>
      <w:r>
        <w:rPr>
          <w:rFonts w:hint="eastAsia" w:ascii="宋体" w:hAnsi="宋体"/>
          <w:sz w:val="24"/>
          <w:lang w:eastAsia="zh-CN"/>
        </w:rPr>
        <w:t>投标人</w:t>
      </w:r>
      <w:r>
        <w:rPr>
          <w:rFonts w:hint="eastAsia" w:ascii="宋体" w:hAnsi="宋体"/>
          <w:sz w:val="24"/>
        </w:rPr>
        <w:t>不履行保修义务，</w:t>
      </w:r>
      <w:r>
        <w:rPr>
          <w:rFonts w:hint="eastAsia" w:ascii="宋体" w:hAnsi="宋体"/>
          <w:sz w:val="24"/>
          <w:lang w:eastAsia="zh-CN"/>
        </w:rPr>
        <w:t>招标人</w:t>
      </w:r>
      <w:r>
        <w:rPr>
          <w:rFonts w:hint="eastAsia" w:ascii="宋体" w:hAnsi="宋体"/>
          <w:sz w:val="24"/>
        </w:rPr>
        <w:t>有权另外委托其他施工队伍，费用由</w:t>
      </w:r>
      <w:bookmarkEnd w:id="79"/>
      <w:bookmarkEnd w:id="80"/>
      <w:bookmarkEnd w:id="81"/>
      <w:bookmarkEnd w:id="82"/>
      <w:r>
        <w:rPr>
          <w:rFonts w:hint="eastAsia" w:ascii="宋体" w:hAnsi="宋体"/>
          <w:sz w:val="24"/>
          <w:lang w:eastAsia="zh-CN"/>
        </w:rPr>
        <w:t>投标人</w:t>
      </w:r>
      <w:r>
        <w:rPr>
          <w:rFonts w:hint="eastAsia" w:ascii="宋体" w:hAnsi="宋体"/>
          <w:sz w:val="24"/>
        </w:rPr>
        <w:t>负责。</w:t>
      </w:r>
    </w:p>
    <w:p w14:paraId="2A571CBA">
      <w:pPr>
        <w:pStyle w:val="10"/>
        <w:adjustRightInd w:val="0"/>
        <w:snapToGrid w:val="0"/>
        <w:spacing w:before="0" w:after="0" w:line="360" w:lineRule="auto"/>
        <w:jc w:val="left"/>
        <w:rPr>
          <w:rFonts w:hint="eastAsia" w:cs="宋体"/>
          <w:bCs w:val="0"/>
          <w:kern w:val="0"/>
          <w:sz w:val="24"/>
          <w:szCs w:val="24"/>
          <w:lang w:val="en-US" w:eastAsia="zh-CN"/>
        </w:rPr>
      </w:pPr>
      <w:r>
        <w:rPr>
          <w:rFonts w:hint="eastAsia" w:cs="宋体"/>
          <w:bCs w:val="0"/>
          <w:kern w:val="0"/>
          <w:sz w:val="24"/>
          <w:szCs w:val="24"/>
          <w:lang w:val="en-US" w:eastAsia="zh-CN"/>
        </w:rPr>
        <w:t>12、附则</w:t>
      </w:r>
    </w:p>
    <w:p w14:paraId="7D137DB8">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b w:val="0"/>
          <w:bCs/>
          <w:sz w:val="24"/>
          <w:szCs w:val="24"/>
          <w:highlight w:val="none"/>
          <w:lang w:val="en-US" w:eastAsia="zh-CN"/>
        </w:rPr>
      </w:pPr>
      <w:bookmarkStart w:id="83" w:name="_Toc4385"/>
      <w:r>
        <w:rPr>
          <w:rFonts w:hint="eastAsia" w:ascii="宋体" w:hAnsi="宋体" w:eastAsia="宋体" w:cs="宋体"/>
          <w:b w:val="0"/>
          <w:bCs/>
          <w:sz w:val="24"/>
          <w:szCs w:val="24"/>
          <w:highlight w:val="none"/>
          <w:lang w:val="en-US" w:eastAsia="zh-CN"/>
        </w:rPr>
        <w:t>12.1 本办法是合同协议书的附件，作为合同的构成部分。附件中的维护质量与可靠性、维护作业安全考核项目中的相关工作，虽经（或未经）</w:t>
      </w:r>
      <w:r>
        <w:rPr>
          <w:rFonts w:hint="eastAsia" w:hAnsi="宋体" w:cs="宋体"/>
          <w:b w:val="0"/>
          <w:bCs/>
          <w:sz w:val="24"/>
          <w:szCs w:val="24"/>
          <w:highlight w:val="none"/>
          <w:lang w:val="en-US" w:eastAsia="zh-CN"/>
        </w:rPr>
        <w:t>招标人</w:t>
      </w:r>
      <w:r>
        <w:rPr>
          <w:rFonts w:hint="eastAsia" w:ascii="宋体" w:hAnsi="宋体" w:eastAsia="宋体" w:cs="宋体"/>
          <w:b w:val="0"/>
          <w:bCs/>
          <w:sz w:val="24"/>
          <w:szCs w:val="24"/>
          <w:highlight w:val="none"/>
          <w:lang w:val="en-US" w:eastAsia="zh-CN"/>
        </w:rPr>
        <w:t>管理人员的验收，均不能免除</w:t>
      </w:r>
      <w:r>
        <w:rPr>
          <w:rFonts w:hint="eastAsia" w:hAnsi="宋体" w:cs="宋体"/>
          <w:b w:val="0"/>
          <w:bCs/>
          <w:sz w:val="24"/>
          <w:szCs w:val="24"/>
          <w:highlight w:val="none"/>
          <w:lang w:val="en-US" w:eastAsia="zh-CN"/>
        </w:rPr>
        <w:t>投标人</w:t>
      </w:r>
      <w:r>
        <w:rPr>
          <w:rFonts w:hint="eastAsia" w:ascii="宋体" w:hAnsi="宋体" w:eastAsia="宋体" w:cs="宋体"/>
          <w:b w:val="0"/>
          <w:bCs/>
          <w:sz w:val="24"/>
          <w:szCs w:val="24"/>
          <w:highlight w:val="none"/>
          <w:lang w:val="en-US" w:eastAsia="zh-CN"/>
        </w:rPr>
        <w:t>的相关责任。</w:t>
      </w:r>
      <w:bookmarkEnd w:id="83"/>
    </w:p>
    <w:p w14:paraId="7E265D98">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lang w:val="en-US" w:eastAsia="zh-CN"/>
        </w:rPr>
      </w:pPr>
      <w:bookmarkStart w:id="84" w:name="_Toc25575"/>
      <w:r>
        <w:rPr>
          <w:rFonts w:hint="eastAsia" w:ascii="宋体" w:hAnsi="宋体" w:eastAsia="宋体" w:cs="宋体"/>
          <w:b w:val="0"/>
          <w:bCs/>
          <w:sz w:val="24"/>
          <w:szCs w:val="24"/>
          <w:highlight w:val="none"/>
          <w:lang w:val="en-US" w:eastAsia="zh-CN"/>
        </w:rPr>
        <w:t xml:space="preserve">12.2 </w:t>
      </w:r>
      <w:r>
        <w:rPr>
          <w:rFonts w:hint="eastAsia" w:hAnsi="宋体" w:cs="宋体"/>
          <w:b w:val="0"/>
          <w:bCs/>
          <w:sz w:val="24"/>
          <w:szCs w:val="24"/>
          <w:highlight w:val="none"/>
          <w:lang w:val="en-US" w:eastAsia="zh-CN"/>
        </w:rPr>
        <w:t>投标人</w:t>
      </w:r>
      <w:r>
        <w:rPr>
          <w:rFonts w:hint="eastAsia" w:ascii="宋体" w:hAnsi="宋体" w:eastAsia="宋体" w:cs="宋体"/>
          <w:b w:val="0"/>
          <w:bCs/>
          <w:sz w:val="24"/>
          <w:szCs w:val="24"/>
          <w:highlight w:val="none"/>
          <w:lang w:val="en-US" w:eastAsia="zh-CN"/>
        </w:rPr>
        <w:t>应在投标之前就本办法的内容进行研究并考虑相关风险，在招标澄清时提请解释或提出相关的协商意见。一旦投标，将被认为已熟悉了本办法并双方同意，在执行时有关条款的度量权为</w:t>
      </w:r>
      <w:r>
        <w:rPr>
          <w:rFonts w:hint="eastAsia" w:hAnsi="宋体" w:cs="宋体"/>
          <w:b w:val="0"/>
          <w:bCs/>
          <w:sz w:val="24"/>
          <w:szCs w:val="24"/>
          <w:highlight w:val="none"/>
          <w:lang w:val="en-US" w:eastAsia="zh-CN"/>
        </w:rPr>
        <w:t>招标人</w:t>
      </w:r>
      <w:r>
        <w:rPr>
          <w:rFonts w:hint="eastAsia" w:ascii="宋体" w:hAnsi="宋体" w:eastAsia="宋体" w:cs="宋体"/>
          <w:b w:val="0"/>
          <w:bCs/>
          <w:sz w:val="24"/>
          <w:szCs w:val="24"/>
          <w:highlight w:val="none"/>
          <w:lang w:val="en-US" w:eastAsia="zh-CN"/>
        </w:rPr>
        <w:t>。</w:t>
      </w:r>
      <w:bookmarkEnd w:id="84"/>
    </w:p>
    <w:p w14:paraId="0686EC79">
      <w:pPr>
        <w:pStyle w:val="3"/>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sz w:val="24"/>
          <w:szCs w:val="24"/>
          <w:highlight w:val="none"/>
          <w:lang w:val="en-US" w:eastAsia="zh-CN"/>
        </w:rPr>
      </w:pPr>
      <w:bookmarkStart w:id="85" w:name="_Toc26468"/>
      <w:r>
        <w:rPr>
          <w:rFonts w:hint="eastAsia" w:ascii="宋体" w:hAnsi="宋体" w:eastAsia="宋体" w:cs="宋体"/>
          <w:sz w:val="24"/>
          <w:szCs w:val="24"/>
          <w:highlight w:val="none"/>
          <w:lang w:val="en-US" w:eastAsia="zh-CN"/>
        </w:rPr>
        <w:t>13附录附表</w:t>
      </w:r>
      <w:bookmarkEnd w:id="85"/>
    </w:p>
    <w:p w14:paraId="798C7E36">
      <w:pPr>
        <w:snapToGrid w:val="0"/>
        <w:spacing w:line="360" w:lineRule="auto"/>
        <w:jc w:val="left"/>
        <w:rPr>
          <w:rStyle w:val="14"/>
          <w:rFonts w:hint="eastAsia" w:ascii="宋体" w:hAnsi="宋体" w:eastAsia="宋体" w:cs="宋体"/>
          <w:bCs/>
          <w:sz w:val="24"/>
          <w:szCs w:val="24"/>
          <w:highlight w:val="none"/>
        </w:rPr>
      </w:pPr>
      <w:r>
        <w:rPr>
          <w:rStyle w:val="14"/>
          <w:rFonts w:hint="eastAsia" w:ascii="宋体" w:hAnsi="宋体" w:eastAsia="宋体" w:cs="宋体"/>
          <w:bCs/>
          <w:sz w:val="24"/>
          <w:szCs w:val="24"/>
          <w:highlight w:val="none"/>
        </w:rPr>
        <w:t>附录A  差异表</w:t>
      </w:r>
    </w:p>
    <w:p w14:paraId="18C0754B">
      <w:pPr>
        <w:spacing w:line="360" w:lineRule="auto"/>
        <w:jc w:val="center"/>
        <w:rPr>
          <w:rFonts w:hint="eastAsia" w:ascii="宋体" w:hAnsi="宋体" w:cs="宋体"/>
          <w:sz w:val="32"/>
          <w:szCs w:val="32"/>
        </w:rPr>
      </w:pPr>
      <w:r>
        <w:rPr>
          <w:rFonts w:hint="eastAsia" w:ascii="宋体" w:hAnsi="宋体" w:cs="宋体"/>
          <w:sz w:val="32"/>
          <w:szCs w:val="32"/>
        </w:rPr>
        <w:t>差  异  表</w:t>
      </w:r>
    </w:p>
    <w:tbl>
      <w:tblPr>
        <w:tblStyle w:val="11"/>
        <w:tblW w:w="9617" w:type="dxa"/>
        <w:jc w:val="center"/>
        <w:tblLayout w:type="fixed"/>
        <w:tblCellMar>
          <w:top w:w="0" w:type="dxa"/>
          <w:left w:w="28" w:type="dxa"/>
          <w:bottom w:w="0" w:type="dxa"/>
          <w:right w:w="28" w:type="dxa"/>
        </w:tblCellMar>
      </w:tblPr>
      <w:tblGrid>
        <w:gridCol w:w="935"/>
        <w:gridCol w:w="1074"/>
        <w:gridCol w:w="3334"/>
        <w:gridCol w:w="1068"/>
        <w:gridCol w:w="3206"/>
      </w:tblGrid>
      <w:tr w14:paraId="7F52EA93">
        <w:tblPrEx>
          <w:tblCellMar>
            <w:top w:w="0" w:type="dxa"/>
            <w:left w:w="28" w:type="dxa"/>
            <w:bottom w:w="0" w:type="dxa"/>
            <w:right w:w="28" w:type="dxa"/>
          </w:tblCellMar>
        </w:tblPrEx>
        <w:trPr>
          <w:trHeight w:val="481" w:hRule="atLeast"/>
          <w:jc w:val="center"/>
        </w:trPr>
        <w:tc>
          <w:tcPr>
            <w:tcW w:w="935" w:type="dxa"/>
            <w:tcBorders>
              <w:top w:val="single" w:color="auto" w:sz="6" w:space="0"/>
              <w:left w:val="single" w:color="auto" w:sz="6" w:space="0"/>
              <w:right w:val="single" w:color="auto" w:sz="6" w:space="0"/>
            </w:tcBorders>
            <w:noWrap w:val="0"/>
            <w:vAlign w:val="center"/>
          </w:tcPr>
          <w:p w14:paraId="6E675778">
            <w:pPr>
              <w:spacing w:line="360" w:lineRule="auto"/>
              <w:jc w:val="center"/>
              <w:rPr>
                <w:rFonts w:hint="eastAsia" w:ascii="宋体" w:hAnsi="宋体" w:cs="宋体"/>
              </w:rPr>
            </w:pPr>
          </w:p>
        </w:tc>
        <w:tc>
          <w:tcPr>
            <w:tcW w:w="1074" w:type="dxa"/>
            <w:tcBorders>
              <w:top w:val="single" w:color="auto" w:sz="6" w:space="0"/>
              <w:left w:val="nil"/>
            </w:tcBorders>
            <w:noWrap w:val="0"/>
            <w:vAlign w:val="center"/>
          </w:tcPr>
          <w:p w14:paraId="2B6C0C3E">
            <w:pPr>
              <w:spacing w:line="360" w:lineRule="auto"/>
              <w:jc w:val="center"/>
              <w:rPr>
                <w:rFonts w:hint="eastAsia" w:ascii="宋体" w:hAnsi="宋体" w:cs="宋体"/>
              </w:rPr>
            </w:pPr>
          </w:p>
        </w:tc>
        <w:tc>
          <w:tcPr>
            <w:tcW w:w="3334" w:type="dxa"/>
            <w:tcBorders>
              <w:top w:val="single" w:color="auto" w:sz="6" w:space="0"/>
              <w:right w:val="single" w:color="auto" w:sz="6" w:space="0"/>
            </w:tcBorders>
            <w:noWrap w:val="0"/>
            <w:vAlign w:val="center"/>
          </w:tcPr>
          <w:p w14:paraId="17B0A94E">
            <w:pPr>
              <w:spacing w:line="360" w:lineRule="auto"/>
              <w:ind w:firstLine="630" w:firstLineChars="300"/>
              <w:rPr>
                <w:rFonts w:hint="eastAsia" w:ascii="宋体" w:hAnsi="宋体" w:cs="宋体"/>
              </w:rPr>
            </w:pPr>
            <w:r>
              <w:rPr>
                <w:rFonts w:hint="eastAsia" w:ascii="宋体" w:hAnsi="宋体" w:cs="宋体"/>
              </w:rPr>
              <w:t>招标文件</w:t>
            </w:r>
          </w:p>
        </w:tc>
        <w:tc>
          <w:tcPr>
            <w:tcW w:w="1068" w:type="dxa"/>
            <w:tcBorders>
              <w:top w:val="single" w:color="auto" w:sz="6" w:space="0"/>
              <w:left w:val="nil"/>
            </w:tcBorders>
            <w:noWrap w:val="0"/>
            <w:vAlign w:val="center"/>
          </w:tcPr>
          <w:p w14:paraId="5861B60F">
            <w:pPr>
              <w:spacing w:line="360" w:lineRule="auto"/>
              <w:jc w:val="center"/>
              <w:rPr>
                <w:rFonts w:hint="eastAsia" w:ascii="宋体" w:hAnsi="宋体" w:cs="宋体"/>
              </w:rPr>
            </w:pPr>
          </w:p>
        </w:tc>
        <w:tc>
          <w:tcPr>
            <w:tcW w:w="3206" w:type="dxa"/>
            <w:tcBorders>
              <w:top w:val="single" w:color="auto" w:sz="6" w:space="0"/>
              <w:right w:val="single" w:color="auto" w:sz="6" w:space="0"/>
            </w:tcBorders>
            <w:noWrap w:val="0"/>
            <w:vAlign w:val="center"/>
          </w:tcPr>
          <w:p w14:paraId="40E758A9">
            <w:pPr>
              <w:spacing w:line="360" w:lineRule="auto"/>
              <w:ind w:firstLine="420" w:firstLineChars="200"/>
              <w:rPr>
                <w:rFonts w:hint="eastAsia" w:ascii="宋体" w:hAnsi="宋体" w:cs="宋体"/>
              </w:rPr>
            </w:pPr>
            <w:r>
              <w:rPr>
                <w:rFonts w:hint="eastAsia" w:ascii="宋体" w:hAnsi="宋体" w:cs="宋体"/>
              </w:rPr>
              <w:t>投标文件</w:t>
            </w:r>
          </w:p>
        </w:tc>
      </w:tr>
      <w:tr w14:paraId="3E0CC8C6">
        <w:tblPrEx>
          <w:tblCellMar>
            <w:top w:w="0" w:type="dxa"/>
            <w:left w:w="28" w:type="dxa"/>
            <w:bottom w:w="0" w:type="dxa"/>
            <w:right w:w="28" w:type="dxa"/>
          </w:tblCellMar>
        </w:tblPrEx>
        <w:trPr>
          <w:trHeight w:val="481" w:hRule="atLeast"/>
          <w:jc w:val="center"/>
        </w:trPr>
        <w:tc>
          <w:tcPr>
            <w:tcW w:w="935" w:type="dxa"/>
            <w:tcBorders>
              <w:left w:val="single" w:color="auto" w:sz="6" w:space="0"/>
              <w:right w:val="single" w:color="auto" w:sz="6" w:space="0"/>
            </w:tcBorders>
            <w:noWrap w:val="0"/>
            <w:vAlign w:val="center"/>
          </w:tcPr>
          <w:p w14:paraId="70628168">
            <w:pPr>
              <w:spacing w:line="360" w:lineRule="auto"/>
              <w:jc w:val="center"/>
              <w:rPr>
                <w:rFonts w:hint="eastAsia" w:ascii="宋体" w:hAnsi="宋体" w:cs="宋体"/>
              </w:rPr>
            </w:pPr>
            <w:r>
              <w:rPr>
                <w:rFonts w:hint="eastAsia" w:ascii="宋体" w:hAnsi="宋体" w:cs="宋体"/>
              </w:rPr>
              <w:t>序号</w:t>
            </w:r>
          </w:p>
        </w:tc>
        <w:tc>
          <w:tcPr>
            <w:tcW w:w="1074" w:type="dxa"/>
            <w:tcBorders>
              <w:top w:val="single" w:color="auto" w:sz="6" w:space="0"/>
              <w:left w:val="nil"/>
              <w:right w:val="single" w:color="auto" w:sz="6" w:space="0"/>
            </w:tcBorders>
            <w:noWrap w:val="0"/>
            <w:vAlign w:val="center"/>
          </w:tcPr>
          <w:p w14:paraId="2B2B4221">
            <w:pPr>
              <w:spacing w:line="360" w:lineRule="auto"/>
              <w:jc w:val="center"/>
              <w:rPr>
                <w:rFonts w:hint="eastAsia" w:ascii="宋体" w:hAnsi="宋体" w:cs="宋体"/>
              </w:rPr>
            </w:pPr>
            <w:r>
              <w:rPr>
                <w:rFonts w:hint="eastAsia" w:ascii="宋体" w:hAnsi="宋体" w:cs="宋体"/>
              </w:rPr>
              <w:t>条目</w:t>
            </w:r>
          </w:p>
        </w:tc>
        <w:tc>
          <w:tcPr>
            <w:tcW w:w="3334" w:type="dxa"/>
            <w:tcBorders>
              <w:top w:val="single" w:color="auto" w:sz="6" w:space="0"/>
              <w:left w:val="nil"/>
              <w:right w:val="single" w:color="auto" w:sz="6" w:space="0"/>
            </w:tcBorders>
            <w:noWrap w:val="0"/>
            <w:vAlign w:val="center"/>
          </w:tcPr>
          <w:p w14:paraId="375E0AF5">
            <w:pPr>
              <w:spacing w:line="360" w:lineRule="auto"/>
              <w:jc w:val="center"/>
              <w:rPr>
                <w:rFonts w:hint="eastAsia" w:ascii="宋体" w:hAnsi="宋体" w:cs="宋体"/>
              </w:rPr>
            </w:pPr>
            <w:r>
              <w:rPr>
                <w:rFonts w:hint="eastAsia" w:ascii="宋体" w:hAnsi="宋体" w:cs="宋体"/>
              </w:rPr>
              <w:t>简要内容</w:t>
            </w:r>
          </w:p>
        </w:tc>
        <w:tc>
          <w:tcPr>
            <w:tcW w:w="1068" w:type="dxa"/>
            <w:tcBorders>
              <w:top w:val="single" w:color="auto" w:sz="6" w:space="0"/>
              <w:left w:val="nil"/>
              <w:right w:val="single" w:color="auto" w:sz="6" w:space="0"/>
            </w:tcBorders>
            <w:noWrap w:val="0"/>
            <w:vAlign w:val="center"/>
          </w:tcPr>
          <w:p w14:paraId="4355E955">
            <w:pPr>
              <w:spacing w:line="360" w:lineRule="auto"/>
              <w:jc w:val="center"/>
              <w:rPr>
                <w:rFonts w:hint="eastAsia" w:ascii="宋体" w:hAnsi="宋体" w:cs="宋体"/>
              </w:rPr>
            </w:pPr>
            <w:r>
              <w:rPr>
                <w:rFonts w:hint="eastAsia" w:ascii="宋体" w:hAnsi="宋体" w:cs="宋体"/>
              </w:rPr>
              <w:t>条目</w:t>
            </w:r>
          </w:p>
        </w:tc>
        <w:tc>
          <w:tcPr>
            <w:tcW w:w="3206" w:type="dxa"/>
            <w:tcBorders>
              <w:top w:val="single" w:color="auto" w:sz="6" w:space="0"/>
              <w:left w:val="nil"/>
              <w:right w:val="single" w:color="auto" w:sz="6" w:space="0"/>
            </w:tcBorders>
            <w:noWrap w:val="0"/>
            <w:vAlign w:val="center"/>
          </w:tcPr>
          <w:p w14:paraId="19D26D7C">
            <w:pPr>
              <w:spacing w:line="360" w:lineRule="auto"/>
              <w:jc w:val="center"/>
              <w:rPr>
                <w:rFonts w:hint="eastAsia" w:ascii="宋体" w:hAnsi="宋体" w:cs="宋体"/>
              </w:rPr>
            </w:pPr>
            <w:r>
              <w:rPr>
                <w:rFonts w:hint="eastAsia" w:ascii="宋体" w:hAnsi="宋体" w:cs="宋体"/>
              </w:rPr>
              <w:t>简要内容</w:t>
            </w:r>
          </w:p>
        </w:tc>
      </w:tr>
      <w:tr w14:paraId="093E3469">
        <w:tblPrEx>
          <w:tblCellMar>
            <w:top w:w="0" w:type="dxa"/>
            <w:left w:w="28" w:type="dxa"/>
            <w:bottom w:w="0" w:type="dxa"/>
            <w:right w:w="28" w:type="dxa"/>
          </w:tblCellMar>
        </w:tblPrEx>
        <w:trPr>
          <w:trHeight w:val="481" w:hRule="atLeast"/>
          <w:jc w:val="center"/>
        </w:trPr>
        <w:tc>
          <w:tcPr>
            <w:tcW w:w="935" w:type="dxa"/>
            <w:tcBorders>
              <w:top w:val="single" w:color="auto" w:sz="6" w:space="0"/>
              <w:left w:val="single" w:color="auto" w:sz="6" w:space="0"/>
              <w:bottom w:val="single" w:color="auto" w:sz="6" w:space="0"/>
            </w:tcBorders>
            <w:noWrap w:val="0"/>
            <w:vAlign w:val="center"/>
          </w:tcPr>
          <w:p w14:paraId="62D1C37F">
            <w:pPr>
              <w:spacing w:line="360" w:lineRule="auto"/>
              <w:jc w:val="center"/>
              <w:rPr>
                <w:rFonts w:hint="eastAsia" w:ascii="宋体" w:hAnsi="宋体" w:cs="宋体"/>
              </w:rPr>
            </w:pPr>
          </w:p>
        </w:tc>
        <w:tc>
          <w:tcPr>
            <w:tcW w:w="1074" w:type="dxa"/>
            <w:tcBorders>
              <w:top w:val="single" w:color="auto" w:sz="6" w:space="0"/>
              <w:left w:val="single" w:color="auto" w:sz="6" w:space="0"/>
              <w:bottom w:val="single" w:color="auto" w:sz="6" w:space="0"/>
              <w:right w:val="single" w:color="auto" w:sz="6" w:space="0"/>
            </w:tcBorders>
            <w:noWrap w:val="0"/>
            <w:vAlign w:val="center"/>
          </w:tcPr>
          <w:p w14:paraId="289EC7D8">
            <w:pPr>
              <w:spacing w:line="360" w:lineRule="auto"/>
              <w:jc w:val="center"/>
              <w:rPr>
                <w:rFonts w:hint="eastAsia" w:ascii="宋体" w:hAnsi="宋体" w:cs="宋体"/>
              </w:rPr>
            </w:pPr>
          </w:p>
        </w:tc>
        <w:tc>
          <w:tcPr>
            <w:tcW w:w="3334" w:type="dxa"/>
            <w:tcBorders>
              <w:top w:val="single" w:color="auto" w:sz="6" w:space="0"/>
              <w:left w:val="nil"/>
              <w:bottom w:val="single" w:color="auto" w:sz="6" w:space="0"/>
            </w:tcBorders>
            <w:noWrap w:val="0"/>
            <w:vAlign w:val="center"/>
          </w:tcPr>
          <w:p w14:paraId="2381CDE0">
            <w:pPr>
              <w:spacing w:line="360" w:lineRule="auto"/>
              <w:jc w:val="center"/>
              <w:rPr>
                <w:rFonts w:hint="eastAsia" w:ascii="宋体" w:hAnsi="宋体" w:cs="宋体"/>
              </w:rPr>
            </w:pPr>
          </w:p>
        </w:tc>
        <w:tc>
          <w:tcPr>
            <w:tcW w:w="1068" w:type="dxa"/>
            <w:tcBorders>
              <w:top w:val="single" w:color="auto" w:sz="6" w:space="0"/>
              <w:left w:val="single" w:color="auto" w:sz="6" w:space="0"/>
              <w:bottom w:val="single" w:color="auto" w:sz="6" w:space="0"/>
              <w:right w:val="single" w:color="auto" w:sz="6" w:space="0"/>
            </w:tcBorders>
            <w:noWrap w:val="0"/>
            <w:vAlign w:val="center"/>
          </w:tcPr>
          <w:p w14:paraId="7E8982AB">
            <w:pPr>
              <w:spacing w:line="360" w:lineRule="auto"/>
              <w:jc w:val="center"/>
              <w:rPr>
                <w:rFonts w:hint="eastAsia" w:ascii="宋体" w:hAnsi="宋体" w:cs="宋体"/>
              </w:rPr>
            </w:pPr>
          </w:p>
        </w:tc>
        <w:tc>
          <w:tcPr>
            <w:tcW w:w="3206" w:type="dxa"/>
            <w:tcBorders>
              <w:top w:val="single" w:color="auto" w:sz="6" w:space="0"/>
              <w:left w:val="nil"/>
              <w:bottom w:val="single" w:color="auto" w:sz="6" w:space="0"/>
              <w:right w:val="single" w:color="auto" w:sz="6" w:space="0"/>
            </w:tcBorders>
            <w:noWrap w:val="0"/>
            <w:vAlign w:val="center"/>
          </w:tcPr>
          <w:p w14:paraId="5CFC6235">
            <w:pPr>
              <w:spacing w:line="360" w:lineRule="auto"/>
              <w:jc w:val="center"/>
              <w:rPr>
                <w:rFonts w:hint="eastAsia" w:ascii="宋体" w:hAnsi="宋体" w:cs="宋体"/>
              </w:rPr>
            </w:pPr>
          </w:p>
        </w:tc>
      </w:tr>
    </w:tbl>
    <w:p w14:paraId="5A0855A3">
      <w:pPr>
        <w:spacing w:line="520" w:lineRule="exact"/>
        <w:ind w:firstLine="420"/>
        <w:rPr>
          <w:rFonts w:hint="default" w:cs="宋体"/>
          <w:bCs w:val="0"/>
          <w:kern w:val="0"/>
          <w:sz w:val="24"/>
          <w:szCs w:val="24"/>
          <w:lang w:val="en-US" w:eastAsia="zh-CN"/>
        </w:rPr>
      </w:pPr>
      <w:r>
        <w:rPr>
          <w:rFonts w:hint="eastAsia" w:ascii="仿宋" w:hAnsi="仿宋" w:eastAsia="仿宋" w:cs="宋体"/>
        </w:rPr>
        <w:t>注：</w:t>
      </w:r>
      <w:r>
        <w:rPr>
          <w:rFonts w:hint="eastAsia" w:ascii="仿宋" w:hAnsi="仿宋" w:eastAsia="仿宋" w:cs="宋体"/>
          <w:lang w:eastAsia="zh-CN"/>
        </w:rPr>
        <w:t>投标人</w:t>
      </w:r>
      <w:r>
        <w:rPr>
          <w:rFonts w:hint="eastAsia" w:ascii="仿宋" w:hAnsi="仿宋" w:eastAsia="仿宋" w:cs="宋体"/>
        </w:rPr>
        <w:t>要将投标文件和招标文件的差异之处汇集成表。技术部分和商务部分要单独列表。</w:t>
      </w:r>
    </w:p>
    <w:sectPr>
      <w:footerReference r:id="rId3" w:type="default"/>
      <w:pgSz w:w="11906" w:h="16838"/>
      <w:pgMar w:top="1440" w:right="1800" w:bottom="1440" w:left="1800"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A0146">
    <w:pPr>
      <w:pStyle w:val="4"/>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417F32">
                          <w:pPr>
                            <w:pStyle w:val="4"/>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2417F32">
                    <w:pPr>
                      <w:pStyle w:val="4"/>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8B35B2"/>
    <w:multiLevelType w:val="singleLevel"/>
    <w:tmpl w:val="808B35B2"/>
    <w:lvl w:ilvl="0" w:tentative="0">
      <w:start w:val="3"/>
      <w:numFmt w:val="decimal"/>
      <w:suff w:val="nothing"/>
      <w:lvlText w:val="%1、"/>
      <w:lvlJc w:val="left"/>
    </w:lvl>
  </w:abstractNum>
  <w:abstractNum w:abstractNumId="1">
    <w:nsid w:val="D763587A"/>
    <w:multiLevelType w:val="singleLevel"/>
    <w:tmpl w:val="D763587A"/>
    <w:lvl w:ilvl="0" w:tentative="0">
      <w:start w:val="7"/>
      <w:numFmt w:val="decimal"/>
      <w:suff w:val="nothing"/>
      <w:lvlText w:val="%1、"/>
      <w:lvlJc w:val="left"/>
    </w:lvl>
  </w:abstractNum>
  <w:abstractNum w:abstractNumId="2">
    <w:nsid w:val="2C5917C3"/>
    <w:multiLevelType w:val="multilevel"/>
    <w:tmpl w:val="2C5917C3"/>
    <w:lvl w:ilvl="0" w:tentative="0">
      <w:start w:val="1"/>
      <w:numFmt w:val="none"/>
      <w:pStyle w:val="13"/>
      <w:suff w:val="nothing"/>
      <w:lvlText w:val="%1——"/>
      <w:lvlJc w:val="left"/>
      <w:pPr>
        <w:ind w:left="833" w:hanging="408"/>
      </w:pPr>
      <w:rPr>
        <w:rFonts w:hint="eastAsia"/>
      </w:rPr>
    </w:lvl>
    <w:lvl w:ilvl="1" w:tentative="0">
      <w:start w:val="1"/>
      <w:numFmt w:val="bullet"/>
      <w:lvlText w:val=""/>
      <w:lvlJc w:val="left"/>
      <w:pPr>
        <w:tabs>
          <w:tab w:val="left" w:pos="760"/>
        </w:tabs>
        <w:ind w:left="1264" w:hanging="413"/>
      </w:pPr>
      <w:rPr>
        <w:rFonts w:hint="default" w:ascii="Symbol" w:hAnsi="Symbol"/>
        <w:color w:val="auto"/>
      </w:rPr>
    </w:lvl>
    <w:lvl w:ilvl="2" w:tentative="0">
      <w:start w:val="1"/>
      <w:numFmt w:val="bullet"/>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3">
    <w:nsid w:val="59C505A3"/>
    <w:multiLevelType w:val="singleLevel"/>
    <w:tmpl w:val="59C505A3"/>
    <w:lvl w:ilvl="0" w:tentative="0">
      <w:start w:val="9"/>
      <w:numFmt w:val="decimal"/>
      <w:suff w:val="nothing"/>
      <w:lvlText w:val="%1、"/>
      <w:lvlJc w:val="left"/>
    </w:lvl>
  </w:abstractNum>
  <w:abstractNum w:abstractNumId="4">
    <w:nsid w:val="6C0A372F"/>
    <w:multiLevelType w:val="singleLevel"/>
    <w:tmpl w:val="6C0A372F"/>
    <w:lvl w:ilvl="0" w:tentative="0">
      <w:start w:val="1"/>
      <w:numFmt w:val="decimal"/>
      <w:lvlText w:val="%1."/>
      <w:lvlJc w:val="left"/>
      <w:pPr>
        <w:tabs>
          <w:tab w:val="left" w:pos="312"/>
        </w:tabs>
      </w:p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6F31AD"/>
    <w:rsid w:val="03C7170A"/>
    <w:rsid w:val="04BB1F4F"/>
    <w:rsid w:val="07460ADC"/>
    <w:rsid w:val="089522E7"/>
    <w:rsid w:val="09AA7DF6"/>
    <w:rsid w:val="144968D3"/>
    <w:rsid w:val="15695A0A"/>
    <w:rsid w:val="17C3498C"/>
    <w:rsid w:val="1866564C"/>
    <w:rsid w:val="189D321C"/>
    <w:rsid w:val="198A574B"/>
    <w:rsid w:val="19EC5329"/>
    <w:rsid w:val="1A0B53FD"/>
    <w:rsid w:val="1A1E6F39"/>
    <w:rsid w:val="23E47231"/>
    <w:rsid w:val="256571E6"/>
    <w:rsid w:val="2A9071E3"/>
    <w:rsid w:val="2AF45F9F"/>
    <w:rsid w:val="2C062248"/>
    <w:rsid w:val="349F631E"/>
    <w:rsid w:val="34DE074D"/>
    <w:rsid w:val="3BFD2D78"/>
    <w:rsid w:val="3FFF7815"/>
    <w:rsid w:val="40CA44A3"/>
    <w:rsid w:val="419A3FAE"/>
    <w:rsid w:val="43561934"/>
    <w:rsid w:val="444839AE"/>
    <w:rsid w:val="45F723B7"/>
    <w:rsid w:val="484653A1"/>
    <w:rsid w:val="4BFD2516"/>
    <w:rsid w:val="4CE06D56"/>
    <w:rsid w:val="50182CF3"/>
    <w:rsid w:val="51F65B08"/>
    <w:rsid w:val="5653145E"/>
    <w:rsid w:val="565E4742"/>
    <w:rsid w:val="58872768"/>
    <w:rsid w:val="5C08799B"/>
    <w:rsid w:val="5D1D6D54"/>
    <w:rsid w:val="5D9D5445"/>
    <w:rsid w:val="5EDA6305"/>
    <w:rsid w:val="5F0D61FF"/>
    <w:rsid w:val="5F44415B"/>
    <w:rsid w:val="645331F8"/>
    <w:rsid w:val="672D3845"/>
    <w:rsid w:val="76384B84"/>
    <w:rsid w:val="7849572F"/>
    <w:rsid w:val="79411C7F"/>
    <w:rsid w:val="7C7F29CF"/>
    <w:rsid w:val="7CDB7084"/>
    <w:rsid w:val="7F7765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adjustRightInd w:val="0"/>
      <w:spacing w:line="360" w:lineRule="auto"/>
      <w:outlineLvl w:val="0"/>
    </w:pPr>
    <w:rPr>
      <w:rFonts w:ascii="宋体"/>
      <w:b/>
      <w:kern w:val="44"/>
      <w:sz w:val="44"/>
      <w:szCs w:val="20"/>
    </w:rPr>
  </w:style>
  <w:style w:type="paragraph" w:styleId="2">
    <w:name w:val="heading 2"/>
    <w:basedOn w:val="1"/>
    <w:next w:val="1"/>
    <w:qFormat/>
    <w:uiPriority w:val="0"/>
    <w:pPr>
      <w:keepNext/>
      <w:keepLines/>
      <w:adjustRightInd w:val="0"/>
      <w:spacing w:before="260" w:after="260" w:line="416" w:lineRule="atLeast"/>
      <w:outlineLvl w:val="1"/>
    </w:pPr>
    <w:rPr>
      <w:rFonts w:ascii="宋体"/>
      <w:b/>
      <w:kern w:val="44"/>
      <w:sz w:val="28"/>
      <w:szCs w:val="20"/>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unhideWhenUsed/>
    <w:qFormat/>
    <w:uiPriority w:val="39"/>
    <w:pPr>
      <w:widowControl/>
      <w:spacing w:after="100" w:line="259" w:lineRule="auto"/>
      <w:jc w:val="left"/>
    </w:pPr>
    <w:rPr>
      <w:rFonts w:ascii="Calibri" w:hAnsi="Calibri" w:eastAsia="宋体"/>
      <w:kern w:val="0"/>
      <w:sz w:val="22"/>
      <w:szCs w:val="22"/>
    </w:rPr>
  </w:style>
  <w:style w:type="paragraph" w:styleId="7">
    <w:name w:val="Subtitle"/>
    <w:basedOn w:val="1"/>
    <w:qFormat/>
    <w:uiPriority w:val="0"/>
    <w:pPr>
      <w:spacing w:before="240" w:after="60" w:line="312" w:lineRule="auto"/>
      <w:jc w:val="center"/>
      <w:outlineLvl w:val="1"/>
    </w:pPr>
    <w:rPr>
      <w:rFonts w:ascii="Arial" w:hAnsi="Arial" w:cs="Arial"/>
      <w:b/>
      <w:bCs/>
      <w:kern w:val="28"/>
      <w:sz w:val="32"/>
      <w:szCs w:val="32"/>
    </w:rPr>
  </w:style>
  <w:style w:type="paragraph" w:styleId="8">
    <w:name w:val="Body Text Indent 3"/>
    <w:basedOn w:val="1"/>
    <w:qFormat/>
    <w:uiPriority w:val="0"/>
    <w:pPr>
      <w:adjustRightInd w:val="0"/>
      <w:spacing w:after="120" w:line="360" w:lineRule="atLeast"/>
      <w:ind w:left="420" w:leftChars="200"/>
      <w:jc w:val="left"/>
      <w:textAlignment w:val="baseline"/>
    </w:pPr>
    <w:rPr>
      <w:kern w:val="0"/>
      <w:sz w:val="16"/>
      <w:szCs w:val="16"/>
    </w:rPr>
  </w:style>
  <w:style w:type="paragraph" w:styleId="9">
    <w:name w:val="Normal (Web)"/>
    <w:basedOn w:val="1"/>
    <w:unhideWhenUsed/>
    <w:qFormat/>
    <w:uiPriority w:val="99"/>
    <w:pPr>
      <w:spacing w:beforeAutospacing="1" w:afterAutospacing="1"/>
      <w:jc w:val="left"/>
    </w:pPr>
    <w:rPr>
      <w:rFonts w:cs="Times New Roman"/>
      <w:kern w:val="0"/>
      <w:sz w:val="24"/>
    </w:rPr>
  </w:style>
  <w:style w:type="paragraph" w:styleId="10">
    <w:name w:val="Title"/>
    <w:basedOn w:val="1"/>
    <w:qFormat/>
    <w:uiPriority w:val="0"/>
    <w:pPr>
      <w:spacing w:before="240" w:after="60"/>
      <w:jc w:val="center"/>
      <w:outlineLvl w:val="0"/>
    </w:pPr>
    <w:rPr>
      <w:rFonts w:ascii="Arial" w:hAnsi="Arial" w:cs="Arial"/>
      <w:b/>
      <w:bCs/>
      <w:sz w:val="32"/>
      <w:szCs w:val="32"/>
    </w:rPr>
  </w:style>
  <w:style w:type="paragraph" w:customStyle="1" w:styleId="13">
    <w:name w:val="列项——（一级）"/>
    <w:qFormat/>
    <w:uiPriority w:val="0"/>
    <w:pPr>
      <w:widowControl w:val="0"/>
      <w:numPr>
        <w:ilvl w:val="0"/>
        <w:numId w:val="1"/>
      </w:numPr>
      <w:jc w:val="both"/>
    </w:pPr>
    <w:rPr>
      <w:rFonts w:ascii="宋体" w:hAnsi="Times New Roman" w:eastAsia="宋体" w:cs="Times New Roman"/>
      <w:sz w:val="21"/>
      <w:lang w:val="en-US" w:eastAsia="zh-CN" w:bidi="ar-SA"/>
    </w:rPr>
  </w:style>
  <w:style w:type="character" w:customStyle="1" w:styleId="14">
    <w:name w:val="NormalCharacter"/>
    <w:qFormat/>
    <w:uiPriority w:val="0"/>
  </w:style>
  <w:style w:type="paragraph" w:customStyle="1" w:styleId="15">
    <w:name w:val="页脚1"/>
    <w:basedOn w:val="1"/>
    <w:qFormat/>
    <w:uiPriority w:val="0"/>
    <w:pPr>
      <w:tabs>
        <w:tab w:val="center" w:pos="4153"/>
        <w:tab w:val="right" w:pos="8306"/>
      </w:tabs>
      <w:snapToGrid w:val="0"/>
      <w:jc w:val="left"/>
    </w:pPr>
    <w:rPr>
      <w:rFonts w:ascii="宋体" w:hAnsi="宋体"/>
      <w:b/>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11013</Words>
  <Characters>11729</Characters>
  <Lines>1</Lines>
  <Paragraphs>1</Paragraphs>
  <TotalTime>5</TotalTime>
  <ScaleCrop>false</ScaleCrop>
  <LinksUpToDate>false</LinksUpToDate>
  <CharactersWithSpaces>11860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2026-01-14T03:56:00Z</dcterms:created>
  <dc:creator>李鹏程</dc:creator>
  <cp:lastModifiedBy>李鹏程</cp:lastModifiedBy>
  <dcterms:modified xsi:type="dcterms:W3CDTF">2026-03-25T10:02:10Z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20281DA3A503415886A7C2ECBCE0BEBA</vt:lpwstr>
  </property>
  <property fmtid="{D5CDD505-2E9C-101B-9397-08002B2CF9AE}" pid="4" name="KSOTemplateDocerSaveRecord">
    <vt:lpwstr>eyJoZGlkIjoiZGE2Mjg2YTZkZTMyMTYwY2M1OTQ5YzJlN2MyYmRjOGEiLCJ1c2VySWQiOiIxNTY5NDgyOTM2In0=</vt:lpwstr>
  </property>
</Properties>
</file>