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231D0F">
      <w:pPr>
        <w:snapToGrid w:val="0"/>
        <w:spacing w:line="360" w:lineRule="auto"/>
        <w:ind w:right="-153" w:rightChars="-73" w:firstLine="630" w:firstLineChars="300"/>
        <w:jc w:val="left"/>
        <w:rPr>
          <w:rFonts w:hint="eastAsia"/>
        </w:rPr>
      </w:pPr>
      <w:bookmarkStart w:id="13" w:name="_GoBack"/>
      <w:bookmarkEnd w:id="13"/>
    </w:p>
    <w:p w14:paraId="3DDE14F3">
      <w:pPr>
        <w:snapToGrid w:val="0"/>
        <w:spacing w:line="360" w:lineRule="auto"/>
        <w:ind w:right="-153" w:rightChars="-73" w:firstLine="630" w:firstLineChars="300"/>
        <w:jc w:val="left"/>
        <w:rPr>
          <w:rFonts w:ascii="黑体" w:hAnsi="黑体" w:eastAsia="黑体"/>
          <w:sz w:val="32"/>
          <w:szCs w:val="32"/>
        </w:rPr>
      </w:pPr>
      <w:r>
        <w:fldChar w:fldCharType="begin"/>
      </w:r>
      <w:r>
        <w:instrText xml:space="preserve"> INCLUDEPICTURE "C:\\Users\\Sun\\AppData\\Local\\Temp\\ksohtml8912\\wps1.png" \* MERGEFORMATINET </w:instrText>
      </w:r>
      <w:r>
        <w:fldChar w:fldCharType="separate"/>
      </w:r>
      <w:r>
        <w:fldChar w:fldCharType="begin"/>
      </w:r>
      <w:r>
        <w:instrText xml:space="preserve"> INCLUDEPICTURE  "C:\\Users\\Sun\\AppData\\Local\\Temp\\ksohtml8912\\wps1.png" \* MERGEFORMATINET </w:instrText>
      </w:r>
      <w:r>
        <w:fldChar w:fldCharType="separate"/>
      </w:r>
      <w:r>
        <w:fldChar w:fldCharType="begin"/>
      </w:r>
      <w:r>
        <w:instrText xml:space="preserve"> INCLUDEPICTURE  "C:\\Users\\Sun\\AppData\\Local\\Temp\\ksohtml8912\\wps1.png" \* MERGEFORMATINET </w:instrText>
      </w:r>
      <w:r>
        <w:fldChar w:fldCharType="separate"/>
      </w:r>
      <w:r>
        <w:fldChar w:fldCharType="begin"/>
      </w:r>
      <w:r>
        <w:instrText xml:space="preserve"> INCLUDEPICTURE  "C:\\Users\\Sun\\AppData\\Local\\Temp\\ksohtml8912\\wps1.png" \* MERGEFORMATINET </w:instrText>
      </w:r>
      <w:r>
        <w:fldChar w:fldCharType="separate"/>
      </w:r>
      <w:r>
        <w:fldChar w:fldCharType="begin"/>
      </w:r>
      <w:r>
        <w:instrText xml:space="preserve"> INCLUDEPICTURE  "C:\\Users\\Sun\\AppData\\Local\\Temp\\ksohtml8912\\wps1.png" \* MERGEFORMATINET </w:instrText>
      </w:r>
      <w:r>
        <w:fldChar w:fldCharType="separate"/>
      </w:r>
      <w:r>
        <w:fldChar w:fldCharType="begin"/>
      </w:r>
      <w:r>
        <w:instrText xml:space="preserve"> INCLUDEPICTURE  "C:\\Users\\Sun\\AppData\\Local\\Temp\\ksohtml8912\\wps1.png" \* MERGEFORMATINET </w:instrText>
      </w:r>
      <w:r>
        <w:fldChar w:fldCharType="separate"/>
      </w:r>
      <w:r>
        <w:pict>
          <v:shape id="_x0000_i1025" o:spt="75" type="#_x0000_t75" style="height:43.4pt;width:52.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rPr>
          <w:rFonts w:hint="eastAsia" w:ascii="黑体" w:hAnsi="黑体" w:eastAsia="黑体"/>
          <w:sz w:val="32"/>
          <w:szCs w:val="32"/>
        </w:rPr>
        <w:t>伊犁新天煤化工有限责任公司</w:t>
      </w:r>
    </w:p>
    <w:p w14:paraId="5C9EB08A">
      <w:pPr>
        <w:snapToGrid w:val="0"/>
        <w:spacing w:line="360" w:lineRule="auto"/>
        <w:ind w:right="-153" w:rightChars="-73" w:firstLine="960" w:firstLineChars="3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</w:t>
      </w:r>
    </w:p>
    <w:p w14:paraId="7708E51C">
      <w:pPr>
        <w:snapToGrid w:val="0"/>
        <w:spacing w:line="360" w:lineRule="auto"/>
        <w:ind w:right="-153" w:rightChars="-73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 xml:space="preserve"> </w:t>
      </w:r>
    </w:p>
    <w:p w14:paraId="3607F302">
      <w:pPr>
        <w:spacing w:line="360" w:lineRule="auto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8"/>
          <w:szCs w:val="48"/>
          <w:lang w:val="en-US" w:eastAsia="zh-CN"/>
        </w:rPr>
        <w:t>汽轮机检修</w:t>
      </w:r>
      <w:r>
        <w:rPr>
          <w:rFonts w:hint="eastAsia" w:ascii="宋体" w:hAnsi="宋体"/>
          <w:b/>
          <w:sz w:val="48"/>
          <w:szCs w:val="48"/>
        </w:rPr>
        <w:t>技术服务</w:t>
      </w:r>
    </w:p>
    <w:p w14:paraId="411882C7">
      <w:pPr>
        <w:spacing w:line="36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b/>
          <w:sz w:val="44"/>
          <w:szCs w:val="44"/>
        </w:rPr>
        <w:t>技术规范书</w:t>
      </w:r>
    </w:p>
    <w:p w14:paraId="63616C6F">
      <w:pPr>
        <w:spacing w:line="360" w:lineRule="auto"/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 xml:space="preserve">  </w:t>
      </w:r>
    </w:p>
    <w:p w14:paraId="175F9579">
      <w:pPr>
        <w:pStyle w:val="2"/>
        <w:rPr>
          <w:lang w:eastAsia="zh-CN"/>
        </w:rPr>
      </w:pPr>
    </w:p>
    <w:p w14:paraId="7A92893F">
      <w:pPr>
        <w:pStyle w:val="20"/>
        <w:spacing w:line="360" w:lineRule="auto"/>
        <w:ind w:firstLine="2880" w:firstLineChars="800"/>
        <w:jc w:val="both"/>
        <w:rPr>
          <w:rFonts w:hAnsi="宋体"/>
          <w:kern w:val="2"/>
          <w:sz w:val="36"/>
          <w:szCs w:val="36"/>
        </w:rPr>
      </w:pPr>
      <w:r>
        <w:rPr>
          <w:rFonts w:hint="eastAsia" w:hAnsi="宋体"/>
          <w:kern w:val="2"/>
          <w:sz w:val="36"/>
          <w:szCs w:val="36"/>
        </w:rPr>
        <w:t>编写：</w:t>
      </w:r>
    </w:p>
    <w:p w14:paraId="5CA21EEB">
      <w:pPr>
        <w:pStyle w:val="20"/>
        <w:spacing w:line="360" w:lineRule="auto"/>
        <w:ind w:firstLine="2880" w:firstLineChars="800"/>
        <w:jc w:val="both"/>
        <w:rPr>
          <w:rFonts w:hAnsi="宋体"/>
          <w:kern w:val="2"/>
          <w:sz w:val="36"/>
          <w:szCs w:val="36"/>
        </w:rPr>
      </w:pPr>
      <w:r>
        <w:rPr>
          <w:rFonts w:hint="eastAsia" w:hAnsi="宋体"/>
          <w:kern w:val="2"/>
          <w:sz w:val="36"/>
          <w:szCs w:val="36"/>
        </w:rPr>
        <w:t xml:space="preserve"> </w:t>
      </w:r>
    </w:p>
    <w:p w14:paraId="6BCD16EB">
      <w:pPr>
        <w:pStyle w:val="20"/>
        <w:spacing w:line="360" w:lineRule="auto"/>
        <w:ind w:firstLine="2880" w:firstLineChars="800"/>
        <w:jc w:val="both"/>
        <w:rPr>
          <w:rFonts w:hAnsi="宋体"/>
          <w:kern w:val="2"/>
          <w:sz w:val="36"/>
          <w:szCs w:val="36"/>
        </w:rPr>
      </w:pPr>
      <w:r>
        <w:rPr>
          <w:rFonts w:hint="eastAsia" w:hAnsi="宋体"/>
          <w:kern w:val="2"/>
          <w:sz w:val="36"/>
          <w:szCs w:val="36"/>
        </w:rPr>
        <w:t>会签：</w:t>
      </w:r>
    </w:p>
    <w:p w14:paraId="4A732F0B">
      <w:pPr>
        <w:pStyle w:val="20"/>
        <w:spacing w:line="360" w:lineRule="auto"/>
        <w:ind w:firstLine="2880" w:firstLineChars="800"/>
        <w:jc w:val="both"/>
        <w:rPr>
          <w:rFonts w:hAnsi="宋体"/>
          <w:kern w:val="2"/>
          <w:sz w:val="36"/>
          <w:szCs w:val="36"/>
        </w:rPr>
      </w:pPr>
      <w:r>
        <w:rPr>
          <w:rFonts w:hint="eastAsia" w:hAnsi="宋体"/>
          <w:kern w:val="2"/>
          <w:sz w:val="36"/>
          <w:szCs w:val="36"/>
        </w:rPr>
        <w:t xml:space="preserve"> </w:t>
      </w:r>
    </w:p>
    <w:p w14:paraId="0FA43DF6">
      <w:pPr>
        <w:pStyle w:val="20"/>
        <w:spacing w:line="360" w:lineRule="auto"/>
        <w:ind w:firstLine="2880" w:firstLineChars="800"/>
        <w:jc w:val="both"/>
        <w:rPr>
          <w:rFonts w:hAnsi="宋体"/>
          <w:kern w:val="2"/>
          <w:sz w:val="36"/>
          <w:szCs w:val="36"/>
        </w:rPr>
      </w:pPr>
      <w:r>
        <w:rPr>
          <w:rFonts w:hint="eastAsia" w:hAnsi="宋体"/>
          <w:kern w:val="2"/>
          <w:sz w:val="36"/>
          <w:szCs w:val="36"/>
        </w:rPr>
        <w:t>审核：</w:t>
      </w:r>
    </w:p>
    <w:p w14:paraId="2014BDD1">
      <w:pPr>
        <w:pStyle w:val="20"/>
        <w:spacing w:line="360" w:lineRule="auto"/>
        <w:ind w:firstLine="2880" w:firstLineChars="800"/>
        <w:jc w:val="both"/>
        <w:rPr>
          <w:rFonts w:hAnsi="宋体"/>
          <w:kern w:val="2"/>
          <w:sz w:val="36"/>
          <w:szCs w:val="36"/>
        </w:rPr>
      </w:pPr>
      <w:r>
        <w:rPr>
          <w:rFonts w:hint="eastAsia" w:hAnsi="宋体"/>
          <w:kern w:val="2"/>
          <w:sz w:val="36"/>
          <w:szCs w:val="36"/>
        </w:rPr>
        <w:t xml:space="preserve"> </w:t>
      </w:r>
    </w:p>
    <w:p w14:paraId="62EA62B7">
      <w:pPr>
        <w:pStyle w:val="20"/>
        <w:spacing w:line="360" w:lineRule="auto"/>
        <w:ind w:left="1800" w:hanging="1800" w:hangingChars="500"/>
        <w:jc w:val="both"/>
        <w:rPr>
          <w:rFonts w:hAnsi="宋体"/>
          <w:kern w:val="2"/>
          <w:sz w:val="36"/>
          <w:szCs w:val="36"/>
        </w:rPr>
      </w:pPr>
      <w:r>
        <w:rPr>
          <w:rFonts w:hint="eastAsia" w:hAnsi="宋体"/>
          <w:kern w:val="2"/>
          <w:sz w:val="36"/>
          <w:szCs w:val="36"/>
        </w:rPr>
        <w:t xml:space="preserve">                审定：</w:t>
      </w:r>
    </w:p>
    <w:p w14:paraId="1C233F57">
      <w:pPr>
        <w:pStyle w:val="20"/>
        <w:spacing w:line="360" w:lineRule="auto"/>
        <w:ind w:left="1800" w:hanging="1800" w:hangingChars="500"/>
        <w:jc w:val="both"/>
        <w:rPr>
          <w:rFonts w:hAnsi="宋体"/>
          <w:kern w:val="2"/>
          <w:sz w:val="36"/>
          <w:szCs w:val="36"/>
        </w:rPr>
      </w:pPr>
      <w:r>
        <w:rPr>
          <w:rFonts w:hint="eastAsia" w:hAnsi="宋体"/>
          <w:kern w:val="2"/>
          <w:sz w:val="36"/>
          <w:szCs w:val="36"/>
        </w:rPr>
        <w:t xml:space="preserve"> </w:t>
      </w:r>
    </w:p>
    <w:p w14:paraId="739A558D">
      <w:pPr>
        <w:pStyle w:val="20"/>
        <w:spacing w:line="360" w:lineRule="auto"/>
        <w:ind w:firstLine="2880" w:firstLineChars="800"/>
        <w:jc w:val="both"/>
        <w:rPr>
          <w:rFonts w:hAnsi="宋体"/>
          <w:kern w:val="2"/>
          <w:sz w:val="36"/>
          <w:szCs w:val="36"/>
        </w:rPr>
      </w:pPr>
      <w:r>
        <w:rPr>
          <w:rFonts w:hint="eastAsia" w:hAnsi="宋体"/>
          <w:kern w:val="2"/>
          <w:sz w:val="36"/>
          <w:szCs w:val="36"/>
        </w:rPr>
        <w:t>批准：</w:t>
      </w:r>
    </w:p>
    <w:p w14:paraId="4F3F266C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1FCD31CB"/>
    <w:p w14:paraId="031E099C"/>
    <w:p w14:paraId="1826A2E5">
      <w:pPr>
        <w:autoSpaceDE w:val="0"/>
        <w:autoSpaceDN w:val="0"/>
        <w:spacing w:line="360" w:lineRule="auto"/>
        <w:jc w:val="center"/>
        <w:textAlignment w:val="bottom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6"/>
          <w:szCs w:val="36"/>
        </w:rPr>
        <w:t>伊犁新天煤化工有限责任公司</w:t>
      </w:r>
    </w:p>
    <w:p w14:paraId="54E51074">
      <w:pPr>
        <w:pStyle w:val="5"/>
        <w:spacing w:line="360" w:lineRule="auto"/>
        <w:jc w:val="center"/>
        <w:rPr>
          <w:rFonts w:hAnsi="宋体"/>
          <w:sz w:val="36"/>
          <w:szCs w:val="36"/>
        </w:rPr>
      </w:pPr>
      <w:r>
        <w:rPr>
          <w:rFonts w:hint="eastAsia" w:hAnsi="宋体"/>
          <w:sz w:val="36"/>
          <w:szCs w:val="36"/>
        </w:rPr>
        <w:t>202</w:t>
      </w:r>
      <w:r>
        <w:rPr>
          <w:rFonts w:hint="eastAsia" w:hAnsi="宋体"/>
          <w:sz w:val="36"/>
          <w:szCs w:val="36"/>
          <w:lang w:val="en-US" w:eastAsia="zh-CN"/>
        </w:rPr>
        <w:t>6</w:t>
      </w:r>
      <w:r>
        <w:rPr>
          <w:rFonts w:hint="eastAsia" w:hAnsi="宋体"/>
          <w:sz w:val="36"/>
          <w:szCs w:val="36"/>
        </w:rPr>
        <w:t xml:space="preserve">年 </w:t>
      </w:r>
      <w:r>
        <w:rPr>
          <w:rFonts w:hAnsi="宋体"/>
          <w:sz w:val="36"/>
          <w:szCs w:val="36"/>
        </w:rPr>
        <w:t>0</w:t>
      </w:r>
      <w:r>
        <w:rPr>
          <w:rFonts w:hint="eastAsia" w:hAnsi="宋体"/>
          <w:sz w:val="36"/>
          <w:szCs w:val="36"/>
          <w:lang w:val="en-US" w:eastAsia="zh-CN"/>
        </w:rPr>
        <w:t>3</w:t>
      </w:r>
      <w:r>
        <w:rPr>
          <w:rFonts w:hint="eastAsia" w:hAnsi="宋体"/>
          <w:sz w:val="36"/>
          <w:szCs w:val="36"/>
        </w:rPr>
        <w:t>月</w:t>
      </w:r>
    </w:p>
    <w:p w14:paraId="30947147"/>
    <w:p w14:paraId="6E1E5FCD">
      <w:pPr>
        <w:pStyle w:val="2"/>
        <w:rPr>
          <w:lang w:eastAsia="zh-CN"/>
        </w:rPr>
      </w:pPr>
    </w:p>
    <w:sdt>
      <w:sdtPr>
        <w:rPr>
          <w:rFonts w:ascii="宋体" w:hAnsi="宋体"/>
        </w:rPr>
        <w:id w:val="147465328"/>
        <w15:color w:val="DBDBDB"/>
        <w:docPartObj>
          <w:docPartGallery w:val="Table of Contents"/>
          <w:docPartUnique/>
        </w:docPartObj>
      </w:sdtPr>
      <w:sdtEndPr>
        <w:rPr>
          <w:rFonts w:hint="eastAsia" w:ascii="宋体" w:hAnsi="宋体" w:cs="宋体"/>
          <w:szCs w:val="28"/>
        </w:rPr>
      </w:sdtEndPr>
      <w:sdtContent>
        <w:p w14:paraId="756BD416">
          <w:pPr>
            <w:spacing w:line="360" w:lineRule="auto"/>
            <w:jc w:val="center"/>
            <w:rPr>
              <w:sz w:val="28"/>
              <w:szCs w:val="28"/>
            </w:rPr>
          </w:pPr>
          <w:r>
            <w:rPr>
              <w:rFonts w:ascii="宋体" w:hAnsi="宋体"/>
              <w:sz w:val="28"/>
              <w:szCs w:val="28"/>
            </w:rPr>
            <w:t>目</w:t>
          </w:r>
          <w:r>
            <w:rPr>
              <w:rFonts w:hint="eastAsia" w:ascii="宋体" w:hAnsi="宋体"/>
              <w:sz w:val="28"/>
              <w:szCs w:val="28"/>
            </w:rPr>
            <w:t xml:space="preserve">   </w:t>
          </w:r>
          <w:r>
            <w:rPr>
              <w:rFonts w:ascii="宋体" w:hAnsi="宋体"/>
              <w:sz w:val="28"/>
              <w:szCs w:val="28"/>
            </w:rPr>
            <w:t>录</w:t>
          </w:r>
        </w:p>
        <w:p w14:paraId="71FF09A8">
          <w:pPr>
            <w:pStyle w:val="16"/>
            <w:tabs>
              <w:tab w:val="right" w:leader="dot" w:pos="8306"/>
            </w:tabs>
            <w:spacing w:line="360" w:lineRule="auto"/>
          </w:pPr>
          <w:r>
            <w:rPr>
              <w:rFonts w:hint="eastAsia" w:ascii="宋体" w:hAnsi="宋体" w:cs="宋体"/>
              <w:sz w:val="28"/>
              <w:szCs w:val="28"/>
            </w:rPr>
            <w:fldChar w:fldCharType="begin"/>
          </w:r>
          <w:r>
            <w:rPr>
              <w:rFonts w:hint="eastAsia" w:ascii="宋体" w:hAnsi="宋体" w:cs="宋体"/>
              <w:sz w:val="28"/>
              <w:szCs w:val="28"/>
            </w:rPr>
            <w:instrText xml:space="preserve">TOC \o "1-1" \h \u </w:instrText>
          </w:r>
          <w:r>
            <w:rPr>
              <w:rFonts w:hint="eastAsia" w:ascii="宋体" w:hAnsi="宋体" w:cs="宋体"/>
              <w:sz w:val="28"/>
              <w:szCs w:val="28"/>
            </w:rPr>
            <w:fldChar w:fldCharType="separate"/>
          </w:r>
        </w:p>
        <w:p w14:paraId="34055014">
          <w:pPr>
            <w:pStyle w:val="16"/>
            <w:tabs>
              <w:tab w:val="right" w:leader="dot" w:pos="8306"/>
            </w:tabs>
            <w:spacing w:line="360" w:lineRule="auto"/>
            <w:rPr>
              <w:rFonts w:ascii="宋体" w:hAnsi="宋体" w:cs="宋体"/>
              <w:spacing w:val="-5"/>
              <w:kern w:val="2"/>
              <w:sz w:val="24"/>
              <w:szCs w:val="24"/>
              <w:lang w:eastAsia="en-US"/>
            </w:rPr>
          </w:pPr>
          <w:r>
            <w:fldChar w:fldCharType="begin"/>
          </w:r>
          <w:r>
            <w:instrText xml:space="preserve"> HYPERLINK \l "_Toc16903" </w:instrText>
          </w:r>
          <w:r>
            <w:fldChar w:fldCharType="separate"/>
          </w:r>
          <w:r>
            <w:rPr>
              <w:rFonts w:ascii="宋体" w:hAnsi="宋体" w:cs="宋体"/>
              <w:spacing w:val="-5"/>
              <w:kern w:val="2"/>
              <w:sz w:val="24"/>
              <w:szCs w:val="24"/>
              <w:lang w:eastAsia="en-US"/>
            </w:rPr>
            <w:t>1 总则</w:t>
          </w:r>
          <w:r>
            <w:rPr>
              <w:rFonts w:ascii="宋体" w:hAnsi="宋体" w:cs="宋体"/>
              <w:spacing w:val="-5"/>
              <w:kern w:val="2"/>
              <w:sz w:val="24"/>
              <w:szCs w:val="24"/>
              <w:lang w:eastAsia="en-US"/>
            </w:rPr>
            <w:tab/>
          </w:r>
          <w:r>
            <w:rPr>
              <w:rFonts w:hint="eastAsia" w:ascii="宋体" w:hAnsi="宋体" w:cs="宋体"/>
              <w:spacing w:val="-5"/>
              <w:kern w:val="2"/>
              <w:sz w:val="24"/>
              <w:szCs w:val="24"/>
            </w:rPr>
            <w:t>1</w:t>
          </w:r>
          <w:r>
            <w:rPr>
              <w:rFonts w:hint="eastAsia" w:ascii="宋体" w:hAnsi="宋体" w:cs="宋体"/>
              <w:spacing w:val="-5"/>
              <w:kern w:val="2"/>
              <w:sz w:val="24"/>
              <w:szCs w:val="24"/>
            </w:rPr>
            <w:fldChar w:fldCharType="end"/>
          </w:r>
        </w:p>
        <w:p w14:paraId="52EC5B83">
          <w:pPr>
            <w:pStyle w:val="16"/>
            <w:tabs>
              <w:tab w:val="right" w:leader="dot" w:pos="8306"/>
            </w:tabs>
            <w:spacing w:line="360" w:lineRule="auto"/>
            <w:rPr>
              <w:rFonts w:ascii="宋体" w:hAnsi="宋体" w:cs="宋体"/>
              <w:spacing w:val="-5"/>
              <w:kern w:val="2"/>
              <w:sz w:val="24"/>
              <w:szCs w:val="24"/>
              <w:lang w:eastAsia="en-US"/>
            </w:rPr>
          </w:pPr>
          <w:r>
            <w:fldChar w:fldCharType="begin"/>
          </w:r>
          <w:r>
            <w:instrText xml:space="preserve"> HYPERLINK \l "_Toc24199" </w:instrText>
          </w:r>
          <w:r>
            <w:fldChar w:fldCharType="separate"/>
          </w:r>
          <w:r>
            <w:rPr>
              <w:rFonts w:ascii="宋体" w:hAnsi="宋体" w:cs="宋体"/>
              <w:spacing w:val="-5"/>
              <w:kern w:val="2"/>
              <w:sz w:val="24"/>
              <w:szCs w:val="24"/>
              <w:lang w:eastAsia="en-US"/>
            </w:rPr>
            <w:t>2 技术规范</w:t>
          </w:r>
          <w:r>
            <w:rPr>
              <w:rFonts w:ascii="宋体" w:hAnsi="宋体" w:cs="宋体"/>
              <w:spacing w:val="-5"/>
              <w:kern w:val="2"/>
              <w:sz w:val="24"/>
              <w:szCs w:val="24"/>
              <w:lang w:eastAsia="en-US"/>
            </w:rPr>
            <w:tab/>
          </w:r>
          <w:r>
            <w:rPr>
              <w:rFonts w:hint="eastAsia" w:ascii="宋体" w:hAnsi="宋体" w:cs="宋体"/>
              <w:spacing w:val="-5"/>
              <w:kern w:val="2"/>
              <w:sz w:val="24"/>
              <w:szCs w:val="24"/>
            </w:rPr>
            <w:t>1</w:t>
          </w:r>
          <w:r>
            <w:rPr>
              <w:rFonts w:hint="eastAsia" w:ascii="宋体" w:hAnsi="宋体" w:cs="宋体"/>
              <w:spacing w:val="-5"/>
              <w:kern w:val="2"/>
              <w:sz w:val="24"/>
              <w:szCs w:val="24"/>
            </w:rPr>
            <w:fldChar w:fldCharType="end"/>
          </w:r>
        </w:p>
        <w:p w14:paraId="69C2DC8F">
          <w:pPr>
            <w:pStyle w:val="16"/>
            <w:tabs>
              <w:tab w:val="right" w:leader="dot" w:pos="8306"/>
            </w:tabs>
            <w:spacing w:line="360" w:lineRule="auto"/>
            <w:rPr>
              <w:rFonts w:ascii="宋体" w:hAnsi="宋体" w:cs="宋体"/>
              <w:spacing w:val="-5"/>
              <w:kern w:val="2"/>
              <w:sz w:val="24"/>
              <w:szCs w:val="24"/>
              <w:lang w:eastAsia="en-US"/>
            </w:rPr>
          </w:pPr>
          <w:r>
            <w:fldChar w:fldCharType="begin"/>
          </w:r>
          <w:r>
            <w:instrText xml:space="preserve"> HYPERLINK \l "_Toc18746" </w:instrText>
          </w:r>
          <w:r>
            <w:fldChar w:fldCharType="separate"/>
          </w:r>
          <w:r>
            <w:rPr>
              <w:rFonts w:ascii="宋体" w:hAnsi="宋体" w:cs="宋体"/>
              <w:spacing w:val="-5"/>
              <w:kern w:val="2"/>
              <w:sz w:val="24"/>
              <w:szCs w:val="24"/>
              <w:lang w:eastAsia="en-US"/>
            </w:rPr>
            <w:t>3 项目概况</w:t>
          </w:r>
          <w:r>
            <w:rPr>
              <w:rFonts w:ascii="宋体" w:hAnsi="宋体" w:cs="宋体"/>
              <w:spacing w:val="-5"/>
              <w:kern w:val="2"/>
              <w:sz w:val="24"/>
              <w:szCs w:val="24"/>
              <w:lang w:eastAsia="en-US"/>
            </w:rPr>
            <w:tab/>
          </w:r>
          <w:r>
            <w:rPr>
              <w:rFonts w:hint="eastAsia" w:ascii="宋体" w:hAnsi="宋体" w:cs="宋体"/>
              <w:spacing w:val="-5"/>
              <w:kern w:val="2"/>
              <w:sz w:val="24"/>
              <w:szCs w:val="24"/>
            </w:rPr>
            <w:t>2</w:t>
          </w:r>
          <w:r>
            <w:rPr>
              <w:rFonts w:hint="eastAsia" w:ascii="宋体" w:hAnsi="宋体" w:cs="宋体"/>
              <w:spacing w:val="-5"/>
              <w:kern w:val="2"/>
              <w:sz w:val="24"/>
              <w:szCs w:val="24"/>
            </w:rPr>
            <w:fldChar w:fldCharType="end"/>
          </w:r>
        </w:p>
        <w:p w14:paraId="192C352D">
          <w:pPr>
            <w:pStyle w:val="16"/>
            <w:tabs>
              <w:tab w:val="right" w:leader="dot" w:pos="8306"/>
            </w:tabs>
            <w:spacing w:line="360" w:lineRule="auto"/>
            <w:rPr>
              <w:rFonts w:ascii="宋体" w:hAnsi="宋体" w:cs="宋体"/>
              <w:spacing w:val="-5"/>
              <w:kern w:val="2"/>
              <w:sz w:val="24"/>
              <w:szCs w:val="24"/>
              <w:lang w:eastAsia="en-US"/>
            </w:rPr>
          </w:pPr>
          <w:r>
            <w:fldChar w:fldCharType="begin"/>
          </w:r>
          <w:r>
            <w:instrText xml:space="preserve"> HYPERLINK \l "_Toc25657" </w:instrText>
          </w:r>
          <w:r>
            <w:fldChar w:fldCharType="separate"/>
          </w:r>
          <w:r>
            <w:rPr>
              <w:rFonts w:ascii="宋体" w:hAnsi="宋体" w:cs="宋体"/>
              <w:spacing w:val="-5"/>
              <w:kern w:val="2"/>
              <w:sz w:val="24"/>
              <w:szCs w:val="24"/>
              <w:lang w:eastAsia="en-US"/>
            </w:rPr>
            <w:t>4 项目内容及技术要求</w:t>
          </w:r>
          <w:r>
            <w:rPr>
              <w:rFonts w:ascii="宋体" w:hAnsi="宋体" w:cs="宋体"/>
              <w:spacing w:val="-5"/>
              <w:kern w:val="2"/>
              <w:sz w:val="24"/>
              <w:szCs w:val="24"/>
              <w:lang w:eastAsia="en-US"/>
            </w:rPr>
            <w:tab/>
          </w:r>
          <w:r>
            <w:rPr>
              <w:rFonts w:hint="eastAsia" w:ascii="宋体" w:hAnsi="宋体" w:cs="宋体"/>
              <w:spacing w:val="-5"/>
              <w:kern w:val="2"/>
              <w:sz w:val="24"/>
              <w:szCs w:val="24"/>
            </w:rPr>
            <w:t>3</w:t>
          </w:r>
          <w:r>
            <w:rPr>
              <w:rFonts w:hint="eastAsia" w:ascii="宋体" w:hAnsi="宋体" w:cs="宋体"/>
              <w:spacing w:val="-5"/>
              <w:kern w:val="2"/>
              <w:sz w:val="24"/>
              <w:szCs w:val="24"/>
            </w:rPr>
            <w:fldChar w:fldCharType="end"/>
          </w:r>
        </w:p>
        <w:p w14:paraId="291BD77E">
          <w:pPr>
            <w:pStyle w:val="16"/>
            <w:tabs>
              <w:tab w:val="right" w:leader="dot" w:pos="8306"/>
            </w:tabs>
            <w:spacing w:line="360" w:lineRule="auto"/>
            <w:rPr>
              <w:rFonts w:ascii="宋体" w:hAnsi="宋体" w:cs="宋体"/>
              <w:spacing w:val="-5"/>
              <w:kern w:val="2"/>
              <w:sz w:val="24"/>
              <w:szCs w:val="24"/>
              <w:lang w:eastAsia="en-US"/>
            </w:rPr>
          </w:pPr>
          <w:r>
            <w:fldChar w:fldCharType="begin"/>
          </w:r>
          <w:r>
            <w:instrText xml:space="preserve"> HYPERLINK \l "_Toc28392" </w:instrText>
          </w:r>
          <w:r>
            <w:fldChar w:fldCharType="separate"/>
          </w:r>
          <w:r>
            <w:rPr>
              <w:rFonts w:ascii="宋体" w:hAnsi="宋体" w:cs="宋体"/>
              <w:spacing w:val="-5"/>
              <w:kern w:val="2"/>
              <w:sz w:val="24"/>
              <w:szCs w:val="24"/>
              <w:lang w:eastAsia="en-US"/>
            </w:rPr>
            <w:t>5 技术服务</w:t>
          </w:r>
          <w:r>
            <w:rPr>
              <w:rFonts w:ascii="宋体" w:hAnsi="宋体" w:cs="宋体"/>
              <w:spacing w:val="-5"/>
              <w:kern w:val="2"/>
              <w:sz w:val="24"/>
              <w:szCs w:val="24"/>
              <w:lang w:eastAsia="en-US"/>
            </w:rPr>
            <w:tab/>
          </w:r>
          <w:r>
            <w:rPr>
              <w:rFonts w:hint="eastAsia" w:ascii="宋体" w:hAnsi="宋体" w:cs="宋体"/>
              <w:spacing w:val="-5"/>
              <w:kern w:val="2"/>
              <w:sz w:val="24"/>
              <w:szCs w:val="24"/>
            </w:rPr>
            <w:t>5</w:t>
          </w:r>
          <w:r>
            <w:rPr>
              <w:rFonts w:hint="eastAsia" w:ascii="宋体" w:hAnsi="宋体" w:cs="宋体"/>
              <w:spacing w:val="-5"/>
              <w:kern w:val="2"/>
              <w:sz w:val="24"/>
              <w:szCs w:val="24"/>
            </w:rPr>
            <w:fldChar w:fldCharType="end"/>
          </w:r>
        </w:p>
        <w:p w14:paraId="06CD86B8">
          <w:pPr>
            <w:pStyle w:val="16"/>
            <w:tabs>
              <w:tab w:val="right" w:leader="dot" w:pos="8306"/>
            </w:tabs>
            <w:spacing w:line="360" w:lineRule="auto"/>
            <w:rPr>
              <w:rFonts w:ascii="宋体" w:hAnsi="宋体" w:cs="宋体"/>
              <w:spacing w:val="-5"/>
              <w:kern w:val="2"/>
              <w:sz w:val="24"/>
              <w:szCs w:val="24"/>
              <w:lang w:eastAsia="en-US"/>
            </w:rPr>
          </w:pPr>
          <w:r>
            <w:fldChar w:fldCharType="begin"/>
          </w:r>
          <w:r>
            <w:instrText xml:space="preserve"> HYPERLINK \l "_Toc13572" </w:instrText>
          </w:r>
          <w:r>
            <w:fldChar w:fldCharType="separate"/>
          </w:r>
          <w:r>
            <w:rPr>
              <w:rFonts w:ascii="宋体" w:hAnsi="宋体" w:cs="宋体"/>
              <w:spacing w:val="-5"/>
              <w:kern w:val="2"/>
              <w:sz w:val="24"/>
              <w:szCs w:val="24"/>
              <w:lang w:eastAsia="en-US"/>
            </w:rPr>
            <w:t>6 质量和性能保证</w:t>
          </w:r>
          <w:r>
            <w:rPr>
              <w:rFonts w:ascii="宋体" w:hAnsi="宋体" w:cs="宋体"/>
              <w:spacing w:val="-5"/>
              <w:kern w:val="2"/>
              <w:sz w:val="24"/>
              <w:szCs w:val="24"/>
              <w:lang w:eastAsia="en-US"/>
            </w:rPr>
            <w:tab/>
          </w:r>
          <w:r>
            <w:rPr>
              <w:rFonts w:hint="eastAsia" w:ascii="宋体" w:hAnsi="宋体" w:cs="宋体"/>
              <w:spacing w:val="-5"/>
              <w:kern w:val="2"/>
              <w:sz w:val="24"/>
              <w:szCs w:val="24"/>
            </w:rPr>
            <w:t>6</w:t>
          </w:r>
          <w:r>
            <w:rPr>
              <w:rFonts w:hint="eastAsia" w:ascii="宋体" w:hAnsi="宋体" w:cs="宋体"/>
              <w:spacing w:val="-5"/>
              <w:kern w:val="2"/>
              <w:sz w:val="24"/>
              <w:szCs w:val="24"/>
            </w:rPr>
            <w:fldChar w:fldCharType="end"/>
          </w:r>
        </w:p>
        <w:p w14:paraId="58AF6DF2">
          <w:pPr>
            <w:pStyle w:val="16"/>
            <w:tabs>
              <w:tab w:val="right" w:leader="dot" w:pos="8306"/>
            </w:tabs>
            <w:spacing w:line="360" w:lineRule="auto"/>
            <w:rPr>
              <w:rFonts w:ascii="宋体" w:hAnsi="宋体" w:cs="宋体"/>
              <w:spacing w:val="-5"/>
              <w:kern w:val="2"/>
              <w:sz w:val="24"/>
              <w:szCs w:val="24"/>
              <w:lang w:eastAsia="en-US"/>
            </w:rPr>
          </w:pPr>
          <w:r>
            <w:fldChar w:fldCharType="begin"/>
          </w:r>
          <w:r>
            <w:instrText xml:space="preserve"> HYPERLINK \l "_Toc1185" </w:instrText>
          </w:r>
          <w:r>
            <w:fldChar w:fldCharType="separate"/>
          </w:r>
          <w:r>
            <w:rPr>
              <w:rFonts w:ascii="宋体" w:hAnsi="宋体" w:cs="宋体"/>
              <w:spacing w:val="-5"/>
              <w:kern w:val="2"/>
              <w:sz w:val="24"/>
              <w:szCs w:val="24"/>
              <w:lang w:eastAsia="en-US"/>
            </w:rPr>
            <w:t>7 检修周期</w:t>
          </w:r>
          <w:r>
            <w:rPr>
              <w:rFonts w:ascii="宋体" w:hAnsi="宋体" w:cs="宋体"/>
              <w:spacing w:val="-5"/>
              <w:kern w:val="2"/>
              <w:sz w:val="24"/>
              <w:szCs w:val="24"/>
              <w:lang w:eastAsia="en-US"/>
            </w:rPr>
            <w:tab/>
          </w:r>
          <w:r>
            <w:rPr>
              <w:rFonts w:hint="eastAsia" w:ascii="宋体" w:hAnsi="宋体" w:cs="宋体"/>
              <w:spacing w:val="-5"/>
              <w:kern w:val="2"/>
              <w:sz w:val="24"/>
              <w:szCs w:val="24"/>
            </w:rPr>
            <w:t>6</w:t>
          </w:r>
          <w:r>
            <w:rPr>
              <w:rFonts w:hint="eastAsia" w:ascii="宋体" w:hAnsi="宋体" w:cs="宋体"/>
              <w:spacing w:val="-5"/>
              <w:kern w:val="2"/>
              <w:sz w:val="24"/>
              <w:szCs w:val="24"/>
            </w:rPr>
            <w:fldChar w:fldCharType="end"/>
          </w:r>
        </w:p>
        <w:p w14:paraId="7C64741E">
          <w:pPr>
            <w:pStyle w:val="16"/>
            <w:tabs>
              <w:tab w:val="right" w:leader="dot" w:pos="8306"/>
            </w:tabs>
            <w:spacing w:line="360" w:lineRule="auto"/>
            <w:rPr>
              <w:rFonts w:ascii="宋体" w:hAnsi="宋体" w:cs="宋体"/>
              <w:spacing w:val="-5"/>
              <w:kern w:val="2"/>
              <w:sz w:val="24"/>
              <w:szCs w:val="24"/>
              <w:lang w:eastAsia="en-US"/>
            </w:rPr>
          </w:pPr>
          <w:r>
            <w:fldChar w:fldCharType="begin"/>
          </w:r>
          <w:r>
            <w:instrText xml:space="preserve"> HYPERLINK \l "_Toc29352" </w:instrText>
          </w:r>
          <w:r>
            <w:fldChar w:fldCharType="separate"/>
          </w:r>
          <w:r>
            <w:rPr>
              <w:rFonts w:ascii="宋体" w:hAnsi="宋体" w:cs="宋体"/>
              <w:spacing w:val="-5"/>
              <w:kern w:val="2"/>
              <w:sz w:val="24"/>
              <w:szCs w:val="24"/>
              <w:lang w:eastAsia="en-US"/>
            </w:rPr>
            <w:t>8 考核条款</w:t>
          </w:r>
          <w:r>
            <w:rPr>
              <w:rFonts w:ascii="宋体" w:hAnsi="宋体" w:cs="宋体"/>
              <w:spacing w:val="-5"/>
              <w:kern w:val="2"/>
              <w:sz w:val="24"/>
              <w:szCs w:val="24"/>
              <w:lang w:eastAsia="en-US"/>
            </w:rPr>
            <w:tab/>
          </w:r>
          <w:r>
            <w:rPr>
              <w:rFonts w:hint="eastAsia" w:ascii="宋体" w:hAnsi="宋体" w:cs="宋体"/>
              <w:spacing w:val="-5"/>
              <w:kern w:val="2"/>
              <w:sz w:val="24"/>
              <w:szCs w:val="24"/>
            </w:rPr>
            <w:t>6</w:t>
          </w:r>
          <w:r>
            <w:rPr>
              <w:rFonts w:hint="eastAsia" w:ascii="宋体" w:hAnsi="宋体" w:cs="宋体"/>
              <w:spacing w:val="-5"/>
              <w:kern w:val="2"/>
              <w:sz w:val="24"/>
              <w:szCs w:val="24"/>
            </w:rPr>
            <w:fldChar w:fldCharType="end"/>
          </w:r>
        </w:p>
        <w:p w14:paraId="2E5968FF">
          <w:pPr>
            <w:spacing w:line="360" w:lineRule="auto"/>
            <w:jc w:val="left"/>
            <w:rPr>
              <w:rFonts w:ascii="宋体" w:hAnsi="宋体" w:cs="宋体"/>
              <w:sz w:val="28"/>
              <w:szCs w:val="28"/>
            </w:rPr>
          </w:pPr>
          <w:r>
            <w:rPr>
              <w:rFonts w:hint="eastAsia" w:ascii="宋体" w:hAnsi="宋体" w:cs="宋体"/>
              <w:szCs w:val="28"/>
            </w:rPr>
            <w:fldChar w:fldCharType="end"/>
          </w:r>
        </w:p>
      </w:sdtContent>
    </w:sdt>
    <w:p w14:paraId="71D5ED30">
      <w:pPr>
        <w:spacing w:line="360" w:lineRule="auto"/>
        <w:jc w:val="left"/>
        <w:rPr>
          <w:rFonts w:ascii="宋体" w:hAnsi="宋体" w:cs="宋体"/>
          <w:sz w:val="28"/>
          <w:szCs w:val="28"/>
        </w:rPr>
      </w:pPr>
    </w:p>
    <w:p w14:paraId="1FC238B4">
      <w:pPr>
        <w:spacing w:line="360" w:lineRule="auto"/>
        <w:jc w:val="left"/>
        <w:rPr>
          <w:rFonts w:ascii="宋体" w:hAnsi="宋体" w:cs="宋体"/>
          <w:sz w:val="28"/>
          <w:szCs w:val="28"/>
        </w:rPr>
      </w:pPr>
    </w:p>
    <w:p w14:paraId="42D46BB3">
      <w:pPr>
        <w:spacing w:line="360" w:lineRule="auto"/>
        <w:jc w:val="left"/>
        <w:rPr>
          <w:rFonts w:ascii="宋体" w:hAnsi="宋体" w:cs="宋体"/>
          <w:sz w:val="28"/>
          <w:szCs w:val="28"/>
        </w:rPr>
      </w:pPr>
    </w:p>
    <w:p w14:paraId="572355A1">
      <w:pPr>
        <w:spacing w:line="360" w:lineRule="auto"/>
        <w:jc w:val="left"/>
        <w:rPr>
          <w:rFonts w:ascii="宋体" w:hAnsi="宋体" w:cs="宋体"/>
          <w:sz w:val="28"/>
          <w:szCs w:val="28"/>
        </w:rPr>
      </w:pPr>
    </w:p>
    <w:p w14:paraId="10644E0C">
      <w:pPr>
        <w:spacing w:line="360" w:lineRule="auto"/>
        <w:jc w:val="left"/>
        <w:rPr>
          <w:rFonts w:ascii="宋体" w:hAnsi="宋体" w:cs="宋体"/>
          <w:sz w:val="28"/>
          <w:szCs w:val="28"/>
        </w:rPr>
      </w:pPr>
    </w:p>
    <w:p w14:paraId="13DC8C4B">
      <w:pPr>
        <w:spacing w:line="360" w:lineRule="auto"/>
        <w:jc w:val="left"/>
        <w:rPr>
          <w:rFonts w:ascii="宋体" w:hAnsi="宋体" w:cs="宋体"/>
          <w:sz w:val="28"/>
          <w:szCs w:val="28"/>
        </w:rPr>
      </w:pPr>
    </w:p>
    <w:p w14:paraId="4F4451DF">
      <w:pPr>
        <w:spacing w:line="360" w:lineRule="auto"/>
        <w:jc w:val="left"/>
        <w:rPr>
          <w:rFonts w:ascii="宋体" w:hAnsi="宋体" w:cs="宋体"/>
          <w:sz w:val="28"/>
          <w:szCs w:val="28"/>
        </w:rPr>
      </w:pPr>
    </w:p>
    <w:p w14:paraId="77CEAEC5">
      <w:pPr>
        <w:spacing w:line="360" w:lineRule="auto"/>
        <w:jc w:val="left"/>
        <w:rPr>
          <w:rFonts w:ascii="宋体" w:hAnsi="宋体" w:cs="宋体"/>
          <w:sz w:val="28"/>
          <w:szCs w:val="28"/>
        </w:rPr>
      </w:pPr>
    </w:p>
    <w:p w14:paraId="7F886B5F">
      <w:pPr>
        <w:spacing w:line="360" w:lineRule="auto"/>
        <w:jc w:val="left"/>
        <w:rPr>
          <w:rFonts w:ascii="宋体" w:hAnsi="宋体" w:cs="宋体"/>
          <w:sz w:val="28"/>
          <w:szCs w:val="28"/>
        </w:rPr>
      </w:pPr>
    </w:p>
    <w:p w14:paraId="43DCD3C6">
      <w:pPr>
        <w:spacing w:line="360" w:lineRule="auto"/>
        <w:jc w:val="left"/>
        <w:rPr>
          <w:rFonts w:ascii="宋体" w:hAnsi="宋体" w:cs="宋体"/>
          <w:sz w:val="28"/>
          <w:szCs w:val="28"/>
        </w:rPr>
      </w:pPr>
    </w:p>
    <w:p w14:paraId="364CDF3D">
      <w:pPr>
        <w:spacing w:line="360" w:lineRule="auto"/>
        <w:jc w:val="left"/>
        <w:rPr>
          <w:rFonts w:ascii="宋体" w:hAnsi="宋体" w:cs="宋体"/>
          <w:sz w:val="28"/>
          <w:szCs w:val="28"/>
        </w:rPr>
      </w:pPr>
    </w:p>
    <w:p w14:paraId="0D075CC5">
      <w:pPr>
        <w:spacing w:line="360" w:lineRule="auto"/>
        <w:jc w:val="left"/>
        <w:rPr>
          <w:rFonts w:ascii="宋体" w:hAnsi="宋体" w:cs="宋体"/>
          <w:sz w:val="28"/>
          <w:szCs w:val="28"/>
        </w:rPr>
      </w:pPr>
    </w:p>
    <w:p w14:paraId="70A75B8C">
      <w:pPr>
        <w:pStyle w:val="2"/>
        <w:spacing w:before="100" w:line="226" w:lineRule="auto"/>
        <w:outlineLvl w:val="0"/>
        <w:rPr>
          <w:spacing w:val="-11"/>
          <w:sz w:val="31"/>
          <w:szCs w:val="31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Toc16903"/>
    </w:p>
    <w:p w14:paraId="3BFC3C2C">
      <w:pPr>
        <w:pStyle w:val="2"/>
        <w:spacing w:line="520" w:lineRule="exact"/>
        <w:outlineLvl w:val="0"/>
        <w:rPr>
          <w:sz w:val="31"/>
          <w:szCs w:val="31"/>
          <w:lang w:eastAsia="zh-CN"/>
        </w:rPr>
      </w:pPr>
      <w:r>
        <w:rPr>
          <w:spacing w:val="-11"/>
          <w:sz w:val="31"/>
          <w:szCs w:val="31"/>
          <w:lang w:eastAsia="zh-CN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1</w:t>
      </w:r>
      <w:r>
        <w:rPr>
          <w:spacing w:val="-51"/>
          <w:sz w:val="31"/>
          <w:szCs w:val="31"/>
          <w:lang w:eastAsia="zh-CN"/>
        </w:rPr>
        <w:t xml:space="preserve"> </w:t>
      </w:r>
      <w:r>
        <w:rPr>
          <w:spacing w:val="-11"/>
          <w:sz w:val="31"/>
          <w:szCs w:val="31"/>
          <w:lang w:eastAsia="zh-CN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总则</w:t>
      </w:r>
      <w:bookmarkEnd w:id="0"/>
    </w:p>
    <w:p w14:paraId="042B6D2D">
      <w:pPr>
        <w:adjustRightInd w:val="0"/>
        <w:snapToGrid w:val="0"/>
        <w:spacing w:line="360" w:lineRule="auto"/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1.1本技术协议适用于浙能伊犁新天煤化工有限责任公司汽轮机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机组</w:t>
      </w: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技术服务工作。本技术规范是对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投标人</w:t>
      </w: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进行服务的技术规范、技术要求、调试、质量保证、验收和技术服务等方面的要求。</w:t>
      </w:r>
    </w:p>
    <w:p w14:paraId="07F6F53A">
      <w:pPr>
        <w:adjustRightInd w:val="0"/>
        <w:snapToGrid w:val="0"/>
        <w:spacing w:line="360" w:lineRule="auto"/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1.2本技术协议提出的是最低限度的技术要求，并未对一切技术细节作出规定，也未引述有关标准和规范。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投标人</w:t>
      </w: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必须保证提供符合本技术协议的优质服务。本招标技术规范书所引用的标准若与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投标人</w:t>
      </w: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所执行的标准发生矛盾时，应按较高标准执行。</w:t>
      </w:r>
    </w:p>
    <w:p w14:paraId="1E486890">
      <w:pPr>
        <w:adjustRightInd w:val="0"/>
        <w:snapToGrid w:val="0"/>
        <w:spacing w:line="360" w:lineRule="auto"/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 xml:space="preserve"> 1.3本技术协议将作为合同的附件，与合同正文具有同等效力。在签定合同之后，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招标人</w:t>
      </w: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有权提出因规范、标准和工艺要求发生变化而产生的补充和修改的要求，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投标人</w:t>
      </w: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应承诺予以配合。具体项目由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招标人</w:t>
      </w: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与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投标人</w:t>
      </w: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共同商定。</w:t>
      </w:r>
    </w:p>
    <w:p w14:paraId="55404D9E">
      <w:pPr>
        <w:adjustRightInd w:val="0"/>
        <w:snapToGrid w:val="0"/>
        <w:spacing w:line="360" w:lineRule="auto"/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1.4未尽事宜，双方友好协商解决。</w:t>
      </w:r>
    </w:p>
    <w:p w14:paraId="3D28B2E4">
      <w:pPr>
        <w:pStyle w:val="2"/>
        <w:spacing w:line="520" w:lineRule="exact"/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 xml:space="preserve">1.5 </w:t>
      </w:r>
      <w:r>
        <w:rPr>
          <w:rFonts w:hint="eastAsia" w:cs="宋体"/>
          <w:spacing w:val="-5"/>
          <w:kern w:val="2"/>
          <w:sz w:val="24"/>
          <w:szCs w:val="24"/>
          <w:lang w:val="en-US" w:eastAsia="zh-CN" w:bidi="ar-SA"/>
        </w:rPr>
        <w:t>投标人</w:t>
      </w: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责任</w:t>
      </w:r>
    </w:p>
    <w:p w14:paraId="71D65A17">
      <w:pPr>
        <w:pStyle w:val="2"/>
        <w:spacing w:line="520" w:lineRule="exact"/>
        <w:rPr>
          <w:spacing w:val="-5"/>
          <w:sz w:val="24"/>
          <w:szCs w:val="24"/>
          <w:lang w:eastAsia="zh-CN"/>
        </w:rPr>
      </w:pPr>
      <w:r>
        <w:rPr>
          <w:spacing w:val="-5"/>
          <w:sz w:val="24"/>
          <w:szCs w:val="24"/>
          <w:lang w:eastAsia="zh-CN"/>
        </w:rPr>
        <w:t>1.</w:t>
      </w:r>
      <w:r>
        <w:rPr>
          <w:rFonts w:hint="eastAsia"/>
          <w:spacing w:val="-5"/>
          <w:sz w:val="24"/>
          <w:szCs w:val="24"/>
          <w:lang w:val="en-US" w:eastAsia="zh-CN"/>
        </w:rPr>
        <w:t>5</w:t>
      </w:r>
      <w:r>
        <w:rPr>
          <w:spacing w:val="-5"/>
          <w:sz w:val="24"/>
          <w:szCs w:val="24"/>
          <w:lang w:eastAsia="zh-CN"/>
        </w:rPr>
        <w:t>.1 按本技术规范书和适用的工业标准，</w:t>
      </w:r>
      <w:r>
        <w:rPr>
          <w:rFonts w:hint="eastAsia"/>
          <w:spacing w:val="-5"/>
          <w:sz w:val="24"/>
          <w:szCs w:val="24"/>
          <w:lang w:val="en-US" w:eastAsia="zh-CN"/>
        </w:rPr>
        <w:t>全过程指导汽轮机检修及数量标准制定</w:t>
      </w:r>
      <w:r>
        <w:rPr>
          <w:rFonts w:hint="eastAsia"/>
          <w:spacing w:val="-5"/>
          <w:sz w:val="24"/>
          <w:szCs w:val="24"/>
          <w:lang w:eastAsia="zh-CN"/>
        </w:rPr>
        <w:t>、</w:t>
      </w:r>
      <w:r>
        <w:rPr>
          <w:rFonts w:hint="eastAsia"/>
          <w:spacing w:val="-5"/>
          <w:sz w:val="24"/>
          <w:szCs w:val="24"/>
          <w:lang w:val="en-US" w:eastAsia="zh-CN"/>
        </w:rPr>
        <w:t>检修过程数据测量</w:t>
      </w:r>
      <w:r>
        <w:rPr>
          <w:rFonts w:hint="eastAsia"/>
          <w:spacing w:val="-5"/>
          <w:sz w:val="24"/>
          <w:szCs w:val="24"/>
          <w:lang w:eastAsia="zh-CN"/>
        </w:rPr>
        <w:t>的</w:t>
      </w:r>
      <w:r>
        <w:rPr>
          <w:rFonts w:hint="eastAsia"/>
          <w:spacing w:val="-5"/>
          <w:sz w:val="24"/>
          <w:szCs w:val="24"/>
          <w:lang w:val="en-US" w:eastAsia="zh-CN"/>
        </w:rPr>
        <w:t>指导</w:t>
      </w:r>
      <w:r>
        <w:rPr>
          <w:rFonts w:hint="eastAsia"/>
          <w:spacing w:val="-5"/>
          <w:sz w:val="24"/>
          <w:szCs w:val="24"/>
          <w:lang w:eastAsia="zh-CN"/>
        </w:rPr>
        <w:t>，</w:t>
      </w:r>
      <w:r>
        <w:rPr>
          <w:spacing w:val="-5"/>
          <w:sz w:val="24"/>
          <w:szCs w:val="24"/>
          <w:lang w:eastAsia="zh-CN"/>
        </w:rPr>
        <w:t>并详细记录</w:t>
      </w:r>
      <w:r>
        <w:rPr>
          <w:rFonts w:hint="eastAsia"/>
          <w:spacing w:val="-5"/>
          <w:sz w:val="24"/>
          <w:szCs w:val="24"/>
          <w:lang w:val="en-US" w:eastAsia="zh-CN"/>
        </w:rPr>
        <w:t>检修</w:t>
      </w:r>
      <w:r>
        <w:rPr>
          <w:spacing w:val="-5"/>
          <w:sz w:val="24"/>
          <w:szCs w:val="24"/>
          <w:lang w:eastAsia="zh-CN"/>
        </w:rPr>
        <w:t>经过和结果</w:t>
      </w:r>
      <w:r>
        <w:rPr>
          <w:rFonts w:hint="eastAsia"/>
          <w:spacing w:val="-5"/>
          <w:sz w:val="24"/>
          <w:szCs w:val="24"/>
          <w:lang w:eastAsia="zh-CN"/>
        </w:rPr>
        <w:t>，</w:t>
      </w:r>
      <w:r>
        <w:rPr>
          <w:spacing w:val="-5"/>
          <w:sz w:val="24"/>
          <w:szCs w:val="24"/>
          <w:lang w:eastAsia="zh-CN"/>
        </w:rPr>
        <w:t>并形成服务报告</w:t>
      </w:r>
      <w:r>
        <w:rPr>
          <w:rFonts w:hint="eastAsia"/>
          <w:spacing w:val="-5"/>
          <w:sz w:val="24"/>
          <w:szCs w:val="24"/>
          <w:lang w:eastAsia="zh-CN"/>
        </w:rPr>
        <w:t>，</w:t>
      </w:r>
      <w:r>
        <w:rPr>
          <w:spacing w:val="-5"/>
          <w:sz w:val="24"/>
          <w:szCs w:val="24"/>
          <w:lang w:eastAsia="zh-CN"/>
        </w:rPr>
        <w:t>详见项目内容及技术要求</w:t>
      </w:r>
      <w:r>
        <w:rPr>
          <w:rFonts w:hint="eastAsia"/>
          <w:spacing w:val="-5"/>
          <w:sz w:val="24"/>
          <w:szCs w:val="24"/>
          <w:lang w:eastAsia="zh-CN"/>
        </w:rPr>
        <w:t>。</w:t>
      </w:r>
      <w:r>
        <w:rPr>
          <w:spacing w:val="-5"/>
          <w:sz w:val="24"/>
          <w:szCs w:val="24"/>
          <w:lang w:eastAsia="zh-CN"/>
        </w:rPr>
        <w:t>确保达到本技术规范书全部技术要求，并对服务质量负责。</w:t>
      </w:r>
    </w:p>
    <w:p w14:paraId="66EFB75C">
      <w:pPr>
        <w:pStyle w:val="2"/>
        <w:spacing w:line="520" w:lineRule="exact"/>
        <w:rPr>
          <w:spacing w:val="-5"/>
          <w:sz w:val="24"/>
          <w:szCs w:val="24"/>
          <w:lang w:eastAsia="zh-CN"/>
        </w:rPr>
      </w:pPr>
      <w:r>
        <w:rPr>
          <w:spacing w:val="-5"/>
          <w:sz w:val="24"/>
          <w:szCs w:val="24"/>
          <w:lang w:eastAsia="zh-CN"/>
        </w:rPr>
        <w:t>1.</w:t>
      </w:r>
      <w:r>
        <w:rPr>
          <w:rFonts w:hint="eastAsia"/>
          <w:spacing w:val="-5"/>
          <w:sz w:val="24"/>
          <w:szCs w:val="24"/>
          <w:lang w:val="en-US" w:eastAsia="zh-CN"/>
        </w:rPr>
        <w:t>6</w:t>
      </w:r>
      <w:r>
        <w:rPr>
          <w:rFonts w:hint="eastAsia"/>
          <w:spacing w:val="-5"/>
          <w:sz w:val="24"/>
          <w:szCs w:val="24"/>
          <w:lang w:eastAsia="zh-CN"/>
        </w:rPr>
        <w:t>招标人</w:t>
      </w:r>
      <w:r>
        <w:rPr>
          <w:spacing w:val="-5"/>
          <w:sz w:val="24"/>
          <w:szCs w:val="24"/>
          <w:lang w:eastAsia="zh-CN"/>
        </w:rPr>
        <w:t>责任</w:t>
      </w:r>
    </w:p>
    <w:p w14:paraId="203F2DA7">
      <w:pPr>
        <w:pStyle w:val="2"/>
        <w:spacing w:line="520" w:lineRule="exact"/>
        <w:rPr>
          <w:spacing w:val="-5"/>
          <w:sz w:val="24"/>
          <w:szCs w:val="24"/>
          <w:lang w:eastAsia="zh-CN"/>
        </w:rPr>
      </w:pPr>
      <w:r>
        <w:rPr>
          <w:spacing w:val="-5"/>
          <w:sz w:val="24"/>
          <w:szCs w:val="24"/>
          <w:lang w:eastAsia="zh-CN"/>
        </w:rPr>
        <w:t>1.</w:t>
      </w:r>
      <w:r>
        <w:rPr>
          <w:rFonts w:hint="eastAsia"/>
          <w:spacing w:val="-5"/>
          <w:sz w:val="24"/>
          <w:szCs w:val="24"/>
          <w:lang w:val="en-US" w:eastAsia="zh-CN"/>
        </w:rPr>
        <w:t>6</w:t>
      </w:r>
      <w:r>
        <w:rPr>
          <w:spacing w:val="-5"/>
          <w:sz w:val="24"/>
          <w:szCs w:val="24"/>
          <w:lang w:eastAsia="zh-CN"/>
        </w:rPr>
        <w:t>.1 负责对</w:t>
      </w:r>
      <w:r>
        <w:rPr>
          <w:rFonts w:hint="eastAsia"/>
          <w:spacing w:val="-5"/>
          <w:sz w:val="24"/>
          <w:szCs w:val="24"/>
          <w:lang w:eastAsia="zh-CN"/>
        </w:rPr>
        <w:t>投标人</w:t>
      </w:r>
      <w:r>
        <w:rPr>
          <w:spacing w:val="-5"/>
          <w:sz w:val="24"/>
          <w:szCs w:val="24"/>
          <w:lang w:eastAsia="zh-CN"/>
        </w:rPr>
        <w:t>最终</w:t>
      </w:r>
      <w:r>
        <w:rPr>
          <w:rFonts w:hint="eastAsia"/>
          <w:spacing w:val="-5"/>
          <w:sz w:val="24"/>
          <w:szCs w:val="24"/>
          <w:lang w:val="en-US" w:eastAsia="zh-CN"/>
        </w:rPr>
        <w:t>机组检修</w:t>
      </w:r>
      <w:r>
        <w:rPr>
          <w:spacing w:val="-5"/>
          <w:sz w:val="24"/>
          <w:szCs w:val="24"/>
          <w:lang w:eastAsia="zh-CN"/>
        </w:rPr>
        <w:t>完成</w:t>
      </w:r>
      <w:r>
        <w:rPr>
          <w:rFonts w:hint="eastAsia"/>
          <w:spacing w:val="-5"/>
          <w:sz w:val="24"/>
          <w:szCs w:val="24"/>
          <w:lang w:val="en-US" w:eastAsia="zh-CN"/>
        </w:rPr>
        <w:t>后投入生产整体</w:t>
      </w:r>
      <w:r>
        <w:rPr>
          <w:spacing w:val="-5"/>
          <w:sz w:val="24"/>
          <w:szCs w:val="24"/>
          <w:lang w:eastAsia="zh-CN"/>
        </w:rPr>
        <w:t>验收。</w:t>
      </w:r>
    </w:p>
    <w:p w14:paraId="55DAC6D2">
      <w:pPr>
        <w:pStyle w:val="2"/>
        <w:spacing w:line="520" w:lineRule="exact"/>
        <w:rPr>
          <w:spacing w:val="-5"/>
          <w:sz w:val="24"/>
          <w:szCs w:val="24"/>
          <w:lang w:eastAsia="zh-CN"/>
        </w:rPr>
      </w:pPr>
      <w:r>
        <w:rPr>
          <w:spacing w:val="-5"/>
          <w:sz w:val="24"/>
          <w:szCs w:val="24"/>
          <w:lang w:eastAsia="zh-CN"/>
        </w:rPr>
        <w:t>1.</w:t>
      </w:r>
      <w:r>
        <w:rPr>
          <w:rFonts w:hint="eastAsia"/>
          <w:spacing w:val="-5"/>
          <w:sz w:val="24"/>
          <w:szCs w:val="24"/>
          <w:lang w:val="en-US" w:eastAsia="zh-CN"/>
        </w:rPr>
        <w:t>6</w:t>
      </w:r>
      <w:r>
        <w:rPr>
          <w:spacing w:val="-5"/>
          <w:sz w:val="24"/>
          <w:szCs w:val="24"/>
          <w:lang w:eastAsia="zh-CN"/>
        </w:rPr>
        <w:t>.2 配合</w:t>
      </w:r>
      <w:r>
        <w:rPr>
          <w:rFonts w:hint="eastAsia"/>
          <w:spacing w:val="-5"/>
          <w:sz w:val="24"/>
          <w:szCs w:val="24"/>
          <w:lang w:eastAsia="zh-CN"/>
        </w:rPr>
        <w:t>投标人</w:t>
      </w:r>
      <w:r>
        <w:rPr>
          <w:spacing w:val="-5"/>
          <w:sz w:val="24"/>
          <w:szCs w:val="24"/>
          <w:lang w:eastAsia="zh-CN"/>
        </w:rPr>
        <w:t>现场服务人员的工作，并在生活、交通和通讯上提供便利。</w:t>
      </w:r>
    </w:p>
    <w:p w14:paraId="0BD99DC8">
      <w:pPr>
        <w:pStyle w:val="2"/>
        <w:spacing w:line="520" w:lineRule="exact"/>
        <w:outlineLvl w:val="0"/>
        <w:rPr>
          <w:spacing w:val="-5"/>
          <w:sz w:val="24"/>
          <w:szCs w:val="24"/>
          <w:lang w:eastAsia="zh-CN"/>
        </w:rPr>
      </w:pPr>
      <w:bookmarkStart w:id="1" w:name="bookmark2"/>
      <w:bookmarkEnd w:id="1"/>
      <w:bookmarkStart w:id="2" w:name="_Toc24199"/>
      <w:r>
        <w:rPr>
          <w:spacing w:val="-11"/>
          <w:sz w:val="31"/>
          <w:szCs w:val="31"/>
          <w:lang w:eastAsia="zh-CN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2 技术规范</w:t>
      </w:r>
      <w:bookmarkEnd w:id="2"/>
    </w:p>
    <w:p w14:paraId="217DBF2A">
      <w:pPr>
        <w:pStyle w:val="2"/>
        <w:spacing w:line="520" w:lineRule="exact"/>
        <w:rPr>
          <w:spacing w:val="-5"/>
          <w:sz w:val="24"/>
          <w:szCs w:val="24"/>
          <w:lang w:eastAsia="zh-CN"/>
        </w:rPr>
      </w:pPr>
      <w:r>
        <w:rPr>
          <w:spacing w:val="-5"/>
          <w:sz w:val="24"/>
          <w:szCs w:val="24"/>
          <w:lang w:eastAsia="zh-CN"/>
        </w:rPr>
        <w:t>2.1 本技术规范书应遵照以下适用标准和规范进行服务。所采用的标准和规范（包括附件）应为合同期间的最新有效版本，即以</w:t>
      </w:r>
      <w:r>
        <w:rPr>
          <w:rFonts w:hint="eastAsia"/>
          <w:spacing w:val="-5"/>
          <w:sz w:val="24"/>
          <w:szCs w:val="24"/>
          <w:lang w:eastAsia="zh-CN"/>
        </w:rPr>
        <w:t>招标人</w:t>
      </w:r>
      <w:r>
        <w:rPr>
          <w:spacing w:val="-5"/>
          <w:sz w:val="24"/>
          <w:szCs w:val="24"/>
          <w:lang w:eastAsia="zh-CN"/>
        </w:rPr>
        <w:t>发出</w:t>
      </w:r>
      <w:r>
        <w:rPr>
          <w:rFonts w:hint="eastAsia"/>
          <w:spacing w:val="-5"/>
          <w:sz w:val="24"/>
          <w:szCs w:val="24"/>
          <w:lang w:val="en-US" w:eastAsia="zh-CN"/>
        </w:rPr>
        <w:t>汽轮机检修</w:t>
      </w:r>
      <w:r>
        <w:rPr>
          <w:spacing w:val="-5"/>
          <w:sz w:val="24"/>
          <w:szCs w:val="24"/>
          <w:lang w:eastAsia="zh-CN"/>
        </w:rPr>
        <w:t>技术服务之日作为采用最新版本的截至日期。</w:t>
      </w:r>
    </w:p>
    <w:p w14:paraId="3FCD41EC">
      <w:pPr>
        <w:pStyle w:val="2"/>
        <w:spacing w:line="520" w:lineRule="exact"/>
        <w:rPr>
          <w:spacing w:val="-5"/>
          <w:sz w:val="24"/>
          <w:szCs w:val="24"/>
          <w:lang w:eastAsia="zh-CN"/>
        </w:rPr>
      </w:pPr>
      <w:r>
        <w:rPr>
          <w:spacing w:val="-5"/>
          <w:sz w:val="24"/>
          <w:szCs w:val="24"/>
          <w:lang w:eastAsia="zh-CN"/>
        </w:rPr>
        <w:t>2.2 如经</w:t>
      </w:r>
      <w:r>
        <w:rPr>
          <w:rFonts w:hint="eastAsia"/>
          <w:spacing w:val="-5"/>
          <w:sz w:val="24"/>
          <w:szCs w:val="24"/>
          <w:lang w:eastAsia="zh-CN"/>
        </w:rPr>
        <w:t>招标人</w:t>
      </w:r>
      <w:r>
        <w:rPr>
          <w:spacing w:val="-5"/>
          <w:sz w:val="24"/>
          <w:szCs w:val="24"/>
          <w:lang w:eastAsia="zh-CN"/>
        </w:rPr>
        <w:t>同意，</w:t>
      </w:r>
      <w:r>
        <w:rPr>
          <w:rFonts w:hint="eastAsia"/>
          <w:spacing w:val="-5"/>
          <w:sz w:val="24"/>
          <w:szCs w:val="24"/>
          <w:lang w:eastAsia="zh-CN"/>
        </w:rPr>
        <w:t>投标人</w:t>
      </w:r>
      <w:r>
        <w:rPr>
          <w:spacing w:val="-5"/>
          <w:sz w:val="24"/>
          <w:szCs w:val="24"/>
          <w:lang w:eastAsia="zh-CN"/>
        </w:rPr>
        <w:t>可根据自身的经验，超越标准和规范中规定的最低限度要求。</w:t>
      </w:r>
    </w:p>
    <w:p w14:paraId="773E4B36">
      <w:pPr>
        <w:pStyle w:val="2"/>
        <w:spacing w:line="520" w:lineRule="exact"/>
        <w:rPr>
          <w:spacing w:val="-5"/>
          <w:sz w:val="24"/>
          <w:szCs w:val="24"/>
          <w:lang w:eastAsia="zh-CN"/>
        </w:rPr>
      </w:pPr>
      <w:r>
        <w:rPr>
          <w:spacing w:val="-5"/>
          <w:sz w:val="24"/>
          <w:szCs w:val="24"/>
          <w:lang w:eastAsia="zh-CN"/>
        </w:rPr>
        <w:t xml:space="preserve">2.3 </w:t>
      </w:r>
      <w:r>
        <w:rPr>
          <w:rFonts w:hint="eastAsia"/>
          <w:spacing w:val="-5"/>
          <w:sz w:val="24"/>
          <w:szCs w:val="24"/>
          <w:lang w:eastAsia="zh-CN"/>
        </w:rPr>
        <w:t>投标人</w:t>
      </w:r>
      <w:r>
        <w:rPr>
          <w:spacing w:val="-5"/>
          <w:sz w:val="24"/>
          <w:szCs w:val="24"/>
          <w:lang w:eastAsia="zh-CN"/>
        </w:rPr>
        <w:t>向</w:t>
      </w:r>
      <w:r>
        <w:rPr>
          <w:rFonts w:hint="eastAsia"/>
          <w:spacing w:val="-5"/>
          <w:sz w:val="24"/>
          <w:szCs w:val="24"/>
          <w:lang w:eastAsia="zh-CN"/>
        </w:rPr>
        <w:t>招标人</w:t>
      </w:r>
      <w:r>
        <w:rPr>
          <w:spacing w:val="-5"/>
          <w:sz w:val="24"/>
          <w:szCs w:val="24"/>
          <w:lang w:eastAsia="zh-CN"/>
        </w:rPr>
        <w:t>提供的所有服务应保证遵循所在国和当地的法律、法规以及适用的标准和规范。</w:t>
      </w:r>
    </w:p>
    <w:p w14:paraId="66A54D4D">
      <w:pPr>
        <w:pStyle w:val="2"/>
        <w:spacing w:line="520" w:lineRule="exact"/>
        <w:rPr>
          <w:spacing w:val="-5"/>
          <w:sz w:val="24"/>
          <w:szCs w:val="24"/>
          <w:lang w:eastAsia="zh-CN"/>
        </w:rPr>
      </w:pPr>
      <w:r>
        <w:rPr>
          <w:spacing w:val="-5"/>
          <w:sz w:val="24"/>
          <w:szCs w:val="24"/>
          <w:lang w:eastAsia="zh-CN"/>
        </w:rPr>
        <w:t>2.4 当遵照的标准和规范与本技术规范书存在明显冲突时，</w:t>
      </w:r>
      <w:r>
        <w:rPr>
          <w:rFonts w:hint="eastAsia"/>
          <w:spacing w:val="-5"/>
          <w:sz w:val="24"/>
          <w:szCs w:val="24"/>
          <w:lang w:eastAsia="zh-CN"/>
        </w:rPr>
        <w:t>投标人</w:t>
      </w:r>
      <w:r>
        <w:rPr>
          <w:spacing w:val="-5"/>
          <w:sz w:val="24"/>
          <w:szCs w:val="24"/>
          <w:lang w:eastAsia="zh-CN"/>
        </w:rPr>
        <w:t>应向</w:t>
      </w:r>
      <w:r>
        <w:rPr>
          <w:rFonts w:hint="eastAsia"/>
          <w:spacing w:val="-5"/>
          <w:sz w:val="24"/>
          <w:szCs w:val="24"/>
          <w:lang w:eastAsia="zh-CN"/>
        </w:rPr>
        <w:t>招标人</w:t>
      </w:r>
      <w:r>
        <w:rPr>
          <w:spacing w:val="-5"/>
          <w:sz w:val="24"/>
          <w:szCs w:val="24"/>
          <w:lang w:eastAsia="zh-CN"/>
        </w:rPr>
        <w:t>指出冲突之处并取得书面意见。</w:t>
      </w:r>
    </w:p>
    <w:p w14:paraId="5E25556C">
      <w:pPr>
        <w:pStyle w:val="21"/>
        <w:numPr>
          <w:ilvl w:val="0"/>
          <w:numId w:val="0"/>
        </w:numPr>
        <w:ind w:leftChars="0"/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</w:pPr>
      <w:bookmarkStart w:id="3" w:name="_Toc18746"/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DL/T 838—2024《燃煤火力发电企业设备检修导则》（现行，替代2017版）</w:t>
      </w:r>
    </w:p>
    <w:p w14:paraId="0E469D1B">
      <w:pPr>
        <w:pStyle w:val="21"/>
        <w:numPr>
          <w:ilvl w:val="0"/>
          <w:numId w:val="0"/>
        </w:numPr>
        <w:ind w:leftChars="0"/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</w:pP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SHS 08001—2004《电站汽轮机维护检修规程》（石化/化工行业常用）</w:t>
      </w:r>
    </w:p>
    <w:p w14:paraId="4D9AA2E1">
      <w:pPr>
        <w:pStyle w:val="21"/>
        <w:numPr>
          <w:ilvl w:val="0"/>
          <w:numId w:val="0"/>
        </w:numPr>
        <w:ind w:leftChars="0"/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</w:pP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GB/T 5578《固定式汽轮机 技术条件》</w:t>
      </w:r>
    </w:p>
    <w:p w14:paraId="1FA3C377">
      <w:pPr>
        <w:pStyle w:val="21"/>
        <w:numPr>
          <w:ilvl w:val="0"/>
          <w:numId w:val="0"/>
        </w:numPr>
        <w:ind w:leftChars="0"/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</w:pP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GB/T 35729—2017《火力发电厂汽轮机数字电液控制系统运行维护与试验技术规程》</w:t>
      </w:r>
    </w:p>
    <w:p w14:paraId="215D35F5">
      <w:pPr>
        <w:pStyle w:val="21"/>
        <w:numPr>
          <w:ilvl w:val="0"/>
          <w:numId w:val="0"/>
        </w:numPr>
        <w:ind w:leftChars="0"/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</w:pP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DL/T 711《汽轮机调节控制系统试验导则》</w:t>
      </w:r>
    </w:p>
    <w:p w14:paraId="268C895E">
      <w:pPr>
        <w:pStyle w:val="21"/>
        <w:numPr>
          <w:ilvl w:val="0"/>
          <w:numId w:val="0"/>
        </w:numPr>
        <w:ind w:leftChars="0"/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</w:pP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DL 5190.3《电力建设施工技术规范 第3部分：汽轮发电机组》</w:t>
      </w:r>
    </w:p>
    <w:p w14:paraId="5FC6AFE5">
      <w:pPr>
        <w:pStyle w:val="21"/>
        <w:numPr>
          <w:ilvl w:val="0"/>
          <w:numId w:val="0"/>
        </w:numPr>
        <w:ind w:leftChars="0"/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</w:pP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DL/T 5210《电力建设施工质量验收规程》</w:t>
      </w:r>
    </w:p>
    <w:p w14:paraId="48785EBD">
      <w:pPr>
        <w:pStyle w:val="2"/>
        <w:spacing w:line="520" w:lineRule="exact"/>
        <w:jc w:val="left"/>
        <w:outlineLvl w:val="0"/>
        <w:rPr>
          <w:sz w:val="31"/>
          <w:szCs w:val="31"/>
          <w:lang w:eastAsia="zh-CN"/>
        </w:rPr>
      </w:pPr>
      <w:r>
        <w:rPr>
          <w:spacing w:val="2"/>
          <w:sz w:val="31"/>
          <w:szCs w:val="31"/>
          <w:lang w:eastAsia="zh-CN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3</w:t>
      </w:r>
      <w:r>
        <w:rPr>
          <w:spacing w:val="-54"/>
          <w:sz w:val="31"/>
          <w:szCs w:val="31"/>
          <w:lang w:eastAsia="zh-CN"/>
        </w:rPr>
        <w:t xml:space="preserve"> </w:t>
      </w:r>
      <w:r>
        <w:rPr>
          <w:spacing w:val="2"/>
          <w:sz w:val="31"/>
          <w:szCs w:val="31"/>
          <w:lang w:eastAsia="zh-CN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项目概况</w:t>
      </w:r>
      <w:bookmarkEnd w:id="3"/>
    </w:p>
    <w:p w14:paraId="3D09F44A">
      <w:pPr>
        <w:pStyle w:val="2"/>
        <w:spacing w:line="520" w:lineRule="exact"/>
        <w:rPr>
          <w:rFonts w:hint="eastAsia"/>
          <w:spacing w:val="-5"/>
          <w:sz w:val="24"/>
          <w:szCs w:val="24"/>
          <w:lang w:eastAsia="zh-CN"/>
        </w:rPr>
      </w:pPr>
      <w:r>
        <w:rPr>
          <w:rFonts w:hint="eastAsia"/>
          <w:spacing w:val="-5"/>
          <w:sz w:val="24"/>
          <w:szCs w:val="24"/>
          <w:lang w:val="en-US" w:eastAsia="zh-CN"/>
        </w:rPr>
        <w:t>热电装置</w:t>
      </w:r>
      <w:r>
        <w:rPr>
          <w:rFonts w:hint="eastAsia"/>
          <w:spacing w:val="-5"/>
          <w:sz w:val="24"/>
          <w:szCs w:val="24"/>
          <w:lang w:eastAsia="zh-CN"/>
        </w:rPr>
        <w:t>3台汽轮机，额定负荷为50MW/h；</w:t>
      </w:r>
    </w:p>
    <w:tbl>
      <w:tblPr>
        <w:tblStyle w:val="10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440"/>
        <w:gridCol w:w="1990"/>
        <w:gridCol w:w="2708"/>
      </w:tblGrid>
      <w:tr w14:paraId="75EF24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noWrap w:val="0"/>
            <w:vAlign w:val="center"/>
          </w:tcPr>
          <w:p w14:paraId="13709083">
            <w:pPr>
              <w:pStyle w:val="2"/>
              <w:spacing w:line="520" w:lineRule="exact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机组型号</w:t>
            </w:r>
          </w:p>
        </w:tc>
        <w:tc>
          <w:tcPr>
            <w:tcW w:w="2440" w:type="dxa"/>
            <w:noWrap w:val="0"/>
            <w:vAlign w:val="center"/>
          </w:tcPr>
          <w:p w14:paraId="6144DAB2">
            <w:pPr>
              <w:pStyle w:val="2"/>
              <w:spacing w:line="520" w:lineRule="exact"/>
              <w:rPr>
                <w:rFonts w:hint="eastAsia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CC50-8.83/5.1/0.67</w:t>
            </w:r>
          </w:p>
        </w:tc>
        <w:tc>
          <w:tcPr>
            <w:tcW w:w="1990" w:type="dxa"/>
            <w:noWrap w:val="0"/>
            <w:vAlign w:val="center"/>
          </w:tcPr>
          <w:p w14:paraId="37847FAD">
            <w:pPr>
              <w:pStyle w:val="2"/>
              <w:spacing w:line="520" w:lineRule="exact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结构形式</w:t>
            </w:r>
          </w:p>
        </w:tc>
        <w:tc>
          <w:tcPr>
            <w:tcW w:w="2708" w:type="dxa"/>
            <w:noWrap w:val="0"/>
            <w:vAlign w:val="center"/>
          </w:tcPr>
          <w:p w14:paraId="26E1D8DC">
            <w:pPr>
              <w:pStyle w:val="2"/>
              <w:spacing w:line="520" w:lineRule="exact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抽气</w:t>
            </w: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凝汽式</w:t>
            </w:r>
          </w:p>
        </w:tc>
      </w:tr>
      <w:tr w14:paraId="249017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noWrap w:val="0"/>
            <w:vAlign w:val="center"/>
          </w:tcPr>
          <w:p w14:paraId="1C8711D1">
            <w:pPr>
              <w:pStyle w:val="2"/>
              <w:spacing w:line="520" w:lineRule="exact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被驱动机械</w:t>
            </w:r>
          </w:p>
        </w:tc>
        <w:tc>
          <w:tcPr>
            <w:tcW w:w="2440" w:type="dxa"/>
            <w:noWrap w:val="0"/>
            <w:vAlign w:val="center"/>
          </w:tcPr>
          <w:p w14:paraId="30FE90BF">
            <w:pPr>
              <w:pStyle w:val="2"/>
              <w:spacing w:line="520" w:lineRule="exact"/>
              <w:rPr>
                <w:rFonts w:hint="eastAsia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空压机、增压机</w:t>
            </w:r>
          </w:p>
        </w:tc>
        <w:tc>
          <w:tcPr>
            <w:tcW w:w="1990" w:type="dxa"/>
            <w:noWrap w:val="0"/>
            <w:vAlign w:val="center"/>
          </w:tcPr>
          <w:p w14:paraId="1A9CF651">
            <w:pPr>
              <w:pStyle w:val="2"/>
              <w:spacing w:line="520" w:lineRule="exact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附属设备</w:t>
            </w:r>
          </w:p>
        </w:tc>
        <w:tc>
          <w:tcPr>
            <w:tcW w:w="2708" w:type="dxa"/>
            <w:noWrap w:val="0"/>
            <w:vAlign w:val="center"/>
          </w:tcPr>
          <w:p w14:paraId="53A74A65">
            <w:pPr>
              <w:pStyle w:val="2"/>
              <w:spacing w:line="520" w:lineRule="exact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凝汽器、</w:t>
            </w: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真空泵</w:t>
            </w: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、安全阀等</w:t>
            </w:r>
          </w:p>
        </w:tc>
      </w:tr>
      <w:tr w14:paraId="4E18B8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noWrap w:val="0"/>
            <w:vAlign w:val="center"/>
          </w:tcPr>
          <w:p w14:paraId="4CB90AD4">
            <w:pPr>
              <w:pStyle w:val="2"/>
              <w:spacing w:line="520" w:lineRule="exact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额定功率</w:t>
            </w:r>
          </w:p>
        </w:tc>
        <w:tc>
          <w:tcPr>
            <w:tcW w:w="2440" w:type="dxa"/>
            <w:noWrap w:val="0"/>
            <w:vAlign w:val="center"/>
          </w:tcPr>
          <w:p w14:paraId="451FD83A">
            <w:pPr>
              <w:pStyle w:val="2"/>
              <w:spacing w:line="520" w:lineRule="exact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50×103</w:t>
            </w:r>
          </w:p>
        </w:tc>
        <w:tc>
          <w:tcPr>
            <w:tcW w:w="1990" w:type="dxa"/>
            <w:noWrap w:val="0"/>
            <w:vAlign w:val="center"/>
          </w:tcPr>
          <w:p w14:paraId="062560BB">
            <w:pPr>
              <w:pStyle w:val="2"/>
              <w:spacing w:line="520" w:lineRule="exact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额定进气压力</w:t>
            </w:r>
          </w:p>
        </w:tc>
        <w:tc>
          <w:tcPr>
            <w:tcW w:w="2708" w:type="dxa"/>
            <w:noWrap w:val="0"/>
            <w:vAlign w:val="center"/>
          </w:tcPr>
          <w:p w14:paraId="34F35D0B">
            <w:pPr>
              <w:pStyle w:val="2"/>
              <w:spacing w:line="520" w:lineRule="exact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8.83MPa（</w:t>
            </w: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a</w:t>
            </w: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）</w:t>
            </w:r>
          </w:p>
        </w:tc>
      </w:tr>
      <w:tr w14:paraId="1390B8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noWrap w:val="0"/>
            <w:vAlign w:val="center"/>
          </w:tcPr>
          <w:p w14:paraId="1F2EA55E">
            <w:pPr>
              <w:pStyle w:val="2"/>
              <w:spacing w:line="520" w:lineRule="exact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额定转速</w:t>
            </w:r>
          </w:p>
        </w:tc>
        <w:tc>
          <w:tcPr>
            <w:tcW w:w="2440" w:type="dxa"/>
            <w:noWrap w:val="0"/>
            <w:vAlign w:val="center"/>
          </w:tcPr>
          <w:p w14:paraId="2D869633">
            <w:pPr>
              <w:pStyle w:val="2"/>
              <w:spacing w:line="520" w:lineRule="exact"/>
              <w:rPr>
                <w:rFonts w:hint="eastAsia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 xml:space="preserve">3000.00 </w:t>
            </w:r>
          </w:p>
        </w:tc>
        <w:tc>
          <w:tcPr>
            <w:tcW w:w="1990" w:type="dxa"/>
            <w:noWrap w:val="0"/>
            <w:vAlign w:val="center"/>
          </w:tcPr>
          <w:p w14:paraId="05C668B9">
            <w:pPr>
              <w:pStyle w:val="2"/>
              <w:spacing w:line="520" w:lineRule="exact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额定进气温度</w:t>
            </w:r>
          </w:p>
        </w:tc>
        <w:tc>
          <w:tcPr>
            <w:tcW w:w="2708" w:type="dxa"/>
            <w:noWrap w:val="0"/>
            <w:vAlign w:val="center"/>
          </w:tcPr>
          <w:p w14:paraId="3F69DE0C">
            <w:pPr>
              <w:pStyle w:val="2"/>
              <w:spacing w:line="520" w:lineRule="exact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535℃</w:t>
            </w:r>
          </w:p>
        </w:tc>
      </w:tr>
      <w:tr w14:paraId="0D5132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noWrap w:val="0"/>
            <w:vAlign w:val="center"/>
          </w:tcPr>
          <w:p w14:paraId="6E167100">
            <w:pPr>
              <w:pStyle w:val="2"/>
              <w:spacing w:line="520" w:lineRule="exact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临界</w:t>
            </w: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转速</w:t>
            </w:r>
          </w:p>
        </w:tc>
        <w:tc>
          <w:tcPr>
            <w:tcW w:w="2440" w:type="dxa"/>
            <w:noWrap w:val="0"/>
            <w:vAlign w:val="center"/>
          </w:tcPr>
          <w:p w14:paraId="4304F02E">
            <w:pPr>
              <w:pStyle w:val="2"/>
              <w:spacing w:line="520" w:lineRule="exact"/>
              <w:rPr>
                <w:rFonts w:hint="eastAsia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 xml:space="preserve">1689.00 </w:t>
            </w:r>
          </w:p>
        </w:tc>
        <w:tc>
          <w:tcPr>
            <w:tcW w:w="1990" w:type="dxa"/>
            <w:noWrap w:val="0"/>
            <w:vAlign w:val="center"/>
          </w:tcPr>
          <w:p w14:paraId="02C0BBA0">
            <w:pPr>
              <w:pStyle w:val="2"/>
              <w:spacing w:line="520" w:lineRule="exact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额定排气压力</w:t>
            </w:r>
          </w:p>
        </w:tc>
        <w:tc>
          <w:tcPr>
            <w:tcW w:w="2708" w:type="dxa"/>
            <w:noWrap w:val="0"/>
            <w:vAlign w:val="center"/>
          </w:tcPr>
          <w:p w14:paraId="45FDC816">
            <w:pPr>
              <w:pStyle w:val="2"/>
              <w:spacing w:line="520" w:lineRule="exact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 xml:space="preserve">7.1×10-3 </w:t>
            </w: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MPa（a）</w:t>
            </w:r>
          </w:p>
        </w:tc>
      </w:tr>
    </w:tbl>
    <w:p w14:paraId="237A965C">
      <w:pPr>
        <w:pStyle w:val="2"/>
        <w:spacing w:line="520" w:lineRule="exact"/>
        <w:rPr>
          <w:rFonts w:hint="eastAsia"/>
          <w:spacing w:val="-5"/>
          <w:sz w:val="24"/>
          <w:szCs w:val="24"/>
          <w:lang w:val="en-US" w:eastAsia="zh-CN"/>
        </w:rPr>
      </w:pPr>
    </w:p>
    <w:p w14:paraId="439FC657">
      <w:pPr>
        <w:pStyle w:val="2"/>
        <w:spacing w:line="520" w:lineRule="exact"/>
        <w:rPr>
          <w:rFonts w:hint="eastAsia"/>
          <w:spacing w:val="-5"/>
          <w:sz w:val="24"/>
          <w:szCs w:val="24"/>
          <w:lang w:val="en-US" w:eastAsia="zh-CN"/>
        </w:rPr>
      </w:pPr>
      <w:r>
        <w:rPr>
          <w:rFonts w:hint="eastAsia"/>
          <w:spacing w:val="-5"/>
          <w:sz w:val="24"/>
          <w:szCs w:val="24"/>
          <w:lang w:val="en-US" w:eastAsia="zh-CN"/>
        </w:rPr>
        <w:t>空分装置3台汽轮机</w:t>
      </w:r>
    </w:p>
    <w:tbl>
      <w:tblPr>
        <w:tblStyle w:val="10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440"/>
        <w:gridCol w:w="1990"/>
        <w:gridCol w:w="2708"/>
      </w:tblGrid>
      <w:tr w14:paraId="34D5FE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noWrap w:val="0"/>
            <w:vAlign w:val="center"/>
          </w:tcPr>
          <w:p w14:paraId="50B23B0F">
            <w:pPr>
              <w:pStyle w:val="2"/>
              <w:spacing w:line="520" w:lineRule="exact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机组型号</w:t>
            </w:r>
          </w:p>
        </w:tc>
        <w:tc>
          <w:tcPr>
            <w:tcW w:w="2440" w:type="dxa"/>
            <w:noWrap w:val="0"/>
            <w:vAlign w:val="center"/>
          </w:tcPr>
          <w:p w14:paraId="7814085B">
            <w:pPr>
              <w:pStyle w:val="2"/>
              <w:spacing w:line="520" w:lineRule="exact"/>
              <w:rPr>
                <w:rFonts w:hint="eastAsia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EHNKS50/71/32</w:t>
            </w:r>
          </w:p>
        </w:tc>
        <w:tc>
          <w:tcPr>
            <w:tcW w:w="1990" w:type="dxa"/>
            <w:noWrap w:val="0"/>
            <w:vAlign w:val="center"/>
          </w:tcPr>
          <w:p w14:paraId="68E9F0BC">
            <w:pPr>
              <w:pStyle w:val="2"/>
              <w:spacing w:line="520" w:lineRule="exact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结构形式</w:t>
            </w:r>
          </w:p>
        </w:tc>
        <w:tc>
          <w:tcPr>
            <w:tcW w:w="2708" w:type="dxa"/>
            <w:noWrap w:val="0"/>
            <w:vAlign w:val="center"/>
          </w:tcPr>
          <w:p w14:paraId="0D06690F">
            <w:pPr>
              <w:pStyle w:val="2"/>
              <w:spacing w:line="520" w:lineRule="exact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抽气</w:t>
            </w: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凝汽式</w:t>
            </w:r>
          </w:p>
        </w:tc>
      </w:tr>
      <w:tr w14:paraId="4FCE0A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noWrap w:val="0"/>
            <w:vAlign w:val="center"/>
          </w:tcPr>
          <w:p w14:paraId="76E671A6">
            <w:pPr>
              <w:pStyle w:val="2"/>
              <w:spacing w:line="520" w:lineRule="exact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机组代号</w:t>
            </w:r>
          </w:p>
        </w:tc>
        <w:tc>
          <w:tcPr>
            <w:tcW w:w="2440" w:type="dxa"/>
            <w:noWrap w:val="0"/>
            <w:vAlign w:val="center"/>
          </w:tcPr>
          <w:p w14:paraId="51C5E898">
            <w:pPr>
              <w:pStyle w:val="2"/>
              <w:spacing w:line="520" w:lineRule="exact"/>
              <w:rPr>
                <w:rFonts w:hint="eastAsia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T8435</w:t>
            </w:r>
          </w:p>
        </w:tc>
        <w:tc>
          <w:tcPr>
            <w:tcW w:w="1990" w:type="dxa"/>
            <w:noWrap w:val="0"/>
            <w:vAlign w:val="center"/>
          </w:tcPr>
          <w:p w14:paraId="3315535A">
            <w:pPr>
              <w:pStyle w:val="2"/>
              <w:spacing w:line="520" w:lineRule="exact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密封形式</w:t>
            </w:r>
          </w:p>
        </w:tc>
        <w:tc>
          <w:tcPr>
            <w:tcW w:w="2708" w:type="dxa"/>
            <w:noWrap w:val="0"/>
            <w:vAlign w:val="center"/>
          </w:tcPr>
          <w:p w14:paraId="4AF68AD5">
            <w:pPr>
              <w:pStyle w:val="2"/>
              <w:spacing w:line="520" w:lineRule="exact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迷宫密封（内外气封）</w:t>
            </w:r>
          </w:p>
        </w:tc>
      </w:tr>
      <w:tr w14:paraId="5C7F49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noWrap w:val="0"/>
            <w:vAlign w:val="center"/>
          </w:tcPr>
          <w:p w14:paraId="0AB82B07">
            <w:pPr>
              <w:pStyle w:val="2"/>
              <w:spacing w:line="520" w:lineRule="exact"/>
              <w:rPr>
                <w:rFonts w:hint="eastAsia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被驱动机械</w:t>
            </w:r>
          </w:p>
        </w:tc>
        <w:tc>
          <w:tcPr>
            <w:tcW w:w="2440" w:type="dxa"/>
            <w:noWrap w:val="0"/>
            <w:vAlign w:val="center"/>
          </w:tcPr>
          <w:p w14:paraId="2A3CAE5F">
            <w:pPr>
              <w:pStyle w:val="2"/>
              <w:spacing w:line="520" w:lineRule="exact"/>
              <w:rPr>
                <w:rFonts w:hint="eastAsia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空压机、增压机</w:t>
            </w:r>
          </w:p>
        </w:tc>
        <w:tc>
          <w:tcPr>
            <w:tcW w:w="1990" w:type="dxa"/>
            <w:noWrap w:val="0"/>
            <w:vAlign w:val="center"/>
          </w:tcPr>
          <w:p w14:paraId="20359741">
            <w:pPr>
              <w:pStyle w:val="2"/>
              <w:spacing w:line="520" w:lineRule="exact"/>
              <w:rPr>
                <w:rFonts w:hint="eastAsia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附属设备</w:t>
            </w:r>
          </w:p>
        </w:tc>
        <w:tc>
          <w:tcPr>
            <w:tcW w:w="2708" w:type="dxa"/>
            <w:noWrap w:val="0"/>
            <w:vAlign w:val="center"/>
          </w:tcPr>
          <w:p w14:paraId="5782EF95">
            <w:pPr>
              <w:pStyle w:val="2"/>
              <w:spacing w:line="520" w:lineRule="exact"/>
              <w:rPr>
                <w:rFonts w:hint="eastAsia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凝汽器、射气抽气装置、安全阀等</w:t>
            </w:r>
          </w:p>
        </w:tc>
      </w:tr>
      <w:tr w14:paraId="0F5DA8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noWrap w:val="0"/>
            <w:vAlign w:val="center"/>
          </w:tcPr>
          <w:p w14:paraId="097A8D74">
            <w:pPr>
              <w:spacing w:line="360" w:lineRule="auto"/>
              <w:ind w:left="120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额定功率</w:t>
            </w:r>
          </w:p>
        </w:tc>
        <w:tc>
          <w:tcPr>
            <w:tcW w:w="2440" w:type="dxa"/>
            <w:noWrap w:val="0"/>
            <w:vAlign w:val="center"/>
          </w:tcPr>
          <w:p w14:paraId="630286A8">
            <w:pPr>
              <w:spacing w:line="360" w:lineRule="auto"/>
              <w:ind w:left="120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43358KW</w:t>
            </w:r>
          </w:p>
        </w:tc>
        <w:tc>
          <w:tcPr>
            <w:tcW w:w="1990" w:type="dxa"/>
            <w:noWrap w:val="0"/>
            <w:vAlign w:val="center"/>
          </w:tcPr>
          <w:p w14:paraId="393A271D">
            <w:pPr>
              <w:spacing w:line="360" w:lineRule="auto"/>
              <w:ind w:left="120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额定进气压力</w:t>
            </w:r>
          </w:p>
        </w:tc>
        <w:tc>
          <w:tcPr>
            <w:tcW w:w="2708" w:type="dxa"/>
            <w:noWrap w:val="0"/>
            <w:vAlign w:val="center"/>
          </w:tcPr>
          <w:p w14:paraId="65D090E2">
            <w:pPr>
              <w:spacing w:line="360" w:lineRule="auto"/>
              <w:ind w:left="120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8.6MPa（a）</w:t>
            </w:r>
          </w:p>
        </w:tc>
      </w:tr>
      <w:tr w14:paraId="08C5B2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noWrap w:val="0"/>
            <w:vAlign w:val="center"/>
          </w:tcPr>
          <w:p w14:paraId="4C3BCDFB">
            <w:pPr>
              <w:spacing w:line="360" w:lineRule="auto"/>
              <w:ind w:left="120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额定转速</w:t>
            </w:r>
          </w:p>
        </w:tc>
        <w:tc>
          <w:tcPr>
            <w:tcW w:w="2440" w:type="dxa"/>
            <w:noWrap w:val="0"/>
            <w:vAlign w:val="center"/>
          </w:tcPr>
          <w:p w14:paraId="724DBD67">
            <w:pPr>
              <w:spacing w:line="360" w:lineRule="auto"/>
              <w:ind w:left="120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4465rpm</w:t>
            </w:r>
          </w:p>
        </w:tc>
        <w:tc>
          <w:tcPr>
            <w:tcW w:w="1990" w:type="dxa"/>
            <w:noWrap w:val="0"/>
            <w:vAlign w:val="center"/>
          </w:tcPr>
          <w:p w14:paraId="0558C2CC">
            <w:pPr>
              <w:spacing w:line="360" w:lineRule="auto"/>
              <w:ind w:left="120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额定进气温度</w:t>
            </w:r>
          </w:p>
        </w:tc>
        <w:tc>
          <w:tcPr>
            <w:tcW w:w="2708" w:type="dxa"/>
            <w:noWrap w:val="0"/>
            <w:vAlign w:val="center"/>
          </w:tcPr>
          <w:p w14:paraId="179D2938">
            <w:pPr>
              <w:spacing w:line="360" w:lineRule="auto"/>
              <w:ind w:left="120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520℃</w:t>
            </w:r>
          </w:p>
        </w:tc>
      </w:tr>
      <w:tr w14:paraId="0EF537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noWrap w:val="0"/>
            <w:vAlign w:val="center"/>
          </w:tcPr>
          <w:p w14:paraId="4020CDD6">
            <w:pPr>
              <w:spacing w:line="360" w:lineRule="auto"/>
              <w:ind w:left="120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转速范围</w:t>
            </w:r>
          </w:p>
        </w:tc>
        <w:tc>
          <w:tcPr>
            <w:tcW w:w="2440" w:type="dxa"/>
            <w:noWrap w:val="0"/>
            <w:vAlign w:val="center"/>
          </w:tcPr>
          <w:p w14:paraId="05DDB3DB">
            <w:pPr>
              <w:spacing w:line="360" w:lineRule="auto"/>
              <w:ind w:left="120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 xml:space="preserve">4018-4689 </w:t>
            </w:r>
          </w:p>
        </w:tc>
        <w:tc>
          <w:tcPr>
            <w:tcW w:w="1990" w:type="dxa"/>
            <w:noWrap w:val="0"/>
            <w:vAlign w:val="center"/>
          </w:tcPr>
          <w:p w14:paraId="321BA325">
            <w:pPr>
              <w:spacing w:line="360" w:lineRule="auto"/>
              <w:ind w:left="120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额定排气压力</w:t>
            </w:r>
          </w:p>
        </w:tc>
        <w:tc>
          <w:tcPr>
            <w:tcW w:w="2708" w:type="dxa"/>
            <w:noWrap w:val="0"/>
            <w:vAlign w:val="center"/>
          </w:tcPr>
          <w:p w14:paraId="14BBC36B">
            <w:pPr>
              <w:spacing w:line="360" w:lineRule="auto"/>
              <w:ind w:left="120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0.016 MPa（a）</w:t>
            </w:r>
          </w:p>
        </w:tc>
      </w:tr>
    </w:tbl>
    <w:p w14:paraId="5A712194">
      <w:pPr>
        <w:pStyle w:val="2"/>
        <w:spacing w:line="520" w:lineRule="exact"/>
        <w:ind w:firstLine="460" w:firstLineChars="200"/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</w:pPr>
    </w:p>
    <w:p w14:paraId="5CB7A7E0">
      <w:pPr>
        <w:pStyle w:val="2"/>
        <w:spacing w:line="520" w:lineRule="exact"/>
        <w:ind w:firstLine="460" w:firstLineChars="200"/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</w:pPr>
    </w:p>
    <w:p w14:paraId="2E6CA6AB">
      <w:pPr>
        <w:pStyle w:val="2"/>
        <w:spacing w:line="520" w:lineRule="exact"/>
        <w:ind w:firstLine="460" w:firstLineChars="200"/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甲烷化装置2台汽轮机</w:t>
      </w:r>
    </w:p>
    <w:tbl>
      <w:tblPr>
        <w:tblStyle w:val="10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2127"/>
        <w:gridCol w:w="2129"/>
        <w:gridCol w:w="2129"/>
      </w:tblGrid>
      <w:tr w14:paraId="19E85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9" w:type="pct"/>
            <w:vAlign w:val="center"/>
          </w:tcPr>
          <w:p w14:paraId="3E6DA829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位号</w:t>
            </w:r>
          </w:p>
        </w:tc>
        <w:tc>
          <w:tcPr>
            <w:tcW w:w="1249" w:type="pct"/>
            <w:vAlign w:val="center"/>
          </w:tcPr>
          <w:p w14:paraId="6B8029B5">
            <w:pPr>
              <w:widowControl/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183K101</w:t>
            </w:r>
          </w:p>
        </w:tc>
        <w:tc>
          <w:tcPr>
            <w:tcW w:w="1250" w:type="pct"/>
            <w:vAlign w:val="center"/>
          </w:tcPr>
          <w:p w14:paraId="5292A82E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额定进汽压力MPa(A)</w:t>
            </w:r>
          </w:p>
        </w:tc>
        <w:tc>
          <w:tcPr>
            <w:tcW w:w="1250" w:type="pct"/>
            <w:vAlign w:val="center"/>
          </w:tcPr>
          <w:p w14:paraId="5E4A70C9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8.05</w:t>
            </w:r>
          </w:p>
        </w:tc>
      </w:tr>
      <w:tr w14:paraId="4F30A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9" w:type="pct"/>
            <w:vAlign w:val="center"/>
          </w:tcPr>
          <w:p w14:paraId="664170B2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型号</w:t>
            </w:r>
          </w:p>
        </w:tc>
        <w:tc>
          <w:tcPr>
            <w:tcW w:w="1249" w:type="pct"/>
            <w:vAlign w:val="center"/>
          </w:tcPr>
          <w:p w14:paraId="2B7827C3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HNK32/45</w:t>
            </w:r>
          </w:p>
        </w:tc>
        <w:tc>
          <w:tcPr>
            <w:tcW w:w="1250" w:type="pct"/>
            <w:vAlign w:val="center"/>
          </w:tcPr>
          <w:p w14:paraId="5CF9F949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额定进汽温度℃</w:t>
            </w:r>
          </w:p>
        </w:tc>
        <w:tc>
          <w:tcPr>
            <w:tcW w:w="1250" w:type="pct"/>
            <w:vAlign w:val="center"/>
          </w:tcPr>
          <w:p w14:paraId="74EB9478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515</w:t>
            </w:r>
          </w:p>
        </w:tc>
      </w:tr>
      <w:tr w14:paraId="2B335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9" w:type="pct"/>
            <w:vAlign w:val="center"/>
          </w:tcPr>
          <w:p w14:paraId="19B89570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额定转速r/min</w:t>
            </w:r>
          </w:p>
        </w:tc>
        <w:tc>
          <w:tcPr>
            <w:tcW w:w="1249" w:type="pct"/>
            <w:vAlign w:val="center"/>
          </w:tcPr>
          <w:p w14:paraId="21B8CB5A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9050rpm</w:t>
            </w:r>
          </w:p>
        </w:tc>
        <w:tc>
          <w:tcPr>
            <w:tcW w:w="1250" w:type="pct"/>
            <w:vAlign w:val="center"/>
          </w:tcPr>
          <w:p w14:paraId="0E36D063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正常进气流量T/h</w:t>
            </w:r>
          </w:p>
        </w:tc>
        <w:tc>
          <w:tcPr>
            <w:tcW w:w="1250" w:type="pct"/>
            <w:vAlign w:val="center"/>
          </w:tcPr>
          <w:p w14:paraId="75A509B9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34.50t/h</w:t>
            </w:r>
          </w:p>
        </w:tc>
      </w:tr>
      <w:tr w14:paraId="56966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9" w:type="pct"/>
            <w:vAlign w:val="center"/>
          </w:tcPr>
          <w:p w14:paraId="0BE8E75B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转速范围</w:t>
            </w:r>
          </w:p>
        </w:tc>
        <w:tc>
          <w:tcPr>
            <w:tcW w:w="1249" w:type="pct"/>
            <w:vAlign w:val="center"/>
          </w:tcPr>
          <w:p w14:paraId="57196E65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6335-9503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208DDBD0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额定排汽压力MPa(A)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7CB1F548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0.013</w:t>
            </w:r>
          </w:p>
        </w:tc>
      </w:tr>
      <w:tr w14:paraId="7C88E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9" w:type="pct"/>
            <w:vAlign w:val="center"/>
          </w:tcPr>
          <w:p w14:paraId="0807AC22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跳闸转速：</w:t>
            </w:r>
          </w:p>
        </w:tc>
        <w:tc>
          <w:tcPr>
            <w:tcW w:w="1249" w:type="pct"/>
            <w:vAlign w:val="center"/>
          </w:tcPr>
          <w:p w14:paraId="6AC08A38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10453（危急保安）</w:t>
            </w:r>
          </w:p>
          <w:p w14:paraId="44A43097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10263（电子脱扣）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4DD6DED5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转子重量Kg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7B5E3586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1560</w:t>
            </w:r>
          </w:p>
        </w:tc>
      </w:tr>
      <w:tr w14:paraId="064F5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9" w:type="pct"/>
            <w:vAlign w:val="center"/>
          </w:tcPr>
          <w:p w14:paraId="0B119ABE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额定功率kW</w:t>
            </w:r>
          </w:p>
        </w:tc>
        <w:tc>
          <w:tcPr>
            <w:tcW w:w="1249" w:type="pct"/>
            <w:vAlign w:val="center"/>
          </w:tcPr>
          <w:p w14:paraId="45DCE775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11900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42428EC7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总重量Kg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25124C0F">
            <w:pPr>
              <w:widowControl/>
              <w:spacing w:line="24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19000</w:t>
            </w:r>
          </w:p>
        </w:tc>
      </w:tr>
      <w:tr w14:paraId="75ABD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9" w:type="pct"/>
            <w:vAlign w:val="center"/>
          </w:tcPr>
          <w:p w14:paraId="780E3565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正常功率kW</w:t>
            </w:r>
          </w:p>
        </w:tc>
        <w:tc>
          <w:tcPr>
            <w:tcW w:w="1249" w:type="pct"/>
            <w:vAlign w:val="center"/>
          </w:tcPr>
          <w:p w14:paraId="3071D0A1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  <w:t>9733</w:t>
            </w:r>
          </w:p>
        </w:tc>
        <w:tc>
          <w:tcPr>
            <w:tcW w:w="1250" w:type="pct"/>
            <w:vAlign w:val="center"/>
          </w:tcPr>
          <w:p w14:paraId="32B49F79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pct"/>
            <w:vAlign w:val="center"/>
          </w:tcPr>
          <w:p w14:paraId="5ED19002">
            <w:pPr>
              <w:widowControl/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-5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1C79AC2F">
      <w:pP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净化装置汽轮机2台+1台</w:t>
      </w:r>
    </w:p>
    <w:p w14:paraId="628BC6F0">
      <w:pPr>
        <w:pStyle w:val="2"/>
        <w:spacing w:line="520" w:lineRule="exact"/>
        <w:ind w:firstLine="460" w:firstLineChars="200"/>
        <w:rPr>
          <w:rFonts w:hint="eastAsia"/>
          <w:spacing w:val="-5"/>
          <w:sz w:val="24"/>
          <w:szCs w:val="24"/>
          <w:lang w:eastAsia="zh-CN"/>
        </w:rPr>
      </w:pPr>
      <w:r>
        <w:rPr>
          <w:rFonts w:hint="eastAsia"/>
          <w:spacing w:val="-5"/>
          <w:sz w:val="24"/>
          <w:szCs w:val="24"/>
          <w:lang w:eastAsia="zh-CN"/>
        </w:rPr>
        <w:t>氨压缩机汽轮机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ab/>
      </w:r>
    </w:p>
    <w:p w14:paraId="3B8688BF">
      <w:pPr>
        <w:pStyle w:val="2"/>
        <w:spacing w:line="520" w:lineRule="exact"/>
        <w:ind w:firstLine="460" w:firstLineChars="200"/>
        <w:rPr>
          <w:rFonts w:hint="eastAsia"/>
          <w:spacing w:val="-5"/>
          <w:sz w:val="24"/>
          <w:szCs w:val="24"/>
          <w:lang w:eastAsia="zh-CN"/>
        </w:rPr>
      </w:pPr>
      <w:r>
        <w:rPr>
          <w:rFonts w:hint="eastAsia"/>
          <w:spacing w:val="-5"/>
          <w:sz w:val="24"/>
          <w:szCs w:val="24"/>
          <w:lang w:eastAsia="zh-CN"/>
        </w:rPr>
        <w:t>位号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162K101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额定进汽压力 MPa(A)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7.65MPa</w:t>
      </w:r>
      <w:r>
        <w:rPr>
          <w:rFonts w:hint="eastAsia"/>
          <w:spacing w:val="-5"/>
          <w:sz w:val="24"/>
          <w:szCs w:val="24"/>
          <w:lang w:eastAsia="zh-CN"/>
        </w:rPr>
        <w:tab/>
      </w:r>
    </w:p>
    <w:p w14:paraId="1DE78F77">
      <w:pPr>
        <w:pStyle w:val="2"/>
        <w:spacing w:line="520" w:lineRule="exact"/>
        <w:ind w:firstLine="460" w:firstLineChars="200"/>
        <w:rPr>
          <w:rFonts w:hint="eastAsia"/>
          <w:spacing w:val="-5"/>
          <w:sz w:val="24"/>
          <w:szCs w:val="24"/>
          <w:lang w:eastAsia="zh-CN"/>
        </w:rPr>
      </w:pPr>
      <w:r>
        <w:rPr>
          <w:rFonts w:hint="eastAsia"/>
          <w:spacing w:val="-5"/>
          <w:sz w:val="24"/>
          <w:szCs w:val="24"/>
          <w:lang w:eastAsia="zh-CN"/>
        </w:rPr>
        <w:t>型号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GN32/01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额定进汽温度 ℃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510℃</w:t>
      </w:r>
      <w:r>
        <w:rPr>
          <w:rFonts w:hint="eastAsia"/>
          <w:spacing w:val="-5"/>
          <w:sz w:val="24"/>
          <w:szCs w:val="24"/>
          <w:lang w:eastAsia="zh-CN"/>
        </w:rPr>
        <w:tab/>
      </w:r>
    </w:p>
    <w:p w14:paraId="305508B0">
      <w:pPr>
        <w:pStyle w:val="2"/>
        <w:spacing w:line="520" w:lineRule="exact"/>
        <w:ind w:firstLine="460" w:firstLineChars="200"/>
        <w:rPr>
          <w:rFonts w:hint="eastAsia"/>
          <w:spacing w:val="-5"/>
          <w:sz w:val="24"/>
          <w:szCs w:val="24"/>
          <w:lang w:eastAsia="zh-CN"/>
        </w:rPr>
      </w:pPr>
      <w:r>
        <w:rPr>
          <w:rFonts w:hint="eastAsia"/>
          <w:spacing w:val="-5"/>
          <w:sz w:val="24"/>
          <w:szCs w:val="24"/>
          <w:lang w:eastAsia="zh-CN"/>
        </w:rPr>
        <w:t>额定转速 r/min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4870r/min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正常进气流量 T/h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25t/h</w:t>
      </w:r>
      <w:r>
        <w:rPr>
          <w:rFonts w:hint="eastAsia"/>
          <w:spacing w:val="-5"/>
          <w:sz w:val="24"/>
          <w:szCs w:val="24"/>
          <w:lang w:eastAsia="zh-CN"/>
        </w:rPr>
        <w:tab/>
      </w:r>
    </w:p>
    <w:p w14:paraId="50E028A6">
      <w:pPr>
        <w:pStyle w:val="2"/>
        <w:spacing w:line="520" w:lineRule="exact"/>
        <w:ind w:firstLine="460" w:firstLineChars="200"/>
        <w:rPr>
          <w:rFonts w:hint="eastAsia"/>
          <w:spacing w:val="-5"/>
          <w:sz w:val="24"/>
          <w:szCs w:val="24"/>
          <w:lang w:eastAsia="zh-CN"/>
        </w:rPr>
      </w:pPr>
      <w:r>
        <w:rPr>
          <w:rFonts w:hint="eastAsia"/>
          <w:spacing w:val="-5"/>
          <w:sz w:val="24"/>
          <w:szCs w:val="24"/>
          <w:lang w:eastAsia="zh-CN"/>
        </w:rPr>
        <w:t>转速范围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3653-5114r/min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额定排汽压力 MPa(A)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0.008MPa</w:t>
      </w:r>
      <w:r>
        <w:rPr>
          <w:rFonts w:hint="eastAsia"/>
          <w:spacing w:val="-5"/>
          <w:sz w:val="24"/>
          <w:szCs w:val="24"/>
          <w:lang w:eastAsia="zh-CN"/>
        </w:rPr>
        <w:tab/>
      </w:r>
    </w:p>
    <w:p w14:paraId="793ACD30">
      <w:pPr>
        <w:pStyle w:val="2"/>
        <w:spacing w:line="520" w:lineRule="exact"/>
        <w:ind w:firstLine="460" w:firstLineChars="200"/>
        <w:rPr>
          <w:rFonts w:hint="eastAsia"/>
          <w:spacing w:val="-5"/>
          <w:sz w:val="24"/>
          <w:szCs w:val="24"/>
          <w:lang w:eastAsia="zh-CN"/>
        </w:rPr>
      </w:pPr>
      <w:r>
        <w:rPr>
          <w:rFonts w:hint="eastAsia"/>
          <w:spacing w:val="-5"/>
          <w:sz w:val="24"/>
          <w:szCs w:val="24"/>
          <w:lang w:eastAsia="zh-CN"/>
        </w:rPr>
        <w:t>跳闸转速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5574-5676r/min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转子重量 Kg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3480</w:t>
      </w:r>
      <w:r>
        <w:rPr>
          <w:rFonts w:hint="eastAsia"/>
          <w:spacing w:val="-5"/>
          <w:sz w:val="24"/>
          <w:szCs w:val="24"/>
          <w:lang w:eastAsia="zh-CN"/>
        </w:rPr>
        <w:tab/>
      </w:r>
    </w:p>
    <w:p w14:paraId="2A76FDDE">
      <w:pPr>
        <w:pStyle w:val="2"/>
        <w:spacing w:line="520" w:lineRule="exact"/>
        <w:ind w:firstLine="460" w:firstLineChars="200"/>
        <w:rPr>
          <w:rFonts w:hint="eastAsia"/>
          <w:spacing w:val="-5"/>
          <w:sz w:val="24"/>
          <w:szCs w:val="24"/>
          <w:lang w:eastAsia="zh-CN"/>
        </w:rPr>
      </w:pPr>
      <w:r>
        <w:rPr>
          <w:rFonts w:hint="eastAsia"/>
          <w:spacing w:val="-5"/>
          <w:sz w:val="24"/>
          <w:szCs w:val="24"/>
          <w:lang w:eastAsia="zh-CN"/>
        </w:rPr>
        <w:t>额定功率 kW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6331kW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总重量 Kg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16500</w:t>
      </w:r>
      <w:r>
        <w:rPr>
          <w:rFonts w:hint="eastAsia"/>
          <w:spacing w:val="-5"/>
          <w:sz w:val="24"/>
          <w:szCs w:val="24"/>
          <w:lang w:eastAsia="zh-CN"/>
        </w:rPr>
        <w:tab/>
      </w:r>
    </w:p>
    <w:p w14:paraId="2DE994CB">
      <w:pPr>
        <w:pStyle w:val="2"/>
        <w:spacing w:line="520" w:lineRule="exact"/>
        <w:ind w:firstLine="460" w:firstLineChars="200"/>
        <w:rPr>
          <w:rFonts w:hint="eastAsia"/>
          <w:spacing w:val="-5"/>
          <w:sz w:val="24"/>
          <w:szCs w:val="24"/>
          <w:lang w:eastAsia="zh-CN"/>
        </w:rPr>
      </w:pPr>
      <w:r>
        <w:rPr>
          <w:rFonts w:hint="eastAsia"/>
          <w:spacing w:val="-5"/>
          <w:sz w:val="24"/>
          <w:szCs w:val="24"/>
          <w:lang w:eastAsia="zh-CN"/>
        </w:rPr>
        <w:t>正常功率kW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5505kW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ab/>
      </w:r>
    </w:p>
    <w:p w14:paraId="095130C7">
      <w:pPr>
        <w:pStyle w:val="2"/>
        <w:spacing w:line="520" w:lineRule="exact"/>
        <w:ind w:firstLine="460" w:firstLineChars="200"/>
        <w:rPr>
          <w:rFonts w:hint="eastAsia"/>
          <w:spacing w:val="-5"/>
          <w:sz w:val="24"/>
          <w:szCs w:val="24"/>
          <w:lang w:eastAsia="zh-CN"/>
        </w:rPr>
      </w:pPr>
      <w:r>
        <w:rPr>
          <w:rFonts w:hint="eastAsia"/>
          <w:spacing w:val="-5"/>
          <w:sz w:val="24"/>
          <w:szCs w:val="24"/>
          <w:lang w:eastAsia="zh-CN"/>
        </w:rPr>
        <w:t>废气压缩机汽轮机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ab/>
      </w:r>
    </w:p>
    <w:p w14:paraId="38D17CA4">
      <w:pPr>
        <w:pStyle w:val="2"/>
        <w:spacing w:line="520" w:lineRule="exact"/>
        <w:ind w:firstLine="460" w:firstLineChars="200"/>
        <w:rPr>
          <w:rFonts w:hint="eastAsia"/>
          <w:spacing w:val="-5"/>
          <w:sz w:val="24"/>
          <w:szCs w:val="24"/>
          <w:lang w:eastAsia="zh-CN"/>
        </w:rPr>
      </w:pPr>
      <w:r>
        <w:rPr>
          <w:rFonts w:hint="eastAsia"/>
          <w:spacing w:val="-5"/>
          <w:sz w:val="24"/>
          <w:szCs w:val="24"/>
          <w:lang w:eastAsia="zh-CN"/>
        </w:rPr>
        <w:t>位号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161K301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额定进汽压力 MPa(A)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8.1MPa</w:t>
      </w:r>
      <w:r>
        <w:rPr>
          <w:rFonts w:hint="eastAsia"/>
          <w:spacing w:val="-5"/>
          <w:sz w:val="24"/>
          <w:szCs w:val="24"/>
          <w:lang w:eastAsia="zh-CN"/>
        </w:rPr>
        <w:tab/>
      </w:r>
    </w:p>
    <w:p w14:paraId="25CEAA0E">
      <w:pPr>
        <w:pStyle w:val="2"/>
        <w:spacing w:line="520" w:lineRule="exact"/>
        <w:ind w:firstLine="460" w:firstLineChars="200"/>
        <w:rPr>
          <w:rFonts w:hint="eastAsia"/>
          <w:spacing w:val="-5"/>
          <w:sz w:val="24"/>
          <w:szCs w:val="24"/>
          <w:lang w:eastAsia="zh-CN"/>
        </w:rPr>
      </w:pPr>
      <w:r>
        <w:rPr>
          <w:rFonts w:hint="eastAsia"/>
          <w:spacing w:val="-5"/>
          <w:sz w:val="24"/>
          <w:szCs w:val="24"/>
          <w:lang w:eastAsia="zh-CN"/>
        </w:rPr>
        <w:t>型号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GN32/06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额定进汽温度 ℃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515℃</w:t>
      </w:r>
      <w:r>
        <w:rPr>
          <w:rFonts w:hint="eastAsia"/>
          <w:spacing w:val="-5"/>
          <w:sz w:val="24"/>
          <w:szCs w:val="24"/>
          <w:lang w:eastAsia="zh-CN"/>
        </w:rPr>
        <w:tab/>
      </w:r>
    </w:p>
    <w:p w14:paraId="72665E0A">
      <w:pPr>
        <w:pStyle w:val="2"/>
        <w:spacing w:line="520" w:lineRule="exact"/>
        <w:ind w:firstLine="460" w:firstLineChars="200"/>
        <w:rPr>
          <w:rFonts w:hint="eastAsia"/>
          <w:spacing w:val="-5"/>
          <w:sz w:val="24"/>
          <w:szCs w:val="24"/>
          <w:lang w:eastAsia="zh-CN"/>
        </w:rPr>
      </w:pPr>
      <w:r>
        <w:rPr>
          <w:rFonts w:hint="eastAsia"/>
          <w:spacing w:val="-5"/>
          <w:sz w:val="24"/>
          <w:szCs w:val="24"/>
          <w:lang w:eastAsia="zh-CN"/>
        </w:rPr>
        <w:t>额定转速 r/min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11749r/min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正常进气流量 T/h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22.28t/h</w:t>
      </w:r>
      <w:r>
        <w:rPr>
          <w:rFonts w:hint="eastAsia"/>
          <w:spacing w:val="-5"/>
          <w:sz w:val="24"/>
          <w:szCs w:val="24"/>
          <w:lang w:eastAsia="zh-CN"/>
        </w:rPr>
        <w:tab/>
      </w:r>
    </w:p>
    <w:p w14:paraId="1F39D7D4">
      <w:pPr>
        <w:pStyle w:val="2"/>
        <w:spacing w:line="520" w:lineRule="exact"/>
        <w:ind w:firstLine="460" w:firstLineChars="200"/>
        <w:rPr>
          <w:rFonts w:hint="eastAsia"/>
          <w:spacing w:val="-5"/>
          <w:sz w:val="24"/>
          <w:szCs w:val="24"/>
          <w:lang w:eastAsia="zh-CN"/>
        </w:rPr>
      </w:pPr>
      <w:r>
        <w:rPr>
          <w:rFonts w:hint="eastAsia"/>
          <w:spacing w:val="-5"/>
          <w:sz w:val="24"/>
          <w:szCs w:val="24"/>
          <w:lang w:eastAsia="zh-CN"/>
        </w:rPr>
        <w:t>转速范围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8812-12336r/min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额定排汽压力 MPa(A)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—0.088MPa</w:t>
      </w:r>
      <w:r>
        <w:rPr>
          <w:rFonts w:hint="eastAsia"/>
          <w:spacing w:val="-5"/>
          <w:sz w:val="24"/>
          <w:szCs w:val="24"/>
          <w:lang w:eastAsia="zh-CN"/>
        </w:rPr>
        <w:tab/>
      </w:r>
    </w:p>
    <w:p w14:paraId="13F9F4E1">
      <w:pPr>
        <w:pStyle w:val="2"/>
        <w:spacing w:line="520" w:lineRule="exact"/>
        <w:ind w:firstLine="460" w:firstLineChars="200"/>
        <w:rPr>
          <w:rFonts w:hint="eastAsia"/>
          <w:spacing w:val="-5"/>
          <w:sz w:val="24"/>
          <w:szCs w:val="24"/>
          <w:lang w:eastAsia="zh-CN"/>
        </w:rPr>
      </w:pPr>
      <w:r>
        <w:rPr>
          <w:rFonts w:hint="eastAsia"/>
          <w:spacing w:val="-5"/>
          <w:sz w:val="24"/>
          <w:szCs w:val="24"/>
          <w:lang w:eastAsia="zh-CN"/>
        </w:rPr>
        <w:t>跳闸转速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9605-13446r/min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转子重量 Kg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1120</w:t>
      </w:r>
      <w:r>
        <w:rPr>
          <w:rFonts w:hint="eastAsia"/>
          <w:spacing w:val="-5"/>
          <w:sz w:val="24"/>
          <w:szCs w:val="24"/>
          <w:lang w:eastAsia="zh-CN"/>
        </w:rPr>
        <w:tab/>
      </w:r>
    </w:p>
    <w:p w14:paraId="1AB36B54">
      <w:pPr>
        <w:pStyle w:val="2"/>
        <w:spacing w:line="520" w:lineRule="exact"/>
        <w:ind w:firstLine="460" w:firstLineChars="200"/>
        <w:rPr>
          <w:rFonts w:hint="eastAsia"/>
          <w:spacing w:val="-5"/>
          <w:sz w:val="24"/>
          <w:szCs w:val="24"/>
          <w:lang w:eastAsia="zh-CN"/>
        </w:rPr>
      </w:pPr>
      <w:r>
        <w:rPr>
          <w:rFonts w:hint="eastAsia"/>
          <w:spacing w:val="-5"/>
          <w:sz w:val="24"/>
          <w:szCs w:val="24"/>
          <w:lang w:eastAsia="zh-CN"/>
        </w:rPr>
        <w:t>额定功率 kW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13323-13468kW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总重量 Kg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9860</w:t>
      </w:r>
      <w:r>
        <w:rPr>
          <w:rFonts w:hint="eastAsia"/>
          <w:spacing w:val="-5"/>
          <w:sz w:val="24"/>
          <w:szCs w:val="24"/>
          <w:lang w:eastAsia="zh-CN"/>
        </w:rPr>
        <w:tab/>
      </w:r>
    </w:p>
    <w:p w14:paraId="13CE9C6B">
      <w:pPr>
        <w:pStyle w:val="2"/>
        <w:spacing w:line="520" w:lineRule="exact"/>
        <w:ind w:firstLine="460" w:firstLineChars="200"/>
        <w:rPr>
          <w:rFonts w:hint="eastAsia"/>
          <w:spacing w:val="-5"/>
          <w:sz w:val="24"/>
          <w:szCs w:val="24"/>
          <w:lang w:eastAsia="zh-CN"/>
        </w:rPr>
      </w:pPr>
      <w:r>
        <w:rPr>
          <w:rFonts w:hint="eastAsia"/>
          <w:spacing w:val="-5"/>
          <w:sz w:val="24"/>
          <w:szCs w:val="24"/>
          <w:lang w:eastAsia="zh-CN"/>
        </w:rPr>
        <w:t>正常功率kW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>5215kW</w:t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ab/>
      </w:r>
    </w:p>
    <w:p w14:paraId="4E63A17B">
      <w:pPr>
        <w:pStyle w:val="2"/>
        <w:spacing w:line="520" w:lineRule="exact"/>
        <w:ind w:firstLine="460" w:firstLineChars="200"/>
        <w:rPr>
          <w:rFonts w:hint="eastAsia"/>
          <w:spacing w:val="-5"/>
          <w:sz w:val="24"/>
          <w:szCs w:val="24"/>
          <w:lang w:eastAsia="zh-CN"/>
        </w:rPr>
      </w:pP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ab/>
      </w:r>
      <w:r>
        <w:rPr>
          <w:rFonts w:hint="eastAsia"/>
          <w:spacing w:val="-5"/>
          <w:sz w:val="24"/>
          <w:szCs w:val="24"/>
          <w:lang w:eastAsia="zh-CN"/>
        </w:rPr>
        <w:tab/>
      </w:r>
    </w:p>
    <w:p w14:paraId="4BC5B6B0">
      <w:pPr>
        <w:pStyle w:val="2"/>
        <w:spacing w:line="520" w:lineRule="exact"/>
        <w:ind w:firstLine="460" w:firstLineChars="200"/>
        <w:rPr>
          <w:spacing w:val="-5"/>
          <w:sz w:val="24"/>
          <w:szCs w:val="24"/>
          <w:lang w:eastAsia="zh-CN"/>
        </w:rPr>
      </w:pPr>
      <w:r>
        <w:rPr>
          <w:rFonts w:hint="eastAsia"/>
          <w:spacing w:val="-5"/>
          <w:sz w:val="24"/>
          <w:szCs w:val="24"/>
          <w:lang w:eastAsia="zh-CN"/>
        </w:rPr>
        <w:tab/>
      </w:r>
    </w:p>
    <w:p w14:paraId="3F86949C">
      <w:pPr>
        <w:pStyle w:val="2"/>
        <w:spacing w:line="520" w:lineRule="exact"/>
        <w:outlineLvl w:val="0"/>
        <w:rPr>
          <w:sz w:val="31"/>
          <w:szCs w:val="31"/>
          <w:lang w:eastAsia="zh-CN"/>
        </w:rPr>
      </w:pPr>
      <w:bookmarkStart w:id="4" w:name="bookmark4"/>
      <w:bookmarkEnd w:id="4"/>
      <w:bookmarkStart w:id="5" w:name="_Toc25657"/>
      <w:r>
        <w:rPr>
          <w:spacing w:val="9"/>
          <w:sz w:val="31"/>
          <w:szCs w:val="31"/>
          <w:lang w:eastAsia="zh-CN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4</w:t>
      </w:r>
      <w:r>
        <w:rPr>
          <w:spacing w:val="9"/>
          <w:sz w:val="31"/>
          <w:szCs w:val="31"/>
          <w:lang w:eastAsia="zh-CN"/>
        </w:rPr>
        <w:t xml:space="preserve"> </w:t>
      </w:r>
      <w:r>
        <w:rPr>
          <w:spacing w:val="9"/>
          <w:sz w:val="31"/>
          <w:szCs w:val="31"/>
          <w:lang w:eastAsia="zh-CN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项目内容及技术要求</w:t>
      </w:r>
      <w:bookmarkEnd w:id="5"/>
    </w:p>
    <w:p w14:paraId="79408EF5">
      <w:pPr>
        <w:pStyle w:val="21"/>
        <w:numPr>
          <w:ilvl w:val="0"/>
          <w:numId w:val="0"/>
        </w:numPr>
        <w:ind w:leftChars="0"/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</w:pP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4.1 项目内容查</w:t>
      </w:r>
    </w:p>
    <w:p w14:paraId="03B9037A">
      <w:pPr>
        <w:pStyle w:val="21"/>
        <w:numPr>
          <w:ilvl w:val="0"/>
          <w:numId w:val="0"/>
        </w:numPr>
        <w:ind w:leftChars="0"/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4.1.1投标人派遣现场经验丰富的检修工程师（不少于2人），</w:t>
      </w:r>
      <w:r>
        <w:rPr>
          <w:rFonts w:hint="default" w:ascii="宋体" w:hAnsi="宋体" w:eastAsia="宋体" w:cs="宋体"/>
          <w:spacing w:val="-5"/>
          <w:kern w:val="2"/>
          <w:sz w:val="24"/>
          <w:szCs w:val="24"/>
          <w:lang w:eastAsia="zh-CN" w:bidi="ar-SA"/>
        </w:rPr>
        <w:t>对</w:t>
      </w: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新天所有装置汽轮机检修现场进行技术指导。</w:t>
      </w:r>
    </w:p>
    <w:p w14:paraId="66F7F3C2">
      <w:pPr>
        <w:pStyle w:val="21"/>
        <w:numPr>
          <w:ilvl w:val="0"/>
          <w:numId w:val="0"/>
        </w:numPr>
        <w:ind w:leftChars="0"/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4.1.2投标人派遣的检修工程师（不少于2人）可独立分析判断机组检修数据，并将提供检修分析、检修处理能力。</w:t>
      </w:r>
    </w:p>
    <w:p w14:paraId="5D21008A">
      <w:pPr>
        <w:pStyle w:val="21"/>
        <w:numPr>
          <w:ilvl w:val="0"/>
          <w:numId w:val="0"/>
        </w:numPr>
        <w:ind w:leftChars="0"/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4.1.3投标人派遣的检修工程师（不少于2人）按招标人要求参加新天公司汽轮机解体分析会议，并根据报告提出处置意见和建议。</w:t>
      </w:r>
    </w:p>
    <w:p w14:paraId="621E0E43">
      <w:pPr>
        <w:pStyle w:val="21"/>
        <w:numPr>
          <w:ilvl w:val="0"/>
          <w:numId w:val="0"/>
        </w:numPr>
        <w:ind w:leftChars="0"/>
        <w:rPr>
          <w:rFonts w:hint="default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4.1.4投标人派遣的检修工程师（不少于2人）能帮助新天公司现有执行的汽轮机检修文件包提出合理建议，修改建议。</w:t>
      </w:r>
    </w:p>
    <w:p w14:paraId="7FAF050D">
      <w:pPr>
        <w:pStyle w:val="21"/>
        <w:numPr>
          <w:ilvl w:val="0"/>
          <w:numId w:val="0"/>
        </w:numPr>
        <w:ind w:leftChars="0"/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</w:pPr>
      <w:bookmarkStart w:id="6" w:name="_Toc28392"/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5 技术服务</w:t>
      </w:r>
      <w:bookmarkEnd w:id="6"/>
    </w:p>
    <w:p w14:paraId="6B5637A7">
      <w:pPr>
        <w:pStyle w:val="21"/>
        <w:numPr>
          <w:ilvl w:val="0"/>
          <w:numId w:val="0"/>
        </w:numPr>
        <w:ind w:leftChars="0"/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</w:pP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 xml:space="preserve">5.1 </w:t>
      </w: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投标人</w:t>
      </w: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现场技术服务</w:t>
      </w:r>
    </w:p>
    <w:p w14:paraId="4169E23B">
      <w:pPr>
        <w:spacing w:line="360" w:lineRule="auto"/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</w:pP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 xml:space="preserve">5.1.1 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投标人</w:t>
      </w: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现场技术服务人员的目的是保证</w:t>
      </w: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新天公司所有汽轮机能</w:t>
      </w: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长周期稳定运行。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投标人</w:t>
      </w: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要派出合格的、能独立解决问题的现场服务人员。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投标人</w:t>
      </w: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所提供的现场服务表（包括服务人员天数）应能满足工程需要。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招标人</w:t>
      </w: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有权追加服务人员天数， 且发生的费用由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投标人</w:t>
      </w: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承担；如果由于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招标人</w:t>
      </w: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的原因，服务表中的人员天数不能满足工程需要，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投标人</w:t>
      </w: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要求追加人员天数，且发生的费用由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招标人</w:t>
      </w: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承担。</w:t>
      </w:r>
    </w:p>
    <w:p w14:paraId="73624D37">
      <w:pPr>
        <w:spacing w:line="360" w:lineRule="auto"/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</w:pP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 xml:space="preserve">5.1.2 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投标人</w:t>
      </w: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服务人员的一切费用已包含在合同总价中，它包括诸如服务人员的工资及各种补助、交通费、通讯费、食宿费、医疗费、各种保险费、各种税费等等。</w:t>
      </w:r>
    </w:p>
    <w:p w14:paraId="665F80EC">
      <w:pPr>
        <w:spacing w:line="360" w:lineRule="auto"/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</w:pP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5.1.3 现场服务人员的工作时间应与现场要求相一致，以满足现场服务的要求。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招标人</w:t>
      </w: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不再因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投标人</w:t>
      </w: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现场服务人员的加班和节假日而另付费用。</w:t>
      </w:r>
    </w:p>
    <w:p w14:paraId="1D736645">
      <w:pPr>
        <w:spacing w:line="360" w:lineRule="auto"/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</w:pP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5.1.4 未经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招标人</w:t>
      </w: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同意，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投标人</w:t>
      </w: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不得随意更换现场服务人员。同时，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投标人</w:t>
      </w: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须及时更换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招标人</w:t>
      </w: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认为不合格的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投标人</w:t>
      </w: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现场服务人员。</w:t>
      </w:r>
    </w:p>
    <w:p w14:paraId="4196FB60">
      <w:pPr>
        <w:spacing w:line="360" w:lineRule="auto"/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</w:pP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 xml:space="preserve">5.1.5 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投标人</w:t>
      </w: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现场服务人员负责全权处理现场出现的一切技术和商务问题。如现场发生质量问题，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投标人</w:t>
      </w: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现场人员要在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招标人</w:t>
      </w: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规定的时间内处理解决。</w:t>
      </w:r>
    </w:p>
    <w:p w14:paraId="5FA4AFE0">
      <w:pPr>
        <w:spacing w:line="360" w:lineRule="auto"/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</w:pP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 xml:space="preserve">5.1.6 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投标人</w:t>
      </w:r>
      <w:r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对其现场服务人员的一切行为负全部责任；</w:t>
      </w:r>
    </w:p>
    <w:p w14:paraId="10A958B9">
      <w:pPr>
        <w:spacing w:line="360" w:lineRule="auto"/>
        <w:rPr>
          <w:rFonts w:hint="default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</w:pPr>
      <w:bookmarkStart w:id="7" w:name="bookmark6"/>
      <w:bookmarkEnd w:id="7"/>
      <w:bookmarkStart w:id="8" w:name="_Toc13572"/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5.1.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7投标人</w:t>
      </w: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服务人员的任何操作内容应经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招标人</w:t>
      </w: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审核并同意，任何因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投标人</w:t>
      </w: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服务人员擅自操作引发的设备停机及其他影响，均由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投标人</w:t>
      </w: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负责。</w:t>
      </w:r>
    </w:p>
    <w:p w14:paraId="28CF4F1C">
      <w:pPr>
        <w:spacing w:line="360" w:lineRule="auto"/>
        <w:rPr>
          <w:rFonts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5.1.9未尽事宜，将根据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招标人</w:t>
      </w: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现场规定执行。</w:t>
      </w:r>
    </w:p>
    <w:p w14:paraId="5F5921A4">
      <w:pPr>
        <w:pStyle w:val="2"/>
        <w:spacing w:line="520" w:lineRule="exact"/>
        <w:outlineLvl w:val="0"/>
        <w:rPr>
          <w:sz w:val="31"/>
          <w:szCs w:val="31"/>
          <w:lang w:eastAsia="zh-CN"/>
        </w:rPr>
      </w:pPr>
      <w:r>
        <w:rPr>
          <w:spacing w:val="8"/>
          <w:sz w:val="31"/>
          <w:szCs w:val="31"/>
          <w:lang w:eastAsia="zh-CN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6</w:t>
      </w:r>
      <w:r>
        <w:rPr>
          <w:spacing w:val="8"/>
          <w:sz w:val="31"/>
          <w:szCs w:val="31"/>
          <w:lang w:eastAsia="zh-CN"/>
        </w:rPr>
        <w:t xml:space="preserve"> </w:t>
      </w:r>
      <w:r>
        <w:rPr>
          <w:spacing w:val="8"/>
          <w:sz w:val="31"/>
          <w:szCs w:val="31"/>
          <w:lang w:eastAsia="zh-CN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质量和性能保证</w:t>
      </w:r>
      <w:bookmarkEnd w:id="8"/>
    </w:p>
    <w:p w14:paraId="0272937D">
      <w:pPr>
        <w:pStyle w:val="2"/>
        <w:spacing w:line="360" w:lineRule="auto"/>
        <w:rPr>
          <w:spacing w:val="-5"/>
          <w:sz w:val="24"/>
          <w:szCs w:val="24"/>
          <w:lang w:eastAsia="zh-CN"/>
        </w:rPr>
      </w:pPr>
      <w:r>
        <w:rPr>
          <w:spacing w:val="-5"/>
          <w:sz w:val="24"/>
          <w:szCs w:val="24"/>
          <w:lang w:eastAsia="zh-CN"/>
        </w:rPr>
        <w:t xml:space="preserve">6.1 </w:t>
      </w:r>
      <w:r>
        <w:rPr>
          <w:rFonts w:hint="eastAsia"/>
          <w:spacing w:val="-5"/>
          <w:sz w:val="24"/>
          <w:szCs w:val="24"/>
          <w:lang w:eastAsia="zh-CN"/>
        </w:rPr>
        <w:t>投标人</w:t>
      </w:r>
      <w:r>
        <w:rPr>
          <w:spacing w:val="-5"/>
          <w:sz w:val="24"/>
          <w:szCs w:val="24"/>
          <w:lang w:eastAsia="zh-CN"/>
        </w:rPr>
        <w:t>技术服务与验收条件应符合</w:t>
      </w:r>
      <w:r>
        <w:rPr>
          <w:rFonts w:hint="eastAsia"/>
          <w:spacing w:val="-5"/>
          <w:sz w:val="24"/>
          <w:szCs w:val="24"/>
          <w:lang w:eastAsia="zh-CN"/>
        </w:rPr>
        <w:t>招标人</w:t>
      </w:r>
      <w:r>
        <w:rPr>
          <w:spacing w:val="-5"/>
          <w:sz w:val="24"/>
          <w:szCs w:val="24"/>
          <w:lang w:eastAsia="zh-CN"/>
        </w:rPr>
        <w:t>合同技术附件中的规定。</w:t>
      </w:r>
    </w:p>
    <w:p w14:paraId="4E6B3A99">
      <w:pPr>
        <w:pStyle w:val="2"/>
        <w:spacing w:line="360" w:lineRule="auto"/>
        <w:rPr>
          <w:spacing w:val="-5"/>
          <w:sz w:val="24"/>
          <w:szCs w:val="24"/>
          <w:lang w:eastAsia="zh-CN"/>
        </w:rPr>
      </w:pPr>
      <w:r>
        <w:rPr>
          <w:spacing w:val="-5"/>
          <w:sz w:val="24"/>
          <w:szCs w:val="24"/>
          <w:lang w:eastAsia="zh-CN"/>
        </w:rPr>
        <w:t>6.2</w:t>
      </w:r>
      <w:r>
        <w:rPr>
          <w:rFonts w:hint="eastAsia"/>
          <w:spacing w:val="-5"/>
          <w:sz w:val="24"/>
          <w:szCs w:val="24"/>
          <w:lang w:val="en-US" w:eastAsia="zh-CN"/>
        </w:rPr>
        <w:t>机组开车</w:t>
      </w:r>
      <w:r>
        <w:rPr>
          <w:spacing w:val="-5"/>
          <w:sz w:val="24"/>
          <w:szCs w:val="24"/>
          <w:lang w:eastAsia="zh-CN"/>
        </w:rPr>
        <w:t>并经 6 个月运行且确认</w:t>
      </w:r>
      <w:r>
        <w:rPr>
          <w:rFonts w:hint="eastAsia"/>
          <w:spacing w:val="-5"/>
          <w:sz w:val="24"/>
          <w:szCs w:val="24"/>
          <w:lang w:val="en-US" w:eastAsia="zh-CN"/>
        </w:rPr>
        <w:t>机组正常</w:t>
      </w:r>
      <w:r>
        <w:rPr>
          <w:spacing w:val="-5"/>
          <w:sz w:val="24"/>
          <w:szCs w:val="24"/>
          <w:lang w:eastAsia="zh-CN"/>
        </w:rPr>
        <w:t>无误、在消除系统所有缺陷等问题，经过双方测试并确认后，即可签署最终验收书。</w:t>
      </w:r>
    </w:p>
    <w:p w14:paraId="3E22F6F1">
      <w:pPr>
        <w:spacing w:line="360" w:lineRule="auto"/>
        <w:rPr>
          <w:spacing w:val="-5"/>
          <w:sz w:val="24"/>
          <w:szCs w:val="24"/>
          <w:lang w:eastAsia="zh-CN"/>
        </w:rPr>
      </w:pPr>
      <w:r>
        <w:rPr>
          <w:spacing w:val="-5"/>
          <w:sz w:val="24"/>
          <w:szCs w:val="24"/>
          <w:lang w:eastAsia="zh-CN"/>
        </w:rPr>
        <w:t xml:space="preserve">6.3 </w:t>
      </w:r>
      <w:r>
        <w:rPr>
          <w:rFonts w:hint="eastAsia"/>
          <w:spacing w:val="-5"/>
          <w:sz w:val="24"/>
          <w:szCs w:val="24"/>
          <w:lang w:eastAsia="zh-CN"/>
        </w:rPr>
        <w:t>投标人</w:t>
      </w:r>
      <w:r>
        <w:rPr>
          <w:spacing w:val="-5"/>
          <w:sz w:val="24"/>
          <w:szCs w:val="24"/>
          <w:lang w:eastAsia="zh-CN"/>
        </w:rPr>
        <w:t>应将作业计划及时提供给</w:t>
      </w:r>
      <w:r>
        <w:rPr>
          <w:rFonts w:hint="eastAsia"/>
          <w:spacing w:val="-5"/>
          <w:sz w:val="24"/>
          <w:szCs w:val="24"/>
          <w:lang w:eastAsia="zh-CN"/>
        </w:rPr>
        <w:t>招标人</w:t>
      </w:r>
      <w:r>
        <w:rPr>
          <w:spacing w:val="-5"/>
          <w:sz w:val="24"/>
          <w:szCs w:val="24"/>
          <w:lang w:eastAsia="zh-CN"/>
        </w:rPr>
        <w:t>，招标发有权在任何时候进行抽查和检查。</w:t>
      </w:r>
    </w:p>
    <w:p w14:paraId="0545E4C1">
      <w:pPr>
        <w:spacing w:line="360" w:lineRule="auto"/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 xml:space="preserve">6.4 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投标人</w:t>
      </w: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提出的处置意见和解决措施应经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招标人</w:t>
      </w: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对汽轮机检修验收合格后，方为有效。若处置意见和解决措施无效，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投标人</w:t>
      </w: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应免费提出其他意见和解决措施，直至汽轮机恢复正常。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汽轮机机组检修期间投标人</w:t>
      </w: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需无偿在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任何</w:t>
      </w: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内安排技术人员到厂处理</w:t>
      </w:r>
      <w:r>
        <w:rPr>
          <w:rFonts w:hint="eastAsia" w:ascii="宋体" w:hAnsi="宋体" w:cs="宋体"/>
          <w:spacing w:val="-5"/>
          <w:kern w:val="2"/>
          <w:sz w:val="24"/>
          <w:szCs w:val="24"/>
          <w:lang w:val="en-US" w:eastAsia="zh-CN" w:bidi="ar-SA"/>
        </w:rPr>
        <w:t>，不得推诿影响检修进度</w:t>
      </w:r>
      <w:r>
        <w:rPr>
          <w:rFonts w:hint="eastAsia" w:ascii="宋体" w:hAnsi="宋体" w:eastAsia="宋体" w:cs="宋体"/>
          <w:spacing w:val="-5"/>
          <w:kern w:val="2"/>
          <w:sz w:val="24"/>
          <w:szCs w:val="24"/>
          <w:lang w:val="en-US" w:eastAsia="zh-CN" w:bidi="ar-SA"/>
        </w:rPr>
        <w:t>。</w:t>
      </w:r>
    </w:p>
    <w:p w14:paraId="0F72C4AF">
      <w:pPr>
        <w:pStyle w:val="2"/>
        <w:spacing w:line="520" w:lineRule="exact"/>
        <w:outlineLvl w:val="0"/>
        <w:rPr>
          <w:sz w:val="31"/>
          <w:szCs w:val="31"/>
          <w:lang w:eastAsia="zh-CN"/>
        </w:rPr>
      </w:pPr>
      <w:bookmarkStart w:id="9" w:name="bookmark7"/>
      <w:bookmarkEnd w:id="9"/>
      <w:bookmarkStart w:id="10" w:name="_Toc1185"/>
      <w:r>
        <w:rPr>
          <w:spacing w:val="3"/>
          <w:sz w:val="31"/>
          <w:szCs w:val="31"/>
          <w:lang w:eastAsia="zh-CN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7</w:t>
      </w:r>
      <w:r>
        <w:rPr>
          <w:spacing w:val="21"/>
          <w:sz w:val="31"/>
          <w:szCs w:val="31"/>
          <w:lang w:eastAsia="zh-CN"/>
        </w:rPr>
        <w:t xml:space="preserve"> </w:t>
      </w:r>
      <w:r>
        <w:rPr>
          <w:spacing w:val="3"/>
          <w:sz w:val="31"/>
          <w:szCs w:val="31"/>
          <w:lang w:eastAsia="zh-CN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检修周期</w:t>
      </w:r>
      <w:bookmarkEnd w:id="10"/>
    </w:p>
    <w:p w14:paraId="213D886B">
      <w:pPr>
        <w:pStyle w:val="2"/>
        <w:spacing w:line="520" w:lineRule="exact"/>
        <w:ind w:firstLine="460" w:firstLineChars="200"/>
        <w:rPr>
          <w:spacing w:val="-5"/>
          <w:sz w:val="24"/>
          <w:szCs w:val="24"/>
          <w:lang w:eastAsia="zh-CN"/>
        </w:rPr>
      </w:pPr>
      <w:r>
        <w:rPr>
          <w:spacing w:val="-5"/>
          <w:sz w:val="24"/>
          <w:szCs w:val="24"/>
          <w:lang w:eastAsia="zh-CN"/>
        </w:rPr>
        <w:t>本次服务以</w:t>
      </w:r>
      <w:r>
        <w:rPr>
          <w:b/>
          <w:spacing w:val="-5"/>
          <w:sz w:val="24"/>
          <w:szCs w:val="24"/>
          <w:lang w:eastAsia="zh-CN"/>
        </w:rPr>
        <w:t>包干</w:t>
      </w:r>
      <w:r>
        <w:rPr>
          <w:spacing w:val="-5"/>
          <w:sz w:val="24"/>
          <w:szCs w:val="24"/>
          <w:lang w:eastAsia="zh-CN"/>
        </w:rPr>
        <w:t>的形式完成本技术规范书规定的要求，合同签订后根据</w:t>
      </w:r>
      <w:r>
        <w:rPr>
          <w:rFonts w:hint="eastAsia"/>
          <w:spacing w:val="-5"/>
          <w:sz w:val="24"/>
          <w:szCs w:val="24"/>
          <w:lang w:eastAsia="zh-CN"/>
        </w:rPr>
        <w:t>招标人</w:t>
      </w:r>
      <w:r>
        <w:rPr>
          <w:spacing w:val="-5"/>
          <w:sz w:val="24"/>
          <w:szCs w:val="24"/>
          <w:lang w:eastAsia="zh-CN"/>
        </w:rPr>
        <w:t>检修进度到厂服务（计划为 202</w:t>
      </w:r>
      <w:r>
        <w:rPr>
          <w:rFonts w:hint="eastAsia"/>
          <w:spacing w:val="-5"/>
          <w:sz w:val="24"/>
          <w:szCs w:val="24"/>
          <w:lang w:val="en-US" w:eastAsia="zh-CN"/>
        </w:rPr>
        <w:t>6-2028</w:t>
      </w:r>
      <w:r>
        <w:rPr>
          <w:spacing w:val="-5"/>
          <w:sz w:val="24"/>
          <w:szCs w:val="24"/>
          <w:lang w:eastAsia="zh-CN"/>
        </w:rPr>
        <w:t xml:space="preserve"> 年间</w:t>
      </w:r>
      <w:r>
        <w:rPr>
          <w:rFonts w:hint="eastAsia"/>
          <w:spacing w:val="-5"/>
          <w:sz w:val="24"/>
          <w:szCs w:val="24"/>
          <w:lang w:eastAsia="zh-CN"/>
        </w:rPr>
        <w:t>，</w:t>
      </w:r>
      <w:r>
        <w:rPr>
          <w:spacing w:val="-5"/>
          <w:sz w:val="24"/>
          <w:szCs w:val="24"/>
          <w:lang w:eastAsia="zh-CN"/>
        </w:rPr>
        <w:t>时间暂定</w:t>
      </w:r>
      <w:r>
        <w:rPr>
          <w:rFonts w:hint="eastAsia"/>
          <w:spacing w:val="-5"/>
          <w:sz w:val="24"/>
          <w:szCs w:val="24"/>
          <w:lang w:val="en-US" w:eastAsia="zh-CN"/>
        </w:rPr>
        <w:t>2年</w:t>
      </w:r>
      <w:r>
        <w:rPr>
          <w:spacing w:val="-5"/>
          <w:sz w:val="24"/>
          <w:szCs w:val="24"/>
          <w:lang w:eastAsia="zh-CN"/>
        </w:rPr>
        <w:t>，具体时间另行通知），</w:t>
      </w:r>
      <w:r>
        <w:rPr>
          <w:rFonts w:hint="eastAsia"/>
          <w:spacing w:val="-5"/>
          <w:sz w:val="24"/>
          <w:szCs w:val="24"/>
          <w:lang w:val="en-US" w:eastAsia="zh-CN"/>
        </w:rPr>
        <w:t>共10次每次</w:t>
      </w:r>
      <w:r>
        <w:rPr>
          <w:spacing w:val="-5"/>
          <w:sz w:val="24"/>
          <w:szCs w:val="24"/>
          <w:lang w:eastAsia="zh-CN"/>
        </w:rPr>
        <w:t>时间控制在</w:t>
      </w:r>
      <w:r>
        <w:rPr>
          <w:rFonts w:hint="eastAsia"/>
          <w:spacing w:val="-5"/>
          <w:sz w:val="24"/>
          <w:szCs w:val="24"/>
          <w:lang w:val="en-US" w:eastAsia="zh-CN"/>
        </w:rPr>
        <w:t>10</w:t>
      </w:r>
      <w:r>
        <w:rPr>
          <w:spacing w:val="-5"/>
          <w:sz w:val="24"/>
          <w:szCs w:val="24"/>
          <w:lang w:eastAsia="zh-CN"/>
        </w:rPr>
        <w:t>天（厂家技术服务2</w:t>
      </w:r>
      <w:r>
        <w:rPr>
          <w:rFonts w:hint="eastAsia"/>
          <w:spacing w:val="-5"/>
          <w:sz w:val="24"/>
          <w:szCs w:val="24"/>
          <w:lang w:eastAsia="zh-CN"/>
        </w:rPr>
        <w:t>人/</w:t>
      </w:r>
      <w:r>
        <w:rPr>
          <w:rFonts w:hint="eastAsia"/>
          <w:spacing w:val="-5"/>
          <w:sz w:val="24"/>
          <w:szCs w:val="24"/>
          <w:lang w:val="en-US" w:eastAsia="zh-CN"/>
        </w:rPr>
        <w:t>10</w:t>
      </w:r>
      <w:r>
        <w:rPr>
          <w:spacing w:val="-5"/>
          <w:sz w:val="24"/>
          <w:szCs w:val="24"/>
          <w:lang w:eastAsia="zh-CN"/>
        </w:rPr>
        <w:t>天</w:t>
      </w:r>
      <w:r>
        <w:rPr>
          <w:rFonts w:hint="eastAsia"/>
          <w:spacing w:val="-5"/>
          <w:sz w:val="24"/>
          <w:szCs w:val="24"/>
          <w:lang w:eastAsia="zh-CN"/>
        </w:rPr>
        <w:t>，以上时间和人员为预估，</w:t>
      </w:r>
      <w:r>
        <w:rPr>
          <w:spacing w:val="-5"/>
          <w:sz w:val="24"/>
          <w:szCs w:val="24"/>
          <w:lang w:eastAsia="zh-CN"/>
        </w:rPr>
        <w:t>具体以完成现场实际工作为准）</w:t>
      </w:r>
      <w:r>
        <w:rPr>
          <w:rFonts w:hint="eastAsia"/>
          <w:spacing w:val="-5"/>
          <w:sz w:val="24"/>
          <w:szCs w:val="24"/>
          <w:lang w:eastAsia="zh-CN"/>
        </w:rPr>
        <w:t>，</w:t>
      </w:r>
      <w:r>
        <w:rPr>
          <w:rFonts w:hint="eastAsia"/>
          <w:spacing w:val="-5"/>
          <w:sz w:val="24"/>
          <w:szCs w:val="24"/>
          <w:lang w:val="en-US" w:eastAsia="zh-CN"/>
        </w:rPr>
        <w:t>每次共计</w:t>
      </w:r>
      <w:r>
        <w:rPr>
          <w:rFonts w:hint="default"/>
          <w:spacing w:val="-5"/>
          <w:sz w:val="24"/>
          <w:szCs w:val="24"/>
          <w:lang w:eastAsia="zh-CN"/>
        </w:rPr>
        <w:t>工时</w:t>
      </w:r>
      <w:r>
        <w:rPr>
          <w:rFonts w:hint="eastAsia"/>
          <w:spacing w:val="-5"/>
          <w:sz w:val="24"/>
          <w:szCs w:val="24"/>
          <w:lang w:val="en-US" w:eastAsia="zh-CN"/>
        </w:rPr>
        <w:t>数约为200工作日</w:t>
      </w:r>
      <w:r>
        <w:rPr>
          <w:spacing w:val="-5"/>
          <w:sz w:val="24"/>
          <w:szCs w:val="24"/>
          <w:lang w:eastAsia="zh-CN"/>
        </w:rPr>
        <w:t>。</w:t>
      </w:r>
    </w:p>
    <w:p w14:paraId="63057C08">
      <w:pPr>
        <w:pStyle w:val="2"/>
        <w:spacing w:line="520" w:lineRule="exact"/>
        <w:ind w:firstLine="460" w:firstLineChars="200"/>
        <w:rPr>
          <w:spacing w:val="-5"/>
          <w:sz w:val="24"/>
          <w:szCs w:val="24"/>
          <w:lang w:eastAsia="zh-CN"/>
        </w:rPr>
      </w:pPr>
      <w:r>
        <w:rPr>
          <w:spacing w:val="-5"/>
          <w:sz w:val="24"/>
          <w:szCs w:val="24"/>
          <w:lang w:eastAsia="zh-CN"/>
        </w:rPr>
        <w:t>厂家可根据实际情况分批次进行服务。现场</w:t>
      </w:r>
      <w:r>
        <w:rPr>
          <w:rFonts w:hint="eastAsia"/>
          <w:spacing w:val="-5"/>
          <w:sz w:val="24"/>
          <w:szCs w:val="24"/>
          <w:lang w:eastAsia="zh-CN"/>
        </w:rPr>
        <w:t>服务</w:t>
      </w:r>
      <w:r>
        <w:rPr>
          <w:spacing w:val="-5"/>
          <w:sz w:val="24"/>
          <w:szCs w:val="24"/>
          <w:lang w:eastAsia="zh-CN"/>
        </w:rPr>
        <w:t>工前，</w:t>
      </w:r>
      <w:r>
        <w:rPr>
          <w:rFonts w:hint="eastAsia"/>
          <w:spacing w:val="-5"/>
          <w:sz w:val="24"/>
          <w:szCs w:val="24"/>
          <w:lang w:eastAsia="zh-CN"/>
        </w:rPr>
        <w:t>投标人</w:t>
      </w:r>
      <w:r>
        <w:rPr>
          <w:spacing w:val="-5"/>
          <w:sz w:val="24"/>
          <w:szCs w:val="24"/>
          <w:lang w:eastAsia="zh-CN"/>
        </w:rPr>
        <w:t>应向</w:t>
      </w:r>
      <w:r>
        <w:rPr>
          <w:rFonts w:hint="eastAsia"/>
          <w:spacing w:val="-5"/>
          <w:sz w:val="24"/>
          <w:szCs w:val="24"/>
          <w:lang w:eastAsia="zh-CN"/>
        </w:rPr>
        <w:t>招标人</w:t>
      </w:r>
      <w:r>
        <w:rPr>
          <w:spacing w:val="-5"/>
          <w:sz w:val="24"/>
          <w:szCs w:val="24"/>
          <w:lang w:eastAsia="zh-CN"/>
        </w:rPr>
        <w:t>提交一份详细</w:t>
      </w:r>
      <w:r>
        <w:rPr>
          <w:rFonts w:hint="eastAsia"/>
          <w:spacing w:val="-5"/>
          <w:sz w:val="24"/>
          <w:szCs w:val="24"/>
          <w:lang w:eastAsia="zh-CN"/>
        </w:rPr>
        <w:t>服务</w:t>
      </w:r>
      <w:r>
        <w:rPr>
          <w:spacing w:val="-5"/>
          <w:sz w:val="24"/>
          <w:szCs w:val="24"/>
          <w:lang w:eastAsia="zh-CN"/>
        </w:rPr>
        <w:t>计划，并保证</w:t>
      </w:r>
      <w:r>
        <w:rPr>
          <w:rFonts w:hint="eastAsia"/>
          <w:spacing w:val="-5"/>
          <w:sz w:val="24"/>
          <w:szCs w:val="24"/>
          <w:lang w:eastAsia="zh-CN"/>
        </w:rPr>
        <w:t>服务</w:t>
      </w:r>
      <w:r>
        <w:rPr>
          <w:spacing w:val="-5"/>
          <w:sz w:val="24"/>
          <w:szCs w:val="24"/>
          <w:lang w:eastAsia="zh-CN"/>
        </w:rPr>
        <w:t>进度与计划保持一致。</w:t>
      </w:r>
    </w:p>
    <w:p w14:paraId="5405808D">
      <w:pPr>
        <w:pStyle w:val="2"/>
        <w:spacing w:line="520" w:lineRule="exact"/>
        <w:outlineLvl w:val="0"/>
        <w:rPr>
          <w:sz w:val="31"/>
          <w:szCs w:val="31"/>
          <w:lang w:eastAsia="zh-CN"/>
        </w:rPr>
      </w:pPr>
      <w:bookmarkStart w:id="11" w:name="bookmark8"/>
      <w:bookmarkEnd w:id="11"/>
      <w:bookmarkStart w:id="12" w:name="_Toc29352"/>
      <w:r>
        <w:rPr>
          <w:spacing w:val="4"/>
          <w:sz w:val="31"/>
          <w:szCs w:val="31"/>
          <w:lang w:eastAsia="zh-CN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8</w:t>
      </w:r>
      <w:r>
        <w:rPr>
          <w:spacing w:val="23"/>
          <w:sz w:val="31"/>
          <w:szCs w:val="31"/>
          <w:lang w:eastAsia="zh-CN"/>
        </w:rPr>
        <w:t xml:space="preserve"> </w:t>
      </w:r>
      <w:r>
        <w:rPr>
          <w:spacing w:val="4"/>
          <w:sz w:val="31"/>
          <w:szCs w:val="31"/>
          <w:lang w:eastAsia="zh-CN"/>
          <w14:textOutline w14:w="5791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考核条款</w:t>
      </w:r>
      <w:bookmarkEnd w:id="12"/>
    </w:p>
    <w:p w14:paraId="2D4A6082">
      <w:pPr>
        <w:pStyle w:val="2"/>
        <w:spacing w:line="520" w:lineRule="exact"/>
        <w:ind w:firstLine="460" w:firstLineChars="200"/>
        <w:rPr>
          <w:sz w:val="24"/>
          <w:szCs w:val="24"/>
          <w:lang w:eastAsia="zh-CN"/>
        </w:rPr>
      </w:pPr>
      <w:r>
        <w:rPr>
          <w:spacing w:val="-5"/>
          <w:sz w:val="24"/>
          <w:szCs w:val="24"/>
          <w:lang w:eastAsia="zh-CN"/>
        </w:rPr>
        <w:t>由于</w:t>
      </w:r>
      <w:r>
        <w:rPr>
          <w:rFonts w:hint="eastAsia"/>
          <w:spacing w:val="-5"/>
          <w:sz w:val="24"/>
          <w:szCs w:val="24"/>
          <w:lang w:eastAsia="zh-CN"/>
        </w:rPr>
        <w:t>投标人</w:t>
      </w:r>
      <w:r>
        <w:rPr>
          <w:spacing w:val="-5"/>
          <w:sz w:val="24"/>
          <w:szCs w:val="24"/>
          <w:lang w:eastAsia="zh-CN"/>
        </w:rPr>
        <w:t>责任，在性能验收试验后，如经第二次验收试验(由于</w:t>
      </w:r>
      <w:r>
        <w:rPr>
          <w:rFonts w:hint="eastAsia"/>
          <w:spacing w:val="-5"/>
          <w:sz w:val="24"/>
          <w:szCs w:val="24"/>
          <w:lang w:eastAsia="zh-CN"/>
        </w:rPr>
        <w:t>投标人</w:t>
      </w:r>
      <w:r>
        <w:rPr>
          <w:spacing w:val="-5"/>
          <w:sz w:val="24"/>
          <w:szCs w:val="24"/>
          <w:lang w:eastAsia="zh-CN"/>
        </w:rPr>
        <w:t>原因)仍不能达</w:t>
      </w:r>
      <w:r>
        <w:rPr>
          <w:spacing w:val="-2"/>
          <w:sz w:val="24"/>
          <w:szCs w:val="24"/>
          <w:lang w:eastAsia="zh-CN"/>
        </w:rPr>
        <w:t>到本合同所规定的要求，</w:t>
      </w:r>
      <w:r>
        <w:rPr>
          <w:rFonts w:hint="eastAsia"/>
          <w:spacing w:val="-2"/>
          <w:sz w:val="24"/>
          <w:szCs w:val="24"/>
          <w:lang w:eastAsia="zh-CN"/>
        </w:rPr>
        <w:t>投标人</w:t>
      </w:r>
      <w:r>
        <w:rPr>
          <w:spacing w:val="-2"/>
          <w:sz w:val="24"/>
          <w:szCs w:val="24"/>
          <w:lang w:eastAsia="zh-CN"/>
        </w:rPr>
        <w:t>应按下列方式</w:t>
      </w:r>
      <w:r>
        <w:rPr>
          <w:spacing w:val="-3"/>
          <w:sz w:val="24"/>
          <w:szCs w:val="24"/>
          <w:lang w:eastAsia="zh-CN"/>
        </w:rPr>
        <w:t>承担违约责任：</w:t>
      </w:r>
    </w:p>
    <w:p w14:paraId="284AC854">
      <w:pPr>
        <w:pStyle w:val="2"/>
        <w:spacing w:line="520" w:lineRule="exact"/>
        <w:rPr>
          <w:spacing w:val="-5"/>
          <w:sz w:val="24"/>
          <w:szCs w:val="24"/>
          <w:lang w:eastAsia="zh-CN"/>
        </w:rPr>
      </w:pPr>
      <w:r>
        <w:rPr>
          <w:spacing w:val="-5"/>
          <w:sz w:val="24"/>
          <w:szCs w:val="24"/>
          <w:lang w:eastAsia="zh-CN"/>
        </w:rPr>
        <w:t>11.1 当</w:t>
      </w:r>
      <w:r>
        <w:rPr>
          <w:rFonts w:hint="eastAsia"/>
          <w:spacing w:val="-5"/>
          <w:sz w:val="24"/>
          <w:szCs w:val="24"/>
          <w:lang w:val="en-US" w:eastAsia="zh-CN"/>
        </w:rPr>
        <w:t>机组</w:t>
      </w:r>
      <w:r>
        <w:rPr>
          <w:spacing w:val="-5"/>
          <w:sz w:val="24"/>
          <w:szCs w:val="24"/>
          <w:lang w:eastAsia="zh-CN"/>
        </w:rPr>
        <w:t>发生故障，因</w:t>
      </w:r>
      <w:r>
        <w:rPr>
          <w:rFonts w:hint="eastAsia"/>
          <w:spacing w:val="-5"/>
          <w:sz w:val="24"/>
          <w:szCs w:val="24"/>
          <w:lang w:val="en-US" w:eastAsia="zh-CN"/>
        </w:rPr>
        <w:t>检修质量造成</w:t>
      </w:r>
      <w:r>
        <w:rPr>
          <w:spacing w:val="-5"/>
          <w:sz w:val="24"/>
          <w:szCs w:val="24"/>
          <w:lang w:eastAsia="zh-CN"/>
        </w:rPr>
        <w:t>，以致影响工艺正常运行，</w:t>
      </w:r>
      <w:r>
        <w:rPr>
          <w:rFonts w:hint="eastAsia"/>
          <w:spacing w:val="-5"/>
          <w:sz w:val="24"/>
          <w:szCs w:val="24"/>
          <w:lang w:eastAsia="zh-CN"/>
        </w:rPr>
        <w:t>投标人</w:t>
      </w:r>
      <w:r>
        <w:rPr>
          <w:spacing w:val="-5"/>
          <w:sz w:val="24"/>
          <w:szCs w:val="24"/>
          <w:lang w:eastAsia="zh-CN"/>
        </w:rPr>
        <w:t>承担消缺所发生的一切费用，同时支付合同价 2％的违约金。</w:t>
      </w:r>
    </w:p>
    <w:p w14:paraId="59EBA11F">
      <w:pPr>
        <w:pStyle w:val="2"/>
        <w:spacing w:line="520" w:lineRule="exact"/>
        <w:rPr>
          <w:spacing w:val="-5"/>
          <w:sz w:val="24"/>
          <w:szCs w:val="24"/>
          <w:lang w:eastAsia="zh-CN"/>
        </w:rPr>
      </w:pPr>
      <w:r>
        <w:rPr>
          <w:spacing w:val="-5"/>
          <w:sz w:val="24"/>
          <w:szCs w:val="24"/>
          <w:lang w:eastAsia="zh-CN"/>
        </w:rPr>
        <w:t xml:space="preserve">11.2 </w:t>
      </w:r>
      <w:r>
        <w:rPr>
          <w:rFonts w:hint="eastAsia"/>
          <w:spacing w:val="-5"/>
          <w:sz w:val="24"/>
          <w:szCs w:val="24"/>
          <w:lang w:eastAsia="zh-CN"/>
        </w:rPr>
        <w:t>投标人</w:t>
      </w:r>
      <w:r>
        <w:rPr>
          <w:spacing w:val="-5"/>
          <w:sz w:val="24"/>
          <w:szCs w:val="24"/>
          <w:lang w:eastAsia="zh-CN"/>
        </w:rPr>
        <w:t>经试验达不到本技术规范书规定的要求，则</w:t>
      </w:r>
      <w:r>
        <w:rPr>
          <w:rFonts w:hint="eastAsia"/>
          <w:spacing w:val="-5"/>
          <w:sz w:val="24"/>
          <w:szCs w:val="24"/>
          <w:lang w:eastAsia="zh-CN"/>
        </w:rPr>
        <w:t>投标人</w:t>
      </w:r>
      <w:r>
        <w:rPr>
          <w:spacing w:val="-5"/>
          <w:sz w:val="24"/>
          <w:szCs w:val="24"/>
          <w:lang w:eastAsia="zh-CN"/>
        </w:rPr>
        <w:t>必须</w:t>
      </w:r>
      <w:r>
        <w:rPr>
          <w:rFonts w:hint="eastAsia"/>
          <w:spacing w:val="-5"/>
          <w:sz w:val="24"/>
          <w:szCs w:val="24"/>
          <w:lang w:val="en-US" w:eastAsia="zh-CN"/>
        </w:rPr>
        <w:t>及时提出处理意见</w:t>
      </w:r>
      <w:r>
        <w:rPr>
          <w:spacing w:val="-5"/>
          <w:sz w:val="24"/>
          <w:szCs w:val="24"/>
          <w:lang w:eastAsia="zh-CN"/>
        </w:rPr>
        <w:t>，并承担所发生的一切费用，同时支付合同价 5％的违约金。</w:t>
      </w:r>
    </w:p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3079F4">
    <w:pPr>
      <w:spacing w:line="166" w:lineRule="auto"/>
      <w:ind w:left="6053"/>
      <w:rPr>
        <w:rFonts w:eastAsia="Calibri" w:cs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0CEBA6">
    <w:pPr>
      <w:spacing w:line="166" w:lineRule="auto"/>
      <w:ind w:left="6053"/>
      <w:rPr>
        <w:rFonts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4DB11F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4DB11F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5N2QwOWI4MTE5ODI3YzlkMzM2OTM1YzY1MDQ4YmQifQ=="/>
  </w:docVars>
  <w:rsids>
    <w:rsidRoot w:val="00A640F7"/>
    <w:rsid w:val="00010150"/>
    <w:rsid w:val="000E14DF"/>
    <w:rsid w:val="002277F0"/>
    <w:rsid w:val="002C015E"/>
    <w:rsid w:val="00351493"/>
    <w:rsid w:val="003C3D76"/>
    <w:rsid w:val="00451B30"/>
    <w:rsid w:val="00503580"/>
    <w:rsid w:val="005861DC"/>
    <w:rsid w:val="005F202F"/>
    <w:rsid w:val="00604FC8"/>
    <w:rsid w:val="00660329"/>
    <w:rsid w:val="00686EA2"/>
    <w:rsid w:val="007773FA"/>
    <w:rsid w:val="007F0CA7"/>
    <w:rsid w:val="008357F2"/>
    <w:rsid w:val="00846CE2"/>
    <w:rsid w:val="008B3F55"/>
    <w:rsid w:val="008D7DEF"/>
    <w:rsid w:val="009653D8"/>
    <w:rsid w:val="009E6796"/>
    <w:rsid w:val="00A139C7"/>
    <w:rsid w:val="00A640F7"/>
    <w:rsid w:val="00BB7899"/>
    <w:rsid w:val="00BE0BE0"/>
    <w:rsid w:val="00BF1FD9"/>
    <w:rsid w:val="00C10B67"/>
    <w:rsid w:val="00CC2CB6"/>
    <w:rsid w:val="00CF7AEE"/>
    <w:rsid w:val="00D05DB0"/>
    <w:rsid w:val="00D96A07"/>
    <w:rsid w:val="00DC5E51"/>
    <w:rsid w:val="00DD2A86"/>
    <w:rsid w:val="00DD6BE6"/>
    <w:rsid w:val="00E26535"/>
    <w:rsid w:val="00EA7431"/>
    <w:rsid w:val="00EC045B"/>
    <w:rsid w:val="00F36F35"/>
    <w:rsid w:val="00F45FA5"/>
    <w:rsid w:val="00FC3B97"/>
    <w:rsid w:val="00FD6EDA"/>
    <w:rsid w:val="01030D9D"/>
    <w:rsid w:val="0224362A"/>
    <w:rsid w:val="032B0EE6"/>
    <w:rsid w:val="039B3DC0"/>
    <w:rsid w:val="04332A1A"/>
    <w:rsid w:val="04BD214A"/>
    <w:rsid w:val="07AA4BA0"/>
    <w:rsid w:val="07AD75B2"/>
    <w:rsid w:val="0C0B585A"/>
    <w:rsid w:val="0C786CF4"/>
    <w:rsid w:val="0DD303B8"/>
    <w:rsid w:val="0E2465AF"/>
    <w:rsid w:val="0E5D662D"/>
    <w:rsid w:val="0E807E3A"/>
    <w:rsid w:val="0EEF6D6E"/>
    <w:rsid w:val="10B17358"/>
    <w:rsid w:val="10B90E4E"/>
    <w:rsid w:val="11D71CE2"/>
    <w:rsid w:val="126E269F"/>
    <w:rsid w:val="1270704D"/>
    <w:rsid w:val="12812FB7"/>
    <w:rsid w:val="14184CCC"/>
    <w:rsid w:val="145A76AE"/>
    <w:rsid w:val="159B3B69"/>
    <w:rsid w:val="160E6673"/>
    <w:rsid w:val="166C0A45"/>
    <w:rsid w:val="16F86025"/>
    <w:rsid w:val="18307D10"/>
    <w:rsid w:val="19314B52"/>
    <w:rsid w:val="1A1F0E4F"/>
    <w:rsid w:val="1A8346FE"/>
    <w:rsid w:val="1A8567D8"/>
    <w:rsid w:val="1B0A3F99"/>
    <w:rsid w:val="1B334486"/>
    <w:rsid w:val="1B3E5305"/>
    <w:rsid w:val="1B445F70"/>
    <w:rsid w:val="1B5D1C74"/>
    <w:rsid w:val="1D6F2A42"/>
    <w:rsid w:val="1D8573BC"/>
    <w:rsid w:val="1D94745E"/>
    <w:rsid w:val="1F4106D8"/>
    <w:rsid w:val="20EC288F"/>
    <w:rsid w:val="228B4BB9"/>
    <w:rsid w:val="2380628D"/>
    <w:rsid w:val="24E64719"/>
    <w:rsid w:val="258A1146"/>
    <w:rsid w:val="26233A75"/>
    <w:rsid w:val="26D87FF5"/>
    <w:rsid w:val="2824601D"/>
    <w:rsid w:val="285D2747"/>
    <w:rsid w:val="294F2DD3"/>
    <w:rsid w:val="2AA63964"/>
    <w:rsid w:val="2ADE440E"/>
    <w:rsid w:val="2B381D70"/>
    <w:rsid w:val="2BB333B5"/>
    <w:rsid w:val="2BE2248A"/>
    <w:rsid w:val="2F507476"/>
    <w:rsid w:val="305979A2"/>
    <w:rsid w:val="30EE6CDC"/>
    <w:rsid w:val="31013E62"/>
    <w:rsid w:val="312B5085"/>
    <w:rsid w:val="31337700"/>
    <w:rsid w:val="321B5F48"/>
    <w:rsid w:val="33386686"/>
    <w:rsid w:val="3362433B"/>
    <w:rsid w:val="33833DA5"/>
    <w:rsid w:val="346454F5"/>
    <w:rsid w:val="347B4F0D"/>
    <w:rsid w:val="34AA7DCC"/>
    <w:rsid w:val="357961FE"/>
    <w:rsid w:val="35A67B8A"/>
    <w:rsid w:val="3639699D"/>
    <w:rsid w:val="36447795"/>
    <w:rsid w:val="36A209E6"/>
    <w:rsid w:val="36A302BA"/>
    <w:rsid w:val="38DA0CC0"/>
    <w:rsid w:val="3932321D"/>
    <w:rsid w:val="39665CFB"/>
    <w:rsid w:val="3A175247"/>
    <w:rsid w:val="3A4F2C33"/>
    <w:rsid w:val="3C75753F"/>
    <w:rsid w:val="3F5A2D49"/>
    <w:rsid w:val="3F7B513E"/>
    <w:rsid w:val="40AF7998"/>
    <w:rsid w:val="410F4ECA"/>
    <w:rsid w:val="43C401ED"/>
    <w:rsid w:val="44A921C1"/>
    <w:rsid w:val="45996F37"/>
    <w:rsid w:val="46840DC3"/>
    <w:rsid w:val="46CD35B6"/>
    <w:rsid w:val="471C42F7"/>
    <w:rsid w:val="488E4926"/>
    <w:rsid w:val="48F276C4"/>
    <w:rsid w:val="4B5B6BAD"/>
    <w:rsid w:val="4D892815"/>
    <w:rsid w:val="4E9472A6"/>
    <w:rsid w:val="4EEF633A"/>
    <w:rsid w:val="50A6707F"/>
    <w:rsid w:val="50D80F88"/>
    <w:rsid w:val="52C51658"/>
    <w:rsid w:val="530778AF"/>
    <w:rsid w:val="530E0072"/>
    <w:rsid w:val="53B13BBE"/>
    <w:rsid w:val="54B576DE"/>
    <w:rsid w:val="553E1482"/>
    <w:rsid w:val="55AE7386"/>
    <w:rsid w:val="578B10AB"/>
    <w:rsid w:val="57FD3876"/>
    <w:rsid w:val="5A137381"/>
    <w:rsid w:val="5AF71822"/>
    <w:rsid w:val="5B8422A3"/>
    <w:rsid w:val="5C447CC6"/>
    <w:rsid w:val="5C58107B"/>
    <w:rsid w:val="5CAE15E3"/>
    <w:rsid w:val="5E0411AA"/>
    <w:rsid w:val="5F860448"/>
    <w:rsid w:val="5FDF8B5F"/>
    <w:rsid w:val="61270524"/>
    <w:rsid w:val="6164634C"/>
    <w:rsid w:val="61952139"/>
    <w:rsid w:val="61AE798F"/>
    <w:rsid w:val="620D46B6"/>
    <w:rsid w:val="62917095"/>
    <w:rsid w:val="62C03E1E"/>
    <w:rsid w:val="62D04219"/>
    <w:rsid w:val="640E0317"/>
    <w:rsid w:val="65D26342"/>
    <w:rsid w:val="662D3578"/>
    <w:rsid w:val="685C0145"/>
    <w:rsid w:val="68F03B55"/>
    <w:rsid w:val="6A0A597F"/>
    <w:rsid w:val="6A9C6F1F"/>
    <w:rsid w:val="6BA3608B"/>
    <w:rsid w:val="6CCD7863"/>
    <w:rsid w:val="6CF3094C"/>
    <w:rsid w:val="6D16701B"/>
    <w:rsid w:val="6D1941CD"/>
    <w:rsid w:val="6D681A0D"/>
    <w:rsid w:val="6F2A639E"/>
    <w:rsid w:val="6FCD5AE9"/>
    <w:rsid w:val="709C1A26"/>
    <w:rsid w:val="73AB2377"/>
    <w:rsid w:val="73FF07E0"/>
    <w:rsid w:val="75F80355"/>
    <w:rsid w:val="771435A7"/>
    <w:rsid w:val="779F1B4C"/>
    <w:rsid w:val="780A371A"/>
    <w:rsid w:val="798221AE"/>
    <w:rsid w:val="7A7F1A71"/>
    <w:rsid w:val="7ACF47A6"/>
    <w:rsid w:val="7BA93C26"/>
    <w:rsid w:val="7DC10D1E"/>
    <w:rsid w:val="7F032C71"/>
    <w:rsid w:val="7F051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cs="宋体"/>
      <w:sz w:val="28"/>
      <w:szCs w:val="28"/>
      <w:lang w:eastAsia="en-US"/>
    </w:rPr>
  </w:style>
  <w:style w:type="paragraph" w:styleId="5">
    <w:name w:val="Plain Text"/>
    <w:basedOn w:val="1"/>
    <w:link w:val="19"/>
    <w:qFormat/>
    <w:uiPriority w:val="99"/>
    <w:rPr>
      <w:rFonts w:ascii="宋体" w:hAnsi="Courier New"/>
      <w:sz w:val="24"/>
      <w:szCs w:val="20"/>
    </w:rPr>
  </w:style>
  <w:style w:type="paragraph" w:styleId="6">
    <w:name w:val="Balloon Text"/>
    <w:basedOn w:val="1"/>
    <w:link w:val="18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link w:val="1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Body Text First Indent"/>
    <w:basedOn w:val="2"/>
    <w:next w:val="1"/>
    <w:qFormat/>
    <w:uiPriority w:val="0"/>
    <w:pPr>
      <w:spacing w:line="312" w:lineRule="auto"/>
      <w:ind w:firstLine="42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basedOn w:val="12"/>
    <w:qFormat/>
    <w:uiPriority w:val="0"/>
    <w:rPr>
      <w:color w:val="0033CC"/>
      <w:u w:val="single"/>
    </w:rPr>
  </w:style>
  <w:style w:type="character" w:styleId="14">
    <w:name w:val="Hyperlink"/>
    <w:basedOn w:val="12"/>
    <w:qFormat/>
    <w:uiPriority w:val="0"/>
    <w:rPr>
      <w:color w:val="0033CC"/>
      <w:u w:val="single"/>
    </w:r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customStyle="1" w:styleId="17">
    <w:name w:val="页眉 Char"/>
    <w:basedOn w:val="12"/>
    <w:link w:val="8"/>
    <w:qFormat/>
    <w:uiPriority w:val="99"/>
    <w:rPr>
      <w:rFonts w:ascii="Calibri" w:hAnsi="Calibri"/>
      <w:kern w:val="2"/>
      <w:sz w:val="18"/>
      <w:szCs w:val="22"/>
    </w:rPr>
  </w:style>
  <w:style w:type="character" w:customStyle="1" w:styleId="18">
    <w:name w:val="批注框文本 Char"/>
    <w:basedOn w:val="12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纯文本 Char"/>
    <w:basedOn w:val="12"/>
    <w:link w:val="5"/>
    <w:qFormat/>
    <w:uiPriority w:val="99"/>
    <w:rPr>
      <w:rFonts w:ascii="宋体" w:hAnsi="Courier New"/>
      <w:kern w:val="2"/>
      <w:sz w:val="24"/>
    </w:rPr>
  </w:style>
  <w:style w:type="paragraph" w:customStyle="1" w:styleId="20">
    <w:name w:val="正文1"/>
    <w:basedOn w:val="1"/>
    <w:qFormat/>
    <w:uiPriority w:val="0"/>
    <w:pPr>
      <w:adjustRightInd w:val="0"/>
      <w:spacing w:line="360" w:lineRule="atLeast"/>
      <w:jc w:val="left"/>
      <w:textAlignment w:val="baseline"/>
    </w:pPr>
    <w:rPr>
      <w:rFonts w:ascii="宋体" w:hAnsi="Times New Roman"/>
      <w:kern w:val="0"/>
      <w:sz w:val="24"/>
      <w:szCs w:val="20"/>
    </w:rPr>
  </w:style>
  <w:style w:type="paragraph" w:customStyle="1" w:styleId="21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file:///C:\Users\Sun\AppData\Local\Temp\ksohtml8912\wps1.png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2888</Words>
  <Characters>3459</Characters>
  <Lines>29</Lines>
  <Paragraphs>8</Paragraphs>
  <TotalTime>25</TotalTime>
  <ScaleCrop>false</ScaleCrop>
  <LinksUpToDate>false</LinksUpToDate>
  <CharactersWithSpaces>3656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2024-01-10T18:25:00Z</dcterms:created>
  <dc:creator>李鹏程</dc:creator>
  <cp:lastModifiedBy>李鹏程</cp:lastModifiedBy>
  <cp:lastPrinted>2024-07-30T09:38:00Z</cp:lastPrinted>
  <dcterms:modified xsi:type="dcterms:W3CDTF">2026-03-25T10:01:57Z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C5F50B622E42482ABE3F97F03A6F7ED7_12</vt:lpwstr>
  </property>
  <property fmtid="{D5CDD505-2E9C-101B-9397-08002B2CF9AE}" pid="4" name="KSOTemplateDocerSaveRecord">
    <vt:lpwstr>eyJoZGlkIjoiZGE2Mjg2YTZkZTMyMTYwY2M1OTQ5YzJlN2MyYmRjOGEiLCJ1c2VySWQiOiIxNTY5NDgyOTM2In0=</vt:lpwstr>
  </property>
</Properties>
</file>