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7DC98E">
      <w:pPr>
        <w:spacing w:line="360" w:lineRule="auto"/>
        <w:rPr>
          <w:rFonts w:ascii="宋体" w:hAnsi="宋体" w:eastAsia="宋体" w:cs="宋体"/>
          <w:sz w:val="24"/>
          <w:szCs w:val="24"/>
          <w:highlight w:val="none"/>
        </w:rPr>
      </w:pPr>
      <w:bookmarkStart w:id="76" w:name="_GoBack"/>
      <w:bookmarkEnd w:id="76"/>
      <w:r>
        <w:rPr>
          <w:rFonts w:hint="eastAsia" w:ascii="宋体" w:hAnsi="宋体" w:eastAsia="宋体" w:cs="宋体"/>
          <w:b/>
          <w:bCs/>
          <w:sz w:val="24"/>
          <w:szCs w:val="24"/>
          <w:highlight w:val="none"/>
        </w:rPr>
        <w:drawing>
          <wp:anchor distT="0" distB="0" distL="114300" distR="114300" simplePos="0" relativeHeight="251659264" behindDoc="0" locked="0" layoutInCell="1" allowOverlap="1">
            <wp:simplePos x="0" y="0"/>
            <wp:positionH relativeFrom="column">
              <wp:posOffset>-333375</wp:posOffset>
            </wp:positionH>
            <wp:positionV relativeFrom="paragraph">
              <wp:posOffset>-104140</wp:posOffset>
            </wp:positionV>
            <wp:extent cx="1197610" cy="1104900"/>
            <wp:effectExtent l="0" t="0" r="0"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5" cstate="print"/>
                    <a:srcRect/>
                    <a:stretch>
                      <a:fillRect/>
                    </a:stretch>
                  </pic:blipFill>
                  <pic:spPr>
                    <a:xfrm>
                      <a:off x="0" y="0"/>
                      <a:ext cx="1200948" cy="1108098"/>
                    </a:xfrm>
                    <a:prstGeom prst="rect">
                      <a:avLst/>
                    </a:prstGeom>
                    <a:noFill/>
                    <a:ln w="9525">
                      <a:noFill/>
                      <a:miter lim="800000"/>
                      <a:headEnd/>
                      <a:tailEnd/>
                    </a:ln>
                  </pic:spPr>
                </pic:pic>
              </a:graphicData>
            </a:graphic>
          </wp:anchor>
        </w:drawing>
      </w:r>
    </w:p>
    <w:p w14:paraId="54AA3CD4">
      <w:pPr>
        <w:spacing w:line="360" w:lineRule="auto"/>
        <w:rPr>
          <w:rFonts w:ascii="宋体" w:hAnsi="宋体" w:eastAsia="宋体" w:cs="宋体"/>
          <w:b/>
          <w:sz w:val="24"/>
          <w:szCs w:val="24"/>
          <w:highlight w:val="none"/>
        </w:rPr>
      </w:pPr>
    </w:p>
    <w:p w14:paraId="21EC6E9A">
      <w:pPr>
        <w:spacing w:line="360" w:lineRule="auto"/>
        <w:rPr>
          <w:rFonts w:ascii="宋体" w:hAnsi="宋体" w:eastAsia="宋体" w:cs="宋体"/>
          <w:b/>
          <w:sz w:val="24"/>
          <w:szCs w:val="24"/>
          <w:highlight w:val="none"/>
        </w:rPr>
      </w:pPr>
    </w:p>
    <w:p w14:paraId="2EAF1404">
      <w:pPr>
        <w:snapToGrid w:val="0"/>
        <w:spacing w:line="360" w:lineRule="auto"/>
        <w:jc w:val="center"/>
        <w:rPr>
          <w:rFonts w:hint="eastAsia" w:ascii="宋体" w:hAnsi="宋体" w:eastAsia="宋体" w:cs="宋体"/>
          <w:b/>
          <w:bCs/>
          <w:sz w:val="40"/>
          <w:szCs w:val="32"/>
          <w:highlight w:val="none"/>
        </w:rPr>
      </w:pPr>
      <w:r>
        <w:rPr>
          <w:rFonts w:hint="eastAsia" w:ascii="宋体" w:hAnsi="宋体" w:eastAsia="宋体" w:cs="宋体"/>
          <w:b/>
          <w:bCs/>
          <w:sz w:val="40"/>
          <w:szCs w:val="32"/>
          <w:highlight w:val="none"/>
        </w:rPr>
        <w:t>伊犁新天煤化工有限公司</w:t>
      </w:r>
    </w:p>
    <w:p w14:paraId="0D9FB8F2">
      <w:pPr>
        <w:snapToGrid w:val="0"/>
        <w:spacing w:line="360" w:lineRule="auto"/>
        <w:jc w:val="center"/>
        <w:rPr>
          <w:rFonts w:hint="eastAsia" w:ascii="宋体" w:hAnsi="宋体" w:eastAsia="宋体" w:cs="宋体"/>
          <w:b/>
          <w:bCs/>
          <w:sz w:val="40"/>
          <w:szCs w:val="32"/>
          <w:highlight w:val="none"/>
        </w:rPr>
      </w:pPr>
      <w:r>
        <w:rPr>
          <w:rFonts w:hint="eastAsia" w:ascii="宋体" w:hAnsi="宋体" w:eastAsia="宋体" w:cs="宋体"/>
          <w:b/>
          <w:bCs/>
          <w:sz w:val="40"/>
          <w:szCs w:val="32"/>
          <w:highlight w:val="none"/>
        </w:rPr>
        <w:t>202</w:t>
      </w:r>
      <w:r>
        <w:rPr>
          <w:rFonts w:hint="eastAsia" w:ascii="宋体" w:hAnsi="宋体" w:eastAsia="宋体" w:cs="宋体"/>
          <w:b/>
          <w:bCs/>
          <w:sz w:val="40"/>
          <w:szCs w:val="32"/>
          <w:highlight w:val="none"/>
          <w:lang w:val="en-US" w:eastAsia="zh-CN"/>
        </w:rPr>
        <w:t>6-2028</w:t>
      </w:r>
      <w:r>
        <w:rPr>
          <w:rFonts w:hint="eastAsia" w:ascii="宋体" w:hAnsi="宋体" w:eastAsia="宋体" w:cs="宋体"/>
          <w:b/>
          <w:bCs/>
          <w:sz w:val="40"/>
          <w:szCs w:val="32"/>
          <w:highlight w:val="none"/>
        </w:rPr>
        <w:t>年度备煤装置维护、运行、保洁项目</w:t>
      </w:r>
    </w:p>
    <w:p w14:paraId="4386C713">
      <w:pPr>
        <w:snapToGrid w:val="0"/>
        <w:spacing w:line="360" w:lineRule="auto"/>
        <w:jc w:val="center"/>
        <w:rPr>
          <w:rFonts w:hint="eastAsia" w:ascii="宋体" w:hAnsi="宋体" w:eastAsia="宋体" w:cs="宋体"/>
          <w:b/>
          <w:bCs/>
          <w:sz w:val="40"/>
          <w:szCs w:val="32"/>
          <w:highlight w:val="none"/>
        </w:rPr>
      </w:pPr>
      <w:r>
        <w:rPr>
          <w:rFonts w:hint="eastAsia" w:ascii="宋体" w:hAnsi="宋体" w:eastAsia="宋体" w:cs="宋体"/>
          <w:b/>
          <w:bCs/>
          <w:sz w:val="40"/>
          <w:szCs w:val="32"/>
          <w:highlight w:val="none"/>
        </w:rPr>
        <w:t>技术规范书</w:t>
      </w:r>
    </w:p>
    <w:p w14:paraId="248FEF5B">
      <w:pPr>
        <w:snapToGrid w:val="0"/>
        <w:spacing w:line="360" w:lineRule="auto"/>
        <w:jc w:val="center"/>
        <w:rPr>
          <w:rFonts w:ascii="宋体" w:hAnsi="宋体" w:eastAsia="宋体" w:cs="宋体"/>
          <w:b/>
          <w:bCs/>
          <w:sz w:val="32"/>
          <w:szCs w:val="24"/>
          <w:highlight w:val="none"/>
        </w:rPr>
      </w:pPr>
    </w:p>
    <w:p w14:paraId="40DE4C87">
      <w:pPr>
        <w:snapToGrid w:val="0"/>
        <w:spacing w:line="360" w:lineRule="auto"/>
        <w:ind w:firstLine="2570" w:firstLineChars="800"/>
        <w:jc w:val="left"/>
        <w:rPr>
          <w:rStyle w:val="374"/>
          <w:rFonts w:ascii="宋体" w:hAnsi="宋体" w:eastAsia="宋体" w:cs="宋体"/>
          <w:b/>
          <w:bCs/>
          <w:sz w:val="32"/>
          <w:szCs w:val="32"/>
          <w:highlight w:val="none"/>
        </w:rPr>
      </w:pPr>
    </w:p>
    <w:p w14:paraId="2B2AA20C">
      <w:pPr>
        <w:snapToGrid w:val="0"/>
        <w:spacing w:line="360" w:lineRule="auto"/>
        <w:ind w:firstLine="2570" w:firstLineChars="800"/>
        <w:jc w:val="left"/>
        <w:rPr>
          <w:rStyle w:val="374"/>
          <w:rFonts w:ascii="宋体" w:hAnsi="宋体" w:eastAsia="宋体" w:cs="宋体"/>
          <w:b/>
          <w:bCs/>
          <w:sz w:val="32"/>
          <w:szCs w:val="32"/>
          <w:highlight w:val="none"/>
        </w:rPr>
      </w:pPr>
      <w:r>
        <w:rPr>
          <w:rStyle w:val="374"/>
          <w:rFonts w:hint="eastAsia" w:ascii="宋体" w:hAnsi="宋体" w:eastAsia="宋体" w:cs="宋体"/>
          <w:b/>
          <w:bCs/>
          <w:sz w:val="32"/>
          <w:szCs w:val="32"/>
          <w:highlight w:val="none"/>
        </w:rPr>
        <w:t>编制：</w:t>
      </w:r>
    </w:p>
    <w:p w14:paraId="1D977962">
      <w:pPr>
        <w:snapToGrid w:val="0"/>
        <w:spacing w:line="360" w:lineRule="auto"/>
        <w:jc w:val="left"/>
        <w:rPr>
          <w:rStyle w:val="374"/>
          <w:rFonts w:ascii="宋体" w:hAnsi="宋体" w:eastAsia="宋体" w:cs="宋体"/>
          <w:b/>
          <w:bCs/>
          <w:sz w:val="32"/>
          <w:szCs w:val="32"/>
          <w:highlight w:val="none"/>
        </w:rPr>
      </w:pPr>
    </w:p>
    <w:p w14:paraId="571861F7">
      <w:pPr>
        <w:snapToGrid w:val="0"/>
        <w:spacing w:line="360" w:lineRule="auto"/>
        <w:ind w:firstLine="2570" w:firstLineChars="800"/>
        <w:jc w:val="left"/>
        <w:rPr>
          <w:rStyle w:val="374"/>
          <w:rFonts w:ascii="宋体" w:hAnsi="宋体" w:eastAsia="宋体" w:cs="宋体"/>
          <w:b/>
          <w:bCs/>
          <w:sz w:val="32"/>
          <w:szCs w:val="32"/>
          <w:highlight w:val="none"/>
        </w:rPr>
      </w:pPr>
      <w:r>
        <w:rPr>
          <w:rStyle w:val="374"/>
          <w:rFonts w:hint="eastAsia" w:ascii="宋体" w:hAnsi="宋体" w:eastAsia="宋体" w:cs="宋体"/>
          <w:b/>
          <w:bCs/>
          <w:sz w:val="32"/>
          <w:szCs w:val="32"/>
          <w:highlight w:val="none"/>
        </w:rPr>
        <w:t>会签：</w:t>
      </w:r>
    </w:p>
    <w:p w14:paraId="5D7337DD">
      <w:pPr>
        <w:snapToGrid w:val="0"/>
        <w:spacing w:line="360" w:lineRule="auto"/>
        <w:jc w:val="left"/>
        <w:rPr>
          <w:rStyle w:val="374"/>
          <w:rFonts w:ascii="宋体" w:hAnsi="宋体" w:eastAsia="宋体" w:cs="宋体"/>
          <w:b/>
          <w:bCs/>
          <w:sz w:val="32"/>
          <w:szCs w:val="32"/>
          <w:highlight w:val="none"/>
        </w:rPr>
      </w:pPr>
    </w:p>
    <w:p w14:paraId="28331225">
      <w:pPr>
        <w:snapToGrid w:val="0"/>
        <w:spacing w:line="360" w:lineRule="auto"/>
        <w:ind w:firstLine="2570" w:firstLineChars="800"/>
        <w:jc w:val="left"/>
        <w:rPr>
          <w:rStyle w:val="374"/>
          <w:rFonts w:ascii="宋体" w:hAnsi="宋体" w:eastAsia="宋体" w:cs="宋体"/>
          <w:b/>
          <w:bCs/>
          <w:sz w:val="32"/>
          <w:szCs w:val="32"/>
          <w:highlight w:val="none"/>
        </w:rPr>
      </w:pPr>
      <w:r>
        <w:rPr>
          <w:rStyle w:val="374"/>
          <w:rFonts w:hint="eastAsia" w:ascii="宋体" w:hAnsi="宋体" w:eastAsia="宋体" w:cs="宋体"/>
          <w:b/>
          <w:bCs/>
          <w:sz w:val="32"/>
          <w:szCs w:val="32"/>
          <w:highlight w:val="none"/>
        </w:rPr>
        <w:t>审核：</w:t>
      </w:r>
    </w:p>
    <w:p w14:paraId="4A4BEEC1">
      <w:pPr>
        <w:snapToGrid w:val="0"/>
        <w:spacing w:line="360" w:lineRule="auto"/>
        <w:jc w:val="left"/>
        <w:rPr>
          <w:rStyle w:val="374"/>
          <w:rFonts w:ascii="宋体" w:hAnsi="宋体" w:eastAsia="宋体" w:cs="宋体"/>
          <w:b/>
          <w:bCs/>
          <w:sz w:val="32"/>
          <w:szCs w:val="32"/>
          <w:highlight w:val="none"/>
        </w:rPr>
      </w:pPr>
    </w:p>
    <w:p w14:paraId="5E134FBB">
      <w:pPr>
        <w:snapToGrid w:val="0"/>
        <w:spacing w:line="360" w:lineRule="auto"/>
        <w:ind w:firstLine="2570" w:firstLineChars="800"/>
        <w:jc w:val="left"/>
        <w:rPr>
          <w:rStyle w:val="374"/>
          <w:rFonts w:ascii="宋体" w:hAnsi="宋体" w:eastAsia="宋体" w:cs="宋体"/>
          <w:b/>
          <w:bCs/>
          <w:sz w:val="32"/>
          <w:szCs w:val="32"/>
          <w:highlight w:val="none"/>
        </w:rPr>
      </w:pPr>
      <w:r>
        <w:rPr>
          <w:rStyle w:val="374"/>
          <w:rFonts w:hint="eastAsia" w:ascii="宋体" w:hAnsi="宋体" w:eastAsia="宋体" w:cs="宋体"/>
          <w:b/>
          <w:bCs/>
          <w:sz w:val="32"/>
          <w:szCs w:val="32"/>
          <w:highlight w:val="none"/>
        </w:rPr>
        <w:t>审定：</w:t>
      </w:r>
    </w:p>
    <w:p w14:paraId="25E6AF2C">
      <w:pPr>
        <w:snapToGrid w:val="0"/>
        <w:spacing w:line="360" w:lineRule="auto"/>
        <w:ind w:firstLine="2570" w:firstLineChars="800"/>
        <w:jc w:val="left"/>
        <w:rPr>
          <w:rStyle w:val="374"/>
          <w:rFonts w:ascii="宋体" w:hAnsi="宋体" w:eastAsia="宋体" w:cs="宋体"/>
          <w:b/>
          <w:bCs/>
          <w:sz w:val="32"/>
          <w:szCs w:val="32"/>
          <w:highlight w:val="none"/>
        </w:rPr>
      </w:pPr>
    </w:p>
    <w:p w14:paraId="1DDAF697">
      <w:pPr>
        <w:snapToGrid w:val="0"/>
        <w:spacing w:line="360" w:lineRule="auto"/>
        <w:ind w:firstLine="2570" w:firstLineChars="800"/>
        <w:rPr>
          <w:rStyle w:val="374"/>
          <w:rFonts w:ascii="宋体" w:hAnsi="宋体" w:eastAsia="宋体" w:cs="宋体"/>
          <w:b/>
          <w:bCs/>
          <w:sz w:val="32"/>
          <w:szCs w:val="32"/>
          <w:highlight w:val="none"/>
        </w:rPr>
      </w:pPr>
      <w:r>
        <w:rPr>
          <w:rStyle w:val="374"/>
          <w:rFonts w:hint="eastAsia" w:ascii="宋体" w:hAnsi="宋体" w:eastAsia="宋体" w:cs="宋体"/>
          <w:b/>
          <w:bCs/>
          <w:sz w:val="32"/>
          <w:szCs w:val="32"/>
          <w:highlight w:val="none"/>
        </w:rPr>
        <w:t>批准：</w:t>
      </w:r>
      <w:r>
        <w:rPr>
          <w:rStyle w:val="374"/>
          <w:rFonts w:hint="eastAsia" w:ascii="宋体" w:hAnsi="宋体" w:eastAsia="宋体" w:cs="宋体"/>
          <w:b/>
          <w:bCs/>
          <w:sz w:val="32"/>
          <w:szCs w:val="32"/>
          <w:highlight w:val="none"/>
        </w:rPr>
        <w:tab/>
      </w:r>
    </w:p>
    <w:p w14:paraId="7432BCE5">
      <w:pPr>
        <w:snapToGrid w:val="0"/>
        <w:spacing w:line="360" w:lineRule="auto"/>
        <w:jc w:val="center"/>
        <w:rPr>
          <w:rFonts w:ascii="宋体" w:hAnsi="宋体" w:eastAsia="宋体" w:cs="宋体"/>
          <w:b/>
          <w:bCs/>
          <w:sz w:val="32"/>
          <w:szCs w:val="24"/>
          <w:highlight w:val="none"/>
        </w:rPr>
      </w:pPr>
    </w:p>
    <w:p w14:paraId="59858651">
      <w:pPr>
        <w:snapToGrid w:val="0"/>
        <w:spacing w:line="360" w:lineRule="auto"/>
        <w:jc w:val="center"/>
        <w:rPr>
          <w:rFonts w:hint="eastAsia" w:ascii="宋体" w:hAnsi="宋体" w:eastAsia="宋体" w:cs="宋体"/>
          <w:b/>
          <w:bCs/>
          <w:sz w:val="32"/>
          <w:szCs w:val="24"/>
          <w:highlight w:val="none"/>
        </w:rPr>
      </w:pPr>
      <w:r>
        <w:rPr>
          <w:rFonts w:hint="eastAsia" w:ascii="宋体" w:hAnsi="宋体" w:eastAsia="宋体" w:cs="宋体"/>
          <w:b/>
          <w:bCs/>
          <w:sz w:val="32"/>
          <w:szCs w:val="24"/>
          <w:highlight w:val="none"/>
        </w:rPr>
        <w:t>伊犁新天煤化工有限责任公司</w:t>
      </w:r>
    </w:p>
    <w:p w14:paraId="727EA545">
      <w:pPr>
        <w:snapToGrid w:val="0"/>
        <w:spacing w:line="360" w:lineRule="auto"/>
        <w:jc w:val="center"/>
        <w:rPr>
          <w:rFonts w:ascii="宋体" w:hAnsi="宋体" w:eastAsia="宋体" w:cs="宋体"/>
          <w:b/>
          <w:bCs/>
          <w:sz w:val="32"/>
          <w:szCs w:val="24"/>
          <w:highlight w:val="none"/>
        </w:rPr>
      </w:pPr>
      <w:r>
        <w:rPr>
          <w:rFonts w:hint="eastAsia" w:ascii="宋体" w:hAnsi="宋体" w:eastAsia="宋体" w:cs="宋体"/>
          <w:b/>
          <w:bCs/>
          <w:sz w:val="32"/>
          <w:szCs w:val="24"/>
          <w:highlight w:val="none"/>
        </w:rPr>
        <w:t>202</w:t>
      </w:r>
      <w:r>
        <w:rPr>
          <w:rFonts w:hint="eastAsia" w:ascii="宋体" w:hAnsi="宋体" w:eastAsia="宋体" w:cs="宋体"/>
          <w:b/>
          <w:bCs/>
          <w:sz w:val="32"/>
          <w:szCs w:val="24"/>
          <w:highlight w:val="none"/>
          <w:lang w:val="en-US" w:eastAsia="zh-CN"/>
        </w:rPr>
        <w:t>6</w:t>
      </w:r>
      <w:r>
        <w:rPr>
          <w:rFonts w:hint="eastAsia" w:ascii="宋体" w:hAnsi="宋体" w:eastAsia="宋体" w:cs="宋体"/>
          <w:b/>
          <w:bCs/>
          <w:sz w:val="32"/>
          <w:szCs w:val="24"/>
          <w:highlight w:val="none"/>
        </w:rPr>
        <w:t>年</w:t>
      </w:r>
      <w:r>
        <w:rPr>
          <w:rFonts w:hint="eastAsia" w:ascii="宋体" w:hAnsi="宋体" w:eastAsia="宋体" w:cs="宋体"/>
          <w:b/>
          <w:bCs/>
          <w:sz w:val="32"/>
          <w:szCs w:val="24"/>
          <w:highlight w:val="none"/>
          <w:lang w:val="en-US" w:eastAsia="zh-CN"/>
        </w:rPr>
        <w:t>2</w:t>
      </w:r>
      <w:r>
        <w:rPr>
          <w:rFonts w:hint="eastAsia" w:ascii="宋体" w:hAnsi="宋体" w:eastAsia="宋体" w:cs="宋体"/>
          <w:b/>
          <w:bCs/>
          <w:sz w:val="32"/>
          <w:szCs w:val="24"/>
          <w:highlight w:val="none"/>
        </w:rPr>
        <w:t>月</w:t>
      </w:r>
    </w:p>
    <w:p w14:paraId="6F2C4760">
      <w:pPr>
        <w:rPr>
          <w:rFonts w:ascii="宋体" w:hAnsi="宋体" w:eastAsia="宋体" w:cs="宋体"/>
          <w:b/>
          <w:kern w:val="44"/>
          <w:sz w:val="28"/>
          <w:highlight w:val="none"/>
        </w:rPr>
      </w:pPr>
      <w:r>
        <w:rPr>
          <w:rFonts w:ascii="宋体" w:hAnsi="宋体" w:eastAsia="宋体" w:cs="宋体"/>
          <w:b/>
          <w:kern w:val="44"/>
          <w:sz w:val="28"/>
          <w:highlight w:val="none"/>
        </w:rPr>
        <w:br w:type="page"/>
      </w:r>
    </w:p>
    <w:p w14:paraId="62B9EA8E">
      <w:pPr>
        <w:pStyle w:val="2"/>
        <w:outlineLvl w:val="9"/>
        <w:rPr>
          <w:highlight w:val="none"/>
        </w:rPr>
        <w:sectPr>
          <w:footerReference r:id="rId3" w:type="default"/>
          <w:pgSz w:w="11906" w:h="16838"/>
          <w:pgMar w:top="1440" w:right="1800" w:bottom="1440" w:left="1800" w:header="851" w:footer="992" w:gutter="0"/>
          <w:pgNumType w:start="0"/>
          <w:cols w:space="425" w:num="1"/>
          <w:docGrid w:type="lines" w:linePitch="312" w:charSpace="0"/>
        </w:sectPr>
      </w:pPr>
    </w:p>
    <w:sdt>
      <w:sdtPr>
        <w:rPr>
          <w:rFonts w:ascii="宋体" w:hAnsi="宋体" w:eastAsia="宋体" w:cstheme="minorBidi"/>
          <w:kern w:val="2"/>
          <w:sz w:val="21"/>
          <w:szCs w:val="22"/>
          <w:highlight w:val="none"/>
          <w:lang w:val="en-US" w:eastAsia="zh-CN" w:bidi="ar-SA"/>
        </w:rPr>
        <w:id w:val="147454656"/>
        <w15:color w:val="DBDBDB"/>
        <w:docPartObj>
          <w:docPartGallery w:val="Table of Contents"/>
          <w:docPartUnique/>
        </w:docPartObj>
      </w:sdtPr>
      <w:sdtEndPr>
        <w:rPr>
          <w:rFonts w:asciiTheme="minorHAnsi" w:hAnsiTheme="minorHAnsi" w:eastAsiaTheme="minorEastAsia" w:cstheme="minorBidi"/>
          <w:b/>
          <w:kern w:val="2"/>
          <w:sz w:val="21"/>
          <w:szCs w:val="22"/>
          <w:highlight w:val="none"/>
          <w:lang w:val="en-US" w:eastAsia="zh-CN" w:bidi="ar-SA"/>
        </w:rPr>
      </w:sdtEndPr>
      <w:sdtContent>
        <w:p w14:paraId="7A884A0C">
          <w:pPr>
            <w:spacing w:before="0" w:beforeLines="0" w:after="0" w:afterLines="0" w:line="240" w:lineRule="auto"/>
            <w:ind w:left="0" w:leftChars="0" w:right="0" w:rightChars="0" w:firstLine="0" w:firstLineChars="0"/>
            <w:jc w:val="center"/>
            <w:rPr>
              <w:highlight w:val="none"/>
            </w:rPr>
          </w:pPr>
          <w:r>
            <w:rPr>
              <w:rFonts w:ascii="宋体" w:hAnsi="宋体" w:eastAsia="宋体"/>
              <w:sz w:val="21"/>
              <w:highlight w:val="none"/>
            </w:rPr>
            <w:t>目录</w:t>
          </w:r>
        </w:p>
        <w:p w14:paraId="483B85D5">
          <w:pPr>
            <w:pStyle w:val="35"/>
            <w:tabs>
              <w:tab w:val="right" w:leader="dot" w:pos="8306"/>
            </w:tabs>
            <w:rPr>
              <w:highlight w:val="none"/>
            </w:rPr>
          </w:pPr>
          <w:r>
            <w:rPr>
              <w:highlight w:val="none"/>
            </w:rPr>
            <w:fldChar w:fldCharType="begin"/>
          </w:r>
          <w:r>
            <w:rPr>
              <w:highlight w:val="none"/>
            </w:rPr>
            <w:instrText xml:space="preserve">TOC \o "1-2" \h \u </w:instrText>
          </w:r>
          <w:r>
            <w:rPr>
              <w:highlight w:val="none"/>
            </w:rPr>
            <w:fldChar w:fldCharType="separate"/>
          </w:r>
          <w:r>
            <w:rPr>
              <w:highlight w:val="none"/>
            </w:rPr>
            <w:fldChar w:fldCharType="begin"/>
          </w:r>
          <w:r>
            <w:rPr>
              <w:highlight w:val="none"/>
            </w:rPr>
            <w:instrText xml:space="preserve"> HYPERLINK \l _Toc25789 </w:instrText>
          </w:r>
          <w:r>
            <w:rPr>
              <w:highlight w:val="none"/>
            </w:rPr>
            <w:fldChar w:fldCharType="separate"/>
          </w:r>
          <w:r>
            <w:rPr>
              <w:rFonts w:hint="eastAsia" w:ascii="宋体" w:hAnsi="宋体" w:eastAsia="宋体" w:cs="宋体"/>
              <w:szCs w:val="24"/>
              <w:highlight w:val="none"/>
            </w:rPr>
            <w:t>一、项目</w:t>
          </w:r>
          <w:r>
            <w:rPr>
              <w:rFonts w:hint="eastAsia" w:ascii="宋体" w:hAnsi="宋体" w:eastAsia="宋体" w:cs="宋体"/>
              <w:szCs w:val="24"/>
              <w:highlight w:val="none"/>
              <w:lang w:val="en-US" w:eastAsia="zh-CN"/>
            </w:rPr>
            <w:t>总体</w:t>
          </w:r>
          <w:r>
            <w:rPr>
              <w:rFonts w:hint="eastAsia" w:ascii="宋体" w:hAnsi="宋体" w:eastAsia="宋体" w:cs="宋体"/>
              <w:szCs w:val="24"/>
              <w:highlight w:val="none"/>
            </w:rPr>
            <w:t>概述</w:t>
          </w:r>
          <w:r>
            <w:rPr>
              <w:highlight w:val="none"/>
            </w:rPr>
            <w:tab/>
          </w:r>
          <w:r>
            <w:rPr>
              <w:highlight w:val="none"/>
            </w:rPr>
            <w:fldChar w:fldCharType="begin"/>
          </w:r>
          <w:r>
            <w:rPr>
              <w:highlight w:val="none"/>
            </w:rPr>
            <w:instrText xml:space="preserve"> PAGEREF _Toc25789 \h </w:instrText>
          </w:r>
          <w:r>
            <w:rPr>
              <w:highlight w:val="none"/>
            </w:rPr>
            <w:fldChar w:fldCharType="separate"/>
          </w:r>
          <w:r>
            <w:rPr>
              <w:highlight w:val="none"/>
            </w:rPr>
            <w:t>0</w:t>
          </w:r>
          <w:r>
            <w:rPr>
              <w:highlight w:val="none"/>
            </w:rPr>
            <w:fldChar w:fldCharType="end"/>
          </w:r>
          <w:r>
            <w:rPr>
              <w:highlight w:val="none"/>
            </w:rPr>
            <w:fldChar w:fldCharType="end"/>
          </w:r>
        </w:p>
        <w:p w14:paraId="043F83D5">
          <w:pPr>
            <w:pStyle w:val="35"/>
            <w:tabs>
              <w:tab w:val="right" w:leader="dot" w:pos="8306"/>
            </w:tabs>
            <w:rPr>
              <w:highlight w:val="none"/>
            </w:rPr>
          </w:pPr>
          <w:r>
            <w:rPr>
              <w:highlight w:val="none"/>
            </w:rPr>
            <w:fldChar w:fldCharType="begin"/>
          </w:r>
          <w:r>
            <w:rPr>
              <w:highlight w:val="none"/>
            </w:rPr>
            <w:instrText xml:space="preserve"> HYPERLINK \l _Toc32145 </w:instrText>
          </w:r>
          <w:r>
            <w:rPr>
              <w:highlight w:val="none"/>
            </w:rPr>
            <w:fldChar w:fldCharType="separate"/>
          </w:r>
          <w:r>
            <w:rPr>
              <w:rFonts w:hint="eastAsia" w:ascii="宋体" w:hAnsi="宋体" w:eastAsia="宋体" w:cs="宋体"/>
              <w:szCs w:val="24"/>
              <w:highlight w:val="none"/>
            </w:rPr>
            <w:t>二、</w:t>
          </w:r>
          <w:r>
            <w:rPr>
              <w:rFonts w:hint="eastAsia" w:ascii="宋体" w:hAnsi="宋体" w:eastAsia="宋体" w:cs="宋体"/>
              <w:szCs w:val="24"/>
              <w:highlight w:val="none"/>
              <w:lang w:eastAsia="zh-CN"/>
            </w:rPr>
            <w:t>2026</w:t>
          </w:r>
          <w:r>
            <w:rPr>
              <w:rFonts w:hint="eastAsia" w:ascii="宋体" w:hAnsi="宋体" w:eastAsia="宋体" w:cs="宋体"/>
              <w:szCs w:val="24"/>
              <w:highlight w:val="none"/>
              <w:lang w:val="en-US" w:eastAsia="zh-CN"/>
            </w:rPr>
            <w:t>-2028</w:t>
          </w:r>
          <w:r>
            <w:rPr>
              <w:rFonts w:hint="eastAsia" w:ascii="宋体" w:hAnsi="宋体" w:eastAsia="宋体" w:cs="宋体"/>
              <w:szCs w:val="24"/>
              <w:highlight w:val="none"/>
              <w:lang w:eastAsia="zh-CN"/>
            </w:rPr>
            <w:t>年</w:t>
          </w:r>
          <w:r>
            <w:rPr>
              <w:rFonts w:hint="eastAsia" w:ascii="宋体" w:hAnsi="宋体" w:eastAsia="宋体" w:cs="宋体"/>
              <w:szCs w:val="24"/>
              <w:highlight w:val="none"/>
            </w:rPr>
            <w:t>度备煤装置维护、运行、保洁等维保项目</w:t>
          </w:r>
          <w:r>
            <w:rPr>
              <w:rFonts w:hint="eastAsia" w:ascii="宋体" w:hAnsi="宋体" w:eastAsia="宋体" w:cs="宋体"/>
              <w:szCs w:val="24"/>
              <w:highlight w:val="none"/>
              <w:lang w:val="en-US" w:eastAsia="zh-CN"/>
            </w:rPr>
            <w:t>人员要求</w:t>
          </w:r>
          <w:r>
            <w:rPr>
              <w:highlight w:val="none"/>
            </w:rPr>
            <w:tab/>
          </w:r>
          <w:r>
            <w:rPr>
              <w:highlight w:val="none"/>
            </w:rPr>
            <w:fldChar w:fldCharType="begin"/>
          </w:r>
          <w:r>
            <w:rPr>
              <w:highlight w:val="none"/>
            </w:rPr>
            <w:instrText xml:space="preserve"> PAGEREF _Toc32145 \h </w:instrText>
          </w:r>
          <w:r>
            <w:rPr>
              <w:highlight w:val="none"/>
            </w:rPr>
            <w:fldChar w:fldCharType="separate"/>
          </w:r>
          <w:r>
            <w:rPr>
              <w:highlight w:val="none"/>
            </w:rPr>
            <w:t>0</w:t>
          </w:r>
          <w:r>
            <w:rPr>
              <w:highlight w:val="none"/>
            </w:rPr>
            <w:fldChar w:fldCharType="end"/>
          </w:r>
          <w:r>
            <w:rPr>
              <w:highlight w:val="none"/>
            </w:rPr>
            <w:fldChar w:fldCharType="end"/>
          </w:r>
        </w:p>
        <w:p w14:paraId="4616B2D6">
          <w:pPr>
            <w:pStyle w:val="28"/>
            <w:tabs>
              <w:tab w:val="right" w:leader="dot" w:pos="8306"/>
            </w:tabs>
            <w:rPr>
              <w:highlight w:val="none"/>
            </w:rPr>
          </w:pPr>
          <w:r>
            <w:rPr>
              <w:highlight w:val="none"/>
            </w:rPr>
            <w:fldChar w:fldCharType="begin"/>
          </w:r>
          <w:r>
            <w:rPr>
              <w:highlight w:val="none"/>
            </w:rPr>
            <w:instrText xml:space="preserve"> HYPERLINK \l _Toc31087 </w:instrText>
          </w:r>
          <w:r>
            <w:rPr>
              <w:highlight w:val="none"/>
            </w:rPr>
            <w:fldChar w:fldCharType="separate"/>
          </w:r>
          <w:r>
            <w:rPr>
              <w:rFonts w:hint="eastAsia" w:ascii="宋体" w:hAnsi="宋体" w:eastAsia="宋体" w:cs="宋体"/>
              <w:kern w:val="44"/>
              <w:highlight w:val="none"/>
            </w:rPr>
            <w:t>第一章 备煤装置机电仪维保服务</w:t>
          </w:r>
          <w:r>
            <w:rPr>
              <w:highlight w:val="none"/>
            </w:rPr>
            <w:tab/>
          </w:r>
          <w:r>
            <w:rPr>
              <w:highlight w:val="none"/>
            </w:rPr>
            <w:fldChar w:fldCharType="begin"/>
          </w:r>
          <w:r>
            <w:rPr>
              <w:highlight w:val="none"/>
            </w:rPr>
            <w:instrText xml:space="preserve"> PAGEREF _Toc31087 \h </w:instrText>
          </w:r>
          <w:r>
            <w:rPr>
              <w:highlight w:val="none"/>
            </w:rPr>
            <w:fldChar w:fldCharType="separate"/>
          </w:r>
          <w:r>
            <w:rPr>
              <w:highlight w:val="none"/>
            </w:rPr>
            <w:t>1</w:t>
          </w:r>
          <w:r>
            <w:rPr>
              <w:highlight w:val="none"/>
            </w:rPr>
            <w:fldChar w:fldCharType="end"/>
          </w:r>
          <w:r>
            <w:rPr>
              <w:highlight w:val="none"/>
            </w:rPr>
            <w:fldChar w:fldCharType="end"/>
          </w:r>
        </w:p>
        <w:p w14:paraId="49F06BC3">
          <w:pPr>
            <w:pStyle w:val="35"/>
            <w:tabs>
              <w:tab w:val="right" w:leader="dot" w:pos="8306"/>
            </w:tabs>
            <w:rPr>
              <w:highlight w:val="none"/>
            </w:rPr>
          </w:pPr>
          <w:r>
            <w:rPr>
              <w:highlight w:val="none"/>
            </w:rPr>
            <w:fldChar w:fldCharType="begin"/>
          </w:r>
          <w:r>
            <w:rPr>
              <w:highlight w:val="none"/>
            </w:rPr>
            <w:instrText xml:space="preserve"> HYPERLINK \l _Toc824 </w:instrText>
          </w:r>
          <w:r>
            <w:rPr>
              <w:highlight w:val="none"/>
            </w:rPr>
            <w:fldChar w:fldCharType="separate"/>
          </w:r>
          <w:r>
            <w:rPr>
              <w:rFonts w:hint="eastAsia" w:ascii="宋体" w:hAnsi="宋体" w:eastAsia="宋体" w:cs="宋体"/>
              <w:szCs w:val="24"/>
              <w:highlight w:val="none"/>
              <w:lang w:val="en-US" w:eastAsia="zh-CN"/>
            </w:rPr>
            <w:t>一、</w:t>
          </w:r>
          <w:r>
            <w:rPr>
              <w:rFonts w:hint="eastAsia" w:ascii="宋体" w:hAnsi="宋体" w:eastAsia="宋体" w:cs="宋体"/>
              <w:szCs w:val="24"/>
              <w:highlight w:val="none"/>
            </w:rPr>
            <w:t>总则</w:t>
          </w:r>
          <w:r>
            <w:rPr>
              <w:highlight w:val="none"/>
            </w:rPr>
            <w:tab/>
          </w:r>
          <w:r>
            <w:rPr>
              <w:highlight w:val="none"/>
            </w:rPr>
            <w:fldChar w:fldCharType="begin"/>
          </w:r>
          <w:r>
            <w:rPr>
              <w:highlight w:val="none"/>
            </w:rPr>
            <w:instrText xml:space="preserve"> PAGEREF _Toc824 \h </w:instrText>
          </w:r>
          <w:r>
            <w:rPr>
              <w:highlight w:val="none"/>
            </w:rPr>
            <w:fldChar w:fldCharType="separate"/>
          </w:r>
          <w:r>
            <w:rPr>
              <w:highlight w:val="none"/>
            </w:rPr>
            <w:t>1</w:t>
          </w:r>
          <w:r>
            <w:rPr>
              <w:highlight w:val="none"/>
            </w:rPr>
            <w:fldChar w:fldCharType="end"/>
          </w:r>
          <w:r>
            <w:rPr>
              <w:highlight w:val="none"/>
            </w:rPr>
            <w:fldChar w:fldCharType="end"/>
          </w:r>
        </w:p>
        <w:p w14:paraId="3BDCC2E2">
          <w:pPr>
            <w:pStyle w:val="35"/>
            <w:tabs>
              <w:tab w:val="right" w:leader="dot" w:pos="8306"/>
            </w:tabs>
            <w:rPr>
              <w:highlight w:val="none"/>
            </w:rPr>
          </w:pPr>
          <w:r>
            <w:rPr>
              <w:highlight w:val="none"/>
            </w:rPr>
            <w:fldChar w:fldCharType="begin"/>
          </w:r>
          <w:r>
            <w:rPr>
              <w:highlight w:val="none"/>
            </w:rPr>
            <w:instrText xml:space="preserve"> HYPERLINK \l _Toc15457 </w:instrText>
          </w:r>
          <w:r>
            <w:rPr>
              <w:highlight w:val="none"/>
            </w:rPr>
            <w:fldChar w:fldCharType="separate"/>
          </w:r>
          <w:r>
            <w:rPr>
              <w:rFonts w:hint="eastAsia" w:ascii="宋体" w:hAnsi="宋体" w:eastAsia="宋体" w:cs="宋体"/>
              <w:szCs w:val="24"/>
              <w:highlight w:val="none"/>
              <w:lang w:val="en-US" w:eastAsia="zh-CN"/>
            </w:rPr>
            <w:t>二、</w:t>
          </w:r>
          <w:r>
            <w:rPr>
              <w:rFonts w:hint="eastAsia" w:ascii="宋体" w:hAnsi="宋体" w:eastAsia="宋体" w:cs="宋体"/>
              <w:szCs w:val="24"/>
              <w:highlight w:val="none"/>
            </w:rPr>
            <w:t>维保工作范围及界面划分</w:t>
          </w:r>
          <w:r>
            <w:rPr>
              <w:highlight w:val="none"/>
            </w:rPr>
            <w:tab/>
          </w:r>
          <w:r>
            <w:rPr>
              <w:highlight w:val="none"/>
            </w:rPr>
            <w:fldChar w:fldCharType="begin"/>
          </w:r>
          <w:r>
            <w:rPr>
              <w:highlight w:val="none"/>
            </w:rPr>
            <w:instrText xml:space="preserve"> PAGEREF _Toc15457 \h </w:instrText>
          </w:r>
          <w:r>
            <w:rPr>
              <w:highlight w:val="none"/>
            </w:rPr>
            <w:fldChar w:fldCharType="separate"/>
          </w:r>
          <w:r>
            <w:rPr>
              <w:highlight w:val="none"/>
            </w:rPr>
            <w:t>1</w:t>
          </w:r>
          <w:r>
            <w:rPr>
              <w:highlight w:val="none"/>
            </w:rPr>
            <w:fldChar w:fldCharType="end"/>
          </w:r>
          <w:r>
            <w:rPr>
              <w:highlight w:val="none"/>
            </w:rPr>
            <w:fldChar w:fldCharType="end"/>
          </w:r>
        </w:p>
        <w:p w14:paraId="3A0E3B8C">
          <w:pPr>
            <w:pStyle w:val="35"/>
            <w:tabs>
              <w:tab w:val="right" w:leader="dot" w:pos="8306"/>
            </w:tabs>
            <w:rPr>
              <w:highlight w:val="none"/>
            </w:rPr>
          </w:pPr>
          <w:r>
            <w:rPr>
              <w:highlight w:val="none"/>
            </w:rPr>
            <w:fldChar w:fldCharType="begin"/>
          </w:r>
          <w:r>
            <w:rPr>
              <w:highlight w:val="none"/>
            </w:rPr>
            <w:instrText xml:space="preserve"> HYPERLINK \l _Toc24905 </w:instrText>
          </w:r>
          <w:r>
            <w:rPr>
              <w:highlight w:val="none"/>
            </w:rPr>
            <w:fldChar w:fldCharType="separate"/>
          </w:r>
          <w:r>
            <w:rPr>
              <w:rFonts w:hint="eastAsia" w:ascii="宋体" w:hAnsi="宋体" w:eastAsia="宋体" w:cs="宋体"/>
              <w:szCs w:val="24"/>
              <w:highlight w:val="none"/>
              <w:lang w:val="en-US" w:eastAsia="zh-CN"/>
            </w:rPr>
            <w:t>三、</w:t>
          </w:r>
          <w:r>
            <w:rPr>
              <w:rFonts w:hint="eastAsia" w:ascii="宋体" w:hAnsi="宋体" w:eastAsia="宋体" w:cs="宋体"/>
              <w:szCs w:val="24"/>
              <w:highlight w:val="none"/>
            </w:rPr>
            <w:t>维保内容与要求</w:t>
          </w:r>
          <w:r>
            <w:rPr>
              <w:highlight w:val="none"/>
            </w:rPr>
            <w:tab/>
          </w:r>
          <w:r>
            <w:rPr>
              <w:highlight w:val="none"/>
            </w:rPr>
            <w:fldChar w:fldCharType="begin"/>
          </w:r>
          <w:r>
            <w:rPr>
              <w:highlight w:val="none"/>
            </w:rPr>
            <w:instrText xml:space="preserve"> PAGEREF _Toc24905 \h </w:instrText>
          </w:r>
          <w:r>
            <w:rPr>
              <w:highlight w:val="none"/>
            </w:rPr>
            <w:fldChar w:fldCharType="separate"/>
          </w:r>
          <w:r>
            <w:rPr>
              <w:highlight w:val="none"/>
            </w:rPr>
            <w:t>6</w:t>
          </w:r>
          <w:r>
            <w:rPr>
              <w:highlight w:val="none"/>
            </w:rPr>
            <w:fldChar w:fldCharType="end"/>
          </w:r>
          <w:r>
            <w:rPr>
              <w:highlight w:val="none"/>
            </w:rPr>
            <w:fldChar w:fldCharType="end"/>
          </w:r>
        </w:p>
        <w:p w14:paraId="772FAD83">
          <w:pPr>
            <w:pStyle w:val="35"/>
            <w:tabs>
              <w:tab w:val="right" w:leader="dot" w:pos="8306"/>
            </w:tabs>
            <w:rPr>
              <w:highlight w:val="none"/>
            </w:rPr>
          </w:pPr>
          <w:r>
            <w:rPr>
              <w:highlight w:val="none"/>
            </w:rPr>
            <w:fldChar w:fldCharType="begin"/>
          </w:r>
          <w:r>
            <w:rPr>
              <w:highlight w:val="none"/>
            </w:rPr>
            <w:instrText xml:space="preserve"> HYPERLINK \l _Toc17816 </w:instrText>
          </w:r>
          <w:r>
            <w:rPr>
              <w:highlight w:val="none"/>
            </w:rPr>
            <w:fldChar w:fldCharType="separate"/>
          </w:r>
          <w:r>
            <w:rPr>
              <w:rFonts w:hint="eastAsia" w:ascii="宋体" w:hAnsi="宋体" w:eastAsia="宋体" w:cs="宋体"/>
              <w:szCs w:val="24"/>
              <w:highlight w:val="none"/>
              <w:lang w:val="en-US" w:eastAsia="zh-CN"/>
            </w:rPr>
            <w:t>四、</w:t>
          </w:r>
          <w:r>
            <w:rPr>
              <w:rFonts w:hint="eastAsia" w:ascii="宋体" w:hAnsi="宋体" w:eastAsia="宋体" w:cs="宋体"/>
              <w:szCs w:val="24"/>
              <w:highlight w:val="none"/>
            </w:rPr>
            <w:t>维保工作质量要求及验收标准</w:t>
          </w:r>
          <w:r>
            <w:rPr>
              <w:highlight w:val="none"/>
            </w:rPr>
            <w:tab/>
          </w:r>
          <w:r>
            <w:rPr>
              <w:highlight w:val="none"/>
            </w:rPr>
            <w:fldChar w:fldCharType="begin"/>
          </w:r>
          <w:r>
            <w:rPr>
              <w:highlight w:val="none"/>
            </w:rPr>
            <w:instrText xml:space="preserve"> PAGEREF _Toc17816 \h </w:instrText>
          </w:r>
          <w:r>
            <w:rPr>
              <w:highlight w:val="none"/>
            </w:rPr>
            <w:fldChar w:fldCharType="separate"/>
          </w:r>
          <w:r>
            <w:rPr>
              <w:highlight w:val="none"/>
            </w:rPr>
            <w:t>14</w:t>
          </w:r>
          <w:r>
            <w:rPr>
              <w:highlight w:val="none"/>
            </w:rPr>
            <w:fldChar w:fldCharType="end"/>
          </w:r>
          <w:r>
            <w:rPr>
              <w:highlight w:val="none"/>
            </w:rPr>
            <w:fldChar w:fldCharType="end"/>
          </w:r>
        </w:p>
        <w:p w14:paraId="44AD3EBF">
          <w:pPr>
            <w:pStyle w:val="35"/>
            <w:tabs>
              <w:tab w:val="right" w:leader="dot" w:pos="8306"/>
            </w:tabs>
            <w:rPr>
              <w:highlight w:val="none"/>
            </w:rPr>
          </w:pPr>
          <w:r>
            <w:rPr>
              <w:highlight w:val="none"/>
            </w:rPr>
            <w:fldChar w:fldCharType="begin"/>
          </w:r>
          <w:r>
            <w:rPr>
              <w:highlight w:val="none"/>
            </w:rPr>
            <w:instrText xml:space="preserve"> HYPERLINK \l _Toc4871 </w:instrText>
          </w:r>
          <w:r>
            <w:rPr>
              <w:highlight w:val="none"/>
            </w:rPr>
            <w:fldChar w:fldCharType="separate"/>
          </w:r>
          <w:r>
            <w:rPr>
              <w:rFonts w:hint="eastAsia" w:ascii="宋体" w:hAnsi="宋体" w:eastAsia="宋体" w:cs="宋体"/>
              <w:szCs w:val="24"/>
              <w:highlight w:val="none"/>
              <w:lang w:val="en-US" w:eastAsia="zh-CN"/>
            </w:rPr>
            <w:t>五、</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应达到的目标</w:t>
          </w:r>
          <w:r>
            <w:rPr>
              <w:highlight w:val="none"/>
            </w:rPr>
            <w:tab/>
          </w:r>
          <w:r>
            <w:rPr>
              <w:highlight w:val="none"/>
            </w:rPr>
            <w:fldChar w:fldCharType="begin"/>
          </w:r>
          <w:r>
            <w:rPr>
              <w:highlight w:val="none"/>
            </w:rPr>
            <w:instrText xml:space="preserve"> PAGEREF _Toc4871 \h </w:instrText>
          </w:r>
          <w:r>
            <w:rPr>
              <w:highlight w:val="none"/>
            </w:rPr>
            <w:fldChar w:fldCharType="separate"/>
          </w:r>
          <w:r>
            <w:rPr>
              <w:highlight w:val="none"/>
            </w:rPr>
            <w:t>18</w:t>
          </w:r>
          <w:r>
            <w:rPr>
              <w:highlight w:val="none"/>
            </w:rPr>
            <w:fldChar w:fldCharType="end"/>
          </w:r>
          <w:r>
            <w:rPr>
              <w:highlight w:val="none"/>
            </w:rPr>
            <w:fldChar w:fldCharType="end"/>
          </w:r>
        </w:p>
        <w:p w14:paraId="115D3AF1">
          <w:pPr>
            <w:pStyle w:val="35"/>
            <w:tabs>
              <w:tab w:val="right" w:leader="dot" w:pos="8306"/>
            </w:tabs>
            <w:rPr>
              <w:highlight w:val="none"/>
            </w:rPr>
          </w:pPr>
          <w:r>
            <w:rPr>
              <w:highlight w:val="none"/>
            </w:rPr>
            <w:fldChar w:fldCharType="begin"/>
          </w:r>
          <w:r>
            <w:rPr>
              <w:highlight w:val="none"/>
            </w:rPr>
            <w:instrText xml:space="preserve"> HYPERLINK \l _Toc8531 </w:instrText>
          </w:r>
          <w:r>
            <w:rPr>
              <w:highlight w:val="none"/>
            </w:rPr>
            <w:fldChar w:fldCharType="separate"/>
          </w:r>
          <w:r>
            <w:rPr>
              <w:rFonts w:hint="eastAsia" w:ascii="宋体" w:hAnsi="宋体" w:eastAsia="宋体" w:cs="宋体"/>
              <w:szCs w:val="24"/>
              <w:highlight w:val="none"/>
              <w:lang w:val="en-US" w:eastAsia="zh-CN"/>
            </w:rPr>
            <w:t>六、</w:t>
          </w:r>
          <w:r>
            <w:rPr>
              <w:rFonts w:hint="eastAsia" w:ascii="宋体" w:hAnsi="宋体" w:eastAsia="宋体" w:cs="宋体"/>
              <w:szCs w:val="24"/>
              <w:highlight w:val="none"/>
            </w:rPr>
            <w:t>维保服务工期及人员配置</w:t>
          </w:r>
          <w:r>
            <w:rPr>
              <w:highlight w:val="none"/>
            </w:rPr>
            <w:tab/>
          </w:r>
          <w:r>
            <w:rPr>
              <w:highlight w:val="none"/>
            </w:rPr>
            <w:fldChar w:fldCharType="begin"/>
          </w:r>
          <w:r>
            <w:rPr>
              <w:highlight w:val="none"/>
            </w:rPr>
            <w:instrText xml:space="preserve"> PAGEREF _Toc8531 \h </w:instrText>
          </w:r>
          <w:r>
            <w:rPr>
              <w:highlight w:val="none"/>
            </w:rPr>
            <w:fldChar w:fldCharType="separate"/>
          </w:r>
          <w:r>
            <w:rPr>
              <w:highlight w:val="none"/>
            </w:rPr>
            <w:t>19</w:t>
          </w:r>
          <w:r>
            <w:rPr>
              <w:highlight w:val="none"/>
            </w:rPr>
            <w:fldChar w:fldCharType="end"/>
          </w:r>
          <w:r>
            <w:rPr>
              <w:highlight w:val="none"/>
            </w:rPr>
            <w:fldChar w:fldCharType="end"/>
          </w:r>
        </w:p>
        <w:p w14:paraId="39C77389">
          <w:pPr>
            <w:pStyle w:val="35"/>
            <w:tabs>
              <w:tab w:val="right" w:leader="dot" w:pos="8306"/>
            </w:tabs>
            <w:rPr>
              <w:highlight w:val="none"/>
            </w:rPr>
          </w:pPr>
          <w:r>
            <w:rPr>
              <w:highlight w:val="none"/>
            </w:rPr>
            <w:fldChar w:fldCharType="begin"/>
          </w:r>
          <w:r>
            <w:rPr>
              <w:highlight w:val="none"/>
            </w:rPr>
            <w:instrText xml:space="preserve"> HYPERLINK \l _Toc8602 </w:instrText>
          </w:r>
          <w:r>
            <w:rPr>
              <w:highlight w:val="none"/>
            </w:rPr>
            <w:fldChar w:fldCharType="separate"/>
          </w:r>
          <w:r>
            <w:rPr>
              <w:rFonts w:hint="eastAsia" w:ascii="宋体" w:hAnsi="宋体" w:eastAsia="宋体" w:cs="宋体"/>
              <w:szCs w:val="24"/>
              <w:highlight w:val="none"/>
              <w:lang w:val="en-US" w:eastAsia="zh-CN"/>
            </w:rPr>
            <w:t>七、</w:t>
          </w:r>
          <w:r>
            <w:rPr>
              <w:rFonts w:hint="eastAsia" w:ascii="宋体" w:hAnsi="宋体" w:eastAsia="宋体" w:cs="宋体"/>
              <w:szCs w:val="24"/>
              <w:highlight w:val="none"/>
            </w:rPr>
            <w:t>特殊项目要求</w:t>
          </w:r>
          <w:r>
            <w:rPr>
              <w:highlight w:val="none"/>
            </w:rPr>
            <w:tab/>
          </w:r>
          <w:r>
            <w:rPr>
              <w:highlight w:val="none"/>
            </w:rPr>
            <w:fldChar w:fldCharType="begin"/>
          </w:r>
          <w:r>
            <w:rPr>
              <w:highlight w:val="none"/>
            </w:rPr>
            <w:instrText xml:space="preserve"> PAGEREF _Toc8602 \h </w:instrText>
          </w:r>
          <w:r>
            <w:rPr>
              <w:highlight w:val="none"/>
            </w:rPr>
            <w:fldChar w:fldCharType="separate"/>
          </w:r>
          <w:r>
            <w:rPr>
              <w:highlight w:val="none"/>
            </w:rPr>
            <w:t>22</w:t>
          </w:r>
          <w:r>
            <w:rPr>
              <w:highlight w:val="none"/>
            </w:rPr>
            <w:fldChar w:fldCharType="end"/>
          </w:r>
          <w:r>
            <w:rPr>
              <w:highlight w:val="none"/>
            </w:rPr>
            <w:fldChar w:fldCharType="end"/>
          </w:r>
        </w:p>
        <w:p w14:paraId="1D50F6EA">
          <w:pPr>
            <w:pStyle w:val="35"/>
            <w:tabs>
              <w:tab w:val="right" w:leader="dot" w:pos="8306"/>
            </w:tabs>
            <w:rPr>
              <w:highlight w:val="none"/>
            </w:rPr>
          </w:pPr>
          <w:r>
            <w:rPr>
              <w:highlight w:val="none"/>
            </w:rPr>
            <w:fldChar w:fldCharType="begin"/>
          </w:r>
          <w:r>
            <w:rPr>
              <w:highlight w:val="none"/>
            </w:rPr>
            <w:instrText xml:space="preserve"> HYPERLINK \l _Toc12914 </w:instrText>
          </w:r>
          <w:r>
            <w:rPr>
              <w:highlight w:val="none"/>
            </w:rPr>
            <w:fldChar w:fldCharType="separate"/>
          </w:r>
          <w:r>
            <w:rPr>
              <w:rFonts w:hint="eastAsia" w:ascii="宋体" w:hAnsi="宋体" w:eastAsia="宋体" w:cs="宋体"/>
              <w:szCs w:val="24"/>
              <w:highlight w:val="none"/>
              <w:lang w:val="en-US" w:eastAsia="zh-CN"/>
            </w:rPr>
            <w:t>八、</w:t>
          </w:r>
          <w:r>
            <w:rPr>
              <w:rFonts w:hint="eastAsia" w:ascii="宋体" w:hAnsi="宋体" w:eastAsia="宋体" w:cs="宋体"/>
              <w:szCs w:val="24"/>
              <w:highlight w:val="none"/>
            </w:rPr>
            <w:t>安全要求</w:t>
          </w:r>
          <w:r>
            <w:rPr>
              <w:highlight w:val="none"/>
            </w:rPr>
            <w:tab/>
          </w:r>
          <w:r>
            <w:rPr>
              <w:highlight w:val="none"/>
            </w:rPr>
            <w:fldChar w:fldCharType="begin"/>
          </w:r>
          <w:r>
            <w:rPr>
              <w:highlight w:val="none"/>
            </w:rPr>
            <w:instrText xml:space="preserve"> PAGEREF _Toc12914 \h </w:instrText>
          </w:r>
          <w:r>
            <w:rPr>
              <w:highlight w:val="none"/>
            </w:rPr>
            <w:fldChar w:fldCharType="separate"/>
          </w:r>
          <w:r>
            <w:rPr>
              <w:highlight w:val="none"/>
            </w:rPr>
            <w:t>23</w:t>
          </w:r>
          <w:r>
            <w:rPr>
              <w:highlight w:val="none"/>
            </w:rPr>
            <w:fldChar w:fldCharType="end"/>
          </w:r>
          <w:r>
            <w:rPr>
              <w:highlight w:val="none"/>
            </w:rPr>
            <w:fldChar w:fldCharType="end"/>
          </w:r>
        </w:p>
        <w:p w14:paraId="0544FB42">
          <w:pPr>
            <w:pStyle w:val="35"/>
            <w:tabs>
              <w:tab w:val="right" w:leader="dot" w:pos="8306"/>
            </w:tabs>
            <w:rPr>
              <w:highlight w:val="none"/>
            </w:rPr>
          </w:pPr>
          <w:r>
            <w:rPr>
              <w:highlight w:val="none"/>
            </w:rPr>
            <w:fldChar w:fldCharType="begin"/>
          </w:r>
          <w:r>
            <w:rPr>
              <w:highlight w:val="none"/>
            </w:rPr>
            <w:instrText xml:space="preserve"> HYPERLINK \l _Toc20813 </w:instrText>
          </w:r>
          <w:r>
            <w:rPr>
              <w:highlight w:val="none"/>
            </w:rPr>
            <w:fldChar w:fldCharType="separate"/>
          </w:r>
          <w:r>
            <w:rPr>
              <w:rFonts w:hint="eastAsia" w:ascii="宋体" w:hAnsi="宋体" w:eastAsia="宋体" w:cs="宋体"/>
              <w:szCs w:val="24"/>
              <w:highlight w:val="none"/>
              <w:lang w:val="en-US" w:eastAsia="zh-CN"/>
            </w:rPr>
            <w:t>九、</w:t>
          </w:r>
          <w:r>
            <w:rPr>
              <w:rFonts w:hint="eastAsia" w:ascii="宋体" w:hAnsi="宋体" w:eastAsia="宋体" w:cs="宋体"/>
              <w:szCs w:val="24"/>
              <w:highlight w:val="none"/>
            </w:rPr>
            <w:t>双方职责</w:t>
          </w:r>
          <w:r>
            <w:rPr>
              <w:highlight w:val="none"/>
            </w:rPr>
            <w:tab/>
          </w:r>
          <w:r>
            <w:rPr>
              <w:highlight w:val="none"/>
            </w:rPr>
            <w:fldChar w:fldCharType="begin"/>
          </w:r>
          <w:r>
            <w:rPr>
              <w:highlight w:val="none"/>
            </w:rPr>
            <w:instrText xml:space="preserve"> PAGEREF _Toc20813 \h </w:instrText>
          </w:r>
          <w:r>
            <w:rPr>
              <w:highlight w:val="none"/>
            </w:rPr>
            <w:fldChar w:fldCharType="separate"/>
          </w:r>
          <w:r>
            <w:rPr>
              <w:highlight w:val="none"/>
            </w:rPr>
            <w:t>24</w:t>
          </w:r>
          <w:r>
            <w:rPr>
              <w:highlight w:val="none"/>
            </w:rPr>
            <w:fldChar w:fldCharType="end"/>
          </w:r>
          <w:r>
            <w:rPr>
              <w:highlight w:val="none"/>
            </w:rPr>
            <w:fldChar w:fldCharType="end"/>
          </w:r>
        </w:p>
        <w:p w14:paraId="41E13E36">
          <w:pPr>
            <w:pStyle w:val="35"/>
            <w:tabs>
              <w:tab w:val="right" w:leader="dot" w:pos="8306"/>
            </w:tabs>
            <w:rPr>
              <w:highlight w:val="none"/>
            </w:rPr>
          </w:pPr>
          <w:r>
            <w:rPr>
              <w:highlight w:val="none"/>
            </w:rPr>
            <w:fldChar w:fldCharType="begin"/>
          </w:r>
          <w:r>
            <w:rPr>
              <w:highlight w:val="none"/>
            </w:rPr>
            <w:instrText xml:space="preserve"> HYPERLINK \l _Toc11587 </w:instrText>
          </w:r>
          <w:r>
            <w:rPr>
              <w:highlight w:val="none"/>
            </w:rPr>
            <w:fldChar w:fldCharType="separate"/>
          </w:r>
          <w:r>
            <w:rPr>
              <w:rFonts w:hint="eastAsia" w:ascii="宋体" w:hAnsi="宋体" w:eastAsia="宋体" w:cs="宋体"/>
              <w:szCs w:val="24"/>
              <w:highlight w:val="none"/>
              <w:lang w:val="en-US" w:eastAsia="zh-CN"/>
            </w:rPr>
            <w:t>十、</w:t>
          </w:r>
          <w:r>
            <w:rPr>
              <w:rFonts w:hint="eastAsia" w:ascii="宋体" w:hAnsi="宋体" w:eastAsia="宋体" w:cs="宋体"/>
              <w:szCs w:val="24"/>
              <w:highlight w:val="none"/>
            </w:rPr>
            <w:t>材料</w:t>
          </w:r>
          <w:r>
            <w:rPr>
              <w:rFonts w:hint="eastAsia" w:ascii="宋体" w:hAnsi="宋体" w:eastAsia="宋体" w:cs="宋体"/>
              <w:szCs w:val="24"/>
              <w:highlight w:val="none"/>
              <w:lang w:val="en-US" w:eastAsia="zh-CN"/>
            </w:rPr>
            <w:t xml:space="preserve"> </w:t>
          </w:r>
          <w:r>
            <w:rPr>
              <w:rFonts w:hint="eastAsia" w:ascii="宋体" w:hAnsi="宋体" w:eastAsia="宋体" w:cs="宋体"/>
              <w:szCs w:val="24"/>
              <w:highlight w:val="none"/>
            </w:rPr>
            <w:t>备件及工器具管理</w:t>
          </w:r>
          <w:r>
            <w:rPr>
              <w:highlight w:val="none"/>
            </w:rPr>
            <w:tab/>
          </w:r>
          <w:r>
            <w:rPr>
              <w:highlight w:val="none"/>
            </w:rPr>
            <w:fldChar w:fldCharType="begin"/>
          </w:r>
          <w:r>
            <w:rPr>
              <w:highlight w:val="none"/>
            </w:rPr>
            <w:instrText xml:space="preserve"> PAGEREF _Toc11587 \h </w:instrText>
          </w:r>
          <w:r>
            <w:rPr>
              <w:highlight w:val="none"/>
            </w:rPr>
            <w:fldChar w:fldCharType="separate"/>
          </w:r>
          <w:r>
            <w:rPr>
              <w:highlight w:val="none"/>
            </w:rPr>
            <w:t>27</w:t>
          </w:r>
          <w:r>
            <w:rPr>
              <w:highlight w:val="none"/>
            </w:rPr>
            <w:fldChar w:fldCharType="end"/>
          </w:r>
          <w:r>
            <w:rPr>
              <w:highlight w:val="none"/>
            </w:rPr>
            <w:fldChar w:fldCharType="end"/>
          </w:r>
        </w:p>
        <w:p w14:paraId="44178B49">
          <w:pPr>
            <w:pStyle w:val="35"/>
            <w:tabs>
              <w:tab w:val="right" w:leader="dot" w:pos="8306"/>
            </w:tabs>
            <w:rPr>
              <w:highlight w:val="none"/>
            </w:rPr>
          </w:pPr>
          <w:r>
            <w:rPr>
              <w:highlight w:val="none"/>
            </w:rPr>
            <w:fldChar w:fldCharType="begin"/>
          </w:r>
          <w:r>
            <w:rPr>
              <w:highlight w:val="none"/>
            </w:rPr>
            <w:instrText xml:space="preserve"> HYPERLINK \l _Toc10688 </w:instrText>
          </w:r>
          <w:r>
            <w:rPr>
              <w:highlight w:val="none"/>
            </w:rPr>
            <w:fldChar w:fldCharType="separate"/>
          </w:r>
          <w:r>
            <w:rPr>
              <w:rFonts w:hint="eastAsia" w:hAnsi="宋体" w:cs="宋体"/>
              <w:kern w:val="2"/>
              <w:szCs w:val="24"/>
              <w:highlight w:val="none"/>
              <w:lang w:val="en-US" w:eastAsia="zh-CN" w:bidi="ar-SA"/>
            </w:rPr>
            <w:t>十一、</w:t>
          </w:r>
          <w:r>
            <w:rPr>
              <w:rFonts w:hint="eastAsia" w:ascii="宋体" w:hAnsi="宋体" w:eastAsia="宋体" w:cs="宋体"/>
              <w:kern w:val="2"/>
              <w:szCs w:val="24"/>
              <w:highlight w:val="none"/>
              <w:lang w:val="en-US" w:eastAsia="zh-CN" w:bidi="ar-SA"/>
            </w:rPr>
            <w:t>安健环及文明施工、危险源（环境因素）控制要求</w:t>
          </w:r>
          <w:r>
            <w:rPr>
              <w:highlight w:val="none"/>
            </w:rPr>
            <w:tab/>
          </w:r>
          <w:r>
            <w:rPr>
              <w:highlight w:val="none"/>
            </w:rPr>
            <w:fldChar w:fldCharType="begin"/>
          </w:r>
          <w:r>
            <w:rPr>
              <w:highlight w:val="none"/>
            </w:rPr>
            <w:instrText xml:space="preserve"> PAGEREF _Toc10688 \h </w:instrText>
          </w:r>
          <w:r>
            <w:rPr>
              <w:highlight w:val="none"/>
            </w:rPr>
            <w:fldChar w:fldCharType="separate"/>
          </w:r>
          <w:r>
            <w:rPr>
              <w:highlight w:val="none"/>
            </w:rPr>
            <w:t>28</w:t>
          </w:r>
          <w:r>
            <w:rPr>
              <w:highlight w:val="none"/>
            </w:rPr>
            <w:fldChar w:fldCharType="end"/>
          </w:r>
          <w:r>
            <w:rPr>
              <w:highlight w:val="none"/>
            </w:rPr>
            <w:fldChar w:fldCharType="end"/>
          </w:r>
        </w:p>
        <w:p w14:paraId="30F80832">
          <w:pPr>
            <w:pStyle w:val="35"/>
            <w:tabs>
              <w:tab w:val="right" w:leader="dot" w:pos="8306"/>
            </w:tabs>
            <w:rPr>
              <w:highlight w:val="none"/>
            </w:rPr>
          </w:pPr>
          <w:r>
            <w:rPr>
              <w:highlight w:val="none"/>
            </w:rPr>
            <w:fldChar w:fldCharType="begin"/>
          </w:r>
          <w:r>
            <w:rPr>
              <w:highlight w:val="none"/>
            </w:rPr>
            <w:instrText xml:space="preserve"> HYPERLINK \l _Toc5470 </w:instrText>
          </w:r>
          <w:r>
            <w:rPr>
              <w:highlight w:val="none"/>
            </w:rPr>
            <w:fldChar w:fldCharType="separate"/>
          </w:r>
          <w:r>
            <w:rPr>
              <w:rFonts w:hint="eastAsia" w:ascii="宋体" w:hAnsi="宋体" w:eastAsia="宋体" w:cs="宋体"/>
              <w:szCs w:val="24"/>
              <w:highlight w:val="none"/>
              <w:lang w:val="en-US" w:eastAsia="zh-CN"/>
            </w:rPr>
            <w:t>十二、</w:t>
          </w:r>
          <w:r>
            <w:rPr>
              <w:rFonts w:hint="eastAsia" w:ascii="宋体" w:hAnsi="宋体" w:eastAsia="宋体" w:cs="宋体"/>
              <w:szCs w:val="24"/>
              <w:highlight w:val="none"/>
            </w:rPr>
            <w:t>考核及奖励办法</w:t>
          </w:r>
          <w:r>
            <w:rPr>
              <w:highlight w:val="none"/>
            </w:rPr>
            <w:tab/>
          </w:r>
          <w:r>
            <w:rPr>
              <w:highlight w:val="none"/>
            </w:rPr>
            <w:fldChar w:fldCharType="begin"/>
          </w:r>
          <w:r>
            <w:rPr>
              <w:highlight w:val="none"/>
            </w:rPr>
            <w:instrText xml:space="preserve"> PAGEREF _Toc5470 \h </w:instrText>
          </w:r>
          <w:r>
            <w:rPr>
              <w:highlight w:val="none"/>
            </w:rPr>
            <w:fldChar w:fldCharType="separate"/>
          </w:r>
          <w:r>
            <w:rPr>
              <w:highlight w:val="none"/>
            </w:rPr>
            <w:t>30</w:t>
          </w:r>
          <w:r>
            <w:rPr>
              <w:highlight w:val="none"/>
            </w:rPr>
            <w:fldChar w:fldCharType="end"/>
          </w:r>
          <w:r>
            <w:rPr>
              <w:highlight w:val="none"/>
            </w:rPr>
            <w:fldChar w:fldCharType="end"/>
          </w:r>
        </w:p>
        <w:p w14:paraId="6F2BDA73">
          <w:pPr>
            <w:pStyle w:val="35"/>
            <w:tabs>
              <w:tab w:val="right" w:leader="dot" w:pos="8306"/>
            </w:tabs>
            <w:rPr>
              <w:highlight w:val="none"/>
            </w:rPr>
          </w:pPr>
          <w:r>
            <w:rPr>
              <w:highlight w:val="none"/>
            </w:rPr>
            <w:fldChar w:fldCharType="begin"/>
          </w:r>
          <w:r>
            <w:rPr>
              <w:highlight w:val="none"/>
            </w:rPr>
            <w:instrText xml:space="preserve"> HYPERLINK \l _Toc14521 </w:instrText>
          </w:r>
          <w:r>
            <w:rPr>
              <w:highlight w:val="none"/>
            </w:rPr>
            <w:fldChar w:fldCharType="separate"/>
          </w:r>
          <w:r>
            <w:rPr>
              <w:rFonts w:hint="eastAsia" w:ascii="宋体" w:hAnsi="宋体" w:eastAsia="宋体" w:cs="宋体"/>
              <w:szCs w:val="24"/>
              <w:highlight w:val="none"/>
              <w:lang w:val="en-US" w:eastAsia="zh-CN"/>
            </w:rPr>
            <w:t>十三、</w:t>
          </w:r>
          <w:r>
            <w:rPr>
              <w:rFonts w:hint="eastAsia" w:ascii="宋体" w:hAnsi="宋体" w:eastAsia="宋体" w:cs="宋体"/>
              <w:szCs w:val="24"/>
              <w:highlight w:val="none"/>
            </w:rPr>
            <w:t>附件清单</w:t>
          </w:r>
          <w:r>
            <w:rPr>
              <w:highlight w:val="none"/>
            </w:rPr>
            <w:tab/>
          </w:r>
          <w:r>
            <w:rPr>
              <w:highlight w:val="none"/>
            </w:rPr>
            <w:fldChar w:fldCharType="begin"/>
          </w:r>
          <w:r>
            <w:rPr>
              <w:highlight w:val="none"/>
            </w:rPr>
            <w:instrText xml:space="preserve"> PAGEREF _Toc14521 \h </w:instrText>
          </w:r>
          <w:r>
            <w:rPr>
              <w:highlight w:val="none"/>
            </w:rPr>
            <w:fldChar w:fldCharType="separate"/>
          </w:r>
          <w:r>
            <w:rPr>
              <w:highlight w:val="none"/>
            </w:rPr>
            <w:t>31</w:t>
          </w:r>
          <w:r>
            <w:rPr>
              <w:highlight w:val="none"/>
            </w:rPr>
            <w:fldChar w:fldCharType="end"/>
          </w:r>
          <w:r>
            <w:rPr>
              <w:highlight w:val="none"/>
            </w:rPr>
            <w:fldChar w:fldCharType="end"/>
          </w:r>
        </w:p>
        <w:p w14:paraId="56F704B4">
          <w:pPr>
            <w:pStyle w:val="28"/>
            <w:tabs>
              <w:tab w:val="right" w:leader="dot" w:pos="8306"/>
            </w:tabs>
            <w:rPr>
              <w:highlight w:val="none"/>
            </w:rPr>
          </w:pPr>
          <w:r>
            <w:rPr>
              <w:highlight w:val="none"/>
            </w:rPr>
            <w:fldChar w:fldCharType="begin"/>
          </w:r>
          <w:r>
            <w:rPr>
              <w:highlight w:val="none"/>
            </w:rPr>
            <w:instrText xml:space="preserve"> HYPERLINK \l _Toc16311 </w:instrText>
          </w:r>
          <w:r>
            <w:rPr>
              <w:highlight w:val="none"/>
            </w:rPr>
            <w:fldChar w:fldCharType="separate"/>
          </w:r>
          <w:r>
            <w:rPr>
              <w:rFonts w:hint="eastAsia" w:ascii="宋体" w:hAnsi="宋体" w:eastAsia="宋体" w:cs="宋体"/>
              <w:kern w:val="44"/>
              <w:highlight w:val="none"/>
            </w:rPr>
            <w:t>第二章 备煤装置运行服务</w:t>
          </w:r>
          <w:r>
            <w:rPr>
              <w:highlight w:val="none"/>
            </w:rPr>
            <w:tab/>
          </w:r>
          <w:r>
            <w:rPr>
              <w:highlight w:val="none"/>
            </w:rPr>
            <w:fldChar w:fldCharType="begin"/>
          </w:r>
          <w:r>
            <w:rPr>
              <w:highlight w:val="none"/>
            </w:rPr>
            <w:instrText xml:space="preserve"> PAGEREF _Toc16311 \h </w:instrText>
          </w:r>
          <w:r>
            <w:rPr>
              <w:highlight w:val="none"/>
            </w:rPr>
            <w:fldChar w:fldCharType="separate"/>
          </w:r>
          <w:r>
            <w:rPr>
              <w:highlight w:val="none"/>
            </w:rPr>
            <w:t>0</w:t>
          </w:r>
          <w:r>
            <w:rPr>
              <w:highlight w:val="none"/>
            </w:rPr>
            <w:fldChar w:fldCharType="end"/>
          </w:r>
          <w:r>
            <w:rPr>
              <w:highlight w:val="none"/>
            </w:rPr>
            <w:fldChar w:fldCharType="end"/>
          </w:r>
        </w:p>
        <w:p w14:paraId="72140C75">
          <w:pPr>
            <w:pStyle w:val="35"/>
            <w:tabs>
              <w:tab w:val="right" w:leader="dot" w:pos="8306"/>
            </w:tabs>
            <w:rPr>
              <w:highlight w:val="none"/>
            </w:rPr>
          </w:pPr>
          <w:r>
            <w:rPr>
              <w:highlight w:val="none"/>
            </w:rPr>
            <w:fldChar w:fldCharType="begin"/>
          </w:r>
          <w:r>
            <w:rPr>
              <w:highlight w:val="none"/>
            </w:rPr>
            <w:instrText xml:space="preserve"> HYPERLINK \l _Toc11389 </w:instrText>
          </w:r>
          <w:r>
            <w:rPr>
              <w:highlight w:val="none"/>
            </w:rPr>
            <w:fldChar w:fldCharType="separate"/>
          </w:r>
          <w:r>
            <w:rPr>
              <w:rFonts w:hint="eastAsia" w:ascii="宋体" w:hAnsi="宋体" w:eastAsia="宋体" w:cs="宋体"/>
              <w:szCs w:val="24"/>
              <w:highlight w:val="none"/>
            </w:rPr>
            <w:t>一、总则</w:t>
          </w:r>
          <w:r>
            <w:rPr>
              <w:highlight w:val="none"/>
            </w:rPr>
            <w:tab/>
          </w:r>
          <w:r>
            <w:rPr>
              <w:highlight w:val="none"/>
            </w:rPr>
            <w:fldChar w:fldCharType="begin"/>
          </w:r>
          <w:r>
            <w:rPr>
              <w:highlight w:val="none"/>
            </w:rPr>
            <w:instrText xml:space="preserve"> PAGEREF _Toc11389 \h </w:instrText>
          </w:r>
          <w:r>
            <w:rPr>
              <w:highlight w:val="none"/>
            </w:rPr>
            <w:fldChar w:fldCharType="separate"/>
          </w:r>
          <w:r>
            <w:rPr>
              <w:highlight w:val="none"/>
            </w:rPr>
            <w:t>0</w:t>
          </w:r>
          <w:r>
            <w:rPr>
              <w:highlight w:val="none"/>
            </w:rPr>
            <w:fldChar w:fldCharType="end"/>
          </w:r>
          <w:r>
            <w:rPr>
              <w:highlight w:val="none"/>
            </w:rPr>
            <w:fldChar w:fldCharType="end"/>
          </w:r>
        </w:p>
        <w:p w14:paraId="10988929">
          <w:pPr>
            <w:pStyle w:val="35"/>
            <w:tabs>
              <w:tab w:val="right" w:leader="dot" w:pos="8306"/>
            </w:tabs>
            <w:rPr>
              <w:highlight w:val="none"/>
            </w:rPr>
          </w:pPr>
          <w:r>
            <w:rPr>
              <w:highlight w:val="none"/>
            </w:rPr>
            <w:fldChar w:fldCharType="begin"/>
          </w:r>
          <w:r>
            <w:rPr>
              <w:highlight w:val="none"/>
            </w:rPr>
            <w:instrText xml:space="preserve"> HYPERLINK \l _Toc8734 </w:instrText>
          </w:r>
          <w:r>
            <w:rPr>
              <w:highlight w:val="none"/>
            </w:rPr>
            <w:fldChar w:fldCharType="separate"/>
          </w:r>
          <w:r>
            <w:rPr>
              <w:rFonts w:hint="eastAsia" w:ascii="宋体" w:hAnsi="宋体" w:eastAsia="宋体" w:cs="宋体"/>
              <w:szCs w:val="24"/>
              <w:highlight w:val="none"/>
            </w:rPr>
            <w:t>二、概况</w:t>
          </w:r>
          <w:r>
            <w:rPr>
              <w:highlight w:val="none"/>
            </w:rPr>
            <w:tab/>
          </w:r>
          <w:r>
            <w:rPr>
              <w:highlight w:val="none"/>
            </w:rPr>
            <w:fldChar w:fldCharType="begin"/>
          </w:r>
          <w:r>
            <w:rPr>
              <w:highlight w:val="none"/>
            </w:rPr>
            <w:instrText xml:space="preserve"> PAGEREF _Toc8734 \h </w:instrText>
          </w:r>
          <w:r>
            <w:rPr>
              <w:highlight w:val="none"/>
            </w:rPr>
            <w:fldChar w:fldCharType="separate"/>
          </w:r>
          <w:r>
            <w:rPr>
              <w:highlight w:val="none"/>
            </w:rPr>
            <w:t>0</w:t>
          </w:r>
          <w:r>
            <w:rPr>
              <w:highlight w:val="none"/>
            </w:rPr>
            <w:fldChar w:fldCharType="end"/>
          </w:r>
          <w:r>
            <w:rPr>
              <w:highlight w:val="none"/>
            </w:rPr>
            <w:fldChar w:fldCharType="end"/>
          </w:r>
        </w:p>
        <w:p w14:paraId="612D5670">
          <w:pPr>
            <w:pStyle w:val="35"/>
            <w:tabs>
              <w:tab w:val="right" w:leader="dot" w:pos="8306"/>
            </w:tabs>
            <w:rPr>
              <w:highlight w:val="none"/>
            </w:rPr>
          </w:pPr>
          <w:r>
            <w:rPr>
              <w:highlight w:val="none"/>
            </w:rPr>
            <w:fldChar w:fldCharType="begin"/>
          </w:r>
          <w:r>
            <w:rPr>
              <w:highlight w:val="none"/>
            </w:rPr>
            <w:instrText xml:space="preserve"> HYPERLINK \l _Toc2509 </w:instrText>
          </w:r>
          <w:r>
            <w:rPr>
              <w:highlight w:val="none"/>
            </w:rPr>
            <w:fldChar w:fldCharType="separate"/>
          </w:r>
          <w:r>
            <w:rPr>
              <w:rFonts w:hint="eastAsia" w:ascii="宋体" w:hAnsi="宋体" w:eastAsia="宋体" w:cs="宋体"/>
              <w:szCs w:val="24"/>
              <w:highlight w:val="none"/>
            </w:rPr>
            <w:t>三、工作范围</w:t>
          </w:r>
          <w:r>
            <w:rPr>
              <w:highlight w:val="none"/>
            </w:rPr>
            <w:tab/>
          </w:r>
          <w:r>
            <w:rPr>
              <w:highlight w:val="none"/>
            </w:rPr>
            <w:fldChar w:fldCharType="begin"/>
          </w:r>
          <w:r>
            <w:rPr>
              <w:highlight w:val="none"/>
            </w:rPr>
            <w:instrText xml:space="preserve"> PAGEREF _Toc2509 \h </w:instrText>
          </w:r>
          <w:r>
            <w:rPr>
              <w:highlight w:val="none"/>
            </w:rPr>
            <w:fldChar w:fldCharType="separate"/>
          </w:r>
          <w:r>
            <w:rPr>
              <w:highlight w:val="none"/>
            </w:rPr>
            <w:t>1</w:t>
          </w:r>
          <w:r>
            <w:rPr>
              <w:highlight w:val="none"/>
            </w:rPr>
            <w:fldChar w:fldCharType="end"/>
          </w:r>
          <w:r>
            <w:rPr>
              <w:highlight w:val="none"/>
            </w:rPr>
            <w:fldChar w:fldCharType="end"/>
          </w:r>
        </w:p>
        <w:p w14:paraId="1E709997">
          <w:pPr>
            <w:pStyle w:val="35"/>
            <w:tabs>
              <w:tab w:val="right" w:leader="dot" w:pos="8306"/>
            </w:tabs>
            <w:rPr>
              <w:highlight w:val="none"/>
            </w:rPr>
          </w:pPr>
          <w:r>
            <w:rPr>
              <w:highlight w:val="none"/>
            </w:rPr>
            <w:fldChar w:fldCharType="begin"/>
          </w:r>
          <w:r>
            <w:rPr>
              <w:highlight w:val="none"/>
            </w:rPr>
            <w:instrText xml:space="preserve"> HYPERLINK \l _Toc17336 </w:instrText>
          </w:r>
          <w:r>
            <w:rPr>
              <w:highlight w:val="none"/>
            </w:rPr>
            <w:fldChar w:fldCharType="separate"/>
          </w:r>
          <w:r>
            <w:rPr>
              <w:rFonts w:hint="eastAsia" w:ascii="宋体" w:hAnsi="宋体" w:eastAsia="宋体" w:cs="宋体"/>
              <w:szCs w:val="24"/>
              <w:highlight w:val="none"/>
            </w:rPr>
            <w:t>四、服务内容和职责</w:t>
          </w:r>
          <w:r>
            <w:rPr>
              <w:highlight w:val="none"/>
            </w:rPr>
            <w:tab/>
          </w:r>
          <w:r>
            <w:rPr>
              <w:highlight w:val="none"/>
            </w:rPr>
            <w:fldChar w:fldCharType="begin"/>
          </w:r>
          <w:r>
            <w:rPr>
              <w:highlight w:val="none"/>
            </w:rPr>
            <w:instrText xml:space="preserve"> PAGEREF _Toc17336 \h </w:instrText>
          </w:r>
          <w:r>
            <w:rPr>
              <w:highlight w:val="none"/>
            </w:rPr>
            <w:fldChar w:fldCharType="separate"/>
          </w:r>
          <w:r>
            <w:rPr>
              <w:highlight w:val="none"/>
            </w:rPr>
            <w:t>2</w:t>
          </w:r>
          <w:r>
            <w:rPr>
              <w:highlight w:val="none"/>
            </w:rPr>
            <w:fldChar w:fldCharType="end"/>
          </w:r>
          <w:r>
            <w:rPr>
              <w:highlight w:val="none"/>
            </w:rPr>
            <w:fldChar w:fldCharType="end"/>
          </w:r>
        </w:p>
        <w:p w14:paraId="637E8804">
          <w:pPr>
            <w:pStyle w:val="35"/>
            <w:tabs>
              <w:tab w:val="right" w:leader="dot" w:pos="8306"/>
            </w:tabs>
            <w:rPr>
              <w:highlight w:val="none"/>
            </w:rPr>
          </w:pPr>
          <w:r>
            <w:rPr>
              <w:highlight w:val="none"/>
            </w:rPr>
            <w:fldChar w:fldCharType="begin"/>
          </w:r>
          <w:r>
            <w:rPr>
              <w:highlight w:val="none"/>
            </w:rPr>
            <w:instrText xml:space="preserve"> HYPERLINK \l _Toc8963 </w:instrText>
          </w:r>
          <w:r>
            <w:rPr>
              <w:highlight w:val="none"/>
            </w:rPr>
            <w:fldChar w:fldCharType="separate"/>
          </w:r>
          <w:r>
            <w:rPr>
              <w:rFonts w:hint="eastAsia" w:ascii="宋体" w:hAnsi="宋体" w:eastAsia="宋体" w:cs="宋体"/>
              <w:szCs w:val="24"/>
              <w:highlight w:val="none"/>
            </w:rPr>
            <w:t>五、双方责任及协作关系</w:t>
          </w:r>
          <w:r>
            <w:rPr>
              <w:highlight w:val="none"/>
            </w:rPr>
            <w:tab/>
          </w:r>
          <w:r>
            <w:rPr>
              <w:highlight w:val="none"/>
            </w:rPr>
            <w:fldChar w:fldCharType="begin"/>
          </w:r>
          <w:r>
            <w:rPr>
              <w:highlight w:val="none"/>
            </w:rPr>
            <w:instrText xml:space="preserve"> PAGEREF _Toc8963 \h </w:instrText>
          </w:r>
          <w:r>
            <w:rPr>
              <w:highlight w:val="none"/>
            </w:rPr>
            <w:fldChar w:fldCharType="separate"/>
          </w:r>
          <w:r>
            <w:rPr>
              <w:highlight w:val="none"/>
            </w:rPr>
            <w:t>7</w:t>
          </w:r>
          <w:r>
            <w:rPr>
              <w:highlight w:val="none"/>
            </w:rPr>
            <w:fldChar w:fldCharType="end"/>
          </w:r>
          <w:r>
            <w:rPr>
              <w:highlight w:val="none"/>
            </w:rPr>
            <w:fldChar w:fldCharType="end"/>
          </w:r>
        </w:p>
        <w:p w14:paraId="4997BE0D">
          <w:pPr>
            <w:pStyle w:val="35"/>
            <w:tabs>
              <w:tab w:val="right" w:leader="dot" w:pos="8306"/>
            </w:tabs>
            <w:rPr>
              <w:highlight w:val="none"/>
            </w:rPr>
          </w:pPr>
          <w:r>
            <w:rPr>
              <w:highlight w:val="none"/>
            </w:rPr>
            <w:fldChar w:fldCharType="begin"/>
          </w:r>
          <w:r>
            <w:rPr>
              <w:highlight w:val="none"/>
            </w:rPr>
            <w:instrText xml:space="preserve"> HYPERLINK \l _Toc32306 </w:instrText>
          </w:r>
          <w:r>
            <w:rPr>
              <w:highlight w:val="none"/>
            </w:rPr>
            <w:fldChar w:fldCharType="separate"/>
          </w:r>
          <w:r>
            <w:rPr>
              <w:rFonts w:hint="eastAsia" w:ascii="宋体" w:hAnsi="宋体" w:eastAsia="宋体" w:cs="宋体"/>
              <w:szCs w:val="24"/>
              <w:highlight w:val="none"/>
            </w:rPr>
            <w:t>六、材料和工器具提供</w:t>
          </w:r>
          <w:r>
            <w:rPr>
              <w:highlight w:val="none"/>
            </w:rPr>
            <w:tab/>
          </w:r>
          <w:r>
            <w:rPr>
              <w:highlight w:val="none"/>
            </w:rPr>
            <w:fldChar w:fldCharType="begin"/>
          </w:r>
          <w:r>
            <w:rPr>
              <w:highlight w:val="none"/>
            </w:rPr>
            <w:instrText xml:space="preserve"> PAGEREF _Toc32306 \h </w:instrText>
          </w:r>
          <w:r>
            <w:rPr>
              <w:highlight w:val="none"/>
            </w:rPr>
            <w:fldChar w:fldCharType="separate"/>
          </w:r>
          <w:r>
            <w:rPr>
              <w:highlight w:val="none"/>
            </w:rPr>
            <w:t>9</w:t>
          </w:r>
          <w:r>
            <w:rPr>
              <w:highlight w:val="none"/>
            </w:rPr>
            <w:fldChar w:fldCharType="end"/>
          </w:r>
          <w:r>
            <w:rPr>
              <w:highlight w:val="none"/>
            </w:rPr>
            <w:fldChar w:fldCharType="end"/>
          </w:r>
        </w:p>
        <w:p w14:paraId="25739D0E">
          <w:pPr>
            <w:pStyle w:val="35"/>
            <w:tabs>
              <w:tab w:val="right" w:leader="dot" w:pos="8306"/>
            </w:tabs>
            <w:rPr>
              <w:highlight w:val="none"/>
            </w:rPr>
          </w:pPr>
          <w:r>
            <w:rPr>
              <w:highlight w:val="none"/>
            </w:rPr>
            <w:fldChar w:fldCharType="begin"/>
          </w:r>
          <w:r>
            <w:rPr>
              <w:highlight w:val="none"/>
            </w:rPr>
            <w:instrText xml:space="preserve"> HYPERLINK \l _Toc24802 </w:instrText>
          </w:r>
          <w:r>
            <w:rPr>
              <w:highlight w:val="none"/>
            </w:rPr>
            <w:fldChar w:fldCharType="separate"/>
          </w:r>
          <w:r>
            <w:rPr>
              <w:rFonts w:hint="eastAsia" w:ascii="宋体" w:hAnsi="宋体" w:eastAsia="宋体" w:cs="宋体"/>
              <w:szCs w:val="24"/>
              <w:highlight w:val="none"/>
            </w:rPr>
            <w:t>七、服务期间</w:t>
          </w:r>
          <w:r>
            <w:rPr>
              <w:highlight w:val="none"/>
            </w:rPr>
            <w:tab/>
          </w:r>
          <w:r>
            <w:rPr>
              <w:highlight w:val="none"/>
            </w:rPr>
            <w:fldChar w:fldCharType="begin"/>
          </w:r>
          <w:r>
            <w:rPr>
              <w:highlight w:val="none"/>
            </w:rPr>
            <w:instrText xml:space="preserve"> PAGEREF _Toc24802 \h </w:instrText>
          </w:r>
          <w:r>
            <w:rPr>
              <w:highlight w:val="none"/>
            </w:rPr>
            <w:fldChar w:fldCharType="separate"/>
          </w:r>
          <w:r>
            <w:rPr>
              <w:highlight w:val="none"/>
            </w:rPr>
            <w:t>10</w:t>
          </w:r>
          <w:r>
            <w:rPr>
              <w:highlight w:val="none"/>
            </w:rPr>
            <w:fldChar w:fldCharType="end"/>
          </w:r>
          <w:r>
            <w:rPr>
              <w:highlight w:val="none"/>
            </w:rPr>
            <w:fldChar w:fldCharType="end"/>
          </w:r>
        </w:p>
        <w:p w14:paraId="3EC52D22">
          <w:pPr>
            <w:pStyle w:val="35"/>
            <w:tabs>
              <w:tab w:val="right" w:leader="dot" w:pos="8306"/>
            </w:tabs>
            <w:rPr>
              <w:highlight w:val="none"/>
            </w:rPr>
          </w:pPr>
          <w:r>
            <w:rPr>
              <w:highlight w:val="none"/>
            </w:rPr>
            <w:fldChar w:fldCharType="begin"/>
          </w:r>
          <w:r>
            <w:rPr>
              <w:highlight w:val="none"/>
            </w:rPr>
            <w:instrText xml:space="preserve"> HYPERLINK \l _Toc32202 </w:instrText>
          </w:r>
          <w:r>
            <w:rPr>
              <w:highlight w:val="none"/>
            </w:rPr>
            <w:fldChar w:fldCharType="separate"/>
          </w:r>
          <w:r>
            <w:rPr>
              <w:rFonts w:hint="eastAsia" w:ascii="宋体" w:hAnsi="宋体" w:eastAsia="宋体" w:cs="宋体"/>
              <w:szCs w:val="24"/>
              <w:highlight w:val="none"/>
            </w:rPr>
            <w:t>八、</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人员要求</w:t>
          </w:r>
          <w:r>
            <w:rPr>
              <w:highlight w:val="none"/>
            </w:rPr>
            <w:tab/>
          </w:r>
          <w:r>
            <w:rPr>
              <w:highlight w:val="none"/>
            </w:rPr>
            <w:fldChar w:fldCharType="begin"/>
          </w:r>
          <w:r>
            <w:rPr>
              <w:highlight w:val="none"/>
            </w:rPr>
            <w:instrText xml:space="preserve"> PAGEREF _Toc32202 \h </w:instrText>
          </w:r>
          <w:r>
            <w:rPr>
              <w:highlight w:val="none"/>
            </w:rPr>
            <w:fldChar w:fldCharType="separate"/>
          </w:r>
          <w:r>
            <w:rPr>
              <w:highlight w:val="none"/>
            </w:rPr>
            <w:t>10</w:t>
          </w:r>
          <w:r>
            <w:rPr>
              <w:highlight w:val="none"/>
            </w:rPr>
            <w:fldChar w:fldCharType="end"/>
          </w:r>
          <w:r>
            <w:rPr>
              <w:highlight w:val="none"/>
            </w:rPr>
            <w:fldChar w:fldCharType="end"/>
          </w:r>
        </w:p>
        <w:p w14:paraId="2E32B301">
          <w:pPr>
            <w:pStyle w:val="35"/>
            <w:tabs>
              <w:tab w:val="right" w:leader="dot" w:pos="8306"/>
            </w:tabs>
            <w:rPr>
              <w:highlight w:val="none"/>
            </w:rPr>
          </w:pPr>
          <w:r>
            <w:rPr>
              <w:highlight w:val="none"/>
            </w:rPr>
            <w:fldChar w:fldCharType="begin"/>
          </w:r>
          <w:r>
            <w:rPr>
              <w:highlight w:val="none"/>
            </w:rPr>
            <w:instrText xml:space="preserve"> HYPERLINK \l _Toc13076 </w:instrText>
          </w:r>
          <w:r>
            <w:rPr>
              <w:highlight w:val="none"/>
            </w:rPr>
            <w:fldChar w:fldCharType="separate"/>
          </w:r>
          <w:r>
            <w:rPr>
              <w:rFonts w:hint="eastAsia" w:ascii="宋体" w:hAnsi="宋体" w:eastAsia="宋体" w:cs="宋体"/>
              <w:szCs w:val="24"/>
              <w:highlight w:val="none"/>
            </w:rPr>
            <w:t>九、管理目标及要求</w:t>
          </w:r>
          <w:r>
            <w:rPr>
              <w:highlight w:val="none"/>
            </w:rPr>
            <w:tab/>
          </w:r>
          <w:r>
            <w:rPr>
              <w:highlight w:val="none"/>
            </w:rPr>
            <w:fldChar w:fldCharType="begin"/>
          </w:r>
          <w:r>
            <w:rPr>
              <w:highlight w:val="none"/>
            </w:rPr>
            <w:instrText xml:space="preserve"> PAGEREF _Toc13076 \h </w:instrText>
          </w:r>
          <w:r>
            <w:rPr>
              <w:highlight w:val="none"/>
            </w:rPr>
            <w:fldChar w:fldCharType="separate"/>
          </w:r>
          <w:r>
            <w:rPr>
              <w:highlight w:val="none"/>
            </w:rPr>
            <w:t>11</w:t>
          </w:r>
          <w:r>
            <w:rPr>
              <w:highlight w:val="none"/>
            </w:rPr>
            <w:fldChar w:fldCharType="end"/>
          </w:r>
          <w:r>
            <w:rPr>
              <w:highlight w:val="none"/>
            </w:rPr>
            <w:fldChar w:fldCharType="end"/>
          </w:r>
        </w:p>
        <w:p w14:paraId="4D84AD38">
          <w:pPr>
            <w:pStyle w:val="35"/>
            <w:tabs>
              <w:tab w:val="right" w:leader="dot" w:pos="8306"/>
            </w:tabs>
            <w:rPr>
              <w:highlight w:val="none"/>
            </w:rPr>
          </w:pPr>
          <w:r>
            <w:rPr>
              <w:highlight w:val="none"/>
            </w:rPr>
            <w:fldChar w:fldCharType="begin"/>
          </w:r>
          <w:r>
            <w:rPr>
              <w:highlight w:val="none"/>
            </w:rPr>
            <w:instrText xml:space="preserve"> HYPERLINK \l _Toc7777 </w:instrText>
          </w:r>
          <w:r>
            <w:rPr>
              <w:highlight w:val="none"/>
            </w:rPr>
            <w:fldChar w:fldCharType="separate"/>
          </w:r>
          <w:r>
            <w:rPr>
              <w:rFonts w:hint="eastAsia" w:ascii="宋体" w:hAnsi="宋体" w:eastAsia="宋体" w:cs="宋体"/>
              <w:szCs w:val="24"/>
              <w:highlight w:val="none"/>
            </w:rPr>
            <w:t>十、安全管理体系</w:t>
          </w:r>
          <w:r>
            <w:rPr>
              <w:highlight w:val="none"/>
            </w:rPr>
            <w:tab/>
          </w:r>
          <w:r>
            <w:rPr>
              <w:highlight w:val="none"/>
            </w:rPr>
            <w:fldChar w:fldCharType="begin"/>
          </w:r>
          <w:r>
            <w:rPr>
              <w:highlight w:val="none"/>
            </w:rPr>
            <w:instrText xml:space="preserve"> PAGEREF _Toc7777 \h </w:instrText>
          </w:r>
          <w:r>
            <w:rPr>
              <w:highlight w:val="none"/>
            </w:rPr>
            <w:fldChar w:fldCharType="separate"/>
          </w:r>
          <w:r>
            <w:rPr>
              <w:highlight w:val="none"/>
            </w:rPr>
            <w:t>12</w:t>
          </w:r>
          <w:r>
            <w:rPr>
              <w:highlight w:val="none"/>
            </w:rPr>
            <w:fldChar w:fldCharType="end"/>
          </w:r>
          <w:r>
            <w:rPr>
              <w:highlight w:val="none"/>
            </w:rPr>
            <w:fldChar w:fldCharType="end"/>
          </w:r>
        </w:p>
        <w:p w14:paraId="77A4E064">
          <w:pPr>
            <w:pStyle w:val="35"/>
            <w:tabs>
              <w:tab w:val="right" w:leader="dot" w:pos="8306"/>
            </w:tabs>
            <w:rPr>
              <w:highlight w:val="none"/>
            </w:rPr>
          </w:pPr>
          <w:r>
            <w:rPr>
              <w:highlight w:val="none"/>
            </w:rPr>
            <w:fldChar w:fldCharType="begin"/>
          </w:r>
          <w:r>
            <w:rPr>
              <w:highlight w:val="none"/>
            </w:rPr>
            <w:instrText xml:space="preserve"> HYPERLINK \l _Toc28013 </w:instrText>
          </w:r>
          <w:r>
            <w:rPr>
              <w:highlight w:val="none"/>
            </w:rPr>
            <w:fldChar w:fldCharType="separate"/>
          </w:r>
          <w:r>
            <w:rPr>
              <w:rFonts w:hint="eastAsia" w:ascii="宋体" w:hAnsi="宋体" w:eastAsia="宋体" w:cs="宋体"/>
              <w:szCs w:val="24"/>
              <w:highlight w:val="none"/>
            </w:rPr>
            <w:t>十一、考核标准</w:t>
          </w:r>
          <w:r>
            <w:rPr>
              <w:highlight w:val="none"/>
            </w:rPr>
            <w:tab/>
          </w:r>
          <w:r>
            <w:rPr>
              <w:highlight w:val="none"/>
            </w:rPr>
            <w:fldChar w:fldCharType="begin"/>
          </w:r>
          <w:r>
            <w:rPr>
              <w:highlight w:val="none"/>
            </w:rPr>
            <w:instrText xml:space="preserve"> PAGEREF _Toc28013 \h </w:instrText>
          </w:r>
          <w:r>
            <w:rPr>
              <w:highlight w:val="none"/>
            </w:rPr>
            <w:fldChar w:fldCharType="separate"/>
          </w:r>
          <w:r>
            <w:rPr>
              <w:highlight w:val="none"/>
            </w:rPr>
            <w:t>15</w:t>
          </w:r>
          <w:r>
            <w:rPr>
              <w:highlight w:val="none"/>
            </w:rPr>
            <w:fldChar w:fldCharType="end"/>
          </w:r>
          <w:r>
            <w:rPr>
              <w:highlight w:val="none"/>
            </w:rPr>
            <w:fldChar w:fldCharType="end"/>
          </w:r>
        </w:p>
        <w:p w14:paraId="6CD35B21">
          <w:pPr>
            <w:pStyle w:val="28"/>
            <w:tabs>
              <w:tab w:val="right" w:leader="dot" w:pos="8306"/>
            </w:tabs>
            <w:rPr>
              <w:highlight w:val="none"/>
            </w:rPr>
          </w:pPr>
          <w:r>
            <w:rPr>
              <w:highlight w:val="none"/>
            </w:rPr>
            <w:fldChar w:fldCharType="begin"/>
          </w:r>
          <w:r>
            <w:rPr>
              <w:highlight w:val="none"/>
            </w:rPr>
            <w:instrText xml:space="preserve"> HYPERLINK \l _Toc30242 </w:instrText>
          </w:r>
          <w:r>
            <w:rPr>
              <w:highlight w:val="none"/>
            </w:rPr>
            <w:fldChar w:fldCharType="separate"/>
          </w:r>
          <w:r>
            <w:rPr>
              <w:rFonts w:hint="eastAsia" w:ascii="宋体" w:hAnsi="宋体" w:eastAsia="宋体" w:cs="宋体"/>
              <w:szCs w:val="28"/>
              <w:highlight w:val="none"/>
            </w:rPr>
            <w:t>第三章 备煤装置保洁服务</w:t>
          </w:r>
          <w:r>
            <w:rPr>
              <w:highlight w:val="none"/>
            </w:rPr>
            <w:tab/>
          </w:r>
          <w:r>
            <w:rPr>
              <w:highlight w:val="none"/>
            </w:rPr>
            <w:fldChar w:fldCharType="begin"/>
          </w:r>
          <w:r>
            <w:rPr>
              <w:highlight w:val="none"/>
            </w:rPr>
            <w:instrText xml:space="preserve"> PAGEREF _Toc30242 \h </w:instrText>
          </w:r>
          <w:r>
            <w:rPr>
              <w:highlight w:val="none"/>
            </w:rPr>
            <w:fldChar w:fldCharType="separate"/>
          </w:r>
          <w:r>
            <w:rPr>
              <w:highlight w:val="none"/>
            </w:rPr>
            <w:t>16</w:t>
          </w:r>
          <w:r>
            <w:rPr>
              <w:highlight w:val="none"/>
            </w:rPr>
            <w:fldChar w:fldCharType="end"/>
          </w:r>
          <w:r>
            <w:rPr>
              <w:highlight w:val="none"/>
            </w:rPr>
            <w:fldChar w:fldCharType="end"/>
          </w:r>
        </w:p>
        <w:p w14:paraId="56E886F6">
          <w:pPr>
            <w:pStyle w:val="35"/>
            <w:tabs>
              <w:tab w:val="right" w:leader="dot" w:pos="8306"/>
            </w:tabs>
            <w:rPr>
              <w:highlight w:val="none"/>
            </w:rPr>
          </w:pPr>
          <w:r>
            <w:rPr>
              <w:highlight w:val="none"/>
            </w:rPr>
            <w:fldChar w:fldCharType="begin"/>
          </w:r>
          <w:r>
            <w:rPr>
              <w:highlight w:val="none"/>
            </w:rPr>
            <w:instrText xml:space="preserve"> HYPERLINK \l _Toc16488 </w:instrText>
          </w:r>
          <w:r>
            <w:rPr>
              <w:highlight w:val="none"/>
            </w:rPr>
            <w:fldChar w:fldCharType="separate"/>
          </w:r>
          <w:r>
            <w:rPr>
              <w:rFonts w:hint="eastAsia" w:ascii="宋体" w:hAnsi="宋体" w:eastAsia="宋体" w:cs="宋体"/>
              <w:szCs w:val="24"/>
              <w:highlight w:val="none"/>
            </w:rPr>
            <w:t>一、总则</w:t>
          </w:r>
          <w:r>
            <w:rPr>
              <w:highlight w:val="none"/>
            </w:rPr>
            <w:tab/>
          </w:r>
          <w:r>
            <w:rPr>
              <w:highlight w:val="none"/>
            </w:rPr>
            <w:fldChar w:fldCharType="begin"/>
          </w:r>
          <w:r>
            <w:rPr>
              <w:highlight w:val="none"/>
            </w:rPr>
            <w:instrText xml:space="preserve"> PAGEREF _Toc16488 \h </w:instrText>
          </w:r>
          <w:r>
            <w:rPr>
              <w:highlight w:val="none"/>
            </w:rPr>
            <w:fldChar w:fldCharType="separate"/>
          </w:r>
          <w:r>
            <w:rPr>
              <w:highlight w:val="none"/>
            </w:rPr>
            <w:t>16</w:t>
          </w:r>
          <w:r>
            <w:rPr>
              <w:highlight w:val="none"/>
            </w:rPr>
            <w:fldChar w:fldCharType="end"/>
          </w:r>
          <w:r>
            <w:rPr>
              <w:highlight w:val="none"/>
            </w:rPr>
            <w:fldChar w:fldCharType="end"/>
          </w:r>
        </w:p>
        <w:p w14:paraId="02436C00">
          <w:pPr>
            <w:pStyle w:val="35"/>
            <w:tabs>
              <w:tab w:val="right" w:leader="dot" w:pos="8306"/>
            </w:tabs>
            <w:rPr>
              <w:highlight w:val="none"/>
            </w:rPr>
          </w:pPr>
          <w:r>
            <w:rPr>
              <w:highlight w:val="none"/>
            </w:rPr>
            <w:fldChar w:fldCharType="begin"/>
          </w:r>
          <w:r>
            <w:rPr>
              <w:highlight w:val="none"/>
            </w:rPr>
            <w:instrText xml:space="preserve"> HYPERLINK \l _Toc8854 </w:instrText>
          </w:r>
          <w:r>
            <w:rPr>
              <w:highlight w:val="none"/>
            </w:rPr>
            <w:fldChar w:fldCharType="separate"/>
          </w:r>
          <w:r>
            <w:rPr>
              <w:rFonts w:hint="eastAsia" w:ascii="宋体" w:hAnsi="宋体" w:eastAsia="宋体" w:cs="宋体"/>
              <w:szCs w:val="24"/>
              <w:highlight w:val="none"/>
            </w:rPr>
            <w:t>二、工程概况</w:t>
          </w:r>
          <w:r>
            <w:rPr>
              <w:highlight w:val="none"/>
            </w:rPr>
            <w:tab/>
          </w:r>
          <w:r>
            <w:rPr>
              <w:highlight w:val="none"/>
            </w:rPr>
            <w:fldChar w:fldCharType="begin"/>
          </w:r>
          <w:r>
            <w:rPr>
              <w:highlight w:val="none"/>
            </w:rPr>
            <w:instrText xml:space="preserve"> PAGEREF _Toc8854 \h </w:instrText>
          </w:r>
          <w:r>
            <w:rPr>
              <w:highlight w:val="none"/>
            </w:rPr>
            <w:fldChar w:fldCharType="separate"/>
          </w:r>
          <w:r>
            <w:rPr>
              <w:highlight w:val="none"/>
            </w:rPr>
            <w:t>16</w:t>
          </w:r>
          <w:r>
            <w:rPr>
              <w:highlight w:val="none"/>
            </w:rPr>
            <w:fldChar w:fldCharType="end"/>
          </w:r>
          <w:r>
            <w:rPr>
              <w:highlight w:val="none"/>
            </w:rPr>
            <w:fldChar w:fldCharType="end"/>
          </w:r>
        </w:p>
        <w:p w14:paraId="5811AD10">
          <w:pPr>
            <w:pStyle w:val="35"/>
            <w:tabs>
              <w:tab w:val="right" w:leader="dot" w:pos="8306"/>
            </w:tabs>
            <w:rPr>
              <w:highlight w:val="none"/>
            </w:rPr>
          </w:pPr>
          <w:r>
            <w:rPr>
              <w:highlight w:val="none"/>
            </w:rPr>
            <w:fldChar w:fldCharType="begin"/>
          </w:r>
          <w:r>
            <w:rPr>
              <w:highlight w:val="none"/>
            </w:rPr>
            <w:instrText xml:space="preserve"> HYPERLINK \l _Toc11904 </w:instrText>
          </w:r>
          <w:r>
            <w:rPr>
              <w:highlight w:val="none"/>
            </w:rPr>
            <w:fldChar w:fldCharType="separate"/>
          </w:r>
          <w:r>
            <w:rPr>
              <w:rFonts w:hint="eastAsia" w:ascii="宋体" w:hAnsi="宋体" w:eastAsia="宋体" w:cs="宋体"/>
              <w:szCs w:val="24"/>
              <w:highlight w:val="none"/>
            </w:rPr>
            <w:t>三</w:t>
          </w:r>
          <w:r>
            <w:rPr>
              <w:rFonts w:hint="eastAsia" w:ascii="宋体" w:hAnsi="宋体" w:eastAsia="宋体" w:cs="宋体"/>
              <w:szCs w:val="24"/>
              <w:highlight w:val="none"/>
              <w:lang w:eastAsia="zh-CN"/>
            </w:rPr>
            <w:t>、</w:t>
          </w:r>
          <w:r>
            <w:rPr>
              <w:rFonts w:hint="eastAsia" w:ascii="宋体" w:hAnsi="宋体" w:eastAsia="宋体" w:cs="宋体"/>
              <w:szCs w:val="24"/>
              <w:highlight w:val="none"/>
            </w:rPr>
            <w:t>工作范围</w:t>
          </w:r>
          <w:r>
            <w:rPr>
              <w:highlight w:val="none"/>
            </w:rPr>
            <w:tab/>
          </w:r>
          <w:r>
            <w:rPr>
              <w:highlight w:val="none"/>
            </w:rPr>
            <w:fldChar w:fldCharType="begin"/>
          </w:r>
          <w:r>
            <w:rPr>
              <w:highlight w:val="none"/>
            </w:rPr>
            <w:instrText xml:space="preserve"> PAGEREF _Toc11904 \h </w:instrText>
          </w:r>
          <w:r>
            <w:rPr>
              <w:highlight w:val="none"/>
            </w:rPr>
            <w:fldChar w:fldCharType="separate"/>
          </w:r>
          <w:r>
            <w:rPr>
              <w:highlight w:val="none"/>
            </w:rPr>
            <w:t>16</w:t>
          </w:r>
          <w:r>
            <w:rPr>
              <w:highlight w:val="none"/>
            </w:rPr>
            <w:fldChar w:fldCharType="end"/>
          </w:r>
          <w:r>
            <w:rPr>
              <w:highlight w:val="none"/>
            </w:rPr>
            <w:fldChar w:fldCharType="end"/>
          </w:r>
        </w:p>
        <w:p w14:paraId="2FD962B0">
          <w:pPr>
            <w:pStyle w:val="35"/>
            <w:tabs>
              <w:tab w:val="right" w:leader="dot" w:pos="8306"/>
            </w:tabs>
            <w:rPr>
              <w:highlight w:val="none"/>
            </w:rPr>
          </w:pPr>
          <w:r>
            <w:rPr>
              <w:highlight w:val="none"/>
            </w:rPr>
            <w:fldChar w:fldCharType="begin"/>
          </w:r>
          <w:r>
            <w:rPr>
              <w:highlight w:val="none"/>
            </w:rPr>
            <w:instrText xml:space="preserve"> HYPERLINK \l _Toc21268 </w:instrText>
          </w:r>
          <w:r>
            <w:rPr>
              <w:highlight w:val="none"/>
            </w:rPr>
            <w:fldChar w:fldCharType="separate"/>
          </w:r>
          <w:r>
            <w:rPr>
              <w:rFonts w:hint="eastAsia" w:ascii="宋体" w:hAnsi="宋体" w:eastAsia="宋体" w:cs="宋体"/>
              <w:szCs w:val="24"/>
              <w:highlight w:val="none"/>
            </w:rPr>
            <w:t>四</w:t>
          </w:r>
          <w:r>
            <w:rPr>
              <w:rFonts w:hint="eastAsia" w:ascii="宋体" w:hAnsi="宋体" w:eastAsia="宋体" w:cs="宋体"/>
              <w:szCs w:val="24"/>
              <w:highlight w:val="none"/>
              <w:lang w:eastAsia="zh-CN"/>
            </w:rPr>
            <w:t>、</w:t>
          </w:r>
          <w:r>
            <w:rPr>
              <w:rFonts w:hint="eastAsia" w:ascii="宋体" w:hAnsi="宋体" w:eastAsia="宋体" w:cs="宋体"/>
              <w:szCs w:val="24"/>
              <w:highlight w:val="none"/>
            </w:rPr>
            <w:t>保洁内容</w:t>
          </w:r>
          <w:r>
            <w:rPr>
              <w:highlight w:val="none"/>
            </w:rPr>
            <w:tab/>
          </w:r>
          <w:r>
            <w:rPr>
              <w:highlight w:val="none"/>
            </w:rPr>
            <w:fldChar w:fldCharType="begin"/>
          </w:r>
          <w:r>
            <w:rPr>
              <w:highlight w:val="none"/>
            </w:rPr>
            <w:instrText xml:space="preserve"> PAGEREF _Toc21268 \h </w:instrText>
          </w:r>
          <w:r>
            <w:rPr>
              <w:highlight w:val="none"/>
            </w:rPr>
            <w:fldChar w:fldCharType="separate"/>
          </w:r>
          <w:r>
            <w:rPr>
              <w:highlight w:val="none"/>
            </w:rPr>
            <w:t>17</w:t>
          </w:r>
          <w:r>
            <w:rPr>
              <w:highlight w:val="none"/>
            </w:rPr>
            <w:fldChar w:fldCharType="end"/>
          </w:r>
          <w:r>
            <w:rPr>
              <w:highlight w:val="none"/>
            </w:rPr>
            <w:fldChar w:fldCharType="end"/>
          </w:r>
        </w:p>
        <w:p w14:paraId="460890A4">
          <w:pPr>
            <w:pStyle w:val="35"/>
            <w:tabs>
              <w:tab w:val="right" w:leader="dot" w:pos="8306"/>
            </w:tabs>
            <w:rPr>
              <w:highlight w:val="none"/>
            </w:rPr>
          </w:pPr>
          <w:r>
            <w:rPr>
              <w:highlight w:val="none"/>
            </w:rPr>
            <w:fldChar w:fldCharType="begin"/>
          </w:r>
          <w:r>
            <w:rPr>
              <w:highlight w:val="none"/>
            </w:rPr>
            <w:instrText xml:space="preserve"> HYPERLINK \l _Toc11599 </w:instrText>
          </w:r>
          <w:r>
            <w:rPr>
              <w:highlight w:val="none"/>
            </w:rPr>
            <w:fldChar w:fldCharType="separate"/>
          </w:r>
          <w:r>
            <w:rPr>
              <w:rFonts w:hint="eastAsia" w:ascii="宋体" w:hAnsi="宋体" w:eastAsia="宋体" w:cs="宋体"/>
              <w:szCs w:val="24"/>
              <w:highlight w:val="none"/>
            </w:rPr>
            <w:t>五</w:t>
          </w:r>
          <w:r>
            <w:rPr>
              <w:rFonts w:hint="eastAsia" w:ascii="宋体" w:hAnsi="宋体" w:eastAsia="宋体" w:cs="宋体"/>
              <w:szCs w:val="24"/>
              <w:highlight w:val="none"/>
              <w:lang w:eastAsia="zh-CN"/>
            </w:rPr>
            <w:t>、</w:t>
          </w:r>
          <w:r>
            <w:rPr>
              <w:rFonts w:hint="eastAsia" w:ascii="宋体" w:hAnsi="宋体" w:eastAsia="宋体" w:cs="宋体"/>
              <w:szCs w:val="24"/>
              <w:highlight w:val="none"/>
            </w:rPr>
            <w:t>资质、人员要求、保洁频次及服务期限</w:t>
          </w:r>
          <w:r>
            <w:rPr>
              <w:highlight w:val="none"/>
            </w:rPr>
            <w:tab/>
          </w:r>
          <w:r>
            <w:rPr>
              <w:highlight w:val="none"/>
            </w:rPr>
            <w:fldChar w:fldCharType="begin"/>
          </w:r>
          <w:r>
            <w:rPr>
              <w:highlight w:val="none"/>
            </w:rPr>
            <w:instrText xml:space="preserve"> PAGEREF _Toc11599 \h </w:instrText>
          </w:r>
          <w:r>
            <w:rPr>
              <w:highlight w:val="none"/>
            </w:rPr>
            <w:fldChar w:fldCharType="separate"/>
          </w:r>
          <w:r>
            <w:rPr>
              <w:highlight w:val="none"/>
            </w:rPr>
            <w:t>18</w:t>
          </w:r>
          <w:r>
            <w:rPr>
              <w:highlight w:val="none"/>
            </w:rPr>
            <w:fldChar w:fldCharType="end"/>
          </w:r>
          <w:r>
            <w:rPr>
              <w:highlight w:val="none"/>
            </w:rPr>
            <w:fldChar w:fldCharType="end"/>
          </w:r>
        </w:p>
        <w:p w14:paraId="13003CDD">
          <w:pPr>
            <w:pStyle w:val="35"/>
            <w:tabs>
              <w:tab w:val="right" w:leader="dot" w:pos="8306"/>
            </w:tabs>
            <w:rPr>
              <w:highlight w:val="none"/>
            </w:rPr>
          </w:pPr>
          <w:r>
            <w:rPr>
              <w:highlight w:val="none"/>
            </w:rPr>
            <w:fldChar w:fldCharType="begin"/>
          </w:r>
          <w:r>
            <w:rPr>
              <w:highlight w:val="none"/>
            </w:rPr>
            <w:instrText xml:space="preserve"> HYPERLINK \l _Toc9197 </w:instrText>
          </w:r>
          <w:r>
            <w:rPr>
              <w:highlight w:val="none"/>
            </w:rPr>
            <w:fldChar w:fldCharType="separate"/>
          </w:r>
          <w:r>
            <w:rPr>
              <w:rFonts w:hint="eastAsia" w:ascii="宋体" w:hAnsi="宋体" w:eastAsia="宋体" w:cs="宋体"/>
              <w:szCs w:val="24"/>
              <w:highlight w:val="none"/>
            </w:rPr>
            <w:t>六</w:t>
          </w:r>
          <w:r>
            <w:rPr>
              <w:rFonts w:hint="eastAsia" w:ascii="宋体" w:hAnsi="宋体" w:eastAsia="宋体" w:cs="宋体"/>
              <w:szCs w:val="24"/>
              <w:highlight w:val="none"/>
              <w:lang w:eastAsia="zh-CN"/>
            </w:rPr>
            <w:t>、</w:t>
          </w:r>
          <w:r>
            <w:rPr>
              <w:rFonts w:hint="eastAsia" w:ascii="宋体" w:hAnsi="宋体" w:eastAsia="宋体" w:cs="宋体"/>
              <w:szCs w:val="24"/>
              <w:highlight w:val="none"/>
            </w:rPr>
            <w:t>双方责任</w:t>
          </w:r>
          <w:r>
            <w:rPr>
              <w:highlight w:val="none"/>
            </w:rPr>
            <w:tab/>
          </w:r>
          <w:r>
            <w:rPr>
              <w:highlight w:val="none"/>
            </w:rPr>
            <w:fldChar w:fldCharType="begin"/>
          </w:r>
          <w:r>
            <w:rPr>
              <w:highlight w:val="none"/>
            </w:rPr>
            <w:instrText xml:space="preserve"> PAGEREF _Toc9197 \h </w:instrText>
          </w:r>
          <w:r>
            <w:rPr>
              <w:highlight w:val="none"/>
            </w:rPr>
            <w:fldChar w:fldCharType="separate"/>
          </w:r>
          <w:r>
            <w:rPr>
              <w:highlight w:val="none"/>
            </w:rPr>
            <w:t>19</w:t>
          </w:r>
          <w:r>
            <w:rPr>
              <w:highlight w:val="none"/>
            </w:rPr>
            <w:fldChar w:fldCharType="end"/>
          </w:r>
          <w:r>
            <w:rPr>
              <w:highlight w:val="none"/>
            </w:rPr>
            <w:fldChar w:fldCharType="end"/>
          </w:r>
        </w:p>
        <w:p w14:paraId="762C109C">
          <w:pPr>
            <w:pStyle w:val="35"/>
            <w:tabs>
              <w:tab w:val="right" w:leader="dot" w:pos="8306"/>
            </w:tabs>
            <w:rPr>
              <w:highlight w:val="none"/>
            </w:rPr>
          </w:pPr>
          <w:r>
            <w:rPr>
              <w:highlight w:val="none"/>
            </w:rPr>
            <w:fldChar w:fldCharType="begin"/>
          </w:r>
          <w:r>
            <w:rPr>
              <w:highlight w:val="none"/>
            </w:rPr>
            <w:instrText xml:space="preserve"> HYPERLINK \l _Toc22676 </w:instrText>
          </w:r>
          <w:r>
            <w:rPr>
              <w:highlight w:val="none"/>
            </w:rPr>
            <w:fldChar w:fldCharType="separate"/>
          </w:r>
          <w:r>
            <w:rPr>
              <w:rFonts w:hint="eastAsia" w:ascii="宋体" w:hAnsi="宋体" w:eastAsia="宋体" w:cs="宋体"/>
              <w:szCs w:val="24"/>
              <w:highlight w:val="none"/>
            </w:rPr>
            <w:t>七</w:t>
          </w:r>
          <w:r>
            <w:rPr>
              <w:rFonts w:hint="eastAsia" w:ascii="宋体" w:hAnsi="宋体" w:eastAsia="宋体" w:cs="宋体"/>
              <w:szCs w:val="24"/>
              <w:highlight w:val="none"/>
              <w:lang w:eastAsia="zh-CN"/>
            </w:rPr>
            <w:t>、</w:t>
          </w:r>
          <w:r>
            <w:rPr>
              <w:rFonts w:hint="eastAsia" w:ascii="宋体" w:hAnsi="宋体" w:eastAsia="宋体" w:cs="宋体"/>
              <w:szCs w:val="24"/>
              <w:highlight w:val="none"/>
            </w:rPr>
            <w:t>保洁工作安全标准</w:t>
          </w:r>
          <w:r>
            <w:rPr>
              <w:highlight w:val="none"/>
            </w:rPr>
            <w:tab/>
          </w:r>
          <w:r>
            <w:rPr>
              <w:highlight w:val="none"/>
            </w:rPr>
            <w:fldChar w:fldCharType="begin"/>
          </w:r>
          <w:r>
            <w:rPr>
              <w:highlight w:val="none"/>
            </w:rPr>
            <w:instrText xml:space="preserve"> PAGEREF _Toc22676 \h </w:instrText>
          </w:r>
          <w:r>
            <w:rPr>
              <w:highlight w:val="none"/>
            </w:rPr>
            <w:fldChar w:fldCharType="separate"/>
          </w:r>
          <w:r>
            <w:rPr>
              <w:highlight w:val="none"/>
            </w:rPr>
            <w:t>21</w:t>
          </w:r>
          <w:r>
            <w:rPr>
              <w:highlight w:val="none"/>
            </w:rPr>
            <w:fldChar w:fldCharType="end"/>
          </w:r>
          <w:r>
            <w:rPr>
              <w:highlight w:val="none"/>
            </w:rPr>
            <w:fldChar w:fldCharType="end"/>
          </w:r>
        </w:p>
        <w:p w14:paraId="47FC9221">
          <w:pPr>
            <w:pStyle w:val="35"/>
            <w:tabs>
              <w:tab w:val="right" w:leader="dot" w:pos="8306"/>
            </w:tabs>
            <w:rPr>
              <w:highlight w:val="none"/>
            </w:rPr>
          </w:pPr>
          <w:r>
            <w:rPr>
              <w:highlight w:val="none"/>
            </w:rPr>
            <w:fldChar w:fldCharType="begin"/>
          </w:r>
          <w:r>
            <w:rPr>
              <w:highlight w:val="none"/>
            </w:rPr>
            <w:instrText xml:space="preserve"> HYPERLINK \l _Toc14283 </w:instrText>
          </w:r>
          <w:r>
            <w:rPr>
              <w:highlight w:val="none"/>
            </w:rPr>
            <w:fldChar w:fldCharType="separate"/>
          </w:r>
          <w:r>
            <w:rPr>
              <w:rFonts w:hint="eastAsia" w:ascii="宋体" w:hAnsi="宋体" w:eastAsia="宋体" w:cs="宋体"/>
              <w:szCs w:val="24"/>
              <w:highlight w:val="none"/>
            </w:rPr>
            <w:t>八</w:t>
          </w:r>
          <w:r>
            <w:rPr>
              <w:rFonts w:hint="eastAsia" w:ascii="宋体" w:hAnsi="宋体" w:eastAsia="宋体" w:cs="宋体"/>
              <w:szCs w:val="24"/>
              <w:highlight w:val="none"/>
              <w:lang w:eastAsia="zh-CN"/>
            </w:rPr>
            <w:t>、</w:t>
          </w:r>
          <w:r>
            <w:rPr>
              <w:rFonts w:hint="eastAsia" w:ascii="宋体" w:hAnsi="宋体" w:eastAsia="宋体" w:cs="宋体"/>
              <w:szCs w:val="24"/>
              <w:highlight w:val="none"/>
            </w:rPr>
            <w:t>安全文明管理</w:t>
          </w:r>
          <w:r>
            <w:rPr>
              <w:highlight w:val="none"/>
            </w:rPr>
            <w:tab/>
          </w:r>
          <w:r>
            <w:rPr>
              <w:highlight w:val="none"/>
            </w:rPr>
            <w:fldChar w:fldCharType="begin"/>
          </w:r>
          <w:r>
            <w:rPr>
              <w:highlight w:val="none"/>
            </w:rPr>
            <w:instrText xml:space="preserve"> PAGEREF _Toc14283 \h </w:instrText>
          </w:r>
          <w:r>
            <w:rPr>
              <w:highlight w:val="none"/>
            </w:rPr>
            <w:fldChar w:fldCharType="separate"/>
          </w:r>
          <w:r>
            <w:rPr>
              <w:highlight w:val="none"/>
            </w:rPr>
            <w:t>22</w:t>
          </w:r>
          <w:r>
            <w:rPr>
              <w:highlight w:val="none"/>
            </w:rPr>
            <w:fldChar w:fldCharType="end"/>
          </w:r>
          <w:r>
            <w:rPr>
              <w:highlight w:val="none"/>
            </w:rPr>
            <w:fldChar w:fldCharType="end"/>
          </w:r>
        </w:p>
        <w:p w14:paraId="77A87611">
          <w:pPr>
            <w:pStyle w:val="35"/>
            <w:tabs>
              <w:tab w:val="right" w:leader="dot" w:pos="8306"/>
            </w:tabs>
            <w:rPr>
              <w:highlight w:val="none"/>
            </w:rPr>
          </w:pPr>
          <w:r>
            <w:rPr>
              <w:highlight w:val="none"/>
            </w:rPr>
            <w:fldChar w:fldCharType="begin"/>
          </w:r>
          <w:r>
            <w:rPr>
              <w:highlight w:val="none"/>
            </w:rPr>
            <w:instrText xml:space="preserve"> HYPERLINK \l _Toc3735 </w:instrText>
          </w:r>
          <w:r>
            <w:rPr>
              <w:highlight w:val="none"/>
            </w:rPr>
            <w:fldChar w:fldCharType="separate"/>
          </w:r>
          <w:r>
            <w:rPr>
              <w:rFonts w:hint="eastAsia" w:ascii="宋体" w:hAnsi="宋体" w:eastAsia="宋体" w:cs="宋体"/>
              <w:szCs w:val="24"/>
              <w:highlight w:val="none"/>
            </w:rPr>
            <w:t>九</w:t>
          </w:r>
          <w:r>
            <w:rPr>
              <w:rFonts w:hint="eastAsia" w:ascii="宋体" w:hAnsi="宋体" w:eastAsia="宋体" w:cs="宋体"/>
              <w:szCs w:val="24"/>
              <w:highlight w:val="none"/>
              <w:lang w:eastAsia="zh-CN"/>
            </w:rPr>
            <w:t>、</w:t>
          </w:r>
          <w:r>
            <w:rPr>
              <w:rFonts w:hint="eastAsia" w:ascii="宋体" w:hAnsi="宋体" w:eastAsia="宋体" w:cs="宋体"/>
              <w:szCs w:val="24"/>
              <w:highlight w:val="none"/>
            </w:rPr>
            <w:t>保洁标准</w:t>
          </w:r>
          <w:r>
            <w:rPr>
              <w:highlight w:val="none"/>
            </w:rPr>
            <w:tab/>
          </w:r>
          <w:r>
            <w:rPr>
              <w:highlight w:val="none"/>
            </w:rPr>
            <w:fldChar w:fldCharType="begin"/>
          </w:r>
          <w:r>
            <w:rPr>
              <w:highlight w:val="none"/>
            </w:rPr>
            <w:instrText xml:space="preserve"> PAGEREF _Toc3735 \h </w:instrText>
          </w:r>
          <w:r>
            <w:rPr>
              <w:highlight w:val="none"/>
            </w:rPr>
            <w:fldChar w:fldCharType="separate"/>
          </w:r>
          <w:r>
            <w:rPr>
              <w:highlight w:val="none"/>
            </w:rPr>
            <w:t>23</w:t>
          </w:r>
          <w:r>
            <w:rPr>
              <w:highlight w:val="none"/>
            </w:rPr>
            <w:fldChar w:fldCharType="end"/>
          </w:r>
          <w:r>
            <w:rPr>
              <w:highlight w:val="none"/>
            </w:rPr>
            <w:fldChar w:fldCharType="end"/>
          </w:r>
        </w:p>
        <w:p w14:paraId="005D1E02">
          <w:pPr>
            <w:pStyle w:val="35"/>
            <w:tabs>
              <w:tab w:val="right" w:leader="dot" w:pos="8306"/>
            </w:tabs>
            <w:rPr>
              <w:highlight w:val="none"/>
            </w:rPr>
          </w:pPr>
          <w:r>
            <w:rPr>
              <w:highlight w:val="none"/>
            </w:rPr>
            <w:fldChar w:fldCharType="begin"/>
          </w:r>
          <w:r>
            <w:rPr>
              <w:highlight w:val="none"/>
            </w:rPr>
            <w:instrText xml:space="preserve"> HYPERLINK \l _Toc10510 </w:instrText>
          </w:r>
          <w:r>
            <w:rPr>
              <w:highlight w:val="none"/>
            </w:rPr>
            <w:fldChar w:fldCharType="separate"/>
          </w:r>
          <w:r>
            <w:rPr>
              <w:rFonts w:hint="eastAsia" w:ascii="宋体" w:hAnsi="宋体" w:eastAsia="宋体" w:cs="宋体"/>
              <w:szCs w:val="24"/>
              <w:highlight w:val="none"/>
            </w:rPr>
            <w:t>十</w:t>
          </w:r>
          <w:r>
            <w:rPr>
              <w:rFonts w:hint="eastAsia" w:ascii="宋体" w:hAnsi="宋体" w:eastAsia="宋体" w:cs="宋体"/>
              <w:szCs w:val="24"/>
              <w:highlight w:val="none"/>
              <w:lang w:eastAsia="zh-CN"/>
            </w:rPr>
            <w:t>、</w:t>
          </w:r>
          <w:r>
            <w:rPr>
              <w:rFonts w:hint="eastAsia" w:ascii="宋体" w:hAnsi="宋体" w:eastAsia="宋体" w:cs="宋体"/>
              <w:szCs w:val="24"/>
              <w:highlight w:val="none"/>
            </w:rPr>
            <w:t>保洁工作程序及验收程序</w:t>
          </w:r>
          <w:r>
            <w:rPr>
              <w:highlight w:val="none"/>
            </w:rPr>
            <w:tab/>
          </w:r>
          <w:r>
            <w:rPr>
              <w:highlight w:val="none"/>
            </w:rPr>
            <w:fldChar w:fldCharType="begin"/>
          </w:r>
          <w:r>
            <w:rPr>
              <w:highlight w:val="none"/>
            </w:rPr>
            <w:instrText xml:space="preserve"> PAGEREF _Toc10510 \h </w:instrText>
          </w:r>
          <w:r>
            <w:rPr>
              <w:highlight w:val="none"/>
            </w:rPr>
            <w:fldChar w:fldCharType="separate"/>
          </w:r>
          <w:r>
            <w:rPr>
              <w:highlight w:val="none"/>
            </w:rPr>
            <w:t>24</w:t>
          </w:r>
          <w:r>
            <w:rPr>
              <w:highlight w:val="none"/>
            </w:rPr>
            <w:fldChar w:fldCharType="end"/>
          </w:r>
          <w:r>
            <w:rPr>
              <w:highlight w:val="none"/>
            </w:rPr>
            <w:fldChar w:fldCharType="end"/>
          </w:r>
        </w:p>
        <w:p w14:paraId="6AB284F7">
          <w:pPr>
            <w:pStyle w:val="35"/>
            <w:tabs>
              <w:tab w:val="right" w:leader="dot" w:pos="8306"/>
            </w:tabs>
            <w:rPr>
              <w:highlight w:val="none"/>
            </w:rPr>
          </w:pPr>
          <w:r>
            <w:rPr>
              <w:highlight w:val="none"/>
            </w:rPr>
            <w:fldChar w:fldCharType="begin"/>
          </w:r>
          <w:r>
            <w:rPr>
              <w:highlight w:val="none"/>
            </w:rPr>
            <w:instrText xml:space="preserve"> HYPERLINK \l _Toc18565 </w:instrText>
          </w:r>
          <w:r>
            <w:rPr>
              <w:highlight w:val="none"/>
            </w:rPr>
            <w:fldChar w:fldCharType="separate"/>
          </w:r>
          <w:r>
            <w:rPr>
              <w:rFonts w:hint="eastAsia" w:ascii="宋体" w:hAnsi="宋体" w:eastAsia="宋体" w:cs="宋体"/>
              <w:szCs w:val="24"/>
              <w:highlight w:val="none"/>
            </w:rPr>
            <w:t>十一</w:t>
          </w:r>
          <w:r>
            <w:rPr>
              <w:rFonts w:hint="eastAsia" w:ascii="宋体" w:hAnsi="宋体" w:eastAsia="宋体" w:cs="宋体"/>
              <w:szCs w:val="24"/>
              <w:highlight w:val="none"/>
              <w:lang w:eastAsia="zh-CN"/>
            </w:rPr>
            <w:t>、</w:t>
          </w:r>
          <w:r>
            <w:rPr>
              <w:rFonts w:hint="eastAsia" w:ascii="宋体" w:hAnsi="宋体" w:eastAsia="宋体" w:cs="宋体"/>
              <w:szCs w:val="24"/>
              <w:highlight w:val="none"/>
            </w:rPr>
            <w:t>考核</w:t>
          </w:r>
          <w:r>
            <w:rPr>
              <w:highlight w:val="none"/>
            </w:rPr>
            <w:tab/>
          </w:r>
          <w:r>
            <w:rPr>
              <w:highlight w:val="none"/>
            </w:rPr>
            <w:fldChar w:fldCharType="begin"/>
          </w:r>
          <w:r>
            <w:rPr>
              <w:highlight w:val="none"/>
            </w:rPr>
            <w:instrText xml:space="preserve"> PAGEREF _Toc18565 \h </w:instrText>
          </w:r>
          <w:r>
            <w:rPr>
              <w:highlight w:val="none"/>
            </w:rPr>
            <w:fldChar w:fldCharType="separate"/>
          </w:r>
          <w:r>
            <w:rPr>
              <w:highlight w:val="none"/>
            </w:rPr>
            <w:t>24</w:t>
          </w:r>
          <w:r>
            <w:rPr>
              <w:highlight w:val="none"/>
            </w:rPr>
            <w:fldChar w:fldCharType="end"/>
          </w:r>
          <w:r>
            <w:rPr>
              <w:highlight w:val="none"/>
            </w:rPr>
            <w:fldChar w:fldCharType="end"/>
          </w:r>
        </w:p>
        <w:p w14:paraId="260E885A">
          <w:pPr>
            <w:pStyle w:val="35"/>
            <w:tabs>
              <w:tab w:val="right" w:leader="dot" w:pos="8306"/>
            </w:tabs>
            <w:rPr>
              <w:highlight w:val="none"/>
            </w:rPr>
          </w:pPr>
          <w:r>
            <w:rPr>
              <w:highlight w:val="none"/>
            </w:rPr>
            <w:fldChar w:fldCharType="begin"/>
          </w:r>
          <w:r>
            <w:rPr>
              <w:highlight w:val="none"/>
            </w:rPr>
            <w:instrText xml:space="preserve"> HYPERLINK \l _Toc31548 </w:instrText>
          </w:r>
          <w:r>
            <w:rPr>
              <w:highlight w:val="none"/>
            </w:rPr>
            <w:fldChar w:fldCharType="separate"/>
          </w:r>
          <w:r>
            <w:rPr>
              <w:rFonts w:hint="eastAsia" w:ascii="宋体" w:hAnsi="宋体" w:eastAsia="宋体" w:cs="宋体"/>
              <w:szCs w:val="24"/>
              <w:highlight w:val="none"/>
            </w:rPr>
            <w:t>十二</w:t>
          </w:r>
          <w:r>
            <w:rPr>
              <w:rFonts w:hint="eastAsia" w:ascii="宋体" w:hAnsi="宋体" w:eastAsia="宋体" w:cs="宋体"/>
              <w:szCs w:val="24"/>
              <w:highlight w:val="none"/>
              <w:lang w:eastAsia="zh-CN"/>
            </w:rPr>
            <w:t>、</w:t>
          </w:r>
          <w:r>
            <w:rPr>
              <w:rFonts w:hint="eastAsia" w:ascii="宋体" w:hAnsi="宋体" w:eastAsia="宋体" w:cs="宋体"/>
              <w:szCs w:val="24"/>
              <w:highlight w:val="none"/>
            </w:rPr>
            <w:t>其它</w:t>
          </w:r>
          <w:r>
            <w:rPr>
              <w:highlight w:val="none"/>
            </w:rPr>
            <w:tab/>
          </w:r>
          <w:r>
            <w:rPr>
              <w:highlight w:val="none"/>
            </w:rPr>
            <w:fldChar w:fldCharType="begin"/>
          </w:r>
          <w:r>
            <w:rPr>
              <w:highlight w:val="none"/>
            </w:rPr>
            <w:instrText xml:space="preserve"> PAGEREF _Toc31548 \h </w:instrText>
          </w:r>
          <w:r>
            <w:rPr>
              <w:highlight w:val="none"/>
            </w:rPr>
            <w:fldChar w:fldCharType="separate"/>
          </w:r>
          <w:r>
            <w:rPr>
              <w:highlight w:val="none"/>
            </w:rPr>
            <w:t>25</w:t>
          </w:r>
          <w:r>
            <w:rPr>
              <w:highlight w:val="none"/>
            </w:rPr>
            <w:fldChar w:fldCharType="end"/>
          </w:r>
          <w:r>
            <w:rPr>
              <w:highlight w:val="none"/>
            </w:rPr>
            <w:fldChar w:fldCharType="end"/>
          </w:r>
        </w:p>
        <w:p w14:paraId="3DE2F906">
          <w:pPr>
            <w:rPr>
              <w:rFonts w:asciiTheme="minorHAnsi" w:hAnsiTheme="minorHAnsi" w:eastAsiaTheme="minorEastAsia" w:cstheme="minorBidi"/>
              <w:b/>
              <w:kern w:val="2"/>
              <w:sz w:val="21"/>
              <w:szCs w:val="22"/>
              <w:highlight w:val="none"/>
              <w:lang w:val="en-US" w:eastAsia="zh-CN" w:bidi="ar-SA"/>
            </w:rPr>
          </w:pPr>
          <w:r>
            <w:rPr>
              <w:highlight w:val="none"/>
            </w:rPr>
            <w:fldChar w:fldCharType="end"/>
          </w:r>
        </w:p>
      </w:sdtContent>
    </w:sdt>
    <w:p w14:paraId="644A4F61">
      <w:pPr>
        <w:pStyle w:val="2"/>
        <w:rPr>
          <w:highlight w:val="none"/>
        </w:rPr>
        <w:sectPr>
          <w:pgSz w:w="11906" w:h="16838"/>
          <w:pgMar w:top="1440" w:right="1800" w:bottom="1440" w:left="1800" w:header="851" w:footer="992" w:gutter="0"/>
          <w:pgNumType w:start="0"/>
          <w:cols w:space="425" w:num="1"/>
          <w:docGrid w:type="lines" w:linePitch="312" w:charSpace="0"/>
        </w:sectPr>
      </w:pPr>
    </w:p>
    <w:p w14:paraId="65752229">
      <w:pPr>
        <w:outlineLvl w:val="1"/>
        <w:rPr>
          <w:rFonts w:hint="eastAsia" w:ascii="宋体" w:hAnsi="宋体" w:eastAsia="宋体" w:cs="宋体"/>
          <w:b/>
          <w:sz w:val="24"/>
          <w:szCs w:val="24"/>
          <w:highlight w:val="none"/>
        </w:rPr>
      </w:pPr>
      <w:bookmarkStart w:id="0" w:name="_Toc25789"/>
      <w:r>
        <w:rPr>
          <w:rFonts w:hint="eastAsia" w:ascii="宋体" w:hAnsi="宋体" w:eastAsia="宋体" w:cs="宋体"/>
          <w:b/>
          <w:sz w:val="24"/>
          <w:szCs w:val="24"/>
          <w:highlight w:val="none"/>
        </w:rPr>
        <w:t>一、项目</w:t>
      </w:r>
      <w:r>
        <w:rPr>
          <w:rFonts w:hint="eastAsia" w:ascii="宋体" w:hAnsi="宋体" w:eastAsia="宋体" w:cs="宋体"/>
          <w:b/>
          <w:sz w:val="24"/>
          <w:szCs w:val="24"/>
          <w:highlight w:val="none"/>
          <w:lang w:val="en-US" w:eastAsia="zh-CN"/>
        </w:rPr>
        <w:t>总体</w:t>
      </w:r>
      <w:r>
        <w:rPr>
          <w:rFonts w:hint="eastAsia" w:ascii="宋体" w:hAnsi="宋体" w:eastAsia="宋体" w:cs="宋体"/>
          <w:b/>
          <w:sz w:val="24"/>
          <w:szCs w:val="24"/>
          <w:highlight w:val="none"/>
        </w:rPr>
        <w:t>概述</w:t>
      </w:r>
      <w:bookmarkEnd w:id="0"/>
    </w:p>
    <w:p w14:paraId="59AC6386">
      <w:pPr>
        <w:widowControl/>
        <w:tabs>
          <w:tab w:val="left" w:pos="480"/>
        </w:tabs>
        <w:spacing w:line="360" w:lineRule="auto"/>
        <w:ind w:firstLine="495" w:firstLineChars="236"/>
        <w:rPr>
          <w:rFonts w:ascii="宋体" w:hAnsi="宋体" w:eastAsia="宋体" w:cs="宋体"/>
          <w:szCs w:val="24"/>
          <w:highlight w:val="none"/>
        </w:rPr>
      </w:pPr>
      <w:r>
        <w:rPr>
          <w:rFonts w:hint="eastAsia" w:ascii="宋体" w:hAnsi="宋体" w:eastAsia="宋体" w:cs="宋体"/>
          <w:szCs w:val="24"/>
          <w:highlight w:val="none"/>
        </w:rPr>
        <w:t xml:space="preserve">伊犁新天煤化工有限责任公司建于新疆维吾尔自治区伊宁市巴彦岱镇火龙洞以北，北靠天山支脉科古琴山，南临伊犁河，厂址地形高差较大，北高南低，海拔标高约1000-1080m 之间，东西向中部大部分地段较为平缓。土地属于半荒漠草场。 </w:t>
      </w:r>
    </w:p>
    <w:p w14:paraId="4572E359">
      <w:pPr>
        <w:widowControl/>
        <w:tabs>
          <w:tab w:val="left" w:pos="480"/>
        </w:tabs>
        <w:spacing w:line="360" w:lineRule="auto"/>
        <w:ind w:firstLine="495" w:firstLineChars="236"/>
        <w:rPr>
          <w:rFonts w:hint="eastAsia" w:ascii="宋体" w:hAnsi="宋体" w:eastAsia="宋体" w:cs="宋体"/>
          <w:highlight w:val="none"/>
          <w:lang w:val="en-US" w:eastAsia="zh-CN"/>
        </w:rPr>
      </w:pPr>
      <w:r>
        <w:rPr>
          <w:rFonts w:hint="eastAsia" w:ascii="宋体" w:hAnsi="宋体" w:eastAsia="宋体" w:cs="宋体"/>
          <w:szCs w:val="24"/>
          <w:highlight w:val="none"/>
        </w:rPr>
        <w:t>该地区属大陆性气候，因地形关系，经常形成多雨雪的天气。冬季寒冷，夏季炎热，7 月份极端最高气温为 39.2℃；1 月份最低气温为-30.9℃，极端最低气温为-36℃，全年平均气温9℃；年平均降水量269mm；年平均蒸发量为1604.3mm；空气平均相对湿度65%；50年一遇基本雪压1.0kPa，最大积雪厚度79cm。最大冻结深度120cm。常年主导风向为东风和偏西风，50年一遇基本风压0.6kPa。</w:t>
      </w:r>
      <w:r>
        <w:rPr>
          <w:rFonts w:hint="eastAsia" w:ascii="宋体" w:hAnsi="宋体" w:eastAsia="宋体" w:cs="宋体"/>
          <w:szCs w:val="24"/>
          <w:highlight w:val="none"/>
          <w:lang w:val="en-US" w:eastAsia="zh-CN"/>
        </w:rPr>
        <w:t xml:space="preserve"> </w:t>
      </w:r>
    </w:p>
    <w:p w14:paraId="638894BD">
      <w:pPr>
        <w:widowControl/>
        <w:tabs>
          <w:tab w:val="left" w:pos="480"/>
        </w:tabs>
        <w:spacing w:line="360" w:lineRule="auto"/>
        <w:ind w:firstLine="495" w:firstLineChars="236"/>
        <w:rPr>
          <w:rFonts w:ascii="宋体" w:hAnsi="宋体" w:eastAsia="宋体" w:cs="宋体"/>
          <w:szCs w:val="24"/>
          <w:highlight w:val="none"/>
        </w:rPr>
      </w:pPr>
      <w:r>
        <w:rPr>
          <w:rFonts w:hint="eastAsia" w:ascii="宋体" w:hAnsi="宋体" w:eastAsia="宋体" w:cs="宋体"/>
          <w:szCs w:val="24"/>
          <w:highlight w:val="none"/>
        </w:rPr>
        <w:t>伊犁新天煤化工责任有限公司备煤车间负责热电车间4台锅炉用燃料煤、气化车间22台加压气化炉用原料煤转运、储存、破碎、筛分、输送。主要由筒仓、筛分楼、锅炉输煤、气化备煤等区域组成，有1个煤场、有5个原料煤筒仓、2个燃料煤筒仓、13个栈桥、11个转运楼。锅炉输煤带式输送机共14台，设计输送能力420t/h；气化备煤带式输送机共26台，设计输送能力1100 t/h。</w:t>
      </w:r>
    </w:p>
    <w:p w14:paraId="09BEF479">
      <w:pPr>
        <w:widowControl/>
        <w:tabs>
          <w:tab w:val="left" w:pos="480"/>
        </w:tabs>
        <w:spacing w:line="360" w:lineRule="auto"/>
        <w:ind w:firstLine="495" w:firstLineChars="236"/>
        <w:rPr>
          <w:rFonts w:ascii="宋体" w:hAnsi="宋体" w:eastAsia="宋体" w:cs="宋体"/>
          <w:szCs w:val="24"/>
          <w:highlight w:val="none"/>
        </w:rPr>
      </w:pPr>
      <w:r>
        <w:rPr>
          <w:rFonts w:hint="eastAsia" w:ascii="宋体" w:hAnsi="宋体" w:eastAsia="宋体" w:cs="宋体"/>
          <w:szCs w:val="24"/>
          <w:highlight w:val="none"/>
        </w:rPr>
        <w:t>本项目包含机电仪维保服务、运行服务、保洁服务三章，主要负责备煤车间范围内的设备设施维护、现场设备运行、现场环境卫生，具体内容详见技术规范书。</w:t>
      </w:r>
      <w:r>
        <w:rPr>
          <w:rFonts w:ascii="宋体" w:hAnsi="宋体" w:eastAsia="宋体" w:cs="宋体"/>
          <w:szCs w:val="24"/>
          <w:highlight w:val="none"/>
        </w:rPr>
        <w:t>202</w:t>
      </w:r>
      <w:r>
        <w:rPr>
          <w:rFonts w:hint="eastAsia" w:ascii="宋体" w:hAnsi="宋体" w:eastAsia="宋体" w:cs="宋体"/>
          <w:szCs w:val="24"/>
          <w:highlight w:val="none"/>
          <w:lang w:val="en-US" w:eastAsia="zh-CN"/>
        </w:rPr>
        <w:t>6-2028</w:t>
      </w:r>
      <w:r>
        <w:rPr>
          <w:rFonts w:ascii="宋体" w:hAnsi="宋体" w:eastAsia="宋体" w:cs="宋体"/>
          <w:szCs w:val="24"/>
          <w:highlight w:val="none"/>
        </w:rPr>
        <w:t>年度备煤装置</w:t>
      </w:r>
      <w:r>
        <w:rPr>
          <w:rFonts w:hint="eastAsia" w:ascii="宋体" w:hAnsi="宋体" w:eastAsia="宋体" w:cs="宋体"/>
          <w:szCs w:val="24"/>
          <w:highlight w:val="none"/>
        </w:rPr>
        <w:t>维护、运行、保洁</w:t>
      </w:r>
      <w:r>
        <w:rPr>
          <w:rFonts w:ascii="宋体" w:hAnsi="宋体" w:eastAsia="宋体" w:cs="宋体"/>
          <w:szCs w:val="24"/>
          <w:highlight w:val="none"/>
        </w:rPr>
        <w:t>项目人员不得从事零星工作，除维保项目以外的其他零星工程需重新增加人员。</w:t>
      </w:r>
    </w:p>
    <w:p w14:paraId="7DB58950">
      <w:pPr>
        <w:widowControl/>
        <w:tabs>
          <w:tab w:val="left" w:pos="480"/>
        </w:tabs>
        <w:spacing w:line="360" w:lineRule="auto"/>
        <w:ind w:firstLine="495" w:firstLineChars="236"/>
        <w:rPr>
          <w:rFonts w:ascii="宋体" w:hAnsi="宋体" w:eastAsia="宋体" w:cs="宋体"/>
          <w:szCs w:val="24"/>
          <w:highlight w:val="none"/>
        </w:rPr>
      </w:pPr>
      <w:r>
        <w:rPr>
          <w:rFonts w:hint="eastAsia" w:ascii="宋体" w:hAnsi="宋体" w:eastAsia="宋体" w:cs="宋体"/>
          <w:szCs w:val="24"/>
          <w:highlight w:val="none"/>
        </w:rPr>
        <w:t>投标单位必须全员购买安全生产责任险、工伤保险、意外伤害险。</w:t>
      </w:r>
    </w:p>
    <w:p w14:paraId="3861CD94">
      <w:pPr>
        <w:outlineLvl w:val="1"/>
        <w:rPr>
          <w:rFonts w:hint="default" w:ascii="宋体" w:hAnsi="宋体" w:eastAsia="宋体" w:cs="宋体"/>
          <w:b/>
          <w:sz w:val="24"/>
          <w:szCs w:val="24"/>
          <w:highlight w:val="none"/>
          <w:lang w:val="en-US" w:eastAsia="zh-CN"/>
        </w:rPr>
      </w:pPr>
      <w:bookmarkStart w:id="1" w:name="_Toc32145"/>
      <w:r>
        <w:rPr>
          <w:rFonts w:hint="eastAsia" w:ascii="宋体" w:hAnsi="宋体" w:eastAsia="宋体" w:cs="宋体"/>
          <w:b/>
          <w:sz w:val="24"/>
          <w:szCs w:val="24"/>
          <w:highlight w:val="none"/>
        </w:rPr>
        <w:t>二、</w:t>
      </w:r>
      <w:r>
        <w:rPr>
          <w:rFonts w:hint="eastAsia" w:ascii="宋体" w:hAnsi="宋体" w:eastAsia="宋体" w:cs="宋体"/>
          <w:b/>
          <w:sz w:val="24"/>
          <w:szCs w:val="24"/>
          <w:highlight w:val="none"/>
          <w:lang w:eastAsia="zh-CN"/>
        </w:rPr>
        <w:t>2026</w:t>
      </w:r>
      <w:r>
        <w:rPr>
          <w:rFonts w:hint="eastAsia" w:ascii="宋体" w:hAnsi="宋体" w:eastAsia="宋体" w:cs="宋体"/>
          <w:b/>
          <w:sz w:val="24"/>
          <w:szCs w:val="24"/>
          <w:highlight w:val="none"/>
          <w:lang w:val="en-US" w:eastAsia="zh-CN"/>
        </w:rPr>
        <w:t>-2028</w:t>
      </w:r>
      <w:r>
        <w:rPr>
          <w:rFonts w:hint="eastAsia" w:ascii="宋体" w:hAnsi="宋体" w:eastAsia="宋体" w:cs="宋体"/>
          <w:b/>
          <w:sz w:val="24"/>
          <w:szCs w:val="24"/>
          <w:highlight w:val="none"/>
          <w:lang w:eastAsia="zh-CN"/>
        </w:rPr>
        <w:t>年</w:t>
      </w:r>
      <w:r>
        <w:rPr>
          <w:rFonts w:hint="eastAsia" w:ascii="宋体" w:hAnsi="宋体" w:eastAsia="宋体" w:cs="宋体"/>
          <w:b/>
          <w:sz w:val="24"/>
          <w:szCs w:val="24"/>
          <w:highlight w:val="none"/>
        </w:rPr>
        <w:t>度备煤装置维护、运行、保洁等维保项目</w:t>
      </w:r>
      <w:r>
        <w:rPr>
          <w:rFonts w:hint="eastAsia" w:ascii="宋体" w:hAnsi="宋体" w:eastAsia="宋体" w:cs="宋体"/>
          <w:b/>
          <w:sz w:val="24"/>
          <w:szCs w:val="24"/>
          <w:highlight w:val="none"/>
          <w:lang w:val="en-US" w:eastAsia="zh-CN"/>
        </w:rPr>
        <w:t>人员要求</w:t>
      </w:r>
      <w:bookmarkEnd w:id="1"/>
    </w:p>
    <w:p w14:paraId="0380A744">
      <w:pPr>
        <w:numPr>
          <w:ilvl w:val="0"/>
          <w:numId w:val="15"/>
        </w:numPr>
        <w:spacing w:line="360" w:lineRule="auto"/>
        <w:rPr>
          <w:rFonts w:hint="eastAsia" w:ascii="宋体" w:hAnsi="宋体" w:eastAsia="宋体" w:cs="宋体"/>
          <w:kern w:val="0"/>
          <w:szCs w:val="21"/>
          <w:highlight w:val="none"/>
        </w:rPr>
      </w:pPr>
      <w:r>
        <w:rPr>
          <w:rFonts w:hint="eastAsia" w:ascii="宋体" w:hAnsi="宋体" w:eastAsia="宋体" w:cs="宋体"/>
          <w:kern w:val="0"/>
          <w:szCs w:val="21"/>
          <w:highlight w:val="none"/>
        </w:rPr>
        <w:t>人员配置表详见附件1</w:t>
      </w:r>
    </w:p>
    <w:p w14:paraId="5559E2FF">
      <w:pPr>
        <w:pStyle w:val="2"/>
        <w:numPr>
          <w:ilvl w:val="0"/>
          <w:numId w:val="0"/>
        </w:numPr>
        <w:rPr>
          <w:rFonts w:hint="default"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2.</w:t>
      </w:r>
      <w:r>
        <w:rPr>
          <w:rFonts w:hint="eastAsia" w:cs="宋体"/>
          <w:b w:val="0"/>
          <w:bCs w:val="0"/>
          <w:kern w:val="0"/>
          <w:sz w:val="21"/>
          <w:szCs w:val="21"/>
          <w:highlight w:val="none"/>
          <w:lang w:val="en-US" w:eastAsia="zh-CN" w:bidi="ar-SA"/>
        </w:rPr>
        <w:t>招标人</w:t>
      </w:r>
      <w:r>
        <w:rPr>
          <w:rFonts w:hint="eastAsia" w:ascii="宋体" w:hAnsi="宋体" w:eastAsia="宋体" w:cs="宋体"/>
          <w:b w:val="0"/>
          <w:bCs w:val="0"/>
          <w:kern w:val="0"/>
          <w:sz w:val="21"/>
          <w:szCs w:val="21"/>
          <w:highlight w:val="none"/>
          <w:lang w:val="en-US" w:eastAsia="zh-CN" w:bidi="ar-SA"/>
        </w:rPr>
        <w:t>同质化</w:t>
      </w:r>
      <w:r>
        <w:rPr>
          <w:rFonts w:hint="eastAsia" w:cs="宋体"/>
          <w:b w:val="0"/>
          <w:bCs w:val="0"/>
          <w:kern w:val="0"/>
          <w:sz w:val="21"/>
          <w:szCs w:val="21"/>
          <w:highlight w:val="none"/>
          <w:lang w:val="en-US" w:eastAsia="zh-CN" w:bidi="ar-SA"/>
        </w:rPr>
        <w:t>管理</w:t>
      </w:r>
      <w:r>
        <w:rPr>
          <w:rFonts w:hint="eastAsia" w:ascii="宋体" w:hAnsi="宋体" w:eastAsia="宋体" w:cs="宋体"/>
          <w:b w:val="0"/>
          <w:bCs w:val="0"/>
          <w:kern w:val="0"/>
          <w:sz w:val="21"/>
          <w:szCs w:val="21"/>
          <w:highlight w:val="none"/>
          <w:lang w:val="en-US" w:eastAsia="zh-CN" w:bidi="ar-SA"/>
        </w:rPr>
        <w:t>绩效</w:t>
      </w:r>
      <w:r>
        <w:rPr>
          <w:rFonts w:hint="eastAsia" w:cs="宋体"/>
          <w:b w:val="0"/>
          <w:bCs w:val="0"/>
          <w:kern w:val="0"/>
          <w:sz w:val="21"/>
          <w:szCs w:val="21"/>
          <w:highlight w:val="none"/>
          <w:lang w:val="en-US" w:eastAsia="zh-CN" w:bidi="ar-SA"/>
        </w:rPr>
        <w:t>考核金</w:t>
      </w:r>
      <w:r>
        <w:rPr>
          <w:rFonts w:hint="eastAsia" w:ascii="宋体" w:hAnsi="宋体" w:eastAsia="宋体" w:cs="宋体"/>
          <w:b w:val="0"/>
          <w:bCs w:val="0"/>
          <w:kern w:val="0"/>
          <w:sz w:val="21"/>
          <w:szCs w:val="21"/>
          <w:highlight w:val="none"/>
          <w:lang w:val="en-US" w:eastAsia="zh-CN" w:bidi="ar-SA"/>
        </w:rPr>
        <w:t>要求详见</w:t>
      </w:r>
      <w:r>
        <w:rPr>
          <w:rFonts w:hint="eastAsia" w:cs="宋体"/>
          <w:b w:val="0"/>
          <w:bCs w:val="0"/>
          <w:kern w:val="0"/>
          <w:sz w:val="21"/>
          <w:szCs w:val="21"/>
          <w:highlight w:val="none"/>
          <w:lang w:val="en-US" w:eastAsia="zh-CN" w:bidi="ar-SA"/>
        </w:rPr>
        <w:t>“</w:t>
      </w:r>
      <w:r>
        <w:rPr>
          <w:rFonts w:hint="eastAsia" w:ascii="宋体" w:hAnsi="宋体" w:eastAsia="宋体" w:cs="宋体"/>
          <w:b w:val="0"/>
          <w:bCs w:val="0"/>
          <w:kern w:val="0"/>
          <w:sz w:val="21"/>
          <w:szCs w:val="21"/>
          <w:highlight w:val="none"/>
          <w:lang w:val="en-US" w:eastAsia="zh-CN" w:bidi="ar-SA"/>
        </w:rPr>
        <w:t>附件26：外包单位安全绩效测评表（常年维保）</w:t>
      </w:r>
      <w:r>
        <w:rPr>
          <w:rFonts w:hint="eastAsia" w:cs="宋体"/>
          <w:b w:val="0"/>
          <w:bCs w:val="0"/>
          <w:kern w:val="0"/>
          <w:sz w:val="21"/>
          <w:szCs w:val="21"/>
          <w:highlight w:val="none"/>
          <w:lang w:val="en-US" w:eastAsia="zh-CN" w:bidi="ar-SA"/>
        </w:rPr>
        <w:t>”</w:t>
      </w:r>
    </w:p>
    <w:p w14:paraId="1B188900">
      <w:pPr>
        <w:rPr>
          <w:rFonts w:hint="eastAsia" w:ascii="宋体" w:hAnsi="宋体" w:eastAsia="宋体" w:cs="宋体"/>
          <w:kern w:val="0"/>
          <w:szCs w:val="21"/>
          <w:highlight w:val="none"/>
        </w:rPr>
      </w:pPr>
      <w:r>
        <w:rPr>
          <w:rFonts w:hint="eastAsia" w:ascii="宋体" w:hAnsi="宋体" w:eastAsia="宋体" w:cs="宋体"/>
          <w:kern w:val="0"/>
          <w:szCs w:val="21"/>
          <w:highlight w:val="none"/>
        </w:rPr>
        <w:br w:type="page"/>
      </w:r>
    </w:p>
    <w:p w14:paraId="174C7D80">
      <w:pPr>
        <w:spacing w:line="360" w:lineRule="auto"/>
        <w:jc w:val="center"/>
        <w:outlineLvl w:val="0"/>
        <w:rPr>
          <w:rFonts w:hint="eastAsia" w:ascii="宋体" w:hAnsi="宋体" w:eastAsia="宋体" w:cs="宋体"/>
          <w:b/>
          <w:kern w:val="44"/>
          <w:sz w:val="28"/>
          <w:highlight w:val="none"/>
        </w:rPr>
      </w:pPr>
      <w:bookmarkStart w:id="2" w:name="_Toc31087"/>
      <w:r>
        <w:rPr>
          <w:rFonts w:hint="eastAsia" w:ascii="宋体" w:hAnsi="宋体" w:eastAsia="宋体" w:cs="宋体"/>
          <w:b/>
          <w:kern w:val="44"/>
          <w:sz w:val="28"/>
          <w:highlight w:val="none"/>
        </w:rPr>
        <w:t>第一章 备煤装置机电仪维保服务</w:t>
      </w:r>
      <w:bookmarkEnd w:id="2"/>
    </w:p>
    <w:p w14:paraId="6C774953">
      <w:pPr>
        <w:outlineLvl w:val="1"/>
        <w:rPr>
          <w:rFonts w:hint="eastAsia" w:ascii="宋体" w:hAnsi="宋体" w:eastAsia="宋体" w:cs="宋体"/>
          <w:b/>
          <w:sz w:val="24"/>
          <w:szCs w:val="24"/>
          <w:highlight w:val="none"/>
        </w:rPr>
      </w:pPr>
      <w:bookmarkStart w:id="3" w:name="_Toc824"/>
      <w:r>
        <w:rPr>
          <w:rFonts w:hint="eastAsia" w:ascii="宋体" w:hAnsi="宋体" w:eastAsia="宋体" w:cs="宋体"/>
          <w:b/>
          <w:sz w:val="24"/>
          <w:szCs w:val="24"/>
          <w:highlight w:val="none"/>
          <w:lang w:val="en-US" w:eastAsia="zh-CN"/>
        </w:rPr>
        <w:t>一、</w:t>
      </w:r>
      <w:r>
        <w:rPr>
          <w:rFonts w:hint="eastAsia" w:ascii="宋体" w:hAnsi="宋体" w:eastAsia="宋体" w:cs="宋体"/>
          <w:b/>
          <w:sz w:val="24"/>
          <w:szCs w:val="24"/>
          <w:highlight w:val="none"/>
        </w:rPr>
        <w:t>总则</w:t>
      </w:r>
      <w:bookmarkEnd w:id="3"/>
    </w:p>
    <w:p w14:paraId="3744ED57">
      <w:pPr>
        <w:widowControl/>
        <w:tabs>
          <w:tab w:val="left" w:pos="480"/>
        </w:tabs>
        <w:spacing w:line="360" w:lineRule="auto"/>
        <w:rPr>
          <w:rFonts w:ascii="宋体" w:hAnsi="宋体" w:eastAsia="宋体" w:cs="宋体"/>
          <w:szCs w:val="24"/>
          <w:highlight w:val="none"/>
        </w:rPr>
      </w:pPr>
      <w:r>
        <w:rPr>
          <w:rFonts w:hint="eastAsia" w:ascii="宋体" w:hAnsi="宋体" w:eastAsia="宋体" w:cs="宋体"/>
          <w:szCs w:val="24"/>
          <w:highlight w:val="none"/>
        </w:rPr>
        <w:t>1.1本规范书用于</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备煤</w:t>
      </w:r>
      <w:r>
        <w:rPr>
          <w:rFonts w:hint="eastAsia" w:ascii="宋体" w:hAnsi="宋体" w:eastAsia="宋体" w:cs="宋体"/>
          <w:bCs/>
          <w:szCs w:val="24"/>
          <w:highlight w:val="none"/>
        </w:rPr>
        <w:t>机电仪设备</w:t>
      </w:r>
      <w:r>
        <w:rPr>
          <w:rFonts w:hint="eastAsia" w:ascii="宋体" w:hAnsi="宋体" w:eastAsia="宋体" w:cs="宋体"/>
          <w:szCs w:val="24"/>
          <w:highlight w:val="none"/>
        </w:rPr>
        <w:t>维保工程。提出了该维保工程的范围、内容、质量、服务等方面的技术要求。</w:t>
      </w:r>
    </w:p>
    <w:p w14:paraId="6A51E391">
      <w:pPr>
        <w:widowControl/>
        <w:tabs>
          <w:tab w:val="left" w:pos="480"/>
        </w:tabs>
        <w:spacing w:line="360" w:lineRule="auto"/>
        <w:rPr>
          <w:rFonts w:ascii="宋体" w:hAnsi="宋体" w:eastAsia="宋体" w:cs="宋体"/>
          <w:szCs w:val="24"/>
          <w:highlight w:val="none"/>
        </w:rPr>
      </w:pPr>
      <w:r>
        <w:rPr>
          <w:rFonts w:hint="eastAsia" w:ascii="宋体" w:hAnsi="宋体" w:eastAsia="宋体" w:cs="宋体"/>
          <w:szCs w:val="24"/>
          <w:highlight w:val="none"/>
        </w:rPr>
        <w:t>1.2本规范中提出了最低限度的技术要求，并未规定所有的技术要求和适用标准，</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应能提供一套满足本规范书和所列标准要求的高质量维保及相应服务。并应满足中国国家有关安全、环保等强制性标准的要求。</w:t>
      </w:r>
    </w:p>
    <w:p w14:paraId="62941E05">
      <w:pPr>
        <w:widowControl/>
        <w:tabs>
          <w:tab w:val="left" w:pos="480"/>
        </w:tabs>
        <w:spacing w:line="360" w:lineRule="auto"/>
        <w:rPr>
          <w:rFonts w:ascii="宋体" w:hAnsi="宋体" w:eastAsia="宋体" w:cs="宋体"/>
          <w:szCs w:val="24"/>
          <w:highlight w:val="none"/>
        </w:rPr>
      </w:pPr>
      <w:r>
        <w:rPr>
          <w:rFonts w:hint="eastAsia" w:ascii="宋体" w:hAnsi="宋体" w:eastAsia="宋体" w:cs="宋体"/>
          <w:szCs w:val="24"/>
          <w:highlight w:val="none"/>
        </w:rPr>
        <w:t>1.3</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必须清楚地在投标文件中将偏差（无论多少）表示在“附件20差异表”中，如未对本规范提出偏差，将认为</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 xml:space="preserve">提供的维保工程符合本规范书和标准的要求。 </w:t>
      </w:r>
    </w:p>
    <w:p w14:paraId="675098AE">
      <w:pPr>
        <w:widowControl/>
        <w:tabs>
          <w:tab w:val="left" w:pos="480"/>
        </w:tabs>
        <w:spacing w:line="360" w:lineRule="auto"/>
        <w:rPr>
          <w:rFonts w:ascii="宋体" w:hAnsi="宋体" w:eastAsia="宋体" w:cs="宋体"/>
          <w:szCs w:val="24"/>
          <w:highlight w:val="none"/>
        </w:rPr>
      </w:pPr>
      <w:r>
        <w:rPr>
          <w:rFonts w:hint="eastAsia" w:ascii="宋体" w:hAnsi="宋体" w:eastAsia="宋体" w:cs="宋体"/>
          <w:szCs w:val="24"/>
          <w:highlight w:val="none"/>
        </w:rPr>
        <w:t>1.4</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需执行本规范书所列的标准，有矛盾时，按较高标准执行。</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在设备设计和制造中所涉及的各项规程、规范和标准必须遵循现行最新版本的标准。</w:t>
      </w:r>
    </w:p>
    <w:p w14:paraId="19FE3683">
      <w:pPr>
        <w:widowControl/>
        <w:tabs>
          <w:tab w:val="left" w:pos="480"/>
        </w:tabs>
        <w:spacing w:line="360" w:lineRule="auto"/>
        <w:rPr>
          <w:rFonts w:ascii="宋体" w:hAnsi="宋体" w:eastAsia="宋体" w:cs="宋体"/>
          <w:szCs w:val="24"/>
          <w:highlight w:val="none"/>
        </w:rPr>
      </w:pPr>
      <w:r>
        <w:rPr>
          <w:rFonts w:hint="eastAsia" w:ascii="宋体" w:hAnsi="宋体" w:eastAsia="宋体" w:cs="宋体"/>
          <w:szCs w:val="24"/>
          <w:highlight w:val="none"/>
        </w:rPr>
        <w:t>1.5设备采用的专利涉及到的全部费用均被认为已包含在本次报价中，</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应保证</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不承担有关设备专利的一切责任。</w:t>
      </w:r>
    </w:p>
    <w:p w14:paraId="487DF743">
      <w:pPr>
        <w:widowControl/>
        <w:tabs>
          <w:tab w:val="left" w:pos="480"/>
        </w:tabs>
        <w:spacing w:line="360" w:lineRule="auto"/>
        <w:rPr>
          <w:rFonts w:ascii="宋体" w:hAnsi="宋体" w:eastAsia="宋体" w:cs="宋体"/>
          <w:szCs w:val="24"/>
          <w:highlight w:val="none"/>
        </w:rPr>
      </w:pPr>
      <w:r>
        <w:rPr>
          <w:rFonts w:hint="eastAsia" w:ascii="宋体" w:hAnsi="宋体" w:eastAsia="宋体" w:cs="宋体"/>
          <w:szCs w:val="24"/>
          <w:highlight w:val="none"/>
        </w:rPr>
        <w:t>1.6在签订合同之后，</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有权提出因规范标准和规程发生变化而产生的一些补充要求，具体项目由招投标双方共同商定。</w:t>
      </w:r>
    </w:p>
    <w:p w14:paraId="23839D9C">
      <w:pPr>
        <w:widowControl/>
        <w:tabs>
          <w:tab w:val="left" w:pos="480"/>
        </w:tabs>
        <w:spacing w:line="360" w:lineRule="auto"/>
        <w:rPr>
          <w:rFonts w:hint="eastAsia" w:ascii="宋体" w:hAnsi="宋体" w:eastAsia="宋体" w:cs="宋体"/>
          <w:szCs w:val="24"/>
          <w:highlight w:val="none"/>
        </w:rPr>
      </w:pPr>
      <w:r>
        <w:rPr>
          <w:rFonts w:hint="eastAsia" w:ascii="宋体" w:hAnsi="宋体" w:eastAsia="宋体" w:cs="宋体"/>
          <w:szCs w:val="24"/>
          <w:highlight w:val="none"/>
        </w:rPr>
        <w:t>1.7在签订合同之后，按本技术规范书的要求，</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提出的设计、制造、检验/试验、装配、安装、调试、试运、验收试验、运行和维护等标准清单给</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，由</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确认。</w:t>
      </w:r>
    </w:p>
    <w:p w14:paraId="0B421C1A">
      <w:pPr>
        <w:widowControl/>
        <w:tabs>
          <w:tab w:val="left" w:pos="480"/>
        </w:tabs>
        <w:spacing w:line="360" w:lineRule="auto"/>
        <w:rPr>
          <w:rFonts w:hint="eastAsia" w:ascii="宋体" w:hAnsi="宋体" w:eastAsia="宋体" w:cs="宋体"/>
          <w:szCs w:val="24"/>
          <w:highlight w:val="none"/>
        </w:rPr>
      </w:pPr>
      <w:r>
        <w:rPr>
          <w:rFonts w:hint="eastAsia" w:ascii="宋体" w:hAnsi="宋体" w:eastAsia="宋体" w:cs="宋体"/>
          <w:szCs w:val="24"/>
          <w:highlight w:val="none"/>
        </w:rPr>
        <w:t>1.8</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投标前必须到</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现场踏勘，充分了解</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现场位置、情况、检修空间限制及充分考虑可能发生的任何足以影响承包价的所有风险因素，所有因忽视或误解工程情况，</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均不得以此为理由拒绝工作安排或申请增加费用。</w:t>
      </w:r>
    </w:p>
    <w:p w14:paraId="023CCE4B">
      <w:pPr>
        <w:widowControl/>
        <w:tabs>
          <w:tab w:val="left" w:pos="480"/>
        </w:tabs>
        <w:spacing w:line="360" w:lineRule="auto"/>
        <w:rPr>
          <w:rFonts w:hint="eastAsia" w:ascii="宋体" w:hAnsi="宋体" w:eastAsia="宋体" w:cs="宋体"/>
          <w:szCs w:val="24"/>
          <w:highlight w:val="none"/>
        </w:rPr>
      </w:pPr>
      <w:r>
        <w:rPr>
          <w:rFonts w:hint="eastAsia" w:ascii="宋体" w:hAnsi="宋体" w:eastAsia="宋体" w:cs="宋体"/>
          <w:szCs w:val="24"/>
          <w:highlight w:val="none"/>
        </w:rPr>
        <w:t>1.9本技术规范书、有关书面文件、技术协议作为合同的技术附件，有同等效力。</w:t>
      </w:r>
    </w:p>
    <w:p w14:paraId="71C2B33D">
      <w:pPr>
        <w:widowControl/>
        <w:tabs>
          <w:tab w:val="left" w:pos="480"/>
        </w:tabs>
        <w:spacing w:line="360" w:lineRule="auto"/>
        <w:rPr>
          <w:rFonts w:hint="eastAsia" w:ascii="宋体" w:hAnsi="宋体" w:eastAsia="宋体" w:cs="宋体"/>
          <w:szCs w:val="24"/>
          <w:highlight w:val="none"/>
        </w:rPr>
      </w:pPr>
      <w:r>
        <w:rPr>
          <w:rFonts w:hint="eastAsia" w:ascii="宋体" w:hAnsi="宋体" w:eastAsia="宋体" w:cs="宋体"/>
          <w:szCs w:val="24"/>
          <w:highlight w:val="none"/>
        </w:rPr>
        <w:t>1.10入厂要求见附件2外包单位安全条件审查表。</w:t>
      </w:r>
    </w:p>
    <w:p w14:paraId="55631A81">
      <w:pPr>
        <w:outlineLvl w:val="1"/>
        <w:rPr>
          <w:rFonts w:hint="eastAsia" w:ascii="宋体" w:hAnsi="宋体" w:eastAsia="宋体" w:cs="宋体"/>
          <w:b/>
          <w:sz w:val="24"/>
          <w:szCs w:val="24"/>
          <w:highlight w:val="none"/>
        </w:rPr>
      </w:pPr>
      <w:bookmarkStart w:id="4" w:name="_Toc15457"/>
      <w:r>
        <w:rPr>
          <w:rFonts w:hint="eastAsia" w:ascii="宋体" w:hAnsi="宋体" w:eastAsia="宋体" w:cs="宋体"/>
          <w:b/>
          <w:sz w:val="24"/>
          <w:szCs w:val="24"/>
          <w:highlight w:val="none"/>
          <w:lang w:val="en-US" w:eastAsia="zh-CN"/>
        </w:rPr>
        <w:t>二、</w:t>
      </w:r>
      <w:r>
        <w:rPr>
          <w:rFonts w:hint="eastAsia" w:ascii="宋体" w:hAnsi="宋体" w:eastAsia="宋体" w:cs="宋体"/>
          <w:b/>
          <w:sz w:val="24"/>
          <w:szCs w:val="24"/>
          <w:highlight w:val="none"/>
        </w:rPr>
        <w:t>维保工作范围及界面划分</w:t>
      </w:r>
      <w:bookmarkEnd w:id="4"/>
    </w:p>
    <w:p w14:paraId="55FCB4A2">
      <w:pPr>
        <w:widowControl/>
        <w:tabs>
          <w:tab w:val="left" w:pos="480"/>
        </w:tabs>
        <w:spacing w:line="360" w:lineRule="auto"/>
        <w:rPr>
          <w:rFonts w:hint="eastAsia" w:ascii="宋体" w:hAnsi="宋体" w:eastAsia="宋体" w:cs="宋体"/>
          <w:szCs w:val="24"/>
          <w:highlight w:val="none"/>
        </w:rPr>
      </w:pPr>
      <w:r>
        <w:rPr>
          <w:rFonts w:hint="eastAsia" w:ascii="宋体" w:hAnsi="宋体" w:eastAsia="宋体" w:cs="宋体"/>
          <w:szCs w:val="24"/>
          <w:highlight w:val="none"/>
        </w:rPr>
        <w:t>2.1 维保工作范围</w:t>
      </w:r>
    </w:p>
    <w:p w14:paraId="5AAA88A9">
      <w:pPr>
        <w:widowControl/>
        <w:tabs>
          <w:tab w:val="left" w:pos="480"/>
        </w:tabs>
        <w:spacing w:line="360" w:lineRule="auto"/>
        <w:rPr>
          <w:rFonts w:hint="eastAsia" w:ascii="宋体" w:hAnsi="宋体" w:eastAsia="宋体" w:cs="宋体"/>
          <w:szCs w:val="24"/>
          <w:highlight w:val="none"/>
        </w:rPr>
      </w:pPr>
      <w:r>
        <w:rPr>
          <w:rFonts w:hint="eastAsia" w:ascii="宋体" w:hAnsi="宋体" w:eastAsia="宋体" w:cs="宋体"/>
          <w:szCs w:val="24"/>
          <w:highlight w:val="none"/>
        </w:rPr>
        <w:t>2.1.1 机务设备维保范围</w:t>
      </w:r>
    </w:p>
    <w:p w14:paraId="5B49A51E">
      <w:pPr>
        <w:widowControl/>
        <w:tabs>
          <w:tab w:val="left" w:pos="480"/>
        </w:tabs>
        <w:spacing w:line="360" w:lineRule="auto"/>
        <w:rPr>
          <w:rFonts w:ascii="宋体" w:hAnsi="宋体" w:eastAsia="宋体" w:cs="宋体"/>
          <w:szCs w:val="24"/>
          <w:highlight w:val="none"/>
        </w:rPr>
      </w:pPr>
      <w:r>
        <w:rPr>
          <w:rFonts w:hint="eastAsia" w:ascii="宋体" w:hAnsi="宋体" w:eastAsia="宋体" w:cs="宋体"/>
          <w:szCs w:val="24"/>
          <w:highlight w:val="none"/>
        </w:rPr>
        <w:t>2.1.1.1备煤系统所有设备，包括但不限于：13个栈桥内所132线、133线共46条带式输送机及其辅助设备管道；备煤7个筒仓设备管道：主要包括含氮气保护装置、环式给煤机、泄压防爆阀等；备煤筛分楼内设备管道：主要包含煤仓、活化振动给煤机、破碎机、惯性给煤机机、电液插板阀、驰张筛、筛分楼破碎机、高幅筛、双层复频筛；备煤11个转运楼内所有设备管道；备煤133线6#皮带驱动机厂房内所有设备管道；加压气化三个框架的炉前筛分布料器、筛机、炉前筛分卸煤装置及其管道；干雾、覆膜、布袋等除尘设备及管道；配套冲洗水设备管道；暖气水设备管道；消防水管道；</w:t>
      </w:r>
      <w:r>
        <w:rPr>
          <w:rFonts w:hint="eastAsia" w:ascii="宋体" w:hAnsi="宋体" w:eastAsia="宋体" w:cs="宋体"/>
          <w:szCs w:val="24"/>
          <w:highlight w:val="none"/>
          <w:lang w:val="en-US" w:eastAsia="zh-CN"/>
        </w:rPr>
        <w:t>备煤区域所有门机务维修部分（门框、合页、门锁、闭门器、把手、变形矫正等，不含整体更换）；</w:t>
      </w:r>
      <w:r>
        <w:rPr>
          <w:rFonts w:hint="eastAsia" w:ascii="宋体" w:hAnsi="宋体" w:eastAsia="宋体" w:cs="宋体"/>
          <w:szCs w:val="24"/>
          <w:highlight w:val="none"/>
        </w:rPr>
        <w:t>封闭式煤场范围机务及附属设备；备煤区域室外管道（以生产运行部发布界区为准）；北煤场北侧车库内暖气、消防设施及管道；煤场筛机及附属皮带、破碎机、1#/2#/3#临时皮带、加硫磺皮带、输3至备6跨界皮带、输6卸煤装置、皮带中部取样装置、粉煤制球装置、真空吸尘、筛分楼破碎机及备煤综合楼内所有设备及管道；包括筒仓内部、热电、气化煤仓、筛分楼煤仓清理、炉前筛分储煤罐清理及其它备煤区域内设备设施清理工作，但不限于，其中不包含带式输送机DCY型减速机大修,环式给煤机大修,备2A/B、备5A/B、备6A/B、备7A/B、备8A/B、备9A/B、备10A/B、备11A/B、备12A/B、备13A/B、备14A/B皮带整体更换。备煤所有区域钢结构维护及检修。</w:t>
      </w:r>
    </w:p>
    <w:p w14:paraId="3350550D">
      <w:pPr>
        <w:widowControl/>
        <w:spacing w:line="360" w:lineRule="auto"/>
        <w:jc w:val="left"/>
        <w:rPr>
          <w:rFonts w:ascii="宋体" w:hAnsi="宋体" w:eastAsia="宋体" w:cs="宋体"/>
          <w:szCs w:val="24"/>
          <w:highlight w:val="none"/>
        </w:rPr>
      </w:pPr>
      <w:r>
        <w:rPr>
          <w:rFonts w:hint="eastAsia" w:ascii="宋体" w:hAnsi="宋体" w:eastAsia="宋体" w:cs="宋体"/>
          <w:szCs w:val="24"/>
          <w:highlight w:val="none"/>
        </w:rPr>
        <w:t>2.1.1.2封闭式煤场界区和建构筑物，栈桥内带式输送机及其辅助设备管道，含煤废水系统设备及管道、卸煤沟电液插板阀、封闭式系统设备及管道以及消防管道、采暖系统设备及管道，封闭式煤场汽车门及控制裝置，汽车煤取样装置维护；</w:t>
      </w:r>
      <w:r>
        <w:rPr>
          <w:rFonts w:hint="eastAsia" w:ascii="宋体" w:hAnsi="宋体" w:eastAsia="宋体" w:cs="宋体"/>
          <w:b/>
          <w:bCs/>
          <w:szCs w:val="24"/>
          <w:highlight w:val="none"/>
          <w:lang w:val="en-US" w:eastAsia="zh-CN"/>
        </w:rPr>
        <w:t>封闭式煤场气膜钢丝绳、膜体等维护，冬季气膜顶部清雪（人工、机械投标人负责，也可分包给具备清雪能力的其他单位）</w:t>
      </w:r>
      <w:r>
        <w:rPr>
          <w:rFonts w:hint="eastAsia" w:ascii="宋体" w:hAnsi="宋体" w:eastAsia="宋体" w:cs="宋体"/>
          <w:szCs w:val="24"/>
          <w:highlight w:val="none"/>
          <w:lang w:val="en-US" w:eastAsia="zh-CN"/>
        </w:rPr>
        <w:t>，</w:t>
      </w:r>
      <w:r>
        <w:rPr>
          <w:rFonts w:hint="eastAsia" w:ascii="宋体" w:hAnsi="宋体" w:eastAsia="宋体" w:cs="宋体"/>
          <w:szCs w:val="24"/>
          <w:highlight w:val="none"/>
        </w:rPr>
        <w:t>封闭式煤场包含除尘器3套、干雾抑尘</w:t>
      </w:r>
      <w:r>
        <w:rPr>
          <w:rFonts w:hint="eastAsia" w:ascii="宋体" w:hAnsi="宋体" w:eastAsia="宋体" w:cs="宋体"/>
          <w:szCs w:val="24"/>
          <w:highlight w:val="none"/>
          <w:lang w:val="en-US" w:eastAsia="zh-CN"/>
        </w:rPr>
        <w:t>7</w:t>
      </w:r>
      <w:r>
        <w:rPr>
          <w:rFonts w:hint="eastAsia" w:ascii="宋体" w:hAnsi="宋体" w:eastAsia="宋体" w:cs="宋体"/>
          <w:szCs w:val="24"/>
          <w:highlight w:val="none"/>
        </w:rPr>
        <w:t>套、射雾器6套、带式输送机2套、闸板阀34套、除铁器1套、电子皮带秤1套、电动三通分料器1套、气膜风机10台、电子汽车衡4套、含煤废水处理系统1套、消防炮8台、手拉葫芦11台、液位计8台、压力表4台、温度表1台、气体检查表计32台、浓度表计8台、风速表3台，洗车台全套设备包括但不限于封闭式煤场内的暖气系统、消防管线、泵、阀门、表计，电缆桥架、穿线管，建筑物爬梯、楼梯护栏，其他设备附属设备设施都包含在范围内。</w:t>
      </w:r>
    </w:p>
    <w:p w14:paraId="50A8B93E">
      <w:pPr>
        <w:widowControl/>
        <w:tabs>
          <w:tab w:val="left" w:pos="480"/>
        </w:tabs>
        <w:spacing w:line="360" w:lineRule="auto"/>
        <w:ind w:firstLine="498" w:firstLineChars="236"/>
        <w:rPr>
          <w:rFonts w:ascii="宋体" w:hAnsi="宋体" w:eastAsia="宋体" w:cs="宋体"/>
          <w:b/>
          <w:szCs w:val="24"/>
          <w:highlight w:val="none"/>
        </w:rPr>
      </w:pPr>
      <w:r>
        <w:rPr>
          <w:rFonts w:ascii="宋体" w:hAnsi="宋体" w:eastAsia="宋体" w:cs="宋体"/>
          <w:b/>
          <w:szCs w:val="24"/>
          <w:highlight w:val="none"/>
        </w:rPr>
        <w:t>备煤装置</w:t>
      </w:r>
      <w:r>
        <w:rPr>
          <w:rFonts w:hint="eastAsia" w:ascii="宋体" w:hAnsi="宋体" w:eastAsia="宋体" w:cs="宋体"/>
          <w:b/>
          <w:szCs w:val="24"/>
          <w:highlight w:val="none"/>
        </w:rPr>
        <w:t>维护</w:t>
      </w:r>
      <w:r>
        <w:rPr>
          <w:rFonts w:ascii="宋体" w:hAnsi="宋体" w:eastAsia="宋体" w:cs="宋体"/>
          <w:b/>
          <w:szCs w:val="24"/>
          <w:highlight w:val="none"/>
        </w:rPr>
        <w:t>项目人员不得从事零星工作，除维保项目以外的其他零星工程需重新增加人员。</w:t>
      </w:r>
    </w:p>
    <w:p w14:paraId="2BDBB5CE">
      <w:pPr>
        <w:widowControl/>
        <w:spacing w:line="360" w:lineRule="auto"/>
        <w:jc w:val="left"/>
        <w:rPr>
          <w:rFonts w:ascii="宋体" w:hAnsi="宋体" w:eastAsia="宋体" w:cs="宋体"/>
          <w:szCs w:val="24"/>
          <w:highlight w:val="none"/>
        </w:rPr>
      </w:pPr>
      <w:r>
        <w:rPr>
          <w:rFonts w:hint="eastAsia" w:ascii="宋体" w:hAnsi="宋体" w:eastAsia="宋体" w:cs="宋体"/>
          <w:szCs w:val="24"/>
          <w:highlight w:val="none"/>
        </w:rPr>
        <w:t>2.1.1.3北煤场新建焦油掺拌场地内的采暖系统、消防管线，排水管线，电仪设备设施。</w:t>
      </w:r>
    </w:p>
    <w:p w14:paraId="26DA70C3">
      <w:pPr>
        <w:widowControl/>
        <w:spacing w:line="360" w:lineRule="auto"/>
        <w:jc w:val="left"/>
        <w:rPr>
          <w:rFonts w:ascii="宋体" w:hAnsi="宋体" w:eastAsia="宋体" w:cs="宋体"/>
          <w:szCs w:val="24"/>
          <w:highlight w:val="none"/>
        </w:rPr>
      </w:pPr>
      <w:r>
        <w:rPr>
          <w:rFonts w:hint="eastAsia" w:ascii="宋体" w:hAnsi="宋体" w:eastAsia="宋体" w:cs="宋体"/>
          <w:szCs w:val="24"/>
          <w:highlight w:val="none"/>
        </w:rPr>
        <w:t>2.1.1.4新建末煤返仓装置采暖系统、斗提机、带式输送机及附属设备，电仪设备设施。2.1.1.5 西物流门</w:t>
      </w:r>
      <w:r>
        <w:rPr>
          <w:rFonts w:hint="eastAsia" w:ascii="宋体" w:hAnsi="宋体" w:eastAsia="宋体" w:cs="宋体"/>
          <w:sz w:val="24"/>
          <w:szCs w:val="24"/>
          <w:highlight w:val="none"/>
        </w:rPr>
        <w:t>全自动</w:t>
      </w:r>
      <w:r>
        <w:rPr>
          <w:rFonts w:hint="eastAsia" w:ascii="宋体" w:hAnsi="宋体" w:eastAsia="宋体" w:cs="宋体"/>
          <w:szCs w:val="24"/>
          <w:highlight w:val="none"/>
        </w:rPr>
        <w:t>汽车采煤样装置配套机务设备及附属设施。四矿采样装置机务设备及附属设施。</w:t>
      </w:r>
    </w:p>
    <w:p w14:paraId="2524A2E9">
      <w:pPr>
        <w:spacing w:line="360" w:lineRule="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2.1.1.6投标人应参与招标人组织的新增设备设施“三查四定”、交工验收，并签署验收意见。</w:t>
      </w:r>
    </w:p>
    <w:p w14:paraId="098A95B8">
      <w:pPr>
        <w:spacing w:line="360" w:lineRule="auto"/>
        <w:rPr>
          <w:rFonts w:hint="eastAsia" w:ascii="宋体" w:hAnsi="宋体" w:eastAsia="宋体" w:cs="宋体"/>
          <w:szCs w:val="24"/>
          <w:highlight w:val="none"/>
        </w:rPr>
      </w:pPr>
      <w:r>
        <w:rPr>
          <w:rFonts w:hint="eastAsia" w:ascii="宋体" w:hAnsi="宋体" w:eastAsia="宋体" w:cs="宋体"/>
          <w:szCs w:val="24"/>
          <w:highlight w:val="none"/>
        </w:rPr>
        <w:t>2.1.2 仪控设备维保范围：</w:t>
      </w:r>
    </w:p>
    <w:p w14:paraId="249E7BDA">
      <w:pPr>
        <w:spacing w:line="360" w:lineRule="auto"/>
        <w:rPr>
          <w:rFonts w:ascii="宋体" w:hAnsi="宋体" w:eastAsia="宋体" w:cs="宋体"/>
          <w:szCs w:val="24"/>
          <w:highlight w:val="none"/>
        </w:rPr>
      </w:pPr>
      <w:r>
        <w:rPr>
          <w:rFonts w:hint="eastAsia" w:ascii="宋体" w:hAnsi="宋体" w:eastAsia="宋体" w:cs="宋体"/>
          <w:szCs w:val="24"/>
          <w:highlight w:val="none"/>
        </w:rPr>
        <w:t>2.1.2.1备煤系统（包括封闭式煤场）现场仪表、泄爆门、仪表空气系统、电缆、穿线管、电缆槽盒等。</w:t>
      </w:r>
    </w:p>
    <w:p w14:paraId="6F022306">
      <w:pPr>
        <w:spacing w:line="360" w:lineRule="auto"/>
        <w:rPr>
          <w:rFonts w:ascii="宋体" w:hAnsi="宋体" w:eastAsia="宋体" w:cs="宋体"/>
          <w:szCs w:val="24"/>
          <w:highlight w:val="none"/>
        </w:rPr>
      </w:pPr>
      <w:r>
        <w:rPr>
          <w:rFonts w:hint="eastAsia" w:ascii="宋体" w:hAnsi="宋体" w:eastAsia="宋体" w:cs="宋体"/>
          <w:szCs w:val="24"/>
          <w:highlight w:val="none"/>
        </w:rPr>
        <w:t>2.1.2.2 西物流门全自动汽车采煤样装置配套仪控设备及附属设施。四矿采样装置仪控设备及附属设施。</w:t>
      </w:r>
    </w:p>
    <w:p w14:paraId="40068C4C">
      <w:pPr>
        <w:spacing w:line="360" w:lineRule="auto"/>
        <w:rPr>
          <w:rFonts w:ascii="宋体" w:hAnsi="宋体" w:eastAsia="宋体" w:cs="宋体"/>
          <w:szCs w:val="24"/>
          <w:highlight w:val="none"/>
        </w:rPr>
      </w:pPr>
      <w:r>
        <w:rPr>
          <w:rFonts w:hint="eastAsia" w:ascii="宋体" w:hAnsi="宋体" w:eastAsia="宋体" w:cs="宋体"/>
          <w:szCs w:val="24"/>
          <w:highlight w:val="none"/>
        </w:rPr>
        <w:t>2.1.2.3仪控专业相关配合工作。</w:t>
      </w:r>
    </w:p>
    <w:p w14:paraId="564127D5">
      <w:pPr>
        <w:spacing w:line="360" w:lineRule="auto"/>
        <w:rPr>
          <w:rFonts w:ascii="宋体" w:hAnsi="宋体" w:eastAsia="宋体" w:cs="宋体"/>
          <w:szCs w:val="24"/>
          <w:highlight w:val="none"/>
        </w:rPr>
      </w:pPr>
      <w:r>
        <w:rPr>
          <w:rFonts w:hint="eastAsia" w:ascii="宋体" w:hAnsi="宋体" w:eastAsia="宋体" w:cs="宋体"/>
          <w:szCs w:val="24"/>
          <w:highlight w:val="none"/>
        </w:rPr>
        <w:t>2.1.2.4</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应参与</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组织的新增设备设施“三查四定”、交工验收，并签署验收意见。</w:t>
      </w:r>
    </w:p>
    <w:p w14:paraId="1CA2099F">
      <w:pPr>
        <w:spacing w:line="360" w:lineRule="auto"/>
        <w:rPr>
          <w:rFonts w:ascii="宋体" w:hAnsi="宋体" w:eastAsia="宋体" w:cs="宋体"/>
          <w:szCs w:val="24"/>
          <w:highlight w:val="none"/>
        </w:rPr>
      </w:pPr>
      <w:r>
        <w:rPr>
          <w:rFonts w:hint="eastAsia" w:ascii="宋体" w:hAnsi="宋体" w:eastAsia="宋体" w:cs="宋体"/>
          <w:szCs w:val="24"/>
          <w:highlight w:val="none"/>
        </w:rPr>
        <w:t>2.1.3电气维保工作范围</w:t>
      </w:r>
    </w:p>
    <w:p w14:paraId="560BD492">
      <w:pPr>
        <w:widowControl/>
        <w:spacing w:line="360" w:lineRule="auto"/>
        <w:jc w:val="left"/>
        <w:rPr>
          <w:rFonts w:ascii="宋体" w:hAnsi="宋体" w:eastAsia="宋体" w:cs="宋体"/>
          <w:szCs w:val="24"/>
          <w:highlight w:val="none"/>
        </w:rPr>
      </w:pPr>
      <w:r>
        <w:rPr>
          <w:rFonts w:hint="eastAsia" w:ascii="宋体" w:hAnsi="宋体" w:eastAsia="宋体" w:cs="宋体"/>
          <w:szCs w:val="24"/>
          <w:highlight w:val="none"/>
        </w:rPr>
        <w:t>2.1.3.1备煤车间与电气车间划分：0.4kV及以下的电气设备以低压开关柜进线电源为界，开关柜现场侧所有电气设备和支路均由备煤车间负责（含低压开关柜）。</w:t>
      </w:r>
    </w:p>
    <w:p w14:paraId="0F57DA2D">
      <w:pPr>
        <w:pStyle w:val="348"/>
        <w:spacing w:after="0" w:line="360" w:lineRule="auto"/>
        <w:ind w:firstLine="0" w:firstLineChars="0"/>
        <w:rPr>
          <w:rFonts w:ascii="宋体" w:hAnsi="宋体" w:cs="宋体"/>
          <w:szCs w:val="24"/>
          <w:highlight w:val="none"/>
        </w:rPr>
      </w:pPr>
      <w:r>
        <w:rPr>
          <w:rFonts w:hint="eastAsia" w:ascii="宋体" w:hAnsi="宋体" w:cs="宋体"/>
          <w:szCs w:val="24"/>
          <w:highlight w:val="none"/>
        </w:rPr>
        <w:t>2.1.3.2备煤综合楼、输煤系统、备煤系统所有设备，包含但不限于配套10KV高压电动机（包括电缆及电缆头，现场操作柱，现场控制箱，配电箱、电缆槽盒、电缆防火封堵、电缆沟道维护、及其配套附件等）及配套380V及以下低压电气设备（包括低压开关柜、电缆及电缆头，现场操作柱，现场控制箱，配电箱、电缆槽盒、电缆沟道维护、接地装置、电伴热、潜水泵、电缆防火封堵及其配套附件等）。</w:t>
      </w:r>
    </w:p>
    <w:p w14:paraId="3859B9C7">
      <w:pPr>
        <w:widowControl/>
        <w:spacing w:line="360" w:lineRule="auto"/>
        <w:jc w:val="left"/>
        <w:rPr>
          <w:rFonts w:ascii="宋体" w:hAnsi="宋体" w:eastAsia="宋体" w:cs="宋体"/>
          <w:szCs w:val="24"/>
          <w:highlight w:val="none"/>
        </w:rPr>
      </w:pPr>
      <w:r>
        <w:rPr>
          <w:rFonts w:hint="eastAsia" w:ascii="宋体" w:hAnsi="宋体" w:eastAsia="宋体" w:cs="宋体"/>
          <w:szCs w:val="24"/>
          <w:highlight w:val="none"/>
        </w:rPr>
        <w:t>2.1.3.3备煤综合楼、输煤系统、备煤系统的照明装置（含消防应急灯、标志灯、航空障碍灯及道路照明等）、天地环保车库（备煤筒仓北侧）的照明等电气设备。</w:t>
      </w:r>
    </w:p>
    <w:p w14:paraId="6538E16E">
      <w:pPr>
        <w:widowControl/>
        <w:spacing w:line="360" w:lineRule="auto"/>
        <w:jc w:val="left"/>
        <w:rPr>
          <w:rFonts w:ascii="宋体" w:hAnsi="宋体" w:eastAsia="宋体" w:cs="宋体"/>
          <w:szCs w:val="24"/>
          <w:highlight w:val="none"/>
        </w:rPr>
      </w:pPr>
      <w:r>
        <w:rPr>
          <w:rFonts w:hint="eastAsia" w:ascii="宋体" w:hAnsi="宋体" w:eastAsia="宋体" w:cs="宋体"/>
          <w:szCs w:val="24"/>
          <w:highlight w:val="none"/>
        </w:rPr>
        <w:t>2.1.3.4备煤系统、天地环保车库（备煤筒仓北侧）范围内的生活污水泵（包括化粪池水泵等设备）的电气设备。</w:t>
      </w:r>
    </w:p>
    <w:p w14:paraId="522D2681">
      <w:pPr>
        <w:spacing w:line="360" w:lineRule="auto"/>
        <w:rPr>
          <w:rFonts w:ascii="宋体" w:hAnsi="宋体" w:eastAsia="宋体" w:cs="宋体"/>
          <w:szCs w:val="24"/>
          <w:highlight w:val="none"/>
        </w:rPr>
      </w:pPr>
      <w:r>
        <w:rPr>
          <w:rFonts w:hint="eastAsia" w:ascii="宋体" w:hAnsi="宋体" w:eastAsia="宋体" w:cs="宋体"/>
          <w:szCs w:val="24"/>
          <w:highlight w:val="none"/>
        </w:rPr>
        <w:t>2.1.3.5西物流门全自动汽车采煤样装置配套电气设备及附属设施。四矿采样装置电气设备及附属设施。</w:t>
      </w:r>
    </w:p>
    <w:p w14:paraId="292B1222">
      <w:pPr>
        <w:spacing w:line="360" w:lineRule="auto"/>
        <w:rPr>
          <w:rFonts w:ascii="宋体" w:hAnsi="宋体" w:eastAsia="宋体" w:cs="宋体"/>
          <w:szCs w:val="24"/>
          <w:highlight w:val="none"/>
        </w:rPr>
      </w:pPr>
      <w:r>
        <w:rPr>
          <w:rFonts w:hint="eastAsia" w:ascii="宋体" w:hAnsi="宋体" w:eastAsia="宋体" w:cs="宋体"/>
          <w:szCs w:val="24"/>
          <w:highlight w:val="none"/>
        </w:rPr>
        <w:t>2.1.3.6封闭式煤场0.4kV及以下的负荷馈线开关柜支路及现场侧电气设备（包括低压开关柜、电动机、电缆及电缆头、现场操作柱、现场控制箱、配电箱、电缆槽盒、电缆沟道维护、电伴热、潜水泵、照明系统、电缆防火封堵及其配套附件等），防雷装置、接地网及其附属设备消缺整改的管理工作，封闭式煤场存煤数据准确性核对，干雾抑尘现场设备及小型PLC设备。</w:t>
      </w:r>
    </w:p>
    <w:p w14:paraId="74637213">
      <w:pPr>
        <w:spacing w:line="360" w:lineRule="auto"/>
        <w:rPr>
          <w:rFonts w:ascii="宋体" w:hAnsi="宋体" w:eastAsia="宋体" w:cs="宋体"/>
          <w:szCs w:val="24"/>
          <w:highlight w:val="none"/>
        </w:rPr>
      </w:pPr>
      <w:r>
        <w:rPr>
          <w:rFonts w:hint="eastAsia" w:ascii="宋体" w:hAnsi="宋体" w:eastAsia="宋体" w:cs="宋体"/>
          <w:szCs w:val="24"/>
          <w:highlight w:val="none"/>
        </w:rPr>
        <w:t>2.1.3.7上述装置配套电动开关阀及其电动阀配电柜。</w:t>
      </w:r>
    </w:p>
    <w:p w14:paraId="261C26EF">
      <w:pPr>
        <w:spacing w:line="360" w:lineRule="auto"/>
        <w:rPr>
          <w:rFonts w:ascii="宋体" w:hAnsi="宋体" w:eastAsia="宋体" w:cs="宋体"/>
          <w:szCs w:val="24"/>
          <w:highlight w:val="none"/>
        </w:rPr>
      </w:pPr>
      <w:r>
        <w:rPr>
          <w:rFonts w:hint="eastAsia" w:ascii="宋体" w:hAnsi="宋体" w:eastAsia="宋体" w:cs="宋体"/>
          <w:szCs w:val="24"/>
          <w:highlight w:val="none"/>
        </w:rPr>
        <w:t>2.1.4包括新增设备设施变更项目，</w:t>
      </w:r>
      <w:r>
        <w:rPr>
          <w:rFonts w:hint="eastAsia" w:ascii="宋体" w:hAnsi="宋体" w:eastAsia="宋体" w:cs="宋体"/>
          <w:highlight w:val="none"/>
        </w:rPr>
        <w:t>即新增本区域内费5万元以内的变更设备设施安装</w:t>
      </w:r>
      <w:r>
        <w:rPr>
          <w:rFonts w:hint="eastAsia" w:ascii="宋体" w:hAnsi="宋体" w:eastAsia="宋体" w:cs="宋体"/>
          <w:szCs w:val="24"/>
          <w:highlight w:val="none"/>
        </w:rPr>
        <w:t>，包括（不限于）新增异动设备、检验/试验、装配、安装、调试、试运、验收试验、运行和维护等工作；50工日及以内跨区域维检、新增、技改工作，以及公司部门安排的其他临时工作。</w:t>
      </w:r>
    </w:p>
    <w:p w14:paraId="210E652F">
      <w:pPr>
        <w:widowControl/>
        <w:spacing w:line="360" w:lineRule="auto"/>
        <w:rPr>
          <w:rFonts w:ascii="宋体" w:hAnsi="宋体" w:eastAsia="宋体" w:cs="宋体"/>
          <w:szCs w:val="24"/>
          <w:highlight w:val="none"/>
        </w:rPr>
      </w:pPr>
      <w:r>
        <w:rPr>
          <w:rFonts w:hint="eastAsia" w:ascii="宋体" w:hAnsi="宋体" w:eastAsia="宋体" w:cs="宋体"/>
          <w:szCs w:val="24"/>
          <w:highlight w:val="none"/>
        </w:rPr>
        <w:t>2.1.5以上所有机务设备、工艺管阀、消防管道、暖通管道、电气设备、仪控设备及其配套附件均属维保工作范围；除非特别注明的除外。</w:t>
      </w:r>
    </w:p>
    <w:p w14:paraId="404C850E">
      <w:pPr>
        <w:spacing w:line="360" w:lineRule="auto"/>
        <w:rPr>
          <w:rFonts w:ascii="宋体" w:hAnsi="宋体" w:eastAsia="宋体" w:cs="宋体"/>
          <w:szCs w:val="24"/>
          <w:highlight w:val="none"/>
        </w:rPr>
      </w:pPr>
      <w:r>
        <w:rPr>
          <w:rFonts w:hint="eastAsia" w:ascii="宋体" w:hAnsi="宋体" w:eastAsia="宋体" w:cs="宋体"/>
          <w:szCs w:val="24"/>
          <w:highlight w:val="none"/>
        </w:rPr>
        <w:t>2.1.6</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维保范围原则上包括以上范围及内容，但不限于以上范围及内容，为保障</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生产系统的完整性、连续性，</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因疏漏而未列出的设备和要求，</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在接到</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人员通知后有义务积极地去完成，并不得增加任何费用。</w:t>
      </w:r>
    </w:p>
    <w:p w14:paraId="529940C7">
      <w:pPr>
        <w:spacing w:line="360" w:lineRule="auto"/>
        <w:rPr>
          <w:rFonts w:ascii="宋体" w:hAnsi="宋体" w:eastAsia="宋体" w:cs="宋体"/>
          <w:szCs w:val="24"/>
          <w:highlight w:val="none"/>
        </w:rPr>
      </w:pPr>
      <w:r>
        <w:rPr>
          <w:rFonts w:hint="eastAsia" w:ascii="宋体" w:hAnsi="宋体" w:eastAsia="宋体" w:cs="宋体"/>
          <w:szCs w:val="24"/>
          <w:highlight w:val="none"/>
        </w:rPr>
        <w:t>2.1.7</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应参与</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组织的新增设备设施“三查四定”、交工验收，并签署验收意见。</w:t>
      </w:r>
    </w:p>
    <w:p w14:paraId="5C56F233">
      <w:pPr>
        <w:spacing w:line="360" w:lineRule="auto"/>
        <w:rPr>
          <w:rFonts w:ascii="宋体" w:hAnsi="宋体" w:eastAsia="宋体" w:cs="宋体"/>
          <w:szCs w:val="24"/>
          <w:highlight w:val="none"/>
        </w:rPr>
      </w:pPr>
      <w:r>
        <w:rPr>
          <w:rFonts w:hint="eastAsia" w:ascii="宋体" w:hAnsi="宋体" w:eastAsia="宋体" w:cs="宋体"/>
          <w:szCs w:val="24"/>
          <w:highlight w:val="none"/>
        </w:rPr>
        <w:t>2.1.8上述范围未列入的设备及管道以</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《生产区域划分规定》为准。</w:t>
      </w:r>
    </w:p>
    <w:p w14:paraId="0E967B8D">
      <w:pPr>
        <w:spacing w:line="360" w:lineRule="auto"/>
        <w:rPr>
          <w:rFonts w:ascii="宋体" w:hAnsi="宋体" w:eastAsia="宋体" w:cs="宋体"/>
          <w:szCs w:val="24"/>
          <w:highlight w:val="none"/>
        </w:rPr>
      </w:pPr>
      <w:r>
        <w:rPr>
          <w:rFonts w:hint="eastAsia" w:ascii="宋体" w:hAnsi="宋体" w:eastAsia="宋体" w:cs="宋体"/>
          <w:szCs w:val="24"/>
          <w:highlight w:val="none"/>
        </w:rPr>
        <w:t>2.1.9主要设备清单</w:t>
      </w:r>
    </w:p>
    <w:p w14:paraId="3E0E8EB7">
      <w:pPr>
        <w:spacing w:line="360" w:lineRule="auto"/>
        <w:rPr>
          <w:rFonts w:ascii="宋体" w:hAnsi="宋体" w:eastAsia="宋体" w:cs="宋体"/>
          <w:highlight w:val="none"/>
        </w:rPr>
      </w:pPr>
      <w:r>
        <w:rPr>
          <w:rFonts w:hint="eastAsia" w:ascii="宋体" w:hAnsi="宋体" w:eastAsia="宋体" w:cs="宋体"/>
          <w:szCs w:val="24"/>
          <w:highlight w:val="none"/>
        </w:rPr>
        <w:t>机务主要设备清单详见附件3</w:t>
      </w:r>
    </w:p>
    <w:p w14:paraId="4F85C8B0">
      <w:pPr>
        <w:widowControl/>
        <w:spacing w:line="360" w:lineRule="auto"/>
        <w:rPr>
          <w:rFonts w:ascii="宋体" w:hAnsi="宋体" w:eastAsia="宋体" w:cs="宋体"/>
          <w:szCs w:val="24"/>
          <w:highlight w:val="none"/>
        </w:rPr>
      </w:pPr>
      <w:r>
        <w:rPr>
          <w:rFonts w:hint="eastAsia" w:ascii="宋体" w:hAnsi="宋体" w:eastAsia="宋体" w:cs="宋体"/>
          <w:szCs w:val="24"/>
          <w:highlight w:val="none"/>
        </w:rPr>
        <w:t>仪控主要设备清单详见附件4</w:t>
      </w:r>
    </w:p>
    <w:p w14:paraId="5A70E958">
      <w:pPr>
        <w:widowControl/>
        <w:spacing w:line="360" w:lineRule="auto"/>
        <w:rPr>
          <w:rFonts w:ascii="宋体" w:hAnsi="宋体" w:eastAsia="宋体" w:cs="宋体"/>
          <w:szCs w:val="24"/>
          <w:highlight w:val="none"/>
        </w:rPr>
      </w:pPr>
      <w:r>
        <w:rPr>
          <w:rFonts w:hint="eastAsia" w:ascii="宋体" w:hAnsi="宋体" w:eastAsia="宋体" w:cs="宋体"/>
          <w:szCs w:val="24"/>
          <w:highlight w:val="none"/>
        </w:rPr>
        <w:t>电气主要设备清单详见附件5</w:t>
      </w:r>
    </w:p>
    <w:p w14:paraId="38B4B3E7">
      <w:pPr>
        <w:spacing w:line="360" w:lineRule="auto"/>
        <w:rPr>
          <w:rFonts w:ascii="宋体" w:hAnsi="宋体" w:eastAsia="宋体" w:cs="宋体"/>
          <w:szCs w:val="24"/>
          <w:highlight w:val="none"/>
        </w:rPr>
      </w:pPr>
      <w:r>
        <w:rPr>
          <w:rFonts w:hint="eastAsia" w:ascii="宋体" w:hAnsi="宋体" w:eastAsia="宋体" w:cs="宋体"/>
          <w:szCs w:val="24"/>
          <w:highlight w:val="none"/>
        </w:rPr>
        <w:t>2.2维保界面划分</w:t>
      </w:r>
    </w:p>
    <w:p w14:paraId="07668415">
      <w:pPr>
        <w:spacing w:line="360" w:lineRule="auto"/>
        <w:rPr>
          <w:rFonts w:ascii="宋体" w:hAnsi="宋体" w:eastAsia="宋体" w:cs="宋体"/>
          <w:szCs w:val="24"/>
          <w:highlight w:val="none"/>
        </w:rPr>
      </w:pPr>
      <w:r>
        <w:rPr>
          <w:rFonts w:hint="eastAsia" w:ascii="宋体" w:hAnsi="宋体" w:eastAsia="宋体" w:cs="宋体"/>
          <w:szCs w:val="24"/>
          <w:highlight w:val="none"/>
        </w:rPr>
        <w:t>2.2.1机务设备界面划分</w:t>
      </w:r>
    </w:p>
    <w:p w14:paraId="02E5C0F8">
      <w:pPr>
        <w:spacing w:line="360" w:lineRule="auto"/>
        <w:rPr>
          <w:rFonts w:ascii="宋体" w:hAnsi="宋体" w:eastAsia="宋体" w:cs="宋体"/>
          <w:szCs w:val="24"/>
          <w:highlight w:val="none"/>
        </w:rPr>
      </w:pPr>
      <w:r>
        <w:rPr>
          <w:rFonts w:hint="eastAsia" w:ascii="宋体" w:hAnsi="宋体" w:eastAsia="宋体" w:cs="宋体"/>
          <w:szCs w:val="24"/>
          <w:highlight w:val="none"/>
        </w:rPr>
        <w:t>2.2.1.3.1筒仓顶部界线划分，以伊新煤业皮带下料斗为界，下料斗检查维护，下料斗以下部分溜管及三通分料器属本标段。</w:t>
      </w:r>
    </w:p>
    <w:p w14:paraId="4328AB6E">
      <w:pPr>
        <w:spacing w:line="360" w:lineRule="auto"/>
        <w:rPr>
          <w:rFonts w:ascii="宋体" w:hAnsi="宋体" w:eastAsia="宋体" w:cs="宋体"/>
          <w:szCs w:val="24"/>
          <w:highlight w:val="none"/>
        </w:rPr>
      </w:pPr>
      <w:r>
        <w:rPr>
          <w:rFonts w:hint="eastAsia" w:ascii="宋体" w:hAnsi="宋体" w:eastAsia="宋体" w:cs="宋体"/>
          <w:szCs w:val="24"/>
          <w:highlight w:val="none"/>
        </w:rPr>
        <w:t>2.2.1.2.2加压气化顶部界线划分，以犁式卸料器的下料斗为界，下料斗以上部分（含下料斗）属本标段，下料斗以下部分不属本标段。</w:t>
      </w:r>
    </w:p>
    <w:p w14:paraId="0A4583CB">
      <w:pPr>
        <w:spacing w:line="360" w:lineRule="auto"/>
        <w:rPr>
          <w:rFonts w:ascii="宋体" w:hAnsi="宋体" w:eastAsia="宋体" w:cs="宋体"/>
          <w:szCs w:val="24"/>
          <w:highlight w:val="none"/>
        </w:rPr>
      </w:pPr>
      <w:r>
        <w:rPr>
          <w:rFonts w:hint="eastAsia" w:ascii="宋体" w:hAnsi="宋体" w:eastAsia="宋体" w:cs="宋体"/>
          <w:szCs w:val="24"/>
          <w:highlight w:val="none"/>
        </w:rPr>
        <w:t>2.2.1.3.3 加压气化8#、11#、14#皮带所在楼层及炉前筛分卸载煤粉一层的冲洗水管道、采暖管道、消防管道、雨水管道、通风设备、除尘设备等属于本标段。</w:t>
      </w:r>
    </w:p>
    <w:p w14:paraId="27DDAB49">
      <w:pPr>
        <w:spacing w:line="360" w:lineRule="auto"/>
        <w:rPr>
          <w:rFonts w:ascii="宋体" w:hAnsi="宋体" w:eastAsia="宋体" w:cs="宋体"/>
          <w:szCs w:val="24"/>
          <w:highlight w:val="none"/>
        </w:rPr>
      </w:pPr>
      <w:r>
        <w:rPr>
          <w:rFonts w:hint="eastAsia" w:ascii="宋体" w:hAnsi="宋体" w:eastAsia="宋体" w:cs="宋体"/>
          <w:szCs w:val="24"/>
          <w:highlight w:val="none"/>
        </w:rPr>
        <w:t>2.2.1.3.4热电煤仓顶部界线划分，以犁式卸料器的下料斗为界，下料斗以上部分（含下料斗）属本标段，下料斗以下部分不属本标段。</w:t>
      </w:r>
    </w:p>
    <w:p w14:paraId="7E00CD42">
      <w:pPr>
        <w:spacing w:line="360" w:lineRule="auto"/>
        <w:rPr>
          <w:rFonts w:ascii="宋体" w:hAnsi="宋体" w:eastAsia="宋体" w:cs="宋体"/>
          <w:szCs w:val="24"/>
          <w:highlight w:val="none"/>
        </w:rPr>
      </w:pPr>
      <w:r>
        <w:rPr>
          <w:rFonts w:hint="eastAsia" w:ascii="宋体" w:hAnsi="宋体" w:eastAsia="宋体" w:cs="宋体"/>
          <w:szCs w:val="24"/>
          <w:highlight w:val="none"/>
        </w:rPr>
        <w:t>2.2.1.3.5热电煤仓顶部2192皮带所在楼层的冲洗水管道、采暖管道、消防管道、雨水管道、通风设备、除尘设备等属于本标段。</w:t>
      </w:r>
    </w:p>
    <w:p w14:paraId="7FCF5096">
      <w:pPr>
        <w:spacing w:line="360" w:lineRule="auto"/>
        <w:rPr>
          <w:rFonts w:ascii="宋体" w:hAnsi="宋体" w:eastAsia="宋体" w:cs="宋体"/>
          <w:szCs w:val="24"/>
          <w:highlight w:val="none"/>
        </w:rPr>
      </w:pPr>
      <w:r>
        <w:rPr>
          <w:rFonts w:hint="eastAsia" w:ascii="宋体" w:hAnsi="宋体" w:eastAsia="宋体" w:cs="宋体"/>
          <w:szCs w:val="24"/>
          <w:highlight w:val="none"/>
        </w:rPr>
        <w:t>2.2.1.3.6所有带式输送机所在栈桥，栈桥内冲洗水管道、采暖管道、消防管道、雨水管道、通风设备、除尘设备等属于本标段。</w:t>
      </w:r>
    </w:p>
    <w:p w14:paraId="4F53952F">
      <w:pPr>
        <w:spacing w:line="360" w:lineRule="auto"/>
        <w:rPr>
          <w:rFonts w:ascii="宋体" w:hAnsi="宋体" w:eastAsia="宋体" w:cs="宋体"/>
          <w:szCs w:val="24"/>
          <w:highlight w:val="none"/>
        </w:rPr>
      </w:pPr>
      <w:r>
        <w:rPr>
          <w:rFonts w:hint="eastAsia" w:ascii="宋体" w:hAnsi="宋体" w:eastAsia="宋体" w:cs="宋体"/>
          <w:szCs w:val="24"/>
          <w:highlight w:val="none"/>
        </w:rPr>
        <w:t>2.2.1.3.7工艺车库机务设备属于本标段。</w:t>
      </w:r>
    </w:p>
    <w:p w14:paraId="548F0E4E">
      <w:pPr>
        <w:spacing w:line="360" w:lineRule="auto"/>
        <w:rPr>
          <w:rFonts w:ascii="宋体" w:hAnsi="宋体" w:eastAsia="宋体" w:cs="宋体"/>
          <w:szCs w:val="24"/>
          <w:highlight w:val="none"/>
        </w:rPr>
      </w:pPr>
      <w:r>
        <w:rPr>
          <w:rFonts w:hint="eastAsia" w:ascii="宋体" w:hAnsi="宋体" w:eastAsia="宋体" w:cs="宋体"/>
          <w:szCs w:val="24"/>
          <w:highlight w:val="none"/>
        </w:rPr>
        <w:t>2.2.1.3.8 封闭式煤场至备5栈桥设备及附属设施、建筑物、构筑物属于本标段。</w:t>
      </w:r>
    </w:p>
    <w:p w14:paraId="0F24A533">
      <w:pPr>
        <w:spacing w:line="360" w:lineRule="auto"/>
        <w:rPr>
          <w:rFonts w:ascii="宋体" w:hAnsi="宋体" w:eastAsia="宋体" w:cs="宋体"/>
          <w:szCs w:val="24"/>
          <w:highlight w:val="none"/>
        </w:rPr>
      </w:pPr>
      <w:r>
        <w:rPr>
          <w:rFonts w:hint="eastAsia" w:ascii="宋体" w:hAnsi="宋体" w:eastAsia="宋体" w:cs="宋体"/>
          <w:szCs w:val="24"/>
          <w:highlight w:val="none"/>
        </w:rPr>
        <w:t>2.2.1.5消防水管线、采暖水管线界线划分：以送至备煤界区外1米为界，界内管线、管件、阀门属于本标段，以生产运行部发布界区划分图为准。</w:t>
      </w:r>
    </w:p>
    <w:p w14:paraId="0BE2475C">
      <w:pPr>
        <w:spacing w:line="360" w:lineRule="auto"/>
        <w:rPr>
          <w:rFonts w:ascii="宋体" w:hAnsi="宋体" w:eastAsia="宋体" w:cs="宋体"/>
          <w:szCs w:val="24"/>
          <w:highlight w:val="none"/>
        </w:rPr>
      </w:pPr>
      <w:r>
        <w:rPr>
          <w:rFonts w:hint="eastAsia" w:ascii="宋体" w:hAnsi="宋体" w:eastAsia="宋体" w:cs="宋体"/>
          <w:szCs w:val="24"/>
          <w:highlight w:val="none"/>
        </w:rPr>
        <w:t>2.2.1.6雨水管线界线划分：备煤界区内的雨水收集地沟至界区收集池（包括出口雨水阀门）属于本标段。</w:t>
      </w:r>
    </w:p>
    <w:p w14:paraId="02D83FE2">
      <w:pPr>
        <w:spacing w:line="360" w:lineRule="auto"/>
        <w:rPr>
          <w:rFonts w:ascii="宋体" w:hAnsi="宋体" w:eastAsia="宋体" w:cs="宋体"/>
          <w:szCs w:val="24"/>
          <w:highlight w:val="none"/>
        </w:rPr>
      </w:pPr>
      <w:r>
        <w:rPr>
          <w:rFonts w:hint="eastAsia" w:ascii="宋体" w:hAnsi="宋体" w:eastAsia="宋体" w:cs="宋体"/>
          <w:szCs w:val="24"/>
          <w:highlight w:val="none"/>
        </w:rPr>
        <w:t>2.2.1.7上述范围未列入的设备及管道以</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《生产区域划分规定》为准。</w:t>
      </w:r>
    </w:p>
    <w:p w14:paraId="3D178211">
      <w:pPr>
        <w:spacing w:line="360" w:lineRule="auto"/>
        <w:rPr>
          <w:rFonts w:ascii="宋体" w:hAnsi="宋体" w:eastAsia="宋体" w:cs="宋体"/>
          <w:szCs w:val="24"/>
          <w:highlight w:val="none"/>
        </w:rPr>
      </w:pPr>
      <w:r>
        <w:rPr>
          <w:rFonts w:hint="eastAsia" w:ascii="宋体" w:hAnsi="宋体" w:eastAsia="宋体" w:cs="宋体"/>
          <w:szCs w:val="24"/>
          <w:highlight w:val="none"/>
        </w:rPr>
        <w:t>2.2.2仪控设备界面划分</w:t>
      </w:r>
    </w:p>
    <w:p w14:paraId="49E58C29">
      <w:pPr>
        <w:spacing w:line="360" w:lineRule="auto"/>
        <w:rPr>
          <w:rFonts w:ascii="宋体" w:hAnsi="宋体" w:eastAsia="宋体" w:cs="宋体"/>
          <w:szCs w:val="24"/>
          <w:highlight w:val="none"/>
        </w:rPr>
      </w:pPr>
      <w:r>
        <w:rPr>
          <w:rFonts w:hint="eastAsia" w:ascii="宋体" w:hAnsi="宋体" w:eastAsia="宋体" w:cs="宋体"/>
          <w:szCs w:val="24"/>
          <w:highlight w:val="none"/>
        </w:rPr>
        <w:t>2.2.2.1以DCS系统、PLC控制柜端子接线排为界限，端子排现场侧所有维保范围内的设备设施。（电子室内接线工作不在本标段）。</w:t>
      </w:r>
    </w:p>
    <w:p w14:paraId="063EE467">
      <w:pPr>
        <w:spacing w:line="360" w:lineRule="auto"/>
        <w:rPr>
          <w:rFonts w:ascii="宋体" w:hAnsi="宋体" w:eastAsia="宋体" w:cs="宋体"/>
          <w:szCs w:val="24"/>
          <w:highlight w:val="none"/>
        </w:rPr>
      </w:pPr>
      <w:r>
        <w:rPr>
          <w:rFonts w:hint="eastAsia" w:ascii="宋体" w:hAnsi="宋体" w:eastAsia="宋体" w:cs="宋体"/>
          <w:szCs w:val="24"/>
          <w:highlight w:val="none"/>
        </w:rPr>
        <w:t>2.2.3 电气设备界面划分</w:t>
      </w:r>
    </w:p>
    <w:p w14:paraId="35CCFF49">
      <w:pPr>
        <w:spacing w:line="360" w:lineRule="auto"/>
        <w:rPr>
          <w:rFonts w:ascii="宋体" w:hAnsi="宋体" w:eastAsia="宋体" w:cs="宋体"/>
          <w:szCs w:val="24"/>
          <w:highlight w:val="none"/>
        </w:rPr>
      </w:pPr>
      <w:r>
        <w:rPr>
          <w:rFonts w:hint="eastAsia" w:ascii="宋体" w:hAnsi="宋体" w:eastAsia="宋体" w:cs="宋体"/>
          <w:szCs w:val="24"/>
          <w:highlight w:val="none"/>
        </w:rPr>
        <w:t>2.2.3.1 10KV电气设备以10KV开关柜下口接线端为界，接线端现场侧高压电动机、电源电缆及其它配套附件均由</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负责。</w:t>
      </w:r>
    </w:p>
    <w:p w14:paraId="146A7262">
      <w:pPr>
        <w:spacing w:line="360" w:lineRule="auto"/>
        <w:rPr>
          <w:rFonts w:ascii="宋体" w:hAnsi="宋体" w:eastAsia="宋体" w:cs="宋体"/>
          <w:szCs w:val="24"/>
          <w:highlight w:val="none"/>
        </w:rPr>
      </w:pPr>
      <w:r>
        <w:rPr>
          <w:rFonts w:hint="eastAsia" w:ascii="宋体" w:hAnsi="宋体" w:eastAsia="宋体" w:cs="宋体"/>
          <w:szCs w:val="24"/>
          <w:highlight w:val="none"/>
        </w:rPr>
        <w:t>2.2.2.2 380V及以下的电气设备以低压开关柜为界，开关柜现场侧所有电气设备和支路均由</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负责（含低压开关柜）。</w:t>
      </w:r>
    </w:p>
    <w:p w14:paraId="52B2CB6E">
      <w:pPr>
        <w:spacing w:line="360" w:lineRule="auto"/>
        <w:rPr>
          <w:rFonts w:ascii="宋体" w:hAnsi="宋体" w:eastAsia="宋体" w:cs="宋体"/>
          <w:szCs w:val="24"/>
          <w:highlight w:val="none"/>
        </w:rPr>
      </w:pPr>
      <w:r>
        <w:rPr>
          <w:rFonts w:hint="eastAsia" w:ascii="宋体" w:hAnsi="宋体" w:eastAsia="宋体" w:cs="宋体"/>
          <w:szCs w:val="24"/>
          <w:highlight w:val="none"/>
        </w:rPr>
        <w:t>2.2.3.3电动开关阀以系统端子接线排为界，端子排现场侧所有电动开关阀、保温伴热系统、电缆、穿线管、电缆槽盒等及其相关配套附件和线缆、电缆封堵等由</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负责。</w:t>
      </w:r>
    </w:p>
    <w:p w14:paraId="30330CC9">
      <w:pPr>
        <w:spacing w:line="360" w:lineRule="auto"/>
        <w:rPr>
          <w:rFonts w:ascii="宋体" w:hAnsi="宋体" w:eastAsia="宋体" w:cs="宋体"/>
          <w:szCs w:val="24"/>
          <w:highlight w:val="none"/>
        </w:rPr>
      </w:pPr>
      <w:r>
        <w:rPr>
          <w:rFonts w:hint="eastAsia" w:ascii="宋体" w:hAnsi="宋体" w:eastAsia="宋体" w:cs="宋体"/>
          <w:szCs w:val="24"/>
          <w:highlight w:val="none"/>
        </w:rPr>
        <w:t>2.2.3.4 现场PLC控制系统以进线端子和出线端子为界，端子排现场侧电气设备和支路均由</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负责。</w:t>
      </w:r>
    </w:p>
    <w:p w14:paraId="317E3BFC">
      <w:pPr>
        <w:spacing w:line="360" w:lineRule="auto"/>
        <w:rPr>
          <w:rFonts w:ascii="宋体" w:hAnsi="宋体" w:eastAsia="宋体" w:cs="宋体"/>
          <w:szCs w:val="24"/>
          <w:highlight w:val="none"/>
        </w:rPr>
      </w:pPr>
      <w:r>
        <w:rPr>
          <w:rFonts w:hint="eastAsia" w:ascii="宋体" w:hAnsi="宋体" w:eastAsia="宋体" w:cs="宋体"/>
          <w:szCs w:val="24"/>
          <w:highlight w:val="none"/>
        </w:rPr>
        <w:t>2.2.3.5 工艺车库电气设备属于本标段。</w:t>
      </w:r>
    </w:p>
    <w:p w14:paraId="52CFF887">
      <w:pPr>
        <w:spacing w:line="360" w:lineRule="auto"/>
        <w:rPr>
          <w:rFonts w:ascii="宋体" w:hAnsi="宋体" w:eastAsia="宋体" w:cs="宋体"/>
          <w:szCs w:val="24"/>
          <w:highlight w:val="none"/>
        </w:rPr>
      </w:pPr>
      <w:r>
        <w:rPr>
          <w:rFonts w:hint="eastAsia" w:ascii="宋体" w:hAnsi="宋体" w:eastAsia="宋体" w:cs="宋体"/>
          <w:szCs w:val="24"/>
          <w:highlight w:val="none"/>
        </w:rPr>
        <w:t>2.3维保内容</w:t>
      </w:r>
    </w:p>
    <w:p w14:paraId="0F7E45E9">
      <w:pPr>
        <w:spacing w:line="360" w:lineRule="auto"/>
        <w:rPr>
          <w:rFonts w:ascii="宋体" w:hAnsi="宋体" w:eastAsia="宋体" w:cs="宋体"/>
          <w:szCs w:val="24"/>
          <w:highlight w:val="none"/>
        </w:rPr>
      </w:pPr>
      <w:r>
        <w:rPr>
          <w:rFonts w:hint="eastAsia" w:ascii="宋体" w:hAnsi="宋体" w:eastAsia="宋体" w:cs="宋体"/>
          <w:szCs w:val="24"/>
          <w:highlight w:val="none"/>
        </w:rPr>
        <w:t>2.3.1日常维护消缺</w:t>
      </w:r>
    </w:p>
    <w:p w14:paraId="7A4CC093">
      <w:pPr>
        <w:spacing w:line="360" w:lineRule="auto"/>
        <w:rPr>
          <w:rFonts w:ascii="宋体" w:hAnsi="宋体" w:eastAsia="宋体" w:cs="宋体"/>
          <w:szCs w:val="24"/>
          <w:highlight w:val="none"/>
        </w:rPr>
      </w:pPr>
      <w:r>
        <w:rPr>
          <w:rFonts w:hint="eastAsia" w:ascii="宋体" w:hAnsi="宋体" w:eastAsia="宋体" w:cs="宋体"/>
          <w:szCs w:val="24"/>
          <w:highlight w:val="none"/>
        </w:rPr>
        <w:t>2.3.1.1备煤装置所辖生产区域内所有设备或本年度增加的设备的日常维护消缺。</w:t>
      </w:r>
    </w:p>
    <w:p w14:paraId="6D84CBCC">
      <w:pPr>
        <w:spacing w:line="360" w:lineRule="auto"/>
        <w:rPr>
          <w:rFonts w:ascii="宋体" w:hAnsi="宋体" w:eastAsia="宋体" w:cs="宋体"/>
          <w:szCs w:val="24"/>
          <w:highlight w:val="none"/>
        </w:rPr>
      </w:pPr>
      <w:r>
        <w:rPr>
          <w:rFonts w:hint="eastAsia" w:ascii="宋体" w:hAnsi="宋体" w:eastAsia="宋体" w:cs="宋体"/>
          <w:szCs w:val="24"/>
          <w:highlight w:val="none"/>
        </w:rPr>
        <w:t>2.3.2备煤装置机电仪检修内容</w:t>
      </w:r>
    </w:p>
    <w:p w14:paraId="1A8B4FD1">
      <w:pPr>
        <w:spacing w:line="360" w:lineRule="auto"/>
        <w:rPr>
          <w:rFonts w:ascii="宋体" w:hAnsi="宋体" w:eastAsia="宋体" w:cs="宋体"/>
          <w:szCs w:val="24"/>
          <w:highlight w:val="none"/>
        </w:rPr>
      </w:pPr>
      <w:r>
        <w:rPr>
          <w:rFonts w:hint="eastAsia" w:ascii="宋体" w:hAnsi="宋体" w:eastAsia="宋体" w:cs="宋体"/>
          <w:szCs w:val="24"/>
          <w:highlight w:val="none"/>
        </w:rPr>
        <w:t>备煤装置机务维检修项目详见附件6</w:t>
      </w:r>
    </w:p>
    <w:p w14:paraId="6D81BE65">
      <w:pPr>
        <w:spacing w:line="360" w:lineRule="auto"/>
        <w:rPr>
          <w:rFonts w:ascii="宋体" w:hAnsi="宋体" w:eastAsia="宋体" w:cs="宋体"/>
          <w:szCs w:val="24"/>
          <w:highlight w:val="none"/>
        </w:rPr>
      </w:pPr>
      <w:r>
        <w:rPr>
          <w:rFonts w:hint="eastAsia" w:ascii="宋体" w:hAnsi="宋体" w:eastAsia="宋体" w:cs="宋体"/>
          <w:szCs w:val="24"/>
          <w:highlight w:val="none"/>
        </w:rPr>
        <w:t>备煤装置电气维检修项目详见附件7</w:t>
      </w:r>
    </w:p>
    <w:p w14:paraId="25720EBF">
      <w:pPr>
        <w:spacing w:line="360" w:lineRule="auto"/>
        <w:rPr>
          <w:rFonts w:ascii="宋体" w:hAnsi="宋体" w:eastAsia="宋体" w:cs="宋体"/>
          <w:szCs w:val="24"/>
          <w:highlight w:val="none"/>
        </w:rPr>
      </w:pPr>
      <w:r>
        <w:rPr>
          <w:rFonts w:hint="eastAsia" w:ascii="宋体" w:hAnsi="宋体" w:eastAsia="宋体" w:cs="宋体"/>
          <w:szCs w:val="24"/>
          <w:highlight w:val="none"/>
        </w:rPr>
        <w:t>备煤装置仪控维检修项目详见附件8</w:t>
      </w:r>
    </w:p>
    <w:p w14:paraId="23AC7826">
      <w:pPr>
        <w:spacing w:line="360" w:lineRule="auto"/>
        <w:rPr>
          <w:rFonts w:ascii="宋体" w:hAnsi="宋体" w:eastAsia="宋体" w:cs="宋体"/>
          <w:szCs w:val="24"/>
          <w:highlight w:val="none"/>
        </w:rPr>
      </w:pPr>
      <w:r>
        <w:rPr>
          <w:rFonts w:hint="eastAsia" w:ascii="宋体" w:hAnsi="宋体" w:eastAsia="宋体" w:cs="宋体"/>
          <w:szCs w:val="24"/>
          <w:highlight w:val="none"/>
        </w:rPr>
        <w:t>2.3.3临修项目</w:t>
      </w:r>
    </w:p>
    <w:p w14:paraId="2A8A1D93">
      <w:pPr>
        <w:spacing w:line="360" w:lineRule="auto"/>
        <w:rPr>
          <w:rFonts w:ascii="宋体" w:hAnsi="宋体" w:eastAsia="宋体" w:cs="宋体"/>
          <w:szCs w:val="24"/>
          <w:highlight w:val="none"/>
        </w:rPr>
      </w:pPr>
      <w:r>
        <w:rPr>
          <w:rFonts w:hint="eastAsia" w:ascii="宋体" w:hAnsi="宋体" w:eastAsia="宋体" w:cs="宋体"/>
          <w:szCs w:val="24"/>
          <w:highlight w:val="none"/>
        </w:rPr>
        <w:t>机务临修项目详见附件 9</w:t>
      </w:r>
    </w:p>
    <w:p w14:paraId="0F9D6D18">
      <w:pPr>
        <w:spacing w:line="360" w:lineRule="auto"/>
        <w:rPr>
          <w:rFonts w:ascii="宋体" w:hAnsi="宋体" w:eastAsia="宋体" w:cs="宋体"/>
          <w:szCs w:val="24"/>
          <w:highlight w:val="none"/>
        </w:rPr>
      </w:pPr>
      <w:r>
        <w:rPr>
          <w:rFonts w:hint="eastAsia" w:ascii="宋体" w:hAnsi="宋体" w:eastAsia="宋体" w:cs="宋体"/>
          <w:szCs w:val="24"/>
          <w:highlight w:val="none"/>
        </w:rPr>
        <w:t>电气临修项目详见附件 10</w:t>
      </w:r>
    </w:p>
    <w:p w14:paraId="256ED948">
      <w:pPr>
        <w:spacing w:line="360" w:lineRule="auto"/>
        <w:rPr>
          <w:rFonts w:ascii="宋体" w:hAnsi="宋体" w:eastAsia="宋体" w:cs="宋体"/>
          <w:szCs w:val="24"/>
          <w:highlight w:val="none"/>
        </w:rPr>
      </w:pPr>
      <w:r>
        <w:rPr>
          <w:rFonts w:hint="eastAsia" w:ascii="宋体" w:hAnsi="宋体" w:eastAsia="宋体" w:cs="宋体"/>
          <w:szCs w:val="24"/>
          <w:highlight w:val="none"/>
        </w:rPr>
        <w:t>仪控临修项目详见附件 11</w:t>
      </w:r>
    </w:p>
    <w:p w14:paraId="28927567">
      <w:pPr>
        <w:spacing w:line="360" w:lineRule="auto"/>
        <w:rPr>
          <w:rFonts w:ascii="宋体" w:hAnsi="宋体" w:eastAsia="宋体" w:cs="宋体"/>
          <w:szCs w:val="24"/>
          <w:highlight w:val="none"/>
        </w:rPr>
      </w:pPr>
      <w:r>
        <w:rPr>
          <w:rFonts w:hint="eastAsia" w:ascii="宋体" w:hAnsi="宋体" w:eastAsia="宋体" w:cs="宋体"/>
          <w:szCs w:val="24"/>
          <w:highlight w:val="none"/>
        </w:rPr>
        <w:t xml:space="preserve">2.3.4设备设施变更详见附件12 </w:t>
      </w:r>
    </w:p>
    <w:p w14:paraId="15AEA685">
      <w:pPr>
        <w:spacing w:line="360" w:lineRule="auto"/>
        <w:rPr>
          <w:rFonts w:ascii="宋体" w:hAnsi="宋体" w:eastAsia="宋体" w:cs="宋体"/>
          <w:szCs w:val="24"/>
          <w:highlight w:val="none"/>
        </w:rPr>
      </w:pPr>
      <w:r>
        <w:rPr>
          <w:rFonts w:hint="eastAsia" w:ascii="宋体" w:hAnsi="宋体" w:eastAsia="宋体" w:cs="宋体"/>
          <w:szCs w:val="24"/>
          <w:highlight w:val="none"/>
        </w:rPr>
        <w:t>2.3.5 封闭式煤场检修计划项目，具体已实际计划为准。</w:t>
      </w:r>
    </w:p>
    <w:p w14:paraId="6836F556">
      <w:pPr>
        <w:spacing w:line="360" w:lineRule="auto"/>
        <w:rPr>
          <w:rFonts w:ascii="宋体" w:hAnsi="宋体" w:eastAsia="宋体" w:cs="宋体"/>
          <w:szCs w:val="24"/>
          <w:highlight w:val="none"/>
        </w:rPr>
      </w:pPr>
      <w:r>
        <w:rPr>
          <w:rFonts w:hint="eastAsia" w:ascii="宋体" w:hAnsi="宋体" w:eastAsia="宋体" w:cs="宋体"/>
          <w:szCs w:val="24"/>
          <w:highlight w:val="none"/>
        </w:rPr>
        <w:t>2.4上述区域所有机务设备、工艺管阀、电气设备、仪控设备、照明、铁质门窗、电动门窗、暖通管道设施、消防设施及其配套附件、生活污水泵均属维保工作范围；除非特别注明的除外。</w:t>
      </w:r>
    </w:p>
    <w:p w14:paraId="1F6EC6DA">
      <w:pPr>
        <w:spacing w:line="360" w:lineRule="auto"/>
        <w:rPr>
          <w:rFonts w:ascii="宋体" w:hAnsi="宋体" w:eastAsia="宋体" w:cs="宋体"/>
          <w:szCs w:val="24"/>
          <w:highlight w:val="none"/>
        </w:rPr>
      </w:pPr>
      <w:r>
        <w:rPr>
          <w:rFonts w:hint="eastAsia" w:ascii="宋体" w:hAnsi="宋体" w:eastAsia="宋体" w:cs="宋体"/>
          <w:szCs w:val="24"/>
          <w:highlight w:val="none"/>
        </w:rPr>
        <w:t>2.5</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维保范围原则上包括以上范围及内容，但不限于以上范围及内容，为保障</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生产系统的完整性、连续性，</w:t>
      </w:r>
      <w:r>
        <w:rPr>
          <w:rFonts w:hint="eastAsia" w:ascii="宋体" w:hAnsi="宋体" w:eastAsia="宋体" w:cs="宋体"/>
          <w:szCs w:val="24"/>
          <w:highlight w:val="none"/>
          <w:lang w:eastAsia="zh-CN"/>
        </w:rPr>
        <w:t>招标人</w:t>
      </w:r>
      <w:r>
        <w:rPr>
          <w:rFonts w:hint="eastAsia" w:ascii="宋体" w:hAnsi="宋体" w:eastAsia="宋体" w:cs="宋体"/>
          <w:bCs/>
          <w:spacing w:val="8"/>
          <w:szCs w:val="24"/>
          <w:highlight w:val="none"/>
        </w:rPr>
        <w:t>因疏漏而未列出的设备和要求，</w:t>
      </w:r>
      <w:r>
        <w:rPr>
          <w:rFonts w:hint="eastAsia" w:ascii="宋体" w:hAnsi="宋体" w:eastAsia="宋体" w:cs="宋体"/>
          <w:szCs w:val="24"/>
          <w:highlight w:val="none"/>
          <w:lang w:eastAsia="zh-CN"/>
        </w:rPr>
        <w:t>投标人</w:t>
      </w:r>
      <w:r>
        <w:rPr>
          <w:rFonts w:hint="eastAsia" w:ascii="宋体" w:hAnsi="宋体" w:eastAsia="宋体" w:cs="宋体"/>
          <w:bCs/>
          <w:spacing w:val="8"/>
          <w:szCs w:val="24"/>
          <w:highlight w:val="none"/>
        </w:rPr>
        <w:t>在接到</w:t>
      </w:r>
      <w:r>
        <w:rPr>
          <w:rFonts w:hint="eastAsia" w:ascii="宋体" w:hAnsi="宋体" w:eastAsia="宋体" w:cs="宋体"/>
          <w:bCs/>
          <w:spacing w:val="8"/>
          <w:szCs w:val="24"/>
          <w:highlight w:val="none"/>
          <w:lang w:eastAsia="zh-CN"/>
        </w:rPr>
        <w:t>招标人</w:t>
      </w:r>
      <w:r>
        <w:rPr>
          <w:rFonts w:hint="eastAsia" w:ascii="宋体" w:hAnsi="宋体" w:eastAsia="宋体" w:cs="宋体"/>
          <w:bCs/>
          <w:spacing w:val="8"/>
          <w:szCs w:val="24"/>
          <w:highlight w:val="none"/>
        </w:rPr>
        <w:t>人员通知后有义务积极地去完成，并不得增加任何费用。</w:t>
      </w:r>
    </w:p>
    <w:p w14:paraId="77CF4E2B">
      <w:pPr>
        <w:spacing w:line="360" w:lineRule="auto"/>
        <w:rPr>
          <w:rFonts w:ascii="宋体" w:hAnsi="宋体" w:eastAsia="宋体" w:cs="宋体"/>
          <w:szCs w:val="24"/>
          <w:highlight w:val="none"/>
        </w:rPr>
      </w:pPr>
      <w:r>
        <w:rPr>
          <w:rFonts w:hint="eastAsia" w:ascii="宋体" w:hAnsi="宋体" w:eastAsia="宋体" w:cs="宋体"/>
          <w:szCs w:val="24"/>
          <w:highlight w:val="none"/>
        </w:rPr>
        <w:t>2.6维保所需吊车由</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提供。维保零部件如需机加工，由</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机修车间提供配合；凡不需机加工的零部件修理均由</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负责。</w:t>
      </w:r>
    </w:p>
    <w:p w14:paraId="66F6B191">
      <w:pPr>
        <w:spacing w:line="360" w:lineRule="auto"/>
        <w:rPr>
          <w:rFonts w:ascii="宋体" w:hAnsi="宋体" w:eastAsia="宋体" w:cs="宋体"/>
          <w:szCs w:val="24"/>
          <w:highlight w:val="none"/>
        </w:rPr>
      </w:pPr>
      <w:r>
        <w:rPr>
          <w:rFonts w:hint="eastAsia" w:ascii="宋体" w:hAnsi="宋体" w:eastAsia="宋体" w:cs="宋体"/>
          <w:szCs w:val="24"/>
          <w:highlight w:val="none"/>
        </w:rPr>
        <w:t>2.7机务、电气、仪控三个专业的分工按公司《设备分工管理规定》要求执行。</w:t>
      </w:r>
    </w:p>
    <w:p w14:paraId="210701E3">
      <w:pPr>
        <w:spacing w:line="360" w:lineRule="auto"/>
        <w:rPr>
          <w:rFonts w:ascii="宋体" w:hAnsi="宋体" w:eastAsia="宋体" w:cs="宋体"/>
          <w:szCs w:val="24"/>
          <w:highlight w:val="none"/>
        </w:rPr>
      </w:pPr>
      <w:r>
        <w:rPr>
          <w:rFonts w:hint="eastAsia" w:ascii="宋体" w:hAnsi="宋体" w:eastAsia="宋体" w:cs="宋体"/>
          <w:szCs w:val="24"/>
          <w:highlight w:val="none"/>
        </w:rPr>
        <w:t>2.8不属于维保范围内容</w:t>
      </w:r>
    </w:p>
    <w:p w14:paraId="24E01EC2">
      <w:pPr>
        <w:spacing w:line="360" w:lineRule="auto"/>
        <w:ind w:left="420" w:hanging="420" w:hangingChars="200"/>
        <w:rPr>
          <w:rFonts w:ascii="宋体" w:hAnsi="宋体" w:eastAsia="宋体" w:cs="宋体"/>
          <w:szCs w:val="24"/>
          <w:highlight w:val="none"/>
        </w:rPr>
      </w:pPr>
      <w:r>
        <w:rPr>
          <w:rFonts w:hint="eastAsia" w:ascii="宋体" w:hAnsi="宋体" w:eastAsia="宋体" w:cs="宋体"/>
          <w:szCs w:val="24"/>
          <w:highlight w:val="none"/>
        </w:rPr>
        <w:t>2.8.1起重设备（电动葫芦、桥式起重机）不属于此维保范围。</w:t>
      </w:r>
    </w:p>
    <w:p w14:paraId="4508C248">
      <w:pPr>
        <w:spacing w:line="360" w:lineRule="auto"/>
        <w:ind w:left="420" w:hanging="420" w:hangingChars="200"/>
        <w:rPr>
          <w:rFonts w:ascii="宋体" w:hAnsi="宋体" w:eastAsia="宋体" w:cs="宋体"/>
          <w:szCs w:val="24"/>
          <w:highlight w:val="none"/>
        </w:rPr>
      </w:pPr>
      <w:r>
        <w:rPr>
          <w:rFonts w:hint="eastAsia" w:ascii="宋体" w:hAnsi="宋体" w:eastAsia="宋体" w:cs="宋体"/>
          <w:szCs w:val="24"/>
          <w:highlight w:val="none"/>
        </w:rPr>
        <w:t>2.8.2电梯不属于此维保范围。</w:t>
      </w:r>
    </w:p>
    <w:p w14:paraId="7C121AC5">
      <w:pPr>
        <w:spacing w:line="360" w:lineRule="auto"/>
        <w:ind w:left="420" w:hanging="420" w:hangingChars="200"/>
        <w:rPr>
          <w:rFonts w:ascii="宋体" w:hAnsi="宋体" w:eastAsia="宋体" w:cs="宋体"/>
          <w:szCs w:val="24"/>
          <w:highlight w:val="none"/>
        </w:rPr>
      </w:pPr>
      <w:r>
        <w:rPr>
          <w:rFonts w:hint="eastAsia" w:ascii="宋体" w:hAnsi="宋体" w:eastAsia="宋体" w:cs="宋体"/>
          <w:szCs w:val="24"/>
          <w:highlight w:val="none"/>
        </w:rPr>
        <w:t>2.8.3</w:t>
      </w:r>
      <w:r>
        <w:rPr>
          <w:rFonts w:hint="eastAsia" w:ascii="宋体" w:hAnsi="宋体" w:eastAsia="宋体" w:cs="宋体"/>
          <w:color w:val="000000" w:themeColor="text1"/>
          <w:szCs w:val="24"/>
          <w:highlight w:val="none"/>
          <w14:textFill>
            <w14:solidFill>
              <w14:schemeClr w14:val="tx1"/>
            </w14:solidFill>
          </w14:textFill>
        </w:rPr>
        <w:t>架子、保温、油漆不属于此维保范围（维保范围内小面积的油漆修复除外）</w:t>
      </w:r>
    </w:p>
    <w:p w14:paraId="5D99F6DE">
      <w:pPr>
        <w:spacing w:line="360" w:lineRule="auto"/>
        <w:ind w:left="420" w:hanging="420" w:hangingChars="200"/>
        <w:rPr>
          <w:rFonts w:ascii="宋体" w:hAnsi="宋体" w:eastAsia="宋体" w:cs="宋体"/>
          <w:szCs w:val="24"/>
          <w:highlight w:val="none"/>
        </w:rPr>
      </w:pPr>
      <w:r>
        <w:rPr>
          <w:rFonts w:hint="eastAsia" w:ascii="宋体" w:hAnsi="宋体" w:eastAsia="宋体" w:cs="宋体"/>
          <w:szCs w:val="24"/>
          <w:highlight w:val="none"/>
        </w:rPr>
        <w:t>2.8.4 UPS主机、直流屏不属于此维保范围。</w:t>
      </w:r>
    </w:p>
    <w:p w14:paraId="76A093DD">
      <w:pPr>
        <w:spacing w:line="360" w:lineRule="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2.8.5 继电保护不属于此维保范围。</w:t>
      </w:r>
    </w:p>
    <w:p w14:paraId="095570BC">
      <w:pPr>
        <w:spacing w:line="360" w:lineRule="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2.8.6 换热器等高压清洗不属于此范围，但必须配合换热器清洗的拆装工作。</w:t>
      </w:r>
    </w:p>
    <w:p w14:paraId="2DD2A20E">
      <w:pPr>
        <w:spacing w:line="360" w:lineRule="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2.9凡未特别注明的设备均属于投标人维保范围。</w:t>
      </w:r>
    </w:p>
    <w:p w14:paraId="049FD10D">
      <w:pPr>
        <w:outlineLvl w:val="1"/>
        <w:rPr>
          <w:rFonts w:hint="eastAsia" w:ascii="宋体" w:hAnsi="宋体" w:eastAsia="宋体" w:cs="宋体"/>
          <w:b/>
          <w:sz w:val="24"/>
          <w:szCs w:val="24"/>
          <w:highlight w:val="none"/>
        </w:rPr>
      </w:pPr>
      <w:bookmarkStart w:id="5" w:name="_Toc24905"/>
      <w:r>
        <w:rPr>
          <w:rFonts w:hint="eastAsia" w:ascii="宋体" w:hAnsi="宋体" w:eastAsia="宋体" w:cs="宋体"/>
          <w:b/>
          <w:sz w:val="24"/>
          <w:szCs w:val="24"/>
          <w:highlight w:val="none"/>
          <w:lang w:val="en-US" w:eastAsia="zh-CN"/>
        </w:rPr>
        <w:t>三、</w:t>
      </w:r>
      <w:r>
        <w:rPr>
          <w:rFonts w:hint="eastAsia" w:ascii="宋体" w:hAnsi="宋体" w:eastAsia="宋体" w:cs="宋体"/>
          <w:b/>
          <w:sz w:val="24"/>
          <w:szCs w:val="24"/>
          <w:highlight w:val="none"/>
        </w:rPr>
        <w:t>维保内容与要求</w:t>
      </w:r>
      <w:bookmarkEnd w:id="5"/>
    </w:p>
    <w:p w14:paraId="02238AA9">
      <w:pPr>
        <w:spacing w:line="360" w:lineRule="auto"/>
        <w:rPr>
          <w:rFonts w:ascii="宋体" w:hAnsi="宋体" w:eastAsia="宋体" w:cs="宋体"/>
          <w:szCs w:val="24"/>
          <w:highlight w:val="none"/>
        </w:rPr>
      </w:pPr>
      <w:r>
        <w:rPr>
          <w:rFonts w:hint="eastAsia" w:ascii="宋体" w:hAnsi="宋体" w:eastAsia="宋体" w:cs="宋体"/>
          <w:szCs w:val="24"/>
          <w:highlight w:val="none"/>
        </w:rPr>
        <w:t>4.1 维保总体内容</w:t>
      </w:r>
    </w:p>
    <w:p w14:paraId="288B2BF2">
      <w:pPr>
        <w:widowControl/>
        <w:spacing w:line="360" w:lineRule="auto"/>
        <w:rPr>
          <w:rFonts w:ascii="宋体" w:hAnsi="宋体" w:eastAsia="宋体" w:cs="宋体"/>
          <w:szCs w:val="24"/>
          <w:highlight w:val="none"/>
        </w:rPr>
      </w:pPr>
      <w:r>
        <w:rPr>
          <w:rFonts w:hint="eastAsia" w:ascii="宋体" w:hAnsi="宋体" w:eastAsia="宋体" w:cs="宋体"/>
          <w:szCs w:val="24"/>
          <w:highlight w:val="none"/>
        </w:rPr>
        <w:t>3.1.1负责上述维护范围内设备、管道的日常维护消缺、月度检维修、临修、新增异动设备安装工作。</w:t>
      </w:r>
    </w:p>
    <w:p w14:paraId="7E219F61">
      <w:pPr>
        <w:widowControl/>
        <w:spacing w:line="360" w:lineRule="auto"/>
        <w:rPr>
          <w:rFonts w:ascii="宋体" w:hAnsi="宋体" w:eastAsia="宋体" w:cs="宋体"/>
          <w:szCs w:val="24"/>
          <w:highlight w:val="none"/>
        </w:rPr>
      </w:pPr>
      <w:r>
        <w:rPr>
          <w:rFonts w:hint="eastAsia" w:ascii="宋体" w:hAnsi="宋体" w:eastAsia="宋体" w:cs="宋体"/>
          <w:szCs w:val="24"/>
          <w:highlight w:val="none"/>
        </w:rPr>
        <w:t>3.1.2负责做好承包维护设备范围内的装置性设施（如平台、栏杆、现场专用检修平台等）的维护及保养等工作, 保持设备及生产场地的清洁卫生。</w:t>
      </w:r>
    </w:p>
    <w:p w14:paraId="6AEC537B">
      <w:pPr>
        <w:spacing w:line="360" w:lineRule="auto"/>
        <w:rPr>
          <w:rFonts w:ascii="宋体" w:hAnsi="宋体" w:eastAsia="宋体" w:cs="宋体"/>
          <w:szCs w:val="24"/>
          <w:highlight w:val="none"/>
        </w:rPr>
      </w:pPr>
      <w:r>
        <w:rPr>
          <w:rFonts w:hint="eastAsia" w:ascii="宋体" w:hAnsi="宋体" w:eastAsia="宋体" w:cs="宋体"/>
          <w:szCs w:val="24"/>
          <w:highlight w:val="none"/>
        </w:rPr>
        <w:t>3.1.3负责上述维护范围内设备、管道的各项试验工作，由</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负责进行的试验需要</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配合的，必须给予配合。经</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同意，确因系统、设备原因造成相关的定期试验项目需延至大修中进行，</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不对</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进行考核。</w:t>
      </w:r>
    </w:p>
    <w:p w14:paraId="074B90A5">
      <w:pPr>
        <w:spacing w:line="360" w:lineRule="auto"/>
        <w:rPr>
          <w:rFonts w:ascii="宋体" w:hAnsi="宋体" w:eastAsia="宋体" w:cs="宋体"/>
          <w:szCs w:val="24"/>
          <w:highlight w:val="none"/>
        </w:rPr>
      </w:pPr>
      <w:r>
        <w:rPr>
          <w:rFonts w:hint="eastAsia" w:ascii="宋体" w:hAnsi="宋体" w:eastAsia="宋体" w:cs="宋体"/>
          <w:szCs w:val="24"/>
          <w:highlight w:val="none"/>
        </w:rPr>
        <w:t>3.1.4需要外委加工的备品备件</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做好测绘工作。</w:t>
      </w:r>
    </w:p>
    <w:p w14:paraId="78F8C043">
      <w:pPr>
        <w:spacing w:line="360" w:lineRule="auto"/>
        <w:rPr>
          <w:rFonts w:ascii="宋体" w:hAnsi="宋体" w:eastAsia="宋体" w:cs="宋体"/>
          <w:szCs w:val="24"/>
          <w:highlight w:val="none"/>
        </w:rPr>
      </w:pPr>
      <w:r>
        <w:rPr>
          <w:rFonts w:hint="eastAsia" w:ascii="宋体" w:hAnsi="宋体" w:eastAsia="宋体" w:cs="宋体"/>
          <w:szCs w:val="24"/>
          <w:highlight w:val="none"/>
        </w:rPr>
        <w:t>3.1.5技术监督所涉及的检验、试验等工作，除</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与第三方签订的工作项目及列入</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大修计划内的工作项目外，其余均为</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的工作范围。</w:t>
      </w:r>
    </w:p>
    <w:p w14:paraId="79F4BEA0">
      <w:pPr>
        <w:spacing w:line="360" w:lineRule="auto"/>
        <w:rPr>
          <w:rFonts w:ascii="宋体" w:hAnsi="宋体" w:eastAsia="宋体" w:cs="宋体"/>
          <w:szCs w:val="24"/>
          <w:highlight w:val="none"/>
        </w:rPr>
      </w:pPr>
      <w:r>
        <w:rPr>
          <w:rFonts w:hint="eastAsia" w:ascii="宋体" w:hAnsi="宋体" w:eastAsia="宋体" w:cs="宋体"/>
          <w:szCs w:val="24"/>
          <w:highlight w:val="none"/>
        </w:rPr>
        <w:t>3.1.6</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因生产需要或其他原因而后续增加的设备，</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负责该部分设备的维护工作，但不修改合同价。</w:t>
      </w:r>
    </w:p>
    <w:p w14:paraId="3D41FCBB">
      <w:pPr>
        <w:spacing w:line="360" w:lineRule="auto"/>
        <w:ind w:left="420" w:hanging="420" w:hangingChars="200"/>
        <w:rPr>
          <w:rFonts w:ascii="宋体" w:hAnsi="宋体" w:eastAsia="宋体" w:cs="宋体"/>
          <w:szCs w:val="24"/>
          <w:highlight w:val="none"/>
        </w:rPr>
      </w:pPr>
      <w:r>
        <w:rPr>
          <w:rFonts w:hint="eastAsia" w:ascii="宋体" w:hAnsi="宋体" w:eastAsia="宋体" w:cs="宋体"/>
          <w:szCs w:val="24"/>
          <w:highlight w:val="none"/>
        </w:rPr>
        <w:t>3.1.7按时完成</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安排的其它临时性工作。</w:t>
      </w:r>
    </w:p>
    <w:p w14:paraId="27896E79">
      <w:pPr>
        <w:spacing w:line="360" w:lineRule="auto"/>
        <w:rPr>
          <w:rFonts w:ascii="宋体" w:hAnsi="宋体" w:eastAsia="宋体" w:cs="宋体"/>
          <w:szCs w:val="24"/>
          <w:highlight w:val="none"/>
        </w:rPr>
      </w:pPr>
      <w:r>
        <w:rPr>
          <w:rFonts w:hint="eastAsia" w:ascii="宋体" w:hAnsi="宋体" w:eastAsia="宋体" w:cs="宋体"/>
          <w:szCs w:val="24"/>
          <w:highlight w:val="none"/>
        </w:rPr>
        <w:t>3.1.8每月完成修旧利废任务。</w:t>
      </w:r>
    </w:p>
    <w:p w14:paraId="5E5FD7F2">
      <w:pPr>
        <w:spacing w:line="360" w:lineRule="auto"/>
        <w:rPr>
          <w:rFonts w:ascii="宋体" w:hAnsi="宋体" w:eastAsia="宋体" w:cs="宋体"/>
          <w:szCs w:val="24"/>
          <w:highlight w:val="none"/>
        </w:rPr>
      </w:pPr>
      <w:r>
        <w:rPr>
          <w:rFonts w:hint="eastAsia" w:ascii="宋体" w:hAnsi="宋体" w:eastAsia="宋体" w:cs="宋体"/>
          <w:szCs w:val="24"/>
          <w:highlight w:val="none"/>
        </w:rPr>
        <w:t>3.1.9负责装置区消防通道和巡检通道清雪工作。</w:t>
      </w:r>
    </w:p>
    <w:p w14:paraId="1DEC3D67">
      <w:pPr>
        <w:spacing w:line="360" w:lineRule="auto"/>
        <w:rPr>
          <w:rFonts w:ascii="宋体" w:hAnsi="宋体" w:eastAsia="宋体" w:cs="宋体"/>
          <w:szCs w:val="24"/>
          <w:highlight w:val="none"/>
        </w:rPr>
      </w:pPr>
      <w:r>
        <w:rPr>
          <w:rFonts w:hint="eastAsia" w:ascii="宋体" w:hAnsi="宋体" w:eastAsia="宋体" w:cs="宋体"/>
          <w:szCs w:val="24"/>
          <w:highlight w:val="none"/>
        </w:rPr>
        <w:t>3.2机务设备维保内容：</w:t>
      </w:r>
    </w:p>
    <w:p w14:paraId="0AFC4DC5">
      <w:pPr>
        <w:spacing w:line="360" w:lineRule="auto"/>
        <w:rPr>
          <w:rFonts w:ascii="宋体" w:hAnsi="宋体" w:eastAsia="宋体" w:cs="宋体"/>
          <w:szCs w:val="24"/>
          <w:highlight w:val="none"/>
        </w:rPr>
      </w:pPr>
      <w:r>
        <w:rPr>
          <w:rFonts w:hint="eastAsia" w:ascii="宋体" w:hAnsi="宋体" w:eastAsia="宋体" w:cs="宋体"/>
          <w:szCs w:val="24"/>
          <w:highlight w:val="none"/>
        </w:rPr>
        <w:t>3.2.1负责维保范围内所有设备和工艺管阀、给排水和暖通、消防管道、地下管网等的日常维护消缺、月度检维修、临修、新增异动设备安装工作。</w:t>
      </w:r>
    </w:p>
    <w:p w14:paraId="0C403EA2">
      <w:pPr>
        <w:pStyle w:val="349"/>
        <w:spacing w:after="0" w:line="360" w:lineRule="auto"/>
        <w:ind w:firstLine="0" w:firstLineChars="0"/>
        <w:rPr>
          <w:rFonts w:ascii="宋体" w:hAnsi="宋体" w:cs="宋体"/>
          <w:sz w:val="21"/>
          <w:highlight w:val="none"/>
        </w:rPr>
      </w:pPr>
      <w:r>
        <w:rPr>
          <w:rFonts w:hint="eastAsia" w:ascii="宋体" w:hAnsi="宋体" w:cs="宋体"/>
          <w:sz w:val="21"/>
          <w:highlight w:val="none"/>
        </w:rPr>
        <w:t>3.2.2维保工时按实际情况由</w:t>
      </w:r>
      <w:r>
        <w:rPr>
          <w:rFonts w:hint="eastAsia" w:ascii="宋体" w:hAnsi="宋体" w:cs="宋体"/>
          <w:sz w:val="21"/>
          <w:highlight w:val="none"/>
          <w:lang w:eastAsia="zh-CN"/>
        </w:rPr>
        <w:t>招标人</w:t>
      </w:r>
      <w:r>
        <w:rPr>
          <w:rFonts w:hint="eastAsia" w:ascii="宋体" w:hAnsi="宋体" w:cs="宋体"/>
          <w:sz w:val="21"/>
          <w:highlight w:val="none"/>
        </w:rPr>
        <w:t>要求尽快完成，故意拖延时间或严重超时的，按维修管理考核标准考核。</w:t>
      </w:r>
    </w:p>
    <w:p w14:paraId="17AF8BF2">
      <w:pPr>
        <w:spacing w:line="360" w:lineRule="auto"/>
        <w:rPr>
          <w:rFonts w:ascii="宋体" w:hAnsi="宋体" w:eastAsia="宋体" w:cs="宋体"/>
          <w:szCs w:val="24"/>
          <w:highlight w:val="none"/>
        </w:rPr>
      </w:pPr>
      <w:r>
        <w:rPr>
          <w:rFonts w:hint="eastAsia" w:ascii="宋体" w:hAnsi="宋体" w:eastAsia="宋体" w:cs="宋体"/>
          <w:szCs w:val="24"/>
          <w:highlight w:val="none"/>
        </w:rPr>
        <w:t>3.2.3</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需做好维保设备的日常保养工作，保持设备清洁、整齐、润滑良好、安全运行。及时紧固松动的紧固件，调整活动部分的间隙；及时对设备进行内部清洁、润滑、局部解体</w:t>
      </w:r>
      <w:r>
        <w:rPr>
          <w:highlight w:val="none"/>
        </w:rPr>
        <w:fldChar w:fldCharType="begin"/>
      </w:r>
      <w:r>
        <w:rPr>
          <w:highlight w:val="none"/>
        </w:rPr>
        <w:instrText xml:space="preserve"> HYPERLINK "http://baike.baidu.com/view/386571.htm" \t "http://baike.baidu.com/_blank" </w:instrText>
      </w:r>
      <w:r>
        <w:rPr>
          <w:highlight w:val="none"/>
        </w:rPr>
        <w:fldChar w:fldCharType="separate"/>
      </w:r>
      <w:r>
        <w:rPr>
          <w:rFonts w:hint="eastAsia" w:ascii="宋体" w:hAnsi="宋体" w:eastAsia="宋体" w:cs="宋体"/>
          <w:szCs w:val="24"/>
          <w:highlight w:val="none"/>
        </w:rPr>
        <w:t>检查</w:t>
      </w:r>
      <w:r>
        <w:rPr>
          <w:rFonts w:hint="eastAsia" w:ascii="宋体" w:hAnsi="宋体" w:eastAsia="宋体" w:cs="宋体"/>
          <w:szCs w:val="24"/>
          <w:highlight w:val="none"/>
        </w:rPr>
        <w:fldChar w:fldCharType="end"/>
      </w:r>
      <w:r>
        <w:rPr>
          <w:rFonts w:hint="eastAsia" w:ascii="宋体" w:hAnsi="宋体" w:eastAsia="宋体" w:cs="宋体"/>
          <w:szCs w:val="24"/>
          <w:highlight w:val="none"/>
        </w:rPr>
        <w:t>和调整；对设备主体部分进行解体检查和调整工作，必要时对达到规定磨损限度的零件加以更换。同时应配合运行车间做好盘车工作。</w:t>
      </w:r>
    </w:p>
    <w:p w14:paraId="44987424">
      <w:pPr>
        <w:spacing w:line="360" w:lineRule="auto"/>
        <w:rPr>
          <w:rFonts w:ascii="宋体" w:hAnsi="宋体" w:eastAsia="宋体" w:cs="宋体"/>
          <w:szCs w:val="24"/>
          <w:highlight w:val="none"/>
        </w:rPr>
      </w:pPr>
      <w:r>
        <w:rPr>
          <w:rFonts w:hint="eastAsia" w:ascii="宋体" w:hAnsi="宋体" w:eastAsia="宋体" w:cs="宋体"/>
          <w:szCs w:val="24"/>
          <w:highlight w:val="none"/>
        </w:rPr>
        <w:t>3.2.4</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严格执行巡回检查制，巡检时应带好个人防护用品并带上抹布、听棒、扳手；通过眼看、耳听、手摸、鼻闻等方法，掌握设备的运行和备用情况；做好相应的巡检记录；巡检发现问题要及时处理，对生产影响较大暂时又无法处理的要及时向</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反映。</w:t>
      </w:r>
    </w:p>
    <w:p w14:paraId="27AC6FE2">
      <w:pPr>
        <w:widowControl/>
        <w:shd w:val="clear" w:color="auto" w:fill="FFFFFF"/>
        <w:spacing w:line="360" w:lineRule="auto"/>
        <w:rPr>
          <w:rFonts w:ascii="宋体" w:hAnsi="宋体" w:eastAsia="宋体" w:cs="宋体"/>
          <w:szCs w:val="24"/>
          <w:highlight w:val="none"/>
        </w:rPr>
      </w:pPr>
      <w:r>
        <w:rPr>
          <w:rFonts w:hint="eastAsia" w:ascii="宋体" w:hAnsi="宋体" w:eastAsia="宋体" w:cs="宋体"/>
          <w:szCs w:val="24"/>
          <w:highlight w:val="none"/>
        </w:rPr>
        <w:t>3.2.5</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必须做好设备检查工作，对设备的运行情况、工作精度、磨损或腐蚀程度进行测量和校验。解决漏油、漏水、漏气，防尘密闭性问题，对设备及零部件的高温、高速、高压的性能进行判断、处理和汇报。</w:t>
      </w:r>
    </w:p>
    <w:p w14:paraId="1D4CECAC">
      <w:pPr>
        <w:spacing w:line="360" w:lineRule="auto"/>
        <w:rPr>
          <w:rFonts w:ascii="宋体" w:hAnsi="宋体" w:eastAsia="宋体" w:cs="宋体"/>
          <w:szCs w:val="24"/>
          <w:highlight w:val="none"/>
        </w:rPr>
      </w:pPr>
      <w:r>
        <w:rPr>
          <w:rFonts w:hint="eastAsia" w:ascii="宋体" w:hAnsi="宋体" w:eastAsia="宋体" w:cs="宋体"/>
          <w:szCs w:val="24"/>
          <w:highlight w:val="none"/>
        </w:rPr>
        <w:t>3.2.6</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应及时消除管道的跑、冒、滴、漏现象，对暂不能解决的跑、冒、滴、漏问题进行登记和现场挂牌，待系统停车后全面消除。</w:t>
      </w:r>
    </w:p>
    <w:p w14:paraId="2B204579">
      <w:pPr>
        <w:spacing w:line="360" w:lineRule="auto"/>
        <w:rPr>
          <w:rFonts w:ascii="宋体" w:hAnsi="宋体" w:eastAsia="宋体" w:cs="宋体"/>
          <w:szCs w:val="24"/>
          <w:highlight w:val="none"/>
        </w:rPr>
      </w:pPr>
      <w:r>
        <w:rPr>
          <w:rFonts w:hint="eastAsia" w:ascii="宋体" w:hAnsi="宋体" w:eastAsia="宋体" w:cs="宋体"/>
          <w:szCs w:val="24"/>
          <w:highlight w:val="none"/>
        </w:rPr>
        <w:t>3.2.7</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应定期对暴露在室外及腐蚀性环境中的阀门和法兰螺栓注油，以防锈蚀或咬死。</w:t>
      </w:r>
    </w:p>
    <w:p w14:paraId="1015F546">
      <w:pPr>
        <w:spacing w:line="360" w:lineRule="auto"/>
        <w:rPr>
          <w:rFonts w:ascii="宋体" w:hAnsi="宋体" w:eastAsia="宋体" w:cs="宋体"/>
          <w:szCs w:val="24"/>
          <w:highlight w:val="none"/>
        </w:rPr>
      </w:pPr>
      <w:r>
        <w:rPr>
          <w:rFonts w:hint="eastAsia" w:ascii="宋体" w:hAnsi="宋体" w:eastAsia="宋体" w:cs="宋体"/>
          <w:szCs w:val="24"/>
          <w:highlight w:val="none"/>
        </w:rPr>
        <w:t>3.2.8</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修理或更换部分主要零件与基准件，或修理使用期限等于或小于修理间隔期的零件时要检查整个机械系统，紧固所有机件，消除扩大的间隙，校正设备的基准，以保证机器设备能恢复原有精度、性能和</w:t>
      </w:r>
      <w:r>
        <w:rPr>
          <w:highlight w:val="none"/>
        </w:rPr>
        <w:fldChar w:fldCharType="begin"/>
      </w:r>
      <w:r>
        <w:rPr>
          <w:highlight w:val="none"/>
        </w:rPr>
        <w:instrText xml:space="preserve"> HYPERLINK "http://baike.baidu.com/view/662076.htm" \t "http://baike.baidu.com/_blank" </w:instrText>
      </w:r>
      <w:r>
        <w:rPr>
          <w:highlight w:val="none"/>
        </w:rPr>
        <w:fldChar w:fldCharType="separate"/>
      </w:r>
      <w:r>
        <w:rPr>
          <w:rFonts w:hint="eastAsia" w:ascii="宋体" w:hAnsi="宋体" w:eastAsia="宋体" w:cs="宋体"/>
          <w:szCs w:val="24"/>
          <w:highlight w:val="none"/>
        </w:rPr>
        <w:t>生产效率</w:t>
      </w:r>
      <w:r>
        <w:rPr>
          <w:rFonts w:hint="eastAsia" w:ascii="宋体" w:hAnsi="宋体" w:eastAsia="宋体" w:cs="宋体"/>
          <w:szCs w:val="24"/>
          <w:highlight w:val="none"/>
        </w:rPr>
        <w:fldChar w:fldCharType="end"/>
      </w:r>
      <w:r>
        <w:rPr>
          <w:rFonts w:hint="eastAsia" w:ascii="宋体" w:hAnsi="宋体" w:eastAsia="宋体" w:cs="宋体"/>
          <w:szCs w:val="24"/>
          <w:highlight w:val="none"/>
        </w:rPr>
        <w:t>。</w:t>
      </w:r>
    </w:p>
    <w:p w14:paraId="356F2864">
      <w:pPr>
        <w:spacing w:line="360" w:lineRule="auto"/>
        <w:rPr>
          <w:rFonts w:ascii="宋体" w:hAnsi="宋体" w:eastAsia="宋体" w:cs="宋体"/>
          <w:szCs w:val="24"/>
          <w:highlight w:val="none"/>
        </w:rPr>
      </w:pPr>
      <w:r>
        <w:rPr>
          <w:rFonts w:hint="eastAsia" w:ascii="宋体" w:hAnsi="宋体" w:eastAsia="宋体" w:cs="宋体"/>
          <w:szCs w:val="24"/>
          <w:highlight w:val="none"/>
        </w:rPr>
        <w:t>3.2.9</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负责所管辖区域检修设备的放油及油箱清理工作，负责检修设备的第一次加油工作。</w:t>
      </w:r>
    </w:p>
    <w:p w14:paraId="046D5362">
      <w:pPr>
        <w:spacing w:line="360" w:lineRule="auto"/>
        <w:rPr>
          <w:rFonts w:ascii="宋体" w:hAnsi="宋体" w:eastAsia="宋体" w:cs="宋体"/>
          <w:szCs w:val="24"/>
          <w:highlight w:val="none"/>
        </w:rPr>
      </w:pPr>
      <w:r>
        <w:rPr>
          <w:rFonts w:hint="eastAsia" w:ascii="宋体" w:hAnsi="宋体" w:eastAsia="宋体" w:cs="宋体"/>
          <w:szCs w:val="24"/>
          <w:highlight w:val="none"/>
        </w:rPr>
        <w:t>3.2.10安全阀的调校工作由</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完成，</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负责拆卸和安装工作，并负责将安全阀运输到</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指定调校地点。</w:t>
      </w:r>
    </w:p>
    <w:p w14:paraId="71247BEA">
      <w:pPr>
        <w:spacing w:line="360" w:lineRule="auto"/>
        <w:rPr>
          <w:rFonts w:ascii="宋体" w:hAnsi="宋体" w:eastAsia="宋体" w:cs="宋体"/>
          <w:szCs w:val="24"/>
          <w:highlight w:val="none"/>
        </w:rPr>
      </w:pPr>
      <w:r>
        <w:rPr>
          <w:rFonts w:hint="eastAsia" w:ascii="宋体" w:hAnsi="宋体" w:eastAsia="宋体" w:cs="宋体"/>
          <w:szCs w:val="24"/>
          <w:highlight w:val="none"/>
        </w:rPr>
        <w:t>3.2.11 现场设备需要更换的，必须经过</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评估确认后方可实施，更换的旧件原则上由</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负责修复。</w:t>
      </w:r>
    </w:p>
    <w:p w14:paraId="1FB2AB62">
      <w:pPr>
        <w:spacing w:line="360" w:lineRule="auto"/>
        <w:rPr>
          <w:rFonts w:ascii="宋体" w:hAnsi="宋体" w:eastAsia="宋体" w:cs="宋体"/>
          <w:szCs w:val="24"/>
          <w:highlight w:val="none"/>
        </w:rPr>
      </w:pPr>
      <w:r>
        <w:rPr>
          <w:rFonts w:hint="eastAsia" w:ascii="宋体" w:hAnsi="宋体" w:eastAsia="宋体" w:cs="宋体"/>
          <w:szCs w:val="24"/>
          <w:highlight w:val="none"/>
        </w:rPr>
        <w:t>3.3电气设备维保内容：</w:t>
      </w:r>
    </w:p>
    <w:p w14:paraId="24658D52">
      <w:pPr>
        <w:spacing w:line="360" w:lineRule="auto"/>
        <w:rPr>
          <w:rFonts w:ascii="宋体" w:hAnsi="宋体" w:eastAsia="宋体" w:cs="宋体"/>
          <w:szCs w:val="24"/>
          <w:highlight w:val="none"/>
        </w:rPr>
      </w:pPr>
      <w:r>
        <w:rPr>
          <w:rFonts w:hint="eastAsia" w:ascii="宋体" w:hAnsi="宋体" w:eastAsia="宋体" w:cs="宋体"/>
          <w:szCs w:val="24"/>
          <w:highlight w:val="none"/>
        </w:rPr>
        <w:t>3.3.1负责上述范围内电气设备低压开关柜、动力箱、操作柱、检修箱、电动机、配电柜、及相关附属设备等的维护消缺、月度检维修、临修、新增异动设备安装工作。</w:t>
      </w:r>
    </w:p>
    <w:p w14:paraId="66EB3789">
      <w:pPr>
        <w:spacing w:line="360" w:lineRule="auto"/>
        <w:rPr>
          <w:rFonts w:ascii="宋体" w:hAnsi="宋体" w:eastAsia="宋体" w:cs="宋体"/>
          <w:szCs w:val="24"/>
          <w:highlight w:val="none"/>
        </w:rPr>
      </w:pPr>
      <w:r>
        <w:rPr>
          <w:rFonts w:hint="eastAsia" w:ascii="宋体" w:hAnsi="宋体" w:eastAsia="宋体" w:cs="宋体"/>
          <w:szCs w:val="24"/>
          <w:highlight w:val="none"/>
        </w:rPr>
        <w:t>3.2.2对范围内的电气设备、电线电缆、电气照明装置、控制装置和附属设施定期巡视维护、定期试验和检测。</w:t>
      </w:r>
    </w:p>
    <w:p w14:paraId="68BE7E2D">
      <w:pPr>
        <w:spacing w:line="360" w:lineRule="auto"/>
        <w:rPr>
          <w:rFonts w:ascii="宋体" w:hAnsi="宋体" w:eastAsia="宋体" w:cs="宋体"/>
          <w:szCs w:val="24"/>
          <w:highlight w:val="none"/>
        </w:rPr>
      </w:pPr>
      <w:r>
        <w:rPr>
          <w:rFonts w:hint="eastAsia" w:ascii="宋体" w:hAnsi="宋体" w:eastAsia="宋体" w:cs="宋体"/>
          <w:szCs w:val="24"/>
          <w:highlight w:val="none"/>
        </w:rPr>
        <w:t>3.3.3</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严格执行巡回检查制度和点检制度，对设备的运行状况、运行参数等反映设备健康状况的现象和数据进行认真的记录，掌握设备的运行和备用情况；做好相应的记录；发现问题要及时处理，对生产影响较大暂时又无法处理的要及时向</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反映。对发生故障机率较大、重复性较多的设备进行重点管理，及时进行分析，并与</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的相关专业共同协作，制定切实可行的方案。</w:t>
      </w:r>
    </w:p>
    <w:p w14:paraId="6EFB6467">
      <w:pPr>
        <w:spacing w:line="360" w:lineRule="auto"/>
        <w:rPr>
          <w:rFonts w:ascii="宋体" w:hAnsi="宋体" w:eastAsia="宋体" w:cs="宋体"/>
          <w:szCs w:val="24"/>
          <w:highlight w:val="none"/>
        </w:rPr>
      </w:pPr>
      <w:r>
        <w:rPr>
          <w:rFonts w:hint="eastAsia" w:ascii="宋体" w:hAnsi="宋体" w:eastAsia="宋体" w:cs="宋体"/>
          <w:szCs w:val="24"/>
          <w:highlight w:val="none"/>
        </w:rPr>
        <w:t>3.3.4</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须按要求做好设备的定期维护工作，并根据设备的实际健康状况，对维护周期及时进行调整，报</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批准后执行。</w:t>
      </w:r>
    </w:p>
    <w:p w14:paraId="3D47BE60">
      <w:pPr>
        <w:snapToGrid w:val="0"/>
        <w:spacing w:line="360" w:lineRule="auto"/>
        <w:textAlignment w:val="top"/>
        <w:rPr>
          <w:rFonts w:ascii="宋体" w:hAnsi="宋体" w:eastAsia="宋体" w:cs="宋体"/>
          <w:szCs w:val="24"/>
          <w:highlight w:val="none"/>
        </w:rPr>
      </w:pPr>
      <w:r>
        <w:rPr>
          <w:rFonts w:hint="eastAsia" w:ascii="宋体" w:hAnsi="宋体" w:eastAsia="宋体" w:cs="宋体"/>
          <w:szCs w:val="24"/>
          <w:highlight w:val="none"/>
        </w:rPr>
        <w:t>3.3.5电气设备检修及日常维护管理要求：</w:t>
      </w:r>
      <w:r>
        <w:rPr>
          <w:rFonts w:hint="eastAsia" w:ascii="宋体" w:hAnsi="宋体" w:eastAsia="宋体" w:cs="宋体"/>
          <w:color w:val="262A30"/>
          <w:szCs w:val="24"/>
          <w:highlight w:val="none"/>
        </w:rPr>
        <w:br w:type="textWrapping"/>
      </w:r>
      <w:r>
        <w:rPr>
          <w:rFonts w:hint="eastAsia" w:ascii="宋体" w:hAnsi="宋体" w:eastAsia="宋体" w:cs="宋体"/>
          <w:color w:val="262A30"/>
          <w:szCs w:val="24"/>
          <w:highlight w:val="none"/>
        </w:rPr>
        <w:t>1</w:t>
      </w:r>
      <w:r>
        <w:rPr>
          <w:rFonts w:hint="eastAsia" w:ascii="宋体" w:hAnsi="宋体" w:eastAsia="宋体" w:cs="宋体"/>
          <w:szCs w:val="24"/>
          <w:highlight w:val="none"/>
        </w:rPr>
        <w:t>）</w:t>
      </w:r>
      <w:r>
        <w:rPr>
          <w:rFonts w:hint="eastAsia" w:ascii="宋体" w:hAnsi="宋体" w:eastAsia="宋体" w:cs="宋体"/>
          <w:color w:val="262A30"/>
          <w:szCs w:val="24"/>
          <w:highlight w:val="none"/>
        </w:rPr>
        <w:t>风险评估意识：在进行任何维护工作之前，进行风险评估，识别潜在的危险和风险，并采取相应的控制措施。</w:t>
      </w:r>
      <w:r>
        <w:rPr>
          <w:rFonts w:hint="eastAsia" w:ascii="宋体" w:hAnsi="宋体" w:eastAsia="宋体" w:cs="宋体"/>
          <w:color w:val="262A30"/>
          <w:szCs w:val="24"/>
          <w:highlight w:val="none"/>
        </w:rPr>
        <w:br w:type="textWrapping"/>
      </w:r>
      <w:r>
        <w:rPr>
          <w:rFonts w:hint="eastAsia" w:ascii="宋体" w:hAnsi="宋体" w:eastAsia="宋体" w:cs="宋体"/>
          <w:color w:val="262A30"/>
          <w:szCs w:val="24"/>
          <w:highlight w:val="none"/>
        </w:rPr>
        <w:t>2</w:t>
      </w:r>
      <w:r>
        <w:rPr>
          <w:rFonts w:hint="eastAsia" w:ascii="宋体" w:hAnsi="宋体" w:eastAsia="宋体" w:cs="宋体"/>
          <w:szCs w:val="24"/>
          <w:highlight w:val="none"/>
        </w:rPr>
        <w:t>）</w:t>
      </w:r>
      <w:r>
        <w:rPr>
          <w:rFonts w:hint="eastAsia" w:ascii="宋体" w:hAnsi="宋体" w:eastAsia="宋体" w:cs="宋体"/>
          <w:color w:val="262A30"/>
          <w:szCs w:val="24"/>
          <w:highlight w:val="none"/>
        </w:rPr>
        <w:t>个人防护意识：正确使用个人防护装备，如绝缘手套、绝缘靴、安全带等，以防止电击、触电、高处坠落等危险。</w:t>
      </w:r>
      <w:r>
        <w:rPr>
          <w:rFonts w:hint="eastAsia" w:ascii="宋体" w:hAnsi="宋体" w:eastAsia="宋体" w:cs="宋体"/>
          <w:color w:val="262A30"/>
          <w:szCs w:val="24"/>
          <w:highlight w:val="none"/>
        </w:rPr>
        <w:br w:type="textWrapping"/>
      </w:r>
      <w:r>
        <w:rPr>
          <w:rFonts w:hint="eastAsia" w:ascii="宋体" w:hAnsi="宋体" w:eastAsia="宋体" w:cs="宋体"/>
          <w:color w:val="262A30"/>
          <w:szCs w:val="24"/>
          <w:highlight w:val="none"/>
        </w:rPr>
        <w:t>3</w:t>
      </w:r>
      <w:r>
        <w:rPr>
          <w:rFonts w:hint="eastAsia" w:ascii="宋体" w:hAnsi="宋体" w:eastAsia="宋体" w:cs="宋体"/>
          <w:szCs w:val="24"/>
          <w:highlight w:val="none"/>
        </w:rPr>
        <w:t>）</w:t>
      </w:r>
      <w:r>
        <w:rPr>
          <w:rFonts w:hint="eastAsia" w:ascii="宋体" w:hAnsi="宋体" w:eastAsia="宋体" w:cs="宋体"/>
          <w:color w:val="262A30"/>
          <w:szCs w:val="24"/>
          <w:highlight w:val="none"/>
        </w:rPr>
        <w:t>断电意识：在进行电气维护工作时，务必确保设备已断电，并确保安全措施已执行到位防止意外通电。</w:t>
      </w:r>
      <w:r>
        <w:rPr>
          <w:rFonts w:hint="eastAsia" w:ascii="宋体" w:hAnsi="宋体" w:eastAsia="宋体" w:cs="宋体"/>
          <w:color w:val="262A30"/>
          <w:szCs w:val="24"/>
          <w:highlight w:val="none"/>
        </w:rPr>
        <w:br w:type="textWrapping"/>
      </w:r>
      <w:r>
        <w:rPr>
          <w:rFonts w:hint="eastAsia" w:ascii="宋体" w:hAnsi="宋体" w:eastAsia="宋体" w:cs="宋体"/>
          <w:color w:val="262A30"/>
          <w:szCs w:val="24"/>
          <w:highlight w:val="none"/>
        </w:rPr>
        <w:t>4</w:t>
      </w:r>
      <w:r>
        <w:rPr>
          <w:rFonts w:hint="eastAsia" w:ascii="宋体" w:hAnsi="宋体" w:eastAsia="宋体" w:cs="宋体"/>
          <w:szCs w:val="24"/>
          <w:highlight w:val="none"/>
        </w:rPr>
        <w:t>）</w:t>
      </w:r>
      <w:r>
        <w:rPr>
          <w:rFonts w:hint="eastAsia" w:ascii="宋体" w:hAnsi="宋体" w:eastAsia="宋体" w:cs="宋体"/>
          <w:color w:val="262A30"/>
          <w:szCs w:val="24"/>
          <w:highlight w:val="none"/>
        </w:rPr>
        <w:t>防爆意识：对于存在爆炸性环境，具备防爆意识，了解防爆设备的使用和维护要求。</w:t>
      </w:r>
      <w:r>
        <w:rPr>
          <w:rFonts w:hint="eastAsia" w:ascii="宋体" w:hAnsi="宋体" w:eastAsia="宋体" w:cs="宋体"/>
          <w:color w:val="262A30"/>
          <w:szCs w:val="24"/>
          <w:highlight w:val="none"/>
        </w:rPr>
        <w:br w:type="textWrapping"/>
      </w:r>
      <w:r>
        <w:rPr>
          <w:rFonts w:hint="eastAsia" w:ascii="宋体" w:hAnsi="宋体" w:eastAsia="宋体" w:cs="宋体"/>
          <w:szCs w:val="24"/>
          <w:highlight w:val="none"/>
        </w:rPr>
        <w:t>5）</w:t>
      </w:r>
      <w:r>
        <w:rPr>
          <w:rFonts w:hint="eastAsia" w:ascii="宋体" w:hAnsi="宋体" w:eastAsia="宋体" w:cs="宋体"/>
          <w:color w:val="262A30"/>
          <w:szCs w:val="24"/>
          <w:highlight w:val="none"/>
        </w:rPr>
        <w:t>漏电保护意识：了解漏电保护装置的作用和重要性，定期检查和测试漏电保护装置的有效性。</w:t>
      </w:r>
      <w:r>
        <w:rPr>
          <w:rFonts w:hint="eastAsia" w:ascii="宋体" w:hAnsi="宋体" w:eastAsia="宋体" w:cs="宋体"/>
          <w:color w:val="262A30"/>
          <w:szCs w:val="24"/>
          <w:highlight w:val="none"/>
        </w:rPr>
        <w:br w:type="textWrapping"/>
      </w:r>
      <w:r>
        <w:rPr>
          <w:rFonts w:hint="eastAsia" w:ascii="宋体" w:hAnsi="宋体" w:eastAsia="宋体" w:cs="宋体"/>
          <w:szCs w:val="24"/>
          <w:highlight w:val="none"/>
        </w:rPr>
        <w:t>6）</w:t>
      </w:r>
      <w:r>
        <w:rPr>
          <w:rFonts w:hint="eastAsia" w:ascii="宋体" w:hAnsi="宋体" w:eastAsia="宋体" w:cs="宋体"/>
          <w:color w:val="262A30"/>
          <w:szCs w:val="24"/>
          <w:highlight w:val="none"/>
        </w:rPr>
        <w:t>团队协作意识：与其他维护人员和相关部门保持良好的沟通与协作，共同确保工作环境的安全。</w:t>
      </w:r>
      <w:r>
        <w:rPr>
          <w:rFonts w:hint="eastAsia" w:ascii="宋体" w:hAnsi="宋体" w:eastAsia="宋体" w:cs="宋体"/>
          <w:color w:val="262A30"/>
          <w:szCs w:val="24"/>
          <w:highlight w:val="none"/>
        </w:rPr>
        <w:br w:type="textWrapping"/>
      </w:r>
      <w:r>
        <w:rPr>
          <w:rFonts w:hint="eastAsia" w:ascii="宋体" w:hAnsi="宋体" w:eastAsia="宋体" w:cs="宋体"/>
          <w:szCs w:val="24"/>
          <w:highlight w:val="none"/>
        </w:rPr>
        <w:t>7）</w:t>
      </w:r>
      <w:r>
        <w:rPr>
          <w:rFonts w:hint="eastAsia" w:ascii="宋体" w:hAnsi="宋体" w:eastAsia="宋体" w:cs="宋体"/>
          <w:color w:val="262A30"/>
          <w:szCs w:val="24"/>
          <w:highlight w:val="none"/>
        </w:rPr>
        <w:t>报告意识：及时报告任何安全事故、隐患或不安全行为，以便采取适当的纠正措施。</w:t>
      </w:r>
      <w:r>
        <w:rPr>
          <w:rFonts w:hint="eastAsia" w:ascii="宋体" w:hAnsi="宋体" w:eastAsia="宋体" w:cs="宋体"/>
          <w:color w:val="262A30"/>
          <w:szCs w:val="24"/>
          <w:highlight w:val="none"/>
        </w:rPr>
        <w:br w:type="textWrapping"/>
      </w:r>
      <w:r>
        <w:rPr>
          <w:rFonts w:hint="eastAsia" w:ascii="宋体" w:hAnsi="宋体" w:eastAsia="宋体" w:cs="宋体"/>
          <w:szCs w:val="24"/>
          <w:highlight w:val="none"/>
        </w:rPr>
        <w:t>8）</w:t>
      </w:r>
      <w:r>
        <w:rPr>
          <w:rFonts w:hint="eastAsia" w:ascii="宋体" w:hAnsi="宋体" w:eastAsia="宋体" w:cs="宋体"/>
          <w:color w:val="262A30"/>
          <w:szCs w:val="24"/>
          <w:highlight w:val="none"/>
        </w:rPr>
        <w:t>环境保护意识：在维护工作中，注意环境保护，正确处理废弃物，避免对环境造成污染。</w:t>
      </w:r>
    </w:p>
    <w:p w14:paraId="045F4591">
      <w:pPr>
        <w:widowControl/>
        <w:numPr>
          <w:ilvl w:val="255"/>
          <w:numId w:val="0"/>
        </w:numPr>
        <w:spacing w:line="360" w:lineRule="auto"/>
        <w:jc w:val="left"/>
        <w:rPr>
          <w:rFonts w:ascii="宋体" w:hAnsi="宋体" w:eastAsia="宋体" w:cs="宋体"/>
          <w:szCs w:val="24"/>
          <w:highlight w:val="none"/>
        </w:rPr>
      </w:pPr>
      <w:r>
        <w:rPr>
          <w:rFonts w:hint="eastAsia" w:ascii="宋体" w:hAnsi="宋体" w:eastAsia="宋体" w:cs="宋体"/>
          <w:szCs w:val="24"/>
          <w:highlight w:val="none"/>
        </w:rPr>
        <w:t>9）定期检查：按照预定的时间表对所辖电气设备进行定期检查，以确保设备的正常运行。检查内容包括设备的外观、连接、绝缘状况等。</w:t>
      </w:r>
      <w:r>
        <w:rPr>
          <w:rFonts w:hint="eastAsia" w:ascii="宋体" w:hAnsi="宋体" w:eastAsia="宋体" w:cs="宋体"/>
          <w:szCs w:val="24"/>
          <w:highlight w:val="none"/>
        </w:rPr>
        <w:br w:type="textWrapping"/>
      </w:r>
      <w:r>
        <w:rPr>
          <w:rFonts w:hint="eastAsia" w:ascii="宋体" w:hAnsi="宋体" w:eastAsia="宋体" w:cs="宋体"/>
          <w:szCs w:val="24"/>
          <w:highlight w:val="none"/>
        </w:rPr>
        <w:t>10）清洁和除尘：定期清洁所辖电气设备，去除污垢、灰尘和杂物，以保持设备的良好散热和防止故障。</w:t>
      </w:r>
      <w:r>
        <w:rPr>
          <w:rFonts w:hint="eastAsia" w:ascii="宋体" w:hAnsi="宋体" w:eastAsia="宋体" w:cs="宋体"/>
          <w:szCs w:val="24"/>
          <w:highlight w:val="none"/>
        </w:rPr>
        <w:br w:type="textWrapping"/>
      </w:r>
      <w:r>
        <w:rPr>
          <w:rFonts w:hint="eastAsia" w:ascii="宋体" w:hAnsi="宋体" w:eastAsia="宋体" w:cs="宋体"/>
          <w:szCs w:val="24"/>
          <w:highlight w:val="none"/>
        </w:rPr>
        <w:t>11）绝缘检测：定期进行绝缘电阻测试，以确保设备的绝缘性能良好，防止漏电和电击事故。</w:t>
      </w:r>
      <w:r>
        <w:rPr>
          <w:rFonts w:hint="eastAsia" w:ascii="宋体" w:hAnsi="宋体" w:eastAsia="宋体" w:cs="宋体"/>
          <w:szCs w:val="24"/>
          <w:highlight w:val="none"/>
        </w:rPr>
        <w:br w:type="textWrapping"/>
      </w:r>
      <w:r>
        <w:rPr>
          <w:rFonts w:hint="eastAsia" w:ascii="宋体" w:hAnsi="宋体" w:eastAsia="宋体" w:cs="宋体"/>
          <w:szCs w:val="24"/>
          <w:highlight w:val="none"/>
        </w:rPr>
        <w:t>12）接地系统检查：检查和维护接地系统，确保接地电阻符合要求，以保障人身安全和设备的正常运行。</w:t>
      </w:r>
      <w:r>
        <w:rPr>
          <w:rFonts w:hint="eastAsia" w:ascii="宋体" w:hAnsi="宋体" w:eastAsia="宋体" w:cs="宋体"/>
          <w:szCs w:val="24"/>
          <w:highlight w:val="none"/>
        </w:rPr>
        <w:br w:type="textWrapping"/>
      </w:r>
      <w:r>
        <w:rPr>
          <w:rFonts w:hint="eastAsia" w:ascii="宋体" w:hAnsi="宋体" w:eastAsia="宋体" w:cs="宋体"/>
          <w:szCs w:val="24"/>
          <w:highlight w:val="none"/>
        </w:rPr>
        <w:t>13）电缆和桥架检查：检查电缆和桥架的连接、通道是否牢固，有无损坏或老化现象，及时修复或更换。</w:t>
      </w:r>
    </w:p>
    <w:p w14:paraId="55FC733D">
      <w:pPr>
        <w:spacing w:line="360" w:lineRule="auto"/>
        <w:rPr>
          <w:rFonts w:ascii="宋体" w:hAnsi="宋体" w:eastAsia="宋体" w:cs="宋体"/>
          <w:szCs w:val="24"/>
          <w:highlight w:val="none"/>
        </w:rPr>
      </w:pPr>
      <w:r>
        <w:rPr>
          <w:rFonts w:hint="eastAsia" w:ascii="宋体" w:hAnsi="宋体" w:eastAsia="宋体" w:cs="宋体"/>
          <w:szCs w:val="24"/>
          <w:highlight w:val="none"/>
        </w:rPr>
        <w:t>14）发现隐患及时上报及消缺。</w:t>
      </w:r>
    </w:p>
    <w:p w14:paraId="50DDC167">
      <w:pPr>
        <w:spacing w:line="360" w:lineRule="auto"/>
        <w:rPr>
          <w:rFonts w:ascii="宋体" w:hAnsi="宋体" w:eastAsia="宋体" w:cs="宋体"/>
          <w:szCs w:val="24"/>
          <w:highlight w:val="none"/>
        </w:rPr>
      </w:pPr>
      <w:r>
        <w:rPr>
          <w:rFonts w:hint="eastAsia" w:ascii="宋体" w:hAnsi="宋体" w:eastAsia="宋体" w:cs="宋体"/>
          <w:szCs w:val="24"/>
          <w:highlight w:val="none"/>
        </w:rPr>
        <w:t>15）及时完成整改闭环工作。</w:t>
      </w:r>
    </w:p>
    <w:p w14:paraId="665168E1">
      <w:pPr>
        <w:spacing w:line="360" w:lineRule="auto"/>
        <w:rPr>
          <w:rFonts w:hint="eastAsia" w:ascii="宋体" w:hAnsi="宋体" w:eastAsia="宋体" w:cs="宋体"/>
          <w:szCs w:val="24"/>
          <w:highlight w:val="none"/>
        </w:rPr>
      </w:pPr>
      <w:bookmarkStart w:id="6" w:name="_Toc7150"/>
      <w:r>
        <w:rPr>
          <w:rFonts w:hint="eastAsia" w:ascii="宋体" w:hAnsi="宋体" w:eastAsia="宋体" w:cs="宋体"/>
          <w:szCs w:val="24"/>
          <w:highlight w:val="none"/>
        </w:rPr>
        <w:t>3.3.6低压电气设备</w:t>
      </w:r>
      <w:bookmarkEnd w:id="6"/>
      <w:r>
        <w:rPr>
          <w:rFonts w:hint="eastAsia" w:ascii="宋体" w:hAnsi="宋体" w:eastAsia="宋体" w:cs="宋体"/>
          <w:szCs w:val="24"/>
          <w:highlight w:val="none"/>
        </w:rPr>
        <w:t>维护要求：</w:t>
      </w:r>
    </w:p>
    <w:p w14:paraId="5C315F1F">
      <w:pPr>
        <w:spacing w:line="360" w:lineRule="auto"/>
        <w:rPr>
          <w:rFonts w:hint="eastAsia" w:ascii="宋体" w:hAnsi="宋体" w:eastAsia="宋体" w:cs="宋体"/>
          <w:szCs w:val="24"/>
          <w:highlight w:val="none"/>
        </w:rPr>
      </w:pPr>
      <w:r>
        <w:rPr>
          <w:rFonts w:hint="eastAsia" w:ascii="宋体" w:hAnsi="宋体" w:eastAsia="宋体" w:cs="宋体"/>
          <w:szCs w:val="24"/>
          <w:highlight w:val="none"/>
        </w:rPr>
        <w:t>1）负责所辖低压配电设备的日常维护、定期检查、消缺：380V母线及配电柜、低压电缆动力及控制回路、PLC、变频器、软启动器、无功补偿装置、马达保护器、照明、电伴热、漏电保护器等。</w:t>
      </w:r>
    </w:p>
    <w:p w14:paraId="6D1B0ADD">
      <w:pPr>
        <w:spacing w:line="360" w:lineRule="auto"/>
        <w:rPr>
          <w:rFonts w:hint="eastAsia" w:ascii="宋体" w:hAnsi="宋体" w:eastAsia="宋体" w:cs="宋体"/>
          <w:szCs w:val="24"/>
          <w:highlight w:val="none"/>
        </w:rPr>
      </w:pPr>
      <w:r>
        <w:rPr>
          <w:rFonts w:hint="eastAsia" w:ascii="宋体" w:hAnsi="宋体" w:eastAsia="宋体" w:cs="宋体"/>
          <w:szCs w:val="24"/>
          <w:highlight w:val="none"/>
        </w:rPr>
        <w:t>2）月末公司考评小组对上述所列项目检查工作进行抽查，不符合要求按照考核制度进行考核。</w:t>
      </w:r>
    </w:p>
    <w:p w14:paraId="417CC1FC">
      <w:pPr>
        <w:spacing w:line="360" w:lineRule="auto"/>
        <w:rPr>
          <w:rFonts w:hint="eastAsia" w:ascii="宋体" w:hAnsi="宋体" w:eastAsia="宋体" w:cs="宋体"/>
          <w:szCs w:val="24"/>
          <w:highlight w:val="none"/>
        </w:rPr>
      </w:pPr>
      <w:bookmarkStart w:id="7" w:name="_Toc30310"/>
      <w:r>
        <w:rPr>
          <w:rFonts w:hint="eastAsia" w:ascii="宋体" w:hAnsi="宋体" w:eastAsia="宋体" w:cs="宋体"/>
          <w:szCs w:val="24"/>
          <w:highlight w:val="none"/>
        </w:rPr>
        <w:t>3）定期检查周期</w:t>
      </w:r>
      <w:bookmarkEnd w:id="7"/>
    </w:p>
    <w:p w14:paraId="6A2ACA91">
      <w:pPr>
        <w:widowControl/>
        <w:numPr>
          <w:ilvl w:val="255"/>
          <w:numId w:val="0"/>
        </w:numPr>
        <w:spacing w:line="360" w:lineRule="auto"/>
        <w:jc w:val="left"/>
        <w:rPr>
          <w:rFonts w:ascii="宋体" w:hAnsi="宋体" w:eastAsia="宋体" w:cs="宋体"/>
          <w:szCs w:val="24"/>
          <w:highlight w:val="none"/>
        </w:rPr>
      </w:pPr>
      <w:r>
        <w:rPr>
          <w:rFonts w:hint="eastAsia" w:ascii="宋体" w:hAnsi="宋体" w:eastAsia="宋体" w:cs="宋体"/>
          <w:szCs w:val="24"/>
          <w:highlight w:val="none"/>
        </w:rPr>
        <w:t xml:space="preserve">①低压母线及开关柜定期检查： </w:t>
      </w:r>
    </w:p>
    <w:p w14:paraId="06AA1DB5">
      <w:pPr>
        <w:widowControl/>
        <w:numPr>
          <w:ilvl w:val="255"/>
          <w:numId w:val="0"/>
        </w:numPr>
        <w:spacing w:line="360" w:lineRule="auto"/>
        <w:jc w:val="left"/>
        <w:rPr>
          <w:rFonts w:ascii="宋体" w:hAnsi="宋体" w:eastAsia="宋体" w:cs="宋体"/>
          <w:szCs w:val="24"/>
          <w:highlight w:val="none"/>
        </w:rPr>
      </w:pPr>
      <w:r>
        <w:rPr>
          <w:rFonts w:hint="eastAsia" w:ascii="宋体" w:hAnsi="宋体" w:eastAsia="宋体" w:cs="宋体"/>
          <w:szCs w:val="24"/>
          <w:highlight w:val="none"/>
        </w:rPr>
        <w:t>②变频器定期检查：1次/2周。</w:t>
      </w:r>
    </w:p>
    <w:p w14:paraId="474253FD">
      <w:pPr>
        <w:widowControl/>
        <w:numPr>
          <w:ilvl w:val="255"/>
          <w:numId w:val="0"/>
        </w:numPr>
        <w:spacing w:line="360" w:lineRule="auto"/>
        <w:jc w:val="left"/>
        <w:rPr>
          <w:rFonts w:ascii="宋体" w:hAnsi="宋体" w:eastAsia="宋体" w:cs="宋体"/>
          <w:szCs w:val="24"/>
          <w:highlight w:val="none"/>
        </w:rPr>
      </w:pPr>
      <w:r>
        <w:rPr>
          <w:rFonts w:hint="eastAsia" w:ascii="宋体" w:hAnsi="宋体" w:eastAsia="宋体" w:cs="宋体"/>
          <w:szCs w:val="24"/>
          <w:highlight w:val="none"/>
        </w:rPr>
        <w:t>③软启动器定期检查：1次/2周。</w:t>
      </w:r>
    </w:p>
    <w:p w14:paraId="569CE355">
      <w:pPr>
        <w:widowControl/>
        <w:numPr>
          <w:ilvl w:val="255"/>
          <w:numId w:val="0"/>
        </w:numPr>
        <w:spacing w:line="360" w:lineRule="auto"/>
        <w:jc w:val="left"/>
        <w:rPr>
          <w:rFonts w:ascii="宋体" w:hAnsi="宋体" w:eastAsia="宋体" w:cs="宋体"/>
          <w:szCs w:val="24"/>
          <w:highlight w:val="none"/>
        </w:rPr>
      </w:pPr>
      <w:r>
        <w:rPr>
          <w:rFonts w:hint="eastAsia" w:ascii="宋体" w:hAnsi="宋体" w:eastAsia="宋体" w:cs="宋体"/>
          <w:szCs w:val="24"/>
          <w:highlight w:val="none"/>
        </w:rPr>
        <w:t>④低压无功补偿柜定期检查：每月/1次。</w:t>
      </w:r>
    </w:p>
    <w:p w14:paraId="5BCA0639">
      <w:pPr>
        <w:widowControl/>
        <w:numPr>
          <w:ilvl w:val="255"/>
          <w:numId w:val="0"/>
        </w:numPr>
        <w:spacing w:line="360" w:lineRule="auto"/>
        <w:jc w:val="left"/>
        <w:rPr>
          <w:rFonts w:ascii="宋体" w:hAnsi="宋体" w:eastAsia="宋体" w:cs="宋体"/>
          <w:szCs w:val="24"/>
          <w:highlight w:val="none"/>
        </w:rPr>
      </w:pPr>
      <w:r>
        <w:rPr>
          <w:rFonts w:hint="eastAsia" w:ascii="宋体" w:hAnsi="宋体" w:eastAsia="宋体" w:cs="宋体"/>
          <w:szCs w:val="24"/>
          <w:highlight w:val="none"/>
        </w:rPr>
        <w:t>⑤防爆及三防现场成套柜定期检查：1次/2周 。</w:t>
      </w:r>
    </w:p>
    <w:p w14:paraId="705DAA72">
      <w:pPr>
        <w:widowControl/>
        <w:numPr>
          <w:ilvl w:val="255"/>
          <w:numId w:val="0"/>
        </w:numPr>
        <w:spacing w:line="360" w:lineRule="auto"/>
        <w:jc w:val="left"/>
        <w:rPr>
          <w:rFonts w:ascii="宋体" w:hAnsi="宋体" w:eastAsia="宋体" w:cs="宋体"/>
          <w:szCs w:val="24"/>
          <w:highlight w:val="none"/>
        </w:rPr>
      </w:pPr>
      <w:r>
        <w:rPr>
          <w:rFonts w:hint="eastAsia" w:ascii="宋体" w:hAnsi="宋体" w:eastAsia="宋体" w:cs="宋体"/>
          <w:szCs w:val="24"/>
          <w:highlight w:val="none"/>
        </w:rPr>
        <w:t>⑥电伴热及配电回路定期检查：电伴热投运期间1次/2周。</w:t>
      </w:r>
    </w:p>
    <w:p w14:paraId="5460CD46">
      <w:pPr>
        <w:spacing w:line="360" w:lineRule="auto"/>
        <w:rPr>
          <w:rFonts w:hint="eastAsia" w:ascii="宋体" w:hAnsi="宋体" w:eastAsia="宋体" w:cs="宋体"/>
          <w:szCs w:val="24"/>
          <w:highlight w:val="none"/>
        </w:rPr>
      </w:pPr>
      <w:bookmarkStart w:id="8" w:name="_Toc18785"/>
      <w:r>
        <w:rPr>
          <w:rFonts w:hint="eastAsia" w:ascii="宋体" w:hAnsi="宋体" w:eastAsia="宋体" w:cs="宋体"/>
          <w:szCs w:val="24"/>
          <w:highlight w:val="none"/>
        </w:rPr>
        <w:t>4）专项定期检查周期</w:t>
      </w:r>
      <w:bookmarkEnd w:id="8"/>
    </w:p>
    <w:p w14:paraId="20AFEBFF">
      <w:pPr>
        <w:widowControl/>
        <w:numPr>
          <w:ilvl w:val="255"/>
          <w:numId w:val="0"/>
        </w:numPr>
        <w:spacing w:line="360" w:lineRule="auto"/>
        <w:jc w:val="left"/>
        <w:rPr>
          <w:rFonts w:ascii="宋体" w:hAnsi="宋体" w:eastAsia="宋体" w:cs="宋体"/>
          <w:szCs w:val="24"/>
          <w:highlight w:val="none"/>
        </w:rPr>
      </w:pPr>
      <w:r>
        <w:rPr>
          <w:rFonts w:hint="eastAsia" w:ascii="宋体" w:hAnsi="宋体" w:eastAsia="宋体" w:cs="宋体"/>
          <w:szCs w:val="24"/>
          <w:highlight w:val="none"/>
        </w:rPr>
        <w:t>①每年大修前进行全厂防爆检修箱、照明箱的定期检查。</w:t>
      </w:r>
    </w:p>
    <w:p w14:paraId="17FD48E4">
      <w:pPr>
        <w:widowControl/>
        <w:numPr>
          <w:ilvl w:val="255"/>
          <w:numId w:val="0"/>
        </w:numPr>
        <w:spacing w:line="360" w:lineRule="auto"/>
        <w:jc w:val="left"/>
        <w:rPr>
          <w:rFonts w:ascii="宋体" w:hAnsi="宋体" w:eastAsia="宋体" w:cs="宋体"/>
          <w:szCs w:val="24"/>
          <w:highlight w:val="none"/>
        </w:rPr>
      </w:pPr>
      <w:r>
        <w:rPr>
          <w:rFonts w:hint="eastAsia" w:ascii="宋体" w:hAnsi="宋体" w:eastAsia="宋体" w:cs="宋体"/>
          <w:szCs w:val="24"/>
          <w:highlight w:val="none"/>
        </w:rPr>
        <w:t>②全厂漏电保护器的定检工作每年/1次。</w:t>
      </w:r>
    </w:p>
    <w:p w14:paraId="6AE20F98">
      <w:pPr>
        <w:widowControl/>
        <w:numPr>
          <w:ilvl w:val="255"/>
          <w:numId w:val="0"/>
        </w:numPr>
        <w:spacing w:line="360" w:lineRule="auto"/>
        <w:jc w:val="left"/>
        <w:rPr>
          <w:rFonts w:ascii="宋体" w:hAnsi="宋体" w:eastAsia="宋体" w:cs="宋体"/>
          <w:szCs w:val="24"/>
          <w:highlight w:val="none"/>
        </w:rPr>
      </w:pPr>
      <w:r>
        <w:rPr>
          <w:rFonts w:hint="eastAsia" w:ascii="宋体" w:hAnsi="宋体" w:eastAsia="宋体" w:cs="宋体"/>
          <w:szCs w:val="24"/>
          <w:highlight w:val="none"/>
        </w:rPr>
        <w:t>③大修期间的低压母线（根据周期滚动计划）。</w:t>
      </w:r>
    </w:p>
    <w:p w14:paraId="7D7D1FF8">
      <w:pPr>
        <w:spacing w:line="360" w:lineRule="auto"/>
        <w:rPr>
          <w:rFonts w:ascii="宋体" w:hAnsi="宋体" w:eastAsia="宋体" w:cs="宋体"/>
          <w:szCs w:val="24"/>
          <w:highlight w:val="none"/>
        </w:rPr>
      </w:pPr>
      <w:r>
        <w:rPr>
          <w:rFonts w:hint="eastAsia" w:ascii="宋体" w:hAnsi="宋体" w:eastAsia="宋体" w:cs="宋体"/>
          <w:szCs w:val="24"/>
          <w:highlight w:val="none"/>
        </w:rPr>
        <w:t>3.3.7电动机设备维护要求：</w:t>
      </w:r>
    </w:p>
    <w:p w14:paraId="444060B5">
      <w:pPr>
        <w:spacing w:line="360" w:lineRule="auto"/>
        <w:rPr>
          <w:rFonts w:ascii="宋体" w:hAnsi="宋体" w:eastAsia="宋体" w:cs="宋体"/>
          <w:szCs w:val="24"/>
          <w:highlight w:val="none"/>
        </w:rPr>
      </w:pPr>
      <w:r>
        <w:rPr>
          <w:rFonts w:hint="eastAsia" w:ascii="宋体" w:hAnsi="宋体" w:eastAsia="宋体" w:cs="宋体"/>
          <w:szCs w:val="24"/>
          <w:highlight w:val="none"/>
        </w:rPr>
        <w:t>3.3.7.1电动机的日常巡检周期：</w:t>
      </w:r>
    </w:p>
    <w:p w14:paraId="74CAE414">
      <w:pPr>
        <w:spacing w:line="360" w:lineRule="auto"/>
        <w:rPr>
          <w:rFonts w:ascii="宋体" w:hAnsi="宋体" w:eastAsia="宋体" w:cs="宋体"/>
          <w:szCs w:val="24"/>
          <w:highlight w:val="none"/>
        </w:rPr>
      </w:pPr>
      <w:r>
        <w:rPr>
          <w:rFonts w:hint="eastAsia" w:ascii="宋体" w:hAnsi="宋体" w:eastAsia="宋体" w:cs="宋体"/>
          <w:szCs w:val="24"/>
          <w:highlight w:val="none"/>
        </w:rPr>
        <w:t>① 10kV电机巡检周期：1次/1周。</w:t>
      </w:r>
    </w:p>
    <w:p w14:paraId="269CDBC9">
      <w:pPr>
        <w:spacing w:line="360" w:lineRule="auto"/>
        <w:rPr>
          <w:rFonts w:ascii="宋体" w:hAnsi="宋体" w:eastAsia="宋体" w:cs="宋体"/>
          <w:szCs w:val="24"/>
          <w:highlight w:val="none"/>
        </w:rPr>
      </w:pPr>
      <w:r>
        <w:rPr>
          <w:rFonts w:hint="eastAsia" w:ascii="宋体" w:hAnsi="宋体" w:eastAsia="宋体" w:cs="宋体"/>
          <w:szCs w:val="24"/>
          <w:highlight w:val="none"/>
        </w:rPr>
        <w:t>② 0.4kV电机巡检周期：1次/1周 。</w:t>
      </w:r>
    </w:p>
    <w:p w14:paraId="6AA8860F">
      <w:pPr>
        <w:spacing w:line="360" w:lineRule="auto"/>
        <w:rPr>
          <w:rFonts w:ascii="宋体" w:hAnsi="宋体" w:eastAsia="宋体" w:cs="宋体"/>
          <w:szCs w:val="24"/>
          <w:highlight w:val="none"/>
        </w:rPr>
      </w:pPr>
      <w:r>
        <w:rPr>
          <w:rFonts w:hint="eastAsia" w:ascii="宋体" w:hAnsi="宋体" w:eastAsia="宋体" w:cs="宋体"/>
          <w:szCs w:val="24"/>
          <w:highlight w:val="none"/>
        </w:rPr>
        <w:t>③轴流风机的定期检查：1次/每月。</w:t>
      </w:r>
    </w:p>
    <w:p w14:paraId="5E2BD7B2">
      <w:pPr>
        <w:spacing w:line="360" w:lineRule="auto"/>
        <w:rPr>
          <w:rFonts w:ascii="宋体" w:hAnsi="宋体" w:eastAsia="宋体" w:cs="宋体"/>
          <w:szCs w:val="24"/>
          <w:highlight w:val="none"/>
        </w:rPr>
      </w:pPr>
      <w:r>
        <w:rPr>
          <w:rFonts w:hint="eastAsia" w:ascii="宋体" w:hAnsi="宋体" w:eastAsia="宋体" w:cs="宋体"/>
          <w:szCs w:val="24"/>
          <w:highlight w:val="none"/>
        </w:rPr>
        <w:t>④电动机附属设施定期检查（现场配套操作柱、接地线等）：1次/1周。</w:t>
      </w:r>
    </w:p>
    <w:p w14:paraId="52FEB73B">
      <w:pPr>
        <w:spacing w:line="360" w:lineRule="auto"/>
        <w:rPr>
          <w:rFonts w:ascii="宋体" w:hAnsi="宋体" w:eastAsia="宋体" w:cs="宋体"/>
          <w:szCs w:val="24"/>
          <w:highlight w:val="none"/>
        </w:rPr>
      </w:pPr>
      <w:r>
        <w:rPr>
          <w:rFonts w:hint="eastAsia" w:ascii="宋体" w:hAnsi="宋体" w:eastAsia="宋体" w:cs="宋体"/>
          <w:szCs w:val="24"/>
          <w:highlight w:val="none"/>
        </w:rPr>
        <w:t>⑤油脂添加周期：二级电机每 3 个月注油一次、四级电机每 4 个月注油一次、六级以上(含六级)电机每 6 个月注油一次。</w:t>
      </w:r>
    </w:p>
    <w:p w14:paraId="10C83E09">
      <w:pPr>
        <w:spacing w:line="360" w:lineRule="auto"/>
        <w:rPr>
          <w:rFonts w:ascii="宋体" w:hAnsi="宋体" w:eastAsia="宋体" w:cs="宋体"/>
          <w:szCs w:val="24"/>
          <w:highlight w:val="none"/>
        </w:rPr>
      </w:pPr>
      <w:r>
        <w:rPr>
          <w:rFonts w:hint="eastAsia" w:ascii="宋体" w:hAnsi="宋体" w:eastAsia="宋体" w:cs="宋体"/>
          <w:szCs w:val="24"/>
          <w:highlight w:val="none"/>
        </w:rPr>
        <w:t>3.3.7.2油脂添加要求：</w:t>
      </w:r>
    </w:p>
    <w:p w14:paraId="6D008C73">
      <w:pPr>
        <w:spacing w:line="360" w:lineRule="auto"/>
        <w:rPr>
          <w:rFonts w:ascii="宋体" w:hAnsi="宋体" w:eastAsia="宋体" w:cs="宋体"/>
          <w:szCs w:val="24"/>
          <w:highlight w:val="none"/>
        </w:rPr>
      </w:pPr>
      <w:r>
        <w:rPr>
          <w:rFonts w:hint="eastAsia" w:ascii="宋体" w:hAnsi="宋体" w:eastAsia="宋体" w:cs="宋体"/>
          <w:szCs w:val="24"/>
          <w:highlight w:val="none"/>
        </w:rPr>
        <w:t>①电动机加注润滑脂必须保证与原电机内加注润滑脂品牌型号一致。</w:t>
      </w:r>
    </w:p>
    <w:p w14:paraId="491905EC">
      <w:pPr>
        <w:spacing w:line="360" w:lineRule="auto"/>
        <w:rPr>
          <w:rFonts w:ascii="宋体" w:hAnsi="宋体" w:eastAsia="宋体" w:cs="宋体"/>
          <w:szCs w:val="24"/>
          <w:highlight w:val="none"/>
        </w:rPr>
      </w:pPr>
      <w:r>
        <w:rPr>
          <w:rFonts w:hint="eastAsia" w:ascii="宋体" w:hAnsi="宋体" w:eastAsia="宋体" w:cs="宋体"/>
          <w:szCs w:val="24"/>
          <w:highlight w:val="none"/>
        </w:rPr>
        <w:t>②油脂添加周期注油量：55kW以下注油量不超过30g ，55kW-160kW 注油量不超过50g，280kW以上注油量不超过80g。</w:t>
      </w:r>
    </w:p>
    <w:p w14:paraId="6005092C">
      <w:pPr>
        <w:spacing w:line="360" w:lineRule="auto"/>
        <w:rPr>
          <w:rFonts w:ascii="宋体" w:hAnsi="宋体" w:eastAsia="宋体" w:cs="宋体"/>
          <w:szCs w:val="24"/>
          <w:highlight w:val="none"/>
        </w:rPr>
      </w:pPr>
      <w:r>
        <w:rPr>
          <w:rFonts w:hint="eastAsia" w:ascii="宋体" w:hAnsi="宋体" w:eastAsia="宋体" w:cs="宋体"/>
          <w:szCs w:val="24"/>
          <w:highlight w:val="none"/>
        </w:rPr>
        <w:t>③如有特殊要求加油周期的电机，应安电机自身加油要求加注润滑脂。</w:t>
      </w:r>
    </w:p>
    <w:p w14:paraId="3C3DC00A">
      <w:pPr>
        <w:spacing w:line="360" w:lineRule="auto"/>
        <w:rPr>
          <w:rFonts w:ascii="宋体" w:hAnsi="宋体" w:eastAsia="宋体" w:cs="宋体"/>
          <w:szCs w:val="24"/>
          <w:highlight w:val="none"/>
        </w:rPr>
      </w:pPr>
      <w:r>
        <w:rPr>
          <w:rFonts w:hint="eastAsia" w:ascii="宋体" w:hAnsi="宋体" w:eastAsia="宋体" w:cs="宋体"/>
          <w:szCs w:val="24"/>
          <w:highlight w:val="none"/>
        </w:rPr>
        <w:t>④如电动机因环境温度变化等原因影响电动机注油量，可视现场环境变化在油脂添加周期注油量标准上适当增减。</w:t>
      </w:r>
    </w:p>
    <w:p w14:paraId="27FD1E6B">
      <w:pPr>
        <w:spacing w:line="360" w:lineRule="auto"/>
        <w:rPr>
          <w:rFonts w:ascii="宋体" w:hAnsi="宋体" w:eastAsia="宋体" w:cs="宋体"/>
          <w:szCs w:val="24"/>
          <w:highlight w:val="none"/>
        </w:rPr>
      </w:pPr>
      <w:r>
        <w:rPr>
          <w:rFonts w:hint="eastAsia" w:ascii="宋体" w:hAnsi="宋体" w:eastAsia="宋体" w:cs="宋体"/>
          <w:szCs w:val="24"/>
          <w:highlight w:val="none"/>
        </w:rPr>
        <w:t>⑤如因电动机不能停车及其他原因不能按周期进行保养的，应根据实际情况安排计划维护保养。并做好记录。如电机在大修周期内出现异常情况时，应提前进入大修。</w:t>
      </w:r>
    </w:p>
    <w:p w14:paraId="3484C018">
      <w:pPr>
        <w:spacing w:line="360" w:lineRule="auto"/>
        <w:rPr>
          <w:rFonts w:ascii="宋体" w:hAnsi="宋体" w:eastAsia="宋体" w:cs="宋体"/>
          <w:szCs w:val="24"/>
          <w:highlight w:val="none"/>
        </w:rPr>
      </w:pPr>
      <w:r>
        <w:rPr>
          <w:rFonts w:hint="eastAsia" w:ascii="宋体" w:hAnsi="宋体" w:eastAsia="宋体" w:cs="宋体"/>
          <w:szCs w:val="24"/>
          <w:highlight w:val="none"/>
        </w:rPr>
        <w:t>3.3.7.3巡检要求：</w:t>
      </w:r>
    </w:p>
    <w:p w14:paraId="63CA2EA9">
      <w:pPr>
        <w:spacing w:line="360" w:lineRule="auto"/>
        <w:rPr>
          <w:rFonts w:ascii="宋体" w:hAnsi="宋体" w:eastAsia="宋体" w:cs="宋体"/>
          <w:szCs w:val="24"/>
          <w:highlight w:val="none"/>
        </w:rPr>
      </w:pPr>
      <w:r>
        <w:rPr>
          <w:rFonts w:hint="eastAsia" w:ascii="宋体" w:hAnsi="宋体" w:eastAsia="宋体" w:cs="宋体"/>
          <w:szCs w:val="24"/>
          <w:highlight w:val="none"/>
        </w:rPr>
        <w:t xml:space="preserve">①巡检人员由具备电气特种作业资格的人员担当。 </w:t>
      </w:r>
    </w:p>
    <w:p w14:paraId="5E6CF058">
      <w:pPr>
        <w:spacing w:line="360" w:lineRule="auto"/>
        <w:rPr>
          <w:rFonts w:ascii="宋体" w:hAnsi="宋体" w:eastAsia="宋体" w:cs="宋体"/>
          <w:szCs w:val="24"/>
          <w:highlight w:val="none"/>
        </w:rPr>
      </w:pPr>
      <w:r>
        <w:rPr>
          <w:rFonts w:hint="eastAsia" w:ascii="宋体" w:hAnsi="宋体" w:eastAsia="宋体" w:cs="宋体"/>
          <w:szCs w:val="24"/>
          <w:highlight w:val="none"/>
        </w:rPr>
        <w:t>②巡检人员应随身携带四合一气体检测仪、听棒、测振仪、测温枪、巡检记录表等相关工器具，二人一组进行巡检。</w:t>
      </w:r>
    </w:p>
    <w:p w14:paraId="144D4FD7">
      <w:pPr>
        <w:spacing w:line="360" w:lineRule="auto"/>
        <w:rPr>
          <w:rFonts w:ascii="宋体" w:hAnsi="宋体" w:eastAsia="宋体" w:cs="宋体"/>
          <w:szCs w:val="24"/>
          <w:highlight w:val="none"/>
        </w:rPr>
      </w:pPr>
      <w:r>
        <w:rPr>
          <w:rFonts w:hint="eastAsia" w:ascii="宋体" w:hAnsi="宋体" w:eastAsia="宋体" w:cs="宋体"/>
          <w:szCs w:val="24"/>
          <w:highlight w:val="none"/>
        </w:rPr>
        <w:t>③巡检人员禁止触碰运行设备转动部位。</w:t>
      </w:r>
    </w:p>
    <w:p w14:paraId="74FCA5D9">
      <w:pPr>
        <w:spacing w:line="360" w:lineRule="auto"/>
        <w:rPr>
          <w:rFonts w:ascii="宋体" w:hAnsi="宋体" w:eastAsia="宋体" w:cs="宋体"/>
          <w:szCs w:val="24"/>
          <w:highlight w:val="none"/>
        </w:rPr>
      </w:pPr>
      <w:r>
        <w:rPr>
          <w:rFonts w:hint="eastAsia" w:ascii="宋体" w:hAnsi="宋体" w:eastAsia="宋体" w:cs="宋体"/>
          <w:szCs w:val="24"/>
          <w:highlight w:val="none"/>
        </w:rPr>
        <w:t>④巡检人员巡检现场设备时，应提前和工艺人员沟通，了解设备运行情况。</w:t>
      </w:r>
    </w:p>
    <w:p w14:paraId="1B735F42">
      <w:pPr>
        <w:spacing w:line="360" w:lineRule="auto"/>
        <w:rPr>
          <w:rFonts w:ascii="宋体" w:hAnsi="宋体" w:eastAsia="宋体" w:cs="宋体"/>
          <w:szCs w:val="24"/>
          <w:highlight w:val="none"/>
        </w:rPr>
      </w:pPr>
      <w:r>
        <w:rPr>
          <w:rFonts w:hint="eastAsia" w:ascii="宋体" w:hAnsi="宋体" w:eastAsia="宋体" w:cs="宋体"/>
          <w:szCs w:val="24"/>
          <w:highlight w:val="none"/>
        </w:rPr>
        <w:t>⑤巡检人员应持表检查，责任心强，有很好的电动机异常时判断能力，应做到耐心细致、全面周到、不漏掉任何一项巡检内容，并如实记录相关数据。</w:t>
      </w:r>
    </w:p>
    <w:p w14:paraId="341A3055">
      <w:pPr>
        <w:spacing w:line="360" w:lineRule="auto"/>
        <w:rPr>
          <w:rFonts w:ascii="宋体" w:hAnsi="宋体" w:eastAsia="宋体" w:cs="宋体"/>
          <w:szCs w:val="24"/>
          <w:highlight w:val="none"/>
        </w:rPr>
      </w:pPr>
      <w:r>
        <w:rPr>
          <w:rFonts w:hint="eastAsia" w:ascii="宋体" w:hAnsi="宋体" w:eastAsia="宋体" w:cs="宋体"/>
          <w:szCs w:val="24"/>
          <w:highlight w:val="none"/>
        </w:rPr>
        <w:t>⑥巡检人员要建立各台设备的巡检记录，如遇自身无法处理的异常问题，要及时向班组长汇报并做好详细记录。</w:t>
      </w:r>
    </w:p>
    <w:p w14:paraId="6BBD000C">
      <w:pPr>
        <w:spacing w:line="360" w:lineRule="auto"/>
        <w:rPr>
          <w:rFonts w:ascii="宋体" w:hAnsi="宋体" w:eastAsia="宋体" w:cs="宋体"/>
          <w:szCs w:val="24"/>
          <w:highlight w:val="none"/>
        </w:rPr>
      </w:pPr>
      <w:r>
        <w:rPr>
          <w:rFonts w:hint="eastAsia" w:ascii="宋体" w:hAnsi="宋体" w:eastAsia="宋体" w:cs="宋体"/>
          <w:szCs w:val="24"/>
          <w:highlight w:val="none"/>
        </w:rPr>
        <w:t>⑦巡检发现问题需要车间处理的，要及时上报班组长并上报车间。需要停电、停车处理的设备消缺要及时通知工艺值班长并由工艺人员联系进行停电，然后进行设备消缺。</w:t>
      </w:r>
    </w:p>
    <w:p w14:paraId="4CB7BE06">
      <w:pPr>
        <w:spacing w:line="360" w:lineRule="auto"/>
        <w:rPr>
          <w:rFonts w:ascii="宋体" w:hAnsi="宋体" w:eastAsia="宋体" w:cs="宋体"/>
          <w:szCs w:val="24"/>
          <w:highlight w:val="none"/>
        </w:rPr>
      </w:pPr>
      <w:r>
        <w:rPr>
          <w:rFonts w:hint="eastAsia" w:ascii="宋体" w:hAnsi="宋体" w:eastAsia="宋体" w:cs="宋体"/>
          <w:szCs w:val="24"/>
          <w:highlight w:val="none"/>
        </w:rPr>
        <w:t>3.3.7.4电动机维护要求：</w:t>
      </w:r>
    </w:p>
    <w:p w14:paraId="4001DB26">
      <w:pPr>
        <w:spacing w:line="360" w:lineRule="auto"/>
        <w:rPr>
          <w:rFonts w:ascii="宋体" w:hAnsi="宋体" w:eastAsia="宋体" w:cs="宋体"/>
          <w:szCs w:val="24"/>
          <w:highlight w:val="none"/>
        </w:rPr>
      </w:pPr>
      <w:r>
        <w:rPr>
          <w:rFonts w:hint="eastAsia" w:ascii="宋体" w:hAnsi="宋体" w:eastAsia="宋体" w:cs="宋体"/>
          <w:szCs w:val="24"/>
          <w:highlight w:val="none"/>
        </w:rPr>
        <w:t>①本体及外观：本体无裂痕、风扇罩及风扇完整无变形、接地线是否可靠、电缆进出孔洞封堵完好，排油装置是否堵塞。地脚螺栓无松动现象，各紧固螺丝无缺失，接线盒完好无缺损、断裂。电机上或周围无影响电机安全运行的异物、不利因素等存在。</w:t>
      </w:r>
    </w:p>
    <w:p w14:paraId="22411B05">
      <w:pPr>
        <w:spacing w:line="360" w:lineRule="auto"/>
        <w:rPr>
          <w:rFonts w:ascii="宋体" w:hAnsi="宋体" w:eastAsia="宋体" w:cs="宋体"/>
          <w:szCs w:val="24"/>
          <w:highlight w:val="none"/>
        </w:rPr>
      </w:pPr>
      <w:r>
        <w:rPr>
          <w:rFonts w:hint="eastAsia" w:ascii="宋体" w:hAnsi="宋体" w:eastAsia="宋体" w:cs="宋体"/>
          <w:szCs w:val="24"/>
          <w:highlight w:val="none"/>
        </w:rPr>
        <w:t>②温度：环境温度不宜超过40℃，本体机壳温度85℃以下，滚动轴承温度应不超过95℃</w:t>
      </w:r>
    </w:p>
    <w:p w14:paraId="36B65CF8">
      <w:pPr>
        <w:spacing w:line="360" w:lineRule="auto"/>
        <w:rPr>
          <w:rFonts w:ascii="宋体" w:hAnsi="宋体" w:eastAsia="宋体" w:cs="宋体"/>
          <w:szCs w:val="24"/>
          <w:highlight w:val="none"/>
        </w:rPr>
      </w:pPr>
      <w:r>
        <w:rPr>
          <w:rFonts w:hint="eastAsia" w:ascii="宋体" w:hAnsi="宋体" w:eastAsia="宋体" w:cs="宋体"/>
          <w:szCs w:val="24"/>
          <w:highlight w:val="none"/>
        </w:rPr>
        <w:t>③电机振动值监测。</w:t>
      </w:r>
    </w:p>
    <w:p w14:paraId="0D195AE2">
      <w:pPr>
        <w:spacing w:line="360" w:lineRule="auto"/>
        <w:rPr>
          <w:rFonts w:ascii="宋体" w:hAnsi="宋体" w:eastAsia="宋体" w:cs="宋体"/>
          <w:szCs w:val="24"/>
          <w:highlight w:val="none"/>
        </w:rPr>
      </w:pPr>
      <w:r>
        <w:rPr>
          <w:rFonts w:hint="eastAsia" w:ascii="宋体" w:hAnsi="宋体" w:eastAsia="宋体" w:cs="宋体"/>
          <w:szCs w:val="24"/>
          <w:highlight w:val="none"/>
        </w:rPr>
        <w:t>④监听电机的噪音、轴承声音是否有异常情况。</w:t>
      </w:r>
    </w:p>
    <w:p w14:paraId="20C039D7">
      <w:pPr>
        <w:spacing w:line="360" w:lineRule="auto"/>
        <w:rPr>
          <w:rFonts w:ascii="宋体" w:hAnsi="宋体" w:eastAsia="宋体" w:cs="宋体"/>
          <w:szCs w:val="24"/>
          <w:highlight w:val="none"/>
        </w:rPr>
      </w:pPr>
      <w:r>
        <w:rPr>
          <w:rFonts w:hint="eastAsia" w:ascii="宋体" w:hAnsi="宋体" w:eastAsia="宋体" w:cs="宋体"/>
          <w:szCs w:val="24"/>
          <w:highlight w:val="none"/>
        </w:rPr>
        <w:t>⑤检查电机轴承部位是否挥发油脂气味或其它异常气味。</w:t>
      </w:r>
    </w:p>
    <w:p w14:paraId="0977A741">
      <w:pPr>
        <w:spacing w:line="360" w:lineRule="auto"/>
        <w:rPr>
          <w:rFonts w:ascii="宋体" w:hAnsi="宋体" w:eastAsia="宋体" w:cs="宋体"/>
          <w:szCs w:val="24"/>
          <w:highlight w:val="none"/>
        </w:rPr>
      </w:pPr>
      <w:r>
        <w:rPr>
          <w:rFonts w:hint="eastAsia" w:ascii="宋体" w:hAnsi="宋体" w:eastAsia="宋体" w:cs="宋体"/>
          <w:szCs w:val="24"/>
          <w:highlight w:val="none"/>
        </w:rPr>
        <w:t>⑥运行电流：不超过电机铭牌额定电流。</w:t>
      </w:r>
    </w:p>
    <w:p w14:paraId="4E581A4A">
      <w:pPr>
        <w:spacing w:line="360" w:lineRule="auto"/>
        <w:rPr>
          <w:rFonts w:ascii="宋体" w:hAnsi="宋体" w:eastAsia="宋体" w:cs="宋体"/>
          <w:szCs w:val="24"/>
          <w:highlight w:val="none"/>
        </w:rPr>
      </w:pPr>
      <w:r>
        <w:rPr>
          <w:rFonts w:hint="eastAsia" w:ascii="宋体" w:hAnsi="宋体" w:eastAsia="宋体" w:cs="宋体"/>
          <w:szCs w:val="24"/>
          <w:highlight w:val="none"/>
        </w:rPr>
        <w:t>⑦接地线:检查电动机的接地保护是否可靠，接地线固定螺栓紧固，接线盒完好无缺损、断裂。</w:t>
      </w:r>
    </w:p>
    <w:p w14:paraId="24F57322">
      <w:pPr>
        <w:spacing w:line="360" w:lineRule="auto"/>
        <w:rPr>
          <w:rFonts w:ascii="宋体" w:hAnsi="宋体" w:eastAsia="宋体" w:cs="宋体"/>
          <w:szCs w:val="24"/>
          <w:highlight w:val="none"/>
        </w:rPr>
      </w:pPr>
      <w:r>
        <w:rPr>
          <w:rFonts w:hint="eastAsia" w:ascii="宋体" w:hAnsi="宋体" w:eastAsia="宋体" w:cs="宋体"/>
          <w:szCs w:val="24"/>
          <w:highlight w:val="none"/>
        </w:rPr>
        <w:t>⑧电动机大修结束3天内要将检修信息录入生产管理系统，并做好班组设备台账更新记录，要求电机大修应留存大修照片，不少于3张（包括定子检查照片，转子检查照片，接线盒检查照片、轴承更换前后照片等）。</w:t>
      </w:r>
    </w:p>
    <w:p w14:paraId="774EA88E">
      <w:pPr>
        <w:spacing w:line="360" w:lineRule="auto"/>
        <w:rPr>
          <w:rFonts w:ascii="宋体" w:hAnsi="宋体" w:eastAsia="宋体" w:cs="宋体"/>
          <w:szCs w:val="24"/>
          <w:highlight w:val="none"/>
        </w:rPr>
      </w:pPr>
      <w:r>
        <w:rPr>
          <w:rFonts w:hint="eastAsia" w:ascii="宋体" w:hAnsi="宋体" w:eastAsia="宋体" w:cs="宋体"/>
          <w:szCs w:val="24"/>
          <w:highlight w:val="none"/>
        </w:rPr>
        <w:t>3.3.8照明设施的日常维护：</w:t>
      </w:r>
    </w:p>
    <w:p w14:paraId="1FA53B2F">
      <w:pPr>
        <w:spacing w:line="360" w:lineRule="auto"/>
        <w:rPr>
          <w:rFonts w:ascii="宋体" w:hAnsi="宋体" w:eastAsia="宋体" w:cs="宋体"/>
          <w:szCs w:val="24"/>
          <w:highlight w:val="none"/>
        </w:rPr>
      </w:pPr>
      <w:r>
        <w:rPr>
          <w:rFonts w:hint="eastAsia" w:ascii="宋体" w:hAnsi="宋体" w:eastAsia="宋体" w:cs="宋体"/>
          <w:szCs w:val="24"/>
          <w:highlight w:val="none"/>
        </w:rPr>
        <w:t xml:space="preserve">①负责维保范围内照明设施的日常消缺维保工作，并做好各项检查记录和设备台帐。 </w:t>
      </w:r>
    </w:p>
    <w:p w14:paraId="20DC4D9F">
      <w:pPr>
        <w:spacing w:line="360" w:lineRule="auto"/>
        <w:rPr>
          <w:rFonts w:ascii="宋体" w:hAnsi="宋体" w:eastAsia="宋体" w:cs="宋体"/>
          <w:szCs w:val="24"/>
          <w:highlight w:val="none"/>
        </w:rPr>
      </w:pPr>
      <w:r>
        <w:rPr>
          <w:rFonts w:hint="eastAsia" w:ascii="宋体" w:hAnsi="宋体" w:eastAsia="宋体" w:cs="宋体"/>
          <w:szCs w:val="24"/>
          <w:highlight w:val="none"/>
        </w:rPr>
        <w:t xml:space="preserve">②负责维保范围内照明设施的巡回检查，隐患排查整改以及临时任务和零星工作。 </w:t>
      </w:r>
    </w:p>
    <w:p w14:paraId="3E9A948B">
      <w:pPr>
        <w:spacing w:line="360" w:lineRule="auto"/>
        <w:rPr>
          <w:rFonts w:ascii="宋体" w:hAnsi="宋体" w:eastAsia="宋体" w:cs="宋体"/>
          <w:szCs w:val="24"/>
          <w:highlight w:val="none"/>
        </w:rPr>
      </w:pPr>
      <w:r>
        <w:rPr>
          <w:rFonts w:hint="eastAsia" w:ascii="宋体" w:hAnsi="宋体" w:eastAsia="宋体" w:cs="宋体"/>
          <w:szCs w:val="24"/>
          <w:highlight w:val="none"/>
        </w:rPr>
        <w:t>③每月对所管辖公共区域照明设施进行一次全面检查，定期对所辖区域照明设施进行一次全面检查并详细记录检查情况，对歪斜、损坏的灯泡、灯具及时安排人员消缺，保持各区域场所照明设施的完好可用。</w:t>
      </w:r>
    </w:p>
    <w:p w14:paraId="4B4172C9">
      <w:pPr>
        <w:spacing w:line="360" w:lineRule="auto"/>
        <w:rPr>
          <w:rFonts w:ascii="宋体" w:hAnsi="宋体" w:eastAsia="宋体" w:cs="宋体"/>
          <w:szCs w:val="24"/>
          <w:highlight w:val="none"/>
        </w:rPr>
      </w:pPr>
      <w:r>
        <w:rPr>
          <w:rFonts w:hint="eastAsia" w:ascii="宋体" w:hAnsi="宋体" w:eastAsia="宋体" w:cs="宋体"/>
          <w:szCs w:val="24"/>
          <w:highlight w:val="none"/>
        </w:rPr>
        <w:t>3.3.9台账和基本业务记录</w:t>
      </w:r>
    </w:p>
    <w:p w14:paraId="28DD5E24">
      <w:pPr>
        <w:spacing w:line="360" w:lineRule="auto"/>
        <w:rPr>
          <w:rFonts w:ascii="宋体" w:hAnsi="宋体" w:eastAsia="宋体" w:cs="宋体"/>
          <w:szCs w:val="24"/>
          <w:highlight w:val="none"/>
        </w:rPr>
      </w:pPr>
      <w:r>
        <w:rPr>
          <w:rFonts w:hint="eastAsia" w:ascii="宋体" w:hAnsi="宋体" w:eastAsia="宋体" w:cs="宋体"/>
          <w:szCs w:val="24"/>
          <w:highlight w:val="none"/>
        </w:rPr>
        <w:t>①日常维护、定修的管理台帐和业务记录，一般包括设备台帐、巡检周（月）报、设备维护履历更新记录。</w:t>
      </w:r>
    </w:p>
    <w:p w14:paraId="4F714BBE">
      <w:pPr>
        <w:spacing w:line="360" w:lineRule="auto"/>
        <w:rPr>
          <w:rFonts w:ascii="宋体" w:hAnsi="宋体" w:eastAsia="宋体" w:cs="宋体"/>
          <w:szCs w:val="24"/>
          <w:highlight w:val="none"/>
        </w:rPr>
      </w:pPr>
      <w:r>
        <w:rPr>
          <w:rFonts w:hint="eastAsia" w:ascii="宋体" w:hAnsi="宋体" w:eastAsia="宋体" w:cs="宋体"/>
          <w:szCs w:val="24"/>
          <w:highlight w:val="none"/>
        </w:rPr>
        <w:t>②维护单位记录每天巡检情况、设备异常情况、每月形成设备分析结论、其它各类管理工作。</w:t>
      </w:r>
    </w:p>
    <w:p w14:paraId="4873887F">
      <w:pPr>
        <w:spacing w:line="360" w:lineRule="auto"/>
        <w:rPr>
          <w:rFonts w:ascii="宋体" w:hAnsi="宋体" w:eastAsia="宋体" w:cs="宋体"/>
          <w:szCs w:val="24"/>
          <w:highlight w:val="none"/>
        </w:rPr>
      </w:pPr>
      <w:r>
        <w:rPr>
          <w:rFonts w:hint="eastAsia" w:ascii="宋体" w:hAnsi="宋体" w:eastAsia="宋体" w:cs="宋体"/>
          <w:szCs w:val="24"/>
          <w:highlight w:val="none"/>
        </w:rPr>
        <w:t>③每天上班，必须检查生产管理信息系统中缺陷单，在合理安排好现场消缺工作后，完成日常巡检任务。</w:t>
      </w:r>
    </w:p>
    <w:p w14:paraId="13484D20">
      <w:pPr>
        <w:spacing w:line="360" w:lineRule="auto"/>
        <w:rPr>
          <w:rFonts w:ascii="宋体" w:hAnsi="宋体" w:eastAsia="宋体" w:cs="宋体"/>
          <w:szCs w:val="24"/>
          <w:highlight w:val="none"/>
        </w:rPr>
      </w:pPr>
      <w:r>
        <w:rPr>
          <w:rFonts w:hint="eastAsia" w:ascii="宋体" w:hAnsi="宋体" w:eastAsia="宋体" w:cs="宋体"/>
          <w:szCs w:val="24"/>
          <w:highlight w:val="none"/>
        </w:rPr>
        <w:t>④巡检任务完成后，及时对巡检数据进行分析，并记录对设备的分析意见以积累设备健康评估数据。</w:t>
      </w:r>
    </w:p>
    <w:p w14:paraId="57C3880F">
      <w:pPr>
        <w:spacing w:line="360" w:lineRule="auto"/>
        <w:rPr>
          <w:rFonts w:ascii="宋体" w:hAnsi="宋体" w:eastAsia="宋体" w:cs="宋体"/>
          <w:szCs w:val="24"/>
          <w:highlight w:val="none"/>
        </w:rPr>
      </w:pPr>
      <w:r>
        <w:rPr>
          <w:rFonts w:hint="eastAsia" w:ascii="宋体" w:hAnsi="宋体" w:eastAsia="宋体" w:cs="宋体"/>
          <w:szCs w:val="24"/>
          <w:highlight w:val="none"/>
        </w:rPr>
        <w:t>⑤巡检员应该对自己的巡检数据的可靠性负责。</w:t>
      </w:r>
    </w:p>
    <w:p w14:paraId="03479393">
      <w:pPr>
        <w:spacing w:line="360" w:lineRule="auto"/>
        <w:rPr>
          <w:rFonts w:ascii="宋体" w:hAnsi="宋体" w:eastAsia="宋体" w:cs="宋体"/>
          <w:highlight w:val="none"/>
        </w:rPr>
      </w:pPr>
      <w:r>
        <w:rPr>
          <w:rFonts w:hint="eastAsia" w:ascii="宋体" w:hAnsi="宋体" w:eastAsia="宋体" w:cs="宋体"/>
          <w:szCs w:val="24"/>
          <w:highlight w:val="none"/>
        </w:rPr>
        <w:t>⑥巡检分析中明显的设备劣化问题，必须及时上报并配合组织进一步分析，及时组织消缺检修，在立足日常的设备状态分析的基础上提出改造。</w:t>
      </w:r>
    </w:p>
    <w:p w14:paraId="6BF525FF">
      <w:pPr>
        <w:spacing w:line="360" w:lineRule="auto"/>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3.3.10检查内容及要求详见附件13：电气专业日常维护检查表</w:t>
      </w:r>
    </w:p>
    <w:p w14:paraId="36BF9F4D">
      <w:pPr>
        <w:numPr>
          <w:ilvl w:val="255"/>
          <w:numId w:val="0"/>
        </w:numPr>
        <w:spacing w:line="360" w:lineRule="auto"/>
        <w:rPr>
          <w:rFonts w:ascii="宋体" w:hAnsi="宋体" w:eastAsia="宋体" w:cs="宋体"/>
          <w:szCs w:val="24"/>
          <w:highlight w:val="none"/>
        </w:rPr>
      </w:pPr>
      <w:r>
        <w:rPr>
          <w:rFonts w:hint="eastAsia" w:ascii="宋体" w:hAnsi="宋体" w:eastAsia="宋体" w:cs="宋体"/>
          <w:szCs w:val="24"/>
          <w:highlight w:val="none"/>
        </w:rPr>
        <w:t>①电缆防火隐患排查表</w:t>
      </w:r>
    </w:p>
    <w:p w14:paraId="704F1A85">
      <w:pPr>
        <w:numPr>
          <w:ilvl w:val="255"/>
          <w:numId w:val="0"/>
        </w:numPr>
        <w:spacing w:line="360" w:lineRule="auto"/>
        <w:rPr>
          <w:rFonts w:ascii="宋体" w:hAnsi="宋体" w:eastAsia="宋体" w:cs="宋体"/>
          <w:szCs w:val="24"/>
          <w:highlight w:val="none"/>
        </w:rPr>
      </w:pPr>
      <w:r>
        <w:rPr>
          <w:rFonts w:hint="eastAsia" w:ascii="宋体" w:hAnsi="宋体" w:eastAsia="宋体" w:cs="宋体"/>
          <w:szCs w:val="24"/>
          <w:highlight w:val="none"/>
        </w:rPr>
        <w:t>②防雷、接地专项检查表</w:t>
      </w:r>
    </w:p>
    <w:p w14:paraId="25B96072">
      <w:pPr>
        <w:spacing w:line="360" w:lineRule="auto"/>
        <w:rPr>
          <w:rFonts w:ascii="宋体" w:hAnsi="宋体" w:eastAsia="宋体" w:cs="宋体"/>
          <w:szCs w:val="24"/>
          <w:highlight w:val="none"/>
        </w:rPr>
      </w:pPr>
      <w:r>
        <w:rPr>
          <w:rFonts w:hint="eastAsia" w:ascii="宋体" w:hAnsi="宋体" w:eastAsia="宋体" w:cs="宋体"/>
          <w:szCs w:val="24"/>
          <w:highlight w:val="none"/>
        </w:rPr>
        <w:t>③低压母线及开关柜检查表</w:t>
      </w:r>
    </w:p>
    <w:p w14:paraId="53B5C044">
      <w:pPr>
        <w:spacing w:line="360" w:lineRule="auto"/>
        <w:rPr>
          <w:rFonts w:ascii="宋体" w:hAnsi="宋体" w:eastAsia="宋体" w:cs="宋体"/>
          <w:szCs w:val="24"/>
          <w:highlight w:val="none"/>
        </w:rPr>
      </w:pPr>
      <w:r>
        <w:rPr>
          <w:rFonts w:hint="eastAsia" w:ascii="宋体" w:hAnsi="宋体" w:eastAsia="宋体" w:cs="宋体"/>
          <w:szCs w:val="24"/>
          <w:highlight w:val="none"/>
        </w:rPr>
        <w:t>④低压变频器/软启动器柜检查表</w:t>
      </w:r>
    </w:p>
    <w:p w14:paraId="7E9DDC26">
      <w:pPr>
        <w:spacing w:line="360" w:lineRule="auto"/>
        <w:rPr>
          <w:rFonts w:ascii="宋体" w:hAnsi="宋体" w:eastAsia="宋体" w:cs="宋体"/>
          <w:szCs w:val="24"/>
          <w:highlight w:val="none"/>
        </w:rPr>
      </w:pPr>
      <w:r>
        <w:rPr>
          <w:rFonts w:hint="eastAsia" w:ascii="宋体" w:hAnsi="宋体" w:eastAsia="宋体" w:cs="宋体"/>
          <w:szCs w:val="24"/>
          <w:highlight w:val="none"/>
        </w:rPr>
        <w:t xml:space="preserve">⑤漏电保护器检查表 </w:t>
      </w:r>
    </w:p>
    <w:p w14:paraId="091389C8">
      <w:pPr>
        <w:spacing w:line="360" w:lineRule="auto"/>
        <w:rPr>
          <w:rFonts w:ascii="宋体" w:hAnsi="宋体" w:eastAsia="宋体" w:cs="宋体"/>
          <w:szCs w:val="24"/>
          <w:highlight w:val="none"/>
        </w:rPr>
      </w:pPr>
      <w:r>
        <w:rPr>
          <w:rFonts w:hint="eastAsia" w:ascii="宋体" w:hAnsi="宋体" w:eastAsia="宋体" w:cs="宋体"/>
          <w:szCs w:val="24"/>
          <w:highlight w:val="none"/>
        </w:rPr>
        <w:t>⑥电动机检查记录表</w:t>
      </w:r>
    </w:p>
    <w:p w14:paraId="4D996764">
      <w:pPr>
        <w:spacing w:line="360" w:lineRule="auto"/>
        <w:rPr>
          <w:rFonts w:ascii="宋体" w:hAnsi="宋体" w:eastAsia="宋体" w:cs="宋体"/>
          <w:szCs w:val="24"/>
          <w:highlight w:val="none"/>
        </w:rPr>
      </w:pPr>
      <w:r>
        <w:rPr>
          <w:rFonts w:hint="eastAsia" w:ascii="宋体" w:hAnsi="宋体" w:eastAsia="宋体" w:cs="宋体"/>
          <w:szCs w:val="24"/>
          <w:highlight w:val="none"/>
        </w:rPr>
        <w:t>⑦低压变频器检查表</w:t>
      </w:r>
    </w:p>
    <w:p w14:paraId="112047D7">
      <w:pPr>
        <w:spacing w:line="360" w:lineRule="auto"/>
        <w:rPr>
          <w:rFonts w:ascii="宋体" w:hAnsi="宋体" w:eastAsia="宋体" w:cs="宋体"/>
          <w:szCs w:val="24"/>
          <w:highlight w:val="none"/>
        </w:rPr>
      </w:pPr>
      <w:r>
        <w:rPr>
          <w:rFonts w:hint="eastAsia" w:ascii="宋体" w:hAnsi="宋体" w:eastAsia="宋体" w:cs="宋体"/>
          <w:szCs w:val="24"/>
          <w:highlight w:val="none"/>
        </w:rPr>
        <w:t>⑧防爆检修箱、照明箱、成套箱检查表</w:t>
      </w:r>
    </w:p>
    <w:p w14:paraId="1E70B4C9">
      <w:pPr>
        <w:spacing w:line="360" w:lineRule="auto"/>
        <w:rPr>
          <w:rFonts w:ascii="宋体" w:hAnsi="宋体" w:eastAsia="宋体" w:cs="宋体"/>
          <w:szCs w:val="24"/>
          <w:highlight w:val="none"/>
        </w:rPr>
      </w:pPr>
      <w:r>
        <w:rPr>
          <w:rFonts w:hint="eastAsia" w:ascii="宋体" w:hAnsi="宋体" w:eastAsia="宋体" w:cs="宋体"/>
          <w:szCs w:val="24"/>
          <w:highlight w:val="none"/>
        </w:rPr>
        <w:t>⑨轴流风机检查记录表</w:t>
      </w:r>
    </w:p>
    <w:p w14:paraId="64D446E7">
      <w:pPr>
        <w:spacing w:line="360" w:lineRule="auto"/>
        <w:rPr>
          <w:rFonts w:ascii="宋体" w:hAnsi="宋体" w:eastAsia="宋体" w:cs="宋体"/>
          <w:szCs w:val="24"/>
          <w:highlight w:val="none"/>
        </w:rPr>
      </w:pPr>
      <w:r>
        <w:rPr>
          <w:rFonts w:hint="eastAsia" w:ascii="宋体" w:hAnsi="宋体" w:eastAsia="宋体" w:cs="宋体"/>
          <w:szCs w:val="24"/>
          <w:highlight w:val="none"/>
        </w:rPr>
        <w:t>3.4仪控设备维保内容：</w:t>
      </w:r>
    </w:p>
    <w:p w14:paraId="3EB0FB7D">
      <w:pPr>
        <w:spacing w:line="360" w:lineRule="auto"/>
        <w:rPr>
          <w:rFonts w:ascii="宋体" w:hAnsi="宋体" w:eastAsia="宋体" w:cs="宋体"/>
          <w:szCs w:val="24"/>
          <w:highlight w:val="none"/>
        </w:rPr>
      </w:pPr>
      <w:r>
        <w:rPr>
          <w:rFonts w:hint="eastAsia" w:ascii="宋体" w:hAnsi="宋体" w:eastAsia="宋体" w:cs="宋体"/>
          <w:szCs w:val="24"/>
          <w:highlight w:val="none"/>
        </w:rPr>
        <w:t>3.4.1负责维保工作范围（包括封闭式煤场）内现场仪表、阀门、保温伴热系统、取压管线系统、仪表空气系统、电缆、穿线管、电缆槽盒等的日常维护、抢修、消缺、小修、中修、单台设备大修、定检工作及电缆铺设工作。</w:t>
      </w:r>
    </w:p>
    <w:p w14:paraId="26ACAFA5">
      <w:pPr>
        <w:spacing w:line="360" w:lineRule="auto"/>
        <w:rPr>
          <w:rFonts w:ascii="宋体" w:hAnsi="宋体" w:eastAsia="宋体" w:cs="宋体"/>
          <w:szCs w:val="24"/>
          <w:highlight w:val="none"/>
        </w:rPr>
      </w:pPr>
      <w:r>
        <w:rPr>
          <w:rFonts w:hint="eastAsia" w:ascii="宋体" w:hAnsi="宋体" w:eastAsia="宋体" w:cs="宋体"/>
          <w:szCs w:val="24"/>
          <w:highlight w:val="none"/>
        </w:rPr>
        <w:t>3.4.2</w:t>
      </w:r>
      <w:r>
        <w:rPr>
          <w:rFonts w:hint="eastAsia" w:ascii="宋体" w:hAnsi="宋体" w:eastAsia="宋体" w:cs="宋体"/>
          <w:bCs/>
          <w:szCs w:val="24"/>
          <w:highlight w:val="none"/>
        </w:rPr>
        <w:t>调节阀的现场参数整定、阀位校准。</w:t>
      </w:r>
    </w:p>
    <w:p w14:paraId="49DB207C">
      <w:pPr>
        <w:spacing w:line="360" w:lineRule="auto"/>
        <w:rPr>
          <w:rFonts w:ascii="宋体" w:hAnsi="宋体" w:eastAsia="宋体" w:cs="宋体"/>
          <w:szCs w:val="24"/>
          <w:highlight w:val="none"/>
        </w:rPr>
      </w:pPr>
      <w:r>
        <w:rPr>
          <w:rFonts w:hint="eastAsia" w:ascii="宋体" w:hAnsi="宋体" w:eastAsia="宋体" w:cs="宋体"/>
          <w:szCs w:val="24"/>
          <w:highlight w:val="none"/>
        </w:rPr>
        <w:t>3.4.3当装置波动或标定等特殊情况时，配合维护保运区域内仪表问题的检查处理。及时整改、治理本专业的安全隐患。</w:t>
      </w:r>
    </w:p>
    <w:p w14:paraId="767A2330">
      <w:pPr>
        <w:spacing w:line="360" w:lineRule="auto"/>
        <w:rPr>
          <w:rFonts w:ascii="宋体" w:hAnsi="宋体" w:eastAsia="宋体" w:cs="宋体"/>
          <w:szCs w:val="24"/>
          <w:highlight w:val="none"/>
        </w:rPr>
      </w:pPr>
      <w:r>
        <w:rPr>
          <w:rFonts w:hint="eastAsia" w:ascii="宋体" w:hAnsi="宋体" w:eastAsia="宋体" w:cs="宋体"/>
          <w:szCs w:val="24"/>
          <w:highlight w:val="none"/>
        </w:rPr>
        <w:t>3.4.4维护人员必须对所辖范围内的仪表和控制系统设备及相关配套附件和线缆等进行定期、定点、定时、定内容巡回检查、处理并记录，巡检主要内容如下：</w:t>
      </w:r>
    </w:p>
    <w:p w14:paraId="46A4E917">
      <w:pPr>
        <w:spacing w:line="360" w:lineRule="auto"/>
        <w:rPr>
          <w:rFonts w:ascii="宋体" w:hAnsi="宋体" w:eastAsia="宋体" w:cs="宋体"/>
          <w:szCs w:val="24"/>
          <w:highlight w:val="none"/>
        </w:rPr>
      </w:pPr>
      <w:r>
        <w:rPr>
          <w:rFonts w:hint="eastAsia" w:ascii="宋体" w:hAnsi="宋体" w:eastAsia="宋体" w:cs="宋体"/>
          <w:szCs w:val="24"/>
          <w:highlight w:val="none"/>
        </w:rPr>
        <w:t>3.4.4.1检查仪表阀门供电情况，保证供电安全。</w:t>
      </w:r>
    </w:p>
    <w:p w14:paraId="3F8EEC8D">
      <w:pPr>
        <w:spacing w:line="360" w:lineRule="auto"/>
        <w:rPr>
          <w:rFonts w:ascii="宋体" w:hAnsi="宋体" w:eastAsia="宋体" w:cs="宋体"/>
          <w:szCs w:val="24"/>
          <w:highlight w:val="none"/>
        </w:rPr>
      </w:pPr>
      <w:r>
        <w:rPr>
          <w:rFonts w:hint="eastAsia" w:ascii="宋体" w:hAnsi="宋体" w:eastAsia="宋体" w:cs="宋体"/>
          <w:szCs w:val="24"/>
          <w:highlight w:val="none"/>
        </w:rPr>
        <w:t>3.4.4.2检查仪表风供风情况，确认风源压力保证在额定范围内，风源洁净。</w:t>
      </w:r>
    </w:p>
    <w:p w14:paraId="6915A4DA">
      <w:pPr>
        <w:spacing w:line="360" w:lineRule="auto"/>
        <w:rPr>
          <w:rFonts w:ascii="宋体" w:hAnsi="宋体" w:eastAsia="宋体" w:cs="宋体"/>
          <w:szCs w:val="24"/>
          <w:highlight w:val="none"/>
        </w:rPr>
      </w:pPr>
      <w:r>
        <w:rPr>
          <w:rFonts w:hint="eastAsia" w:ascii="宋体" w:hAnsi="宋体" w:eastAsia="宋体" w:cs="宋体"/>
          <w:szCs w:val="24"/>
          <w:highlight w:val="none"/>
        </w:rPr>
        <w:t>3.4.4.3检查现场仪表调节控制阀门转换器、定位器、电磁阀等执行机构的工作情况。</w:t>
      </w:r>
    </w:p>
    <w:p w14:paraId="7E6231E8">
      <w:pPr>
        <w:spacing w:line="360" w:lineRule="auto"/>
        <w:rPr>
          <w:rFonts w:ascii="宋体" w:hAnsi="宋体" w:eastAsia="宋体" w:cs="宋体"/>
          <w:szCs w:val="24"/>
          <w:highlight w:val="none"/>
        </w:rPr>
      </w:pPr>
      <w:r>
        <w:rPr>
          <w:rFonts w:hint="eastAsia" w:ascii="宋体" w:hAnsi="宋体" w:eastAsia="宋体" w:cs="宋体"/>
          <w:szCs w:val="24"/>
          <w:highlight w:val="none"/>
        </w:rPr>
        <w:t>3.4.4.4对控制阀、气缸阀的移动部件进行定期润滑，做好控制阀、气缸阀的附件维护保养工作。</w:t>
      </w:r>
    </w:p>
    <w:p w14:paraId="18219502">
      <w:pPr>
        <w:spacing w:line="360" w:lineRule="auto"/>
        <w:rPr>
          <w:rFonts w:ascii="宋体" w:hAnsi="宋体" w:eastAsia="宋体" w:cs="宋体"/>
          <w:szCs w:val="24"/>
          <w:highlight w:val="none"/>
        </w:rPr>
      </w:pPr>
      <w:r>
        <w:rPr>
          <w:rFonts w:hint="eastAsia" w:ascii="宋体" w:hAnsi="宋体" w:eastAsia="宋体" w:cs="宋体"/>
          <w:szCs w:val="24"/>
          <w:highlight w:val="none"/>
        </w:rPr>
        <w:t>3.4.4.5检查穿线管及弯头、挠性软管、现场接线箱、电缆槽盒等的紧固、完好情况。</w:t>
      </w:r>
    </w:p>
    <w:p w14:paraId="5B5E2DCA">
      <w:pPr>
        <w:spacing w:line="360" w:lineRule="auto"/>
        <w:rPr>
          <w:rFonts w:ascii="宋体" w:hAnsi="宋体" w:eastAsia="宋体" w:cs="宋体"/>
          <w:szCs w:val="24"/>
          <w:highlight w:val="none"/>
        </w:rPr>
      </w:pPr>
      <w:r>
        <w:rPr>
          <w:rFonts w:hint="eastAsia" w:ascii="宋体" w:hAnsi="宋体" w:eastAsia="宋体" w:cs="宋体"/>
          <w:szCs w:val="24"/>
          <w:highlight w:val="none"/>
        </w:rPr>
        <w:t>3.4.4.6保持现场控制柜、控制箱的完好性。</w:t>
      </w:r>
    </w:p>
    <w:p w14:paraId="470F83D6">
      <w:pPr>
        <w:spacing w:line="360" w:lineRule="auto"/>
        <w:rPr>
          <w:rFonts w:ascii="宋体" w:hAnsi="宋体" w:eastAsia="宋体" w:cs="宋体"/>
          <w:szCs w:val="24"/>
          <w:highlight w:val="none"/>
        </w:rPr>
      </w:pPr>
      <w:r>
        <w:rPr>
          <w:rFonts w:hint="eastAsia" w:ascii="宋体" w:hAnsi="宋体" w:eastAsia="宋体" w:cs="宋体"/>
          <w:szCs w:val="24"/>
          <w:highlight w:val="none"/>
        </w:rPr>
        <w:t>3.5 在上述服务范围内，</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在履行合同义务时应遵守下列标准：</w:t>
      </w:r>
    </w:p>
    <w:p w14:paraId="39418056">
      <w:pPr>
        <w:spacing w:line="360" w:lineRule="auto"/>
        <w:rPr>
          <w:rFonts w:ascii="宋体" w:hAnsi="宋体" w:eastAsia="宋体" w:cs="宋体"/>
          <w:szCs w:val="24"/>
          <w:highlight w:val="none"/>
        </w:rPr>
      </w:pPr>
      <w:r>
        <w:rPr>
          <w:rFonts w:hint="eastAsia" w:ascii="宋体" w:hAnsi="宋体" w:eastAsia="宋体" w:cs="宋体"/>
          <w:szCs w:val="24"/>
          <w:highlight w:val="none"/>
        </w:rPr>
        <w:t>3.5.1标准规范：</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在合同期内所做工作，规范和标准必须遵循现行最新版本的标准。</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最终以有利于自己的标准规范对</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进行考核。</w:t>
      </w:r>
    </w:p>
    <w:p w14:paraId="20E523AF">
      <w:pPr>
        <w:spacing w:line="360" w:lineRule="auto"/>
        <w:rPr>
          <w:rFonts w:ascii="宋体" w:hAnsi="宋体" w:eastAsia="宋体" w:cs="宋体"/>
          <w:szCs w:val="24"/>
          <w:highlight w:val="none"/>
        </w:rPr>
      </w:pPr>
      <w:r>
        <w:rPr>
          <w:rFonts w:hint="eastAsia" w:ascii="宋体" w:hAnsi="宋体" w:eastAsia="宋体" w:cs="宋体"/>
          <w:szCs w:val="24"/>
          <w:highlight w:val="none"/>
        </w:rPr>
        <w:t>GB26860电力安全工作规程（发电厂和变电站电气部分）</w:t>
      </w:r>
    </w:p>
    <w:p w14:paraId="1196AC25">
      <w:pPr>
        <w:spacing w:line="360" w:lineRule="auto"/>
        <w:rPr>
          <w:rFonts w:ascii="宋体" w:hAnsi="宋体" w:eastAsia="宋体" w:cs="宋体"/>
          <w:szCs w:val="24"/>
          <w:highlight w:val="none"/>
        </w:rPr>
      </w:pPr>
      <w:r>
        <w:rPr>
          <w:rFonts w:hint="eastAsia" w:ascii="宋体" w:hAnsi="宋体" w:eastAsia="宋体" w:cs="宋体"/>
          <w:szCs w:val="24"/>
          <w:highlight w:val="none"/>
        </w:rPr>
        <w:t xml:space="preserve">DL 438  火力发电厂金属技术监督规程                     </w:t>
      </w:r>
    </w:p>
    <w:p w14:paraId="5C56CA6D">
      <w:pPr>
        <w:spacing w:line="360" w:lineRule="auto"/>
        <w:rPr>
          <w:rFonts w:ascii="宋体" w:hAnsi="宋体" w:eastAsia="宋体" w:cs="宋体"/>
          <w:szCs w:val="24"/>
          <w:highlight w:val="none"/>
        </w:rPr>
      </w:pPr>
      <w:r>
        <w:rPr>
          <w:rFonts w:hint="eastAsia" w:ascii="宋体" w:hAnsi="宋体" w:eastAsia="宋体" w:cs="宋体"/>
          <w:szCs w:val="24"/>
          <w:highlight w:val="none"/>
        </w:rPr>
        <w:t xml:space="preserve">DL 50010.1  电力建设安全工作规程(火力发电厂部分)            </w:t>
      </w:r>
    </w:p>
    <w:p w14:paraId="08A0A047">
      <w:pPr>
        <w:spacing w:line="360" w:lineRule="auto"/>
        <w:rPr>
          <w:rFonts w:ascii="宋体" w:hAnsi="宋体" w:eastAsia="宋体" w:cs="宋体"/>
          <w:szCs w:val="24"/>
          <w:highlight w:val="none"/>
        </w:rPr>
      </w:pPr>
      <w:r>
        <w:rPr>
          <w:rFonts w:hint="eastAsia" w:ascii="宋体" w:hAnsi="宋体" w:eastAsia="宋体" w:cs="宋体"/>
          <w:szCs w:val="24"/>
          <w:highlight w:val="none"/>
        </w:rPr>
        <w:t xml:space="preserve">DL 5190.3   电力建设施工技术规范(汽轮机机组篇)        </w:t>
      </w:r>
    </w:p>
    <w:p w14:paraId="15316DC1">
      <w:pPr>
        <w:spacing w:line="360" w:lineRule="auto"/>
        <w:rPr>
          <w:rFonts w:ascii="宋体" w:hAnsi="宋体" w:eastAsia="宋体" w:cs="宋体"/>
          <w:szCs w:val="24"/>
          <w:highlight w:val="none"/>
        </w:rPr>
      </w:pPr>
      <w:r>
        <w:rPr>
          <w:rFonts w:hint="eastAsia" w:ascii="宋体" w:hAnsi="宋体" w:eastAsia="宋体" w:cs="宋体"/>
          <w:szCs w:val="24"/>
          <w:highlight w:val="none"/>
        </w:rPr>
        <w:t xml:space="preserve">DLT869      发电厂焊接技术规程   </w:t>
      </w:r>
    </w:p>
    <w:p w14:paraId="244C542A">
      <w:pPr>
        <w:spacing w:line="360" w:lineRule="auto"/>
        <w:rPr>
          <w:rFonts w:ascii="宋体" w:hAnsi="宋体" w:eastAsia="宋体" w:cs="宋体"/>
          <w:szCs w:val="24"/>
          <w:highlight w:val="none"/>
        </w:rPr>
      </w:pPr>
      <w:r>
        <w:rPr>
          <w:rFonts w:hint="eastAsia" w:ascii="宋体" w:hAnsi="宋体" w:eastAsia="宋体" w:cs="宋体"/>
          <w:szCs w:val="24"/>
          <w:highlight w:val="none"/>
          <w:shd w:val="clear" w:color="auto" w:fill="FFFFFF"/>
        </w:rPr>
        <w:t>DL 5190.5</w:t>
      </w:r>
      <w:r>
        <w:rPr>
          <w:rFonts w:hint="eastAsia" w:ascii="宋体" w:hAnsi="宋体" w:eastAsia="宋体" w:cs="宋体"/>
          <w:szCs w:val="24"/>
          <w:highlight w:val="none"/>
        </w:rPr>
        <w:t xml:space="preserve">   电力建设施工技术规范 管道及系统篇               </w:t>
      </w:r>
    </w:p>
    <w:p w14:paraId="1F459AF0">
      <w:pPr>
        <w:spacing w:line="360" w:lineRule="auto"/>
        <w:rPr>
          <w:rFonts w:ascii="宋体" w:hAnsi="宋体" w:eastAsia="宋体" w:cs="宋体"/>
          <w:szCs w:val="24"/>
          <w:highlight w:val="none"/>
        </w:rPr>
      </w:pPr>
      <w:r>
        <w:rPr>
          <w:rFonts w:hint="eastAsia" w:ascii="宋体" w:hAnsi="宋体" w:eastAsia="宋体" w:cs="宋体"/>
          <w:szCs w:val="24"/>
          <w:highlight w:val="none"/>
        </w:rPr>
        <w:t xml:space="preserve">DL 647      电力工业锅炉压力容器检验规程                    </w:t>
      </w:r>
    </w:p>
    <w:p w14:paraId="4C55AE32">
      <w:pPr>
        <w:spacing w:line="360" w:lineRule="auto"/>
        <w:rPr>
          <w:rFonts w:ascii="宋体" w:hAnsi="宋体" w:eastAsia="宋体" w:cs="宋体"/>
          <w:szCs w:val="24"/>
          <w:highlight w:val="none"/>
        </w:rPr>
      </w:pPr>
      <w:r>
        <w:rPr>
          <w:rFonts w:hint="eastAsia" w:ascii="宋体" w:hAnsi="宋体" w:eastAsia="宋体" w:cs="宋体"/>
          <w:szCs w:val="24"/>
          <w:highlight w:val="none"/>
        </w:rPr>
        <w:t xml:space="preserve">DL/T 623    电力系统继电保护及安全自动装置运行评价规程     </w:t>
      </w:r>
    </w:p>
    <w:p w14:paraId="0E08992C">
      <w:pPr>
        <w:spacing w:line="360" w:lineRule="auto"/>
        <w:rPr>
          <w:rFonts w:ascii="宋体" w:hAnsi="宋体" w:eastAsia="宋体" w:cs="宋体"/>
          <w:szCs w:val="24"/>
          <w:highlight w:val="none"/>
        </w:rPr>
      </w:pPr>
      <w:r>
        <w:rPr>
          <w:rFonts w:hint="eastAsia" w:ascii="宋体" w:hAnsi="宋体" w:eastAsia="宋体" w:cs="宋体"/>
          <w:szCs w:val="24"/>
          <w:highlight w:val="none"/>
        </w:rPr>
        <w:t xml:space="preserve">DL/T 855    电力基本建设火电设备维护保管规程                </w:t>
      </w:r>
    </w:p>
    <w:p w14:paraId="7AE8DAC3">
      <w:pPr>
        <w:spacing w:line="360" w:lineRule="auto"/>
        <w:rPr>
          <w:rFonts w:ascii="宋体" w:hAnsi="宋体" w:eastAsia="宋体" w:cs="宋体"/>
          <w:szCs w:val="24"/>
          <w:highlight w:val="none"/>
        </w:rPr>
      </w:pPr>
      <w:r>
        <w:rPr>
          <w:rFonts w:hint="eastAsia" w:ascii="宋体" w:hAnsi="宋体" w:eastAsia="宋体" w:cs="宋体"/>
          <w:szCs w:val="24"/>
          <w:highlight w:val="none"/>
        </w:rPr>
        <w:t xml:space="preserve">DL/Z 870    火力发电企业设备点检定修管理导则               </w:t>
      </w:r>
    </w:p>
    <w:p w14:paraId="521D6A5E">
      <w:pPr>
        <w:spacing w:line="360" w:lineRule="auto"/>
        <w:rPr>
          <w:rFonts w:ascii="宋体" w:hAnsi="宋体" w:eastAsia="宋体" w:cs="宋体"/>
          <w:szCs w:val="24"/>
          <w:highlight w:val="none"/>
        </w:rPr>
      </w:pPr>
      <w:r>
        <w:rPr>
          <w:rFonts w:hint="eastAsia" w:ascii="宋体" w:hAnsi="宋体" w:eastAsia="宋体" w:cs="宋体"/>
          <w:szCs w:val="24"/>
          <w:highlight w:val="none"/>
        </w:rPr>
        <w:t xml:space="preserve">DL/T 774    火力发电厂热工自动化系统检修运行维护规程        </w:t>
      </w:r>
    </w:p>
    <w:p w14:paraId="4D8677FB">
      <w:pPr>
        <w:spacing w:line="360" w:lineRule="auto"/>
        <w:rPr>
          <w:rFonts w:ascii="宋体" w:hAnsi="宋体" w:eastAsia="宋体" w:cs="宋体"/>
          <w:szCs w:val="24"/>
          <w:highlight w:val="none"/>
        </w:rPr>
      </w:pPr>
      <w:r>
        <w:rPr>
          <w:rFonts w:hint="eastAsia" w:ascii="宋体" w:hAnsi="宋体" w:eastAsia="宋体" w:cs="宋体"/>
          <w:szCs w:val="24"/>
          <w:highlight w:val="none"/>
        </w:rPr>
        <w:t>GB50058     爆炸危险环境电力装置设计规范</w:t>
      </w:r>
    </w:p>
    <w:p w14:paraId="3AB5BE3D">
      <w:pPr>
        <w:spacing w:line="360" w:lineRule="auto"/>
        <w:rPr>
          <w:rFonts w:ascii="宋体" w:hAnsi="宋体" w:eastAsia="宋体" w:cs="宋体"/>
          <w:szCs w:val="24"/>
          <w:highlight w:val="none"/>
        </w:rPr>
      </w:pPr>
      <w:r>
        <w:rPr>
          <w:rFonts w:hint="eastAsia" w:ascii="宋体" w:hAnsi="宋体" w:eastAsia="宋体" w:cs="宋体"/>
          <w:szCs w:val="24"/>
          <w:highlight w:val="none"/>
        </w:rPr>
        <w:t>GB12358     作业环境气体检测报警仪通用技术要求</w:t>
      </w:r>
    </w:p>
    <w:p w14:paraId="694FECC5">
      <w:pPr>
        <w:spacing w:line="360" w:lineRule="auto"/>
        <w:rPr>
          <w:rFonts w:ascii="宋体" w:hAnsi="宋体" w:eastAsia="宋体" w:cs="宋体"/>
          <w:szCs w:val="24"/>
          <w:highlight w:val="none"/>
        </w:rPr>
      </w:pPr>
      <w:r>
        <w:rPr>
          <w:rFonts w:hint="eastAsia" w:ascii="宋体" w:hAnsi="宋体" w:eastAsia="宋体" w:cs="宋体"/>
          <w:szCs w:val="24"/>
          <w:highlight w:val="none"/>
        </w:rPr>
        <w:t>JJG693      可燃气体检测报警器检定规程</w:t>
      </w:r>
    </w:p>
    <w:p w14:paraId="3A3B2DC3">
      <w:pPr>
        <w:spacing w:line="360" w:lineRule="auto"/>
        <w:rPr>
          <w:rFonts w:ascii="宋体" w:hAnsi="宋体" w:eastAsia="宋体" w:cs="宋体"/>
          <w:szCs w:val="24"/>
          <w:highlight w:val="none"/>
        </w:rPr>
      </w:pPr>
      <w:r>
        <w:rPr>
          <w:rFonts w:hint="eastAsia" w:ascii="宋体" w:hAnsi="宋体" w:eastAsia="宋体" w:cs="宋体"/>
          <w:szCs w:val="24"/>
          <w:highlight w:val="none"/>
        </w:rPr>
        <w:t>TJ36      工业企业设计卫生标准</w:t>
      </w:r>
    </w:p>
    <w:p w14:paraId="0B5776C6">
      <w:pPr>
        <w:spacing w:line="360" w:lineRule="auto"/>
        <w:rPr>
          <w:rFonts w:ascii="宋体" w:hAnsi="宋体" w:eastAsia="宋体" w:cs="宋体"/>
          <w:szCs w:val="24"/>
          <w:highlight w:val="none"/>
        </w:rPr>
      </w:pPr>
      <w:r>
        <w:rPr>
          <w:rFonts w:hint="eastAsia" w:ascii="宋体" w:hAnsi="宋体" w:eastAsia="宋体" w:cs="宋体"/>
          <w:szCs w:val="24"/>
          <w:highlight w:val="none"/>
        </w:rPr>
        <w:t>GBZ 230   职业性接触毒物危害程度分级</w:t>
      </w:r>
    </w:p>
    <w:p w14:paraId="357430BE">
      <w:pPr>
        <w:spacing w:line="360" w:lineRule="auto"/>
        <w:rPr>
          <w:rFonts w:ascii="宋体" w:hAnsi="宋体" w:eastAsia="宋体" w:cs="宋体"/>
          <w:szCs w:val="24"/>
          <w:highlight w:val="none"/>
        </w:rPr>
      </w:pPr>
      <w:r>
        <w:rPr>
          <w:rFonts w:hint="eastAsia" w:ascii="宋体" w:hAnsi="宋体" w:eastAsia="宋体" w:cs="宋体"/>
          <w:szCs w:val="24"/>
          <w:highlight w:val="none"/>
        </w:rPr>
        <w:t>SH3047    石油化工企业职业安全卫生设计规范</w:t>
      </w:r>
    </w:p>
    <w:p w14:paraId="457EC64F">
      <w:pPr>
        <w:spacing w:line="360" w:lineRule="auto"/>
        <w:rPr>
          <w:rFonts w:ascii="宋体" w:hAnsi="宋体" w:eastAsia="宋体" w:cs="宋体"/>
          <w:szCs w:val="24"/>
          <w:highlight w:val="none"/>
        </w:rPr>
      </w:pPr>
      <w:r>
        <w:rPr>
          <w:rFonts w:hint="eastAsia" w:ascii="宋体" w:hAnsi="宋体" w:eastAsia="宋体" w:cs="宋体"/>
          <w:szCs w:val="24"/>
          <w:highlight w:val="none"/>
        </w:rPr>
        <w:t>SH3063    石油化工企业可燃气体和有毒气体检测报警设计规范</w:t>
      </w:r>
    </w:p>
    <w:p w14:paraId="2B8AA402">
      <w:pPr>
        <w:spacing w:line="360" w:lineRule="auto"/>
        <w:rPr>
          <w:rFonts w:ascii="宋体" w:hAnsi="宋体" w:eastAsia="宋体" w:cs="宋体"/>
          <w:szCs w:val="24"/>
          <w:highlight w:val="none"/>
        </w:rPr>
      </w:pPr>
      <w:r>
        <w:rPr>
          <w:rFonts w:hint="eastAsia" w:ascii="宋体" w:hAnsi="宋体" w:eastAsia="宋体" w:cs="宋体"/>
          <w:szCs w:val="24"/>
          <w:highlight w:val="none"/>
        </w:rPr>
        <w:t>《中华人民共和国环境保护法》</w:t>
      </w:r>
    </w:p>
    <w:p w14:paraId="00C2BC5E">
      <w:pPr>
        <w:spacing w:line="360" w:lineRule="auto"/>
        <w:rPr>
          <w:rFonts w:ascii="宋体" w:hAnsi="宋体" w:eastAsia="宋体" w:cs="宋体"/>
          <w:szCs w:val="24"/>
          <w:highlight w:val="none"/>
        </w:rPr>
      </w:pPr>
      <w:r>
        <w:rPr>
          <w:rFonts w:hint="eastAsia" w:ascii="宋体" w:hAnsi="宋体" w:eastAsia="宋体" w:cs="宋体"/>
          <w:szCs w:val="24"/>
          <w:highlight w:val="none"/>
        </w:rPr>
        <w:t>《中华人民共和国环境影响评价法》</w:t>
      </w:r>
    </w:p>
    <w:p w14:paraId="49C11B3E">
      <w:pPr>
        <w:spacing w:line="360" w:lineRule="auto"/>
        <w:rPr>
          <w:rFonts w:ascii="宋体" w:hAnsi="宋体" w:eastAsia="宋体" w:cs="宋体"/>
          <w:szCs w:val="24"/>
          <w:highlight w:val="none"/>
        </w:rPr>
      </w:pPr>
      <w:r>
        <w:rPr>
          <w:rFonts w:hint="eastAsia" w:ascii="宋体" w:hAnsi="宋体" w:eastAsia="宋体" w:cs="宋体"/>
          <w:szCs w:val="24"/>
          <w:highlight w:val="none"/>
        </w:rPr>
        <w:t>《中华人民共和国大气污染防治法》</w:t>
      </w:r>
    </w:p>
    <w:p w14:paraId="103F031A">
      <w:pPr>
        <w:spacing w:line="360" w:lineRule="auto"/>
        <w:rPr>
          <w:rFonts w:ascii="宋体" w:hAnsi="宋体" w:eastAsia="宋体" w:cs="宋体"/>
          <w:szCs w:val="24"/>
          <w:highlight w:val="none"/>
        </w:rPr>
      </w:pPr>
      <w:r>
        <w:rPr>
          <w:rFonts w:hint="eastAsia" w:ascii="宋体" w:hAnsi="宋体" w:eastAsia="宋体" w:cs="宋体"/>
          <w:szCs w:val="24"/>
          <w:highlight w:val="none"/>
        </w:rPr>
        <w:t>《中华人民共和国劳动法》</w:t>
      </w:r>
    </w:p>
    <w:p w14:paraId="5C66B8C3">
      <w:pPr>
        <w:spacing w:line="360" w:lineRule="auto"/>
        <w:rPr>
          <w:rFonts w:ascii="宋体" w:hAnsi="宋体" w:eastAsia="宋体" w:cs="宋体"/>
          <w:szCs w:val="24"/>
          <w:highlight w:val="none"/>
        </w:rPr>
      </w:pPr>
      <w:r>
        <w:rPr>
          <w:rFonts w:hint="eastAsia" w:ascii="宋体" w:hAnsi="宋体" w:eastAsia="宋体" w:cs="宋体"/>
          <w:szCs w:val="24"/>
          <w:highlight w:val="none"/>
        </w:rPr>
        <w:t>HG20615    法兰标准</w:t>
      </w:r>
    </w:p>
    <w:p w14:paraId="6BCAF325">
      <w:pPr>
        <w:spacing w:line="360" w:lineRule="auto"/>
        <w:rPr>
          <w:rFonts w:ascii="宋体" w:hAnsi="宋体" w:eastAsia="宋体" w:cs="宋体"/>
          <w:szCs w:val="24"/>
          <w:highlight w:val="none"/>
        </w:rPr>
      </w:pPr>
      <w:r>
        <w:rPr>
          <w:rFonts w:hint="eastAsia" w:ascii="宋体" w:hAnsi="宋体" w:eastAsia="宋体" w:cs="宋体"/>
          <w:szCs w:val="24"/>
          <w:highlight w:val="none"/>
        </w:rPr>
        <w:t>GB50174    电子信息计算机房设计规范</w:t>
      </w:r>
    </w:p>
    <w:p w14:paraId="63DEB844">
      <w:pPr>
        <w:spacing w:line="360" w:lineRule="auto"/>
        <w:rPr>
          <w:rFonts w:ascii="宋体" w:hAnsi="宋体" w:eastAsia="宋体" w:cs="宋体"/>
          <w:szCs w:val="24"/>
          <w:highlight w:val="none"/>
        </w:rPr>
      </w:pPr>
      <w:r>
        <w:rPr>
          <w:rFonts w:hint="eastAsia" w:ascii="宋体" w:hAnsi="宋体" w:eastAsia="宋体" w:cs="宋体"/>
          <w:szCs w:val="24"/>
          <w:highlight w:val="none"/>
        </w:rPr>
        <w:t>GB/T2624   流量检测节流装置用孔板、喷嘴和文丘里管测量充满圆管的流体流量</w:t>
      </w:r>
    </w:p>
    <w:p w14:paraId="72500335">
      <w:pPr>
        <w:spacing w:line="360" w:lineRule="auto"/>
        <w:rPr>
          <w:rFonts w:ascii="宋体" w:hAnsi="宋体" w:eastAsia="宋体" w:cs="宋体"/>
          <w:szCs w:val="24"/>
          <w:highlight w:val="none"/>
        </w:rPr>
      </w:pPr>
      <w:r>
        <w:rPr>
          <w:rFonts w:hint="eastAsia" w:ascii="宋体" w:hAnsi="宋体" w:eastAsia="宋体" w:cs="宋体"/>
          <w:szCs w:val="24"/>
          <w:highlight w:val="none"/>
        </w:rPr>
        <w:t>GB3100     国际单位制及其应用</w:t>
      </w:r>
    </w:p>
    <w:p w14:paraId="029807C9">
      <w:pPr>
        <w:spacing w:line="360" w:lineRule="auto"/>
        <w:rPr>
          <w:rFonts w:ascii="宋体" w:hAnsi="宋体" w:eastAsia="宋体" w:cs="宋体"/>
          <w:szCs w:val="24"/>
          <w:highlight w:val="none"/>
        </w:rPr>
      </w:pPr>
      <w:r>
        <w:rPr>
          <w:rFonts w:hint="eastAsia" w:ascii="宋体" w:hAnsi="宋体" w:eastAsia="宋体" w:cs="宋体"/>
          <w:szCs w:val="24"/>
          <w:highlight w:val="none"/>
        </w:rPr>
        <w:t>HG20503    化工建设项目噪声控制设计规定</w:t>
      </w:r>
    </w:p>
    <w:p w14:paraId="1D6F637E">
      <w:pPr>
        <w:spacing w:line="360" w:lineRule="auto"/>
        <w:rPr>
          <w:rFonts w:ascii="宋体" w:hAnsi="宋体" w:eastAsia="宋体" w:cs="宋体"/>
          <w:szCs w:val="24"/>
          <w:highlight w:val="none"/>
        </w:rPr>
      </w:pPr>
      <w:r>
        <w:rPr>
          <w:rFonts w:hint="eastAsia" w:ascii="宋体" w:hAnsi="宋体" w:eastAsia="宋体" w:cs="宋体"/>
          <w:szCs w:val="24"/>
          <w:highlight w:val="none"/>
        </w:rPr>
        <w:t>HG20506    自控专业施工图设计内容深度规定</w:t>
      </w:r>
    </w:p>
    <w:p w14:paraId="55489877">
      <w:pPr>
        <w:spacing w:line="360" w:lineRule="auto"/>
        <w:rPr>
          <w:rFonts w:ascii="宋体" w:hAnsi="宋体" w:eastAsia="宋体" w:cs="宋体"/>
          <w:szCs w:val="24"/>
          <w:highlight w:val="none"/>
        </w:rPr>
      </w:pPr>
      <w:r>
        <w:rPr>
          <w:rFonts w:hint="eastAsia" w:ascii="宋体" w:hAnsi="宋体" w:eastAsia="宋体" w:cs="宋体"/>
          <w:szCs w:val="24"/>
          <w:highlight w:val="none"/>
        </w:rPr>
        <w:t>HG/T20505  过程测量和控制仪表的功能标志及图形符号</w:t>
      </w:r>
    </w:p>
    <w:p w14:paraId="5D0DE6D8">
      <w:pPr>
        <w:spacing w:line="360" w:lineRule="auto"/>
        <w:rPr>
          <w:rFonts w:ascii="宋体" w:hAnsi="宋体" w:eastAsia="宋体" w:cs="宋体"/>
          <w:szCs w:val="24"/>
          <w:highlight w:val="none"/>
        </w:rPr>
      </w:pPr>
      <w:r>
        <w:rPr>
          <w:rFonts w:hint="eastAsia" w:ascii="宋体" w:hAnsi="宋体" w:eastAsia="宋体" w:cs="宋体"/>
          <w:szCs w:val="24"/>
          <w:highlight w:val="none"/>
        </w:rPr>
        <w:t>HG/T20507  自动化仪表选型设计规范</w:t>
      </w:r>
    </w:p>
    <w:p w14:paraId="795DCF99">
      <w:pPr>
        <w:spacing w:line="360" w:lineRule="auto"/>
        <w:rPr>
          <w:rFonts w:ascii="宋体" w:hAnsi="宋体" w:eastAsia="宋体" w:cs="宋体"/>
          <w:szCs w:val="24"/>
          <w:highlight w:val="none"/>
        </w:rPr>
      </w:pPr>
      <w:r>
        <w:rPr>
          <w:rFonts w:hint="eastAsia" w:ascii="宋体" w:hAnsi="宋体" w:eastAsia="宋体" w:cs="宋体"/>
          <w:szCs w:val="24"/>
          <w:highlight w:val="none"/>
        </w:rPr>
        <w:t>HG/T20508  控制室设计规范</w:t>
      </w:r>
    </w:p>
    <w:p w14:paraId="1EF20656">
      <w:pPr>
        <w:spacing w:line="360" w:lineRule="auto"/>
        <w:rPr>
          <w:rFonts w:ascii="宋体" w:hAnsi="宋体" w:eastAsia="宋体" w:cs="宋体"/>
          <w:szCs w:val="24"/>
          <w:highlight w:val="none"/>
        </w:rPr>
      </w:pPr>
      <w:r>
        <w:rPr>
          <w:rFonts w:hint="eastAsia" w:ascii="宋体" w:hAnsi="宋体" w:eastAsia="宋体" w:cs="宋体"/>
          <w:szCs w:val="24"/>
          <w:highlight w:val="none"/>
        </w:rPr>
        <w:t>HG/T20509  仪表供电设计规范</w:t>
      </w:r>
    </w:p>
    <w:p w14:paraId="45E9DE7E">
      <w:pPr>
        <w:spacing w:line="360" w:lineRule="auto"/>
        <w:rPr>
          <w:rFonts w:ascii="宋体" w:hAnsi="宋体" w:eastAsia="宋体" w:cs="宋体"/>
          <w:szCs w:val="24"/>
          <w:highlight w:val="none"/>
        </w:rPr>
      </w:pPr>
      <w:r>
        <w:rPr>
          <w:rFonts w:hint="eastAsia" w:ascii="宋体" w:hAnsi="宋体" w:eastAsia="宋体" w:cs="宋体"/>
          <w:szCs w:val="24"/>
          <w:highlight w:val="none"/>
        </w:rPr>
        <w:t>HG/T20510  仪表供气设计规范</w:t>
      </w:r>
    </w:p>
    <w:p w14:paraId="38096C07">
      <w:pPr>
        <w:spacing w:line="360" w:lineRule="auto"/>
        <w:rPr>
          <w:rFonts w:ascii="宋体" w:hAnsi="宋体" w:eastAsia="宋体" w:cs="宋体"/>
          <w:szCs w:val="24"/>
          <w:highlight w:val="none"/>
        </w:rPr>
      </w:pPr>
      <w:r>
        <w:rPr>
          <w:rFonts w:hint="eastAsia" w:ascii="宋体" w:hAnsi="宋体" w:eastAsia="宋体" w:cs="宋体"/>
          <w:szCs w:val="24"/>
          <w:highlight w:val="none"/>
        </w:rPr>
        <w:t>HG/T20511  信号报警及联锁系统设计规范</w:t>
      </w:r>
    </w:p>
    <w:p w14:paraId="5C8223BB">
      <w:pPr>
        <w:spacing w:line="360" w:lineRule="auto"/>
        <w:rPr>
          <w:rFonts w:ascii="宋体" w:hAnsi="宋体" w:eastAsia="宋体" w:cs="宋体"/>
          <w:szCs w:val="24"/>
          <w:highlight w:val="none"/>
        </w:rPr>
      </w:pPr>
      <w:r>
        <w:rPr>
          <w:rFonts w:hint="eastAsia" w:ascii="宋体" w:hAnsi="宋体" w:eastAsia="宋体" w:cs="宋体"/>
          <w:szCs w:val="24"/>
          <w:highlight w:val="none"/>
        </w:rPr>
        <w:t>HG/T20512  仪表配管配线设计规定</w:t>
      </w:r>
    </w:p>
    <w:p w14:paraId="07A198F3">
      <w:pPr>
        <w:spacing w:line="360" w:lineRule="auto"/>
        <w:rPr>
          <w:rFonts w:ascii="宋体" w:hAnsi="宋体" w:eastAsia="宋体" w:cs="宋体"/>
          <w:szCs w:val="24"/>
          <w:highlight w:val="none"/>
        </w:rPr>
      </w:pPr>
      <w:r>
        <w:rPr>
          <w:rFonts w:hint="eastAsia" w:ascii="宋体" w:hAnsi="宋体" w:eastAsia="宋体" w:cs="宋体"/>
          <w:szCs w:val="24"/>
          <w:highlight w:val="none"/>
        </w:rPr>
        <w:t>HG/T20513  仪表系统接地设计规范</w:t>
      </w:r>
    </w:p>
    <w:p w14:paraId="5D7557D9">
      <w:pPr>
        <w:spacing w:line="360" w:lineRule="auto"/>
        <w:rPr>
          <w:rFonts w:ascii="宋体" w:hAnsi="宋体" w:eastAsia="宋体" w:cs="宋体"/>
          <w:szCs w:val="24"/>
          <w:highlight w:val="none"/>
        </w:rPr>
      </w:pPr>
      <w:r>
        <w:rPr>
          <w:rFonts w:hint="eastAsia" w:ascii="宋体" w:hAnsi="宋体" w:eastAsia="宋体" w:cs="宋体"/>
          <w:szCs w:val="24"/>
          <w:highlight w:val="none"/>
        </w:rPr>
        <w:t>HG/T20514  仪表及管线伴热和保温设计规定</w:t>
      </w:r>
    </w:p>
    <w:p w14:paraId="79B81B29">
      <w:pPr>
        <w:spacing w:line="360" w:lineRule="auto"/>
        <w:rPr>
          <w:rFonts w:ascii="宋体" w:hAnsi="宋体" w:eastAsia="宋体" w:cs="宋体"/>
          <w:szCs w:val="24"/>
          <w:highlight w:val="none"/>
        </w:rPr>
      </w:pPr>
      <w:r>
        <w:rPr>
          <w:rFonts w:hint="eastAsia" w:ascii="宋体" w:hAnsi="宋体" w:eastAsia="宋体" w:cs="宋体"/>
          <w:szCs w:val="24"/>
          <w:highlight w:val="none"/>
        </w:rPr>
        <w:t>HG/T20515  仪表隔离和吹洗设计规定</w:t>
      </w:r>
    </w:p>
    <w:p w14:paraId="26F6F359">
      <w:pPr>
        <w:spacing w:line="360" w:lineRule="auto"/>
        <w:rPr>
          <w:rFonts w:ascii="宋体" w:hAnsi="宋体" w:eastAsia="宋体" w:cs="宋体"/>
          <w:szCs w:val="24"/>
          <w:highlight w:val="none"/>
        </w:rPr>
      </w:pPr>
      <w:r>
        <w:rPr>
          <w:rFonts w:hint="eastAsia" w:ascii="宋体" w:hAnsi="宋体" w:eastAsia="宋体" w:cs="宋体"/>
          <w:szCs w:val="24"/>
          <w:highlight w:val="none"/>
        </w:rPr>
        <w:t>HG/T20516  自动分析器室设计规定</w:t>
      </w:r>
    </w:p>
    <w:p w14:paraId="6AE2761F">
      <w:pPr>
        <w:spacing w:line="360" w:lineRule="auto"/>
        <w:rPr>
          <w:rFonts w:ascii="宋体" w:hAnsi="宋体" w:eastAsia="宋体" w:cs="宋体"/>
          <w:szCs w:val="24"/>
          <w:highlight w:val="none"/>
        </w:rPr>
      </w:pPr>
      <w:r>
        <w:rPr>
          <w:rFonts w:hint="eastAsia" w:ascii="宋体" w:hAnsi="宋体" w:eastAsia="宋体" w:cs="宋体"/>
          <w:szCs w:val="24"/>
          <w:highlight w:val="none"/>
        </w:rPr>
        <w:t>HG/T21581  自控安装图册</w:t>
      </w:r>
    </w:p>
    <w:p w14:paraId="0CDA6678">
      <w:pPr>
        <w:spacing w:line="360" w:lineRule="auto"/>
        <w:rPr>
          <w:rFonts w:ascii="宋体" w:hAnsi="宋体" w:eastAsia="宋体" w:cs="宋体"/>
          <w:szCs w:val="24"/>
          <w:highlight w:val="none"/>
        </w:rPr>
      </w:pPr>
      <w:r>
        <w:rPr>
          <w:rFonts w:hint="eastAsia" w:ascii="宋体" w:hAnsi="宋体" w:eastAsia="宋体" w:cs="宋体"/>
          <w:szCs w:val="24"/>
          <w:highlight w:val="none"/>
        </w:rPr>
        <w:t>HG/T20573  分散控制系统工程设计规范</w:t>
      </w:r>
    </w:p>
    <w:p w14:paraId="3199CFF4">
      <w:pPr>
        <w:spacing w:line="360" w:lineRule="auto"/>
        <w:rPr>
          <w:rFonts w:ascii="宋体" w:hAnsi="宋体" w:eastAsia="宋体" w:cs="宋体"/>
          <w:szCs w:val="24"/>
          <w:highlight w:val="none"/>
        </w:rPr>
      </w:pPr>
      <w:r>
        <w:rPr>
          <w:rFonts w:hint="eastAsia" w:ascii="宋体" w:hAnsi="宋体" w:eastAsia="宋体" w:cs="宋体"/>
          <w:szCs w:val="24"/>
          <w:highlight w:val="none"/>
        </w:rPr>
        <w:t>HG/T20636~20639   化工装置自控工程设计规定</w:t>
      </w:r>
    </w:p>
    <w:p w14:paraId="74CB8C9E">
      <w:pPr>
        <w:spacing w:line="360" w:lineRule="auto"/>
        <w:rPr>
          <w:rFonts w:ascii="宋体" w:hAnsi="宋体" w:eastAsia="宋体" w:cs="宋体"/>
          <w:szCs w:val="24"/>
          <w:highlight w:val="none"/>
        </w:rPr>
      </w:pPr>
      <w:r>
        <w:rPr>
          <w:rFonts w:hint="eastAsia" w:ascii="宋体" w:hAnsi="宋体" w:eastAsia="宋体" w:cs="宋体"/>
          <w:szCs w:val="24"/>
          <w:highlight w:val="none"/>
        </w:rPr>
        <w:t>HG/T20699  自控设计常用名词术语</w:t>
      </w:r>
    </w:p>
    <w:p w14:paraId="3FDE8674">
      <w:pPr>
        <w:spacing w:line="360" w:lineRule="auto"/>
        <w:rPr>
          <w:rFonts w:ascii="宋体" w:hAnsi="宋体" w:eastAsia="宋体" w:cs="宋体"/>
          <w:szCs w:val="24"/>
          <w:highlight w:val="none"/>
        </w:rPr>
      </w:pPr>
      <w:r>
        <w:rPr>
          <w:rFonts w:hint="eastAsia" w:ascii="宋体" w:hAnsi="宋体" w:eastAsia="宋体" w:cs="宋体"/>
          <w:szCs w:val="24"/>
          <w:highlight w:val="none"/>
        </w:rPr>
        <w:t>HG/T20700  可编程控制器系统工程设计规范</w:t>
      </w:r>
    </w:p>
    <w:p w14:paraId="56D8F01F">
      <w:pPr>
        <w:spacing w:line="360" w:lineRule="auto"/>
        <w:ind w:left="420" w:hanging="420" w:hangingChars="200"/>
        <w:rPr>
          <w:rFonts w:ascii="宋体" w:hAnsi="宋体" w:eastAsia="宋体" w:cs="宋体"/>
          <w:szCs w:val="24"/>
          <w:highlight w:val="none"/>
        </w:rPr>
      </w:pPr>
      <w:r>
        <w:rPr>
          <w:rFonts w:hint="eastAsia" w:ascii="宋体" w:hAnsi="宋体" w:eastAsia="宋体" w:cs="宋体"/>
          <w:szCs w:val="24"/>
          <w:highlight w:val="none"/>
        </w:rPr>
        <w:t>SHS01002   《石油化工设备润滑管理制度》</w:t>
      </w:r>
    </w:p>
    <w:p w14:paraId="5B80C940">
      <w:pPr>
        <w:spacing w:line="360" w:lineRule="auto"/>
        <w:ind w:left="420" w:hanging="420" w:hangingChars="200"/>
        <w:rPr>
          <w:rFonts w:ascii="宋体" w:hAnsi="宋体" w:eastAsia="宋体" w:cs="宋体"/>
          <w:szCs w:val="24"/>
          <w:highlight w:val="none"/>
        </w:rPr>
      </w:pPr>
      <w:r>
        <w:rPr>
          <w:rFonts w:hint="eastAsia" w:ascii="宋体" w:hAnsi="宋体" w:eastAsia="宋体" w:cs="宋体"/>
          <w:szCs w:val="24"/>
          <w:highlight w:val="none"/>
        </w:rPr>
        <w:t>《石油化工设备维护检修规程》2004版</w:t>
      </w:r>
    </w:p>
    <w:p w14:paraId="76B57CFB">
      <w:pPr>
        <w:outlineLvl w:val="1"/>
        <w:rPr>
          <w:rFonts w:hint="eastAsia" w:ascii="宋体" w:hAnsi="宋体" w:eastAsia="宋体" w:cs="宋体"/>
          <w:b/>
          <w:sz w:val="24"/>
          <w:szCs w:val="24"/>
          <w:highlight w:val="none"/>
        </w:rPr>
      </w:pPr>
      <w:bookmarkStart w:id="9" w:name="_Toc17816"/>
      <w:r>
        <w:rPr>
          <w:rFonts w:hint="eastAsia" w:ascii="宋体" w:hAnsi="宋体" w:eastAsia="宋体" w:cs="宋体"/>
          <w:b/>
          <w:sz w:val="24"/>
          <w:szCs w:val="24"/>
          <w:highlight w:val="none"/>
          <w:lang w:val="en-US" w:eastAsia="zh-CN"/>
        </w:rPr>
        <w:t>四、</w:t>
      </w:r>
      <w:r>
        <w:rPr>
          <w:rFonts w:hint="eastAsia" w:ascii="宋体" w:hAnsi="宋体" w:eastAsia="宋体" w:cs="宋体"/>
          <w:b/>
          <w:sz w:val="24"/>
          <w:szCs w:val="24"/>
          <w:highlight w:val="none"/>
        </w:rPr>
        <w:t>维保工作质量要求及验收标准</w:t>
      </w:r>
      <w:bookmarkEnd w:id="9"/>
    </w:p>
    <w:p w14:paraId="2B889622">
      <w:pPr>
        <w:spacing w:line="360" w:lineRule="auto"/>
        <w:ind w:left="420" w:hanging="420" w:hangingChars="200"/>
        <w:rPr>
          <w:rFonts w:ascii="宋体" w:hAnsi="宋体" w:eastAsia="宋体" w:cs="宋体"/>
          <w:szCs w:val="24"/>
          <w:highlight w:val="none"/>
        </w:rPr>
      </w:pPr>
      <w:r>
        <w:rPr>
          <w:rFonts w:hint="eastAsia" w:ascii="宋体" w:hAnsi="宋体" w:eastAsia="宋体" w:cs="宋体"/>
          <w:szCs w:val="24"/>
          <w:highlight w:val="none"/>
        </w:rPr>
        <w:t>4.1维保工作质量要求</w:t>
      </w:r>
    </w:p>
    <w:p w14:paraId="31F44E06">
      <w:pPr>
        <w:pStyle w:val="349"/>
        <w:spacing w:after="0" w:line="360" w:lineRule="auto"/>
        <w:ind w:firstLine="0" w:firstLineChars="0"/>
        <w:rPr>
          <w:rFonts w:ascii="宋体" w:hAnsi="宋体" w:cs="宋体"/>
          <w:sz w:val="21"/>
          <w:szCs w:val="21"/>
          <w:highlight w:val="none"/>
        </w:rPr>
      </w:pPr>
      <w:r>
        <w:rPr>
          <w:rFonts w:hint="eastAsia" w:ascii="宋体" w:hAnsi="宋体" w:cs="宋体"/>
          <w:sz w:val="21"/>
          <w:szCs w:val="21"/>
          <w:highlight w:val="none"/>
        </w:rPr>
        <w:t>4.1.1符合《石油化工设备完好标准》SHS01001</w:t>
      </w:r>
    </w:p>
    <w:p w14:paraId="04621473">
      <w:pPr>
        <w:pStyle w:val="349"/>
        <w:spacing w:after="0" w:line="360" w:lineRule="auto"/>
        <w:ind w:firstLine="0" w:firstLineChars="0"/>
        <w:rPr>
          <w:rFonts w:ascii="宋体" w:hAnsi="宋体" w:cs="宋体"/>
          <w:sz w:val="21"/>
          <w:szCs w:val="21"/>
          <w:highlight w:val="none"/>
        </w:rPr>
      </w:pPr>
      <w:r>
        <w:rPr>
          <w:rFonts w:hint="eastAsia" w:ascii="宋体" w:hAnsi="宋体" w:cs="宋体"/>
          <w:sz w:val="21"/>
          <w:szCs w:val="21"/>
          <w:highlight w:val="none"/>
        </w:rPr>
        <w:t>4.1.2符合《石油化工设备润滑管理制度》SHS01002</w:t>
      </w:r>
    </w:p>
    <w:p w14:paraId="41B73234">
      <w:pPr>
        <w:pStyle w:val="349"/>
        <w:spacing w:after="0" w:line="360" w:lineRule="auto"/>
        <w:ind w:firstLine="0" w:firstLineChars="0"/>
        <w:rPr>
          <w:rFonts w:ascii="宋体" w:hAnsi="宋体" w:cs="宋体"/>
          <w:sz w:val="21"/>
          <w:szCs w:val="21"/>
          <w:highlight w:val="none"/>
        </w:rPr>
      </w:pPr>
      <w:r>
        <w:rPr>
          <w:rFonts w:hint="eastAsia" w:ascii="宋体" w:hAnsi="宋体" w:cs="宋体"/>
          <w:sz w:val="21"/>
          <w:szCs w:val="21"/>
          <w:highlight w:val="none"/>
        </w:rPr>
        <w:t>4.1.3符合《石油化工设备维护检修规程》</w:t>
      </w:r>
    </w:p>
    <w:p w14:paraId="2C0DD819">
      <w:pPr>
        <w:pStyle w:val="349"/>
        <w:spacing w:after="0" w:line="360" w:lineRule="auto"/>
        <w:ind w:firstLine="0" w:firstLineChars="0"/>
        <w:rPr>
          <w:rFonts w:ascii="宋体" w:hAnsi="宋体" w:cs="宋体"/>
          <w:sz w:val="21"/>
          <w:szCs w:val="21"/>
          <w:highlight w:val="none"/>
        </w:rPr>
      </w:pPr>
      <w:r>
        <w:rPr>
          <w:rFonts w:hint="eastAsia" w:ascii="宋体" w:hAnsi="宋体" w:cs="宋体"/>
          <w:sz w:val="21"/>
          <w:szCs w:val="21"/>
          <w:highlight w:val="none"/>
        </w:rPr>
        <w:t>4.1.4符合伊犁新天煤化工有限公司各项管理制度及有关国家标准及行业标准</w:t>
      </w:r>
    </w:p>
    <w:p w14:paraId="2A27FD71">
      <w:pPr>
        <w:pStyle w:val="349"/>
        <w:spacing w:after="0" w:line="360" w:lineRule="auto"/>
        <w:ind w:firstLine="0" w:firstLineChars="0"/>
        <w:rPr>
          <w:rFonts w:ascii="宋体" w:hAnsi="宋体" w:cs="宋体"/>
          <w:sz w:val="21"/>
          <w:szCs w:val="21"/>
          <w:highlight w:val="none"/>
        </w:rPr>
      </w:pPr>
      <w:r>
        <w:rPr>
          <w:rFonts w:hint="eastAsia" w:ascii="宋体" w:hAnsi="宋体" w:cs="宋体"/>
          <w:sz w:val="21"/>
          <w:szCs w:val="21"/>
          <w:highlight w:val="none"/>
        </w:rPr>
        <w:t>4.1.5维保质量必须满足设备图纸、设备维护说明书中明确的技术条件。</w:t>
      </w:r>
    </w:p>
    <w:p w14:paraId="5B32A108">
      <w:pPr>
        <w:pStyle w:val="349"/>
        <w:spacing w:after="0" w:line="360" w:lineRule="auto"/>
        <w:ind w:firstLine="0" w:firstLineChars="0"/>
        <w:rPr>
          <w:rFonts w:ascii="宋体" w:hAnsi="宋体" w:cs="宋体"/>
          <w:sz w:val="21"/>
          <w:szCs w:val="21"/>
          <w:highlight w:val="none"/>
        </w:rPr>
      </w:pPr>
      <w:r>
        <w:rPr>
          <w:rFonts w:hint="eastAsia" w:ascii="宋体" w:hAnsi="宋体" w:cs="宋体"/>
          <w:sz w:val="21"/>
          <w:szCs w:val="21"/>
          <w:highlight w:val="none"/>
        </w:rPr>
        <w:t>4.1.6因</w:t>
      </w:r>
      <w:r>
        <w:rPr>
          <w:rFonts w:hint="eastAsia" w:ascii="宋体" w:hAnsi="宋体" w:cs="宋体"/>
          <w:sz w:val="21"/>
          <w:szCs w:val="21"/>
          <w:highlight w:val="none"/>
          <w:lang w:eastAsia="zh-CN"/>
        </w:rPr>
        <w:t>投标人</w:t>
      </w:r>
      <w:r>
        <w:rPr>
          <w:rFonts w:hint="eastAsia" w:ascii="宋体" w:hAnsi="宋体" w:cs="宋体"/>
          <w:sz w:val="21"/>
          <w:szCs w:val="21"/>
          <w:highlight w:val="none"/>
        </w:rPr>
        <w:t>维保质量问题按设备维修质量与可靠性指标考核执行。</w:t>
      </w:r>
    </w:p>
    <w:p w14:paraId="40588699">
      <w:pPr>
        <w:pStyle w:val="349"/>
        <w:spacing w:after="0" w:line="360" w:lineRule="auto"/>
        <w:ind w:firstLine="0" w:firstLineChars="0"/>
        <w:rPr>
          <w:rFonts w:ascii="宋体" w:hAnsi="宋体" w:cs="宋体"/>
          <w:sz w:val="21"/>
          <w:szCs w:val="21"/>
          <w:highlight w:val="none"/>
        </w:rPr>
      </w:pPr>
      <w:r>
        <w:rPr>
          <w:rFonts w:hint="eastAsia" w:ascii="宋体" w:hAnsi="宋体" w:cs="宋体"/>
          <w:sz w:val="21"/>
          <w:szCs w:val="21"/>
          <w:highlight w:val="none"/>
        </w:rPr>
        <w:t>4.1.7因</w:t>
      </w:r>
      <w:r>
        <w:rPr>
          <w:rFonts w:hint="eastAsia" w:ascii="宋体" w:hAnsi="宋体" w:cs="宋体"/>
          <w:sz w:val="21"/>
          <w:szCs w:val="21"/>
          <w:highlight w:val="none"/>
          <w:lang w:eastAsia="zh-CN"/>
        </w:rPr>
        <w:t>投标人</w:t>
      </w:r>
      <w:r>
        <w:rPr>
          <w:rFonts w:hint="eastAsia" w:ascii="宋体" w:hAnsi="宋体" w:cs="宋体"/>
          <w:sz w:val="21"/>
          <w:szCs w:val="21"/>
          <w:highlight w:val="none"/>
        </w:rPr>
        <w:t>维保质量为题特别严重的，</w:t>
      </w:r>
      <w:r>
        <w:rPr>
          <w:rFonts w:hint="eastAsia" w:ascii="宋体" w:hAnsi="宋体" w:cs="宋体"/>
          <w:sz w:val="21"/>
          <w:szCs w:val="21"/>
          <w:highlight w:val="none"/>
          <w:lang w:eastAsia="zh-CN"/>
        </w:rPr>
        <w:t>招标人</w:t>
      </w:r>
      <w:r>
        <w:rPr>
          <w:rFonts w:hint="eastAsia" w:ascii="宋体" w:hAnsi="宋体" w:cs="宋体"/>
          <w:sz w:val="21"/>
          <w:szCs w:val="21"/>
          <w:highlight w:val="none"/>
        </w:rPr>
        <w:t>有权终止合同执行或者要求</w:t>
      </w:r>
      <w:r>
        <w:rPr>
          <w:rFonts w:hint="eastAsia" w:ascii="宋体" w:hAnsi="宋体" w:cs="宋体"/>
          <w:sz w:val="21"/>
          <w:szCs w:val="21"/>
          <w:highlight w:val="none"/>
          <w:lang w:eastAsia="zh-CN"/>
        </w:rPr>
        <w:t>投标人</w:t>
      </w:r>
      <w:r>
        <w:rPr>
          <w:rFonts w:hint="eastAsia" w:ascii="宋体" w:hAnsi="宋体" w:cs="宋体"/>
          <w:sz w:val="21"/>
          <w:szCs w:val="21"/>
          <w:highlight w:val="none"/>
        </w:rPr>
        <w:t>更换维保人员。</w:t>
      </w:r>
    </w:p>
    <w:p w14:paraId="1F307B7E">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4.2动设备完好标准</w:t>
      </w:r>
    </w:p>
    <w:p w14:paraId="21FE576F">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4.2.1零部件完整齐全，质量符合要求。</w:t>
      </w:r>
    </w:p>
    <w:p w14:paraId="356CFBD1">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4.2.1.1主辅机的零部件完整齐全，质量符合要求。</w:t>
      </w:r>
    </w:p>
    <w:p w14:paraId="31054723">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4.2.1.2电气、仪表、计量器具、自动调节装置、连锁齐全完整、灵敏准确。</w:t>
      </w:r>
    </w:p>
    <w:p w14:paraId="3286C4C2">
      <w:pPr>
        <w:spacing w:line="360" w:lineRule="auto"/>
        <w:rPr>
          <w:rFonts w:ascii="宋体" w:hAnsi="宋体" w:eastAsia="宋体" w:cs="宋体"/>
          <w:szCs w:val="21"/>
          <w:highlight w:val="none"/>
        </w:rPr>
      </w:pPr>
      <w:r>
        <w:rPr>
          <w:rFonts w:hint="eastAsia" w:ascii="宋体" w:hAnsi="宋体" w:eastAsia="宋体" w:cs="宋体"/>
          <w:szCs w:val="21"/>
          <w:highlight w:val="none"/>
        </w:rPr>
        <w:t>4.2.1.3基础、基座稳固可靠，地脚螺栓和各部螺栓连接紧固、齐整，符合技术要求。</w:t>
      </w:r>
    </w:p>
    <w:p w14:paraId="77372568">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4.2.1.4管线、管件、阀门、支架等安装合理，牢固完整，标志分明，符合要求。</w:t>
      </w:r>
    </w:p>
    <w:p w14:paraId="19A30C4E">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4.2.2设备运行正常，性能良好</w:t>
      </w:r>
    </w:p>
    <w:p w14:paraId="1F1BDA30">
      <w:pPr>
        <w:pStyle w:val="349"/>
        <w:spacing w:after="0" w:line="360" w:lineRule="auto"/>
        <w:ind w:firstLine="0" w:firstLineChars="0"/>
        <w:rPr>
          <w:rFonts w:ascii="宋体" w:hAnsi="宋体" w:cs="宋体"/>
          <w:sz w:val="21"/>
          <w:szCs w:val="21"/>
          <w:highlight w:val="none"/>
        </w:rPr>
      </w:pPr>
      <w:r>
        <w:rPr>
          <w:rFonts w:hint="eastAsia" w:ascii="宋体" w:hAnsi="宋体" w:cs="宋体"/>
          <w:sz w:val="21"/>
          <w:szCs w:val="21"/>
          <w:highlight w:val="none"/>
        </w:rPr>
        <w:t>4.2.2.1设备润滑良好，润滑系统畅通，油质符合要求，</w:t>
      </w:r>
      <w:r>
        <w:rPr>
          <w:rFonts w:hint="eastAsia" w:ascii="宋体" w:hAnsi="宋体" w:cs="宋体"/>
          <w:sz w:val="21"/>
          <w:szCs w:val="21"/>
          <w:highlight w:val="none"/>
          <w:lang w:eastAsia="zh-CN"/>
        </w:rPr>
        <w:t>投标人</w:t>
      </w:r>
      <w:r>
        <w:rPr>
          <w:rFonts w:hint="eastAsia" w:ascii="宋体" w:hAnsi="宋体" w:cs="宋体"/>
          <w:sz w:val="21"/>
          <w:szCs w:val="21"/>
          <w:highlight w:val="none"/>
        </w:rPr>
        <w:t>根据附件13要求执行油脂检查及加注。。</w:t>
      </w:r>
    </w:p>
    <w:p w14:paraId="0A8E32B7">
      <w:pPr>
        <w:pStyle w:val="349"/>
        <w:spacing w:after="0" w:line="360" w:lineRule="auto"/>
        <w:ind w:firstLine="0" w:firstLineChars="0"/>
        <w:rPr>
          <w:rFonts w:ascii="宋体" w:hAnsi="宋体" w:cs="宋体"/>
          <w:sz w:val="21"/>
          <w:szCs w:val="21"/>
          <w:highlight w:val="none"/>
        </w:rPr>
      </w:pPr>
      <w:r>
        <w:rPr>
          <w:rFonts w:hint="eastAsia" w:ascii="宋体" w:hAnsi="宋体" w:cs="宋体"/>
          <w:sz w:val="21"/>
          <w:szCs w:val="21"/>
          <w:highlight w:val="none"/>
        </w:rPr>
        <w:t>4.2.2.2无振动、松动、杂音等不正常现象。</w:t>
      </w:r>
    </w:p>
    <w:p w14:paraId="0C3C50B4">
      <w:pPr>
        <w:pStyle w:val="349"/>
        <w:spacing w:after="0" w:line="360" w:lineRule="auto"/>
        <w:ind w:firstLine="0" w:firstLineChars="0"/>
        <w:rPr>
          <w:rFonts w:ascii="宋体" w:hAnsi="宋体" w:cs="宋体"/>
          <w:sz w:val="21"/>
          <w:szCs w:val="21"/>
          <w:highlight w:val="none"/>
        </w:rPr>
      </w:pPr>
      <w:r>
        <w:rPr>
          <w:rFonts w:hint="eastAsia" w:ascii="宋体" w:hAnsi="宋体" w:cs="宋体"/>
          <w:sz w:val="21"/>
          <w:szCs w:val="21"/>
          <w:highlight w:val="none"/>
        </w:rPr>
        <w:t>4.2.2.3各部温度、压力、转速、流量、电流等运行参数负荷规程的要求，具体要求详见附件14。</w:t>
      </w:r>
    </w:p>
    <w:p w14:paraId="00F0C20A">
      <w:pPr>
        <w:pStyle w:val="349"/>
        <w:spacing w:after="0" w:line="360" w:lineRule="auto"/>
        <w:ind w:firstLine="0" w:firstLineChars="0"/>
        <w:rPr>
          <w:rFonts w:ascii="宋体" w:hAnsi="宋体" w:cs="宋体"/>
          <w:sz w:val="21"/>
          <w:szCs w:val="21"/>
          <w:highlight w:val="none"/>
        </w:rPr>
      </w:pPr>
      <w:r>
        <w:rPr>
          <w:rFonts w:hint="eastAsia" w:ascii="宋体" w:hAnsi="宋体" w:cs="宋体"/>
          <w:sz w:val="21"/>
          <w:szCs w:val="21"/>
          <w:highlight w:val="none"/>
        </w:rPr>
        <w:t>4.2.2.4生产能力达到铭牌能力或设计能力。</w:t>
      </w:r>
    </w:p>
    <w:p w14:paraId="2F50B966">
      <w:pPr>
        <w:pStyle w:val="349"/>
        <w:spacing w:after="0" w:line="360" w:lineRule="auto"/>
        <w:ind w:firstLine="0" w:firstLineChars="0"/>
        <w:rPr>
          <w:rFonts w:ascii="宋体" w:hAnsi="宋体" w:cs="宋体"/>
          <w:sz w:val="21"/>
          <w:szCs w:val="21"/>
          <w:highlight w:val="none"/>
        </w:rPr>
      </w:pPr>
      <w:r>
        <w:rPr>
          <w:rFonts w:hint="eastAsia" w:ascii="宋体" w:hAnsi="宋体" w:cs="宋体"/>
          <w:sz w:val="21"/>
          <w:szCs w:val="21"/>
          <w:highlight w:val="none"/>
        </w:rPr>
        <w:t>4.2.3技术资料齐全、准确</w:t>
      </w:r>
    </w:p>
    <w:p w14:paraId="46E547A3">
      <w:pPr>
        <w:pStyle w:val="349"/>
        <w:spacing w:after="0" w:line="360" w:lineRule="auto"/>
        <w:ind w:firstLine="0" w:firstLineChars="0"/>
        <w:rPr>
          <w:rFonts w:ascii="宋体" w:hAnsi="宋体" w:cs="宋体"/>
          <w:sz w:val="21"/>
          <w:szCs w:val="21"/>
          <w:highlight w:val="none"/>
        </w:rPr>
      </w:pPr>
      <w:r>
        <w:rPr>
          <w:rFonts w:hint="eastAsia" w:ascii="宋体" w:hAnsi="宋体" w:cs="宋体"/>
          <w:sz w:val="21"/>
          <w:szCs w:val="21"/>
          <w:highlight w:val="none"/>
        </w:rPr>
        <w:t>4.2.3.1设备档案、检修及验收记录齐全。</w:t>
      </w:r>
    </w:p>
    <w:p w14:paraId="64FA056D">
      <w:pPr>
        <w:pStyle w:val="349"/>
        <w:spacing w:after="0" w:line="360" w:lineRule="auto"/>
        <w:ind w:firstLine="0" w:firstLineChars="0"/>
        <w:rPr>
          <w:rFonts w:ascii="宋体" w:hAnsi="宋体" w:cs="宋体"/>
          <w:sz w:val="21"/>
          <w:szCs w:val="21"/>
          <w:highlight w:val="none"/>
        </w:rPr>
      </w:pPr>
      <w:r>
        <w:rPr>
          <w:rFonts w:hint="eastAsia" w:ascii="宋体" w:hAnsi="宋体" w:cs="宋体"/>
          <w:sz w:val="21"/>
          <w:szCs w:val="21"/>
          <w:highlight w:val="none"/>
        </w:rPr>
        <w:t>4.2.2.2设备运转时间和累计运转时间有统计、记录。5.2.3.3设备易损件有图纸，其它图纸齐全。</w:t>
      </w:r>
    </w:p>
    <w:p w14:paraId="66AF1A96">
      <w:pPr>
        <w:pStyle w:val="349"/>
        <w:spacing w:after="0" w:line="360" w:lineRule="auto"/>
        <w:ind w:firstLine="0" w:firstLineChars="0"/>
        <w:rPr>
          <w:rFonts w:ascii="宋体" w:hAnsi="宋体" w:cs="宋体"/>
          <w:sz w:val="21"/>
          <w:szCs w:val="21"/>
          <w:highlight w:val="none"/>
        </w:rPr>
      </w:pPr>
      <w:r>
        <w:rPr>
          <w:rFonts w:hint="eastAsia" w:ascii="宋体" w:hAnsi="宋体" w:cs="宋体"/>
          <w:sz w:val="21"/>
          <w:szCs w:val="21"/>
          <w:highlight w:val="none"/>
        </w:rPr>
        <w:t>4.2.3.4设备的操作规程、检修规程、设备的维护保养规程齐全。</w:t>
      </w:r>
    </w:p>
    <w:p w14:paraId="669BCD39">
      <w:pPr>
        <w:pStyle w:val="349"/>
        <w:spacing w:after="0" w:line="360" w:lineRule="auto"/>
        <w:ind w:firstLine="0" w:firstLineChars="0"/>
        <w:rPr>
          <w:rFonts w:ascii="宋体" w:hAnsi="宋体" w:cs="宋体"/>
          <w:sz w:val="21"/>
          <w:szCs w:val="21"/>
          <w:highlight w:val="none"/>
        </w:rPr>
      </w:pPr>
      <w:r>
        <w:rPr>
          <w:rFonts w:hint="eastAsia" w:ascii="宋体" w:hAnsi="宋体" w:cs="宋体"/>
          <w:sz w:val="21"/>
          <w:szCs w:val="21"/>
          <w:highlight w:val="none"/>
        </w:rPr>
        <w:t>4.2.4设备和环境整齐清洁，无跑、冒、滴、漏现象，按照缺陷管理规定进行消缺，满足消缺管理要求。</w:t>
      </w:r>
    </w:p>
    <w:p w14:paraId="021CF0A8">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4.3容器类设备完好标准</w:t>
      </w:r>
    </w:p>
    <w:p w14:paraId="2B49148E">
      <w:pPr>
        <w:spacing w:line="360" w:lineRule="auto"/>
        <w:ind w:left="420" w:hanging="420" w:hangingChars="200"/>
        <w:rPr>
          <w:rFonts w:ascii="宋体" w:hAnsi="宋体" w:eastAsia="宋体" w:cs="宋体"/>
          <w:szCs w:val="24"/>
          <w:highlight w:val="none"/>
        </w:rPr>
      </w:pPr>
      <w:r>
        <w:rPr>
          <w:rFonts w:hint="eastAsia" w:ascii="宋体" w:hAnsi="宋体" w:eastAsia="宋体" w:cs="宋体"/>
          <w:szCs w:val="24"/>
          <w:highlight w:val="none"/>
        </w:rPr>
        <w:t>4.3.1设备效能满足正常生产需要或达到设计要求。</w:t>
      </w:r>
    </w:p>
    <w:p w14:paraId="2DA655EB">
      <w:pPr>
        <w:spacing w:line="360" w:lineRule="auto"/>
        <w:rPr>
          <w:rFonts w:ascii="宋体" w:hAnsi="宋体" w:eastAsia="宋体" w:cs="宋体"/>
          <w:szCs w:val="24"/>
          <w:highlight w:val="none"/>
        </w:rPr>
      </w:pPr>
      <w:r>
        <w:rPr>
          <w:rFonts w:hint="eastAsia" w:ascii="宋体" w:hAnsi="宋体" w:eastAsia="宋体" w:cs="宋体"/>
          <w:szCs w:val="24"/>
          <w:highlight w:val="none"/>
        </w:rPr>
        <w:t>4.2.2压力、压降、温度、液面等指标准确灵敏，调节灵活，波动在允许范围内。各出入口、降液管等无堵塞。</w:t>
      </w:r>
    </w:p>
    <w:p w14:paraId="613AEA0B">
      <w:pPr>
        <w:spacing w:line="360" w:lineRule="auto"/>
        <w:ind w:left="420" w:hanging="420" w:hangingChars="200"/>
        <w:rPr>
          <w:rFonts w:ascii="宋体" w:hAnsi="宋体" w:eastAsia="宋体" w:cs="宋体"/>
          <w:szCs w:val="24"/>
          <w:highlight w:val="none"/>
        </w:rPr>
      </w:pPr>
      <w:r>
        <w:rPr>
          <w:rFonts w:hint="eastAsia" w:ascii="宋体" w:hAnsi="宋体" w:eastAsia="宋体" w:cs="宋体"/>
          <w:szCs w:val="24"/>
          <w:highlight w:val="none"/>
        </w:rPr>
        <w:t>4.3.3容器壳体、构件的腐蚀在允许范围内，容器内主要构件无脱落。</w:t>
      </w:r>
    </w:p>
    <w:p w14:paraId="2C318163">
      <w:pPr>
        <w:spacing w:line="360" w:lineRule="auto"/>
        <w:ind w:left="420" w:hanging="420" w:hangingChars="200"/>
        <w:rPr>
          <w:rFonts w:ascii="宋体" w:hAnsi="宋体" w:eastAsia="宋体" w:cs="宋体"/>
          <w:szCs w:val="24"/>
          <w:highlight w:val="none"/>
        </w:rPr>
      </w:pPr>
      <w:r>
        <w:rPr>
          <w:rFonts w:hint="eastAsia" w:ascii="宋体" w:hAnsi="宋体" w:eastAsia="宋体" w:cs="宋体"/>
          <w:szCs w:val="24"/>
          <w:highlight w:val="none"/>
        </w:rPr>
        <w:t>4.3.4容器壳体、构件、衬里及焊缝无超标缺陷，内件无脱落现象。</w:t>
      </w:r>
    </w:p>
    <w:p w14:paraId="023D8132">
      <w:pPr>
        <w:spacing w:line="360" w:lineRule="auto"/>
        <w:ind w:left="420" w:hanging="420" w:hangingChars="200"/>
        <w:rPr>
          <w:rFonts w:ascii="宋体" w:hAnsi="宋体" w:eastAsia="宋体" w:cs="宋体"/>
          <w:szCs w:val="24"/>
          <w:highlight w:val="none"/>
        </w:rPr>
      </w:pPr>
      <w:r>
        <w:rPr>
          <w:rFonts w:hint="eastAsia" w:ascii="宋体" w:hAnsi="宋体" w:eastAsia="宋体" w:cs="宋体"/>
          <w:szCs w:val="24"/>
          <w:highlight w:val="none"/>
        </w:rPr>
        <w:t>4.3.5容器内外各构部件材质及安装质量应符合设计及安装技术要求。</w:t>
      </w:r>
    </w:p>
    <w:p w14:paraId="0C92008F">
      <w:pPr>
        <w:spacing w:line="360" w:lineRule="auto"/>
        <w:ind w:left="420" w:hanging="420" w:hangingChars="200"/>
        <w:rPr>
          <w:rFonts w:ascii="宋体" w:hAnsi="宋体" w:eastAsia="宋体" w:cs="宋体"/>
          <w:szCs w:val="24"/>
          <w:highlight w:val="none"/>
        </w:rPr>
      </w:pPr>
      <w:r>
        <w:rPr>
          <w:rFonts w:hint="eastAsia" w:ascii="宋体" w:hAnsi="宋体" w:eastAsia="宋体" w:cs="宋体"/>
          <w:szCs w:val="24"/>
          <w:highlight w:val="none"/>
        </w:rPr>
        <w:t>4.3.6主体整洁，零部件齐全好用。</w:t>
      </w:r>
    </w:p>
    <w:p w14:paraId="582C1390">
      <w:pPr>
        <w:spacing w:line="360" w:lineRule="auto"/>
        <w:ind w:left="420" w:hanging="420" w:hangingChars="200"/>
        <w:rPr>
          <w:rFonts w:ascii="宋体" w:hAnsi="宋体" w:eastAsia="宋体" w:cs="宋体"/>
          <w:szCs w:val="24"/>
          <w:highlight w:val="none"/>
        </w:rPr>
      </w:pPr>
      <w:r>
        <w:rPr>
          <w:rFonts w:hint="eastAsia" w:ascii="宋体" w:hAnsi="宋体" w:eastAsia="宋体" w:cs="宋体"/>
          <w:szCs w:val="24"/>
          <w:highlight w:val="none"/>
        </w:rPr>
        <w:t>4.3.7安全阀及各种指示仪表定期校验等工作配合拆装。。</w:t>
      </w:r>
    </w:p>
    <w:p w14:paraId="2DF77331">
      <w:pPr>
        <w:spacing w:line="360" w:lineRule="auto"/>
        <w:rPr>
          <w:rFonts w:ascii="宋体" w:hAnsi="宋体" w:eastAsia="宋体" w:cs="宋体"/>
          <w:szCs w:val="24"/>
          <w:highlight w:val="none"/>
        </w:rPr>
      </w:pPr>
      <w:r>
        <w:rPr>
          <w:rFonts w:hint="eastAsia" w:ascii="宋体" w:hAnsi="宋体" w:eastAsia="宋体" w:cs="宋体"/>
          <w:szCs w:val="24"/>
          <w:highlight w:val="none"/>
        </w:rPr>
        <w:t>4.3.8消防管线、放空线等安全设施齐全畅通，照明设施完好，各阀门开关灵活，防雷接地措施可靠。</w:t>
      </w:r>
    </w:p>
    <w:p w14:paraId="090ADAF9">
      <w:pPr>
        <w:spacing w:line="360" w:lineRule="auto"/>
        <w:rPr>
          <w:rFonts w:ascii="宋体" w:hAnsi="宋体" w:eastAsia="宋体" w:cs="宋体"/>
          <w:szCs w:val="24"/>
          <w:highlight w:val="none"/>
        </w:rPr>
      </w:pPr>
      <w:r>
        <w:rPr>
          <w:rFonts w:hint="eastAsia" w:ascii="宋体" w:hAnsi="宋体" w:eastAsia="宋体" w:cs="宋体"/>
          <w:szCs w:val="24"/>
          <w:highlight w:val="none"/>
        </w:rPr>
        <w:t>4.3.9梯子、平台、栏杆完整牢固，油漆完整美观，密封点无泄漏。基础、钢结构裙座牢固，无不均匀下沉，各紧固件牢固。</w:t>
      </w:r>
    </w:p>
    <w:p w14:paraId="007F3078">
      <w:pPr>
        <w:spacing w:line="360" w:lineRule="auto"/>
        <w:ind w:left="420" w:hanging="420" w:hangingChars="200"/>
        <w:rPr>
          <w:rFonts w:ascii="宋体" w:hAnsi="宋体" w:eastAsia="宋体" w:cs="宋体"/>
          <w:szCs w:val="24"/>
          <w:highlight w:val="none"/>
        </w:rPr>
      </w:pPr>
      <w:r>
        <w:rPr>
          <w:rFonts w:hint="eastAsia" w:ascii="宋体" w:hAnsi="宋体" w:eastAsia="宋体" w:cs="宋体"/>
          <w:szCs w:val="24"/>
          <w:highlight w:val="none"/>
        </w:rPr>
        <w:t>4.3.10设备档案：符合设备管理制度的要求。</w:t>
      </w:r>
    </w:p>
    <w:p w14:paraId="2A730CF0">
      <w:pPr>
        <w:spacing w:line="360" w:lineRule="auto"/>
        <w:ind w:left="420" w:hanging="420" w:hangingChars="200"/>
        <w:rPr>
          <w:rFonts w:ascii="宋体" w:hAnsi="宋体" w:eastAsia="宋体" w:cs="宋体"/>
          <w:szCs w:val="24"/>
          <w:highlight w:val="none"/>
        </w:rPr>
      </w:pPr>
      <w:r>
        <w:rPr>
          <w:rFonts w:hint="eastAsia" w:ascii="宋体" w:hAnsi="宋体" w:eastAsia="宋体" w:cs="宋体"/>
          <w:szCs w:val="24"/>
          <w:highlight w:val="none"/>
        </w:rPr>
        <w:t>4.4. 工艺管线完好标准</w:t>
      </w:r>
    </w:p>
    <w:p w14:paraId="1AC42683">
      <w:pPr>
        <w:spacing w:line="360" w:lineRule="auto"/>
        <w:ind w:left="420" w:hanging="420" w:hangingChars="200"/>
        <w:rPr>
          <w:rFonts w:ascii="宋体" w:hAnsi="宋体" w:eastAsia="宋体" w:cs="宋体"/>
          <w:szCs w:val="24"/>
          <w:highlight w:val="none"/>
        </w:rPr>
      </w:pPr>
      <w:r>
        <w:rPr>
          <w:rFonts w:hint="eastAsia" w:ascii="宋体" w:hAnsi="宋体" w:eastAsia="宋体" w:cs="宋体"/>
          <w:szCs w:val="24"/>
          <w:highlight w:val="none"/>
        </w:rPr>
        <w:t>4.4.1更换的管道与阀门、垫片等附件的材质、规格符合设计要求。</w:t>
      </w:r>
    </w:p>
    <w:p w14:paraId="72062DF7">
      <w:pPr>
        <w:spacing w:line="360" w:lineRule="auto"/>
        <w:ind w:left="420" w:hanging="420" w:hangingChars="200"/>
        <w:rPr>
          <w:rFonts w:ascii="宋体" w:hAnsi="宋体" w:eastAsia="宋体" w:cs="宋体"/>
          <w:szCs w:val="24"/>
          <w:highlight w:val="none"/>
        </w:rPr>
      </w:pPr>
      <w:r>
        <w:rPr>
          <w:rFonts w:hint="eastAsia" w:ascii="宋体" w:hAnsi="宋体" w:eastAsia="宋体" w:cs="宋体"/>
          <w:szCs w:val="24"/>
          <w:highlight w:val="none"/>
        </w:rPr>
        <w:t>4.4.2管道上所有的阀门能开关自如。</w:t>
      </w:r>
    </w:p>
    <w:p w14:paraId="721E5207">
      <w:pPr>
        <w:spacing w:line="360" w:lineRule="auto"/>
        <w:ind w:left="420" w:hanging="420" w:hangingChars="200"/>
        <w:rPr>
          <w:rFonts w:ascii="宋体" w:hAnsi="宋体" w:eastAsia="宋体" w:cs="宋体"/>
          <w:szCs w:val="24"/>
          <w:highlight w:val="none"/>
        </w:rPr>
      </w:pPr>
      <w:r>
        <w:rPr>
          <w:rFonts w:hint="eastAsia" w:ascii="宋体" w:hAnsi="宋体" w:eastAsia="宋体" w:cs="宋体"/>
          <w:szCs w:val="24"/>
          <w:highlight w:val="none"/>
        </w:rPr>
        <w:t>4.4.3管道上所有压力表、流量计等定期检验配合拆装。</w:t>
      </w:r>
    </w:p>
    <w:p w14:paraId="103DD15B">
      <w:pPr>
        <w:spacing w:line="360" w:lineRule="auto"/>
        <w:ind w:left="420" w:hanging="420" w:hangingChars="200"/>
        <w:rPr>
          <w:rFonts w:ascii="宋体" w:hAnsi="宋体" w:eastAsia="宋体" w:cs="宋体"/>
          <w:szCs w:val="24"/>
          <w:highlight w:val="none"/>
        </w:rPr>
      </w:pPr>
      <w:r>
        <w:rPr>
          <w:rFonts w:hint="eastAsia" w:ascii="宋体" w:hAnsi="宋体" w:eastAsia="宋体" w:cs="宋体"/>
          <w:szCs w:val="24"/>
          <w:highlight w:val="none"/>
        </w:rPr>
        <w:t>4.4.4管线上阀门无内漏。</w:t>
      </w:r>
    </w:p>
    <w:p w14:paraId="2E953872">
      <w:pPr>
        <w:spacing w:line="360" w:lineRule="auto"/>
        <w:rPr>
          <w:rFonts w:ascii="宋体" w:hAnsi="宋体" w:eastAsia="宋体" w:cs="宋体"/>
          <w:szCs w:val="24"/>
          <w:highlight w:val="none"/>
        </w:rPr>
      </w:pPr>
      <w:r>
        <w:rPr>
          <w:rFonts w:hint="eastAsia" w:ascii="宋体" w:hAnsi="宋体" w:eastAsia="宋体" w:cs="宋体"/>
          <w:szCs w:val="24"/>
          <w:highlight w:val="none"/>
        </w:rPr>
        <w:t>4.5 测量、控制仪表完好标准</w:t>
      </w:r>
    </w:p>
    <w:p w14:paraId="2DA34395">
      <w:pPr>
        <w:spacing w:line="360" w:lineRule="auto"/>
        <w:rPr>
          <w:rFonts w:ascii="宋体" w:hAnsi="宋体" w:eastAsia="宋体" w:cs="宋体"/>
          <w:szCs w:val="24"/>
          <w:highlight w:val="none"/>
        </w:rPr>
      </w:pPr>
      <w:r>
        <w:rPr>
          <w:rFonts w:hint="eastAsia" w:ascii="宋体" w:hAnsi="宋体" w:eastAsia="宋体" w:cs="宋体"/>
          <w:szCs w:val="24"/>
          <w:highlight w:val="none"/>
        </w:rPr>
        <w:t>4.5.1仪表的使用质量要求达到反应灵敏，测量准确、控制平稳。</w:t>
      </w:r>
    </w:p>
    <w:p w14:paraId="6B64809F">
      <w:pPr>
        <w:spacing w:line="360" w:lineRule="auto"/>
        <w:rPr>
          <w:rFonts w:ascii="宋体" w:hAnsi="宋体" w:eastAsia="宋体" w:cs="宋体"/>
          <w:szCs w:val="24"/>
          <w:highlight w:val="none"/>
        </w:rPr>
      </w:pPr>
      <w:r>
        <w:rPr>
          <w:rFonts w:hint="eastAsia" w:ascii="宋体" w:hAnsi="宋体" w:eastAsia="宋体" w:cs="宋体"/>
          <w:szCs w:val="24"/>
          <w:highlight w:val="none"/>
        </w:rPr>
        <w:t>4.5.2基本误差回差及外观等均符合相应仪表的技术要求。</w:t>
      </w:r>
    </w:p>
    <w:p w14:paraId="09A73745">
      <w:pPr>
        <w:spacing w:line="360" w:lineRule="auto"/>
        <w:rPr>
          <w:rFonts w:ascii="宋体" w:hAnsi="宋体" w:eastAsia="宋体" w:cs="宋体"/>
          <w:szCs w:val="24"/>
          <w:highlight w:val="none"/>
        </w:rPr>
      </w:pPr>
      <w:r>
        <w:rPr>
          <w:rFonts w:hint="eastAsia" w:ascii="宋体" w:hAnsi="宋体" w:eastAsia="宋体" w:cs="宋体"/>
          <w:szCs w:val="24"/>
          <w:highlight w:val="none"/>
        </w:rPr>
        <w:t>4.5.3测量仪表的量程选择应符合技术范围，流量的指示值在全流量的30％以上。</w:t>
      </w:r>
    </w:p>
    <w:p w14:paraId="6F000DEE">
      <w:pPr>
        <w:spacing w:line="360" w:lineRule="auto"/>
        <w:rPr>
          <w:rFonts w:ascii="宋体" w:hAnsi="宋体" w:eastAsia="宋体" w:cs="宋体"/>
          <w:szCs w:val="24"/>
          <w:highlight w:val="none"/>
        </w:rPr>
      </w:pPr>
      <w:r>
        <w:rPr>
          <w:rFonts w:hint="eastAsia" w:ascii="宋体" w:hAnsi="宋体" w:eastAsia="宋体" w:cs="宋体"/>
          <w:szCs w:val="24"/>
          <w:highlight w:val="none"/>
        </w:rPr>
        <w:t>4.5.4联锁保护系统在事故状态下能起自动保护作用。</w:t>
      </w:r>
    </w:p>
    <w:p w14:paraId="702368AE">
      <w:pPr>
        <w:spacing w:line="360" w:lineRule="auto"/>
        <w:rPr>
          <w:rFonts w:ascii="宋体" w:hAnsi="宋体" w:eastAsia="宋体" w:cs="宋体"/>
          <w:szCs w:val="24"/>
          <w:highlight w:val="none"/>
        </w:rPr>
      </w:pPr>
      <w:r>
        <w:rPr>
          <w:rFonts w:hint="eastAsia" w:ascii="宋体" w:hAnsi="宋体" w:eastAsia="宋体" w:cs="宋体"/>
          <w:szCs w:val="24"/>
          <w:highlight w:val="none"/>
        </w:rPr>
        <w:t>4.5.5仪表修理、校验、装配质量优良，符合技术要求。</w:t>
      </w:r>
    </w:p>
    <w:p w14:paraId="1973D9EB">
      <w:pPr>
        <w:spacing w:line="360" w:lineRule="auto"/>
        <w:rPr>
          <w:rFonts w:ascii="宋体" w:hAnsi="宋体" w:eastAsia="宋体" w:cs="宋体"/>
          <w:szCs w:val="24"/>
          <w:highlight w:val="none"/>
        </w:rPr>
      </w:pPr>
      <w:r>
        <w:rPr>
          <w:rFonts w:hint="eastAsia" w:ascii="宋体" w:hAnsi="宋体" w:eastAsia="宋体" w:cs="宋体"/>
          <w:szCs w:val="24"/>
          <w:highlight w:val="none"/>
        </w:rPr>
        <w:t>4.5.6各零部件工作正常，润滑良好，符合相应的技术要求。</w:t>
      </w:r>
    </w:p>
    <w:p w14:paraId="0C7BC5D8">
      <w:pPr>
        <w:spacing w:line="360" w:lineRule="auto"/>
        <w:rPr>
          <w:rFonts w:ascii="宋体" w:hAnsi="宋体" w:eastAsia="宋体" w:cs="宋体"/>
          <w:szCs w:val="24"/>
          <w:highlight w:val="none"/>
        </w:rPr>
      </w:pPr>
      <w:r>
        <w:rPr>
          <w:rFonts w:hint="eastAsia" w:ascii="宋体" w:hAnsi="宋体" w:eastAsia="宋体" w:cs="宋体"/>
          <w:szCs w:val="24"/>
          <w:highlight w:val="none"/>
        </w:rPr>
        <w:t>4.5.7防爆仪表技术要求。</w:t>
      </w:r>
    </w:p>
    <w:p w14:paraId="0361AF29">
      <w:pPr>
        <w:spacing w:line="360" w:lineRule="auto"/>
        <w:rPr>
          <w:rFonts w:ascii="宋体" w:hAnsi="宋体" w:eastAsia="宋体" w:cs="宋体"/>
          <w:szCs w:val="24"/>
          <w:highlight w:val="none"/>
        </w:rPr>
      </w:pPr>
      <w:r>
        <w:rPr>
          <w:rFonts w:hint="eastAsia" w:ascii="宋体" w:hAnsi="宋体" w:eastAsia="宋体" w:cs="宋体"/>
          <w:szCs w:val="24"/>
          <w:highlight w:val="none"/>
        </w:rPr>
        <w:t>4.5.7.1解体检修的受压仪表必须进行耐压静压误差试验。</w:t>
      </w:r>
    </w:p>
    <w:p w14:paraId="55897A81">
      <w:pPr>
        <w:spacing w:line="360" w:lineRule="auto"/>
        <w:rPr>
          <w:rFonts w:ascii="宋体" w:hAnsi="宋体" w:eastAsia="宋体" w:cs="宋体"/>
          <w:szCs w:val="24"/>
          <w:highlight w:val="none"/>
        </w:rPr>
      </w:pPr>
      <w:r>
        <w:rPr>
          <w:rFonts w:hint="eastAsia" w:ascii="宋体" w:hAnsi="宋体" w:eastAsia="宋体" w:cs="宋体"/>
          <w:szCs w:val="24"/>
          <w:highlight w:val="none"/>
        </w:rPr>
        <w:t>4.5.7.2仪表的密封部分，必须按规定进行气密试验。</w:t>
      </w:r>
    </w:p>
    <w:p w14:paraId="162D9310">
      <w:pPr>
        <w:spacing w:line="360" w:lineRule="auto"/>
        <w:rPr>
          <w:rFonts w:ascii="宋体" w:hAnsi="宋体" w:eastAsia="宋体" w:cs="宋体"/>
          <w:szCs w:val="24"/>
          <w:highlight w:val="none"/>
        </w:rPr>
      </w:pPr>
      <w:r>
        <w:rPr>
          <w:rFonts w:hint="eastAsia" w:ascii="宋体" w:hAnsi="宋体" w:eastAsia="宋体" w:cs="宋体"/>
          <w:szCs w:val="24"/>
          <w:highlight w:val="none"/>
        </w:rPr>
        <w:t>4.5.7.3纪录线走时误差符合相应技术要求。</w:t>
      </w:r>
    </w:p>
    <w:p w14:paraId="6D6F8B60">
      <w:pPr>
        <w:spacing w:line="360" w:lineRule="auto"/>
        <w:rPr>
          <w:rFonts w:ascii="宋体" w:hAnsi="宋体" w:eastAsia="宋体" w:cs="宋体"/>
          <w:szCs w:val="24"/>
          <w:highlight w:val="none"/>
        </w:rPr>
      </w:pPr>
      <w:r>
        <w:rPr>
          <w:rFonts w:hint="eastAsia" w:ascii="宋体" w:hAnsi="宋体" w:eastAsia="宋体" w:cs="宋体"/>
          <w:szCs w:val="24"/>
          <w:highlight w:val="none"/>
        </w:rPr>
        <w:t>4.5.8全套仪表（包括检测元件、引线、仪表箱、及附件等）安装维护符合规范要求：</w:t>
      </w:r>
    </w:p>
    <w:p w14:paraId="6B42D56A">
      <w:pPr>
        <w:spacing w:line="360" w:lineRule="auto"/>
        <w:rPr>
          <w:rFonts w:ascii="宋体" w:hAnsi="宋体" w:eastAsia="宋体" w:cs="宋体"/>
          <w:szCs w:val="24"/>
          <w:highlight w:val="none"/>
        </w:rPr>
      </w:pPr>
      <w:r>
        <w:rPr>
          <w:rFonts w:hint="eastAsia" w:ascii="宋体" w:hAnsi="宋体" w:eastAsia="宋体" w:cs="宋体"/>
          <w:szCs w:val="24"/>
          <w:highlight w:val="none"/>
        </w:rPr>
        <w:t>4.5.8.1安装符合技术规范，导线排列整齐，管线横平竖直，转弯圆滑，固定牢固，管线无渗漏，信号引线屏蔽，接地良好。</w:t>
      </w:r>
    </w:p>
    <w:p w14:paraId="7E0220F1">
      <w:pPr>
        <w:spacing w:line="360" w:lineRule="auto"/>
        <w:rPr>
          <w:rFonts w:ascii="宋体" w:hAnsi="宋体" w:eastAsia="宋体" w:cs="宋体"/>
          <w:szCs w:val="24"/>
          <w:highlight w:val="none"/>
        </w:rPr>
      </w:pPr>
      <w:r>
        <w:rPr>
          <w:rFonts w:hint="eastAsia" w:ascii="宋体" w:hAnsi="宋体" w:eastAsia="宋体" w:cs="宋体"/>
          <w:szCs w:val="24"/>
          <w:highlight w:val="none"/>
        </w:rPr>
        <w:t>4.5.8.2表体整洁，铭牌清晰，无明显缺陷，零附件完整无缺，无严重损伤和锈蚀。</w:t>
      </w:r>
    </w:p>
    <w:p w14:paraId="32B6AADF">
      <w:pPr>
        <w:spacing w:line="360" w:lineRule="auto"/>
        <w:rPr>
          <w:rFonts w:ascii="宋体" w:hAnsi="宋体" w:eastAsia="宋体" w:cs="宋体"/>
          <w:szCs w:val="24"/>
          <w:highlight w:val="none"/>
        </w:rPr>
      </w:pPr>
      <w:r>
        <w:rPr>
          <w:rFonts w:hint="eastAsia" w:ascii="宋体" w:hAnsi="宋体" w:eastAsia="宋体" w:cs="宋体"/>
          <w:szCs w:val="24"/>
          <w:highlight w:val="none"/>
        </w:rPr>
        <w:t>4.5.8.3仪表的标表度数和标度板上的文字数字和符号鲜明，清晰，不应该玷污和残缺，标度应符合要求，计量单位一律采用法定计量单位，一、二次表标度相符。</w:t>
      </w:r>
    </w:p>
    <w:p w14:paraId="24C60774">
      <w:pPr>
        <w:spacing w:line="360" w:lineRule="auto"/>
        <w:rPr>
          <w:rFonts w:ascii="宋体" w:hAnsi="宋体" w:eastAsia="宋体" w:cs="宋体"/>
          <w:szCs w:val="24"/>
          <w:highlight w:val="none"/>
        </w:rPr>
      </w:pPr>
      <w:r>
        <w:rPr>
          <w:rFonts w:hint="eastAsia" w:ascii="宋体" w:hAnsi="宋体" w:eastAsia="宋体" w:cs="宋体"/>
          <w:szCs w:val="24"/>
          <w:highlight w:val="none"/>
        </w:rPr>
        <w:t>4.5.9技术资料完整齐全，记载清楚，资料包括：</w:t>
      </w:r>
    </w:p>
    <w:p w14:paraId="5C18A9D5">
      <w:pPr>
        <w:spacing w:line="360" w:lineRule="auto"/>
        <w:rPr>
          <w:rFonts w:ascii="宋体" w:hAnsi="宋体" w:eastAsia="宋体" w:cs="宋体"/>
          <w:szCs w:val="24"/>
          <w:highlight w:val="none"/>
        </w:rPr>
      </w:pPr>
      <w:r>
        <w:rPr>
          <w:rFonts w:hint="eastAsia" w:ascii="宋体" w:hAnsi="宋体" w:eastAsia="宋体" w:cs="宋体"/>
          <w:szCs w:val="24"/>
          <w:highlight w:val="none"/>
        </w:rPr>
        <w:t>4.5.9.1装置全套自控设计图纸。</w:t>
      </w:r>
    </w:p>
    <w:p w14:paraId="39382F2A">
      <w:pPr>
        <w:spacing w:line="360" w:lineRule="auto"/>
        <w:rPr>
          <w:rFonts w:ascii="宋体" w:hAnsi="宋体" w:eastAsia="宋体" w:cs="宋体"/>
          <w:szCs w:val="24"/>
          <w:highlight w:val="none"/>
        </w:rPr>
      </w:pPr>
      <w:r>
        <w:rPr>
          <w:rFonts w:hint="eastAsia" w:ascii="宋体" w:hAnsi="宋体" w:eastAsia="宋体" w:cs="宋体"/>
          <w:szCs w:val="24"/>
          <w:highlight w:val="none"/>
        </w:rPr>
        <w:t>4.5.9.2仪表自控流程图。</w:t>
      </w:r>
    </w:p>
    <w:p w14:paraId="3B762F7B">
      <w:pPr>
        <w:spacing w:line="360" w:lineRule="auto"/>
        <w:rPr>
          <w:rFonts w:ascii="宋体" w:hAnsi="宋体" w:eastAsia="宋体" w:cs="宋体"/>
          <w:szCs w:val="24"/>
          <w:highlight w:val="none"/>
        </w:rPr>
      </w:pPr>
      <w:r>
        <w:rPr>
          <w:rFonts w:hint="eastAsia" w:ascii="宋体" w:hAnsi="宋体" w:eastAsia="宋体" w:cs="宋体"/>
          <w:szCs w:val="24"/>
          <w:highlight w:val="none"/>
        </w:rPr>
        <w:t>4.5.9.3生产装置、大型机组等自保联锁原理图和接线图。</w:t>
      </w:r>
    </w:p>
    <w:p w14:paraId="400857A0">
      <w:pPr>
        <w:spacing w:line="360" w:lineRule="auto"/>
        <w:rPr>
          <w:rFonts w:ascii="宋体" w:hAnsi="宋体" w:eastAsia="宋体" w:cs="宋体"/>
          <w:szCs w:val="24"/>
          <w:highlight w:val="none"/>
        </w:rPr>
      </w:pPr>
      <w:r>
        <w:rPr>
          <w:rFonts w:hint="eastAsia" w:ascii="宋体" w:hAnsi="宋体" w:eastAsia="宋体" w:cs="宋体"/>
          <w:szCs w:val="24"/>
          <w:highlight w:val="none"/>
        </w:rPr>
        <w:t>4.5.9.4仪表信号报警和联锁保护设定值数据表。</w:t>
      </w:r>
    </w:p>
    <w:p w14:paraId="1B167C14">
      <w:pPr>
        <w:spacing w:line="360" w:lineRule="auto"/>
        <w:rPr>
          <w:rFonts w:ascii="宋体" w:hAnsi="宋体" w:eastAsia="宋体" w:cs="宋体"/>
          <w:szCs w:val="24"/>
          <w:highlight w:val="none"/>
        </w:rPr>
      </w:pPr>
      <w:r>
        <w:rPr>
          <w:rFonts w:hint="eastAsia" w:ascii="宋体" w:hAnsi="宋体" w:eastAsia="宋体" w:cs="宋体"/>
          <w:szCs w:val="24"/>
          <w:highlight w:val="none"/>
        </w:rPr>
        <w:t>4.5.9.5仪表设备台账和DCS、ESD、UPS、PLC系统技术档案。</w:t>
      </w:r>
    </w:p>
    <w:p w14:paraId="48A2D4C5">
      <w:pPr>
        <w:spacing w:line="360" w:lineRule="auto"/>
        <w:rPr>
          <w:rFonts w:ascii="宋体" w:hAnsi="宋体" w:eastAsia="宋体" w:cs="宋体"/>
          <w:szCs w:val="24"/>
          <w:highlight w:val="none"/>
        </w:rPr>
      </w:pPr>
      <w:r>
        <w:rPr>
          <w:rFonts w:hint="eastAsia" w:ascii="宋体" w:hAnsi="宋体" w:eastAsia="宋体" w:cs="宋体"/>
          <w:szCs w:val="24"/>
          <w:highlight w:val="none"/>
        </w:rPr>
        <w:t>4.5.9.6安装使用说明书，校验记录、安装接线图。</w:t>
      </w:r>
    </w:p>
    <w:p w14:paraId="29C96AAD">
      <w:pPr>
        <w:spacing w:line="360" w:lineRule="auto"/>
        <w:rPr>
          <w:rFonts w:ascii="宋体" w:hAnsi="宋体" w:eastAsia="宋体" w:cs="宋体"/>
          <w:szCs w:val="24"/>
          <w:highlight w:val="none"/>
        </w:rPr>
      </w:pPr>
      <w:r>
        <w:rPr>
          <w:rFonts w:hint="eastAsia" w:ascii="宋体" w:hAnsi="宋体" w:eastAsia="宋体" w:cs="宋体"/>
          <w:szCs w:val="24"/>
          <w:highlight w:val="none"/>
        </w:rPr>
        <w:t>4.6 质量仪表完好标准</w:t>
      </w:r>
    </w:p>
    <w:p w14:paraId="2F0E31E9">
      <w:pPr>
        <w:spacing w:line="360" w:lineRule="auto"/>
        <w:rPr>
          <w:rFonts w:ascii="宋体" w:hAnsi="宋体" w:eastAsia="宋体" w:cs="宋体"/>
          <w:szCs w:val="24"/>
          <w:highlight w:val="none"/>
        </w:rPr>
      </w:pPr>
      <w:r>
        <w:rPr>
          <w:rFonts w:hint="eastAsia" w:ascii="宋体" w:hAnsi="宋体" w:eastAsia="宋体" w:cs="宋体"/>
          <w:szCs w:val="24"/>
          <w:highlight w:val="none"/>
        </w:rPr>
        <w:t>4.6.1在线质量仪表的使用质量，要求达到反应灵敏，测量准确，长周期运行。</w:t>
      </w:r>
    </w:p>
    <w:p w14:paraId="4E9D80ED">
      <w:pPr>
        <w:spacing w:line="360" w:lineRule="auto"/>
        <w:rPr>
          <w:rFonts w:ascii="宋体" w:hAnsi="宋体" w:eastAsia="宋体" w:cs="宋体"/>
          <w:szCs w:val="24"/>
          <w:highlight w:val="none"/>
        </w:rPr>
      </w:pPr>
      <w:r>
        <w:rPr>
          <w:rFonts w:hint="eastAsia" w:ascii="宋体" w:hAnsi="宋体" w:eastAsia="宋体" w:cs="宋体"/>
          <w:szCs w:val="24"/>
          <w:highlight w:val="none"/>
        </w:rPr>
        <w:t>4.6.2仪表分析的重复性、分辨率要达到被检油品质量要求标准。样品要清洁、稳定、无水分，保证分析准确性。</w:t>
      </w:r>
    </w:p>
    <w:p w14:paraId="0B67D04E">
      <w:pPr>
        <w:spacing w:line="360" w:lineRule="auto"/>
        <w:rPr>
          <w:rFonts w:ascii="宋体" w:hAnsi="宋体" w:eastAsia="宋体" w:cs="宋体"/>
          <w:szCs w:val="24"/>
          <w:highlight w:val="none"/>
        </w:rPr>
      </w:pPr>
      <w:r>
        <w:rPr>
          <w:rFonts w:hint="eastAsia" w:ascii="宋体" w:hAnsi="宋体" w:eastAsia="宋体" w:cs="宋体"/>
          <w:szCs w:val="24"/>
          <w:highlight w:val="none"/>
        </w:rPr>
        <w:t>4.6.3仪表工作环境要求一定的温度和湿度，确保电子器件正常工作。</w:t>
      </w:r>
    </w:p>
    <w:p w14:paraId="28AEE966">
      <w:pPr>
        <w:spacing w:line="360" w:lineRule="auto"/>
        <w:rPr>
          <w:rFonts w:ascii="宋体" w:hAnsi="宋体" w:eastAsia="宋体" w:cs="宋体"/>
          <w:szCs w:val="24"/>
          <w:highlight w:val="none"/>
        </w:rPr>
      </w:pPr>
      <w:r>
        <w:rPr>
          <w:rFonts w:hint="eastAsia" w:ascii="宋体" w:hAnsi="宋体" w:eastAsia="宋体" w:cs="宋体"/>
          <w:szCs w:val="24"/>
          <w:highlight w:val="none"/>
        </w:rPr>
        <w:t>4.6.4仪表修理、装配、校验质量优良，符合技术要求。</w:t>
      </w:r>
    </w:p>
    <w:p w14:paraId="593CB636">
      <w:pPr>
        <w:spacing w:line="360" w:lineRule="auto"/>
        <w:rPr>
          <w:rFonts w:ascii="宋体" w:hAnsi="宋体" w:eastAsia="宋体" w:cs="宋体"/>
          <w:szCs w:val="24"/>
          <w:highlight w:val="none"/>
        </w:rPr>
      </w:pPr>
      <w:r>
        <w:rPr>
          <w:rFonts w:hint="eastAsia" w:ascii="宋体" w:hAnsi="宋体" w:eastAsia="宋体" w:cs="宋体"/>
          <w:szCs w:val="24"/>
          <w:highlight w:val="none"/>
        </w:rPr>
        <w:t>4.6.5仪表要定期校验检修。</w:t>
      </w:r>
    </w:p>
    <w:p w14:paraId="09270C63">
      <w:pPr>
        <w:spacing w:line="360" w:lineRule="auto"/>
        <w:rPr>
          <w:rFonts w:ascii="宋体" w:hAnsi="宋体" w:eastAsia="宋体" w:cs="宋体"/>
          <w:szCs w:val="24"/>
          <w:highlight w:val="none"/>
        </w:rPr>
      </w:pPr>
      <w:r>
        <w:rPr>
          <w:rFonts w:hint="eastAsia" w:ascii="宋体" w:hAnsi="宋体" w:eastAsia="宋体" w:cs="宋体"/>
          <w:szCs w:val="24"/>
          <w:highlight w:val="none"/>
        </w:rPr>
        <w:t>4.6.6各部件校验指标应符合相应的技术要求。</w:t>
      </w:r>
    </w:p>
    <w:p w14:paraId="3A12F27B">
      <w:pPr>
        <w:spacing w:line="360" w:lineRule="auto"/>
        <w:rPr>
          <w:rFonts w:ascii="宋体" w:hAnsi="宋体" w:eastAsia="宋体" w:cs="宋体"/>
          <w:szCs w:val="24"/>
          <w:highlight w:val="none"/>
        </w:rPr>
      </w:pPr>
      <w:r>
        <w:rPr>
          <w:rFonts w:hint="eastAsia" w:ascii="宋体" w:hAnsi="宋体" w:eastAsia="宋体" w:cs="宋体"/>
          <w:szCs w:val="24"/>
          <w:highlight w:val="none"/>
        </w:rPr>
        <w:t>4.6.7防爆质量仪表检修时，必须按防爆要求进行。</w:t>
      </w:r>
    </w:p>
    <w:p w14:paraId="03ED1B39">
      <w:pPr>
        <w:spacing w:line="360" w:lineRule="auto"/>
        <w:rPr>
          <w:rFonts w:ascii="宋体" w:hAnsi="宋体" w:eastAsia="宋体" w:cs="宋体"/>
          <w:szCs w:val="24"/>
          <w:highlight w:val="none"/>
        </w:rPr>
      </w:pPr>
      <w:r>
        <w:rPr>
          <w:rFonts w:hint="eastAsia" w:ascii="宋体" w:hAnsi="宋体" w:eastAsia="宋体" w:cs="宋体"/>
          <w:szCs w:val="24"/>
          <w:highlight w:val="none"/>
        </w:rPr>
        <w:t>4.6.8零部件均应符合相应的设计要求。</w:t>
      </w:r>
    </w:p>
    <w:p w14:paraId="3A3A1893">
      <w:pPr>
        <w:spacing w:line="360" w:lineRule="auto"/>
        <w:rPr>
          <w:rFonts w:ascii="宋体" w:hAnsi="宋体" w:eastAsia="宋体" w:cs="宋体"/>
          <w:szCs w:val="24"/>
          <w:highlight w:val="none"/>
        </w:rPr>
      </w:pPr>
      <w:r>
        <w:rPr>
          <w:rFonts w:hint="eastAsia" w:ascii="宋体" w:hAnsi="宋体" w:eastAsia="宋体" w:cs="宋体"/>
          <w:szCs w:val="24"/>
          <w:highlight w:val="none"/>
        </w:rPr>
        <w:t>4.6.9对全套仪表要求：</w:t>
      </w:r>
    </w:p>
    <w:p w14:paraId="61CD8216">
      <w:pPr>
        <w:spacing w:line="360" w:lineRule="auto"/>
        <w:rPr>
          <w:rFonts w:ascii="宋体" w:hAnsi="宋体" w:eastAsia="宋体" w:cs="宋体"/>
          <w:szCs w:val="24"/>
          <w:highlight w:val="none"/>
        </w:rPr>
      </w:pPr>
      <w:r>
        <w:rPr>
          <w:rFonts w:hint="eastAsia" w:ascii="宋体" w:hAnsi="宋体" w:eastAsia="宋体" w:cs="宋体"/>
          <w:szCs w:val="24"/>
          <w:highlight w:val="none"/>
        </w:rPr>
        <w:t>4.6.9.1安装正确，导线排列整齐，管线横平竖直，转弯圆滑，固定牢固，管线无渗漏，</w:t>
      </w:r>
    </w:p>
    <w:p w14:paraId="24047929">
      <w:pPr>
        <w:spacing w:line="360" w:lineRule="auto"/>
        <w:rPr>
          <w:rFonts w:ascii="宋体" w:hAnsi="宋体" w:eastAsia="宋体" w:cs="宋体"/>
          <w:szCs w:val="24"/>
          <w:highlight w:val="none"/>
        </w:rPr>
      </w:pPr>
      <w:r>
        <w:rPr>
          <w:rFonts w:hint="eastAsia" w:ascii="宋体" w:hAnsi="宋体" w:eastAsia="宋体" w:cs="宋体"/>
          <w:szCs w:val="24"/>
          <w:highlight w:val="none"/>
        </w:rPr>
        <w:t>4.6.9.2信号引线无干扰，并符合相应的技术要求。</w:t>
      </w:r>
    </w:p>
    <w:p w14:paraId="5AA8D456">
      <w:pPr>
        <w:spacing w:line="360" w:lineRule="auto"/>
        <w:rPr>
          <w:rFonts w:ascii="宋体" w:hAnsi="宋体" w:eastAsia="宋体" w:cs="宋体"/>
          <w:szCs w:val="24"/>
          <w:highlight w:val="none"/>
        </w:rPr>
      </w:pPr>
      <w:r>
        <w:rPr>
          <w:rFonts w:hint="eastAsia" w:ascii="宋体" w:hAnsi="宋体" w:eastAsia="宋体" w:cs="宋体"/>
          <w:szCs w:val="24"/>
          <w:highlight w:val="none"/>
        </w:rPr>
        <w:t>4.6.9.3表体整洁，铭牌清晰，无严重损伤、锈蚀。</w:t>
      </w:r>
    </w:p>
    <w:p w14:paraId="19E6DB29">
      <w:pPr>
        <w:spacing w:line="360" w:lineRule="auto"/>
        <w:rPr>
          <w:rFonts w:ascii="宋体" w:hAnsi="宋体" w:eastAsia="宋体" w:cs="宋体"/>
          <w:szCs w:val="24"/>
          <w:highlight w:val="none"/>
        </w:rPr>
      </w:pPr>
      <w:r>
        <w:rPr>
          <w:rFonts w:hint="eastAsia" w:ascii="宋体" w:hAnsi="宋体" w:eastAsia="宋体" w:cs="宋体"/>
          <w:szCs w:val="24"/>
          <w:highlight w:val="none"/>
        </w:rPr>
        <w:t>4.6.9.4技术资料完整，原始记录齐全，记载清楚，全套资料包括：说明书、设备卡片、检修校验记录、控制流程图、重要接线图和软件框图等。</w:t>
      </w:r>
    </w:p>
    <w:p w14:paraId="4872674C">
      <w:pPr>
        <w:spacing w:line="360" w:lineRule="auto"/>
        <w:ind w:left="420" w:hanging="420" w:hangingChars="200"/>
        <w:rPr>
          <w:rFonts w:ascii="宋体" w:hAnsi="宋体" w:eastAsia="宋体" w:cs="宋体"/>
          <w:szCs w:val="24"/>
          <w:highlight w:val="none"/>
        </w:rPr>
      </w:pPr>
      <w:r>
        <w:rPr>
          <w:rFonts w:hint="eastAsia" w:ascii="宋体" w:hAnsi="宋体" w:eastAsia="宋体" w:cs="宋体"/>
          <w:szCs w:val="24"/>
          <w:highlight w:val="none"/>
        </w:rPr>
        <w:t>4.7. 临时检修、抢修工作</w:t>
      </w:r>
    </w:p>
    <w:p w14:paraId="67F19950">
      <w:pPr>
        <w:spacing w:line="360" w:lineRule="auto"/>
        <w:rPr>
          <w:rFonts w:ascii="宋体" w:hAnsi="宋体" w:eastAsia="宋体" w:cs="宋体"/>
          <w:szCs w:val="24"/>
          <w:highlight w:val="none"/>
        </w:rPr>
      </w:pPr>
      <w:r>
        <w:rPr>
          <w:rFonts w:hint="eastAsia" w:ascii="宋体" w:hAnsi="宋体" w:eastAsia="宋体" w:cs="宋体"/>
          <w:szCs w:val="24"/>
          <w:highlight w:val="none"/>
        </w:rPr>
        <w:t>4.7.1对于临时检修、抢修的设备，归口管理部门组织验收，并做到“六不”验收。</w:t>
      </w:r>
    </w:p>
    <w:p w14:paraId="3A936F93">
      <w:pPr>
        <w:spacing w:line="360" w:lineRule="auto"/>
        <w:ind w:left="420" w:hanging="420" w:hangingChars="200"/>
        <w:rPr>
          <w:rFonts w:ascii="宋体" w:hAnsi="宋体" w:eastAsia="宋体" w:cs="宋体"/>
          <w:szCs w:val="24"/>
          <w:highlight w:val="none"/>
        </w:rPr>
      </w:pPr>
      <w:r>
        <w:rPr>
          <w:rFonts w:hint="eastAsia" w:ascii="宋体" w:hAnsi="宋体" w:eastAsia="宋体" w:cs="宋体"/>
          <w:szCs w:val="24"/>
          <w:highlight w:val="none"/>
        </w:rPr>
        <w:t>4.7.1.1检修项目和内容不完，不验收。</w:t>
      </w:r>
    </w:p>
    <w:p w14:paraId="452C2841">
      <w:pPr>
        <w:spacing w:line="360" w:lineRule="auto"/>
        <w:ind w:left="420" w:hanging="420" w:hangingChars="200"/>
        <w:rPr>
          <w:rFonts w:ascii="宋体" w:hAnsi="宋体" w:eastAsia="宋体" w:cs="宋体"/>
          <w:szCs w:val="24"/>
          <w:highlight w:val="none"/>
        </w:rPr>
      </w:pPr>
      <w:r>
        <w:rPr>
          <w:rFonts w:hint="eastAsia" w:ascii="宋体" w:hAnsi="宋体" w:eastAsia="宋体" w:cs="宋体"/>
          <w:szCs w:val="24"/>
          <w:highlight w:val="none"/>
        </w:rPr>
        <w:t>4.7.1.2检修质量达不到标准，不验收。</w:t>
      </w:r>
    </w:p>
    <w:p w14:paraId="4A1114E3">
      <w:pPr>
        <w:spacing w:line="360" w:lineRule="auto"/>
        <w:ind w:left="420" w:hanging="420" w:hangingChars="200"/>
        <w:rPr>
          <w:rFonts w:ascii="宋体" w:hAnsi="宋体" w:eastAsia="宋体" w:cs="宋体"/>
          <w:szCs w:val="24"/>
          <w:highlight w:val="none"/>
        </w:rPr>
      </w:pPr>
      <w:r>
        <w:rPr>
          <w:rFonts w:hint="eastAsia" w:ascii="宋体" w:hAnsi="宋体" w:eastAsia="宋体" w:cs="宋体"/>
          <w:szCs w:val="24"/>
          <w:highlight w:val="none"/>
        </w:rPr>
        <w:t>4.7.1.3交工资料不齐全、不整洁，没有完备的签章手续，不验收。</w:t>
      </w:r>
    </w:p>
    <w:p w14:paraId="0C5B290D">
      <w:pPr>
        <w:spacing w:line="360" w:lineRule="auto"/>
        <w:ind w:left="420" w:hanging="420" w:hangingChars="200"/>
        <w:rPr>
          <w:rFonts w:ascii="宋体" w:hAnsi="宋体" w:eastAsia="宋体" w:cs="宋体"/>
          <w:szCs w:val="24"/>
          <w:highlight w:val="none"/>
        </w:rPr>
      </w:pPr>
      <w:r>
        <w:rPr>
          <w:rFonts w:hint="eastAsia" w:ascii="宋体" w:hAnsi="宋体" w:eastAsia="宋体" w:cs="宋体"/>
          <w:szCs w:val="24"/>
          <w:highlight w:val="none"/>
        </w:rPr>
        <w:t>4.7.1.4检修后现场卫生不规格化，不验收。</w:t>
      </w:r>
    </w:p>
    <w:p w14:paraId="2042905F">
      <w:pPr>
        <w:spacing w:line="360" w:lineRule="auto"/>
        <w:ind w:left="420" w:hanging="420" w:hangingChars="200"/>
        <w:rPr>
          <w:rFonts w:ascii="宋体" w:hAnsi="宋体" w:eastAsia="宋体" w:cs="宋体"/>
          <w:szCs w:val="24"/>
          <w:highlight w:val="none"/>
        </w:rPr>
      </w:pPr>
      <w:r>
        <w:rPr>
          <w:rFonts w:hint="eastAsia" w:ascii="宋体" w:hAnsi="宋体" w:eastAsia="宋体" w:cs="宋体"/>
          <w:szCs w:val="24"/>
          <w:highlight w:val="none"/>
        </w:rPr>
        <w:t>4.7.1.5安全、环保设施不符合标准，不验收。</w:t>
      </w:r>
    </w:p>
    <w:p w14:paraId="34A94C47">
      <w:pPr>
        <w:spacing w:line="360" w:lineRule="auto"/>
        <w:ind w:left="420" w:hanging="420" w:hangingChars="200"/>
        <w:rPr>
          <w:rFonts w:ascii="宋体" w:hAnsi="宋体" w:eastAsia="宋体" w:cs="宋体"/>
          <w:szCs w:val="24"/>
          <w:highlight w:val="none"/>
        </w:rPr>
      </w:pPr>
      <w:r>
        <w:rPr>
          <w:rFonts w:hint="eastAsia" w:ascii="宋体" w:hAnsi="宋体" w:eastAsia="宋体" w:cs="宋体"/>
          <w:szCs w:val="24"/>
          <w:highlight w:val="none"/>
        </w:rPr>
        <w:t>4.7.1.6</w:t>
      </w:r>
      <w:r>
        <w:rPr>
          <w:highlight w:val="none"/>
        </w:rPr>
        <w:fldChar w:fldCharType="begin"/>
      </w:r>
      <w:r>
        <w:rPr>
          <w:highlight w:val="none"/>
        </w:rPr>
        <w:instrText xml:space="preserve"> HYPERLINK "http://wiki.zhulong.com/baike/detail.asp?t=堵漏" \t "_blank" </w:instrText>
      </w:r>
      <w:r>
        <w:rPr>
          <w:highlight w:val="none"/>
        </w:rPr>
        <w:fldChar w:fldCharType="separate"/>
      </w:r>
      <w:r>
        <w:rPr>
          <w:rFonts w:hint="eastAsia" w:ascii="宋体" w:hAnsi="宋体" w:eastAsia="宋体" w:cs="宋体"/>
          <w:szCs w:val="24"/>
          <w:highlight w:val="none"/>
        </w:rPr>
        <w:t>堵漏</w:t>
      </w:r>
      <w:r>
        <w:rPr>
          <w:rFonts w:hint="eastAsia" w:ascii="宋体" w:hAnsi="宋体" w:eastAsia="宋体" w:cs="宋体"/>
          <w:szCs w:val="24"/>
          <w:highlight w:val="none"/>
        </w:rPr>
        <w:fldChar w:fldCharType="end"/>
      </w:r>
      <w:r>
        <w:rPr>
          <w:rFonts w:hint="eastAsia" w:ascii="宋体" w:hAnsi="宋体" w:eastAsia="宋体" w:cs="宋体"/>
          <w:szCs w:val="24"/>
          <w:highlight w:val="none"/>
        </w:rPr>
        <w:t>不符合标准，不验收。</w:t>
      </w:r>
    </w:p>
    <w:p w14:paraId="5DE0095F">
      <w:pPr>
        <w:spacing w:line="360" w:lineRule="auto"/>
        <w:rPr>
          <w:rFonts w:ascii="宋体" w:hAnsi="宋体" w:eastAsia="宋体" w:cs="宋体"/>
          <w:szCs w:val="24"/>
          <w:highlight w:val="none"/>
        </w:rPr>
      </w:pPr>
      <w:r>
        <w:rPr>
          <w:rFonts w:hint="eastAsia" w:ascii="宋体" w:hAnsi="宋体" w:eastAsia="宋体" w:cs="宋体"/>
          <w:szCs w:val="24"/>
          <w:highlight w:val="none"/>
        </w:rPr>
        <w:t>4.8交工资料一式三份，由检修单位交给档案室和归口管理部门，一并载入设备技术档案。交工资料应包括：检修记录、竣工验收单、设备试运单等。</w:t>
      </w:r>
    </w:p>
    <w:p w14:paraId="76D46996">
      <w:pPr>
        <w:spacing w:line="360" w:lineRule="auto"/>
        <w:rPr>
          <w:rFonts w:ascii="宋体" w:hAnsi="宋体" w:eastAsia="宋体" w:cs="宋体"/>
          <w:szCs w:val="24"/>
          <w:highlight w:val="none"/>
        </w:rPr>
      </w:pPr>
      <w:r>
        <w:rPr>
          <w:rFonts w:hint="eastAsia" w:ascii="宋体" w:hAnsi="宋体" w:eastAsia="宋体" w:cs="宋体"/>
          <w:szCs w:val="24"/>
          <w:highlight w:val="none"/>
        </w:rPr>
        <w:t>4.9设备临时检修和抢修执行保修制，保修期为3个月，在保修期内，由修理质量造成设备故障的，由检修单位负责返修，且承担直接经济损失。</w:t>
      </w:r>
    </w:p>
    <w:p w14:paraId="4DE384CB">
      <w:pPr>
        <w:outlineLvl w:val="1"/>
        <w:rPr>
          <w:rFonts w:hint="eastAsia" w:ascii="宋体" w:hAnsi="宋体" w:eastAsia="宋体" w:cs="宋体"/>
          <w:b/>
          <w:sz w:val="24"/>
          <w:szCs w:val="24"/>
          <w:highlight w:val="none"/>
        </w:rPr>
      </w:pPr>
      <w:bookmarkStart w:id="10" w:name="_Toc4871"/>
      <w:r>
        <w:rPr>
          <w:rFonts w:hint="eastAsia" w:ascii="宋体" w:hAnsi="宋体" w:eastAsia="宋体" w:cs="宋体"/>
          <w:b/>
          <w:sz w:val="24"/>
          <w:szCs w:val="24"/>
          <w:highlight w:val="none"/>
          <w:lang w:val="en-US" w:eastAsia="zh-CN"/>
        </w:rPr>
        <w:t>五、</w:t>
      </w:r>
      <w:r>
        <w:rPr>
          <w:rFonts w:hint="eastAsia" w:ascii="宋体" w:hAnsi="宋体" w:eastAsia="宋体" w:cs="宋体"/>
          <w:b/>
          <w:sz w:val="24"/>
          <w:szCs w:val="24"/>
          <w:highlight w:val="none"/>
          <w:lang w:eastAsia="zh-CN"/>
        </w:rPr>
        <w:t>投标人</w:t>
      </w:r>
      <w:r>
        <w:rPr>
          <w:rFonts w:hint="eastAsia" w:ascii="宋体" w:hAnsi="宋体" w:eastAsia="宋体" w:cs="宋体"/>
          <w:b/>
          <w:sz w:val="24"/>
          <w:szCs w:val="24"/>
          <w:highlight w:val="none"/>
        </w:rPr>
        <w:t>应达到的目标</w:t>
      </w:r>
      <w:bookmarkEnd w:id="10"/>
    </w:p>
    <w:p w14:paraId="2C6A4FC4">
      <w:pPr>
        <w:spacing w:line="360" w:lineRule="auto"/>
        <w:ind w:firstLine="420" w:firstLineChars="200"/>
        <w:rPr>
          <w:rFonts w:ascii="宋体" w:hAnsi="宋体" w:eastAsia="宋体" w:cs="宋体"/>
          <w:bCs/>
          <w:szCs w:val="24"/>
          <w:highlight w:val="none"/>
        </w:rPr>
      </w:pP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进场服务之前，须编制年度维护服务组织措施，含：服务方案、组织机构设置图，明确项目部人员构成，项目经理、技术专职、安全专职等人员要求，经</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 xml:space="preserve">确认符合技术规范要求，并完成进场安全教育等培训后，方可进场服务。根据作业环境需按国家规范要求发放劳动防护用品及特殊作业防护用具。 </w:t>
      </w:r>
    </w:p>
    <w:p w14:paraId="0582DAE3">
      <w:pPr>
        <w:spacing w:line="360" w:lineRule="auto"/>
        <w:ind w:left="420" w:hanging="420" w:hangingChars="200"/>
        <w:rPr>
          <w:rFonts w:ascii="宋体" w:hAnsi="宋体" w:eastAsia="宋体" w:cs="宋体"/>
          <w:bCs/>
          <w:szCs w:val="24"/>
          <w:highlight w:val="none"/>
        </w:rPr>
      </w:pPr>
      <w:r>
        <w:rPr>
          <w:rFonts w:hint="eastAsia" w:ascii="宋体" w:hAnsi="宋体" w:eastAsia="宋体" w:cs="宋体"/>
          <w:bCs/>
          <w:szCs w:val="24"/>
          <w:highlight w:val="none"/>
        </w:rPr>
        <w:t>5.1安全性指标</w:t>
      </w:r>
    </w:p>
    <w:p w14:paraId="6E2EC92D">
      <w:pPr>
        <w:spacing w:line="360" w:lineRule="auto"/>
        <w:rPr>
          <w:rFonts w:ascii="宋体" w:hAnsi="宋体" w:eastAsia="宋体" w:cs="宋体"/>
          <w:bCs/>
          <w:szCs w:val="24"/>
          <w:highlight w:val="none"/>
        </w:rPr>
      </w:pPr>
      <w:r>
        <w:rPr>
          <w:rFonts w:hint="eastAsia" w:ascii="宋体" w:hAnsi="宋体" w:eastAsia="宋体" w:cs="宋体"/>
          <w:bCs/>
          <w:szCs w:val="24"/>
          <w:highlight w:val="none"/>
        </w:rPr>
        <w:t>5.1.1不发生本项目部责任造成的火险事件。</w:t>
      </w:r>
    </w:p>
    <w:p w14:paraId="13E8C401">
      <w:pPr>
        <w:spacing w:line="360" w:lineRule="auto"/>
        <w:rPr>
          <w:rFonts w:ascii="宋体" w:hAnsi="宋体" w:eastAsia="宋体" w:cs="宋体"/>
          <w:bCs/>
          <w:szCs w:val="24"/>
          <w:highlight w:val="none"/>
        </w:rPr>
      </w:pPr>
      <w:r>
        <w:rPr>
          <w:rFonts w:hint="eastAsia" w:ascii="宋体" w:hAnsi="宋体" w:eastAsia="宋体" w:cs="宋体"/>
          <w:bCs/>
          <w:szCs w:val="24"/>
          <w:highlight w:val="none"/>
        </w:rPr>
        <w:t>5.1.2设备考核障碍及可靠性指标控制在以下范围（指非人为原因造成）：不发生考核障碍、一类障碍、二类障碍。</w:t>
      </w:r>
    </w:p>
    <w:p w14:paraId="63B40931">
      <w:pPr>
        <w:spacing w:line="360" w:lineRule="auto"/>
        <w:rPr>
          <w:rFonts w:ascii="宋体" w:hAnsi="宋体" w:eastAsia="宋体" w:cs="宋体"/>
          <w:bCs/>
          <w:szCs w:val="24"/>
          <w:highlight w:val="none"/>
        </w:rPr>
      </w:pPr>
      <w:r>
        <w:rPr>
          <w:rFonts w:hint="eastAsia" w:ascii="宋体" w:hAnsi="宋体" w:eastAsia="宋体" w:cs="宋体"/>
          <w:bCs/>
          <w:szCs w:val="24"/>
          <w:highlight w:val="none"/>
        </w:rPr>
        <w:t>5.1.3不发生误操作事件。</w:t>
      </w:r>
    </w:p>
    <w:p w14:paraId="0CD18ACD">
      <w:pPr>
        <w:spacing w:line="360" w:lineRule="auto"/>
        <w:rPr>
          <w:rFonts w:ascii="宋体" w:hAnsi="宋体" w:eastAsia="宋体" w:cs="宋体"/>
          <w:bCs/>
          <w:szCs w:val="24"/>
          <w:highlight w:val="none"/>
        </w:rPr>
      </w:pPr>
      <w:r>
        <w:rPr>
          <w:rFonts w:hint="eastAsia" w:ascii="宋体" w:hAnsi="宋体" w:eastAsia="宋体" w:cs="宋体"/>
          <w:bCs/>
          <w:szCs w:val="24"/>
          <w:highlight w:val="none"/>
        </w:rPr>
        <w:t>5.1.4环保指标：</w:t>
      </w:r>
    </w:p>
    <w:p w14:paraId="5DC68076">
      <w:pPr>
        <w:spacing w:line="360" w:lineRule="auto"/>
        <w:rPr>
          <w:rFonts w:ascii="宋体" w:hAnsi="宋体" w:eastAsia="宋体" w:cs="宋体"/>
          <w:bCs/>
          <w:szCs w:val="24"/>
          <w:highlight w:val="none"/>
        </w:rPr>
      </w:pPr>
      <w:r>
        <w:rPr>
          <w:rFonts w:hint="eastAsia" w:ascii="宋体" w:hAnsi="宋体" w:eastAsia="宋体" w:cs="宋体"/>
          <w:bCs/>
          <w:szCs w:val="24"/>
          <w:highlight w:val="none"/>
        </w:rPr>
        <w:t>（1）不发生一般以上环境污染事件。</w:t>
      </w:r>
    </w:p>
    <w:p w14:paraId="233B0C3B">
      <w:pPr>
        <w:spacing w:line="360" w:lineRule="auto"/>
        <w:rPr>
          <w:rFonts w:ascii="宋体" w:hAnsi="宋体" w:eastAsia="宋体" w:cs="宋体"/>
          <w:bCs/>
          <w:szCs w:val="24"/>
          <w:highlight w:val="none"/>
        </w:rPr>
      </w:pPr>
      <w:r>
        <w:rPr>
          <w:rFonts w:hint="eastAsia" w:ascii="宋体" w:hAnsi="宋体" w:eastAsia="宋体" w:cs="宋体"/>
          <w:bCs/>
          <w:szCs w:val="24"/>
          <w:highlight w:val="none"/>
        </w:rPr>
        <w:t>（2）不发生本项目部责任造成的“三废”排放超标事件。</w:t>
      </w:r>
    </w:p>
    <w:p w14:paraId="2B50F359">
      <w:pPr>
        <w:spacing w:line="360" w:lineRule="auto"/>
        <w:rPr>
          <w:rFonts w:ascii="宋体" w:hAnsi="宋体" w:eastAsia="宋体" w:cs="宋体"/>
          <w:bCs/>
          <w:szCs w:val="24"/>
          <w:highlight w:val="none"/>
        </w:rPr>
      </w:pPr>
      <w:r>
        <w:rPr>
          <w:rFonts w:hint="eastAsia" w:ascii="宋体" w:hAnsi="宋体" w:eastAsia="宋体" w:cs="宋体"/>
          <w:bCs/>
          <w:szCs w:val="24"/>
          <w:highlight w:val="none"/>
        </w:rPr>
        <w:t>（3）不发生本项目部责任造成的危废处置不合规、不合法事件。</w:t>
      </w:r>
    </w:p>
    <w:p w14:paraId="5B9474D9">
      <w:pPr>
        <w:spacing w:line="360" w:lineRule="auto"/>
        <w:rPr>
          <w:rFonts w:ascii="宋体" w:hAnsi="宋体" w:eastAsia="宋体" w:cs="宋体"/>
          <w:bCs/>
          <w:szCs w:val="24"/>
          <w:highlight w:val="none"/>
        </w:rPr>
      </w:pPr>
      <w:r>
        <w:rPr>
          <w:rFonts w:hint="eastAsia" w:ascii="宋体" w:hAnsi="宋体" w:eastAsia="宋体" w:cs="宋体"/>
          <w:bCs/>
          <w:szCs w:val="24"/>
          <w:highlight w:val="none"/>
        </w:rPr>
        <w:t>（4）不发生本项目部责任造成的公司被上级单位、政府部门通报批评或罚款的环保事件。</w:t>
      </w:r>
    </w:p>
    <w:p w14:paraId="695388AA">
      <w:pPr>
        <w:spacing w:line="360" w:lineRule="auto"/>
        <w:rPr>
          <w:rFonts w:ascii="宋体" w:hAnsi="宋体" w:eastAsia="宋体" w:cs="宋体"/>
          <w:bCs/>
          <w:szCs w:val="24"/>
          <w:highlight w:val="none"/>
        </w:rPr>
      </w:pPr>
      <w:r>
        <w:rPr>
          <w:rFonts w:hint="eastAsia" w:ascii="宋体" w:hAnsi="宋体" w:eastAsia="宋体" w:cs="宋体"/>
          <w:bCs/>
          <w:szCs w:val="24"/>
          <w:highlight w:val="none"/>
        </w:rPr>
        <w:t>5.1.5不发生造成后果的危险化学品泄漏事件。</w:t>
      </w:r>
    </w:p>
    <w:p w14:paraId="44AEC7CF">
      <w:pPr>
        <w:spacing w:line="360" w:lineRule="auto"/>
        <w:rPr>
          <w:rFonts w:ascii="宋体" w:hAnsi="宋体" w:eastAsia="宋体" w:cs="宋体"/>
          <w:bCs/>
          <w:szCs w:val="24"/>
          <w:highlight w:val="none"/>
        </w:rPr>
      </w:pPr>
      <w:r>
        <w:rPr>
          <w:rFonts w:hint="eastAsia" w:ascii="宋体" w:hAnsi="宋体" w:eastAsia="宋体" w:cs="宋体"/>
          <w:bCs/>
          <w:szCs w:val="24"/>
          <w:highlight w:val="none"/>
        </w:rPr>
        <w:t>5.1.6职业卫生：</w:t>
      </w:r>
    </w:p>
    <w:p w14:paraId="0034392E">
      <w:pPr>
        <w:spacing w:line="360" w:lineRule="auto"/>
        <w:rPr>
          <w:rFonts w:ascii="宋体" w:hAnsi="宋体" w:eastAsia="宋体" w:cs="宋体"/>
          <w:bCs/>
          <w:szCs w:val="24"/>
          <w:highlight w:val="none"/>
        </w:rPr>
      </w:pPr>
      <w:r>
        <w:rPr>
          <w:rFonts w:hint="eastAsia" w:ascii="宋体" w:hAnsi="宋体" w:eastAsia="宋体" w:cs="宋体"/>
          <w:bCs/>
          <w:szCs w:val="24"/>
          <w:highlight w:val="none"/>
        </w:rPr>
        <w:t>（1）不发生新增职业病病例。</w:t>
      </w:r>
    </w:p>
    <w:p w14:paraId="6E82392E">
      <w:pPr>
        <w:spacing w:line="360" w:lineRule="auto"/>
        <w:rPr>
          <w:rFonts w:ascii="宋体" w:hAnsi="宋体" w:eastAsia="宋体" w:cs="宋体"/>
          <w:bCs/>
          <w:szCs w:val="24"/>
          <w:highlight w:val="none"/>
        </w:rPr>
      </w:pPr>
      <w:r>
        <w:rPr>
          <w:rFonts w:hint="eastAsia" w:ascii="宋体" w:hAnsi="宋体" w:eastAsia="宋体" w:cs="宋体"/>
          <w:bCs/>
          <w:szCs w:val="24"/>
          <w:highlight w:val="none"/>
        </w:rPr>
        <w:t>（2）职业病危害年度体检率100%。</w:t>
      </w:r>
    </w:p>
    <w:p w14:paraId="14D87EA5">
      <w:pPr>
        <w:spacing w:line="360" w:lineRule="auto"/>
        <w:rPr>
          <w:rFonts w:ascii="宋体" w:hAnsi="宋体" w:eastAsia="宋体" w:cs="宋体"/>
          <w:bCs/>
          <w:szCs w:val="24"/>
          <w:highlight w:val="none"/>
        </w:rPr>
      </w:pPr>
      <w:r>
        <w:rPr>
          <w:rFonts w:hint="eastAsia" w:ascii="宋体" w:hAnsi="宋体" w:eastAsia="宋体" w:cs="宋体"/>
          <w:bCs/>
          <w:szCs w:val="24"/>
          <w:highlight w:val="none"/>
        </w:rPr>
        <w:t>5.1.7不发生本项目部责任造成的公司被上级单位及政府部门下发的安全环保挂牌督办通知书、安全生产督（稽）查通知书要求整改的问题未及时整改的情况和上级单位及政府部门通报批评的事件。</w:t>
      </w:r>
    </w:p>
    <w:p w14:paraId="507F3537">
      <w:pPr>
        <w:spacing w:line="360" w:lineRule="auto"/>
        <w:rPr>
          <w:rFonts w:ascii="宋体" w:hAnsi="宋体" w:eastAsia="宋体" w:cs="宋体"/>
          <w:bCs/>
          <w:szCs w:val="24"/>
          <w:highlight w:val="none"/>
        </w:rPr>
      </w:pPr>
      <w:r>
        <w:rPr>
          <w:rFonts w:hint="eastAsia" w:ascii="宋体" w:hAnsi="宋体" w:eastAsia="宋体" w:cs="宋体"/>
          <w:bCs/>
          <w:szCs w:val="24"/>
          <w:highlight w:val="none"/>
        </w:rPr>
        <w:t>5.1.8治安保卫：</w:t>
      </w:r>
    </w:p>
    <w:p w14:paraId="3B295E71">
      <w:pPr>
        <w:spacing w:line="360" w:lineRule="auto"/>
        <w:rPr>
          <w:rFonts w:ascii="宋体" w:hAnsi="宋体" w:eastAsia="宋体" w:cs="宋体"/>
          <w:bCs/>
          <w:szCs w:val="24"/>
          <w:highlight w:val="none"/>
        </w:rPr>
      </w:pPr>
      <w:r>
        <w:rPr>
          <w:rFonts w:hint="eastAsia" w:ascii="宋体" w:hAnsi="宋体" w:eastAsia="宋体" w:cs="宋体"/>
          <w:bCs/>
          <w:szCs w:val="24"/>
          <w:highlight w:val="none"/>
        </w:rPr>
        <w:t>（1）不发生本项目部责任造成的生产物资被盗抢案件。</w:t>
      </w:r>
    </w:p>
    <w:p w14:paraId="3D18D843">
      <w:pPr>
        <w:spacing w:line="360" w:lineRule="auto"/>
        <w:rPr>
          <w:rFonts w:ascii="宋体" w:hAnsi="宋体" w:eastAsia="宋体" w:cs="宋体"/>
          <w:bCs/>
          <w:szCs w:val="24"/>
          <w:highlight w:val="none"/>
        </w:rPr>
      </w:pPr>
      <w:r>
        <w:rPr>
          <w:rFonts w:hint="eastAsia" w:ascii="宋体" w:hAnsi="宋体" w:eastAsia="宋体" w:cs="宋体"/>
          <w:bCs/>
          <w:szCs w:val="24"/>
          <w:highlight w:val="none"/>
        </w:rPr>
        <w:t>（2）不发生危险物品（包括易制毒、放射品）被盗、丢失或被非法转让案件。</w:t>
      </w:r>
    </w:p>
    <w:p w14:paraId="7D2D598E">
      <w:pPr>
        <w:spacing w:line="360" w:lineRule="auto"/>
        <w:rPr>
          <w:rFonts w:ascii="宋体" w:hAnsi="宋体" w:eastAsia="宋体" w:cs="宋体"/>
          <w:bCs/>
          <w:szCs w:val="24"/>
          <w:highlight w:val="none"/>
        </w:rPr>
      </w:pPr>
      <w:r>
        <w:rPr>
          <w:rFonts w:hint="eastAsia" w:ascii="宋体" w:hAnsi="宋体" w:eastAsia="宋体" w:cs="宋体"/>
          <w:bCs/>
          <w:szCs w:val="24"/>
          <w:highlight w:val="none"/>
        </w:rPr>
        <w:t>（3）公司区域内不发生有本项目部人员参与的群殴、群架事件。</w:t>
      </w:r>
    </w:p>
    <w:p w14:paraId="4FD186E9">
      <w:pPr>
        <w:spacing w:line="360" w:lineRule="auto"/>
        <w:rPr>
          <w:rFonts w:ascii="宋体" w:hAnsi="宋体" w:eastAsia="宋体" w:cs="宋体"/>
          <w:bCs/>
          <w:szCs w:val="24"/>
          <w:highlight w:val="none"/>
        </w:rPr>
      </w:pPr>
      <w:r>
        <w:rPr>
          <w:rFonts w:hint="eastAsia" w:ascii="宋体" w:hAnsi="宋体" w:eastAsia="宋体" w:cs="宋体"/>
          <w:bCs/>
          <w:szCs w:val="24"/>
          <w:highlight w:val="none"/>
        </w:rPr>
        <w:t>5.1.9上级布置的各项工作及公司年度安全生产重点工作完成率100%。</w:t>
      </w:r>
    </w:p>
    <w:p w14:paraId="343168E5">
      <w:pPr>
        <w:spacing w:line="360" w:lineRule="auto"/>
        <w:rPr>
          <w:rFonts w:ascii="宋体" w:hAnsi="宋体" w:eastAsia="宋体" w:cs="宋体"/>
          <w:bCs/>
          <w:szCs w:val="24"/>
          <w:highlight w:val="none"/>
        </w:rPr>
      </w:pPr>
      <w:r>
        <w:rPr>
          <w:rFonts w:hint="eastAsia" w:ascii="宋体" w:hAnsi="宋体" w:eastAsia="宋体" w:cs="宋体"/>
          <w:bCs/>
          <w:szCs w:val="24"/>
          <w:highlight w:val="none"/>
        </w:rPr>
        <w:t>5.1.10其他指标：</w:t>
      </w:r>
    </w:p>
    <w:p w14:paraId="6691E145">
      <w:pPr>
        <w:spacing w:line="360" w:lineRule="auto"/>
        <w:rPr>
          <w:rFonts w:ascii="宋体" w:hAnsi="宋体" w:eastAsia="宋体" w:cs="宋体"/>
          <w:bCs/>
          <w:szCs w:val="24"/>
          <w:highlight w:val="none"/>
        </w:rPr>
      </w:pPr>
      <w:r>
        <w:rPr>
          <w:rFonts w:hint="eastAsia" w:ascii="宋体" w:hAnsi="宋体" w:eastAsia="宋体" w:cs="宋体"/>
          <w:bCs/>
          <w:szCs w:val="24"/>
          <w:highlight w:val="none"/>
        </w:rPr>
        <w:t>（1）隐患自查率不得低于80%，【自查率：项目部排查隐患数/(项目部排查隐患数+备煤车间排查隐患数)100%】</w:t>
      </w:r>
    </w:p>
    <w:p w14:paraId="057C0A3B">
      <w:pPr>
        <w:spacing w:line="360" w:lineRule="auto"/>
        <w:rPr>
          <w:rFonts w:ascii="宋体" w:hAnsi="宋体" w:eastAsia="宋体" w:cs="宋体"/>
          <w:bCs/>
          <w:szCs w:val="24"/>
          <w:highlight w:val="none"/>
        </w:rPr>
      </w:pPr>
      <w:r>
        <w:rPr>
          <w:rFonts w:hint="eastAsia" w:ascii="宋体" w:hAnsi="宋体" w:eastAsia="宋体" w:cs="宋体"/>
          <w:bCs/>
          <w:szCs w:val="24"/>
          <w:highlight w:val="none"/>
        </w:rPr>
        <w:t>（2）事故（事件）和安健环系统隐患整改及时率100%。</w:t>
      </w:r>
    </w:p>
    <w:p w14:paraId="02A13E12">
      <w:pPr>
        <w:spacing w:line="360" w:lineRule="auto"/>
        <w:rPr>
          <w:rFonts w:ascii="宋体" w:hAnsi="宋体" w:eastAsia="宋体" w:cs="宋体"/>
          <w:bCs/>
          <w:szCs w:val="24"/>
          <w:highlight w:val="none"/>
        </w:rPr>
      </w:pPr>
      <w:r>
        <w:rPr>
          <w:rFonts w:hint="eastAsia" w:ascii="宋体" w:hAnsi="宋体" w:eastAsia="宋体" w:cs="宋体"/>
          <w:bCs/>
          <w:szCs w:val="24"/>
          <w:highlight w:val="none"/>
        </w:rPr>
        <w:t>（3）不发生本项目部员工个人负主责的其他不安全事件。</w:t>
      </w:r>
    </w:p>
    <w:p w14:paraId="7ED6FAB2">
      <w:pPr>
        <w:spacing w:line="360" w:lineRule="auto"/>
        <w:rPr>
          <w:rFonts w:ascii="宋体" w:hAnsi="宋体" w:eastAsia="宋体" w:cs="宋体"/>
          <w:bCs/>
          <w:szCs w:val="24"/>
          <w:highlight w:val="none"/>
        </w:rPr>
      </w:pPr>
      <w:r>
        <w:rPr>
          <w:rFonts w:hint="eastAsia" w:ascii="宋体" w:hAnsi="宋体" w:eastAsia="宋体" w:cs="宋体"/>
          <w:bCs/>
          <w:szCs w:val="24"/>
          <w:highlight w:val="none"/>
        </w:rPr>
        <w:t xml:space="preserve"> (4)本项目部员工三级安全培训率100%。</w:t>
      </w:r>
    </w:p>
    <w:p w14:paraId="185C8DC8">
      <w:pPr>
        <w:spacing w:line="360" w:lineRule="auto"/>
        <w:rPr>
          <w:rFonts w:ascii="宋体" w:hAnsi="宋体" w:eastAsia="宋体" w:cs="宋体"/>
          <w:bCs/>
          <w:szCs w:val="24"/>
          <w:highlight w:val="none"/>
        </w:rPr>
      </w:pPr>
      <w:r>
        <w:rPr>
          <w:rFonts w:hint="eastAsia" w:ascii="宋体" w:hAnsi="宋体" w:eastAsia="宋体" w:cs="宋体"/>
          <w:bCs/>
          <w:szCs w:val="24"/>
          <w:highlight w:val="none"/>
        </w:rPr>
        <w:t>（5）特种作业人员持证上岗率100%。</w:t>
      </w:r>
    </w:p>
    <w:p w14:paraId="31B7F9AA">
      <w:pPr>
        <w:spacing w:line="360" w:lineRule="auto"/>
        <w:rPr>
          <w:rFonts w:ascii="宋体" w:hAnsi="宋体" w:eastAsia="宋体" w:cs="宋体"/>
          <w:bCs/>
          <w:szCs w:val="24"/>
          <w:highlight w:val="none"/>
        </w:rPr>
      </w:pPr>
      <w:r>
        <w:rPr>
          <w:rFonts w:hint="eastAsia" w:ascii="宋体" w:hAnsi="宋体" w:eastAsia="宋体" w:cs="宋体"/>
          <w:bCs/>
          <w:szCs w:val="24"/>
          <w:highlight w:val="none"/>
        </w:rPr>
        <w:t>5.2 经济性指标</w:t>
      </w:r>
    </w:p>
    <w:p w14:paraId="79F1B796">
      <w:pPr>
        <w:spacing w:line="360" w:lineRule="auto"/>
        <w:rPr>
          <w:rFonts w:ascii="宋体" w:hAnsi="宋体" w:eastAsia="宋体" w:cs="宋体"/>
          <w:bCs/>
          <w:szCs w:val="24"/>
          <w:highlight w:val="none"/>
        </w:rPr>
      </w:pPr>
      <w:r>
        <w:rPr>
          <w:rFonts w:hint="eastAsia" w:ascii="宋体" w:hAnsi="宋体" w:eastAsia="宋体" w:cs="宋体"/>
          <w:bCs/>
          <w:szCs w:val="24"/>
          <w:highlight w:val="none"/>
        </w:rPr>
        <w:t>机组、设备达到铭牌出力；能耗、物耗达到</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制定的当年计划指标。</w:t>
      </w:r>
    </w:p>
    <w:p w14:paraId="491CE49C">
      <w:pPr>
        <w:spacing w:line="360" w:lineRule="auto"/>
        <w:rPr>
          <w:rFonts w:ascii="宋体" w:hAnsi="宋体" w:eastAsia="宋体" w:cs="宋体"/>
          <w:bCs/>
          <w:szCs w:val="24"/>
          <w:highlight w:val="none"/>
        </w:rPr>
      </w:pPr>
      <w:r>
        <w:rPr>
          <w:rFonts w:hint="eastAsia" w:ascii="宋体" w:hAnsi="宋体" w:eastAsia="宋体" w:cs="宋体"/>
          <w:bCs/>
          <w:szCs w:val="24"/>
          <w:highlight w:val="none"/>
        </w:rPr>
        <w:t>5.3 可靠性指标</w:t>
      </w:r>
    </w:p>
    <w:p w14:paraId="747B1CE5">
      <w:pPr>
        <w:spacing w:line="360" w:lineRule="auto"/>
        <w:ind w:firstLine="210" w:firstLineChars="100"/>
        <w:rPr>
          <w:rFonts w:ascii="宋体" w:hAnsi="宋体" w:eastAsia="宋体" w:cs="宋体"/>
          <w:bCs/>
          <w:szCs w:val="24"/>
          <w:highlight w:val="none"/>
        </w:rPr>
      </w:pPr>
      <w:r>
        <w:rPr>
          <w:rFonts w:hint="eastAsia" w:ascii="宋体" w:hAnsi="宋体" w:eastAsia="宋体" w:cs="宋体"/>
          <w:bCs/>
          <w:szCs w:val="24"/>
          <w:highlight w:val="none"/>
        </w:rPr>
        <w:t>（1）非计划停运次数</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责任0次/每年。</w:t>
      </w:r>
    </w:p>
    <w:p w14:paraId="3210706F">
      <w:pPr>
        <w:spacing w:line="360" w:lineRule="auto"/>
        <w:ind w:firstLine="210" w:firstLineChars="100"/>
        <w:rPr>
          <w:rFonts w:ascii="宋体" w:hAnsi="宋体" w:eastAsia="宋体" w:cs="宋体"/>
          <w:bCs/>
          <w:szCs w:val="24"/>
          <w:highlight w:val="none"/>
        </w:rPr>
      </w:pPr>
      <w:r>
        <w:rPr>
          <w:rFonts w:hint="eastAsia" w:ascii="宋体" w:hAnsi="宋体" w:eastAsia="宋体" w:cs="宋体"/>
          <w:bCs/>
          <w:szCs w:val="24"/>
          <w:highlight w:val="none"/>
        </w:rPr>
        <w:t>（2）不发生考核障碍、一类障碍和二类障碍。</w:t>
      </w:r>
    </w:p>
    <w:p w14:paraId="3BB613E3">
      <w:pPr>
        <w:spacing w:line="360" w:lineRule="auto"/>
        <w:rPr>
          <w:rFonts w:ascii="宋体" w:hAnsi="宋体" w:eastAsia="宋体" w:cs="宋体"/>
          <w:bCs/>
          <w:szCs w:val="24"/>
          <w:highlight w:val="none"/>
        </w:rPr>
      </w:pPr>
      <w:r>
        <w:rPr>
          <w:rFonts w:hint="eastAsia" w:ascii="宋体" w:hAnsi="宋体" w:eastAsia="宋体" w:cs="宋体"/>
          <w:bCs/>
          <w:szCs w:val="24"/>
          <w:highlight w:val="none"/>
        </w:rPr>
        <w:t>5.4 环保要求</w:t>
      </w:r>
    </w:p>
    <w:p w14:paraId="5325C2D5">
      <w:pPr>
        <w:spacing w:line="360" w:lineRule="auto"/>
        <w:ind w:firstLine="420" w:firstLineChars="200"/>
        <w:rPr>
          <w:rFonts w:ascii="宋体" w:hAnsi="宋体" w:eastAsia="宋体" w:cs="宋体"/>
          <w:bCs/>
          <w:szCs w:val="24"/>
          <w:highlight w:val="none"/>
        </w:rPr>
      </w:pPr>
      <w:r>
        <w:rPr>
          <w:rFonts w:hint="eastAsia" w:ascii="宋体" w:hAnsi="宋体" w:eastAsia="宋体" w:cs="宋体"/>
          <w:szCs w:val="24"/>
          <w:highlight w:val="none"/>
        </w:rPr>
        <w:t>现场作业过程要符合国家有关环保管理标准、技术规范及公司环保管理制度。</w:t>
      </w:r>
    </w:p>
    <w:p w14:paraId="6AB03746">
      <w:pPr>
        <w:spacing w:line="360" w:lineRule="auto"/>
        <w:ind w:left="420" w:hanging="420" w:hangingChars="200"/>
        <w:rPr>
          <w:rFonts w:ascii="宋体" w:hAnsi="宋体" w:eastAsia="宋体" w:cs="宋体"/>
          <w:bCs/>
          <w:szCs w:val="24"/>
          <w:highlight w:val="none"/>
        </w:rPr>
      </w:pPr>
      <w:r>
        <w:rPr>
          <w:rFonts w:hint="eastAsia" w:ascii="宋体" w:hAnsi="宋体" w:eastAsia="宋体" w:cs="宋体"/>
          <w:bCs/>
          <w:szCs w:val="24"/>
          <w:highlight w:val="none"/>
        </w:rPr>
        <w:t>5.5 生产管理目标:</w:t>
      </w:r>
    </w:p>
    <w:p w14:paraId="054566BA">
      <w:pPr>
        <w:spacing w:line="360" w:lineRule="auto"/>
        <w:ind w:firstLine="210" w:firstLineChars="100"/>
        <w:rPr>
          <w:rFonts w:ascii="宋体" w:hAnsi="宋体" w:eastAsia="宋体" w:cs="宋体"/>
          <w:bCs/>
          <w:szCs w:val="24"/>
          <w:highlight w:val="none"/>
        </w:rPr>
      </w:pPr>
      <w:r>
        <w:rPr>
          <w:rFonts w:hint="eastAsia" w:ascii="宋体" w:hAnsi="宋体" w:eastAsia="宋体" w:cs="宋体"/>
          <w:bCs/>
          <w:szCs w:val="24"/>
          <w:highlight w:val="none"/>
        </w:rPr>
        <w:t>（1）机组、设备要达到一流煤化工企业管理水平，设备管理达到无渗漏标准。</w:t>
      </w:r>
    </w:p>
    <w:p w14:paraId="5282AF6E">
      <w:pPr>
        <w:spacing w:line="360" w:lineRule="auto"/>
        <w:ind w:firstLine="210" w:firstLineChars="100"/>
        <w:rPr>
          <w:rFonts w:ascii="宋体" w:hAnsi="宋体" w:eastAsia="宋体" w:cs="宋体"/>
          <w:bCs/>
          <w:szCs w:val="24"/>
          <w:highlight w:val="none"/>
        </w:rPr>
      </w:pPr>
      <w:r>
        <w:rPr>
          <w:rFonts w:hint="eastAsia" w:ascii="宋体" w:hAnsi="宋体" w:eastAsia="宋体" w:cs="宋体"/>
          <w:bCs/>
          <w:szCs w:val="24"/>
          <w:highlight w:val="none"/>
        </w:rPr>
        <w:t>（2）设备月度消缺率达到98%以上、48小时消缺率90%以上。</w:t>
      </w:r>
    </w:p>
    <w:p w14:paraId="7A910233">
      <w:pPr>
        <w:spacing w:line="360" w:lineRule="auto"/>
        <w:ind w:firstLine="210" w:firstLineChars="100"/>
        <w:rPr>
          <w:rFonts w:ascii="宋体" w:hAnsi="宋体" w:eastAsia="宋体" w:cs="宋体"/>
          <w:bCs/>
          <w:szCs w:val="24"/>
          <w:highlight w:val="none"/>
        </w:rPr>
      </w:pPr>
      <w:r>
        <w:rPr>
          <w:rFonts w:hint="eastAsia" w:ascii="宋体" w:hAnsi="宋体" w:eastAsia="宋体" w:cs="宋体"/>
          <w:bCs/>
          <w:szCs w:val="24"/>
          <w:highlight w:val="none"/>
        </w:rPr>
        <w:t>（3）设备定修定检项目遗漏率为0。</w:t>
      </w:r>
    </w:p>
    <w:p w14:paraId="280E464E">
      <w:pPr>
        <w:spacing w:line="360" w:lineRule="auto"/>
        <w:ind w:firstLine="210" w:firstLineChars="100"/>
        <w:rPr>
          <w:rFonts w:ascii="宋体" w:hAnsi="宋体" w:eastAsia="宋体" w:cs="宋体"/>
          <w:bCs/>
          <w:szCs w:val="24"/>
          <w:highlight w:val="none"/>
        </w:rPr>
      </w:pPr>
      <w:r>
        <w:rPr>
          <w:rFonts w:hint="eastAsia" w:ascii="宋体" w:hAnsi="宋体" w:eastAsia="宋体" w:cs="宋体"/>
          <w:bCs/>
          <w:szCs w:val="24"/>
          <w:highlight w:val="none"/>
        </w:rPr>
        <w:t>（4）完成</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制定的相关生产指标。</w:t>
      </w:r>
    </w:p>
    <w:p w14:paraId="46ABE7D7">
      <w:pPr>
        <w:spacing w:line="360" w:lineRule="auto"/>
        <w:ind w:firstLine="210" w:firstLineChars="100"/>
        <w:rPr>
          <w:rFonts w:ascii="宋体" w:hAnsi="宋体" w:eastAsia="宋体" w:cs="宋体"/>
          <w:bCs/>
          <w:szCs w:val="24"/>
          <w:highlight w:val="none"/>
        </w:rPr>
      </w:pPr>
      <w:r>
        <w:rPr>
          <w:rFonts w:hint="eastAsia" w:ascii="宋体" w:hAnsi="宋体" w:eastAsia="宋体" w:cs="宋体"/>
          <w:bCs/>
          <w:szCs w:val="24"/>
          <w:highlight w:val="none"/>
        </w:rPr>
        <w:t>（5）票证合格率100%</w:t>
      </w:r>
    </w:p>
    <w:p w14:paraId="4BEA0436">
      <w:pPr>
        <w:spacing w:line="360" w:lineRule="auto"/>
        <w:ind w:firstLine="210" w:firstLineChars="100"/>
        <w:rPr>
          <w:rFonts w:ascii="宋体" w:hAnsi="宋体" w:eastAsia="宋体" w:cs="宋体"/>
          <w:bCs/>
          <w:szCs w:val="24"/>
          <w:highlight w:val="none"/>
        </w:rPr>
      </w:pPr>
      <w:r>
        <w:rPr>
          <w:rFonts w:hint="eastAsia" w:ascii="宋体" w:hAnsi="宋体" w:eastAsia="宋体" w:cs="宋体"/>
          <w:bCs/>
          <w:szCs w:val="24"/>
          <w:highlight w:val="none"/>
        </w:rPr>
        <w:t>（6）建立完整的项目管理体系</w:t>
      </w:r>
    </w:p>
    <w:p w14:paraId="6BB0750A">
      <w:pPr>
        <w:outlineLvl w:val="1"/>
        <w:rPr>
          <w:rFonts w:hint="eastAsia" w:ascii="宋体" w:hAnsi="宋体" w:eastAsia="宋体" w:cs="宋体"/>
          <w:b/>
          <w:sz w:val="24"/>
          <w:szCs w:val="24"/>
          <w:highlight w:val="none"/>
        </w:rPr>
      </w:pPr>
      <w:bookmarkStart w:id="11" w:name="_Toc8531"/>
      <w:r>
        <w:rPr>
          <w:rFonts w:hint="eastAsia" w:ascii="宋体" w:hAnsi="宋体" w:eastAsia="宋体" w:cs="宋体"/>
          <w:b/>
          <w:sz w:val="24"/>
          <w:szCs w:val="24"/>
          <w:highlight w:val="none"/>
          <w:lang w:val="en-US" w:eastAsia="zh-CN"/>
        </w:rPr>
        <w:t>六、</w:t>
      </w:r>
      <w:r>
        <w:rPr>
          <w:rFonts w:hint="eastAsia" w:ascii="宋体" w:hAnsi="宋体" w:eastAsia="宋体" w:cs="宋体"/>
          <w:b/>
          <w:sz w:val="24"/>
          <w:szCs w:val="24"/>
          <w:highlight w:val="none"/>
        </w:rPr>
        <w:t>维保服务工期及人员配置</w:t>
      </w:r>
      <w:bookmarkEnd w:id="11"/>
    </w:p>
    <w:p w14:paraId="6B86F046">
      <w:pPr>
        <w:spacing w:line="360" w:lineRule="auto"/>
        <w:rPr>
          <w:rFonts w:ascii="宋体" w:hAnsi="宋体" w:eastAsia="宋体" w:cs="宋体"/>
          <w:bCs/>
          <w:color w:val="FF0000"/>
          <w:szCs w:val="24"/>
          <w:highlight w:val="none"/>
        </w:rPr>
      </w:pPr>
      <w:r>
        <w:rPr>
          <w:rFonts w:hint="eastAsia" w:ascii="宋体" w:hAnsi="宋体" w:eastAsia="宋体" w:cs="宋体"/>
          <w:bCs/>
          <w:szCs w:val="24"/>
          <w:highlight w:val="none"/>
        </w:rPr>
        <w:t>6.1维保服务期：</w:t>
      </w:r>
      <w:r>
        <w:rPr>
          <w:rFonts w:hint="eastAsia" w:ascii="宋体" w:hAnsi="宋体" w:eastAsia="宋体" w:cs="宋体"/>
          <w:sz w:val="24"/>
          <w:szCs w:val="24"/>
          <w:highlight w:val="none"/>
        </w:rPr>
        <w:t>202</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年</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月26日-</w:t>
      </w:r>
      <w:r>
        <w:rPr>
          <w:rFonts w:hint="eastAsia" w:ascii="宋体" w:hAnsi="宋体" w:eastAsia="宋体" w:cs="宋体"/>
          <w:color w:val="FF0000"/>
          <w:sz w:val="24"/>
          <w:szCs w:val="24"/>
          <w:highlight w:val="none"/>
        </w:rPr>
        <w:t>202</w:t>
      </w:r>
      <w:r>
        <w:rPr>
          <w:rFonts w:hint="eastAsia" w:ascii="宋体" w:hAnsi="宋体" w:eastAsia="宋体" w:cs="宋体"/>
          <w:color w:val="FF0000"/>
          <w:sz w:val="24"/>
          <w:szCs w:val="24"/>
          <w:highlight w:val="none"/>
          <w:lang w:val="en-US" w:eastAsia="zh-CN"/>
        </w:rPr>
        <w:t>8</w:t>
      </w:r>
      <w:r>
        <w:rPr>
          <w:rFonts w:hint="eastAsia" w:ascii="宋体" w:hAnsi="宋体" w:eastAsia="宋体" w:cs="宋体"/>
          <w:color w:val="FF0000"/>
          <w:sz w:val="24"/>
          <w:szCs w:val="24"/>
          <w:highlight w:val="none"/>
        </w:rPr>
        <w:t>年</w:t>
      </w:r>
      <w:r>
        <w:rPr>
          <w:rFonts w:hint="eastAsia" w:ascii="宋体" w:hAnsi="宋体" w:eastAsia="宋体" w:cs="宋体"/>
          <w:color w:val="FF0000"/>
          <w:sz w:val="24"/>
          <w:szCs w:val="24"/>
          <w:highlight w:val="none"/>
          <w:lang w:val="en-US" w:eastAsia="zh-CN"/>
        </w:rPr>
        <w:t>8</w:t>
      </w:r>
      <w:r>
        <w:rPr>
          <w:rFonts w:hint="eastAsia" w:ascii="宋体" w:hAnsi="宋体" w:eastAsia="宋体" w:cs="宋体"/>
          <w:color w:val="FF0000"/>
          <w:sz w:val="24"/>
          <w:szCs w:val="24"/>
          <w:highlight w:val="none"/>
        </w:rPr>
        <w:t>月25日。</w:t>
      </w:r>
    </w:p>
    <w:p w14:paraId="32BCA025">
      <w:pPr>
        <w:spacing w:line="360" w:lineRule="auto"/>
        <w:rPr>
          <w:rFonts w:ascii="宋体" w:hAnsi="宋体" w:eastAsia="宋体" w:cs="宋体"/>
          <w:bCs/>
          <w:color w:val="0000FF"/>
          <w:szCs w:val="24"/>
          <w:highlight w:val="none"/>
        </w:rPr>
      </w:pPr>
      <w:r>
        <w:rPr>
          <w:rFonts w:hint="eastAsia" w:ascii="宋体" w:hAnsi="宋体" w:eastAsia="宋体" w:cs="宋体"/>
          <w:bCs/>
          <w:szCs w:val="24"/>
          <w:highlight w:val="none"/>
        </w:rPr>
        <w:t>6.2维保服务工期内，涉及各类检修作业时不仅按时完成项目，同时各分项工期均须按</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要求进度时间完成。</w:t>
      </w:r>
    </w:p>
    <w:p w14:paraId="095888E1">
      <w:pPr>
        <w:spacing w:line="360" w:lineRule="auto"/>
        <w:rPr>
          <w:rFonts w:ascii="宋体" w:hAnsi="宋体" w:eastAsia="宋体" w:cs="宋体"/>
          <w:bCs/>
          <w:szCs w:val="24"/>
          <w:highlight w:val="none"/>
        </w:rPr>
      </w:pPr>
      <w:r>
        <w:rPr>
          <w:rFonts w:hint="eastAsia" w:ascii="宋体" w:hAnsi="宋体" w:eastAsia="宋体" w:cs="宋体"/>
          <w:bCs/>
          <w:szCs w:val="24"/>
          <w:highlight w:val="none"/>
        </w:rPr>
        <w:t>6.3维保服务工期内，以生产装置现场实际情况为指导，不仅要求按时按进度完成本职检修工作，同时应服从</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协调指挥要求，主动配合完成现场其他施工作业工作。</w:t>
      </w:r>
    </w:p>
    <w:p w14:paraId="2487E69F">
      <w:pPr>
        <w:spacing w:line="360" w:lineRule="auto"/>
        <w:rPr>
          <w:rFonts w:ascii="宋体" w:hAnsi="宋体" w:eastAsia="宋体" w:cs="宋体"/>
          <w:bCs/>
          <w:szCs w:val="24"/>
          <w:highlight w:val="none"/>
        </w:rPr>
      </w:pPr>
      <w:r>
        <w:rPr>
          <w:rFonts w:hint="eastAsia" w:ascii="宋体" w:hAnsi="宋体" w:eastAsia="宋体" w:cs="宋体"/>
          <w:bCs/>
          <w:szCs w:val="24"/>
          <w:highlight w:val="none"/>
        </w:rPr>
        <w:t>6.4人员配置及人员管理要求</w:t>
      </w:r>
    </w:p>
    <w:p w14:paraId="0CA73529">
      <w:pPr>
        <w:spacing w:line="360" w:lineRule="auto"/>
        <w:rPr>
          <w:rFonts w:ascii="宋体" w:hAnsi="宋体" w:eastAsia="宋体" w:cs="宋体"/>
          <w:bCs/>
          <w:szCs w:val="24"/>
          <w:highlight w:val="none"/>
        </w:rPr>
      </w:pPr>
      <w:r>
        <w:rPr>
          <w:rFonts w:hint="eastAsia" w:ascii="宋体" w:hAnsi="宋体" w:eastAsia="宋体" w:cs="宋体"/>
          <w:bCs/>
          <w:color w:val="FF0000"/>
          <w:szCs w:val="24"/>
          <w:highlight w:val="none"/>
        </w:rPr>
        <w:t>6.4.1本次招标机务设备维保服务</w:t>
      </w:r>
      <w:r>
        <w:rPr>
          <w:rFonts w:hint="eastAsia" w:ascii="宋体" w:hAnsi="宋体" w:eastAsia="宋体" w:cs="宋体"/>
          <w:bCs/>
          <w:color w:val="FF0000"/>
          <w:szCs w:val="24"/>
          <w:highlight w:val="none"/>
          <w:lang w:eastAsia="zh-CN"/>
        </w:rPr>
        <w:t>投标人</w:t>
      </w:r>
      <w:r>
        <w:rPr>
          <w:rFonts w:hint="eastAsia" w:ascii="宋体" w:hAnsi="宋体" w:eastAsia="宋体" w:cs="宋体"/>
          <w:bCs/>
          <w:color w:val="FF0000"/>
          <w:szCs w:val="24"/>
          <w:highlight w:val="none"/>
        </w:rPr>
        <w:t>人员配置为：备煤机电仪维保至少4</w:t>
      </w:r>
      <w:r>
        <w:rPr>
          <w:rFonts w:hint="eastAsia" w:ascii="宋体" w:hAnsi="宋体" w:eastAsia="宋体" w:cs="宋体"/>
          <w:bCs/>
          <w:color w:val="FF0000"/>
          <w:szCs w:val="24"/>
          <w:highlight w:val="none"/>
          <w:lang w:val="en-US" w:eastAsia="zh-CN"/>
        </w:rPr>
        <w:t>8</w:t>
      </w:r>
      <w:r>
        <w:rPr>
          <w:rFonts w:hint="eastAsia" w:ascii="宋体" w:hAnsi="宋体" w:eastAsia="宋体" w:cs="宋体"/>
          <w:bCs/>
          <w:color w:val="FF0000"/>
          <w:szCs w:val="24"/>
          <w:highlight w:val="none"/>
        </w:rPr>
        <w:t>人。</w:t>
      </w:r>
      <w:r>
        <w:rPr>
          <w:rFonts w:hint="eastAsia" w:ascii="宋体" w:hAnsi="宋体" w:eastAsia="宋体" w:cs="宋体"/>
          <w:bCs/>
          <w:color w:val="FF0000"/>
          <w:szCs w:val="24"/>
          <w:highlight w:val="none"/>
          <w:lang w:eastAsia="zh-CN"/>
        </w:rPr>
        <w:t>投标人</w:t>
      </w:r>
      <w:r>
        <w:rPr>
          <w:rFonts w:hint="eastAsia" w:ascii="宋体" w:hAnsi="宋体" w:eastAsia="宋体" w:cs="宋体"/>
          <w:bCs/>
          <w:szCs w:val="24"/>
          <w:highlight w:val="none"/>
        </w:rPr>
        <w:t>中标后，须向</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提交服务组织措施方案、人员组成、证书等相关资料，待</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确认并备案后，方可进场服务。班组长及以上管理人员提供近</w:t>
      </w:r>
      <w:r>
        <w:rPr>
          <w:rFonts w:ascii="宋体" w:hAnsi="宋体" w:eastAsia="宋体" w:cs="宋体"/>
          <w:bCs/>
          <w:szCs w:val="24"/>
          <w:highlight w:val="none"/>
        </w:rPr>
        <w:t>6个月以上社保缴费证明，并提供投标人签订的劳动合同。</w:t>
      </w:r>
    </w:p>
    <w:p w14:paraId="05AF1FBE">
      <w:pPr>
        <w:spacing w:line="360" w:lineRule="auto"/>
        <w:rPr>
          <w:rFonts w:hint="eastAsia" w:ascii="宋体" w:hAnsi="宋体" w:eastAsia="宋体" w:cs="宋体"/>
          <w:bCs/>
          <w:color w:val="FF0000"/>
          <w:szCs w:val="24"/>
          <w:highlight w:val="none"/>
        </w:rPr>
      </w:pPr>
      <w:r>
        <w:rPr>
          <w:rFonts w:hint="eastAsia" w:ascii="宋体" w:hAnsi="宋体" w:eastAsia="宋体" w:cs="宋体"/>
          <w:bCs/>
          <w:color w:val="FF0000"/>
          <w:szCs w:val="24"/>
          <w:highlight w:val="none"/>
        </w:rPr>
        <w:t>6.4.2人员管理要求</w:t>
      </w:r>
    </w:p>
    <w:p w14:paraId="2A617831">
      <w:pPr>
        <w:spacing w:line="360" w:lineRule="auto"/>
        <w:jc w:val="left"/>
        <w:rPr>
          <w:rFonts w:ascii="宋体" w:hAnsi="宋体" w:eastAsia="宋体" w:cs="宋体"/>
          <w:bCs/>
          <w:szCs w:val="24"/>
          <w:highlight w:val="none"/>
        </w:rPr>
      </w:pPr>
      <w:r>
        <w:rPr>
          <w:rFonts w:hint="eastAsia" w:ascii="宋体" w:hAnsi="宋体" w:eastAsia="宋体" w:cs="宋体"/>
          <w:bCs/>
          <w:szCs w:val="24"/>
          <w:highlight w:val="none"/>
        </w:rPr>
        <w:t>6.4.2.1投标人员进出厂须按照</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要求执行，要求和内容详见附件14、附件15、附件16。</w:t>
      </w:r>
    </w:p>
    <w:p w14:paraId="784CC42B">
      <w:pPr>
        <w:spacing w:line="360" w:lineRule="auto"/>
        <w:jc w:val="left"/>
        <w:rPr>
          <w:rFonts w:ascii="宋体" w:hAnsi="宋体" w:eastAsia="宋体" w:cs="宋体"/>
          <w:bCs/>
          <w:szCs w:val="24"/>
          <w:highlight w:val="none"/>
        </w:rPr>
      </w:pPr>
      <w:r>
        <w:rPr>
          <w:rFonts w:hint="eastAsia" w:ascii="宋体" w:hAnsi="宋体" w:eastAsia="宋体" w:cs="宋体"/>
          <w:bCs/>
          <w:szCs w:val="24"/>
          <w:highlight w:val="none"/>
        </w:rPr>
        <w:t>6.4.2.2</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计划申请新进人员入厂时（包括不涉及管理岗位变更的新进管理人员），需按规定首先进行入厂安全教育并考试合格，再提供新进人员相关信息、资格证书及复印件一份、三级安全教育卡一份、身份证及复印件一份、正式劳动合同（或用工协议）及复印件一份、保险购买证明及复印件一份、拟任岗位任命文件（管理人员），并按程序履行新入厂人员报审手续后（新入厂人员报审表格式见附件15），持签批后的《新入厂人员报审表》原件至行政事务部制证办公室办理人员入厂证。</w:t>
      </w:r>
    </w:p>
    <w:p w14:paraId="340E93B1">
      <w:pPr>
        <w:spacing w:line="360" w:lineRule="auto"/>
        <w:jc w:val="left"/>
        <w:rPr>
          <w:rFonts w:ascii="宋体" w:hAnsi="宋体" w:eastAsia="宋体" w:cs="宋体"/>
          <w:bCs/>
          <w:szCs w:val="24"/>
          <w:highlight w:val="none"/>
        </w:rPr>
      </w:pPr>
      <w:r>
        <w:rPr>
          <w:rFonts w:hint="eastAsia" w:ascii="宋体" w:hAnsi="宋体" w:eastAsia="宋体" w:cs="宋体"/>
          <w:bCs/>
          <w:szCs w:val="24"/>
          <w:highlight w:val="none"/>
        </w:rPr>
        <w:t>6.4.2.3</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 xml:space="preserve">计划申请管理人员变更时，分以下两种情况： </w:t>
      </w:r>
    </w:p>
    <w:p w14:paraId="2E44C0B3">
      <w:pPr>
        <w:spacing w:line="360" w:lineRule="auto"/>
        <w:jc w:val="left"/>
        <w:rPr>
          <w:rFonts w:ascii="宋体" w:hAnsi="宋体" w:eastAsia="宋体" w:cs="宋体"/>
          <w:bCs/>
          <w:szCs w:val="24"/>
          <w:highlight w:val="none"/>
        </w:rPr>
      </w:pPr>
      <w:r>
        <w:rPr>
          <w:rFonts w:hint="eastAsia" w:ascii="宋体" w:hAnsi="宋体" w:eastAsia="宋体" w:cs="宋体"/>
          <w:bCs/>
          <w:szCs w:val="24"/>
          <w:highlight w:val="none"/>
        </w:rPr>
        <w:t xml:space="preserve">（1）新任管理人员办理入厂证需按规定首先进行入厂安全教育并考试合格，再提供新任管理人员相关信息、资格证书及复印件一份、三级安全教育卡一份、身份证及复印件一份、正式劳动合同及复印件一份、保险购买证明及复印件一份、拟任岗位任命文件一份，并确保人员任职条件与合同要求一致，按程序履行项目管理人员变更报审手续后（项目管理人员变更报审表格式见附件16），持签批后的《项目管理人员变更报审表》原件至行政事务部制证办公室办理人员入厂证。 </w:t>
      </w:r>
    </w:p>
    <w:p w14:paraId="1EA14CE0">
      <w:pPr>
        <w:spacing w:line="360" w:lineRule="auto"/>
        <w:jc w:val="left"/>
        <w:rPr>
          <w:rFonts w:ascii="宋体" w:hAnsi="宋体" w:eastAsia="宋体" w:cs="宋体"/>
          <w:bCs/>
          <w:szCs w:val="24"/>
          <w:highlight w:val="none"/>
        </w:rPr>
      </w:pPr>
      <w:r>
        <w:rPr>
          <w:rFonts w:hint="eastAsia" w:ascii="宋体" w:hAnsi="宋体" w:eastAsia="宋体" w:cs="宋体"/>
          <w:bCs/>
          <w:szCs w:val="24"/>
          <w:highlight w:val="none"/>
        </w:rPr>
        <w:t xml:space="preserve">（2）新任管理人员为已入厂人员需按规定首先进行入厂安全教育并考试合格（不涉及升岗的人员，无需重复进行），再提供新任管理人员相关信息、资格证书及复印件一 份、三级安全教育卡一份、身份证及复印件一份、正式劳动合同及复印件一份、保险购买证明及复印件一份（若在办理入厂证时已提供且无变更，则无需重复提供），并提供拟任岗位任命文件一份，确保人员任职条件与合同要求一致，按程序履行项目管理人员变更报审手续后（项目管理人员变更报审表格式见附件16），持签批后的《项目管理人员变更报审表》原件至行政事务部制证办公室办理入厂证变更，更新岗位名称。 </w:t>
      </w:r>
    </w:p>
    <w:p w14:paraId="2D0EE98B">
      <w:pPr>
        <w:spacing w:line="360" w:lineRule="auto"/>
        <w:jc w:val="left"/>
        <w:rPr>
          <w:rFonts w:ascii="宋体" w:hAnsi="宋体" w:eastAsia="宋体" w:cs="宋体"/>
          <w:bCs/>
          <w:szCs w:val="24"/>
          <w:highlight w:val="none"/>
        </w:rPr>
      </w:pPr>
      <w:r>
        <w:rPr>
          <w:rFonts w:hint="eastAsia" w:ascii="宋体" w:hAnsi="宋体" w:eastAsia="宋体" w:cs="宋体"/>
          <w:bCs/>
          <w:szCs w:val="24"/>
          <w:highlight w:val="none"/>
        </w:rPr>
        <w:t xml:space="preserve">6.4.2.4 </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提报的新入厂人员资格证书复印件、三级安全教育卡、身份证复印件、正式劳动合同（或用工协议）复印件、保险购买证明复印件以及新任管理人员资格证书复印件、三级安全教育卡、身份证复印件、正式劳动合同复印件、保险购买证明复印件、拟任岗位任命文件资料由主管部门（车间）（车间）留存备查。</w:t>
      </w:r>
    </w:p>
    <w:p w14:paraId="30224DDE">
      <w:pPr>
        <w:spacing w:line="360" w:lineRule="auto"/>
        <w:jc w:val="left"/>
        <w:rPr>
          <w:rFonts w:ascii="宋体" w:hAnsi="宋体" w:eastAsia="宋体" w:cs="宋体"/>
          <w:bCs/>
          <w:szCs w:val="24"/>
          <w:highlight w:val="none"/>
        </w:rPr>
      </w:pPr>
      <w:r>
        <w:rPr>
          <w:rFonts w:hint="eastAsia" w:ascii="宋体" w:hAnsi="宋体" w:eastAsia="宋体" w:cs="宋体"/>
          <w:bCs/>
          <w:szCs w:val="24"/>
          <w:highlight w:val="none"/>
        </w:rPr>
        <w:t>6.4.2.5</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严格执行人员的请假审批工作：项目经理请假由主管车间管理负责人审查，设备管理部对应专业负责人审核，公司分管领导批准后方可准假；</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管理人员请假由主管车间管理负责人审核，设备管理部相关专业负责人批准；</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班组作业人员请假由主管车间管理负责人审批；对于上述人员请假均需书面抄送属地车间，具体请假表式见附件14。</w:t>
      </w:r>
    </w:p>
    <w:p w14:paraId="2F12055B">
      <w:pPr>
        <w:snapToGrid w:val="0"/>
        <w:spacing w:line="360" w:lineRule="auto"/>
        <w:jc w:val="left"/>
        <w:rPr>
          <w:rFonts w:ascii="宋体" w:hAnsi="宋体" w:eastAsia="宋体" w:cs="宋体"/>
          <w:szCs w:val="24"/>
          <w:highlight w:val="none"/>
        </w:rPr>
      </w:pPr>
      <w:r>
        <w:rPr>
          <w:rFonts w:hint="eastAsia" w:ascii="宋体" w:hAnsi="宋体" w:eastAsia="宋体" w:cs="宋体"/>
          <w:szCs w:val="24"/>
          <w:highlight w:val="none"/>
        </w:rPr>
        <w:t>6.4.3资质条件及要求</w:t>
      </w:r>
    </w:p>
    <w:p w14:paraId="61644761">
      <w:pPr>
        <w:spacing w:line="360" w:lineRule="auto"/>
        <w:rPr>
          <w:rFonts w:ascii="宋体" w:hAnsi="宋体" w:eastAsia="宋体" w:cs="宋体"/>
          <w:bCs/>
          <w:szCs w:val="24"/>
          <w:highlight w:val="none"/>
        </w:rPr>
      </w:pPr>
      <w:r>
        <w:rPr>
          <w:rFonts w:hint="eastAsia" w:ascii="宋体" w:hAnsi="宋体" w:eastAsia="宋体" w:cs="宋体"/>
          <w:bCs/>
          <w:szCs w:val="24"/>
          <w:highlight w:val="none"/>
        </w:rPr>
        <w:t>6.4.3.1投标单位须持有安全生产许可证、</w:t>
      </w:r>
      <w:r>
        <w:rPr>
          <w:rFonts w:hint="eastAsia" w:ascii="宋体" w:hAnsi="宋体" w:eastAsia="宋体" w:cs="宋体"/>
          <w:szCs w:val="24"/>
          <w:highlight w:val="none"/>
        </w:rPr>
        <w:t>建筑机电安装工程专业叁级及以上资质，项目经理须持有危险化学品生产单位主要负责人资格证书，安全员须持有危险化学品生产单位安全生产管理人员资格证书，特种作业人员持有相应特种作业证（高处、吊装、电焊、电气、仪控、特种车辆、驾驶等），投标单位须设有独立的项目部，并由完整的组织机构设置图，明确项目部人员构成，项目经理、技术专职、安全专职等人员要求。，</w:t>
      </w:r>
      <w:r>
        <w:rPr>
          <w:rFonts w:hint="eastAsia" w:ascii="宋体" w:hAnsi="宋体" w:eastAsia="宋体" w:cs="宋体"/>
          <w:bCs/>
          <w:szCs w:val="24"/>
          <w:highlight w:val="none"/>
        </w:rPr>
        <w:t>管理制度等，安全员人数须满足危险化学品生产单位安全管理人员比例。安全费投入比例满足安危险化学品生产企业全生产费用提取标准。技术工种（工种负责人）须具备自主提报票证的能力，能够独立完成新天公司生产管理系统票证、缺陷的相关流程。杂工、小工（主要指仓库管理员、资料员、不能独立完成检修任务的人员等）数量不超过总人数的3%。</w:t>
      </w:r>
    </w:p>
    <w:p w14:paraId="5F132D7A">
      <w:pPr>
        <w:spacing w:line="360" w:lineRule="auto"/>
        <w:rPr>
          <w:rFonts w:ascii="宋体" w:hAnsi="宋体" w:eastAsia="宋体" w:cs="宋体"/>
          <w:bCs/>
          <w:szCs w:val="24"/>
          <w:highlight w:val="none"/>
        </w:rPr>
      </w:pPr>
      <w:r>
        <w:rPr>
          <w:rFonts w:hint="eastAsia" w:ascii="宋体" w:hAnsi="宋体" w:eastAsia="宋体" w:cs="宋体"/>
          <w:bCs/>
          <w:szCs w:val="24"/>
          <w:highlight w:val="none"/>
        </w:rPr>
        <w:t>6.4.2.2其它维护人员，初中以上学历，从事本专业检修、维护工作3年以上，且高中及以上学历占比不低于50%，且熟练掌握国语并能书写。</w:t>
      </w:r>
    </w:p>
    <w:p w14:paraId="7DC487F8">
      <w:pPr>
        <w:spacing w:line="360" w:lineRule="auto"/>
        <w:rPr>
          <w:rFonts w:ascii="宋体" w:hAnsi="宋体" w:eastAsia="宋体" w:cs="宋体"/>
          <w:bCs/>
          <w:szCs w:val="24"/>
          <w:highlight w:val="none"/>
        </w:rPr>
      </w:pPr>
      <w:r>
        <w:rPr>
          <w:rFonts w:hint="eastAsia" w:ascii="宋体" w:hAnsi="宋体" w:eastAsia="宋体" w:cs="宋体"/>
          <w:bCs/>
          <w:szCs w:val="24"/>
          <w:highlight w:val="none"/>
        </w:rPr>
        <w:t>6.4.3.3</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服务人员合同期内必须在法定工作年龄18周岁以上，60岁以下（特殊工种</w:t>
      </w:r>
      <w:r>
        <w:rPr>
          <w:rFonts w:hint="eastAsia" w:ascii="宋体" w:hAnsi="宋体" w:eastAsia="宋体" w:cs="宋体"/>
          <w:bCs/>
          <w:szCs w:val="24"/>
          <w:highlight w:val="none"/>
          <w:lang w:val="en-US" w:eastAsia="zh-CN"/>
        </w:rPr>
        <w:t>年龄在法定范围内</w:t>
      </w:r>
      <w:r>
        <w:rPr>
          <w:rFonts w:hint="eastAsia" w:ascii="宋体" w:hAnsi="宋体" w:eastAsia="宋体" w:cs="宋体"/>
          <w:bCs/>
          <w:szCs w:val="24"/>
          <w:highlight w:val="none"/>
        </w:rPr>
        <w:t>），人员应身体健康，确保无色盲，无听觉障碍，无高血压、心脏病、癫痫、眩晕和突发性昏厥等疾病，无职业病、职业禁忌等，按照相关法律、法规要求不能从事煤化工行业的疾病，经过培训达到要求才能上岗。</w:t>
      </w:r>
    </w:p>
    <w:p w14:paraId="77A12F73">
      <w:pPr>
        <w:spacing w:line="360" w:lineRule="auto"/>
        <w:rPr>
          <w:rFonts w:ascii="宋体" w:hAnsi="宋体" w:eastAsia="宋体" w:cs="宋体"/>
          <w:bCs/>
          <w:szCs w:val="24"/>
          <w:highlight w:val="none"/>
        </w:rPr>
      </w:pPr>
      <w:r>
        <w:rPr>
          <w:rFonts w:hint="eastAsia" w:ascii="宋体" w:hAnsi="宋体" w:eastAsia="宋体" w:cs="宋体"/>
          <w:bCs/>
          <w:szCs w:val="24"/>
          <w:highlight w:val="none"/>
        </w:rPr>
        <w:t>6.4.3.4</w:t>
      </w:r>
      <w:r>
        <w:rPr>
          <w:rFonts w:hint="eastAsia" w:ascii="宋体" w:hAnsi="宋体" w:eastAsia="宋体" w:cs="宋体"/>
          <w:bCs/>
          <w:highlight w:val="none"/>
        </w:rPr>
        <w:t>临修期间人员出勤率不低于合同总人数的100%；工作日全员上班（请假、值班轮休、其他特殊情况除外）； 节假日工作日人员出勤率不低于40人；</w:t>
      </w:r>
      <w:r>
        <w:rPr>
          <w:rFonts w:hint="eastAsia" w:ascii="宋体" w:hAnsi="宋体" w:eastAsia="宋体" w:cs="宋体"/>
          <w:bCs/>
          <w:highlight w:val="none"/>
          <w:lang w:eastAsia="zh-CN"/>
        </w:rPr>
        <w:t>投标人</w:t>
      </w:r>
      <w:r>
        <w:rPr>
          <w:rFonts w:hint="eastAsia" w:ascii="宋体" w:hAnsi="宋体" w:eastAsia="宋体" w:cs="宋体"/>
          <w:bCs/>
          <w:highlight w:val="none"/>
        </w:rPr>
        <w:t>可根据工作特点、工作岗位性质调整上班时间和休息时间，报</w:t>
      </w:r>
      <w:r>
        <w:rPr>
          <w:rFonts w:hint="eastAsia" w:ascii="宋体" w:hAnsi="宋体" w:eastAsia="宋体" w:cs="宋体"/>
          <w:bCs/>
          <w:highlight w:val="none"/>
          <w:lang w:eastAsia="zh-CN"/>
        </w:rPr>
        <w:t>招标人</w:t>
      </w:r>
      <w:r>
        <w:rPr>
          <w:rFonts w:hint="eastAsia" w:ascii="宋体" w:hAnsi="宋体" w:eastAsia="宋体" w:cs="宋体"/>
          <w:bCs/>
          <w:highlight w:val="none"/>
        </w:rPr>
        <w:t>主管部门（车间）审批并备案。</w:t>
      </w:r>
    </w:p>
    <w:p w14:paraId="7DA64071">
      <w:pPr>
        <w:spacing w:line="360" w:lineRule="auto"/>
        <w:rPr>
          <w:rFonts w:ascii="宋体" w:hAnsi="宋体" w:eastAsia="宋体" w:cs="宋体"/>
          <w:bCs/>
          <w:szCs w:val="24"/>
          <w:highlight w:val="none"/>
        </w:rPr>
      </w:pPr>
      <w:r>
        <w:rPr>
          <w:rFonts w:hint="eastAsia" w:ascii="宋体" w:hAnsi="宋体" w:eastAsia="宋体" w:cs="宋体"/>
          <w:bCs/>
          <w:szCs w:val="24"/>
          <w:highlight w:val="none"/>
        </w:rPr>
        <w:t>6.4.3.5技术骨干人员（技术骨干人员是指作业班组长及以上人员）合同期内变更率不得超过10%，其他人员变更率不超过15%，项目经理及项目副经理未经</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同意不得变更。</w:t>
      </w:r>
    </w:p>
    <w:p w14:paraId="6E031E04">
      <w:pPr>
        <w:spacing w:line="360" w:lineRule="auto"/>
        <w:rPr>
          <w:rFonts w:ascii="宋体" w:hAnsi="宋体" w:eastAsia="宋体" w:cs="宋体"/>
          <w:bCs/>
          <w:szCs w:val="24"/>
          <w:highlight w:val="none"/>
        </w:rPr>
      </w:pPr>
      <w:r>
        <w:rPr>
          <w:rFonts w:hint="eastAsia" w:ascii="宋体" w:hAnsi="宋体" w:eastAsia="宋体" w:cs="宋体"/>
          <w:bCs/>
          <w:szCs w:val="24"/>
          <w:highlight w:val="none"/>
        </w:rPr>
        <w:t>6.5</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配备的特种作业和特种设备作业人员须取得相应资格证书。各工种涉及高处作业人员必须持有高处作业证，焊工必须持有焊工证，起重工必须持有起重证/指挥证，电气维护人员必须持有电工作业操作证，仪控维护人员必须持有化工自动化控制仪表特种作业操作证，车辆驾驶员必须持有对应操作证、驾驶证。对不符合条件的人员，有权要求</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更换。</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主要技术、管理人员需填写</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主要技术、管理人员情况表。</w:t>
      </w:r>
    </w:p>
    <w:p w14:paraId="08A3801C">
      <w:pPr>
        <w:spacing w:line="360" w:lineRule="auto"/>
        <w:rPr>
          <w:rFonts w:ascii="宋体" w:hAnsi="宋体" w:eastAsia="宋体" w:cs="宋体"/>
          <w:bCs/>
          <w:szCs w:val="24"/>
          <w:highlight w:val="none"/>
        </w:rPr>
      </w:pPr>
      <w:r>
        <w:rPr>
          <w:rFonts w:hint="eastAsia" w:ascii="宋体" w:hAnsi="宋体" w:eastAsia="宋体" w:cs="宋体"/>
          <w:bCs/>
          <w:szCs w:val="24"/>
          <w:highlight w:val="none"/>
        </w:rPr>
        <w:t>6.6</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所有人员的配备应在经</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考核（笔试、面试、实操考试）合格后方能上岗，且</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的人员必须固定，并能长期住在现场，</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在现场的维护管理和技术人员名单应与合同确定的名单相符，任何情况下的人员变动都应提前通知</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，并需征得</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的同意。并将人员变动情况书面抄报</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项目责任部门、现场监管部门。</w:t>
      </w:r>
    </w:p>
    <w:p w14:paraId="03766102">
      <w:pPr>
        <w:spacing w:line="360" w:lineRule="auto"/>
        <w:rPr>
          <w:rFonts w:ascii="宋体" w:hAnsi="宋体" w:eastAsia="宋体" w:cs="宋体"/>
          <w:bCs/>
          <w:szCs w:val="24"/>
          <w:highlight w:val="none"/>
        </w:rPr>
      </w:pPr>
      <w:r>
        <w:rPr>
          <w:rFonts w:hint="eastAsia" w:ascii="宋体" w:hAnsi="宋体" w:eastAsia="宋体" w:cs="宋体"/>
          <w:bCs/>
          <w:szCs w:val="24"/>
          <w:highlight w:val="none"/>
        </w:rPr>
        <w:t>6.7</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应建立自己的考勤制度，</w:t>
      </w:r>
      <w:r>
        <w:rPr>
          <w:rFonts w:hint="eastAsia" w:ascii="宋体" w:hAnsi="宋体" w:eastAsia="宋体" w:cs="宋体"/>
          <w:bCs/>
          <w:highlight w:val="none"/>
          <w:lang w:eastAsia="zh-CN"/>
        </w:rPr>
        <w:t>投标人</w:t>
      </w:r>
      <w:r>
        <w:rPr>
          <w:rFonts w:hint="eastAsia" w:ascii="宋体" w:hAnsi="宋体" w:eastAsia="宋体" w:cs="宋体"/>
          <w:bCs/>
          <w:highlight w:val="none"/>
        </w:rPr>
        <w:t>考勤员应在每天上班后半小时内将当日人员出勤情况记录完成，随时接受检查，且</w:t>
      </w:r>
      <w:r>
        <w:rPr>
          <w:rFonts w:hint="eastAsia" w:ascii="宋体" w:hAnsi="宋体" w:eastAsia="宋体" w:cs="宋体"/>
          <w:bCs/>
          <w:szCs w:val="24"/>
          <w:highlight w:val="none"/>
        </w:rPr>
        <w:t>每月向</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提交。</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人员休假原则上由</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自行安排，但</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主要管理人员（班组长及以上人员）离开</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现场三天及以上的，必须到</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归口管理部门办理书面请假手续，否则，不得随意离开</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现场。</w:t>
      </w:r>
    </w:p>
    <w:p w14:paraId="6F742AFE">
      <w:pPr>
        <w:spacing w:line="360" w:lineRule="auto"/>
        <w:rPr>
          <w:rFonts w:ascii="宋体" w:hAnsi="宋体" w:eastAsia="宋体" w:cs="宋体"/>
          <w:bCs/>
          <w:szCs w:val="24"/>
          <w:highlight w:val="none"/>
        </w:rPr>
      </w:pPr>
      <w:r>
        <w:rPr>
          <w:rFonts w:hint="eastAsia" w:ascii="宋体" w:hAnsi="宋体" w:eastAsia="宋体" w:cs="宋体"/>
          <w:bCs/>
          <w:szCs w:val="24"/>
          <w:highlight w:val="none"/>
        </w:rPr>
        <w:t>6.8</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实行24小时昼夜服务，应安排足够的夜间值班人员和处理缺陷的应急人员。尤其是在节假日期间，</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必须保证在</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现场留有足够的维护力量，保证通讯畅通，确保维修及时，节假日前一周应将上班和休息人员报</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归口管理部门，并经同意后方可安排。</w:t>
      </w:r>
    </w:p>
    <w:p w14:paraId="56A244FD">
      <w:pPr>
        <w:spacing w:line="360" w:lineRule="auto"/>
        <w:rPr>
          <w:rFonts w:ascii="宋体" w:hAnsi="宋体" w:eastAsia="宋体" w:cs="宋体"/>
          <w:bCs/>
          <w:szCs w:val="24"/>
          <w:highlight w:val="none"/>
        </w:rPr>
      </w:pPr>
      <w:r>
        <w:rPr>
          <w:rFonts w:hint="eastAsia" w:ascii="宋体" w:hAnsi="宋体" w:eastAsia="宋体" w:cs="宋体"/>
          <w:bCs/>
          <w:szCs w:val="24"/>
          <w:highlight w:val="none"/>
        </w:rPr>
        <w:t>维保人员劳动防护用品发放标准详见附件17</w:t>
      </w:r>
    </w:p>
    <w:p w14:paraId="2A3D7B59">
      <w:pPr>
        <w:spacing w:line="360" w:lineRule="auto"/>
        <w:rPr>
          <w:rFonts w:ascii="宋体" w:hAnsi="宋体" w:eastAsia="宋体" w:cs="宋体"/>
          <w:bCs/>
          <w:szCs w:val="24"/>
          <w:highlight w:val="none"/>
        </w:rPr>
      </w:pPr>
      <w:r>
        <w:rPr>
          <w:rFonts w:hint="eastAsia" w:ascii="宋体" w:hAnsi="宋体" w:eastAsia="宋体" w:cs="宋体"/>
          <w:bCs/>
          <w:szCs w:val="24"/>
          <w:highlight w:val="none"/>
        </w:rPr>
        <w:t>维保人员劳动防护用品由</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自行负责，需按要求发放并建立台账。</w:t>
      </w:r>
    </w:p>
    <w:p w14:paraId="13B1CC38">
      <w:pPr>
        <w:outlineLvl w:val="1"/>
        <w:rPr>
          <w:rFonts w:hint="eastAsia" w:ascii="宋体" w:hAnsi="宋体" w:eastAsia="宋体" w:cs="宋体"/>
          <w:b/>
          <w:sz w:val="24"/>
          <w:szCs w:val="24"/>
          <w:highlight w:val="none"/>
        </w:rPr>
      </w:pPr>
      <w:bookmarkStart w:id="12" w:name="_Toc8602"/>
      <w:r>
        <w:rPr>
          <w:rFonts w:hint="eastAsia" w:ascii="宋体" w:hAnsi="宋体" w:eastAsia="宋体" w:cs="宋体"/>
          <w:b/>
          <w:sz w:val="24"/>
          <w:szCs w:val="24"/>
          <w:highlight w:val="none"/>
          <w:lang w:val="en-US" w:eastAsia="zh-CN"/>
        </w:rPr>
        <w:t>七、</w:t>
      </w:r>
      <w:r>
        <w:rPr>
          <w:rFonts w:hint="eastAsia" w:ascii="宋体" w:hAnsi="宋体" w:eastAsia="宋体" w:cs="宋体"/>
          <w:b/>
          <w:sz w:val="24"/>
          <w:szCs w:val="24"/>
          <w:highlight w:val="none"/>
        </w:rPr>
        <w:t>特殊项目要求</w:t>
      </w:r>
      <w:bookmarkEnd w:id="12"/>
    </w:p>
    <w:p w14:paraId="26F42D61">
      <w:pPr>
        <w:spacing w:line="360" w:lineRule="auto"/>
        <w:rPr>
          <w:rFonts w:ascii="宋体" w:hAnsi="宋体" w:eastAsia="宋体" w:cs="宋体"/>
          <w:szCs w:val="24"/>
          <w:highlight w:val="none"/>
        </w:rPr>
      </w:pPr>
      <w:r>
        <w:rPr>
          <w:rFonts w:hint="eastAsia" w:ascii="宋体" w:hAnsi="宋体" w:eastAsia="宋体" w:cs="宋体"/>
          <w:szCs w:val="24"/>
          <w:highlight w:val="none"/>
        </w:rPr>
        <w:t xml:space="preserve">7.1 </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以联系单的方式下达特殊项目的工作任务及工期要求，由</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承揽实施。</w:t>
      </w:r>
    </w:p>
    <w:p w14:paraId="007D9C16">
      <w:pPr>
        <w:spacing w:line="360" w:lineRule="auto"/>
        <w:rPr>
          <w:rFonts w:ascii="宋体" w:hAnsi="宋体" w:eastAsia="宋体" w:cs="宋体"/>
          <w:szCs w:val="24"/>
          <w:highlight w:val="none"/>
        </w:rPr>
      </w:pPr>
      <w:r>
        <w:rPr>
          <w:rFonts w:hint="eastAsia" w:ascii="宋体" w:hAnsi="宋体" w:eastAsia="宋体" w:cs="宋体"/>
          <w:szCs w:val="24"/>
          <w:highlight w:val="none"/>
        </w:rPr>
        <w:t>7.2 特殊项目工程中使用的材料、机械及工器具由</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自行负责，特殊项目包含日常项目内容的属于维保项目，按日常维保项目执行。</w:t>
      </w:r>
    </w:p>
    <w:p w14:paraId="6DD9B428">
      <w:pPr>
        <w:spacing w:line="360" w:lineRule="auto"/>
        <w:rPr>
          <w:rFonts w:ascii="宋体" w:hAnsi="宋体" w:eastAsia="宋体" w:cs="宋体"/>
          <w:szCs w:val="24"/>
          <w:highlight w:val="none"/>
        </w:rPr>
      </w:pPr>
      <w:r>
        <w:rPr>
          <w:rFonts w:hint="eastAsia" w:ascii="宋体" w:hAnsi="宋体" w:eastAsia="宋体" w:cs="宋体"/>
          <w:szCs w:val="24"/>
          <w:highlight w:val="none"/>
        </w:rPr>
        <w:t xml:space="preserve">7.3 </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常年维检人员（除项目经理及副经理外）原则上不得参与本特殊项目的施工作业。</w:t>
      </w:r>
    </w:p>
    <w:p w14:paraId="53E15D44">
      <w:pPr>
        <w:spacing w:line="360" w:lineRule="auto"/>
        <w:rPr>
          <w:rFonts w:ascii="宋体" w:hAnsi="宋体" w:eastAsia="宋体" w:cs="宋体"/>
          <w:szCs w:val="24"/>
          <w:highlight w:val="none"/>
        </w:rPr>
      </w:pPr>
      <w:r>
        <w:rPr>
          <w:rFonts w:hint="eastAsia" w:ascii="宋体" w:hAnsi="宋体" w:eastAsia="宋体" w:cs="宋体"/>
          <w:szCs w:val="24"/>
          <w:highlight w:val="none"/>
        </w:rPr>
        <w:t xml:space="preserve">7.4 </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须另行组织施工作业人员完成特殊项目的工作任务，且须单独委派专职安全员负责特殊项目全过程的安全管理。</w:t>
      </w:r>
    </w:p>
    <w:p w14:paraId="07C3CCF4">
      <w:pPr>
        <w:spacing w:line="360" w:lineRule="auto"/>
        <w:rPr>
          <w:rFonts w:ascii="宋体" w:hAnsi="宋体" w:eastAsia="宋体" w:cs="宋体"/>
          <w:szCs w:val="24"/>
          <w:highlight w:val="none"/>
        </w:rPr>
      </w:pPr>
      <w:r>
        <w:rPr>
          <w:rFonts w:hint="eastAsia" w:ascii="宋体" w:hAnsi="宋体" w:eastAsia="宋体" w:cs="宋体"/>
          <w:szCs w:val="24"/>
          <w:highlight w:val="none"/>
        </w:rPr>
        <w:t xml:space="preserve">7.5 </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必须给施工作业人员购买“三险”即：工伤保险、安全生产责任险、意外伤害险。</w:t>
      </w:r>
    </w:p>
    <w:p w14:paraId="7D9A588C">
      <w:pPr>
        <w:spacing w:line="360" w:lineRule="auto"/>
        <w:rPr>
          <w:rFonts w:ascii="宋体" w:hAnsi="宋体" w:eastAsia="宋体" w:cs="宋体"/>
          <w:szCs w:val="24"/>
          <w:highlight w:val="none"/>
        </w:rPr>
      </w:pPr>
      <w:r>
        <w:rPr>
          <w:rFonts w:hint="eastAsia" w:ascii="宋体" w:hAnsi="宋体" w:eastAsia="宋体" w:cs="宋体"/>
          <w:szCs w:val="24"/>
          <w:highlight w:val="none"/>
        </w:rPr>
        <w:t xml:space="preserve">7.6 </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新入场人员必须按新天公司的规章制度进行安全教育培训，并经考试合格后，方可入场作业；人员变更按新天公司管理制度执行（详见7.4.2条）。</w:t>
      </w:r>
    </w:p>
    <w:p w14:paraId="2543DDA2">
      <w:pPr>
        <w:spacing w:line="360" w:lineRule="auto"/>
        <w:rPr>
          <w:rFonts w:ascii="宋体" w:hAnsi="宋体" w:eastAsia="宋体" w:cs="宋体"/>
          <w:szCs w:val="24"/>
          <w:highlight w:val="none"/>
        </w:rPr>
      </w:pPr>
      <w:r>
        <w:rPr>
          <w:rFonts w:hint="eastAsia" w:ascii="宋体" w:hAnsi="宋体" w:eastAsia="宋体" w:cs="宋体"/>
          <w:szCs w:val="24"/>
          <w:highlight w:val="none"/>
        </w:rPr>
        <w:t xml:space="preserve">7.7 </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必须按照单位工程项目竣工资料要求编制施工组织设计、专项方案、开工报告、安全组织措施、风险辨识等，并报审监理及</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w:t>
      </w:r>
    </w:p>
    <w:p w14:paraId="379A638C">
      <w:pPr>
        <w:spacing w:line="360" w:lineRule="auto"/>
        <w:rPr>
          <w:rFonts w:ascii="宋体" w:hAnsi="宋体" w:eastAsia="宋体" w:cs="宋体"/>
          <w:szCs w:val="24"/>
          <w:highlight w:val="none"/>
        </w:rPr>
      </w:pPr>
      <w:r>
        <w:rPr>
          <w:rFonts w:hint="eastAsia" w:ascii="宋体" w:hAnsi="宋体" w:eastAsia="宋体" w:cs="宋体"/>
          <w:szCs w:val="24"/>
          <w:highlight w:val="none"/>
        </w:rPr>
        <w:t xml:space="preserve">7.8 </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的特殊工种必须持证上岗，并报监理及</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审查，严禁无证作业。</w:t>
      </w:r>
    </w:p>
    <w:p w14:paraId="38E9C794">
      <w:pPr>
        <w:spacing w:line="360" w:lineRule="auto"/>
        <w:rPr>
          <w:rFonts w:ascii="宋体" w:hAnsi="宋体" w:eastAsia="宋体" w:cs="宋体"/>
          <w:szCs w:val="24"/>
          <w:highlight w:val="none"/>
        </w:rPr>
      </w:pPr>
      <w:r>
        <w:rPr>
          <w:rFonts w:hint="eastAsia" w:ascii="宋体" w:hAnsi="宋体" w:eastAsia="宋体" w:cs="宋体"/>
          <w:szCs w:val="24"/>
          <w:highlight w:val="none"/>
        </w:rPr>
        <w:t xml:space="preserve">7.9 </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原材料进场必须持质量合格证明及检验报告文件等报监理及</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审查，合格后方可使用。</w:t>
      </w:r>
    </w:p>
    <w:p w14:paraId="7B9A4ACF">
      <w:pPr>
        <w:spacing w:line="360" w:lineRule="auto"/>
        <w:rPr>
          <w:rFonts w:ascii="宋体" w:hAnsi="宋体" w:eastAsia="宋体" w:cs="宋体"/>
          <w:szCs w:val="24"/>
          <w:highlight w:val="none"/>
        </w:rPr>
      </w:pPr>
      <w:r>
        <w:rPr>
          <w:rFonts w:hint="eastAsia" w:ascii="宋体" w:hAnsi="宋体" w:eastAsia="宋体" w:cs="宋体"/>
          <w:szCs w:val="24"/>
          <w:highlight w:val="none"/>
        </w:rPr>
        <w:t>7.10 施工质量验收按国家相关规范标准执行。</w:t>
      </w:r>
    </w:p>
    <w:p w14:paraId="6934E36E">
      <w:pPr>
        <w:spacing w:line="360" w:lineRule="auto"/>
        <w:rPr>
          <w:rFonts w:ascii="宋体" w:hAnsi="宋体" w:eastAsia="宋体" w:cs="宋体"/>
          <w:szCs w:val="24"/>
          <w:highlight w:val="none"/>
        </w:rPr>
      </w:pPr>
      <w:r>
        <w:rPr>
          <w:rFonts w:hint="eastAsia" w:ascii="宋体" w:hAnsi="宋体" w:eastAsia="宋体" w:cs="宋体"/>
          <w:szCs w:val="24"/>
          <w:highlight w:val="none"/>
        </w:rPr>
        <w:t>7.11隐蔽工程验收</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须经监理及</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验收合格后方可进入下道工序施工。</w:t>
      </w:r>
    </w:p>
    <w:p w14:paraId="2D05D318">
      <w:pPr>
        <w:spacing w:line="360" w:lineRule="auto"/>
        <w:rPr>
          <w:rFonts w:ascii="宋体" w:hAnsi="宋体" w:eastAsia="宋体" w:cs="宋体"/>
          <w:szCs w:val="24"/>
          <w:highlight w:val="none"/>
        </w:rPr>
      </w:pPr>
      <w:r>
        <w:rPr>
          <w:rFonts w:hint="eastAsia" w:ascii="宋体" w:hAnsi="宋体" w:eastAsia="宋体" w:cs="宋体"/>
          <w:szCs w:val="24"/>
          <w:highlight w:val="none"/>
        </w:rPr>
        <w:t>7.12 特殊项目签证要求：</w:t>
      </w:r>
    </w:p>
    <w:p w14:paraId="53801B48">
      <w:pPr>
        <w:spacing w:line="360" w:lineRule="auto"/>
        <w:rPr>
          <w:rFonts w:ascii="宋体" w:hAnsi="宋体" w:eastAsia="宋体" w:cs="宋体"/>
          <w:szCs w:val="24"/>
          <w:highlight w:val="none"/>
        </w:rPr>
      </w:pPr>
      <w:r>
        <w:rPr>
          <w:rFonts w:hint="eastAsia" w:ascii="宋体" w:hAnsi="宋体" w:eastAsia="宋体" w:cs="宋体"/>
          <w:szCs w:val="24"/>
          <w:highlight w:val="none"/>
        </w:rPr>
        <w:t xml:space="preserve">7.12.1 </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依据实际完成工程量据实签证，要求每月25日前将当月发生的工程量提报并完成签证，由</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、监理方及</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三方签字盖章。</w:t>
      </w:r>
    </w:p>
    <w:p w14:paraId="74A371A5">
      <w:pPr>
        <w:spacing w:line="360" w:lineRule="auto"/>
        <w:rPr>
          <w:rFonts w:ascii="宋体" w:hAnsi="宋体" w:eastAsia="宋体" w:cs="宋体"/>
          <w:szCs w:val="24"/>
          <w:highlight w:val="none"/>
        </w:rPr>
      </w:pPr>
      <w:r>
        <w:rPr>
          <w:rFonts w:hint="eastAsia" w:ascii="宋体" w:hAnsi="宋体" w:eastAsia="宋体" w:cs="宋体"/>
          <w:szCs w:val="24"/>
          <w:highlight w:val="none"/>
        </w:rPr>
        <w:t xml:space="preserve">7.12.2 </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的交工资料须在工程完成后一个月内提交项目主管部门。</w:t>
      </w:r>
    </w:p>
    <w:p w14:paraId="3D4BB4A3">
      <w:pPr>
        <w:spacing w:line="360" w:lineRule="auto"/>
        <w:rPr>
          <w:rFonts w:ascii="宋体" w:hAnsi="宋体" w:eastAsia="宋体" w:cs="宋体"/>
          <w:szCs w:val="24"/>
          <w:highlight w:val="none"/>
        </w:rPr>
      </w:pPr>
      <w:r>
        <w:rPr>
          <w:rFonts w:hint="eastAsia" w:ascii="宋体" w:hAnsi="宋体" w:eastAsia="宋体" w:cs="宋体"/>
          <w:szCs w:val="24"/>
          <w:highlight w:val="none"/>
        </w:rPr>
        <w:t xml:space="preserve">7.12.3 </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在工程项目完成移交生产后两个月内提交结算书给</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审核并结算。</w:t>
      </w:r>
    </w:p>
    <w:p w14:paraId="1C5DA80F">
      <w:pPr>
        <w:spacing w:line="360" w:lineRule="auto"/>
        <w:rPr>
          <w:rFonts w:ascii="宋体" w:hAnsi="宋体" w:eastAsia="宋体" w:cs="宋体"/>
          <w:szCs w:val="24"/>
          <w:highlight w:val="none"/>
        </w:rPr>
      </w:pPr>
      <w:r>
        <w:rPr>
          <w:rFonts w:hint="eastAsia" w:ascii="宋体" w:hAnsi="宋体" w:eastAsia="宋体" w:cs="宋体"/>
          <w:szCs w:val="24"/>
          <w:highlight w:val="none"/>
        </w:rPr>
        <w:t>7.12.4 特殊项目工程的模拟工程量清单详见附件23和附件24。</w:t>
      </w:r>
    </w:p>
    <w:p w14:paraId="50050EEE">
      <w:pPr>
        <w:outlineLvl w:val="1"/>
        <w:rPr>
          <w:rFonts w:hint="eastAsia" w:ascii="宋体" w:hAnsi="宋体" w:eastAsia="宋体" w:cs="宋体"/>
          <w:b/>
          <w:sz w:val="24"/>
          <w:szCs w:val="24"/>
          <w:highlight w:val="none"/>
        </w:rPr>
      </w:pPr>
      <w:bookmarkStart w:id="13" w:name="_Toc12914"/>
      <w:r>
        <w:rPr>
          <w:rFonts w:hint="eastAsia" w:ascii="宋体" w:hAnsi="宋体" w:eastAsia="宋体" w:cs="宋体"/>
          <w:b/>
          <w:sz w:val="24"/>
          <w:szCs w:val="24"/>
          <w:highlight w:val="none"/>
          <w:lang w:val="en-US" w:eastAsia="zh-CN"/>
        </w:rPr>
        <w:t>八、</w:t>
      </w:r>
      <w:r>
        <w:rPr>
          <w:rFonts w:hint="eastAsia" w:ascii="宋体" w:hAnsi="宋体" w:eastAsia="宋体" w:cs="宋体"/>
          <w:b/>
          <w:sz w:val="24"/>
          <w:szCs w:val="24"/>
          <w:highlight w:val="none"/>
        </w:rPr>
        <w:t>安全要求</w:t>
      </w:r>
      <w:bookmarkEnd w:id="13"/>
    </w:p>
    <w:p w14:paraId="6D1AA53D">
      <w:pPr>
        <w:spacing w:line="360" w:lineRule="auto"/>
        <w:rPr>
          <w:rFonts w:ascii="宋体" w:hAnsi="宋体" w:eastAsia="宋体" w:cs="宋体"/>
          <w:szCs w:val="24"/>
          <w:highlight w:val="none"/>
        </w:rPr>
      </w:pPr>
      <w:r>
        <w:rPr>
          <w:rFonts w:hint="eastAsia" w:ascii="宋体" w:hAnsi="宋体" w:eastAsia="宋体" w:cs="宋体"/>
          <w:szCs w:val="24"/>
          <w:highlight w:val="none"/>
        </w:rPr>
        <w:t>8.1入厂资料要求：</w:t>
      </w:r>
    </w:p>
    <w:p w14:paraId="3241FAC4">
      <w:pPr>
        <w:spacing w:line="360" w:lineRule="auto"/>
        <w:rPr>
          <w:rFonts w:ascii="宋体" w:hAnsi="宋体" w:eastAsia="宋体" w:cs="宋体"/>
          <w:szCs w:val="24"/>
          <w:highlight w:val="none"/>
        </w:rPr>
      </w:pPr>
      <w:r>
        <w:rPr>
          <w:rFonts w:hint="eastAsia" w:ascii="宋体" w:hAnsi="宋体" w:eastAsia="宋体" w:cs="宋体"/>
          <w:szCs w:val="24"/>
          <w:highlight w:val="none"/>
        </w:rPr>
        <w:t>8.1.1</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应该建立归档资料如下：</w:t>
      </w:r>
    </w:p>
    <w:p w14:paraId="283DF05F">
      <w:pPr>
        <w:spacing w:line="360" w:lineRule="auto"/>
        <w:rPr>
          <w:rFonts w:ascii="宋体" w:hAnsi="宋体" w:eastAsia="宋体" w:cs="宋体"/>
          <w:szCs w:val="24"/>
          <w:highlight w:val="none"/>
        </w:rPr>
      </w:pPr>
      <w:r>
        <w:rPr>
          <w:rFonts w:hint="eastAsia" w:ascii="宋体" w:hAnsi="宋体" w:eastAsia="宋体" w:cs="宋体"/>
          <w:szCs w:val="24"/>
          <w:highlight w:val="none"/>
        </w:rPr>
        <w:t>8.1.2</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管理人员对作业人员的安全技术交底记录（全员覆盖，新入职人员及时进行安全技术交底，纸质版留档）。</w:t>
      </w:r>
    </w:p>
    <w:p w14:paraId="6B3B24B5">
      <w:pPr>
        <w:spacing w:line="360" w:lineRule="auto"/>
        <w:rPr>
          <w:rFonts w:ascii="宋体" w:hAnsi="宋体" w:eastAsia="宋体" w:cs="宋体"/>
          <w:szCs w:val="24"/>
          <w:highlight w:val="none"/>
        </w:rPr>
      </w:pPr>
      <w:r>
        <w:rPr>
          <w:rFonts w:hint="eastAsia" w:ascii="宋体" w:hAnsi="宋体" w:eastAsia="宋体" w:cs="宋体"/>
          <w:szCs w:val="24"/>
          <w:highlight w:val="none"/>
        </w:rPr>
        <w:t>8.1.3</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组织员工培训学习公司相关制度、管理规定、事故案例的学习记录。（电子版备查，要求有清晰的照片能证明所学内容，有清晰的扫描签到表）</w:t>
      </w:r>
    </w:p>
    <w:p w14:paraId="56FC166F">
      <w:pPr>
        <w:spacing w:line="360" w:lineRule="auto"/>
        <w:rPr>
          <w:rFonts w:ascii="宋体" w:hAnsi="宋体" w:eastAsia="宋体" w:cs="宋体"/>
          <w:szCs w:val="24"/>
          <w:highlight w:val="none"/>
        </w:rPr>
      </w:pPr>
      <w:r>
        <w:rPr>
          <w:rFonts w:hint="eastAsia" w:ascii="宋体" w:hAnsi="宋体" w:eastAsia="宋体" w:cs="宋体"/>
          <w:szCs w:val="24"/>
          <w:highlight w:val="none"/>
        </w:rPr>
        <w:t>8.1.4三级安全教育台账以及整套资料。</w:t>
      </w:r>
    </w:p>
    <w:p w14:paraId="1FF582B5">
      <w:pPr>
        <w:spacing w:line="360" w:lineRule="auto"/>
        <w:rPr>
          <w:rFonts w:ascii="宋体" w:hAnsi="宋体" w:eastAsia="宋体" w:cs="宋体"/>
          <w:szCs w:val="24"/>
          <w:highlight w:val="none"/>
        </w:rPr>
      </w:pPr>
      <w:r>
        <w:rPr>
          <w:rFonts w:hint="eastAsia" w:ascii="宋体" w:hAnsi="宋体" w:eastAsia="宋体" w:cs="宋体"/>
          <w:szCs w:val="24"/>
          <w:highlight w:val="none"/>
        </w:rPr>
        <w:t>8.1.5项目主管单位对制度、管理规定、操作规程提供的确认表。（纸质版留档）</w:t>
      </w:r>
    </w:p>
    <w:p w14:paraId="28A42030">
      <w:pPr>
        <w:spacing w:line="360" w:lineRule="auto"/>
        <w:rPr>
          <w:rFonts w:ascii="宋体" w:hAnsi="宋体" w:eastAsia="宋体" w:cs="宋体"/>
          <w:szCs w:val="24"/>
          <w:highlight w:val="none"/>
        </w:rPr>
      </w:pPr>
      <w:r>
        <w:rPr>
          <w:rFonts w:hint="eastAsia" w:ascii="宋体" w:hAnsi="宋体" w:eastAsia="宋体" w:cs="宋体"/>
          <w:szCs w:val="24"/>
          <w:highlight w:val="none"/>
        </w:rPr>
        <w:t>8.1.6项目主管单位对</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组织进行培训学习记录。（常年维保单位每月一次）。（电子版备查，要求有清晰的照片能证明所学内容，有清晰的扫描签到表）</w:t>
      </w:r>
    </w:p>
    <w:p w14:paraId="3B73A163">
      <w:pPr>
        <w:spacing w:line="360" w:lineRule="auto"/>
        <w:rPr>
          <w:rFonts w:ascii="宋体" w:hAnsi="宋体" w:eastAsia="宋体" w:cs="宋体"/>
          <w:szCs w:val="24"/>
          <w:highlight w:val="none"/>
        </w:rPr>
      </w:pPr>
      <w:r>
        <w:rPr>
          <w:rFonts w:hint="eastAsia" w:ascii="宋体" w:hAnsi="宋体" w:eastAsia="宋体" w:cs="宋体"/>
          <w:szCs w:val="24"/>
          <w:highlight w:val="none"/>
        </w:rPr>
        <w:t>8.1.7安健环协议以及交叉协议。（纸质版留档）</w:t>
      </w:r>
    </w:p>
    <w:p w14:paraId="5E032589">
      <w:pPr>
        <w:spacing w:line="360" w:lineRule="auto"/>
        <w:rPr>
          <w:rFonts w:ascii="宋体" w:hAnsi="宋体" w:eastAsia="宋体" w:cs="宋体"/>
          <w:szCs w:val="24"/>
          <w:highlight w:val="none"/>
        </w:rPr>
      </w:pPr>
      <w:r>
        <w:rPr>
          <w:rFonts w:hint="eastAsia" w:ascii="宋体" w:hAnsi="宋体" w:eastAsia="宋体" w:cs="宋体"/>
          <w:szCs w:val="24"/>
          <w:highlight w:val="none"/>
        </w:rPr>
        <w:t>8.1.8项目开工前条件确认表。（纸质版留档）</w:t>
      </w:r>
    </w:p>
    <w:p w14:paraId="39C3D90E">
      <w:pPr>
        <w:spacing w:line="360" w:lineRule="auto"/>
        <w:rPr>
          <w:rFonts w:ascii="宋体" w:hAnsi="宋体" w:eastAsia="宋体" w:cs="宋体"/>
          <w:szCs w:val="24"/>
          <w:highlight w:val="none"/>
        </w:rPr>
      </w:pPr>
      <w:r>
        <w:rPr>
          <w:rFonts w:hint="eastAsia" w:ascii="宋体" w:hAnsi="宋体" w:eastAsia="宋体" w:cs="宋体"/>
          <w:szCs w:val="24"/>
          <w:highlight w:val="none"/>
        </w:rPr>
        <w:t>8.1.9安全生产责任书（层层签订）（纸质版留档）</w:t>
      </w:r>
    </w:p>
    <w:p w14:paraId="296AB139">
      <w:pPr>
        <w:spacing w:line="360" w:lineRule="auto"/>
        <w:rPr>
          <w:rFonts w:ascii="宋体" w:hAnsi="宋体" w:eastAsia="宋体" w:cs="宋体"/>
          <w:szCs w:val="24"/>
          <w:highlight w:val="none"/>
        </w:rPr>
      </w:pPr>
      <w:r>
        <w:rPr>
          <w:rFonts w:hint="eastAsia" w:ascii="宋体" w:hAnsi="宋体" w:eastAsia="宋体" w:cs="宋体"/>
          <w:szCs w:val="24"/>
          <w:highlight w:val="none"/>
        </w:rPr>
        <w:t>8.1.10合同以及附件。（纸质版留档）</w:t>
      </w:r>
    </w:p>
    <w:p w14:paraId="7D1DA7F4">
      <w:pPr>
        <w:spacing w:line="360" w:lineRule="auto"/>
        <w:rPr>
          <w:rFonts w:ascii="宋体" w:hAnsi="宋体" w:eastAsia="宋体" w:cs="宋体"/>
          <w:szCs w:val="24"/>
          <w:highlight w:val="none"/>
        </w:rPr>
      </w:pPr>
      <w:r>
        <w:rPr>
          <w:rFonts w:hint="eastAsia" w:ascii="宋体" w:hAnsi="宋体" w:eastAsia="宋体" w:cs="宋体"/>
          <w:szCs w:val="24"/>
          <w:highlight w:val="none"/>
        </w:rPr>
        <w:t>8.1.11企业资质、专业外包资质。（电子版备查）</w:t>
      </w:r>
    </w:p>
    <w:p w14:paraId="75C12A15">
      <w:pPr>
        <w:spacing w:line="360" w:lineRule="auto"/>
        <w:rPr>
          <w:rFonts w:ascii="宋体" w:hAnsi="宋体" w:eastAsia="宋体" w:cs="宋体"/>
          <w:szCs w:val="24"/>
          <w:highlight w:val="none"/>
        </w:rPr>
      </w:pPr>
      <w:r>
        <w:rPr>
          <w:rFonts w:hint="eastAsia" w:ascii="宋体" w:hAnsi="宋体" w:eastAsia="宋体" w:cs="宋体"/>
          <w:szCs w:val="24"/>
          <w:highlight w:val="none"/>
        </w:rPr>
        <w:t>8.1.12管理人员授权书、任命书。（纸质版留档）</w:t>
      </w:r>
    </w:p>
    <w:p w14:paraId="0E785DF2">
      <w:pPr>
        <w:spacing w:line="360" w:lineRule="auto"/>
        <w:rPr>
          <w:rFonts w:ascii="宋体" w:hAnsi="宋体" w:eastAsia="宋体" w:cs="宋体"/>
          <w:szCs w:val="24"/>
          <w:highlight w:val="none"/>
        </w:rPr>
      </w:pPr>
      <w:r>
        <w:rPr>
          <w:rFonts w:hint="eastAsia" w:ascii="宋体" w:hAnsi="宋体" w:eastAsia="宋体" w:cs="宋体"/>
          <w:szCs w:val="24"/>
          <w:highlight w:val="none"/>
        </w:rPr>
        <w:t>8.1.13</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全员安全生产责任制。（纸质版留档）</w:t>
      </w:r>
    </w:p>
    <w:p w14:paraId="3AB8B933">
      <w:pPr>
        <w:spacing w:line="360" w:lineRule="auto"/>
        <w:rPr>
          <w:rFonts w:ascii="宋体" w:hAnsi="宋体" w:eastAsia="宋体" w:cs="宋体"/>
          <w:szCs w:val="24"/>
          <w:highlight w:val="none"/>
        </w:rPr>
      </w:pPr>
      <w:r>
        <w:rPr>
          <w:rFonts w:hint="eastAsia" w:ascii="宋体" w:hAnsi="宋体" w:eastAsia="宋体" w:cs="宋体"/>
          <w:szCs w:val="24"/>
          <w:highlight w:val="none"/>
        </w:rPr>
        <w:t>8.1.14</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应急预案。（纸质版留档）</w:t>
      </w:r>
    </w:p>
    <w:p w14:paraId="5BA59A6A">
      <w:pPr>
        <w:spacing w:line="360" w:lineRule="auto"/>
        <w:rPr>
          <w:rFonts w:ascii="宋体" w:hAnsi="宋体" w:eastAsia="宋体" w:cs="宋体"/>
          <w:szCs w:val="24"/>
          <w:highlight w:val="none"/>
        </w:rPr>
      </w:pPr>
      <w:r>
        <w:rPr>
          <w:rFonts w:hint="eastAsia" w:ascii="宋体" w:hAnsi="宋体" w:eastAsia="宋体" w:cs="宋体"/>
          <w:szCs w:val="24"/>
          <w:highlight w:val="none"/>
        </w:rPr>
        <w:t>8.1.15外包项目人员台账（及时更新）以及特种作业人员台账（电子版及时更新）。</w:t>
      </w:r>
    </w:p>
    <w:p w14:paraId="7B21B9E2">
      <w:pPr>
        <w:spacing w:line="360" w:lineRule="auto"/>
        <w:rPr>
          <w:rFonts w:ascii="宋体" w:hAnsi="宋体" w:eastAsia="宋体" w:cs="宋体"/>
          <w:szCs w:val="24"/>
          <w:highlight w:val="none"/>
        </w:rPr>
      </w:pPr>
      <w:r>
        <w:rPr>
          <w:rFonts w:hint="eastAsia" w:ascii="宋体" w:hAnsi="宋体" w:eastAsia="宋体" w:cs="宋体"/>
          <w:szCs w:val="24"/>
          <w:highlight w:val="none"/>
        </w:rPr>
        <w:t>8.1.16所有审核审批的方案存档。（纸质版留档）</w:t>
      </w:r>
    </w:p>
    <w:p w14:paraId="57E50A16">
      <w:pPr>
        <w:spacing w:line="360" w:lineRule="auto"/>
        <w:rPr>
          <w:rFonts w:ascii="宋体" w:hAnsi="宋体" w:eastAsia="宋体" w:cs="宋体"/>
          <w:szCs w:val="24"/>
          <w:highlight w:val="none"/>
        </w:rPr>
      </w:pPr>
      <w:r>
        <w:rPr>
          <w:rFonts w:hint="eastAsia" w:ascii="宋体" w:hAnsi="宋体" w:eastAsia="宋体" w:cs="宋体"/>
          <w:szCs w:val="24"/>
          <w:highlight w:val="none"/>
        </w:rPr>
        <w:t>8.1.17安全生产费用使用台账（电子版台账，必须提供相关佐证资料例如发票等）</w:t>
      </w:r>
    </w:p>
    <w:p w14:paraId="08C0D8EB">
      <w:pPr>
        <w:spacing w:line="360" w:lineRule="auto"/>
        <w:rPr>
          <w:rFonts w:ascii="宋体" w:hAnsi="宋体" w:eastAsia="宋体" w:cs="宋体"/>
          <w:szCs w:val="24"/>
          <w:highlight w:val="none"/>
        </w:rPr>
      </w:pPr>
      <w:r>
        <w:rPr>
          <w:rFonts w:hint="eastAsia" w:ascii="宋体" w:hAnsi="宋体" w:eastAsia="宋体" w:cs="宋体"/>
          <w:szCs w:val="24"/>
          <w:highlight w:val="none"/>
        </w:rPr>
        <w:t>8.2安全要求：</w:t>
      </w:r>
    </w:p>
    <w:p w14:paraId="694E6A90">
      <w:pPr>
        <w:spacing w:line="360" w:lineRule="auto"/>
        <w:rPr>
          <w:rFonts w:ascii="宋体" w:hAnsi="宋体" w:eastAsia="宋体" w:cs="宋体"/>
          <w:szCs w:val="24"/>
          <w:highlight w:val="none"/>
        </w:rPr>
      </w:pPr>
      <w:r>
        <w:rPr>
          <w:rFonts w:hint="eastAsia" w:ascii="宋体" w:hAnsi="宋体" w:eastAsia="宋体" w:cs="宋体"/>
          <w:szCs w:val="24"/>
          <w:highlight w:val="none"/>
        </w:rPr>
        <w:t>8.2.1检修人员进行设备检修工作时，必须办理合格的工作票及各种特殊作业票。</w:t>
      </w:r>
    </w:p>
    <w:p w14:paraId="005B0330">
      <w:pPr>
        <w:spacing w:line="360" w:lineRule="auto"/>
        <w:rPr>
          <w:rFonts w:ascii="宋体" w:hAnsi="宋体" w:eastAsia="宋体" w:cs="宋体"/>
          <w:szCs w:val="24"/>
          <w:highlight w:val="none"/>
        </w:rPr>
      </w:pPr>
      <w:r>
        <w:rPr>
          <w:rFonts w:hint="eastAsia" w:ascii="宋体" w:hAnsi="宋体" w:eastAsia="宋体" w:cs="宋体"/>
          <w:szCs w:val="24"/>
          <w:highlight w:val="none"/>
        </w:rPr>
        <w:t>8.2.2检修人员如需在脚手架上工作，必须系安全带方能上脚手架，并将安全带挂在固定牢固部件上，高挂低用。</w:t>
      </w:r>
    </w:p>
    <w:p w14:paraId="3E95F8FE">
      <w:pPr>
        <w:spacing w:line="360" w:lineRule="auto"/>
        <w:rPr>
          <w:rFonts w:ascii="宋体" w:hAnsi="宋体" w:eastAsia="宋体" w:cs="宋体"/>
          <w:szCs w:val="24"/>
          <w:highlight w:val="none"/>
        </w:rPr>
      </w:pPr>
      <w:r>
        <w:rPr>
          <w:rFonts w:hint="eastAsia" w:ascii="宋体" w:hAnsi="宋体" w:eastAsia="宋体" w:cs="宋体"/>
          <w:szCs w:val="24"/>
          <w:highlight w:val="none"/>
        </w:rPr>
        <w:t>8.2.3设备所有零部件，应按要求摆放在指定的地点, 妥善保管。工作中轻起轻落,不准将设备或零部件直接放在地面上，在检修现场必须垫上橡胶垫，以防工具、零件等掉在地上。</w:t>
      </w:r>
    </w:p>
    <w:p w14:paraId="1A7DF6BA">
      <w:pPr>
        <w:spacing w:line="360" w:lineRule="auto"/>
        <w:rPr>
          <w:rFonts w:ascii="宋体" w:hAnsi="宋体" w:eastAsia="宋体" w:cs="宋体"/>
          <w:szCs w:val="24"/>
          <w:highlight w:val="none"/>
        </w:rPr>
      </w:pPr>
      <w:r>
        <w:rPr>
          <w:rFonts w:hint="eastAsia" w:ascii="宋体" w:hAnsi="宋体" w:eastAsia="宋体" w:cs="宋体"/>
          <w:szCs w:val="24"/>
          <w:highlight w:val="none"/>
        </w:rPr>
        <w:t>8.2.4检修现场应尽量避免上下交叉作业，如无法避免，应在监护人的监督下，由工作负责人统一指挥，上方检修人员应系好安全带、所用工器具系好安全绳并确保防坠落安全措施已执行到位；下方检修人员，应在工作负责人确认安全措施已执行到位后，方可进入现场工作，并做好事故预想，工作时做到注意力集中，保持上下通信畅通。</w:t>
      </w:r>
    </w:p>
    <w:p w14:paraId="6D6F0640">
      <w:pPr>
        <w:spacing w:line="360" w:lineRule="auto"/>
        <w:rPr>
          <w:rFonts w:ascii="宋体" w:hAnsi="宋体" w:eastAsia="宋体" w:cs="宋体"/>
          <w:szCs w:val="24"/>
          <w:highlight w:val="none"/>
        </w:rPr>
      </w:pPr>
      <w:r>
        <w:rPr>
          <w:rFonts w:hint="eastAsia" w:ascii="宋体" w:hAnsi="宋体" w:eastAsia="宋体" w:cs="宋体"/>
          <w:szCs w:val="24"/>
          <w:highlight w:val="none"/>
        </w:rPr>
        <w:t>8.2.5现场工作人员应精神状态良好、无有碍工作的疾病，并不得酒后上班。</w:t>
      </w:r>
    </w:p>
    <w:p w14:paraId="574FA66E">
      <w:pPr>
        <w:spacing w:line="360" w:lineRule="auto"/>
        <w:rPr>
          <w:rFonts w:ascii="宋体" w:hAnsi="宋体" w:eastAsia="宋体" w:cs="宋体"/>
          <w:szCs w:val="24"/>
          <w:highlight w:val="none"/>
        </w:rPr>
      </w:pPr>
      <w:r>
        <w:rPr>
          <w:rFonts w:hint="eastAsia" w:ascii="宋体" w:hAnsi="宋体" w:eastAsia="宋体" w:cs="宋体"/>
          <w:szCs w:val="24"/>
          <w:highlight w:val="none"/>
        </w:rPr>
        <w:t>8.2.6进入生产场所的所有人员包括管理人员必须戴好安全帽，禁止在生产场所吸烟。</w:t>
      </w:r>
    </w:p>
    <w:p w14:paraId="25B0BA6E">
      <w:pPr>
        <w:spacing w:line="360" w:lineRule="auto"/>
        <w:rPr>
          <w:rFonts w:ascii="宋体" w:hAnsi="宋体" w:eastAsia="宋体" w:cs="宋体"/>
          <w:szCs w:val="24"/>
          <w:highlight w:val="none"/>
        </w:rPr>
      </w:pPr>
      <w:r>
        <w:rPr>
          <w:rFonts w:hint="eastAsia" w:ascii="宋体" w:hAnsi="宋体" w:eastAsia="宋体" w:cs="宋体"/>
          <w:szCs w:val="24"/>
          <w:highlight w:val="none"/>
        </w:rPr>
        <w:t>8.2.7动火作业按要求办理好动火作业工作票，注意火星的控制，以及动火操作的规范。</w:t>
      </w:r>
    </w:p>
    <w:p w14:paraId="07ECDA18">
      <w:pPr>
        <w:spacing w:line="360" w:lineRule="auto"/>
        <w:rPr>
          <w:rFonts w:ascii="宋体" w:hAnsi="宋体" w:eastAsia="宋体" w:cs="宋体"/>
          <w:szCs w:val="24"/>
          <w:highlight w:val="none"/>
        </w:rPr>
      </w:pPr>
      <w:r>
        <w:rPr>
          <w:rFonts w:hint="eastAsia" w:ascii="宋体" w:hAnsi="宋体" w:eastAsia="宋体" w:cs="宋体"/>
          <w:szCs w:val="24"/>
          <w:highlight w:val="none"/>
        </w:rPr>
        <w:t>8.2.8容器内作业注意通风，外部设专业监护，防止中毒窒息。</w:t>
      </w:r>
    </w:p>
    <w:p w14:paraId="24776CD0">
      <w:pPr>
        <w:spacing w:line="360" w:lineRule="auto"/>
        <w:rPr>
          <w:rFonts w:ascii="宋体" w:hAnsi="宋体" w:eastAsia="宋体" w:cs="宋体"/>
          <w:szCs w:val="24"/>
          <w:highlight w:val="none"/>
        </w:rPr>
      </w:pPr>
      <w:r>
        <w:rPr>
          <w:rFonts w:hint="eastAsia" w:ascii="宋体" w:hAnsi="宋体" w:eastAsia="宋体" w:cs="宋体"/>
          <w:szCs w:val="24"/>
          <w:highlight w:val="none"/>
        </w:rPr>
        <w:t>8.3新天煤化工安全生产不可违背条例：</w:t>
      </w:r>
      <w:r>
        <w:rPr>
          <w:rFonts w:hint="eastAsia" w:ascii="宋体" w:hAnsi="宋体" w:eastAsia="宋体" w:cs="宋体"/>
          <w:szCs w:val="24"/>
          <w:highlight w:val="none"/>
        </w:rPr>
        <w:br w:type="textWrapping"/>
      </w:r>
      <w:r>
        <w:rPr>
          <w:rFonts w:hint="eastAsia" w:ascii="宋体" w:hAnsi="宋体" w:eastAsia="宋体" w:cs="宋体"/>
          <w:szCs w:val="24"/>
          <w:highlight w:val="none"/>
        </w:rPr>
        <w:t>8.3.1严禁在生产装置区内吸烟。 </w:t>
      </w:r>
    </w:p>
    <w:p w14:paraId="149633D8">
      <w:pPr>
        <w:spacing w:line="360" w:lineRule="auto"/>
        <w:rPr>
          <w:rFonts w:ascii="宋体" w:hAnsi="宋体" w:eastAsia="宋体" w:cs="宋体"/>
          <w:szCs w:val="24"/>
          <w:highlight w:val="none"/>
        </w:rPr>
      </w:pPr>
      <w:r>
        <w:rPr>
          <w:rFonts w:hint="eastAsia" w:ascii="宋体" w:hAnsi="宋体" w:eastAsia="宋体" w:cs="宋体"/>
          <w:szCs w:val="24"/>
          <w:highlight w:val="none"/>
        </w:rPr>
        <w:t>8.2.2严禁高处作业不使用安全带。 </w:t>
      </w:r>
    </w:p>
    <w:p w14:paraId="614F957F">
      <w:pPr>
        <w:spacing w:line="360" w:lineRule="auto"/>
        <w:rPr>
          <w:rFonts w:ascii="宋体" w:hAnsi="宋体" w:eastAsia="宋体" w:cs="宋体"/>
          <w:szCs w:val="24"/>
          <w:highlight w:val="none"/>
        </w:rPr>
      </w:pPr>
      <w:r>
        <w:rPr>
          <w:rFonts w:hint="eastAsia" w:ascii="宋体" w:hAnsi="宋体" w:eastAsia="宋体" w:cs="宋体"/>
          <w:szCs w:val="24"/>
          <w:highlight w:val="none"/>
        </w:rPr>
        <w:t>8.3.3严禁违章指挥、强令他人违章冒险作业。 </w:t>
      </w:r>
    </w:p>
    <w:p w14:paraId="45271389">
      <w:pPr>
        <w:spacing w:line="360" w:lineRule="auto"/>
        <w:rPr>
          <w:rFonts w:ascii="宋体" w:hAnsi="宋体" w:eastAsia="宋体" w:cs="宋体"/>
          <w:szCs w:val="24"/>
          <w:highlight w:val="none"/>
        </w:rPr>
      </w:pPr>
      <w:r>
        <w:rPr>
          <w:rFonts w:hint="eastAsia" w:ascii="宋体" w:hAnsi="宋体" w:eastAsia="宋体" w:cs="宋体"/>
          <w:szCs w:val="24"/>
          <w:highlight w:val="none"/>
        </w:rPr>
        <w:t>8.3.4严禁未经许可进行受限空间作业、动火作业。 </w:t>
      </w:r>
    </w:p>
    <w:p w14:paraId="072545EA">
      <w:pPr>
        <w:spacing w:line="360" w:lineRule="auto"/>
        <w:rPr>
          <w:rFonts w:ascii="宋体" w:hAnsi="宋体" w:eastAsia="宋体" w:cs="宋体"/>
          <w:szCs w:val="24"/>
          <w:highlight w:val="none"/>
        </w:rPr>
      </w:pPr>
      <w:r>
        <w:rPr>
          <w:rFonts w:hint="eastAsia" w:ascii="宋体" w:hAnsi="宋体" w:eastAsia="宋体" w:cs="宋体"/>
          <w:szCs w:val="24"/>
          <w:highlight w:val="none"/>
        </w:rPr>
        <w:t>8.3.5严禁无证进行电气、架子、叉车、电气焊作业。 </w:t>
      </w:r>
    </w:p>
    <w:p w14:paraId="3BF7DF00">
      <w:pPr>
        <w:spacing w:line="360" w:lineRule="auto"/>
        <w:rPr>
          <w:rFonts w:ascii="宋体" w:hAnsi="宋体" w:eastAsia="宋体" w:cs="宋体"/>
          <w:szCs w:val="24"/>
          <w:highlight w:val="none"/>
        </w:rPr>
      </w:pPr>
      <w:r>
        <w:rPr>
          <w:rFonts w:hint="eastAsia" w:ascii="宋体" w:hAnsi="宋体" w:eastAsia="宋体" w:cs="宋体"/>
          <w:szCs w:val="24"/>
          <w:highlight w:val="none"/>
        </w:rPr>
        <w:t>8.3.6严禁未经审批或许可，取消或绕过安全联锁。 </w:t>
      </w:r>
    </w:p>
    <w:p w14:paraId="2F32D74C">
      <w:pPr>
        <w:spacing w:line="360" w:lineRule="auto"/>
        <w:rPr>
          <w:rFonts w:ascii="宋体" w:hAnsi="宋体" w:eastAsia="宋体" w:cs="宋体"/>
          <w:szCs w:val="24"/>
          <w:highlight w:val="none"/>
        </w:rPr>
      </w:pPr>
      <w:r>
        <w:rPr>
          <w:rFonts w:hint="eastAsia" w:ascii="宋体" w:hAnsi="宋体" w:eastAsia="宋体" w:cs="宋体"/>
          <w:szCs w:val="24"/>
          <w:highlight w:val="none"/>
        </w:rPr>
        <w:t>8.3.7严禁未经许可关闭、破坏直接关系生产安全的报警、防护、救生设备、设施，不得基改、销毁其相关数据、信息。</w:t>
      </w:r>
    </w:p>
    <w:p w14:paraId="4C7A3F59">
      <w:pPr>
        <w:outlineLvl w:val="1"/>
        <w:rPr>
          <w:rFonts w:hint="eastAsia" w:ascii="宋体" w:hAnsi="宋体" w:eastAsia="宋体" w:cs="宋体"/>
          <w:b/>
          <w:sz w:val="24"/>
          <w:szCs w:val="24"/>
          <w:highlight w:val="none"/>
        </w:rPr>
      </w:pPr>
      <w:bookmarkStart w:id="14" w:name="_Toc20813"/>
      <w:r>
        <w:rPr>
          <w:rFonts w:hint="eastAsia" w:ascii="宋体" w:hAnsi="宋体" w:eastAsia="宋体" w:cs="宋体"/>
          <w:b/>
          <w:sz w:val="24"/>
          <w:szCs w:val="24"/>
          <w:highlight w:val="none"/>
          <w:lang w:val="en-US" w:eastAsia="zh-CN"/>
        </w:rPr>
        <w:t>九、</w:t>
      </w:r>
      <w:r>
        <w:rPr>
          <w:rFonts w:hint="eastAsia" w:ascii="宋体" w:hAnsi="宋体" w:eastAsia="宋体" w:cs="宋体"/>
          <w:b/>
          <w:sz w:val="24"/>
          <w:szCs w:val="24"/>
          <w:highlight w:val="none"/>
        </w:rPr>
        <w:t>双方职责</w:t>
      </w:r>
      <w:bookmarkEnd w:id="14"/>
    </w:p>
    <w:p w14:paraId="08DD10C7">
      <w:pPr>
        <w:spacing w:line="360" w:lineRule="auto"/>
        <w:ind w:left="420" w:hanging="420" w:hangingChars="200"/>
        <w:rPr>
          <w:rFonts w:ascii="宋体" w:hAnsi="宋体" w:eastAsia="宋体" w:cs="宋体"/>
          <w:bCs/>
          <w:szCs w:val="24"/>
          <w:highlight w:val="none"/>
        </w:rPr>
      </w:pPr>
      <w:r>
        <w:rPr>
          <w:rFonts w:hint="eastAsia" w:ascii="宋体" w:hAnsi="宋体" w:eastAsia="宋体" w:cs="宋体"/>
          <w:bCs/>
          <w:szCs w:val="24"/>
          <w:highlight w:val="none"/>
        </w:rPr>
        <w:t xml:space="preserve">9.1 </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职责</w:t>
      </w:r>
    </w:p>
    <w:p w14:paraId="23D954CC">
      <w:pPr>
        <w:spacing w:line="360" w:lineRule="auto"/>
        <w:rPr>
          <w:rFonts w:ascii="宋体" w:hAnsi="宋体" w:eastAsia="宋体" w:cs="宋体"/>
          <w:bCs/>
          <w:szCs w:val="24"/>
          <w:highlight w:val="none"/>
        </w:rPr>
      </w:pPr>
      <w:r>
        <w:rPr>
          <w:rFonts w:hint="eastAsia" w:ascii="宋体" w:hAnsi="宋体" w:eastAsia="宋体" w:cs="宋体"/>
          <w:bCs/>
          <w:szCs w:val="24"/>
          <w:highlight w:val="none"/>
        </w:rPr>
        <w:t>9.1.1对安全管理实行统一牵头、统一指挥、统一管理及考核，对存在的各类安全隐患及时督促整改。</w:t>
      </w:r>
    </w:p>
    <w:p w14:paraId="6396D9EB">
      <w:pPr>
        <w:spacing w:line="360" w:lineRule="auto"/>
        <w:rPr>
          <w:rFonts w:ascii="宋体" w:hAnsi="宋体" w:eastAsia="宋体" w:cs="宋体"/>
          <w:bCs/>
          <w:szCs w:val="24"/>
          <w:highlight w:val="none"/>
        </w:rPr>
      </w:pPr>
      <w:r>
        <w:rPr>
          <w:rFonts w:hint="eastAsia" w:ascii="宋体" w:hAnsi="宋体" w:eastAsia="宋体" w:cs="宋体"/>
          <w:bCs/>
          <w:szCs w:val="24"/>
          <w:highlight w:val="none"/>
        </w:rPr>
        <w:t>9.1.2对</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提出的各种生产技术方案进行审核和批准。</w:t>
      </w:r>
    </w:p>
    <w:p w14:paraId="2D32F4F9">
      <w:pPr>
        <w:spacing w:line="360" w:lineRule="auto"/>
        <w:rPr>
          <w:rFonts w:ascii="宋体" w:hAnsi="宋体" w:eastAsia="宋体" w:cs="宋体"/>
          <w:bCs/>
          <w:szCs w:val="24"/>
          <w:highlight w:val="none"/>
        </w:rPr>
      </w:pPr>
      <w:r>
        <w:rPr>
          <w:rFonts w:hint="eastAsia" w:ascii="宋体" w:hAnsi="宋体" w:eastAsia="宋体" w:cs="宋体"/>
          <w:bCs/>
          <w:szCs w:val="24"/>
          <w:highlight w:val="none"/>
        </w:rPr>
        <w:t>9.1.3负责设备检修计划、技改项目及“两措”项目的制定，并督促落实。</w:t>
      </w:r>
    </w:p>
    <w:p w14:paraId="16ECBDD1">
      <w:pPr>
        <w:spacing w:line="360" w:lineRule="auto"/>
        <w:rPr>
          <w:rFonts w:ascii="宋体" w:hAnsi="宋体" w:eastAsia="宋体" w:cs="宋体"/>
          <w:bCs/>
          <w:szCs w:val="24"/>
          <w:highlight w:val="none"/>
        </w:rPr>
      </w:pPr>
      <w:r>
        <w:rPr>
          <w:rFonts w:hint="eastAsia" w:ascii="宋体" w:hAnsi="宋体" w:eastAsia="宋体" w:cs="宋体"/>
          <w:bCs/>
          <w:szCs w:val="24"/>
          <w:highlight w:val="none"/>
        </w:rPr>
        <w:t>9.1.4根据</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提交</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的设备备品备件需求计划,负责对设备备品备件核实、配置和供给。</w:t>
      </w:r>
    </w:p>
    <w:p w14:paraId="133AA7BC">
      <w:pPr>
        <w:spacing w:line="360" w:lineRule="auto"/>
        <w:rPr>
          <w:rFonts w:ascii="宋体" w:hAnsi="宋体" w:eastAsia="宋体" w:cs="宋体"/>
          <w:bCs/>
          <w:szCs w:val="24"/>
          <w:highlight w:val="none"/>
        </w:rPr>
      </w:pPr>
      <w:r>
        <w:rPr>
          <w:rFonts w:hint="eastAsia" w:ascii="宋体" w:hAnsi="宋体" w:eastAsia="宋体" w:cs="宋体"/>
          <w:bCs/>
          <w:szCs w:val="24"/>
          <w:highlight w:val="none"/>
        </w:rPr>
        <w:t>9.1.5根据</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的相关事故调查规定，当发生不安全情况时,必要时组织</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进行事故调查处理。</w:t>
      </w:r>
    </w:p>
    <w:p w14:paraId="4C41A299">
      <w:pPr>
        <w:spacing w:line="360" w:lineRule="auto"/>
        <w:rPr>
          <w:rFonts w:ascii="宋体" w:hAnsi="宋体" w:eastAsia="宋体" w:cs="宋体"/>
          <w:bCs/>
          <w:szCs w:val="24"/>
          <w:highlight w:val="none"/>
        </w:rPr>
      </w:pPr>
      <w:r>
        <w:rPr>
          <w:rFonts w:hint="eastAsia" w:ascii="宋体" w:hAnsi="宋体" w:eastAsia="宋体" w:cs="宋体"/>
          <w:bCs/>
          <w:szCs w:val="24"/>
          <w:highlight w:val="none"/>
        </w:rPr>
        <w:t>9.1.6向</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提供有关设备资料及有关生产、管理需要的上级文件，并及时答复</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提出的有关生产、管理中发生的问题。</w:t>
      </w:r>
    </w:p>
    <w:p w14:paraId="0D07B67B">
      <w:pPr>
        <w:spacing w:line="360" w:lineRule="auto"/>
        <w:rPr>
          <w:rFonts w:ascii="宋体" w:hAnsi="宋体" w:eastAsia="宋体" w:cs="宋体"/>
          <w:bCs/>
          <w:szCs w:val="24"/>
          <w:highlight w:val="none"/>
        </w:rPr>
      </w:pPr>
      <w:r>
        <w:rPr>
          <w:rFonts w:hint="eastAsia" w:ascii="宋体" w:hAnsi="宋体" w:eastAsia="宋体" w:cs="宋体"/>
          <w:bCs/>
          <w:szCs w:val="24"/>
          <w:highlight w:val="none"/>
        </w:rPr>
        <w:t>9.1.7负责向</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提供维修计划、工程委托任务单。</w:t>
      </w:r>
    </w:p>
    <w:p w14:paraId="7BF03990">
      <w:pPr>
        <w:spacing w:line="360" w:lineRule="auto"/>
        <w:rPr>
          <w:rFonts w:ascii="宋体" w:hAnsi="宋体" w:eastAsia="宋体" w:cs="宋体"/>
          <w:bCs/>
          <w:szCs w:val="24"/>
          <w:highlight w:val="none"/>
        </w:rPr>
      </w:pPr>
      <w:r>
        <w:rPr>
          <w:rFonts w:hint="eastAsia" w:ascii="宋体" w:hAnsi="宋体" w:eastAsia="宋体" w:cs="宋体"/>
          <w:bCs/>
          <w:szCs w:val="24"/>
          <w:highlight w:val="none"/>
        </w:rPr>
        <w:t>9.1.8向</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提供必要的生产和办公场所，负责</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与其它相关单位的工作协调。</w:t>
      </w:r>
    </w:p>
    <w:p w14:paraId="49DD41F2">
      <w:pPr>
        <w:spacing w:line="360" w:lineRule="auto"/>
        <w:rPr>
          <w:rFonts w:ascii="宋体" w:hAnsi="宋体" w:eastAsia="宋体" w:cs="宋体"/>
          <w:bCs/>
          <w:szCs w:val="24"/>
          <w:highlight w:val="none"/>
        </w:rPr>
      </w:pPr>
      <w:r>
        <w:rPr>
          <w:rFonts w:hint="eastAsia" w:ascii="宋体" w:hAnsi="宋体" w:eastAsia="宋体" w:cs="宋体"/>
          <w:bCs/>
          <w:szCs w:val="24"/>
          <w:highlight w:val="none"/>
        </w:rPr>
        <w:t>9.1.9为</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提供本承包范围范围系统设备设计、制造、安装、调试、运行、维护的图纸资料（包括设备的技术规范、竣工图纸、运行及维护手册或说明书等</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履行本合同所需的资料）的收集和管理便利，避免影响生产准备和机组的维护。</w:t>
      </w:r>
    </w:p>
    <w:p w14:paraId="4837CBD6">
      <w:pPr>
        <w:spacing w:line="360" w:lineRule="auto"/>
        <w:rPr>
          <w:rFonts w:ascii="宋体" w:hAnsi="宋体" w:eastAsia="宋体" w:cs="宋体"/>
          <w:bCs/>
          <w:szCs w:val="24"/>
          <w:highlight w:val="none"/>
        </w:rPr>
      </w:pPr>
      <w:r>
        <w:rPr>
          <w:rFonts w:hint="eastAsia" w:ascii="宋体" w:hAnsi="宋体" w:eastAsia="宋体" w:cs="宋体"/>
          <w:bCs/>
          <w:szCs w:val="24"/>
          <w:highlight w:val="none"/>
        </w:rPr>
        <w:t>9.1.10审核和批准</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的年度、月度维护工作计划和材料（备件）需求计划。主持研究本承包范围系统重大技术问题及技术改造方案。审核批准维护规程、手册、制度和表册。</w:t>
      </w:r>
    </w:p>
    <w:p w14:paraId="1F93B24D">
      <w:pPr>
        <w:spacing w:line="360" w:lineRule="auto"/>
        <w:rPr>
          <w:rFonts w:ascii="宋体" w:hAnsi="宋体" w:eastAsia="宋体" w:cs="宋体"/>
          <w:bCs/>
          <w:szCs w:val="24"/>
          <w:highlight w:val="none"/>
        </w:rPr>
      </w:pPr>
      <w:r>
        <w:rPr>
          <w:rFonts w:hint="eastAsia" w:ascii="宋体" w:hAnsi="宋体" w:eastAsia="宋体" w:cs="宋体"/>
          <w:bCs/>
          <w:szCs w:val="24"/>
          <w:highlight w:val="none"/>
        </w:rPr>
        <w:t>9.1.11按本承包合同规定，及时向</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支付各种费用。</w:t>
      </w:r>
    </w:p>
    <w:p w14:paraId="002BFA7C">
      <w:pPr>
        <w:spacing w:line="360" w:lineRule="auto"/>
        <w:rPr>
          <w:rFonts w:ascii="宋体" w:hAnsi="宋体" w:eastAsia="宋体" w:cs="宋体"/>
          <w:bCs/>
          <w:szCs w:val="24"/>
          <w:highlight w:val="none"/>
        </w:rPr>
      </w:pPr>
      <w:r>
        <w:rPr>
          <w:rFonts w:hint="eastAsia" w:ascii="宋体" w:hAnsi="宋体" w:eastAsia="宋体" w:cs="宋体"/>
          <w:bCs/>
          <w:szCs w:val="24"/>
          <w:highlight w:val="none"/>
        </w:rPr>
        <w:t>9.1.12参加设备重大缺陷处理的验收工作。</w:t>
      </w:r>
    </w:p>
    <w:p w14:paraId="3235179A">
      <w:pPr>
        <w:spacing w:line="360" w:lineRule="auto"/>
        <w:rPr>
          <w:rFonts w:ascii="宋体" w:hAnsi="宋体" w:eastAsia="宋体" w:cs="宋体"/>
          <w:bCs/>
          <w:szCs w:val="24"/>
          <w:highlight w:val="none"/>
        </w:rPr>
      </w:pPr>
      <w:r>
        <w:rPr>
          <w:rFonts w:hint="eastAsia" w:ascii="宋体" w:hAnsi="宋体" w:eastAsia="宋体" w:cs="宋体"/>
          <w:bCs/>
          <w:szCs w:val="24"/>
          <w:highlight w:val="none"/>
        </w:rPr>
        <w:t>9.1.13设备维护所须的机动车辆及移动的起重设备由</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统一负责协调。</w:t>
      </w:r>
    </w:p>
    <w:p w14:paraId="39D73D66">
      <w:pPr>
        <w:spacing w:line="360" w:lineRule="auto"/>
        <w:rPr>
          <w:rFonts w:ascii="宋体" w:hAnsi="宋体" w:eastAsia="宋体" w:cs="宋体"/>
          <w:bCs/>
          <w:szCs w:val="24"/>
          <w:highlight w:val="none"/>
        </w:rPr>
      </w:pPr>
      <w:r>
        <w:rPr>
          <w:rFonts w:hint="eastAsia" w:ascii="宋体" w:hAnsi="宋体" w:eastAsia="宋体" w:cs="宋体"/>
          <w:bCs/>
          <w:szCs w:val="24"/>
          <w:highlight w:val="none"/>
        </w:rPr>
        <w:t>9.1.14向</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提供</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配备的专用工器具。</w:t>
      </w:r>
    </w:p>
    <w:p w14:paraId="115B3ABD">
      <w:pPr>
        <w:spacing w:line="360" w:lineRule="auto"/>
        <w:rPr>
          <w:rFonts w:ascii="宋体" w:hAnsi="宋体" w:eastAsia="宋体" w:cs="宋体"/>
          <w:bCs/>
          <w:szCs w:val="24"/>
          <w:highlight w:val="none"/>
        </w:rPr>
      </w:pPr>
      <w:r>
        <w:rPr>
          <w:rFonts w:hint="eastAsia" w:ascii="宋体" w:hAnsi="宋体" w:eastAsia="宋体" w:cs="宋体"/>
          <w:bCs/>
          <w:szCs w:val="24"/>
          <w:highlight w:val="none"/>
        </w:rPr>
        <w:t>9.1.15除本规范规定以外，</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负责外部关系的协调。</w:t>
      </w:r>
    </w:p>
    <w:p w14:paraId="73E91F7A">
      <w:pPr>
        <w:spacing w:line="360" w:lineRule="auto"/>
        <w:rPr>
          <w:rFonts w:ascii="宋体" w:hAnsi="宋体" w:eastAsia="宋体" w:cs="宋体"/>
          <w:bCs/>
          <w:szCs w:val="24"/>
          <w:highlight w:val="none"/>
        </w:rPr>
      </w:pPr>
      <w:r>
        <w:rPr>
          <w:rFonts w:hint="eastAsia" w:ascii="宋体" w:hAnsi="宋体" w:eastAsia="宋体" w:cs="宋体"/>
          <w:bCs/>
          <w:szCs w:val="24"/>
          <w:highlight w:val="none"/>
        </w:rPr>
        <w:t>9.1.16在本承包期限内，指定并保持一名</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代表，全权负责与</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的联络。</w:t>
      </w:r>
    </w:p>
    <w:p w14:paraId="51697BB6">
      <w:pPr>
        <w:spacing w:line="360" w:lineRule="auto"/>
        <w:ind w:left="420" w:hanging="420" w:hangingChars="200"/>
        <w:rPr>
          <w:rFonts w:ascii="宋体" w:hAnsi="宋体" w:eastAsia="宋体" w:cs="宋体"/>
          <w:bCs/>
          <w:szCs w:val="24"/>
          <w:highlight w:val="none"/>
        </w:rPr>
      </w:pPr>
      <w:r>
        <w:rPr>
          <w:rFonts w:hint="eastAsia" w:ascii="宋体" w:hAnsi="宋体" w:eastAsia="宋体" w:cs="宋体"/>
          <w:bCs/>
          <w:szCs w:val="24"/>
          <w:highlight w:val="none"/>
        </w:rPr>
        <w:t xml:space="preserve">9.2 </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职责</w:t>
      </w:r>
    </w:p>
    <w:p w14:paraId="56BBE0A3">
      <w:pPr>
        <w:spacing w:line="360" w:lineRule="auto"/>
        <w:rPr>
          <w:rFonts w:ascii="宋体" w:hAnsi="宋体" w:eastAsia="宋体" w:cs="宋体"/>
          <w:bCs/>
          <w:szCs w:val="24"/>
          <w:highlight w:val="none"/>
        </w:rPr>
      </w:pPr>
      <w:r>
        <w:rPr>
          <w:rFonts w:hint="eastAsia" w:ascii="宋体" w:hAnsi="宋体" w:eastAsia="宋体" w:cs="宋体"/>
          <w:bCs/>
          <w:szCs w:val="24"/>
          <w:highlight w:val="none"/>
        </w:rPr>
        <w:t>9.2.1严格执行</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生产管理方面的相关管理规定，确保设备正常安全运行；接受</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对设备管理工作的检查指导、监督与考核。严格遵守</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的各项规章制度，从严管理、从严考核，考核力度不得低于</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标准。</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按照国家、行业、浙江省能源集团及分公司下达的有关标准、文件要求建立一套完整的质保体系，并经</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审核批准后执行。</w:t>
      </w:r>
    </w:p>
    <w:p w14:paraId="00A5C029">
      <w:pPr>
        <w:spacing w:line="360" w:lineRule="auto"/>
        <w:rPr>
          <w:rFonts w:ascii="宋体" w:hAnsi="宋体" w:eastAsia="宋体" w:cs="宋体"/>
          <w:bCs/>
          <w:szCs w:val="24"/>
          <w:highlight w:val="none"/>
        </w:rPr>
      </w:pPr>
      <w:r>
        <w:rPr>
          <w:rFonts w:hint="eastAsia" w:ascii="宋体" w:hAnsi="宋体" w:eastAsia="宋体" w:cs="宋体"/>
          <w:bCs/>
          <w:szCs w:val="24"/>
          <w:highlight w:val="none"/>
        </w:rPr>
        <w:t>9.2.2按时完成所管辖范围内的所有维修工作，保证维修质量、工期和安全。检修工作结束后要及时完成各种书面资料的填写、整理，按时交给</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。负责填写所管辖范围内的工作票、动火票，负责所管辖区域内所有工作的工作票填写和工作监护。</w:t>
      </w:r>
    </w:p>
    <w:p w14:paraId="71C98A6E">
      <w:pPr>
        <w:spacing w:line="360" w:lineRule="auto"/>
        <w:rPr>
          <w:rFonts w:ascii="宋体" w:hAnsi="宋体" w:eastAsia="宋体" w:cs="宋体"/>
          <w:bCs/>
          <w:szCs w:val="24"/>
          <w:highlight w:val="none"/>
        </w:rPr>
      </w:pPr>
      <w:r>
        <w:rPr>
          <w:rFonts w:hint="eastAsia" w:ascii="宋体" w:hAnsi="宋体" w:eastAsia="宋体" w:cs="宋体"/>
          <w:bCs/>
          <w:szCs w:val="24"/>
          <w:highlight w:val="none"/>
        </w:rPr>
        <w:t>9.2.3严格执行安全规程和各项管理标准和制度，按</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要求进行设备日常巡视、点检工作，负责设备的日常管理，优质、高效地使分管设备处于良好的受控状态。保持设备的外观整洁，保持设备的结构完整，保持设备的性能和精度，保持设备的自动化程度。</w:t>
      </w:r>
    </w:p>
    <w:p w14:paraId="5BD09E3D">
      <w:pPr>
        <w:spacing w:line="360" w:lineRule="auto"/>
        <w:rPr>
          <w:rFonts w:ascii="宋体" w:hAnsi="宋体" w:eastAsia="宋体" w:cs="宋体"/>
          <w:bCs/>
          <w:szCs w:val="24"/>
          <w:highlight w:val="none"/>
        </w:rPr>
      </w:pPr>
      <w:r>
        <w:rPr>
          <w:rFonts w:hint="eastAsia" w:ascii="宋体" w:hAnsi="宋体" w:eastAsia="宋体" w:cs="宋体"/>
          <w:bCs/>
          <w:szCs w:val="24"/>
          <w:highlight w:val="none"/>
        </w:rPr>
        <w:t>9.2.4随时跟踪掌握设备的状态，及时处理各种设备缺陷和隐患。严格执行</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设备缺陷管理制度，做到重大缺陷不过夜。维修人员应24小时随叫随到，及时处理现场异常。</w:t>
      </w:r>
    </w:p>
    <w:p w14:paraId="6D536E56">
      <w:pPr>
        <w:spacing w:line="360" w:lineRule="auto"/>
        <w:rPr>
          <w:rFonts w:ascii="宋体" w:hAnsi="宋体" w:eastAsia="宋体" w:cs="宋体"/>
          <w:bCs/>
          <w:szCs w:val="24"/>
          <w:highlight w:val="none"/>
        </w:rPr>
      </w:pPr>
      <w:r>
        <w:rPr>
          <w:rFonts w:hint="eastAsia" w:ascii="宋体" w:hAnsi="宋体" w:eastAsia="宋体" w:cs="宋体"/>
          <w:bCs/>
          <w:szCs w:val="24"/>
          <w:highlight w:val="none"/>
        </w:rPr>
        <w:t>9.2.5</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应承担由于</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对所管辖系统、设备维护引起的一切责任。</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必须储备足够的人员和装备以处理突发事件的抢修工作，如因</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准备不足，造成处理延误，</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对此造的损失负全责。</w:t>
      </w:r>
    </w:p>
    <w:p w14:paraId="34BCD3D3">
      <w:pPr>
        <w:spacing w:line="360" w:lineRule="auto"/>
        <w:rPr>
          <w:rFonts w:ascii="宋体" w:hAnsi="宋体" w:eastAsia="宋体" w:cs="宋体"/>
          <w:bCs/>
          <w:szCs w:val="24"/>
          <w:highlight w:val="none"/>
        </w:rPr>
      </w:pPr>
      <w:r>
        <w:rPr>
          <w:rFonts w:hint="eastAsia" w:ascii="宋体" w:hAnsi="宋体" w:eastAsia="宋体" w:cs="宋体"/>
          <w:bCs/>
          <w:szCs w:val="24"/>
          <w:highlight w:val="none"/>
        </w:rPr>
        <w:t>9.2.6负责配置常用维修工器具，负责对</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提供的检修机械进行维修和保养。负责配置除</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提供的现场配置的起重设施和设备厂家随设备供货提供的专用工具外，为完成本承包范围工作所需的工器具、仪器仪表、起重设施、运输工具。</w:t>
      </w:r>
    </w:p>
    <w:p w14:paraId="4B1725C9">
      <w:pPr>
        <w:spacing w:line="360" w:lineRule="auto"/>
        <w:rPr>
          <w:rFonts w:ascii="宋体" w:hAnsi="宋体" w:eastAsia="宋体" w:cs="宋体"/>
          <w:bCs/>
          <w:szCs w:val="24"/>
          <w:highlight w:val="none"/>
        </w:rPr>
      </w:pPr>
      <w:r>
        <w:rPr>
          <w:rFonts w:hint="eastAsia" w:ascii="宋体" w:hAnsi="宋体" w:eastAsia="宋体" w:cs="宋体"/>
          <w:bCs/>
          <w:szCs w:val="24"/>
          <w:highlight w:val="none"/>
        </w:rPr>
        <w:t>9.2.7负责消耗性材料的供应。负责向</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提出备品备件和</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提供材料的领料计划。负责向</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提出设备维护、检修的技术建议。</w:t>
      </w:r>
    </w:p>
    <w:p w14:paraId="52116B95">
      <w:pPr>
        <w:spacing w:line="360" w:lineRule="auto"/>
        <w:rPr>
          <w:rFonts w:ascii="宋体" w:hAnsi="宋体" w:eastAsia="宋体" w:cs="宋体"/>
          <w:bCs/>
          <w:szCs w:val="24"/>
          <w:highlight w:val="none"/>
        </w:rPr>
      </w:pPr>
      <w:r>
        <w:rPr>
          <w:rFonts w:hint="eastAsia" w:ascii="宋体" w:hAnsi="宋体" w:eastAsia="宋体" w:cs="宋体"/>
          <w:bCs/>
          <w:szCs w:val="24"/>
          <w:highlight w:val="none"/>
        </w:rPr>
        <w:t>9.2.8</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应自行安排解决其履行调停准备阶段服务所需的交通设施及其他非由</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提供的设备和设施。</w:t>
      </w:r>
    </w:p>
    <w:p w14:paraId="01590BA0">
      <w:pPr>
        <w:spacing w:line="360" w:lineRule="auto"/>
        <w:rPr>
          <w:rFonts w:ascii="宋体" w:hAnsi="宋体" w:eastAsia="宋体" w:cs="宋体"/>
          <w:bCs/>
          <w:szCs w:val="24"/>
          <w:highlight w:val="none"/>
        </w:rPr>
      </w:pPr>
      <w:r>
        <w:rPr>
          <w:rFonts w:hint="eastAsia" w:ascii="宋体" w:hAnsi="宋体" w:eastAsia="宋体" w:cs="宋体"/>
          <w:bCs/>
          <w:szCs w:val="24"/>
          <w:highlight w:val="none"/>
        </w:rPr>
        <w:t>9.2.9</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应对所管辖系统、设备的运行安全、设备安全和人身安全负责，对承包范围中的安全及其它内容的一切行为和疏忽负全部责任，对其所属人员和其它雇用人员的安全负全面责任。</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应采取必要的劳动保护措施，负责配备</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人员的劳保用品，保障职工的人身安全和健康，负责职工的劳动保险和工伤事故的处理。由于</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的原因而带来的任何索赔、责任、损失和开支由</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负责。</w:t>
      </w:r>
    </w:p>
    <w:p w14:paraId="501F9A18">
      <w:pPr>
        <w:spacing w:line="360" w:lineRule="auto"/>
        <w:rPr>
          <w:rFonts w:ascii="宋体" w:hAnsi="宋体" w:eastAsia="宋体" w:cs="宋体"/>
          <w:bCs/>
          <w:szCs w:val="24"/>
          <w:highlight w:val="none"/>
        </w:rPr>
      </w:pPr>
      <w:r>
        <w:rPr>
          <w:rFonts w:hint="eastAsia" w:ascii="宋体" w:hAnsi="宋体" w:eastAsia="宋体" w:cs="宋体"/>
          <w:bCs/>
          <w:szCs w:val="24"/>
          <w:highlight w:val="none"/>
        </w:rPr>
        <w:t>9.2.10</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应尽其最大努力减少维护人员的流动和更换，并向</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通报有关主要岗位工作人员的任命和撤换及机构的调整，同时</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有权建议更换任何不合适的此类人员。</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在招用员工时要审查核实是否与另外单位项目用工重合。</w:t>
      </w:r>
    </w:p>
    <w:p w14:paraId="6767618F">
      <w:pPr>
        <w:spacing w:line="360" w:lineRule="auto"/>
        <w:rPr>
          <w:rFonts w:ascii="宋体" w:hAnsi="宋体" w:eastAsia="宋体" w:cs="宋体"/>
          <w:bCs/>
          <w:szCs w:val="24"/>
          <w:highlight w:val="none"/>
        </w:rPr>
      </w:pPr>
      <w:r>
        <w:rPr>
          <w:rFonts w:hint="eastAsia" w:ascii="宋体" w:hAnsi="宋体" w:eastAsia="宋体" w:cs="宋体"/>
          <w:bCs/>
          <w:szCs w:val="24"/>
          <w:highlight w:val="none"/>
        </w:rPr>
        <w:t>9.2.11建立健全各项规章制度，完善内部考核机制，按照工作要求和岗位设置制订各岗位工作标准和岗位职责。抓好职工队伍建设，组建一支年龄结构合理，工作责任心强，精干高效的职工队伍；制定切实可行的培训计划，加大培训力度，引入竞争机制，实行岗位动态管理，激发职工的工作和学习热情，努力培育一支技术过关意识超前的高素质队伍，为</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提供良好的生产管理服务。</w:t>
      </w:r>
    </w:p>
    <w:p w14:paraId="0416A443">
      <w:pPr>
        <w:spacing w:line="360" w:lineRule="auto"/>
        <w:rPr>
          <w:rFonts w:ascii="宋体" w:hAnsi="宋体" w:eastAsia="宋体" w:cs="宋体"/>
          <w:bCs/>
          <w:szCs w:val="24"/>
          <w:highlight w:val="none"/>
        </w:rPr>
      </w:pPr>
      <w:r>
        <w:rPr>
          <w:rFonts w:hint="eastAsia" w:ascii="宋体" w:hAnsi="宋体" w:eastAsia="宋体" w:cs="宋体"/>
          <w:bCs/>
          <w:szCs w:val="24"/>
          <w:highlight w:val="none"/>
        </w:rPr>
        <w:t>9.2.12加强劳动纪律管理。</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所有人员必须严格遵守劳动纪律，按照</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制定的劳动纪律考核制度从严管理，督促职工严格遵守，经常性地进行劳动纪律检查，发生违纪违规行为必须按规定考核，对情节严重或屡教不改者应将其退回原单位。</w:t>
      </w:r>
    </w:p>
    <w:p w14:paraId="73A854BC">
      <w:pPr>
        <w:spacing w:line="360" w:lineRule="auto"/>
        <w:rPr>
          <w:rFonts w:ascii="宋体" w:hAnsi="宋体" w:eastAsia="宋体" w:cs="宋体"/>
          <w:bCs/>
          <w:szCs w:val="24"/>
          <w:highlight w:val="none"/>
        </w:rPr>
      </w:pPr>
      <w:r>
        <w:rPr>
          <w:rFonts w:hint="eastAsia" w:ascii="宋体" w:hAnsi="宋体" w:eastAsia="宋体" w:cs="宋体"/>
          <w:bCs/>
          <w:szCs w:val="24"/>
          <w:highlight w:val="none"/>
        </w:rPr>
        <w:t>9.2.13严格执行安全生产的有关法律法规，贯彻执行“安全第一、预防为主”的方针，根据</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有关安全生产的规定制订相应制度和措施，项目部经理是第一安全生产责任人，必须亲自抓安全，建立严密的安全监察网络和有效的安全保障体系，采取一切必要措施和手段强化安全管理，提高人员安全意识，保证人员及设备、系统安全与健康，确保</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顺利实现安全生产目标任务。</w:t>
      </w:r>
    </w:p>
    <w:p w14:paraId="1BC7AB8E">
      <w:pPr>
        <w:spacing w:line="360" w:lineRule="auto"/>
        <w:rPr>
          <w:rFonts w:ascii="宋体" w:hAnsi="宋体" w:eastAsia="宋体" w:cs="宋体"/>
          <w:bCs/>
          <w:szCs w:val="24"/>
          <w:highlight w:val="none"/>
        </w:rPr>
      </w:pPr>
      <w:r>
        <w:rPr>
          <w:rFonts w:hint="eastAsia" w:ascii="宋体" w:hAnsi="宋体" w:eastAsia="宋体" w:cs="宋体"/>
          <w:bCs/>
          <w:szCs w:val="24"/>
          <w:highlight w:val="none"/>
        </w:rPr>
        <w:t>9.2.14未经</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同意，</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不得将维护全部或部分转包给第三方。</w:t>
      </w:r>
    </w:p>
    <w:p w14:paraId="560D38C8">
      <w:pPr>
        <w:spacing w:line="360" w:lineRule="auto"/>
        <w:rPr>
          <w:rFonts w:ascii="宋体" w:hAnsi="宋体" w:eastAsia="宋体" w:cs="宋体"/>
          <w:bCs/>
          <w:szCs w:val="24"/>
          <w:highlight w:val="none"/>
        </w:rPr>
      </w:pPr>
      <w:r>
        <w:rPr>
          <w:rFonts w:hint="eastAsia" w:ascii="宋体" w:hAnsi="宋体" w:eastAsia="宋体" w:cs="宋体"/>
          <w:bCs/>
          <w:szCs w:val="24"/>
          <w:highlight w:val="none"/>
        </w:rPr>
        <w:t>9.2.15在承包期内，应负责协调好承包范围内全部业务工作，承包期满时，负责将</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委托管理的全部资产（包括检修、试验等有关资料）如数完好归还</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w:t>
      </w:r>
    </w:p>
    <w:p w14:paraId="54483476">
      <w:pPr>
        <w:spacing w:line="360" w:lineRule="auto"/>
        <w:rPr>
          <w:rFonts w:ascii="宋体" w:hAnsi="宋体" w:eastAsia="宋体" w:cs="宋体"/>
          <w:bCs/>
          <w:szCs w:val="24"/>
          <w:highlight w:val="none"/>
        </w:rPr>
      </w:pPr>
      <w:r>
        <w:rPr>
          <w:rFonts w:hint="eastAsia" w:ascii="宋体" w:hAnsi="宋体" w:eastAsia="宋体" w:cs="宋体"/>
          <w:bCs/>
          <w:szCs w:val="24"/>
          <w:highlight w:val="none"/>
        </w:rPr>
        <w:t>9.2.16</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应负责必须完成</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安排工作任务。</w:t>
      </w:r>
    </w:p>
    <w:p w14:paraId="71116A9B">
      <w:pPr>
        <w:spacing w:line="360" w:lineRule="auto"/>
        <w:rPr>
          <w:rFonts w:ascii="宋体" w:hAnsi="宋体" w:eastAsia="宋体" w:cs="宋体"/>
          <w:bCs/>
          <w:szCs w:val="24"/>
          <w:highlight w:val="none"/>
        </w:rPr>
      </w:pPr>
      <w:r>
        <w:rPr>
          <w:rFonts w:hint="eastAsia" w:ascii="宋体" w:hAnsi="宋体" w:eastAsia="宋体" w:cs="宋体"/>
          <w:bCs/>
          <w:szCs w:val="24"/>
          <w:highlight w:val="none"/>
        </w:rPr>
        <w:t>9.2.17</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技术能力不足时要及时的向</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报告。</w:t>
      </w:r>
    </w:p>
    <w:p w14:paraId="4433B10C">
      <w:pPr>
        <w:spacing w:line="360" w:lineRule="auto"/>
        <w:rPr>
          <w:rFonts w:ascii="宋体" w:hAnsi="宋体" w:eastAsia="宋体" w:cs="宋体"/>
          <w:bCs/>
          <w:szCs w:val="24"/>
          <w:highlight w:val="none"/>
        </w:rPr>
      </w:pPr>
      <w:r>
        <w:rPr>
          <w:rFonts w:hint="eastAsia" w:ascii="宋体" w:hAnsi="宋体" w:eastAsia="宋体" w:cs="宋体"/>
          <w:bCs/>
          <w:szCs w:val="24"/>
          <w:highlight w:val="none"/>
        </w:rPr>
        <w:t>9.2.18为确保过程可控，</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对所有设备负有管理的责任，</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在检修、消缺及运行方式等方面应服从</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的要求。</w:t>
      </w:r>
    </w:p>
    <w:p w14:paraId="0E1BF334">
      <w:pPr>
        <w:spacing w:line="360" w:lineRule="auto"/>
        <w:rPr>
          <w:rFonts w:ascii="宋体" w:hAnsi="宋体" w:eastAsia="宋体" w:cs="宋体"/>
          <w:bCs/>
          <w:szCs w:val="24"/>
          <w:highlight w:val="none"/>
        </w:rPr>
      </w:pPr>
      <w:r>
        <w:rPr>
          <w:rFonts w:hint="eastAsia" w:ascii="宋体" w:hAnsi="宋体" w:eastAsia="宋体" w:cs="宋体"/>
          <w:bCs/>
          <w:szCs w:val="24"/>
          <w:highlight w:val="none"/>
        </w:rPr>
        <w:t>9.2.19</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应维持所管辖系统、设备的检修维护记录供</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检查，包括记录所有测试日期和结果。</w:t>
      </w:r>
    </w:p>
    <w:p w14:paraId="614DBD33">
      <w:pPr>
        <w:spacing w:line="360" w:lineRule="auto"/>
        <w:rPr>
          <w:rFonts w:ascii="宋体" w:hAnsi="宋体" w:eastAsia="宋体" w:cs="宋体"/>
          <w:bCs/>
          <w:szCs w:val="24"/>
          <w:highlight w:val="none"/>
        </w:rPr>
      </w:pPr>
      <w:r>
        <w:rPr>
          <w:rFonts w:hint="eastAsia" w:ascii="宋体" w:hAnsi="宋体" w:eastAsia="宋体" w:cs="宋体"/>
          <w:bCs/>
          <w:szCs w:val="24"/>
          <w:highlight w:val="none"/>
        </w:rPr>
        <w:t>9.2.20</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对</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项目部的日常考核，</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接到</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的通报后，</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应在一个月内将考核执行情况反馈给</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w:t>
      </w:r>
    </w:p>
    <w:p w14:paraId="7E6026EA">
      <w:pPr>
        <w:outlineLvl w:val="1"/>
        <w:rPr>
          <w:rFonts w:hint="eastAsia" w:ascii="宋体" w:hAnsi="宋体" w:eastAsia="宋体" w:cs="宋体"/>
          <w:b/>
          <w:sz w:val="24"/>
          <w:szCs w:val="24"/>
          <w:highlight w:val="none"/>
        </w:rPr>
      </w:pPr>
      <w:bookmarkStart w:id="15" w:name="_Toc11587"/>
      <w:r>
        <w:rPr>
          <w:rFonts w:hint="eastAsia" w:ascii="宋体" w:hAnsi="宋体" w:eastAsia="宋体" w:cs="宋体"/>
          <w:b/>
          <w:sz w:val="24"/>
          <w:szCs w:val="24"/>
          <w:highlight w:val="none"/>
          <w:lang w:val="en-US" w:eastAsia="zh-CN"/>
        </w:rPr>
        <w:t>十、</w:t>
      </w:r>
      <w:r>
        <w:rPr>
          <w:rFonts w:hint="eastAsia" w:ascii="宋体" w:hAnsi="宋体" w:eastAsia="宋体" w:cs="宋体"/>
          <w:b/>
          <w:sz w:val="24"/>
          <w:szCs w:val="24"/>
          <w:highlight w:val="none"/>
        </w:rPr>
        <w:t>材料</w:t>
      </w:r>
      <w:r>
        <w:rPr>
          <w:rFonts w:hint="eastAsia" w:ascii="宋体" w:hAnsi="宋体" w:eastAsia="宋体" w:cs="宋体"/>
          <w:b/>
          <w:sz w:val="24"/>
          <w:szCs w:val="24"/>
          <w:highlight w:val="none"/>
          <w:lang w:val="en-US" w:eastAsia="zh-CN"/>
        </w:rPr>
        <w:t xml:space="preserve"> </w:t>
      </w:r>
      <w:r>
        <w:rPr>
          <w:rFonts w:hint="eastAsia" w:ascii="宋体" w:hAnsi="宋体" w:eastAsia="宋体" w:cs="宋体"/>
          <w:b/>
          <w:sz w:val="24"/>
          <w:szCs w:val="24"/>
          <w:highlight w:val="none"/>
        </w:rPr>
        <w:t>备件及工器具管理</w:t>
      </w:r>
      <w:bookmarkEnd w:id="15"/>
    </w:p>
    <w:p w14:paraId="49C1D399">
      <w:pPr>
        <w:autoSpaceDE w:val="0"/>
        <w:autoSpaceDN w:val="0"/>
        <w:spacing w:line="360" w:lineRule="auto"/>
        <w:rPr>
          <w:rFonts w:ascii="宋体" w:hAnsi="宋体" w:eastAsia="宋体" w:cs="宋体"/>
          <w:bCs/>
          <w:szCs w:val="24"/>
          <w:highlight w:val="none"/>
        </w:rPr>
      </w:pPr>
      <w:r>
        <w:rPr>
          <w:rFonts w:hint="eastAsia" w:ascii="宋体" w:hAnsi="宋体" w:eastAsia="宋体" w:cs="宋体"/>
          <w:bCs/>
          <w:szCs w:val="24"/>
          <w:highlight w:val="none"/>
        </w:rPr>
        <w:t>10.1属于维保工作所需的主材由</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负责，其余维保的消耗性材料及工器具由</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自备。</w:t>
      </w:r>
    </w:p>
    <w:p w14:paraId="2BDF6056">
      <w:pPr>
        <w:autoSpaceDE w:val="0"/>
        <w:autoSpaceDN w:val="0"/>
        <w:spacing w:line="360" w:lineRule="auto"/>
        <w:rPr>
          <w:rFonts w:ascii="宋体" w:hAnsi="宋体" w:eastAsia="宋体" w:cs="宋体"/>
          <w:bCs/>
          <w:szCs w:val="24"/>
          <w:highlight w:val="none"/>
        </w:rPr>
      </w:pPr>
      <w:r>
        <w:rPr>
          <w:rFonts w:hint="eastAsia" w:ascii="宋体" w:hAnsi="宋体" w:eastAsia="宋体" w:cs="宋体"/>
          <w:bCs/>
          <w:szCs w:val="24"/>
          <w:highlight w:val="none"/>
        </w:rPr>
        <w:t>10.2空气呼吸器、长管式防毒面具、过滤式防毒面具、防化服、防火服由</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提供，其它劳动保护用品、安全防护用品</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自备。涉及ABC框架九层、筒仓、备2区域的机务、电仪岗位必须佩戴便携式四合一，气体检测仪</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自行承担，校验由</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负责。机务岗位不得低于5台、电仪岗位岗位不得低于2台，定期校验并建立台账。</w:t>
      </w:r>
    </w:p>
    <w:p w14:paraId="337F8F38">
      <w:pPr>
        <w:autoSpaceDE w:val="0"/>
        <w:autoSpaceDN w:val="0"/>
        <w:spacing w:line="360" w:lineRule="auto"/>
        <w:rPr>
          <w:rFonts w:ascii="宋体" w:hAnsi="宋体" w:eastAsia="宋体" w:cs="宋体"/>
          <w:bCs/>
          <w:szCs w:val="24"/>
          <w:highlight w:val="none"/>
        </w:rPr>
      </w:pPr>
      <w:r>
        <w:rPr>
          <w:rFonts w:hint="eastAsia" w:ascii="宋体" w:hAnsi="宋体" w:eastAsia="宋体" w:cs="宋体"/>
          <w:bCs/>
          <w:szCs w:val="24"/>
          <w:highlight w:val="none"/>
        </w:rPr>
        <w:t>10.3</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应配齐在执行检修、维护及抢修过程的工器具，至少应提供包括以下工器具（但不限于以下工器具）。包括电（气）焊设备、打磨机、拉马、</w:t>
      </w:r>
      <w:r>
        <w:rPr>
          <w:rFonts w:hint="eastAsia" w:ascii="宋体" w:hAnsi="宋体" w:eastAsia="宋体" w:cs="宋体"/>
          <w:bCs/>
          <w:szCs w:val="21"/>
          <w:highlight w:val="none"/>
        </w:rPr>
        <w:t>地牛、切割机、套丝机</w:t>
      </w:r>
      <w:r>
        <w:rPr>
          <w:rFonts w:hint="eastAsia" w:ascii="宋体" w:hAnsi="宋体" w:eastAsia="宋体" w:cs="宋体"/>
          <w:bCs/>
          <w:szCs w:val="24"/>
          <w:highlight w:val="none"/>
        </w:rPr>
        <w:t>、10T及以下手拉葫芦、100T及以下千斤顶、小型台虎钳、小型液压扳手、475手操器、对讲机、点检防爆通讯设备、锤击扳手、套筒扳手、梅花扳手及常用的活扳手、呆扳手、手钳、螺丝刀、游标卡尺、梯子、吸尘器、吹尘器等。特殊工具、高精度量具、专用工具可由</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向</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借用，A\B\C框架气体防爆区域工器具须使用防爆工器具。</w:t>
      </w:r>
    </w:p>
    <w:p w14:paraId="3FA6383A">
      <w:pPr>
        <w:autoSpaceDE w:val="0"/>
        <w:autoSpaceDN w:val="0"/>
        <w:spacing w:line="360" w:lineRule="auto"/>
        <w:rPr>
          <w:rFonts w:ascii="宋体" w:hAnsi="宋体" w:eastAsia="宋体" w:cs="宋体"/>
          <w:bCs/>
          <w:szCs w:val="24"/>
          <w:highlight w:val="none"/>
        </w:rPr>
      </w:pPr>
      <w:r>
        <w:rPr>
          <w:rFonts w:hint="eastAsia" w:ascii="宋体" w:hAnsi="宋体" w:eastAsia="宋体" w:cs="宋体"/>
          <w:bCs/>
          <w:szCs w:val="24"/>
          <w:highlight w:val="none"/>
        </w:rPr>
        <w:t>10.4 正常维护用工器具由</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自备，维保时所使用的工器具必须符合对应工作场合的防爆要求，所使用防爆工器具需提供其相关证明及有效检验合格证。若</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已有的特殊工具、专用工具可向</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借用。</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到现场后向</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提供安全工器具清册。</w:t>
      </w:r>
    </w:p>
    <w:p w14:paraId="66C7DD96">
      <w:pPr>
        <w:spacing w:line="360" w:lineRule="auto"/>
        <w:rPr>
          <w:rFonts w:ascii="宋体" w:hAnsi="宋体" w:eastAsia="宋体" w:cs="宋体"/>
          <w:bCs/>
          <w:szCs w:val="24"/>
          <w:highlight w:val="none"/>
        </w:rPr>
      </w:pPr>
      <w:r>
        <w:rPr>
          <w:rFonts w:hint="eastAsia" w:ascii="宋体" w:hAnsi="宋体" w:eastAsia="宋体" w:cs="宋体"/>
          <w:bCs/>
          <w:szCs w:val="24"/>
          <w:highlight w:val="none"/>
        </w:rPr>
        <w:t>10.5</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中标后应向</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上报以上工器具清单。</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维护过程中因以上工器具配置过少、没有配置、或不能使用，造成</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设备得不到及时修护，</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可向</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发出警告，造成重大生产影响的，可解除合同。</w:t>
      </w:r>
    </w:p>
    <w:p w14:paraId="1C8CBF80">
      <w:pPr>
        <w:spacing w:line="360" w:lineRule="auto"/>
        <w:ind w:left="480" w:hanging="480" w:hangingChars="200"/>
        <w:rPr>
          <w:rFonts w:ascii="宋体" w:hAnsi="宋体" w:eastAsia="宋体" w:cs="宋体"/>
          <w:bCs/>
          <w:sz w:val="24"/>
          <w:szCs w:val="24"/>
          <w:highlight w:val="none"/>
        </w:rPr>
      </w:pPr>
      <w:r>
        <w:rPr>
          <w:rFonts w:hint="eastAsia" w:ascii="宋体" w:hAnsi="宋体" w:eastAsia="宋体" w:cs="宋体"/>
          <w:bCs/>
          <w:sz w:val="24"/>
          <w:szCs w:val="24"/>
          <w:highlight w:val="none"/>
        </w:rPr>
        <w:t>10.6 材料和备件领用</w:t>
      </w:r>
    </w:p>
    <w:p w14:paraId="5E9B5C94">
      <w:pPr>
        <w:autoSpaceDE w:val="0"/>
        <w:autoSpaceDN w:val="0"/>
        <w:spacing w:line="360" w:lineRule="auto"/>
        <w:rPr>
          <w:rFonts w:ascii="宋体" w:hAnsi="宋体" w:eastAsia="宋体" w:cs="宋体"/>
          <w:bCs/>
          <w:szCs w:val="24"/>
          <w:highlight w:val="none"/>
          <w:lang w:val="zh-CN"/>
        </w:rPr>
      </w:pPr>
      <w:r>
        <w:rPr>
          <w:rFonts w:hint="eastAsia" w:ascii="宋体" w:hAnsi="宋体" w:eastAsia="宋体" w:cs="宋体"/>
          <w:bCs/>
          <w:szCs w:val="24"/>
          <w:highlight w:val="none"/>
        </w:rPr>
        <w:t xml:space="preserve">10.6.1 </w:t>
      </w:r>
      <w:r>
        <w:rPr>
          <w:rFonts w:hint="eastAsia" w:ascii="宋体" w:hAnsi="宋体" w:eastAsia="宋体" w:cs="宋体"/>
          <w:bCs/>
          <w:szCs w:val="24"/>
          <w:highlight w:val="none"/>
          <w:lang w:val="zh-CN"/>
        </w:rPr>
        <w:t>投标人负责维护材料、备件计划的申报工作，</w:t>
      </w:r>
      <w:r>
        <w:rPr>
          <w:rFonts w:hint="eastAsia" w:ascii="宋体" w:hAnsi="宋体" w:eastAsia="宋体" w:cs="宋体"/>
          <w:bCs/>
          <w:szCs w:val="24"/>
          <w:highlight w:val="none"/>
        </w:rPr>
        <w:t>经</w:t>
      </w:r>
      <w:r>
        <w:rPr>
          <w:rFonts w:hint="eastAsia" w:ascii="宋体" w:hAnsi="宋体" w:eastAsia="宋体" w:cs="宋体"/>
          <w:bCs/>
          <w:szCs w:val="24"/>
          <w:highlight w:val="none"/>
          <w:lang w:eastAsia="zh-CN"/>
        </w:rPr>
        <w:t>招标人</w:t>
      </w:r>
      <w:r>
        <w:rPr>
          <w:rFonts w:hint="eastAsia" w:ascii="宋体" w:hAnsi="宋体" w:eastAsia="宋体" w:cs="宋体"/>
          <w:bCs/>
          <w:szCs w:val="24"/>
          <w:highlight w:val="none"/>
        </w:rPr>
        <w:t>归口管理部门审核后报物资部进行采购；</w:t>
      </w:r>
      <w:r>
        <w:rPr>
          <w:rFonts w:hint="eastAsia" w:ascii="宋体" w:hAnsi="宋体" w:eastAsia="宋体" w:cs="宋体"/>
          <w:bCs/>
          <w:szCs w:val="24"/>
          <w:highlight w:val="none"/>
          <w:lang w:val="zh-CN"/>
        </w:rPr>
        <w:t>招标人所供材料、备件的规格品种、数量应保证质量合格，供货时间不影响工作进度；</w:t>
      </w:r>
    </w:p>
    <w:p w14:paraId="093B73C2">
      <w:pPr>
        <w:autoSpaceDE w:val="0"/>
        <w:autoSpaceDN w:val="0"/>
        <w:spacing w:line="360" w:lineRule="auto"/>
        <w:rPr>
          <w:rFonts w:ascii="宋体" w:hAnsi="宋体" w:eastAsia="宋体" w:cs="宋体"/>
          <w:bCs/>
          <w:szCs w:val="24"/>
          <w:highlight w:val="none"/>
          <w:lang w:val="zh-CN"/>
        </w:rPr>
      </w:pPr>
      <w:r>
        <w:rPr>
          <w:rFonts w:hint="eastAsia" w:ascii="宋体" w:hAnsi="宋体" w:eastAsia="宋体" w:cs="宋体"/>
          <w:bCs/>
          <w:szCs w:val="24"/>
          <w:highlight w:val="none"/>
        </w:rPr>
        <w:t xml:space="preserve">10.6.2 </w:t>
      </w:r>
      <w:r>
        <w:rPr>
          <w:rFonts w:hint="eastAsia" w:ascii="宋体" w:hAnsi="宋体" w:eastAsia="宋体" w:cs="宋体"/>
          <w:bCs/>
          <w:szCs w:val="24"/>
          <w:highlight w:val="none"/>
          <w:lang w:val="zh-CN"/>
        </w:rPr>
        <w:t>对于不能保证维护质量的材料或备件，投标人在维护过程中一旦检查出来有权拒绝使用，但需经双方确认。</w:t>
      </w:r>
      <w:r>
        <w:rPr>
          <w:rFonts w:hint="eastAsia" w:ascii="宋体" w:hAnsi="宋体" w:eastAsia="宋体" w:cs="宋体"/>
          <w:bCs/>
          <w:szCs w:val="24"/>
          <w:highlight w:val="none"/>
        </w:rPr>
        <w:t>因</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检修、维护措施不当而造成损坏的备件、材料应由</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负责。</w:t>
      </w:r>
    </w:p>
    <w:p w14:paraId="48D492B9">
      <w:pPr>
        <w:autoSpaceDE w:val="0"/>
        <w:autoSpaceDN w:val="0"/>
        <w:spacing w:line="360" w:lineRule="auto"/>
        <w:rPr>
          <w:rFonts w:ascii="宋体" w:hAnsi="宋体" w:eastAsia="宋体" w:cs="宋体"/>
          <w:bCs/>
          <w:szCs w:val="24"/>
          <w:highlight w:val="none"/>
          <w:lang w:val="zh-CN"/>
        </w:rPr>
      </w:pPr>
      <w:r>
        <w:rPr>
          <w:rFonts w:hint="eastAsia" w:ascii="宋体" w:hAnsi="宋体" w:eastAsia="宋体" w:cs="宋体"/>
          <w:bCs/>
          <w:szCs w:val="24"/>
          <w:highlight w:val="none"/>
        </w:rPr>
        <w:t xml:space="preserve">10.6.3 </w:t>
      </w:r>
      <w:r>
        <w:rPr>
          <w:rFonts w:hint="eastAsia" w:ascii="宋体" w:hAnsi="宋体" w:eastAsia="宋体" w:cs="宋体"/>
          <w:bCs/>
          <w:szCs w:val="24"/>
          <w:highlight w:val="none"/>
          <w:lang w:val="zh-CN"/>
        </w:rPr>
        <w:t>检修维护过程中，投标人需要更换的零部件，必须经过招标人代表的签证确认。</w:t>
      </w:r>
    </w:p>
    <w:p w14:paraId="1E0D945B">
      <w:pPr>
        <w:autoSpaceDE w:val="0"/>
        <w:autoSpaceDN w:val="0"/>
        <w:spacing w:line="360" w:lineRule="auto"/>
        <w:rPr>
          <w:rFonts w:ascii="宋体" w:hAnsi="宋体" w:eastAsia="宋体" w:cs="宋体"/>
          <w:bCs/>
          <w:szCs w:val="24"/>
          <w:highlight w:val="none"/>
          <w:lang w:val="zh-CN"/>
        </w:rPr>
      </w:pPr>
      <w:r>
        <w:rPr>
          <w:rFonts w:hint="eastAsia" w:ascii="宋体" w:hAnsi="宋体" w:eastAsia="宋体" w:cs="宋体"/>
          <w:bCs/>
          <w:szCs w:val="24"/>
          <w:highlight w:val="none"/>
        </w:rPr>
        <w:t xml:space="preserve">10.6.4 </w:t>
      </w:r>
      <w:r>
        <w:rPr>
          <w:rFonts w:hint="eastAsia" w:ascii="宋体" w:hAnsi="宋体" w:eastAsia="宋体" w:cs="宋体"/>
          <w:bCs/>
          <w:szCs w:val="24"/>
          <w:highlight w:val="none"/>
          <w:lang w:val="zh-CN"/>
        </w:rPr>
        <w:t>材料和备件的领用，按照招标人材料领取制度执行。</w:t>
      </w:r>
      <w:r>
        <w:rPr>
          <w:rFonts w:hint="eastAsia" w:ascii="宋体" w:hAnsi="宋体" w:eastAsia="宋体" w:cs="宋体"/>
          <w:bCs/>
          <w:szCs w:val="24"/>
          <w:highlight w:val="none"/>
        </w:rPr>
        <w:t>备品备件、材料自仓库的到检修地点的运输属于</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的工作范围。</w:t>
      </w:r>
      <w:r>
        <w:rPr>
          <w:rFonts w:hint="eastAsia" w:ascii="宋体" w:hAnsi="宋体" w:eastAsia="宋体" w:cs="宋体"/>
          <w:bCs/>
          <w:szCs w:val="24"/>
          <w:highlight w:val="none"/>
          <w:lang w:eastAsia="zh-CN"/>
        </w:rPr>
        <w:t>投标人</w:t>
      </w:r>
      <w:r>
        <w:rPr>
          <w:rFonts w:hint="eastAsia" w:ascii="宋体" w:hAnsi="宋体" w:eastAsia="宋体" w:cs="宋体"/>
          <w:bCs/>
          <w:szCs w:val="24"/>
          <w:highlight w:val="none"/>
        </w:rPr>
        <w:t>对</w:t>
      </w:r>
      <w:r>
        <w:rPr>
          <w:rFonts w:hint="eastAsia" w:ascii="宋体" w:hAnsi="宋体" w:eastAsia="宋体" w:cs="宋体"/>
          <w:bCs/>
          <w:szCs w:val="24"/>
          <w:highlight w:val="none"/>
          <w:lang w:val="zh-CN"/>
        </w:rPr>
        <w:t>材料、备件的使用、更换、应本着节约、修复的原则，经双方共同确认更换下来的设备、配件，投标人应按照招标人要求妥善回收、送至指定保管场所。</w:t>
      </w:r>
    </w:p>
    <w:p w14:paraId="0A013609">
      <w:pPr>
        <w:autoSpaceDE w:val="0"/>
        <w:autoSpaceDN w:val="0"/>
        <w:spacing w:line="360" w:lineRule="auto"/>
        <w:rPr>
          <w:rFonts w:ascii="宋体" w:hAnsi="宋体" w:eastAsia="宋体" w:cs="宋体"/>
          <w:bCs/>
          <w:szCs w:val="24"/>
          <w:highlight w:val="none"/>
          <w:lang w:val="zh-CN"/>
        </w:rPr>
      </w:pPr>
      <w:r>
        <w:rPr>
          <w:rFonts w:hint="eastAsia" w:ascii="宋体" w:hAnsi="宋体" w:eastAsia="宋体" w:cs="宋体"/>
          <w:bCs/>
          <w:szCs w:val="24"/>
          <w:highlight w:val="none"/>
        </w:rPr>
        <w:t xml:space="preserve">10.6.5 </w:t>
      </w:r>
      <w:r>
        <w:rPr>
          <w:rFonts w:hint="eastAsia" w:ascii="宋体" w:hAnsi="宋体" w:eastAsia="宋体" w:cs="宋体"/>
          <w:bCs/>
          <w:szCs w:val="24"/>
          <w:highlight w:val="none"/>
          <w:lang w:val="zh-CN"/>
        </w:rPr>
        <w:t>检修维护结束后，剩余材料和备品备件由投标人人员负责退库。合同期内，如招标人发现投标人有故意多领用甲供材料时，一经查实，其多领部分的材料用量将按照招标人实际采购的相应材料价格（包括运杂费、采保费）的两倍计算材料费用扣减投标人合同款。</w:t>
      </w:r>
    </w:p>
    <w:p w14:paraId="6B82BBFA">
      <w:pPr>
        <w:spacing w:line="360" w:lineRule="auto"/>
        <w:rPr>
          <w:rFonts w:ascii="宋体" w:hAnsi="宋体" w:eastAsia="宋体" w:cs="宋体"/>
          <w:bCs/>
          <w:szCs w:val="24"/>
          <w:highlight w:val="none"/>
          <w:lang w:val="zh-CN"/>
        </w:rPr>
      </w:pPr>
      <w:r>
        <w:rPr>
          <w:rFonts w:hint="eastAsia" w:ascii="宋体" w:hAnsi="宋体" w:eastAsia="宋体" w:cs="宋体"/>
          <w:bCs/>
          <w:szCs w:val="24"/>
          <w:highlight w:val="none"/>
        </w:rPr>
        <w:t xml:space="preserve">10.6.6 </w:t>
      </w:r>
      <w:r>
        <w:rPr>
          <w:rFonts w:hint="eastAsia" w:ascii="宋体" w:hAnsi="宋体" w:eastAsia="宋体" w:cs="宋体"/>
          <w:bCs/>
          <w:szCs w:val="24"/>
          <w:highlight w:val="none"/>
          <w:lang w:val="zh-CN"/>
        </w:rPr>
        <w:t>维护、抢修所用技术资料，如设备装配图、设备技术标准、检修作业标准等由投标人到招标人档案室借阅，检修完毕返还。</w:t>
      </w:r>
    </w:p>
    <w:p w14:paraId="11725551">
      <w:pPr>
        <w:pStyle w:val="88"/>
        <w:spacing w:after="0" w:line="360" w:lineRule="auto"/>
        <w:jc w:val="both"/>
        <w:outlineLvl w:val="1"/>
        <w:rPr>
          <w:rFonts w:hint="eastAsia" w:hAnsi="宋体" w:cs="宋体"/>
          <w:bCs/>
          <w:szCs w:val="24"/>
          <w:highlight w:val="none"/>
        </w:rPr>
      </w:pPr>
      <w:bookmarkStart w:id="16" w:name="_Toc10688"/>
      <w:r>
        <w:rPr>
          <w:rFonts w:hint="eastAsia" w:hAnsi="宋体" w:cs="宋体"/>
          <w:b/>
          <w:kern w:val="2"/>
          <w:sz w:val="24"/>
          <w:szCs w:val="24"/>
          <w:highlight w:val="none"/>
          <w:lang w:val="en-US" w:eastAsia="zh-CN" w:bidi="ar-SA"/>
        </w:rPr>
        <w:t>十一、</w:t>
      </w:r>
      <w:r>
        <w:rPr>
          <w:rFonts w:hint="eastAsia" w:ascii="宋体" w:hAnsi="宋体" w:eastAsia="宋体" w:cs="宋体"/>
          <w:b/>
          <w:kern w:val="2"/>
          <w:sz w:val="24"/>
          <w:szCs w:val="24"/>
          <w:highlight w:val="none"/>
          <w:lang w:val="en-US" w:eastAsia="zh-CN" w:bidi="ar-SA"/>
        </w:rPr>
        <w:t>安健环及文明施工、危险源（环境因素）控制要求</w:t>
      </w:r>
      <w:bookmarkEnd w:id="16"/>
    </w:p>
    <w:p w14:paraId="6A3FC2B0">
      <w:pPr>
        <w:autoSpaceDE w:val="0"/>
        <w:autoSpaceDN w:val="0"/>
        <w:spacing w:line="360" w:lineRule="auto"/>
        <w:rPr>
          <w:rFonts w:ascii="宋体" w:hAnsi="宋体" w:eastAsia="宋体" w:cs="宋体"/>
          <w:szCs w:val="24"/>
          <w:highlight w:val="none"/>
          <w:lang w:val="zh-CN"/>
        </w:rPr>
      </w:pPr>
      <w:r>
        <w:rPr>
          <w:rFonts w:hint="eastAsia" w:ascii="宋体" w:hAnsi="宋体" w:eastAsia="宋体" w:cs="宋体"/>
          <w:szCs w:val="24"/>
          <w:highlight w:val="none"/>
        </w:rPr>
        <w:t>11.</w:t>
      </w:r>
      <w:r>
        <w:rPr>
          <w:rFonts w:hint="eastAsia" w:ascii="宋体" w:hAnsi="宋体" w:eastAsia="宋体" w:cs="宋体"/>
          <w:szCs w:val="24"/>
          <w:highlight w:val="none"/>
          <w:lang w:val="zh-CN"/>
        </w:rPr>
        <w:t>1贯彻“谁施工、谁负责安全”的管理原则。</w:t>
      </w:r>
    </w:p>
    <w:p w14:paraId="2B1CD7F8">
      <w:pPr>
        <w:autoSpaceDE w:val="0"/>
        <w:autoSpaceDN w:val="0"/>
        <w:spacing w:line="360" w:lineRule="auto"/>
        <w:rPr>
          <w:rFonts w:ascii="宋体" w:hAnsi="宋体" w:eastAsia="宋体" w:cs="宋体"/>
          <w:szCs w:val="24"/>
          <w:highlight w:val="none"/>
          <w:lang w:val="zh-CN"/>
        </w:rPr>
      </w:pPr>
      <w:r>
        <w:rPr>
          <w:rFonts w:hint="eastAsia" w:ascii="宋体" w:hAnsi="宋体" w:eastAsia="宋体" w:cs="宋体"/>
          <w:szCs w:val="24"/>
          <w:highlight w:val="none"/>
        </w:rPr>
        <w:t>11.</w:t>
      </w:r>
      <w:r>
        <w:rPr>
          <w:rFonts w:hint="eastAsia" w:ascii="宋体" w:hAnsi="宋体" w:eastAsia="宋体" w:cs="宋体"/>
          <w:szCs w:val="24"/>
          <w:highlight w:val="none"/>
          <w:lang w:val="zh-CN"/>
        </w:rPr>
        <w:t>2投标人进场施工，必须在施工前七天内提交参与本项目的入厂人员名单，安全质量组织体系名单至招标人，经审核合格后，方可办理有关入厂证件和入厂施工。</w:t>
      </w:r>
    </w:p>
    <w:p w14:paraId="0C960C81">
      <w:pPr>
        <w:autoSpaceDE w:val="0"/>
        <w:autoSpaceDN w:val="0"/>
        <w:spacing w:line="360" w:lineRule="auto"/>
        <w:rPr>
          <w:rFonts w:ascii="宋体" w:hAnsi="宋体" w:eastAsia="宋体" w:cs="宋体"/>
          <w:szCs w:val="24"/>
          <w:highlight w:val="none"/>
          <w:lang w:val="zh-CN"/>
        </w:rPr>
      </w:pPr>
      <w:r>
        <w:rPr>
          <w:rFonts w:hint="eastAsia" w:ascii="宋体" w:hAnsi="宋体" w:eastAsia="宋体" w:cs="宋体"/>
          <w:szCs w:val="24"/>
          <w:highlight w:val="none"/>
        </w:rPr>
        <w:t>11.3</w:t>
      </w:r>
      <w:r>
        <w:rPr>
          <w:rFonts w:hint="eastAsia" w:ascii="宋体" w:hAnsi="宋体" w:eastAsia="宋体" w:cs="宋体"/>
          <w:szCs w:val="24"/>
          <w:highlight w:val="none"/>
          <w:lang w:val="zh-CN"/>
        </w:rPr>
        <w:t>投标人项目经理是本工程的安全工作的第一责任人，对本工程工作期间所有施工项目的实施过程中涉及的安全负责，以及施工现场、施工过程中的安全负责。对派遣的工作人员，编制的《施工方案》，以及提供的作业车辆、施工机械的安全负责，并保证所派遣的工作人员具有完成本工程内任何工作的安全知识和能力。投标人参加施工的特种作业人员和特种设备作业人员必须具备政府主管部门（车间）颁发的有效证书或证明，提交招标人审核、备案。</w:t>
      </w:r>
    </w:p>
    <w:p w14:paraId="736A684F">
      <w:pPr>
        <w:autoSpaceDE w:val="0"/>
        <w:autoSpaceDN w:val="0"/>
        <w:spacing w:line="360" w:lineRule="auto"/>
        <w:rPr>
          <w:rFonts w:ascii="宋体" w:hAnsi="宋体" w:eastAsia="宋体" w:cs="宋体"/>
          <w:szCs w:val="24"/>
          <w:highlight w:val="none"/>
          <w:lang w:val="zh-CN"/>
        </w:rPr>
      </w:pPr>
      <w:r>
        <w:rPr>
          <w:rFonts w:hint="eastAsia" w:ascii="宋体" w:hAnsi="宋体" w:eastAsia="宋体" w:cs="宋体"/>
          <w:szCs w:val="24"/>
          <w:highlight w:val="none"/>
        </w:rPr>
        <w:t xml:space="preserve">11.4 </w:t>
      </w:r>
      <w:r>
        <w:rPr>
          <w:rFonts w:hint="eastAsia" w:ascii="宋体" w:hAnsi="宋体" w:eastAsia="宋体" w:cs="宋体"/>
          <w:szCs w:val="24"/>
          <w:highlight w:val="none"/>
          <w:lang w:val="zh-CN"/>
        </w:rPr>
        <w:t>投标人应认真贯彻国家和地方劳动保护、安全生产主管部门（车间）颁发的有关安全生产的方针、政策，严格执行有关劳动保护法规、法令、条例、行业安全工作规程、安全生产工作规定及电力建设安全施工管理规定。</w:t>
      </w:r>
    </w:p>
    <w:p w14:paraId="5430886C">
      <w:pPr>
        <w:autoSpaceDE w:val="0"/>
        <w:autoSpaceDN w:val="0"/>
        <w:spacing w:line="360" w:lineRule="auto"/>
        <w:rPr>
          <w:rFonts w:ascii="宋体" w:hAnsi="宋体" w:eastAsia="宋体" w:cs="宋体"/>
          <w:szCs w:val="24"/>
          <w:highlight w:val="none"/>
          <w:lang w:val="zh-CN"/>
        </w:rPr>
      </w:pPr>
      <w:r>
        <w:rPr>
          <w:rFonts w:hint="eastAsia" w:ascii="宋体" w:hAnsi="宋体" w:eastAsia="宋体" w:cs="宋体"/>
          <w:szCs w:val="24"/>
          <w:highlight w:val="none"/>
        </w:rPr>
        <w:t xml:space="preserve">11.5 </w:t>
      </w:r>
      <w:r>
        <w:rPr>
          <w:rFonts w:hint="eastAsia" w:ascii="宋体" w:hAnsi="宋体" w:eastAsia="宋体" w:cs="宋体"/>
          <w:szCs w:val="24"/>
          <w:highlight w:val="none"/>
          <w:lang w:val="zh-CN"/>
        </w:rPr>
        <w:t>在施工中，投标人必须认真对本工程有关施工人员进行安全生产制度及安全技术知识教育，增强职工法制观念，提高职工安全思想意识和自我保护能力，督促职工自觉遵守安全生产纪律、制度和法规。投标人应对施工人员加强教育和管理，增强质量、安全第一的观念，进行安全、文明施工，做到工完料尽场地清。投标人对施工人员必须按规定配备劳动保护用品、用具，保证施工人员的安全和身心健康，符合职业劳动保护的规定要求。</w:t>
      </w:r>
    </w:p>
    <w:p w14:paraId="64EE7C76">
      <w:pPr>
        <w:autoSpaceDE w:val="0"/>
        <w:autoSpaceDN w:val="0"/>
        <w:spacing w:line="360" w:lineRule="auto"/>
        <w:rPr>
          <w:rFonts w:ascii="宋体" w:hAnsi="宋体" w:eastAsia="宋体" w:cs="宋体"/>
          <w:szCs w:val="24"/>
          <w:highlight w:val="none"/>
          <w:lang w:val="zh-CN"/>
        </w:rPr>
      </w:pPr>
      <w:r>
        <w:rPr>
          <w:rFonts w:hint="eastAsia" w:ascii="宋体" w:hAnsi="宋体" w:eastAsia="宋体" w:cs="宋体"/>
          <w:szCs w:val="24"/>
          <w:highlight w:val="none"/>
        </w:rPr>
        <w:t xml:space="preserve">11.6 </w:t>
      </w:r>
      <w:r>
        <w:rPr>
          <w:rFonts w:hint="eastAsia" w:ascii="宋体" w:hAnsi="宋体" w:eastAsia="宋体" w:cs="宋体"/>
          <w:szCs w:val="24"/>
          <w:highlight w:val="none"/>
          <w:lang w:val="zh-CN"/>
        </w:rPr>
        <w:t>投标人应有健全的安全管理组织体系，应有安全管理制度，包括各工种的安全操作规程、特种作业人员和特种设备作业人员的审证考核制度、各级安全生产岗位责任制和定期安全检查、安全教育制度等。</w:t>
      </w:r>
    </w:p>
    <w:p w14:paraId="2C29A3EB">
      <w:pPr>
        <w:autoSpaceDE w:val="0"/>
        <w:autoSpaceDN w:val="0"/>
        <w:spacing w:line="360" w:lineRule="auto"/>
        <w:rPr>
          <w:rFonts w:ascii="宋体" w:hAnsi="宋体" w:eastAsia="宋体" w:cs="宋体"/>
          <w:szCs w:val="24"/>
          <w:highlight w:val="none"/>
          <w:lang w:val="zh-CN"/>
        </w:rPr>
      </w:pPr>
      <w:r>
        <w:rPr>
          <w:rFonts w:hint="eastAsia" w:ascii="宋体" w:hAnsi="宋体" w:eastAsia="宋体" w:cs="宋体"/>
          <w:szCs w:val="24"/>
          <w:highlight w:val="none"/>
        </w:rPr>
        <w:t xml:space="preserve">11.7 </w:t>
      </w:r>
      <w:r>
        <w:rPr>
          <w:rFonts w:hint="eastAsia" w:ascii="宋体" w:hAnsi="宋体" w:eastAsia="宋体" w:cs="宋体"/>
          <w:szCs w:val="24"/>
          <w:highlight w:val="none"/>
          <w:lang w:val="zh-CN"/>
        </w:rPr>
        <w:t>招标人负责对投标人进行安全生产进场教育，指明施工区域和相关的安全要求及规定，完成工作票上规定的安全隔离措施。招标人有权监督、抽查投标人安全措施、有权监督安全责任落实情况并根据生产和安全要求，请投标人临时转移施工地点或暂停施工。招标人有权对投标人违章作业或危及设备的施工提出警告或要求停止施工。</w:t>
      </w:r>
    </w:p>
    <w:p w14:paraId="54823B2C">
      <w:pPr>
        <w:autoSpaceDE w:val="0"/>
        <w:autoSpaceDN w:val="0"/>
        <w:spacing w:line="360" w:lineRule="auto"/>
        <w:rPr>
          <w:rFonts w:ascii="宋体" w:hAnsi="宋体" w:eastAsia="宋体" w:cs="宋体"/>
          <w:szCs w:val="24"/>
          <w:highlight w:val="none"/>
          <w:lang w:val="zh-CN"/>
        </w:rPr>
      </w:pPr>
      <w:r>
        <w:rPr>
          <w:rFonts w:hint="eastAsia" w:ascii="宋体" w:hAnsi="宋体" w:eastAsia="宋体" w:cs="宋体"/>
          <w:szCs w:val="24"/>
          <w:highlight w:val="none"/>
        </w:rPr>
        <w:t xml:space="preserve">11.8 </w:t>
      </w:r>
      <w:r>
        <w:rPr>
          <w:rFonts w:hint="eastAsia" w:ascii="宋体" w:hAnsi="宋体" w:eastAsia="宋体" w:cs="宋体"/>
          <w:szCs w:val="24"/>
          <w:highlight w:val="none"/>
          <w:lang w:val="zh-CN"/>
        </w:rPr>
        <w:t>投标人的工作人员必须严格遵守招标人的管理要求，严格按安全规程文明施工，服从招标人生产调度，接受招标人文明生产考核。投标人必须有专职安全员，制定与本工程有关的安全措施。针对有可能发生火灾、爆炸、触电、高空坠落、中毒、窒息、机械伤害、烧烫伤等危险或引起严重设备事故的施工，投标人应事先向招标人详细了解情况，并制定施工安全技术措施，经招标人确认后实施。针对高空作业、交叉、动火等特殊作业，必须制定并落实针对性的安全防范保护措施，确保人身、设备、施工机械的安全。投标人还应落实好保证消防安全的措施，施工时注意留出安全消防通道，不得妨碍交通。作业人员在作业区域内必须遵守招标人安全管理的有关规定和制度，佩好胸卡，戴好安全帽等个人安全器具，不准进入与作业无关的区域，并随时接受招标人的项目负责人的工作指导和安监人员现场的安全监督。</w:t>
      </w:r>
    </w:p>
    <w:p w14:paraId="2324E7CB">
      <w:pPr>
        <w:autoSpaceDE w:val="0"/>
        <w:autoSpaceDN w:val="0"/>
        <w:spacing w:line="360" w:lineRule="auto"/>
        <w:rPr>
          <w:rFonts w:ascii="宋体" w:hAnsi="宋体" w:eastAsia="宋体" w:cs="宋体"/>
          <w:szCs w:val="24"/>
          <w:highlight w:val="none"/>
          <w:lang w:val="zh-CN"/>
        </w:rPr>
      </w:pPr>
      <w:r>
        <w:rPr>
          <w:rFonts w:hint="eastAsia" w:ascii="宋体" w:hAnsi="宋体" w:eastAsia="宋体" w:cs="宋体"/>
          <w:szCs w:val="24"/>
          <w:highlight w:val="none"/>
        </w:rPr>
        <w:t xml:space="preserve">11.9 </w:t>
      </w:r>
      <w:r>
        <w:rPr>
          <w:rFonts w:hint="eastAsia" w:ascii="宋体" w:hAnsi="宋体" w:eastAsia="宋体" w:cs="宋体"/>
          <w:szCs w:val="24"/>
          <w:highlight w:val="none"/>
          <w:lang w:val="zh-CN"/>
        </w:rPr>
        <w:t>必须严格执行工作票制度。工作票由招标人签发，并写明安全措施，投标人必须严格执行。有关工作票的办理按照招标人&lt;&lt;工作票管理标准&gt;&gt;执行,严禁无票作业。</w:t>
      </w:r>
    </w:p>
    <w:p w14:paraId="59DD244C">
      <w:pPr>
        <w:autoSpaceDE w:val="0"/>
        <w:autoSpaceDN w:val="0"/>
        <w:spacing w:line="360" w:lineRule="auto"/>
        <w:rPr>
          <w:rFonts w:ascii="宋体" w:hAnsi="宋体" w:eastAsia="宋体" w:cs="宋体"/>
          <w:szCs w:val="24"/>
          <w:highlight w:val="none"/>
          <w:lang w:val="zh-CN"/>
        </w:rPr>
      </w:pPr>
      <w:r>
        <w:rPr>
          <w:rFonts w:hint="eastAsia" w:ascii="宋体" w:hAnsi="宋体" w:eastAsia="宋体" w:cs="宋体"/>
          <w:szCs w:val="24"/>
          <w:highlight w:val="none"/>
        </w:rPr>
        <w:t xml:space="preserve">11.10 </w:t>
      </w:r>
      <w:r>
        <w:rPr>
          <w:rFonts w:hint="eastAsia" w:ascii="宋体" w:hAnsi="宋体" w:eastAsia="宋体" w:cs="宋体"/>
          <w:szCs w:val="24"/>
          <w:highlight w:val="none"/>
          <w:lang w:val="zh-CN"/>
        </w:rPr>
        <w:t>由于投标人人员违反安全规程、违章作业和违反招标人厂纪厂规造成招标人设施损坏，或人员的伤亡事故，则由投标人承担全部责任，招标人负责处理。</w:t>
      </w:r>
    </w:p>
    <w:p w14:paraId="13C65160">
      <w:pPr>
        <w:autoSpaceDE w:val="0"/>
        <w:autoSpaceDN w:val="0"/>
        <w:spacing w:line="360" w:lineRule="auto"/>
        <w:rPr>
          <w:rFonts w:ascii="宋体" w:hAnsi="宋体" w:eastAsia="宋体" w:cs="宋体"/>
          <w:szCs w:val="24"/>
          <w:highlight w:val="none"/>
          <w:lang w:val="zh-CN"/>
        </w:rPr>
      </w:pPr>
      <w:r>
        <w:rPr>
          <w:rFonts w:hint="eastAsia" w:ascii="宋体" w:hAnsi="宋体" w:eastAsia="宋体" w:cs="宋体"/>
          <w:szCs w:val="24"/>
          <w:highlight w:val="none"/>
        </w:rPr>
        <w:t xml:space="preserve">11.11 </w:t>
      </w:r>
      <w:r>
        <w:rPr>
          <w:rFonts w:hint="eastAsia" w:ascii="宋体" w:hAnsi="宋体" w:eastAsia="宋体" w:cs="宋体"/>
          <w:szCs w:val="24"/>
          <w:highlight w:val="none"/>
          <w:lang w:val="zh-CN"/>
        </w:rPr>
        <w:t>由于投标人人员违反安全规程和招标人厂纪厂规而造成投标人人身或设备事故的，则由投标人承担全部责任并负责处理。</w:t>
      </w:r>
    </w:p>
    <w:p w14:paraId="3A2C9A94">
      <w:pPr>
        <w:autoSpaceDE w:val="0"/>
        <w:autoSpaceDN w:val="0"/>
        <w:spacing w:line="360" w:lineRule="auto"/>
        <w:rPr>
          <w:rFonts w:ascii="宋体" w:hAnsi="宋体" w:eastAsia="宋体" w:cs="宋体"/>
          <w:szCs w:val="24"/>
          <w:highlight w:val="none"/>
          <w:lang w:val="zh-CN"/>
        </w:rPr>
      </w:pPr>
      <w:r>
        <w:rPr>
          <w:rFonts w:hint="eastAsia" w:ascii="宋体" w:hAnsi="宋体" w:eastAsia="宋体" w:cs="宋体"/>
          <w:szCs w:val="24"/>
          <w:highlight w:val="none"/>
        </w:rPr>
        <w:t xml:space="preserve">11.12 </w:t>
      </w:r>
      <w:r>
        <w:rPr>
          <w:rFonts w:hint="eastAsia" w:ascii="宋体" w:hAnsi="宋体" w:eastAsia="宋体" w:cs="宋体"/>
          <w:szCs w:val="24"/>
          <w:highlight w:val="none"/>
          <w:lang w:val="zh-CN"/>
        </w:rPr>
        <w:t>由于招标人原因造成投标人人身或设备事故，投标人负责处理，招标人承担责任并配合处理。</w:t>
      </w:r>
    </w:p>
    <w:p w14:paraId="5C32FD46">
      <w:pPr>
        <w:spacing w:line="360" w:lineRule="auto"/>
        <w:rPr>
          <w:rFonts w:ascii="宋体" w:hAnsi="宋体" w:eastAsia="宋体" w:cs="宋体"/>
          <w:szCs w:val="24"/>
          <w:highlight w:val="none"/>
          <w:lang w:val="zh-CN"/>
        </w:rPr>
      </w:pPr>
      <w:r>
        <w:rPr>
          <w:rFonts w:hint="eastAsia" w:ascii="宋体" w:hAnsi="宋体" w:eastAsia="宋体" w:cs="宋体"/>
          <w:szCs w:val="24"/>
          <w:highlight w:val="none"/>
        </w:rPr>
        <w:t xml:space="preserve">11.13 </w:t>
      </w:r>
      <w:r>
        <w:rPr>
          <w:rFonts w:hint="eastAsia" w:ascii="宋体" w:hAnsi="宋体" w:eastAsia="宋体" w:cs="宋体"/>
          <w:szCs w:val="24"/>
          <w:highlight w:val="none"/>
          <w:lang w:val="zh-CN"/>
        </w:rPr>
        <w:t>在检修过程中出现的被更换下来的任何废旧设备、配件和装置性材料均为招标人所有，应妥善保护并及时向招标人移交被更换下来的设备或材料。应每天对施工现场的废物、垃圾进行一次清理，并将其集中堆放在招标人同意的地点。</w:t>
      </w:r>
    </w:p>
    <w:p w14:paraId="2B2B5AA5">
      <w:pPr>
        <w:autoSpaceDE w:val="0"/>
        <w:autoSpaceDN w:val="0"/>
        <w:spacing w:line="360" w:lineRule="auto"/>
        <w:rPr>
          <w:rFonts w:ascii="宋体" w:hAnsi="宋体" w:eastAsia="宋体" w:cs="宋体"/>
          <w:szCs w:val="24"/>
          <w:highlight w:val="none"/>
        </w:rPr>
      </w:pPr>
      <w:r>
        <w:rPr>
          <w:rFonts w:hint="eastAsia" w:ascii="宋体" w:hAnsi="宋体" w:eastAsia="宋体" w:cs="宋体"/>
          <w:szCs w:val="24"/>
          <w:highlight w:val="none"/>
        </w:rPr>
        <w:t>11.14上述没有规定的，执行</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与</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双方签订的《承发包工程安健环及文明施工协议》。</w:t>
      </w:r>
    </w:p>
    <w:p w14:paraId="581B1FF3">
      <w:pPr>
        <w:outlineLvl w:val="1"/>
        <w:rPr>
          <w:rFonts w:hint="eastAsia" w:ascii="宋体" w:hAnsi="宋体" w:eastAsia="宋体" w:cs="宋体"/>
          <w:b/>
          <w:sz w:val="24"/>
          <w:szCs w:val="24"/>
          <w:highlight w:val="none"/>
        </w:rPr>
      </w:pPr>
      <w:bookmarkStart w:id="17" w:name="_Toc5470"/>
      <w:r>
        <w:rPr>
          <w:rFonts w:hint="eastAsia" w:ascii="宋体" w:hAnsi="宋体" w:eastAsia="宋体" w:cs="宋体"/>
          <w:b/>
          <w:sz w:val="24"/>
          <w:szCs w:val="24"/>
          <w:highlight w:val="none"/>
          <w:lang w:val="en-US" w:eastAsia="zh-CN"/>
        </w:rPr>
        <w:t>十二、</w:t>
      </w:r>
      <w:r>
        <w:rPr>
          <w:rFonts w:hint="eastAsia" w:ascii="宋体" w:hAnsi="宋体" w:eastAsia="宋体" w:cs="宋体"/>
          <w:b/>
          <w:sz w:val="24"/>
          <w:szCs w:val="24"/>
          <w:highlight w:val="none"/>
        </w:rPr>
        <w:t>考核及奖励办法</w:t>
      </w:r>
      <w:bookmarkEnd w:id="17"/>
    </w:p>
    <w:p w14:paraId="23A5955B">
      <w:pPr>
        <w:spacing w:line="360" w:lineRule="auto"/>
        <w:rPr>
          <w:rFonts w:ascii="宋体" w:hAnsi="宋体" w:eastAsia="宋体" w:cs="宋体"/>
          <w:szCs w:val="24"/>
          <w:highlight w:val="none"/>
        </w:rPr>
      </w:pPr>
      <w:r>
        <w:rPr>
          <w:rFonts w:hint="eastAsia" w:ascii="宋体" w:hAnsi="宋体" w:eastAsia="宋体" w:cs="宋体"/>
          <w:szCs w:val="24"/>
          <w:highlight w:val="none"/>
        </w:rPr>
        <w:t>1</w:t>
      </w:r>
      <w:r>
        <w:rPr>
          <w:rFonts w:hint="eastAsia" w:ascii="宋体" w:hAnsi="宋体" w:eastAsia="宋体" w:cs="宋体"/>
          <w:szCs w:val="24"/>
          <w:highlight w:val="none"/>
          <w:lang w:val="en-US" w:eastAsia="zh-CN"/>
        </w:rPr>
        <w:t>2</w:t>
      </w:r>
      <w:r>
        <w:rPr>
          <w:rFonts w:hint="eastAsia" w:ascii="宋体" w:hAnsi="宋体" w:eastAsia="宋体" w:cs="宋体"/>
          <w:szCs w:val="24"/>
          <w:highlight w:val="none"/>
        </w:rPr>
        <w:t>.1范 围</w:t>
      </w:r>
    </w:p>
    <w:p w14:paraId="225F8300">
      <w:pPr>
        <w:spacing w:line="360" w:lineRule="auto"/>
        <w:ind w:firstLine="482"/>
        <w:rPr>
          <w:rFonts w:ascii="宋体" w:hAnsi="宋体" w:eastAsia="宋体" w:cs="宋体"/>
          <w:szCs w:val="24"/>
          <w:highlight w:val="none"/>
        </w:rPr>
      </w:pPr>
      <w:r>
        <w:rPr>
          <w:rFonts w:hint="eastAsia" w:ascii="宋体" w:hAnsi="宋体" w:eastAsia="宋体" w:cs="宋体"/>
          <w:szCs w:val="24"/>
          <w:highlight w:val="none"/>
        </w:rPr>
        <w:t>本办法规定了对备煤</w:t>
      </w:r>
      <w:r>
        <w:rPr>
          <w:rFonts w:hint="eastAsia" w:ascii="宋体" w:hAnsi="宋体" w:eastAsia="宋体" w:cs="宋体"/>
          <w:bCs/>
          <w:szCs w:val="24"/>
          <w:highlight w:val="none"/>
        </w:rPr>
        <w:t>机电仪设备</w:t>
      </w:r>
      <w:r>
        <w:rPr>
          <w:rFonts w:hint="eastAsia" w:ascii="宋体" w:hAnsi="宋体" w:eastAsia="宋体" w:cs="宋体"/>
          <w:szCs w:val="24"/>
          <w:highlight w:val="none"/>
        </w:rPr>
        <w:t>维保工程的管理考核、维修质量与可靠性、进度、文明生产等考核及奖励办法详见附件22：考核标准及奖励标准。</w:t>
      </w:r>
    </w:p>
    <w:p w14:paraId="453160A8">
      <w:pPr>
        <w:spacing w:line="360" w:lineRule="auto"/>
        <w:ind w:firstLine="482"/>
        <w:rPr>
          <w:rFonts w:ascii="宋体" w:hAnsi="宋体" w:eastAsia="宋体" w:cs="宋体"/>
          <w:szCs w:val="24"/>
          <w:highlight w:val="none"/>
        </w:rPr>
      </w:pPr>
      <w:r>
        <w:rPr>
          <w:rFonts w:hint="eastAsia" w:ascii="宋体" w:hAnsi="宋体" w:eastAsia="宋体" w:cs="宋体"/>
          <w:szCs w:val="24"/>
          <w:highlight w:val="none"/>
        </w:rPr>
        <w:t>本办法适用于</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承包伊犁新天煤化工有限责任公司（以下简称新天煤化工或</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）备煤</w:t>
      </w:r>
      <w:r>
        <w:rPr>
          <w:rFonts w:hint="eastAsia" w:ascii="宋体" w:hAnsi="宋体" w:eastAsia="宋体" w:cs="宋体"/>
          <w:bCs/>
          <w:szCs w:val="24"/>
          <w:highlight w:val="none"/>
        </w:rPr>
        <w:t>机电仪设备</w:t>
      </w:r>
      <w:r>
        <w:rPr>
          <w:rFonts w:hint="eastAsia" w:ascii="宋体" w:hAnsi="宋体" w:eastAsia="宋体" w:cs="宋体"/>
          <w:szCs w:val="24"/>
          <w:highlight w:val="none"/>
        </w:rPr>
        <w:t>维保工程的各项工作。</w:t>
      </w:r>
    </w:p>
    <w:p w14:paraId="1255D5B7">
      <w:pPr>
        <w:spacing w:line="360" w:lineRule="auto"/>
        <w:rPr>
          <w:rFonts w:ascii="宋体" w:hAnsi="宋体" w:eastAsia="宋体" w:cs="宋体"/>
          <w:szCs w:val="24"/>
          <w:highlight w:val="none"/>
        </w:rPr>
      </w:pPr>
      <w:r>
        <w:rPr>
          <w:rFonts w:hint="eastAsia" w:ascii="宋体" w:hAnsi="宋体" w:eastAsia="宋体" w:cs="宋体"/>
          <w:szCs w:val="24"/>
          <w:highlight w:val="none"/>
        </w:rPr>
        <w:t>1</w:t>
      </w:r>
      <w:r>
        <w:rPr>
          <w:rFonts w:hint="eastAsia" w:ascii="宋体" w:hAnsi="宋体" w:eastAsia="宋体" w:cs="宋体"/>
          <w:szCs w:val="24"/>
          <w:highlight w:val="none"/>
          <w:lang w:val="en-US" w:eastAsia="zh-CN"/>
        </w:rPr>
        <w:t>2</w:t>
      </w:r>
      <w:r>
        <w:rPr>
          <w:rFonts w:hint="eastAsia" w:ascii="宋体" w:hAnsi="宋体" w:eastAsia="宋体" w:cs="宋体"/>
          <w:szCs w:val="24"/>
          <w:highlight w:val="none"/>
        </w:rPr>
        <w:t>.2考核方式</w:t>
      </w:r>
    </w:p>
    <w:p w14:paraId="01F4884E">
      <w:pPr>
        <w:spacing w:line="360" w:lineRule="auto"/>
        <w:rPr>
          <w:rFonts w:ascii="宋体" w:hAnsi="宋体" w:eastAsia="宋体" w:cs="宋体"/>
          <w:szCs w:val="24"/>
          <w:highlight w:val="none"/>
        </w:rPr>
      </w:pPr>
      <w:r>
        <w:rPr>
          <w:rFonts w:hint="eastAsia" w:ascii="宋体" w:hAnsi="宋体" w:eastAsia="宋体" w:cs="宋体"/>
          <w:szCs w:val="24"/>
          <w:highlight w:val="none"/>
        </w:rPr>
        <w:t>1</w:t>
      </w:r>
      <w:r>
        <w:rPr>
          <w:rFonts w:hint="eastAsia" w:ascii="宋体" w:hAnsi="宋体" w:eastAsia="宋体" w:cs="宋体"/>
          <w:szCs w:val="24"/>
          <w:highlight w:val="none"/>
          <w:lang w:val="en-US" w:eastAsia="zh-CN"/>
        </w:rPr>
        <w:t>2</w:t>
      </w:r>
      <w:r>
        <w:rPr>
          <w:rFonts w:hint="eastAsia" w:ascii="宋体" w:hAnsi="宋体" w:eastAsia="宋体" w:cs="宋体"/>
          <w:szCs w:val="24"/>
          <w:highlight w:val="none"/>
        </w:rPr>
        <w:t>.2.1  由</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相关部门按相应职责负责维护管理、维护质量与可靠性指标、安全、文明生产工作的考核。</w:t>
      </w:r>
    </w:p>
    <w:p w14:paraId="1D1DBC01">
      <w:pPr>
        <w:spacing w:line="360" w:lineRule="auto"/>
        <w:rPr>
          <w:rFonts w:ascii="宋体" w:hAnsi="宋体" w:eastAsia="宋体" w:cs="宋体"/>
          <w:szCs w:val="24"/>
          <w:highlight w:val="none"/>
        </w:rPr>
      </w:pPr>
      <w:r>
        <w:rPr>
          <w:rFonts w:hint="eastAsia" w:ascii="宋体" w:hAnsi="宋体" w:eastAsia="宋体" w:cs="宋体"/>
          <w:szCs w:val="24"/>
          <w:highlight w:val="none"/>
        </w:rPr>
        <w:t>1</w:t>
      </w:r>
      <w:r>
        <w:rPr>
          <w:rFonts w:hint="eastAsia" w:ascii="宋体" w:hAnsi="宋体" w:eastAsia="宋体" w:cs="宋体"/>
          <w:szCs w:val="24"/>
          <w:highlight w:val="none"/>
          <w:lang w:val="en-US" w:eastAsia="zh-CN"/>
        </w:rPr>
        <w:t>2</w:t>
      </w:r>
      <w:r>
        <w:rPr>
          <w:rFonts w:hint="eastAsia" w:ascii="宋体" w:hAnsi="宋体" w:eastAsia="宋体" w:cs="宋体"/>
          <w:szCs w:val="24"/>
          <w:highlight w:val="none"/>
        </w:rPr>
        <w:t>.2.2  考核按月进行，每月5日前将上月的考核结果通报</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，办理结算时进行核减合同费用。但特殊情况下，对某些事故进行调查中，在进行责任定性分解之后再行通报考核。</w:t>
      </w:r>
    </w:p>
    <w:p w14:paraId="18C23787">
      <w:pPr>
        <w:spacing w:line="360" w:lineRule="auto"/>
        <w:rPr>
          <w:rFonts w:ascii="宋体" w:hAnsi="宋体" w:eastAsia="宋体" w:cs="宋体"/>
          <w:szCs w:val="24"/>
          <w:highlight w:val="none"/>
        </w:rPr>
      </w:pPr>
      <w:r>
        <w:rPr>
          <w:rFonts w:hint="eastAsia" w:ascii="宋体" w:hAnsi="宋体" w:eastAsia="宋体" w:cs="宋体"/>
          <w:szCs w:val="24"/>
          <w:highlight w:val="none"/>
        </w:rPr>
        <w:t>1</w:t>
      </w:r>
      <w:r>
        <w:rPr>
          <w:rFonts w:hint="eastAsia" w:ascii="宋体" w:hAnsi="宋体" w:eastAsia="宋体" w:cs="宋体"/>
          <w:szCs w:val="24"/>
          <w:highlight w:val="none"/>
          <w:lang w:val="en-US" w:eastAsia="zh-CN"/>
        </w:rPr>
        <w:t>2</w:t>
      </w:r>
      <w:r>
        <w:rPr>
          <w:rFonts w:hint="eastAsia" w:ascii="宋体" w:hAnsi="宋体" w:eastAsia="宋体" w:cs="宋体"/>
          <w:szCs w:val="24"/>
          <w:highlight w:val="none"/>
        </w:rPr>
        <w:t>.3.3  对本办法中已规定考核数额的条款，如果合同中规定由</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负责赔偿的金额高于本办法的金额，按高的考核标准执行。未列入本办法中或未注明考核数额的，按</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的相应管理制度的相关考核办法执行。</w:t>
      </w:r>
    </w:p>
    <w:p w14:paraId="6DD8F342">
      <w:pPr>
        <w:spacing w:line="360" w:lineRule="auto"/>
        <w:rPr>
          <w:rFonts w:ascii="宋体" w:hAnsi="宋体" w:eastAsia="宋体" w:cs="宋体"/>
          <w:szCs w:val="24"/>
          <w:highlight w:val="none"/>
        </w:rPr>
      </w:pPr>
      <w:r>
        <w:rPr>
          <w:rFonts w:hint="eastAsia" w:ascii="宋体" w:hAnsi="宋体" w:eastAsia="宋体" w:cs="宋体"/>
          <w:szCs w:val="24"/>
          <w:highlight w:val="none"/>
        </w:rPr>
        <w:t>1</w:t>
      </w:r>
      <w:r>
        <w:rPr>
          <w:rFonts w:hint="eastAsia" w:ascii="宋体" w:hAnsi="宋体" w:eastAsia="宋体" w:cs="宋体"/>
          <w:szCs w:val="24"/>
          <w:highlight w:val="none"/>
          <w:lang w:val="en-US" w:eastAsia="zh-CN"/>
        </w:rPr>
        <w:t>2</w:t>
      </w:r>
      <w:r>
        <w:rPr>
          <w:rFonts w:hint="eastAsia" w:ascii="宋体" w:hAnsi="宋体" w:eastAsia="宋体" w:cs="宋体"/>
          <w:szCs w:val="24"/>
          <w:highlight w:val="none"/>
        </w:rPr>
        <w:t>.4考核内容与标准</w:t>
      </w:r>
    </w:p>
    <w:p w14:paraId="36F9142D">
      <w:pPr>
        <w:spacing w:line="360" w:lineRule="auto"/>
        <w:rPr>
          <w:rFonts w:ascii="宋体" w:hAnsi="宋体" w:eastAsia="宋体" w:cs="宋体"/>
          <w:szCs w:val="24"/>
          <w:highlight w:val="none"/>
        </w:rPr>
      </w:pPr>
      <w:r>
        <w:rPr>
          <w:rFonts w:hint="eastAsia" w:ascii="宋体" w:hAnsi="宋体" w:eastAsia="宋体" w:cs="宋体"/>
          <w:szCs w:val="24"/>
          <w:highlight w:val="none"/>
        </w:rPr>
        <w:t>附件22：考核标准及奖励标准。</w:t>
      </w:r>
    </w:p>
    <w:p w14:paraId="0C87DD17">
      <w:pPr>
        <w:spacing w:line="360" w:lineRule="auto"/>
        <w:rPr>
          <w:rFonts w:ascii="宋体" w:hAnsi="宋体" w:eastAsia="宋体" w:cs="宋体"/>
          <w:szCs w:val="24"/>
          <w:highlight w:val="none"/>
        </w:rPr>
      </w:pPr>
      <w:r>
        <w:rPr>
          <w:rFonts w:hint="eastAsia" w:ascii="宋体" w:hAnsi="宋体" w:eastAsia="宋体" w:cs="宋体"/>
          <w:szCs w:val="24"/>
          <w:highlight w:val="none"/>
        </w:rPr>
        <w:t>1</w:t>
      </w:r>
      <w:r>
        <w:rPr>
          <w:rFonts w:hint="eastAsia" w:ascii="宋体" w:hAnsi="宋体" w:eastAsia="宋体" w:cs="宋体"/>
          <w:szCs w:val="24"/>
          <w:highlight w:val="none"/>
          <w:lang w:val="en-US" w:eastAsia="zh-CN"/>
        </w:rPr>
        <w:t>2</w:t>
      </w:r>
      <w:r>
        <w:rPr>
          <w:rFonts w:hint="eastAsia" w:ascii="宋体" w:hAnsi="宋体" w:eastAsia="宋体" w:cs="宋体"/>
          <w:szCs w:val="24"/>
          <w:highlight w:val="none"/>
        </w:rPr>
        <w:t>.5附 则</w:t>
      </w:r>
    </w:p>
    <w:p w14:paraId="53396D8E">
      <w:pPr>
        <w:spacing w:line="360" w:lineRule="auto"/>
        <w:rPr>
          <w:rFonts w:ascii="宋体" w:hAnsi="宋体" w:eastAsia="宋体" w:cs="宋体"/>
          <w:szCs w:val="24"/>
          <w:highlight w:val="none"/>
        </w:rPr>
      </w:pPr>
      <w:r>
        <w:rPr>
          <w:rFonts w:hint="eastAsia" w:ascii="宋体" w:hAnsi="宋体" w:eastAsia="宋体" w:cs="宋体"/>
          <w:szCs w:val="24"/>
          <w:highlight w:val="none"/>
        </w:rPr>
        <w:t>1</w:t>
      </w:r>
      <w:r>
        <w:rPr>
          <w:rFonts w:hint="eastAsia" w:ascii="宋体" w:hAnsi="宋体" w:eastAsia="宋体" w:cs="宋体"/>
          <w:szCs w:val="24"/>
          <w:highlight w:val="none"/>
          <w:lang w:val="en-US" w:eastAsia="zh-CN"/>
        </w:rPr>
        <w:t>2</w:t>
      </w:r>
      <w:r>
        <w:rPr>
          <w:rFonts w:hint="eastAsia" w:ascii="宋体" w:hAnsi="宋体" w:eastAsia="宋体" w:cs="宋体"/>
          <w:szCs w:val="24"/>
          <w:highlight w:val="none"/>
        </w:rPr>
        <w:t>.5.1  本办法是合同协议书的附件，作为合同的构成部分。附表中的维护质量与可靠性、维护作业安全考核项目中的相关工作，虽经（或未经）</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管理人员的验收，均不能免除</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的相关责任。</w:t>
      </w:r>
    </w:p>
    <w:p w14:paraId="5D2CD53F">
      <w:pPr>
        <w:spacing w:line="360" w:lineRule="auto"/>
        <w:rPr>
          <w:rFonts w:ascii="宋体" w:hAnsi="宋体" w:eastAsia="宋体" w:cs="宋体"/>
          <w:szCs w:val="24"/>
          <w:highlight w:val="none"/>
        </w:rPr>
      </w:pPr>
      <w:r>
        <w:rPr>
          <w:rFonts w:hint="eastAsia" w:ascii="宋体" w:hAnsi="宋体" w:eastAsia="宋体" w:cs="宋体"/>
          <w:szCs w:val="24"/>
          <w:highlight w:val="none"/>
        </w:rPr>
        <w:t>1</w:t>
      </w:r>
      <w:r>
        <w:rPr>
          <w:rFonts w:hint="eastAsia" w:ascii="宋体" w:hAnsi="宋体" w:eastAsia="宋体" w:cs="宋体"/>
          <w:szCs w:val="24"/>
          <w:highlight w:val="none"/>
          <w:lang w:val="en-US" w:eastAsia="zh-CN"/>
        </w:rPr>
        <w:t>2</w:t>
      </w:r>
      <w:r>
        <w:rPr>
          <w:rFonts w:hint="eastAsia" w:ascii="宋体" w:hAnsi="宋体" w:eastAsia="宋体" w:cs="宋体"/>
          <w:szCs w:val="24"/>
          <w:highlight w:val="none"/>
        </w:rPr>
        <w:t xml:space="preserve">.5.2  </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应在投标之前就本办法的内容进行研究并考虑相关风险，在招标澄清时提请解释或提出相关的协商意见。一旦投标，将被认为已熟悉了本办法并双方同意，在执行时有关条款的度量权为</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w:t>
      </w:r>
    </w:p>
    <w:p w14:paraId="1BFDCAF9">
      <w:pPr>
        <w:outlineLvl w:val="1"/>
        <w:rPr>
          <w:rFonts w:hint="eastAsia" w:ascii="宋体" w:hAnsi="宋体" w:eastAsia="宋体" w:cs="宋体"/>
          <w:b/>
          <w:sz w:val="24"/>
          <w:szCs w:val="24"/>
          <w:highlight w:val="none"/>
        </w:rPr>
      </w:pPr>
      <w:bookmarkStart w:id="18" w:name="_Toc14521"/>
      <w:r>
        <w:rPr>
          <w:rFonts w:hint="eastAsia" w:ascii="宋体" w:hAnsi="宋体" w:eastAsia="宋体" w:cs="宋体"/>
          <w:b/>
          <w:sz w:val="24"/>
          <w:szCs w:val="24"/>
          <w:highlight w:val="none"/>
          <w:lang w:val="en-US" w:eastAsia="zh-CN"/>
        </w:rPr>
        <w:t>十三、</w:t>
      </w:r>
      <w:r>
        <w:rPr>
          <w:rFonts w:hint="eastAsia" w:ascii="宋体" w:hAnsi="宋体" w:eastAsia="宋体" w:cs="宋体"/>
          <w:b/>
          <w:sz w:val="24"/>
          <w:szCs w:val="24"/>
          <w:highlight w:val="none"/>
        </w:rPr>
        <w:t>附件清单</w:t>
      </w:r>
      <w:bookmarkEnd w:id="18"/>
    </w:p>
    <w:p w14:paraId="72607A4F">
      <w:pPr>
        <w:spacing w:line="360" w:lineRule="auto"/>
        <w:rPr>
          <w:rFonts w:hint="eastAsia" w:ascii="宋体" w:hAnsi="宋体" w:eastAsia="宋体" w:cs="宋体"/>
          <w:szCs w:val="24"/>
          <w:highlight w:val="none"/>
        </w:rPr>
      </w:pPr>
      <w:r>
        <w:rPr>
          <w:rFonts w:hint="eastAsia" w:ascii="宋体" w:hAnsi="宋体" w:eastAsia="宋体" w:cs="宋体"/>
          <w:szCs w:val="24"/>
          <w:highlight w:val="none"/>
        </w:rPr>
        <w:t>17.1附件1：人员配置表</w:t>
      </w:r>
    </w:p>
    <w:p w14:paraId="7A413051">
      <w:pPr>
        <w:spacing w:line="360" w:lineRule="auto"/>
        <w:rPr>
          <w:rFonts w:hint="eastAsia" w:ascii="宋体" w:hAnsi="宋体" w:eastAsia="宋体" w:cs="宋体"/>
          <w:szCs w:val="24"/>
          <w:highlight w:val="none"/>
        </w:rPr>
      </w:pPr>
      <w:r>
        <w:rPr>
          <w:rFonts w:hint="eastAsia" w:ascii="宋体" w:hAnsi="宋体" w:eastAsia="宋体" w:cs="宋体"/>
          <w:szCs w:val="24"/>
          <w:highlight w:val="none"/>
        </w:rPr>
        <w:t>17.2附件2：外包单位安全条件审查表</w:t>
      </w:r>
    </w:p>
    <w:p w14:paraId="31E78AF0">
      <w:pPr>
        <w:spacing w:line="360" w:lineRule="auto"/>
        <w:rPr>
          <w:rFonts w:hint="eastAsia" w:ascii="宋体" w:hAnsi="宋体" w:eastAsia="宋体" w:cs="宋体"/>
          <w:szCs w:val="24"/>
          <w:highlight w:val="none"/>
        </w:rPr>
      </w:pPr>
      <w:r>
        <w:rPr>
          <w:rFonts w:hint="eastAsia" w:ascii="宋体" w:hAnsi="宋体" w:eastAsia="宋体" w:cs="宋体"/>
          <w:szCs w:val="24"/>
          <w:highlight w:val="none"/>
        </w:rPr>
        <w:t>17.3附件3：机务主要设备清单</w:t>
      </w:r>
    </w:p>
    <w:p w14:paraId="1AC9E83D">
      <w:pPr>
        <w:spacing w:line="360" w:lineRule="auto"/>
        <w:rPr>
          <w:rFonts w:hint="eastAsia" w:ascii="宋体" w:hAnsi="宋体" w:eastAsia="宋体" w:cs="宋体"/>
          <w:szCs w:val="24"/>
          <w:highlight w:val="none"/>
        </w:rPr>
      </w:pPr>
      <w:r>
        <w:rPr>
          <w:rFonts w:hint="eastAsia" w:ascii="宋体" w:hAnsi="宋体" w:eastAsia="宋体" w:cs="宋体"/>
          <w:szCs w:val="24"/>
          <w:highlight w:val="none"/>
        </w:rPr>
        <w:t>17.4附件4：仪控主要设备清单</w:t>
      </w:r>
    </w:p>
    <w:p w14:paraId="4EDF37D6">
      <w:pPr>
        <w:spacing w:line="360" w:lineRule="auto"/>
        <w:rPr>
          <w:rFonts w:hint="eastAsia" w:ascii="宋体" w:hAnsi="宋体" w:eastAsia="宋体" w:cs="宋体"/>
          <w:szCs w:val="24"/>
          <w:highlight w:val="none"/>
        </w:rPr>
      </w:pPr>
      <w:r>
        <w:rPr>
          <w:rFonts w:hint="eastAsia" w:ascii="宋体" w:hAnsi="宋体" w:eastAsia="宋体" w:cs="宋体"/>
          <w:szCs w:val="24"/>
          <w:highlight w:val="none"/>
        </w:rPr>
        <w:t>17.5附件5：电气主要设备清单</w:t>
      </w:r>
    </w:p>
    <w:p w14:paraId="646DF81D">
      <w:pPr>
        <w:spacing w:line="360" w:lineRule="auto"/>
        <w:rPr>
          <w:rFonts w:hint="eastAsia" w:ascii="宋体" w:hAnsi="宋体" w:eastAsia="宋体" w:cs="宋体"/>
          <w:szCs w:val="24"/>
          <w:highlight w:val="none"/>
        </w:rPr>
      </w:pPr>
      <w:r>
        <w:rPr>
          <w:rFonts w:hint="eastAsia" w:ascii="宋体" w:hAnsi="宋体" w:eastAsia="宋体" w:cs="宋体"/>
          <w:szCs w:val="24"/>
          <w:highlight w:val="none"/>
        </w:rPr>
        <w:t>17.6附件6：机务维检修项目</w:t>
      </w:r>
    </w:p>
    <w:p w14:paraId="69D45589">
      <w:pPr>
        <w:spacing w:line="360" w:lineRule="auto"/>
        <w:rPr>
          <w:rFonts w:hint="eastAsia" w:ascii="宋体" w:hAnsi="宋体" w:eastAsia="宋体" w:cs="宋体"/>
          <w:szCs w:val="24"/>
          <w:highlight w:val="none"/>
        </w:rPr>
      </w:pPr>
      <w:r>
        <w:rPr>
          <w:rFonts w:hint="eastAsia" w:ascii="宋体" w:hAnsi="宋体" w:eastAsia="宋体" w:cs="宋体"/>
          <w:szCs w:val="24"/>
          <w:highlight w:val="none"/>
        </w:rPr>
        <w:t>17.7附件7：电气维检修项目</w:t>
      </w:r>
    </w:p>
    <w:p w14:paraId="11E26348">
      <w:pPr>
        <w:spacing w:line="360" w:lineRule="auto"/>
        <w:rPr>
          <w:rFonts w:hint="eastAsia" w:ascii="宋体" w:hAnsi="宋体" w:eastAsia="宋体" w:cs="宋体"/>
          <w:szCs w:val="24"/>
          <w:highlight w:val="none"/>
        </w:rPr>
      </w:pPr>
      <w:r>
        <w:rPr>
          <w:rFonts w:hint="eastAsia" w:ascii="宋体" w:hAnsi="宋体" w:eastAsia="宋体" w:cs="宋体"/>
          <w:szCs w:val="24"/>
          <w:highlight w:val="none"/>
        </w:rPr>
        <w:t>17.8附件8：仪控维检修项目</w:t>
      </w:r>
    </w:p>
    <w:p w14:paraId="350773F5">
      <w:pPr>
        <w:spacing w:line="360" w:lineRule="auto"/>
        <w:rPr>
          <w:rFonts w:hint="eastAsia" w:ascii="宋体" w:hAnsi="宋体" w:eastAsia="宋体" w:cs="宋体"/>
          <w:szCs w:val="24"/>
          <w:highlight w:val="none"/>
        </w:rPr>
      </w:pPr>
      <w:r>
        <w:rPr>
          <w:rFonts w:hint="eastAsia" w:ascii="宋体" w:hAnsi="宋体" w:eastAsia="宋体" w:cs="宋体"/>
          <w:szCs w:val="24"/>
          <w:highlight w:val="none"/>
        </w:rPr>
        <w:t>17.9附件9：  机务临修项目</w:t>
      </w:r>
    </w:p>
    <w:p w14:paraId="79F85DAF">
      <w:pPr>
        <w:spacing w:line="360" w:lineRule="auto"/>
        <w:rPr>
          <w:rFonts w:hint="eastAsia" w:ascii="宋体" w:hAnsi="宋体" w:eastAsia="宋体" w:cs="宋体"/>
          <w:szCs w:val="24"/>
          <w:highlight w:val="none"/>
        </w:rPr>
      </w:pPr>
      <w:r>
        <w:rPr>
          <w:rFonts w:hint="eastAsia" w:ascii="宋体" w:hAnsi="宋体" w:eastAsia="宋体" w:cs="宋体"/>
          <w:szCs w:val="24"/>
          <w:highlight w:val="none"/>
        </w:rPr>
        <w:t>17.10附件10：电气临修项目</w:t>
      </w:r>
    </w:p>
    <w:p w14:paraId="482F010E">
      <w:pPr>
        <w:spacing w:line="360" w:lineRule="auto"/>
        <w:rPr>
          <w:rFonts w:hint="eastAsia" w:ascii="宋体" w:hAnsi="宋体" w:eastAsia="宋体" w:cs="宋体"/>
          <w:szCs w:val="24"/>
          <w:highlight w:val="none"/>
        </w:rPr>
      </w:pPr>
      <w:r>
        <w:rPr>
          <w:rFonts w:hint="eastAsia" w:ascii="宋体" w:hAnsi="宋体" w:eastAsia="宋体" w:cs="宋体"/>
          <w:szCs w:val="24"/>
          <w:highlight w:val="none"/>
        </w:rPr>
        <w:t>17.11附件11：仪控临修项目</w:t>
      </w:r>
    </w:p>
    <w:p w14:paraId="4E4840F0">
      <w:pPr>
        <w:spacing w:line="360" w:lineRule="auto"/>
        <w:rPr>
          <w:rFonts w:hint="eastAsia" w:ascii="宋体" w:hAnsi="宋体" w:eastAsia="宋体" w:cs="宋体"/>
          <w:szCs w:val="24"/>
          <w:highlight w:val="none"/>
        </w:rPr>
      </w:pPr>
      <w:r>
        <w:rPr>
          <w:rFonts w:hint="eastAsia" w:ascii="宋体" w:hAnsi="宋体" w:eastAsia="宋体" w:cs="宋体"/>
          <w:szCs w:val="24"/>
          <w:highlight w:val="none"/>
        </w:rPr>
        <w:t>17.12附件12：设备设施变更</w:t>
      </w:r>
    </w:p>
    <w:p w14:paraId="44F022A2">
      <w:pPr>
        <w:spacing w:line="360" w:lineRule="auto"/>
        <w:rPr>
          <w:rFonts w:hint="eastAsia" w:ascii="宋体" w:hAnsi="宋体" w:eastAsia="宋体" w:cs="宋体"/>
          <w:szCs w:val="24"/>
          <w:highlight w:val="none"/>
        </w:rPr>
      </w:pPr>
      <w:r>
        <w:rPr>
          <w:rFonts w:hint="eastAsia" w:ascii="宋体" w:hAnsi="宋体" w:eastAsia="宋体" w:cs="宋体"/>
          <w:szCs w:val="24"/>
          <w:highlight w:val="none"/>
        </w:rPr>
        <w:t>17.13附件13：电气专业日常维护检查表</w:t>
      </w:r>
    </w:p>
    <w:p w14:paraId="4B6D8CD3">
      <w:pPr>
        <w:spacing w:line="360" w:lineRule="auto"/>
        <w:rPr>
          <w:rFonts w:hint="eastAsia" w:ascii="宋体" w:hAnsi="宋体" w:eastAsia="宋体" w:cs="宋体"/>
          <w:szCs w:val="24"/>
          <w:highlight w:val="none"/>
        </w:rPr>
      </w:pPr>
      <w:r>
        <w:rPr>
          <w:rFonts w:hint="eastAsia" w:ascii="宋体" w:hAnsi="宋体" w:eastAsia="宋体" w:cs="宋体"/>
          <w:szCs w:val="24"/>
          <w:highlight w:val="none"/>
        </w:rPr>
        <w:t>17.14附件14：常年维保单位项目负责人及其人员请假审批表</w:t>
      </w:r>
    </w:p>
    <w:p w14:paraId="44C04AAD">
      <w:pPr>
        <w:spacing w:line="360" w:lineRule="auto"/>
        <w:rPr>
          <w:rFonts w:hint="eastAsia" w:ascii="宋体" w:hAnsi="宋体" w:eastAsia="宋体" w:cs="宋体"/>
          <w:szCs w:val="24"/>
          <w:highlight w:val="none"/>
        </w:rPr>
      </w:pPr>
      <w:r>
        <w:rPr>
          <w:rFonts w:hint="eastAsia" w:ascii="宋体" w:hAnsi="宋体" w:eastAsia="宋体" w:cs="宋体"/>
          <w:szCs w:val="24"/>
          <w:highlight w:val="none"/>
        </w:rPr>
        <w:t>17.15附件15：新入厂人员报审表</w:t>
      </w:r>
    </w:p>
    <w:p w14:paraId="1FFDA864">
      <w:pPr>
        <w:spacing w:line="360" w:lineRule="auto"/>
        <w:rPr>
          <w:rFonts w:hint="eastAsia" w:ascii="宋体" w:hAnsi="宋体" w:eastAsia="宋体" w:cs="宋体"/>
          <w:szCs w:val="24"/>
          <w:highlight w:val="none"/>
        </w:rPr>
      </w:pPr>
      <w:r>
        <w:rPr>
          <w:rFonts w:hint="eastAsia" w:ascii="宋体" w:hAnsi="宋体" w:eastAsia="宋体" w:cs="宋体"/>
          <w:szCs w:val="24"/>
          <w:highlight w:val="none"/>
        </w:rPr>
        <w:t>17.16附件16：项目管理人员变更报审表</w:t>
      </w:r>
    </w:p>
    <w:p w14:paraId="6131BA20">
      <w:pPr>
        <w:spacing w:line="360" w:lineRule="auto"/>
        <w:rPr>
          <w:rFonts w:hint="eastAsia" w:ascii="宋体" w:hAnsi="宋体" w:eastAsia="宋体" w:cs="宋体"/>
          <w:szCs w:val="24"/>
          <w:highlight w:val="none"/>
        </w:rPr>
      </w:pPr>
      <w:r>
        <w:rPr>
          <w:rFonts w:hint="eastAsia" w:ascii="宋体" w:hAnsi="宋体" w:eastAsia="宋体" w:cs="宋体"/>
          <w:szCs w:val="24"/>
          <w:highlight w:val="none"/>
        </w:rPr>
        <w:t>17.17附件17：维保人员劳动防护用品发放标准</w:t>
      </w:r>
    </w:p>
    <w:p w14:paraId="4BBE4780">
      <w:pPr>
        <w:spacing w:line="360" w:lineRule="auto"/>
        <w:rPr>
          <w:rFonts w:hint="eastAsia" w:ascii="宋体" w:hAnsi="宋体" w:eastAsia="宋体" w:cs="宋体"/>
          <w:szCs w:val="24"/>
          <w:highlight w:val="none"/>
        </w:rPr>
      </w:pPr>
      <w:r>
        <w:rPr>
          <w:rFonts w:hint="eastAsia" w:ascii="宋体" w:hAnsi="宋体" w:eastAsia="宋体" w:cs="宋体"/>
          <w:szCs w:val="24"/>
          <w:highlight w:val="none"/>
        </w:rPr>
        <w:t>17.18附件18：备煤车间给油脂技术标准</w:t>
      </w:r>
    </w:p>
    <w:p w14:paraId="5DC9C63A">
      <w:pPr>
        <w:spacing w:line="360" w:lineRule="auto"/>
        <w:rPr>
          <w:rFonts w:hint="eastAsia" w:ascii="宋体" w:hAnsi="宋体" w:eastAsia="宋体" w:cs="宋体"/>
          <w:szCs w:val="24"/>
          <w:highlight w:val="none"/>
        </w:rPr>
      </w:pPr>
      <w:r>
        <w:rPr>
          <w:rFonts w:hint="eastAsia" w:ascii="宋体" w:hAnsi="宋体" w:eastAsia="宋体" w:cs="宋体"/>
          <w:szCs w:val="24"/>
          <w:highlight w:val="none"/>
        </w:rPr>
        <w:t>17.19附件19：巡检标准及巡检路线</w:t>
      </w:r>
    </w:p>
    <w:p w14:paraId="20C678E9">
      <w:pPr>
        <w:spacing w:line="360" w:lineRule="auto"/>
        <w:rPr>
          <w:rFonts w:hint="eastAsia" w:ascii="宋体" w:hAnsi="宋体" w:eastAsia="宋体" w:cs="宋体"/>
          <w:szCs w:val="24"/>
          <w:highlight w:val="none"/>
        </w:rPr>
      </w:pPr>
      <w:r>
        <w:rPr>
          <w:rFonts w:hint="eastAsia" w:ascii="宋体" w:hAnsi="宋体" w:eastAsia="宋体" w:cs="宋体"/>
          <w:szCs w:val="24"/>
          <w:highlight w:val="none"/>
        </w:rPr>
        <w:t>17.20附件20：差异表</w:t>
      </w:r>
    </w:p>
    <w:p w14:paraId="79195450">
      <w:pPr>
        <w:spacing w:line="360" w:lineRule="auto"/>
        <w:rPr>
          <w:rFonts w:hint="eastAsia" w:ascii="宋体" w:hAnsi="宋体" w:eastAsia="宋体" w:cs="宋体"/>
          <w:szCs w:val="24"/>
          <w:highlight w:val="none"/>
        </w:rPr>
      </w:pPr>
      <w:r>
        <w:rPr>
          <w:rFonts w:hint="eastAsia" w:ascii="宋体" w:hAnsi="宋体" w:eastAsia="宋体" w:cs="宋体"/>
          <w:szCs w:val="24"/>
          <w:highlight w:val="none"/>
        </w:rPr>
        <w:t>17.21附件21：主要技术、管理人员情况表</w:t>
      </w:r>
    </w:p>
    <w:p w14:paraId="5BC480D0">
      <w:pPr>
        <w:spacing w:line="360" w:lineRule="auto"/>
        <w:rPr>
          <w:rFonts w:hint="eastAsia" w:ascii="宋体" w:hAnsi="宋体" w:eastAsia="宋体" w:cs="宋体"/>
          <w:szCs w:val="24"/>
          <w:highlight w:val="none"/>
        </w:rPr>
      </w:pPr>
      <w:r>
        <w:rPr>
          <w:rFonts w:hint="eastAsia" w:ascii="宋体" w:hAnsi="宋体" w:eastAsia="宋体" w:cs="宋体"/>
          <w:szCs w:val="24"/>
          <w:highlight w:val="none"/>
        </w:rPr>
        <w:t>17.22附件22：考核标准及奖励标准</w:t>
      </w:r>
    </w:p>
    <w:p w14:paraId="1C8EA03A">
      <w:pPr>
        <w:spacing w:line="360" w:lineRule="auto"/>
        <w:rPr>
          <w:rFonts w:hint="eastAsia" w:ascii="宋体" w:hAnsi="宋体" w:eastAsia="宋体" w:cs="宋体"/>
          <w:szCs w:val="24"/>
          <w:highlight w:val="none"/>
        </w:rPr>
      </w:pPr>
      <w:r>
        <w:rPr>
          <w:rFonts w:hint="eastAsia" w:ascii="宋体" w:hAnsi="宋体" w:eastAsia="宋体" w:cs="宋体"/>
          <w:szCs w:val="24"/>
          <w:highlight w:val="none"/>
        </w:rPr>
        <w:t>17.23附件23：特殊项目清单</w:t>
      </w:r>
    </w:p>
    <w:p w14:paraId="29402842">
      <w:pPr>
        <w:spacing w:line="360" w:lineRule="auto"/>
        <w:rPr>
          <w:rFonts w:hint="eastAsia" w:ascii="宋体" w:hAnsi="宋体" w:eastAsia="宋体" w:cs="宋体"/>
          <w:szCs w:val="24"/>
          <w:highlight w:val="none"/>
        </w:rPr>
      </w:pPr>
      <w:r>
        <w:rPr>
          <w:rFonts w:hint="eastAsia" w:ascii="宋体" w:hAnsi="宋体" w:eastAsia="宋体" w:cs="宋体"/>
          <w:szCs w:val="24"/>
          <w:highlight w:val="none"/>
        </w:rPr>
        <w:t>17.24附件24：电气专业特殊项工程量清单</w:t>
      </w:r>
    </w:p>
    <w:p w14:paraId="4C343058">
      <w:pPr>
        <w:spacing w:line="360" w:lineRule="auto"/>
        <w:rPr>
          <w:rFonts w:hint="eastAsia" w:ascii="宋体" w:hAnsi="宋体" w:eastAsia="宋体" w:cs="宋体"/>
          <w:szCs w:val="24"/>
          <w:highlight w:val="none"/>
        </w:rPr>
      </w:pPr>
      <w:r>
        <w:rPr>
          <w:rFonts w:hint="eastAsia" w:ascii="宋体" w:hAnsi="宋体" w:eastAsia="宋体" w:cs="宋体"/>
          <w:szCs w:val="24"/>
          <w:highlight w:val="none"/>
          <w:lang w:val="en-US" w:eastAsia="zh-CN"/>
        </w:rPr>
        <w:t>17.25</w:t>
      </w:r>
      <w:r>
        <w:rPr>
          <w:rFonts w:hint="eastAsia" w:ascii="宋体" w:hAnsi="宋体" w:eastAsia="宋体" w:cs="宋体"/>
          <w:szCs w:val="24"/>
          <w:highlight w:val="none"/>
        </w:rPr>
        <w:t>附件25：封闭式煤场设备定期维护项目</w:t>
      </w:r>
    </w:p>
    <w:p w14:paraId="68214DAE">
      <w:pPr>
        <w:spacing w:line="360" w:lineRule="auto"/>
        <w:rPr>
          <w:rFonts w:hint="default" w:ascii="宋体" w:hAnsi="宋体" w:eastAsia="宋体" w:cs="宋体"/>
          <w:szCs w:val="24"/>
          <w:highlight w:val="none"/>
          <w:lang w:val="en-US" w:eastAsia="zh-CN"/>
        </w:rPr>
        <w:sectPr>
          <w:pgSz w:w="11906" w:h="16838"/>
          <w:pgMar w:top="1440" w:right="1800" w:bottom="1440" w:left="1800" w:header="851" w:footer="992" w:gutter="0"/>
          <w:pgNumType w:start="0"/>
          <w:cols w:space="425" w:num="1"/>
          <w:docGrid w:type="lines" w:linePitch="312" w:charSpace="0"/>
        </w:sectPr>
      </w:pPr>
      <w:r>
        <w:rPr>
          <w:rFonts w:hint="eastAsia" w:ascii="宋体" w:hAnsi="宋体" w:eastAsia="宋体" w:cs="宋体"/>
          <w:szCs w:val="24"/>
          <w:highlight w:val="none"/>
        </w:rPr>
        <w:t>17.24附件</w:t>
      </w:r>
      <w:r>
        <w:rPr>
          <w:rFonts w:hint="eastAsia" w:ascii="宋体" w:hAnsi="宋体" w:eastAsia="宋体" w:cs="宋体"/>
          <w:szCs w:val="24"/>
          <w:highlight w:val="none"/>
          <w:lang w:val="en-US" w:eastAsia="zh-CN"/>
        </w:rPr>
        <w:t>26</w:t>
      </w:r>
      <w:r>
        <w:rPr>
          <w:rFonts w:hint="eastAsia" w:ascii="宋体" w:hAnsi="宋体" w:eastAsia="宋体" w:cs="宋体"/>
          <w:szCs w:val="24"/>
          <w:highlight w:val="none"/>
        </w:rPr>
        <w:t>：外包单位安全绩效考核金管理规定</w:t>
      </w:r>
    </w:p>
    <w:p w14:paraId="15A8D6E4">
      <w:pPr>
        <w:spacing w:line="360" w:lineRule="auto"/>
        <w:jc w:val="center"/>
        <w:rPr>
          <w:rFonts w:ascii="宋体" w:hAnsi="宋体" w:eastAsia="宋体" w:cs="宋体"/>
          <w:b/>
          <w:kern w:val="44"/>
          <w:sz w:val="28"/>
          <w:highlight w:val="none"/>
        </w:rPr>
      </w:pPr>
    </w:p>
    <w:p w14:paraId="0948A9DF">
      <w:pPr>
        <w:spacing w:line="360" w:lineRule="auto"/>
        <w:jc w:val="center"/>
        <w:outlineLvl w:val="0"/>
        <w:rPr>
          <w:rFonts w:ascii="宋体" w:hAnsi="宋体" w:eastAsia="宋体" w:cs="宋体"/>
          <w:b/>
          <w:kern w:val="44"/>
          <w:sz w:val="28"/>
          <w:highlight w:val="none"/>
        </w:rPr>
      </w:pPr>
      <w:bookmarkStart w:id="19" w:name="_Toc16311"/>
      <w:bookmarkStart w:id="20" w:name="_Toc5813814"/>
      <w:r>
        <w:rPr>
          <w:rFonts w:hint="eastAsia" w:ascii="宋体" w:hAnsi="宋体" w:eastAsia="宋体" w:cs="宋体"/>
          <w:b/>
          <w:kern w:val="44"/>
          <w:sz w:val="28"/>
          <w:highlight w:val="none"/>
        </w:rPr>
        <w:t>第二章 备煤装置运行服务</w:t>
      </w:r>
      <w:bookmarkEnd w:id="19"/>
    </w:p>
    <w:bookmarkEnd w:id="20"/>
    <w:p w14:paraId="43A9769A">
      <w:pPr>
        <w:outlineLvl w:val="1"/>
        <w:rPr>
          <w:rFonts w:hint="eastAsia" w:ascii="宋体" w:hAnsi="宋体" w:eastAsia="宋体" w:cs="宋体"/>
          <w:b/>
          <w:sz w:val="24"/>
          <w:szCs w:val="24"/>
          <w:highlight w:val="none"/>
        </w:rPr>
      </w:pPr>
      <w:bookmarkStart w:id="21" w:name="_Toc11389"/>
      <w:r>
        <w:rPr>
          <w:rFonts w:hint="eastAsia" w:ascii="宋体" w:hAnsi="宋体" w:eastAsia="宋体" w:cs="宋体"/>
          <w:b/>
          <w:sz w:val="24"/>
          <w:szCs w:val="24"/>
          <w:highlight w:val="none"/>
        </w:rPr>
        <w:t>一、总则</w:t>
      </w:r>
      <w:bookmarkEnd w:id="21"/>
    </w:p>
    <w:p w14:paraId="5737BA53">
      <w:pPr>
        <w:spacing w:line="360" w:lineRule="auto"/>
        <w:rPr>
          <w:rFonts w:ascii="宋体" w:hAnsi="宋体" w:eastAsia="宋体" w:cs="宋体"/>
          <w:szCs w:val="24"/>
          <w:highlight w:val="none"/>
        </w:rPr>
      </w:pPr>
      <w:r>
        <w:rPr>
          <w:rFonts w:hint="eastAsia" w:ascii="宋体" w:hAnsi="宋体" w:eastAsia="宋体" w:cs="宋体"/>
          <w:szCs w:val="24"/>
          <w:highlight w:val="none"/>
        </w:rPr>
        <w:t>1.本规范书适用于伊犁新天煤化工责任有限公司（以下简称新天公司或</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）备煤装置运行外包项目，它提出了该项目的范围、服务内容、服务标准及要求、双方职责、安全文明管理以及考核等方面的技术要求。</w:t>
      </w:r>
    </w:p>
    <w:p w14:paraId="0FF3EDD4">
      <w:pPr>
        <w:spacing w:line="360" w:lineRule="auto"/>
        <w:rPr>
          <w:rFonts w:ascii="宋体" w:hAnsi="宋体" w:eastAsia="宋体" w:cs="宋体"/>
          <w:szCs w:val="24"/>
          <w:highlight w:val="none"/>
        </w:rPr>
      </w:pPr>
      <w:r>
        <w:rPr>
          <w:rFonts w:hint="eastAsia" w:ascii="宋体" w:hAnsi="宋体" w:eastAsia="宋体" w:cs="宋体"/>
          <w:szCs w:val="24"/>
          <w:highlight w:val="none"/>
        </w:rPr>
        <w:t>2.本技术协议所涉及的要求是最低限度的要求，对本技术协议未规定的其它细节性问题，</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应按伊犁新天煤化工责任有限公司的标准、规定，备煤车间相关管理规定以及备煤装置技术规程、管理规定，提供相应服务。</w:t>
      </w:r>
    </w:p>
    <w:p w14:paraId="1BF7922B">
      <w:pPr>
        <w:spacing w:line="360" w:lineRule="auto"/>
        <w:rPr>
          <w:rFonts w:ascii="宋体" w:hAnsi="宋体" w:eastAsia="宋体" w:cs="宋体"/>
          <w:szCs w:val="24"/>
          <w:highlight w:val="none"/>
        </w:rPr>
      </w:pPr>
      <w:r>
        <w:rPr>
          <w:rFonts w:hint="eastAsia" w:ascii="宋体" w:hAnsi="宋体" w:eastAsia="宋体" w:cs="宋体"/>
          <w:szCs w:val="24"/>
          <w:highlight w:val="none"/>
        </w:rPr>
        <w:t>3.根据生产调整变化，伊犁新天煤化工责任有限公司有权对运行方式、运行人员岗位配置、职责等作出适当调整。</w:t>
      </w:r>
    </w:p>
    <w:p w14:paraId="03AF3F49">
      <w:pPr>
        <w:spacing w:line="360" w:lineRule="auto"/>
        <w:rPr>
          <w:rFonts w:ascii="宋体" w:hAnsi="宋体" w:eastAsia="宋体" w:cs="宋体"/>
          <w:szCs w:val="24"/>
          <w:highlight w:val="none"/>
        </w:rPr>
      </w:pPr>
      <w:r>
        <w:rPr>
          <w:rFonts w:hint="eastAsia" w:ascii="宋体" w:hAnsi="宋体" w:eastAsia="宋体" w:cs="宋体"/>
          <w:szCs w:val="24"/>
          <w:highlight w:val="none"/>
        </w:rPr>
        <w:t>4.</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应完全接受和同意本协议的要求。</w:t>
      </w:r>
    </w:p>
    <w:p w14:paraId="751B87D1">
      <w:pPr>
        <w:spacing w:line="360" w:lineRule="auto"/>
        <w:rPr>
          <w:rFonts w:ascii="宋体" w:hAnsi="宋体" w:eastAsia="宋体" w:cs="宋体"/>
          <w:szCs w:val="24"/>
          <w:highlight w:val="none"/>
        </w:rPr>
      </w:pPr>
      <w:r>
        <w:rPr>
          <w:rFonts w:hint="eastAsia" w:ascii="宋体" w:hAnsi="宋体" w:eastAsia="宋体" w:cs="宋体"/>
          <w:szCs w:val="24"/>
          <w:highlight w:val="none"/>
        </w:rPr>
        <w:t>5.</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应执行伊犁新天煤化工责任有限公司及备煤车间的规章制度、技术规程以及备煤装置操作规程；新旧制度、规范、标准有冲突或制度、规范、标准规定不一致时，按“从新、从严”的原则执行。</w:t>
      </w:r>
    </w:p>
    <w:p w14:paraId="3C3654E3">
      <w:pPr>
        <w:spacing w:line="360" w:lineRule="auto"/>
        <w:rPr>
          <w:rFonts w:ascii="宋体" w:hAnsi="宋体" w:eastAsia="宋体" w:cs="宋体"/>
          <w:szCs w:val="24"/>
          <w:highlight w:val="none"/>
        </w:rPr>
      </w:pPr>
      <w:r>
        <w:rPr>
          <w:rFonts w:hint="eastAsia" w:ascii="宋体" w:hAnsi="宋体" w:eastAsia="宋体" w:cs="宋体"/>
          <w:szCs w:val="24"/>
          <w:highlight w:val="none"/>
        </w:rPr>
        <w:t>6.</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应遵守（不限于）的规章制度</w:t>
      </w:r>
    </w:p>
    <w:p w14:paraId="0B635AF7">
      <w:pPr>
        <w:spacing w:line="360" w:lineRule="auto"/>
        <w:rPr>
          <w:rFonts w:ascii="宋体" w:hAnsi="宋体" w:eastAsia="宋体" w:cs="宋体"/>
          <w:szCs w:val="24"/>
          <w:highlight w:val="none"/>
        </w:rPr>
      </w:pPr>
      <w:r>
        <w:rPr>
          <w:rFonts w:hint="eastAsia" w:ascii="宋体" w:hAnsi="宋体" w:eastAsia="宋体" w:cs="宋体"/>
          <w:szCs w:val="24"/>
          <w:highlight w:val="none"/>
        </w:rPr>
        <w:t>6.1国家相关法律法规、标准规范、规章条例。</w:t>
      </w:r>
    </w:p>
    <w:p w14:paraId="7DA568AE">
      <w:pPr>
        <w:spacing w:line="360" w:lineRule="auto"/>
        <w:rPr>
          <w:rFonts w:ascii="宋体" w:hAnsi="宋体" w:eastAsia="宋体" w:cs="宋体"/>
          <w:szCs w:val="24"/>
          <w:highlight w:val="none"/>
        </w:rPr>
      </w:pPr>
      <w:r>
        <w:rPr>
          <w:rFonts w:hint="eastAsia" w:ascii="宋体" w:hAnsi="宋体" w:eastAsia="宋体" w:cs="宋体"/>
          <w:szCs w:val="24"/>
          <w:highlight w:val="none"/>
        </w:rPr>
        <w:t>6.2新天公司规章制度。</w:t>
      </w:r>
    </w:p>
    <w:p w14:paraId="4DADC8D5">
      <w:pPr>
        <w:spacing w:line="360" w:lineRule="auto"/>
        <w:rPr>
          <w:rFonts w:ascii="宋体" w:hAnsi="宋体" w:eastAsia="宋体" w:cs="宋体"/>
          <w:szCs w:val="24"/>
          <w:highlight w:val="none"/>
        </w:rPr>
      </w:pPr>
      <w:r>
        <w:rPr>
          <w:rFonts w:hint="eastAsia" w:ascii="宋体" w:hAnsi="宋体" w:eastAsia="宋体" w:cs="宋体"/>
          <w:szCs w:val="24"/>
          <w:highlight w:val="none"/>
        </w:rPr>
        <w:t>6.3备煤车间规章制度。</w:t>
      </w:r>
    </w:p>
    <w:p w14:paraId="1EFE6354">
      <w:pPr>
        <w:spacing w:line="360" w:lineRule="auto"/>
        <w:rPr>
          <w:rFonts w:ascii="宋体" w:hAnsi="宋体" w:eastAsia="宋体" w:cs="宋体"/>
          <w:szCs w:val="24"/>
          <w:highlight w:val="none"/>
        </w:rPr>
      </w:pPr>
      <w:r>
        <w:rPr>
          <w:rFonts w:hint="eastAsia" w:ascii="宋体" w:hAnsi="宋体" w:eastAsia="宋体" w:cs="宋体"/>
          <w:szCs w:val="24"/>
          <w:highlight w:val="none"/>
        </w:rPr>
        <w:t>6.4备煤装置操作规程。</w:t>
      </w:r>
    </w:p>
    <w:p w14:paraId="20356017">
      <w:pPr>
        <w:outlineLvl w:val="1"/>
        <w:rPr>
          <w:rFonts w:hint="eastAsia" w:ascii="宋体" w:hAnsi="宋体" w:eastAsia="宋体" w:cs="宋体"/>
          <w:b/>
          <w:sz w:val="24"/>
          <w:szCs w:val="24"/>
          <w:highlight w:val="none"/>
        </w:rPr>
      </w:pPr>
      <w:bookmarkStart w:id="22" w:name="_Toc8734"/>
      <w:bookmarkStart w:id="23" w:name="_Toc5813815"/>
      <w:r>
        <w:rPr>
          <w:rFonts w:hint="eastAsia" w:ascii="宋体" w:hAnsi="宋体" w:eastAsia="宋体" w:cs="宋体"/>
          <w:b/>
          <w:sz w:val="24"/>
          <w:szCs w:val="24"/>
          <w:highlight w:val="none"/>
        </w:rPr>
        <w:t>二、概况</w:t>
      </w:r>
      <w:bookmarkEnd w:id="22"/>
      <w:bookmarkEnd w:id="23"/>
    </w:p>
    <w:p w14:paraId="3AB40C47">
      <w:pPr>
        <w:spacing w:line="360" w:lineRule="auto"/>
        <w:ind w:firstLine="420" w:firstLineChars="200"/>
        <w:rPr>
          <w:rFonts w:ascii="宋体" w:hAnsi="宋体" w:eastAsia="宋体" w:cs="宋体"/>
          <w:szCs w:val="24"/>
          <w:highlight w:val="none"/>
        </w:rPr>
      </w:pPr>
      <w:bookmarkStart w:id="24" w:name="_Toc402285217"/>
      <w:r>
        <w:rPr>
          <w:rFonts w:hint="eastAsia" w:ascii="宋体" w:hAnsi="宋体" w:eastAsia="宋体" w:cs="宋体"/>
          <w:szCs w:val="24"/>
          <w:highlight w:val="none"/>
        </w:rPr>
        <w:t>伊犁新天项目原、燃料煤均采用伊犁新天伊北煤田#4矿的长焰煤，由带式输送机直接从煤矿运至厂内筒仓。供给的气化炉原料煤粒径6～100mm；锅炉燃料煤粒径0～6mm。原、燃料煤也可由汽车运进厂内，堆存贮煤场，经受煤坑和带式输送机送至使用装置。其主要设施有输煤栈桥、转运站、筛分楼、除尘器等。</w:t>
      </w:r>
      <w:bookmarkEnd w:id="24"/>
    </w:p>
    <w:p w14:paraId="2847C2EE">
      <w:pPr>
        <w:spacing w:line="360" w:lineRule="auto"/>
        <w:rPr>
          <w:rFonts w:ascii="宋体" w:hAnsi="宋体" w:eastAsia="宋体" w:cs="宋体"/>
          <w:szCs w:val="24"/>
          <w:highlight w:val="none"/>
        </w:rPr>
      </w:pPr>
      <w:bookmarkStart w:id="25" w:name="_Toc402285218"/>
      <w:r>
        <w:rPr>
          <w:rFonts w:hint="eastAsia" w:ascii="宋体" w:hAnsi="宋体" w:eastAsia="宋体" w:cs="宋体"/>
          <w:szCs w:val="24"/>
          <w:highlight w:val="none"/>
        </w:rPr>
        <w:t>储煤系统采用直径22米的圆筒仓储煤，每个圆筒仓可储煤1万吨。圆筒仓共设置了7个，1#～5#圆筒仓储存气化原料煤，共存储量5万吨可供加压气化装置满负荷3天的用量；6#、7#圆筒仓储存锅炉燃料煤，共存储量2万吨可供热电锅炉3天的用量。</w:t>
      </w:r>
      <w:bookmarkEnd w:id="25"/>
    </w:p>
    <w:p w14:paraId="640DF4B5">
      <w:pPr>
        <w:spacing w:line="360" w:lineRule="auto"/>
        <w:rPr>
          <w:rFonts w:ascii="宋体" w:hAnsi="宋体" w:eastAsia="宋体" w:cs="宋体"/>
          <w:szCs w:val="24"/>
          <w:highlight w:val="none"/>
        </w:rPr>
      </w:pPr>
      <w:bookmarkStart w:id="26" w:name="_Toc402285219"/>
      <w:r>
        <w:rPr>
          <w:rFonts w:hint="eastAsia" w:ascii="宋体" w:hAnsi="宋体" w:eastAsia="宋体" w:cs="宋体"/>
          <w:szCs w:val="24"/>
          <w:highlight w:val="none"/>
        </w:rPr>
        <w:t>原料输送系统采用的是主干线向两支线分流的布置结构。主干线上采用两路带式输送机（A13303A/B～A13305A/B）。单台带式输送机能力1200t/h。两支线分别为锅炉线和气化线，采用双路带式输送机，锅炉线单台带式输送机（A13204A/B～A13205A/B）能力410t/h，气化线单台带式输送机能力1100t/h。</w:t>
      </w:r>
      <w:bookmarkEnd w:id="26"/>
    </w:p>
    <w:p w14:paraId="0671B234">
      <w:pPr>
        <w:spacing w:line="360" w:lineRule="auto"/>
        <w:rPr>
          <w:rFonts w:ascii="宋体" w:hAnsi="宋体" w:eastAsia="宋体" w:cs="宋体"/>
          <w:highlight w:val="none"/>
        </w:rPr>
      </w:pPr>
      <w:bookmarkStart w:id="27" w:name="_Toc402285220"/>
      <w:r>
        <w:rPr>
          <w:rFonts w:hint="eastAsia" w:ascii="宋体" w:hAnsi="宋体" w:eastAsia="宋体" w:cs="宋体"/>
          <w:szCs w:val="24"/>
          <w:highlight w:val="none"/>
        </w:rPr>
        <w:t>为保证气化装置生产对原煤粒径需要，在A13305A/B带式输送机后设置了四套筛分装置，对</w:t>
      </w:r>
      <w:r>
        <w:rPr>
          <w:rFonts w:hint="eastAsia" w:ascii="宋体" w:hAnsi="宋体" w:eastAsia="宋体" w:cs="宋体"/>
          <w:highlight w:val="none"/>
        </w:rPr>
        <w:t>原料煤进行筛分，筛上超过6mm的煤进入气化煤仓，筛下小于6mm的煤进入锅炉煤仓，作为燃料煤使用。</w:t>
      </w:r>
      <w:bookmarkEnd w:id="27"/>
      <w:r>
        <w:rPr>
          <w:rFonts w:hint="eastAsia" w:ascii="宋体" w:hAnsi="宋体" w:eastAsia="宋体" w:cs="宋体"/>
          <w:highlight w:val="none"/>
        </w:rPr>
        <w:t>为向气化输送合格的原料煤，在气化三个框架各设置了俩台高幅概率组合筛分机，对气化入炉煤进行二次筛分。</w:t>
      </w:r>
    </w:p>
    <w:p w14:paraId="52CE1E53">
      <w:pPr>
        <w:outlineLvl w:val="1"/>
        <w:rPr>
          <w:rFonts w:hint="eastAsia" w:ascii="宋体" w:hAnsi="宋体" w:eastAsia="宋体" w:cs="宋体"/>
          <w:b/>
          <w:sz w:val="24"/>
          <w:szCs w:val="24"/>
          <w:highlight w:val="none"/>
        </w:rPr>
      </w:pPr>
      <w:bookmarkStart w:id="28" w:name="_Toc5813816"/>
      <w:bookmarkStart w:id="29" w:name="_Toc2509"/>
      <w:r>
        <w:rPr>
          <w:rFonts w:hint="eastAsia" w:ascii="宋体" w:hAnsi="宋体" w:eastAsia="宋体" w:cs="宋体"/>
          <w:b/>
          <w:sz w:val="24"/>
          <w:szCs w:val="24"/>
          <w:highlight w:val="none"/>
        </w:rPr>
        <w:t>三、工作范围</w:t>
      </w:r>
      <w:bookmarkEnd w:id="28"/>
      <w:bookmarkEnd w:id="29"/>
    </w:p>
    <w:p w14:paraId="486E4126">
      <w:pPr>
        <w:spacing w:line="360" w:lineRule="auto"/>
        <w:rPr>
          <w:rFonts w:ascii="宋体" w:hAnsi="宋体" w:eastAsia="宋体" w:cs="宋体"/>
          <w:szCs w:val="24"/>
          <w:highlight w:val="none"/>
        </w:rPr>
      </w:pPr>
      <w:bookmarkStart w:id="30" w:name="_Toc5813817"/>
      <w:r>
        <w:rPr>
          <w:rFonts w:hint="eastAsia" w:ascii="宋体" w:hAnsi="宋体" w:eastAsia="宋体" w:cs="宋体"/>
          <w:szCs w:val="24"/>
          <w:highlight w:val="none"/>
        </w:rPr>
        <w:t>1.作业区域</w:t>
      </w:r>
      <w:bookmarkEnd w:id="30"/>
    </w:p>
    <w:p w14:paraId="48C63754">
      <w:pPr>
        <w:spacing w:line="360" w:lineRule="auto"/>
        <w:rPr>
          <w:rFonts w:ascii="宋体" w:hAnsi="宋体" w:eastAsia="宋体" w:cs="宋体"/>
          <w:szCs w:val="24"/>
          <w:highlight w:val="none"/>
        </w:rPr>
      </w:pPr>
      <w:r>
        <w:rPr>
          <w:rFonts w:hint="eastAsia" w:ascii="宋体" w:hAnsi="宋体" w:eastAsia="宋体" w:cs="宋体"/>
          <w:szCs w:val="24"/>
          <w:highlight w:val="none"/>
        </w:rPr>
        <w:t>1.1筒仓区域：1#-7#筒仓，133c转运站，133e受煤坑以及南北煤场；包括：1#-5#环式给煤机（M13302A-E）、往复式给煤机（M13303A/B），备2（A13302AB）、备3（A13303AB）带式输送机、南北煤场、通风及其输煤系统附属的设备设施。</w:t>
      </w:r>
    </w:p>
    <w:p w14:paraId="77457A43">
      <w:pPr>
        <w:spacing w:line="360" w:lineRule="auto"/>
        <w:rPr>
          <w:rFonts w:ascii="宋体" w:hAnsi="宋体" w:eastAsia="宋体" w:cs="宋体"/>
          <w:szCs w:val="24"/>
          <w:highlight w:val="none"/>
        </w:rPr>
      </w:pPr>
      <w:r>
        <w:rPr>
          <w:rFonts w:hint="eastAsia" w:ascii="宋体" w:hAnsi="宋体" w:eastAsia="宋体" w:cs="宋体"/>
          <w:szCs w:val="24"/>
          <w:highlight w:val="none"/>
        </w:rPr>
        <w:t>1.2筛分楼区域：133f、133h输煤栈桥、133g转运站，133j筛分楼，包括：筛分设备（B13301A-D）、活化给煤机（M60105A-D）、布袋除尘器、备4（A13304AB）、备5（A13305AB）带式输送机、通风及其输煤系统附属的设备、设施。</w:t>
      </w:r>
    </w:p>
    <w:p w14:paraId="3F7059FF">
      <w:pPr>
        <w:spacing w:line="360" w:lineRule="auto"/>
        <w:rPr>
          <w:rFonts w:ascii="宋体" w:hAnsi="宋体" w:eastAsia="宋体" w:cs="宋体"/>
          <w:szCs w:val="24"/>
          <w:highlight w:val="none"/>
        </w:rPr>
      </w:pPr>
      <w:r>
        <w:rPr>
          <w:rFonts w:hint="eastAsia" w:ascii="宋体" w:hAnsi="宋体" w:eastAsia="宋体" w:cs="宋体"/>
          <w:szCs w:val="24"/>
          <w:highlight w:val="none"/>
        </w:rPr>
        <w:t>1.3锅炉输煤线：132b煤制样间，132c受煤坑，132d、132f、132h、132k、1#、2#输煤栈桥，132e、132j、132g、1#转运站，锅炉30米层。包括：6#、7#环式给煤机（M13201A/B），往复式给煤机（M13202A/B）、输1（A13201AB）-输7（A21902AB）带式输送机、中部采样机、加硫磺系统，输3、输6卸料器；其他输煤附属设备、设施。</w:t>
      </w:r>
    </w:p>
    <w:p w14:paraId="543956A4">
      <w:pPr>
        <w:spacing w:line="360" w:lineRule="auto"/>
        <w:rPr>
          <w:rFonts w:ascii="宋体" w:hAnsi="宋体" w:eastAsia="宋体" w:cs="宋体"/>
          <w:szCs w:val="24"/>
          <w:highlight w:val="none"/>
        </w:rPr>
      </w:pPr>
      <w:r>
        <w:rPr>
          <w:rFonts w:hint="eastAsia" w:ascii="宋体" w:hAnsi="宋体" w:eastAsia="宋体" w:cs="宋体"/>
          <w:szCs w:val="24"/>
          <w:highlight w:val="none"/>
        </w:rPr>
        <w:t>1.4气化备煤线：133l驱动机房、133k/m/p/r/t/v/x输煤栈桥、133n/s/w/q/u/y转运站，121A/B/C框架九层、八层值班、八层至七层楼梯卫生；包括：备6（A13306AB）-备14（A133014AB）、121ABC框架炉前筛分及末煤转运、中部采样机、121ABC框架真空吸尘装置；其他输煤系统附属设备、设施。</w:t>
      </w:r>
    </w:p>
    <w:p w14:paraId="36BDA499">
      <w:pPr>
        <w:spacing w:line="360" w:lineRule="auto"/>
        <w:rPr>
          <w:rFonts w:ascii="宋体" w:hAnsi="宋体" w:eastAsia="宋体" w:cs="宋体"/>
          <w:szCs w:val="24"/>
          <w:highlight w:val="none"/>
        </w:rPr>
      </w:pPr>
      <w:r>
        <w:rPr>
          <w:rFonts w:hint="eastAsia" w:ascii="宋体" w:hAnsi="宋体" w:eastAsia="宋体" w:cs="宋体"/>
          <w:szCs w:val="24"/>
          <w:highlight w:val="none"/>
        </w:rPr>
        <w:t>1.5备煤装置以上区域内的消防系统、栈桥冲洗水系统（包括排污及污水提升池）、扩音对讲、视频监控、采暖系统、筒仓惰保系统、室内外照明系统、各类除尘系统等。</w:t>
      </w:r>
    </w:p>
    <w:p w14:paraId="24606550">
      <w:pPr>
        <w:spacing w:line="360" w:lineRule="auto"/>
        <w:rPr>
          <w:rFonts w:ascii="宋体" w:hAnsi="宋体" w:eastAsia="宋体" w:cs="宋体"/>
          <w:szCs w:val="24"/>
          <w:highlight w:val="none"/>
        </w:rPr>
      </w:pPr>
      <w:r>
        <w:rPr>
          <w:rFonts w:hint="eastAsia" w:ascii="宋体" w:hAnsi="宋体" w:eastAsia="宋体" w:cs="宋体"/>
          <w:szCs w:val="24"/>
          <w:highlight w:val="none"/>
        </w:rPr>
        <w:t>1.6 现有50装载机</w:t>
      </w:r>
      <w:r>
        <w:rPr>
          <w:rFonts w:ascii="宋体" w:hAnsi="宋体" w:eastAsia="宋体" w:cs="宋体"/>
          <w:szCs w:val="24"/>
          <w:highlight w:val="none"/>
        </w:rPr>
        <w:t>6</w:t>
      </w:r>
      <w:r>
        <w:rPr>
          <w:rFonts w:hint="eastAsia" w:ascii="宋体" w:hAnsi="宋体" w:eastAsia="宋体" w:cs="宋体"/>
          <w:szCs w:val="24"/>
          <w:highlight w:val="none"/>
        </w:rPr>
        <w:t>辆，25吨自卸车</w:t>
      </w:r>
      <w:r>
        <w:rPr>
          <w:rFonts w:ascii="宋体" w:hAnsi="宋体" w:eastAsia="宋体" w:cs="宋体"/>
          <w:szCs w:val="24"/>
          <w:highlight w:val="none"/>
        </w:rPr>
        <w:t>4</w:t>
      </w:r>
      <w:r>
        <w:rPr>
          <w:rFonts w:hint="eastAsia" w:ascii="宋体" w:hAnsi="宋体" w:eastAsia="宋体" w:cs="宋体"/>
          <w:szCs w:val="24"/>
          <w:highlight w:val="none"/>
        </w:rPr>
        <w:t>辆。1辆挖掘机为公司在备煤及煤场等各个装置区生产工艺中的机械设备提供操作人员服务。1辆洒水车对备煤及煤场道路</w:t>
      </w:r>
      <w:r>
        <w:rPr>
          <w:rFonts w:hint="eastAsia" w:ascii="宋体" w:hAnsi="宋体" w:eastAsia="宋体" w:cs="宋体"/>
          <w:szCs w:val="24"/>
          <w:highlight w:val="none"/>
          <w:lang w:eastAsia="zh-CN"/>
        </w:rPr>
        <w:t>、</w:t>
      </w:r>
      <w:r>
        <w:rPr>
          <w:rFonts w:hint="eastAsia" w:ascii="宋体" w:hAnsi="宋体" w:eastAsia="宋体" w:cs="宋体"/>
          <w:szCs w:val="24"/>
          <w:highlight w:val="none"/>
          <w:lang w:val="en-US" w:eastAsia="zh-CN"/>
        </w:rPr>
        <w:t>渣场</w:t>
      </w:r>
      <w:r>
        <w:rPr>
          <w:rFonts w:hint="eastAsia" w:ascii="宋体" w:hAnsi="宋体" w:eastAsia="宋体" w:cs="宋体"/>
          <w:szCs w:val="24"/>
          <w:highlight w:val="none"/>
        </w:rPr>
        <w:t>洒水降尘。负责备煤车间装载机、自卸车、挖掘机、洒水车日常运行管理；按照工程车辆日常润滑标准，负责日常加油润滑保养。</w:t>
      </w:r>
    </w:p>
    <w:p w14:paraId="211B7ED6">
      <w:pPr>
        <w:spacing w:line="360" w:lineRule="auto"/>
        <w:rPr>
          <w:rFonts w:ascii="宋体" w:hAnsi="宋体" w:eastAsia="宋体" w:cs="宋体"/>
          <w:szCs w:val="24"/>
          <w:highlight w:val="none"/>
        </w:rPr>
      </w:pPr>
      <w:r>
        <w:rPr>
          <w:rFonts w:hint="eastAsia" w:ascii="宋体" w:hAnsi="宋体" w:eastAsia="宋体" w:cs="宋体"/>
          <w:szCs w:val="24"/>
          <w:highlight w:val="none"/>
        </w:rPr>
        <w:t>1.7为保证外购煤筛分设备的正常运行，负责北煤场筛子的设备运行工作，开停机、巡检、筛子底部的沫煤清理;</w:t>
      </w:r>
    </w:p>
    <w:p w14:paraId="36DDAA3D">
      <w:pPr>
        <w:spacing w:line="360" w:lineRule="auto"/>
        <w:rPr>
          <w:rFonts w:ascii="宋体" w:hAnsi="宋体" w:eastAsia="宋体" w:cs="宋体"/>
          <w:szCs w:val="24"/>
          <w:highlight w:val="none"/>
        </w:rPr>
      </w:pPr>
      <w:r>
        <w:rPr>
          <w:rFonts w:hint="eastAsia" w:ascii="宋体" w:hAnsi="宋体" w:eastAsia="宋体" w:cs="宋体"/>
          <w:szCs w:val="24"/>
          <w:highlight w:val="none"/>
        </w:rPr>
        <w:t>1.8为保证外购煤上仓的更加顺畅，负责南北煤场皮带机运行工作，开停机、巡检、皮带清理及周边文明生产工作；</w:t>
      </w:r>
    </w:p>
    <w:p w14:paraId="70D8BF79">
      <w:pPr>
        <w:spacing w:line="360" w:lineRule="auto"/>
        <w:rPr>
          <w:rFonts w:ascii="宋体" w:hAnsi="宋体" w:eastAsia="宋体" w:cs="宋体"/>
          <w:szCs w:val="24"/>
          <w:highlight w:val="none"/>
        </w:rPr>
      </w:pPr>
      <w:r>
        <w:rPr>
          <w:rFonts w:hint="eastAsia" w:ascii="宋体" w:hAnsi="宋体" w:eastAsia="宋体" w:cs="宋体"/>
          <w:szCs w:val="24"/>
          <w:highlight w:val="none"/>
        </w:rPr>
        <w:t>1.9由新天公司制定的《生产区域界区划分规定》（Q/XT205025）中备煤车间备煤装置负责的备煤装置周边区域。</w:t>
      </w:r>
    </w:p>
    <w:p w14:paraId="46367294">
      <w:pPr>
        <w:spacing w:line="360" w:lineRule="auto"/>
        <w:rPr>
          <w:rFonts w:ascii="宋体" w:hAnsi="宋体" w:eastAsia="宋体" w:cs="宋体"/>
          <w:szCs w:val="24"/>
          <w:highlight w:val="none"/>
        </w:rPr>
      </w:pPr>
      <w:r>
        <w:rPr>
          <w:rFonts w:hint="eastAsia" w:ascii="宋体" w:hAnsi="宋体" w:eastAsia="宋体" w:cs="宋体"/>
          <w:szCs w:val="24"/>
          <w:highlight w:val="none"/>
        </w:rPr>
        <w:t>1.10、封闭式煤场建及周边区域。</w:t>
      </w:r>
    </w:p>
    <w:p w14:paraId="31D667B7">
      <w:pPr>
        <w:spacing w:line="360" w:lineRule="auto"/>
        <w:rPr>
          <w:rFonts w:hint="eastAsia" w:ascii="宋体" w:hAnsi="宋体" w:eastAsia="宋体" w:cs="宋体"/>
          <w:szCs w:val="24"/>
          <w:highlight w:val="none"/>
        </w:rPr>
      </w:pPr>
      <w:r>
        <w:rPr>
          <w:rFonts w:hint="eastAsia" w:ascii="宋体" w:hAnsi="宋体" w:eastAsia="宋体" w:cs="宋体"/>
          <w:szCs w:val="24"/>
          <w:highlight w:val="none"/>
        </w:rPr>
        <w:t>1.11、负责南煤场煤制球设备的运行工作，开停机、巡检、皮带清理及周边文明生产工作。</w:t>
      </w:r>
    </w:p>
    <w:p w14:paraId="281EAD2D">
      <w:pPr>
        <w:spacing w:line="360" w:lineRule="auto"/>
        <w:rPr>
          <w:rFonts w:hint="default" w:ascii="宋体" w:hAnsi="宋体" w:eastAsia="宋体" w:cs="宋体"/>
          <w:b/>
          <w:bCs/>
          <w:szCs w:val="24"/>
          <w:highlight w:val="none"/>
          <w:lang w:val="en-US" w:eastAsia="zh-CN"/>
        </w:rPr>
      </w:pPr>
      <w:r>
        <w:rPr>
          <w:rFonts w:hint="eastAsia" w:ascii="宋体" w:hAnsi="宋体" w:eastAsia="宋体" w:cs="宋体"/>
          <w:b/>
          <w:bCs/>
          <w:szCs w:val="24"/>
          <w:highlight w:val="none"/>
          <w:lang w:val="en-US" w:eastAsia="zh-CN"/>
        </w:rPr>
        <w:t>1.12负责将炉前筛分末煤转运至北煤场，转运距离约1500m，2026-2028年度预估转运量50万吨。</w:t>
      </w:r>
    </w:p>
    <w:p w14:paraId="6F0EA4FF">
      <w:pPr>
        <w:pStyle w:val="2"/>
        <w:outlineLvl w:val="9"/>
        <w:rPr>
          <w:highlight w:val="none"/>
        </w:rPr>
      </w:pPr>
    </w:p>
    <w:p w14:paraId="0955AA0E">
      <w:pPr>
        <w:spacing w:line="360" w:lineRule="auto"/>
        <w:rPr>
          <w:rFonts w:ascii="宋体" w:hAnsi="宋体" w:eastAsia="宋体" w:cs="宋体"/>
          <w:szCs w:val="24"/>
          <w:highlight w:val="none"/>
        </w:rPr>
      </w:pPr>
      <w:bookmarkStart w:id="31" w:name="_Toc5813818"/>
      <w:r>
        <w:rPr>
          <w:rFonts w:hint="eastAsia" w:ascii="宋体" w:hAnsi="宋体" w:eastAsia="宋体" w:cs="宋体"/>
          <w:szCs w:val="24"/>
          <w:highlight w:val="none"/>
        </w:rPr>
        <w:t>2.与其他标段的设备分界</w:t>
      </w:r>
      <w:bookmarkEnd w:id="31"/>
    </w:p>
    <w:p w14:paraId="36699502">
      <w:pPr>
        <w:spacing w:line="360" w:lineRule="auto"/>
        <w:rPr>
          <w:rFonts w:ascii="宋体" w:hAnsi="宋体" w:eastAsia="宋体" w:cs="宋体"/>
          <w:szCs w:val="24"/>
          <w:highlight w:val="none"/>
        </w:rPr>
      </w:pPr>
      <w:r>
        <w:rPr>
          <w:rFonts w:hint="eastAsia" w:ascii="宋体" w:hAnsi="宋体" w:eastAsia="宋体" w:cs="宋体"/>
          <w:szCs w:val="24"/>
          <w:highlight w:val="none"/>
        </w:rPr>
        <w:t>2.1 负责本标段范围内所有设备内部积煤、结垢的定期清理。</w:t>
      </w:r>
    </w:p>
    <w:p w14:paraId="0B8630DE">
      <w:pPr>
        <w:spacing w:line="360" w:lineRule="auto"/>
        <w:rPr>
          <w:rFonts w:ascii="宋体" w:hAnsi="宋体" w:eastAsia="宋体" w:cs="宋体"/>
          <w:szCs w:val="24"/>
          <w:highlight w:val="none"/>
        </w:rPr>
      </w:pPr>
      <w:r>
        <w:rPr>
          <w:rFonts w:hint="eastAsia" w:ascii="宋体" w:hAnsi="宋体" w:eastAsia="宋体" w:cs="宋体"/>
          <w:szCs w:val="24"/>
          <w:highlight w:val="none"/>
        </w:rPr>
        <w:t>2.1.1带式输送机落煤管开机前检查、清理。</w:t>
      </w:r>
    </w:p>
    <w:p w14:paraId="360D5E89">
      <w:pPr>
        <w:spacing w:line="360" w:lineRule="auto"/>
        <w:rPr>
          <w:rFonts w:ascii="宋体" w:hAnsi="宋体" w:eastAsia="宋体" w:cs="宋体"/>
          <w:szCs w:val="24"/>
          <w:highlight w:val="none"/>
        </w:rPr>
      </w:pPr>
      <w:r>
        <w:rPr>
          <w:rFonts w:hint="eastAsia" w:ascii="宋体" w:hAnsi="宋体" w:eastAsia="宋体" w:cs="宋体"/>
          <w:szCs w:val="24"/>
          <w:highlight w:val="none"/>
        </w:rPr>
        <w:t>2.1.2活化给煤机定期检查、清理。</w:t>
      </w:r>
    </w:p>
    <w:p w14:paraId="39F075DA">
      <w:pPr>
        <w:spacing w:line="360" w:lineRule="auto"/>
        <w:rPr>
          <w:rFonts w:ascii="宋体" w:hAnsi="宋体" w:eastAsia="宋体" w:cs="宋体"/>
          <w:szCs w:val="24"/>
          <w:highlight w:val="none"/>
        </w:rPr>
      </w:pPr>
      <w:r>
        <w:rPr>
          <w:rFonts w:hint="eastAsia" w:ascii="宋体" w:hAnsi="宋体" w:eastAsia="宋体" w:cs="宋体"/>
          <w:szCs w:val="24"/>
          <w:highlight w:val="none"/>
        </w:rPr>
        <w:t>2.1.3筛分装置筛下物粉煤仓定期检查、清理。</w:t>
      </w:r>
    </w:p>
    <w:p w14:paraId="58E5FBFE">
      <w:pPr>
        <w:spacing w:line="360" w:lineRule="auto"/>
        <w:rPr>
          <w:rFonts w:ascii="宋体" w:hAnsi="宋体" w:eastAsia="宋体" w:cs="宋体"/>
          <w:szCs w:val="24"/>
          <w:highlight w:val="none"/>
        </w:rPr>
      </w:pPr>
      <w:r>
        <w:rPr>
          <w:rFonts w:hint="eastAsia" w:ascii="宋体" w:hAnsi="宋体" w:eastAsia="宋体" w:cs="宋体"/>
          <w:szCs w:val="24"/>
          <w:highlight w:val="none"/>
        </w:rPr>
        <w:t>2.1.4炉前筛分布料器、落煤管、储煤罐、扇形阀、簸箕阀、筛下物粉煤仓及落煤管、驰张筛、高辐筛、活化给煤机定期检查、清理；</w:t>
      </w:r>
    </w:p>
    <w:p w14:paraId="0A012A46">
      <w:pPr>
        <w:spacing w:line="360" w:lineRule="auto"/>
        <w:rPr>
          <w:rFonts w:ascii="宋体" w:hAnsi="宋体" w:eastAsia="宋体" w:cs="宋体"/>
          <w:szCs w:val="24"/>
          <w:highlight w:val="none"/>
        </w:rPr>
      </w:pPr>
      <w:r>
        <w:rPr>
          <w:rFonts w:hint="eastAsia" w:ascii="宋体" w:hAnsi="宋体" w:eastAsia="宋体" w:cs="宋体"/>
          <w:szCs w:val="24"/>
          <w:highlight w:val="none"/>
        </w:rPr>
        <w:t>2.1.5其他设备内部结垢的定期检查清理。</w:t>
      </w:r>
    </w:p>
    <w:p w14:paraId="69BF8197">
      <w:pPr>
        <w:spacing w:line="360" w:lineRule="auto"/>
        <w:rPr>
          <w:rFonts w:ascii="宋体" w:hAnsi="宋体" w:eastAsia="宋体" w:cs="宋体"/>
          <w:szCs w:val="24"/>
          <w:highlight w:val="none"/>
        </w:rPr>
      </w:pPr>
      <w:r>
        <w:rPr>
          <w:rFonts w:hint="eastAsia" w:ascii="宋体" w:hAnsi="宋体" w:eastAsia="宋体" w:cs="宋体"/>
          <w:szCs w:val="24"/>
          <w:highlight w:val="none"/>
        </w:rPr>
        <w:t>2.2由于巡检不到位造成煤仓爆仓，</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负责组织人员及时清理。</w:t>
      </w:r>
    </w:p>
    <w:p w14:paraId="72DB669A">
      <w:pPr>
        <w:spacing w:line="360" w:lineRule="auto"/>
        <w:rPr>
          <w:rFonts w:ascii="宋体" w:hAnsi="宋体" w:eastAsia="宋体" w:cs="宋体"/>
          <w:szCs w:val="24"/>
          <w:highlight w:val="none"/>
        </w:rPr>
      </w:pPr>
      <w:r>
        <w:rPr>
          <w:rFonts w:hint="eastAsia" w:ascii="宋体" w:hAnsi="宋体" w:eastAsia="宋体" w:cs="宋体"/>
          <w:szCs w:val="24"/>
          <w:highlight w:val="none"/>
        </w:rPr>
        <w:t>2.3由于设备故障或缺陷未及时发现造成现场积煤，</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负责组织人员及时清理。</w:t>
      </w:r>
    </w:p>
    <w:p w14:paraId="65FC1F99">
      <w:pPr>
        <w:spacing w:line="360" w:lineRule="auto"/>
        <w:rPr>
          <w:rFonts w:ascii="宋体" w:hAnsi="宋体" w:eastAsia="宋体" w:cs="宋体"/>
          <w:szCs w:val="24"/>
          <w:highlight w:val="none"/>
        </w:rPr>
      </w:pPr>
      <w:r>
        <w:rPr>
          <w:rFonts w:hint="eastAsia" w:ascii="宋体" w:hAnsi="宋体" w:eastAsia="宋体" w:cs="宋体"/>
          <w:szCs w:val="24"/>
          <w:highlight w:val="none"/>
        </w:rPr>
        <w:t>2.4负责设备检修前安全措施落实，检修过程中的安全监护、检修现场文明施工管理，检修完成后质量验收、现场清理、设备安全设施恢复。</w:t>
      </w:r>
    </w:p>
    <w:p w14:paraId="145521F4">
      <w:pPr>
        <w:spacing w:line="360" w:lineRule="auto"/>
        <w:rPr>
          <w:rFonts w:ascii="宋体" w:hAnsi="宋体" w:eastAsia="宋体" w:cs="宋体"/>
          <w:szCs w:val="24"/>
          <w:highlight w:val="none"/>
        </w:rPr>
      </w:pPr>
      <w:r>
        <w:rPr>
          <w:rFonts w:hint="eastAsia" w:ascii="宋体" w:hAnsi="宋体" w:eastAsia="宋体" w:cs="宋体"/>
          <w:szCs w:val="24"/>
          <w:highlight w:val="none"/>
        </w:rPr>
        <w:t>2.5负责保洁工作开始前安全措施确认，保洁过程中的安全监护，保洁质量确认。</w:t>
      </w:r>
    </w:p>
    <w:p w14:paraId="21043A4D">
      <w:pPr>
        <w:spacing w:line="360" w:lineRule="auto"/>
        <w:rPr>
          <w:rFonts w:ascii="宋体" w:hAnsi="宋体" w:eastAsia="宋体" w:cs="宋体"/>
          <w:szCs w:val="24"/>
          <w:highlight w:val="none"/>
        </w:rPr>
      </w:pPr>
      <w:bookmarkStart w:id="32" w:name="_Toc5813819"/>
      <w:r>
        <w:rPr>
          <w:rFonts w:hint="eastAsia" w:ascii="宋体" w:hAnsi="宋体" w:eastAsia="宋体" w:cs="宋体"/>
          <w:szCs w:val="24"/>
          <w:highlight w:val="none"/>
        </w:rPr>
        <w:t>3.用工方案及用工计划</w:t>
      </w:r>
      <w:bookmarkEnd w:id="32"/>
    </w:p>
    <w:p w14:paraId="3A3D5957">
      <w:pPr>
        <w:spacing w:line="360" w:lineRule="auto"/>
        <w:rPr>
          <w:rFonts w:ascii="宋体" w:hAnsi="宋体" w:eastAsia="宋体" w:cs="宋体"/>
          <w:szCs w:val="24"/>
          <w:highlight w:val="none"/>
        </w:rPr>
      </w:pPr>
      <w:r>
        <w:rPr>
          <w:rFonts w:hint="eastAsia" w:ascii="宋体" w:hAnsi="宋体" w:eastAsia="宋体" w:cs="宋体"/>
          <w:szCs w:val="24"/>
          <w:highlight w:val="none"/>
        </w:rPr>
        <w:t>3.1运行模式</w:t>
      </w:r>
    </w:p>
    <w:p w14:paraId="5E992F60">
      <w:pPr>
        <w:spacing w:line="360" w:lineRule="auto"/>
        <w:rPr>
          <w:rFonts w:ascii="宋体" w:hAnsi="宋体" w:eastAsia="宋体" w:cs="宋体"/>
          <w:szCs w:val="24"/>
          <w:highlight w:val="none"/>
        </w:rPr>
      </w:pPr>
      <w:r>
        <w:rPr>
          <w:rFonts w:hint="eastAsia" w:ascii="宋体" w:hAnsi="宋体" w:eastAsia="宋体" w:cs="宋体"/>
          <w:szCs w:val="24"/>
          <w:highlight w:val="none"/>
        </w:rPr>
        <w:t>运行人员实行八小时工作制，四班三倒。</w:t>
      </w:r>
    </w:p>
    <w:p w14:paraId="0F38BAAD">
      <w:pPr>
        <w:widowControl/>
        <w:tabs>
          <w:tab w:val="left" w:pos="480"/>
        </w:tabs>
        <w:spacing w:line="360" w:lineRule="auto"/>
        <w:ind w:firstLine="498" w:firstLineChars="236"/>
        <w:rPr>
          <w:rFonts w:ascii="宋体" w:hAnsi="宋体" w:eastAsia="宋体" w:cs="宋体"/>
          <w:b/>
          <w:szCs w:val="24"/>
          <w:highlight w:val="none"/>
        </w:rPr>
      </w:pPr>
      <w:r>
        <w:rPr>
          <w:rFonts w:ascii="宋体" w:hAnsi="宋体" w:eastAsia="宋体" w:cs="宋体"/>
          <w:b/>
          <w:szCs w:val="24"/>
          <w:highlight w:val="none"/>
        </w:rPr>
        <w:t>备煤装置</w:t>
      </w:r>
      <w:r>
        <w:rPr>
          <w:rFonts w:hint="eastAsia" w:ascii="宋体" w:hAnsi="宋体" w:eastAsia="宋体" w:cs="宋体"/>
          <w:b/>
          <w:szCs w:val="24"/>
          <w:highlight w:val="none"/>
        </w:rPr>
        <w:t>运行</w:t>
      </w:r>
      <w:r>
        <w:rPr>
          <w:rFonts w:ascii="宋体" w:hAnsi="宋体" w:eastAsia="宋体" w:cs="宋体"/>
          <w:b/>
          <w:szCs w:val="24"/>
          <w:highlight w:val="none"/>
        </w:rPr>
        <w:t>项目人员不得从事零星工作，除维保项目以外的其他零星工程需重新增加人员。</w:t>
      </w:r>
    </w:p>
    <w:p w14:paraId="26D9DE7A">
      <w:pPr>
        <w:pStyle w:val="2"/>
        <w:ind w:firstLine="482"/>
        <w:outlineLvl w:val="9"/>
        <w:rPr>
          <w:highlight w:val="none"/>
        </w:rPr>
      </w:pPr>
    </w:p>
    <w:p w14:paraId="35BB6EBC">
      <w:pPr>
        <w:outlineLvl w:val="1"/>
        <w:rPr>
          <w:rFonts w:hint="eastAsia" w:ascii="宋体" w:hAnsi="宋体" w:eastAsia="宋体" w:cs="宋体"/>
          <w:b/>
          <w:sz w:val="24"/>
          <w:szCs w:val="24"/>
          <w:highlight w:val="none"/>
        </w:rPr>
      </w:pPr>
      <w:bookmarkStart w:id="33" w:name="_Toc17336"/>
      <w:bookmarkStart w:id="34" w:name="_Toc5813820"/>
      <w:r>
        <w:rPr>
          <w:rFonts w:hint="eastAsia" w:ascii="宋体" w:hAnsi="宋体" w:eastAsia="宋体" w:cs="宋体"/>
          <w:b/>
          <w:sz w:val="24"/>
          <w:szCs w:val="24"/>
          <w:highlight w:val="none"/>
        </w:rPr>
        <w:t>四、服务内容和职责</w:t>
      </w:r>
      <w:bookmarkEnd w:id="33"/>
      <w:bookmarkEnd w:id="34"/>
    </w:p>
    <w:p w14:paraId="7293FB9C">
      <w:pPr>
        <w:spacing w:line="360" w:lineRule="auto"/>
        <w:rPr>
          <w:rFonts w:ascii="宋体" w:hAnsi="宋体" w:eastAsia="宋体" w:cs="宋体"/>
          <w:szCs w:val="24"/>
          <w:highlight w:val="none"/>
        </w:rPr>
      </w:pPr>
      <w:bookmarkStart w:id="35" w:name="_Toc5813821"/>
      <w:r>
        <w:rPr>
          <w:rFonts w:hint="eastAsia" w:ascii="宋体" w:hAnsi="宋体" w:eastAsia="宋体" w:cs="宋体"/>
          <w:szCs w:val="24"/>
          <w:highlight w:val="none"/>
        </w:rPr>
        <w:t>1.项目部建立</w:t>
      </w:r>
      <w:bookmarkEnd w:id="35"/>
    </w:p>
    <w:p w14:paraId="32287D4B">
      <w:pPr>
        <w:spacing w:line="360" w:lineRule="auto"/>
        <w:rPr>
          <w:rFonts w:ascii="宋体" w:hAnsi="宋体" w:eastAsia="宋体" w:cs="宋体"/>
          <w:szCs w:val="24"/>
          <w:highlight w:val="none"/>
        </w:rPr>
      </w:pPr>
      <w:r>
        <w:rPr>
          <w:rFonts w:hint="eastAsia" w:ascii="宋体" w:hAnsi="宋体" w:eastAsia="宋体" w:cs="宋体"/>
          <w:color w:val="FF0000"/>
          <w:szCs w:val="24"/>
          <w:highlight w:val="none"/>
        </w:rPr>
        <w:t>1.1</w:t>
      </w:r>
      <w:r>
        <w:rPr>
          <w:rFonts w:hint="eastAsia" w:ascii="宋体" w:hAnsi="宋体" w:eastAsia="宋体" w:cs="宋体"/>
          <w:color w:val="FF0000"/>
          <w:szCs w:val="24"/>
          <w:highlight w:val="none"/>
          <w:lang w:eastAsia="zh-CN"/>
        </w:rPr>
        <w:t>投标人</w:t>
      </w:r>
      <w:r>
        <w:rPr>
          <w:rFonts w:hint="eastAsia" w:ascii="宋体" w:hAnsi="宋体" w:eastAsia="宋体" w:cs="宋体"/>
          <w:color w:val="FF0000"/>
          <w:szCs w:val="24"/>
          <w:highlight w:val="none"/>
        </w:rPr>
        <w:t>需配置人员不少于</w:t>
      </w:r>
      <w:r>
        <w:rPr>
          <w:rFonts w:hint="eastAsia" w:ascii="宋体" w:hAnsi="宋体" w:eastAsia="宋体" w:cs="宋体"/>
          <w:color w:val="FF0000"/>
          <w:szCs w:val="24"/>
          <w:highlight w:val="none"/>
          <w:lang w:val="en-US" w:eastAsia="zh-CN"/>
        </w:rPr>
        <w:t>77</w:t>
      </w:r>
      <w:r>
        <w:rPr>
          <w:rFonts w:hint="eastAsia" w:ascii="宋体" w:hAnsi="宋体" w:eastAsia="宋体" w:cs="宋体"/>
          <w:color w:val="FF0000"/>
          <w:szCs w:val="24"/>
          <w:highlight w:val="none"/>
        </w:rPr>
        <w:t>人，</w:t>
      </w:r>
      <w:r>
        <w:rPr>
          <w:rFonts w:hint="eastAsia" w:ascii="宋体" w:hAnsi="宋体" w:eastAsia="宋体" w:cs="宋体"/>
          <w:color w:val="FF0000"/>
          <w:szCs w:val="24"/>
          <w:highlight w:val="none"/>
          <w:lang w:eastAsia="zh-CN"/>
        </w:rPr>
        <w:t>投标人</w:t>
      </w:r>
      <w:r>
        <w:rPr>
          <w:rFonts w:hint="eastAsia" w:ascii="宋体" w:hAnsi="宋体" w:eastAsia="宋体" w:cs="宋体"/>
          <w:color w:val="FF0000"/>
          <w:szCs w:val="24"/>
          <w:highlight w:val="none"/>
        </w:rPr>
        <w:t>设立项目部，</w:t>
      </w:r>
      <w:r>
        <w:rPr>
          <w:rFonts w:hint="eastAsia" w:ascii="宋体" w:hAnsi="宋体" w:eastAsia="宋体" w:cs="宋体"/>
          <w:color w:val="FF0000"/>
          <w:szCs w:val="24"/>
          <w:highlight w:val="none"/>
          <w:lang w:eastAsia="zh-CN"/>
        </w:rPr>
        <w:t>投标人</w:t>
      </w:r>
      <w:r>
        <w:rPr>
          <w:rFonts w:hint="eastAsia" w:ascii="宋体" w:hAnsi="宋体" w:eastAsia="宋体" w:cs="宋体"/>
          <w:color w:val="FF0000"/>
          <w:szCs w:val="24"/>
          <w:highlight w:val="none"/>
        </w:rPr>
        <w:t>项目经理、</w:t>
      </w:r>
      <w:r>
        <w:rPr>
          <w:rFonts w:hint="eastAsia" w:ascii="宋体" w:hAnsi="宋体" w:eastAsia="宋体" w:cs="宋体"/>
          <w:szCs w:val="24"/>
          <w:highlight w:val="none"/>
        </w:rPr>
        <w:t>安全员必须独立设置，不得兼职。</w:t>
      </w:r>
      <w:r>
        <w:rPr>
          <w:rFonts w:hint="eastAsia" w:ascii="宋体" w:hAnsi="宋体" w:eastAsia="宋体" w:cs="宋体"/>
          <w:bCs/>
          <w:szCs w:val="24"/>
          <w:highlight w:val="none"/>
        </w:rPr>
        <w:t>班组长及以上管理人员提供近</w:t>
      </w:r>
      <w:r>
        <w:rPr>
          <w:rFonts w:ascii="宋体" w:hAnsi="宋体" w:eastAsia="宋体" w:cs="宋体"/>
          <w:bCs/>
          <w:szCs w:val="24"/>
          <w:highlight w:val="none"/>
        </w:rPr>
        <w:t>6个月以上社保缴费证明，并提供投标人签订的劳动合同。</w:t>
      </w:r>
    </w:p>
    <w:p w14:paraId="565B7632">
      <w:pPr>
        <w:spacing w:line="360" w:lineRule="auto"/>
        <w:rPr>
          <w:rFonts w:ascii="宋体" w:hAnsi="宋体" w:eastAsia="宋体" w:cs="宋体"/>
          <w:szCs w:val="24"/>
          <w:highlight w:val="none"/>
        </w:rPr>
      </w:pPr>
      <w:r>
        <w:rPr>
          <w:rFonts w:hint="eastAsia" w:ascii="宋体" w:hAnsi="宋体" w:eastAsia="宋体" w:cs="宋体"/>
          <w:szCs w:val="24"/>
          <w:highlight w:val="none"/>
        </w:rPr>
        <w:t>1.2 合同签订后，</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项目经理、安全员及运行人员即刻进入新天公司，熟悉现场，建立健全管理组织机构设置图，明确项目部人员构成，项目经理、技术专职、安全专职等人员要求。，制定各项规章制度，由</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对</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人员进行交接，交接期限45天。</w:t>
      </w:r>
    </w:p>
    <w:p w14:paraId="0DD22EBD">
      <w:pPr>
        <w:spacing w:line="360" w:lineRule="auto"/>
        <w:rPr>
          <w:rFonts w:ascii="宋体" w:hAnsi="宋体" w:eastAsia="宋体" w:cs="宋体"/>
          <w:szCs w:val="24"/>
          <w:highlight w:val="none"/>
        </w:rPr>
      </w:pPr>
      <w:r>
        <w:rPr>
          <w:rFonts w:hint="eastAsia" w:ascii="宋体" w:hAnsi="宋体" w:eastAsia="宋体" w:cs="宋体"/>
          <w:szCs w:val="24"/>
          <w:highlight w:val="none"/>
        </w:rPr>
        <w:t>1.3</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主动与</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相关管理部门联系、协调工作，开展</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员工的技术培训、安全培训，人员取证前期准备工作。未通过上岗考试的人员，按照伊宁市最低工资标准发放。</w:t>
      </w:r>
    </w:p>
    <w:p w14:paraId="5357C294">
      <w:pPr>
        <w:spacing w:line="360" w:lineRule="auto"/>
        <w:rPr>
          <w:rFonts w:ascii="宋体" w:hAnsi="宋体" w:eastAsia="宋体" w:cs="宋体"/>
          <w:szCs w:val="24"/>
          <w:highlight w:val="none"/>
        </w:rPr>
      </w:pPr>
      <w:bookmarkStart w:id="36" w:name="_Toc5813822"/>
      <w:r>
        <w:rPr>
          <w:rFonts w:hint="eastAsia" w:ascii="宋体" w:hAnsi="宋体" w:eastAsia="宋体" w:cs="宋体"/>
          <w:szCs w:val="24"/>
          <w:highlight w:val="none"/>
        </w:rPr>
        <w:t>2.</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的服务内容</w:t>
      </w:r>
      <w:bookmarkEnd w:id="36"/>
    </w:p>
    <w:p w14:paraId="68D09143">
      <w:pPr>
        <w:spacing w:line="360" w:lineRule="auto"/>
        <w:rPr>
          <w:rFonts w:ascii="宋体" w:hAnsi="宋体" w:eastAsia="宋体" w:cs="宋体"/>
          <w:szCs w:val="24"/>
          <w:highlight w:val="none"/>
        </w:rPr>
      </w:pPr>
      <w:r>
        <w:rPr>
          <w:rFonts w:hint="eastAsia" w:ascii="宋体" w:hAnsi="宋体" w:eastAsia="宋体" w:cs="宋体"/>
          <w:szCs w:val="24"/>
          <w:highlight w:val="none"/>
        </w:rPr>
        <w:t xml:space="preserve">2.1 </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负责本合同范围内各系统、设备的开停车、巡回检查、清洁文明生产、缺陷上报、紧急情况处理，组织检修前的停车、检修后的开车，维持系统处于良好工作状态和秩序。</w:t>
      </w:r>
    </w:p>
    <w:p w14:paraId="2461ADF4">
      <w:pPr>
        <w:spacing w:line="360" w:lineRule="auto"/>
        <w:rPr>
          <w:rFonts w:ascii="宋体" w:hAnsi="宋体" w:eastAsia="宋体" w:cs="宋体"/>
          <w:szCs w:val="24"/>
          <w:highlight w:val="none"/>
        </w:rPr>
      </w:pPr>
      <w:r>
        <w:rPr>
          <w:rFonts w:hint="eastAsia" w:ascii="宋体" w:hAnsi="宋体" w:eastAsia="宋体" w:cs="宋体"/>
          <w:szCs w:val="24"/>
          <w:highlight w:val="none"/>
        </w:rPr>
        <w:t>2.2</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根据国家法律法规、行业标准以及新天公司相关标准、规章制度实施安全管理。</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负责本合同范围区域内所有工作的安全管理和监护（含</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安排的其他单位在承包区域内工作）。</w:t>
      </w:r>
    </w:p>
    <w:p w14:paraId="525B31B9">
      <w:pPr>
        <w:spacing w:line="360" w:lineRule="auto"/>
        <w:rPr>
          <w:rFonts w:ascii="宋体" w:hAnsi="宋体" w:eastAsia="宋体" w:cs="宋体"/>
          <w:szCs w:val="24"/>
          <w:highlight w:val="none"/>
        </w:rPr>
      </w:pPr>
      <w:r>
        <w:rPr>
          <w:rFonts w:hint="eastAsia" w:ascii="宋体" w:hAnsi="宋体" w:eastAsia="宋体" w:cs="宋体"/>
          <w:szCs w:val="24"/>
          <w:highlight w:val="none"/>
        </w:rPr>
        <w:t>2.3</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负责正常生产过程中异常、紧急情况的排查，配合中控人员对异常、紧急情况进行处理，恢复系统正常运行。</w:t>
      </w:r>
    </w:p>
    <w:p w14:paraId="0F8F5602">
      <w:pPr>
        <w:spacing w:line="360" w:lineRule="auto"/>
        <w:rPr>
          <w:rFonts w:ascii="宋体" w:hAnsi="宋体" w:eastAsia="宋体" w:cs="宋体"/>
          <w:szCs w:val="24"/>
          <w:highlight w:val="none"/>
        </w:rPr>
      </w:pPr>
      <w:r>
        <w:rPr>
          <w:rFonts w:hint="eastAsia" w:ascii="宋体" w:hAnsi="宋体" w:eastAsia="宋体" w:cs="宋体"/>
          <w:szCs w:val="24"/>
          <w:highlight w:val="none"/>
        </w:rPr>
        <w:t>2.4</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对上报缺陷，及时跟踪、督促处理，配合开展维护、保养、检修工作，负责检修过程中的安全措施落实、监护、质量验收工作，执行新天公司相关规章制度。</w:t>
      </w:r>
    </w:p>
    <w:p w14:paraId="08E34F5D">
      <w:pPr>
        <w:spacing w:line="360" w:lineRule="auto"/>
        <w:rPr>
          <w:rFonts w:ascii="宋体" w:hAnsi="宋体" w:eastAsia="宋体" w:cs="宋体"/>
          <w:szCs w:val="24"/>
          <w:highlight w:val="none"/>
        </w:rPr>
      </w:pPr>
      <w:r>
        <w:rPr>
          <w:rFonts w:hint="eastAsia" w:ascii="宋体" w:hAnsi="宋体" w:eastAsia="宋体" w:cs="宋体"/>
          <w:szCs w:val="24"/>
          <w:highlight w:val="none"/>
        </w:rPr>
        <w:t>2.5</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每周至少组织一次对生产现场检查工作，重点对生产现场安全隐患、文明生产、设备运行情况进行检查，检查出的问题应明确责任人、整改措施、整改期限，并将检查情况报</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备案。需</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协调解决的应以文件形式提出报</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方。</w:t>
      </w:r>
    </w:p>
    <w:p w14:paraId="136864F3">
      <w:pPr>
        <w:spacing w:line="360" w:lineRule="auto"/>
        <w:rPr>
          <w:rFonts w:ascii="宋体" w:hAnsi="宋体" w:eastAsia="宋体" w:cs="宋体"/>
          <w:szCs w:val="24"/>
          <w:highlight w:val="none"/>
        </w:rPr>
      </w:pPr>
      <w:r>
        <w:rPr>
          <w:rFonts w:hint="eastAsia" w:ascii="宋体" w:hAnsi="宋体" w:eastAsia="宋体" w:cs="宋体"/>
          <w:szCs w:val="24"/>
          <w:highlight w:val="none"/>
        </w:rPr>
        <w:t>2.6</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应根据新天公司班组运行方式，提前半小时到岗进行上岗前的检查、交接班工作，组织好班前班后会，做好人员的考勤，保证每班上岗人员符合规定。</w:t>
      </w:r>
    </w:p>
    <w:p w14:paraId="26F580AA">
      <w:pPr>
        <w:spacing w:line="360" w:lineRule="auto"/>
        <w:rPr>
          <w:rFonts w:ascii="宋体" w:hAnsi="宋体" w:eastAsia="宋体" w:cs="宋体"/>
          <w:szCs w:val="24"/>
          <w:highlight w:val="none"/>
        </w:rPr>
      </w:pPr>
      <w:r>
        <w:rPr>
          <w:rFonts w:hint="eastAsia" w:ascii="宋体" w:hAnsi="宋体" w:eastAsia="宋体" w:cs="宋体"/>
          <w:szCs w:val="24"/>
          <w:highlight w:val="none"/>
        </w:rPr>
        <w:t>2.7</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应负责承包区域内所有室外阀门井、检查井、地埋管、沟、室外消防箱，马路及草坪（绿化带）日常检查，对出现不明冒水、地面塌陷、其它泄漏等异常现象，应及时上报，积极督促、配合相关单位处理。</w:t>
      </w:r>
    </w:p>
    <w:p w14:paraId="3355D10D">
      <w:pPr>
        <w:spacing w:line="360" w:lineRule="auto"/>
        <w:rPr>
          <w:rFonts w:ascii="宋体" w:hAnsi="宋体" w:eastAsia="宋体" w:cs="宋体"/>
          <w:szCs w:val="24"/>
          <w:highlight w:val="none"/>
        </w:rPr>
      </w:pPr>
      <w:r>
        <w:rPr>
          <w:rFonts w:hint="eastAsia" w:ascii="宋体" w:hAnsi="宋体" w:eastAsia="宋体" w:cs="宋体"/>
          <w:szCs w:val="24"/>
          <w:highlight w:val="none"/>
        </w:rPr>
        <w:t>2.8</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负责承包区域内设备标志牌、安全标志牌的检查、维护及卫生清理；负责对电气控制柜、电源箱等外表面卫生进行清理。</w:t>
      </w:r>
    </w:p>
    <w:p w14:paraId="7E41AAA6">
      <w:pPr>
        <w:spacing w:line="360" w:lineRule="auto"/>
        <w:rPr>
          <w:rFonts w:ascii="宋体" w:hAnsi="宋体" w:eastAsia="宋体" w:cs="宋体"/>
          <w:szCs w:val="24"/>
          <w:highlight w:val="none"/>
        </w:rPr>
      </w:pPr>
      <w:r>
        <w:rPr>
          <w:rFonts w:hint="eastAsia" w:ascii="宋体" w:hAnsi="宋体" w:eastAsia="宋体" w:cs="宋体"/>
          <w:szCs w:val="24"/>
          <w:highlight w:val="none"/>
        </w:rPr>
        <w:t>2.9负责及时排查、上报消防给水系统、雨淋系统、监控系统、扩音对讲系统等存在的缺陷，按</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要求，定期灭火器材、气防柜、室内外消火栓箱检查、维护、保养。</w:t>
      </w:r>
    </w:p>
    <w:p w14:paraId="383C94B9">
      <w:pPr>
        <w:spacing w:line="360" w:lineRule="auto"/>
        <w:rPr>
          <w:rFonts w:ascii="宋体" w:hAnsi="宋体" w:eastAsia="宋体" w:cs="宋体"/>
          <w:szCs w:val="24"/>
          <w:highlight w:val="none"/>
        </w:rPr>
      </w:pPr>
      <w:r>
        <w:rPr>
          <w:rFonts w:hint="eastAsia" w:ascii="宋体" w:hAnsi="宋体" w:eastAsia="宋体" w:cs="宋体"/>
          <w:szCs w:val="24"/>
          <w:highlight w:val="none"/>
        </w:rPr>
        <w:t>2.10负责开展本区域内的四防、防风防汛等工作，及时清理巡检通道、楼梯平台、爬梯房檐上的积雪、挂冰及其他悬挂物。</w:t>
      </w:r>
    </w:p>
    <w:p w14:paraId="07223EC6">
      <w:pPr>
        <w:spacing w:line="360" w:lineRule="auto"/>
        <w:rPr>
          <w:rFonts w:ascii="宋体" w:hAnsi="宋体" w:eastAsia="宋体" w:cs="宋体"/>
          <w:szCs w:val="24"/>
          <w:highlight w:val="none"/>
        </w:rPr>
      </w:pPr>
      <w:r>
        <w:rPr>
          <w:rFonts w:hint="eastAsia" w:ascii="宋体" w:hAnsi="宋体" w:eastAsia="宋体" w:cs="宋体"/>
          <w:szCs w:val="24"/>
          <w:highlight w:val="none"/>
        </w:rPr>
        <w:t>2.11</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员工上岗前，由</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自行组织培训、考试，</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协助，经</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方考核、取证后，方可上岗作业。</w:t>
      </w:r>
    </w:p>
    <w:p w14:paraId="47CEE2EF">
      <w:pPr>
        <w:spacing w:line="360" w:lineRule="auto"/>
        <w:rPr>
          <w:rFonts w:ascii="宋体" w:hAnsi="宋体" w:eastAsia="宋体" w:cs="宋体"/>
          <w:szCs w:val="24"/>
          <w:highlight w:val="none"/>
        </w:rPr>
      </w:pPr>
      <w:r>
        <w:rPr>
          <w:rFonts w:hint="eastAsia" w:ascii="宋体" w:hAnsi="宋体" w:eastAsia="宋体" w:cs="宋体"/>
          <w:szCs w:val="24"/>
          <w:highlight w:val="none"/>
        </w:rPr>
        <w:t>2.12</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应定期对本项目员工进行安全、技术培训，每月应至少进行一次技术考试，应对每班组最后一名进行经济考核。连续3个月倒数第一的应辞退。每月30日前应将本月考试、考核结果报</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备案。</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员工每年日常安全教育不得低于20学时。</w:t>
      </w:r>
    </w:p>
    <w:p w14:paraId="66E4BCB8">
      <w:pPr>
        <w:spacing w:line="360" w:lineRule="auto"/>
        <w:rPr>
          <w:rFonts w:ascii="宋体" w:hAnsi="宋体" w:eastAsia="宋体" w:cs="宋体"/>
          <w:szCs w:val="24"/>
          <w:highlight w:val="none"/>
        </w:rPr>
      </w:pPr>
      <w:r>
        <w:rPr>
          <w:rFonts w:hint="eastAsia" w:ascii="宋体" w:hAnsi="宋体" w:eastAsia="宋体" w:cs="宋体"/>
          <w:szCs w:val="24"/>
          <w:highlight w:val="none"/>
        </w:rPr>
        <w:t>2.13</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应制定所需要的各项规章制度，报</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审核备案。根据</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要求做好班组管理工作，建立、完善班组台帐。</w:t>
      </w:r>
    </w:p>
    <w:p w14:paraId="7028CD23">
      <w:pPr>
        <w:spacing w:line="360" w:lineRule="auto"/>
        <w:rPr>
          <w:rFonts w:ascii="宋体" w:hAnsi="宋体" w:eastAsia="宋体" w:cs="宋体"/>
          <w:szCs w:val="24"/>
          <w:highlight w:val="none"/>
        </w:rPr>
      </w:pPr>
      <w:r>
        <w:rPr>
          <w:rFonts w:hint="eastAsia" w:ascii="宋体" w:hAnsi="宋体" w:eastAsia="宋体" w:cs="宋体"/>
          <w:szCs w:val="24"/>
          <w:highlight w:val="none"/>
        </w:rPr>
        <w:t>2.14</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应全面负责所管辖范围内的生产生活设施的安全管理、消防管理、保卫、防火防盗、职业卫生、劳动保护及环境保护。</w:t>
      </w:r>
    </w:p>
    <w:p w14:paraId="68529FF0">
      <w:pPr>
        <w:spacing w:line="360" w:lineRule="auto"/>
        <w:rPr>
          <w:rFonts w:ascii="宋体" w:hAnsi="宋体" w:eastAsia="宋体" w:cs="宋体"/>
          <w:szCs w:val="24"/>
          <w:highlight w:val="none"/>
        </w:rPr>
      </w:pPr>
      <w:r>
        <w:rPr>
          <w:rFonts w:hint="eastAsia" w:ascii="宋体" w:hAnsi="宋体" w:eastAsia="宋体" w:cs="宋体"/>
          <w:szCs w:val="24"/>
          <w:highlight w:val="none"/>
        </w:rPr>
        <w:t>2.15</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应按工作需要配备必要的办公用品及设备，满足运行需要。</w:t>
      </w:r>
    </w:p>
    <w:p w14:paraId="44CEAD81">
      <w:pPr>
        <w:spacing w:line="360" w:lineRule="auto"/>
        <w:rPr>
          <w:rFonts w:ascii="宋体" w:hAnsi="宋体" w:eastAsia="宋体" w:cs="宋体"/>
          <w:szCs w:val="24"/>
          <w:highlight w:val="none"/>
        </w:rPr>
      </w:pPr>
      <w:r>
        <w:rPr>
          <w:rFonts w:hint="eastAsia" w:ascii="宋体" w:hAnsi="宋体" w:eastAsia="宋体" w:cs="宋体"/>
          <w:szCs w:val="24"/>
          <w:highlight w:val="none"/>
        </w:rPr>
        <w:t>2.16</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应积极完成</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提出的为满足安全生产需要的工作任务。配合</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方做好春查、秋查、反违章检查、安全性评价及消防、防汛、防冻防寒、防大风沙尘等专项检查，以及其他各类检查，根据检查情况按期完成整改项。</w:t>
      </w:r>
    </w:p>
    <w:p w14:paraId="47E2F63E">
      <w:pPr>
        <w:spacing w:line="360" w:lineRule="auto"/>
        <w:rPr>
          <w:rFonts w:ascii="宋体" w:hAnsi="宋体" w:eastAsia="宋体" w:cs="宋体"/>
          <w:szCs w:val="24"/>
          <w:highlight w:val="none"/>
        </w:rPr>
      </w:pPr>
      <w:r>
        <w:rPr>
          <w:rFonts w:hint="eastAsia" w:ascii="宋体" w:hAnsi="宋体" w:eastAsia="宋体" w:cs="宋体"/>
          <w:szCs w:val="24"/>
          <w:highlight w:val="none"/>
        </w:rPr>
        <w:t>2.17根据</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要求，参加各类专业会、安全分析会、技术培训等会议活动。</w:t>
      </w:r>
    </w:p>
    <w:p w14:paraId="690D9431">
      <w:pPr>
        <w:spacing w:line="360" w:lineRule="auto"/>
        <w:rPr>
          <w:rFonts w:ascii="宋体" w:hAnsi="宋体" w:eastAsia="宋体" w:cs="宋体"/>
          <w:szCs w:val="24"/>
          <w:highlight w:val="none"/>
        </w:rPr>
      </w:pPr>
      <w:r>
        <w:rPr>
          <w:rFonts w:hint="eastAsia" w:ascii="宋体" w:hAnsi="宋体" w:eastAsia="宋体" w:cs="宋体"/>
          <w:szCs w:val="24"/>
          <w:highlight w:val="none"/>
        </w:rPr>
        <w:t>2.18</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为生产需要而后续增减设备，</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负责该设备运行、巡查、生产现场安全环境等管理工作，保证生产正常进行。</w:t>
      </w:r>
    </w:p>
    <w:p w14:paraId="48FB1CAD">
      <w:pPr>
        <w:spacing w:line="360" w:lineRule="auto"/>
        <w:rPr>
          <w:rFonts w:ascii="宋体" w:hAnsi="宋体" w:eastAsia="宋体" w:cs="宋体"/>
          <w:szCs w:val="24"/>
          <w:highlight w:val="none"/>
        </w:rPr>
      </w:pPr>
      <w:r>
        <w:rPr>
          <w:rFonts w:hint="eastAsia" w:ascii="宋体" w:hAnsi="宋体" w:eastAsia="宋体" w:cs="宋体"/>
          <w:szCs w:val="24"/>
          <w:highlight w:val="none"/>
        </w:rPr>
        <w:t>2.19在大检修期间，</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人员应服从</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的工作安排、人员调配，配合检修工作，开展技术培训、防火防盗、生产现场卫生整改等工作。</w:t>
      </w:r>
    </w:p>
    <w:p w14:paraId="648802DF">
      <w:pPr>
        <w:spacing w:line="360" w:lineRule="auto"/>
        <w:rPr>
          <w:rFonts w:ascii="宋体" w:hAnsi="宋体" w:eastAsia="宋体" w:cs="宋体"/>
          <w:szCs w:val="24"/>
          <w:highlight w:val="none"/>
        </w:rPr>
      </w:pPr>
      <w:r>
        <w:rPr>
          <w:rFonts w:hint="eastAsia" w:ascii="宋体" w:hAnsi="宋体" w:eastAsia="宋体" w:cs="宋体"/>
          <w:szCs w:val="24"/>
          <w:highlight w:val="none"/>
        </w:rPr>
        <w:t>2.20</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应按新天公司要求，建立人员考勤、休假制度，各班人员休假必须经新天公司当班班长签字确认。</w:t>
      </w:r>
    </w:p>
    <w:p w14:paraId="50E2FFAD">
      <w:pPr>
        <w:spacing w:line="360" w:lineRule="auto"/>
        <w:rPr>
          <w:rFonts w:hint="eastAsia" w:ascii="宋体" w:hAnsi="宋体" w:eastAsia="宋体" w:cs="宋体"/>
          <w:szCs w:val="24"/>
          <w:highlight w:val="none"/>
        </w:rPr>
      </w:pPr>
      <w:r>
        <w:rPr>
          <w:rFonts w:hint="eastAsia" w:ascii="宋体" w:hAnsi="宋体" w:eastAsia="宋体" w:cs="宋体"/>
          <w:szCs w:val="24"/>
          <w:highlight w:val="none"/>
        </w:rPr>
        <w:t>2.21</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应本着“有利于生产”的原则，积极协调、处理生产中突发事件，积极做好</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安排的其它工作。</w:t>
      </w:r>
    </w:p>
    <w:p w14:paraId="2F776172">
      <w:pPr>
        <w:rPr>
          <w:rFonts w:ascii="宋体" w:hAnsi="宋体" w:eastAsia="宋体" w:cs="宋体"/>
          <w:b/>
          <w:bCs/>
          <w:sz w:val="24"/>
          <w:szCs w:val="24"/>
          <w:highlight w:val="none"/>
        </w:rPr>
      </w:pPr>
      <w:bookmarkStart w:id="37" w:name="_Toc5813823"/>
      <w:r>
        <w:rPr>
          <w:rFonts w:hint="eastAsia" w:ascii="宋体" w:hAnsi="宋体" w:eastAsia="宋体" w:cs="宋体"/>
          <w:b/>
          <w:bCs/>
          <w:sz w:val="24"/>
          <w:szCs w:val="24"/>
          <w:highlight w:val="none"/>
        </w:rPr>
        <w:t>3.职责和标准</w:t>
      </w:r>
      <w:bookmarkEnd w:id="37"/>
    </w:p>
    <w:p w14:paraId="11E224D7">
      <w:pPr>
        <w:spacing w:line="360" w:lineRule="auto"/>
        <w:rPr>
          <w:rFonts w:ascii="宋体" w:hAnsi="宋体" w:eastAsia="宋体" w:cs="宋体"/>
          <w:szCs w:val="24"/>
          <w:highlight w:val="none"/>
        </w:rPr>
      </w:pPr>
      <w:r>
        <w:rPr>
          <w:rFonts w:hint="eastAsia" w:ascii="宋体" w:hAnsi="宋体" w:eastAsia="宋体" w:cs="宋体"/>
          <w:szCs w:val="24"/>
          <w:highlight w:val="none"/>
        </w:rPr>
        <w:t>3.1项目经理岗位职责</w:t>
      </w:r>
    </w:p>
    <w:p w14:paraId="2BABF817">
      <w:pPr>
        <w:spacing w:line="360" w:lineRule="auto"/>
        <w:rPr>
          <w:rFonts w:ascii="宋体" w:hAnsi="宋体" w:eastAsia="宋体" w:cs="宋体"/>
          <w:szCs w:val="24"/>
          <w:highlight w:val="none"/>
        </w:rPr>
      </w:pPr>
      <w:r>
        <w:rPr>
          <w:rFonts w:hint="eastAsia" w:ascii="宋体" w:hAnsi="宋体" w:eastAsia="宋体" w:cs="宋体"/>
          <w:szCs w:val="24"/>
          <w:highlight w:val="none"/>
        </w:rPr>
        <w:t>3.1.1项目经理对本项目安全生产负总责，要认真贯彻执行各项安全生产法规、消防法规、制度和标准。</w:t>
      </w:r>
    </w:p>
    <w:p w14:paraId="7F5955BB">
      <w:pPr>
        <w:spacing w:line="360" w:lineRule="auto"/>
        <w:rPr>
          <w:rFonts w:ascii="宋体" w:hAnsi="宋体" w:eastAsia="宋体" w:cs="宋体"/>
          <w:szCs w:val="24"/>
          <w:highlight w:val="none"/>
        </w:rPr>
      </w:pPr>
      <w:r>
        <w:rPr>
          <w:rFonts w:hint="eastAsia" w:ascii="宋体" w:hAnsi="宋体" w:eastAsia="宋体" w:cs="宋体"/>
          <w:szCs w:val="24"/>
          <w:highlight w:val="none"/>
        </w:rPr>
        <w:t>3.1.2拟定、修订本项目部各项安全、生产管理制度，组织本项目部的安全生产工作，开展各项安全生产竞赛活动，总结评比生产及安全工作。</w:t>
      </w:r>
    </w:p>
    <w:p w14:paraId="213ADCCC">
      <w:pPr>
        <w:spacing w:line="360" w:lineRule="auto"/>
        <w:rPr>
          <w:rFonts w:ascii="宋体" w:hAnsi="宋体" w:eastAsia="宋体" w:cs="宋体"/>
          <w:szCs w:val="24"/>
          <w:highlight w:val="none"/>
        </w:rPr>
      </w:pPr>
      <w:r>
        <w:rPr>
          <w:rFonts w:hint="eastAsia" w:ascii="宋体" w:hAnsi="宋体" w:eastAsia="宋体" w:cs="宋体"/>
          <w:szCs w:val="24"/>
          <w:highlight w:val="none"/>
        </w:rPr>
        <w:t>3.1.3建立健全各级安全、生产组织机构，组织各班组的安全、生产活动和工作，定期检查班组安全管理、安全活动及台帐情况。</w:t>
      </w:r>
    </w:p>
    <w:p w14:paraId="6A354D4E">
      <w:pPr>
        <w:spacing w:line="360" w:lineRule="auto"/>
        <w:rPr>
          <w:rFonts w:ascii="宋体" w:hAnsi="宋体" w:eastAsia="宋体" w:cs="宋体"/>
          <w:szCs w:val="24"/>
          <w:highlight w:val="none"/>
        </w:rPr>
      </w:pPr>
      <w:r>
        <w:rPr>
          <w:rFonts w:hint="eastAsia" w:ascii="宋体" w:hAnsi="宋体" w:eastAsia="宋体" w:cs="宋体"/>
          <w:szCs w:val="24"/>
          <w:highlight w:val="none"/>
        </w:rPr>
        <w:t>3.1.4根据新天公司工作安排，按时参加各部门组织的会议，认真组织落实新天公司各部门工作安排。</w:t>
      </w:r>
    </w:p>
    <w:p w14:paraId="19E3A951">
      <w:pPr>
        <w:spacing w:line="360" w:lineRule="auto"/>
        <w:rPr>
          <w:rFonts w:ascii="宋体" w:hAnsi="宋体" w:eastAsia="宋体" w:cs="宋体"/>
          <w:szCs w:val="24"/>
          <w:highlight w:val="none"/>
        </w:rPr>
      </w:pPr>
      <w:r>
        <w:rPr>
          <w:rFonts w:hint="eastAsia" w:ascii="宋体" w:hAnsi="宋体" w:eastAsia="宋体" w:cs="宋体"/>
          <w:szCs w:val="24"/>
          <w:highlight w:val="none"/>
        </w:rPr>
        <w:t>3.1.5定期组织安全检查，发现生产隐患，积极组织整改，不能整改的要及时向</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汇报。</w:t>
      </w:r>
    </w:p>
    <w:p w14:paraId="4DE34531">
      <w:pPr>
        <w:spacing w:line="360" w:lineRule="auto"/>
        <w:rPr>
          <w:rFonts w:ascii="宋体" w:hAnsi="宋体" w:eastAsia="宋体" w:cs="宋体"/>
          <w:szCs w:val="24"/>
          <w:highlight w:val="none"/>
        </w:rPr>
      </w:pPr>
      <w:r>
        <w:rPr>
          <w:rFonts w:hint="eastAsia" w:ascii="宋体" w:hAnsi="宋体" w:eastAsia="宋体" w:cs="宋体"/>
          <w:szCs w:val="24"/>
          <w:highlight w:val="none"/>
        </w:rPr>
        <w:t>3.1.6协调与维保单位等外协单位、新天公司相关车间（部门）关系，及时消除各单位间的矛盾，创造和谐生产环境。</w:t>
      </w:r>
    </w:p>
    <w:p w14:paraId="22E24E8E">
      <w:pPr>
        <w:spacing w:line="360" w:lineRule="auto"/>
        <w:rPr>
          <w:rFonts w:ascii="宋体" w:hAnsi="宋体" w:eastAsia="宋体" w:cs="宋体"/>
          <w:szCs w:val="24"/>
          <w:highlight w:val="none"/>
        </w:rPr>
      </w:pPr>
      <w:r>
        <w:rPr>
          <w:rFonts w:hint="eastAsia" w:ascii="宋体" w:hAnsi="宋体" w:eastAsia="宋体" w:cs="宋体"/>
          <w:szCs w:val="24"/>
          <w:highlight w:val="none"/>
        </w:rPr>
        <w:t>3.1.7根据新天公司相关规定，定期组织</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人员岗前培训取证、在岗人员的培训、评比、考核工作，定期组织安全应急预案及现场处置方案的培训、演练。</w:t>
      </w:r>
    </w:p>
    <w:p w14:paraId="5EEC6AB0">
      <w:pPr>
        <w:spacing w:line="360" w:lineRule="auto"/>
        <w:rPr>
          <w:rFonts w:ascii="宋体" w:hAnsi="宋体" w:eastAsia="宋体" w:cs="宋体"/>
          <w:szCs w:val="24"/>
          <w:highlight w:val="none"/>
        </w:rPr>
      </w:pPr>
      <w:r>
        <w:rPr>
          <w:rFonts w:hint="eastAsia" w:ascii="宋体" w:hAnsi="宋体" w:eastAsia="宋体" w:cs="宋体"/>
          <w:szCs w:val="24"/>
          <w:highlight w:val="none"/>
        </w:rPr>
        <w:t>3.1.8组织或参加车间各类事件（事故）调查和处理工作，参加事故案例教育，并按规定及时上报。</w:t>
      </w:r>
    </w:p>
    <w:p w14:paraId="2EC5B842">
      <w:pPr>
        <w:spacing w:line="360" w:lineRule="auto"/>
        <w:rPr>
          <w:rFonts w:ascii="宋体" w:hAnsi="宋体" w:eastAsia="宋体" w:cs="宋体"/>
          <w:szCs w:val="24"/>
          <w:highlight w:val="none"/>
        </w:rPr>
      </w:pPr>
      <w:r>
        <w:rPr>
          <w:rFonts w:hint="eastAsia" w:ascii="宋体" w:hAnsi="宋体" w:eastAsia="宋体" w:cs="宋体"/>
          <w:szCs w:val="24"/>
          <w:highlight w:val="none"/>
        </w:rPr>
        <w:t>3.2安全员岗位职责</w:t>
      </w:r>
    </w:p>
    <w:p w14:paraId="723A790A">
      <w:pPr>
        <w:spacing w:line="360" w:lineRule="auto"/>
        <w:rPr>
          <w:rFonts w:ascii="宋体" w:hAnsi="宋体" w:eastAsia="宋体" w:cs="宋体"/>
          <w:szCs w:val="24"/>
          <w:highlight w:val="none"/>
        </w:rPr>
      </w:pPr>
      <w:r>
        <w:rPr>
          <w:rFonts w:hint="eastAsia" w:ascii="宋体" w:hAnsi="宋体" w:eastAsia="宋体" w:cs="宋体"/>
          <w:szCs w:val="24"/>
          <w:highlight w:val="none"/>
        </w:rPr>
        <w:t>3.2.1贯彻执行安全、环保、消防法律法规、规范标准和上级安全生产指令。</w:t>
      </w:r>
    </w:p>
    <w:p w14:paraId="48427642">
      <w:pPr>
        <w:spacing w:line="360" w:lineRule="auto"/>
        <w:rPr>
          <w:rFonts w:ascii="宋体" w:hAnsi="宋体" w:eastAsia="宋体" w:cs="宋体"/>
          <w:szCs w:val="24"/>
          <w:highlight w:val="none"/>
        </w:rPr>
      </w:pPr>
      <w:r>
        <w:rPr>
          <w:rFonts w:hint="eastAsia" w:ascii="宋体" w:hAnsi="宋体" w:eastAsia="宋体" w:cs="宋体"/>
          <w:szCs w:val="24"/>
          <w:highlight w:val="none"/>
        </w:rPr>
        <w:t>3.2.2负责新员工的三级安全教育和停工、复工后的安全教育，编制本项目部的年度安全教育计划并组织实施，定期组织安全培训、事故案例学习。</w:t>
      </w:r>
    </w:p>
    <w:p w14:paraId="38BFA51C">
      <w:pPr>
        <w:spacing w:line="360" w:lineRule="auto"/>
        <w:rPr>
          <w:rFonts w:ascii="宋体" w:hAnsi="宋体" w:eastAsia="宋体" w:cs="宋体"/>
          <w:szCs w:val="24"/>
          <w:highlight w:val="none"/>
        </w:rPr>
      </w:pPr>
      <w:r>
        <w:rPr>
          <w:rFonts w:hint="eastAsia" w:ascii="宋体" w:hAnsi="宋体" w:eastAsia="宋体" w:cs="宋体"/>
          <w:szCs w:val="24"/>
          <w:highlight w:val="none"/>
        </w:rPr>
        <w:t>3.2.3组织日常安全教育、安全检查、隐患排查，跟踪安全隐患整改，督促安全隐患整改，对不能按时整改的采取临时措施及时向上级汇报。</w:t>
      </w:r>
    </w:p>
    <w:p w14:paraId="2B2DE290">
      <w:pPr>
        <w:spacing w:line="360" w:lineRule="auto"/>
        <w:rPr>
          <w:rFonts w:ascii="宋体" w:hAnsi="宋体" w:eastAsia="宋体" w:cs="宋体"/>
          <w:szCs w:val="24"/>
          <w:highlight w:val="none"/>
        </w:rPr>
      </w:pPr>
      <w:r>
        <w:rPr>
          <w:rFonts w:hint="eastAsia" w:ascii="宋体" w:hAnsi="宋体" w:eastAsia="宋体" w:cs="宋体"/>
          <w:szCs w:val="24"/>
          <w:highlight w:val="none"/>
        </w:rPr>
        <w:t>3.2.4每周进行例行安全检查，发现隐患及时整改和采取措施，对违章指挥和违章作业及时制止、通报、考核。</w:t>
      </w:r>
    </w:p>
    <w:p w14:paraId="1A597B6B">
      <w:pPr>
        <w:spacing w:line="360" w:lineRule="auto"/>
        <w:rPr>
          <w:rFonts w:ascii="宋体" w:hAnsi="宋体" w:eastAsia="宋体" w:cs="宋体"/>
          <w:szCs w:val="24"/>
          <w:highlight w:val="none"/>
        </w:rPr>
      </w:pPr>
      <w:r>
        <w:rPr>
          <w:rFonts w:hint="eastAsia" w:ascii="宋体" w:hAnsi="宋体" w:eastAsia="宋体" w:cs="宋体"/>
          <w:szCs w:val="24"/>
          <w:highlight w:val="none"/>
        </w:rPr>
        <w:t>3.2.5负责现场安全设施、安全警示标志（安全告知牌）、安全通道、防雷接地、围栏、篦子板、窨井、地沟盖板的安全设施的检查和日常防护器材、消防器材的管理工作。</w:t>
      </w:r>
    </w:p>
    <w:p w14:paraId="75E067D2">
      <w:pPr>
        <w:spacing w:line="360" w:lineRule="auto"/>
        <w:rPr>
          <w:rFonts w:ascii="宋体" w:hAnsi="宋体" w:eastAsia="宋体" w:cs="宋体"/>
          <w:szCs w:val="24"/>
          <w:highlight w:val="none"/>
        </w:rPr>
      </w:pPr>
      <w:r>
        <w:rPr>
          <w:rFonts w:hint="eastAsia" w:ascii="宋体" w:hAnsi="宋体" w:eastAsia="宋体" w:cs="宋体"/>
          <w:szCs w:val="24"/>
          <w:highlight w:val="none"/>
        </w:rPr>
        <w:t>3.2.6定期参加班组安全活动，传达上级安全指示，事故通报，讲解安全防护用品的正常使用，现场检查劳保用品执行情况和检修中安全措施的落实情况。</w:t>
      </w:r>
    </w:p>
    <w:p w14:paraId="3CFBED15">
      <w:pPr>
        <w:spacing w:line="360" w:lineRule="auto"/>
        <w:rPr>
          <w:rFonts w:ascii="宋体" w:hAnsi="宋体" w:eastAsia="宋体" w:cs="宋体"/>
          <w:szCs w:val="24"/>
          <w:highlight w:val="none"/>
        </w:rPr>
      </w:pPr>
      <w:r>
        <w:rPr>
          <w:rFonts w:hint="eastAsia" w:ascii="宋体" w:hAnsi="宋体" w:eastAsia="宋体" w:cs="宋体"/>
          <w:szCs w:val="24"/>
          <w:highlight w:val="none"/>
        </w:rPr>
        <w:t>3.2.7负责各种票证的管理工作，严把签字关，检查落实安全措施落实情况确保安全生产。</w:t>
      </w:r>
    </w:p>
    <w:p w14:paraId="27C319F8">
      <w:pPr>
        <w:spacing w:line="360" w:lineRule="auto"/>
        <w:rPr>
          <w:rFonts w:ascii="宋体" w:hAnsi="宋体" w:eastAsia="宋体" w:cs="宋体"/>
          <w:szCs w:val="24"/>
          <w:highlight w:val="none"/>
        </w:rPr>
      </w:pPr>
      <w:r>
        <w:rPr>
          <w:rFonts w:hint="eastAsia" w:ascii="宋体" w:hAnsi="宋体" w:eastAsia="宋体" w:cs="宋体"/>
          <w:szCs w:val="24"/>
          <w:highlight w:val="none"/>
        </w:rPr>
        <w:t>3.2.8参加各类事故的调查、取证、分析处理、统计上报工作，建立各种安全管理台帐。</w:t>
      </w:r>
    </w:p>
    <w:p w14:paraId="02C802AF">
      <w:pPr>
        <w:spacing w:line="360" w:lineRule="auto"/>
        <w:rPr>
          <w:rFonts w:ascii="宋体" w:hAnsi="宋体" w:eastAsia="宋体" w:cs="宋体"/>
          <w:szCs w:val="24"/>
          <w:highlight w:val="none"/>
        </w:rPr>
      </w:pPr>
      <w:r>
        <w:rPr>
          <w:rFonts w:hint="eastAsia" w:ascii="宋体" w:hAnsi="宋体" w:eastAsia="宋体" w:cs="宋体"/>
          <w:szCs w:val="24"/>
          <w:highlight w:val="none"/>
        </w:rPr>
        <w:t>3.2.9对各班每月上缺陷情况进行统计、评比工作，督促各班积极查找、上报设备缺陷。</w:t>
      </w:r>
    </w:p>
    <w:p w14:paraId="4E1BA0E8">
      <w:pPr>
        <w:spacing w:line="360" w:lineRule="auto"/>
        <w:rPr>
          <w:rFonts w:ascii="宋体" w:hAnsi="宋体" w:eastAsia="宋体" w:cs="宋体"/>
          <w:szCs w:val="24"/>
          <w:highlight w:val="none"/>
        </w:rPr>
      </w:pPr>
      <w:r>
        <w:rPr>
          <w:rFonts w:hint="eastAsia" w:ascii="宋体" w:hAnsi="宋体" w:eastAsia="宋体" w:cs="宋体"/>
          <w:szCs w:val="24"/>
          <w:highlight w:val="none"/>
        </w:rPr>
        <w:t>3.2.10配合项目经理，定期开展</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的技术及安全培训、评比、考核工作；组织安全应急预案及现场处理方案的培训、演练。</w:t>
      </w:r>
    </w:p>
    <w:p w14:paraId="14F8BA01">
      <w:pPr>
        <w:spacing w:line="360" w:lineRule="auto"/>
        <w:rPr>
          <w:rFonts w:ascii="宋体" w:hAnsi="宋体" w:eastAsia="宋体" w:cs="宋体"/>
          <w:szCs w:val="24"/>
          <w:highlight w:val="none"/>
        </w:rPr>
      </w:pPr>
      <w:r>
        <w:rPr>
          <w:rFonts w:hint="eastAsia" w:ascii="宋体" w:hAnsi="宋体" w:eastAsia="宋体" w:cs="宋体"/>
          <w:szCs w:val="24"/>
          <w:highlight w:val="none"/>
        </w:rPr>
        <w:t>3.2.11监督作业现场安全措施落实，组织开展运行、保洁风险辨识及管控措施编制并监督落实。</w:t>
      </w:r>
    </w:p>
    <w:p w14:paraId="25047B0D">
      <w:pPr>
        <w:spacing w:line="360" w:lineRule="auto"/>
        <w:rPr>
          <w:rFonts w:ascii="宋体" w:hAnsi="宋体" w:eastAsia="宋体" w:cs="宋体"/>
          <w:szCs w:val="24"/>
          <w:highlight w:val="none"/>
        </w:rPr>
      </w:pPr>
      <w:r>
        <w:rPr>
          <w:rFonts w:hint="eastAsia" w:ascii="宋体" w:hAnsi="宋体" w:eastAsia="宋体" w:cs="宋体"/>
          <w:szCs w:val="24"/>
          <w:highlight w:val="none"/>
        </w:rPr>
        <w:t>3.2.12完成上级交办的其它工作任务。</w:t>
      </w:r>
    </w:p>
    <w:p w14:paraId="37F16E86">
      <w:pPr>
        <w:spacing w:line="360" w:lineRule="auto"/>
        <w:rPr>
          <w:rFonts w:ascii="宋体" w:hAnsi="宋体" w:eastAsia="宋体" w:cs="宋体"/>
          <w:szCs w:val="24"/>
          <w:highlight w:val="none"/>
        </w:rPr>
      </w:pPr>
      <w:r>
        <w:rPr>
          <w:rFonts w:hint="eastAsia" w:ascii="宋体" w:hAnsi="宋体" w:eastAsia="宋体" w:cs="宋体"/>
          <w:szCs w:val="24"/>
          <w:highlight w:val="none"/>
        </w:rPr>
        <w:t>3.3班长岗位职责</w:t>
      </w:r>
    </w:p>
    <w:p w14:paraId="4429EB7D">
      <w:pPr>
        <w:spacing w:line="360" w:lineRule="auto"/>
        <w:rPr>
          <w:rFonts w:ascii="宋体" w:hAnsi="宋体" w:eastAsia="宋体" w:cs="宋体"/>
          <w:szCs w:val="24"/>
          <w:highlight w:val="none"/>
        </w:rPr>
      </w:pPr>
      <w:r>
        <w:rPr>
          <w:rFonts w:hint="eastAsia" w:ascii="宋体" w:hAnsi="宋体" w:eastAsia="宋体" w:cs="宋体"/>
          <w:szCs w:val="24"/>
          <w:highlight w:val="none"/>
        </w:rPr>
        <w:t>3.3.1直接受备煤车间管理人员的领导。</w:t>
      </w:r>
    </w:p>
    <w:p w14:paraId="173BE7F7">
      <w:pPr>
        <w:spacing w:line="360" w:lineRule="auto"/>
        <w:rPr>
          <w:rFonts w:ascii="宋体" w:hAnsi="宋体" w:eastAsia="宋体" w:cs="宋体"/>
          <w:szCs w:val="24"/>
          <w:highlight w:val="none"/>
        </w:rPr>
      </w:pPr>
      <w:r>
        <w:rPr>
          <w:rFonts w:hint="eastAsia" w:ascii="宋体" w:hAnsi="宋体" w:eastAsia="宋体" w:cs="宋体"/>
          <w:szCs w:val="24"/>
          <w:highlight w:val="none"/>
        </w:rPr>
        <w:t>3.3.2负责本班组的生产组织、协调和行政管理。及时协调处理、上报班组生产中发生的紧急状况，保证生产正常进行。</w:t>
      </w:r>
    </w:p>
    <w:p w14:paraId="703EA221">
      <w:pPr>
        <w:spacing w:line="360" w:lineRule="auto"/>
        <w:rPr>
          <w:rFonts w:ascii="宋体" w:hAnsi="宋体" w:eastAsia="宋体" w:cs="宋体"/>
          <w:szCs w:val="24"/>
          <w:highlight w:val="none"/>
        </w:rPr>
      </w:pPr>
      <w:r>
        <w:rPr>
          <w:rFonts w:hint="eastAsia" w:ascii="宋体" w:hAnsi="宋体" w:eastAsia="宋体" w:cs="宋体"/>
          <w:szCs w:val="24"/>
          <w:highlight w:val="none"/>
        </w:rPr>
        <w:t>3.3.3依据新天公司、本项目部的相关规定，负责本班组生产检查、考核、奖惩。</w:t>
      </w:r>
    </w:p>
    <w:p w14:paraId="2DDEBD0E">
      <w:pPr>
        <w:spacing w:line="360" w:lineRule="auto"/>
        <w:rPr>
          <w:rFonts w:ascii="宋体" w:hAnsi="宋体" w:eastAsia="宋体" w:cs="宋体"/>
          <w:szCs w:val="24"/>
          <w:highlight w:val="none"/>
        </w:rPr>
      </w:pPr>
      <w:r>
        <w:rPr>
          <w:rFonts w:hint="eastAsia" w:ascii="宋体" w:hAnsi="宋体" w:eastAsia="宋体" w:cs="宋体"/>
          <w:szCs w:val="24"/>
          <w:highlight w:val="none"/>
        </w:rPr>
        <w:t>3.3.4对本班组各岗位的生产、质量、安全等工作负责，保证各项生产、安全环保、工艺指标的完成。</w:t>
      </w:r>
    </w:p>
    <w:p w14:paraId="55079FAC">
      <w:pPr>
        <w:spacing w:line="360" w:lineRule="auto"/>
        <w:rPr>
          <w:rFonts w:ascii="宋体" w:hAnsi="宋体" w:eastAsia="宋体" w:cs="宋体"/>
          <w:szCs w:val="24"/>
          <w:highlight w:val="none"/>
        </w:rPr>
      </w:pPr>
      <w:r>
        <w:rPr>
          <w:rFonts w:hint="eastAsia" w:ascii="宋体" w:hAnsi="宋体" w:eastAsia="宋体" w:cs="宋体"/>
          <w:szCs w:val="24"/>
          <w:highlight w:val="none"/>
        </w:rPr>
        <w:t>3.3.5根据生产要求和调度指令，按有关规程，开、停车程序组织搞好开车确认、生产运行。</w:t>
      </w:r>
    </w:p>
    <w:p w14:paraId="20855E4E">
      <w:pPr>
        <w:spacing w:line="360" w:lineRule="auto"/>
        <w:rPr>
          <w:rFonts w:ascii="宋体" w:hAnsi="宋体" w:eastAsia="宋体" w:cs="宋体"/>
          <w:szCs w:val="24"/>
          <w:highlight w:val="none"/>
        </w:rPr>
      </w:pPr>
      <w:r>
        <w:rPr>
          <w:rFonts w:hint="eastAsia" w:ascii="宋体" w:hAnsi="宋体" w:eastAsia="宋体" w:cs="宋体"/>
          <w:szCs w:val="24"/>
          <w:highlight w:val="none"/>
        </w:rPr>
        <w:t>3.3.6组织好各岗位交接班工作，参加班前、班后会。</w:t>
      </w:r>
    </w:p>
    <w:p w14:paraId="377FA17D">
      <w:pPr>
        <w:spacing w:line="360" w:lineRule="auto"/>
        <w:rPr>
          <w:rFonts w:ascii="宋体" w:hAnsi="宋体" w:eastAsia="宋体" w:cs="宋体"/>
          <w:szCs w:val="24"/>
          <w:highlight w:val="none"/>
        </w:rPr>
      </w:pPr>
      <w:r>
        <w:rPr>
          <w:rFonts w:hint="eastAsia" w:ascii="宋体" w:hAnsi="宋体" w:eastAsia="宋体" w:cs="宋体"/>
          <w:szCs w:val="24"/>
          <w:highlight w:val="none"/>
        </w:rPr>
        <w:t>3.3.7定期检查现场巡检岗位对保洁安全条件确认的执行情况，对保洁人员的安全、出勤情况、保洁质量监督汇报。</w:t>
      </w:r>
    </w:p>
    <w:p w14:paraId="3663195E">
      <w:pPr>
        <w:spacing w:line="360" w:lineRule="auto"/>
        <w:rPr>
          <w:rFonts w:ascii="宋体" w:hAnsi="宋体" w:eastAsia="宋体" w:cs="宋体"/>
          <w:szCs w:val="24"/>
          <w:highlight w:val="none"/>
        </w:rPr>
      </w:pPr>
      <w:r>
        <w:rPr>
          <w:rFonts w:hint="eastAsia" w:ascii="宋体" w:hAnsi="宋体" w:eastAsia="宋体" w:cs="宋体"/>
          <w:szCs w:val="24"/>
          <w:highlight w:val="none"/>
        </w:rPr>
        <w:t>3.3.8督促本班定期检查、清理疏导落煤管、给煤机以及筛分设备等处积煤，保证生产正常进行。</w:t>
      </w:r>
    </w:p>
    <w:p w14:paraId="12D106A4">
      <w:pPr>
        <w:spacing w:line="360" w:lineRule="auto"/>
        <w:rPr>
          <w:rFonts w:ascii="宋体" w:hAnsi="宋体" w:eastAsia="宋体" w:cs="宋体"/>
          <w:szCs w:val="24"/>
          <w:highlight w:val="none"/>
        </w:rPr>
      </w:pPr>
      <w:r>
        <w:rPr>
          <w:rFonts w:hint="eastAsia" w:ascii="宋体" w:hAnsi="宋体" w:eastAsia="宋体" w:cs="宋体"/>
          <w:szCs w:val="24"/>
          <w:highlight w:val="none"/>
        </w:rPr>
        <w:t>3.3.9组织全班人员精心操作，搞好事故处理和生产隐患的消除，实现安全、优质、稳定、长周期运行。</w:t>
      </w:r>
    </w:p>
    <w:p w14:paraId="77F86CBC">
      <w:pPr>
        <w:spacing w:line="360" w:lineRule="auto"/>
        <w:rPr>
          <w:rFonts w:ascii="宋体" w:hAnsi="宋体" w:eastAsia="宋体" w:cs="宋体"/>
          <w:szCs w:val="24"/>
          <w:highlight w:val="none"/>
        </w:rPr>
      </w:pPr>
      <w:r>
        <w:rPr>
          <w:rFonts w:hint="eastAsia" w:ascii="宋体" w:hAnsi="宋体" w:eastAsia="宋体" w:cs="宋体"/>
          <w:szCs w:val="24"/>
          <w:highlight w:val="none"/>
        </w:rPr>
        <w:t>3.3.10有权制止违章操作和拒绝违章指挥。</w:t>
      </w:r>
    </w:p>
    <w:p w14:paraId="10705A1E">
      <w:pPr>
        <w:spacing w:line="360" w:lineRule="auto"/>
        <w:rPr>
          <w:rFonts w:ascii="宋体" w:hAnsi="宋体" w:eastAsia="宋体" w:cs="宋体"/>
          <w:szCs w:val="24"/>
          <w:highlight w:val="none"/>
        </w:rPr>
      </w:pPr>
      <w:r>
        <w:rPr>
          <w:rFonts w:hint="eastAsia" w:ascii="宋体" w:hAnsi="宋体" w:eastAsia="宋体" w:cs="宋体"/>
          <w:szCs w:val="24"/>
          <w:highlight w:val="none"/>
        </w:rPr>
        <w:t>3.3.11负责本班组的安全管理工作，贯彻执行车间有关安全生产的指示和规定，并监督检查执行情况。</w:t>
      </w:r>
    </w:p>
    <w:p w14:paraId="413DE114">
      <w:pPr>
        <w:spacing w:line="360" w:lineRule="auto"/>
        <w:rPr>
          <w:rFonts w:ascii="宋体" w:hAnsi="宋体" w:eastAsia="宋体" w:cs="宋体"/>
          <w:szCs w:val="24"/>
          <w:highlight w:val="none"/>
        </w:rPr>
      </w:pPr>
      <w:r>
        <w:rPr>
          <w:rFonts w:hint="eastAsia" w:ascii="宋体" w:hAnsi="宋体" w:eastAsia="宋体" w:cs="宋体"/>
          <w:szCs w:val="24"/>
          <w:highlight w:val="none"/>
        </w:rPr>
        <w:t>3.3.12负责班组全体人员的安全指导。</w:t>
      </w:r>
    </w:p>
    <w:p w14:paraId="7DF08E3C">
      <w:pPr>
        <w:spacing w:line="360" w:lineRule="auto"/>
        <w:rPr>
          <w:rFonts w:ascii="宋体" w:hAnsi="宋体" w:eastAsia="宋体" w:cs="宋体"/>
          <w:szCs w:val="24"/>
          <w:highlight w:val="none"/>
        </w:rPr>
      </w:pPr>
      <w:r>
        <w:rPr>
          <w:rFonts w:hint="eastAsia" w:ascii="宋体" w:hAnsi="宋体" w:eastAsia="宋体" w:cs="宋体"/>
          <w:szCs w:val="24"/>
          <w:highlight w:val="none"/>
        </w:rPr>
        <w:t>3.4现场巡检岗位职责</w:t>
      </w:r>
    </w:p>
    <w:p w14:paraId="108D8910">
      <w:pPr>
        <w:spacing w:line="360" w:lineRule="auto"/>
        <w:rPr>
          <w:rFonts w:ascii="宋体" w:hAnsi="宋体" w:eastAsia="宋体" w:cs="宋体"/>
          <w:szCs w:val="24"/>
          <w:highlight w:val="none"/>
        </w:rPr>
      </w:pPr>
      <w:r>
        <w:rPr>
          <w:rFonts w:hint="eastAsia" w:ascii="宋体" w:hAnsi="宋体" w:eastAsia="宋体" w:cs="宋体"/>
          <w:szCs w:val="24"/>
          <w:highlight w:val="none"/>
        </w:rPr>
        <w:t>3.4.1在班长领导下，接受中控指令，做好现场开、停车、紧急情况处理等工作，确保装置的安全稳定运行。</w:t>
      </w:r>
    </w:p>
    <w:p w14:paraId="20CFE8A1">
      <w:pPr>
        <w:spacing w:line="360" w:lineRule="auto"/>
        <w:rPr>
          <w:rFonts w:ascii="宋体" w:hAnsi="宋体" w:eastAsia="宋体" w:cs="宋体"/>
          <w:szCs w:val="24"/>
          <w:highlight w:val="none"/>
        </w:rPr>
      </w:pPr>
      <w:r>
        <w:rPr>
          <w:rFonts w:hint="eastAsia" w:ascii="宋体" w:hAnsi="宋体" w:eastAsia="宋体" w:cs="宋体"/>
          <w:szCs w:val="24"/>
          <w:highlight w:val="none"/>
        </w:rPr>
        <w:t>3.4.2按时进行巡检，及时发现设备运行的异常情况；正确佩戴和使用劳动防护用品。</w:t>
      </w:r>
    </w:p>
    <w:p w14:paraId="631C3CB5">
      <w:pPr>
        <w:spacing w:line="360" w:lineRule="auto"/>
        <w:rPr>
          <w:rFonts w:ascii="宋体" w:hAnsi="宋体" w:eastAsia="宋体" w:cs="宋体"/>
          <w:szCs w:val="24"/>
          <w:highlight w:val="none"/>
        </w:rPr>
      </w:pPr>
      <w:r>
        <w:rPr>
          <w:rFonts w:hint="eastAsia" w:ascii="宋体" w:hAnsi="宋体" w:eastAsia="宋体" w:cs="宋体"/>
          <w:szCs w:val="24"/>
          <w:highlight w:val="none"/>
        </w:rPr>
        <w:t>3.4.3严格执行岗位交接班制度。按要求认真、及时、准确填写“运行交接班日志”。</w:t>
      </w:r>
    </w:p>
    <w:p w14:paraId="4D51CBE3">
      <w:pPr>
        <w:spacing w:line="360" w:lineRule="auto"/>
        <w:rPr>
          <w:rFonts w:ascii="宋体" w:hAnsi="宋体" w:eastAsia="宋体" w:cs="宋体"/>
          <w:szCs w:val="24"/>
          <w:highlight w:val="none"/>
        </w:rPr>
      </w:pPr>
      <w:r>
        <w:rPr>
          <w:rFonts w:hint="eastAsia" w:ascii="宋体" w:hAnsi="宋体" w:eastAsia="宋体" w:cs="宋体"/>
          <w:szCs w:val="24"/>
          <w:highlight w:val="none"/>
        </w:rPr>
        <w:t>3.4.4认真做好检修、保洁及其他特殊情况的安全监护工作。</w:t>
      </w:r>
    </w:p>
    <w:p w14:paraId="56079F07">
      <w:pPr>
        <w:spacing w:line="360" w:lineRule="auto"/>
        <w:rPr>
          <w:rFonts w:ascii="宋体" w:hAnsi="宋体" w:eastAsia="宋体" w:cs="宋体"/>
          <w:szCs w:val="24"/>
          <w:highlight w:val="none"/>
        </w:rPr>
      </w:pPr>
      <w:r>
        <w:rPr>
          <w:rFonts w:hint="eastAsia" w:ascii="宋体" w:hAnsi="宋体" w:eastAsia="宋体" w:cs="宋体"/>
          <w:szCs w:val="24"/>
          <w:highlight w:val="none"/>
        </w:rPr>
        <w:t>3.4.5负责当班期间安全隐患排查、设备设施缺陷检查、汇报，督促维保单位及时消缺。</w:t>
      </w:r>
    </w:p>
    <w:p w14:paraId="7D6CA808">
      <w:pPr>
        <w:spacing w:line="360" w:lineRule="auto"/>
        <w:rPr>
          <w:rFonts w:ascii="宋体" w:hAnsi="宋体" w:eastAsia="宋体" w:cs="宋体"/>
          <w:szCs w:val="24"/>
          <w:highlight w:val="none"/>
        </w:rPr>
      </w:pPr>
      <w:r>
        <w:rPr>
          <w:rFonts w:hint="eastAsia" w:ascii="宋体" w:hAnsi="宋体" w:eastAsia="宋体" w:cs="宋体"/>
          <w:szCs w:val="24"/>
          <w:highlight w:val="none"/>
        </w:rPr>
        <w:t>3.4.6负责冬季现场防冻排凝工作，确保系统伴热正常投运。</w:t>
      </w:r>
    </w:p>
    <w:p w14:paraId="4C77289A">
      <w:pPr>
        <w:spacing w:line="360" w:lineRule="auto"/>
        <w:rPr>
          <w:rFonts w:ascii="宋体" w:hAnsi="宋体" w:eastAsia="宋体" w:cs="宋体"/>
          <w:szCs w:val="24"/>
          <w:highlight w:val="none"/>
        </w:rPr>
      </w:pPr>
      <w:r>
        <w:rPr>
          <w:rFonts w:hint="eastAsia" w:ascii="宋体" w:hAnsi="宋体" w:eastAsia="宋体" w:cs="宋体"/>
          <w:szCs w:val="24"/>
          <w:highlight w:val="none"/>
        </w:rPr>
        <w:t>3.4.7严禁违章操作，有权拒绝违章指挥。</w:t>
      </w:r>
    </w:p>
    <w:p w14:paraId="125D72CA">
      <w:pPr>
        <w:spacing w:line="360" w:lineRule="auto"/>
        <w:rPr>
          <w:rFonts w:ascii="宋体" w:hAnsi="宋体" w:eastAsia="宋体" w:cs="宋体"/>
          <w:szCs w:val="24"/>
          <w:highlight w:val="none"/>
        </w:rPr>
      </w:pPr>
      <w:r>
        <w:rPr>
          <w:rFonts w:hint="eastAsia" w:ascii="宋体" w:hAnsi="宋体" w:eastAsia="宋体" w:cs="宋体"/>
          <w:szCs w:val="24"/>
          <w:highlight w:val="none"/>
        </w:rPr>
        <w:t>3.4.8认真完成新天公司备煤车间及本班组安排的培训学习任务。</w:t>
      </w:r>
    </w:p>
    <w:p w14:paraId="260976DE">
      <w:pPr>
        <w:spacing w:line="360" w:lineRule="auto"/>
        <w:rPr>
          <w:rFonts w:ascii="宋体" w:hAnsi="宋体" w:eastAsia="宋体" w:cs="宋体"/>
          <w:szCs w:val="24"/>
          <w:highlight w:val="none"/>
        </w:rPr>
      </w:pPr>
      <w:r>
        <w:rPr>
          <w:rFonts w:hint="eastAsia" w:ascii="宋体" w:hAnsi="宋体" w:eastAsia="宋体" w:cs="宋体"/>
          <w:szCs w:val="24"/>
          <w:highlight w:val="none"/>
        </w:rPr>
        <w:t>3.4.9对现场本岗位消防、气防器材进行检查、记录，发现问题及时汇报。</w:t>
      </w:r>
    </w:p>
    <w:p w14:paraId="5421E110">
      <w:pPr>
        <w:spacing w:line="360" w:lineRule="auto"/>
        <w:rPr>
          <w:rFonts w:ascii="宋体" w:hAnsi="宋体" w:eastAsia="宋体" w:cs="宋体"/>
          <w:szCs w:val="24"/>
          <w:highlight w:val="none"/>
        </w:rPr>
      </w:pPr>
      <w:r>
        <w:rPr>
          <w:rFonts w:hint="eastAsia" w:ascii="宋体" w:hAnsi="宋体" w:eastAsia="宋体" w:cs="宋体"/>
          <w:szCs w:val="24"/>
          <w:highlight w:val="none"/>
        </w:rPr>
        <w:t>3.4.10做好现场环境卫生及“定置化”管理工作。</w:t>
      </w:r>
    </w:p>
    <w:p w14:paraId="32C4086B">
      <w:pPr>
        <w:spacing w:line="360" w:lineRule="auto"/>
        <w:rPr>
          <w:rFonts w:ascii="宋体" w:hAnsi="宋体" w:eastAsia="宋体" w:cs="宋体"/>
          <w:szCs w:val="24"/>
          <w:highlight w:val="none"/>
        </w:rPr>
      </w:pPr>
      <w:r>
        <w:rPr>
          <w:rFonts w:hint="eastAsia" w:ascii="宋体" w:hAnsi="宋体" w:eastAsia="宋体" w:cs="宋体"/>
          <w:szCs w:val="24"/>
          <w:highlight w:val="none"/>
        </w:rPr>
        <w:t>3.4.11认真执行“保洁安全条件确认”制度，对保洁人员的安全、出勤情况、保洁质量负责。</w:t>
      </w:r>
    </w:p>
    <w:p w14:paraId="2583B00A">
      <w:pPr>
        <w:spacing w:line="360" w:lineRule="auto"/>
        <w:rPr>
          <w:rFonts w:ascii="宋体" w:hAnsi="宋体" w:eastAsia="宋体" w:cs="宋体"/>
          <w:szCs w:val="24"/>
          <w:highlight w:val="none"/>
        </w:rPr>
      </w:pPr>
      <w:r>
        <w:rPr>
          <w:rFonts w:hint="eastAsia" w:ascii="宋体" w:hAnsi="宋体" w:eastAsia="宋体" w:cs="宋体"/>
          <w:szCs w:val="24"/>
          <w:highlight w:val="none"/>
        </w:rPr>
        <w:t>3.4.12完成上级交办的其它工作任务。</w:t>
      </w:r>
    </w:p>
    <w:p w14:paraId="480527D4">
      <w:pPr>
        <w:spacing w:line="360" w:lineRule="auto"/>
        <w:rPr>
          <w:rFonts w:ascii="宋体" w:hAnsi="宋体" w:eastAsia="宋体" w:cs="宋体"/>
          <w:szCs w:val="24"/>
          <w:highlight w:val="none"/>
        </w:rPr>
      </w:pPr>
      <w:r>
        <w:rPr>
          <w:rFonts w:hint="eastAsia" w:ascii="宋体" w:hAnsi="宋体" w:eastAsia="宋体" w:cs="宋体"/>
          <w:szCs w:val="24"/>
          <w:highlight w:val="none"/>
        </w:rPr>
        <w:t>3.5机械外委工程车辆司机岗位职责</w:t>
      </w:r>
    </w:p>
    <w:p w14:paraId="08D5D2B3">
      <w:pPr>
        <w:spacing w:line="360" w:lineRule="auto"/>
        <w:rPr>
          <w:rFonts w:ascii="宋体" w:hAnsi="宋体" w:eastAsia="宋体" w:cs="宋体"/>
          <w:szCs w:val="24"/>
          <w:highlight w:val="none"/>
        </w:rPr>
      </w:pPr>
      <w:r>
        <w:rPr>
          <w:rFonts w:hint="eastAsia" w:ascii="宋体" w:hAnsi="宋体" w:eastAsia="宋体" w:cs="宋体"/>
          <w:szCs w:val="24"/>
          <w:highlight w:val="none"/>
        </w:rPr>
        <w:t>3.5.1在煤管组的领导下，接受煤场现场巡操指令，做好煤场卸煤、上煤工作，确保装置的安全稳定运行。</w:t>
      </w:r>
    </w:p>
    <w:p w14:paraId="0E00D8F9">
      <w:pPr>
        <w:spacing w:line="360" w:lineRule="auto"/>
        <w:rPr>
          <w:rFonts w:ascii="宋体" w:hAnsi="宋体" w:eastAsia="宋体" w:cs="宋体"/>
          <w:szCs w:val="24"/>
          <w:highlight w:val="none"/>
        </w:rPr>
      </w:pPr>
      <w:r>
        <w:rPr>
          <w:rFonts w:hint="eastAsia" w:ascii="宋体" w:hAnsi="宋体" w:eastAsia="宋体" w:cs="宋体"/>
          <w:szCs w:val="24"/>
          <w:highlight w:val="none"/>
        </w:rPr>
        <w:t>3.5.2 严格执行车辆交接班制度。按要求认真、及时、准确填写“工程车辆日常检查表”。</w:t>
      </w:r>
    </w:p>
    <w:p w14:paraId="519087EC">
      <w:pPr>
        <w:spacing w:line="360" w:lineRule="auto"/>
        <w:rPr>
          <w:rFonts w:ascii="宋体" w:hAnsi="宋体" w:eastAsia="宋体" w:cs="宋体"/>
          <w:szCs w:val="24"/>
          <w:highlight w:val="none"/>
        </w:rPr>
      </w:pPr>
      <w:r>
        <w:rPr>
          <w:rFonts w:hint="eastAsia" w:ascii="宋体" w:hAnsi="宋体" w:eastAsia="宋体" w:cs="宋体"/>
          <w:szCs w:val="24"/>
          <w:highlight w:val="none"/>
        </w:rPr>
        <w:t>3.5.3 负责备煤车间工程车辆日常润滑加油工作。</w:t>
      </w:r>
    </w:p>
    <w:p w14:paraId="30BB3CCE">
      <w:pPr>
        <w:spacing w:line="360" w:lineRule="auto"/>
        <w:rPr>
          <w:rFonts w:ascii="宋体" w:hAnsi="宋体" w:eastAsia="宋体" w:cs="宋体"/>
          <w:szCs w:val="24"/>
          <w:highlight w:val="none"/>
        </w:rPr>
      </w:pPr>
      <w:r>
        <w:rPr>
          <w:rFonts w:hint="eastAsia" w:ascii="宋体" w:hAnsi="宋体" w:eastAsia="宋体" w:cs="宋体"/>
          <w:szCs w:val="24"/>
          <w:highlight w:val="none"/>
        </w:rPr>
        <w:t>3.5.4 严禁违章操作，有权拒绝违章指挥。</w:t>
      </w:r>
    </w:p>
    <w:p w14:paraId="1A187D09">
      <w:pPr>
        <w:spacing w:line="360" w:lineRule="auto"/>
        <w:rPr>
          <w:rFonts w:ascii="宋体" w:hAnsi="宋体" w:eastAsia="宋体" w:cs="宋体"/>
          <w:szCs w:val="24"/>
          <w:highlight w:val="none"/>
        </w:rPr>
      </w:pPr>
      <w:r>
        <w:rPr>
          <w:rFonts w:hint="eastAsia" w:ascii="宋体" w:hAnsi="宋体" w:eastAsia="宋体" w:cs="宋体"/>
          <w:szCs w:val="24"/>
          <w:highlight w:val="none"/>
        </w:rPr>
        <w:t>3.5.5参加各种组织的培训学习。</w:t>
      </w:r>
    </w:p>
    <w:p w14:paraId="38817FB6">
      <w:pPr>
        <w:spacing w:line="360" w:lineRule="auto"/>
        <w:rPr>
          <w:rFonts w:ascii="宋体" w:hAnsi="宋体" w:eastAsia="宋体" w:cs="宋体"/>
          <w:szCs w:val="24"/>
          <w:highlight w:val="none"/>
        </w:rPr>
      </w:pPr>
      <w:r>
        <w:rPr>
          <w:rFonts w:hint="eastAsia" w:ascii="宋体" w:hAnsi="宋体" w:eastAsia="宋体" w:cs="宋体"/>
          <w:szCs w:val="24"/>
          <w:highlight w:val="none"/>
        </w:rPr>
        <w:t>3.5.6 对现场本岗位车辆进行检查、记录，发现问题及时汇报。</w:t>
      </w:r>
    </w:p>
    <w:p w14:paraId="5B0D40DB">
      <w:pPr>
        <w:spacing w:line="360" w:lineRule="auto"/>
        <w:rPr>
          <w:rFonts w:ascii="宋体" w:hAnsi="宋体" w:eastAsia="宋体" w:cs="宋体"/>
          <w:szCs w:val="24"/>
          <w:highlight w:val="none"/>
        </w:rPr>
      </w:pPr>
      <w:r>
        <w:rPr>
          <w:rFonts w:hint="eastAsia" w:ascii="宋体" w:hAnsi="宋体" w:eastAsia="宋体" w:cs="宋体"/>
          <w:szCs w:val="24"/>
          <w:highlight w:val="none"/>
        </w:rPr>
        <w:t>3.5.7 做好现场车辆文明卫生工作。</w:t>
      </w:r>
    </w:p>
    <w:p w14:paraId="267E064C">
      <w:pPr>
        <w:spacing w:line="360" w:lineRule="auto"/>
        <w:rPr>
          <w:rFonts w:ascii="宋体" w:hAnsi="宋体" w:eastAsia="宋体" w:cs="宋体"/>
          <w:szCs w:val="24"/>
          <w:highlight w:val="none"/>
        </w:rPr>
      </w:pPr>
      <w:r>
        <w:rPr>
          <w:rFonts w:hint="eastAsia" w:ascii="宋体" w:hAnsi="宋体" w:eastAsia="宋体" w:cs="宋体"/>
          <w:szCs w:val="24"/>
          <w:highlight w:val="none"/>
        </w:rPr>
        <w:t>3.5.8 完成上级交办的其它工作任务。</w:t>
      </w:r>
    </w:p>
    <w:p w14:paraId="4BC46B4C">
      <w:pPr>
        <w:outlineLvl w:val="1"/>
        <w:rPr>
          <w:rFonts w:hint="eastAsia" w:ascii="宋体" w:hAnsi="宋体" w:eastAsia="宋体" w:cs="宋体"/>
          <w:b/>
          <w:sz w:val="24"/>
          <w:szCs w:val="24"/>
          <w:highlight w:val="none"/>
        </w:rPr>
      </w:pPr>
      <w:bookmarkStart w:id="38" w:name="_Toc5813824"/>
      <w:bookmarkStart w:id="39" w:name="_Toc8963"/>
      <w:r>
        <w:rPr>
          <w:rFonts w:hint="eastAsia" w:ascii="宋体" w:hAnsi="宋体" w:eastAsia="宋体" w:cs="宋体"/>
          <w:b/>
          <w:sz w:val="24"/>
          <w:szCs w:val="24"/>
          <w:highlight w:val="none"/>
        </w:rPr>
        <w:t>五、双方责任及协作关系</w:t>
      </w:r>
      <w:bookmarkEnd w:id="38"/>
      <w:bookmarkEnd w:id="39"/>
    </w:p>
    <w:p w14:paraId="49552CB5">
      <w:pPr>
        <w:spacing w:line="360" w:lineRule="auto"/>
        <w:rPr>
          <w:rFonts w:hint="eastAsia" w:ascii="宋体" w:hAnsi="宋体" w:eastAsia="宋体" w:cs="宋体"/>
          <w:szCs w:val="24"/>
          <w:highlight w:val="none"/>
        </w:rPr>
      </w:pPr>
      <w:bookmarkStart w:id="40" w:name="_Toc5813825"/>
      <w:r>
        <w:rPr>
          <w:rFonts w:hint="eastAsia" w:ascii="宋体" w:hAnsi="宋体" w:eastAsia="宋体" w:cs="宋体"/>
          <w:szCs w:val="24"/>
          <w:highlight w:val="none"/>
        </w:rPr>
        <w:t>1.</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责任</w:t>
      </w:r>
      <w:bookmarkEnd w:id="40"/>
    </w:p>
    <w:p w14:paraId="63A0FD62">
      <w:pPr>
        <w:spacing w:line="360" w:lineRule="auto"/>
        <w:rPr>
          <w:rFonts w:ascii="宋体" w:hAnsi="宋体" w:eastAsia="宋体" w:cs="宋体"/>
          <w:szCs w:val="24"/>
          <w:highlight w:val="none"/>
        </w:rPr>
      </w:pPr>
      <w:r>
        <w:rPr>
          <w:rFonts w:hint="eastAsia" w:ascii="宋体" w:hAnsi="宋体" w:eastAsia="宋体" w:cs="宋体"/>
          <w:szCs w:val="24"/>
          <w:highlight w:val="none"/>
        </w:rPr>
        <w:t>1.1对安全管理实行统一组织、统一指挥、统一管理及考核，对存在的各类安全隐患及时督促整改。</w:t>
      </w:r>
    </w:p>
    <w:p w14:paraId="32258C71">
      <w:pPr>
        <w:spacing w:line="360" w:lineRule="auto"/>
        <w:rPr>
          <w:rFonts w:ascii="宋体" w:hAnsi="宋体" w:eastAsia="宋体" w:cs="宋体"/>
          <w:szCs w:val="24"/>
          <w:highlight w:val="none"/>
        </w:rPr>
      </w:pPr>
      <w:r>
        <w:rPr>
          <w:rFonts w:hint="eastAsia" w:ascii="宋体" w:hAnsi="宋体" w:eastAsia="宋体" w:cs="宋体"/>
          <w:szCs w:val="24"/>
          <w:highlight w:val="none"/>
        </w:rPr>
        <w:t>1.2监督和检查合同范围内</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的各项管理工作，负责督促</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履行合同义务，有权根据实际情况并按照考核标准对</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进行考核。</w:t>
      </w:r>
    </w:p>
    <w:p w14:paraId="65899DD8">
      <w:pPr>
        <w:spacing w:line="360" w:lineRule="auto"/>
        <w:rPr>
          <w:rFonts w:ascii="宋体" w:hAnsi="宋体" w:eastAsia="宋体" w:cs="宋体"/>
          <w:szCs w:val="24"/>
          <w:highlight w:val="none"/>
        </w:rPr>
      </w:pPr>
      <w:r>
        <w:rPr>
          <w:rFonts w:hint="eastAsia" w:ascii="宋体" w:hAnsi="宋体" w:eastAsia="宋体" w:cs="宋体"/>
          <w:szCs w:val="24"/>
          <w:highlight w:val="none"/>
        </w:rPr>
        <w:t>1.3负责监督和检查</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认真贯彻执行上级有关制度和</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制定的设备管理、工艺管理制度、安全生产管理制度等各项规章制度，对违反有关规定和制度的有考核权。</w:t>
      </w:r>
    </w:p>
    <w:p w14:paraId="6B795CA7">
      <w:pPr>
        <w:spacing w:line="360" w:lineRule="auto"/>
        <w:rPr>
          <w:rFonts w:ascii="宋体" w:hAnsi="宋体" w:eastAsia="宋体" w:cs="宋体"/>
          <w:szCs w:val="24"/>
          <w:highlight w:val="none"/>
        </w:rPr>
      </w:pPr>
      <w:r>
        <w:rPr>
          <w:rFonts w:hint="eastAsia" w:ascii="宋体" w:hAnsi="宋体" w:eastAsia="宋体" w:cs="宋体"/>
          <w:szCs w:val="24"/>
          <w:highlight w:val="none"/>
        </w:rPr>
        <w:t>1.4有权对</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在本规定范围内的工作人员按新天公司现行有关规定考核，有权要求</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无条件更换</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认为不称职的人员。对</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提供的人员岗位安排有最终确认权。</w:t>
      </w:r>
    </w:p>
    <w:p w14:paraId="29E4762B">
      <w:pPr>
        <w:spacing w:line="360" w:lineRule="auto"/>
        <w:rPr>
          <w:rFonts w:ascii="宋体" w:hAnsi="宋体" w:eastAsia="宋体" w:cs="宋体"/>
          <w:szCs w:val="24"/>
          <w:highlight w:val="none"/>
        </w:rPr>
      </w:pPr>
      <w:r>
        <w:rPr>
          <w:rFonts w:hint="eastAsia" w:ascii="宋体" w:hAnsi="宋体" w:eastAsia="宋体" w:cs="宋体"/>
          <w:szCs w:val="24"/>
          <w:highlight w:val="none"/>
        </w:rPr>
        <w:t>1.5有权检查</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的班组管理工作，检查班组各类台帐，检查班组考勤情况。</w:t>
      </w:r>
    </w:p>
    <w:p w14:paraId="3C962112">
      <w:pPr>
        <w:spacing w:line="360" w:lineRule="auto"/>
        <w:rPr>
          <w:rFonts w:ascii="宋体" w:hAnsi="宋体" w:eastAsia="宋体" w:cs="宋体"/>
          <w:szCs w:val="24"/>
          <w:highlight w:val="none"/>
        </w:rPr>
      </w:pPr>
      <w:r>
        <w:rPr>
          <w:rFonts w:hint="eastAsia" w:ascii="宋体" w:hAnsi="宋体" w:eastAsia="宋体" w:cs="宋体"/>
          <w:szCs w:val="24"/>
          <w:highlight w:val="none"/>
        </w:rPr>
        <w:t>1.6有权检查</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人员劳动防护用品穿戴、劳动纪律执行情况。</w:t>
      </w:r>
    </w:p>
    <w:p w14:paraId="667F7406">
      <w:pPr>
        <w:spacing w:line="360" w:lineRule="auto"/>
        <w:rPr>
          <w:rFonts w:ascii="宋体" w:hAnsi="宋体" w:eastAsia="宋体" w:cs="宋体"/>
          <w:szCs w:val="24"/>
          <w:highlight w:val="none"/>
        </w:rPr>
      </w:pPr>
      <w:r>
        <w:rPr>
          <w:rFonts w:hint="eastAsia" w:ascii="宋体" w:hAnsi="宋体" w:eastAsia="宋体" w:cs="宋体"/>
          <w:szCs w:val="24"/>
          <w:highlight w:val="none"/>
        </w:rPr>
        <w:t>1.7有权要求</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立即从项目中撤换严重违反安规、造成严重后果或在</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方认为行为不轨、严重违反新天公司厂规厂纪或履行其职责时不能胜任、玩忽职守的人员。撤换人员应迅速增补。</w:t>
      </w:r>
    </w:p>
    <w:p w14:paraId="4292E4C5">
      <w:pPr>
        <w:spacing w:line="360" w:lineRule="auto"/>
        <w:rPr>
          <w:rFonts w:ascii="宋体" w:hAnsi="宋体" w:eastAsia="宋体" w:cs="宋体"/>
          <w:szCs w:val="24"/>
          <w:highlight w:val="none"/>
        </w:rPr>
      </w:pPr>
      <w:r>
        <w:rPr>
          <w:rFonts w:hint="eastAsia" w:ascii="宋体" w:hAnsi="宋体" w:eastAsia="宋体" w:cs="宋体"/>
          <w:szCs w:val="24"/>
          <w:highlight w:val="none"/>
        </w:rPr>
        <w:t>1.8承包人员上岗前必须经</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方组织的技术考核、综合考评，有权否决</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认为不合格人员。</w:t>
      </w:r>
    </w:p>
    <w:p w14:paraId="185F2433">
      <w:pPr>
        <w:spacing w:line="360" w:lineRule="auto"/>
        <w:rPr>
          <w:rFonts w:ascii="宋体" w:hAnsi="宋体" w:eastAsia="宋体" w:cs="宋体"/>
          <w:szCs w:val="24"/>
          <w:highlight w:val="none"/>
        </w:rPr>
      </w:pPr>
      <w:r>
        <w:rPr>
          <w:rFonts w:hint="eastAsia" w:ascii="宋体" w:hAnsi="宋体" w:eastAsia="宋体" w:cs="宋体"/>
          <w:szCs w:val="24"/>
          <w:highlight w:val="none"/>
        </w:rPr>
        <w:t>1.9有权对</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根据考核标准进行奖励和处罚。</w:t>
      </w:r>
    </w:p>
    <w:p w14:paraId="14FC68B6">
      <w:pPr>
        <w:spacing w:line="360" w:lineRule="auto"/>
        <w:rPr>
          <w:rFonts w:ascii="宋体" w:hAnsi="宋体" w:eastAsia="宋体" w:cs="宋体"/>
          <w:szCs w:val="24"/>
          <w:highlight w:val="none"/>
        </w:rPr>
      </w:pPr>
      <w:r>
        <w:rPr>
          <w:rFonts w:hint="eastAsia" w:ascii="宋体" w:hAnsi="宋体" w:eastAsia="宋体" w:cs="宋体"/>
          <w:szCs w:val="24"/>
          <w:highlight w:val="none"/>
        </w:rPr>
        <w:t>1.10对</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提出的各种生产技术方案进行审核和批准。</w:t>
      </w:r>
    </w:p>
    <w:p w14:paraId="3249B9BA">
      <w:pPr>
        <w:spacing w:line="360" w:lineRule="auto"/>
        <w:rPr>
          <w:rFonts w:ascii="宋体" w:hAnsi="宋体" w:eastAsia="宋体" w:cs="宋体"/>
          <w:szCs w:val="24"/>
          <w:highlight w:val="none"/>
        </w:rPr>
      </w:pPr>
      <w:r>
        <w:rPr>
          <w:rFonts w:hint="eastAsia" w:ascii="宋体" w:hAnsi="宋体" w:eastAsia="宋体" w:cs="宋体"/>
          <w:szCs w:val="24"/>
          <w:highlight w:val="none"/>
        </w:rPr>
        <w:t>1.11根据</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相关事故调查规定，当发生不安全情况时，组织</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进行事故（事件）调查处理。</w:t>
      </w:r>
    </w:p>
    <w:p w14:paraId="5166E378">
      <w:pPr>
        <w:spacing w:line="360" w:lineRule="auto"/>
        <w:rPr>
          <w:rFonts w:ascii="宋体" w:hAnsi="宋体" w:eastAsia="宋体" w:cs="宋体"/>
          <w:szCs w:val="24"/>
          <w:highlight w:val="none"/>
        </w:rPr>
      </w:pPr>
      <w:r>
        <w:rPr>
          <w:rFonts w:hint="eastAsia" w:ascii="宋体" w:hAnsi="宋体" w:eastAsia="宋体" w:cs="宋体"/>
          <w:szCs w:val="24"/>
          <w:highlight w:val="none"/>
        </w:rPr>
        <w:t>1.12负责</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与其它相关单位的工作协调。</w:t>
      </w:r>
    </w:p>
    <w:p w14:paraId="733156B2">
      <w:pPr>
        <w:spacing w:line="360" w:lineRule="auto"/>
        <w:rPr>
          <w:rFonts w:ascii="宋体" w:hAnsi="宋体" w:eastAsia="宋体" w:cs="宋体"/>
          <w:szCs w:val="24"/>
          <w:highlight w:val="none"/>
        </w:rPr>
      </w:pPr>
      <w:bookmarkStart w:id="41" w:name="_Toc5813826"/>
      <w:r>
        <w:rPr>
          <w:rFonts w:hint="eastAsia" w:ascii="宋体" w:hAnsi="宋体" w:eastAsia="宋体" w:cs="宋体"/>
          <w:szCs w:val="24"/>
          <w:highlight w:val="none"/>
        </w:rPr>
        <w:t>2.</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责任</w:t>
      </w:r>
      <w:bookmarkEnd w:id="41"/>
    </w:p>
    <w:p w14:paraId="46D7DE47">
      <w:pPr>
        <w:spacing w:line="360" w:lineRule="auto"/>
        <w:rPr>
          <w:rFonts w:ascii="宋体" w:hAnsi="宋体" w:eastAsia="宋体" w:cs="宋体"/>
          <w:szCs w:val="24"/>
          <w:highlight w:val="none"/>
        </w:rPr>
      </w:pPr>
      <w:r>
        <w:rPr>
          <w:rFonts w:hint="eastAsia" w:ascii="宋体" w:hAnsi="宋体" w:eastAsia="宋体" w:cs="宋体"/>
          <w:szCs w:val="24"/>
          <w:highlight w:val="none"/>
        </w:rPr>
        <w:t>2.1</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应遵守国家、化工行业及</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有关安全生产的法令、法规、规程及规章制度，严格执行</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方生产管理方面的相关管理规定；接受</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方对生产管理工作的检查指导、监督与考核。</w:t>
      </w:r>
    </w:p>
    <w:p w14:paraId="62772E1F">
      <w:pPr>
        <w:spacing w:line="360" w:lineRule="auto"/>
        <w:rPr>
          <w:rFonts w:ascii="宋体" w:hAnsi="宋体" w:eastAsia="宋体" w:cs="宋体"/>
          <w:szCs w:val="24"/>
          <w:highlight w:val="none"/>
        </w:rPr>
      </w:pPr>
      <w:r>
        <w:rPr>
          <w:rFonts w:hint="eastAsia" w:ascii="宋体" w:hAnsi="宋体" w:eastAsia="宋体" w:cs="宋体"/>
          <w:szCs w:val="24"/>
          <w:highlight w:val="none"/>
        </w:rPr>
        <w:t>2.2严格遵守</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生产调度管理的各项规章制度，从严管理、从严考核，考核力度不得低于</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标准、文件要求，建立完整的生产及安全管理体系，并经</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方审核批准后执行。</w:t>
      </w:r>
    </w:p>
    <w:p w14:paraId="11313D6C">
      <w:pPr>
        <w:spacing w:line="360" w:lineRule="auto"/>
        <w:rPr>
          <w:rFonts w:ascii="宋体" w:hAnsi="宋体" w:eastAsia="宋体" w:cs="宋体"/>
          <w:szCs w:val="24"/>
          <w:highlight w:val="none"/>
        </w:rPr>
      </w:pPr>
      <w:r>
        <w:rPr>
          <w:rFonts w:hint="eastAsia" w:ascii="宋体" w:hAnsi="宋体" w:eastAsia="宋体" w:cs="宋体"/>
          <w:szCs w:val="24"/>
          <w:highlight w:val="none"/>
        </w:rPr>
        <w:t>2.3严格执行安全规程和各项管理标准，严格执行</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方有关程序和制度，按</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要求进行设备日常巡视、点检工作，负责设备的日常管理，优质、高效地使设备处于良好的受控状态。</w:t>
      </w:r>
    </w:p>
    <w:p w14:paraId="290E09C4">
      <w:pPr>
        <w:spacing w:line="360" w:lineRule="auto"/>
        <w:rPr>
          <w:rFonts w:ascii="宋体" w:hAnsi="宋体" w:eastAsia="宋体" w:cs="宋体"/>
          <w:szCs w:val="24"/>
          <w:highlight w:val="none"/>
        </w:rPr>
      </w:pPr>
      <w:r>
        <w:rPr>
          <w:rFonts w:hint="eastAsia" w:ascii="宋体" w:hAnsi="宋体" w:eastAsia="宋体" w:cs="宋体"/>
          <w:szCs w:val="24"/>
          <w:highlight w:val="none"/>
        </w:rPr>
        <w:t>2.4严格执行巡回检查制度，及时上报、跟踪处理各种设备缺陷、安全隐患，严格执行</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方有关缺陷管理制度。</w:t>
      </w:r>
    </w:p>
    <w:p w14:paraId="1A995A27">
      <w:pPr>
        <w:spacing w:line="360" w:lineRule="auto"/>
        <w:rPr>
          <w:rFonts w:ascii="宋体" w:hAnsi="宋体" w:eastAsia="宋体" w:cs="宋体"/>
          <w:szCs w:val="24"/>
          <w:highlight w:val="none"/>
        </w:rPr>
      </w:pPr>
      <w:r>
        <w:rPr>
          <w:rFonts w:hint="eastAsia" w:ascii="宋体" w:hAnsi="宋体" w:eastAsia="宋体" w:cs="宋体"/>
          <w:szCs w:val="24"/>
          <w:highlight w:val="none"/>
        </w:rPr>
        <w:t>2.5</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应承担由于</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所管辖范围内由于巡回检查、日常隐患排查、生产管理等工作不到位引起一切责任。</w:t>
      </w:r>
    </w:p>
    <w:p w14:paraId="08245B9E">
      <w:pPr>
        <w:spacing w:line="360" w:lineRule="auto"/>
        <w:rPr>
          <w:rFonts w:ascii="宋体" w:hAnsi="宋体" w:eastAsia="宋体" w:cs="宋体"/>
          <w:szCs w:val="24"/>
          <w:highlight w:val="none"/>
        </w:rPr>
      </w:pPr>
      <w:r>
        <w:rPr>
          <w:rFonts w:hint="eastAsia" w:ascii="宋体" w:hAnsi="宋体" w:eastAsia="宋体" w:cs="宋体"/>
          <w:szCs w:val="24"/>
          <w:highlight w:val="none"/>
        </w:rPr>
        <w:t>2.6负责对现场配置消防气防器材（设施）进行定期检查、维护、保养，确保正常使用。</w:t>
      </w:r>
    </w:p>
    <w:p w14:paraId="75DB80E1">
      <w:pPr>
        <w:spacing w:line="360" w:lineRule="auto"/>
        <w:rPr>
          <w:rFonts w:ascii="宋体" w:hAnsi="宋体" w:eastAsia="宋体" w:cs="宋体"/>
          <w:szCs w:val="24"/>
          <w:highlight w:val="none"/>
        </w:rPr>
      </w:pPr>
      <w:r>
        <w:rPr>
          <w:rFonts w:hint="eastAsia" w:ascii="宋体" w:hAnsi="宋体" w:eastAsia="宋体" w:cs="宋体"/>
          <w:szCs w:val="24"/>
          <w:highlight w:val="none"/>
        </w:rPr>
        <w:t>2.7按新天公司要求，积极开展岗位定置化、可视化、标准化管理，不断提高管理水平。</w:t>
      </w:r>
    </w:p>
    <w:p w14:paraId="00EC38B2">
      <w:pPr>
        <w:spacing w:line="360" w:lineRule="auto"/>
        <w:rPr>
          <w:rFonts w:ascii="宋体" w:hAnsi="宋体" w:eastAsia="宋体" w:cs="宋体"/>
          <w:szCs w:val="24"/>
          <w:highlight w:val="none"/>
        </w:rPr>
      </w:pPr>
      <w:r>
        <w:rPr>
          <w:rFonts w:hint="eastAsia" w:ascii="宋体" w:hAnsi="宋体" w:eastAsia="宋体" w:cs="宋体"/>
          <w:szCs w:val="24"/>
          <w:highlight w:val="none"/>
        </w:rPr>
        <w:t>2.8根据生产情况，</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应积极向</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方提出技术改造、设备维护检修等的技术合理化建议。</w:t>
      </w:r>
    </w:p>
    <w:p w14:paraId="0147A902">
      <w:pPr>
        <w:spacing w:line="360" w:lineRule="auto"/>
        <w:rPr>
          <w:rFonts w:ascii="宋体" w:hAnsi="宋体" w:eastAsia="宋体" w:cs="宋体"/>
          <w:szCs w:val="24"/>
          <w:highlight w:val="none"/>
        </w:rPr>
      </w:pPr>
      <w:r>
        <w:rPr>
          <w:rFonts w:hint="eastAsia" w:ascii="宋体" w:hAnsi="宋体" w:eastAsia="宋体" w:cs="宋体"/>
          <w:szCs w:val="24"/>
          <w:highlight w:val="none"/>
        </w:rPr>
        <w:t>2.9</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应对所管辖系统、设备的运行安全、设备安全和人身安全负责，对承包范围中的安全及其它内容的一切行为负全部责任，对进入生产现场的检修维保、保洁以及其它人员的安全负全面责任。</w:t>
      </w:r>
    </w:p>
    <w:p w14:paraId="352B68E0">
      <w:pPr>
        <w:spacing w:line="360" w:lineRule="auto"/>
        <w:rPr>
          <w:rFonts w:ascii="宋体" w:hAnsi="宋体" w:eastAsia="宋体" w:cs="宋体"/>
          <w:szCs w:val="24"/>
          <w:highlight w:val="none"/>
        </w:rPr>
      </w:pPr>
      <w:r>
        <w:rPr>
          <w:rFonts w:hint="eastAsia" w:ascii="宋体" w:hAnsi="宋体" w:eastAsia="宋体" w:cs="宋体"/>
          <w:szCs w:val="24"/>
          <w:highlight w:val="none"/>
        </w:rPr>
        <w:t>2.10</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应采取必要的劳动保护措施，负责配备</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人员的劳动保护用品，保障职工的人身安全和健康，负责职工的劳动保险和工伤事故的处理。由于</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的原因带来的任何索赔、责任、损失和开支由</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负责。</w:t>
      </w:r>
    </w:p>
    <w:p w14:paraId="5D6332B9">
      <w:pPr>
        <w:spacing w:line="360" w:lineRule="auto"/>
        <w:rPr>
          <w:rFonts w:ascii="宋体" w:hAnsi="宋体" w:eastAsia="宋体" w:cs="宋体"/>
          <w:szCs w:val="24"/>
          <w:highlight w:val="none"/>
        </w:rPr>
      </w:pPr>
      <w:r>
        <w:rPr>
          <w:rFonts w:hint="eastAsia" w:ascii="宋体" w:hAnsi="宋体" w:eastAsia="宋体" w:cs="宋体"/>
          <w:szCs w:val="24"/>
          <w:highlight w:val="none"/>
        </w:rPr>
        <w:t>2.11</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应尽最大努力减少人员的流动和更换，并向</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通报有关岗位工作人员的任命和撤换、变动以及机构调整，同时</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有权建议更换任何不合适的此类人员。</w:t>
      </w:r>
    </w:p>
    <w:p w14:paraId="419DD07D">
      <w:pPr>
        <w:spacing w:line="360" w:lineRule="auto"/>
        <w:rPr>
          <w:rFonts w:ascii="宋体" w:hAnsi="宋体" w:eastAsia="宋体" w:cs="宋体"/>
          <w:szCs w:val="24"/>
          <w:highlight w:val="none"/>
        </w:rPr>
      </w:pPr>
      <w:r>
        <w:rPr>
          <w:rFonts w:hint="eastAsia" w:ascii="宋体" w:hAnsi="宋体" w:eastAsia="宋体" w:cs="宋体"/>
          <w:szCs w:val="24"/>
          <w:highlight w:val="none"/>
        </w:rPr>
        <w:t>2.12</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应建立健全各项规章制度，完善内部考核机制，按照工作要求和岗位设置制订各岗位工作标准和岗位职责。根据</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方要求，做好班组管理，定期进行自查，主动配合</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管理人员进行台帐等方面检查，不符合项应进行整改，并接受</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方考核。</w:t>
      </w:r>
    </w:p>
    <w:p w14:paraId="5E543582">
      <w:pPr>
        <w:spacing w:line="360" w:lineRule="auto"/>
        <w:rPr>
          <w:rFonts w:ascii="宋体" w:hAnsi="宋体" w:eastAsia="宋体" w:cs="宋体"/>
          <w:szCs w:val="24"/>
          <w:highlight w:val="none"/>
        </w:rPr>
      </w:pPr>
      <w:r>
        <w:rPr>
          <w:rFonts w:hint="eastAsia" w:ascii="宋体" w:hAnsi="宋体" w:eastAsia="宋体" w:cs="宋体"/>
          <w:szCs w:val="24"/>
          <w:highlight w:val="none"/>
        </w:rPr>
        <w:t>2.13</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必须制定切实可行的培训计划，加大培训力度，提高员工素质，引入竞争机制，实行岗位动态管理。</w:t>
      </w:r>
    </w:p>
    <w:p w14:paraId="5F959DDB">
      <w:pPr>
        <w:spacing w:line="360" w:lineRule="auto"/>
        <w:rPr>
          <w:rFonts w:ascii="宋体" w:hAnsi="宋体" w:eastAsia="宋体" w:cs="宋体"/>
          <w:szCs w:val="24"/>
          <w:highlight w:val="none"/>
        </w:rPr>
      </w:pPr>
      <w:r>
        <w:rPr>
          <w:rFonts w:hint="eastAsia" w:ascii="宋体" w:hAnsi="宋体" w:eastAsia="宋体" w:cs="宋体"/>
          <w:szCs w:val="24"/>
          <w:highlight w:val="none"/>
        </w:rPr>
        <w:t>2.14</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所有人员必须严格遵守劳动纪律，按</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方制定的劳动纪律考核制度，从严管理。经常性的进行劳动纪律检查，对情况严重、屡教不改的，应予以辞退。</w:t>
      </w:r>
    </w:p>
    <w:p w14:paraId="09D5CE67">
      <w:pPr>
        <w:spacing w:line="360" w:lineRule="auto"/>
        <w:rPr>
          <w:rFonts w:ascii="宋体" w:hAnsi="宋体" w:eastAsia="宋体" w:cs="宋体"/>
          <w:szCs w:val="24"/>
          <w:highlight w:val="none"/>
        </w:rPr>
      </w:pPr>
      <w:r>
        <w:rPr>
          <w:rFonts w:hint="eastAsia" w:ascii="宋体" w:hAnsi="宋体" w:eastAsia="宋体" w:cs="宋体"/>
          <w:szCs w:val="24"/>
          <w:highlight w:val="none"/>
        </w:rPr>
        <w:t>2.15</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所有人员必须严格遵守国家法律，按国家、自治区等各级政府部门制定的相关规定，认真关注本部门的治安动态，排查治安隐患及不安定因素，积极预防和杜绝群体事件的发生。</w:t>
      </w:r>
    </w:p>
    <w:p w14:paraId="6A5BF1D9">
      <w:pPr>
        <w:spacing w:line="360" w:lineRule="auto"/>
        <w:rPr>
          <w:rFonts w:ascii="宋体" w:hAnsi="宋体" w:eastAsia="宋体" w:cs="宋体"/>
          <w:szCs w:val="24"/>
          <w:highlight w:val="none"/>
        </w:rPr>
      </w:pPr>
      <w:r>
        <w:rPr>
          <w:rFonts w:hint="eastAsia" w:ascii="宋体" w:hAnsi="宋体" w:eastAsia="宋体" w:cs="宋体"/>
          <w:szCs w:val="24"/>
          <w:highlight w:val="none"/>
        </w:rPr>
        <w:t>2.16项目经理对安全生产负总责，必须配备专职安全员，建立有效安全保障体系，定期召开安全例会，定期组织安全检查和专项检查。</w:t>
      </w:r>
    </w:p>
    <w:p w14:paraId="645A0705">
      <w:pPr>
        <w:spacing w:line="360" w:lineRule="auto"/>
        <w:rPr>
          <w:rFonts w:ascii="宋体" w:hAnsi="宋体" w:eastAsia="宋体" w:cs="宋体"/>
          <w:szCs w:val="24"/>
          <w:highlight w:val="none"/>
        </w:rPr>
      </w:pPr>
      <w:r>
        <w:rPr>
          <w:rFonts w:hint="eastAsia" w:ascii="宋体" w:hAnsi="宋体" w:eastAsia="宋体" w:cs="宋体"/>
          <w:szCs w:val="24"/>
          <w:highlight w:val="none"/>
        </w:rPr>
        <w:t>2.17</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不得将本项目转包、分包给第三方。项目经理、安全员必须独立设置，不得由其它项目人员兼任，也不得兼任其它项目职务。</w:t>
      </w:r>
    </w:p>
    <w:p w14:paraId="6CCC27F3">
      <w:pPr>
        <w:spacing w:line="360" w:lineRule="auto"/>
        <w:rPr>
          <w:rFonts w:ascii="宋体" w:hAnsi="宋体" w:eastAsia="宋体" w:cs="宋体"/>
          <w:szCs w:val="24"/>
          <w:highlight w:val="none"/>
        </w:rPr>
      </w:pPr>
      <w:r>
        <w:rPr>
          <w:rFonts w:hint="eastAsia" w:ascii="宋体" w:hAnsi="宋体" w:eastAsia="宋体" w:cs="宋体"/>
          <w:szCs w:val="24"/>
          <w:highlight w:val="none"/>
        </w:rPr>
        <w:t>2.18在承包期内，应负责协调好承包范围内全部业务工作，承包期满，负责将</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委托管理的全部资产如数完成归还</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w:t>
      </w:r>
    </w:p>
    <w:p w14:paraId="6F258D03">
      <w:pPr>
        <w:spacing w:line="360" w:lineRule="auto"/>
        <w:rPr>
          <w:rFonts w:ascii="宋体" w:hAnsi="宋体" w:eastAsia="宋体" w:cs="宋体"/>
          <w:szCs w:val="24"/>
          <w:highlight w:val="none"/>
        </w:rPr>
      </w:pPr>
      <w:r>
        <w:rPr>
          <w:rFonts w:hint="eastAsia" w:ascii="宋体" w:hAnsi="宋体" w:eastAsia="宋体" w:cs="宋体"/>
          <w:szCs w:val="24"/>
          <w:highlight w:val="none"/>
        </w:rPr>
        <w:t>2.19</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应负责完成</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方临时安排的其它应急任务。</w:t>
      </w:r>
    </w:p>
    <w:p w14:paraId="0E9F901F">
      <w:pPr>
        <w:spacing w:line="360" w:lineRule="auto"/>
        <w:rPr>
          <w:rFonts w:ascii="宋体" w:hAnsi="宋体" w:eastAsia="宋体" w:cs="宋体"/>
          <w:szCs w:val="24"/>
          <w:highlight w:val="none"/>
        </w:rPr>
      </w:pPr>
      <w:r>
        <w:rPr>
          <w:rFonts w:hint="eastAsia" w:ascii="宋体" w:hAnsi="宋体" w:eastAsia="宋体" w:cs="宋体"/>
          <w:szCs w:val="24"/>
          <w:highlight w:val="none"/>
        </w:rPr>
        <w:t>2.20日常工作管理应严格按</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生产管理信息系统的规定执行。</w:t>
      </w:r>
    </w:p>
    <w:p w14:paraId="1A68BB9F">
      <w:pPr>
        <w:spacing w:line="360" w:lineRule="auto"/>
        <w:rPr>
          <w:rFonts w:ascii="宋体" w:hAnsi="宋体" w:eastAsia="宋体" w:cs="宋体"/>
          <w:szCs w:val="24"/>
          <w:highlight w:val="none"/>
        </w:rPr>
      </w:pPr>
      <w:r>
        <w:rPr>
          <w:rFonts w:hint="eastAsia" w:ascii="宋体" w:hAnsi="宋体" w:eastAsia="宋体" w:cs="宋体"/>
          <w:szCs w:val="24"/>
          <w:highlight w:val="none"/>
        </w:rPr>
        <w:t>2.21</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应配合</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开展达标、评级、安全性评价等工作。</w:t>
      </w:r>
    </w:p>
    <w:p w14:paraId="3EF28BBE">
      <w:pPr>
        <w:spacing w:line="360" w:lineRule="auto"/>
        <w:rPr>
          <w:rFonts w:ascii="宋体" w:hAnsi="宋体" w:eastAsia="宋体" w:cs="宋体"/>
          <w:szCs w:val="24"/>
          <w:highlight w:val="none"/>
        </w:rPr>
      </w:pPr>
      <w:r>
        <w:rPr>
          <w:rFonts w:hint="eastAsia" w:ascii="宋体" w:hAnsi="宋体" w:eastAsia="宋体" w:cs="宋体"/>
          <w:szCs w:val="24"/>
          <w:highlight w:val="none"/>
        </w:rPr>
        <w:t>2.22</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主要管理人员调离项目部的，应提前一个月通知</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，并得到</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管理部门负责人的许可，新管理人员到岗并完成交接工作。</w:t>
      </w:r>
    </w:p>
    <w:p w14:paraId="79E7CEB6">
      <w:pPr>
        <w:outlineLvl w:val="1"/>
        <w:rPr>
          <w:rFonts w:ascii="宋体" w:hAnsi="宋体" w:eastAsia="宋体" w:cs="宋体"/>
          <w:b/>
          <w:sz w:val="24"/>
          <w:szCs w:val="24"/>
          <w:highlight w:val="none"/>
        </w:rPr>
      </w:pPr>
      <w:bookmarkStart w:id="42" w:name="_Toc5813827"/>
      <w:bookmarkStart w:id="43" w:name="_Toc32306"/>
      <w:r>
        <w:rPr>
          <w:rFonts w:hint="eastAsia" w:ascii="宋体" w:hAnsi="宋体" w:eastAsia="宋体" w:cs="宋体"/>
          <w:b/>
          <w:sz w:val="24"/>
          <w:szCs w:val="24"/>
          <w:highlight w:val="none"/>
        </w:rPr>
        <w:t>六、材料和工器具提供</w:t>
      </w:r>
      <w:bookmarkEnd w:id="42"/>
      <w:bookmarkEnd w:id="43"/>
    </w:p>
    <w:p w14:paraId="4CF22263">
      <w:pPr>
        <w:spacing w:line="360" w:lineRule="auto"/>
        <w:rPr>
          <w:rFonts w:ascii="宋体" w:hAnsi="宋体" w:eastAsia="宋体" w:cs="宋体"/>
          <w:szCs w:val="24"/>
          <w:highlight w:val="none"/>
        </w:rPr>
      </w:pPr>
      <w:r>
        <w:rPr>
          <w:rFonts w:hint="eastAsia" w:ascii="宋体" w:hAnsi="宋体" w:eastAsia="宋体" w:cs="宋体"/>
          <w:highlight w:val="none"/>
        </w:rPr>
        <w:t xml:space="preserve"> </w:t>
      </w:r>
      <w:r>
        <w:rPr>
          <w:rFonts w:hint="eastAsia" w:ascii="宋体" w:hAnsi="宋体" w:eastAsia="宋体" w:cs="宋体"/>
          <w:szCs w:val="24"/>
          <w:highlight w:val="none"/>
        </w:rPr>
        <w:t xml:space="preserve">  1．</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人员的劳动防护用品应国家和行业规定以及新天公司要求，由</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配备。职业体检费用和保险费用由</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承担。</w:t>
      </w:r>
    </w:p>
    <w:p w14:paraId="001E1CFD">
      <w:pPr>
        <w:spacing w:line="360" w:lineRule="auto"/>
        <w:rPr>
          <w:rFonts w:ascii="宋体" w:hAnsi="宋体" w:eastAsia="宋体" w:cs="宋体"/>
          <w:szCs w:val="24"/>
          <w:highlight w:val="none"/>
        </w:rPr>
      </w:pPr>
      <w:r>
        <w:rPr>
          <w:rFonts w:hint="eastAsia" w:ascii="宋体" w:hAnsi="宋体" w:eastAsia="宋体" w:cs="宋体"/>
          <w:szCs w:val="24"/>
          <w:highlight w:val="none"/>
        </w:rPr>
        <w:t xml:space="preserve">   2．</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的办公用品、器材、耗材、卫生清洁工具、纯净水等工作生活用品，由</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配备。</w:t>
      </w:r>
    </w:p>
    <w:p w14:paraId="1E4AD467">
      <w:pPr>
        <w:spacing w:line="360" w:lineRule="auto"/>
        <w:rPr>
          <w:rFonts w:ascii="宋体" w:hAnsi="宋体" w:eastAsia="宋体" w:cs="宋体"/>
          <w:szCs w:val="24"/>
          <w:highlight w:val="none"/>
        </w:rPr>
      </w:pPr>
      <w:r>
        <w:rPr>
          <w:rFonts w:hint="eastAsia" w:ascii="宋体" w:hAnsi="宋体" w:eastAsia="宋体" w:cs="宋体"/>
          <w:szCs w:val="24"/>
          <w:highlight w:val="none"/>
        </w:rPr>
        <w:t xml:space="preserve">   3．生产所需要材料、设备、工器具，由</w:t>
      </w: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提出计划，经</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审批后，由</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采购。</w:t>
      </w:r>
    </w:p>
    <w:p w14:paraId="37C339A1">
      <w:pPr>
        <w:spacing w:line="360" w:lineRule="auto"/>
        <w:rPr>
          <w:rFonts w:ascii="宋体" w:hAnsi="宋体" w:eastAsia="宋体" w:cs="宋体"/>
          <w:szCs w:val="24"/>
          <w:highlight w:val="none"/>
        </w:rPr>
      </w:pPr>
      <w:r>
        <w:rPr>
          <w:rFonts w:hint="eastAsia" w:ascii="宋体" w:hAnsi="宋体" w:eastAsia="宋体" w:cs="宋体"/>
          <w:szCs w:val="24"/>
          <w:highlight w:val="none"/>
        </w:rPr>
        <w:t xml:space="preserve">   4. 涉及ABC框架九层、筒仓、备2、气膜煤场内区域的运行岗位（含装载机司机）必须佩戴便携式四合一气体检测仪。运行岗位不得低于5台，定期校验并建立台账。</w:t>
      </w:r>
    </w:p>
    <w:p w14:paraId="57869EEB">
      <w:pPr>
        <w:spacing w:line="360" w:lineRule="auto"/>
        <w:rPr>
          <w:rFonts w:ascii="宋体" w:hAnsi="宋体" w:eastAsia="宋体" w:cs="宋体"/>
          <w:szCs w:val="24"/>
          <w:highlight w:val="none"/>
        </w:rPr>
      </w:pPr>
      <w:r>
        <w:rPr>
          <w:rFonts w:hint="eastAsia" w:ascii="宋体" w:hAnsi="宋体" w:eastAsia="宋体" w:cs="宋体"/>
          <w:szCs w:val="24"/>
          <w:highlight w:val="none"/>
        </w:rPr>
        <w:t>运行人员劳动防护用品发放标准</w:t>
      </w:r>
    </w:p>
    <w:tbl>
      <w:tblPr>
        <w:tblStyle w:val="44"/>
        <w:tblW w:w="816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87"/>
        <w:gridCol w:w="808"/>
        <w:gridCol w:w="584"/>
        <w:gridCol w:w="730"/>
        <w:gridCol w:w="761"/>
        <w:gridCol w:w="639"/>
        <w:gridCol w:w="696"/>
        <w:gridCol w:w="689"/>
        <w:gridCol w:w="833"/>
        <w:gridCol w:w="934"/>
      </w:tblGrid>
      <w:tr w14:paraId="0CF90F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1487" w:type="dxa"/>
            <w:vMerge w:val="restart"/>
            <w:vAlign w:val="center"/>
          </w:tcPr>
          <w:p w14:paraId="628B7782">
            <w:pPr>
              <w:rPr>
                <w:rFonts w:ascii="宋体" w:hAnsi="宋体" w:eastAsia="宋体" w:cs="宋体"/>
                <w:highlight w:val="none"/>
              </w:rPr>
            </w:pPr>
            <w:r>
              <w:rPr>
                <w:rFonts w:hint="eastAsia" w:ascii="宋体" w:hAnsi="宋体" w:eastAsia="宋体" w:cs="宋体"/>
                <w:highlight w:val="none"/>
              </w:rPr>
              <mc:AlternateContent>
                <mc:Choice Requires="wps">
                  <w:drawing>
                    <wp:anchor distT="0" distB="0" distL="114300" distR="114300" simplePos="0" relativeHeight="251662336" behindDoc="0" locked="0" layoutInCell="1" allowOverlap="1">
                      <wp:simplePos x="0" y="0"/>
                      <wp:positionH relativeFrom="column">
                        <wp:posOffset>217170</wp:posOffset>
                      </wp:positionH>
                      <wp:positionV relativeFrom="paragraph">
                        <wp:posOffset>-12065</wp:posOffset>
                      </wp:positionV>
                      <wp:extent cx="666115" cy="456565"/>
                      <wp:effectExtent l="2540" t="3810" r="17145" b="15875"/>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flipH="1" flipV="1">
                                <a:off x="0" y="0"/>
                                <a:ext cx="666115" cy="456565"/>
                              </a:xfrm>
                              <a:prstGeom prst="line">
                                <a:avLst/>
                              </a:prstGeom>
                              <a:noFill/>
                              <a:ln w="9525" cmpd="sng">
                                <a:solidFill>
                                  <a:srgbClr val="000000"/>
                                </a:solidFill>
                                <a:round/>
                              </a:ln>
                            </wps:spPr>
                            <wps:bodyPr/>
                          </wps:wsp>
                        </a:graphicData>
                      </a:graphic>
                    </wp:anchor>
                  </w:drawing>
                </mc:Choice>
                <mc:Fallback>
                  <w:pict>
                    <v:line id="_x0000_s1026" o:spid="_x0000_s1026" o:spt="20" style="position:absolute;left:0pt;flip:x y;margin-left:17.1pt;margin-top:-0.95pt;height:35.95pt;width:52.45pt;z-index:251662336;mso-width-relative:page;mso-height-relative:page;" filled="f" stroked="t" coordsize="21600,21600" o:gfxdata="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BiND/nUAAAACAEAAA8AAAAAAAAAAQAgAAAAIgAAAGRycy9kb3ducmV2LnhtbFBLAQIU&#10;ABQAAAAIAIdO4kBAi+4C9wEAAM0DAAAOAAAAAAAAAAEAIAAAACMBAABkcnMvZTJvRG9jLnhtbFBL&#10;BQYAAAAABgAGAFkBAACMBQAAAAA=&#10;">
                      <v:fill on="f" focussize="0,0"/>
                      <v:stroke color="#000000" joinstyle="round"/>
                      <v:imagedata o:title=""/>
                      <o:lock v:ext="edit" aspectratio="f"/>
                    </v:line>
                  </w:pict>
                </mc:Fallback>
              </mc:AlternateContent>
            </w:r>
            <w:r>
              <w:rPr>
                <w:rFonts w:hint="eastAsia" w:ascii="宋体" w:hAnsi="宋体" w:eastAsia="宋体" w:cs="宋体"/>
                <w:highlight w:val="none"/>
              </w:rPr>
              <mc:AlternateContent>
                <mc:Choice Requires="wps">
                  <w:drawing>
                    <wp:anchor distT="0" distB="0" distL="114300" distR="114300" simplePos="0" relativeHeight="251660288" behindDoc="0" locked="0" layoutInCell="1" allowOverlap="1">
                      <wp:simplePos x="0" y="0"/>
                      <wp:positionH relativeFrom="column">
                        <wp:posOffset>217170</wp:posOffset>
                      </wp:positionH>
                      <wp:positionV relativeFrom="paragraph">
                        <wp:posOffset>-12065</wp:posOffset>
                      </wp:positionV>
                      <wp:extent cx="650875" cy="954405"/>
                      <wp:effectExtent l="3810" t="2540" r="12065" b="14605"/>
                      <wp:wrapNone/>
                      <wp:docPr id="6" name="直接连接符 6"/>
                      <wp:cNvGraphicFramePr/>
                      <a:graphic xmlns:a="http://schemas.openxmlformats.org/drawingml/2006/main">
                        <a:graphicData uri="http://schemas.microsoft.com/office/word/2010/wordprocessingShape">
                          <wps:wsp>
                            <wps:cNvCnPr>
                              <a:cxnSpLocks noChangeShapeType="1"/>
                            </wps:cNvCnPr>
                            <wps:spPr bwMode="auto">
                              <a:xfrm>
                                <a:off x="0" y="0"/>
                                <a:ext cx="650875" cy="954405"/>
                              </a:xfrm>
                              <a:prstGeom prst="line">
                                <a:avLst/>
                              </a:prstGeom>
                              <a:noFill/>
                              <a:ln w="9525" cmpd="sng">
                                <a:solidFill>
                                  <a:srgbClr val="000000"/>
                                </a:solidFill>
                                <a:round/>
                              </a:ln>
                            </wps:spPr>
                            <wps:bodyPr/>
                          </wps:wsp>
                        </a:graphicData>
                      </a:graphic>
                    </wp:anchor>
                  </w:drawing>
                </mc:Choice>
                <mc:Fallback>
                  <w:pict>
                    <v:line id="_x0000_s1026" o:spid="_x0000_s1026" o:spt="20" style="position:absolute;left:0pt;margin-left:17.1pt;margin-top:-0.95pt;height:75.15pt;width:51.25pt;z-index:251660288;mso-width-relative:page;mso-height-relative:page;" filled="f" stroked="t" coordsize="21600,21600" o:gfxdata="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L381G7YAAAACQEAAA8AAAAAAAAAAQAgAAAAIgAAAGRycy9kb3ducmV2LnhtbFBLAQIUABQAAAAI&#10;AIdO4kAlX4Pc7QEAALkDAAAOAAAAAAAAAAEAIAAAACcBAABkcnMvZTJvRG9jLnhtbFBLBQYAAAAA&#10;BgAGAFkBAACGBQAAAAA=&#10;">
                      <v:fill on="f" focussize="0,0"/>
                      <v:stroke color="#000000" joinstyle="round"/>
                      <v:imagedata o:title=""/>
                      <o:lock v:ext="edit" aspectratio="f"/>
                    </v:line>
                  </w:pict>
                </mc:Fallback>
              </mc:AlternateContent>
            </w:r>
            <w:r>
              <w:rPr>
                <w:rFonts w:hint="eastAsia" w:ascii="宋体" w:hAnsi="宋体" w:eastAsia="宋体" w:cs="宋体"/>
                <w:highlight w:val="none"/>
              </w:rPr>
              <w:t>名称</w:t>
            </w:r>
          </w:p>
          <w:p w14:paraId="1B74A3C6">
            <w:pPr>
              <w:rPr>
                <w:rFonts w:ascii="宋体" w:hAnsi="宋体" w:eastAsia="宋体" w:cs="宋体"/>
                <w:highlight w:val="none"/>
              </w:rPr>
            </w:pPr>
            <w:r>
              <w:rPr>
                <w:rFonts w:hint="eastAsia" w:ascii="宋体" w:hAnsi="宋体" w:eastAsia="宋体" w:cs="宋体"/>
                <w:highlight w:val="none"/>
              </w:rPr>
              <w:t xml:space="preserve">周期     </w:t>
            </w:r>
          </w:p>
          <w:p w14:paraId="64BBABD5">
            <w:pPr>
              <w:rPr>
                <w:rFonts w:ascii="宋体" w:hAnsi="宋体" w:eastAsia="宋体" w:cs="宋体"/>
                <w:highlight w:val="none"/>
              </w:rPr>
            </w:pPr>
            <w:r>
              <w:rPr>
                <w:rFonts w:hint="eastAsia" w:ascii="宋体" w:hAnsi="宋体" w:eastAsia="宋体" w:cs="宋体"/>
                <w:highlight w:val="none"/>
              </w:rPr>
              <mc:AlternateContent>
                <mc:Choice Requires="wps">
                  <w:drawing>
                    <wp:anchor distT="0" distB="0" distL="114300" distR="114300" simplePos="0" relativeHeight="251661312" behindDoc="0" locked="0" layoutInCell="1" allowOverlap="1">
                      <wp:simplePos x="0" y="0"/>
                      <wp:positionH relativeFrom="column">
                        <wp:posOffset>-59690</wp:posOffset>
                      </wp:positionH>
                      <wp:positionV relativeFrom="paragraph">
                        <wp:posOffset>87630</wp:posOffset>
                      </wp:positionV>
                      <wp:extent cx="934720" cy="543560"/>
                      <wp:effectExtent l="2540" t="3810" r="15240" b="5080"/>
                      <wp:wrapNone/>
                      <wp:docPr id="7" name="直接连接符 7"/>
                      <wp:cNvGraphicFramePr/>
                      <a:graphic xmlns:a="http://schemas.openxmlformats.org/drawingml/2006/main">
                        <a:graphicData uri="http://schemas.microsoft.com/office/word/2010/wordprocessingShape">
                          <wps:wsp>
                            <wps:cNvCnPr>
                              <a:cxnSpLocks noChangeShapeType="1"/>
                            </wps:cNvCnPr>
                            <wps:spPr bwMode="auto">
                              <a:xfrm>
                                <a:off x="0" y="0"/>
                                <a:ext cx="934720" cy="543560"/>
                              </a:xfrm>
                              <a:prstGeom prst="line">
                                <a:avLst/>
                              </a:prstGeom>
                              <a:noFill/>
                              <a:ln w="9525" cmpd="sng">
                                <a:solidFill>
                                  <a:srgbClr val="000000"/>
                                </a:solidFill>
                                <a:round/>
                              </a:ln>
                            </wps:spPr>
                            <wps:bodyPr/>
                          </wps:wsp>
                        </a:graphicData>
                      </a:graphic>
                    </wp:anchor>
                  </w:drawing>
                </mc:Choice>
                <mc:Fallback>
                  <w:pict>
                    <v:line id="_x0000_s1026" o:spid="_x0000_s1026" o:spt="20" style="position:absolute;left:0pt;margin-left:-4.7pt;margin-top:6.9pt;height:42.8pt;width:73.6pt;z-index:251661312;mso-width-relative:page;mso-height-relative:page;" filled="f" stroked="t" coordsize="21600,21600" o:gfxdata="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OBukYrVAAAACAEAAA8AAAAAAAAAAQAgAAAAIgAAAGRycy9kb3ducmV2LnhtbFBLAQIUABQAAAAI&#10;AIdO4kCBeFpI8AEAALkDAAAOAAAAAAAAAAEAIAAAACQBAABkcnMvZTJvRG9jLnhtbFBLBQYAAAAA&#10;BgAGAFkBAACGBQAAAAA=&#10;">
                      <v:fill on="f" focussize="0,0"/>
                      <v:stroke color="#000000" joinstyle="round"/>
                      <v:imagedata o:title=""/>
                      <o:lock v:ext="edit" aspectratio="f"/>
                    </v:line>
                  </w:pict>
                </mc:Fallback>
              </mc:AlternateContent>
            </w:r>
            <w:r>
              <w:rPr>
                <w:rFonts w:hint="eastAsia" w:ascii="宋体" w:hAnsi="宋体" w:eastAsia="宋体" w:cs="宋体"/>
                <w:highlight w:val="none"/>
              </w:rPr>
              <w:t>（月） 数</w:t>
            </w:r>
          </w:p>
          <w:p w14:paraId="0EBC0078">
            <w:pPr>
              <w:rPr>
                <w:rFonts w:ascii="宋体" w:hAnsi="宋体" w:eastAsia="宋体" w:cs="宋体"/>
                <w:highlight w:val="none"/>
              </w:rPr>
            </w:pPr>
            <w:r>
              <w:rPr>
                <w:rFonts w:hint="eastAsia" w:ascii="宋体" w:hAnsi="宋体" w:eastAsia="宋体" w:cs="宋体"/>
                <w:highlight w:val="none"/>
              </w:rPr>
              <w:t xml:space="preserve">       量</w:t>
            </w:r>
          </w:p>
          <w:p w14:paraId="5D6AB942">
            <w:pPr>
              <w:rPr>
                <w:rFonts w:ascii="宋体" w:hAnsi="宋体" w:eastAsia="宋体" w:cs="宋体"/>
                <w:highlight w:val="none"/>
              </w:rPr>
            </w:pPr>
          </w:p>
          <w:p w14:paraId="6252059F">
            <w:pPr>
              <w:rPr>
                <w:rFonts w:ascii="宋体" w:hAnsi="宋体" w:eastAsia="宋体" w:cs="宋体"/>
                <w:highlight w:val="none"/>
              </w:rPr>
            </w:pPr>
            <w:r>
              <w:rPr>
                <w:rFonts w:hint="eastAsia" w:ascii="宋体" w:hAnsi="宋体" w:eastAsia="宋体" w:cs="宋体"/>
                <w:highlight w:val="none"/>
              </w:rPr>
              <w:t>工  种</w:t>
            </w:r>
          </w:p>
        </w:tc>
        <w:tc>
          <w:tcPr>
            <w:tcW w:w="808" w:type="dxa"/>
            <w:vAlign w:val="center"/>
          </w:tcPr>
          <w:p w14:paraId="7FAE8D22">
            <w:pPr>
              <w:rPr>
                <w:rFonts w:ascii="宋体" w:hAnsi="宋体" w:eastAsia="宋体" w:cs="宋体"/>
                <w:highlight w:val="none"/>
              </w:rPr>
            </w:pPr>
            <w:r>
              <w:rPr>
                <w:rFonts w:hint="eastAsia" w:ascii="宋体" w:hAnsi="宋体" w:eastAsia="宋体" w:cs="宋体"/>
                <w:highlight w:val="none"/>
                <w:rtl/>
              </w:rPr>
              <w:t>工作服</w:t>
            </w:r>
          </w:p>
        </w:tc>
        <w:tc>
          <w:tcPr>
            <w:tcW w:w="584" w:type="dxa"/>
            <w:vAlign w:val="center"/>
          </w:tcPr>
          <w:p w14:paraId="66695287">
            <w:pPr>
              <w:rPr>
                <w:rFonts w:ascii="宋体" w:hAnsi="宋体" w:eastAsia="宋体" w:cs="宋体"/>
                <w:highlight w:val="none"/>
              </w:rPr>
            </w:pPr>
            <w:r>
              <w:rPr>
                <w:rFonts w:hint="eastAsia" w:ascii="宋体" w:hAnsi="宋体" w:eastAsia="宋体" w:cs="宋体"/>
                <w:highlight w:val="none"/>
              </w:rPr>
              <w:t>劳保鞋</w:t>
            </w:r>
          </w:p>
        </w:tc>
        <w:tc>
          <w:tcPr>
            <w:tcW w:w="730" w:type="dxa"/>
            <w:vAlign w:val="center"/>
          </w:tcPr>
          <w:p w14:paraId="718FE493">
            <w:pPr>
              <w:rPr>
                <w:rFonts w:ascii="宋体" w:hAnsi="宋体" w:eastAsia="宋体" w:cs="宋体"/>
                <w:highlight w:val="none"/>
              </w:rPr>
            </w:pPr>
            <w:r>
              <w:rPr>
                <w:rFonts w:hint="eastAsia" w:ascii="宋体" w:hAnsi="宋体" w:eastAsia="宋体" w:cs="宋体"/>
                <w:highlight w:val="none"/>
              </w:rPr>
              <w:t>防尘口罩</w:t>
            </w:r>
          </w:p>
        </w:tc>
        <w:tc>
          <w:tcPr>
            <w:tcW w:w="761" w:type="dxa"/>
            <w:vAlign w:val="center"/>
          </w:tcPr>
          <w:p w14:paraId="3840CBF2">
            <w:pPr>
              <w:rPr>
                <w:rFonts w:ascii="宋体" w:hAnsi="宋体" w:eastAsia="宋体" w:cs="宋体"/>
                <w:highlight w:val="none"/>
              </w:rPr>
            </w:pPr>
            <w:r>
              <w:rPr>
                <w:rFonts w:hint="eastAsia" w:ascii="宋体" w:hAnsi="宋体" w:eastAsia="宋体" w:cs="宋体"/>
                <w:highlight w:val="none"/>
              </w:rPr>
              <w:t>手套</w:t>
            </w:r>
          </w:p>
        </w:tc>
        <w:tc>
          <w:tcPr>
            <w:tcW w:w="639" w:type="dxa"/>
            <w:vAlign w:val="center"/>
          </w:tcPr>
          <w:p w14:paraId="28DCD629">
            <w:pPr>
              <w:rPr>
                <w:rFonts w:ascii="宋体" w:hAnsi="宋体" w:eastAsia="宋体" w:cs="宋体"/>
                <w:highlight w:val="none"/>
              </w:rPr>
            </w:pPr>
            <w:r>
              <w:rPr>
                <w:rFonts w:hint="eastAsia" w:ascii="宋体" w:hAnsi="宋体" w:eastAsia="宋体" w:cs="宋体"/>
                <w:highlight w:val="none"/>
              </w:rPr>
              <w:t>耳塞</w:t>
            </w:r>
          </w:p>
        </w:tc>
        <w:tc>
          <w:tcPr>
            <w:tcW w:w="696" w:type="dxa"/>
            <w:vAlign w:val="center"/>
          </w:tcPr>
          <w:p w14:paraId="3B10B52B">
            <w:pPr>
              <w:rPr>
                <w:rFonts w:ascii="宋体" w:hAnsi="宋体" w:eastAsia="宋体" w:cs="宋体"/>
                <w:highlight w:val="none"/>
              </w:rPr>
            </w:pPr>
            <w:r>
              <w:rPr>
                <w:rFonts w:hint="eastAsia" w:ascii="宋体" w:hAnsi="宋体" w:eastAsia="宋体" w:cs="宋体"/>
                <w:highlight w:val="none"/>
              </w:rPr>
              <w:t>安全帽</w:t>
            </w:r>
          </w:p>
        </w:tc>
        <w:tc>
          <w:tcPr>
            <w:tcW w:w="689" w:type="dxa"/>
            <w:vAlign w:val="center"/>
          </w:tcPr>
          <w:p w14:paraId="0B02F709">
            <w:pPr>
              <w:rPr>
                <w:rFonts w:ascii="宋体" w:hAnsi="宋体" w:eastAsia="宋体" w:cs="宋体"/>
                <w:highlight w:val="none"/>
              </w:rPr>
            </w:pPr>
            <w:r>
              <w:rPr>
                <w:rFonts w:hint="eastAsia" w:ascii="宋体" w:hAnsi="宋体" w:eastAsia="宋体" w:cs="宋体"/>
                <w:highlight w:val="none"/>
              </w:rPr>
              <w:t>滤芯</w:t>
            </w:r>
          </w:p>
        </w:tc>
        <w:tc>
          <w:tcPr>
            <w:tcW w:w="833" w:type="dxa"/>
            <w:vAlign w:val="center"/>
          </w:tcPr>
          <w:p w14:paraId="0BCBC188">
            <w:pPr>
              <w:rPr>
                <w:rFonts w:ascii="宋体" w:hAnsi="宋体" w:eastAsia="宋体" w:cs="宋体"/>
                <w:highlight w:val="none"/>
              </w:rPr>
            </w:pPr>
            <w:r>
              <w:rPr>
                <w:rFonts w:hint="eastAsia" w:ascii="宋体" w:hAnsi="宋体" w:eastAsia="宋体" w:cs="宋体"/>
                <w:highlight w:val="none"/>
              </w:rPr>
              <w:t>一次性口罩</w:t>
            </w:r>
          </w:p>
        </w:tc>
        <w:tc>
          <w:tcPr>
            <w:tcW w:w="934" w:type="dxa"/>
          </w:tcPr>
          <w:p w14:paraId="22CC26CB">
            <w:pPr>
              <w:rPr>
                <w:rFonts w:ascii="宋体" w:hAnsi="宋体" w:eastAsia="宋体" w:cs="宋体"/>
                <w:highlight w:val="none"/>
              </w:rPr>
            </w:pPr>
            <w:r>
              <w:rPr>
                <w:rFonts w:hint="eastAsia" w:ascii="宋体" w:hAnsi="宋体" w:eastAsia="宋体" w:cs="宋体"/>
                <w:highlight w:val="none"/>
                <w:rtl/>
              </w:rPr>
              <w:t>备</w:t>
            </w:r>
            <w:r>
              <w:rPr>
                <w:rFonts w:hint="eastAsia" w:ascii="宋体" w:hAnsi="宋体" w:eastAsia="宋体" w:cs="宋体"/>
                <w:highlight w:val="none"/>
                <w:rtl/>
                <w:cs/>
              </w:rPr>
              <w:t xml:space="preserve">      </w:t>
            </w:r>
            <w:r>
              <w:rPr>
                <w:rFonts w:hint="eastAsia" w:ascii="宋体" w:hAnsi="宋体" w:eastAsia="宋体" w:cs="宋体"/>
                <w:highlight w:val="none"/>
                <w:rtl/>
              </w:rPr>
              <w:t>注</w:t>
            </w:r>
          </w:p>
        </w:tc>
      </w:tr>
      <w:tr w14:paraId="2F049C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8" w:hRule="atLeast"/>
          <w:jc w:val="center"/>
        </w:trPr>
        <w:tc>
          <w:tcPr>
            <w:tcW w:w="1487" w:type="dxa"/>
            <w:vMerge w:val="continue"/>
            <w:vAlign w:val="center"/>
          </w:tcPr>
          <w:p w14:paraId="49E45980">
            <w:pPr>
              <w:rPr>
                <w:rFonts w:ascii="宋体" w:hAnsi="宋体" w:eastAsia="宋体" w:cs="宋体"/>
                <w:highlight w:val="none"/>
              </w:rPr>
            </w:pPr>
          </w:p>
        </w:tc>
        <w:tc>
          <w:tcPr>
            <w:tcW w:w="808" w:type="dxa"/>
            <w:vAlign w:val="center"/>
          </w:tcPr>
          <w:p w14:paraId="584A6701">
            <w:pPr>
              <w:rPr>
                <w:rFonts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highlight w:val="none"/>
                <w:rtl/>
              </w:rPr>
              <w:t>套</w:t>
            </w:r>
          </w:p>
        </w:tc>
        <w:tc>
          <w:tcPr>
            <w:tcW w:w="584" w:type="dxa"/>
            <w:vAlign w:val="center"/>
          </w:tcPr>
          <w:p w14:paraId="395E7398">
            <w:pPr>
              <w:rPr>
                <w:rFonts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highlight w:val="none"/>
                <w:rtl/>
              </w:rPr>
              <w:t>双</w:t>
            </w:r>
          </w:p>
        </w:tc>
        <w:tc>
          <w:tcPr>
            <w:tcW w:w="730" w:type="dxa"/>
            <w:vAlign w:val="center"/>
          </w:tcPr>
          <w:p w14:paraId="77856D13">
            <w:pPr>
              <w:rPr>
                <w:rFonts w:ascii="宋体" w:hAnsi="宋体" w:eastAsia="宋体" w:cs="宋体"/>
                <w:highlight w:val="none"/>
              </w:rPr>
            </w:pPr>
            <w:r>
              <w:rPr>
                <w:rFonts w:hint="eastAsia" w:ascii="宋体" w:hAnsi="宋体" w:eastAsia="宋体" w:cs="宋体"/>
                <w:highlight w:val="none"/>
              </w:rPr>
              <w:t>1个</w:t>
            </w:r>
          </w:p>
        </w:tc>
        <w:tc>
          <w:tcPr>
            <w:tcW w:w="761" w:type="dxa"/>
            <w:vAlign w:val="center"/>
          </w:tcPr>
          <w:p w14:paraId="54B67075">
            <w:pPr>
              <w:rPr>
                <w:rFonts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highlight w:val="none"/>
                <w:rtl/>
              </w:rPr>
              <w:t>双</w:t>
            </w:r>
          </w:p>
        </w:tc>
        <w:tc>
          <w:tcPr>
            <w:tcW w:w="639" w:type="dxa"/>
            <w:vAlign w:val="center"/>
          </w:tcPr>
          <w:p w14:paraId="76050A66">
            <w:pPr>
              <w:rPr>
                <w:rFonts w:ascii="宋体" w:hAnsi="宋体" w:eastAsia="宋体" w:cs="宋体"/>
                <w:highlight w:val="none"/>
              </w:rPr>
            </w:pPr>
            <w:r>
              <w:rPr>
                <w:rFonts w:hint="eastAsia" w:ascii="宋体" w:hAnsi="宋体" w:eastAsia="宋体" w:cs="宋体"/>
                <w:highlight w:val="none"/>
              </w:rPr>
              <w:t>1套</w:t>
            </w:r>
          </w:p>
        </w:tc>
        <w:tc>
          <w:tcPr>
            <w:tcW w:w="696" w:type="dxa"/>
            <w:vAlign w:val="center"/>
          </w:tcPr>
          <w:p w14:paraId="3A6CD95A">
            <w:pPr>
              <w:rPr>
                <w:rFonts w:ascii="宋体" w:hAnsi="宋体" w:eastAsia="宋体" w:cs="宋体"/>
                <w:highlight w:val="none"/>
              </w:rPr>
            </w:pPr>
            <w:r>
              <w:rPr>
                <w:rFonts w:hint="eastAsia" w:ascii="宋体" w:hAnsi="宋体" w:eastAsia="宋体" w:cs="宋体"/>
                <w:highlight w:val="none"/>
              </w:rPr>
              <w:t>1顶</w:t>
            </w:r>
          </w:p>
        </w:tc>
        <w:tc>
          <w:tcPr>
            <w:tcW w:w="689" w:type="dxa"/>
            <w:vAlign w:val="center"/>
          </w:tcPr>
          <w:p w14:paraId="7CDB138E">
            <w:pPr>
              <w:rPr>
                <w:rFonts w:ascii="宋体" w:hAnsi="宋体" w:eastAsia="宋体" w:cs="宋体"/>
                <w:highlight w:val="none"/>
              </w:rPr>
            </w:pPr>
            <w:r>
              <w:rPr>
                <w:rFonts w:hint="eastAsia" w:ascii="宋体" w:hAnsi="宋体" w:eastAsia="宋体" w:cs="宋体"/>
                <w:highlight w:val="none"/>
              </w:rPr>
              <w:t>20个</w:t>
            </w:r>
          </w:p>
        </w:tc>
        <w:tc>
          <w:tcPr>
            <w:tcW w:w="833" w:type="dxa"/>
            <w:vAlign w:val="center"/>
          </w:tcPr>
          <w:p w14:paraId="7B8A21D3">
            <w:pPr>
              <w:rPr>
                <w:rFonts w:ascii="宋体" w:hAnsi="宋体" w:eastAsia="宋体" w:cs="宋体"/>
                <w:highlight w:val="none"/>
              </w:rPr>
            </w:pPr>
            <w:r>
              <w:rPr>
                <w:rFonts w:hint="eastAsia" w:ascii="宋体" w:hAnsi="宋体" w:eastAsia="宋体" w:cs="宋体"/>
                <w:highlight w:val="none"/>
              </w:rPr>
              <w:t>15个</w:t>
            </w:r>
          </w:p>
        </w:tc>
        <w:tc>
          <w:tcPr>
            <w:tcW w:w="934" w:type="dxa"/>
          </w:tcPr>
          <w:p w14:paraId="7D408393">
            <w:pPr>
              <w:rPr>
                <w:rFonts w:ascii="宋体" w:hAnsi="宋体" w:eastAsia="宋体" w:cs="宋体"/>
                <w:highlight w:val="none"/>
              </w:rPr>
            </w:pPr>
          </w:p>
        </w:tc>
      </w:tr>
      <w:tr w14:paraId="7B8A6E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1" w:hRule="atLeast"/>
          <w:jc w:val="center"/>
        </w:trPr>
        <w:tc>
          <w:tcPr>
            <w:tcW w:w="1487" w:type="dxa"/>
            <w:vAlign w:val="center"/>
          </w:tcPr>
          <w:p w14:paraId="5EE97631">
            <w:pPr>
              <w:rPr>
                <w:rFonts w:ascii="宋体" w:hAnsi="宋体" w:eastAsia="宋体" w:cs="宋体"/>
                <w:highlight w:val="none"/>
              </w:rPr>
            </w:pPr>
            <w:r>
              <w:rPr>
                <w:rFonts w:hint="eastAsia" w:ascii="宋体" w:hAnsi="宋体" w:eastAsia="宋体" w:cs="宋体"/>
                <w:highlight w:val="none"/>
              </w:rPr>
              <w:t>运行操作工</w:t>
            </w:r>
          </w:p>
        </w:tc>
        <w:tc>
          <w:tcPr>
            <w:tcW w:w="808" w:type="dxa"/>
            <w:vAlign w:val="center"/>
          </w:tcPr>
          <w:p w14:paraId="3D6826F1">
            <w:pPr>
              <w:rPr>
                <w:rFonts w:ascii="宋体" w:hAnsi="宋体" w:eastAsia="宋体" w:cs="宋体"/>
                <w:highlight w:val="none"/>
              </w:rPr>
            </w:pPr>
            <w:r>
              <w:rPr>
                <w:rFonts w:hint="eastAsia" w:ascii="宋体" w:hAnsi="宋体" w:eastAsia="宋体" w:cs="宋体"/>
                <w:highlight w:val="none"/>
              </w:rPr>
              <w:t>12</w:t>
            </w:r>
          </w:p>
        </w:tc>
        <w:tc>
          <w:tcPr>
            <w:tcW w:w="584" w:type="dxa"/>
            <w:vAlign w:val="center"/>
          </w:tcPr>
          <w:p w14:paraId="5FAAD007">
            <w:pPr>
              <w:rPr>
                <w:rFonts w:ascii="宋体" w:hAnsi="宋体" w:eastAsia="宋体" w:cs="宋体"/>
                <w:highlight w:val="none"/>
              </w:rPr>
            </w:pPr>
            <w:r>
              <w:rPr>
                <w:rFonts w:hint="eastAsia" w:ascii="宋体" w:hAnsi="宋体" w:eastAsia="宋体" w:cs="宋体"/>
                <w:highlight w:val="none"/>
              </w:rPr>
              <w:t>12</w:t>
            </w:r>
          </w:p>
        </w:tc>
        <w:tc>
          <w:tcPr>
            <w:tcW w:w="730" w:type="dxa"/>
            <w:vAlign w:val="center"/>
          </w:tcPr>
          <w:p w14:paraId="36FB8CA3">
            <w:pPr>
              <w:rPr>
                <w:rFonts w:ascii="宋体" w:hAnsi="宋体" w:eastAsia="宋体" w:cs="宋体"/>
                <w:highlight w:val="none"/>
              </w:rPr>
            </w:pPr>
            <w:r>
              <w:rPr>
                <w:rFonts w:hint="eastAsia" w:ascii="宋体" w:hAnsi="宋体" w:eastAsia="宋体" w:cs="宋体"/>
                <w:highlight w:val="none"/>
              </w:rPr>
              <w:t>6</w:t>
            </w:r>
          </w:p>
        </w:tc>
        <w:tc>
          <w:tcPr>
            <w:tcW w:w="761" w:type="dxa"/>
            <w:vAlign w:val="center"/>
          </w:tcPr>
          <w:p w14:paraId="6B4F18DC">
            <w:pPr>
              <w:rPr>
                <w:rFonts w:ascii="宋体" w:hAnsi="宋体" w:eastAsia="宋体" w:cs="宋体"/>
                <w:highlight w:val="none"/>
              </w:rPr>
            </w:pPr>
            <w:r>
              <w:rPr>
                <w:rFonts w:hint="eastAsia" w:ascii="宋体" w:hAnsi="宋体" w:eastAsia="宋体" w:cs="宋体"/>
                <w:highlight w:val="none"/>
              </w:rPr>
              <w:t>1</w:t>
            </w:r>
          </w:p>
        </w:tc>
        <w:tc>
          <w:tcPr>
            <w:tcW w:w="639" w:type="dxa"/>
            <w:vAlign w:val="center"/>
          </w:tcPr>
          <w:p w14:paraId="5479B358">
            <w:pPr>
              <w:rPr>
                <w:rFonts w:ascii="宋体" w:hAnsi="宋体" w:eastAsia="宋体" w:cs="宋体"/>
                <w:highlight w:val="none"/>
              </w:rPr>
            </w:pPr>
            <w:r>
              <w:rPr>
                <w:rFonts w:hint="eastAsia" w:ascii="宋体" w:hAnsi="宋体" w:eastAsia="宋体" w:cs="宋体"/>
                <w:highlight w:val="none"/>
              </w:rPr>
              <w:t>6</w:t>
            </w:r>
          </w:p>
        </w:tc>
        <w:tc>
          <w:tcPr>
            <w:tcW w:w="696" w:type="dxa"/>
            <w:vAlign w:val="center"/>
          </w:tcPr>
          <w:p w14:paraId="5BE227E2">
            <w:pPr>
              <w:rPr>
                <w:rFonts w:ascii="宋体" w:hAnsi="宋体" w:eastAsia="宋体" w:cs="宋体"/>
                <w:highlight w:val="none"/>
              </w:rPr>
            </w:pPr>
            <w:r>
              <w:rPr>
                <w:rFonts w:hint="eastAsia" w:ascii="宋体" w:hAnsi="宋体" w:eastAsia="宋体" w:cs="宋体"/>
                <w:highlight w:val="none"/>
              </w:rPr>
              <w:t>30</w:t>
            </w:r>
          </w:p>
        </w:tc>
        <w:tc>
          <w:tcPr>
            <w:tcW w:w="689" w:type="dxa"/>
            <w:vAlign w:val="center"/>
          </w:tcPr>
          <w:p w14:paraId="0E20FF0B">
            <w:pPr>
              <w:rPr>
                <w:rFonts w:ascii="宋体" w:hAnsi="宋体" w:eastAsia="宋体" w:cs="宋体"/>
                <w:highlight w:val="none"/>
              </w:rPr>
            </w:pPr>
            <w:r>
              <w:rPr>
                <w:rFonts w:hint="eastAsia" w:ascii="宋体" w:hAnsi="宋体" w:eastAsia="宋体" w:cs="宋体"/>
                <w:highlight w:val="none"/>
              </w:rPr>
              <w:t>1</w:t>
            </w:r>
          </w:p>
        </w:tc>
        <w:tc>
          <w:tcPr>
            <w:tcW w:w="833" w:type="dxa"/>
          </w:tcPr>
          <w:p w14:paraId="22E4F8BA">
            <w:pPr>
              <w:rPr>
                <w:rFonts w:ascii="宋体" w:hAnsi="宋体" w:eastAsia="宋体" w:cs="宋体"/>
                <w:highlight w:val="none"/>
              </w:rPr>
            </w:pPr>
            <w:r>
              <w:rPr>
                <w:rFonts w:hint="eastAsia" w:ascii="宋体" w:hAnsi="宋体" w:eastAsia="宋体" w:cs="宋体"/>
                <w:highlight w:val="none"/>
              </w:rPr>
              <w:t>1</w:t>
            </w:r>
          </w:p>
        </w:tc>
        <w:tc>
          <w:tcPr>
            <w:tcW w:w="934" w:type="dxa"/>
          </w:tcPr>
          <w:p w14:paraId="4526C618">
            <w:pPr>
              <w:rPr>
                <w:rFonts w:ascii="宋体" w:hAnsi="宋体" w:eastAsia="宋体" w:cs="宋体"/>
                <w:highlight w:val="none"/>
              </w:rPr>
            </w:pPr>
          </w:p>
        </w:tc>
      </w:tr>
      <w:tr w14:paraId="1E0280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1" w:hRule="atLeast"/>
          <w:jc w:val="center"/>
        </w:trPr>
        <w:tc>
          <w:tcPr>
            <w:tcW w:w="1487" w:type="dxa"/>
            <w:vAlign w:val="center"/>
          </w:tcPr>
          <w:p w14:paraId="08B807D4">
            <w:pPr>
              <w:rPr>
                <w:rFonts w:ascii="宋体" w:hAnsi="宋体" w:eastAsia="宋体" w:cs="宋体"/>
                <w:highlight w:val="none"/>
              </w:rPr>
            </w:pPr>
            <w:r>
              <w:rPr>
                <w:rFonts w:hint="eastAsia" w:ascii="宋体" w:hAnsi="宋体" w:eastAsia="宋体" w:cs="宋体"/>
                <w:highlight w:val="none"/>
              </w:rPr>
              <w:t>驾驶员</w:t>
            </w:r>
          </w:p>
        </w:tc>
        <w:tc>
          <w:tcPr>
            <w:tcW w:w="808" w:type="dxa"/>
            <w:vAlign w:val="center"/>
          </w:tcPr>
          <w:p w14:paraId="17110C30">
            <w:pPr>
              <w:rPr>
                <w:rFonts w:ascii="宋体" w:hAnsi="宋体" w:eastAsia="宋体" w:cs="宋体"/>
                <w:highlight w:val="none"/>
              </w:rPr>
            </w:pPr>
            <w:r>
              <w:rPr>
                <w:rFonts w:hint="eastAsia" w:ascii="宋体" w:hAnsi="宋体" w:eastAsia="宋体" w:cs="宋体"/>
                <w:highlight w:val="none"/>
              </w:rPr>
              <w:t>12</w:t>
            </w:r>
          </w:p>
        </w:tc>
        <w:tc>
          <w:tcPr>
            <w:tcW w:w="584" w:type="dxa"/>
            <w:vAlign w:val="center"/>
          </w:tcPr>
          <w:p w14:paraId="040D3B73">
            <w:pPr>
              <w:rPr>
                <w:rFonts w:ascii="宋体" w:hAnsi="宋体" w:eastAsia="宋体" w:cs="宋体"/>
                <w:highlight w:val="none"/>
              </w:rPr>
            </w:pPr>
            <w:r>
              <w:rPr>
                <w:rFonts w:hint="eastAsia" w:ascii="宋体" w:hAnsi="宋体" w:eastAsia="宋体" w:cs="宋体"/>
                <w:highlight w:val="none"/>
              </w:rPr>
              <w:t>12</w:t>
            </w:r>
          </w:p>
        </w:tc>
        <w:tc>
          <w:tcPr>
            <w:tcW w:w="730" w:type="dxa"/>
            <w:vAlign w:val="center"/>
          </w:tcPr>
          <w:p w14:paraId="0AAE4C20">
            <w:pPr>
              <w:rPr>
                <w:rFonts w:ascii="宋体" w:hAnsi="宋体" w:eastAsia="宋体" w:cs="宋体"/>
                <w:highlight w:val="none"/>
              </w:rPr>
            </w:pPr>
            <w:r>
              <w:rPr>
                <w:rFonts w:hint="eastAsia" w:ascii="宋体" w:hAnsi="宋体" w:eastAsia="宋体" w:cs="宋体"/>
                <w:highlight w:val="none"/>
              </w:rPr>
              <w:t>6</w:t>
            </w:r>
          </w:p>
        </w:tc>
        <w:tc>
          <w:tcPr>
            <w:tcW w:w="761" w:type="dxa"/>
            <w:vAlign w:val="center"/>
          </w:tcPr>
          <w:p w14:paraId="5BAB1495">
            <w:pPr>
              <w:rPr>
                <w:rFonts w:ascii="宋体" w:hAnsi="宋体" w:eastAsia="宋体" w:cs="宋体"/>
                <w:highlight w:val="none"/>
              </w:rPr>
            </w:pPr>
            <w:r>
              <w:rPr>
                <w:rFonts w:hint="eastAsia" w:ascii="宋体" w:hAnsi="宋体" w:eastAsia="宋体" w:cs="宋体"/>
                <w:highlight w:val="none"/>
              </w:rPr>
              <w:t>1</w:t>
            </w:r>
          </w:p>
        </w:tc>
        <w:tc>
          <w:tcPr>
            <w:tcW w:w="639" w:type="dxa"/>
            <w:vAlign w:val="center"/>
          </w:tcPr>
          <w:p w14:paraId="4D41715E">
            <w:pPr>
              <w:rPr>
                <w:rFonts w:ascii="宋体" w:hAnsi="宋体" w:eastAsia="宋体" w:cs="宋体"/>
                <w:highlight w:val="none"/>
              </w:rPr>
            </w:pPr>
            <w:r>
              <w:rPr>
                <w:rFonts w:hint="eastAsia" w:ascii="宋体" w:hAnsi="宋体" w:eastAsia="宋体" w:cs="宋体"/>
                <w:highlight w:val="none"/>
              </w:rPr>
              <w:t>6</w:t>
            </w:r>
          </w:p>
        </w:tc>
        <w:tc>
          <w:tcPr>
            <w:tcW w:w="696" w:type="dxa"/>
            <w:vAlign w:val="center"/>
          </w:tcPr>
          <w:p w14:paraId="62A709CC">
            <w:pPr>
              <w:rPr>
                <w:rFonts w:ascii="宋体" w:hAnsi="宋体" w:eastAsia="宋体" w:cs="宋体"/>
                <w:highlight w:val="none"/>
              </w:rPr>
            </w:pPr>
            <w:r>
              <w:rPr>
                <w:rFonts w:hint="eastAsia" w:ascii="宋体" w:hAnsi="宋体" w:eastAsia="宋体" w:cs="宋体"/>
                <w:highlight w:val="none"/>
              </w:rPr>
              <w:t>30</w:t>
            </w:r>
          </w:p>
        </w:tc>
        <w:tc>
          <w:tcPr>
            <w:tcW w:w="689" w:type="dxa"/>
            <w:vAlign w:val="center"/>
          </w:tcPr>
          <w:p w14:paraId="3D2FD178">
            <w:pPr>
              <w:rPr>
                <w:rFonts w:ascii="宋体" w:hAnsi="宋体" w:eastAsia="宋体" w:cs="宋体"/>
                <w:highlight w:val="none"/>
              </w:rPr>
            </w:pPr>
            <w:r>
              <w:rPr>
                <w:rFonts w:hint="eastAsia" w:ascii="宋体" w:hAnsi="宋体" w:eastAsia="宋体" w:cs="宋体"/>
                <w:highlight w:val="none"/>
              </w:rPr>
              <w:t>1</w:t>
            </w:r>
          </w:p>
        </w:tc>
        <w:tc>
          <w:tcPr>
            <w:tcW w:w="833" w:type="dxa"/>
          </w:tcPr>
          <w:p w14:paraId="6E83B3D2">
            <w:pPr>
              <w:rPr>
                <w:rFonts w:ascii="宋体" w:hAnsi="宋体" w:eastAsia="宋体" w:cs="宋体"/>
                <w:highlight w:val="none"/>
              </w:rPr>
            </w:pPr>
            <w:r>
              <w:rPr>
                <w:rFonts w:hint="eastAsia" w:ascii="宋体" w:hAnsi="宋体" w:eastAsia="宋体" w:cs="宋体"/>
                <w:highlight w:val="none"/>
              </w:rPr>
              <w:t>1</w:t>
            </w:r>
          </w:p>
        </w:tc>
        <w:tc>
          <w:tcPr>
            <w:tcW w:w="934" w:type="dxa"/>
          </w:tcPr>
          <w:p w14:paraId="4D966737">
            <w:pPr>
              <w:rPr>
                <w:rFonts w:ascii="宋体" w:hAnsi="宋体" w:eastAsia="宋体" w:cs="宋体"/>
                <w:highlight w:val="none"/>
              </w:rPr>
            </w:pPr>
          </w:p>
        </w:tc>
      </w:tr>
      <w:tr w14:paraId="63B207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1" w:hRule="atLeast"/>
          <w:jc w:val="center"/>
        </w:trPr>
        <w:tc>
          <w:tcPr>
            <w:tcW w:w="1487" w:type="dxa"/>
            <w:vAlign w:val="center"/>
          </w:tcPr>
          <w:p w14:paraId="61058819">
            <w:pPr>
              <w:rPr>
                <w:rFonts w:ascii="宋体" w:hAnsi="宋体" w:eastAsia="宋体" w:cs="宋体"/>
                <w:highlight w:val="none"/>
              </w:rPr>
            </w:pPr>
            <w:r>
              <w:rPr>
                <w:rFonts w:hint="eastAsia" w:ascii="宋体" w:hAnsi="宋体" w:eastAsia="宋体" w:cs="宋体"/>
                <w:highlight w:val="none"/>
              </w:rPr>
              <w:t>项目管理人员</w:t>
            </w:r>
          </w:p>
        </w:tc>
        <w:tc>
          <w:tcPr>
            <w:tcW w:w="808" w:type="dxa"/>
            <w:vAlign w:val="center"/>
          </w:tcPr>
          <w:p w14:paraId="2C431142">
            <w:pPr>
              <w:rPr>
                <w:rFonts w:ascii="宋体" w:hAnsi="宋体" w:eastAsia="宋体" w:cs="宋体"/>
                <w:highlight w:val="none"/>
              </w:rPr>
            </w:pPr>
            <w:r>
              <w:rPr>
                <w:rFonts w:hint="eastAsia" w:ascii="宋体" w:hAnsi="宋体" w:eastAsia="宋体" w:cs="宋体"/>
                <w:highlight w:val="none"/>
              </w:rPr>
              <w:t>12</w:t>
            </w:r>
          </w:p>
        </w:tc>
        <w:tc>
          <w:tcPr>
            <w:tcW w:w="584" w:type="dxa"/>
            <w:vAlign w:val="center"/>
          </w:tcPr>
          <w:p w14:paraId="23F9D337">
            <w:pPr>
              <w:rPr>
                <w:rFonts w:ascii="宋体" w:hAnsi="宋体" w:eastAsia="宋体" w:cs="宋体"/>
                <w:highlight w:val="none"/>
              </w:rPr>
            </w:pPr>
            <w:r>
              <w:rPr>
                <w:rFonts w:hint="eastAsia" w:ascii="宋体" w:hAnsi="宋体" w:eastAsia="宋体" w:cs="宋体"/>
                <w:highlight w:val="none"/>
              </w:rPr>
              <w:t>12</w:t>
            </w:r>
          </w:p>
        </w:tc>
        <w:tc>
          <w:tcPr>
            <w:tcW w:w="730" w:type="dxa"/>
            <w:vAlign w:val="center"/>
          </w:tcPr>
          <w:p w14:paraId="4228AE56">
            <w:pPr>
              <w:rPr>
                <w:rFonts w:ascii="宋体" w:hAnsi="宋体" w:eastAsia="宋体" w:cs="宋体"/>
                <w:highlight w:val="none"/>
              </w:rPr>
            </w:pPr>
            <w:r>
              <w:rPr>
                <w:rFonts w:hint="eastAsia" w:ascii="宋体" w:hAnsi="宋体" w:eastAsia="宋体" w:cs="宋体"/>
                <w:highlight w:val="none"/>
              </w:rPr>
              <w:t>6</w:t>
            </w:r>
          </w:p>
        </w:tc>
        <w:tc>
          <w:tcPr>
            <w:tcW w:w="761" w:type="dxa"/>
            <w:vAlign w:val="center"/>
          </w:tcPr>
          <w:p w14:paraId="2DB4EC6A">
            <w:pPr>
              <w:rPr>
                <w:rFonts w:ascii="宋体" w:hAnsi="宋体" w:eastAsia="宋体" w:cs="宋体"/>
                <w:highlight w:val="none"/>
              </w:rPr>
            </w:pPr>
            <w:r>
              <w:rPr>
                <w:rFonts w:hint="eastAsia" w:ascii="宋体" w:hAnsi="宋体" w:eastAsia="宋体" w:cs="宋体"/>
                <w:highlight w:val="none"/>
              </w:rPr>
              <w:t>1</w:t>
            </w:r>
          </w:p>
        </w:tc>
        <w:tc>
          <w:tcPr>
            <w:tcW w:w="639" w:type="dxa"/>
            <w:vAlign w:val="center"/>
          </w:tcPr>
          <w:p w14:paraId="10DE69D0">
            <w:pPr>
              <w:rPr>
                <w:rFonts w:ascii="宋体" w:hAnsi="宋体" w:eastAsia="宋体" w:cs="宋体"/>
                <w:highlight w:val="none"/>
              </w:rPr>
            </w:pPr>
            <w:r>
              <w:rPr>
                <w:rFonts w:hint="eastAsia" w:ascii="宋体" w:hAnsi="宋体" w:eastAsia="宋体" w:cs="宋体"/>
                <w:highlight w:val="none"/>
              </w:rPr>
              <w:t>6</w:t>
            </w:r>
          </w:p>
        </w:tc>
        <w:tc>
          <w:tcPr>
            <w:tcW w:w="696" w:type="dxa"/>
            <w:vAlign w:val="center"/>
          </w:tcPr>
          <w:p w14:paraId="3F8E1918">
            <w:pPr>
              <w:rPr>
                <w:rFonts w:ascii="宋体" w:hAnsi="宋体" w:eastAsia="宋体" w:cs="宋体"/>
                <w:highlight w:val="none"/>
              </w:rPr>
            </w:pPr>
            <w:r>
              <w:rPr>
                <w:rFonts w:hint="eastAsia" w:ascii="宋体" w:hAnsi="宋体" w:eastAsia="宋体" w:cs="宋体"/>
                <w:highlight w:val="none"/>
              </w:rPr>
              <w:t>30</w:t>
            </w:r>
          </w:p>
        </w:tc>
        <w:tc>
          <w:tcPr>
            <w:tcW w:w="689" w:type="dxa"/>
            <w:vAlign w:val="center"/>
          </w:tcPr>
          <w:p w14:paraId="496580F7">
            <w:pPr>
              <w:rPr>
                <w:rFonts w:ascii="宋体" w:hAnsi="宋体" w:eastAsia="宋体" w:cs="宋体"/>
                <w:highlight w:val="none"/>
              </w:rPr>
            </w:pPr>
            <w:r>
              <w:rPr>
                <w:rFonts w:hint="eastAsia" w:ascii="宋体" w:hAnsi="宋体" w:eastAsia="宋体" w:cs="宋体"/>
                <w:highlight w:val="none"/>
              </w:rPr>
              <w:t>1</w:t>
            </w:r>
          </w:p>
        </w:tc>
        <w:tc>
          <w:tcPr>
            <w:tcW w:w="833" w:type="dxa"/>
          </w:tcPr>
          <w:p w14:paraId="56115600">
            <w:pPr>
              <w:rPr>
                <w:rFonts w:ascii="宋体" w:hAnsi="宋体" w:eastAsia="宋体" w:cs="宋体"/>
                <w:highlight w:val="none"/>
              </w:rPr>
            </w:pPr>
            <w:r>
              <w:rPr>
                <w:rFonts w:hint="eastAsia" w:ascii="宋体" w:hAnsi="宋体" w:eastAsia="宋体" w:cs="宋体"/>
                <w:highlight w:val="none"/>
              </w:rPr>
              <w:t>1</w:t>
            </w:r>
          </w:p>
        </w:tc>
        <w:tc>
          <w:tcPr>
            <w:tcW w:w="934" w:type="dxa"/>
          </w:tcPr>
          <w:p w14:paraId="721D28C5">
            <w:pPr>
              <w:rPr>
                <w:rFonts w:ascii="宋体" w:hAnsi="宋体" w:eastAsia="宋体" w:cs="宋体"/>
                <w:highlight w:val="none"/>
              </w:rPr>
            </w:pPr>
          </w:p>
        </w:tc>
      </w:tr>
    </w:tbl>
    <w:p w14:paraId="3FD87AF9">
      <w:pPr>
        <w:rPr>
          <w:rFonts w:ascii="宋体" w:hAnsi="宋体" w:eastAsia="宋体" w:cs="宋体"/>
          <w:highlight w:val="none"/>
        </w:rPr>
      </w:pPr>
      <w:r>
        <w:rPr>
          <w:rFonts w:hint="eastAsia" w:ascii="宋体" w:hAnsi="宋体" w:eastAsia="宋体" w:cs="宋体"/>
          <w:highlight w:val="none"/>
        </w:rPr>
        <w:t>运行人员劳动防护用品由</w:t>
      </w:r>
      <w:r>
        <w:rPr>
          <w:rFonts w:hint="eastAsia" w:ascii="宋体" w:hAnsi="宋体" w:eastAsia="宋体" w:cs="宋体"/>
          <w:highlight w:val="none"/>
          <w:lang w:eastAsia="zh-CN"/>
        </w:rPr>
        <w:t>投标人</w:t>
      </w:r>
      <w:r>
        <w:rPr>
          <w:rFonts w:hint="eastAsia" w:ascii="宋体" w:hAnsi="宋体" w:eastAsia="宋体" w:cs="宋体"/>
          <w:highlight w:val="none"/>
        </w:rPr>
        <w:t>自行负责，需按要求发放并建立台账</w:t>
      </w:r>
    </w:p>
    <w:p w14:paraId="6EF2789F">
      <w:pPr>
        <w:outlineLvl w:val="1"/>
        <w:rPr>
          <w:rFonts w:hint="eastAsia" w:ascii="宋体" w:hAnsi="宋体" w:eastAsia="宋体" w:cs="宋体"/>
          <w:b/>
          <w:sz w:val="24"/>
          <w:szCs w:val="24"/>
          <w:highlight w:val="none"/>
        </w:rPr>
      </w:pPr>
      <w:bookmarkStart w:id="44" w:name="_Toc24802"/>
      <w:bookmarkStart w:id="45" w:name="_Toc5813828"/>
      <w:r>
        <w:rPr>
          <w:rFonts w:hint="eastAsia" w:ascii="宋体" w:hAnsi="宋体" w:eastAsia="宋体" w:cs="宋体"/>
          <w:b/>
          <w:sz w:val="24"/>
          <w:szCs w:val="24"/>
          <w:highlight w:val="none"/>
        </w:rPr>
        <w:t>七、服务期间</w:t>
      </w:r>
      <w:bookmarkEnd w:id="44"/>
      <w:bookmarkEnd w:id="45"/>
    </w:p>
    <w:p w14:paraId="670A679E">
      <w:pPr>
        <w:spacing w:line="360" w:lineRule="auto"/>
        <w:rPr>
          <w:rFonts w:ascii="宋体" w:hAnsi="宋体" w:eastAsia="宋体" w:cs="宋体"/>
          <w:highlight w:val="none"/>
        </w:rPr>
      </w:pPr>
      <w:r>
        <w:rPr>
          <w:rFonts w:hint="eastAsia" w:ascii="宋体" w:hAnsi="宋体" w:eastAsia="宋体" w:cs="宋体"/>
          <w:highlight w:val="none"/>
        </w:rPr>
        <w:t>计划服务期：202</w:t>
      </w:r>
      <w:r>
        <w:rPr>
          <w:rFonts w:hint="eastAsia" w:ascii="宋体" w:hAnsi="宋体" w:eastAsia="宋体" w:cs="宋体"/>
          <w:highlight w:val="none"/>
          <w:lang w:val="en-US" w:eastAsia="zh-CN"/>
        </w:rPr>
        <w:t>6</w:t>
      </w:r>
      <w:r>
        <w:rPr>
          <w:rFonts w:hint="eastAsia" w:ascii="宋体" w:hAnsi="宋体" w:eastAsia="宋体" w:cs="宋体"/>
          <w:highlight w:val="none"/>
        </w:rPr>
        <w:t>年</w:t>
      </w:r>
      <w:r>
        <w:rPr>
          <w:rFonts w:hint="eastAsia" w:ascii="宋体" w:hAnsi="宋体" w:eastAsia="宋体" w:cs="宋体"/>
          <w:highlight w:val="none"/>
          <w:lang w:val="en-US" w:eastAsia="zh-CN"/>
        </w:rPr>
        <w:t>8</w:t>
      </w:r>
      <w:r>
        <w:rPr>
          <w:rFonts w:hint="eastAsia" w:ascii="宋体" w:hAnsi="宋体" w:eastAsia="宋体" w:cs="宋体"/>
          <w:highlight w:val="none"/>
        </w:rPr>
        <w:t>月26日-202</w:t>
      </w:r>
      <w:r>
        <w:rPr>
          <w:rFonts w:hint="eastAsia" w:ascii="宋体" w:hAnsi="宋体" w:eastAsia="宋体" w:cs="宋体"/>
          <w:highlight w:val="none"/>
          <w:lang w:val="en-US" w:eastAsia="zh-CN"/>
        </w:rPr>
        <w:t>8</w:t>
      </w:r>
      <w:r>
        <w:rPr>
          <w:rFonts w:hint="eastAsia" w:ascii="宋体" w:hAnsi="宋体" w:eastAsia="宋体" w:cs="宋体"/>
          <w:highlight w:val="none"/>
        </w:rPr>
        <w:t>年</w:t>
      </w:r>
      <w:r>
        <w:rPr>
          <w:rFonts w:hint="eastAsia" w:ascii="宋体" w:hAnsi="宋体" w:eastAsia="宋体" w:cs="宋体"/>
          <w:highlight w:val="none"/>
          <w:lang w:val="en-US" w:eastAsia="zh-CN"/>
        </w:rPr>
        <w:t>8</w:t>
      </w:r>
      <w:r>
        <w:rPr>
          <w:rFonts w:hint="eastAsia" w:ascii="宋体" w:hAnsi="宋体" w:eastAsia="宋体" w:cs="宋体"/>
          <w:highlight w:val="none"/>
        </w:rPr>
        <w:t>月25日。</w:t>
      </w:r>
    </w:p>
    <w:p w14:paraId="1535FBFB">
      <w:pPr>
        <w:outlineLvl w:val="1"/>
        <w:rPr>
          <w:rFonts w:hint="eastAsia" w:ascii="宋体" w:hAnsi="宋体" w:eastAsia="宋体" w:cs="宋体"/>
          <w:b/>
          <w:sz w:val="24"/>
          <w:szCs w:val="24"/>
          <w:highlight w:val="none"/>
        </w:rPr>
      </w:pPr>
      <w:bookmarkStart w:id="46" w:name="_Toc5813829"/>
      <w:bookmarkStart w:id="47" w:name="_Toc32202"/>
      <w:r>
        <w:rPr>
          <w:rFonts w:hint="eastAsia" w:ascii="宋体" w:hAnsi="宋体" w:eastAsia="宋体" w:cs="宋体"/>
          <w:b/>
          <w:sz w:val="24"/>
          <w:szCs w:val="24"/>
          <w:highlight w:val="none"/>
        </w:rPr>
        <w:t>八、</w:t>
      </w:r>
      <w:r>
        <w:rPr>
          <w:rFonts w:hint="eastAsia" w:ascii="宋体" w:hAnsi="宋体" w:eastAsia="宋体" w:cs="宋体"/>
          <w:b/>
          <w:sz w:val="24"/>
          <w:szCs w:val="24"/>
          <w:highlight w:val="none"/>
          <w:lang w:eastAsia="zh-CN"/>
        </w:rPr>
        <w:t>投标人</w:t>
      </w:r>
      <w:r>
        <w:rPr>
          <w:rFonts w:hint="eastAsia" w:ascii="宋体" w:hAnsi="宋体" w:eastAsia="宋体" w:cs="宋体"/>
          <w:b/>
          <w:sz w:val="24"/>
          <w:szCs w:val="24"/>
          <w:highlight w:val="none"/>
        </w:rPr>
        <w:t>人员要求</w:t>
      </w:r>
      <w:bookmarkEnd w:id="46"/>
      <w:bookmarkEnd w:id="47"/>
    </w:p>
    <w:p w14:paraId="53108F05">
      <w:pPr>
        <w:spacing w:line="360" w:lineRule="auto"/>
        <w:rPr>
          <w:rFonts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highlight w:val="none"/>
          <w:lang w:eastAsia="zh-CN"/>
        </w:rPr>
        <w:t>投标人</w:t>
      </w:r>
      <w:r>
        <w:rPr>
          <w:rFonts w:hint="eastAsia" w:ascii="宋体" w:hAnsi="宋体" w:eastAsia="宋体" w:cs="宋体"/>
          <w:highlight w:val="none"/>
        </w:rPr>
        <w:t>项目经理应有大专以上学历、助理工程师以上职称，近五年（2019年1月1日以来）具有电力或煤化工行业类似备煤装置运行管理服务业绩。</w:t>
      </w:r>
    </w:p>
    <w:p w14:paraId="3D4B8D8E">
      <w:pPr>
        <w:spacing w:line="360" w:lineRule="auto"/>
        <w:rPr>
          <w:rFonts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highlight w:val="none"/>
          <w:lang w:eastAsia="zh-CN"/>
        </w:rPr>
        <w:t>投标人</w:t>
      </w:r>
      <w:r>
        <w:rPr>
          <w:rFonts w:hint="eastAsia" w:ascii="宋体" w:hAnsi="宋体" w:eastAsia="宋体" w:cs="宋体"/>
          <w:highlight w:val="none"/>
        </w:rPr>
        <w:t>安全员应具有大专以上学历，3年以上安全管理经验，具备一定的安全管理知识及水平，并取得《安全员资格证》。</w:t>
      </w:r>
    </w:p>
    <w:p w14:paraId="16825927">
      <w:pPr>
        <w:spacing w:line="360" w:lineRule="auto"/>
        <w:rPr>
          <w:rFonts w:ascii="宋体" w:hAnsi="宋体" w:eastAsia="宋体" w:cs="宋体"/>
          <w:highlight w:val="none"/>
        </w:rPr>
      </w:pPr>
      <w:r>
        <w:rPr>
          <w:rFonts w:hint="eastAsia" w:ascii="宋体" w:hAnsi="宋体" w:eastAsia="宋体" w:cs="宋体"/>
          <w:highlight w:val="none"/>
        </w:rPr>
        <w:t>3.</w:t>
      </w:r>
      <w:r>
        <w:rPr>
          <w:rFonts w:hint="eastAsia" w:ascii="宋体" w:hAnsi="宋体" w:eastAsia="宋体" w:cs="宋体"/>
          <w:highlight w:val="none"/>
          <w:lang w:eastAsia="zh-CN"/>
        </w:rPr>
        <w:t>投标人</w:t>
      </w:r>
      <w:r>
        <w:rPr>
          <w:rFonts w:hint="eastAsia" w:ascii="宋体" w:hAnsi="宋体" w:eastAsia="宋体" w:cs="宋体"/>
          <w:highlight w:val="none"/>
        </w:rPr>
        <w:t>运行人员年龄18-</w:t>
      </w:r>
      <w:r>
        <w:rPr>
          <w:rFonts w:hint="eastAsia" w:ascii="宋体" w:hAnsi="宋体" w:eastAsia="宋体" w:cs="宋体"/>
          <w:highlight w:val="none"/>
          <w:lang w:val="en-US" w:eastAsia="zh-CN"/>
        </w:rPr>
        <w:t>55</w:t>
      </w:r>
      <w:r>
        <w:rPr>
          <w:rFonts w:hint="eastAsia" w:ascii="宋体" w:hAnsi="宋体" w:eastAsia="宋体" w:cs="宋体"/>
          <w:highlight w:val="none"/>
        </w:rPr>
        <w:t>周岁，具有高中或以上学历。各班长要求有3年以上类似项目运行管理经验，女工比例≤30%。</w:t>
      </w:r>
    </w:p>
    <w:p w14:paraId="21A2FB78">
      <w:pPr>
        <w:spacing w:line="360" w:lineRule="auto"/>
        <w:rPr>
          <w:rFonts w:ascii="宋体" w:hAnsi="宋体" w:eastAsia="宋体" w:cs="宋体"/>
          <w:highlight w:val="none"/>
        </w:rPr>
      </w:pPr>
      <w:r>
        <w:rPr>
          <w:rFonts w:hint="eastAsia" w:ascii="宋体" w:hAnsi="宋体" w:eastAsia="宋体" w:cs="宋体"/>
          <w:highlight w:val="none"/>
        </w:rPr>
        <w:t>5.1现场运行上岗条件：</w:t>
      </w:r>
    </w:p>
    <w:p w14:paraId="0495FD52">
      <w:pPr>
        <w:spacing w:line="360" w:lineRule="auto"/>
        <w:rPr>
          <w:rFonts w:ascii="宋体" w:hAnsi="宋体" w:eastAsia="宋体" w:cs="宋体"/>
          <w:highlight w:val="none"/>
        </w:rPr>
      </w:pPr>
      <w:r>
        <w:rPr>
          <w:rFonts w:hint="eastAsia" w:ascii="宋体" w:hAnsi="宋体" w:eastAsia="宋体" w:cs="宋体"/>
          <w:highlight w:val="none"/>
        </w:rPr>
        <w:t>5.1.1理论测评：满分100分，成绩60分及以上；</w:t>
      </w:r>
    </w:p>
    <w:p w14:paraId="0923D449">
      <w:pPr>
        <w:spacing w:line="360" w:lineRule="auto"/>
        <w:rPr>
          <w:rFonts w:ascii="宋体" w:hAnsi="宋体" w:eastAsia="宋体" w:cs="宋体"/>
          <w:highlight w:val="none"/>
        </w:rPr>
      </w:pPr>
      <w:r>
        <w:rPr>
          <w:rFonts w:hint="eastAsia" w:ascii="宋体" w:hAnsi="宋体" w:eastAsia="宋体" w:cs="宋体"/>
          <w:highlight w:val="none"/>
        </w:rPr>
        <w:t>5.1.2.操作技能测评：由生产运行部、安全</w:t>
      </w:r>
      <w:r>
        <w:rPr>
          <w:rFonts w:hint="eastAsia" w:ascii="宋体" w:hAnsi="宋体" w:eastAsia="宋体" w:cs="宋体"/>
          <w:highlight w:val="none"/>
          <w:lang w:val="en-US" w:eastAsia="zh-CN"/>
        </w:rPr>
        <w:t>监察部</w:t>
      </w:r>
      <w:r>
        <w:rPr>
          <w:rFonts w:hint="eastAsia" w:ascii="宋体" w:hAnsi="宋体" w:eastAsia="宋体" w:cs="宋体"/>
          <w:highlight w:val="none"/>
        </w:rPr>
        <w:t>部、备煤车间各组成3人测评组，2人评判为“合格”</w:t>
      </w:r>
    </w:p>
    <w:p w14:paraId="3E93AF6A">
      <w:pPr>
        <w:spacing w:line="360" w:lineRule="auto"/>
        <w:rPr>
          <w:rFonts w:ascii="宋体" w:hAnsi="宋体" w:eastAsia="宋体" w:cs="宋体"/>
          <w:highlight w:val="none"/>
        </w:rPr>
      </w:pPr>
      <w:r>
        <w:rPr>
          <w:rFonts w:hint="eastAsia" w:ascii="宋体" w:hAnsi="宋体" w:eastAsia="宋体" w:cs="宋体"/>
          <w:highlight w:val="none"/>
        </w:rPr>
        <w:t>5.2炉前筛分运行人员条件上岗条件：</w:t>
      </w:r>
    </w:p>
    <w:p w14:paraId="42BD4681">
      <w:pPr>
        <w:spacing w:line="360" w:lineRule="auto"/>
        <w:rPr>
          <w:rFonts w:ascii="宋体" w:hAnsi="宋体" w:eastAsia="宋体" w:cs="宋体"/>
          <w:highlight w:val="none"/>
        </w:rPr>
      </w:pPr>
      <w:r>
        <w:rPr>
          <w:rFonts w:hint="eastAsia" w:ascii="宋体" w:hAnsi="宋体" w:eastAsia="宋体" w:cs="宋体"/>
          <w:highlight w:val="none"/>
        </w:rPr>
        <w:t>5.2.1初中以上学历，年龄</w:t>
      </w:r>
      <w:r>
        <w:rPr>
          <w:rFonts w:hint="eastAsia" w:ascii="宋体" w:hAnsi="宋体" w:eastAsia="宋体" w:cs="宋体"/>
          <w:highlight w:val="none"/>
          <w:lang w:val="en-US" w:eastAsia="zh-CN"/>
        </w:rPr>
        <w:t>55</w:t>
      </w:r>
      <w:r>
        <w:rPr>
          <w:rFonts w:hint="eastAsia" w:ascii="宋体" w:hAnsi="宋体" w:eastAsia="宋体" w:cs="宋体"/>
          <w:highlight w:val="none"/>
        </w:rPr>
        <w:t>周岁以下，男女不限；</w:t>
      </w:r>
    </w:p>
    <w:p w14:paraId="7246AA43">
      <w:pPr>
        <w:spacing w:line="360" w:lineRule="auto"/>
        <w:rPr>
          <w:rFonts w:ascii="宋体" w:hAnsi="宋体" w:eastAsia="宋体" w:cs="宋体"/>
          <w:highlight w:val="none"/>
        </w:rPr>
      </w:pPr>
      <w:r>
        <w:rPr>
          <w:rFonts w:hint="eastAsia" w:ascii="宋体" w:hAnsi="宋体" w:eastAsia="宋体" w:cs="宋体"/>
          <w:highlight w:val="none"/>
        </w:rPr>
        <w:t>5.2.2安全培训合格（满分100分，成绩60分及以上）；</w:t>
      </w:r>
    </w:p>
    <w:p w14:paraId="1BFEBFA8">
      <w:pPr>
        <w:spacing w:line="360" w:lineRule="auto"/>
        <w:rPr>
          <w:rFonts w:ascii="宋体" w:hAnsi="宋体" w:eastAsia="宋体" w:cs="宋体"/>
          <w:highlight w:val="none"/>
        </w:rPr>
      </w:pPr>
      <w:r>
        <w:rPr>
          <w:rFonts w:hint="eastAsia" w:ascii="宋体" w:hAnsi="宋体" w:eastAsia="宋体" w:cs="宋体"/>
          <w:highlight w:val="none"/>
        </w:rPr>
        <w:t>5.2.3技术理论考试合格（满分100分，成绩60分及以上）。</w:t>
      </w:r>
    </w:p>
    <w:p w14:paraId="170B587D">
      <w:pPr>
        <w:spacing w:line="360" w:lineRule="auto"/>
        <w:rPr>
          <w:rFonts w:ascii="宋体" w:hAnsi="宋体" w:eastAsia="宋体" w:cs="宋体"/>
          <w:highlight w:val="none"/>
        </w:rPr>
      </w:pPr>
      <w:r>
        <w:rPr>
          <w:rFonts w:hint="eastAsia" w:ascii="宋体" w:hAnsi="宋体" w:eastAsia="宋体" w:cs="宋体"/>
          <w:highlight w:val="none"/>
        </w:rPr>
        <w:t>6.</w:t>
      </w:r>
      <w:r>
        <w:rPr>
          <w:rFonts w:hint="eastAsia" w:ascii="宋体" w:hAnsi="宋体" w:eastAsia="宋体" w:cs="宋体"/>
          <w:highlight w:val="none"/>
          <w:lang w:eastAsia="zh-CN"/>
        </w:rPr>
        <w:t>投标人</w:t>
      </w:r>
      <w:r>
        <w:rPr>
          <w:rFonts w:hint="eastAsia" w:ascii="宋体" w:hAnsi="宋体" w:eastAsia="宋体" w:cs="宋体"/>
          <w:highlight w:val="none"/>
        </w:rPr>
        <w:t>运行人员必须身体健康，经过培训达到要求才能上岗(高处作业人员两眼视力均不低于1.0，无色盲，无听觉障碍，无高血压、心脏病、癫痫、眩晕和突发性昏厥等疾病，无职业病、职业禁忌等，按照相关法律、法规要求不能从事煤化工行业的疾病，无妨害登高架设作业的其他疾病和生理缺陷)。</w:t>
      </w:r>
    </w:p>
    <w:p w14:paraId="294E7FB0">
      <w:pPr>
        <w:spacing w:line="360" w:lineRule="auto"/>
        <w:rPr>
          <w:rFonts w:ascii="宋体" w:hAnsi="宋体" w:eastAsia="宋体" w:cs="宋体"/>
          <w:highlight w:val="none"/>
        </w:rPr>
      </w:pPr>
      <w:r>
        <w:rPr>
          <w:rFonts w:hint="eastAsia" w:ascii="宋体" w:hAnsi="宋体" w:eastAsia="宋体" w:cs="宋体"/>
          <w:highlight w:val="none"/>
        </w:rPr>
        <w:t>7.所有人员能熟练使用普通话交流，能正确理解执行工作指令，沟通无障碍。</w:t>
      </w:r>
    </w:p>
    <w:p w14:paraId="43855954">
      <w:pPr>
        <w:spacing w:line="360" w:lineRule="auto"/>
        <w:rPr>
          <w:rFonts w:ascii="宋体" w:hAnsi="宋体" w:eastAsia="宋体" w:cs="宋体"/>
          <w:highlight w:val="none"/>
        </w:rPr>
      </w:pPr>
      <w:r>
        <w:rPr>
          <w:rFonts w:hint="eastAsia" w:ascii="宋体" w:hAnsi="宋体" w:eastAsia="宋体" w:cs="宋体"/>
          <w:highlight w:val="none"/>
        </w:rPr>
        <w:t>8.所有人员必须身体健康，无妨碍工作的身体及性格缺陷。</w:t>
      </w:r>
    </w:p>
    <w:p w14:paraId="6DC0D5E9">
      <w:pPr>
        <w:spacing w:line="360" w:lineRule="auto"/>
        <w:rPr>
          <w:rFonts w:ascii="宋体" w:hAnsi="宋体" w:eastAsia="宋体" w:cs="宋体"/>
          <w:highlight w:val="none"/>
        </w:rPr>
      </w:pPr>
      <w:r>
        <w:rPr>
          <w:rFonts w:hint="eastAsia" w:ascii="宋体" w:hAnsi="宋体" w:eastAsia="宋体" w:cs="宋体"/>
          <w:highlight w:val="none"/>
        </w:rPr>
        <w:t>9.项目经理及安全员应能长驻现场。</w:t>
      </w:r>
    </w:p>
    <w:p w14:paraId="19DB4927">
      <w:pPr>
        <w:spacing w:line="360" w:lineRule="auto"/>
        <w:rPr>
          <w:rFonts w:ascii="宋体" w:hAnsi="宋体" w:eastAsia="宋体" w:cs="宋体"/>
          <w:highlight w:val="none"/>
        </w:rPr>
      </w:pPr>
      <w:r>
        <w:rPr>
          <w:rFonts w:hint="eastAsia" w:ascii="宋体" w:hAnsi="宋体" w:eastAsia="宋体" w:cs="宋体"/>
          <w:highlight w:val="none"/>
        </w:rPr>
        <w:t>10.安全管理人员要持证上岗。</w:t>
      </w:r>
    </w:p>
    <w:p w14:paraId="0C921A3D">
      <w:pPr>
        <w:spacing w:line="360" w:lineRule="auto"/>
        <w:rPr>
          <w:rFonts w:ascii="宋体" w:hAnsi="宋体" w:eastAsia="宋体" w:cs="宋体"/>
          <w:highlight w:val="none"/>
        </w:rPr>
      </w:pPr>
      <w:r>
        <w:rPr>
          <w:rFonts w:hint="eastAsia" w:ascii="宋体" w:hAnsi="宋体" w:eastAsia="宋体" w:cs="宋体"/>
          <w:highlight w:val="none"/>
        </w:rPr>
        <w:t>11、工程车辆驾驶员须持有相应的资格证。</w:t>
      </w:r>
    </w:p>
    <w:p w14:paraId="5C054B0F">
      <w:pPr>
        <w:outlineLvl w:val="1"/>
        <w:rPr>
          <w:rFonts w:hint="eastAsia" w:ascii="宋体" w:hAnsi="宋体" w:eastAsia="宋体" w:cs="宋体"/>
          <w:b/>
          <w:sz w:val="24"/>
          <w:szCs w:val="24"/>
          <w:highlight w:val="none"/>
        </w:rPr>
      </w:pPr>
      <w:bookmarkStart w:id="48" w:name="_Toc5813830"/>
      <w:bookmarkStart w:id="49" w:name="_Toc13076"/>
      <w:r>
        <w:rPr>
          <w:rFonts w:hint="eastAsia" w:ascii="宋体" w:hAnsi="宋体" w:eastAsia="宋体" w:cs="宋体"/>
          <w:b/>
          <w:sz w:val="24"/>
          <w:szCs w:val="24"/>
          <w:highlight w:val="none"/>
        </w:rPr>
        <w:t>九、管理目标及要求</w:t>
      </w:r>
      <w:bookmarkEnd w:id="48"/>
      <w:bookmarkEnd w:id="49"/>
    </w:p>
    <w:p w14:paraId="521D616E">
      <w:pPr>
        <w:spacing w:line="360" w:lineRule="auto"/>
        <w:rPr>
          <w:rFonts w:ascii="宋体" w:hAnsi="宋体" w:eastAsia="宋体" w:cs="宋体"/>
          <w:b/>
          <w:bCs/>
          <w:highlight w:val="none"/>
        </w:rPr>
      </w:pPr>
      <w:bookmarkStart w:id="50" w:name="_Toc5813831"/>
      <w:r>
        <w:rPr>
          <w:rFonts w:hint="eastAsia" w:ascii="宋体" w:hAnsi="宋体" w:eastAsia="宋体" w:cs="宋体"/>
          <w:b/>
          <w:bCs/>
          <w:highlight w:val="none"/>
        </w:rPr>
        <w:t>1.安全目标</w:t>
      </w:r>
      <w:bookmarkEnd w:id="50"/>
    </w:p>
    <w:p w14:paraId="3FB5CC21">
      <w:pPr>
        <w:spacing w:line="360" w:lineRule="auto"/>
        <w:rPr>
          <w:rFonts w:ascii="宋体" w:hAnsi="宋体" w:eastAsia="宋体" w:cs="宋体"/>
          <w:highlight w:val="none"/>
        </w:rPr>
      </w:pPr>
      <w:r>
        <w:rPr>
          <w:rFonts w:hint="eastAsia" w:ascii="宋体" w:hAnsi="宋体" w:eastAsia="宋体" w:cs="宋体"/>
          <w:highlight w:val="none"/>
        </w:rPr>
        <w:t>1．1不发生本项目部责任造成的火险事件。</w:t>
      </w:r>
    </w:p>
    <w:p w14:paraId="3C64EC19">
      <w:pPr>
        <w:spacing w:line="360" w:lineRule="auto"/>
        <w:rPr>
          <w:rFonts w:ascii="宋体" w:hAnsi="宋体" w:eastAsia="宋体" w:cs="宋体"/>
          <w:highlight w:val="none"/>
        </w:rPr>
      </w:pPr>
      <w:r>
        <w:rPr>
          <w:rFonts w:hint="eastAsia" w:ascii="宋体" w:hAnsi="宋体" w:eastAsia="宋体" w:cs="宋体"/>
          <w:highlight w:val="none"/>
        </w:rPr>
        <w:t>1．2设备考核障碍及可靠性指标控制在以下范围（指非人为原因造成）：不发生考核障碍、一类障碍、二类障碍。</w:t>
      </w:r>
    </w:p>
    <w:p w14:paraId="06C25A52">
      <w:pPr>
        <w:spacing w:line="360" w:lineRule="auto"/>
        <w:rPr>
          <w:rFonts w:ascii="宋体" w:hAnsi="宋体" w:eastAsia="宋体" w:cs="宋体"/>
          <w:highlight w:val="none"/>
        </w:rPr>
      </w:pPr>
      <w:r>
        <w:rPr>
          <w:rFonts w:hint="eastAsia" w:ascii="宋体" w:hAnsi="宋体" w:eastAsia="宋体" w:cs="宋体"/>
          <w:highlight w:val="none"/>
        </w:rPr>
        <w:t>1．3不发生误操作事件。</w:t>
      </w:r>
    </w:p>
    <w:p w14:paraId="690FAA18">
      <w:pPr>
        <w:spacing w:line="360" w:lineRule="auto"/>
        <w:rPr>
          <w:rFonts w:ascii="宋体" w:hAnsi="宋体" w:eastAsia="宋体" w:cs="宋体"/>
          <w:highlight w:val="none"/>
        </w:rPr>
      </w:pPr>
      <w:r>
        <w:rPr>
          <w:rFonts w:hint="eastAsia" w:ascii="宋体" w:hAnsi="宋体" w:eastAsia="宋体" w:cs="宋体"/>
          <w:highlight w:val="none"/>
        </w:rPr>
        <w:t>1．4环保指标：</w:t>
      </w:r>
    </w:p>
    <w:p w14:paraId="18FD3E4D">
      <w:pPr>
        <w:spacing w:line="360" w:lineRule="auto"/>
        <w:rPr>
          <w:rFonts w:ascii="宋体" w:hAnsi="宋体" w:eastAsia="宋体" w:cs="宋体"/>
          <w:highlight w:val="none"/>
        </w:rPr>
      </w:pPr>
      <w:r>
        <w:rPr>
          <w:rFonts w:hint="eastAsia" w:ascii="宋体" w:hAnsi="宋体" w:eastAsia="宋体" w:cs="宋体"/>
          <w:highlight w:val="none"/>
        </w:rPr>
        <w:t>（1）不发生一般以上环境污染事件。</w:t>
      </w:r>
    </w:p>
    <w:p w14:paraId="464BD2CF">
      <w:pPr>
        <w:spacing w:line="360" w:lineRule="auto"/>
        <w:rPr>
          <w:rFonts w:ascii="宋体" w:hAnsi="宋体" w:eastAsia="宋体" w:cs="宋体"/>
          <w:highlight w:val="none"/>
        </w:rPr>
      </w:pPr>
      <w:r>
        <w:rPr>
          <w:rFonts w:hint="eastAsia" w:ascii="宋体" w:hAnsi="宋体" w:eastAsia="宋体" w:cs="宋体"/>
          <w:highlight w:val="none"/>
        </w:rPr>
        <w:t>（2）不发生本项目部责任造成的“三废”排放超标事件。</w:t>
      </w:r>
    </w:p>
    <w:p w14:paraId="65E329EF">
      <w:pPr>
        <w:spacing w:line="360" w:lineRule="auto"/>
        <w:rPr>
          <w:rFonts w:ascii="宋体" w:hAnsi="宋体" w:eastAsia="宋体" w:cs="宋体"/>
          <w:highlight w:val="none"/>
        </w:rPr>
      </w:pPr>
      <w:r>
        <w:rPr>
          <w:rFonts w:hint="eastAsia" w:ascii="宋体" w:hAnsi="宋体" w:eastAsia="宋体" w:cs="宋体"/>
          <w:highlight w:val="none"/>
        </w:rPr>
        <w:t>（3）不发生本项目部责任造成的危废处置不合规、不合法事件。</w:t>
      </w:r>
    </w:p>
    <w:p w14:paraId="56CCB4C0">
      <w:pPr>
        <w:spacing w:line="360" w:lineRule="auto"/>
        <w:rPr>
          <w:rFonts w:ascii="宋体" w:hAnsi="宋体" w:eastAsia="宋体" w:cs="宋体"/>
          <w:highlight w:val="none"/>
        </w:rPr>
      </w:pPr>
      <w:r>
        <w:rPr>
          <w:rFonts w:hint="eastAsia" w:ascii="宋体" w:hAnsi="宋体" w:eastAsia="宋体" w:cs="宋体"/>
          <w:highlight w:val="none"/>
        </w:rPr>
        <w:t>（4）不发生本项目部责任造成的公司被上级单位、政府部门通报批评或罚款的环保事件。</w:t>
      </w:r>
    </w:p>
    <w:p w14:paraId="063F1E6B">
      <w:pPr>
        <w:spacing w:line="360" w:lineRule="auto"/>
        <w:rPr>
          <w:rFonts w:ascii="宋体" w:hAnsi="宋体" w:eastAsia="宋体" w:cs="宋体"/>
          <w:highlight w:val="none"/>
        </w:rPr>
      </w:pPr>
      <w:r>
        <w:rPr>
          <w:rFonts w:hint="eastAsia" w:ascii="宋体" w:hAnsi="宋体" w:eastAsia="宋体" w:cs="宋体"/>
          <w:highlight w:val="none"/>
        </w:rPr>
        <w:t>1．5不发生造成后果的危险化学品泄漏事件。</w:t>
      </w:r>
    </w:p>
    <w:p w14:paraId="3E7E9B3B">
      <w:pPr>
        <w:spacing w:line="360" w:lineRule="auto"/>
        <w:rPr>
          <w:rFonts w:ascii="宋体" w:hAnsi="宋体" w:eastAsia="宋体" w:cs="宋体"/>
          <w:highlight w:val="none"/>
        </w:rPr>
      </w:pPr>
      <w:r>
        <w:rPr>
          <w:rFonts w:hint="eastAsia" w:ascii="宋体" w:hAnsi="宋体" w:eastAsia="宋体" w:cs="宋体"/>
          <w:highlight w:val="none"/>
        </w:rPr>
        <w:t>1．6职业卫生：</w:t>
      </w:r>
    </w:p>
    <w:p w14:paraId="1A15EE4B">
      <w:pPr>
        <w:spacing w:line="360" w:lineRule="auto"/>
        <w:rPr>
          <w:rFonts w:ascii="宋体" w:hAnsi="宋体" w:eastAsia="宋体" w:cs="宋体"/>
          <w:highlight w:val="none"/>
        </w:rPr>
      </w:pPr>
      <w:r>
        <w:rPr>
          <w:rFonts w:hint="eastAsia" w:ascii="宋体" w:hAnsi="宋体" w:eastAsia="宋体" w:cs="宋体"/>
          <w:highlight w:val="none"/>
        </w:rPr>
        <w:t>（1）不发生新增职业病病例。</w:t>
      </w:r>
    </w:p>
    <w:p w14:paraId="56636E24">
      <w:pPr>
        <w:spacing w:line="360" w:lineRule="auto"/>
        <w:rPr>
          <w:rFonts w:ascii="宋体" w:hAnsi="宋体" w:eastAsia="宋体" w:cs="宋体"/>
          <w:highlight w:val="none"/>
        </w:rPr>
      </w:pPr>
      <w:r>
        <w:rPr>
          <w:rFonts w:hint="eastAsia" w:ascii="宋体" w:hAnsi="宋体" w:eastAsia="宋体" w:cs="宋体"/>
          <w:highlight w:val="none"/>
        </w:rPr>
        <w:t>（2）职业病危害年度体检率100%。</w:t>
      </w:r>
    </w:p>
    <w:p w14:paraId="3F852C13">
      <w:pPr>
        <w:spacing w:line="360" w:lineRule="auto"/>
        <w:rPr>
          <w:rFonts w:ascii="宋体" w:hAnsi="宋体" w:eastAsia="宋体" w:cs="宋体"/>
          <w:highlight w:val="none"/>
        </w:rPr>
      </w:pPr>
      <w:r>
        <w:rPr>
          <w:rFonts w:hint="eastAsia" w:ascii="宋体" w:hAnsi="宋体" w:eastAsia="宋体" w:cs="宋体"/>
          <w:highlight w:val="none"/>
        </w:rPr>
        <w:t>1．7不发生本项目部责任造成的公司被上级单位及政府部门下发的安全环保挂牌督办通知书、安全生产督（稽）查通知书要求整改的问题未及时整改的情况和上级单位及政府部门通报批评的事件。</w:t>
      </w:r>
    </w:p>
    <w:p w14:paraId="72F8BC4D">
      <w:pPr>
        <w:spacing w:line="360" w:lineRule="auto"/>
        <w:rPr>
          <w:rFonts w:ascii="宋体" w:hAnsi="宋体" w:eastAsia="宋体" w:cs="宋体"/>
          <w:highlight w:val="none"/>
        </w:rPr>
      </w:pPr>
      <w:r>
        <w:rPr>
          <w:rFonts w:hint="eastAsia" w:ascii="宋体" w:hAnsi="宋体" w:eastAsia="宋体" w:cs="宋体"/>
          <w:highlight w:val="none"/>
        </w:rPr>
        <w:t>1．8治安保卫：</w:t>
      </w:r>
    </w:p>
    <w:p w14:paraId="4B5CC949">
      <w:pPr>
        <w:spacing w:line="360" w:lineRule="auto"/>
        <w:rPr>
          <w:rFonts w:ascii="宋体" w:hAnsi="宋体" w:eastAsia="宋体" w:cs="宋体"/>
          <w:highlight w:val="none"/>
        </w:rPr>
      </w:pPr>
      <w:r>
        <w:rPr>
          <w:rFonts w:hint="eastAsia" w:ascii="宋体" w:hAnsi="宋体" w:eastAsia="宋体" w:cs="宋体"/>
          <w:highlight w:val="none"/>
        </w:rPr>
        <w:t>（1）不发生本项目部责任造成的生产物资被盗抢案件。</w:t>
      </w:r>
    </w:p>
    <w:p w14:paraId="41A2E457">
      <w:pPr>
        <w:spacing w:line="360" w:lineRule="auto"/>
        <w:rPr>
          <w:rFonts w:ascii="宋体" w:hAnsi="宋体" w:eastAsia="宋体" w:cs="宋体"/>
          <w:highlight w:val="none"/>
        </w:rPr>
      </w:pPr>
      <w:r>
        <w:rPr>
          <w:rFonts w:hint="eastAsia" w:ascii="宋体" w:hAnsi="宋体" w:eastAsia="宋体" w:cs="宋体"/>
          <w:highlight w:val="none"/>
        </w:rPr>
        <w:t>（2）不发生危险物品（包括易制毒、放射品）被盗、丢失或被非法转让案件。</w:t>
      </w:r>
    </w:p>
    <w:p w14:paraId="211EA9E2">
      <w:pPr>
        <w:spacing w:line="360" w:lineRule="auto"/>
        <w:rPr>
          <w:rFonts w:ascii="宋体" w:hAnsi="宋体" w:eastAsia="宋体" w:cs="宋体"/>
          <w:highlight w:val="none"/>
        </w:rPr>
      </w:pPr>
      <w:r>
        <w:rPr>
          <w:rFonts w:hint="eastAsia" w:ascii="宋体" w:hAnsi="宋体" w:eastAsia="宋体" w:cs="宋体"/>
          <w:highlight w:val="none"/>
        </w:rPr>
        <w:t>（3）公司区域内不发生有本项目部人员参与的群殴、群架事件。</w:t>
      </w:r>
    </w:p>
    <w:p w14:paraId="3068197F">
      <w:pPr>
        <w:spacing w:line="360" w:lineRule="auto"/>
        <w:rPr>
          <w:rFonts w:ascii="宋体" w:hAnsi="宋体" w:eastAsia="宋体" w:cs="宋体"/>
          <w:highlight w:val="none"/>
        </w:rPr>
      </w:pPr>
      <w:r>
        <w:rPr>
          <w:rFonts w:hint="eastAsia" w:ascii="宋体" w:hAnsi="宋体" w:eastAsia="宋体" w:cs="宋体"/>
          <w:highlight w:val="none"/>
        </w:rPr>
        <w:t>1．9上级布置的各项工作及公司年度安全生产重点工作完成率100%。</w:t>
      </w:r>
    </w:p>
    <w:p w14:paraId="24A6E12C">
      <w:pPr>
        <w:spacing w:line="360" w:lineRule="auto"/>
        <w:rPr>
          <w:rFonts w:ascii="宋体" w:hAnsi="宋体" w:eastAsia="宋体" w:cs="宋体"/>
          <w:highlight w:val="none"/>
        </w:rPr>
      </w:pPr>
      <w:r>
        <w:rPr>
          <w:rFonts w:hint="eastAsia" w:ascii="宋体" w:hAnsi="宋体" w:eastAsia="宋体" w:cs="宋体"/>
          <w:highlight w:val="none"/>
        </w:rPr>
        <w:t>1．10其他指标：</w:t>
      </w:r>
    </w:p>
    <w:p w14:paraId="31192C21">
      <w:pPr>
        <w:spacing w:line="360" w:lineRule="auto"/>
        <w:rPr>
          <w:rFonts w:ascii="宋体" w:hAnsi="宋体" w:eastAsia="宋体" w:cs="宋体"/>
          <w:highlight w:val="none"/>
        </w:rPr>
      </w:pPr>
      <w:r>
        <w:rPr>
          <w:rFonts w:hint="eastAsia" w:ascii="宋体" w:hAnsi="宋体" w:eastAsia="宋体" w:cs="宋体"/>
          <w:highlight w:val="none"/>
        </w:rPr>
        <w:t>（1）隐患自查率不得低于80%，【自查率：项目部排查隐患数/(项目部排查隐患数+备煤车间排查隐患数)100%】</w:t>
      </w:r>
    </w:p>
    <w:p w14:paraId="2DBEAAFB">
      <w:pPr>
        <w:spacing w:line="360" w:lineRule="auto"/>
        <w:rPr>
          <w:rFonts w:ascii="宋体" w:hAnsi="宋体" w:eastAsia="宋体" w:cs="宋体"/>
          <w:highlight w:val="none"/>
        </w:rPr>
      </w:pPr>
      <w:r>
        <w:rPr>
          <w:rFonts w:hint="eastAsia" w:ascii="宋体" w:hAnsi="宋体" w:eastAsia="宋体" w:cs="宋体"/>
          <w:highlight w:val="none"/>
        </w:rPr>
        <w:t>（2）事故（事件）和安健环系统隐患整改及时率100%。</w:t>
      </w:r>
    </w:p>
    <w:p w14:paraId="06B2337B">
      <w:pPr>
        <w:spacing w:line="360" w:lineRule="auto"/>
        <w:rPr>
          <w:rFonts w:ascii="宋体" w:hAnsi="宋体" w:eastAsia="宋体" w:cs="宋体"/>
          <w:highlight w:val="none"/>
        </w:rPr>
      </w:pPr>
      <w:r>
        <w:rPr>
          <w:rFonts w:hint="eastAsia" w:ascii="宋体" w:hAnsi="宋体" w:eastAsia="宋体" w:cs="宋体"/>
          <w:highlight w:val="none"/>
        </w:rPr>
        <w:t>（3）不发生本项目部员工个人负主责的其他不安全事件。</w:t>
      </w:r>
    </w:p>
    <w:p w14:paraId="7D6DB66B">
      <w:pPr>
        <w:spacing w:line="360" w:lineRule="auto"/>
        <w:rPr>
          <w:rFonts w:ascii="宋体" w:hAnsi="宋体" w:eastAsia="宋体" w:cs="宋体"/>
          <w:highlight w:val="none"/>
        </w:rPr>
      </w:pPr>
      <w:r>
        <w:rPr>
          <w:rFonts w:hint="eastAsia" w:ascii="宋体" w:hAnsi="宋体" w:eastAsia="宋体" w:cs="宋体"/>
          <w:highlight w:val="none"/>
        </w:rPr>
        <w:t xml:space="preserve"> (4)本项目部员工三级安全培训率100%。</w:t>
      </w:r>
    </w:p>
    <w:p w14:paraId="74FC24AC">
      <w:pPr>
        <w:spacing w:line="360" w:lineRule="auto"/>
        <w:rPr>
          <w:rFonts w:ascii="宋体" w:hAnsi="宋体" w:eastAsia="宋体" w:cs="宋体"/>
          <w:b/>
          <w:bCs/>
          <w:highlight w:val="none"/>
        </w:rPr>
      </w:pPr>
      <w:bookmarkStart w:id="51" w:name="_Toc5813832"/>
      <w:r>
        <w:rPr>
          <w:rFonts w:hint="eastAsia" w:ascii="宋体" w:hAnsi="宋体" w:eastAsia="宋体" w:cs="宋体"/>
          <w:b/>
          <w:bCs/>
          <w:highlight w:val="none"/>
        </w:rPr>
        <w:t>2.质量目标</w:t>
      </w:r>
      <w:bookmarkEnd w:id="51"/>
    </w:p>
    <w:p w14:paraId="0817D9CB">
      <w:pPr>
        <w:spacing w:line="360" w:lineRule="auto"/>
        <w:rPr>
          <w:rFonts w:ascii="宋体" w:hAnsi="宋体" w:eastAsia="宋体" w:cs="宋体"/>
          <w:highlight w:val="none"/>
        </w:rPr>
      </w:pPr>
      <w:r>
        <w:rPr>
          <w:rFonts w:hint="eastAsia" w:ascii="宋体" w:hAnsi="宋体" w:eastAsia="宋体" w:cs="宋体"/>
          <w:highlight w:val="none"/>
        </w:rPr>
        <w:t>2.1在新天公司各级指挥下，及时组织备煤生产，保证筒仓、锅炉煤仓、气化煤仓料位正常，满足生产需要。</w:t>
      </w:r>
    </w:p>
    <w:p w14:paraId="160AE53D">
      <w:pPr>
        <w:spacing w:line="360" w:lineRule="auto"/>
        <w:rPr>
          <w:rFonts w:ascii="宋体" w:hAnsi="宋体" w:eastAsia="宋体" w:cs="宋体"/>
          <w:highlight w:val="none"/>
        </w:rPr>
      </w:pPr>
      <w:r>
        <w:rPr>
          <w:rFonts w:hint="eastAsia" w:ascii="宋体" w:hAnsi="宋体" w:eastAsia="宋体" w:cs="宋体"/>
          <w:highlight w:val="none"/>
        </w:rPr>
        <w:t>2.2及时发生生产运行中设备、其他系统及设施存在缺陷，确保系统长周期稳定运行。</w:t>
      </w:r>
    </w:p>
    <w:p w14:paraId="3B091A3F">
      <w:pPr>
        <w:spacing w:line="360" w:lineRule="auto"/>
        <w:rPr>
          <w:rFonts w:ascii="宋体" w:hAnsi="宋体" w:eastAsia="宋体" w:cs="宋体"/>
          <w:highlight w:val="none"/>
        </w:rPr>
      </w:pPr>
      <w:r>
        <w:rPr>
          <w:rFonts w:hint="eastAsia" w:ascii="宋体" w:hAnsi="宋体" w:eastAsia="宋体" w:cs="宋体"/>
          <w:highlight w:val="none"/>
        </w:rPr>
        <w:t>2.3及时督促消缺工作，设备月底消缺率达到100%，完好率达到100%。</w:t>
      </w:r>
    </w:p>
    <w:p w14:paraId="6740A87E">
      <w:pPr>
        <w:spacing w:line="360" w:lineRule="auto"/>
        <w:rPr>
          <w:rFonts w:ascii="宋体" w:hAnsi="宋体" w:eastAsia="宋体" w:cs="宋体"/>
          <w:highlight w:val="none"/>
        </w:rPr>
      </w:pPr>
      <w:r>
        <w:rPr>
          <w:rFonts w:hint="eastAsia" w:ascii="宋体" w:hAnsi="宋体" w:eastAsia="宋体" w:cs="宋体"/>
          <w:highlight w:val="none"/>
        </w:rPr>
        <w:t>2.4开展粉尘清理、治理工作，及时对保洁质量进行检查，确保生产现场保洁质量。</w:t>
      </w:r>
    </w:p>
    <w:p w14:paraId="368CE029">
      <w:pPr>
        <w:spacing w:line="360" w:lineRule="auto"/>
        <w:rPr>
          <w:rFonts w:ascii="宋体" w:hAnsi="宋体" w:eastAsia="宋体" w:cs="宋体"/>
          <w:highlight w:val="none"/>
        </w:rPr>
      </w:pPr>
      <w:r>
        <w:rPr>
          <w:rFonts w:hint="eastAsia" w:ascii="宋体" w:hAnsi="宋体" w:eastAsia="宋体" w:cs="宋体"/>
          <w:highlight w:val="none"/>
        </w:rPr>
        <w:t>2.5认真负责的落实检修前的安全措施，确保检修工作安全。</w:t>
      </w:r>
    </w:p>
    <w:p w14:paraId="55805E6F">
      <w:pPr>
        <w:spacing w:line="360" w:lineRule="auto"/>
        <w:rPr>
          <w:rFonts w:ascii="宋体" w:hAnsi="宋体" w:eastAsia="宋体" w:cs="宋体"/>
          <w:highlight w:val="none"/>
        </w:rPr>
      </w:pPr>
      <w:r>
        <w:rPr>
          <w:rFonts w:hint="eastAsia" w:ascii="宋体" w:hAnsi="宋体" w:eastAsia="宋体" w:cs="宋体"/>
          <w:highlight w:val="none"/>
        </w:rPr>
        <w:t>2.6认真负责的对检修质量进行验收，确保检修质量。</w:t>
      </w:r>
    </w:p>
    <w:p w14:paraId="38B3A47D">
      <w:pPr>
        <w:spacing w:line="360" w:lineRule="auto"/>
        <w:rPr>
          <w:rFonts w:ascii="宋体" w:hAnsi="宋体" w:eastAsia="宋体" w:cs="宋体"/>
          <w:b/>
          <w:bCs/>
          <w:highlight w:val="none"/>
        </w:rPr>
      </w:pPr>
      <w:bookmarkStart w:id="52" w:name="_Toc5813833"/>
      <w:r>
        <w:rPr>
          <w:rFonts w:hint="eastAsia" w:ascii="宋体" w:hAnsi="宋体" w:eastAsia="宋体" w:cs="宋体"/>
          <w:b/>
          <w:bCs/>
          <w:highlight w:val="none"/>
        </w:rPr>
        <w:t>3.文明及环境目标</w:t>
      </w:r>
      <w:bookmarkEnd w:id="52"/>
    </w:p>
    <w:p w14:paraId="5EBA12EB">
      <w:pPr>
        <w:spacing w:line="360" w:lineRule="auto"/>
        <w:rPr>
          <w:rFonts w:ascii="宋体" w:hAnsi="宋体" w:eastAsia="宋体" w:cs="宋体"/>
          <w:highlight w:val="none"/>
        </w:rPr>
      </w:pPr>
      <w:r>
        <w:rPr>
          <w:rFonts w:hint="eastAsia" w:ascii="宋体" w:hAnsi="宋体" w:eastAsia="宋体" w:cs="宋体"/>
          <w:highlight w:val="none"/>
        </w:rPr>
        <w:t>3.1值班室及生产现场内外整洁，巡检通道畅通，照明良好。</w:t>
      </w:r>
    </w:p>
    <w:p w14:paraId="2374B477">
      <w:pPr>
        <w:spacing w:line="360" w:lineRule="auto"/>
        <w:rPr>
          <w:rFonts w:ascii="宋体" w:hAnsi="宋体" w:eastAsia="宋体" w:cs="宋体"/>
          <w:highlight w:val="none"/>
        </w:rPr>
      </w:pPr>
      <w:r>
        <w:rPr>
          <w:rFonts w:hint="eastAsia" w:ascii="宋体" w:hAnsi="宋体" w:eastAsia="宋体" w:cs="宋体"/>
          <w:highlight w:val="none"/>
        </w:rPr>
        <w:t>3.2生产现场整洁，垃圾及时清理，工器具按指定位置摆放整齐。</w:t>
      </w:r>
    </w:p>
    <w:p w14:paraId="4F3BECB5">
      <w:pPr>
        <w:spacing w:line="360" w:lineRule="auto"/>
        <w:rPr>
          <w:rFonts w:ascii="宋体" w:hAnsi="宋体" w:eastAsia="宋体" w:cs="宋体"/>
          <w:highlight w:val="none"/>
        </w:rPr>
      </w:pPr>
      <w:r>
        <w:rPr>
          <w:rFonts w:hint="eastAsia" w:ascii="宋体" w:hAnsi="宋体" w:eastAsia="宋体" w:cs="宋体"/>
          <w:highlight w:val="none"/>
        </w:rPr>
        <w:t>3.3检修现场整洁、有序，机具、电线、材料摆放整齐。</w:t>
      </w:r>
    </w:p>
    <w:p w14:paraId="48F4AD6D">
      <w:pPr>
        <w:spacing w:line="360" w:lineRule="auto"/>
        <w:rPr>
          <w:rFonts w:ascii="宋体" w:hAnsi="宋体" w:eastAsia="宋体" w:cs="宋体"/>
          <w:highlight w:val="none"/>
        </w:rPr>
      </w:pPr>
      <w:r>
        <w:rPr>
          <w:rFonts w:hint="eastAsia" w:ascii="宋体" w:hAnsi="宋体" w:eastAsia="宋体" w:cs="宋体"/>
          <w:highlight w:val="none"/>
        </w:rPr>
        <w:t>3.4员工穿着整洁，讲文明，树正气。</w:t>
      </w:r>
    </w:p>
    <w:p w14:paraId="6DAE07FC">
      <w:pPr>
        <w:spacing w:line="360" w:lineRule="auto"/>
        <w:rPr>
          <w:rFonts w:ascii="宋体" w:hAnsi="宋体" w:eastAsia="宋体" w:cs="宋体"/>
          <w:highlight w:val="none"/>
        </w:rPr>
      </w:pPr>
      <w:r>
        <w:rPr>
          <w:rFonts w:hint="eastAsia" w:ascii="宋体" w:hAnsi="宋体" w:eastAsia="宋体" w:cs="宋体"/>
          <w:highlight w:val="none"/>
        </w:rPr>
        <w:t>3.5积极与其它</w:t>
      </w:r>
      <w:r>
        <w:rPr>
          <w:rFonts w:hint="eastAsia" w:ascii="宋体" w:hAnsi="宋体" w:eastAsia="宋体" w:cs="宋体"/>
          <w:highlight w:val="none"/>
          <w:lang w:eastAsia="zh-CN"/>
        </w:rPr>
        <w:t>投标人</w:t>
      </w:r>
      <w:r>
        <w:rPr>
          <w:rFonts w:hint="eastAsia" w:ascii="宋体" w:hAnsi="宋体" w:eastAsia="宋体" w:cs="宋体"/>
          <w:highlight w:val="none"/>
        </w:rPr>
        <w:t>共同协作，共创良好工作氛围。</w:t>
      </w:r>
    </w:p>
    <w:p w14:paraId="48754323">
      <w:pPr>
        <w:outlineLvl w:val="1"/>
        <w:rPr>
          <w:rFonts w:hint="eastAsia" w:ascii="宋体" w:hAnsi="宋体" w:eastAsia="宋体" w:cs="宋体"/>
          <w:b/>
          <w:sz w:val="24"/>
          <w:szCs w:val="24"/>
          <w:highlight w:val="none"/>
        </w:rPr>
      </w:pPr>
      <w:bookmarkStart w:id="53" w:name="_Toc5813835"/>
      <w:bookmarkStart w:id="54" w:name="_Toc7777"/>
      <w:r>
        <w:rPr>
          <w:rFonts w:hint="eastAsia" w:ascii="宋体" w:hAnsi="宋体" w:eastAsia="宋体" w:cs="宋体"/>
          <w:b/>
          <w:sz w:val="24"/>
          <w:szCs w:val="24"/>
          <w:highlight w:val="none"/>
        </w:rPr>
        <w:t>十、安全管理体系</w:t>
      </w:r>
      <w:bookmarkEnd w:id="53"/>
      <w:bookmarkEnd w:id="54"/>
    </w:p>
    <w:p w14:paraId="559D6177">
      <w:pPr>
        <w:spacing w:line="360" w:lineRule="auto"/>
        <w:rPr>
          <w:rFonts w:ascii="宋体" w:hAnsi="宋体" w:eastAsia="宋体" w:cs="宋体"/>
          <w:b/>
          <w:bCs/>
          <w:highlight w:val="none"/>
        </w:rPr>
      </w:pPr>
      <w:bookmarkStart w:id="55" w:name="_Toc5813836"/>
      <w:r>
        <w:rPr>
          <w:rFonts w:hint="eastAsia" w:ascii="宋体" w:hAnsi="宋体" w:eastAsia="宋体" w:cs="宋体"/>
          <w:b/>
          <w:bCs/>
          <w:highlight w:val="none"/>
        </w:rPr>
        <w:t>1.管理原则</w:t>
      </w:r>
      <w:bookmarkEnd w:id="55"/>
    </w:p>
    <w:p w14:paraId="11B10493">
      <w:pPr>
        <w:spacing w:line="360" w:lineRule="auto"/>
        <w:rPr>
          <w:rFonts w:ascii="宋体" w:hAnsi="宋体" w:eastAsia="宋体" w:cs="宋体"/>
          <w:highlight w:val="none"/>
        </w:rPr>
      </w:pPr>
      <w:r>
        <w:rPr>
          <w:rFonts w:hint="eastAsia" w:ascii="宋体" w:hAnsi="宋体" w:eastAsia="宋体" w:cs="宋体"/>
          <w:highlight w:val="none"/>
        </w:rPr>
        <w:t>1.1安全健康环境管理必须贯彻“安全第一、预防为主、综合治理”的安全生产方针，严格遵守国家、地方、行业、</w:t>
      </w:r>
      <w:r>
        <w:rPr>
          <w:rFonts w:hint="eastAsia" w:ascii="宋体" w:hAnsi="宋体" w:eastAsia="宋体" w:cs="宋体"/>
          <w:highlight w:val="none"/>
          <w:lang w:eastAsia="zh-CN"/>
        </w:rPr>
        <w:t>招标人</w:t>
      </w:r>
      <w:r>
        <w:rPr>
          <w:rFonts w:hint="eastAsia" w:ascii="宋体" w:hAnsi="宋体" w:eastAsia="宋体" w:cs="宋体"/>
          <w:highlight w:val="none"/>
        </w:rPr>
        <w:t>及</w:t>
      </w:r>
      <w:r>
        <w:rPr>
          <w:rFonts w:hint="eastAsia" w:ascii="宋体" w:hAnsi="宋体" w:eastAsia="宋体" w:cs="宋体"/>
          <w:highlight w:val="none"/>
          <w:lang w:eastAsia="zh-CN"/>
        </w:rPr>
        <w:t>投标人</w:t>
      </w:r>
      <w:r>
        <w:rPr>
          <w:rFonts w:hint="eastAsia" w:ascii="宋体" w:hAnsi="宋体" w:eastAsia="宋体" w:cs="宋体"/>
          <w:highlight w:val="none"/>
        </w:rPr>
        <w:t>的有关法律法规、标准和规章制度。</w:t>
      </w:r>
    </w:p>
    <w:p w14:paraId="4F0935EC">
      <w:pPr>
        <w:spacing w:line="360" w:lineRule="auto"/>
        <w:rPr>
          <w:rFonts w:ascii="宋体" w:hAnsi="宋体" w:eastAsia="宋体" w:cs="宋体"/>
          <w:highlight w:val="none"/>
        </w:rPr>
      </w:pPr>
      <w:r>
        <w:rPr>
          <w:rFonts w:hint="eastAsia" w:ascii="宋体" w:hAnsi="宋体" w:eastAsia="宋体" w:cs="宋体"/>
          <w:highlight w:val="none"/>
        </w:rPr>
        <w:t>1.2全面推行预测预控机制，强化安全技术保障，加强过程管理。</w:t>
      </w:r>
    </w:p>
    <w:p w14:paraId="2F667341">
      <w:pPr>
        <w:spacing w:line="360" w:lineRule="auto"/>
        <w:rPr>
          <w:rFonts w:ascii="宋体" w:hAnsi="宋体" w:eastAsia="宋体" w:cs="宋体"/>
          <w:highlight w:val="none"/>
        </w:rPr>
      </w:pPr>
      <w:r>
        <w:rPr>
          <w:rFonts w:hint="eastAsia" w:ascii="宋体" w:hAnsi="宋体" w:eastAsia="宋体" w:cs="宋体"/>
          <w:highlight w:val="none"/>
        </w:rPr>
        <w:t>1.3坚持“管生产必须管安全”的原则，正确处理安全与生产之间的矛盾。</w:t>
      </w:r>
    </w:p>
    <w:p w14:paraId="08605A43">
      <w:pPr>
        <w:spacing w:line="360" w:lineRule="auto"/>
        <w:rPr>
          <w:rFonts w:ascii="宋体" w:hAnsi="宋体" w:eastAsia="宋体" w:cs="宋体"/>
          <w:b/>
          <w:bCs/>
          <w:highlight w:val="none"/>
        </w:rPr>
      </w:pPr>
      <w:bookmarkStart w:id="56" w:name="_Toc5813837"/>
      <w:r>
        <w:rPr>
          <w:rFonts w:hint="eastAsia" w:ascii="宋体" w:hAnsi="宋体" w:eastAsia="宋体" w:cs="宋体"/>
          <w:b/>
          <w:bCs/>
          <w:highlight w:val="none"/>
        </w:rPr>
        <w:t>2.管理范围</w:t>
      </w:r>
      <w:bookmarkEnd w:id="56"/>
    </w:p>
    <w:p w14:paraId="7373610D">
      <w:pPr>
        <w:spacing w:line="360" w:lineRule="auto"/>
        <w:rPr>
          <w:rFonts w:ascii="宋体" w:hAnsi="宋体" w:eastAsia="宋体" w:cs="宋体"/>
          <w:highlight w:val="none"/>
        </w:rPr>
      </w:pPr>
      <w:r>
        <w:rPr>
          <w:rFonts w:hint="eastAsia" w:ascii="宋体" w:hAnsi="宋体" w:eastAsia="宋体" w:cs="宋体"/>
          <w:highlight w:val="none"/>
        </w:rPr>
        <w:t>2.1项目范围内的人身、职业健康、机械设备、用电、消防、环境、交通治安及危险品、易燃易爆品等安全管理工作。</w:t>
      </w:r>
    </w:p>
    <w:p w14:paraId="2C5F3014">
      <w:pPr>
        <w:spacing w:line="360" w:lineRule="auto"/>
        <w:rPr>
          <w:rFonts w:ascii="宋体" w:hAnsi="宋体" w:eastAsia="宋体" w:cs="宋体"/>
          <w:highlight w:val="none"/>
        </w:rPr>
      </w:pPr>
      <w:r>
        <w:rPr>
          <w:rFonts w:hint="eastAsia" w:ascii="宋体" w:hAnsi="宋体" w:eastAsia="宋体" w:cs="宋体"/>
          <w:highlight w:val="none"/>
        </w:rPr>
        <w:t>2.2进入生产现场开展设备维护、保养、检修等工作以及生产现场保洁工作的人员，进入生产现场开展检修、服务的其它人员。</w:t>
      </w:r>
    </w:p>
    <w:p w14:paraId="5AC42896">
      <w:pPr>
        <w:spacing w:line="360" w:lineRule="auto"/>
        <w:rPr>
          <w:rFonts w:ascii="宋体" w:hAnsi="宋体" w:eastAsia="宋体" w:cs="宋体"/>
          <w:b/>
          <w:bCs/>
          <w:highlight w:val="none"/>
        </w:rPr>
      </w:pPr>
      <w:bookmarkStart w:id="57" w:name="_Toc5813838"/>
      <w:r>
        <w:rPr>
          <w:rFonts w:hint="eastAsia" w:ascii="宋体" w:hAnsi="宋体" w:eastAsia="宋体" w:cs="宋体"/>
          <w:b/>
          <w:bCs/>
          <w:highlight w:val="none"/>
        </w:rPr>
        <w:t>3.安全管理策划</w:t>
      </w:r>
      <w:bookmarkEnd w:id="57"/>
    </w:p>
    <w:p w14:paraId="3255DA9C">
      <w:pPr>
        <w:spacing w:line="360" w:lineRule="auto"/>
        <w:rPr>
          <w:rFonts w:ascii="宋体" w:hAnsi="宋体" w:eastAsia="宋体" w:cs="宋体"/>
          <w:highlight w:val="none"/>
        </w:rPr>
      </w:pPr>
      <w:r>
        <w:rPr>
          <w:rFonts w:hint="eastAsia" w:ascii="宋体" w:hAnsi="宋体" w:eastAsia="宋体" w:cs="宋体"/>
          <w:highlight w:val="none"/>
        </w:rPr>
        <w:t>3.1甲乙双方应根据本项目特点，进行危险和环境因素识别，形成本项目《重大危险、环境因素和控制计划清单》，按控制要求进行重点控制。</w:t>
      </w:r>
    </w:p>
    <w:p w14:paraId="22B05D87">
      <w:pPr>
        <w:spacing w:line="360" w:lineRule="auto"/>
        <w:rPr>
          <w:rFonts w:ascii="宋体" w:hAnsi="宋体" w:eastAsia="宋体" w:cs="宋体"/>
          <w:highlight w:val="none"/>
        </w:rPr>
      </w:pPr>
      <w:r>
        <w:rPr>
          <w:rFonts w:hint="eastAsia" w:ascii="宋体" w:hAnsi="宋体" w:eastAsia="宋体" w:cs="宋体"/>
          <w:highlight w:val="none"/>
        </w:rPr>
        <w:t>3.2</w:t>
      </w:r>
      <w:r>
        <w:rPr>
          <w:rFonts w:hint="eastAsia" w:ascii="宋体" w:hAnsi="宋体" w:eastAsia="宋体" w:cs="宋体"/>
          <w:highlight w:val="none"/>
          <w:lang w:eastAsia="zh-CN"/>
        </w:rPr>
        <w:t>投标人</w:t>
      </w:r>
      <w:r>
        <w:rPr>
          <w:rFonts w:hint="eastAsia" w:ascii="宋体" w:hAnsi="宋体" w:eastAsia="宋体" w:cs="宋体"/>
          <w:highlight w:val="none"/>
        </w:rPr>
        <w:t>应根据</w:t>
      </w:r>
      <w:r>
        <w:rPr>
          <w:rFonts w:hint="eastAsia" w:ascii="宋体" w:hAnsi="宋体" w:eastAsia="宋体" w:cs="宋体"/>
          <w:highlight w:val="none"/>
          <w:lang w:eastAsia="zh-CN"/>
        </w:rPr>
        <w:t>招标人</w:t>
      </w:r>
      <w:r>
        <w:rPr>
          <w:rFonts w:hint="eastAsia" w:ascii="宋体" w:hAnsi="宋体" w:eastAsia="宋体" w:cs="宋体"/>
          <w:highlight w:val="none"/>
        </w:rPr>
        <w:t>相关安全管理程序和制度，编制二级安全管理制度。对项目运行中出现的问题，</w:t>
      </w:r>
      <w:r>
        <w:rPr>
          <w:rFonts w:hint="eastAsia" w:ascii="宋体" w:hAnsi="宋体" w:eastAsia="宋体" w:cs="宋体"/>
          <w:highlight w:val="none"/>
          <w:lang w:eastAsia="zh-CN"/>
        </w:rPr>
        <w:t>投标人</w:t>
      </w:r>
      <w:r>
        <w:rPr>
          <w:rFonts w:hint="eastAsia" w:ascii="宋体" w:hAnsi="宋体" w:eastAsia="宋体" w:cs="宋体"/>
          <w:highlight w:val="none"/>
        </w:rPr>
        <w:t>安全员负责对其进行适时修订。</w:t>
      </w:r>
    </w:p>
    <w:p w14:paraId="6300C920">
      <w:pPr>
        <w:spacing w:line="360" w:lineRule="auto"/>
        <w:rPr>
          <w:rFonts w:ascii="宋体" w:hAnsi="宋体" w:eastAsia="宋体" w:cs="宋体"/>
          <w:highlight w:val="none"/>
        </w:rPr>
      </w:pPr>
      <w:r>
        <w:rPr>
          <w:rFonts w:hint="eastAsia" w:ascii="宋体" w:hAnsi="宋体" w:eastAsia="宋体" w:cs="宋体"/>
          <w:highlight w:val="none"/>
        </w:rPr>
        <w:t>3.3</w:t>
      </w:r>
      <w:r>
        <w:rPr>
          <w:rFonts w:hint="eastAsia" w:ascii="宋体" w:hAnsi="宋体" w:eastAsia="宋体" w:cs="宋体"/>
          <w:highlight w:val="none"/>
          <w:lang w:eastAsia="zh-CN"/>
        </w:rPr>
        <w:t>投标人</w:t>
      </w:r>
      <w:r>
        <w:rPr>
          <w:rFonts w:hint="eastAsia" w:ascii="宋体" w:hAnsi="宋体" w:eastAsia="宋体" w:cs="宋体"/>
          <w:highlight w:val="none"/>
        </w:rPr>
        <w:t>应制定安全健康与环境管理目标。为确保目标的实现，应制定本项目防氮气窒息、防煤气中毒、防机械伤害、防触电、防高空坠落、防滑防跌、防误操作以及防员工职业伤害的管理方案；</w:t>
      </w:r>
    </w:p>
    <w:p w14:paraId="3030BC99">
      <w:pPr>
        <w:spacing w:line="360" w:lineRule="auto"/>
        <w:rPr>
          <w:rFonts w:ascii="宋体" w:hAnsi="宋体" w:eastAsia="宋体" w:cs="宋体"/>
          <w:highlight w:val="none"/>
        </w:rPr>
      </w:pPr>
      <w:r>
        <w:rPr>
          <w:rFonts w:hint="eastAsia" w:ascii="宋体" w:hAnsi="宋体" w:eastAsia="宋体" w:cs="宋体"/>
          <w:highlight w:val="none"/>
        </w:rPr>
        <w:t>3.4</w:t>
      </w:r>
      <w:r>
        <w:rPr>
          <w:rFonts w:hint="eastAsia" w:ascii="宋体" w:hAnsi="宋体" w:eastAsia="宋体" w:cs="宋体"/>
          <w:highlight w:val="none"/>
          <w:lang w:eastAsia="zh-CN"/>
        </w:rPr>
        <w:t>投标人</w:t>
      </w:r>
      <w:r>
        <w:rPr>
          <w:rFonts w:hint="eastAsia" w:ascii="宋体" w:hAnsi="宋体" w:eastAsia="宋体" w:cs="宋体"/>
          <w:highlight w:val="none"/>
        </w:rPr>
        <w:t>应根据</w:t>
      </w:r>
      <w:r>
        <w:rPr>
          <w:rFonts w:hint="eastAsia" w:ascii="宋体" w:hAnsi="宋体" w:eastAsia="宋体" w:cs="宋体"/>
          <w:highlight w:val="none"/>
          <w:lang w:eastAsia="zh-CN"/>
        </w:rPr>
        <w:t>招标人</w:t>
      </w:r>
      <w:r>
        <w:rPr>
          <w:rFonts w:hint="eastAsia" w:ascii="宋体" w:hAnsi="宋体" w:eastAsia="宋体" w:cs="宋体"/>
          <w:highlight w:val="none"/>
        </w:rPr>
        <w:t>方的要求，开展必要的安全知识培训，所有员工应具备必要的安全监护知识，具备风险识别能力，参加新天公司组织的监护人考试并取得监护资格。</w:t>
      </w:r>
    </w:p>
    <w:p w14:paraId="58C0099B">
      <w:pPr>
        <w:spacing w:line="360" w:lineRule="auto"/>
        <w:rPr>
          <w:rFonts w:ascii="宋体" w:hAnsi="宋体" w:eastAsia="宋体" w:cs="宋体"/>
          <w:highlight w:val="none"/>
        </w:rPr>
      </w:pPr>
      <w:r>
        <w:rPr>
          <w:rFonts w:hint="eastAsia" w:ascii="宋体" w:hAnsi="宋体" w:eastAsia="宋体" w:cs="宋体"/>
          <w:highlight w:val="none"/>
        </w:rPr>
        <w:t>3.5</w:t>
      </w:r>
      <w:r>
        <w:rPr>
          <w:rFonts w:hint="eastAsia" w:ascii="宋体" w:hAnsi="宋体" w:eastAsia="宋体" w:cs="宋体"/>
          <w:highlight w:val="none"/>
          <w:lang w:eastAsia="zh-CN"/>
        </w:rPr>
        <w:t>投标人</w:t>
      </w:r>
      <w:r>
        <w:rPr>
          <w:rFonts w:hint="eastAsia" w:ascii="宋体" w:hAnsi="宋体" w:eastAsia="宋体" w:cs="宋体"/>
          <w:highlight w:val="none"/>
        </w:rPr>
        <w:t>所有人员应参加新天公司组织的消防气防培训，能够正确使用消防气防器材能力，具备应急自救的能力。</w:t>
      </w:r>
    </w:p>
    <w:p w14:paraId="5A3D58D9">
      <w:pPr>
        <w:spacing w:line="360" w:lineRule="auto"/>
        <w:rPr>
          <w:rFonts w:ascii="宋体" w:hAnsi="宋体" w:eastAsia="宋体" w:cs="宋体"/>
          <w:highlight w:val="none"/>
        </w:rPr>
      </w:pPr>
      <w:r>
        <w:rPr>
          <w:rFonts w:hint="eastAsia" w:ascii="宋体" w:hAnsi="宋体" w:eastAsia="宋体" w:cs="宋体"/>
          <w:highlight w:val="none"/>
        </w:rPr>
        <w:t>3.6</w:t>
      </w:r>
      <w:r>
        <w:rPr>
          <w:rFonts w:hint="eastAsia" w:ascii="宋体" w:hAnsi="宋体" w:eastAsia="宋体" w:cs="宋体"/>
          <w:highlight w:val="none"/>
          <w:lang w:eastAsia="zh-CN"/>
        </w:rPr>
        <w:t>投标人</w:t>
      </w:r>
      <w:r>
        <w:rPr>
          <w:rFonts w:hint="eastAsia" w:ascii="宋体" w:hAnsi="宋体" w:eastAsia="宋体" w:cs="宋体"/>
          <w:highlight w:val="none"/>
        </w:rPr>
        <w:t>主要负责人应参加重大检维修方案编制、评审工作，熟悉检维修工作的安全风险因素，应采取安全防范措施。</w:t>
      </w:r>
    </w:p>
    <w:p w14:paraId="7E8658FE">
      <w:pPr>
        <w:spacing w:line="360" w:lineRule="auto"/>
        <w:rPr>
          <w:rFonts w:ascii="宋体" w:hAnsi="宋体" w:eastAsia="宋体" w:cs="宋体"/>
          <w:highlight w:val="none"/>
        </w:rPr>
      </w:pPr>
      <w:r>
        <w:rPr>
          <w:rFonts w:hint="eastAsia" w:ascii="宋体" w:hAnsi="宋体" w:eastAsia="宋体" w:cs="宋体"/>
          <w:highlight w:val="none"/>
        </w:rPr>
        <w:t>3.7</w:t>
      </w:r>
      <w:r>
        <w:rPr>
          <w:rFonts w:hint="eastAsia" w:ascii="宋体" w:hAnsi="宋体" w:eastAsia="宋体" w:cs="宋体"/>
          <w:highlight w:val="none"/>
          <w:lang w:eastAsia="zh-CN"/>
        </w:rPr>
        <w:t>投标人</w:t>
      </w:r>
      <w:r>
        <w:rPr>
          <w:rFonts w:hint="eastAsia" w:ascii="宋体" w:hAnsi="宋体" w:eastAsia="宋体" w:cs="宋体"/>
          <w:highlight w:val="none"/>
        </w:rPr>
        <w:t>应制定本项目安全监察工作计划。制定详尽的工作计划，应包括安全用品需求、检查、教育、培训、应急演练等内容。根据工作计划，应制订本项目安全监察计划，应包括策划、检查、绩效分析等内容，项目部人员在监察计划指导下开展各项目日常管理工作。</w:t>
      </w:r>
    </w:p>
    <w:p w14:paraId="0310F227">
      <w:pPr>
        <w:spacing w:line="360" w:lineRule="auto"/>
        <w:rPr>
          <w:rFonts w:ascii="宋体" w:hAnsi="宋体" w:eastAsia="宋体" w:cs="宋体"/>
          <w:b/>
          <w:bCs/>
          <w:highlight w:val="none"/>
        </w:rPr>
      </w:pPr>
      <w:bookmarkStart w:id="58" w:name="_Toc5813839"/>
      <w:r>
        <w:rPr>
          <w:rFonts w:hint="eastAsia" w:ascii="宋体" w:hAnsi="宋体" w:eastAsia="宋体" w:cs="宋体"/>
          <w:b/>
          <w:bCs/>
          <w:highlight w:val="none"/>
        </w:rPr>
        <w:t>4.安全管理过程控制</w:t>
      </w:r>
      <w:bookmarkEnd w:id="58"/>
    </w:p>
    <w:p w14:paraId="3C26689B">
      <w:pPr>
        <w:spacing w:line="360" w:lineRule="auto"/>
        <w:rPr>
          <w:rFonts w:ascii="宋体" w:hAnsi="宋体" w:eastAsia="宋体" w:cs="宋体"/>
          <w:highlight w:val="none"/>
        </w:rPr>
      </w:pPr>
      <w:r>
        <w:rPr>
          <w:rFonts w:hint="eastAsia" w:ascii="宋体" w:hAnsi="宋体" w:eastAsia="宋体" w:cs="宋体"/>
          <w:highlight w:val="none"/>
        </w:rPr>
        <w:t>4.1</w:t>
      </w:r>
      <w:r>
        <w:rPr>
          <w:rFonts w:hint="eastAsia" w:ascii="宋体" w:hAnsi="宋体" w:eastAsia="宋体" w:cs="宋体"/>
          <w:highlight w:val="none"/>
          <w:lang w:eastAsia="zh-CN"/>
        </w:rPr>
        <w:t>投标人</w:t>
      </w:r>
      <w:r>
        <w:rPr>
          <w:rFonts w:hint="eastAsia" w:ascii="宋体" w:hAnsi="宋体" w:eastAsia="宋体" w:cs="宋体"/>
          <w:highlight w:val="none"/>
        </w:rPr>
        <w:t>的班组控制管理，规范运行班组人员的思想、行为、着装。</w:t>
      </w:r>
    </w:p>
    <w:p w14:paraId="2887E31F">
      <w:pPr>
        <w:spacing w:line="360" w:lineRule="auto"/>
        <w:rPr>
          <w:rFonts w:ascii="宋体" w:hAnsi="宋体" w:eastAsia="宋体" w:cs="宋体"/>
          <w:highlight w:val="none"/>
        </w:rPr>
      </w:pPr>
      <w:r>
        <w:rPr>
          <w:rFonts w:hint="eastAsia" w:ascii="宋体" w:hAnsi="宋体" w:eastAsia="宋体" w:cs="宋体"/>
          <w:highlight w:val="none"/>
        </w:rPr>
        <w:t>4.2</w:t>
      </w:r>
      <w:r>
        <w:rPr>
          <w:rFonts w:hint="eastAsia" w:ascii="宋体" w:hAnsi="宋体" w:eastAsia="宋体" w:cs="宋体"/>
          <w:highlight w:val="none"/>
          <w:lang w:eastAsia="zh-CN"/>
        </w:rPr>
        <w:t>招标人</w:t>
      </w:r>
      <w:r>
        <w:rPr>
          <w:rFonts w:hint="eastAsia" w:ascii="宋体" w:hAnsi="宋体" w:eastAsia="宋体" w:cs="宋体"/>
          <w:highlight w:val="none"/>
        </w:rPr>
        <w:t>对</w:t>
      </w:r>
      <w:r>
        <w:rPr>
          <w:rFonts w:hint="eastAsia" w:ascii="宋体" w:hAnsi="宋体" w:eastAsia="宋体" w:cs="宋体"/>
          <w:highlight w:val="none"/>
          <w:lang w:eastAsia="zh-CN"/>
        </w:rPr>
        <w:t>投标人</w:t>
      </w:r>
      <w:r>
        <w:rPr>
          <w:rFonts w:hint="eastAsia" w:ascii="宋体" w:hAnsi="宋体" w:eastAsia="宋体" w:cs="宋体"/>
          <w:highlight w:val="none"/>
        </w:rPr>
        <w:t>用工人员进行合格性审查，对承包人员的入厂教育、技术及安全培训进行过程监察、评价考核等。</w:t>
      </w:r>
    </w:p>
    <w:p w14:paraId="0020DA75">
      <w:pPr>
        <w:spacing w:line="360" w:lineRule="auto"/>
        <w:rPr>
          <w:rFonts w:ascii="宋体" w:hAnsi="宋体" w:eastAsia="宋体" w:cs="宋体"/>
          <w:highlight w:val="none"/>
        </w:rPr>
      </w:pPr>
      <w:r>
        <w:rPr>
          <w:rFonts w:hint="eastAsia" w:ascii="宋体" w:hAnsi="宋体" w:eastAsia="宋体" w:cs="宋体"/>
          <w:highlight w:val="none"/>
        </w:rPr>
        <w:t>4.3</w:t>
      </w:r>
      <w:r>
        <w:rPr>
          <w:rFonts w:hint="eastAsia" w:ascii="宋体" w:hAnsi="宋体" w:eastAsia="宋体" w:cs="宋体"/>
          <w:highlight w:val="none"/>
          <w:lang w:eastAsia="zh-CN"/>
        </w:rPr>
        <w:t>投标人</w:t>
      </w:r>
      <w:r>
        <w:rPr>
          <w:rFonts w:hint="eastAsia" w:ascii="宋体" w:hAnsi="宋体" w:eastAsia="宋体" w:cs="宋体"/>
          <w:highlight w:val="none"/>
        </w:rPr>
        <w:t>应逐步提高管理水平，根据新天公司要求，开展“7s”管理。</w:t>
      </w:r>
    </w:p>
    <w:p w14:paraId="076964D8">
      <w:pPr>
        <w:spacing w:line="360" w:lineRule="auto"/>
        <w:rPr>
          <w:rFonts w:ascii="宋体" w:hAnsi="宋体" w:eastAsia="宋体" w:cs="宋体"/>
          <w:highlight w:val="none"/>
        </w:rPr>
      </w:pPr>
      <w:r>
        <w:rPr>
          <w:rFonts w:hint="eastAsia" w:ascii="宋体" w:hAnsi="宋体" w:eastAsia="宋体" w:cs="宋体"/>
          <w:highlight w:val="none"/>
        </w:rPr>
        <w:t>4.4</w:t>
      </w:r>
      <w:r>
        <w:rPr>
          <w:rFonts w:hint="eastAsia" w:ascii="宋体" w:hAnsi="宋体" w:eastAsia="宋体" w:cs="宋体"/>
          <w:highlight w:val="none"/>
          <w:lang w:eastAsia="zh-CN"/>
        </w:rPr>
        <w:t>投标人</w:t>
      </w:r>
      <w:r>
        <w:rPr>
          <w:rFonts w:hint="eastAsia" w:ascii="宋体" w:hAnsi="宋体" w:eastAsia="宋体" w:cs="宋体"/>
          <w:highlight w:val="none"/>
        </w:rPr>
        <w:t>应规范安全管理活动中的各项工作，对于存在的问题及时采取纠正措施。</w:t>
      </w:r>
    </w:p>
    <w:p w14:paraId="714E57A2">
      <w:pPr>
        <w:spacing w:line="360" w:lineRule="auto"/>
        <w:rPr>
          <w:rFonts w:ascii="宋体" w:hAnsi="宋体" w:eastAsia="宋体" w:cs="宋体"/>
          <w:highlight w:val="none"/>
        </w:rPr>
      </w:pPr>
      <w:r>
        <w:rPr>
          <w:rFonts w:hint="eastAsia" w:ascii="宋体" w:hAnsi="宋体" w:eastAsia="宋体" w:cs="宋体"/>
          <w:highlight w:val="none"/>
        </w:rPr>
        <w:t>4.5</w:t>
      </w:r>
      <w:r>
        <w:rPr>
          <w:rFonts w:hint="eastAsia" w:ascii="宋体" w:hAnsi="宋体" w:eastAsia="宋体" w:cs="宋体"/>
          <w:highlight w:val="none"/>
          <w:lang w:eastAsia="zh-CN"/>
        </w:rPr>
        <w:t>投标人</w:t>
      </w:r>
      <w:r>
        <w:rPr>
          <w:rFonts w:hint="eastAsia" w:ascii="宋体" w:hAnsi="宋体" w:eastAsia="宋体" w:cs="宋体"/>
          <w:highlight w:val="none"/>
        </w:rPr>
        <w:t>应规范员工行为，做好现场作业的安全交底工作，对现场可视化标志标识进行全面检查、完善，杜绝误碰、误撞、误按等不安全事件的发生。</w:t>
      </w:r>
    </w:p>
    <w:p w14:paraId="6584CDA9">
      <w:pPr>
        <w:spacing w:line="360" w:lineRule="auto"/>
        <w:rPr>
          <w:rFonts w:ascii="宋体" w:hAnsi="宋体" w:eastAsia="宋体" w:cs="宋体"/>
          <w:highlight w:val="none"/>
        </w:rPr>
      </w:pPr>
      <w:r>
        <w:rPr>
          <w:rFonts w:hint="eastAsia" w:ascii="宋体" w:hAnsi="宋体" w:eastAsia="宋体" w:cs="宋体"/>
          <w:highlight w:val="none"/>
        </w:rPr>
        <w:t>4.6</w:t>
      </w:r>
      <w:r>
        <w:rPr>
          <w:rFonts w:hint="eastAsia" w:ascii="宋体" w:hAnsi="宋体" w:eastAsia="宋体" w:cs="宋体"/>
          <w:highlight w:val="none"/>
          <w:lang w:eastAsia="zh-CN"/>
        </w:rPr>
        <w:t>投标人</w:t>
      </w:r>
      <w:r>
        <w:rPr>
          <w:rFonts w:hint="eastAsia" w:ascii="宋体" w:hAnsi="宋体" w:eastAsia="宋体" w:cs="宋体"/>
          <w:highlight w:val="none"/>
        </w:rPr>
        <w:t>应依据有关法律法规、浙能安全工作规定建立健全安全生产工作体系，在生产过程中，结合企业实际不断探索构建适合企业安全发展的安全模式，为断完善安全生产规章制度，细化安全生产各项保障措施。</w:t>
      </w:r>
    </w:p>
    <w:p w14:paraId="32D2CC00">
      <w:pPr>
        <w:spacing w:line="360" w:lineRule="auto"/>
        <w:rPr>
          <w:rFonts w:ascii="宋体" w:hAnsi="宋体" w:eastAsia="宋体" w:cs="宋体"/>
          <w:highlight w:val="none"/>
        </w:rPr>
      </w:pPr>
      <w:r>
        <w:rPr>
          <w:rFonts w:hint="eastAsia" w:ascii="宋体" w:hAnsi="宋体" w:eastAsia="宋体" w:cs="宋体"/>
          <w:highlight w:val="none"/>
        </w:rPr>
        <w:t>4.7</w:t>
      </w:r>
      <w:r>
        <w:rPr>
          <w:rFonts w:hint="eastAsia" w:ascii="宋体" w:hAnsi="宋体" w:eastAsia="宋体" w:cs="宋体"/>
          <w:highlight w:val="none"/>
          <w:lang w:eastAsia="zh-CN"/>
        </w:rPr>
        <w:t>投标人</w:t>
      </w:r>
      <w:r>
        <w:rPr>
          <w:rFonts w:hint="eastAsia" w:ascii="宋体" w:hAnsi="宋体" w:eastAsia="宋体" w:cs="宋体"/>
          <w:highlight w:val="none"/>
        </w:rPr>
        <w:t>应认真落实安全生产主体责任，各级岗位、人员的安全生产责任，不断提升安全管理水平。</w:t>
      </w:r>
    </w:p>
    <w:p w14:paraId="5BE8DC49">
      <w:pPr>
        <w:spacing w:line="360" w:lineRule="auto"/>
        <w:rPr>
          <w:rFonts w:ascii="宋体" w:hAnsi="宋体" w:eastAsia="宋体" w:cs="宋体"/>
          <w:highlight w:val="none"/>
        </w:rPr>
      </w:pPr>
      <w:r>
        <w:rPr>
          <w:rFonts w:hint="eastAsia" w:ascii="宋体" w:hAnsi="宋体" w:eastAsia="宋体" w:cs="宋体"/>
          <w:highlight w:val="none"/>
        </w:rPr>
        <w:t>4.8</w:t>
      </w:r>
      <w:r>
        <w:rPr>
          <w:rFonts w:hint="eastAsia" w:ascii="宋体" w:hAnsi="宋体" w:eastAsia="宋体" w:cs="宋体"/>
          <w:highlight w:val="none"/>
          <w:lang w:eastAsia="zh-CN"/>
        </w:rPr>
        <w:t>投标人</w:t>
      </w:r>
      <w:r>
        <w:rPr>
          <w:rFonts w:hint="eastAsia" w:ascii="宋体" w:hAnsi="宋体" w:eastAsia="宋体" w:cs="宋体"/>
          <w:highlight w:val="none"/>
        </w:rPr>
        <w:t>应加强运行安全管理，严肃运行值班纪律。认真执行作业程序、工作着装、劳动保护等工作要求。</w:t>
      </w:r>
    </w:p>
    <w:p w14:paraId="0F57D6E1">
      <w:pPr>
        <w:spacing w:line="360" w:lineRule="auto"/>
        <w:rPr>
          <w:rFonts w:ascii="宋体" w:hAnsi="宋体" w:eastAsia="宋体" w:cs="宋体"/>
          <w:highlight w:val="none"/>
        </w:rPr>
      </w:pPr>
      <w:r>
        <w:rPr>
          <w:rFonts w:hint="eastAsia" w:ascii="宋体" w:hAnsi="宋体" w:eastAsia="宋体" w:cs="宋体"/>
          <w:highlight w:val="none"/>
        </w:rPr>
        <w:t>4.9</w:t>
      </w:r>
      <w:r>
        <w:rPr>
          <w:rFonts w:hint="eastAsia" w:ascii="宋体" w:hAnsi="宋体" w:eastAsia="宋体" w:cs="宋体"/>
          <w:highlight w:val="none"/>
          <w:lang w:eastAsia="zh-CN"/>
        </w:rPr>
        <w:t>投标人</w:t>
      </w:r>
      <w:r>
        <w:rPr>
          <w:rFonts w:hint="eastAsia" w:ascii="宋体" w:hAnsi="宋体" w:eastAsia="宋体" w:cs="宋体"/>
          <w:highlight w:val="none"/>
        </w:rPr>
        <w:t>要严格执行“两票三制”及监护制度，认真开展交接班检查、巡回检查工作，完善现场工作制度，明确工作标准，及时发现和消除设备异常和隐患。</w:t>
      </w:r>
    </w:p>
    <w:p w14:paraId="37DB40F8">
      <w:pPr>
        <w:spacing w:line="360" w:lineRule="auto"/>
        <w:rPr>
          <w:rFonts w:ascii="宋体" w:hAnsi="宋体" w:eastAsia="宋体" w:cs="宋体"/>
          <w:highlight w:val="none"/>
        </w:rPr>
      </w:pPr>
      <w:r>
        <w:rPr>
          <w:rFonts w:hint="eastAsia" w:ascii="宋体" w:hAnsi="宋体" w:eastAsia="宋体" w:cs="宋体"/>
          <w:highlight w:val="none"/>
        </w:rPr>
        <w:t>4.10</w:t>
      </w:r>
      <w:r>
        <w:rPr>
          <w:rFonts w:hint="eastAsia" w:ascii="宋体" w:hAnsi="宋体" w:eastAsia="宋体" w:cs="宋体"/>
          <w:highlight w:val="none"/>
          <w:lang w:eastAsia="zh-CN"/>
        </w:rPr>
        <w:t>投标人</w:t>
      </w:r>
      <w:r>
        <w:rPr>
          <w:rFonts w:hint="eastAsia" w:ascii="宋体" w:hAnsi="宋体" w:eastAsia="宋体" w:cs="宋体"/>
          <w:highlight w:val="none"/>
        </w:rPr>
        <w:t>应建立健全消防组织体系和规章制度，认真落实防火责任制。所有员工必须掌握新天公司重点部位防火预案，督促保洁单位及时清理积煤、积粉。</w:t>
      </w:r>
      <w:r>
        <w:rPr>
          <w:rFonts w:hint="eastAsia" w:ascii="宋体" w:hAnsi="宋体" w:eastAsia="宋体" w:cs="宋体"/>
          <w:highlight w:val="none"/>
          <w:lang w:eastAsia="zh-CN"/>
        </w:rPr>
        <w:t>投标人</w:t>
      </w:r>
      <w:r>
        <w:rPr>
          <w:rFonts w:hint="eastAsia" w:ascii="宋体" w:hAnsi="宋体" w:eastAsia="宋体" w:cs="宋体"/>
          <w:highlight w:val="none"/>
        </w:rPr>
        <w:t>应加强培训演练，提高人员防火意识和消防能力。</w:t>
      </w:r>
    </w:p>
    <w:p w14:paraId="71582BA7">
      <w:pPr>
        <w:spacing w:line="360" w:lineRule="auto"/>
        <w:rPr>
          <w:rFonts w:ascii="宋体" w:hAnsi="宋体" w:eastAsia="宋体" w:cs="宋体"/>
          <w:highlight w:val="none"/>
        </w:rPr>
      </w:pPr>
      <w:r>
        <w:rPr>
          <w:rFonts w:hint="eastAsia" w:ascii="宋体" w:hAnsi="宋体" w:eastAsia="宋体" w:cs="宋体"/>
          <w:highlight w:val="none"/>
        </w:rPr>
        <w:t>4.11</w:t>
      </w:r>
      <w:r>
        <w:rPr>
          <w:rFonts w:hint="eastAsia" w:ascii="宋体" w:hAnsi="宋体" w:eastAsia="宋体" w:cs="宋体"/>
          <w:highlight w:val="none"/>
          <w:lang w:eastAsia="zh-CN"/>
        </w:rPr>
        <w:t>投标人</w:t>
      </w:r>
      <w:r>
        <w:rPr>
          <w:rFonts w:hint="eastAsia" w:ascii="宋体" w:hAnsi="宋体" w:eastAsia="宋体" w:cs="宋体"/>
          <w:highlight w:val="none"/>
        </w:rPr>
        <w:t>应编制项目应急处置方案、人员意外伤害应急预案、消防应急预案，建立各班班长为骨干的应急组织，处理突发事件的应急抢险任务。承包应制定（包括但不限于）以下应急预案：</w:t>
      </w:r>
    </w:p>
    <w:p w14:paraId="5E8FA365">
      <w:pPr>
        <w:spacing w:line="360" w:lineRule="auto"/>
        <w:rPr>
          <w:rFonts w:ascii="宋体" w:hAnsi="宋体" w:eastAsia="宋体" w:cs="宋体"/>
          <w:highlight w:val="none"/>
        </w:rPr>
      </w:pPr>
      <w:r>
        <w:rPr>
          <w:rFonts w:hint="eastAsia" w:ascii="宋体" w:hAnsi="宋体" w:eastAsia="宋体" w:cs="宋体"/>
          <w:highlight w:val="none"/>
        </w:rPr>
        <w:t>4.11.1高处坠落、物体打击、车辆伤害、机械伤害应急预案。</w:t>
      </w:r>
    </w:p>
    <w:p w14:paraId="477C521A">
      <w:pPr>
        <w:spacing w:line="360" w:lineRule="auto"/>
        <w:rPr>
          <w:rFonts w:ascii="宋体" w:hAnsi="宋体" w:eastAsia="宋体" w:cs="宋体"/>
          <w:highlight w:val="none"/>
        </w:rPr>
      </w:pPr>
      <w:r>
        <w:rPr>
          <w:rFonts w:hint="eastAsia" w:ascii="宋体" w:hAnsi="宋体" w:eastAsia="宋体" w:cs="宋体"/>
          <w:highlight w:val="none"/>
        </w:rPr>
        <w:t>4.11.2触电应急预案。</w:t>
      </w:r>
    </w:p>
    <w:p w14:paraId="07668551">
      <w:pPr>
        <w:spacing w:line="360" w:lineRule="auto"/>
        <w:rPr>
          <w:rFonts w:ascii="宋体" w:hAnsi="宋体" w:eastAsia="宋体" w:cs="宋体"/>
          <w:highlight w:val="none"/>
        </w:rPr>
      </w:pPr>
      <w:r>
        <w:rPr>
          <w:rFonts w:hint="eastAsia" w:ascii="宋体" w:hAnsi="宋体" w:eastAsia="宋体" w:cs="宋体"/>
          <w:highlight w:val="none"/>
        </w:rPr>
        <w:t>4.11.3中毒窒息应急预案。</w:t>
      </w:r>
    </w:p>
    <w:p w14:paraId="03152E0D">
      <w:pPr>
        <w:spacing w:line="360" w:lineRule="auto"/>
        <w:rPr>
          <w:rFonts w:ascii="宋体" w:hAnsi="宋体" w:eastAsia="宋体" w:cs="宋体"/>
          <w:highlight w:val="none"/>
        </w:rPr>
      </w:pPr>
      <w:r>
        <w:rPr>
          <w:rFonts w:hint="eastAsia" w:ascii="宋体" w:hAnsi="宋体" w:eastAsia="宋体" w:cs="宋体"/>
          <w:highlight w:val="none"/>
        </w:rPr>
        <w:t>4.11.4火灾爆炸应急预案。</w:t>
      </w:r>
    </w:p>
    <w:p w14:paraId="5E944FFC">
      <w:pPr>
        <w:spacing w:line="360" w:lineRule="auto"/>
        <w:rPr>
          <w:rFonts w:ascii="宋体" w:hAnsi="宋体" w:eastAsia="宋体" w:cs="宋体"/>
          <w:highlight w:val="none"/>
        </w:rPr>
      </w:pPr>
      <w:r>
        <w:rPr>
          <w:rFonts w:hint="eastAsia" w:ascii="宋体" w:hAnsi="宋体" w:eastAsia="宋体" w:cs="宋体"/>
          <w:highlight w:val="none"/>
        </w:rPr>
        <w:t>4.11.5意外伤害应急预案。</w:t>
      </w:r>
    </w:p>
    <w:p w14:paraId="7ACD5747">
      <w:pPr>
        <w:spacing w:line="360" w:lineRule="auto"/>
        <w:rPr>
          <w:rFonts w:ascii="宋体" w:hAnsi="宋体" w:eastAsia="宋体" w:cs="宋体"/>
          <w:highlight w:val="none"/>
        </w:rPr>
      </w:pPr>
      <w:r>
        <w:rPr>
          <w:rFonts w:hint="eastAsia" w:ascii="宋体" w:hAnsi="宋体" w:eastAsia="宋体" w:cs="宋体"/>
          <w:highlight w:val="none"/>
        </w:rPr>
        <w:t>4.11.6环境污染应急预案。</w:t>
      </w:r>
    </w:p>
    <w:p w14:paraId="329A42BE">
      <w:pPr>
        <w:spacing w:line="360" w:lineRule="auto"/>
        <w:rPr>
          <w:rFonts w:ascii="宋体" w:hAnsi="宋体" w:eastAsia="宋体" w:cs="宋体"/>
          <w:b/>
          <w:bCs/>
          <w:highlight w:val="none"/>
        </w:rPr>
      </w:pPr>
      <w:bookmarkStart w:id="59" w:name="_Toc5813840"/>
      <w:r>
        <w:rPr>
          <w:rFonts w:hint="eastAsia" w:ascii="宋体" w:hAnsi="宋体" w:eastAsia="宋体" w:cs="宋体"/>
          <w:b/>
          <w:bCs/>
          <w:highlight w:val="none"/>
        </w:rPr>
        <w:t>5.安全检查与整改纠正</w:t>
      </w:r>
      <w:bookmarkEnd w:id="59"/>
    </w:p>
    <w:p w14:paraId="62FF47EA">
      <w:pPr>
        <w:spacing w:line="360" w:lineRule="auto"/>
        <w:rPr>
          <w:rFonts w:ascii="宋体" w:hAnsi="宋体" w:eastAsia="宋体" w:cs="宋体"/>
          <w:highlight w:val="none"/>
        </w:rPr>
      </w:pPr>
      <w:r>
        <w:rPr>
          <w:rFonts w:hint="eastAsia" w:ascii="宋体" w:hAnsi="宋体" w:eastAsia="宋体" w:cs="宋体"/>
          <w:highlight w:val="none"/>
        </w:rPr>
        <w:t xml:space="preserve">    5.1</w:t>
      </w:r>
      <w:r>
        <w:rPr>
          <w:rFonts w:hint="eastAsia" w:ascii="宋体" w:hAnsi="宋体" w:eastAsia="宋体" w:cs="宋体"/>
          <w:highlight w:val="none"/>
          <w:lang w:eastAsia="zh-CN"/>
        </w:rPr>
        <w:t>投标人</w:t>
      </w:r>
      <w:r>
        <w:rPr>
          <w:rFonts w:hint="eastAsia" w:ascii="宋体" w:hAnsi="宋体" w:eastAsia="宋体" w:cs="宋体"/>
          <w:highlight w:val="none"/>
        </w:rPr>
        <w:t>应配备专职安全管理人员，各专业班组班长兼职安全员，承担日常生产运行、设备检修的检查、监督、组织、协调等各类安全环境管理职责，负责安全环境监督与保卫管理。</w:t>
      </w:r>
    </w:p>
    <w:p w14:paraId="7676D47D">
      <w:pPr>
        <w:spacing w:line="360" w:lineRule="auto"/>
        <w:rPr>
          <w:rFonts w:ascii="宋体" w:hAnsi="宋体" w:eastAsia="宋体" w:cs="宋体"/>
          <w:highlight w:val="none"/>
        </w:rPr>
      </w:pPr>
      <w:r>
        <w:rPr>
          <w:rFonts w:hint="eastAsia" w:ascii="宋体" w:hAnsi="宋体" w:eastAsia="宋体" w:cs="宋体"/>
          <w:highlight w:val="none"/>
        </w:rPr>
        <w:t>5.2</w:t>
      </w:r>
      <w:r>
        <w:rPr>
          <w:rFonts w:hint="eastAsia" w:ascii="宋体" w:hAnsi="宋体" w:eastAsia="宋体" w:cs="宋体"/>
          <w:highlight w:val="none"/>
          <w:lang w:eastAsia="zh-CN"/>
        </w:rPr>
        <w:t>投标人</w:t>
      </w:r>
      <w:r>
        <w:rPr>
          <w:rFonts w:hint="eastAsia" w:ascii="宋体" w:hAnsi="宋体" w:eastAsia="宋体" w:cs="宋体"/>
          <w:highlight w:val="none"/>
        </w:rPr>
        <w:t>应根据新天公司要求，制定安全检查计划，开展例行安全检查、重大节假日常安全检查，以及针对消防、防盗、防破坏、用电、安全行为、重大检修维护项目、文明生产等专项安全检查。</w:t>
      </w:r>
    </w:p>
    <w:p w14:paraId="47C2C29C">
      <w:pPr>
        <w:spacing w:line="360" w:lineRule="auto"/>
        <w:rPr>
          <w:rFonts w:ascii="宋体" w:hAnsi="宋体" w:eastAsia="宋体" w:cs="宋体"/>
          <w:highlight w:val="none"/>
        </w:rPr>
      </w:pPr>
      <w:r>
        <w:rPr>
          <w:rFonts w:hint="eastAsia" w:ascii="宋体" w:hAnsi="宋体" w:eastAsia="宋体" w:cs="宋体"/>
          <w:highlight w:val="none"/>
        </w:rPr>
        <w:t>5.3</w:t>
      </w:r>
      <w:r>
        <w:rPr>
          <w:rFonts w:hint="eastAsia" w:ascii="宋体" w:hAnsi="宋体" w:eastAsia="宋体" w:cs="宋体"/>
          <w:highlight w:val="none"/>
          <w:lang w:eastAsia="zh-CN"/>
        </w:rPr>
        <w:t>投标人</w:t>
      </w:r>
      <w:r>
        <w:rPr>
          <w:rFonts w:hint="eastAsia" w:ascii="宋体" w:hAnsi="宋体" w:eastAsia="宋体" w:cs="宋体"/>
          <w:highlight w:val="none"/>
        </w:rPr>
        <w:t>参加</w:t>
      </w:r>
      <w:r>
        <w:rPr>
          <w:rFonts w:hint="eastAsia" w:ascii="宋体" w:hAnsi="宋体" w:eastAsia="宋体" w:cs="宋体"/>
          <w:highlight w:val="none"/>
          <w:lang w:eastAsia="zh-CN"/>
        </w:rPr>
        <w:t>招标人</w:t>
      </w:r>
      <w:r>
        <w:rPr>
          <w:rFonts w:hint="eastAsia" w:ascii="宋体" w:hAnsi="宋体" w:eastAsia="宋体" w:cs="宋体"/>
          <w:highlight w:val="none"/>
        </w:rPr>
        <w:t>组织的各项安全检查，并负责组织落实安全不符合项的整改和整改结果的反馈。</w:t>
      </w:r>
    </w:p>
    <w:p w14:paraId="15B0B69D">
      <w:pPr>
        <w:spacing w:line="360" w:lineRule="auto"/>
        <w:rPr>
          <w:rFonts w:ascii="宋体" w:hAnsi="宋体" w:eastAsia="宋体" w:cs="宋体"/>
          <w:highlight w:val="none"/>
        </w:rPr>
      </w:pPr>
      <w:r>
        <w:rPr>
          <w:rFonts w:hint="eastAsia" w:ascii="宋体" w:hAnsi="宋体" w:eastAsia="宋体" w:cs="宋体"/>
          <w:highlight w:val="none"/>
        </w:rPr>
        <w:t>5.4</w:t>
      </w:r>
      <w:r>
        <w:rPr>
          <w:rFonts w:hint="eastAsia" w:ascii="宋体" w:hAnsi="宋体" w:eastAsia="宋体" w:cs="宋体"/>
          <w:highlight w:val="none"/>
          <w:lang w:eastAsia="zh-CN"/>
        </w:rPr>
        <w:t>投标人</w:t>
      </w:r>
      <w:r>
        <w:rPr>
          <w:rFonts w:hint="eastAsia" w:ascii="宋体" w:hAnsi="宋体" w:eastAsia="宋体" w:cs="宋体"/>
          <w:highlight w:val="none"/>
        </w:rPr>
        <w:t>项目经理、专职安全员必须参加</w:t>
      </w:r>
      <w:r>
        <w:rPr>
          <w:rFonts w:hint="eastAsia" w:ascii="宋体" w:hAnsi="宋体" w:eastAsia="宋体" w:cs="宋体"/>
          <w:highlight w:val="none"/>
          <w:lang w:eastAsia="zh-CN"/>
        </w:rPr>
        <w:t>招标人</w:t>
      </w:r>
      <w:r>
        <w:rPr>
          <w:rFonts w:hint="eastAsia" w:ascii="宋体" w:hAnsi="宋体" w:eastAsia="宋体" w:cs="宋体"/>
          <w:highlight w:val="none"/>
        </w:rPr>
        <w:t>组织的会议并汇报安全工作情况、存在的问题、需要协调的事项及安全工作计划。</w:t>
      </w:r>
    </w:p>
    <w:p w14:paraId="375A53A4">
      <w:pPr>
        <w:spacing w:line="360" w:lineRule="auto"/>
        <w:rPr>
          <w:rFonts w:ascii="宋体" w:hAnsi="宋体" w:eastAsia="宋体" w:cs="宋体"/>
          <w:highlight w:val="none"/>
        </w:rPr>
      </w:pPr>
      <w:r>
        <w:rPr>
          <w:rFonts w:hint="eastAsia" w:ascii="宋体" w:hAnsi="宋体" w:eastAsia="宋体" w:cs="宋体"/>
          <w:highlight w:val="none"/>
        </w:rPr>
        <w:t>5.5安全管理制度应包括以下项（包括但不限于）：</w:t>
      </w:r>
    </w:p>
    <w:p w14:paraId="1F4793AC">
      <w:pPr>
        <w:spacing w:line="360" w:lineRule="auto"/>
        <w:rPr>
          <w:rFonts w:ascii="宋体" w:hAnsi="宋体" w:eastAsia="宋体" w:cs="宋体"/>
          <w:highlight w:val="none"/>
        </w:rPr>
      </w:pPr>
      <w:r>
        <w:rPr>
          <w:rFonts w:hint="eastAsia" w:ascii="宋体" w:hAnsi="宋体" w:eastAsia="宋体" w:cs="宋体"/>
          <w:highlight w:val="none"/>
        </w:rPr>
        <w:t>5.5.1安全技术交底制度。</w:t>
      </w:r>
    </w:p>
    <w:p w14:paraId="17F8DFD7">
      <w:pPr>
        <w:spacing w:line="360" w:lineRule="auto"/>
        <w:rPr>
          <w:rFonts w:ascii="宋体" w:hAnsi="宋体" w:eastAsia="宋体" w:cs="宋体"/>
          <w:highlight w:val="none"/>
        </w:rPr>
      </w:pPr>
      <w:r>
        <w:rPr>
          <w:rFonts w:hint="eastAsia" w:ascii="宋体" w:hAnsi="宋体" w:eastAsia="宋体" w:cs="宋体"/>
          <w:highlight w:val="none"/>
        </w:rPr>
        <w:t>5.5.2班前检查及交接班制度。</w:t>
      </w:r>
    </w:p>
    <w:p w14:paraId="41AFF0FB">
      <w:pPr>
        <w:spacing w:line="360" w:lineRule="auto"/>
        <w:rPr>
          <w:rFonts w:ascii="宋体" w:hAnsi="宋体" w:eastAsia="宋体" w:cs="宋体"/>
          <w:highlight w:val="none"/>
        </w:rPr>
      </w:pPr>
      <w:r>
        <w:rPr>
          <w:rFonts w:hint="eastAsia" w:ascii="宋体" w:hAnsi="宋体" w:eastAsia="宋体" w:cs="宋体"/>
          <w:highlight w:val="none"/>
        </w:rPr>
        <w:t>5.5.3工作质量验收制度。</w:t>
      </w:r>
    </w:p>
    <w:p w14:paraId="15BC97AA">
      <w:pPr>
        <w:spacing w:line="360" w:lineRule="auto"/>
        <w:rPr>
          <w:rFonts w:ascii="宋体" w:hAnsi="宋体" w:eastAsia="宋体" w:cs="宋体"/>
          <w:highlight w:val="none"/>
        </w:rPr>
      </w:pPr>
      <w:r>
        <w:rPr>
          <w:rFonts w:hint="eastAsia" w:ascii="宋体" w:hAnsi="宋体" w:eastAsia="宋体" w:cs="宋体"/>
          <w:highlight w:val="none"/>
        </w:rPr>
        <w:t>5.5.4安全活动制度。</w:t>
      </w:r>
    </w:p>
    <w:p w14:paraId="7F131D5C">
      <w:pPr>
        <w:spacing w:line="360" w:lineRule="auto"/>
        <w:rPr>
          <w:rFonts w:ascii="宋体" w:hAnsi="宋体" w:eastAsia="宋体" w:cs="宋体"/>
          <w:highlight w:val="none"/>
        </w:rPr>
      </w:pPr>
      <w:r>
        <w:rPr>
          <w:rFonts w:hint="eastAsia" w:ascii="宋体" w:hAnsi="宋体" w:eastAsia="宋体" w:cs="宋体"/>
          <w:highlight w:val="none"/>
        </w:rPr>
        <w:t>5.5.5定期检查与隐患整改制度。</w:t>
      </w:r>
    </w:p>
    <w:p w14:paraId="1B5A5300">
      <w:pPr>
        <w:spacing w:line="360" w:lineRule="auto"/>
        <w:rPr>
          <w:rFonts w:ascii="宋体" w:hAnsi="宋体" w:eastAsia="宋体" w:cs="宋体"/>
          <w:highlight w:val="none"/>
        </w:rPr>
      </w:pPr>
      <w:r>
        <w:rPr>
          <w:rFonts w:hint="eastAsia" w:ascii="宋体" w:hAnsi="宋体" w:eastAsia="宋体" w:cs="宋体"/>
          <w:highlight w:val="none"/>
        </w:rPr>
        <w:t>5.5.6持证上岗制度。</w:t>
      </w:r>
    </w:p>
    <w:p w14:paraId="732EF526">
      <w:pPr>
        <w:spacing w:line="360" w:lineRule="auto"/>
        <w:rPr>
          <w:rFonts w:ascii="宋体" w:hAnsi="宋体" w:eastAsia="宋体" w:cs="宋体"/>
          <w:highlight w:val="none"/>
        </w:rPr>
      </w:pPr>
      <w:r>
        <w:rPr>
          <w:rFonts w:hint="eastAsia" w:ascii="宋体" w:hAnsi="宋体" w:eastAsia="宋体" w:cs="宋体"/>
          <w:highlight w:val="none"/>
        </w:rPr>
        <w:t>5.5.7安全生产奖罚与事故报告制度。</w:t>
      </w:r>
    </w:p>
    <w:p w14:paraId="6B7F9DF3">
      <w:pPr>
        <w:spacing w:line="360" w:lineRule="auto"/>
        <w:rPr>
          <w:rFonts w:ascii="宋体" w:hAnsi="宋体" w:eastAsia="宋体" w:cs="宋体"/>
          <w:highlight w:val="none"/>
        </w:rPr>
      </w:pPr>
      <w:r>
        <w:rPr>
          <w:rFonts w:hint="eastAsia" w:ascii="宋体" w:hAnsi="宋体" w:eastAsia="宋体" w:cs="宋体"/>
          <w:highlight w:val="none"/>
        </w:rPr>
        <w:t>5.5.8领导值班制度。</w:t>
      </w:r>
    </w:p>
    <w:p w14:paraId="19DB69E4">
      <w:pPr>
        <w:spacing w:line="360" w:lineRule="auto"/>
        <w:rPr>
          <w:rFonts w:ascii="宋体" w:hAnsi="宋体" w:eastAsia="宋体" w:cs="宋体"/>
          <w:highlight w:val="none"/>
        </w:rPr>
      </w:pPr>
      <w:r>
        <w:rPr>
          <w:rFonts w:hint="eastAsia" w:ascii="宋体" w:hAnsi="宋体" w:eastAsia="宋体" w:cs="宋体"/>
          <w:highlight w:val="none"/>
        </w:rPr>
        <w:t>5.5.9岗位责任制度。</w:t>
      </w:r>
    </w:p>
    <w:p w14:paraId="117A17FD">
      <w:pPr>
        <w:spacing w:line="360" w:lineRule="auto"/>
        <w:rPr>
          <w:rFonts w:ascii="宋体" w:hAnsi="宋体" w:eastAsia="宋体" w:cs="宋体"/>
          <w:highlight w:val="none"/>
        </w:rPr>
      </w:pPr>
      <w:r>
        <w:rPr>
          <w:rFonts w:hint="eastAsia" w:ascii="宋体" w:hAnsi="宋体" w:eastAsia="宋体" w:cs="宋体"/>
          <w:highlight w:val="none"/>
        </w:rPr>
        <w:t>5.5.10 安全教育和培训制度。</w:t>
      </w:r>
    </w:p>
    <w:p w14:paraId="13F6F551">
      <w:pPr>
        <w:spacing w:line="360" w:lineRule="auto"/>
        <w:rPr>
          <w:rFonts w:ascii="宋体" w:hAnsi="宋体" w:eastAsia="宋体" w:cs="宋体"/>
          <w:highlight w:val="none"/>
        </w:rPr>
      </w:pPr>
      <w:r>
        <w:rPr>
          <w:rFonts w:hint="eastAsia" w:ascii="宋体" w:hAnsi="宋体" w:eastAsia="宋体" w:cs="宋体"/>
          <w:highlight w:val="none"/>
        </w:rPr>
        <w:t>5.5.11安全生产费用提取和使用管理制度。</w:t>
      </w:r>
      <w:bookmarkStart w:id="60" w:name="_Toc5813841"/>
    </w:p>
    <w:p w14:paraId="042DE4F1">
      <w:pPr>
        <w:outlineLvl w:val="1"/>
        <w:rPr>
          <w:rFonts w:hint="eastAsia" w:ascii="宋体" w:hAnsi="宋体" w:eastAsia="宋体" w:cs="宋体"/>
          <w:b/>
          <w:sz w:val="24"/>
          <w:szCs w:val="24"/>
          <w:highlight w:val="none"/>
        </w:rPr>
      </w:pPr>
      <w:bookmarkStart w:id="61" w:name="_Toc28013"/>
      <w:r>
        <w:rPr>
          <w:rFonts w:hint="eastAsia" w:ascii="宋体" w:hAnsi="宋体" w:eastAsia="宋体" w:cs="宋体"/>
          <w:b/>
          <w:sz w:val="24"/>
          <w:szCs w:val="24"/>
          <w:highlight w:val="none"/>
        </w:rPr>
        <w:t>十一、考核标准</w:t>
      </w:r>
      <w:bookmarkEnd w:id="61"/>
    </w:p>
    <w:p w14:paraId="6FB4B416">
      <w:pPr>
        <w:spacing w:line="360" w:lineRule="auto"/>
        <w:rPr>
          <w:rFonts w:hint="eastAsia" w:ascii="宋体" w:hAnsi="宋体" w:eastAsia="宋体" w:cs="宋体"/>
          <w:highlight w:val="none"/>
        </w:rPr>
      </w:pPr>
      <w:r>
        <w:rPr>
          <w:rFonts w:hint="eastAsia" w:ascii="宋体" w:hAnsi="宋体" w:eastAsia="宋体" w:cs="宋体"/>
          <w:highlight w:val="none"/>
        </w:rPr>
        <w:t>附件</w:t>
      </w:r>
      <w:r>
        <w:rPr>
          <w:rFonts w:hint="eastAsia" w:ascii="宋体" w:hAnsi="宋体" w:eastAsia="宋体" w:cs="宋体"/>
          <w:highlight w:val="none"/>
          <w:lang w:val="en-US" w:eastAsia="zh-CN"/>
        </w:rPr>
        <w:t>27</w:t>
      </w:r>
      <w:r>
        <w:rPr>
          <w:rFonts w:hint="eastAsia" w:ascii="宋体" w:hAnsi="宋体" w:eastAsia="宋体" w:cs="宋体"/>
          <w:highlight w:val="none"/>
          <w:lang w:eastAsia="zh-CN"/>
        </w:rPr>
        <w:t>：</w:t>
      </w:r>
      <w:r>
        <w:rPr>
          <w:rFonts w:hint="eastAsia" w:ascii="宋体" w:hAnsi="宋体" w:eastAsia="宋体" w:cs="宋体"/>
          <w:highlight w:val="none"/>
        </w:rPr>
        <w:t>运行综合考核标准</w:t>
      </w:r>
    </w:p>
    <w:p w14:paraId="026D9539">
      <w:pPr>
        <w:spacing w:line="360" w:lineRule="auto"/>
        <w:rPr>
          <w:rFonts w:hint="eastAsia" w:ascii="宋体" w:hAnsi="宋体" w:eastAsia="宋体" w:cs="宋体"/>
          <w:highlight w:val="none"/>
        </w:rPr>
      </w:pPr>
      <w:r>
        <w:rPr>
          <w:rFonts w:hint="eastAsia" w:ascii="宋体" w:hAnsi="宋体" w:eastAsia="宋体" w:cs="宋体"/>
          <w:highlight w:val="none"/>
        </w:rPr>
        <w:t>附件2</w:t>
      </w:r>
      <w:r>
        <w:rPr>
          <w:rFonts w:hint="eastAsia" w:ascii="宋体" w:hAnsi="宋体" w:eastAsia="宋体" w:cs="宋体"/>
          <w:highlight w:val="none"/>
          <w:lang w:val="en-US" w:eastAsia="zh-CN"/>
        </w:rPr>
        <w:t>8：</w:t>
      </w:r>
      <w:r>
        <w:rPr>
          <w:rFonts w:hint="eastAsia" w:ascii="宋体" w:hAnsi="宋体" w:eastAsia="宋体" w:cs="宋体"/>
          <w:highlight w:val="none"/>
        </w:rPr>
        <w:t>机械外委管理考核标准</w:t>
      </w:r>
    </w:p>
    <w:p w14:paraId="41026E78">
      <w:pPr>
        <w:spacing w:line="360" w:lineRule="auto"/>
        <w:rPr>
          <w:rFonts w:hint="eastAsia" w:ascii="宋体" w:hAnsi="宋体" w:eastAsia="宋体" w:cs="宋体"/>
          <w:highlight w:val="none"/>
        </w:rPr>
      </w:pPr>
    </w:p>
    <w:p w14:paraId="16B912B2">
      <w:pPr>
        <w:rPr>
          <w:rFonts w:ascii="宋体" w:hAnsi="宋体" w:eastAsia="宋体" w:cs="宋体"/>
          <w:b/>
          <w:highlight w:val="none"/>
        </w:rPr>
        <w:sectPr>
          <w:pgSz w:w="11906" w:h="16838"/>
          <w:pgMar w:top="1440" w:right="1800" w:bottom="1440" w:left="1800" w:header="851" w:footer="992" w:gutter="0"/>
          <w:pgNumType w:start="0"/>
          <w:cols w:space="425" w:num="1"/>
          <w:docGrid w:type="lines" w:linePitch="312" w:charSpace="0"/>
        </w:sectPr>
      </w:pPr>
    </w:p>
    <w:p w14:paraId="70247479">
      <w:pPr>
        <w:rPr>
          <w:rFonts w:ascii="宋体" w:hAnsi="宋体" w:eastAsia="宋体" w:cs="宋体"/>
          <w:b/>
          <w:highlight w:val="none"/>
        </w:rPr>
      </w:pPr>
    </w:p>
    <w:bookmarkEnd w:id="60"/>
    <w:p w14:paraId="4195312E">
      <w:pPr>
        <w:jc w:val="center"/>
        <w:outlineLvl w:val="0"/>
        <w:rPr>
          <w:rFonts w:ascii="宋体" w:hAnsi="宋体" w:eastAsia="宋体" w:cs="宋体"/>
          <w:b/>
          <w:sz w:val="28"/>
          <w:szCs w:val="28"/>
          <w:highlight w:val="none"/>
        </w:rPr>
      </w:pPr>
      <w:bookmarkStart w:id="62" w:name="_Toc30242"/>
      <w:r>
        <w:rPr>
          <w:rFonts w:hint="eastAsia" w:ascii="宋体" w:hAnsi="宋体" w:eastAsia="宋体" w:cs="宋体"/>
          <w:b/>
          <w:sz w:val="28"/>
          <w:szCs w:val="28"/>
          <w:highlight w:val="none"/>
        </w:rPr>
        <w:t>第三章 备煤装置保洁服务</w:t>
      </w:r>
      <w:bookmarkEnd w:id="62"/>
    </w:p>
    <w:p w14:paraId="138C88DB">
      <w:pPr>
        <w:outlineLvl w:val="1"/>
        <w:rPr>
          <w:rFonts w:hint="eastAsia" w:ascii="宋体" w:hAnsi="宋体" w:eastAsia="宋体" w:cs="宋体"/>
          <w:b/>
          <w:sz w:val="24"/>
          <w:szCs w:val="24"/>
          <w:highlight w:val="none"/>
        </w:rPr>
      </w:pPr>
      <w:bookmarkStart w:id="63" w:name="_Toc16488"/>
      <w:r>
        <w:rPr>
          <w:rFonts w:hint="eastAsia" w:ascii="宋体" w:hAnsi="宋体" w:eastAsia="宋体" w:cs="宋体"/>
          <w:b/>
          <w:sz w:val="24"/>
          <w:szCs w:val="24"/>
          <w:highlight w:val="none"/>
        </w:rPr>
        <w:t>一、总则</w:t>
      </w:r>
      <w:bookmarkEnd w:id="63"/>
    </w:p>
    <w:p w14:paraId="116AF68E">
      <w:pPr>
        <w:spacing w:line="360" w:lineRule="auto"/>
        <w:rPr>
          <w:rFonts w:ascii="宋体" w:hAnsi="宋体" w:eastAsia="宋体" w:cs="宋体"/>
          <w:szCs w:val="21"/>
          <w:highlight w:val="none"/>
        </w:rPr>
      </w:pPr>
      <w:r>
        <w:rPr>
          <w:rFonts w:hint="eastAsia" w:ascii="宋体" w:hAnsi="宋体" w:eastAsia="宋体" w:cs="宋体"/>
          <w:szCs w:val="21"/>
          <w:highlight w:val="none"/>
        </w:rPr>
        <w:t>1.1本技术协议书用于</w:t>
      </w:r>
      <w:r>
        <w:rPr>
          <w:rFonts w:hint="eastAsia" w:ascii="宋体" w:hAnsi="宋体" w:eastAsia="宋体" w:cs="宋体"/>
          <w:szCs w:val="21"/>
          <w:highlight w:val="none"/>
          <w:lang w:eastAsia="zh-CN"/>
        </w:rPr>
        <w:t>招标人</w:t>
      </w:r>
      <w:r>
        <w:rPr>
          <w:rFonts w:hint="eastAsia" w:ascii="宋体" w:hAnsi="宋体" w:eastAsia="宋体" w:cs="宋体"/>
          <w:szCs w:val="21"/>
          <w:highlight w:val="none"/>
        </w:rPr>
        <w:t>备煤车间保洁项目。提出了该保洁项目的范围、内容、质量、服务等方面的服务要求。</w:t>
      </w:r>
    </w:p>
    <w:p w14:paraId="4F815384">
      <w:pPr>
        <w:spacing w:line="360" w:lineRule="auto"/>
        <w:rPr>
          <w:rFonts w:ascii="宋体" w:hAnsi="宋体" w:eastAsia="宋体" w:cs="宋体"/>
          <w:szCs w:val="21"/>
          <w:highlight w:val="none"/>
        </w:rPr>
      </w:pPr>
      <w:r>
        <w:rPr>
          <w:rFonts w:hint="eastAsia" w:ascii="宋体" w:hAnsi="宋体" w:eastAsia="宋体" w:cs="宋体"/>
          <w:szCs w:val="21"/>
          <w:highlight w:val="none"/>
        </w:rPr>
        <w:t>1.2本技术协议中提出了最低限度的服务要求，并未规定所有的服务要求和适用标准，</w:t>
      </w: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应能提供一套满足本技术协议书和所列标准要求的高质量保洁及相应服务。并应满足中国国家有关安全、环保、职业卫生等强制性标准的要求。</w:t>
      </w:r>
    </w:p>
    <w:p w14:paraId="2F6DD60E">
      <w:pPr>
        <w:spacing w:line="360" w:lineRule="auto"/>
        <w:rPr>
          <w:rFonts w:ascii="宋体" w:hAnsi="宋体" w:eastAsia="宋体" w:cs="宋体"/>
          <w:szCs w:val="21"/>
          <w:highlight w:val="none"/>
        </w:rPr>
      </w:pPr>
      <w:r>
        <w:rPr>
          <w:rFonts w:hint="eastAsia" w:ascii="宋体" w:hAnsi="宋体" w:eastAsia="宋体" w:cs="宋体"/>
          <w:szCs w:val="21"/>
          <w:highlight w:val="none"/>
        </w:rPr>
        <w:t>1.3</w:t>
      </w: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需执行本技术协议书所列的标准，有矛盾时，按较高标准执行。</w:t>
      </w: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在保洁过程中所涉及的各项规程、规范和标准必须遵循现行最新版本的标准。</w:t>
      </w:r>
    </w:p>
    <w:p w14:paraId="23B9AE88">
      <w:pPr>
        <w:spacing w:line="360" w:lineRule="auto"/>
        <w:rPr>
          <w:rFonts w:ascii="宋体" w:hAnsi="宋体" w:eastAsia="宋体" w:cs="宋体"/>
          <w:szCs w:val="21"/>
          <w:highlight w:val="none"/>
        </w:rPr>
      </w:pPr>
      <w:r>
        <w:rPr>
          <w:rFonts w:hint="eastAsia" w:ascii="宋体" w:hAnsi="宋体" w:eastAsia="宋体" w:cs="宋体"/>
          <w:szCs w:val="21"/>
          <w:highlight w:val="none"/>
        </w:rPr>
        <w:t>1.4在签订本技术协议书之后，</w:t>
      </w:r>
      <w:r>
        <w:rPr>
          <w:rFonts w:hint="eastAsia" w:ascii="宋体" w:hAnsi="宋体" w:eastAsia="宋体" w:cs="宋体"/>
          <w:szCs w:val="21"/>
          <w:highlight w:val="none"/>
          <w:lang w:eastAsia="zh-CN"/>
        </w:rPr>
        <w:t>招标人</w:t>
      </w:r>
      <w:r>
        <w:rPr>
          <w:rFonts w:hint="eastAsia" w:ascii="宋体" w:hAnsi="宋体" w:eastAsia="宋体" w:cs="宋体"/>
          <w:szCs w:val="21"/>
          <w:highlight w:val="none"/>
        </w:rPr>
        <w:t>有权提出因规范标准和规程发生变化而产生的一些补充要求，具体项目由双方共同商定。</w:t>
      </w:r>
    </w:p>
    <w:p w14:paraId="256949E9">
      <w:pPr>
        <w:spacing w:line="360" w:lineRule="auto"/>
        <w:rPr>
          <w:rFonts w:ascii="宋体" w:hAnsi="宋体" w:eastAsia="宋体" w:cs="宋体"/>
          <w:szCs w:val="21"/>
          <w:highlight w:val="none"/>
        </w:rPr>
      </w:pPr>
      <w:r>
        <w:rPr>
          <w:rFonts w:hint="eastAsia" w:ascii="宋体" w:hAnsi="宋体" w:eastAsia="宋体" w:cs="宋体"/>
          <w:szCs w:val="21"/>
          <w:highlight w:val="none"/>
        </w:rPr>
        <w:t>1.5</w:t>
      </w: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服务前必须到</w:t>
      </w:r>
      <w:r>
        <w:rPr>
          <w:rFonts w:hint="eastAsia" w:ascii="宋体" w:hAnsi="宋体" w:eastAsia="宋体" w:cs="宋体"/>
          <w:szCs w:val="21"/>
          <w:highlight w:val="none"/>
          <w:lang w:eastAsia="zh-CN"/>
        </w:rPr>
        <w:t>招标人</w:t>
      </w:r>
      <w:r>
        <w:rPr>
          <w:rFonts w:hint="eastAsia" w:ascii="宋体" w:hAnsi="宋体" w:eastAsia="宋体" w:cs="宋体"/>
          <w:szCs w:val="21"/>
          <w:highlight w:val="none"/>
        </w:rPr>
        <w:t>现场踏勘，充分了解</w:t>
      </w:r>
      <w:r>
        <w:rPr>
          <w:rFonts w:hint="eastAsia" w:ascii="宋体" w:hAnsi="宋体" w:eastAsia="宋体" w:cs="宋体"/>
          <w:szCs w:val="21"/>
          <w:highlight w:val="none"/>
          <w:lang w:eastAsia="zh-CN"/>
        </w:rPr>
        <w:t>招标人</w:t>
      </w:r>
      <w:r>
        <w:rPr>
          <w:rFonts w:hint="eastAsia" w:ascii="宋体" w:hAnsi="宋体" w:eastAsia="宋体" w:cs="宋体"/>
          <w:szCs w:val="21"/>
          <w:highlight w:val="none"/>
        </w:rPr>
        <w:t>现场位置、情况、保洁空间限制及充分考虑可能发生的任何足以影响服务的所有风险因素，所有因忽视或误解项目情况，</w:t>
      </w: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均不得以此为理由拒绝工作安排或申请增加费用。</w:t>
      </w:r>
    </w:p>
    <w:p w14:paraId="53453374">
      <w:pPr>
        <w:outlineLvl w:val="1"/>
        <w:rPr>
          <w:rFonts w:hint="eastAsia" w:ascii="宋体" w:hAnsi="宋体" w:eastAsia="宋体" w:cs="宋体"/>
          <w:b/>
          <w:sz w:val="24"/>
          <w:szCs w:val="24"/>
          <w:highlight w:val="none"/>
        </w:rPr>
      </w:pPr>
      <w:bookmarkStart w:id="64" w:name="_Toc8854"/>
      <w:r>
        <w:rPr>
          <w:rFonts w:hint="eastAsia" w:ascii="宋体" w:hAnsi="宋体" w:eastAsia="宋体" w:cs="宋体"/>
          <w:b/>
          <w:sz w:val="24"/>
          <w:szCs w:val="24"/>
          <w:highlight w:val="none"/>
        </w:rPr>
        <w:t>二、工程概况</w:t>
      </w:r>
      <w:bookmarkEnd w:id="64"/>
    </w:p>
    <w:p w14:paraId="79222F60">
      <w:pPr>
        <w:spacing w:line="360" w:lineRule="auto"/>
        <w:ind w:firstLine="420" w:firstLineChars="200"/>
        <w:rPr>
          <w:rFonts w:ascii="宋体" w:hAnsi="宋体" w:eastAsia="宋体" w:cs="宋体"/>
          <w:szCs w:val="21"/>
          <w:highlight w:val="none"/>
        </w:rPr>
      </w:pPr>
      <w:r>
        <w:rPr>
          <w:rFonts w:hint="eastAsia" w:ascii="宋体" w:hAnsi="宋体" w:eastAsia="宋体" w:cs="宋体"/>
          <w:szCs w:val="21"/>
          <w:highlight w:val="none"/>
        </w:rPr>
        <w:t xml:space="preserve">公司建于新疆维吾尔自治区伊宁市巴彦岱镇火龙洞以北，北靠天山支脉科古琴山，南临伊犁河，厂址地形高差较大，北高南低，海拔标高约1000-1080m 之间，东西向中部大部分地段较为平缓。土地属于半荒漠草场。 </w:t>
      </w:r>
    </w:p>
    <w:p w14:paraId="2F806F69">
      <w:pPr>
        <w:spacing w:line="360" w:lineRule="auto"/>
        <w:rPr>
          <w:rFonts w:ascii="宋体" w:hAnsi="宋体" w:eastAsia="宋体" w:cs="宋体"/>
          <w:szCs w:val="21"/>
          <w:highlight w:val="none"/>
        </w:rPr>
      </w:pPr>
      <w:r>
        <w:rPr>
          <w:rFonts w:hint="eastAsia" w:ascii="宋体" w:hAnsi="宋体" w:eastAsia="宋体" w:cs="宋体"/>
          <w:szCs w:val="21"/>
          <w:highlight w:val="none"/>
        </w:rPr>
        <w:t>该地区属大陆性气候，因地形关系，经常形成多雨雪的天气。冬季寒冷，夏季炎热，7 月份极端最高气温为 39.2℃；1 月份最低气温为-30.9℃，极端最低气温为-36℃，全年平均气温9℃；年平均降水量269mm；年平均蒸发量为1604.3mm；空气平均相对湿度65%；50年一遇基本雪压1.0kPa，最大积雪厚度79cm。最大冻结深度120cm。常年主导风向为东风和偏西风，50年一遇基本风压0.6kPa。</w:t>
      </w:r>
    </w:p>
    <w:p w14:paraId="6D3EDA98">
      <w:pPr>
        <w:spacing w:line="360" w:lineRule="auto"/>
        <w:rPr>
          <w:rFonts w:ascii="宋体" w:hAnsi="宋体" w:eastAsia="宋体" w:cs="宋体"/>
          <w:szCs w:val="21"/>
          <w:highlight w:val="none"/>
        </w:rPr>
      </w:pPr>
      <w:r>
        <w:rPr>
          <w:rFonts w:hint="eastAsia" w:ascii="宋体" w:hAnsi="宋体" w:eastAsia="宋体" w:cs="宋体"/>
          <w:szCs w:val="21"/>
          <w:highlight w:val="none"/>
        </w:rPr>
        <w:t>伊犁新天煤化工责任有限公司备煤车间装置负责热电车间4台锅炉用燃料煤、气化车间22台加压气化炉用原料煤转运、储存、筛分、输送。主要由筒仓、筛分楼、锅炉输煤、气化备煤等区域组成，有5个原料煤筒仓、2个燃料煤筒仓，锅炉输煤带式输送机共14台（一开一备），设计输送能力420t/h；气化备煤带式输送机共26台（一开一备），设计输送能力1100 t/h。</w:t>
      </w:r>
    </w:p>
    <w:p w14:paraId="1F54F60D">
      <w:pPr>
        <w:outlineLvl w:val="1"/>
        <w:rPr>
          <w:rFonts w:hint="eastAsia" w:ascii="宋体" w:hAnsi="宋体" w:eastAsia="宋体" w:cs="宋体"/>
          <w:b/>
          <w:sz w:val="24"/>
          <w:szCs w:val="24"/>
          <w:highlight w:val="none"/>
        </w:rPr>
      </w:pPr>
      <w:bookmarkStart w:id="65" w:name="_Toc11904"/>
      <w:r>
        <w:rPr>
          <w:rFonts w:hint="eastAsia" w:ascii="宋体" w:hAnsi="宋体" w:eastAsia="宋体" w:cs="宋体"/>
          <w:b/>
          <w:sz w:val="24"/>
          <w:szCs w:val="24"/>
          <w:highlight w:val="none"/>
        </w:rPr>
        <w:t>三</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rPr>
        <w:t>工作范围</w:t>
      </w:r>
      <w:bookmarkEnd w:id="65"/>
    </w:p>
    <w:p w14:paraId="19701BE1">
      <w:pPr>
        <w:spacing w:line="360" w:lineRule="auto"/>
        <w:rPr>
          <w:rFonts w:ascii="宋体" w:hAnsi="宋体" w:eastAsia="宋体" w:cs="宋体"/>
          <w:szCs w:val="21"/>
          <w:highlight w:val="none"/>
        </w:rPr>
      </w:pPr>
      <w:r>
        <w:rPr>
          <w:rFonts w:hint="eastAsia" w:ascii="宋体" w:hAnsi="宋体" w:eastAsia="宋体" w:cs="宋体"/>
          <w:bCs/>
          <w:szCs w:val="21"/>
          <w:highlight w:val="none"/>
        </w:rPr>
        <w:t xml:space="preserve">3.1 </w:t>
      </w:r>
      <w:r>
        <w:rPr>
          <w:rFonts w:hint="eastAsia" w:ascii="宋体" w:hAnsi="宋体" w:eastAsia="宋体" w:cs="宋体"/>
          <w:szCs w:val="21"/>
          <w:highlight w:val="none"/>
        </w:rPr>
        <w:t>负责</w:t>
      </w:r>
      <w:r>
        <w:rPr>
          <w:rFonts w:hint="eastAsia" w:ascii="宋体" w:hAnsi="宋体" w:eastAsia="宋体" w:cs="宋体"/>
          <w:szCs w:val="21"/>
          <w:highlight w:val="none"/>
          <w:lang w:eastAsia="zh-CN"/>
        </w:rPr>
        <w:t>招标人</w:t>
      </w:r>
      <w:r>
        <w:rPr>
          <w:rFonts w:hint="eastAsia" w:ascii="宋体" w:hAnsi="宋体" w:eastAsia="宋体" w:cs="宋体"/>
          <w:szCs w:val="21"/>
          <w:highlight w:val="none"/>
        </w:rPr>
        <w:t>备煤车间相关区域（包括封闭式煤场）按保洁工作标准进行日常的保洁工作。</w:t>
      </w:r>
    </w:p>
    <w:p w14:paraId="7CEA4154">
      <w:pPr>
        <w:spacing w:line="360" w:lineRule="auto"/>
        <w:rPr>
          <w:rFonts w:ascii="宋体" w:hAnsi="宋体" w:eastAsia="宋体" w:cs="宋体"/>
          <w:szCs w:val="21"/>
          <w:highlight w:val="none"/>
        </w:rPr>
      </w:pPr>
      <w:r>
        <w:rPr>
          <w:rFonts w:hint="eastAsia" w:ascii="宋体" w:hAnsi="宋体" w:eastAsia="宋体" w:cs="宋体"/>
          <w:szCs w:val="21"/>
          <w:highlight w:val="none"/>
        </w:rPr>
        <w:t>3.2其他需要</w:t>
      </w:r>
      <w:r>
        <w:rPr>
          <w:rFonts w:hint="eastAsia" w:ascii="宋体" w:hAnsi="宋体" w:eastAsia="宋体" w:cs="宋体"/>
          <w:szCs w:val="21"/>
          <w:highlight w:val="none"/>
          <w:lang w:eastAsia="zh-CN"/>
        </w:rPr>
        <w:t>招标人</w:t>
      </w:r>
      <w:r>
        <w:rPr>
          <w:rFonts w:hint="eastAsia" w:ascii="宋体" w:hAnsi="宋体" w:eastAsia="宋体" w:cs="宋体"/>
          <w:szCs w:val="21"/>
          <w:highlight w:val="none"/>
        </w:rPr>
        <w:t>参与或配合的相关工作。</w:t>
      </w:r>
    </w:p>
    <w:p w14:paraId="41D9355E">
      <w:pPr>
        <w:spacing w:line="360" w:lineRule="auto"/>
        <w:rPr>
          <w:rFonts w:ascii="宋体" w:hAnsi="宋体" w:eastAsia="宋体" w:cs="宋体"/>
          <w:szCs w:val="21"/>
          <w:highlight w:val="none"/>
        </w:rPr>
      </w:pPr>
      <w:r>
        <w:rPr>
          <w:rFonts w:hint="eastAsia" w:ascii="宋体" w:hAnsi="宋体" w:eastAsia="宋体" w:cs="宋体"/>
          <w:szCs w:val="21"/>
          <w:highlight w:val="none"/>
        </w:rPr>
        <w:t>3.3</w:t>
      </w:r>
      <w:r>
        <w:rPr>
          <w:rFonts w:hint="eastAsia" w:ascii="宋体" w:hAnsi="宋体" w:eastAsia="宋体" w:cs="宋体"/>
          <w:szCs w:val="21"/>
          <w:highlight w:val="none"/>
          <w:lang w:eastAsia="zh-CN"/>
        </w:rPr>
        <w:t>招标人</w:t>
      </w:r>
      <w:r>
        <w:rPr>
          <w:rFonts w:hint="eastAsia" w:ascii="宋体" w:hAnsi="宋体" w:eastAsia="宋体" w:cs="宋体"/>
          <w:szCs w:val="21"/>
          <w:highlight w:val="none"/>
        </w:rPr>
        <w:t>安排的其他工作。</w:t>
      </w:r>
    </w:p>
    <w:p w14:paraId="2EC0C8C1">
      <w:pPr>
        <w:widowControl/>
        <w:tabs>
          <w:tab w:val="left" w:pos="480"/>
        </w:tabs>
        <w:spacing w:line="360" w:lineRule="auto"/>
        <w:ind w:firstLine="498" w:firstLineChars="236"/>
        <w:rPr>
          <w:rFonts w:ascii="宋体" w:hAnsi="宋体" w:eastAsia="宋体" w:cs="宋体"/>
          <w:b/>
          <w:szCs w:val="24"/>
          <w:highlight w:val="none"/>
        </w:rPr>
      </w:pPr>
      <w:r>
        <w:rPr>
          <w:rFonts w:ascii="宋体" w:hAnsi="宋体" w:eastAsia="宋体" w:cs="宋体"/>
          <w:b/>
          <w:szCs w:val="24"/>
          <w:highlight w:val="none"/>
        </w:rPr>
        <w:t>备煤装置</w:t>
      </w:r>
      <w:r>
        <w:rPr>
          <w:rFonts w:hint="eastAsia" w:ascii="宋体" w:hAnsi="宋体" w:eastAsia="宋体" w:cs="宋体"/>
          <w:b/>
          <w:szCs w:val="24"/>
          <w:highlight w:val="none"/>
        </w:rPr>
        <w:t>维保洁</w:t>
      </w:r>
      <w:r>
        <w:rPr>
          <w:rFonts w:ascii="宋体" w:hAnsi="宋体" w:eastAsia="宋体" w:cs="宋体"/>
          <w:b/>
          <w:szCs w:val="24"/>
          <w:highlight w:val="none"/>
        </w:rPr>
        <w:t>项目人员不得从事零星工作，除维保项目以外的其他零星工程需重新增加人员。</w:t>
      </w:r>
    </w:p>
    <w:p w14:paraId="12CBC7E8">
      <w:pPr>
        <w:pStyle w:val="2"/>
        <w:ind w:firstLine="482"/>
        <w:outlineLvl w:val="9"/>
        <w:rPr>
          <w:highlight w:val="none"/>
        </w:rPr>
      </w:pPr>
    </w:p>
    <w:p w14:paraId="44E128BF">
      <w:pPr>
        <w:outlineLvl w:val="1"/>
        <w:rPr>
          <w:rFonts w:hint="eastAsia" w:ascii="宋体" w:hAnsi="宋体" w:eastAsia="宋体" w:cs="宋体"/>
          <w:b/>
          <w:sz w:val="24"/>
          <w:szCs w:val="24"/>
          <w:highlight w:val="none"/>
        </w:rPr>
      </w:pPr>
      <w:bookmarkStart w:id="66" w:name="_Toc21268"/>
      <w:r>
        <w:rPr>
          <w:rFonts w:hint="eastAsia" w:ascii="宋体" w:hAnsi="宋体" w:eastAsia="宋体" w:cs="宋体"/>
          <w:b/>
          <w:sz w:val="24"/>
          <w:szCs w:val="24"/>
          <w:highlight w:val="none"/>
        </w:rPr>
        <w:t>四</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rPr>
        <w:t>保洁内容</w:t>
      </w:r>
      <w:bookmarkEnd w:id="66"/>
      <w:r>
        <w:rPr>
          <w:rFonts w:hint="eastAsia" w:ascii="宋体" w:hAnsi="宋体" w:eastAsia="宋体" w:cs="宋体"/>
          <w:b/>
          <w:sz w:val="24"/>
          <w:szCs w:val="24"/>
          <w:highlight w:val="none"/>
        </w:rPr>
        <w:t xml:space="preserve"> </w:t>
      </w:r>
    </w:p>
    <w:p w14:paraId="0CE4F9D0">
      <w:pPr>
        <w:spacing w:line="360" w:lineRule="auto"/>
        <w:rPr>
          <w:rFonts w:ascii="宋体" w:hAnsi="宋体" w:eastAsia="宋体" w:cs="宋体"/>
          <w:bCs/>
          <w:szCs w:val="21"/>
          <w:highlight w:val="none"/>
        </w:rPr>
      </w:pPr>
      <w:r>
        <w:rPr>
          <w:rFonts w:hint="eastAsia" w:ascii="宋体" w:hAnsi="宋体" w:eastAsia="宋体" w:cs="宋体"/>
          <w:bCs/>
          <w:szCs w:val="21"/>
          <w:highlight w:val="none"/>
        </w:rPr>
        <w:t>1 筒仓区域：包括133c、备2栈桥、5个原煤筒仓、煤制样间、2个燃煤筒仓、封闭式煤场、煤场、1个污水提升池。</w:t>
      </w:r>
    </w:p>
    <w:p w14:paraId="47504C8C">
      <w:pPr>
        <w:spacing w:line="360" w:lineRule="auto"/>
        <w:rPr>
          <w:rFonts w:ascii="宋体" w:hAnsi="宋体" w:eastAsia="宋体" w:cs="宋体"/>
          <w:bCs/>
          <w:szCs w:val="21"/>
          <w:highlight w:val="none"/>
        </w:rPr>
      </w:pPr>
      <w:r>
        <w:rPr>
          <w:rFonts w:hint="eastAsia" w:ascii="宋体" w:hAnsi="宋体" w:eastAsia="宋体" w:cs="宋体"/>
          <w:bCs/>
          <w:szCs w:val="21"/>
          <w:highlight w:val="none"/>
        </w:rPr>
        <w:t>1.1建构筑物卫生。（133c转运站46.6米层及以下各层地面、筒仓各层地面、煤制样间地面，墙面卫生）</w:t>
      </w:r>
    </w:p>
    <w:p w14:paraId="6E95623C">
      <w:pPr>
        <w:spacing w:line="360" w:lineRule="auto"/>
        <w:rPr>
          <w:rFonts w:ascii="宋体" w:hAnsi="宋体" w:eastAsia="宋体" w:cs="宋体"/>
          <w:szCs w:val="21"/>
          <w:highlight w:val="none"/>
        </w:rPr>
      </w:pPr>
      <w:r>
        <w:rPr>
          <w:rFonts w:hint="eastAsia" w:ascii="宋体" w:hAnsi="宋体" w:eastAsia="宋体" w:cs="宋体"/>
          <w:bCs/>
          <w:szCs w:val="21"/>
          <w:highlight w:val="none"/>
        </w:rPr>
        <w:t>1.2筒仓四周及煤场卫生，</w:t>
      </w:r>
      <w:r>
        <w:rPr>
          <w:rFonts w:hint="eastAsia" w:ascii="宋体" w:hAnsi="宋体" w:eastAsia="宋体" w:cs="宋体"/>
          <w:szCs w:val="21"/>
          <w:highlight w:val="none"/>
        </w:rPr>
        <w:t>地面卫生及杂物清理，煤场西侧、北侧、东侧道路卫生。</w:t>
      </w:r>
    </w:p>
    <w:p w14:paraId="73E68DA8">
      <w:pPr>
        <w:spacing w:line="360" w:lineRule="auto"/>
        <w:rPr>
          <w:rFonts w:ascii="宋体" w:hAnsi="宋体" w:eastAsia="宋体" w:cs="宋体"/>
          <w:szCs w:val="21"/>
          <w:highlight w:val="none"/>
        </w:rPr>
      </w:pPr>
      <w:r>
        <w:rPr>
          <w:rFonts w:hint="eastAsia" w:ascii="宋体" w:hAnsi="宋体" w:eastAsia="宋体" w:cs="宋体"/>
          <w:szCs w:val="21"/>
          <w:highlight w:val="none"/>
        </w:rPr>
        <w:t>1.3设备本体及管道卫生。（带式输送机、环式给煤机、通风除尘设备及通风管道、消防管道、冲洗水管道及增压泵、采暖管道、氮气罐及氮气管道、通讯及电缆桥架、电梯等）</w:t>
      </w:r>
    </w:p>
    <w:p w14:paraId="6ED55B97">
      <w:pPr>
        <w:spacing w:line="360" w:lineRule="auto"/>
        <w:rPr>
          <w:rFonts w:ascii="宋体" w:hAnsi="宋体" w:eastAsia="宋体" w:cs="宋体"/>
          <w:szCs w:val="21"/>
          <w:highlight w:val="none"/>
        </w:rPr>
      </w:pPr>
      <w:r>
        <w:rPr>
          <w:rFonts w:hint="eastAsia" w:ascii="宋体" w:hAnsi="宋体" w:eastAsia="宋体" w:cs="宋体"/>
          <w:szCs w:val="21"/>
          <w:highlight w:val="none"/>
        </w:rPr>
        <w:t>1.4污水排放系统清理。（2#、3#、4#污水提升池、筛分楼至备12北侧护坡排水渠、筒仓至备13区域内地埋排污管，水坑、地沟、检查井及排水管道等疏通、清淤；厕所卫生及化粪池清理、疏通）</w:t>
      </w:r>
    </w:p>
    <w:p w14:paraId="0A27AFE9">
      <w:pPr>
        <w:spacing w:line="360" w:lineRule="auto"/>
        <w:rPr>
          <w:rFonts w:ascii="宋体" w:hAnsi="宋体" w:eastAsia="宋体" w:cs="宋体"/>
          <w:szCs w:val="21"/>
          <w:highlight w:val="none"/>
        </w:rPr>
      </w:pPr>
      <w:r>
        <w:rPr>
          <w:rFonts w:hint="eastAsia" w:ascii="宋体" w:hAnsi="宋体" w:eastAsia="宋体" w:cs="宋体"/>
          <w:szCs w:val="21"/>
          <w:highlight w:val="none"/>
        </w:rPr>
        <w:t>1.5干雾抑尘设备间卫生清理。</w:t>
      </w:r>
    </w:p>
    <w:p w14:paraId="2F944175">
      <w:pPr>
        <w:spacing w:line="360" w:lineRule="auto"/>
        <w:rPr>
          <w:rFonts w:ascii="宋体" w:hAnsi="宋体" w:eastAsia="宋体" w:cs="宋体"/>
          <w:szCs w:val="21"/>
          <w:highlight w:val="none"/>
        </w:rPr>
      </w:pPr>
      <w:r>
        <w:rPr>
          <w:rFonts w:hint="eastAsia" w:ascii="宋体" w:hAnsi="宋体" w:eastAsia="宋体" w:cs="宋体"/>
          <w:szCs w:val="21"/>
          <w:highlight w:val="none"/>
        </w:rPr>
        <w:t>1.6 7#、8#布袋除尘器积尘清理及周边卫生清理。</w:t>
      </w:r>
    </w:p>
    <w:p w14:paraId="659FE7BD">
      <w:pPr>
        <w:spacing w:line="360" w:lineRule="auto"/>
        <w:rPr>
          <w:rFonts w:ascii="宋体" w:hAnsi="宋体" w:eastAsia="宋体" w:cs="宋体"/>
          <w:szCs w:val="21"/>
          <w:highlight w:val="none"/>
        </w:rPr>
      </w:pPr>
      <w:r>
        <w:rPr>
          <w:rFonts w:hint="eastAsia" w:ascii="宋体" w:hAnsi="宋体" w:eastAsia="宋体" w:cs="宋体"/>
          <w:szCs w:val="21"/>
          <w:highlight w:val="none"/>
        </w:rPr>
        <w:t>2筛分楼区域 ：</w:t>
      </w:r>
    </w:p>
    <w:p w14:paraId="428A2D61">
      <w:pPr>
        <w:spacing w:line="360" w:lineRule="auto"/>
        <w:rPr>
          <w:rFonts w:ascii="宋体" w:hAnsi="宋体" w:eastAsia="宋体" w:cs="宋体"/>
          <w:szCs w:val="21"/>
          <w:highlight w:val="none"/>
        </w:rPr>
      </w:pPr>
      <w:r>
        <w:rPr>
          <w:rFonts w:hint="eastAsia" w:ascii="宋体" w:hAnsi="宋体" w:eastAsia="宋体" w:cs="宋体"/>
          <w:szCs w:val="21"/>
          <w:highlight w:val="none"/>
        </w:rPr>
        <w:t>2.1建构筑物卫生。（筛分楼各层地面卫生、墙体卫生）</w:t>
      </w:r>
    </w:p>
    <w:p w14:paraId="49FBB569">
      <w:pPr>
        <w:spacing w:line="360" w:lineRule="auto"/>
        <w:rPr>
          <w:rFonts w:ascii="宋体" w:hAnsi="宋体" w:eastAsia="宋体" w:cs="宋体"/>
          <w:szCs w:val="21"/>
          <w:highlight w:val="none"/>
        </w:rPr>
      </w:pPr>
      <w:r>
        <w:rPr>
          <w:rFonts w:hint="eastAsia" w:ascii="宋体" w:hAnsi="宋体" w:eastAsia="宋体" w:cs="宋体"/>
          <w:szCs w:val="21"/>
          <w:highlight w:val="none"/>
        </w:rPr>
        <w:t>2.2筛分楼四周卫生，地面卫生及杂物清理。</w:t>
      </w:r>
    </w:p>
    <w:p w14:paraId="586B4872">
      <w:pPr>
        <w:spacing w:line="360" w:lineRule="auto"/>
        <w:rPr>
          <w:rFonts w:ascii="宋体" w:hAnsi="宋体" w:eastAsia="宋体" w:cs="宋体"/>
          <w:szCs w:val="21"/>
          <w:highlight w:val="none"/>
        </w:rPr>
      </w:pPr>
      <w:r>
        <w:rPr>
          <w:rFonts w:hint="eastAsia" w:ascii="宋体" w:hAnsi="宋体" w:eastAsia="宋体" w:cs="宋体"/>
          <w:szCs w:val="21"/>
          <w:highlight w:val="none"/>
        </w:rPr>
        <w:t>2.3设备本体及管道卫生。（带式输送机、活化给煤机、驰张筛、破碎机、除铁器、通风除尘设备及通风管道、消防管道、冲洗水管道、采暖管道、氮气管道、通讯及电缆桥架等）</w:t>
      </w:r>
    </w:p>
    <w:p w14:paraId="26C72C4F">
      <w:pPr>
        <w:spacing w:line="360" w:lineRule="auto"/>
        <w:rPr>
          <w:rFonts w:ascii="宋体" w:hAnsi="宋体" w:eastAsia="宋体" w:cs="宋体"/>
          <w:szCs w:val="21"/>
          <w:highlight w:val="none"/>
        </w:rPr>
      </w:pPr>
      <w:r>
        <w:rPr>
          <w:rFonts w:hint="eastAsia" w:ascii="宋体" w:hAnsi="宋体" w:eastAsia="宋体" w:cs="宋体"/>
          <w:szCs w:val="21"/>
          <w:highlight w:val="none"/>
        </w:rPr>
        <w:t>2.4污水排放系统清理。（3#污水提升池、积水坑、地沟、检查井及排水管道等疏通、清淤；厕所卫生及化粪池清理、疏通）</w:t>
      </w:r>
    </w:p>
    <w:p w14:paraId="41FBA5F2">
      <w:pPr>
        <w:spacing w:line="360" w:lineRule="auto"/>
        <w:rPr>
          <w:rFonts w:ascii="宋体" w:hAnsi="宋体" w:eastAsia="宋体" w:cs="宋体"/>
          <w:szCs w:val="21"/>
          <w:highlight w:val="none"/>
        </w:rPr>
      </w:pPr>
      <w:r>
        <w:rPr>
          <w:rFonts w:hint="eastAsia" w:ascii="宋体" w:hAnsi="宋体" w:eastAsia="宋体" w:cs="宋体"/>
          <w:szCs w:val="21"/>
          <w:highlight w:val="none"/>
        </w:rPr>
        <w:t>3锅炉输煤：132b转运站、132c授煤坑、132d栈桥、132e转运站、132f栈桥及拉紧间、132g转运站、132h栈桥及拉紧间、132k栈桥、1#栈桥及拉紧间、1#转运站、2#栈桥、锅炉30米层。</w:t>
      </w:r>
    </w:p>
    <w:p w14:paraId="6E1A072F">
      <w:pPr>
        <w:spacing w:line="360" w:lineRule="auto"/>
        <w:rPr>
          <w:rFonts w:ascii="宋体" w:hAnsi="宋体" w:eastAsia="宋体" w:cs="宋体"/>
          <w:szCs w:val="21"/>
          <w:highlight w:val="none"/>
        </w:rPr>
      </w:pPr>
      <w:r>
        <w:rPr>
          <w:rFonts w:hint="eastAsia" w:ascii="宋体" w:hAnsi="宋体" w:eastAsia="宋体" w:cs="宋体"/>
          <w:szCs w:val="21"/>
          <w:highlight w:val="none"/>
        </w:rPr>
        <w:t>3.1建构筑物卫生。（各输煤栈桥、转运站及拉紧间地面卫生）</w:t>
      </w:r>
    </w:p>
    <w:p w14:paraId="779280D8">
      <w:pPr>
        <w:spacing w:line="360" w:lineRule="auto"/>
        <w:rPr>
          <w:rFonts w:ascii="宋体" w:hAnsi="宋体" w:eastAsia="宋体" w:cs="宋体"/>
          <w:szCs w:val="21"/>
          <w:highlight w:val="none"/>
        </w:rPr>
      </w:pPr>
      <w:r>
        <w:rPr>
          <w:rFonts w:hint="eastAsia" w:ascii="宋体" w:hAnsi="宋体" w:eastAsia="宋体" w:cs="宋体"/>
          <w:szCs w:val="21"/>
          <w:highlight w:val="none"/>
        </w:rPr>
        <w:t>3.2设备本体及管道卫生。（带式输送机、除铁器、通风除尘设备及通风管道、消防管道、冲洗水管道、采暖管道、通讯及电缆桥架等）</w:t>
      </w:r>
    </w:p>
    <w:p w14:paraId="4A65D887">
      <w:pPr>
        <w:spacing w:line="360" w:lineRule="auto"/>
        <w:rPr>
          <w:rFonts w:ascii="宋体" w:hAnsi="宋体" w:eastAsia="宋体" w:cs="宋体"/>
          <w:szCs w:val="21"/>
          <w:highlight w:val="none"/>
        </w:rPr>
      </w:pPr>
      <w:r>
        <w:rPr>
          <w:rFonts w:hint="eastAsia" w:ascii="宋体" w:hAnsi="宋体" w:eastAsia="宋体" w:cs="宋体"/>
          <w:szCs w:val="21"/>
          <w:highlight w:val="none"/>
        </w:rPr>
        <w:t>3.3污水排放系统清理。（积水坑、地沟、检查井及排水管道等疏通、清淤）</w:t>
      </w:r>
    </w:p>
    <w:p w14:paraId="403088D6">
      <w:pPr>
        <w:spacing w:line="360" w:lineRule="auto"/>
        <w:rPr>
          <w:rFonts w:ascii="宋体" w:hAnsi="宋体" w:eastAsia="宋体" w:cs="宋体"/>
          <w:szCs w:val="21"/>
          <w:highlight w:val="none"/>
        </w:rPr>
      </w:pPr>
      <w:r>
        <w:rPr>
          <w:rFonts w:hint="eastAsia" w:ascii="宋体" w:hAnsi="宋体" w:eastAsia="宋体" w:cs="宋体"/>
          <w:szCs w:val="21"/>
          <w:highlight w:val="none"/>
        </w:rPr>
        <w:t>3.4干雾抑尘设备间卫生清理。</w:t>
      </w:r>
    </w:p>
    <w:p w14:paraId="20FE52C2">
      <w:pPr>
        <w:spacing w:line="360" w:lineRule="auto"/>
        <w:rPr>
          <w:rFonts w:ascii="宋体" w:hAnsi="宋体" w:eastAsia="宋体" w:cs="宋体"/>
          <w:szCs w:val="21"/>
          <w:highlight w:val="none"/>
        </w:rPr>
      </w:pPr>
      <w:r>
        <w:rPr>
          <w:rFonts w:hint="eastAsia" w:ascii="宋体" w:hAnsi="宋体" w:eastAsia="宋体" w:cs="宋体"/>
          <w:szCs w:val="21"/>
          <w:highlight w:val="none"/>
        </w:rPr>
        <w:t>4  气化备煤：133e授煤坑、133f栈桥、133g转运站、133h栈桥及拉紧间、133k栈桥、133l驱动机房、133m栈桥、133n/s/w转运站及133q/u/y转运站、133p/t/x/r/v栈桥及拉紧间、121a/b/c输煤层以及4#污水提升池，炉前筛分卸煤点南至马路，西至水泥路边缘，北至混泥土立柱，具体已备煤车间与气化车间协商范围为准。</w:t>
      </w:r>
    </w:p>
    <w:p w14:paraId="57B9AE39">
      <w:pPr>
        <w:spacing w:line="360" w:lineRule="auto"/>
        <w:rPr>
          <w:rFonts w:ascii="宋体" w:hAnsi="宋体" w:eastAsia="宋体" w:cs="宋体"/>
          <w:szCs w:val="21"/>
          <w:highlight w:val="none"/>
        </w:rPr>
      </w:pPr>
      <w:r>
        <w:rPr>
          <w:rFonts w:hint="eastAsia" w:ascii="宋体" w:hAnsi="宋体" w:eastAsia="宋体" w:cs="宋体"/>
          <w:szCs w:val="21"/>
          <w:highlight w:val="none"/>
        </w:rPr>
        <w:t>4.1建构筑物卫生。（各输煤栈桥、转运站及拉紧间地面卫生）</w:t>
      </w:r>
    </w:p>
    <w:p w14:paraId="095DA112">
      <w:pPr>
        <w:spacing w:line="360" w:lineRule="auto"/>
        <w:rPr>
          <w:rFonts w:ascii="宋体" w:hAnsi="宋体" w:eastAsia="宋体" w:cs="宋体"/>
          <w:szCs w:val="21"/>
          <w:highlight w:val="none"/>
        </w:rPr>
      </w:pPr>
      <w:r>
        <w:rPr>
          <w:rFonts w:hint="eastAsia" w:ascii="宋体" w:hAnsi="宋体" w:eastAsia="宋体" w:cs="宋体"/>
          <w:szCs w:val="21"/>
          <w:highlight w:val="none"/>
        </w:rPr>
        <w:t>4.2设备本体及管道卫生。（带式输送机、高幅筛、通风除尘设备及通风管道、消防管道、冲洗水管道、采暖管道、通讯及电缆桥架等）</w:t>
      </w:r>
    </w:p>
    <w:p w14:paraId="67F8D347">
      <w:pPr>
        <w:spacing w:line="360" w:lineRule="auto"/>
        <w:rPr>
          <w:rFonts w:ascii="宋体" w:hAnsi="宋体" w:eastAsia="宋体" w:cs="宋体"/>
          <w:szCs w:val="21"/>
          <w:highlight w:val="none"/>
        </w:rPr>
      </w:pPr>
      <w:r>
        <w:rPr>
          <w:rFonts w:hint="eastAsia" w:ascii="宋体" w:hAnsi="宋体" w:eastAsia="宋体" w:cs="宋体"/>
          <w:szCs w:val="21"/>
          <w:highlight w:val="none"/>
        </w:rPr>
        <w:t>4.3污水排放系统清理。（4#污水提升池、积水坑、地沟、检查井及排水管道等疏通、清淤）</w:t>
      </w:r>
    </w:p>
    <w:p w14:paraId="4FCE3D48">
      <w:pPr>
        <w:spacing w:line="360" w:lineRule="auto"/>
        <w:rPr>
          <w:rFonts w:ascii="宋体" w:hAnsi="宋体" w:eastAsia="宋体" w:cs="宋体"/>
          <w:szCs w:val="21"/>
          <w:highlight w:val="none"/>
        </w:rPr>
      </w:pPr>
      <w:r>
        <w:rPr>
          <w:rFonts w:hint="eastAsia" w:ascii="宋体" w:hAnsi="宋体" w:eastAsia="宋体" w:cs="宋体"/>
          <w:szCs w:val="21"/>
          <w:highlight w:val="none"/>
        </w:rPr>
        <w:t>4.4干雾抑尘设备间卫生清理。</w:t>
      </w:r>
    </w:p>
    <w:p w14:paraId="3611E1FA">
      <w:pPr>
        <w:spacing w:line="360" w:lineRule="auto"/>
        <w:rPr>
          <w:rFonts w:ascii="宋体" w:hAnsi="宋体" w:eastAsia="宋体" w:cs="宋体"/>
          <w:szCs w:val="21"/>
          <w:highlight w:val="none"/>
        </w:rPr>
      </w:pPr>
      <w:r>
        <w:rPr>
          <w:rFonts w:hint="eastAsia" w:ascii="宋体" w:hAnsi="宋体" w:eastAsia="宋体" w:cs="宋体"/>
          <w:szCs w:val="21"/>
          <w:highlight w:val="none"/>
        </w:rPr>
        <w:t>5 输煤皮带A13203A/B粉煤下料口、A13206A/B粉煤下料口至20号路保持文明卫生。</w:t>
      </w:r>
    </w:p>
    <w:p w14:paraId="67170018">
      <w:pPr>
        <w:spacing w:line="360" w:lineRule="auto"/>
        <w:rPr>
          <w:rFonts w:ascii="宋体" w:hAnsi="宋体" w:eastAsia="宋体" w:cs="宋体"/>
          <w:szCs w:val="21"/>
          <w:highlight w:val="none"/>
        </w:rPr>
      </w:pPr>
      <w:r>
        <w:rPr>
          <w:rFonts w:hint="eastAsia" w:ascii="宋体" w:hAnsi="宋体" w:eastAsia="宋体" w:cs="宋体"/>
          <w:szCs w:val="21"/>
          <w:highlight w:val="none"/>
        </w:rPr>
        <w:t>6封闭式煤场：封闭式煤场内场地、汽车通道内、含煤废水系统、0#转运站、2#栈桥、1#转运站、1#栈桥、2个应急逃生通道。</w:t>
      </w:r>
    </w:p>
    <w:p w14:paraId="786B9579">
      <w:pPr>
        <w:spacing w:line="360" w:lineRule="auto"/>
        <w:rPr>
          <w:rFonts w:ascii="宋体" w:hAnsi="宋体" w:eastAsia="宋体" w:cs="宋体"/>
          <w:szCs w:val="21"/>
          <w:highlight w:val="none"/>
        </w:rPr>
      </w:pPr>
      <w:r>
        <w:rPr>
          <w:rFonts w:hint="eastAsia" w:ascii="宋体" w:hAnsi="宋体" w:eastAsia="宋体" w:cs="宋体"/>
          <w:szCs w:val="21"/>
          <w:highlight w:val="none"/>
        </w:rPr>
        <w:t>6.1建构筑物卫生。（封闭式煤场内外地面卫生、含煤废水系统地面卫生、电锅炉房地面卫生、各输煤栈桥、转运站及拉紧间地面卫生、0#转运站除尘间地面卫生、1#转运站除尘间地面卫生、0#转运站备5皮带廊上下卫生）</w:t>
      </w:r>
    </w:p>
    <w:p w14:paraId="52522D5B">
      <w:pPr>
        <w:spacing w:line="360" w:lineRule="auto"/>
        <w:rPr>
          <w:rFonts w:ascii="宋体" w:hAnsi="宋体" w:eastAsia="宋体" w:cs="宋体"/>
          <w:szCs w:val="21"/>
          <w:highlight w:val="none"/>
        </w:rPr>
      </w:pPr>
      <w:r>
        <w:rPr>
          <w:rFonts w:hint="eastAsia" w:ascii="宋体" w:hAnsi="宋体" w:eastAsia="宋体" w:cs="宋体"/>
          <w:szCs w:val="21"/>
          <w:highlight w:val="none"/>
        </w:rPr>
        <w:t>6.2设备本体及管道卫生。（带式输送机、风机、人员车辆通道闸门、含煤废水设备、电锅炉设备、通风除尘设备及通风管道、消防管道、冲洗水管道、采暖管道、通讯及电缆桥架等）</w:t>
      </w:r>
    </w:p>
    <w:p w14:paraId="35A2D333">
      <w:pPr>
        <w:spacing w:line="360" w:lineRule="auto"/>
        <w:rPr>
          <w:rFonts w:ascii="宋体" w:hAnsi="宋体" w:eastAsia="宋体" w:cs="宋体"/>
          <w:szCs w:val="21"/>
          <w:highlight w:val="none"/>
        </w:rPr>
      </w:pPr>
      <w:r>
        <w:rPr>
          <w:rFonts w:hint="eastAsia" w:ascii="宋体" w:hAnsi="宋体" w:eastAsia="宋体" w:cs="宋体"/>
          <w:szCs w:val="21"/>
          <w:highlight w:val="none"/>
        </w:rPr>
        <w:t>6.3污水排放系统清理。（含煤废水污水提升池、积水坑、地沟、检查井封闭式煤场外管道井及排水管道等疏通、清淤）</w:t>
      </w:r>
    </w:p>
    <w:p w14:paraId="428D2EE2">
      <w:pPr>
        <w:spacing w:line="360" w:lineRule="auto"/>
        <w:rPr>
          <w:rFonts w:ascii="宋体" w:hAnsi="宋体" w:eastAsia="宋体" w:cs="宋体"/>
          <w:szCs w:val="21"/>
          <w:highlight w:val="none"/>
        </w:rPr>
      </w:pPr>
      <w:r>
        <w:rPr>
          <w:rFonts w:hint="eastAsia" w:ascii="宋体" w:hAnsi="宋体" w:eastAsia="宋体" w:cs="宋体"/>
          <w:szCs w:val="21"/>
          <w:highlight w:val="none"/>
        </w:rPr>
        <w:t>6.4干雾抑尘设备间卫生清理，</w:t>
      </w:r>
      <w:r>
        <w:rPr>
          <w:rFonts w:ascii="宋体" w:hAnsi="宋体" w:eastAsia="宋体" w:cs="宋体"/>
          <w:szCs w:val="21"/>
          <w:highlight w:val="none"/>
        </w:rPr>
        <w:t>0#转运站除尘间卫生清理、1#转运站除尘间卫生清理</w:t>
      </w:r>
      <w:r>
        <w:rPr>
          <w:rFonts w:hint="eastAsia" w:ascii="宋体" w:hAnsi="宋体" w:eastAsia="宋体" w:cs="宋体"/>
          <w:szCs w:val="21"/>
          <w:highlight w:val="none"/>
        </w:rPr>
        <w:t>。</w:t>
      </w:r>
    </w:p>
    <w:p w14:paraId="3D4C6865">
      <w:pPr>
        <w:spacing w:line="360" w:lineRule="auto"/>
        <w:rPr>
          <w:rFonts w:ascii="宋体" w:hAnsi="宋体" w:eastAsia="宋体" w:cs="宋体"/>
          <w:szCs w:val="21"/>
          <w:highlight w:val="none"/>
        </w:rPr>
      </w:pPr>
      <w:r>
        <w:rPr>
          <w:rFonts w:hint="eastAsia" w:ascii="宋体" w:hAnsi="宋体" w:eastAsia="宋体" w:cs="宋体"/>
          <w:szCs w:val="21"/>
          <w:highlight w:val="none"/>
        </w:rPr>
        <w:t>6.5、气膜检修屋顶、3#、6#射雾器屋顶清扫</w:t>
      </w:r>
    </w:p>
    <w:p w14:paraId="374DD1CB">
      <w:pPr>
        <w:outlineLvl w:val="1"/>
        <w:rPr>
          <w:rFonts w:hint="eastAsia" w:ascii="宋体" w:hAnsi="宋体" w:eastAsia="宋体" w:cs="宋体"/>
          <w:b/>
          <w:sz w:val="24"/>
          <w:szCs w:val="24"/>
          <w:highlight w:val="none"/>
        </w:rPr>
      </w:pPr>
      <w:bookmarkStart w:id="67" w:name="_Toc11599"/>
      <w:r>
        <w:rPr>
          <w:rFonts w:hint="eastAsia" w:ascii="宋体" w:hAnsi="宋体" w:eastAsia="宋体" w:cs="宋体"/>
          <w:b/>
          <w:sz w:val="24"/>
          <w:szCs w:val="24"/>
          <w:highlight w:val="none"/>
        </w:rPr>
        <w:t>五</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rPr>
        <w:t>资质、人员要求、保洁频次及服务期限</w:t>
      </w:r>
      <w:bookmarkEnd w:id="67"/>
    </w:p>
    <w:p w14:paraId="3F763030">
      <w:pPr>
        <w:spacing w:line="360" w:lineRule="auto"/>
        <w:rPr>
          <w:rFonts w:ascii="宋体" w:hAnsi="宋体" w:eastAsia="宋体" w:cs="宋体"/>
          <w:szCs w:val="21"/>
          <w:highlight w:val="none"/>
        </w:rPr>
      </w:pPr>
      <w:r>
        <w:rPr>
          <w:rFonts w:hint="eastAsia" w:ascii="宋体" w:hAnsi="宋体" w:eastAsia="宋体" w:cs="宋体"/>
          <w:szCs w:val="21"/>
          <w:highlight w:val="none"/>
        </w:rPr>
        <w:t>5.1</w:t>
      </w:r>
      <w:r>
        <w:rPr>
          <w:rFonts w:hint="eastAsia" w:ascii="宋体" w:hAnsi="宋体" w:eastAsia="宋体" w:cs="宋体"/>
          <w:color w:val="FF0000"/>
          <w:szCs w:val="21"/>
          <w:highlight w:val="none"/>
          <w:lang w:eastAsia="zh-CN"/>
        </w:rPr>
        <w:t>投标人</w:t>
      </w:r>
      <w:r>
        <w:rPr>
          <w:rFonts w:hint="eastAsia" w:ascii="宋体" w:hAnsi="宋体" w:eastAsia="宋体" w:cs="宋体"/>
          <w:color w:val="FF0000"/>
          <w:szCs w:val="21"/>
          <w:highlight w:val="none"/>
        </w:rPr>
        <w:t>需配置人员不少于43人，女工比例≤30%，配置人员应具有初中及</w:t>
      </w:r>
      <w:r>
        <w:rPr>
          <w:rFonts w:hint="eastAsia" w:ascii="宋体" w:hAnsi="宋体" w:eastAsia="宋体" w:cs="宋体"/>
          <w:szCs w:val="21"/>
          <w:highlight w:val="none"/>
        </w:rPr>
        <w:t>以上文化水平，具有基本的国语沟通交流与书写能力。按</w:t>
      </w:r>
      <w:r>
        <w:rPr>
          <w:rFonts w:hint="eastAsia" w:ascii="宋体" w:hAnsi="宋体" w:eastAsia="宋体" w:cs="宋体"/>
          <w:szCs w:val="21"/>
          <w:highlight w:val="none"/>
          <w:lang w:eastAsia="zh-CN"/>
        </w:rPr>
        <w:t>招标人</w:t>
      </w:r>
      <w:r>
        <w:rPr>
          <w:rFonts w:hint="eastAsia" w:ascii="宋体" w:hAnsi="宋体" w:eastAsia="宋体" w:cs="宋体"/>
          <w:szCs w:val="21"/>
          <w:highlight w:val="none"/>
        </w:rPr>
        <w:t>的工作标准和保洁频次完成各项保洁工作。</w:t>
      </w:r>
      <w:r>
        <w:rPr>
          <w:rFonts w:hint="eastAsia" w:ascii="宋体" w:hAnsi="宋体" w:eastAsia="宋体" w:cs="宋体"/>
          <w:bCs/>
          <w:szCs w:val="24"/>
          <w:highlight w:val="none"/>
        </w:rPr>
        <w:t>班组长及以上管理人员提供近</w:t>
      </w:r>
      <w:r>
        <w:rPr>
          <w:rFonts w:ascii="宋体" w:hAnsi="宋体" w:eastAsia="宋体" w:cs="宋体"/>
          <w:bCs/>
          <w:szCs w:val="24"/>
          <w:highlight w:val="none"/>
        </w:rPr>
        <w:t>6个月以上社保缴费证明，并提供投标人签订的劳动合同。</w:t>
      </w:r>
    </w:p>
    <w:p w14:paraId="34237A4E">
      <w:pPr>
        <w:spacing w:line="360" w:lineRule="auto"/>
        <w:rPr>
          <w:rFonts w:ascii="宋体" w:hAnsi="宋体" w:eastAsia="宋体" w:cs="宋体"/>
          <w:szCs w:val="21"/>
          <w:highlight w:val="none"/>
        </w:rPr>
      </w:pPr>
      <w:r>
        <w:rPr>
          <w:rFonts w:hint="eastAsia" w:ascii="宋体" w:hAnsi="宋体" w:eastAsia="宋体" w:cs="宋体"/>
          <w:szCs w:val="21"/>
          <w:highlight w:val="none"/>
        </w:rPr>
        <w:t>5.2</w:t>
      </w: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应具备足够的服务能力，能胜任地完成保洁项目的各项工作。因</w:t>
      </w: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服务能力不足，不能按时保质完成各项保洁工作，对</w:t>
      </w:r>
      <w:r>
        <w:rPr>
          <w:rFonts w:hint="eastAsia" w:ascii="宋体" w:hAnsi="宋体" w:eastAsia="宋体" w:cs="宋体"/>
          <w:szCs w:val="21"/>
          <w:highlight w:val="none"/>
          <w:lang w:eastAsia="zh-CN"/>
        </w:rPr>
        <w:t>招标人</w:t>
      </w:r>
      <w:r>
        <w:rPr>
          <w:rFonts w:hint="eastAsia" w:ascii="宋体" w:hAnsi="宋体" w:eastAsia="宋体" w:cs="宋体"/>
          <w:szCs w:val="21"/>
          <w:highlight w:val="none"/>
        </w:rPr>
        <w:t>设备的正常运行或环境造成恶劣影响。</w:t>
      </w:r>
      <w:r>
        <w:rPr>
          <w:rFonts w:hint="eastAsia" w:ascii="宋体" w:hAnsi="宋体" w:eastAsia="宋体" w:cs="宋体"/>
          <w:szCs w:val="21"/>
          <w:highlight w:val="none"/>
          <w:lang w:eastAsia="zh-CN"/>
        </w:rPr>
        <w:t>招标人</w:t>
      </w:r>
      <w:r>
        <w:rPr>
          <w:rFonts w:hint="eastAsia" w:ascii="宋体" w:hAnsi="宋体" w:eastAsia="宋体" w:cs="宋体"/>
          <w:szCs w:val="21"/>
          <w:highlight w:val="none"/>
        </w:rPr>
        <w:t>可视情况可向</w:t>
      </w: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提出赔偿和罚款，情节严重的可解除合同。</w:t>
      </w:r>
    </w:p>
    <w:p w14:paraId="5017C625">
      <w:pPr>
        <w:spacing w:line="360" w:lineRule="auto"/>
        <w:rPr>
          <w:rFonts w:ascii="宋体" w:hAnsi="宋体" w:eastAsia="宋体" w:cs="宋体"/>
          <w:szCs w:val="21"/>
          <w:highlight w:val="none"/>
        </w:rPr>
      </w:pPr>
      <w:r>
        <w:rPr>
          <w:rFonts w:hint="eastAsia" w:ascii="宋体" w:hAnsi="宋体" w:eastAsia="宋体" w:cs="宋体"/>
          <w:szCs w:val="21"/>
          <w:highlight w:val="none"/>
        </w:rPr>
        <w:t>5.3</w:t>
      </w: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现场常驻人员分配班次后，不得随意变更，并报车间和生产运行部备案。</w:t>
      </w:r>
    </w:p>
    <w:p w14:paraId="3B19620B">
      <w:pPr>
        <w:spacing w:line="360" w:lineRule="auto"/>
        <w:rPr>
          <w:rFonts w:ascii="宋体" w:hAnsi="宋体" w:eastAsia="宋体" w:cs="宋体"/>
          <w:szCs w:val="21"/>
          <w:highlight w:val="none"/>
        </w:rPr>
      </w:pPr>
      <w:r>
        <w:rPr>
          <w:rFonts w:hint="eastAsia" w:ascii="宋体" w:hAnsi="宋体" w:eastAsia="宋体" w:cs="宋体"/>
          <w:szCs w:val="21"/>
          <w:highlight w:val="none"/>
        </w:rPr>
        <w:t>5.4保洁服务人员人数以及保洁工器具能够满足保洁工作的作业安全要求；安全消防设施、气防设施、防救护器具、职业安全卫生防护用品应满足保洁工作的安全需要。</w:t>
      </w:r>
    </w:p>
    <w:p w14:paraId="57D3095A">
      <w:pPr>
        <w:spacing w:line="360" w:lineRule="auto"/>
        <w:rPr>
          <w:rFonts w:ascii="宋体" w:hAnsi="宋体" w:eastAsia="宋体" w:cs="宋体"/>
          <w:szCs w:val="21"/>
          <w:highlight w:val="none"/>
        </w:rPr>
      </w:pPr>
      <w:r>
        <w:rPr>
          <w:rFonts w:hint="eastAsia" w:ascii="宋体" w:hAnsi="宋体" w:eastAsia="宋体" w:cs="宋体"/>
          <w:szCs w:val="21"/>
          <w:highlight w:val="none"/>
        </w:rPr>
        <w:t>5.5</w:t>
      </w: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服务人员必须身体健康，必须年满18岁且女职工不超过55周岁，男职工不超过60周岁，经过</w:t>
      </w: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三级安全教育培训合格方可具备</w:t>
      </w:r>
      <w:r>
        <w:rPr>
          <w:rFonts w:hint="eastAsia" w:ascii="宋体" w:hAnsi="宋体" w:eastAsia="宋体" w:cs="宋体"/>
          <w:szCs w:val="21"/>
          <w:highlight w:val="none"/>
          <w:lang w:eastAsia="zh-CN"/>
        </w:rPr>
        <w:t>招标人</w:t>
      </w:r>
      <w:r>
        <w:rPr>
          <w:rFonts w:hint="eastAsia" w:ascii="宋体" w:hAnsi="宋体" w:eastAsia="宋体" w:cs="宋体"/>
          <w:szCs w:val="21"/>
          <w:highlight w:val="none"/>
        </w:rPr>
        <w:t>入职条件，</w:t>
      </w: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服务人员培训达到要求才能上岗(高处作业人员两眼视力均不低于1.0（保洁人员不从事登高作业是否删掉），无色盲，无听觉障碍，无高血压、心脏病、癫痫、眩晕和突发性昏厥等疾病，无职业病、职业禁忌等，按照相关法律、法规要求不能从事煤化工行业的疾病，无妨害登高架设作业的其他疾病和生理缺陷)。</w:t>
      </w:r>
    </w:p>
    <w:p w14:paraId="561A94DD">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5.6涉及ABC框架九层、筒仓、备2区域、2#污水提升池、3#污水提升池、4#污水提升池、含煤废水沉淀池、封闭式煤场雨水池的保洁岗位必须佩戴便携式四合一气体检测仪，保洁岗位不得低于6台（封闭式煤场至少1台），定期校验并建立台账。该区域保洁人员至少双人以上作业。</w:t>
      </w:r>
    </w:p>
    <w:p w14:paraId="7EE1F934">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5.7作业涉及受限空间作业时必须按公司规定办理受限空间作业票。</w:t>
      </w:r>
    </w:p>
    <w:p w14:paraId="54CDD3F3">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5.7服务期： 202</w:t>
      </w:r>
      <w:r>
        <w:rPr>
          <w:rFonts w:hint="eastAsia" w:ascii="宋体" w:hAnsi="宋体" w:eastAsia="宋体" w:cs="宋体"/>
          <w:szCs w:val="21"/>
          <w:highlight w:val="none"/>
          <w:lang w:val="en-US" w:eastAsia="zh-CN"/>
        </w:rPr>
        <w:t>6</w:t>
      </w:r>
      <w:r>
        <w:rPr>
          <w:rFonts w:hint="eastAsia" w:ascii="宋体" w:hAnsi="宋体" w:eastAsia="宋体" w:cs="宋体"/>
          <w:szCs w:val="21"/>
          <w:highlight w:val="none"/>
        </w:rPr>
        <w:t>年</w:t>
      </w:r>
      <w:r>
        <w:rPr>
          <w:rFonts w:hint="eastAsia" w:ascii="宋体" w:hAnsi="宋体" w:eastAsia="宋体" w:cs="宋体"/>
          <w:szCs w:val="21"/>
          <w:highlight w:val="none"/>
          <w:lang w:val="en-US" w:eastAsia="zh-CN"/>
        </w:rPr>
        <w:t>8</w:t>
      </w:r>
      <w:r>
        <w:rPr>
          <w:rFonts w:hint="eastAsia" w:ascii="宋体" w:hAnsi="宋体" w:eastAsia="宋体" w:cs="宋体"/>
          <w:szCs w:val="21"/>
          <w:highlight w:val="none"/>
        </w:rPr>
        <w:t>月26日-202</w:t>
      </w:r>
      <w:r>
        <w:rPr>
          <w:rFonts w:hint="eastAsia" w:ascii="宋体" w:hAnsi="宋体" w:eastAsia="宋体" w:cs="宋体"/>
          <w:szCs w:val="21"/>
          <w:highlight w:val="none"/>
          <w:lang w:val="en-US" w:eastAsia="zh-CN"/>
        </w:rPr>
        <w:t>8</w:t>
      </w:r>
      <w:r>
        <w:rPr>
          <w:rFonts w:hint="eastAsia" w:ascii="宋体" w:hAnsi="宋体" w:eastAsia="宋体" w:cs="宋体"/>
          <w:szCs w:val="21"/>
          <w:highlight w:val="none"/>
        </w:rPr>
        <w:t>年</w:t>
      </w:r>
      <w:r>
        <w:rPr>
          <w:rFonts w:hint="eastAsia" w:ascii="宋体" w:hAnsi="宋体" w:eastAsia="宋体" w:cs="宋体"/>
          <w:szCs w:val="21"/>
          <w:highlight w:val="none"/>
          <w:lang w:val="en-US" w:eastAsia="zh-CN"/>
        </w:rPr>
        <w:t>8</w:t>
      </w:r>
      <w:r>
        <w:rPr>
          <w:rFonts w:hint="eastAsia" w:ascii="宋体" w:hAnsi="宋体" w:eastAsia="宋体" w:cs="宋体"/>
          <w:szCs w:val="21"/>
          <w:highlight w:val="none"/>
        </w:rPr>
        <w:t>月25日。</w:t>
      </w:r>
    </w:p>
    <w:p w14:paraId="7749002B">
      <w:pPr>
        <w:outlineLvl w:val="1"/>
        <w:rPr>
          <w:rFonts w:hint="eastAsia" w:ascii="宋体" w:hAnsi="宋体" w:eastAsia="宋体" w:cs="宋体"/>
          <w:b/>
          <w:sz w:val="24"/>
          <w:szCs w:val="24"/>
          <w:highlight w:val="none"/>
        </w:rPr>
      </w:pPr>
      <w:bookmarkStart w:id="68" w:name="_Toc9197"/>
      <w:r>
        <w:rPr>
          <w:rFonts w:hint="eastAsia" w:ascii="宋体" w:hAnsi="宋体" w:eastAsia="宋体" w:cs="宋体"/>
          <w:b/>
          <w:sz w:val="24"/>
          <w:szCs w:val="24"/>
          <w:highlight w:val="none"/>
        </w:rPr>
        <w:t>六</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rPr>
        <w:t>双方责任</w:t>
      </w:r>
      <w:bookmarkEnd w:id="68"/>
    </w:p>
    <w:p w14:paraId="46986B3B">
      <w:pPr>
        <w:spacing w:line="360" w:lineRule="auto"/>
        <w:rPr>
          <w:rFonts w:ascii="宋体" w:hAnsi="宋体" w:eastAsia="宋体" w:cs="宋体"/>
          <w:szCs w:val="21"/>
          <w:highlight w:val="none"/>
        </w:rPr>
      </w:pPr>
      <w:r>
        <w:rPr>
          <w:rFonts w:hint="eastAsia" w:ascii="宋体" w:hAnsi="宋体" w:eastAsia="宋体" w:cs="宋体"/>
          <w:szCs w:val="21"/>
          <w:highlight w:val="none"/>
        </w:rPr>
        <w:t xml:space="preserve">6.1 </w:t>
      </w:r>
      <w:r>
        <w:rPr>
          <w:rFonts w:hint="eastAsia" w:ascii="宋体" w:hAnsi="宋体" w:eastAsia="宋体" w:cs="宋体"/>
          <w:szCs w:val="21"/>
          <w:highlight w:val="none"/>
          <w:lang w:eastAsia="zh-CN"/>
        </w:rPr>
        <w:t>招标人</w:t>
      </w:r>
      <w:r>
        <w:rPr>
          <w:rFonts w:hint="eastAsia" w:ascii="宋体" w:hAnsi="宋体" w:eastAsia="宋体" w:cs="宋体"/>
          <w:szCs w:val="21"/>
          <w:highlight w:val="none"/>
        </w:rPr>
        <w:t>的责任</w:t>
      </w:r>
    </w:p>
    <w:p w14:paraId="605688C7">
      <w:pPr>
        <w:spacing w:line="360" w:lineRule="auto"/>
        <w:rPr>
          <w:rFonts w:ascii="宋体" w:hAnsi="宋体" w:eastAsia="宋体" w:cs="宋体"/>
          <w:szCs w:val="21"/>
          <w:highlight w:val="none"/>
        </w:rPr>
      </w:pPr>
      <w:r>
        <w:rPr>
          <w:rFonts w:hint="eastAsia" w:ascii="宋体" w:hAnsi="宋体" w:eastAsia="宋体" w:cs="宋体"/>
          <w:szCs w:val="21"/>
          <w:highlight w:val="none"/>
        </w:rPr>
        <w:t>6.1.1 监督和检查合同范围内</w:t>
      </w: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工作的管理工作，负责督促</w:t>
      </w: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履行合同义务。</w:t>
      </w:r>
    </w:p>
    <w:p w14:paraId="72CA2C08">
      <w:pPr>
        <w:spacing w:line="360" w:lineRule="auto"/>
        <w:rPr>
          <w:rFonts w:ascii="宋体" w:hAnsi="宋体" w:eastAsia="宋体" w:cs="宋体"/>
          <w:szCs w:val="21"/>
          <w:highlight w:val="none"/>
        </w:rPr>
      </w:pPr>
      <w:r>
        <w:rPr>
          <w:rFonts w:hint="eastAsia" w:ascii="宋体" w:hAnsi="宋体" w:eastAsia="宋体" w:cs="宋体"/>
          <w:szCs w:val="21"/>
          <w:highlight w:val="none"/>
        </w:rPr>
        <w:t>6.1.2 向</w:t>
      </w: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及时提供有关保洁区域周边设备的资料。</w:t>
      </w:r>
    </w:p>
    <w:p w14:paraId="510824C5">
      <w:pPr>
        <w:spacing w:line="360" w:lineRule="auto"/>
        <w:rPr>
          <w:rFonts w:ascii="宋体" w:hAnsi="宋体" w:eastAsia="宋体" w:cs="宋体"/>
          <w:szCs w:val="21"/>
          <w:highlight w:val="none"/>
        </w:rPr>
      </w:pPr>
      <w:r>
        <w:rPr>
          <w:rFonts w:hint="eastAsia" w:ascii="宋体" w:hAnsi="宋体" w:eastAsia="宋体" w:cs="宋体"/>
          <w:szCs w:val="21"/>
          <w:highlight w:val="none"/>
        </w:rPr>
        <w:t>6.1.3 向</w:t>
      </w: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提供扫帚、抹布、冲洗皮管等保洁所需的材料和工器具。</w:t>
      </w: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提供采购计划。</w:t>
      </w:r>
    </w:p>
    <w:p w14:paraId="407768C4">
      <w:pPr>
        <w:spacing w:line="360" w:lineRule="auto"/>
        <w:rPr>
          <w:rFonts w:ascii="宋体" w:hAnsi="宋体" w:eastAsia="宋体" w:cs="宋体"/>
          <w:szCs w:val="21"/>
          <w:highlight w:val="none"/>
        </w:rPr>
      </w:pPr>
      <w:r>
        <w:rPr>
          <w:rFonts w:hint="eastAsia" w:ascii="宋体" w:hAnsi="宋体" w:eastAsia="宋体" w:cs="宋体"/>
          <w:szCs w:val="21"/>
          <w:highlight w:val="none"/>
        </w:rPr>
        <w:t>6.1.4 有权对</w:t>
      </w: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根据情况及考核标准进行处罚。</w:t>
      </w:r>
    </w:p>
    <w:p w14:paraId="3FFB00D1">
      <w:pPr>
        <w:spacing w:line="360" w:lineRule="auto"/>
        <w:rPr>
          <w:rFonts w:ascii="宋体" w:hAnsi="宋体" w:eastAsia="宋体" w:cs="宋体"/>
          <w:szCs w:val="21"/>
          <w:highlight w:val="none"/>
        </w:rPr>
      </w:pPr>
      <w:r>
        <w:rPr>
          <w:rFonts w:hint="eastAsia" w:ascii="宋体" w:hAnsi="宋体" w:eastAsia="宋体" w:cs="宋体"/>
          <w:szCs w:val="21"/>
          <w:highlight w:val="none"/>
        </w:rPr>
        <w:t xml:space="preserve">6.2 </w:t>
      </w: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的责任</w:t>
      </w:r>
    </w:p>
    <w:p w14:paraId="1B5B350F">
      <w:pPr>
        <w:spacing w:line="360" w:lineRule="auto"/>
        <w:rPr>
          <w:rFonts w:ascii="宋体" w:hAnsi="宋体" w:eastAsia="宋体" w:cs="宋体"/>
          <w:szCs w:val="21"/>
          <w:highlight w:val="none"/>
        </w:rPr>
      </w:pPr>
      <w:r>
        <w:rPr>
          <w:rFonts w:hint="eastAsia" w:ascii="宋体" w:hAnsi="宋体" w:eastAsia="宋体" w:cs="宋体"/>
          <w:szCs w:val="21"/>
          <w:highlight w:val="none"/>
        </w:rPr>
        <w:t>6.2.1</w:t>
      </w: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应遵守国家、电力、化工行业及</w:t>
      </w:r>
      <w:r>
        <w:rPr>
          <w:rFonts w:hint="eastAsia" w:ascii="宋体" w:hAnsi="宋体" w:eastAsia="宋体" w:cs="宋体"/>
          <w:szCs w:val="21"/>
          <w:highlight w:val="none"/>
          <w:lang w:eastAsia="zh-CN"/>
        </w:rPr>
        <w:t>招标人</w:t>
      </w:r>
      <w:r>
        <w:rPr>
          <w:rFonts w:hint="eastAsia" w:ascii="宋体" w:hAnsi="宋体" w:eastAsia="宋体" w:cs="宋体"/>
          <w:szCs w:val="21"/>
          <w:highlight w:val="none"/>
        </w:rPr>
        <w:t>有关安全生产的法令、法规、规程。及</w:t>
      </w:r>
      <w:r>
        <w:rPr>
          <w:rFonts w:hint="eastAsia" w:ascii="宋体" w:hAnsi="宋体" w:eastAsia="宋体" w:cs="宋体"/>
          <w:szCs w:val="21"/>
          <w:highlight w:val="none"/>
          <w:lang w:eastAsia="zh-CN"/>
        </w:rPr>
        <w:t>招标人</w:t>
      </w:r>
      <w:r>
        <w:rPr>
          <w:rFonts w:hint="eastAsia" w:ascii="宋体" w:hAnsi="宋体" w:eastAsia="宋体" w:cs="宋体"/>
          <w:szCs w:val="21"/>
          <w:highlight w:val="none"/>
        </w:rPr>
        <w:t>规章制度和标准规范，自觉遵守国家的有关法律、法规和合同条款。</w:t>
      </w:r>
    </w:p>
    <w:p w14:paraId="150F3FD7">
      <w:pPr>
        <w:spacing w:line="360" w:lineRule="auto"/>
        <w:rPr>
          <w:rFonts w:ascii="宋体" w:hAnsi="宋体" w:eastAsia="宋体" w:cs="宋体"/>
          <w:szCs w:val="21"/>
          <w:highlight w:val="none"/>
        </w:rPr>
      </w:pPr>
      <w:r>
        <w:rPr>
          <w:rFonts w:hint="eastAsia" w:ascii="宋体" w:hAnsi="宋体" w:eastAsia="宋体" w:cs="宋体"/>
          <w:szCs w:val="21"/>
          <w:highlight w:val="none"/>
        </w:rPr>
        <w:t xml:space="preserve">6.2.2 </w:t>
      </w: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应严格执行</w:t>
      </w:r>
      <w:r>
        <w:rPr>
          <w:rFonts w:hint="eastAsia" w:ascii="宋体" w:hAnsi="宋体" w:eastAsia="宋体" w:cs="宋体"/>
          <w:szCs w:val="21"/>
          <w:highlight w:val="none"/>
          <w:lang w:eastAsia="zh-CN"/>
        </w:rPr>
        <w:t>招标人</w:t>
      </w:r>
      <w:r>
        <w:rPr>
          <w:rFonts w:hint="eastAsia" w:ascii="宋体" w:hAnsi="宋体" w:eastAsia="宋体" w:cs="宋体"/>
          <w:szCs w:val="21"/>
          <w:highlight w:val="none"/>
        </w:rPr>
        <w:t>保洁工作相关文件。</w:t>
      </w:r>
    </w:p>
    <w:p w14:paraId="0510E836">
      <w:pPr>
        <w:spacing w:line="360" w:lineRule="auto"/>
        <w:rPr>
          <w:rFonts w:ascii="宋体" w:hAnsi="宋体" w:eastAsia="宋体" w:cs="宋体"/>
          <w:szCs w:val="21"/>
          <w:highlight w:val="none"/>
        </w:rPr>
      </w:pPr>
      <w:r>
        <w:rPr>
          <w:rFonts w:hint="eastAsia" w:ascii="宋体" w:hAnsi="宋体" w:eastAsia="宋体" w:cs="宋体"/>
          <w:szCs w:val="21"/>
          <w:highlight w:val="none"/>
        </w:rPr>
        <w:t xml:space="preserve">6.2.3 </w:t>
      </w: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自行配置班组建设应具备的装备。</w:t>
      </w:r>
    </w:p>
    <w:p w14:paraId="74A90F92">
      <w:pPr>
        <w:spacing w:line="360" w:lineRule="auto"/>
        <w:rPr>
          <w:rFonts w:ascii="宋体" w:hAnsi="宋体" w:eastAsia="宋体" w:cs="宋体"/>
          <w:szCs w:val="21"/>
          <w:highlight w:val="none"/>
        </w:rPr>
      </w:pPr>
      <w:r>
        <w:rPr>
          <w:rFonts w:hint="eastAsia" w:ascii="宋体" w:hAnsi="宋体" w:eastAsia="宋体" w:cs="宋体"/>
          <w:szCs w:val="21"/>
          <w:highlight w:val="none"/>
        </w:rPr>
        <w:t xml:space="preserve">6.2.4 </w:t>
      </w: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根据公司要求，做好相关系统数据的录入、服务管理及材料的管理等各项工作。</w:t>
      </w:r>
    </w:p>
    <w:p w14:paraId="14C73779">
      <w:pPr>
        <w:spacing w:line="360" w:lineRule="auto"/>
        <w:rPr>
          <w:rFonts w:ascii="宋体" w:hAnsi="宋体" w:eastAsia="宋体" w:cs="宋体"/>
          <w:szCs w:val="21"/>
          <w:highlight w:val="none"/>
        </w:rPr>
      </w:pPr>
      <w:r>
        <w:rPr>
          <w:rFonts w:hint="eastAsia" w:ascii="宋体" w:hAnsi="宋体" w:eastAsia="宋体" w:cs="宋体"/>
          <w:szCs w:val="21"/>
          <w:highlight w:val="none"/>
        </w:rPr>
        <w:t xml:space="preserve">6.2.5 </w:t>
      </w: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不得将备煤车间保洁服务项目工作转包或分包给任何第三方。</w:t>
      </w:r>
    </w:p>
    <w:p w14:paraId="39A7D1EF">
      <w:pPr>
        <w:spacing w:line="360" w:lineRule="auto"/>
        <w:rPr>
          <w:rFonts w:ascii="宋体" w:hAnsi="宋体" w:eastAsia="宋体" w:cs="宋体"/>
          <w:szCs w:val="21"/>
          <w:highlight w:val="none"/>
        </w:rPr>
      </w:pPr>
      <w:r>
        <w:rPr>
          <w:rFonts w:hint="eastAsia" w:ascii="宋体" w:hAnsi="宋体" w:eastAsia="宋体" w:cs="宋体"/>
          <w:szCs w:val="21"/>
          <w:highlight w:val="none"/>
        </w:rPr>
        <w:t xml:space="preserve">6.2.6 </w:t>
      </w: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应至少每周对现场组织一次防自燃、隐患排查工作。</w:t>
      </w:r>
    </w:p>
    <w:p w14:paraId="762D8168">
      <w:pPr>
        <w:spacing w:line="360" w:lineRule="auto"/>
        <w:rPr>
          <w:rFonts w:ascii="宋体" w:hAnsi="宋体" w:eastAsia="宋体" w:cs="宋体"/>
          <w:szCs w:val="21"/>
          <w:highlight w:val="none"/>
        </w:rPr>
      </w:pPr>
      <w:r>
        <w:rPr>
          <w:rFonts w:hint="eastAsia" w:ascii="宋体" w:hAnsi="宋体" w:eastAsia="宋体" w:cs="宋体"/>
          <w:szCs w:val="21"/>
          <w:highlight w:val="none"/>
        </w:rPr>
        <w:t>6.2.7合同期限内，</w:t>
      </w: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指定一名代表，全权负责与</w:t>
      </w:r>
      <w:r>
        <w:rPr>
          <w:rFonts w:hint="eastAsia" w:ascii="宋体" w:hAnsi="宋体" w:eastAsia="宋体" w:cs="宋体"/>
          <w:szCs w:val="21"/>
          <w:highlight w:val="none"/>
          <w:lang w:eastAsia="zh-CN"/>
        </w:rPr>
        <w:t>招标人</w:t>
      </w:r>
      <w:r>
        <w:rPr>
          <w:rFonts w:hint="eastAsia" w:ascii="宋体" w:hAnsi="宋体" w:eastAsia="宋体" w:cs="宋体"/>
          <w:szCs w:val="21"/>
          <w:highlight w:val="none"/>
        </w:rPr>
        <w:t>的联络。</w:t>
      </w:r>
    </w:p>
    <w:p w14:paraId="4ACA6CD7">
      <w:pPr>
        <w:spacing w:line="360" w:lineRule="auto"/>
        <w:rPr>
          <w:rFonts w:ascii="宋体" w:hAnsi="宋体" w:eastAsia="宋体" w:cs="宋体"/>
          <w:szCs w:val="21"/>
          <w:highlight w:val="none"/>
        </w:rPr>
      </w:pPr>
      <w:r>
        <w:rPr>
          <w:rFonts w:hint="eastAsia" w:ascii="宋体" w:hAnsi="宋体" w:eastAsia="宋体" w:cs="宋体"/>
          <w:szCs w:val="21"/>
          <w:highlight w:val="none"/>
        </w:rPr>
        <w:t>6.3安全性指标</w:t>
      </w:r>
    </w:p>
    <w:p w14:paraId="0526E662">
      <w:pPr>
        <w:spacing w:line="360" w:lineRule="auto"/>
        <w:rPr>
          <w:rFonts w:ascii="宋体" w:hAnsi="宋体" w:eastAsia="宋体" w:cs="宋体"/>
          <w:szCs w:val="21"/>
          <w:highlight w:val="none"/>
        </w:rPr>
      </w:pPr>
      <w:r>
        <w:rPr>
          <w:rFonts w:hint="eastAsia" w:ascii="宋体" w:hAnsi="宋体" w:eastAsia="宋体" w:cs="宋体"/>
          <w:szCs w:val="21"/>
          <w:highlight w:val="none"/>
        </w:rPr>
        <w:t>6.3．1不发生本项目部责任造成的火险事件。</w:t>
      </w:r>
    </w:p>
    <w:p w14:paraId="4060E17E">
      <w:pPr>
        <w:spacing w:line="360" w:lineRule="auto"/>
        <w:rPr>
          <w:rFonts w:ascii="宋体" w:hAnsi="宋体" w:eastAsia="宋体" w:cs="宋体"/>
          <w:szCs w:val="21"/>
          <w:highlight w:val="none"/>
        </w:rPr>
      </w:pPr>
      <w:r>
        <w:rPr>
          <w:rFonts w:hint="eastAsia" w:ascii="宋体" w:hAnsi="宋体" w:eastAsia="宋体" w:cs="宋体"/>
          <w:szCs w:val="21"/>
          <w:highlight w:val="none"/>
        </w:rPr>
        <w:t>6.3．2设备考核障碍及可靠性指标控制在以下范围（指非人为原因造成）：不发生考核障碍、一类障碍、二类障碍。</w:t>
      </w:r>
    </w:p>
    <w:p w14:paraId="5FB778D6">
      <w:pPr>
        <w:spacing w:line="360" w:lineRule="auto"/>
        <w:rPr>
          <w:rFonts w:ascii="宋体" w:hAnsi="宋体" w:eastAsia="宋体" w:cs="宋体"/>
          <w:szCs w:val="21"/>
          <w:highlight w:val="none"/>
        </w:rPr>
      </w:pPr>
      <w:r>
        <w:rPr>
          <w:rFonts w:hint="eastAsia" w:ascii="宋体" w:hAnsi="宋体" w:eastAsia="宋体" w:cs="宋体"/>
          <w:szCs w:val="21"/>
          <w:highlight w:val="none"/>
        </w:rPr>
        <w:t>6.3．3不发生误操作事件。</w:t>
      </w:r>
    </w:p>
    <w:p w14:paraId="1CA39052">
      <w:pPr>
        <w:spacing w:line="360" w:lineRule="auto"/>
        <w:rPr>
          <w:rFonts w:ascii="宋体" w:hAnsi="宋体" w:eastAsia="宋体" w:cs="宋体"/>
          <w:szCs w:val="21"/>
          <w:highlight w:val="none"/>
        </w:rPr>
      </w:pPr>
      <w:r>
        <w:rPr>
          <w:rFonts w:hint="eastAsia" w:ascii="宋体" w:hAnsi="宋体" w:eastAsia="宋体" w:cs="宋体"/>
          <w:szCs w:val="21"/>
          <w:highlight w:val="none"/>
        </w:rPr>
        <w:t>6.3．4环保指标：</w:t>
      </w:r>
    </w:p>
    <w:p w14:paraId="49E466D1">
      <w:pPr>
        <w:spacing w:line="360" w:lineRule="auto"/>
        <w:rPr>
          <w:rFonts w:ascii="宋体" w:hAnsi="宋体" w:eastAsia="宋体" w:cs="宋体"/>
          <w:szCs w:val="21"/>
          <w:highlight w:val="none"/>
        </w:rPr>
      </w:pPr>
      <w:r>
        <w:rPr>
          <w:rFonts w:hint="eastAsia" w:ascii="宋体" w:hAnsi="宋体" w:eastAsia="宋体" w:cs="宋体"/>
          <w:szCs w:val="21"/>
          <w:highlight w:val="none"/>
        </w:rPr>
        <w:t>（1）不发生一般以上环境污染事件。</w:t>
      </w:r>
    </w:p>
    <w:p w14:paraId="5A492F46">
      <w:pPr>
        <w:spacing w:line="360" w:lineRule="auto"/>
        <w:rPr>
          <w:rFonts w:ascii="宋体" w:hAnsi="宋体" w:eastAsia="宋体" w:cs="宋体"/>
          <w:szCs w:val="21"/>
          <w:highlight w:val="none"/>
        </w:rPr>
      </w:pPr>
      <w:r>
        <w:rPr>
          <w:rFonts w:hint="eastAsia" w:ascii="宋体" w:hAnsi="宋体" w:eastAsia="宋体" w:cs="宋体"/>
          <w:szCs w:val="21"/>
          <w:highlight w:val="none"/>
        </w:rPr>
        <w:t>（2）不发生本项目部责任造成的“三废”排放超标事件。</w:t>
      </w:r>
    </w:p>
    <w:p w14:paraId="44A777FB">
      <w:pPr>
        <w:spacing w:line="360" w:lineRule="auto"/>
        <w:rPr>
          <w:rFonts w:ascii="宋体" w:hAnsi="宋体" w:eastAsia="宋体" w:cs="宋体"/>
          <w:szCs w:val="21"/>
          <w:highlight w:val="none"/>
        </w:rPr>
      </w:pPr>
      <w:r>
        <w:rPr>
          <w:rFonts w:hint="eastAsia" w:ascii="宋体" w:hAnsi="宋体" w:eastAsia="宋体" w:cs="宋体"/>
          <w:szCs w:val="21"/>
          <w:highlight w:val="none"/>
        </w:rPr>
        <w:t>（3）不发生本项目部责任造成的危废处置不合规、不合法事件。</w:t>
      </w:r>
    </w:p>
    <w:p w14:paraId="67B2B312">
      <w:pPr>
        <w:spacing w:line="360" w:lineRule="auto"/>
        <w:rPr>
          <w:rFonts w:ascii="宋体" w:hAnsi="宋体" w:eastAsia="宋体" w:cs="宋体"/>
          <w:szCs w:val="21"/>
          <w:highlight w:val="none"/>
        </w:rPr>
      </w:pPr>
      <w:r>
        <w:rPr>
          <w:rFonts w:hint="eastAsia" w:ascii="宋体" w:hAnsi="宋体" w:eastAsia="宋体" w:cs="宋体"/>
          <w:szCs w:val="21"/>
          <w:highlight w:val="none"/>
        </w:rPr>
        <w:t>（4）不发生本项目部责任造成的公司被上级单位、政府部门通报批评或罚款的环保事件。</w:t>
      </w:r>
    </w:p>
    <w:p w14:paraId="4D8CA00A">
      <w:pPr>
        <w:spacing w:line="360" w:lineRule="auto"/>
        <w:rPr>
          <w:rFonts w:ascii="宋体" w:hAnsi="宋体" w:eastAsia="宋体" w:cs="宋体"/>
          <w:szCs w:val="21"/>
          <w:highlight w:val="none"/>
        </w:rPr>
      </w:pPr>
      <w:r>
        <w:rPr>
          <w:rFonts w:hint="eastAsia" w:ascii="宋体" w:hAnsi="宋体" w:eastAsia="宋体" w:cs="宋体"/>
          <w:szCs w:val="21"/>
          <w:highlight w:val="none"/>
        </w:rPr>
        <w:t>6.3．5不发生造成后果的危险化学品泄漏事件。</w:t>
      </w:r>
    </w:p>
    <w:p w14:paraId="26E48C0E">
      <w:pPr>
        <w:spacing w:line="360" w:lineRule="auto"/>
        <w:rPr>
          <w:rFonts w:ascii="宋体" w:hAnsi="宋体" w:eastAsia="宋体" w:cs="宋体"/>
          <w:szCs w:val="21"/>
          <w:highlight w:val="none"/>
        </w:rPr>
      </w:pPr>
      <w:r>
        <w:rPr>
          <w:rFonts w:hint="eastAsia" w:ascii="宋体" w:hAnsi="宋体" w:eastAsia="宋体" w:cs="宋体"/>
          <w:szCs w:val="21"/>
          <w:highlight w:val="none"/>
        </w:rPr>
        <w:t>6.3．6职业卫生：</w:t>
      </w:r>
    </w:p>
    <w:p w14:paraId="28DDC88F">
      <w:pPr>
        <w:spacing w:line="360" w:lineRule="auto"/>
        <w:rPr>
          <w:rFonts w:ascii="宋体" w:hAnsi="宋体" w:eastAsia="宋体" w:cs="宋体"/>
          <w:szCs w:val="21"/>
          <w:highlight w:val="none"/>
        </w:rPr>
      </w:pPr>
      <w:r>
        <w:rPr>
          <w:rFonts w:hint="eastAsia" w:ascii="宋体" w:hAnsi="宋体" w:eastAsia="宋体" w:cs="宋体"/>
          <w:szCs w:val="21"/>
          <w:highlight w:val="none"/>
        </w:rPr>
        <w:t>（1）不发生新增职业病病例。</w:t>
      </w:r>
    </w:p>
    <w:p w14:paraId="5F63D6C3">
      <w:pPr>
        <w:spacing w:line="360" w:lineRule="auto"/>
        <w:rPr>
          <w:rFonts w:ascii="宋体" w:hAnsi="宋体" w:eastAsia="宋体" w:cs="宋体"/>
          <w:szCs w:val="21"/>
          <w:highlight w:val="none"/>
        </w:rPr>
      </w:pPr>
      <w:r>
        <w:rPr>
          <w:rFonts w:hint="eastAsia" w:ascii="宋体" w:hAnsi="宋体" w:eastAsia="宋体" w:cs="宋体"/>
          <w:szCs w:val="21"/>
          <w:highlight w:val="none"/>
        </w:rPr>
        <w:t>（2）职业病危害年度体检率100%。</w:t>
      </w:r>
    </w:p>
    <w:p w14:paraId="1432D541">
      <w:pPr>
        <w:spacing w:line="360" w:lineRule="auto"/>
        <w:rPr>
          <w:rFonts w:ascii="宋体" w:hAnsi="宋体" w:eastAsia="宋体" w:cs="宋体"/>
          <w:szCs w:val="21"/>
          <w:highlight w:val="none"/>
        </w:rPr>
      </w:pPr>
      <w:r>
        <w:rPr>
          <w:rFonts w:hint="eastAsia" w:ascii="宋体" w:hAnsi="宋体" w:eastAsia="宋体" w:cs="宋体"/>
          <w:szCs w:val="21"/>
          <w:highlight w:val="none"/>
        </w:rPr>
        <w:t>6.3．7不发生本项目部责任造成的公司被上级单位及政府部门下发的安全环保挂牌督办通知书、安全生产督（稽）查通知书要求整改的问题未及时整改的情况和上级单位及政府部门通报批评的事件。</w:t>
      </w:r>
    </w:p>
    <w:p w14:paraId="7D2BCCFE">
      <w:pPr>
        <w:spacing w:line="360" w:lineRule="auto"/>
        <w:rPr>
          <w:rFonts w:ascii="宋体" w:hAnsi="宋体" w:eastAsia="宋体" w:cs="宋体"/>
          <w:szCs w:val="21"/>
          <w:highlight w:val="none"/>
        </w:rPr>
      </w:pPr>
      <w:r>
        <w:rPr>
          <w:rFonts w:hint="eastAsia" w:ascii="宋体" w:hAnsi="宋体" w:eastAsia="宋体" w:cs="宋体"/>
          <w:szCs w:val="21"/>
          <w:highlight w:val="none"/>
        </w:rPr>
        <w:t>6.3．8治安保卫：</w:t>
      </w:r>
    </w:p>
    <w:p w14:paraId="146416D3">
      <w:pPr>
        <w:spacing w:line="360" w:lineRule="auto"/>
        <w:rPr>
          <w:rFonts w:ascii="宋体" w:hAnsi="宋体" w:eastAsia="宋体" w:cs="宋体"/>
          <w:szCs w:val="21"/>
          <w:highlight w:val="none"/>
        </w:rPr>
      </w:pPr>
      <w:r>
        <w:rPr>
          <w:rFonts w:hint="eastAsia" w:ascii="宋体" w:hAnsi="宋体" w:eastAsia="宋体" w:cs="宋体"/>
          <w:szCs w:val="21"/>
          <w:highlight w:val="none"/>
        </w:rPr>
        <w:t>（1）不发生本项目部责任造成的生产物资被盗抢案件。</w:t>
      </w:r>
    </w:p>
    <w:p w14:paraId="5ECC5B84">
      <w:pPr>
        <w:spacing w:line="360" w:lineRule="auto"/>
        <w:rPr>
          <w:rFonts w:ascii="宋体" w:hAnsi="宋体" w:eastAsia="宋体" w:cs="宋体"/>
          <w:szCs w:val="21"/>
          <w:highlight w:val="none"/>
        </w:rPr>
      </w:pPr>
      <w:r>
        <w:rPr>
          <w:rFonts w:hint="eastAsia" w:ascii="宋体" w:hAnsi="宋体" w:eastAsia="宋体" w:cs="宋体"/>
          <w:szCs w:val="21"/>
          <w:highlight w:val="none"/>
        </w:rPr>
        <w:t>（2）不发生危险物品（包括易制毒、放射品）被盗、丢失或被非法转让案件。</w:t>
      </w:r>
    </w:p>
    <w:p w14:paraId="60DFC000">
      <w:pPr>
        <w:spacing w:line="360" w:lineRule="auto"/>
        <w:rPr>
          <w:rFonts w:ascii="宋体" w:hAnsi="宋体" w:eastAsia="宋体" w:cs="宋体"/>
          <w:szCs w:val="21"/>
          <w:highlight w:val="none"/>
        </w:rPr>
      </w:pPr>
      <w:r>
        <w:rPr>
          <w:rFonts w:hint="eastAsia" w:ascii="宋体" w:hAnsi="宋体" w:eastAsia="宋体" w:cs="宋体"/>
          <w:szCs w:val="21"/>
          <w:highlight w:val="none"/>
        </w:rPr>
        <w:t>（3）公司区域内不发生有本项目部人员参与的群殴、群架事件。</w:t>
      </w:r>
    </w:p>
    <w:p w14:paraId="02D5B32B">
      <w:pPr>
        <w:spacing w:line="360" w:lineRule="auto"/>
        <w:rPr>
          <w:rFonts w:ascii="宋体" w:hAnsi="宋体" w:eastAsia="宋体" w:cs="宋体"/>
          <w:szCs w:val="21"/>
          <w:highlight w:val="none"/>
        </w:rPr>
      </w:pPr>
      <w:r>
        <w:rPr>
          <w:rFonts w:hint="eastAsia" w:ascii="宋体" w:hAnsi="宋体" w:eastAsia="宋体" w:cs="宋体"/>
          <w:szCs w:val="21"/>
          <w:highlight w:val="none"/>
        </w:rPr>
        <w:t>6.3．9上级布置的各项工作及公司年度安全生产重点工作完成率100%。</w:t>
      </w:r>
    </w:p>
    <w:p w14:paraId="5B473310">
      <w:pPr>
        <w:spacing w:line="360" w:lineRule="auto"/>
        <w:rPr>
          <w:rFonts w:ascii="宋体" w:hAnsi="宋体" w:eastAsia="宋体" w:cs="宋体"/>
          <w:szCs w:val="21"/>
          <w:highlight w:val="none"/>
        </w:rPr>
      </w:pPr>
      <w:r>
        <w:rPr>
          <w:rFonts w:hint="eastAsia" w:ascii="宋体" w:hAnsi="宋体" w:eastAsia="宋体" w:cs="宋体"/>
          <w:szCs w:val="21"/>
          <w:highlight w:val="none"/>
        </w:rPr>
        <w:t>6.3．10其他指标：</w:t>
      </w:r>
    </w:p>
    <w:p w14:paraId="557EE0BA">
      <w:pPr>
        <w:spacing w:line="360" w:lineRule="auto"/>
        <w:rPr>
          <w:rFonts w:ascii="宋体" w:hAnsi="宋体" w:eastAsia="宋体" w:cs="宋体"/>
          <w:szCs w:val="21"/>
          <w:highlight w:val="none"/>
        </w:rPr>
      </w:pPr>
      <w:r>
        <w:rPr>
          <w:rFonts w:hint="eastAsia" w:ascii="宋体" w:hAnsi="宋体" w:eastAsia="宋体" w:cs="宋体"/>
          <w:szCs w:val="21"/>
          <w:highlight w:val="none"/>
        </w:rPr>
        <w:t>（1）隐患自查率不得低于80%，【自查率：项目部排查隐患数/(项目部排查隐患数+备煤车间排查隐患数)100%】</w:t>
      </w:r>
    </w:p>
    <w:p w14:paraId="7F803055">
      <w:pPr>
        <w:spacing w:line="360" w:lineRule="auto"/>
        <w:rPr>
          <w:rFonts w:ascii="宋体" w:hAnsi="宋体" w:eastAsia="宋体" w:cs="宋体"/>
          <w:szCs w:val="21"/>
          <w:highlight w:val="none"/>
        </w:rPr>
      </w:pPr>
      <w:r>
        <w:rPr>
          <w:rFonts w:hint="eastAsia" w:ascii="宋体" w:hAnsi="宋体" w:eastAsia="宋体" w:cs="宋体"/>
          <w:szCs w:val="21"/>
          <w:highlight w:val="none"/>
        </w:rPr>
        <w:t>（2）事故（事件）和安健环系统隐患整改及时率100%。</w:t>
      </w:r>
    </w:p>
    <w:p w14:paraId="73CB3B3D">
      <w:pPr>
        <w:spacing w:line="360" w:lineRule="auto"/>
        <w:rPr>
          <w:rFonts w:ascii="宋体" w:hAnsi="宋体" w:eastAsia="宋体" w:cs="宋体"/>
          <w:szCs w:val="21"/>
          <w:highlight w:val="none"/>
        </w:rPr>
      </w:pPr>
      <w:r>
        <w:rPr>
          <w:rFonts w:hint="eastAsia" w:ascii="宋体" w:hAnsi="宋体" w:eastAsia="宋体" w:cs="宋体"/>
          <w:szCs w:val="21"/>
          <w:highlight w:val="none"/>
        </w:rPr>
        <w:t>（3）不发生本项目部员工个人负主责的其他不安全事件。</w:t>
      </w:r>
    </w:p>
    <w:p w14:paraId="56AC97DB">
      <w:pPr>
        <w:spacing w:line="360" w:lineRule="auto"/>
        <w:rPr>
          <w:rFonts w:ascii="宋体" w:hAnsi="宋体" w:eastAsia="宋体" w:cs="宋体"/>
          <w:szCs w:val="21"/>
          <w:highlight w:val="none"/>
        </w:rPr>
      </w:pPr>
      <w:r>
        <w:rPr>
          <w:rFonts w:hint="eastAsia" w:ascii="宋体" w:hAnsi="宋体" w:eastAsia="宋体" w:cs="宋体"/>
          <w:szCs w:val="21"/>
          <w:highlight w:val="none"/>
        </w:rPr>
        <w:t xml:space="preserve"> (4)本项目部员工三级安全培训率100%。</w:t>
      </w:r>
    </w:p>
    <w:p w14:paraId="364AA0C6">
      <w:pPr>
        <w:spacing w:line="360" w:lineRule="auto"/>
        <w:rPr>
          <w:rFonts w:ascii="宋体" w:hAnsi="宋体" w:eastAsia="宋体" w:cs="宋体"/>
          <w:szCs w:val="21"/>
          <w:highlight w:val="none"/>
        </w:rPr>
      </w:pPr>
      <w:r>
        <w:rPr>
          <w:rFonts w:hint="eastAsia" w:ascii="宋体" w:hAnsi="宋体" w:eastAsia="宋体" w:cs="宋体"/>
          <w:szCs w:val="21"/>
          <w:highlight w:val="none"/>
        </w:rPr>
        <w:t>维保人员劳动防护用品发放标准</w:t>
      </w:r>
    </w:p>
    <w:tbl>
      <w:tblPr>
        <w:tblStyle w:val="44"/>
        <w:tblW w:w="860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87"/>
        <w:gridCol w:w="808"/>
        <w:gridCol w:w="584"/>
        <w:gridCol w:w="730"/>
        <w:gridCol w:w="761"/>
        <w:gridCol w:w="639"/>
        <w:gridCol w:w="696"/>
        <w:gridCol w:w="689"/>
        <w:gridCol w:w="699"/>
        <w:gridCol w:w="833"/>
        <w:gridCol w:w="676"/>
      </w:tblGrid>
      <w:tr w14:paraId="422286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1487" w:type="dxa"/>
            <w:vMerge w:val="restart"/>
            <w:vAlign w:val="center"/>
          </w:tcPr>
          <w:p w14:paraId="68069B34">
            <w:pPr>
              <w:spacing w:line="360" w:lineRule="auto"/>
              <w:rPr>
                <w:rFonts w:ascii="宋体" w:hAnsi="宋体" w:eastAsia="宋体" w:cs="宋体"/>
                <w:szCs w:val="21"/>
                <w:highlight w:val="none"/>
              </w:rPr>
            </w:pPr>
            <w:r>
              <w:rPr>
                <w:rFonts w:hint="eastAsia" w:ascii="宋体" w:hAnsi="宋体" w:eastAsia="宋体" w:cs="宋体"/>
                <w:szCs w:val="21"/>
                <w:highlight w:val="none"/>
              </w:rPr>
              <mc:AlternateContent>
                <mc:Choice Requires="wps">
                  <w:drawing>
                    <wp:anchor distT="0" distB="0" distL="114300" distR="114300" simplePos="0" relativeHeight="251665408" behindDoc="0" locked="0" layoutInCell="1" allowOverlap="1">
                      <wp:simplePos x="0" y="0"/>
                      <wp:positionH relativeFrom="column">
                        <wp:posOffset>217170</wp:posOffset>
                      </wp:positionH>
                      <wp:positionV relativeFrom="paragraph">
                        <wp:posOffset>-12065</wp:posOffset>
                      </wp:positionV>
                      <wp:extent cx="666115" cy="456565"/>
                      <wp:effectExtent l="2540" t="3810" r="17145" b="15875"/>
                      <wp:wrapNone/>
                      <wp:docPr id="11" name="直接连接符 11"/>
                      <wp:cNvGraphicFramePr/>
                      <a:graphic xmlns:a="http://schemas.openxmlformats.org/drawingml/2006/main">
                        <a:graphicData uri="http://schemas.microsoft.com/office/word/2010/wordprocessingShape">
                          <wps:wsp>
                            <wps:cNvCnPr>
                              <a:cxnSpLocks noChangeShapeType="1"/>
                            </wps:cNvCnPr>
                            <wps:spPr bwMode="auto">
                              <a:xfrm flipH="1" flipV="1">
                                <a:off x="0" y="0"/>
                                <a:ext cx="666115" cy="456565"/>
                              </a:xfrm>
                              <a:prstGeom prst="line">
                                <a:avLst/>
                              </a:prstGeom>
                              <a:noFill/>
                              <a:ln w="9525" cmpd="sng">
                                <a:solidFill>
                                  <a:srgbClr val="000000"/>
                                </a:solidFill>
                                <a:round/>
                              </a:ln>
                            </wps:spPr>
                            <wps:bodyPr/>
                          </wps:wsp>
                        </a:graphicData>
                      </a:graphic>
                    </wp:anchor>
                  </w:drawing>
                </mc:Choice>
                <mc:Fallback>
                  <w:pict>
                    <v:line id="_x0000_s1026" o:spid="_x0000_s1026" o:spt="20" style="position:absolute;left:0pt;flip:x y;margin-left:17.1pt;margin-top:-0.95pt;height:35.95pt;width:52.45pt;z-index:251665408;mso-width-relative:page;mso-height-relative:page;" filled="f" stroked="t" coordsize="21600,21600" o:gfxdata="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GI0P+dQAAAAIAQAADwAAAAAAAAABACAAAAAiAAAAZHJzL2Rvd25yZXYueG1sUEsB&#10;AhQAFAAAAAgAh07iQBbXGAb5AQAAzwMAAA4AAAAAAAAAAQAgAAAAIwEAAGRycy9lMm9Eb2MueG1s&#10;UEsFBgAAAAAGAAYAWQEAAI4FAAAAAA==&#10;">
                      <v:fill on="f" focussize="0,0"/>
                      <v:stroke color="#000000" joinstyle="round"/>
                      <v:imagedata o:title=""/>
                      <o:lock v:ext="edit" aspectratio="f"/>
                    </v:line>
                  </w:pict>
                </mc:Fallback>
              </mc:AlternateContent>
            </w:r>
            <w:r>
              <w:rPr>
                <w:rFonts w:hint="eastAsia" w:ascii="宋体" w:hAnsi="宋体" w:eastAsia="宋体" w:cs="宋体"/>
                <w:szCs w:val="21"/>
                <w:highlight w:val="none"/>
              </w:rPr>
              <mc:AlternateContent>
                <mc:Choice Requires="wps">
                  <w:drawing>
                    <wp:anchor distT="0" distB="0" distL="114300" distR="114300" simplePos="0" relativeHeight="251663360" behindDoc="0" locked="0" layoutInCell="1" allowOverlap="1">
                      <wp:simplePos x="0" y="0"/>
                      <wp:positionH relativeFrom="column">
                        <wp:posOffset>217170</wp:posOffset>
                      </wp:positionH>
                      <wp:positionV relativeFrom="paragraph">
                        <wp:posOffset>-12065</wp:posOffset>
                      </wp:positionV>
                      <wp:extent cx="650875" cy="954405"/>
                      <wp:effectExtent l="3810" t="2540" r="12065" b="14605"/>
                      <wp:wrapNone/>
                      <wp:docPr id="12" name="直接连接符 12"/>
                      <wp:cNvGraphicFramePr/>
                      <a:graphic xmlns:a="http://schemas.openxmlformats.org/drawingml/2006/main">
                        <a:graphicData uri="http://schemas.microsoft.com/office/word/2010/wordprocessingShape">
                          <wps:wsp>
                            <wps:cNvCnPr>
                              <a:cxnSpLocks noChangeShapeType="1"/>
                            </wps:cNvCnPr>
                            <wps:spPr bwMode="auto">
                              <a:xfrm>
                                <a:off x="0" y="0"/>
                                <a:ext cx="650875" cy="954405"/>
                              </a:xfrm>
                              <a:prstGeom prst="line">
                                <a:avLst/>
                              </a:prstGeom>
                              <a:noFill/>
                              <a:ln w="9525" cmpd="sng">
                                <a:solidFill>
                                  <a:srgbClr val="000000"/>
                                </a:solidFill>
                                <a:round/>
                              </a:ln>
                            </wps:spPr>
                            <wps:bodyPr/>
                          </wps:wsp>
                        </a:graphicData>
                      </a:graphic>
                    </wp:anchor>
                  </w:drawing>
                </mc:Choice>
                <mc:Fallback>
                  <w:pict>
                    <v:line id="_x0000_s1026" o:spid="_x0000_s1026" o:spt="20" style="position:absolute;left:0pt;margin-left:17.1pt;margin-top:-0.95pt;height:75.15pt;width:51.25pt;z-index:251663360;mso-width-relative:page;mso-height-relative:page;" filled="f" stroked="t" coordsize="21600,21600" o:gfxdata="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9/NRu2AAAAAkBAAAPAAAAAAAAAAEAIAAAACIAAABkcnMvZG93bnJldi54bWxQSwECFAAUAAAA&#10;CACHTuJAgLPlWe4BAAC7AwAADgAAAAAAAAABACAAAAAnAQAAZHJzL2Uyb0RvYy54bWxQSwUGAAAA&#10;AAYABgBZAQAAhwUAAAAA&#10;">
                      <v:fill on="f" focussize="0,0"/>
                      <v:stroke color="#000000" joinstyle="round"/>
                      <v:imagedata o:title=""/>
                      <o:lock v:ext="edit" aspectratio="f"/>
                    </v:line>
                  </w:pict>
                </mc:Fallback>
              </mc:AlternateContent>
            </w:r>
            <w:r>
              <w:rPr>
                <w:rFonts w:hint="eastAsia" w:ascii="宋体" w:hAnsi="宋体" w:eastAsia="宋体" w:cs="宋体"/>
                <w:szCs w:val="21"/>
                <w:highlight w:val="none"/>
              </w:rPr>
              <w:t>名称</w:t>
            </w:r>
          </w:p>
          <w:p w14:paraId="607CFA79">
            <w:pPr>
              <w:spacing w:line="360" w:lineRule="auto"/>
              <w:rPr>
                <w:rFonts w:ascii="宋体" w:hAnsi="宋体" w:eastAsia="宋体" w:cs="宋体"/>
                <w:szCs w:val="21"/>
                <w:highlight w:val="none"/>
              </w:rPr>
            </w:pPr>
            <w:r>
              <w:rPr>
                <w:rFonts w:hint="eastAsia" w:ascii="宋体" w:hAnsi="宋体" w:eastAsia="宋体" w:cs="宋体"/>
                <w:szCs w:val="21"/>
                <w:highlight w:val="none"/>
              </w:rPr>
              <w:t xml:space="preserve">周期     </w:t>
            </w:r>
          </w:p>
          <w:p w14:paraId="35A1D2F8">
            <w:pPr>
              <w:spacing w:line="360" w:lineRule="auto"/>
              <w:rPr>
                <w:rFonts w:ascii="宋体" w:hAnsi="宋体" w:eastAsia="宋体" w:cs="宋体"/>
                <w:szCs w:val="21"/>
                <w:highlight w:val="none"/>
              </w:rPr>
            </w:pPr>
            <w:r>
              <w:rPr>
                <w:rFonts w:hint="eastAsia" w:ascii="宋体" w:hAnsi="宋体" w:eastAsia="宋体" w:cs="宋体"/>
                <w:szCs w:val="21"/>
                <w:highlight w:val="none"/>
              </w:rPr>
              <mc:AlternateContent>
                <mc:Choice Requires="wps">
                  <w:drawing>
                    <wp:anchor distT="0" distB="0" distL="114300" distR="114300" simplePos="0" relativeHeight="251664384" behindDoc="0" locked="0" layoutInCell="1" allowOverlap="1">
                      <wp:simplePos x="0" y="0"/>
                      <wp:positionH relativeFrom="column">
                        <wp:posOffset>-59690</wp:posOffset>
                      </wp:positionH>
                      <wp:positionV relativeFrom="paragraph">
                        <wp:posOffset>87630</wp:posOffset>
                      </wp:positionV>
                      <wp:extent cx="934720" cy="543560"/>
                      <wp:effectExtent l="2540" t="3810" r="15240" b="5080"/>
                      <wp:wrapNone/>
                      <wp:docPr id="13" name="直接连接符 13"/>
                      <wp:cNvGraphicFramePr/>
                      <a:graphic xmlns:a="http://schemas.openxmlformats.org/drawingml/2006/main">
                        <a:graphicData uri="http://schemas.microsoft.com/office/word/2010/wordprocessingShape">
                          <wps:wsp>
                            <wps:cNvCnPr>
                              <a:cxnSpLocks noChangeShapeType="1"/>
                            </wps:cNvCnPr>
                            <wps:spPr bwMode="auto">
                              <a:xfrm>
                                <a:off x="0" y="0"/>
                                <a:ext cx="934720" cy="543560"/>
                              </a:xfrm>
                              <a:prstGeom prst="line">
                                <a:avLst/>
                              </a:prstGeom>
                              <a:noFill/>
                              <a:ln w="9525" cmpd="sng">
                                <a:solidFill>
                                  <a:srgbClr val="000000"/>
                                </a:solidFill>
                                <a:round/>
                              </a:ln>
                            </wps:spPr>
                            <wps:bodyPr/>
                          </wps:wsp>
                        </a:graphicData>
                      </a:graphic>
                    </wp:anchor>
                  </w:drawing>
                </mc:Choice>
                <mc:Fallback>
                  <w:pict>
                    <v:line id="_x0000_s1026" o:spid="_x0000_s1026" o:spt="20" style="position:absolute;left:0pt;margin-left:-4.7pt;margin-top:6.9pt;height:42.8pt;width:73.6pt;z-index:251664384;mso-width-relative:page;mso-height-relative:page;" filled="f" stroked="t" coordsize="21600,21600" o:gfxdata="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gbpGK1QAAAAgBAAAPAAAAAAAAAAEAIAAAACIAAABkcnMvZG93bnJldi54bWxQSwECFAAUAAAA&#10;CACHTuJAXMUKXvEBAAC7AwAADgAAAAAAAAABACAAAAAkAQAAZHJzL2Uyb0RvYy54bWxQSwUGAAAA&#10;AAYABgBZAQAAhwUAAAAA&#10;">
                      <v:fill on="f" focussize="0,0"/>
                      <v:stroke color="#000000" joinstyle="round"/>
                      <v:imagedata o:title=""/>
                      <o:lock v:ext="edit" aspectratio="f"/>
                    </v:line>
                  </w:pict>
                </mc:Fallback>
              </mc:AlternateContent>
            </w:r>
            <w:r>
              <w:rPr>
                <w:rFonts w:hint="eastAsia" w:ascii="宋体" w:hAnsi="宋体" w:eastAsia="宋体" w:cs="宋体"/>
                <w:szCs w:val="21"/>
                <w:highlight w:val="none"/>
              </w:rPr>
              <w:t>（月） 数</w:t>
            </w:r>
          </w:p>
          <w:p w14:paraId="1C2733DC">
            <w:pPr>
              <w:spacing w:line="360" w:lineRule="auto"/>
              <w:rPr>
                <w:rFonts w:ascii="宋体" w:hAnsi="宋体" w:eastAsia="宋体" w:cs="宋体"/>
                <w:szCs w:val="21"/>
                <w:highlight w:val="none"/>
              </w:rPr>
            </w:pPr>
            <w:r>
              <w:rPr>
                <w:rFonts w:hint="eastAsia" w:ascii="宋体" w:hAnsi="宋体" w:eastAsia="宋体" w:cs="宋体"/>
                <w:szCs w:val="21"/>
                <w:highlight w:val="none"/>
              </w:rPr>
              <w:t xml:space="preserve">       量</w:t>
            </w:r>
          </w:p>
          <w:p w14:paraId="26FD4881">
            <w:pPr>
              <w:spacing w:line="360" w:lineRule="auto"/>
              <w:rPr>
                <w:rFonts w:ascii="宋体" w:hAnsi="宋体" w:eastAsia="宋体" w:cs="宋体"/>
                <w:szCs w:val="21"/>
                <w:highlight w:val="none"/>
              </w:rPr>
            </w:pPr>
          </w:p>
          <w:p w14:paraId="5DD33E93">
            <w:pPr>
              <w:spacing w:line="360" w:lineRule="auto"/>
              <w:rPr>
                <w:rFonts w:ascii="宋体" w:hAnsi="宋体" w:eastAsia="宋体" w:cs="宋体"/>
                <w:szCs w:val="21"/>
                <w:highlight w:val="none"/>
              </w:rPr>
            </w:pPr>
            <w:r>
              <w:rPr>
                <w:rFonts w:hint="eastAsia" w:ascii="宋体" w:hAnsi="宋体" w:eastAsia="宋体" w:cs="宋体"/>
                <w:szCs w:val="21"/>
                <w:highlight w:val="none"/>
              </w:rPr>
              <w:t>工  种</w:t>
            </w:r>
          </w:p>
        </w:tc>
        <w:tc>
          <w:tcPr>
            <w:tcW w:w="808" w:type="dxa"/>
            <w:vAlign w:val="center"/>
          </w:tcPr>
          <w:p w14:paraId="0C1472B5">
            <w:pPr>
              <w:spacing w:line="360" w:lineRule="auto"/>
              <w:rPr>
                <w:rFonts w:ascii="宋体" w:hAnsi="宋体" w:eastAsia="宋体" w:cs="宋体"/>
                <w:szCs w:val="21"/>
                <w:highlight w:val="none"/>
              </w:rPr>
            </w:pPr>
            <w:r>
              <w:rPr>
                <w:rFonts w:hint="eastAsia" w:ascii="宋体" w:hAnsi="宋体" w:eastAsia="宋体" w:cs="宋体"/>
                <w:szCs w:val="21"/>
                <w:highlight w:val="none"/>
                <w:rtl/>
              </w:rPr>
              <w:t>工作服</w:t>
            </w:r>
          </w:p>
        </w:tc>
        <w:tc>
          <w:tcPr>
            <w:tcW w:w="584" w:type="dxa"/>
            <w:vAlign w:val="center"/>
          </w:tcPr>
          <w:p w14:paraId="0781536A">
            <w:pPr>
              <w:spacing w:line="360" w:lineRule="auto"/>
              <w:rPr>
                <w:rFonts w:ascii="宋体" w:hAnsi="宋体" w:eastAsia="宋体" w:cs="宋体"/>
                <w:szCs w:val="21"/>
                <w:highlight w:val="none"/>
              </w:rPr>
            </w:pPr>
            <w:r>
              <w:rPr>
                <w:rFonts w:hint="eastAsia" w:ascii="宋体" w:hAnsi="宋体" w:eastAsia="宋体" w:cs="宋体"/>
                <w:szCs w:val="21"/>
                <w:highlight w:val="none"/>
              </w:rPr>
              <w:t>劳保鞋</w:t>
            </w:r>
          </w:p>
        </w:tc>
        <w:tc>
          <w:tcPr>
            <w:tcW w:w="730" w:type="dxa"/>
            <w:vAlign w:val="center"/>
          </w:tcPr>
          <w:p w14:paraId="0769ABD4">
            <w:pPr>
              <w:spacing w:line="360" w:lineRule="auto"/>
              <w:rPr>
                <w:rFonts w:ascii="宋体" w:hAnsi="宋体" w:eastAsia="宋体" w:cs="宋体"/>
                <w:szCs w:val="21"/>
                <w:highlight w:val="none"/>
              </w:rPr>
            </w:pPr>
            <w:r>
              <w:rPr>
                <w:rFonts w:hint="eastAsia" w:ascii="宋体" w:hAnsi="宋体" w:eastAsia="宋体" w:cs="宋体"/>
                <w:szCs w:val="21"/>
                <w:highlight w:val="none"/>
              </w:rPr>
              <w:t>防尘口罩</w:t>
            </w:r>
          </w:p>
        </w:tc>
        <w:tc>
          <w:tcPr>
            <w:tcW w:w="761" w:type="dxa"/>
            <w:vAlign w:val="center"/>
          </w:tcPr>
          <w:p w14:paraId="7BF19ED5">
            <w:pPr>
              <w:spacing w:line="360" w:lineRule="auto"/>
              <w:rPr>
                <w:rFonts w:ascii="宋体" w:hAnsi="宋体" w:eastAsia="宋体" w:cs="宋体"/>
                <w:szCs w:val="21"/>
                <w:highlight w:val="none"/>
              </w:rPr>
            </w:pPr>
            <w:r>
              <w:rPr>
                <w:rFonts w:hint="eastAsia" w:ascii="宋体" w:hAnsi="宋体" w:eastAsia="宋体" w:cs="宋体"/>
                <w:szCs w:val="21"/>
                <w:highlight w:val="none"/>
              </w:rPr>
              <w:t>手套</w:t>
            </w:r>
          </w:p>
        </w:tc>
        <w:tc>
          <w:tcPr>
            <w:tcW w:w="639" w:type="dxa"/>
            <w:vAlign w:val="center"/>
          </w:tcPr>
          <w:p w14:paraId="7F6741C5">
            <w:pPr>
              <w:spacing w:line="360" w:lineRule="auto"/>
              <w:rPr>
                <w:rFonts w:ascii="宋体" w:hAnsi="宋体" w:eastAsia="宋体" w:cs="宋体"/>
                <w:szCs w:val="21"/>
                <w:highlight w:val="none"/>
              </w:rPr>
            </w:pPr>
            <w:r>
              <w:rPr>
                <w:rFonts w:hint="eastAsia" w:ascii="宋体" w:hAnsi="宋体" w:eastAsia="宋体" w:cs="宋体"/>
                <w:szCs w:val="21"/>
                <w:highlight w:val="none"/>
              </w:rPr>
              <w:t>耳塞</w:t>
            </w:r>
          </w:p>
        </w:tc>
        <w:tc>
          <w:tcPr>
            <w:tcW w:w="696" w:type="dxa"/>
            <w:vAlign w:val="center"/>
          </w:tcPr>
          <w:p w14:paraId="37530E17">
            <w:pPr>
              <w:spacing w:line="360" w:lineRule="auto"/>
              <w:rPr>
                <w:rFonts w:ascii="宋体" w:hAnsi="宋体" w:eastAsia="宋体" w:cs="宋体"/>
                <w:szCs w:val="21"/>
                <w:highlight w:val="none"/>
              </w:rPr>
            </w:pPr>
            <w:r>
              <w:rPr>
                <w:rFonts w:hint="eastAsia" w:ascii="宋体" w:hAnsi="宋体" w:eastAsia="宋体" w:cs="宋体"/>
                <w:szCs w:val="21"/>
                <w:highlight w:val="none"/>
              </w:rPr>
              <w:t>安全帽</w:t>
            </w:r>
          </w:p>
        </w:tc>
        <w:tc>
          <w:tcPr>
            <w:tcW w:w="689" w:type="dxa"/>
            <w:vAlign w:val="center"/>
          </w:tcPr>
          <w:p w14:paraId="08505503">
            <w:pPr>
              <w:spacing w:line="360" w:lineRule="auto"/>
              <w:rPr>
                <w:rFonts w:ascii="宋体" w:hAnsi="宋体" w:eastAsia="宋体" w:cs="宋体"/>
                <w:szCs w:val="21"/>
                <w:highlight w:val="none"/>
              </w:rPr>
            </w:pPr>
            <w:r>
              <w:rPr>
                <w:rFonts w:hint="eastAsia" w:ascii="宋体" w:hAnsi="宋体" w:eastAsia="宋体" w:cs="宋体"/>
                <w:szCs w:val="21"/>
                <w:highlight w:val="none"/>
              </w:rPr>
              <w:t>滤芯</w:t>
            </w:r>
          </w:p>
        </w:tc>
        <w:tc>
          <w:tcPr>
            <w:tcW w:w="699" w:type="dxa"/>
            <w:vAlign w:val="center"/>
          </w:tcPr>
          <w:p w14:paraId="0CDA009A">
            <w:pPr>
              <w:spacing w:line="360" w:lineRule="auto"/>
              <w:rPr>
                <w:rFonts w:ascii="宋体" w:hAnsi="宋体" w:eastAsia="宋体" w:cs="宋体"/>
                <w:szCs w:val="21"/>
                <w:highlight w:val="none"/>
              </w:rPr>
            </w:pPr>
            <w:r>
              <w:rPr>
                <w:rFonts w:hint="eastAsia" w:ascii="宋体" w:hAnsi="宋体" w:eastAsia="宋体" w:cs="宋体"/>
                <w:szCs w:val="21"/>
                <w:highlight w:val="none"/>
              </w:rPr>
              <w:t>安全带</w:t>
            </w:r>
          </w:p>
        </w:tc>
        <w:tc>
          <w:tcPr>
            <w:tcW w:w="833" w:type="dxa"/>
            <w:vAlign w:val="center"/>
          </w:tcPr>
          <w:p w14:paraId="2255C361">
            <w:pPr>
              <w:spacing w:line="360" w:lineRule="auto"/>
              <w:rPr>
                <w:rFonts w:ascii="宋体" w:hAnsi="宋体" w:eastAsia="宋体" w:cs="宋体"/>
                <w:szCs w:val="21"/>
                <w:highlight w:val="none"/>
              </w:rPr>
            </w:pPr>
            <w:r>
              <w:rPr>
                <w:rFonts w:hint="eastAsia" w:ascii="宋体" w:hAnsi="宋体" w:eastAsia="宋体" w:cs="宋体"/>
                <w:szCs w:val="21"/>
                <w:highlight w:val="none"/>
              </w:rPr>
              <w:t>一次性口罩</w:t>
            </w:r>
          </w:p>
        </w:tc>
        <w:tc>
          <w:tcPr>
            <w:tcW w:w="676" w:type="dxa"/>
          </w:tcPr>
          <w:p w14:paraId="4F3512E4">
            <w:pPr>
              <w:spacing w:line="360" w:lineRule="auto"/>
              <w:rPr>
                <w:rFonts w:ascii="宋体" w:hAnsi="宋体" w:eastAsia="宋体" w:cs="宋体"/>
                <w:szCs w:val="21"/>
                <w:highlight w:val="none"/>
              </w:rPr>
            </w:pPr>
            <w:r>
              <w:rPr>
                <w:rFonts w:hint="eastAsia" w:ascii="宋体" w:hAnsi="宋体" w:eastAsia="宋体" w:cs="宋体"/>
                <w:szCs w:val="21"/>
                <w:highlight w:val="none"/>
                <w:rtl/>
              </w:rPr>
              <w:t>备</w:t>
            </w:r>
            <w:r>
              <w:rPr>
                <w:rFonts w:hint="eastAsia" w:ascii="宋体" w:hAnsi="宋体" w:eastAsia="宋体" w:cs="宋体"/>
                <w:szCs w:val="21"/>
                <w:highlight w:val="none"/>
                <w:rtl/>
                <w:cs/>
              </w:rPr>
              <w:t xml:space="preserve">      </w:t>
            </w:r>
            <w:r>
              <w:rPr>
                <w:rFonts w:hint="eastAsia" w:ascii="宋体" w:hAnsi="宋体" w:eastAsia="宋体" w:cs="宋体"/>
                <w:szCs w:val="21"/>
                <w:highlight w:val="none"/>
                <w:rtl/>
              </w:rPr>
              <w:t>注</w:t>
            </w:r>
          </w:p>
        </w:tc>
      </w:tr>
      <w:tr w14:paraId="041074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8" w:hRule="atLeast"/>
          <w:jc w:val="center"/>
        </w:trPr>
        <w:tc>
          <w:tcPr>
            <w:tcW w:w="1487" w:type="dxa"/>
            <w:vMerge w:val="continue"/>
            <w:vAlign w:val="center"/>
          </w:tcPr>
          <w:p w14:paraId="419195C3">
            <w:pPr>
              <w:spacing w:line="360" w:lineRule="auto"/>
              <w:rPr>
                <w:rFonts w:ascii="宋体" w:hAnsi="宋体" w:eastAsia="宋体" w:cs="宋体"/>
                <w:szCs w:val="21"/>
                <w:highlight w:val="none"/>
              </w:rPr>
            </w:pPr>
          </w:p>
        </w:tc>
        <w:tc>
          <w:tcPr>
            <w:tcW w:w="808" w:type="dxa"/>
            <w:vAlign w:val="center"/>
          </w:tcPr>
          <w:p w14:paraId="092B23F3">
            <w:pPr>
              <w:spacing w:line="360" w:lineRule="auto"/>
              <w:rPr>
                <w:rFonts w:ascii="宋体" w:hAnsi="宋体" w:eastAsia="宋体" w:cs="宋体"/>
                <w:szCs w:val="21"/>
                <w:highlight w:val="none"/>
              </w:rPr>
            </w:pPr>
            <w:r>
              <w:rPr>
                <w:rFonts w:hint="eastAsia" w:ascii="宋体" w:hAnsi="宋体" w:eastAsia="宋体" w:cs="宋体"/>
                <w:szCs w:val="21"/>
                <w:highlight w:val="none"/>
              </w:rPr>
              <w:t>1</w:t>
            </w:r>
            <w:r>
              <w:rPr>
                <w:rFonts w:hint="eastAsia" w:ascii="宋体" w:hAnsi="宋体" w:eastAsia="宋体" w:cs="宋体"/>
                <w:szCs w:val="21"/>
                <w:highlight w:val="none"/>
                <w:rtl/>
              </w:rPr>
              <w:t>套</w:t>
            </w:r>
          </w:p>
        </w:tc>
        <w:tc>
          <w:tcPr>
            <w:tcW w:w="584" w:type="dxa"/>
            <w:vAlign w:val="center"/>
          </w:tcPr>
          <w:p w14:paraId="570EC70A">
            <w:pPr>
              <w:spacing w:line="360" w:lineRule="auto"/>
              <w:rPr>
                <w:rFonts w:ascii="宋体" w:hAnsi="宋体" w:eastAsia="宋体" w:cs="宋体"/>
                <w:szCs w:val="21"/>
                <w:highlight w:val="none"/>
              </w:rPr>
            </w:pPr>
            <w:r>
              <w:rPr>
                <w:rFonts w:hint="eastAsia" w:ascii="宋体" w:hAnsi="宋体" w:eastAsia="宋体" w:cs="宋体"/>
                <w:szCs w:val="21"/>
                <w:highlight w:val="none"/>
              </w:rPr>
              <w:t>1</w:t>
            </w:r>
            <w:r>
              <w:rPr>
                <w:rFonts w:hint="eastAsia" w:ascii="宋体" w:hAnsi="宋体" w:eastAsia="宋体" w:cs="宋体"/>
                <w:szCs w:val="21"/>
                <w:highlight w:val="none"/>
                <w:rtl/>
              </w:rPr>
              <w:t>双</w:t>
            </w:r>
          </w:p>
        </w:tc>
        <w:tc>
          <w:tcPr>
            <w:tcW w:w="730" w:type="dxa"/>
            <w:vAlign w:val="center"/>
          </w:tcPr>
          <w:p w14:paraId="6CF6B973">
            <w:pPr>
              <w:spacing w:line="360" w:lineRule="auto"/>
              <w:rPr>
                <w:rFonts w:ascii="宋体" w:hAnsi="宋体" w:eastAsia="宋体" w:cs="宋体"/>
                <w:szCs w:val="21"/>
                <w:highlight w:val="none"/>
              </w:rPr>
            </w:pPr>
            <w:r>
              <w:rPr>
                <w:rFonts w:hint="eastAsia" w:ascii="宋体" w:hAnsi="宋体" w:eastAsia="宋体" w:cs="宋体"/>
                <w:szCs w:val="21"/>
                <w:highlight w:val="none"/>
              </w:rPr>
              <w:t>1个</w:t>
            </w:r>
          </w:p>
        </w:tc>
        <w:tc>
          <w:tcPr>
            <w:tcW w:w="761" w:type="dxa"/>
            <w:vAlign w:val="center"/>
          </w:tcPr>
          <w:p w14:paraId="5035636B">
            <w:pPr>
              <w:spacing w:line="360" w:lineRule="auto"/>
              <w:rPr>
                <w:rFonts w:ascii="宋体" w:hAnsi="宋体" w:eastAsia="宋体" w:cs="宋体"/>
                <w:szCs w:val="21"/>
                <w:highlight w:val="none"/>
              </w:rPr>
            </w:pPr>
            <w:r>
              <w:rPr>
                <w:rFonts w:hint="eastAsia" w:ascii="宋体" w:hAnsi="宋体" w:eastAsia="宋体" w:cs="宋体"/>
                <w:szCs w:val="21"/>
                <w:highlight w:val="none"/>
              </w:rPr>
              <w:t>2</w:t>
            </w:r>
            <w:r>
              <w:rPr>
                <w:rFonts w:hint="eastAsia" w:ascii="宋体" w:hAnsi="宋体" w:eastAsia="宋体" w:cs="宋体"/>
                <w:szCs w:val="21"/>
                <w:highlight w:val="none"/>
                <w:rtl/>
              </w:rPr>
              <w:t>双</w:t>
            </w:r>
          </w:p>
        </w:tc>
        <w:tc>
          <w:tcPr>
            <w:tcW w:w="639" w:type="dxa"/>
            <w:vAlign w:val="center"/>
          </w:tcPr>
          <w:p w14:paraId="2B33D66A">
            <w:pPr>
              <w:spacing w:line="360" w:lineRule="auto"/>
              <w:rPr>
                <w:rFonts w:ascii="宋体" w:hAnsi="宋体" w:eastAsia="宋体" w:cs="宋体"/>
                <w:szCs w:val="21"/>
                <w:highlight w:val="none"/>
              </w:rPr>
            </w:pPr>
            <w:r>
              <w:rPr>
                <w:rFonts w:hint="eastAsia" w:ascii="宋体" w:hAnsi="宋体" w:eastAsia="宋体" w:cs="宋体"/>
                <w:szCs w:val="21"/>
                <w:highlight w:val="none"/>
              </w:rPr>
              <w:t>1套</w:t>
            </w:r>
          </w:p>
        </w:tc>
        <w:tc>
          <w:tcPr>
            <w:tcW w:w="696" w:type="dxa"/>
            <w:vAlign w:val="center"/>
          </w:tcPr>
          <w:p w14:paraId="7EB5727A">
            <w:pPr>
              <w:spacing w:line="360" w:lineRule="auto"/>
              <w:rPr>
                <w:rFonts w:ascii="宋体" w:hAnsi="宋体" w:eastAsia="宋体" w:cs="宋体"/>
                <w:szCs w:val="21"/>
                <w:highlight w:val="none"/>
              </w:rPr>
            </w:pPr>
            <w:r>
              <w:rPr>
                <w:rFonts w:hint="eastAsia" w:ascii="宋体" w:hAnsi="宋体" w:eastAsia="宋体" w:cs="宋体"/>
                <w:szCs w:val="21"/>
                <w:highlight w:val="none"/>
              </w:rPr>
              <w:t>1顶</w:t>
            </w:r>
          </w:p>
        </w:tc>
        <w:tc>
          <w:tcPr>
            <w:tcW w:w="689" w:type="dxa"/>
            <w:vAlign w:val="center"/>
          </w:tcPr>
          <w:p w14:paraId="11F5A796">
            <w:pPr>
              <w:spacing w:line="360" w:lineRule="auto"/>
              <w:rPr>
                <w:rFonts w:ascii="宋体" w:hAnsi="宋体" w:eastAsia="宋体" w:cs="宋体"/>
                <w:szCs w:val="21"/>
                <w:highlight w:val="none"/>
              </w:rPr>
            </w:pPr>
            <w:r>
              <w:rPr>
                <w:rFonts w:hint="eastAsia" w:ascii="宋体" w:hAnsi="宋体" w:eastAsia="宋体" w:cs="宋体"/>
                <w:szCs w:val="21"/>
                <w:highlight w:val="none"/>
              </w:rPr>
              <w:t>20个</w:t>
            </w:r>
          </w:p>
        </w:tc>
        <w:tc>
          <w:tcPr>
            <w:tcW w:w="699" w:type="dxa"/>
            <w:vAlign w:val="center"/>
          </w:tcPr>
          <w:p w14:paraId="182AE350">
            <w:pPr>
              <w:spacing w:line="360" w:lineRule="auto"/>
              <w:rPr>
                <w:rFonts w:ascii="宋体" w:hAnsi="宋体" w:eastAsia="宋体" w:cs="宋体"/>
                <w:szCs w:val="21"/>
                <w:highlight w:val="none"/>
              </w:rPr>
            </w:pPr>
            <w:r>
              <w:rPr>
                <w:rFonts w:hint="eastAsia" w:ascii="宋体" w:hAnsi="宋体" w:eastAsia="宋体" w:cs="宋体"/>
                <w:szCs w:val="21"/>
                <w:highlight w:val="none"/>
              </w:rPr>
              <w:t>1付</w:t>
            </w:r>
          </w:p>
        </w:tc>
        <w:tc>
          <w:tcPr>
            <w:tcW w:w="833" w:type="dxa"/>
            <w:vAlign w:val="center"/>
          </w:tcPr>
          <w:p w14:paraId="405F21EB">
            <w:pPr>
              <w:spacing w:line="360" w:lineRule="auto"/>
              <w:rPr>
                <w:rFonts w:ascii="宋体" w:hAnsi="宋体" w:eastAsia="宋体" w:cs="宋体"/>
                <w:szCs w:val="21"/>
                <w:highlight w:val="none"/>
              </w:rPr>
            </w:pPr>
            <w:r>
              <w:rPr>
                <w:rFonts w:hint="eastAsia" w:ascii="宋体" w:hAnsi="宋体" w:eastAsia="宋体" w:cs="宋体"/>
                <w:szCs w:val="21"/>
                <w:highlight w:val="none"/>
              </w:rPr>
              <w:t>15个</w:t>
            </w:r>
          </w:p>
        </w:tc>
        <w:tc>
          <w:tcPr>
            <w:tcW w:w="676" w:type="dxa"/>
          </w:tcPr>
          <w:p w14:paraId="1CA51482">
            <w:pPr>
              <w:spacing w:line="360" w:lineRule="auto"/>
              <w:rPr>
                <w:rFonts w:ascii="宋体" w:hAnsi="宋体" w:eastAsia="宋体" w:cs="宋体"/>
                <w:szCs w:val="21"/>
                <w:highlight w:val="none"/>
              </w:rPr>
            </w:pPr>
          </w:p>
        </w:tc>
      </w:tr>
      <w:tr w14:paraId="7337FA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 w:hRule="atLeast"/>
          <w:jc w:val="center"/>
        </w:trPr>
        <w:tc>
          <w:tcPr>
            <w:tcW w:w="1487" w:type="dxa"/>
            <w:vAlign w:val="center"/>
          </w:tcPr>
          <w:p w14:paraId="064F5218">
            <w:pPr>
              <w:spacing w:line="360" w:lineRule="auto"/>
              <w:rPr>
                <w:rFonts w:ascii="宋体" w:hAnsi="宋体" w:eastAsia="宋体" w:cs="宋体"/>
                <w:szCs w:val="21"/>
                <w:highlight w:val="none"/>
              </w:rPr>
            </w:pPr>
            <w:r>
              <w:rPr>
                <w:rFonts w:hint="eastAsia" w:ascii="宋体" w:hAnsi="宋体" w:eastAsia="宋体" w:cs="宋体"/>
                <w:szCs w:val="21"/>
                <w:highlight w:val="none"/>
              </w:rPr>
              <w:t>保洁人员</w:t>
            </w:r>
          </w:p>
        </w:tc>
        <w:tc>
          <w:tcPr>
            <w:tcW w:w="808" w:type="dxa"/>
            <w:vAlign w:val="center"/>
          </w:tcPr>
          <w:p w14:paraId="2C0D03B0">
            <w:pPr>
              <w:spacing w:line="360" w:lineRule="auto"/>
              <w:rPr>
                <w:rFonts w:ascii="宋体" w:hAnsi="宋体" w:eastAsia="宋体" w:cs="宋体"/>
                <w:szCs w:val="21"/>
                <w:highlight w:val="none"/>
              </w:rPr>
            </w:pPr>
            <w:r>
              <w:rPr>
                <w:rFonts w:hint="eastAsia" w:ascii="宋体" w:hAnsi="宋体" w:eastAsia="宋体" w:cs="宋体"/>
                <w:szCs w:val="21"/>
                <w:highlight w:val="none"/>
              </w:rPr>
              <w:t>12</w:t>
            </w:r>
          </w:p>
        </w:tc>
        <w:tc>
          <w:tcPr>
            <w:tcW w:w="584" w:type="dxa"/>
            <w:vAlign w:val="center"/>
          </w:tcPr>
          <w:p w14:paraId="0A534DC8">
            <w:pPr>
              <w:spacing w:line="360" w:lineRule="auto"/>
              <w:rPr>
                <w:rFonts w:ascii="宋体" w:hAnsi="宋体" w:eastAsia="宋体" w:cs="宋体"/>
                <w:szCs w:val="21"/>
                <w:highlight w:val="none"/>
              </w:rPr>
            </w:pPr>
            <w:r>
              <w:rPr>
                <w:rFonts w:hint="eastAsia" w:ascii="宋体" w:hAnsi="宋体" w:eastAsia="宋体" w:cs="宋体"/>
                <w:szCs w:val="21"/>
                <w:highlight w:val="none"/>
              </w:rPr>
              <w:t>12</w:t>
            </w:r>
          </w:p>
        </w:tc>
        <w:tc>
          <w:tcPr>
            <w:tcW w:w="730" w:type="dxa"/>
            <w:vAlign w:val="center"/>
          </w:tcPr>
          <w:p w14:paraId="38DBB923">
            <w:pPr>
              <w:spacing w:line="360" w:lineRule="auto"/>
              <w:rPr>
                <w:rFonts w:ascii="宋体" w:hAnsi="宋体" w:eastAsia="宋体" w:cs="宋体"/>
                <w:szCs w:val="21"/>
                <w:highlight w:val="none"/>
              </w:rPr>
            </w:pPr>
            <w:r>
              <w:rPr>
                <w:rFonts w:hint="eastAsia" w:ascii="宋体" w:hAnsi="宋体" w:eastAsia="宋体" w:cs="宋体"/>
                <w:szCs w:val="21"/>
                <w:highlight w:val="none"/>
              </w:rPr>
              <w:t>6</w:t>
            </w:r>
          </w:p>
        </w:tc>
        <w:tc>
          <w:tcPr>
            <w:tcW w:w="761" w:type="dxa"/>
            <w:vAlign w:val="center"/>
          </w:tcPr>
          <w:p w14:paraId="605A587E">
            <w:pPr>
              <w:spacing w:line="360" w:lineRule="auto"/>
              <w:rPr>
                <w:rFonts w:ascii="宋体" w:hAnsi="宋体" w:eastAsia="宋体" w:cs="宋体"/>
                <w:szCs w:val="21"/>
                <w:highlight w:val="none"/>
              </w:rPr>
            </w:pPr>
            <w:r>
              <w:rPr>
                <w:rFonts w:hint="eastAsia" w:ascii="宋体" w:hAnsi="宋体" w:eastAsia="宋体" w:cs="宋体"/>
                <w:szCs w:val="21"/>
                <w:highlight w:val="none"/>
              </w:rPr>
              <w:t>1</w:t>
            </w:r>
          </w:p>
        </w:tc>
        <w:tc>
          <w:tcPr>
            <w:tcW w:w="639" w:type="dxa"/>
            <w:vAlign w:val="center"/>
          </w:tcPr>
          <w:p w14:paraId="0501BF61">
            <w:pPr>
              <w:spacing w:line="360" w:lineRule="auto"/>
              <w:rPr>
                <w:rFonts w:ascii="宋体" w:hAnsi="宋体" w:eastAsia="宋体" w:cs="宋体"/>
                <w:szCs w:val="21"/>
                <w:highlight w:val="none"/>
              </w:rPr>
            </w:pPr>
            <w:r>
              <w:rPr>
                <w:rFonts w:hint="eastAsia" w:ascii="宋体" w:hAnsi="宋体" w:eastAsia="宋体" w:cs="宋体"/>
                <w:szCs w:val="21"/>
                <w:highlight w:val="none"/>
              </w:rPr>
              <w:t>6</w:t>
            </w:r>
          </w:p>
        </w:tc>
        <w:tc>
          <w:tcPr>
            <w:tcW w:w="696" w:type="dxa"/>
            <w:vAlign w:val="center"/>
          </w:tcPr>
          <w:p w14:paraId="2F17AB67">
            <w:pPr>
              <w:spacing w:line="360" w:lineRule="auto"/>
              <w:rPr>
                <w:rFonts w:ascii="宋体" w:hAnsi="宋体" w:eastAsia="宋体" w:cs="宋体"/>
                <w:szCs w:val="21"/>
                <w:highlight w:val="none"/>
              </w:rPr>
            </w:pPr>
            <w:r>
              <w:rPr>
                <w:rFonts w:hint="eastAsia" w:ascii="宋体" w:hAnsi="宋体" w:eastAsia="宋体" w:cs="宋体"/>
                <w:szCs w:val="21"/>
                <w:highlight w:val="none"/>
              </w:rPr>
              <w:t>30</w:t>
            </w:r>
          </w:p>
        </w:tc>
        <w:tc>
          <w:tcPr>
            <w:tcW w:w="689" w:type="dxa"/>
            <w:vAlign w:val="center"/>
          </w:tcPr>
          <w:p w14:paraId="3A176CFA">
            <w:pPr>
              <w:spacing w:line="360" w:lineRule="auto"/>
              <w:rPr>
                <w:rFonts w:ascii="宋体" w:hAnsi="宋体" w:eastAsia="宋体" w:cs="宋体"/>
                <w:szCs w:val="21"/>
                <w:highlight w:val="none"/>
              </w:rPr>
            </w:pPr>
            <w:r>
              <w:rPr>
                <w:rFonts w:hint="eastAsia" w:ascii="宋体" w:hAnsi="宋体" w:eastAsia="宋体" w:cs="宋体"/>
                <w:szCs w:val="21"/>
                <w:highlight w:val="none"/>
              </w:rPr>
              <w:t>1</w:t>
            </w:r>
          </w:p>
        </w:tc>
        <w:tc>
          <w:tcPr>
            <w:tcW w:w="699" w:type="dxa"/>
            <w:vAlign w:val="center"/>
          </w:tcPr>
          <w:p w14:paraId="2FBC9581">
            <w:pPr>
              <w:spacing w:line="360" w:lineRule="auto"/>
              <w:rPr>
                <w:rFonts w:ascii="宋体" w:hAnsi="宋体" w:eastAsia="宋体" w:cs="宋体"/>
                <w:szCs w:val="21"/>
                <w:highlight w:val="none"/>
              </w:rPr>
            </w:pPr>
            <w:r>
              <w:rPr>
                <w:rFonts w:hint="eastAsia" w:ascii="宋体" w:hAnsi="宋体" w:eastAsia="宋体" w:cs="宋体"/>
                <w:szCs w:val="21"/>
                <w:highlight w:val="none"/>
              </w:rPr>
              <w:t>36</w:t>
            </w:r>
          </w:p>
        </w:tc>
        <w:tc>
          <w:tcPr>
            <w:tcW w:w="833" w:type="dxa"/>
            <w:tcBorders>
              <w:bottom w:val="single" w:color="auto" w:sz="4" w:space="0"/>
            </w:tcBorders>
          </w:tcPr>
          <w:p w14:paraId="70C031CE">
            <w:pPr>
              <w:spacing w:line="360" w:lineRule="auto"/>
              <w:rPr>
                <w:rFonts w:ascii="宋体" w:hAnsi="宋体" w:eastAsia="宋体" w:cs="宋体"/>
                <w:szCs w:val="21"/>
                <w:highlight w:val="none"/>
              </w:rPr>
            </w:pPr>
            <w:r>
              <w:rPr>
                <w:rFonts w:hint="eastAsia" w:ascii="宋体" w:hAnsi="宋体" w:eastAsia="宋体" w:cs="宋体"/>
                <w:szCs w:val="21"/>
                <w:highlight w:val="none"/>
              </w:rPr>
              <w:t>1</w:t>
            </w:r>
          </w:p>
        </w:tc>
        <w:tc>
          <w:tcPr>
            <w:tcW w:w="676" w:type="dxa"/>
          </w:tcPr>
          <w:p w14:paraId="184391AB">
            <w:pPr>
              <w:spacing w:line="360" w:lineRule="auto"/>
              <w:rPr>
                <w:rFonts w:ascii="宋体" w:hAnsi="宋体" w:eastAsia="宋体" w:cs="宋体"/>
                <w:szCs w:val="21"/>
                <w:highlight w:val="none"/>
              </w:rPr>
            </w:pPr>
          </w:p>
        </w:tc>
      </w:tr>
    </w:tbl>
    <w:p w14:paraId="45A14915">
      <w:pPr>
        <w:spacing w:line="360" w:lineRule="auto"/>
        <w:rPr>
          <w:rFonts w:ascii="宋体" w:hAnsi="宋体" w:eastAsia="宋体" w:cs="宋体"/>
          <w:szCs w:val="21"/>
          <w:highlight w:val="none"/>
        </w:rPr>
      </w:pPr>
      <w:r>
        <w:rPr>
          <w:rFonts w:hint="eastAsia" w:ascii="宋体" w:hAnsi="宋体" w:eastAsia="宋体" w:cs="宋体"/>
          <w:szCs w:val="21"/>
          <w:highlight w:val="none"/>
        </w:rPr>
        <w:t>维保人员劳动防护用品由</w:t>
      </w: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自行负责，需按要求发放并建立台账</w:t>
      </w:r>
    </w:p>
    <w:p w14:paraId="577D8A76">
      <w:pPr>
        <w:outlineLvl w:val="1"/>
        <w:rPr>
          <w:rFonts w:hint="eastAsia" w:ascii="宋体" w:hAnsi="宋体" w:eastAsia="宋体" w:cs="宋体"/>
          <w:b/>
          <w:sz w:val="24"/>
          <w:szCs w:val="24"/>
          <w:highlight w:val="none"/>
        </w:rPr>
      </w:pPr>
      <w:bookmarkStart w:id="69" w:name="_Toc22676"/>
      <w:r>
        <w:rPr>
          <w:rFonts w:hint="eastAsia" w:ascii="宋体" w:hAnsi="宋体" w:eastAsia="宋体" w:cs="宋体"/>
          <w:b/>
          <w:sz w:val="24"/>
          <w:szCs w:val="24"/>
          <w:highlight w:val="none"/>
        </w:rPr>
        <w:t>七</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rPr>
        <w:t>保洁工作安全标准</w:t>
      </w:r>
      <w:bookmarkEnd w:id="69"/>
    </w:p>
    <w:p w14:paraId="0635B6EC">
      <w:pPr>
        <w:spacing w:line="360" w:lineRule="auto"/>
        <w:rPr>
          <w:rFonts w:ascii="宋体" w:hAnsi="宋体" w:eastAsia="宋体" w:cs="宋体"/>
          <w:szCs w:val="21"/>
          <w:highlight w:val="none"/>
        </w:rPr>
      </w:pPr>
      <w:r>
        <w:rPr>
          <w:rFonts w:hint="eastAsia" w:ascii="宋体" w:hAnsi="宋体" w:eastAsia="宋体" w:cs="宋体"/>
          <w:szCs w:val="21"/>
          <w:highlight w:val="none"/>
        </w:rPr>
        <w:t>7.1严格遵守伊犁新天煤化工有限责任公司及备煤车间各项规章制度、备煤车间保洁岗位操作规程和劳动纪律。</w:t>
      </w:r>
    </w:p>
    <w:p w14:paraId="55B73E58">
      <w:pPr>
        <w:spacing w:line="360" w:lineRule="auto"/>
        <w:rPr>
          <w:rFonts w:ascii="宋体" w:hAnsi="宋体" w:eastAsia="宋体" w:cs="宋体"/>
          <w:szCs w:val="21"/>
          <w:highlight w:val="none"/>
        </w:rPr>
      </w:pPr>
      <w:r>
        <w:rPr>
          <w:rFonts w:hint="eastAsia" w:ascii="宋体" w:hAnsi="宋体" w:eastAsia="宋体" w:cs="宋体"/>
          <w:szCs w:val="21"/>
          <w:highlight w:val="none"/>
        </w:rPr>
        <w:t>7.2进入岗位要按规定穿戴好劳动保护用品，必须穿防静电工作服。</w:t>
      </w:r>
    </w:p>
    <w:p w14:paraId="71DFA22A">
      <w:pPr>
        <w:spacing w:line="360" w:lineRule="auto"/>
        <w:rPr>
          <w:rFonts w:ascii="宋体" w:hAnsi="宋体" w:eastAsia="宋体" w:cs="宋体"/>
          <w:szCs w:val="21"/>
          <w:highlight w:val="none"/>
        </w:rPr>
      </w:pPr>
      <w:r>
        <w:rPr>
          <w:rFonts w:hint="eastAsia" w:ascii="宋体" w:hAnsi="宋体" w:eastAsia="宋体" w:cs="宋体"/>
          <w:szCs w:val="21"/>
          <w:highlight w:val="none"/>
        </w:rPr>
        <w:t>7.3严禁吸烟、严禁酒后上岗、严禁爬到栈桥顶部清扫作业。</w:t>
      </w:r>
    </w:p>
    <w:p w14:paraId="2B5D0A30">
      <w:pPr>
        <w:spacing w:line="360" w:lineRule="auto"/>
        <w:rPr>
          <w:rFonts w:ascii="宋体" w:hAnsi="宋体" w:eastAsia="宋体" w:cs="宋体"/>
          <w:szCs w:val="21"/>
          <w:highlight w:val="none"/>
        </w:rPr>
      </w:pPr>
      <w:r>
        <w:rPr>
          <w:rFonts w:hint="eastAsia" w:ascii="宋体" w:hAnsi="宋体" w:eastAsia="宋体" w:cs="宋体"/>
          <w:szCs w:val="21"/>
          <w:highlight w:val="none"/>
        </w:rPr>
        <w:t>7.4禁止未经现场巡检人员交底许可进入现场作业。</w:t>
      </w:r>
    </w:p>
    <w:p w14:paraId="2B5CA0B1">
      <w:pPr>
        <w:spacing w:line="360" w:lineRule="auto"/>
        <w:rPr>
          <w:rFonts w:ascii="宋体" w:hAnsi="宋体" w:eastAsia="宋体" w:cs="宋体"/>
          <w:szCs w:val="21"/>
          <w:highlight w:val="none"/>
        </w:rPr>
      </w:pPr>
      <w:r>
        <w:rPr>
          <w:rFonts w:hint="eastAsia" w:ascii="宋体" w:hAnsi="宋体" w:eastAsia="宋体" w:cs="宋体"/>
          <w:szCs w:val="21"/>
          <w:highlight w:val="none"/>
        </w:rPr>
        <w:t>7.5保洁人员必须双人上岗且作业过程中可相互看见对方。</w:t>
      </w:r>
    </w:p>
    <w:p w14:paraId="1B8D6432">
      <w:pPr>
        <w:spacing w:line="360" w:lineRule="auto"/>
        <w:rPr>
          <w:rFonts w:ascii="宋体" w:hAnsi="宋体" w:eastAsia="宋体" w:cs="宋体"/>
          <w:szCs w:val="21"/>
          <w:highlight w:val="none"/>
        </w:rPr>
      </w:pPr>
      <w:r>
        <w:rPr>
          <w:rFonts w:hint="eastAsia" w:ascii="宋体" w:hAnsi="宋体" w:eastAsia="宋体" w:cs="宋体"/>
          <w:szCs w:val="21"/>
          <w:highlight w:val="none"/>
        </w:rPr>
        <w:t>7.6禁止在运行设备及皮带机下方开展保洁作业，禁止将工器具深入运行皮带机下方作业。</w:t>
      </w:r>
    </w:p>
    <w:p w14:paraId="1A4986FE">
      <w:pPr>
        <w:spacing w:line="360" w:lineRule="auto"/>
        <w:rPr>
          <w:rFonts w:ascii="宋体" w:hAnsi="宋体" w:eastAsia="宋体" w:cs="宋体"/>
          <w:szCs w:val="21"/>
          <w:highlight w:val="none"/>
        </w:rPr>
      </w:pPr>
      <w:r>
        <w:rPr>
          <w:rFonts w:hint="eastAsia" w:ascii="宋体" w:hAnsi="宋体" w:eastAsia="宋体" w:cs="宋体"/>
          <w:szCs w:val="21"/>
          <w:highlight w:val="none"/>
        </w:rPr>
        <w:t>7.7禁止拆除（挪动）皮带机两侧护栏、机尾护罩、可转动部位防护罩、围栏进行保洁作业。</w:t>
      </w:r>
    </w:p>
    <w:p w14:paraId="11CC73ED">
      <w:pPr>
        <w:spacing w:line="360" w:lineRule="auto"/>
        <w:rPr>
          <w:rFonts w:ascii="宋体" w:hAnsi="宋体" w:eastAsia="宋体" w:cs="宋体"/>
          <w:szCs w:val="21"/>
          <w:highlight w:val="none"/>
        </w:rPr>
      </w:pPr>
      <w:r>
        <w:rPr>
          <w:rFonts w:hint="eastAsia" w:ascii="宋体" w:hAnsi="宋体" w:eastAsia="宋体" w:cs="宋体"/>
          <w:szCs w:val="21"/>
          <w:highlight w:val="none"/>
        </w:rPr>
        <w:t>7.8禁止翻越皮带、钻爬皮带，应通过皮带中间过梯通行。</w:t>
      </w:r>
    </w:p>
    <w:p w14:paraId="6B8800AB">
      <w:pPr>
        <w:spacing w:line="360" w:lineRule="auto"/>
        <w:rPr>
          <w:rFonts w:ascii="宋体" w:hAnsi="宋体" w:eastAsia="宋体" w:cs="宋体"/>
          <w:szCs w:val="21"/>
          <w:highlight w:val="none"/>
        </w:rPr>
      </w:pPr>
      <w:r>
        <w:rPr>
          <w:rFonts w:hint="eastAsia" w:ascii="宋体" w:hAnsi="宋体" w:eastAsia="宋体" w:cs="宋体"/>
          <w:szCs w:val="21"/>
          <w:highlight w:val="none"/>
        </w:rPr>
        <w:t>7.9禁止保洁人员通过皮带传递、运送工器具，不得将工器具放置在操作柱及吊装口边。</w:t>
      </w:r>
    </w:p>
    <w:p w14:paraId="5B8E9B74">
      <w:pPr>
        <w:spacing w:line="360" w:lineRule="auto"/>
        <w:rPr>
          <w:rFonts w:ascii="宋体" w:hAnsi="宋体" w:eastAsia="宋体" w:cs="宋体"/>
          <w:szCs w:val="21"/>
          <w:highlight w:val="none"/>
        </w:rPr>
      </w:pPr>
      <w:r>
        <w:rPr>
          <w:rFonts w:hint="eastAsia" w:ascii="宋体" w:hAnsi="宋体" w:eastAsia="宋体" w:cs="宋体"/>
          <w:szCs w:val="21"/>
          <w:highlight w:val="none"/>
        </w:rPr>
        <w:t>7.10禁止将保洁过程收集的煤尘、煤泥、杂物堆放在消防通道上。</w:t>
      </w:r>
    </w:p>
    <w:p w14:paraId="08EE8A62">
      <w:pPr>
        <w:spacing w:line="360" w:lineRule="auto"/>
        <w:rPr>
          <w:rFonts w:ascii="宋体" w:hAnsi="宋体" w:eastAsia="宋体" w:cs="宋体"/>
          <w:szCs w:val="21"/>
          <w:highlight w:val="none"/>
        </w:rPr>
      </w:pPr>
      <w:r>
        <w:rPr>
          <w:rFonts w:hint="eastAsia" w:ascii="宋体" w:hAnsi="宋体" w:eastAsia="宋体" w:cs="宋体"/>
          <w:szCs w:val="21"/>
          <w:highlight w:val="none"/>
        </w:rPr>
        <w:t>7.11禁止将湿煤、煤泥铲到皮带上。</w:t>
      </w:r>
    </w:p>
    <w:p w14:paraId="423F91E4">
      <w:pPr>
        <w:spacing w:line="360" w:lineRule="auto"/>
        <w:rPr>
          <w:rFonts w:ascii="宋体" w:hAnsi="宋体" w:eastAsia="宋体" w:cs="宋体"/>
          <w:szCs w:val="21"/>
          <w:highlight w:val="none"/>
        </w:rPr>
      </w:pPr>
      <w:r>
        <w:rPr>
          <w:rFonts w:hint="eastAsia" w:ascii="宋体" w:hAnsi="宋体" w:eastAsia="宋体" w:cs="宋体"/>
          <w:szCs w:val="21"/>
          <w:highlight w:val="none"/>
        </w:rPr>
        <w:t>7.12禁止站在皮带张紧装置下方从事保洁作业。</w:t>
      </w:r>
    </w:p>
    <w:p w14:paraId="1BCCABD3">
      <w:pPr>
        <w:spacing w:line="360" w:lineRule="auto"/>
        <w:rPr>
          <w:rFonts w:ascii="宋体" w:hAnsi="宋体" w:eastAsia="宋体" w:cs="宋体"/>
          <w:szCs w:val="21"/>
          <w:highlight w:val="none"/>
        </w:rPr>
      </w:pPr>
      <w:r>
        <w:rPr>
          <w:rFonts w:hint="eastAsia" w:ascii="宋体" w:hAnsi="宋体" w:eastAsia="宋体" w:cs="宋体"/>
          <w:szCs w:val="21"/>
          <w:highlight w:val="none"/>
        </w:rPr>
        <w:t>7.13禁止以压缩空气吹扫方式清理粉尘。</w:t>
      </w:r>
    </w:p>
    <w:p w14:paraId="15E888E2">
      <w:pPr>
        <w:spacing w:line="360" w:lineRule="auto"/>
        <w:rPr>
          <w:rFonts w:ascii="宋体" w:hAnsi="宋体" w:eastAsia="宋体" w:cs="宋体"/>
          <w:szCs w:val="21"/>
          <w:highlight w:val="none"/>
        </w:rPr>
      </w:pPr>
      <w:r>
        <w:rPr>
          <w:rFonts w:hint="eastAsia" w:ascii="宋体" w:hAnsi="宋体" w:eastAsia="宋体" w:cs="宋体"/>
          <w:szCs w:val="21"/>
          <w:highlight w:val="none"/>
        </w:rPr>
        <w:t>7.14禁止在动火点周围10米范围内进行清扫作业或扬尘，禁止粉尘清扫与动火交叉作业。</w:t>
      </w:r>
    </w:p>
    <w:p w14:paraId="14D807AB">
      <w:pPr>
        <w:spacing w:line="360" w:lineRule="auto"/>
        <w:rPr>
          <w:rFonts w:ascii="宋体" w:hAnsi="宋体" w:eastAsia="宋体" w:cs="宋体"/>
          <w:szCs w:val="21"/>
          <w:highlight w:val="none"/>
        </w:rPr>
      </w:pPr>
      <w:r>
        <w:rPr>
          <w:rFonts w:hint="eastAsia" w:ascii="宋体" w:hAnsi="宋体" w:eastAsia="宋体" w:cs="宋体"/>
          <w:szCs w:val="21"/>
          <w:highlight w:val="none"/>
        </w:rPr>
        <w:t>7.15禁止在易燃易爆区域使用铁质工器具，如气化框架九层、除尘器箱体、除尘管道、风管等区域。</w:t>
      </w:r>
    </w:p>
    <w:p w14:paraId="3EAADC20">
      <w:pPr>
        <w:spacing w:line="360" w:lineRule="auto"/>
        <w:rPr>
          <w:rFonts w:ascii="宋体" w:hAnsi="宋体" w:eastAsia="宋体" w:cs="宋体"/>
          <w:szCs w:val="21"/>
          <w:highlight w:val="none"/>
        </w:rPr>
      </w:pPr>
      <w:r>
        <w:rPr>
          <w:rFonts w:hint="eastAsia" w:ascii="宋体" w:hAnsi="宋体" w:eastAsia="宋体" w:cs="宋体"/>
          <w:szCs w:val="21"/>
          <w:highlight w:val="none"/>
        </w:rPr>
        <w:t>7.16进入筒仓及地下皮带廊等氮气储存运行区域、气化框架9层、备2皮带廊、污水提升池、窨井、含煤废水池等区域必须佩戴“四合一气体检测仪”，严禁无关人员进入该区域。污水提升池、窨井、含煤废水池等区域按受限空间管理，进入必须办理《受限空间作业票》。化粪池严禁保洁人员进入作业。</w:t>
      </w:r>
    </w:p>
    <w:p w14:paraId="3BCB8986">
      <w:pPr>
        <w:spacing w:line="360" w:lineRule="auto"/>
        <w:rPr>
          <w:rFonts w:ascii="宋体" w:hAnsi="宋体" w:eastAsia="宋体" w:cs="宋体"/>
          <w:szCs w:val="21"/>
          <w:highlight w:val="none"/>
        </w:rPr>
      </w:pPr>
      <w:r>
        <w:rPr>
          <w:rFonts w:hint="eastAsia" w:ascii="宋体" w:hAnsi="宋体" w:eastAsia="宋体" w:cs="宋体"/>
          <w:szCs w:val="21"/>
          <w:highlight w:val="none"/>
        </w:rPr>
        <w:t>7.17禁止打开或移除气化炉煤仓人孔盖、热电锅炉煤仓人孔盖等现场孔洞盖板、篦子板作业或向孔洞内铲煤、扔杂物、大块煤矸石。</w:t>
      </w:r>
    </w:p>
    <w:p w14:paraId="0A67A19D">
      <w:pPr>
        <w:spacing w:line="360" w:lineRule="auto"/>
        <w:rPr>
          <w:rFonts w:ascii="宋体" w:hAnsi="宋体" w:eastAsia="宋体" w:cs="宋体"/>
          <w:szCs w:val="21"/>
          <w:highlight w:val="none"/>
        </w:rPr>
      </w:pPr>
      <w:r>
        <w:rPr>
          <w:rFonts w:hint="eastAsia" w:ascii="宋体" w:hAnsi="宋体" w:eastAsia="宋体" w:cs="宋体"/>
          <w:szCs w:val="21"/>
          <w:highlight w:val="none"/>
        </w:rPr>
        <w:t>7.18禁止高空抛物，禁止从皮带廊、拉紧间等高处直接向地面铲煤。</w:t>
      </w:r>
    </w:p>
    <w:p w14:paraId="44AFC5E6">
      <w:pPr>
        <w:spacing w:line="360" w:lineRule="auto"/>
        <w:rPr>
          <w:rFonts w:ascii="宋体" w:hAnsi="宋体" w:eastAsia="宋体" w:cs="宋体"/>
          <w:szCs w:val="21"/>
          <w:highlight w:val="none"/>
        </w:rPr>
      </w:pPr>
      <w:r>
        <w:rPr>
          <w:rFonts w:hint="eastAsia" w:ascii="宋体" w:hAnsi="宋体" w:eastAsia="宋体" w:cs="宋体"/>
          <w:szCs w:val="21"/>
          <w:highlight w:val="none"/>
        </w:rPr>
        <w:t>7.19禁止保洁人员登高作业，禁止保洁人员爬到栈桥顶部、吊装孔盖板上或临边作业。煤场周边角度大于45度护坡作业应寄挂安全带。</w:t>
      </w:r>
    </w:p>
    <w:p w14:paraId="2647D56F">
      <w:pPr>
        <w:spacing w:line="360" w:lineRule="auto"/>
        <w:rPr>
          <w:rFonts w:ascii="宋体" w:hAnsi="宋体" w:eastAsia="宋体" w:cs="宋体"/>
          <w:szCs w:val="21"/>
          <w:highlight w:val="none"/>
        </w:rPr>
      </w:pPr>
      <w:r>
        <w:rPr>
          <w:rFonts w:hint="eastAsia" w:ascii="宋体" w:hAnsi="宋体" w:eastAsia="宋体" w:cs="宋体"/>
          <w:szCs w:val="21"/>
          <w:highlight w:val="none"/>
        </w:rPr>
        <w:t>7.20禁止在ABC气化框架九层、筒仓二层、筒仓三层、污水池、雨水池、窨井等空间有限的地方及皮带廊逗留休息，保洁人员应到指定休息点休息。</w:t>
      </w:r>
    </w:p>
    <w:p w14:paraId="2CD3C4BD">
      <w:pPr>
        <w:spacing w:line="360" w:lineRule="auto"/>
        <w:rPr>
          <w:rFonts w:ascii="宋体" w:hAnsi="宋体" w:eastAsia="宋体" w:cs="宋体"/>
          <w:szCs w:val="21"/>
          <w:highlight w:val="none"/>
        </w:rPr>
      </w:pPr>
      <w:r>
        <w:rPr>
          <w:rFonts w:hint="eastAsia" w:ascii="宋体" w:hAnsi="宋体" w:eastAsia="宋体" w:cs="宋体"/>
          <w:szCs w:val="21"/>
          <w:highlight w:val="none"/>
        </w:rPr>
        <w:t>7.21禁止在皮带导料槽、落煤管出口，煤仓出料口正前方进行保洁作业。</w:t>
      </w:r>
    </w:p>
    <w:p w14:paraId="532F5017">
      <w:pPr>
        <w:spacing w:line="360" w:lineRule="auto"/>
        <w:rPr>
          <w:rFonts w:ascii="宋体" w:hAnsi="宋体" w:eastAsia="宋体" w:cs="宋体"/>
          <w:szCs w:val="21"/>
          <w:highlight w:val="none"/>
        </w:rPr>
      </w:pPr>
      <w:r>
        <w:rPr>
          <w:rFonts w:hint="eastAsia" w:ascii="宋体" w:hAnsi="宋体" w:eastAsia="宋体" w:cs="宋体"/>
          <w:szCs w:val="21"/>
          <w:highlight w:val="none"/>
        </w:rPr>
        <w:t>7.22禁止用水冲电机、配电箱、电缆接头等电气设备，禁止使用尖锐或铁质工具敲打电缆。</w:t>
      </w:r>
    </w:p>
    <w:p w14:paraId="59205C7E">
      <w:pPr>
        <w:spacing w:line="360" w:lineRule="auto"/>
        <w:rPr>
          <w:rFonts w:ascii="宋体" w:hAnsi="宋体" w:eastAsia="宋体" w:cs="宋体"/>
          <w:szCs w:val="21"/>
          <w:highlight w:val="none"/>
        </w:rPr>
      </w:pPr>
      <w:r>
        <w:rPr>
          <w:rFonts w:hint="eastAsia" w:ascii="宋体" w:hAnsi="宋体" w:eastAsia="宋体" w:cs="宋体"/>
          <w:szCs w:val="21"/>
          <w:highlight w:val="none"/>
        </w:rPr>
        <w:t>7.23禁止保洁人员触碰或擦拭现场运行设备、设备操作箱、控制柜。</w:t>
      </w:r>
    </w:p>
    <w:p w14:paraId="49893B51">
      <w:pPr>
        <w:spacing w:line="360" w:lineRule="auto"/>
        <w:rPr>
          <w:rFonts w:ascii="宋体" w:hAnsi="宋体" w:eastAsia="宋体" w:cs="宋体"/>
          <w:szCs w:val="21"/>
          <w:highlight w:val="none"/>
        </w:rPr>
      </w:pPr>
      <w:r>
        <w:rPr>
          <w:rFonts w:hint="eastAsia" w:ascii="宋体" w:hAnsi="宋体" w:eastAsia="宋体" w:cs="宋体"/>
          <w:szCs w:val="21"/>
          <w:highlight w:val="none"/>
        </w:rPr>
        <w:t>7.24禁止保洁人员操作潜水泵等机泵，禁止保洁人员检修排除潜水泵等机泵故障。</w:t>
      </w:r>
    </w:p>
    <w:p w14:paraId="30B581B2">
      <w:pPr>
        <w:spacing w:line="360" w:lineRule="auto"/>
        <w:rPr>
          <w:rFonts w:ascii="宋体" w:hAnsi="宋体" w:eastAsia="宋体" w:cs="宋体"/>
          <w:szCs w:val="21"/>
          <w:highlight w:val="none"/>
        </w:rPr>
      </w:pPr>
      <w:r>
        <w:rPr>
          <w:rFonts w:hint="eastAsia" w:ascii="宋体" w:hAnsi="宋体" w:eastAsia="宋体" w:cs="宋体"/>
          <w:szCs w:val="21"/>
          <w:highlight w:val="none"/>
        </w:rPr>
        <w:t>7.25禁止保洁人员操作电动葫芦。</w:t>
      </w:r>
    </w:p>
    <w:p w14:paraId="3E3D5963">
      <w:pPr>
        <w:spacing w:line="360" w:lineRule="auto"/>
        <w:rPr>
          <w:rFonts w:ascii="宋体" w:hAnsi="宋体" w:eastAsia="宋体" w:cs="宋体"/>
          <w:szCs w:val="21"/>
          <w:highlight w:val="none"/>
        </w:rPr>
      </w:pPr>
      <w:r>
        <w:rPr>
          <w:rFonts w:hint="eastAsia" w:ascii="宋体" w:hAnsi="宋体" w:eastAsia="宋体" w:cs="宋体"/>
          <w:szCs w:val="21"/>
          <w:highlight w:val="none"/>
        </w:rPr>
        <w:t>7.26禁止未取得准驾资格的人员驾驶车辆。</w:t>
      </w:r>
    </w:p>
    <w:p w14:paraId="529B0EFE">
      <w:pPr>
        <w:spacing w:line="360" w:lineRule="auto"/>
        <w:rPr>
          <w:rFonts w:ascii="宋体" w:hAnsi="宋体" w:eastAsia="宋体" w:cs="宋体"/>
          <w:szCs w:val="21"/>
          <w:highlight w:val="none"/>
        </w:rPr>
      </w:pPr>
      <w:r>
        <w:rPr>
          <w:rFonts w:hint="eastAsia" w:ascii="宋体" w:hAnsi="宋体" w:eastAsia="宋体" w:cs="宋体"/>
          <w:szCs w:val="21"/>
          <w:highlight w:val="none"/>
        </w:rPr>
        <w:t>7.27禁止在车辆配合作业过程中乘坐、攀爬车辆。</w:t>
      </w:r>
    </w:p>
    <w:p w14:paraId="219B12EC">
      <w:pPr>
        <w:spacing w:line="360" w:lineRule="auto"/>
        <w:rPr>
          <w:rFonts w:ascii="宋体" w:hAnsi="宋体" w:eastAsia="宋体" w:cs="宋体"/>
          <w:szCs w:val="21"/>
          <w:highlight w:val="none"/>
        </w:rPr>
      </w:pPr>
      <w:r>
        <w:rPr>
          <w:rFonts w:hint="eastAsia" w:ascii="宋体" w:hAnsi="宋体" w:eastAsia="宋体" w:cs="宋体"/>
          <w:szCs w:val="21"/>
          <w:highlight w:val="none"/>
        </w:rPr>
        <w:t>7.28 大风、雨雪、结冰等恶劣天气环境下禁止保洁人员走室外楼梯，禁止保洁人员从事室外作业，马路通行时注意避让车辆。</w:t>
      </w:r>
    </w:p>
    <w:p w14:paraId="5531A9BF">
      <w:pPr>
        <w:spacing w:line="360" w:lineRule="auto"/>
        <w:rPr>
          <w:rFonts w:ascii="宋体" w:hAnsi="宋体" w:eastAsia="宋体" w:cs="宋体"/>
          <w:szCs w:val="21"/>
          <w:highlight w:val="none"/>
        </w:rPr>
      </w:pPr>
      <w:r>
        <w:rPr>
          <w:rFonts w:hint="eastAsia" w:ascii="宋体" w:hAnsi="宋体" w:eastAsia="宋体" w:cs="宋体"/>
          <w:szCs w:val="21"/>
          <w:highlight w:val="none"/>
        </w:rPr>
        <w:t>7.29禁止保洁人员从事保洁岗位职责以外的工作，禁止保洁人员到备煤装置区域以外进行作业。</w:t>
      </w:r>
    </w:p>
    <w:p w14:paraId="6D49DF33">
      <w:pPr>
        <w:spacing w:line="360" w:lineRule="auto"/>
        <w:rPr>
          <w:rFonts w:ascii="宋体" w:hAnsi="宋体" w:eastAsia="宋体" w:cs="宋体"/>
          <w:szCs w:val="21"/>
          <w:highlight w:val="none"/>
        </w:rPr>
      </w:pPr>
      <w:r>
        <w:rPr>
          <w:rFonts w:hint="eastAsia" w:ascii="宋体" w:hAnsi="宋体" w:eastAsia="宋体" w:cs="宋体"/>
          <w:szCs w:val="21"/>
          <w:highlight w:val="none"/>
        </w:rPr>
        <w:t>7.30封闭式煤场内保洁人员马路和封闭式内清扫必须穿反光服。</w:t>
      </w:r>
    </w:p>
    <w:p w14:paraId="46048710">
      <w:pPr>
        <w:spacing w:line="360" w:lineRule="auto"/>
        <w:rPr>
          <w:rFonts w:ascii="宋体" w:hAnsi="宋体" w:eastAsia="宋体" w:cs="宋体"/>
          <w:szCs w:val="21"/>
          <w:highlight w:val="none"/>
        </w:rPr>
      </w:pPr>
      <w:r>
        <w:rPr>
          <w:rFonts w:hint="eastAsia" w:ascii="宋体" w:hAnsi="宋体" w:eastAsia="宋体" w:cs="宋体"/>
          <w:szCs w:val="21"/>
          <w:highlight w:val="none"/>
        </w:rPr>
        <w:t>7.31保洁人员作业过程中一旦发生工器具卷入危险，必须立即松开工器具保障自身安全，再通过设备急停按钮、保护开关急停设备或汇报岗位运行人员、班长、中控人员、值班长处理。</w:t>
      </w:r>
    </w:p>
    <w:p w14:paraId="36BE3B11">
      <w:pPr>
        <w:outlineLvl w:val="1"/>
        <w:rPr>
          <w:rFonts w:hint="eastAsia" w:ascii="宋体" w:hAnsi="宋体" w:eastAsia="宋体" w:cs="宋体"/>
          <w:b/>
          <w:sz w:val="24"/>
          <w:szCs w:val="24"/>
          <w:highlight w:val="none"/>
        </w:rPr>
      </w:pPr>
      <w:bookmarkStart w:id="70" w:name="_Toc14283"/>
      <w:r>
        <w:rPr>
          <w:rFonts w:hint="eastAsia" w:ascii="宋体" w:hAnsi="宋体" w:eastAsia="宋体" w:cs="宋体"/>
          <w:b/>
          <w:sz w:val="24"/>
          <w:szCs w:val="24"/>
          <w:highlight w:val="none"/>
        </w:rPr>
        <w:t>八</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rPr>
        <w:t>安全文明管理</w:t>
      </w:r>
      <w:bookmarkEnd w:id="70"/>
    </w:p>
    <w:p w14:paraId="3AECD53D">
      <w:pPr>
        <w:spacing w:line="360" w:lineRule="auto"/>
        <w:rPr>
          <w:rFonts w:ascii="宋体" w:hAnsi="宋体" w:eastAsia="宋体" w:cs="宋体"/>
          <w:szCs w:val="21"/>
          <w:highlight w:val="none"/>
        </w:rPr>
      </w:pPr>
      <w:r>
        <w:rPr>
          <w:rFonts w:hint="eastAsia" w:ascii="宋体" w:hAnsi="宋体" w:eastAsia="宋体" w:cs="宋体"/>
          <w:szCs w:val="21"/>
          <w:highlight w:val="none"/>
        </w:rPr>
        <w:t>8.1</w:t>
      </w: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应贯彻“安全第一、预防为主、综合治理”的方针，根据地方承包工程有关安全管理规定、国家安监局、国家能监局、国家电网公司有关安全管理文件和国家有关法律法规的规定，明确双方的安全责任，确保安全，双方在签订本项目承包合同的同时必须签订“安全协议”。</w:t>
      </w:r>
    </w:p>
    <w:p w14:paraId="2ABD6BBD">
      <w:pPr>
        <w:spacing w:line="360" w:lineRule="auto"/>
        <w:rPr>
          <w:rFonts w:ascii="宋体" w:hAnsi="宋体" w:eastAsia="宋体" w:cs="宋体"/>
          <w:szCs w:val="21"/>
          <w:highlight w:val="none"/>
        </w:rPr>
      </w:pPr>
      <w:r>
        <w:rPr>
          <w:rFonts w:hint="eastAsia" w:ascii="宋体" w:hAnsi="宋体" w:eastAsia="宋体" w:cs="宋体"/>
          <w:szCs w:val="21"/>
          <w:highlight w:val="none"/>
        </w:rPr>
        <w:t>8.2</w:t>
      </w: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应有安全管理组织体系，包括具体负责安全生产的负责人。</w:t>
      </w:r>
    </w:p>
    <w:p w14:paraId="3FDAFEB0">
      <w:pPr>
        <w:spacing w:line="360" w:lineRule="auto"/>
        <w:rPr>
          <w:rFonts w:ascii="宋体" w:hAnsi="宋体" w:eastAsia="宋体" w:cs="宋体"/>
          <w:szCs w:val="21"/>
          <w:highlight w:val="none"/>
        </w:rPr>
      </w:pPr>
      <w:r>
        <w:rPr>
          <w:rFonts w:hint="eastAsia" w:ascii="宋体" w:hAnsi="宋体" w:eastAsia="宋体" w:cs="宋体"/>
          <w:szCs w:val="21"/>
          <w:highlight w:val="none"/>
        </w:rPr>
        <w:t>8.3</w:t>
      </w: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人员在</w:t>
      </w:r>
      <w:r>
        <w:rPr>
          <w:rFonts w:hint="eastAsia" w:ascii="宋体" w:hAnsi="宋体" w:eastAsia="宋体" w:cs="宋体"/>
          <w:szCs w:val="21"/>
          <w:highlight w:val="none"/>
          <w:lang w:eastAsia="zh-CN"/>
        </w:rPr>
        <w:t>招标人</w:t>
      </w:r>
      <w:r>
        <w:rPr>
          <w:rFonts w:hint="eastAsia" w:ascii="宋体" w:hAnsi="宋体" w:eastAsia="宋体" w:cs="宋体"/>
          <w:szCs w:val="21"/>
          <w:highlight w:val="none"/>
        </w:rPr>
        <w:t>保洁服务期间不得发生人身安全事故。</w:t>
      </w:r>
    </w:p>
    <w:p w14:paraId="4F697549">
      <w:pPr>
        <w:spacing w:line="360" w:lineRule="auto"/>
        <w:rPr>
          <w:rFonts w:ascii="宋体" w:hAnsi="宋体" w:eastAsia="宋体" w:cs="宋体"/>
          <w:szCs w:val="21"/>
          <w:highlight w:val="none"/>
        </w:rPr>
      </w:pPr>
      <w:r>
        <w:rPr>
          <w:rFonts w:hint="eastAsia" w:ascii="宋体" w:hAnsi="宋体" w:eastAsia="宋体" w:cs="宋体"/>
          <w:szCs w:val="21"/>
          <w:highlight w:val="none"/>
        </w:rPr>
        <w:t>8.4</w:t>
      </w: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必须检查、督促保洁人员严格遵守、认真执行规章制度。</w:t>
      </w: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若在服务期间要新进、增添人员必须向</w:t>
      </w:r>
      <w:r>
        <w:rPr>
          <w:rFonts w:hint="eastAsia" w:ascii="宋体" w:hAnsi="宋体" w:eastAsia="宋体" w:cs="宋体"/>
          <w:szCs w:val="21"/>
          <w:highlight w:val="none"/>
          <w:lang w:eastAsia="zh-CN"/>
        </w:rPr>
        <w:t>招标人</w:t>
      </w:r>
      <w:r>
        <w:rPr>
          <w:rFonts w:hint="eastAsia" w:ascii="宋体" w:hAnsi="宋体" w:eastAsia="宋体" w:cs="宋体"/>
          <w:szCs w:val="21"/>
          <w:highlight w:val="none"/>
        </w:rPr>
        <w:t>提出申报，经安全培训后才可持证上岗。</w:t>
      </w: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应对新进、增添人员进行全面的现场安全技术交底。</w:t>
      </w:r>
    </w:p>
    <w:p w14:paraId="1BC55913">
      <w:pPr>
        <w:spacing w:line="360" w:lineRule="auto"/>
        <w:rPr>
          <w:rFonts w:ascii="宋体" w:hAnsi="宋体" w:eastAsia="宋体" w:cs="宋体"/>
          <w:szCs w:val="21"/>
          <w:highlight w:val="none"/>
        </w:rPr>
      </w:pPr>
      <w:r>
        <w:rPr>
          <w:rFonts w:hint="eastAsia" w:ascii="宋体" w:hAnsi="宋体" w:eastAsia="宋体" w:cs="宋体"/>
          <w:szCs w:val="21"/>
          <w:highlight w:val="none"/>
        </w:rPr>
        <w:t>8.5</w:t>
      </w: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应在合同签订后按照</w:t>
      </w:r>
      <w:r>
        <w:rPr>
          <w:rFonts w:hint="eastAsia" w:ascii="宋体" w:hAnsi="宋体" w:eastAsia="宋体" w:cs="宋体"/>
          <w:szCs w:val="21"/>
          <w:highlight w:val="none"/>
          <w:lang w:eastAsia="zh-CN"/>
        </w:rPr>
        <w:t>招标人</w:t>
      </w:r>
      <w:r>
        <w:rPr>
          <w:rFonts w:hint="eastAsia" w:ascii="宋体" w:hAnsi="宋体" w:eastAsia="宋体" w:cs="宋体"/>
          <w:szCs w:val="21"/>
          <w:highlight w:val="none"/>
        </w:rPr>
        <w:t>的要求制定现场处置方案，并经</w:t>
      </w:r>
      <w:r>
        <w:rPr>
          <w:rFonts w:hint="eastAsia" w:ascii="宋体" w:hAnsi="宋体" w:eastAsia="宋体" w:cs="宋体"/>
          <w:szCs w:val="21"/>
          <w:highlight w:val="none"/>
          <w:lang w:eastAsia="zh-CN"/>
        </w:rPr>
        <w:t>招标人</w:t>
      </w:r>
      <w:r>
        <w:rPr>
          <w:rFonts w:hint="eastAsia" w:ascii="宋体" w:hAnsi="宋体" w:eastAsia="宋体" w:cs="宋体"/>
          <w:szCs w:val="21"/>
          <w:highlight w:val="none"/>
        </w:rPr>
        <w:t>批准后开展工作。</w:t>
      </w:r>
    </w:p>
    <w:p w14:paraId="7CF6E26C">
      <w:pPr>
        <w:spacing w:line="360" w:lineRule="auto"/>
        <w:rPr>
          <w:rFonts w:ascii="宋体" w:hAnsi="宋体" w:eastAsia="宋体" w:cs="宋体"/>
          <w:szCs w:val="21"/>
          <w:highlight w:val="none"/>
        </w:rPr>
      </w:pPr>
      <w:r>
        <w:rPr>
          <w:rFonts w:hint="eastAsia" w:ascii="宋体" w:hAnsi="宋体" w:eastAsia="宋体" w:cs="宋体"/>
          <w:szCs w:val="21"/>
          <w:highlight w:val="none"/>
        </w:rPr>
        <w:t>8.6</w:t>
      </w: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必须遵守</w:t>
      </w:r>
      <w:r>
        <w:rPr>
          <w:rFonts w:hint="eastAsia" w:ascii="宋体" w:hAnsi="宋体" w:eastAsia="宋体" w:cs="宋体"/>
          <w:szCs w:val="21"/>
          <w:highlight w:val="none"/>
          <w:lang w:eastAsia="zh-CN"/>
        </w:rPr>
        <w:t>招标人</w:t>
      </w:r>
      <w:r>
        <w:rPr>
          <w:rFonts w:hint="eastAsia" w:ascii="宋体" w:hAnsi="宋体" w:eastAsia="宋体" w:cs="宋体"/>
          <w:szCs w:val="21"/>
          <w:highlight w:val="none"/>
        </w:rPr>
        <w:t>有关安全、文明生产的管理制度，加强内部安全、文明管理。对违反有关制度的，按保洁安全工作考核标准和文明生产考核标准进行考核。</w:t>
      </w:r>
    </w:p>
    <w:p w14:paraId="2659561A">
      <w:pPr>
        <w:spacing w:line="360" w:lineRule="auto"/>
        <w:rPr>
          <w:rFonts w:ascii="宋体" w:hAnsi="宋体" w:eastAsia="宋体" w:cs="宋体"/>
          <w:szCs w:val="21"/>
          <w:highlight w:val="none"/>
        </w:rPr>
      </w:pPr>
      <w:r>
        <w:rPr>
          <w:rFonts w:hint="eastAsia" w:ascii="宋体" w:hAnsi="宋体" w:eastAsia="宋体" w:cs="宋体"/>
          <w:szCs w:val="21"/>
          <w:highlight w:val="none"/>
        </w:rPr>
        <w:t>8.7保洁人员赴现场必须佩戴安全帽，穿劳保鞋、工作服，保证干净整洁。</w:t>
      </w:r>
    </w:p>
    <w:p w14:paraId="4C48E981">
      <w:pPr>
        <w:spacing w:line="360" w:lineRule="auto"/>
        <w:rPr>
          <w:rFonts w:ascii="宋体" w:hAnsi="宋体" w:eastAsia="宋体" w:cs="宋体"/>
          <w:szCs w:val="21"/>
          <w:highlight w:val="none"/>
        </w:rPr>
      </w:pPr>
      <w:r>
        <w:rPr>
          <w:rFonts w:hint="eastAsia" w:ascii="宋体" w:hAnsi="宋体" w:eastAsia="宋体" w:cs="宋体"/>
          <w:szCs w:val="21"/>
          <w:highlight w:val="none"/>
        </w:rPr>
        <w:t>8.8</w:t>
      </w: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应遵守公司规定的健康、安全和环境要求，保证实现健康、安全和环境要求的总目标。</w:t>
      </w:r>
    </w:p>
    <w:p w14:paraId="2432CD56">
      <w:pPr>
        <w:spacing w:line="360" w:lineRule="auto"/>
        <w:rPr>
          <w:rFonts w:ascii="宋体" w:hAnsi="宋体" w:eastAsia="宋体" w:cs="宋体"/>
          <w:szCs w:val="21"/>
          <w:highlight w:val="none"/>
        </w:rPr>
      </w:pPr>
      <w:r>
        <w:rPr>
          <w:rFonts w:hint="eastAsia" w:ascii="宋体" w:hAnsi="宋体" w:eastAsia="宋体" w:cs="宋体"/>
          <w:szCs w:val="21"/>
          <w:highlight w:val="none"/>
        </w:rPr>
        <w:t>8.9</w:t>
      </w: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应建立自己的考勤制度，</w:t>
      </w: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人员休假由</w:t>
      </w: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自行安排，因请假人数过多而影响</w:t>
      </w:r>
      <w:r>
        <w:rPr>
          <w:rFonts w:hint="eastAsia" w:ascii="宋体" w:hAnsi="宋体" w:eastAsia="宋体" w:cs="宋体"/>
          <w:szCs w:val="21"/>
          <w:highlight w:val="none"/>
          <w:lang w:eastAsia="zh-CN"/>
        </w:rPr>
        <w:t>招标人</w:t>
      </w:r>
      <w:r>
        <w:rPr>
          <w:rFonts w:hint="eastAsia" w:ascii="宋体" w:hAnsi="宋体" w:eastAsia="宋体" w:cs="宋体"/>
          <w:szCs w:val="21"/>
          <w:highlight w:val="none"/>
        </w:rPr>
        <w:t>保洁工作，</w:t>
      </w:r>
      <w:r>
        <w:rPr>
          <w:rFonts w:hint="eastAsia" w:ascii="宋体" w:hAnsi="宋体" w:eastAsia="宋体" w:cs="宋体"/>
          <w:szCs w:val="21"/>
          <w:highlight w:val="none"/>
          <w:lang w:eastAsia="zh-CN"/>
        </w:rPr>
        <w:t>招标人</w:t>
      </w:r>
      <w:r>
        <w:rPr>
          <w:rFonts w:hint="eastAsia" w:ascii="宋体" w:hAnsi="宋体" w:eastAsia="宋体" w:cs="宋体"/>
          <w:szCs w:val="21"/>
          <w:highlight w:val="none"/>
        </w:rPr>
        <w:t>有权向</w:t>
      </w: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提出索赔。</w:t>
      </w:r>
    </w:p>
    <w:p w14:paraId="4BFC1D0E">
      <w:pPr>
        <w:outlineLvl w:val="1"/>
        <w:rPr>
          <w:rFonts w:hint="eastAsia" w:ascii="宋体" w:hAnsi="宋体" w:eastAsia="宋体" w:cs="宋体"/>
          <w:b/>
          <w:sz w:val="24"/>
          <w:szCs w:val="24"/>
          <w:highlight w:val="none"/>
        </w:rPr>
      </w:pPr>
      <w:bookmarkStart w:id="71" w:name="_Toc3735"/>
      <w:r>
        <w:rPr>
          <w:rFonts w:hint="eastAsia" w:ascii="宋体" w:hAnsi="宋体" w:eastAsia="宋体" w:cs="宋体"/>
          <w:b/>
          <w:sz w:val="24"/>
          <w:szCs w:val="24"/>
          <w:highlight w:val="none"/>
        </w:rPr>
        <w:t>九</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rPr>
        <w:t>保洁标准</w:t>
      </w:r>
      <w:bookmarkEnd w:id="71"/>
    </w:p>
    <w:p w14:paraId="21F3807F">
      <w:pPr>
        <w:spacing w:line="360" w:lineRule="auto"/>
        <w:rPr>
          <w:rFonts w:ascii="宋体" w:hAnsi="宋体" w:eastAsia="宋体" w:cs="宋体"/>
          <w:szCs w:val="21"/>
          <w:highlight w:val="none"/>
        </w:rPr>
      </w:pPr>
      <w:r>
        <w:rPr>
          <w:rFonts w:hint="eastAsia" w:ascii="宋体" w:hAnsi="宋体" w:eastAsia="宋体" w:cs="宋体"/>
          <w:szCs w:val="21"/>
          <w:highlight w:val="none"/>
        </w:rPr>
        <w:t>9.1保洁频次及方式</w:t>
      </w:r>
    </w:p>
    <w:p w14:paraId="15955CE2">
      <w:pPr>
        <w:spacing w:line="360" w:lineRule="auto"/>
        <w:rPr>
          <w:rFonts w:ascii="宋体" w:hAnsi="宋体" w:eastAsia="宋体" w:cs="宋体"/>
          <w:szCs w:val="21"/>
          <w:highlight w:val="none"/>
        </w:rPr>
      </w:pPr>
      <w:r>
        <w:rPr>
          <w:rFonts w:hint="eastAsia" w:ascii="宋体" w:hAnsi="宋体" w:eastAsia="宋体" w:cs="宋体"/>
          <w:szCs w:val="21"/>
          <w:highlight w:val="none"/>
        </w:rPr>
        <w:t>9.1.1筒仓四周、煤场平台、筛分楼四周、按公司责任划分应属于备煤装置负责的卫生区域，每天清理频次详见本技术规范书“5.2”约定。</w:t>
      </w:r>
    </w:p>
    <w:p w14:paraId="1E190E4A">
      <w:pPr>
        <w:spacing w:line="360" w:lineRule="auto"/>
        <w:rPr>
          <w:rFonts w:ascii="宋体" w:hAnsi="宋体" w:eastAsia="宋体" w:cs="宋体"/>
          <w:szCs w:val="21"/>
          <w:highlight w:val="none"/>
        </w:rPr>
      </w:pPr>
      <w:r>
        <w:rPr>
          <w:rFonts w:hint="eastAsia" w:ascii="宋体" w:hAnsi="宋体" w:eastAsia="宋体" w:cs="宋体"/>
          <w:szCs w:val="21"/>
          <w:highlight w:val="none"/>
        </w:rPr>
        <w:t>9.1.2清理卫生过程中产生的垃圾、杂物、废铁集中存放到指定地点，不得随意丢弃。集中存放的垃圾每周集中清理2次，不得无故拖延。</w:t>
      </w:r>
    </w:p>
    <w:p w14:paraId="4245EB99">
      <w:pPr>
        <w:spacing w:line="360" w:lineRule="auto"/>
        <w:rPr>
          <w:rFonts w:ascii="宋体" w:hAnsi="宋体" w:eastAsia="宋体" w:cs="宋体"/>
          <w:szCs w:val="21"/>
          <w:highlight w:val="none"/>
        </w:rPr>
      </w:pPr>
      <w:r>
        <w:rPr>
          <w:rFonts w:hint="eastAsia" w:ascii="宋体" w:hAnsi="宋体" w:eastAsia="宋体" w:cs="宋体"/>
          <w:szCs w:val="21"/>
          <w:highlight w:val="none"/>
        </w:rPr>
        <w:t xml:space="preserve">9.1.3积水坑每天清理一次，不得影响潜污泵的正常使用；排水沟、地埋排污管道每周检查一次，沟要见底。煤泥要及时清理，排水管道堵塞后要及时疏通，不得影响污水排放；潜污泵故障时要及时报修，不得影响正常使用；根据生产情况，污水沟积聚煤泥严重时，应增加清理频次，保证排水畅通。 </w:t>
      </w:r>
    </w:p>
    <w:p w14:paraId="0F6C27B3">
      <w:pPr>
        <w:spacing w:line="360" w:lineRule="auto"/>
        <w:rPr>
          <w:rFonts w:ascii="宋体" w:hAnsi="宋体" w:eastAsia="宋体" w:cs="宋体"/>
          <w:szCs w:val="21"/>
          <w:highlight w:val="none"/>
        </w:rPr>
      </w:pPr>
      <w:r>
        <w:rPr>
          <w:rFonts w:hint="eastAsia" w:ascii="宋体" w:hAnsi="宋体" w:eastAsia="宋体" w:cs="宋体"/>
          <w:szCs w:val="21"/>
          <w:highlight w:val="none"/>
        </w:rPr>
        <w:t>9.1.4冬季室外爬梯、楼梯平台、巡检道路要保持畅通，无积雪、结冰。以雪为令，及时清理积雪。</w:t>
      </w:r>
    </w:p>
    <w:p w14:paraId="433BACB5">
      <w:pPr>
        <w:spacing w:line="360" w:lineRule="auto"/>
        <w:rPr>
          <w:rFonts w:ascii="宋体" w:hAnsi="宋体" w:eastAsia="宋体" w:cs="宋体"/>
          <w:szCs w:val="21"/>
          <w:highlight w:val="none"/>
        </w:rPr>
      </w:pPr>
      <w:r>
        <w:rPr>
          <w:rFonts w:hint="eastAsia" w:ascii="宋体" w:hAnsi="宋体" w:eastAsia="宋体" w:cs="宋体"/>
          <w:szCs w:val="21"/>
          <w:highlight w:val="none"/>
        </w:rPr>
        <w:t>9.1.5每周的星期天清理通讯电缆及电力电缆桥架、管道上的积尘，电缆及电缆桥架上无煤粉堆积；具备水冲洗条件的，用水彻底冲洗；不具备水冲洗条件的，必须人工清扫。</w:t>
      </w:r>
    </w:p>
    <w:p w14:paraId="635D7BCF">
      <w:pPr>
        <w:spacing w:line="360" w:lineRule="auto"/>
        <w:rPr>
          <w:rFonts w:ascii="宋体" w:hAnsi="宋体" w:eastAsia="宋体" w:cs="宋体"/>
          <w:szCs w:val="21"/>
          <w:highlight w:val="none"/>
        </w:rPr>
      </w:pPr>
      <w:r>
        <w:rPr>
          <w:rFonts w:hint="eastAsia" w:ascii="宋体" w:hAnsi="宋体" w:eastAsia="宋体" w:cs="宋体"/>
          <w:szCs w:val="21"/>
          <w:highlight w:val="none"/>
        </w:rPr>
        <w:t>9.1.6各班交接班必须按相关制度要求，对现场卫生严格检查、交接。</w:t>
      </w:r>
    </w:p>
    <w:p w14:paraId="1463AF29">
      <w:pPr>
        <w:spacing w:line="360" w:lineRule="auto"/>
        <w:rPr>
          <w:rFonts w:ascii="宋体" w:hAnsi="宋体" w:eastAsia="宋体" w:cs="宋体"/>
          <w:szCs w:val="21"/>
          <w:highlight w:val="none"/>
        </w:rPr>
      </w:pPr>
      <w:r>
        <w:rPr>
          <w:rFonts w:hint="eastAsia" w:ascii="宋体" w:hAnsi="宋体" w:eastAsia="宋体" w:cs="宋体"/>
          <w:szCs w:val="21"/>
          <w:highlight w:val="none"/>
        </w:rPr>
        <w:t>9.1.7对于周期性工作，以天或周等为周期的工作，项目部管理人员应统筹安排，提前做好工作计划。</w:t>
      </w:r>
    </w:p>
    <w:p w14:paraId="4F436E24">
      <w:pPr>
        <w:spacing w:line="360" w:lineRule="auto"/>
        <w:rPr>
          <w:rFonts w:ascii="宋体" w:hAnsi="宋体" w:eastAsia="宋体" w:cs="宋体"/>
          <w:szCs w:val="21"/>
          <w:highlight w:val="none"/>
        </w:rPr>
      </w:pPr>
      <w:r>
        <w:rPr>
          <w:rFonts w:hint="eastAsia" w:ascii="宋体" w:hAnsi="宋体" w:eastAsia="宋体" w:cs="宋体"/>
          <w:szCs w:val="21"/>
          <w:highlight w:val="none"/>
        </w:rPr>
        <w:t>9.1.8对于保洁过程中发现的缺陷或对保洁工作有影响的设备缺陷，应及时上报并督促机务人员及时消缺。</w:t>
      </w:r>
    </w:p>
    <w:p w14:paraId="68E54865">
      <w:pPr>
        <w:spacing w:line="360" w:lineRule="auto"/>
        <w:rPr>
          <w:rFonts w:ascii="宋体" w:hAnsi="宋体" w:eastAsia="宋体" w:cs="宋体"/>
          <w:szCs w:val="21"/>
          <w:highlight w:val="none"/>
        </w:rPr>
      </w:pPr>
      <w:r>
        <w:rPr>
          <w:rFonts w:hint="eastAsia" w:ascii="宋体" w:hAnsi="宋体" w:eastAsia="宋体" w:cs="宋体"/>
          <w:szCs w:val="21"/>
          <w:highlight w:val="none"/>
        </w:rPr>
        <w:t>9.1.9备煤装置范围内紧急的、临时性的其它卫生清理工作。为迎接上级各种工作检查应增加清理次数，提高保洁质量。</w:t>
      </w:r>
    </w:p>
    <w:p w14:paraId="3F174B6B">
      <w:pPr>
        <w:spacing w:line="360" w:lineRule="auto"/>
        <w:rPr>
          <w:rFonts w:ascii="宋体" w:hAnsi="宋体" w:eastAsia="宋体" w:cs="宋体"/>
          <w:b/>
          <w:szCs w:val="21"/>
          <w:highlight w:val="none"/>
        </w:rPr>
      </w:pPr>
      <w:r>
        <w:rPr>
          <w:rFonts w:hint="eastAsia" w:ascii="宋体" w:hAnsi="宋体" w:eastAsia="宋体" w:cs="宋体"/>
          <w:b/>
          <w:szCs w:val="21"/>
          <w:highlight w:val="none"/>
        </w:rPr>
        <w:t>9.2质量标准</w:t>
      </w:r>
    </w:p>
    <w:p w14:paraId="7BB523F4">
      <w:pPr>
        <w:spacing w:line="360" w:lineRule="auto"/>
        <w:rPr>
          <w:rFonts w:ascii="宋体" w:hAnsi="宋体" w:eastAsia="宋体" w:cs="宋体"/>
          <w:szCs w:val="21"/>
          <w:highlight w:val="none"/>
        </w:rPr>
      </w:pPr>
      <w:r>
        <w:rPr>
          <w:rFonts w:hint="eastAsia" w:ascii="宋体" w:hAnsi="宋体" w:eastAsia="宋体" w:cs="宋体"/>
          <w:szCs w:val="21"/>
          <w:highlight w:val="none"/>
        </w:rPr>
        <w:t>9.2.1地面、平台、窗台、爬梯、扶手、护栏、钢梁、钢斜架、电缆槽盒、干雾机房顶等不得有积聚煤粉。煤粉积聚必须有明显清扫痕迹、最厚处不得超过2mm，不得有成堆的煤块（</w:t>
      </w:r>
      <w:bookmarkStart w:id="72" w:name="_Hlk4755427"/>
      <w:r>
        <w:rPr>
          <w:rFonts w:hint="eastAsia" w:ascii="宋体" w:hAnsi="宋体" w:eastAsia="宋体" w:cs="宋体"/>
          <w:szCs w:val="21"/>
          <w:highlight w:val="none"/>
        </w:rPr>
        <w:t>1m*1m面积内块煤积聚视为一堆</w:t>
      </w:r>
      <w:bookmarkEnd w:id="72"/>
      <w:r>
        <w:rPr>
          <w:rFonts w:hint="eastAsia" w:ascii="宋体" w:hAnsi="宋体" w:eastAsia="宋体" w:cs="宋体"/>
          <w:szCs w:val="21"/>
          <w:highlight w:val="none"/>
        </w:rPr>
        <w:t>），不得有垃圾杂物。</w:t>
      </w:r>
    </w:p>
    <w:p w14:paraId="6F3150E8">
      <w:pPr>
        <w:spacing w:line="360" w:lineRule="auto"/>
        <w:rPr>
          <w:rFonts w:ascii="宋体" w:hAnsi="宋体" w:eastAsia="宋体" w:cs="宋体"/>
          <w:szCs w:val="21"/>
          <w:highlight w:val="none"/>
        </w:rPr>
      </w:pPr>
      <w:r>
        <w:rPr>
          <w:rFonts w:hint="eastAsia" w:ascii="宋体" w:hAnsi="宋体" w:eastAsia="宋体" w:cs="宋体"/>
          <w:szCs w:val="21"/>
          <w:highlight w:val="none"/>
        </w:rPr>
        <w:t>9.2.2皮带机架、导料槽盖板不得有煤粉堆积，各滚筒、清扫器、皮带机机头、机尾、拉紧间及配重箱为重点清扫部位，每班必须清理，不得有煤粉堆积、块煤堆积；</w:t>
      </w:r>
    </w:p>
    <w:p w14:paraId="51F9CB7E">
      <w:pPr>
        <w:spacing w:line="360" w:lineRule="auto"/>
        <w:rPr>
          <w:rFonts w:ascii="宋体" w:hAnsi="宋体" w:eastAsia="宋体" w:cs="宋体"/>
          <w:szCs w:val="21"/>
          <w:highlight w:val="none"/>
        </w:rPr>
      </w:pPr>
      <w:r>
        <w:rPr>
          <w:rFonts w:hint="eastAsia" w:ascii="宋体" w:hAnsi="宋体" w:eastAsia="宋体" w:cs="宋体"/>
          <w:szCs w:val="21"/>
          <w:highlight w:val="none"/>
        </w:rPr>
        <w:t>9.2.3机械设备、各类管道、桥架、皮带机导料槽、落煤管表面无煤粉堆积；设备擦拭要见本色，不得有油污，要有明显清扫痕迹，无煤粉堆积。</w:t>
      </w:r>
    </w:p>
    <w:p w14:paraId="77007A4F">
      <w:pPr>
        <w:spacing w:line="360" w:lineRule="auto"/>
        <w:rPr>
          <w:rFonts w:ascii="宋体" w:hAnsi="宋体" w:eastAsia="宋体" w:cs="宋体"/>
          <w:szCs w:val="21"/>
          <w:highlight w:val="none"/>
        </w:rPr>
      </w:pPr>
      <w:r>
        <w:rPr>
          <w:rFonts w:hint="eastAsia" w:ascii="宋体" w:hAnsi="宋体" w:eastAsia="宋体" w:cs="宋体"/>
          <w:szCs w:val="21"/>
          <w:highlight w:val="none"/>
        </w:rPr>
        <w:t>9.2.4 煤粉堆积：设备、管道类煤粉厚度超过2mm视为煤粉堆积；电缆、电机类带电设备不允许有煤粉堆积；块煤堆积：粒径大于6mm，1m*1m范围内，块煤连续积聚视为块煤堆积。</w:t>
      </w:r>
    </w:p>
    <w:p w14:paraId="2B2D45D0">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9.2.5各积水池、沉淀池、排水沟不得有影响排水的淤泥、杂物。</w:t>
      </w:r>
    </w:p>
    <w:p w14:paraId="68612B39">
      <w:pPr>
        <w:spacing w:line="360" w:lineRule="auto"/>
        <w:rPr>
          <w:rFonts w:ascii="宋体" w:hAnsi="宋体" w:eastAsia="宋体" w:cs="宋体"/>
          <w:szCs w:val="21"/>
          <w:highlight w:val="none"/>
        </w:rPr>
      </w:pPr>
      <w:r>
        <w:rPr>
          <w:rFonts w:hint="eastAsia" w:ascii="宋体" w:hAnsi="宋体" w:eastAsia="宋体" w:cs="宋体"/>
          <w:szCs w:val="21"/>
          <w:highlight w:val="none"/>
        </w:rPr>
        <w:t>9.2.6详细保洁工作卫生标准见附件2。</w:t>
      </w:r>
    </w:p>
    <w:p w14:paraId="72C413BA">
      <w:pPr>
        <w:outlineLvl w:val="1"/>
        <w:rPr>
          <w:rFonts w:hint="eastAsia" w:ascii="宋体" w:hAnsi="宋体" w:eastAsia="宋体" w:cs="宋体"/>
          <w:b/>
          <w:sz w:val="24"/>
          <w:szCs w:val="24"/>
          <w:highlight w:val="none"/>
        </w:rPr>
      </w:pPr>
      <w:bookmarkStart w:id="73" w:name="_Toc10510"/>
      <w:r>
        <w:rPr>
          <w:rFonts w:hint="eastAsia" w:ascii="宋体" w:hAnsi="宋体" w:eastAsia="宋体" w:cs="宋体"/>
          <w:b/>
          <w:sz w:val="24"/>
          <w:szCs w:val="24"/>
          <w:highlight w:val="none"/>
        </w:rPr>
        <w:t>十</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rPr>
        <w:t>保洁工作程序及验收程序</w:t>
      </w:r>
      <w:bookmarkEnd w:id="73"/>
    </w:p>
    <w:p w14:paraId="6735C798">
      <w:pPr>
        <w:spacing w:line="360" w:lineRule="auto"/>
        <w:rPr>
          <w:rFonts w:ascii="宋体" w:hAnsi="宋体" w:eastAsia="宋体" w:cs="宋体"/>
          <w:szCs w:val="21"/>
          <w:highlight w:val="none"/>
        </w:rPr>
      </w:pPr>
      <w:r>
        <w:rPr>
          <w:rFonts w:hint="eastAsia" w:ascii="宋体" w:hAnsi="宋体" w:eastAsia="宋体" w:cs="宋体"/>
          <w:szCs w:val="21"/>
          <w:highlight w:val="none"/>
        </w:rPr>
        <w:t>10.1保洁人员进入生产现场前，必须由运行人员进行安全交底并签字许可，保洁人员只允许对运行人员签字许可且停运的设备进行保洁作业。</w:t>
      </w:r>
    </w:p>
    <w:p w14:paraId="15370A55">
      <w:pPr>
        <w:spacing w:line="360" w:lineRule="auto"/>
        <w:rPr>
          <w:rFonts w:ascii="宋体" w:hAnsi="宋体" w:eastAsia="宋体" w:cs="宋体"/>
          <w:szCs w:val="21"/>
          <w:highlight w:val="none"/>
        </w:rPr>
      </w:pPr>
      <w:r>
        <w:rPr>
          <w:rFonts w:hint="eastAsia" w:ascii="宋体" w:hAnsi="宋体" w:eastAsia="宋体" w:cs="宋体"/>
          <w:szCs w:val="21"/>
          <w:highlight w:val="none"/>
        </w:rPr>
        <w:t>10.2保洁工作结束后，必须经运行人员验收。运行人员检查合格后，签字确认。保洁人员离开作业现场，不得在现场逗留。</w:t>
      </w:r>
    </w:p>
    <w:p w14:paraId="7B9418DF">
      <w:pPr>
        <w:spacing w:line="360" w:lineRule="auto"/>
        <w:rPr>
          <w:rFonts w:ascii="宋体" w:hAnsi="宋体" w:eastAsia="宋体" w:cs="宋体"/>
          <w:szCs w:val="21"/>
          <w:highlight w:val="none"/>
        </w:rPr>
      </w:pPr>
      <w:r>
        <w:rPr>
          <w:rFonts w:hint="eastAsia" w:ascii="宋体" w:hAnsi="宋体" w:eastAsia="宋体" w:cs="宋体"/>
          <w:szCs w:val="21"/>
          <w:highlight w:val="none"/>
        </w:rPr>
        <w:t>10.3运行人员检查验收时对不合格的地方要及时指出，保洁人员要及时整改，整改完成后要及时申请复检，直至合格。</w:t>
      </w:r>
    </w:p>
    <w:p w14:paraId="7B8B137A">
      <w:pPr>
        <w:outlineLvl w:val="1"/>
        <w:rPr>
          <w:rFonts w:hint="eastAsia" w:ascii="宋体" w:hAnsi="宋体" w:eastAsia="宋体" w:cs="宋体"/>
          <w:b/>
          <w:sz w:val="24"/>
          <w:szCs w:val="24"/>
          <w:highlight w:val="none"/>
        </w:rPr>
      </w:pPr>
      <w:bookmarkStart w:id="74" w:name="_Toc18565"/>
      <w:r>
        <w:rPr>
          <w:rFonts w:hint="eastAsia" w:ascii="宋体" w:hAnsi="宋体" w:eastAsia="宋体" w:cs="宋体"/>
          <w:b/>
          <w:sz w:val="24"/>
          <w:szCs w:val="24"/>
          <w:highlight w:val="none"/>
        </w:rPr>
        <w:t>十一</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rPr>
        <w:t>考核</w:t>
      </w:r>
      <w:bookmarkEnd w:id="74"/>
    </w:p>
    <w:p w14:paraId="217721E3">
      <w:pPr>
        <w:spacing w:line="360" w:lineRule="auto"/>
        <w:rPr>
          <w:rFonts w:ascii="宋体" w:hAnsi="宋体" w:eastAsia="宋体" w:cs="宋体"/>
          <w:szCs w:val="21"/>
          <w:highlight w:val="none"/>
        </w:rPr>
      </w:pPr>
      <w:r>
        <w:rPr>
          <w:rFonts w:hint="eastAsia" w:ascii="宋体" w:hAnsi="宋体" w:eastAsia="宋体" w:cs="宋体"/>
          <w:szCs w:val="21"/>
          <w:highlight w:val="none"/>
        </w:rPr>
        <w:t>11.1由</w:t>
      </w:r>
      <w:r>
        <w:rPr>
          <w:rFonts w:hint="eastAsia" w:ascii="宋体" w:hAnsi="宋体" w:eastAsia="宋体" w:cs="宋体"/>
          <w:szCs w:val="21"/>
          <w:highlight w:val="none"/>
          <w:lang w:eastAsia="zh-CN"/>
        </w:rPr>
        <w:t>招标人</w:t>
      </w:r>
      <w:r>
        <w:rPr>
          <w:rFonts w:hint="eastAsia" w:ascii="宋体" w:hAnsi="宋体" w:eastAsia="宋体" w:cs="宋体"/>
          <w:szCs w:val="21"/>
          <w:highlight w:val="none"/>
        </w:rPr>
        <w:t>相关部门按相应职责负责保洁管理、保洁质量、安全文明生产工作的考核。考核按月进行，每月5日前将上月的考核结果通报</w:t>
      </w: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w:t>
      </w:r>
    </w:p>
    <w:p w14:paraId="725BD0F6">
      <w:pPr>
        <w:spacing w:line="360" w:lineRule="auto"/>
        <w:rPr>
          <w:rFonts w:ascii="宋体" w:hAnsi="宋体" w:eastAsia="宋体" w:cs="宋体"/>
          <w:szCs w:val="21"/>
          <w:highlight w:val="none"/>
        </w:rPr>
      </w:pPr>
      <w:r>
        <w:rPr>
          <w:rFonts w:hint="eastAsia" w:ascii="宋体" w:hAnsi="宋体" w:eastAsia="宋体" w:cs="宋体"/>
          <w:szCs w:val="21"/>
          <w:highlight w:val="none"/>
        </w:rPr>
        <w:t>11.2为确保保洁人员人身安全、不断提高生产现场卫生标准，督促保洁人员遵守公司各项规章制，下列情形将被纳入考核：（相关考核标准与</w:t>
      </w:r>
      <w:r>
        <w:rPr>
          <w:rFonts w:hint="eastAsia" w:ascii="宋体" w:hAnsi="宋体" w:eastAsia="宋体" w:cs="宋体"/>
          <w:szCs w:val="21"/>
          <w:highlight w:val="none"/>
          <w:lang w:eastAsia="zh-CN"/>
        </w:rPr>
        <w:t>招标人</w:t>
      </w:r>
      <w:r>
        <w:rPr>
          <w:rFonts w:hint="eastAsia" w:ascii="宋体" w:hAnsi="宋体" w:eastAsia="宋体" w:cs="宋体"/>
          <w:szCs w:val="21"/>
          <w:highlight w:val="none"/>
        </w:rPr>
        <w:t>相关管理制度、规定冲突时，以</w:t>
      </w:r>
      <w:r>
        <w:rPr>
          <w:rFonts w:hint="eastAsia" w:ascii="宋体" w:hAnsi="宋体" w:eastAsia="宋体" w:cs="宋体"/>
          <w:szCs w:val="21"/>
          <w:highlight w:val="none"/>
          <w:lang w:eastAsia="zh-CN"/>
        </w:rPr>
        <w:t>招标人</w:t>
      </w:r>
      <w:r>
        <w:rPr>
          <w:rFonts w:hint="eastAsia" w:ascii="宋体" w:hAnsi="宋体" w:eastAsia="宋体" w:cs="宋体"/>
          <w:szCs w:val="21"/>
          <w:highlight w:val="none"/>
        </w:rPr>
        <w:t>管理制度、规定为准）</w:t>
      </w:r>
    </w:p>
    <w:p w14:paraId="476C62DB">
      <w:pPr>
        <w:spacing w:line="360" w:lineRule="auto"/>
        <w:rPr>
          <w:rFonts w:ascii="宋体" w:hAnsi="宋体" w:eastAsia="宋体" w:cs="宋体"/>
          <w:szCs w:val="21"/>
          <w:highlight w:val="none"/>
        </w:rPr>
      </w:pPr>
      <w:r>
        <w:rPr>
          <w:rFonts w:hint="eastAsia" w:ascii="宋体" w:hAnsi="宋体" w:eastAsia="宋体" w:cs="宋体"/>
          <w:szCs w:val="21"/>
          <w:highlight w:val="none"/>
        </w:rPr>
        <w:t>11.2.1 不确认现场是否具备清扫条件，未经运行人员允许，未经签字确认，私自进入现场进行保洁工作。</w:t>
      </w:r>
    </w:p>
    <w:p w14:paraId="24193E35">
      <w:pPr>
        <w:spacing w:line="360" w:lineRule="auto"/>
        <w:rPr>
          <w:rFonts w:ascii="宋体" w:hAnsi="宋体" w:eastAsia="宋体" w:cs="宋体"/>
          <w:szCs w:val="21"/>
          <w:highlight w:val="none"/>
        </w:rPr>
      </w:pPr>
      <w:r>
        <w:rPr>
          <w:rFonts w:hint="eastAsia" w:ascii="宋体" w:hAnsi="宋体" w:eastAsia="宋体" w:cs="宋体"/>
          <w:szCs w:val="21"/>
          <w:highlight w:val="none"/>
        </w:rPr>
        <w:t>11.2.2不按要求穿戴劳动保护用品，包括安全帽、安全鞋、防尘口罩及手套等。</w:t>
      </w:r>
    </w:p>
    <w:p w14:paraId="77743824">
      <w:pPr>
        <w:spacing w:line="360" w:lineRule="auto"/>
        <w:rPr>
          <w:rFonts w:ascii="宋体" w:hAnsi="宋体" w:eastAsia="宋体" w:cs="宋体"/>
          <w:szCs w:val="21"/>
          <w:highlight w:val="none"/>
        </w:rPr>
      </w:pPr>
      <w:r>
        <w:rPr>
          <w:rFonts w:hint="eastAsia" w:ascii="宋体" w:hAnsi="宋体" w:eastAsia="宋体" w:cs="宋体"/>
          <w:szCs w:val="21"/>
          <w:highlight w:val="none"/>
        </w:rPr>
        <w:t>11.2.3登高、受限空间等作业不按要求办理作业票证，用水冲洗电气设备、配电箱、控制柜等带电设备。</w:t>
      </w:r>
    </w:p>
    <w:p w14:paraId="409AA275">
      <w:pPr>
        <w:spacing w:line="360" w:lineRule="auto"/>
        <w:rPr>
          <w:rFonts w:ascii="宋体" w:hAnsi="宋体" w:eastAsia="宋体" w:cs="宋体"/>
          <w:szCs w:val="21"/>
          <w:highlight w:val="none"/>
        </w:rPr>
      </w:pPr>
      <w:r>
        <w:rPr>
          <w:rFonts w:hint="eastAsia" w:ascii="宋体" w:hAnsi="宋体" w:eastAsia="宋体" w:cs="宋体"/>
          <w:szCs w:val="21"/>
          <w:highlight w:val="none"/>
        </w:rPr>
        <w:t>11.2.4卫生清理后未经运行人员检查确认，或检查后运行人员口头确认，未签字，视为保洁不合格。</w:t>
      </w:r>
    </w:p>
    <w:p w14:paraId="07573335">
      <w:pPr>
        <w:spacing w:line="360" w:lineRule="auto"/>
        <w:rPr>
          <w:rFonts w:ascii="宋体" w:hAnsi="宋体" w:eastAsia="宋体" w:cs="宋体"/>
          <w:szCs w:val="21"/>
          <w:highlight w:val="none"/>
        </w:rPr>
      </w:pPr>
      <w:r>
        <w:rPr>
          <w:rFonts w:hint="eastAsia" w:ascii="宋体" w:hAnsi="宋体" w:eastAsia="宋体" w:cs="宋体"/>
          <w:szCs w:val="21"/>
          <w:highlight w:val="none"/>
        </w:rPr>
        <w:t>11.2.5对运行人员检查中指出的问题不积极整改，或整改不到位。</w:t>
      </w:r>
    </w:p>
    <w:p w14:paraId="37541D6B">
      <w:pPr>
        <w:spacing w:line="360" w:lineRule="auto"/>
        <w:rPr>
          <w:rFonts w:ascii="宋体" w:hAnsi="宋体" w:eastAsia="宋体" w:cs="宋体"/>
          <w:szCs w:val="21"/>
          <w:highlight w:val="none"/>
        </w:rPr>
      </w:pPr>
      <w:r>
        <w:rPr>
          <w:rFonts w:hint="eastAsia" w:ascii="宋体" w:hAnsi="宋体" w:eastAsia="宋体" w:cs="宋体"/>
          <w:szCs w:val="21"/>
          <w:highlight w:val="none"/>
        </w:rPr>
        <w:t>11.2.6故意破坏生产设备、设施，导致设备不能正常使用的；设备损坏后故意隐瞒，当班不报修的。</w:t>
      </w:r>
    </w:p>
    <w:p w14:paraId="30F96F4F">
      <w:pPr>
        <w:spacing w:line="360" w:lineRule="auto"/>
        <w:rPr>
          <w:rFonts w:ascii="宋体" w:hAnsi="宋体" w:eastAsia="宋体" w:cs="宋体"/>
          <w:szCs w:val="21"/>
          <w:highlight w:val="none"/>
        </w:rPr>
      </w:pPr>
      <w:r>
        <w:rPr>
          <w:rFonts w:hint="eastAsia" w:ascii="宋体" w:hAnsi="宋体" w:eastAsia="宋体" w:cs="宋体"/>
          <w:szCs w:val="21"/>
          <w:highlight w:val="none"/>
        </w:rPr>
        <w:t>11.2.7在清扫过程中消极怠工，导致正常清扫工作量不能按时完成影响生产的。</w:t>
      </w:r>
    </w:p>
    <w:p w14:paraId="6C2FF094">
      <w:pPr>
        <w:spacing w:line="360" w:lineRule="auto"/>
        <w:rPr>
          <w:rFonts w:ascii="宋体" w:hAnsi="宋体" w:eastAsia="宋体" w:cs="宋体"/>
          <w:szCs w:val="21"/>
          <w:highlight w:val="none"/>
        </w:rPr>
      </w:pPr>
      <w:r>
        <w:rPr>
          <w:rFonts w:hint="eastAsia" w:ascii="宋体" w:hAnsi="宋体" w:eastAsia="宋体" w:cs="宋体"/>
          <w:szCs w:val="21"/>
          <w:highlight w:val="none"/>
        </w:rPr>
        <w:t>11.2.8详细</w:t>
      </w:r>
      <w:r>
        <w:rPr>
          <w:rFonts w:hint="eastAsia" w:ascii="宋体" w:hAnsi="宋体" w:eastAsia="宋体" w:cs="宋体"/>
          <w:highlight w:val="none"/>
        </w:rPr>
        <w:t>保洁考核细则</w:t>
      </w:r>
      <w:r>
        <w:rPr>
          <w:rFonts w:hint="eastAsia" w:ascii="宋体" w:hAnsi="宋体" w:eastAsia="宋体" w:cs="宋体"/>
          <w:szCs w:val="21"/>
          <w:highlight w:val="none"/>
        </w:rPr>
        <w:t>见附件27。</w:t>
      </w:r>
    </w:p>
    <w:p w14:paraId="062D5787">
      <w:pPr>
        <w:spacing w:line="360" w:lineRule="auto"/>
        <w:rPr>
          <w:rFonts w:ascii="宋体" w:hAnsi="宋体" w:eastAsia="宋体" w:cs="宋体"/>
          <w:szCs w:val="21"/>
          <w:highlight w:val="none"/>
        </w:rPr>
      </w:pPr>
      <w:r>
        <w:rPr>
          <w:rFonts w:hint="eastAsia" w:ascii="宋体" w:hAnsi="宋体" w:eastAsia="宋体" w:cs="宋体"/>
          <w:szCs w:val="21"/>
          <w:highlight w:val="none"/>
        </w:rPr>
        <w:t>11.2.9 当附录中相关考核标准与</w:t>
      </w:r>
      <w:r>
        <w:rPr>
          <w:rFonts w:hint="eastAsia" w:ascii="宋体" w:hAnsi="宋体" w:eastAsia="宋体" w:cs="宋体"/>
          <w:szCs w:val="21"/>
          <w:highlight w:val="none"/>
          <w:lang w:eastAsia="zh-CN"/>
        </w:rPr>
        <w:t>招标人</w:t>
      </w:r>
      <w:r>
        <w:rPr>
          <w:rFonts w:hint="eastAsia" w:ascii="宋体" w:hAnsi="宋体" w:eastAsia="宋体" w:cs="宋体"/>
          <w:szCs w:val="21"/>
          <w:highlight w:val="none"/>
        </w:rPr>
        <w:t>相关管理制度、规定冲突时，以</w:t>
      </w:r>
      <w:r>
        <w:rPr>
          <w:rFonts w:hint="eastAsia" w:ascii="宋体" w:hAnsi="宋体" w:eastAsia="宋体" w:cs="宋体"/>
          <w:szCs w:val="21"/>
          <w:highlight w:val="none"/>
          <w:lang w:eastAsia="zh-CN"/>
        </w:rPr>
        <w:t>招标人</w:t>
      </w:r>
      <w:r>
        <w:rPr>
          <w:rFonts w:hint="eastAsia" w:ascii="宋体" w:hAnsi="宋体" w:eastAsia="宋体" w:cs="宋体"/>
          <w:szCs w:val="21"/>
          <w:highlight w:val="none"/>
        </w:rPr>
        <w:t>管理制度、规定为准。</w:t>
      </w:r>
    </w:p>
    <w:p w14:paraId="14838FF7">
      <w:pPr>
        <w:outlineLvl w:val="1"/>
        <w:rPr>
          <w:rFonts w:hint="eastAsia" w:ascii="宋体" w:hAnsi="宋体" w:eastAsia="宋体" w:cs="宋体"/>
          <w:b/>
          <w:sz w:val="24"/>
          <w:szCs w:val="24"/>
          <w:highlight w:val="none"/>
        </w:rPr>
      </w:pPr>
      <w:bookmarkStart w:id="75" w:name="_Toc31548"/>
      <w:r>
        <w:rPr>
          <w:rFonts w:hint="eastAsia" w:ascii="宋体" w:hAnsi="宋体" w:eastAsia="宋体" w:cs="宋体"/>
          <w:b/>
          <w:sz w:val="24"/>
          <w:szCs w:val="24"/>
          <w:highlight w:val="none"/>
        </w:rPr>
        <w:t>十二</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rPr>
        <w:t>其它</w:t>
      </w:r>
      <w:bookmarkEnd w:id="75"/>
    </w:p>
    <w:p w14:paraId="1636B9DE">
      <w:pPr>
        <w:spacing w:line="360" w:lineRule="auto"/>
        <w:rPr>
          <w:rFonts w:ascii="宋体" w:hAnsi="宋体" w:eastAsia="宋体" w:cs="宋体"/>
          <w:szCs w:val="21"/>
          <w:highlight w:val="none"/>
        </w:rPr>
      </w:pPr>
      <w:r>
        <w:rPr>
          <w:rFonts w:hint="eastAsia" w:ascii="宋体" w:hAnsi="宋体" w:eastAsia="宋体" w:cs="宋体"/>
          <w:szCs w:val="21"/>
          <w:highlight w:val="none"/>
        </w:rPr>
        <w:t>1、本技术协议书由双方签字并盖章之日起生效。本技术协议书作为商务合同的附件，与商务合同具有同等法律效力。</w:t>
      </w:r>
    </w:p>
    <w:p w14:paraId="4C8549E5">
      <w:pPr>
        <w:spacing w:line="360" w:lineRule="auto"/>
        <w:rPr>
          <w:rFonts w:ascii="宋体" w:hAnsi="宋体" w:eastAsia="宋体" w:cs="宋体"/>
          <w:szCs w:val="21"/>
          <w:highlight w:val="none"/>
        </w:rPr>
      </w:pPr>
      <w:r>
        <w:rPr>
          <w:rFonts w:hint="eastAsia" w:ascii="宋体" w:hAnsi="宋体" w:eastAsia="宋体" w:cs="宋体"/>
          <w:szCs w:val="21"/>
          <w:highlight w:val="none"/>
        </w:rPr>
        <w:t>2、本技术协议书一式捌份，</w:t>
      </w:r>
      <w:r>
        <w:rPr>
          <w:rFonts w:hint="eastAsia" w:ascii="宋体" w:hAnsi="宋体" w:eastAsia="宋体" w:cs="宋体"/>
          <w:szCs w:val="21"/>
          <w:highlight w:val="none"/>
          <w:lang w:eastAsia="zh-CN"/>
        </w:rPr>
        <w:t>招标人</w:t>
      </w:r>
      <w:r>
        <w:rPr>
          <w:rFonts w:hint="eastAsia" w:ascii="宋体" w:hAnsi="宋体" w:eastAsia="宋体" w:cs="宋体"/>
          <w:szCs w:val="21"/>
          <w:highlight w:val="none"/>
        </w:rPr>
        <w:t>执伍份，</w:t>
      </w: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执叁份。每份具有同等法律效力。</w:t>
      </w:r>
    </w:p>
    <w:p w14:paraId="3070C4A3">
      <w:pPr>
        <w:spacing w:line="360" w:lineRule="auto"/>
        <w:rPr>
          <w:rFonts w:ascii="宋体" w:hAnsi="宋体" w:eastAsia="宋体" w:cs="宋体"/>
          <w:szCs w:val="21"/>
          <w:highlight w:val="none"/>
        </w:rPr>
      </w:pPr>
      <w:r>
        <w:rPr>
          <w:rFonts w:hint="eastAsia" w:ascii="宋体" w:hAnsi="宋体" w:eastAsia="宋体" w:cs="宋体"/>
          <w:szCs w:val="21"/>
          <w:highlight w:val="none"/>
        </w:rPr>
        <w:t>3、本技术协议书包含如下附件：</w:t>
      </w:r>
    </w:p>
    <w:p w14:paraId="71347103">
      <w:pPr>
        <w:spacing w:line="360" w:lineRule="auto"/>
        <w:rPr>
          <w:rFonts w:ascii="宋体" w:hAnsi="宋体" w:eastAsia="宋体" w:cs="宋体"/>
          <w:szCs w:val="21"/>
          <w:highlight w:val="none"/>
        </w:rPr>
      </w:pPr>
      <w:r>
        <w:rPr>
          <w:rFonts w:hint="eastAsia" w:ascii="宋体" w:hAnsi="宋体" w:eastAsia="宋体" w:cs="宋体"/>
          <w:szCs w:val="21"/>
          <w:highlight w:val="none"/>
        </w:rPr>
        <w:t>附件2</w:t>
      </w:r>
      <w:r>
        <w:rPr>
          <w:rFonts w:hint="eastAsia" w:ascii="宋体" w:hAnsi="宋体" w:eastAsia="宋体" w:cs="宋体"/>
          <w:szCs w:val="21"/>
          <w:highlight w:val="none"/>
          <w:lang w:val="en-US" w:eastAsia="zh-CN"/>
        </w:rPr>
        <w:t>9</w:t>
      </w:r>
      <w:r>
        <w:rPr>
          <w:rFonts w:hint="eastAsia" w:ascii="宋体" w:hAnsi="宋体" w:eastAsia="宋体" w:cs="宋体"/>
          <w:szCs w:val="21"/>
          <w:highlight w:val="none"/>
        </w:rPr>
        <w:t>：保洁考核细则</w:t>
      </w:r>
    </w:p>
    <w:p w14:paraId="03E06B17">
      <w:pPr>
        <w:spacing w:line="360" w:lineRule="auto"/>
        <w:rPr>
          <w:rFonts w:ascii="宋体" w:hAnsi="宋体" w:eastAsia="宋体" w:cs="宋体"/>
          <w:szCs w:val="21"/>
          <w:highlight w:val="none"/>
        </w:rPr>
      </w:pPr>
      <w:r>
        <w:rPr>
          <w:rFonts w:hint="eastAsia" w:ascii="宋体" w:hAnsi="宋体" w:eastAsia="宋体" w:cs="宋体"/>
          <w:szCs w:val="21"/>
          <w:highlight w:val="none"/>
        </w:rPr>
        <w:t>附件</w:t>
      </w:r>
      <w:r>
        <w:rPr>
          <w:rFonts w:hint="eastAsia" w:ascii="宋体" w:hAnsi="宋体" w:eastAsia="宋体" w:cs="宋体"/>
          <w:szCs w:val="21"/>
          <w:highlight w:val="none"/>
          <w:lang w:val="en-US" w:eastAsia="zh-CN"/>
        </w:rPr>
        <w:t>30</w:t>
      </w:r>
      <w:r>
        <w:rPr>
          <w:rFonts w:hint="eastAsia" w:ascii="宋体" w:hAnsi="宋体" w:eastAsia="宋体" w:cs="宋体"/>
          <w:szCs w:val="21"/>
          <w:highlight w:val="none"/>
        </w:rPr>
        <w:t>：保洁考核标准</w:t>
      </w:r>
    </w:p>
    <w:p w14:paraId="53791384">
      <w:pPr>
        <w:spacing w:line="360" w:lineRule="auto"/>
        <w:rPr>
          <w:rFonts w:ascii="宋体" w:hAnsi="宋体" w:eastAsia="宋体" w:cs="宋体"/>
          <w:szCs w:val="21"/>
          <w:highlight w:val="none"/>
        </w:rPr>
      </w:pPr>
      <w:r>
        <w:rPr>
          <w:rFonts w:hint="eastAsia" w:ascii="宋体" w:hAnsi="宋体" w:eastAsia="宋体" w:cs="宋体"/>
          <w:szCs w:val="21"/>
          <w:highlight w:val="none"/>
        </w:rPr>
        <w:t>附件</w:t>
      </w:r>
      <w:r>
        <w:rPr>
          <w:rFonts w:hint="eastAsia" w:ascii="宋体" w:hAnsi="宋体" w:eastAsia="宋体" w:cs="宋体"/>
          <w:szCs w:val="21"/>
          <w:highlight w:val="none"/>
          <w:lang w:val="en-US" w:eastAsia="zh-CN"/>
        </w:rPr>
        <w:t>31</w:t>
      </w:r>
      <w:r>
        <w:rPr>
          <w:rFonts w:hint="eastAsia" w:ascii="宋体" w:hAnsi="宋体" w:eastAsia="宋体" w:cs="宋体"/>
          <w:szCs w:val="21"/>
          <w:highlight w:val="none"/>
        </w:rPr>
        <w:t>：保洁清扫周期</w:t>
      </w:r>
    </w:p>
    <w:p w14:paraId="66EE97B3">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附件3</w:t>
      </w:r>
      <w:r>
        <w:rPr>
          <w:rFonts w:hint="eastAsia" w:ascii="宋体" w:hAnsi="宋体" w:eastAsia="宋体" w:cs="宋体"/>
          <w:szCs w:val="21"/>
          <w:highlight w:val="none"/>
          <w:lang w:val="en-US" w:eastAsia="zh-CN"/>
        </w:rPr>
        <w:t>2</w:t>
      </w:r>
      <w:r>
        <w:rPr>
          <w:rFonts w:hint="eastAsia" w:ascii="宋体" w:hAnsi="宋体" w:eastAsia="宋体" w:cs="宋体"/>
          <w:szCs w:val="21"/>
          <w:highlight w:val="none"/>
        </w:rPr>
        <w:t>：保洁安全生产考核标准</w:t>
      </w:r>
    </w:p>
    <w:p w14:paraId="6A3EABAE">
      <w:pPr>
        <w:spacing w:line="360" w:lineRule="auto"/>
        <w:rPr>
          <w:rFonts w:ascii="宋体" w:hAnsi="宋体" w:eastAsia="宋体" w:cs="宋体"/>
          <w:szCs w:val="21"/>
          <w:highlight w:val="none"/>
        </w:rPr>
      </w:pPr>
      <w:r>
        <w:rPr>
          <w:rFonts w:hint="eastAsia" w:ascii="宋体" w:hAnsi="宋体" w:eastAsia="宋体" w:cs="宋体"/>
          <w:szCs w:val="21"/>
          <w:highlight w:val="none"/>
        </w:rPr>
        <w:t>附件3</w:t>
      </w:r>
      <w:r>
        <w:rPr>
          <w:rFonts w:hint="eastAsia" w:ascii="宋体" w:hAnsi="宋体" w:eastAsia="宋体" w:cs="宋体"/>
          <w:szCs w:val="21"/>
          <w:highlight w:val="none"/>
          <w:lang w:val="en-US" w:eastAsia="zh-CN"/>
        </w:rPr>
        <w:t>3</w:t>
      </w:r>
      <w:r>
        <w:rPr>
          <w:rFonts w:hint="eastAsia" w:ascii="宋体" w:hAnsi="宋体" w:eastAsia="宋体" w:cs="宋体"/>
          <w:szCs w:val="21"/>
          <w:highlight w:val="none"/>
        </w:rPr>
        <w:t>：保洁文明生产考核标准</w:t>
      </w:r>
      <w:r>
        <w:rPr>
          <w:rFonts w:ascii="宋体" w:hAnsi="宋体" w:eastAsia="宋体" w:cs="宋体"/>
          <w:szCs w:val="21"/>
          <w:highlight w:val="none"/>
        </w:rP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隶书">
    <w:panose1 w:val="02010509060101010101"/>
    <w:charset w:val="86"/>
    <w:family w:val="modern"/>
    <w:pitch w:val="default"/>
    <w:sig w:usb0="00000001" w:usb1="080E0000" w:usb2="00000000" w:usb3="00000000" w:csb0="00040000" w:csb1="00000000"/>
  </w:font>
  <w:font w:name="Arial Unicode MS">
    <w:altName w:val="宋体"/>
    <w:panose1 w:val="020B0604020202020204"/>
    <w:charset w:val="86"/>
    <w:family w:val="roman"/>
    <w:pitch w:val="default"/>
    <w:sig w:usb0="00000000" w:usb1="00000000" w:usb2="0000003F" w:usb3="00000000" w:csb0="603F01FF" w:csb1="FFFF0000"/>
  </w:font>
  <w:font w:name="Dotum">
    <w:altName w:val="Malgun Gothic"/>
    <w:panose1 w:val="020B0600000101010101"/>
    <w:charset w:val="81"/>
    <w:family w:val="modern"/>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华文细黑">
    <w:panose1 w:val="02010600040101010101"/>
    <w:charset w:val="86"/>
    <w:family w:val="auto"/>
    <w:pitch w:val="default"/>
    <w:sig w:usb0="00000287" w:usb1="080F0000" w:usb2="00000000" w:usb3="00000000" w:csb0="0004009F" w:csb1="DFD7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36349288"/>
    </w:sdtPr>
    <w:sdtContent>
      <w:p w14:paraId="75CA1CFF">
        <w:pPr>
          <w:pStyle w:val="26"/>
          <w:jc w:val="center"/>
        </w:pPr>
        <w:r>
          <w:fldChar w:fldCharType="begin"/>
        </w:r>
        <w:r>
          <w:instrText xml:space="preserve">PAGE   \* MERGEFORMAT</w:instrText>
        </w:r>
        <w:r>
          <w:fldChar w:fldCharType="separate"/>
        </w:r>
        <w:r>
          <w:rPr>
            <w:lang w:val="zh-CN"/>
          </w:rPr>
          <w:t>20</w:t>
        </w:r>
        <w:r>
          <w:fldChar w:fldCharType="end"/>
        </w:r>
      </w:p>
    </w:sdtContent>
  </w:sdt>
  <w:p w14:paraId="65C74DA2">
    <w:pPr>
      <w:pStyle w:val="2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D35CAC"/>
    <w:multiLevelType w:val="multilevel"/>
    <w:tmpl w:val="0BD35CAC"/>
    <w:lvl w:ilvl="0" w:tentative="0">
      <w:start w:val="1"/>
      <w:numFmt w:val="decimal"/>
      <w:pStyle w:val="180"/>
      <w:lvlText w:val="%1、"/>
      <w:lvlJc w:val="left"/>
      <w:pPr>
        <w:tabs>
          <w:tab w:val="left" w:pos="720"/>
        </w:tabs>
        <w:ind w:left="720" w:hanging="360"/>
      </w:pPr>
      <w:rPr>
        <w:rFonts w:hint="default"/>
      </w:rPr>
    </w:lvl>
    <w:lvl w:ilvl="1" w:tentative="0">
      <w:start w:val="1"/>
      <w:numFmt w:val="lowerLetter"/>
      <w:lvlText w:val="%2)"/>
      <w:lvlJc w:val="left"/>
      <w:pPr>
        <w:tabs>
          <w:tab w:val="left" w:pos="1200"/>
        </w:tabs>
        <w:ind w:left="1200" w:hanging="420"/>
      </w:pPr>
    </w:lvl>
    <w:lvl w:ilvl="2" w:tentative="0">
      <w:start w:val="1"/>
      <w:numFmt w:val="lowerRoman"/>
      <w:pStyle w:val="185"/>
      <w:lvlText w:val="%3."/>
      <w:lvlJc w:val="right"/>
      <w:pPr>
        <w:tabs>
          <w:tab w:val="left" w:pos="1620"/>
        </w:tabs>
        <w:ind w:left="1620" w:hanging="420"/>
      </w:pPr>
    </w:lvl>
    <w:lvl w:ilvl="3" w:tentative="0">
      <w:start w:val="1"/>
      <w:numFmt w:val="decimal"/>
      <w:pStyle w:val="184"/>
      <w:lvlText w:val="%4."/>
      <w:lvlJc w:val="left"/>
      <w:pPr>
        <w:tabs>
          <w:tab w:val="left" w:pos="2040"/>
        </w:tabs>
        <w:ind w:left="2040" w:hanging="420"/>
      </w:pPr>
    </w:lvl>
    <w:lvl w:ilvl="4" w:tentative="0">
      <w:start w:val="1"/>
      <w:numFmt w:val="lowerLetter"/>
      <w:lvlText w:val="%5)"/>
      <w:lvlJc w:val="left"/>
      <w:pPr>
        <w:tabs>
          <w:tab w:val="left" w:pos="2460"/>
        </w:tabs>
        <w:ind w:left="2460" w:hanging="420"/>
      </w:pPr>
    </w:lvl>
    <w:lvl w:ilvl="5" w:tentative="0">
      <w:start w:val="1"/>
      <w:numFmt w:val="lowerRoman"/>
      <w:lvlText w:val="%6."/>
      <w:lvlJc w:val="right"/>
      <w:pPr>
        <w:tabs>
          <w:tab w:val="left" w:pos="2880"/>
        </w:tabs>
        <w:ind w:left="2880" w:hanging="420"/>
      </w:pPr>
    </w:lvl>
    <w:lvl w:ilvl="6" w:tentative="0">
      <w:start w:val="1"/>
      <w:numFmt w:val="decimal"/>
      <w:lvlText w:val="%7."/>
      <w:lvlJc w:val="left"/>
      <w:pPr>
        <w:tabs>
          <w:tab w:val="left" w:pos="3300"/>
        </w:tabs>
        <w:ind w:left="3300" w:hanging="420"/>
      </w:pPr>
    </w:lvl>
    <w:lvl w:ilvl="7" w:tentative="0">
      <w:start w:val="1"/>
      <w:numFmt w:val="lowerLetter"/>
      <w:lvlText w:val="%8)"/>
      <w:lvlJc w:val="left"/>
      <w:pPr>
        <w:tabs>
          <w:tab w:val="left" w:pos="3720"/>
        </w:tabs>
        <w:ind w:left="3720" w:hanging="420"/>
      </w:pPr>
    </w:lvl>
    <w:lvl w:ilvl="8" w:tentative="0">
      <w:start w:val="1"/>
      <w:numFmt w:val="lowerRoman"/>
      <w:lvlText w:val="%9."/>
      <w:lvlJc w:val="right"/>
      <w:pPr>
        <w:tabs>
          <w:tab w:val="left" w:pos="4140"/>
        </w:tabs>
        <w:ind w:left="4140" w:hanging="420"/>
      </w:pPr>
    </w:lvl>
  </w:abstractNum>
  <w:abstractNum w:abstractNumId="1">
    <w:nsid w:val="0C69598C"/>
    <w:multiLevelType w:val="multilevel"/>
    <w:tmpl w:val="0C69598C"/>
    <w:lvl w:ilvl="0" w:tentative="0">
      <w:start w:val="1"/>
      <w:numFmt w:val="decimal"/>
      <w:lvlText w:val="2.2.%1 "/>
      <w:lvlJc w:val="left"/>
      <w:pPr>
        <w:tabs>
          <w:tab w:val="left" w:pos="1080"/>
        </w:tabs>
        <w:ind w:left="0" w:firstLine="0"/>
      </w:pPr>
      <w:rPr>
        <w:rFonts w:hint="default" w:ascii="Arial" w:hAnsi="Arial"/>
        <w:b/>
        <w:i w:val="0"/>
        <w:spacing w:val="30"/>
        <w:sz w:val="30"/>
      </w:rPr>
    </w:lvl>
    <w:lvl w:ilvl="1" w:tentative="0">
      <w:start w:val="1"/>
      <w:numFmt w:val="decimal"/>
      <w:lvlText w:val="7.3"/>
      <w:lvlJc w:val="left"/>
      <w:pPr>
        <w:tabs>
          <w:tab w:val="left" w:pos="1145"/>
        </w:tabs>
        <w:ind w:left="992" w:hanging="567"/>
      </w:pPr>
      <w:rPr>
        <w:rFonts w:hint="eastAsia" w:ascii="宋体" w:eastAsia="宋体"/>
        <w:b/>
        <w:i w:val="0"/>
        <w:sz w:val="44"/>
      </w:rPr>
    </w:lvl>
    <w:lvl w:ilvl="2" w:tentative="0">
      <w:start w:val="1"/>
      <w:numFmt w:val="decimal"/>
      <w:pStyle w:val="150"/>
      <w:isLgl/>
      <w:lvlText w:val="1.2.%3"/>
      <w:lvlJc w:val="left"/>
      <w:pPr>
        <w:tabs>
          <w:tab w:val="left" w:pos="1080"/>
        </w:tabs>
        <w:ind w:left="0" w:firstLine="0"/>
      </w:pPr>
      <w:rPr>
        <w:rFonts w:hint="default" w:ascii="Arial" w:hAnsi="Arial"/>
        <w:b/>
        <w:i w:val="0"/>
        <w:spacing w:val="30"/>
        <w:sz w:val="30"/>
      </w:rPr>
    </w:lvl>
    <w:lvl w:ilvl="3" w:tentative="0">
      <w:start w:val="1"/>
      <w:numFmt w:val="decimal"/>
      <w:lvlText w:val="7.3.1.%4"/>
      <w:lvlJc w:val="left"/>
      <w:pPr>
        <w:tabs>
          <w:tab w:val="left" w:pos="1080"/>
        </w:tabs>
        <w:ind w:left="0" w:firstLine="0"/>
      </w:pPr>
      <w:rPr>
        <w:rFonts w:hint="eastAsia" w:ascii="宋体" w:eastAsia="宋体"/>
        <w:b/>
        <w:i w:val="0"/>
        <w:sz w:val="21"/>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435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2">
    <w:nsid w:val="189247B9"/>
    <w:multiLevelType w:val="multilevel"/>
    <w:tmpl w:val="189247B9"/>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pStyle w:val="151"/>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BB82417"/>
    <w:multiLevelType w:val="multilevel"/>
    <w:tmpl w:val="1BB82417"/>
    <w:lvl w:ilvl="0" w:tentative="0">
      <w:start w:val="1"/>
      <w:numFmt w:val="decimal"/>
      <w:lvlText w:val="%1."/>
      <w:lvlJc w:val="left"/>
      <w:pPr>
        <w:tabs>
          <w:tab w:val="left" w:pos="425"/>
        </w:tabs>
        <w:ind w:left="425" w:hanging="425"/>
      </w:pPr>
      <w:rPr>
        <w:rFonts w:hint="eastAsia"/>
      </w:rPr>
    </w:lvl>
    <w:lvl w:ilvl="1" w:tentative="0">
      <w:start w:val="2"/>
      <w:numFmt w:val="decimal"/>
      <w:pStyle w:val="149"/>
      <w:lvlText w:val="%1.%2."/>
      <w:lvlJc w:val="left"/>
      <w:pPr>
        <w:tabs>
          <w:tab w:val="left" w:pos="567"/>
        </w:tabs>
        <w:ind w:left="567" w:hanging="567"/>
      </w:pPr>
      <w:rPr>
        <w:rFonts w:hint="eastAsia"/>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
    <w:nsid w:val="1CB57C54"/>
    <w:multiLevelType w:val="multilevel"/>
    <w:tmpl w:val="1CB57C54"/>
    <w:lvl w:ilvl="0" w:tentative="0">
      <w:start w:val="3"/>
      <w:numFmt w:val="decimal"/>
      <w:pStyle w:val="154"/>
      <w:lvlText w:val="%1）"/>
      <w:lvlJc w:val="left"/>
      <w:pPr>
        <w:tabs>
          <w:tab w:val="left" w:pos="360"/>
        </w:tabs>
        <w:ind w:left="360" w:hanging="360"/>
      </w:pPr>
      <w:rPr>
        <w:rFonts w:hint="default"/>
      </w:rPr>
    </w:lvl>
    <w:lvl w:ilvl="1" w:tentative="0">
      <w:start w:val="1"/>
      <w:numFmt w:val="lowerLetter"/>
      <w:lvlText w:val="%2)"/>
      <w:lvlJc w:val="left"/>
      <w:pPr>
        <w:tabs>
          <w:tab w:val="left" w:pos="720"/>
        </w:tabs>
        <w:ind w:left="720" w:hanging="420"/>
      </w:pPr>
    </w:lvl>
    <w:lvl w:ilvl="2" w:tentative="0">
      <w:start w:val="1"/>
      <w:numFmt w:val="lowerRoman"/>
      <w:lvlText w:val="%3."/>
      <w:lvlJc w:val="right"/>
      <w:pPr>
        <w:tabs>
          <w:tab w:val="left" w:pos="1140"/>
        </w:tabs>
        <w:ind w:left="1140" w:hanging="420"/>
      </w:pPr>
    </w:lvl>
    <w:lvl w:ilvl="3" w:tentative="0">
      <w:start w:val="1"/>
      <w:numFmt w:val="decimal"/>
      <w:lvlText w:val="%4."/>
      <w:lvlJc w:val="left"/>
      <w:pPr>
        <w:tabs>
          <w:tab w:val="left" w:pos="1560"/>
        </w:tabs>
        <w:ind w:left="1560" w:hanging="420"/>
      </w:pPr>
    </w:lvl>
    <w:lvl w:ilvl="4" w:tentative="0">
      <w:start w:val="1"/>
      <w:numFmt w:val="lowerLetter"/>
      <w:lvlText w:val="%5)"/>
      <w:lvlJc w:val="left"/>
      <w:pPr>
        <w:tabs>
          <w:tab w:val="left" w:pos="1980"/>
        </w:tabs>
        <w:ind w:left="1980" w:hanging="420"/>
      </w:pPr>
    </w:lvl>
    <w:lvl w:ilvl="5" w:tentative="0">
      <w:start w:val="1"/>
      <w:numFmt w:val="lowerRoman"/>
      <w:lvlText w:val="%6."/>
      <w:lvlJc w:val="right"/>
      <w:pPr>
        <w:tabs>
          <w:tab w:val="left" w:pos="2400"/>
        </w:tabs>
        <w:ind w:left="2400" w:hanging="420"/>
      </w:pPr>
    </w:lvl>
    <w:lvl w:ilvl="6" w:tentative="0">
      <w:start w:val="1"/>
      <w:numFmt w:val="decimal"/>
      <w:lvlText w:val="%7."/>
      <w:lvlJc w:val="left"/>
      <w:pPr>
        <w:tabs>
          <w:tab w:val="left" w:pos="2820"/>
        </w:tabs>
        <w:ind w:left="2820" w:hanging="420"/>
      </w:pPr>
    </w:lvl>
    <w:lvl w:ilvl="7" w:tentative="0">
      <w:start w:val="1"/>
      <w:numFmt w:val="lowerLetter"/>
      <w:lvlText w:val="%8)"/>
      <w:lvlJc w:val="left"/>
      <w:pPr>
        <w:tabs>
          <w:tab w:val="left" w:pos="3240"/>
        </w:tabs>
        <w:ind w:left="3240" w:hanging="420"/>
      </w:pPr>
    </w:lvl>
    <w:lvl w:ilvl="8" w:tentative="0">
      <w:start w:val="1"/>
      <w:numFmt w:val="lowerRoman"/>
      <w:lvlText w:val="%9."/>
      <w:lvlJc w:val="right"/>
      <w:pPr>
        <w:tabs>
          <w:tab w:val="left" w:pos="3660"/>
        </w:tabs>
        <w:ind w:left="3660" w:hanging="420"/>
      </w:pPr>
    </w:lvl>
  </w:abstractNum>
  <w:abstractNum w:abstractNumId="5">
    <w:nsid w:val="25B54D76"/>
    <w:multiLevelType w:val="multilevel"/>
    <w:tmpl w:val="25B54D76"/>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pStyle w:val="148"/>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33C8328A"/>
    <w:multiLevelType w:val="multilevel"/>
    <w:tmpl w:val="33C8328A"/>
    <w:lvl w:ilvl="0" w:tentative="0">
      <w:start w:val="1"/>
      <w:numFmt w:val="decimal"/>
      <w:pStyle w:val="155"/>
      <w:lvlText w:val="(%1)"/>
      <w:lvlJc w:val="left"/>
      <w:pPr>
        <w:ind w:left="465" w:hanging="465"/>
      </w:pPr>
      <w:rPr>
        <w:rFonts w:hint="default"/>
      </w:rPr>
    </w:lvl>
    <w:lvl w:ilvl="1" w:tentative="0">
      <w:start w:val="1"/>
      <w:numFmt w:val="lowerLetter"/>
      <w:lvlText w:val="%2)"/>
      <w:lvlJc w:val="left"/>
      <w:pPr>
        <w:ind w:left="1294" w:hanging="420"/>
      </w:pPr>
    </w:lvl>
    <w:lvl w:ilvl="2" w:tentative="0">
      <w:start w:val="1"/>
      <w:numFmt w:val="lowerRoman"/>
      <w:lvlText w:val="%3."/>
      <w:lvlJc w:val="right"/>
      <w:pPr>
        <w:ind w:left="1714" w:hanging="420"/>
      </w:pPr>
    </w:lvl>
    <w:lvl w:ilvl="3" w:tentative="0">
      <w:start w:val="1"/>
      <w:numFmt w:val="decimal"/>
      <w:lvlText w:val="%4."/>
      <w:lvlJc w:val="left"/>
      <w:pPr>
        <w:ind w:left="2134" w:hanging="420"/>
      </w:pPr>
    </w:lvl>
    <w:lvl w:ilvl="4" w:tentative="0">
      <w:start w:val="1"/>
      <w:numFmt w:val="lowerLetter"/>
      <w:lvlText w:val="%5)"/>
      <w:lvlJc w:val="left"/>
      <w:pPr>
        <w:ind w:left="2554" w:hanging="420"/>
      </w:pPr>
    </w:lvl>
    <w:lvl w:ilvl="5" w:tentative="0">
      <w:start w:val="1"/>
      <w:numFmt w:val="lowerRoman"/>
      <w:lvlText w:val="%6."/>
      <w:lvlJc w:val="right"/>
      <w:pPr>
        <w:ind w:left="2974" w:hanging="420"/>
      </w:pPr>
    </w:lvl>
    <w:lvl w:ilvl="6" w:tentative="0">
      <w:start w:val="1"/>
      <w:numFmt w:val="decimal"/>
      <w:lvlText w:val="%7."/>
      <w:lvlJc w:val="left"/>
      <w:pPr>
        <w:ind w:left="3394" w:hanging="420"/>
      </w:pPr>
    </w:lvl>
    <w:lvl w:ilvl="7" w:tentative="0">
      <w:start w:val="1"/>
      <w:numFmt w:val="lowerLetter"/>
      <w:lvlText w:val="%8)"/>
      <w:lvlJc w:val="left"/>
      <w:pPr>
        <w:ind w:left="3814" w:hanging="420"/>
      </w:pPr>
    </w:lvl>
    <w:lvl w:ilvl="8" w:tentative="0">
      <w:start w:val="1"/>
      <w:numFmt w:val="lowerRoman"/>
      <w:lvlText w:val="%9."/>
      <w:lvlJc w:val="right"/>
      <w:pPr>
        <w:ind w:left="4234" w:hanging="420"/>
      </w:pPr>
    </w:lvl>
  </w:abstractNum>
  <w:abstractNum w:abstractNumId="7">
    <w:nsid w:val="461A0619"/>
    <w:multiLevelType w:val="multilevel"/>
    <w:tmpl w:val="461A0619"/>
    <w:lvl w:ilvl="0" w:tentative="0">
      <w:start w:val="1"/>
      <w:numFmt w:val="decimal"/>
      <w:pStyle w:val="345"/>
      <w:lvlText w:val="%1、"/>
      <w:lvlJc w:val="left"/>
      <w:pPr>
        <w:tabs>
          <w:tab w:val="left" w:pos="0"/>
        </w:tabs>
        <w:ind w:left="0" w:firstLine="420"/>
      </w:pPr>
      <w:rPr>
        <w:rFonts w:hint="eastAsia" w:ascii="宋体" w:eastAsia="宋体"/>
        <w:b w:val="0"/>
        <w:i w:val="0"/>
        <w:color w:val="auto"/>
        <w:sz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582B30BA"/>
    <w:multiLevelType w:val="multilevel"/>
    <w:tmpl w:val="582B30BA"/>
    <w:lvl w:ilvl="0" w:tentative="0">
      <w:start w:val="1"/>
      <w:numFmt w:val="decimal"/>
      <w:lvlText w:val="(%1)"/>
      <w:lvlJc w:val="left"/>
      <w:pPr>
        <w:tabs>
          <w:tab w:val="left" w:pos="1395"/>
        </w:tabs>
        <w:ind w:left="1395" w:hanging="720"/>
      </w:pPr>
      <w:rPr>
        <w:rFonts w:hint="default"/>
      </w:rPr>
    </w:lvl>
    <w:lvl w:ilvl="1" w:tentative="0">
      <w:start w:val="1"/>
      <w:numFmt w:val="lowerLetter"/>
      <w:lvlText w:val="%2)"/>
      <w:lvlJc w:val="left"/>
      <w:pPr>
        <w:tabs>
          <w:tab w:val="left" w:pos="1515"/>
        </w:tabs>
        <w:ind w:left="1515" w:hanging="420"/>
      </w:pPr>
    </w:lvl>
    <w:lvl w:ilvl="2" w:tentative="0">
      <w:start w:val="1"/>
      <w:numFmt w:val="lowerRoman"/>
      <w:lvlText w:val="%3."/>
      <w:lvlJc w:val="right"/>
      <w:pPr>
        <w:tabs>
          <w:tab w:val="left" w:pos="1935"/>
        </w:tabs>
        <w:ind w:left="1935" w:hanging="420"/>
      </w:pPr>
    </w:lvl>
    <w:lvl w:ilvl="3" w:tentative="0">
      <w:start w:val="1"/>
      <w:numFmt w:val="decimal"/>
      <w:lvlText w:val="%4."/>
      <w:lvlJc w:val="left"/>
      <w:pPr>
        <w:tabs>
          <w:tab w:val="left" w:pos="2355"/>
        </w:tabs>
        <w:ind w:left="2355" w:hanging="420"/>
      </w:pPr>
    </w:lvl>
    <w:lvl w:ilvl="4" w:tentative="0">
      <w:start w:val="1"/>
      <w:numFmt w:val="lowerLetter"/>
      <w:pStyle w:val="7"/>
      <w:lvlText w:val="%5)"/>
      <w:lvlJc w:val="left"/>
      <w:pPr>
        <w:tabs>
          <w:tab w:val="left" w:pos="2775"/>
        </w:tabs>
        <w:ind w:left="2775" w:hanging="420"/>
      </w:pPr>
    </w:lvl>
    <w:lvl w:ilvl="5" w:tentative="0">
      <w:start w:val="1"/>
      <w:numFmt w:val="lowerRoman"/>
      <w:lvlText w:val="%6."/>
      <w:lvlJc w:val="right"/>
      <w:pPr>
        <w:tabs>
          <w:tab w:val="left" w:pos="3195"/>
        </w:tabs>
        <w:ind w:left="3195" w:hanging="420"/>
      </w:pPr>
    </w:lvl>
    <w:lvl w:ilvl="6" w:tentative="0">
      <w:start w:val="1"/>
      <w:numFmt w:val="decimal"/>
      <w:pStyle w:val="9"/>
      <w:lvlText w:val="%7."/>
      <w:lvlJc w:val="left"/>
      <w:pPr>
        <w:tabs>
          <w:tab w:val="left" w:pos="3615"/>
        </w:tabs>
        <w:ind w:left="3615" w:hanging="420"/>
      </w:pPr>
    </w:lvl>
    <w:lvl w:ilvl="7" w:tentative="0">
      <w:start w:val="1"/>
      <w:numFmt w:val="lowerLetter"/>
      <w:pStyle w:val="10"/>
      <w:lvlText w:val="%8)"/>
      <w:lvlJc w:val="left"/>
      <w:pPr>
        <w:tabs>
          <w:tab w:val="left" w:pos="4035"/>
        </w:tabs>
        <w:ind w:left="4035" w:hanging="420"/>
      </w:pPr>
    </w:lvl>
    <w:lvl w:ilvl="8" w:tentative="0">
      <w:start w:val="1"/>
      <w:numFmt w:val="lowerRoman"/>
      <w:pStyle w:val="11"/>
      <w:lvlText w:val="%9."/>
      <w:lvlJc w:val="right"/>
      <w:pPr>
        <w:tabs>
          <w:tab w:val="left" w:pos="4455"/>
        </w:tabs>
        <w:ind w:left="4455" w:hanging="420"/>
      </w:pPr>
    </w:lvl>
  </w:abstractNum>
  <w:abstractNum w:abstractNumId="9">
    <w:nsid w:val="61C91FB3"/>
    <w:multiLevelType w:val="multilevel"/>
    <w:tmpl w:val="61C91FB3"/>
    <w:lvl w:ilvl="0" w:tentative="0">
      <w:start w:val="1"/>
      <w:numFmt w:val="decimal"/>
      <w:pStyle w:val="343"/>
      <w:lvlText w:val="%1)"/>
      <w:lvlJc w:val="left"/>
      <w:pPr>
        <w:tabs>
          <w:tab w:val="left" w:pos="0"/>
        </w:tabs>
        <w:ind w:left="0" w:firstLine="420"/>
      </w:pPr>
      <w:rPr>
        <w:rFonts w:hint="eastAsia" w:ascii="宋体" w:eastAsia="宋体"/>
        <w:b w:val="0"/>
        <w:i w:val="0"/>
        <w:sz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67142699"/>
    <w:multiLevelType w:val="multilevel"/>
    <w:tmpl w:val="67142699"/>
    <w:lvl w:ilvl="0" w:tentative="0">
      <w:start w:val="1"/>
      <w:numFmt w:val="decimal"/>
      <w:pStyle w:val="152"/>
      <w:lvlText w:val="（%1）"/>
      <w:lvlJc w:val="left"/>
      <w:pPr>
        <w:ind w:left="960" w:hanging="720"/>
      </w:pPr>
      <w:rPr>
        <w:rFonts w:hint="default"/>
      </w:rPr>
    </w:lvl>
    <w:lvl w:ilvl="1" w:tentative="0">
      <w:start w:val="1"/>
      <w:numFmt w:val="lowerLetter"/>
      <w:lvlText w:val="%2)"/>
      <w:lvlJc w:val="left"/>
      <w:pPr>
        <w:ind w:left="1080" w:hanging="420"/>
      </w:pPr>
    </w:lvl>
    <w:lvl w:ilvl="2" w:tentative="0">
      <w:start w:val="1"/>
      <w:numFmt w:val="lowerRoman"/>
      <w:lvlText w:val="%3."/>
      <w:lvlJc w:val="right"/>
      <w:pPr>
        <w:ind w:left="1500" w:hanging="420"/>
      </w:pPr>
    </w:lvl>
    <w:lvl w:ilvl="3" w:tentative="0">
      <w:start w:val="1"/>
      <w:numFmt w:val="decimal"/>
      <w:lvlText w:val="%4."/>
      <w:lvlJc w:val="left"/>
      <w:pPr>
        <w:ind w:left="1920" w:hanging="420"/>
      </w:pPr>
    </w:lvl>
    <w:lvl w:ilvl="4" w:tentative="0">
      <w:start w:val="1"/>
      <w:numFmt w:val="lowerLetter"/>
      <w:lvlText w:val="%5)"/>
      <w:lvlJc w:val="left"/>
      <w:pPr>
        <w:ind w:left="2340" w:hanging="420"/>
      </w:pPr>
    </w:lvl>
    <w:lvl w:ilvl="5" w:tentative="0">
      <w:start w:val="1"/>
      <w:numFmt w:val="lowerRoman"/>
      <w:lvlText w:val="%6."/>
      <w:lvlJc w:val="right"/>
      <w:pPr>
        <w:ind w:left="2760" w:hanging="420"/>
      </w:pPr>
    </w:lvl>
    <w:lvl w:ilvl="6" w:tentative="0">
      <w:start w:val="1"/>
      <w:numFmt w:val="decimal"/>
      <w:lvlText w:val="%7."/>
      <w:lvlJc w:val="left"/>
      <w:pPr>
        <w:ind w:left="3180" w:hanging="420"/>
      </w:pPr>
    </w:lvl>
    <w:lvl w:ilvl="7" w:tentative="0">
      <w:start w:val="1"/>
      <w:numFmt w:val="lowerLetter"/>
      <w:lvlText w:val="%8)"/>
      <w:lvlJc w:val="left"/>
      <w:pPr>
        <w:ind w:left="3600" w:hanging="420"/>
      </w:pPr>
    </w:lvl>
    <w:lvl w:ilvl="8" w:tentative="0">
      <w:start w:val="1"/>
      <w:numFmt w:val="lowerRoman"/>
      <w:lvlText w:val="%9."/>
      <w:lvlJc w:val="right"/>
      <w:pPr>
        <w:ind w:left="4020" w:hanging="420"/>
      </w:pPr>
    </w:lvl>
  </w:abstractNum>
  <w:abstractNum w:abstractNumId="11">
    <w:nsid w:val="6DD72B97"/>
    <w:multiLevelType w:val="singleLevel"/>
    <w:tmpl w:val="6DD72B97"/>
    <w:lvl w:ilvl="0" w:tentative="0">
      <w:start w:val="1"/>
      <w:numFmt w:val="decimal"/>
      <w:lvlText w:val="%1."/>
      <w:lvlJc w:val="left"/>
      <w:pPr>
        <w:tabs>
          <w:tab w:val="left" w:pos="312"/>
        </w:tabs>
      </w:pPr>
    </w:lvl>
  </w:abstractNum>
  <w:abstractNum w:abstractNumId="12">
    <w:nsid w:val="74F53DD4"/>
    <w:multiLevelType w:val="multilevel"/>
    <w:tmpl w:val="74F53DD4"/>
    <w:lvl w:ilvl="0" w:tentative="0">
      <w:start w:val="1"/>
      <w:numFmt w:val="upperRoman"/>
      <w:pStyle w:val="5"/>
      <w:lvlText w:val="%1."/>
      <w:legacy w:legacy="1" w:legacySpace="0" w:legacyIndent="720"/>
      <w:lvlJc w:val="left"/>
      <w:pPr>
        <w:ind w:left="720" w:hanging="720"/>
      </w:pPr>
    </w:lvl>
    <w:lvl w:ilvl="1" w:tentative="0">
      <w:start w:val="1"/>
      <w:numFmt w:val="upperLetter"/>
      <w:pStyle w:val="178"/>
      <w:lvlText w:val="%2."/>
      <w:legacy w:legacy="1" w:legacySpace="0" w:legacyIndent="720"/>
      <w:lvlJc w:val="left"/>
      <w:pPr>
        <w:ind w:left="1440" w:hanging="720"/>
      </w:pPr>
    </w:lvl>
    <w:lvl w:ilvl="2" w:tentative="0">
      <w:start w:val="1"/>
      <w:numFmt w:val="decimal"/>
      <w:pStyle w:val="177"/>
      <w:lvlText w:val="%3."/>
      <w:legacy w:legacy="1" w:legacySpace="0" w:legacyIndent="720"/>
      <w:lvlJc w:val="left"/>
      <w:pPr>
        <w:ind w:left="2160" w:hanging="720"/>
      </w:pPr>
    </w:lvl>
    <w:lvl w:ilvl="3" w:tentative="0">
      <w:start w:val="1"/>
      <w:numFmt w:val="lowerLetter"/>
      <w:pStyle w:val="176"/>
      <w:lvlText w:val="%4)"/>
      <w:legacy w:legacy="1" w:legacySpace="0" w:legacyIndent="720"/>
      <w:lvlJc w:val="left"/>
      <w:pPr>
        <w:ind w:left="2880" w:hanging="720"/>
      </w:pPr>
    </w:lvl>
    <w:lvl w:ilvl="4" w:tentative="0">
      <w:start w:val="1"/>
      <w:numFmt w:val="decimal"/>
      <w:pStyle w:val="175"/>
      <w:lvlText w:val="(%5)"/>
      <w:legacy w:legacy="1" w:legacySpace="0" w:legacyIndent="720"/>
      <w:lvlJc w:val="left"/>
      <w:pPr>
        <w:ind w:left="3600" w:hanging="720"/>
      </w:pPr>
    </w:lvl>
    <w:lvl w:ilvl="5" w:tentative="0">
      <w:start w:val="1"/>
      <w:numFmt w:val="lowerLetter"/>
      <w:pStyle w:val="174"/>
      <w:lvlText w:val="(%6)"/>
      <w:legacy w:legacy="1" w:legacySpace="0" w:legacyIndent="720"/>
      <w:lvlJc w:val="left"/>
      <w:pPr>
        <w:ind w:left="4320" w:hanging="720"/>
      </w:pPr>
    </w:lvl>
    <w:lvl w:ilvl="6" w:tentative="0">
      <w:start w:val="1"/>
      <w:numFmt w:val="lowerRoman"/>
      <w:pStyle w:val="194"/>
      <w:lvlText w:val="(%7)"/>
      <w:legacy w:legacy="1" w:legacySpace="0" w:legacyIndent="720"/>
      <w:lvlJc w:val="left"/>
      <w:pPr>
        <w:ind w:left="5040" w:hanging="720"/>
      </w:pPr>
    </w:lvl>
    <w:lvl w:ilvl="7" w:tentative="0">
      <w:start w:val="1"/>
      <w:numFmt w:val="lowerLetter"/>
      <w:lvlText w:val="(%8)"/>
      <w:legacy w:legacy="1" w:legacySpace="0" w:legacyIndent="720"/>
      <w:lvlJc w:val="left"/>
      <w:pPr>
        <w:ind w:left="5760" w:hanging="720"/>
      </w:pPr>
    </w:lvl>
    <w:lvl w:ilvl="8" w:tentative="0">
      <w:start w:val="1"/>
      <w:numFmt w:val="lowerRoman"/>
      <w:lvlText w:val="(%9)"/>
      <w:legacy w:legacy="1" w:legacySpace="0" w:legacyIndent="720"/>
      <w:lvlJc w:val="left"/>
      <w:pPr>
        <w:ind w:left="6480" w:hanging="720"/>
      </w:pPr>
    </w:lvl>
  </w:abstractNum>
  <w:abstractNum w:abstractNumId="13">
    <w:nsid w:val="777C2447"/>
    <w:multiLevelType w:val="multilevel"/>
    <w:tmpl w:val="777C2447"/>
    <w:lvl w:ilvl="0" w:tentative="0">
      <w:start w:val="1"/>
      <w:numFmt w:val="none"/>
      <w:suff w:val="nothing"/>
      <w:lvlText w:val="1"/>
      <w:lvlJc w:val="left"/>
      <w:pPr>
        <w:ind w:left="0" w:firstLine="0"/>
      </w:pPr>
      <w:rPr>
        <w:rFonts w:hint="eastAsia" w:ascii="黑体" w:hAnsi="Times New Roman" w:eastAsia="黑体"/>
        <w:b/>
        <w:i w:val="0"/>
        <w:sz w:val="28"/>
      </w:rPr>
    </w:lvl>
    <w:lvl w:ilvl="1" w:tentative="0">
      <w:start w:val="3"/>
      <w:numFmt w:val="none"/>
      <w:pStyle w:val="379"/>
      <w:lvlText w:val="1.1"/>
      <w:lvlJc w:val="left"/>
      <w:pPr>
        <w:tabs>
          <w:tab w:val="left" w:pos="465"/>
        </w:tabs>
        <w:ind w:left="0" w:firstLine="0"/>
      </w:pPr>
      <w:rPr>
        <w:rFonts w:hint="eastAsia"/>
        <w:b/>
        <w:i w:val="0"/>
        <w:sz w:val="20"/>
      </w:rPr>
    </w:lvl>
    <w:lvl w:ilvl="2" w:tentative="0">
      <w:start w:val="1"/>
      <w:numFmt w:val="none"/>
      <w:lvlText w:val="1.1.1"/>
      <w:lvlJc w:val="left"/>
      <w:pPr>
        <w:tabs>
          <w:tab w:val="left" w:pos="720"/>
        </w:tabs>
        <w:ind w:left="0" w:firstLine="0"/>
      </w:pPr>
      <w:rPr>
        <w:rFonts w:hint="eastAsia"/>
        <w:b/>
        <w:i w:val="0"/>
      </w:rPr>
    </w:lvl>
    <w:lvl w:ilvl="3" w:tentative="0">
      <w:start w:val="1"/>
      <w:numFmt w:val="decimal"/>
      <w:lvlText w:val="%1%2%3.%4"/>
      <w:lvlJc w:val="left"/>
      <w:pPr>
        <w:tabs>
          <w:tab w:val="left" w:pos="720"/>
        </w:tabs>
        <w:ind w:left="0" w:firstLine="0"/>
      </w:pPr>
      <w:rPr>
        <w:rFonts w:hint="eastAsia" w:hAnsi="Times New Roman" w:cs="Times New Roman"/>
        <w:bCs w:val="0"/>
        <w:i w:val="0"/>
        <w:iCs w:val="0"/>
        <w:caps w:val="0"/>
        <w:smallCaps w:val="0"/>
        <w:strike w:val="0"/>
        <w:dstrike w:val="0"/>
        <w:vanish w:val="0"/>
        <w:spacing w:val="0"/>
        <w:kern w:val="0"/>
        <w:position w:val="0"/>
        <w:u w:val="none"/>
        <w:vertAlign w:val="baseline"/>
      </w:rPr>
    </w:lvl>
    <w:lvl w:ilvl="4" w:tentative="0">
      <w:start w:val="1"/>
      <w:numFmt w:val="decimal"/>
      <w:lvlText w:val="%2.%3.%4.%5"/>
      <w:lvlJc w:val="left"/>
      <w:pPr>
        <w:tabs>
          <w:tab w:val="left" w:pos="1080"/>
        </w:tabs>
        <w:ind w:left="0" w:firstLine="0"/>
      </w:pPr>
      <w:rPr>
        <w:rFonts w:hint="eastAsia"/>
        <w:b/>
      </w:rPr>
    </w:lvl>
    <w:lvl w:ilvl="5" w:tentative="0">
      <w:start w:val="1"/>
      <w:numFmt w:val="decimal"/>
      <w:lvlText w:val="%2.%3.%4.%5.%6"/>
      <w:lvlJc w:val="left"/>
      <w:pPr>
        <w:tabs>
          <w:tab w:val="left" w:pos="1021"/>
        </w:tabs>
        <w:ind w:left="0" w:firstLine="0"/>
      </w:pPr>
      <w:rPr>
        <w:rFonts w:hint="eastAsia"/>
        <w:b/>
        <w:i w:val="0"/>
        <w:sz w:val="21"/>
      </w:rPr>
    </w:lvl>
    <w:lvl w:ilvl="6" w:tentative="0">
      <w:start w:val="1"/>
      <w:numFmt w:val="decimal"/>
      <w:lvlRestart w:val="5"/>
      <w:lvlText w:val="%2.%3.%4.%5.%6.%7"/>
      <w:lvlJc w:val="left"/>
      <w:pPr>
        <w:tabs>
          <w:tab w:val="left" w:pos="1440"/>
        </w:tabs>
        <w:ind w:left="0" w:firstLine="0"/>
      </w:pPr>
      <w:rPr>
        <w:rFonts w:hint="eastAsia"/>
      </w:rPr>
    </w:lvl>
    <w:lvl w:ilvl="7" w:tentative="0">
      <w:start w:val="1"/>
      <w:numFmt w:val="decimal"/>
      <w:lvlRestart w:val="5"/>
      <w:lvlText w:val="图 %2.0.%5 -%8"/>
      <w:lvlJc w:val="left"/>
      <w:pPr>
        <w:tabs>
          <w:tab w:val="left" w:pos="1440"/>
        </w:tabs>
        <w:ind w:left="0" w:firstLine="0"/>
      </w:pPr>
      <w:rPr>
        <w:rFonts w:hint="eastAsia" w:ascii="黑体" w:eastAsia="黑体"/>
        <w:b/>
        <w:i w:val="0"/>
        <w:sz w:val="21"/>
      </w:rPr>
    </w:lvl>
    <w:lvl w:ilvl="8" w:tentative="0">
      <w:start w:val="1"/>
      <w:numFmt w:val="decimal"/>
      <w:lvlRestart w:val="6"/>
      <w:lvlText w:val="      %9)"/>
      <w:lvlJc w:val="left"/>
      <w:pPr>
        <w:tabs>
          <w:tab w:val="left" w:pos="1080"/>
        </w:tabs>
        <w:ind w:left="0" w:firstLine="0"/>
      </w:pPr>
      <w:rPr>
        <w:rFonts w:hint="eastAsia" w:ascii="黑体" w:hAnsi="华文细黑" w:eastAsia="黑体"/>
        <w:b/>
        <w:i w:val="0"/>
        <w:sz w:val="21"/>
      </w:rPr>
    </w:lvl>
  </w:abstractNum>
  <w:abstractNum w:abstractNumId="14">
    <w:nsid w:val="7B2465AA"/>
    <w:multiLevelType w:val="multilevel"/>
    <w:tmpl w:val="7B2465AA"/>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pStyle w:val="153"/>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2"/>
  </w:num>
  <w:num w:numId="2">
    <w:abstractNumId w:val="8"/>
  </w:num>
  <w:num w:numId="3">
    <w:abstractNumId w:val="5"/>
  </w:num>
  <w:num w:numId="4">
    <w:abstractNumId w:val="3"/>
  </w:num>
  <w:num w:numId="5">
    <w:abstractNumId w:val="1"/>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4"/>
  </w:num>
  <w:num w:numId="9">
    <w:abstractNumId w:val="4"/>
  </w:num>
  <w:num w:numId="10">
    <w:abstractNumId w:val="6"/>
  </w:num>
  <w:num w:numId="11">
    <w:abstractNumId w:val="0"/>
  </w:num>
  <w:num w:numId="12">
    <w:abstractNumId w:val="9"/>
  </w:num>
  <w:num w:numId="13">
    <w:abstractNumId w:val="7"/>
    <w:lvlOverride w:ilvl="0">
      <w:startOverride w:val="1"/>
    </w:lvlOverride>
  </w:num>
  <w:num w:numId="14">
    <w:abstractNumId w:val="1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1"/>
  <w:bordersDoNotSurroundFooter w:val="1"/>
  <w:hideSpellingError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lmYjVmZjEyYjY2ZGE3YmEyMTA3Njg3MzE4OGQ5ZjgifQ=="/>
  </w:docVars>
  <w:rsids>
    <w:rsidRoot w:val="00D6649C"/>
    <w:rsid w:val="00000121"/>
    <w:rsid w:val="00001103"/>
    <w:rsid w:val="000024F9"/>
    <w:rsid w:val="00004564"/>
    <w:rsid w:val="00005242"/>
    <w:rsid w:val="00010510"/>
    <w:rsid w:val="00011CAD"/>
    <w:rsid w:val="00013C5D"/>
    <w:rsid w:val="00015133"/>
    <w:rsid w:val="0002025E"/>
    <w:rsid w:val="00021751"/>
    <w:rsid w:val="000222B6"/>
    <w:rsid w:val="0002308D"/>
    <w:rsid w:val="000249A1"/>
    <w:rsid w:val="00025D07"/>
    <w:rsid w:val="00026C59"/>
    <w:rsid w:val="00027DFE"/>
    <w:rsid w:val="000312A7"/>
    <w:rsid w:val="00031451"/>
    <w:rsid w:val="000314CB"/>
    <w:rsid w:val="000332BB"/>
    <w:rsid w:val="000353CF"/>
    <w:rsid w:val="00036C34"/>
    <w:rsid w:val="00040309"/>
    <w:rsid w:val="000418C2"/>
    <w:rsid w:val="00041E8C"/>
    <w:rsid w:val="00043D15"/>
    <w:rsid w:val="00043D5F"/>
    <w:rsid w:val="0004568F"/>
    <w:rsid w:val="00047AA1"/>
    <w:rsid w:val="000501E9"/>
    <w:rsid w:val="00051D5B"/>
    <w:rsid w:val="00054398"/>
    <w:rsid w:val="0005539C"/>
    <w:rsid w:val="00055AA0"/>
    <w:rsid w:val="0005738E"/>
    <w:rsid w:val="000578DE"/>
    <w:rsid w:val="00062228"/>
    <w:rsid w:val="00064498"/>
    <w:rsid w:val="00064701"/>
    <w:rsid w:val="000720D3"/>
    <w:rsid w:val="00077654"/>
    <w:rsid w:val="00080595"/>
    <w:rsid w:val="000850DE"/>
    <w:rsid w:val="00086C00"/>
    <w:rsid w:val="000935F7"/>
    <w:rsid w:val="00094072"/>
    <w:rsid w:val="00094FEA"/>
    <w:rsid w:val="0009589A"/>
    <w:rsid w:val="00096E3E"/>
    <w:rsid w:val="00097388"/>
    <w:rsid w:val="000974A0"/>
    <w:rsid w:val="00097CA8"/>
    <w:rsid w:val="000A1EAC"/>
    <w:rsid w:val="000A2A37"/>
    <w:rsid w:val="000A2DB2"/>
    <w:rsid w:val="000A43C6"/>
    <w:rsid w:val="000A70B8"/>
    <w:rsid w:val="000B4941"/>
    <w:rsid w:val="000B4A59"/>
    <w:rsid w:val="000B55D4"/>
    <w:rsid w:val="000B5F0C"/>
    <w:rsid w:val="000C1E4B"/>
    <w:rsid w:val="000C2842"/>
    <w:rsid w:val="000C2ADC"/>
    <w:rsid w:val="000C2D14"/>
    <w:rsid w:val="000C6A8B"/>
    <w:rsid w:val="000C7377"/>
    <w:rsid w:val="000C782F"/>
    <w:rsid w:val="000D1302"/>
    <w:rsid w:val="000D1ED0"/>
    <w:rsid w:val="000D2E2D"/>
    <w:rsid w:val="000D4155"/>
    <w:rsid w:val="000D4B81"/>
    <w:rsid w:val="000D6977"/>
    <w:rsid w:val="000E13CD"/>
    <w:rsid w:val="000E23A0"/>
    <w:rsid w:val="000E4E32"/>
    <w:rsid w:val="000E6BB4"/>
    <w:rsid w:val="000E7604"/>
    <w:rsid w:val="000F00C1"/>
    <w:rsid w:val="000F2496"/>
    <w:rsid w:val="000F2E57"/>
    <w:rsid w:val="000F4626"/>
    <w:rsid w:val="000F5251"/>
    <w:rsid w:val="000F677E"/>
    <w:rsid w:val="00100917"/>
    <w:rsid w:val="0010376E"/>
    <w:rsid w:val="00103B1A"/>
    <w:rsid w:val="00104374"/>
    <w:rsid w:val="00107D17"/>
    <w:rsid w:val="00107FD3"/>
    <w:rsid w:val="001111B8"/>
    <w:rsid w:val="00113BAD"/>
    <w:rsid w:val="0011407C"/>
    <w:rsid w:val="001159CE"/>
    <w:rsid w:val="00125F90"/>
    <w:rsid w:val="001262F2"/>
    <w:rsid w:val="001269EF"/>
    <w:rsid w:val="001307C1"/>
    <w:rsid w:val="00131515"/>
    <w:rsid w:val="00135037"/>
    <w:rsid w:val="00135301"/>
    <w:rsid w:val="001364D4"/>
    <w:rsid w:val="001471FF"/>
    <w:rsid w:val="00150FEE"/>
    <w:rsid w:val="00152720"/>
    <w:rsid w:val="00156D8E"/>
    <w:rsid w:val="00163B05"/>
    <w:rsid w:val="00163F6D"/>
    <w:rsid w:val="00164EEB"/>
    <w:rsid w:val="001662EF"/>
    <w:rsid w:val="0016795E"/>
    <w:rsid w:val="00175F46"/>
    <w:rsid w:val="00176BD3"/>
    <w:rsid w:val="00177C36"/>
    <w:rsid w:val="00177FCC"/>
    <w:rsid w:val="00180893"/>
    <w:rsid w:val="001824BF"/>
    <w:rsid w:val="001830C0"/>
    <w:rsid w:val="00184BD8"/>
    <w:rsid w:val="00185F45"/>
    <w:rsid w:val="001909F0"/>
    <w:rsid w:val="00191B4F"/>
    <w:rsid w:val="00193DC8"/>
    <w:rsid w:val="001963AD"/>
    <w:rsid w:val="00197449"/>
    <w:rsid w:val="001A0B2A"/>
    <w:rsid w:val="001A235C"/>
    <w:rsid w:val="001A6E9E"/>
    <w:rsid w:val="001B098F"/>
    <w:rsid w:val="001B2ACC"/>
    <w:rsid w:val="001B46FE"/>
    <w:rsid w:val="001B4808"/>
    <w:rsid w:val="001B4F30"/>
    <w:rsid w:val="001B565F"/>
    <w:rsid w:val="001C3720"/>
    <w:rsid w:val="001C620F"/>
    <w:rsid w:val="001C69A5"/>
    <w:rsid w:val="001C6E00"/>
    <w:rsid w:val="001C7CDE"/>
    <w:rsid w:val="001D0777"/>
    <w:rsid w:val="001D19FA"/>
    <w:rsid w:val="001D30A9"/>
    <w:rsid w:val="001D5FB4"/>
    <w:rsid w:val="001E332E"/>
    <w:rsid w:val="001E397F"/>
    <w:rsid w:val="001E4F45"/>
    <w:rsid w:val="001E5948"/>
    <w:rsid w:val="001F4FB3"/>
    <w:rsid w:val="001F5A23"/>
    <w:rsid w:val="001F6BA6"/>
    <w:rsid w:val="001F7554"/>
    <w:rsid w:val="001F7A42"/>
    <w:rsid w:val="002010C0"/>
    <w:rsid w:val="00202283"/>
    <w:rsid w:val="00202403"/>
    <w:rsid w:val="002024CD"/>
    <w:rsid w:val="00203CCF"/>
    <w:rsid w:val="0021061B"/>
    <w:rsid w:val="00214973"/>
    <w:rsid w:val="00215E2F"/>
    <w:rsid w:val="00216164"/>
    <w:rsid w:val="00217BCD"/>
    <w:rsid w:val="0022099D"/>
    <w:rsid w:val="00221DAD"/>
    <w:rsid w:val="002225AB"/>
    <w:rsid w:val="00223A63"/>
    <w:rsid w:val="00226745"/>
    <w:rsid w:val="00226CDB"/>
    <w:rsid w:val="002272EF"/>
    <w:rsid w:val="00231194"/>
    <w:rsid w:val="00231236"/>
    <w:rsid w:val="00233178"/>
    <w:rsid w:val="0023349B"/>
    <w:rsid w:val="00234075"/>
    <w:rsid w:val="00237B42"/>
    <w:rsid w:val="00237E0C"/>
    <w:rsid w:val="0024004C"/>
    <w:rsid w:val="0024128E"/>
    <w:rsid w:val="00243D9D"/>
    <w:rsid w:val="00244309"/>
    <w:rsid w:val="00245B04"/>
    <w:rsid w:val="00252DDC"/>
    <w:rsid w:val="0025310A"/>
    <w:rsid w:val="0025761F"/>
    <w:rsid w:val="002607C0"/>
    <w:rsid w:val="002607D7"/>
    <w:rsid w:val="00263424"/>
    <w:rsid w:val="00265CF0"/>
    <w:rsid w:val="00267209"/>
    <w:rsid w:val="0027063C"/>
    <w:rsid w:val="00272B2C"/>
    <w:rsid w:val="00272CC3"/>
    <w:rsid w:val="00273B4D"/>
    <w:rsid w:val="00276EC1"/>
    <w:rsid w:val="00277790"/>
    <w:rsid w:val="00277D3E"/>
    <w:rsid w:val="0028091B"/>
    <w:rsid w:val="0028208A"/>
    <w:rsid w:val="002851E8"/>
    <w:rsid w:val="00292334"/>
    <w:rsid w:val="00292C9B"/>
    <w:rsid w:val="00293376"/>
    <w:rsid w:val="00293F90"/>
    <w:rsid w:val="00294643"/>
    <w:rsid w:val="002963E2"/>
    <w:rsid w:val="002A3973"/>
    <w:rsid w:val="002B1C8A"/>
    <w:rsid w:val="002B1EB1"/>
    <w:rsid w:val="002B2595"/>
    <w:rsid w:val="002B434C"/>
    <w:rsid w:val="002B6275"/>
    <w:rsid w:val="002B636B"/>
    <w:rsid w:val="002B7924"/>
    <w:rsid w:val="002C0206"/>
    <w:rsid w:val="002C1965"/>
    <w:rsid w:val="002C1B95"/>
    <w:rsid w:val="002C31E9"/>
    <w:rsid w:val="002C42C7"/>
    <w:rsid w:val="002C7F2F"/>
    <w:rsid w:val="002D11A9"/>
    <w:rsid w:val="002D165E"/>
    <w:rsid w:val="002D2053"/>
    <w:rsid w:val="002D3870"/>
    <w:rsid w:val="002D46E7"/>
    <w:rsid w:val="002D5449"/>
    <w:rsid w:val="002E4F6F"/>
    <w:rsid w:val="002F059D"/>
    <w:rsid w:val="002F0B23"/>
    <w:rsid w:val="002F1051"/>
    <w:rsid w:val="002F154C"/>
    <w:rsid w:val="002F19B5"/>
    <w:rsid w:val="002F230A"/>
    <w:rsid w:val="002F5F25"/>
    <w:rsid w:val="002F6C6F"/>
    <w:rsid w:val="00301F2B"/>
    <w:rsid w:val="003028E3"/>
    <w:rsid w:val="00302CE6"/>
    <w:rsid w:val="00303E92"/>
    <w:rsid w:val="003068A1"/>
    <w:rsid w:val="00310829"/>
    <w:rsid w:val="003113AB"/>
    <w:rsid w:val="003115AC"/>
    <w:rsid w:val="00312ACA"/>
    <w:rsid w:val="00313EC3"/>
    <w:rsid w:val="00316E7A"/>
    <w:rsid w:val="00317266"/>
    <w:rsid w:val="00320101"/>
    <w:rsid w:val="003256FF"/>
    <w:rsid w:val="00326676"/>
    <w:rsid w:val="003270B6"/>
    <w:rsid w:val="00330ECA"/>
    <w:rsid w:val="0033268B"/>
    <w:rsid w:val="00332F0C"/>
    <w:rsid w:val="003359AB"/>
    <w:rsid w:val="00337670"/>
    <w:rsid w:val="0034176C"/>
    <w:rsid w:val="00342A3D"/>
    <w:rsid w:val="0034377B"/>
    <w:rsid w:val="00343B02"/>
    <w:rsid w:val="00347481"/>
    <w:rsid w:val="00347F89"/>
    <w:rsid w:val="0035264D"/>
    <w:rsid w:val="00352E6C"/>
    <w:rsid w:val="00354195"/>
    <w:rsid w:val="003557D5"/>
    <w:rsid w:val="00362CAD"/>
    <w:rsid w:val="0036615D"/>
    <w:rsid w:val="00372156"/>
    <w:rsid w:val="00374233"/>
    <w:rsid w:val="0037443C"/>
    <w:rsid w:val="00377837"/>
    <w:rsid w:val="003837E1"/>
    <w:rsid w:val="0038439F"/>
    <w:rsid w:val="00384FE4"/>
    <w:rsid w:val="00385576"/>
    <w:rsid w:val="00385D5F"/>
    <w:rsid w:val="00387326"/>
    <w:rsid w:val="0038735B"/>
    <w:rsid w:val="00393FBD"/>
    <w:rsid w:val="00394B1D"/>
    <w:rsid w:val="00395106"/>
    <w:rsid w:val="00395BBB"/>
    <w:rsid w:val="003A0081"/>
    <w:rsid w:val="003A0CF3"/>
    <w:rsid w:val="003A420F"/>
    <w:rsid w:val="003A74A7"/>
    <w:rsid w:val="003B35C1"/>
    <w:rsid w:val="003B4132"/>
    <w:rsid w:val="003B7787"/>
    <w:rsid w:val="003B7891"/>
    <w:rsid w:val="003B7C32"/>
    <w:rsid w:val="003C32C7"/>
    <w:rsid w:val="003C7C75"/>
    <w:rsid w:val="003D336E"/>
    <w:rsid w:val="003D5030"/>
    <w:rsid w:val="003D51A7"/>
    <w:rsid w:val="003D59A7"/>
    <w:rsid w:val="003D6246"/>
    <w:rsid w:val="003D6625"/>
    <w:rsid w:val="003D7721"/>
    <w:rsid w:val="003D77F9"/>
    <w:rsid w:val="003E0E20"/>
    <w:rsid w:val="003E467C"/>
    <w:rsid w:val="003E6573"/>
    <w:rsid w:val="003E7BFF"/>
    <w:rsid w:val="003E7EDD"/>
    <w:rsid w:val="003F530D"/>
    <w:rsid w:val="003F5D1E"/>
    <w:rsid w:val="00406CF1"/>
    <w:rsid w:val="00406D15"/>
    <w:rsid w:val="00407DEF"/>
    <w:rsid w:val="00411E11"/>
    <w:rsid w:val="00415D4A"/>
    <w:rsid w:val="00415F0D"/>
    <w:rsid w:val="004164C8"/>
    <w:rsid w:val="00417D17"/>
    <w:rsid w:val="00421CB4"/>
    <w:rsid w:val="00421D1B"/>
    <w:rsid w:val="00422255"/>
    <w:rsid w:val="00424085"/>
    <w:rsid w:val="00424A7A"/>
    <w:rsid w:val="00427686"/>
    <w:rsid w:val="00427EE0"/>
    <w:rsid w:val="00427F5F"/>
    <w:rsid w:val="00430AD6"/>
    <w:rsid w:val="004326F2"/>
    <w:rsid w:val="00432B74"/>
    <w:rsid w:val="00434A29"/>
    <w:rsid w:val="00435BE4"/>
    <w:rsid w:val="00436F2D"/>
    <w:rsid w:val="00441B39"/>
    <w:rsid w:val="00442A7C"/>
    <w:rsid w:val="004441CB"/>
    <w:rsid w:val="00452D99"/>
    <w:rsid w:val="004575EE"/>
    <w:rsid w:val="00457AD8"/>
    <w:rsid w:val="00462128"/>
    <w:rsid w:val="0046381F"/>
    <w:rsid w:val="00465CEE"/>
    <w:rsid w:val="0046712C"/>
    <w:rsid w:val="00467589"/>
    <w:rsid w:val="0047073D"/>
    <w:rsid w:val="00470D63"/>
    <w:rsid w:val="004720A9"/>
    <w:rsid w:val="00472BEA"/>
    <w:rsid w:val="004763A3"/>
    <w:rsid w:val="004764BD"/>
    <w:rsid w:val="004778F5"/>
    <w:rsid w:val="00485970"/>
    <w:rsid w:val="00485C22"/>
    <w:rsid w:val="00485D04"/>
    <w:rsid w:val="00486419"/>
    <w:rsid w:val="0049078C"/>
    <w:rsid w:val="00492A55"/>
    <w:rsid w:val="00493817"/>
    <w:rsid w:val="00493CF0"/>
    <w:rsid w:val="00493E6E"/>
    <w:rsid w:val="00494B27"/>
    <w:rsid w:val="004A19C7"/>
    <w:rsid w:val="004A23B7"/>
    <w:rsid w:val="004A42D7"/>
    <w:rsid w:val="004A5318"/>
    <w:rsid w:val="004A54EF"/>
    <w:rsid w:val="004A640C"/>
    <w:rsid w:val="004A7B19"/>
    <w:rsid w:val="004B15D2"/>
    <w:rsid w:val="004B3089"/>
    <w:rsid w:val="004B3372"/>
    <w:rsid w:val="004B4BFB"/>
    <w:rsid w:val="004B54C5"/>
    <w:rsid w:val="004B7E64"/>
    <w:rsid w:val="004C1D65"/>
    <w:rsid w:val="004C5581"/>
    <w:rsid w:val="004D15A1"/>
    <w:rsid w:val="004D1D3C"/>
    <w:rsid w:val="004D1D6A"/>
    <w:rsid w:val="004E0BEE"/>
    <w:rsid w:val="004E0C74"/>
    <w:rsid w:val="004E1418"/>
    <w:rsid w:val="004E19DD"/>
    <w:rsid w:val="004E26F3"/>
    <w:rsid w:val="004E3D26"/>
    <w:rsid w:val="004E602F"/>
    <w:rsid w:val="004E7DE8"/>
    <w:rsid w:val="004F1733"/>
    <w:rsid w:val="004F3DDD"/>
    <w:rsid w:val="004F4CF0"/>
    <w:rsid w:val="004F5971"/>
    <w:rsid w:val="004F6E4A"/>
    <w:rsid w:val="004F74DE"/>
    <w:rsid w:val="00500257"/>
    <w:rsid w:val="005004A5"/>
    <w:rsid w:val="005004D9"/>
    <w:rsid w:val="00500BF0"/>
    <w:rsid w:val="005014A8"/>
    <w:rsid w:val="00506AB0"/>
    <w:rsid w:val="0050730A"/>
    <w:rsid w:val="005073A1"/>
    <w:rsid w:val="00507E6B"/>
    <w:rsid w:val="005117CD"/>
    <w:rsid w:val="00511C84"/>
    <w:rsid w:val="00513076"/>
    <w:rsid w:val="0051336C"/>
    <w:rsid w:val="00513AD5"/>
    <w:rsid w:val="0051502F"/>
    <w:rsid w:val="005175F0"/>
    <w:rsid w:val="0051794A"/>
    <w:rsid w:val="00520383"/>
    <w:rsid w:val="00523AD4"/>
    <w:rsid w:val="005242C0"/>
    <w:rsid w:val="00526ED3"/>
    <w:rsid w:val="00530529"/>
    <w:rsid w:val="00531809"/>
    <w:rsid w:val="005324B9"/>
    <w:rsid w:val="005327BC"/>
    <w:rsid w:val="00533418"/>
    <w:rsid w:val="005346A6"/>
    <w:rsid w:val="005349C1"/>
    <w:rsid w:val="00534EEE"/>
    <w:rsid w:val="00542467"/>
    <w:rsid w:val="005427F1"/>
    <w:rsid w:val="005452CD"/>
    <w:rsid w:val="005509B9"/>
    <w:rsid w:val="00551238"/>
    <w:rsid w:val="00551861"/>
    <w:rsid w:val="00552153"/>
    <w:rsid w:val="005545A3"/>
    <w:rsid w:val="005547B0"/>
    <w:rsid w:val="005560D6"/>
    <w:rsid w:val="00556276"/>
    <w:rsid w:val="005565DA"/>
    <w:rsid w:val="00556A98"/>
    <w:rsid w:val="0055787C"/>
    <w:rsid w:val="00557933"/>
    <w:rsid w:val="00560F7D"/>
    <w:rsid w:val="00561A0B"/>
    <w:rsid w:val="00561B06"/>
    <w:rsid w:val="00562B74"/>
    <w:rsid w:val="00562D61"/>
    <w:rsid w:val="00562EDF"/>
    <w:rsid w:val="005647CF"/>
    <w:rsid w:val="00564821"/>
    <w:rsid w:val="00570B0C"/>
    <w:rsid w:val="005714EF"/>
    <w:rsid w:val="0057549E"/>
    <w:rsid w:val="00581D5B"/>
    <w:rsid w:val="00586C6A"/>
    <w:rsid w:val="00587FB0"/>
    <w:rsid w:val="00591161"/>
    <w:rsid w:val="005921C0"/>
    <w:rsid w:val="005939E2"/>
    <w:rsid w:val="00594510"/>
    <w:rsid w:val="00596FA3"/>
    <w:rsid w:val="005A7895"/>
    <w:rsid w:val="005B08B9"/>
    <w:rsid w:val="005B0A99"/>
    <w:rsid w:val="005B2C88"/>
    <w:rsid w:val="005B394F"/>
    <w:rsid w:val="005B5897"/>
    <w:rsid w:val="005C0DD3"/>
    <w:rsid w:val="005C0EF4"/>
    <w:rsid w:val="005C29E2"/>
    <w:rsid w:val="005C3FF7"/>
    <w:rsid w:val="005C7353"/>
    <w:rsid w:val="005C7921"/>
    <w:rsid w:val="005C7CCD"/>
    <w:rsid w:val="005D04FC"/>
    <w:rsid w:val="005D1928"/>
    <w:rsid w:val="005D1C91"/>
    <w:rsid w:val="005D1DAA"/>
    <w:rsid w:val="005D531E"/>
    <w:rsid w:val="005D657E"/>
    <w:rsid w:val="005E107E"/>
    <w:rsid w:val="005E3559"/>
    <w:rsid w:val="005E58A6"/>
    <w:rsid w:val="005F34D3"/>
    <w:rsid w:val="005F3BBF"/>
    <w:rsid w:val="005F6723"/>
    <w:rsid w:val="005F718C"/>
    <w:rsid w:val="00600353"/>
    <w:rsid w:val="00600635"/>
    <w:rsid w:val="00607893"/>
    <w:rsid w:val="00612664"/>
    <w:rsid w:val="00612E89"/>
    <w:rsid w:val="00615623"/>
    <w:rsid w:val="0061570E"/>
    <w:rsid w:val="0062009E"/>
    <w:rsid w:val="00620C02"/>
    <w:rsid w:val="00622612"/>
    <w:rsid w:val="00623108"/>
    <w:rsid w:val="006240EF"/>
    <w:rsid w:val="00624DC0"/>
    <w:rsid w:val="00625D3A"/>
    <w:rsid w:val="00626EAB"/>
    <w:rsid w:val="00630FB1"/>
    <w:rsid w:val="0063229C"/>
    <w:rsid w:val="00634410"/>
    <w:rsid w:val="00640563"/>
    <w:rsid w:val="00641811"/>
    <w:rsid w:val="00644759"/>
    <w:rsid w:val="006468C7"/>
    <w:rsid w:val="00650734"/>
    <w:rsid w:val="0065394D"/>
    <w:rsid w:val="0065465C"/>
    <w:rsid w:val="00661E32"/>
    <w:rsid w:val="0066401E"/>
    <w:rsid w:val="00667B06"/>
    <w:rsid w:val="0067021F"/>
    <w:rsid w:val="006702BF"/>
    <w:rsid w:val="00671E18"/>
    <w:rsid w:val="00674612"/>
    <w:rsid w:val="006746D3"/>
    <w:rsid w:val="00675BB4"/>
    <w:rsid w:val="00675FB3"/>
    <w:rsid w:val="00680A77"/>
    <w:rsid w:val="00680E27"/>
    <w:rsid w:val="0068207F"/>
    <w:rsid w:val="00682294"/>
    <w:rsid w:val="006840AF"/>
    <w:rsid w:val="006851DC"/>
    <w:rsid w:val="00690981"/>
    <w:rsid w:val="00691213"/>
    <w:rsid w:val="00692818"/>
    <w:rsid w:val="0069645C"/>
    <w:rsid w:val="00696BC6"/>
    <w:rsid w:val="00697A52"/>
    <w:rsid w:val="006A4C96"/>
    <w:rsid w:val="006A66EC"/>
    <w:rsid w:val="006A7F34"/>
    <w:rsid w:val="006B638C"/>
    <w:rsid w:val="006B6EBC"/>
    <w:rsid w:val="006B76D9"/>
    <w:rsid w:val="006C1B52"/>
    <w:rsid w:val="006C53F4"/>
    <w:rsid w:val="006C6289"/>
    <w:rsid w:val="006D0D5F"/>
    <w:rsid w:val="006D0D80"/>
    <w:rsid w:val="006D20AD"/>
    <w:rsid w:val="006D2FA9"/>
    <w:rsid w:val="006E5BF3"/>
    <w:rsid w:val="006E7B99"/>
    <w:rsid w:val="006F1A7F"/>
    <w:rsid w:val="006F2150"/>
    <w:rsid w:val="006F75D9"/>
    <w:rsid w:val="00701538"/>
    <w:rsid w:val="00702F96"/>
    <w:rsid w:val="00705EDE"/>
    <w:rsid w:val="0070725B"/>
    <w:rsid w:val="007078C3"/>
    <w:rsid w:val="00713A2A"/>
    <w:rsid w:val="00714914"/>
    <w:rsid w:val="00714F32"/>
    <w:rsid w:val="00715D36"/>
    <w:rsid w:val="00716880"/>
    <w:rsid w:val="0072071B"/>
    <w:rsid w:val="00721CA0"/>
    <w:rsid w:val="0072209A"/>
    <w:rsid w:val="00722164"/>
    <w:rsid w:val="00724202"/>
    <w:rsid w:val="007247D5"/>
    <w:rsid w:val="00730507"/>
    <w:rsid w:val="00732A18"/>
    <w:rsid w:val="00733E46"/>
    <w:rsid w:val="007341F4"/>
    <w:rsid w:val="007359C2"/>
    <w:rsid w:val="00740690"/>
    <w:rsid w:val="0074230F"/>
    <w:rsid w:val="007465CE"/>
    <w:rsid w:val="00746BEC"/>
    <w:rsid w:val="0074716B"/>
    <w:rsid w:val="0075393F"/>
    <w:rsid w:val="007548B3"/>
    <w:rsid w:val="00756939"/>
    <w:rsid w:val="007624F3"/>
    <w:rsid w:val="0076429A"/>
    <w:rsid w:val="00764DCF"/>
    <w:rsid w:val="00765DD4"/>
    <w:rsid w:val="00767424"/>
    <w:rsid w:val="007677F5"/>
    <w:rsid w:val="00767D45"/>
    <w:rsid w:val="00771AC8"/>
    <w:rsid w:val="00771AFB"/>
    <w:rsid w:val="007725BB"/>
    <w:rsid w:val="007752C5"/>
    <w:rsid w:val="00775454"/>
    <w:rsid w:val="007759BE"/>
    <w:rsid w:val="00776ECB"/>
    <w:rsid w:val="0077708E"/>
    <w:rsid w:val="0078138A"/>
    <w:rsid w:val="0078177D"/>
    <w:rsid w:val="00782528"/>
    <w:rsid w:val="007852CD"/>
    <w:rsid w:val="00790A24"/>
    <w:rsid w:val="00791002"/>
    <w:rsid w:val="00791A85"/>
    <w:rsid w:val="0079330C"/>
    <w:rsid w:val="007948DE"/>
    <w:rsid w:val="00794A0C"/>
    <w:rsid w:val="007A0842"/>
    <w:rsid w:val="007A4248"/>
    <w:rsid w:val="007A6231"/>
    <w:rsid w:val="007A699E"/>
    <w:rsid w:val="007A7FC9"/>
    <w:rsid w:val="007B12A2"/>
    <w:rsid w:val="007B5D98"/>
    <w:rsid w:val="007B68DA"/>
    <w:rsid w:val="007B6D18"/>
    <w:rsid w:val="007C051E"/>
    <w:rsid w:val="007C4ED0"/>
    <w:rsid w:val="007C62E5"/>
    <w:rsid w:val="007C6809"/>
    <w:rsid w:val="007D1882"/>
    <w:rsid w:val="007D38A5"/>
    <w:rsid w:val="007D50AF"/>
    <w:rsid w:val="007D55D0"/>
    <w:rsid w:val="007D5952"/>
    <w:rsid w:val="007D6220"/>
    <w:rsid w:val="007E64EB"/>
    <w:rsid w:val="007F0605"/>
    <w:rsid w:val="007F2C1A"/>
    <w:rsid w:val="007F434B"/>
    <w:rsid w:val="007F6A99"/>
    <w:rsid w:val="00802F5A"/>
    <w:rsid w:val="0080584C"/>
    <w:rsid w:val="00805C98"/>
    <w:rsid w:val="00805EE9"/>
    <w:rsid w:val="00806D4B"/>
    <w:rsid w:val="00810493"/>
    <w:rsid w:val="00810D1A"/>
    <w:rsid w:val="00815CA6"/>
    <w:rsid w:val="00824452"/>
    <w:rsid w:val="00824CD9"/>
    <w:rsid w:val="008279B7"/>
    <w:rsid w:val="0083009D"/>
    <w:rsid w:val="008324A0"/>
    <w:rsid w:val="00833627"/>
    <w:rsid w:val="008345E5"/>
    <w:rsid w:val="0083518F"/>
    <w:rsid w:val="00837B6E"/>
    <w:rsid w:val="00837E23"/>
    <w:rsid w:val="008427C2"/>
    <w:rsid w:val="0084451D"/>
    <w:rsid w:val="00846589"/>
    <w:rsid w:val="00847785"/>
    <w:rsid w:val="00847E40"/>
    <w:rsid w:val="008500D3"/>
    <w:rsid w:val="00850284"/>
    <w:rsid w:val="008542F6"/>
    <w:rsid w:val="0085571C"/>
    <w:rsid w:val="008568A9"/>
    <w:rsid w:val="00862A3F"/>
    <w:rsid w:val="0086419A"/>
    <w:rsid w:val="00871812"/>
    <w:rsid w:val="008718C5"/>
    <w:rsid w:val="00874BDE"/>
    <w:rsid w:val="00880099"/>
    <w:rsid w:val="0088019D"/>
    <w:rsid w:val="008825DD"/>
    <w:rsid w:val="00887417"/>
    <w:rsid w:val="0089086A"/>
    <w:rsid w:val="0089253B"/>
    <w:rsid w:val="008940B5"/>
    <w:rsid w:val="0089420E"/>
    <w:rsid w:val="008953A0"/>
    <w:rsid w:val="0089763D"/>
    <w:rsid w:val="008A11C5"/>
    <w:rsid w:val="008A2067"/>
    <w:rsid w:val="008A5CBF"/>
    <w:rsid w:val="008B0507"/>
    <w:rsid w:val="008B1788"/>
    <w:rsid w:val="008B4B9A"/>
    <w:rsid w:val="008B61B6"/>
    <w:rsid w:val="008B73E2"/>
    <w:rsid w:val="008B747E"/>
    <w:rsid w:val="008C12CB"/>
    <w:rsid w:val="008C1BD7"/>
    <w:rsid w:val="008C201B"/>
    <w:rsid w:val="008C20FF"/>
    <w:rsid w:val="008C3726"/>
    <w:rsid w:val="008C4838"/>
    <w:rsid w:val="008D094F"/>
    <w:rsid w:val="008D1F89"/>
    <w:rsid w:val="008D2F37"/>
    <w:rsid w:val="008D4CF4"/>
    <w:rsid w:val="008D6E10"/>
    <w:rsid w:val="008D6F01"/>
    <w:rsid w:val="008D7D1B"/>
    <w:rsid w:val="008E174C"/>
    <w:rsid w:val="008E21E2"/>
    <w:rsid w:val="008E3015"/>
    <w:rsid w:val="008E53C4"/>
    <w:rsid w:val="008E59EA"/>
    <w:rsid w:val="008E6D54"/>
    <w:rsid w:val="008F0A8D"/>
    <w:rsid w:val="008F1B05"/>
    <w:rsid w:val="008F1D7F"/>
    <w:rsid w:val="008F256A"/>
    <w:rsid w:val="008F2C2B"/>
    <w:rsid w:val="008F58B6"/>
    <w:rsid w:val="008F66FC"/>
    <w:rsid w:val="008F68F3"/>
    <w:rsid w:val="008F71B5"/>
    <w:rsid w:val="009017DF"/>
    <w:rsid w:val="009036E4"/>
    <w:rsid w:val="00910C9B"/>
    <w:rsid w:val="009158CB"/>
    <w:rsid w:val="0091730C"/>
    <w:rsid w:val="00923E39"/>
    <w:rsid w:val="00930F56"/>
    <w:rsid w:val="00931059"/>
    <w:rsid w:val="00933CEA"/>
    <w:rsid w:val="009349E6"/>
    <w:rsid w:val="00935AE9"/>
    <w:rsid w:val="00935E29"/>
    <w:rsid w:val="00936359"/>
    <w:rsid w:val="00936BAA"/>
    <w:rsid w:val="00941274"/>
    <w:rsid w:val="00942735"/>
    <w:rsid w:val="00942754"/>
    <w:rsid w:val="00942BBB"/>
    <w:rsid w:val="00946273"/>
    <w:rsid w:val="0094797F"/>
    <w:rsid w:val="00954A4E"/>
    <w:rsid w:val="00955B56"/>
    <w:rsid w:val="0096084C"/>
    <w:rsid w:val="00960C05"/>
    <w:rsid w:val="00965B3E"/>
    <w:rsid w:val="00966186"/>
    <w:rsid w:val="00970992"/>
    <w:rsid w:val="009710C7"/>
    <w:rsid w:val="00971229"/>
    <w:rsid w:val="0097169D"/>
    <w:rsid w:val="00972307"/>
    <w:rsid w:val="00972D5D"/>
    <w:rsid w:val="00972DC7"/>
    <w:rsid w:val="00980237"/>
    <w:rsid w:val="00980BDE"/>
    <w:rsid w:val="00982EFF"/>
    <w:rsid w:val="00982FE7"/>
    <w:rsid w:val="00983116"/>
    <w:rsid w:val="009852DF"/>
    <w:rsid w:val="009868C7"/>
    <w:rsid w:val="00991237"/>
    <w:rsid w:val="009925E9"/>
    <w:rsid w:val="00992AF1"/>
    <w:rsid w:val="0099366A"/>
    <w:rsid w:val="00996B20"/>
    <w:rsid w:val="009A2406"/>
    <w:rsid w:val="009A2863"/>
    <w:rsid w:val="009A55C4"/>
    <w:rsid w:val="009A6580"/>
    <w:rsid w:val="009B034E"/>
    <w:rsid w:val="009B071E"/>
    <w:rsid w:val="009B0E31"/>
    <w:rsid w:val="009B266A"/>
    <w:rsid w:val="009B4A87"/>
    <w:rsid w:val="009C4587"/>
    <w:rsid w:val="009C6E91"/>
    <w:rsid w:val="009D12A2"/>
    <w:rsid w:val="009D38E8"/>
    <w:rsid w:val="009D5628"/>
    <w:rsid w:val="009D6437"/>
    <w:rsid w:val="009D6C9E"/>
    <w:rsid w:val="009D6E37"/>
    <w:rsid w:val="009D7487"/>
    <w:rsid w:val="009E0A04"/>
    <w:rsid w:val="009E1207"/>
    <w:rsid w:val="009E389D"/>
    <w:rsid w:val="009E3B6A"/>
    <w:rsid w:val="009E5342"/>
    <w:rsid w:val="009E5461"/>
    <w:rsid w:val="009E6F0B"/>
    <w:rsid w:val="009E7986"/>
    <w:rsid w:val="009F0857"/>
    <w:rsid w:val="009F1DBB"/>
    <w:rsid w:val="009F434D"/>
    <w:rsid w:val="009F52C5"/>
    <w:rsid w:val="009F6CCF"/>
    <w:rsid w:val="00A0018A"/>
    <w:rsid w:val="00A02055"/>
    <w:rsid w:val="00A0274E"/>
    <w:rsid w:val="00A0661E"/>
    <w:rsid w:val="00A078A2"/>
    <w:rsid w:val="00A07FEE"/>
    <w:rsid w:val="00A1120A"/>
    <w:rsid w:val="00A1172A"/>
    <w:rsid w:val="00A12D01"/>
    <w:rsid w:val="00A13514"/>
    <w:rsid w:val="00A1399E"/>
    <w:rsid w:val="00A16C38"/>
    <w:rsid w:val="00A22A14"/>
    <w:rsid w:val="00A245A0"/>
    <w:rsid w:val="00A34223"/>
    <w:rsid w:val="00A352BC"/>
    <w:rsid w:val="00A355B4"/>
    <w:rsid w:val="00A358DA"/>
    <w:rsid w:val="00A35A18"/>
    <w:rsid w:val="00A435C1"/>
    <w:rsid w:val="00A44597"/>
    <w:rsid w:val="00A4603A"/>
    <w:rsid w:val="00A46D98"/>
    <w:rsid w:val="00A56ABC"/>
    <w:rsid w:val="00A56F0F"/>
    <w:rsid w:val="00A6191D"/>
    <w:rsid w:val="00A62AE0"/>
    <w:rsid w:val="00A6484C"/>
    <w:rsid w:val="00A64A73"/>
    <w:rsid w:val="00A655AC"/>
    <w:rsid w:val="00A66E30"/>
    <w:rsid w:val="00A67456"/>
    <w:rsid w:val="00A73504"/>
    <w:rsid w:val="00A73DDB"/>
    <w:rsid w:val="00A77BF3"/>
    <w:rsid w:val="00A873B7"/>
    <w:rsid w:val="00A875D8"/>
    <w:rsid w:val="00A93117"/>
    <w:rsid w:val="00A952A1"/>
    <w:rsid w:val="00AA11A0"/>
    <w:rsid w:val="00AA2614"/>
    <w:rsid w:val="00AA641C"/>
    <w:rsid w:val="00AB1E7F"/>
    <w:rsid w:val="00AB2682"/>
    <w:rsid w:val="00AB29E4"/>
    <w:rsid w:val="00AB3C62"/>
    <w:rsid w:val="00AB4A99"/>
    <w:rsid w:val="00AB7A04"/>
    <w:rsid w:val="00AC2ACF"/>
    <w:rsid w:val="00AC4875"/>
    <w:rsid w:val="00AC540E"/>
    <w:rsid w:val="00AC5DDD"/>
    <w:rsid w:val="00AC7C50"/>
    <w:rsid w:val="00AD0C22"/>
    <w:rsid w:val="00AD29DB"/>
    <w:rsid w:val="00AD4E9B"/>
    <w:rsid w:val="00AD6FDD"/>
    <w:rsid w:val="00AE27CB"/>
    <w:rsid w:val="00AE2896"/>
    <w:rsid w:val="00AE2FDD"/>
    <w:rsid w:val="00AE6224"/>
    <w:rsid w:val="00AF2B6D"/>
    <w:rsid w:val="00AF4D01"/>
    <w:rsid w:val="00AF7596"/>
    <w:rsid w:val="00B00F34"/>
    <w:rsid w:val="00B02F2A"/>
    <w:rsid w:val="00B03BAF"/>
    <w:rsid w:val="00B15804"/>
    <w:rsid w:val="00B16A9A"/>
    <w:rsid w:val="00B16F65"/>
    <w:rsid w:val="00B211CD"/>
    <w:rsid w:val="00B23315"/>
    <w:rsid w:val="00B30C55"/>
    <w:rsid w:val="00B3232C"/>
    <w:rsid w:val="00B3355A"/>
    <w:rsid w:val="00B33D98"/>
    <w:rsid w:val="00B3479C"/>
    <w:rsid w:val="00B35459"/>
    <w:rsid w:val="00B35950"/>
    <w:rsid w:val="00B364BC"/>
    <w:rsid w:val="00B409FE"/>
    <w:rsid w:val="00B41732"/>
    <w:rsid w:val="00B44815"/>
    <w:rsid w:val="00B46989"/>
    <w:rsid w:val="00B47E16"/>
    <w:rsid w:val="00B532A2"/>
    <w:rsid w:val="00B534E5"/>
    <w:rsid w:val="00B553A6"/>
    <w:rsid w:val="00B5794D"/>
    <w:rsid w:val="00B601B0"/>
    <w:rsid w:val="00B6049E"/>
    <w:rsid w:val="00B6520F"/>
    <w:rsid w:val="00B70481"/>
    <w:rsid w:val="00B7426B"/>
    <w:rsid w:val="00B751F0"/>
    <w:rsid w:val="00B80E6D"/>
    <w:rsid w:val="00B82EBE"/>
    <w:rsid w:val="00B838F5"/>
    <w:rsid w:val="00B83E9E"/>
    <w:rsid w:val="00B8487C"/>
    <w:rsid w:val="00B84E1B"/>
    <w:rsid w:val="00B91186"/>
    <w:rsid w:val="00B942BD"/>
    <w:rsid w:val="00B94B7F"/>
    <w:rsid w:val="00BA0039"/>
    <w:rsid w:val="00BA56CC"/>
    <w:rsid w:val="00BA5B86"/>
    <w:rsid w:val="00BB0829"/>
    <w:rsid w:val="00BB19CF"/>
    <w:rsid w:val="00BB1D96"/>
    <w:rsid w:val="00BB225A"/>
    <w:rsid w:val="00BB3021"/>
    <w:rsid w:val="00BB3C4B"/>
    <w:rsid w:val="00BB5FD9"/>
    <w:rsid w:val="00BB67F5"/>
    <w:rsid w:val="00BC07F3"/>
    <w:rsid w:val="00BC137B"/>
    <w:rsid w:val="00BC2870"/>
    <w:rsid w:val="00BC422F"/>
    <w:rsid w:val="00BC5A6C"/>
    <w:rsid w:val="00BD2EDF"/>
    <w:rsid w:val="00BD72A9"/>
    <w:rsid w:val="00BD7796"/>
    <w:rsid w:val="00BE1637"/>
    <w:rsid w:val="00BE7CE8"/>
    <w:rsid w:val="00BE7E00"/>
    <w:rsid w:val="00BE7FDD"/>
    <w:rsid w:val="00BF0420"/>
    <w:rsid w:val="00BF0E6E"/>
    <w:rsid w:val="00BF3655"/>
    <w:rsid w:val="00BF3EB5"/>
    <w:rsid w:val="00BF5ED9"/>
    <w:rsid w:val="00C00234"/>
    <w:rsid w:val="00C05807"/>
    <w:rsid w:val="00C07B50"/>
    <w:rsid w:val="00C12882"/>
    <w:rsid w:val="00C12D3B"/>
    <w:rsid w:val="00C12E8F"/>
    <w:rsid w:val="00C14408"/>
    <w:rsid w:val="00C17CBE"/>
    <w:rsid w:val="00C21065"/>
    <w:rsid w:val="00C256FB"/>
    <w:rsid w:val="00C25ED4"/>
    <w:rsid w:val="00C26B3E"/>
    <w:rsid w:val="00C31AD1"/>
    <w:rsid w:val="00C329C5"/>
    <w:rsid w:val="00C3372A"/>
    <w:rsid w:val="00C35686"/>
    <w:rsid w:val="00C36920"/>
    <w:rsid w:val="00C37937"/>
    <w:rsid w:val="00C4151D"/>
    <w:rsid w:val="00C452EF"/>
    <w:rsid w:val="00C455DF"/>
    <w:rsid w:val="00C45A0C"/>
    <w:rsid w:val="00C47BE9"/>
    <w:rsid w:val="00C5021D"/>
    <w:rsid w:val="00C519F4"/>
    <w:rsid w:val="00C53C0A"/>
    <w:rsid w:val="00C547AB"/>
    <w:rsid w:val="00C555D0"/>
    <w:rsid w:val="00C56868"/>
    <w:rsid w:val="00C56FA7"/>
    <w:rsid w:val="00C56FB1"/>
    <w:rsid w:val="00C57E57"/>
    <w:rsid w:val="00C6016C"/>
    <w:rsid w:val="00C63576"/>
    <w:rsid w:val="00C63B0B"/>
    <w:rsid w:val="00C63D1B"/>
    <w:rsid w:val="00C66056"/>
    <w:rsid w:val="00C67310"/>
    <w:rsid w:val="00C712CE"/>
    <w:rsid w:val="00C7131A"/>
    <w:rsid w:val="00C75118"/>
    <w:rsid w:val="00C777A1"/>
    <w:rsid w:val="00C8030F"/>
    <w:rsid w:val="00C84E3F"/>
    <w:rsid w:val="00C857D8"/>
    <w:rsid w:val="00C86BF2"/>
    <w:rsid w:val="00C879E8"/>
    <w:rsid w:val="00C9016F"/>
    <w:rsid w:val="00C908D7"/>
    <w:rsid w:val="00C91A21"/>
    <w:rsid w:val="00C93E47"/>
    <w:rsid w:val="00C948AE"/>
    <w:rsid w:val="00C957E9"/>
    <w:rsid w:val="00CA1AE7"/>
    <w:rsid w:val="00CA71AA"/>
    <w:rsid w:val="00CB132F"/>
    <w:rsid w:val="00CB71B7"/>
    <w:rsid w:val="00CC0E30"/>
    <w:rsid w:val="00CC5AD9"/>
    <w:rsid w:val="00CD02C7"/>
    <w:rsid w:val="00CD12BE"/>
    <w:rsid w:val="00CD3B70"/>
    <w:rsid w:val="00CD7B35"/>
    <w:rsid w:val="00CE2606"/>
    <w:rsid w:val="00CE284D"/>
    <w:rsid w:val="00CE43B9"/>
    <w:rsid w:val="00CE47DF"/>
    <w:rsid w:val="00CE5B66"/>
    <w:rsid w:val="00CE647B"/>
    <w:rsid w:val="00CE7C45"/>
    <w:rsid w:val="00CF0569"/>
    <w:rsid w:val="00CF1189"/>
    <w:rsid w:val="00CF1980"/>
    <w:rsid w:val="00CF3A3C"/>
    <w:rsid w:val="00CF44CD"/>
    <w:rsid w:val="00CF627D"/>
    <w:rsid w:val="00CF68CA"/>
    <w:rsid w:val="00CF6A0C"/>
    <w:rsid w:val="00CF731A"/>
    <w:rsid w:val="00D00C5F"/>
    <w:rsid w:val="00D00EE4"/>
    <w:rsid w:val="00D0209A"/>
    <w:rsid w:val="00D02B67"/>
    <w:rsid w:val="00D0547C"/>
    <w:rsid w:val="00D06E07"/>
    <w:rsid w:val="00D07636"/>
    <w:rsid w:val="00D110D4"/>
    <w:rsid w:val="00D11B69"/>
    <w:rsid w:val="00D125D0"/>
    <w:rsid w:val="00D1297A"/>
    <w:rsid w:val="00D140AA"/>
    <w:rsid w:val="00D14CCB"/>
    <w:rsid w:val="00D17B83"/>
    <w:rsid w:val="00D21365"/>
    <w:rsid w:val="00D2236E"/>
    <w:rsid w:val="00D23B9D"/>
    <w:rsid w:val="00D259FE"/>
    <w:rsid w:val="00D266C1"/>
    <w:rsid w:val="00D2755C"/>
    <w:rsid w:val="00D3092F"/>
    <w:rsid w:val="00D3183C"/>
    <w:rsid w:val="00D323CD"/>
    <w:rsid w:val="00D34375"/>
    <w:rsid w:val="00D36148"/>
    <w:rsid w:val="00D37DFB"/>
    <w:rsid w:val="00D404A0"/>
    <w:rsid w:val="00D40D89"/>
    <w:rsid w:val="00D4149B"/>
    <w:rsid w:val="00D43A84"/>
    <w:rsid w:val="00D441A7"/>
    <w:rsid w:val="00D47662"/>
    <w:rsid w:val="00D51712"/>
    <w:rsid w:val="00D52F0F"/>
    <w:rsid w:val="00D5384A"/>
    <w:rsid w:val="00D630A1"/>
    <w:rsid w:val="00D63474"/>
    <w:rsid w:val="00D63673"/>
    <w:rsid w:val="00D64019"/>
    <w:rsid w:val="00D654CA"/>
    <w:rsid w:val="00D65534"/>
    <w:rsid w:val="00D65B07"/>
    <w:rsid w:val="00D65B85"/>
    <w:rsid w:val="00D6630B"/>
    <w:rsid w:val="00D6649C"/>
    <w:rsid w:val="00D66966"/>
    <w:rsid w:val="00D70940"/>
    <w:rsid w:val="00D72076"/>
    <w:rsid w:val="00D72584"/>
    <w:rsid w:val="00D736AA"/>
    <w:rsid w:val="00D73D2D"/>
    <w:rsid w:val="00D76106"/>
    <w:rsid w:val="00D771CD"/>
    <w:rsid w:val="00D84DF3"/>
    <w:rsid w:val="00D869CD"/>
    <w:rsid w:val="00D90E95"/>
    <w:rsid w:val="00D941AF"/>
    <w:rsid w:val="00D94504"/>
    <w:rsid w:val="00D96970"/>
    <w:rsid w:val="00D96B39"/>
    <w:rsid w:val="00D96C8C"/>
    <w:rsid w:val="00D9771B"/>
    <w:rsid w:val="00DA1431"/>
    <w:rsid w:val="00DA1AD2"/>
    <w:rsid w:val="00DA32AB"/>
    <w:rsid w:val="00DA3412"/>
    <w:rsid w:val="00DA38ED"/>
    <w:rsid w:val="00DA4FC2"/>
    <w:rsid w:val="00DA6E9B"/>
    <w:rsid w:val="00DA7D38"/>
    <w:rsid w:val="00DB296A"/>
    <w:rsid w:val="00DB365C"/>
    <w:rsid w:val="00DB5477"/>
    <w:rsid w:val="00DB5945"/>
    <w:rsid w:val="00DC02C3"/>
    <w:rsid w:val="00DC12B0"/>
    <w:rsid w:val="00DC14E8"/>
    <w:rsid w:val="00DC2731"/>
    <w:rsid w:val="00DC2B9D"/>
    <w:rsid w:val="00DC2C8A"/>
    <w:rsid w:val="00DC539F"/>
    <w:rsid w:val="00DC7A3D"/>
    <w:rsid w:val="00DC7ABF"/>
    <w:rsid w:val="00DD269B"/>
    <w:rsid w:val="00DD408E"/>
    <w:rsid w:val="00DD46C7"/>
    <w:rsid w:val="00DE0C2C"/>
    <w:rsid w:val="00DE0E02"/>
    <w:rsid w:val="00DE455B"/>
    <w:rsid w:val="00DE47D8"/>
    <w:rsid w:val="00DF0E60"/>
    <w:rsid w:val="00DF1016"/>
    <w:rsid w:val="00DF30F3"/>
    <w:rsid w:val="00DF3BB9"/>
    <w:rsid w:val="00DF537A"/>
    <w:rsid w:val="00DF5706"/>
    <w:rsid w:val="00E02DE4"/>
    <w:rsid w:val="00E02E0C"/>
    <w:rsid w:val="00E04BAD"/>
    <w:rsid w:val="00E05571"/>
    <w:rsid w:val="00E0737C"/>
    <w:rsid w:val="00E11A63"/>
    <w:rsid w:val="00E11B02"/>
    <w:rsid w:val="00E12AD4"/>
    <w:rsid w:val="00E15425"/>
    <w:rsid w:val="00E15FFA"/>
    <w:rsid w:val="00E2307D"/>
    <w:rsid w:val="00E24555"/>
    <w:rsid w:val="00E25AA6"/>
    <w:rsid w:val="00E3068D"/>
    <w:rsid w:val="00E31C5C"/>
    <w:rsid w:val="00E32685"/>
    <w:rsid w:val="00E32CF8"/>
    <w:rsid w:val="00E367C2"/>
    <w:rsid w:val="00E371AB"/>
    <w:rsid w:val="00E43B11"/>
    <w:rsid w:val="00E44218"/>
    <w:rsid w:val="00E44E40"/>
    <w:rsid w:val="00E4677A"/>
    <w:rsid w:val="00E473D1"/>
    <w:rsid w:val="00E5034A"/>
    <w:rsid w:val="00E508EE"/>
    <w:rsid w:val="00E638EA"/>
    <w:rsid w:val="00E65651"/>
    <w:rsid w:val="00E6598C"/>
    <w:rsid w:val="00E6611A"/>
    <w:rsid w:val="00E662E0"/>
    <w:rsid w:val="00E716C4"/>
    <w:rsid w:val="00E72DCA"/>
    <w:rsid w:val="00E74A3B"/>
    <w:rsid w:val="00E7618B"/>
    <w:rsid w:val="00E819A6"/>
    <w:rsid w:val="00E8359D"/>
    <w:rsid w:val="00E86C87"/>
    <w:rsid w:val="00E8701D"/>
    <w:rsid w:val="00E875B7"/>
    <w:rsid w:val="00E91ADB"/>
    <w:rsid w:val="00E93EF7"/>
    <w:rsid w:val="00E94B56"/>
    <w:rsid w:val="00E953D2"/>
    <w:rsid w:val="00E9715D"/>
    <w:rsid w:val="00EA05DF"/>
    <w:rsid w:val="00EB0CE1"/>
    <w:rsid w:val="00EB0F13"/>
    <w:rsid w:val="00EB13C3"/>
    <w:rsid w:val="00EB1CF7"/>
    <w:rsid w:val="00EB3CCA"/>
    <w:rsid w:val="00EB4850"/>
    <w:rsid w:val="00EB48AD"/>
    <w:rsid w:val="00EB7667"/>
    <w:rsid w:val="00EC10A5"/>
    <w:rsid w:val="00EC17A3"/>
    <w:rsid w:val="00EC68D9"/>
    <w:rsid w:val="00ED31E9"/>
    <w:rsid w:val="00ED320A"/>
    <w:rsid w:val="00ED64F8"/>
    <w:rsid w:val="00EE035E"/>
    <w:rsid w:val="00EF3220"/>
    <w:rsid w:val="00EF4BA4"/>
    <w:rsid w:val="00F0057A"/>
    <w:rsid w:val="00F023DD"/>
    <w:rsid w:val="00F0426C"/>
    <w:rsid w:val="00F058C7"/>
    <w:rsid w:val="00F127B8"/>
    <w:rsid w:val="00F13EAE"/>
    <w:rsid w:val="00F14934"/>
    <w:rsid w:val="00F158FC"/>
    <w:rsid w:val="00F160CA"/>
    <w:rsid w:val="00F1670F"/>
    <w:rsid w:val="00F20AD9"/>
    <w:rsid w:val="00F22A91"/>
    <w:rsid w:val="00F236E8"/>
    <w:rsid w:val="00F2464D"/>
    <w:rsid w:val="00F26189"/>
    <w:rsid w:val="00F30EE3"/>
    <w:rsid w:val="00F325A9"/>
    <w:rsid w:val="00F47B92"/>
    <w:rsid w:val="00F50A72"/>
    <w:rsid w:val="00F51B66"/>
    <w:rsid w:val="00F53A81"/>
    <w:rsid w:val="00F54EBF"/>
    <w:rsid w:val="00F562EB"/>
    <w:rsid w:val="00F56713"/>
    <w:rsid w:val="00F56A44"/>
    <w:rsid w:val="00F577D1"/>
    <w:rsid w:val="00F609D6"/>
    <w:rsid w:val="00F62471"/>
    <w:rsid w:val="00F62E14"/>
    <w:rsid w:val="00F641CB"/>
    <w:rsid w:val="00F6653C"/>
    <w:rsid w:val="00F6715A"/>
    <w:rsid w:val="00F676F5"/>
    <w:rsid w:val="00F7470D"/>
    <w:rsid w:val="00F74C09"/>
    <w:rsid w:val="00F75D31"/>
    <w:rsid w:val="00F76406"/>
    <w:rsid w:val="00F76B14"/>
    <w:rsid w:val="00F826CF"/>
    <w:rsid w:val="00F84B38"/>
    <w:rsid w:val="00F8501D"/>
    <w:rsid w:val="00F87846"/>
    <w:rsid w:val="00F93271"/>
    <w:rsid w:val="00F95C0A"/>
    <w:rsid w:val="00F95CA5"/>
    <w:rsid w:val="00FA490A"/>
    <w:rsid w:val="00FA5FF2"/>
    <w:rsid w:val="00FA6316"/>
    <w:rsid w:val="00FA6329"/>
    <w:rsid w:val="00FA7E51"/>
    <w:rsid w:val="00FA7F19"/>
    <w:rsid w:val="00FB01B2"/>
    <w:rsid w:val="00FB089A"/>
    <w:rsid w:val="00FB10CD"/>
    <w:rsid w:val="00FC21DD"/>
    <w:rsid w:val="00FC60C9"/>
    <w:rsid w:val="00FC7449"/>
    <w:rsid w:val="00FD51A4"/>
    <w:rsid w:val="00FE04C5"/>
    <w:rsid w:val="00FE054D"/>
    <w:rsid w:val="00FE0F32"/>
    <w:rsid w:val="00FE194E"/>
    <w:rsid w:val="00FE2264"/>
    <w:rsid w:val="00FE235E"/>
    <w:rsid w:val="00FE2D96"/>
    <w:rsid w:val="00FE48F9"/>
    <w:rsid w:val="00FE4DA0"/>
    <w:rsid w:val="00FE512B"/>
    <w:rsid w:val="00FE6216"/>
    <w:rsid w:val="00FF47D0"/>
    <w:rsid w:val="00FF4F59"/>
    <w:rsid w:val="00FF6A14"/>
    <w:rsid w:val="011364A0"/>
    <w:rsid w:val="016221B2"/>
    <w:rsid w:val="01C23A35"/>
    <w:rsid w:val="028A4270"/>
    <w:rsid w:val="02A469B9"/>
    <w:rsid w:val="03DE7D76"/>
    <w:rsid w:val="04581372"/>
    <w:rsid w:val="05504736"/>
    <w:rsid w:val="05FE7D42"/>
    <w:rsid w:val="072C6BEB"/>
    <w:rsid w:val="083B16CD"/>
    <w:rsid w:val="08B84ACC"/>
    <w:rsid w:val="0AF02C43"/>
    <w:rsid w:val="0B136931"/>
    <w:rsid w:val="0B860EB1"/>
    <w:rsid w:val="0BD90BF4"/>
    <w:rsid w:val="0D841C70"/>
    <w:rsid w:val="0FA43FFC"/>
    <w:rsid w:val="0FE362C2"/>
    <w:rsid w:val="109C2F25"/>
    <w:rsid w:val="10B214A5"/>
    <w:rsid w:val="10CD30DE"/>
    <w:rsid w:val="12420792"/>
    <w:rsid w:val="141F6B69"/>
    <w:rsid w:val="1450565A"/>
    <w:rsid w:val="1564348E"/>
    <w:rsid w:val="15CB7A1E"/>
    <w:rsid w:val="16531ACD"/>
    <w:rsid w:val="16777D74"/>
    <w:rsid w:val="16CA4AFA"/>
    <w:rsid w:val="174B340D"/>
    <w:rsid w:val="181D68C7"/>
    <w:rsid w:val="18713A63"/>
    <w:rsid w:val="1A972E47"/>
    <w:rsid w:val="1C1442B7"/>
    <w:rsid w:val="1C4D0F40"/>
    <w:rsid w:val="1D036656"/>
    <w:rsid w:val="1DDC2BB3"/>
    <w:rsid w:val="1EED151B"/>
    <w:rsid w:val="1FE31011"/>
    <w:rsid w:val="20573B7B"/>
    <w:rsid w:val="21404409"/>
    <w:rsid w:val="22682B9F"/>
    <w:rsid w:val="235D6544"/>
    <w:rsid w:val="23BF0FAD"/>
    <w:rsid w:val="24482783"/>
    <w:rsid w:val="24C174C2"/>
    <w:rsid w:val="24EC1E01"/>
    <w:rsid w:val="27346A19"/>
    <w:rsid w:val="273656C6"/>
    <w:rsid w:val="27C8695E"/>
    <w:rsid w:val="29695C42"/>
    <w:rsid w:val="2A135BAE"/>
    <w:rsid w:val="2A4F432F"/>
    <w:rsid w:val="2A97058D"/>
    <w:rsid w:val="2AD068CF"/>
    <w:rsid w:val="2B1B2F6C"/>
    <w:rsid w:val="2B2E76AC"/>
    <w:rsid w:val="2BF767E7"/>
    <w:rsid w:val="2C9A7625"/>
    <w:rsid w:val="2D7E4341"/>
    <w:rsid w:val="2DFE7C91"/>
    <w:rsid w:val="2E334A71"/>
    <w:rsid w:val="2ECB0376"/>
    <w:rsid w:val="2F6D7B0F"/>
    <w:rsid w:val="2F702F51"/>
    <w:rsid w:val="2F7F210A"/>
    <w:rsid w:val="2FD15FA8"/>
    <w:rsid w:val="2FF124EE"/>
    <w:rsid w:val="31053D0A"/>
    <w:rsid w:val="325034FB"/>
    <w:rsid w:val="34480B4A"/>
    <w:rsid w:val="35ED19A9"/>
    <w:rsid w:val="37625C1C"/>
    <w:rsid w:val="378B077B"/>
    <w:rsid w:val="386E0985"/>
    <w:rsid w:val="38813D32"/>
    <w:rsid w:val="38BB4FE1"/>
    <w:rsid w:val="38F4304F"/>
    <w:rsid w:val="39D41706"/>
    <w:rsid w:val="3A895226"/>
    <w:rsid w:val="3A920F42"/>
    <w:rsid w:val="3AFA7053"/>
    <w:rsid w:val="3B26438A"/>
    <w:rsid w:val="3BB80364"/>
    <w:rsid w:val="3BD977BB"/>
    <w:rsid w:val="3D582E95"/>
    <w:rsid w:val="3D5E4F3B"/>
    <w:rsid w:val="3D673DEF"/>
    <w:rsid w:val="3D766728"/>
    <w:rsid w:val="3D78549C"/>
    <w:rsid w:val="3E560B42"/>
    <w:rsid w:val="3F7A0203"/>
    <w:rsid w:val="3FA85C46"/>
    <w:rsid w:val="410858E9"/>
    <w:rsid w:val="411D0710"/>
    <w:rsid w:val="415648A7"/>
    <w:rsid w:val="416F5968"/>
    <w:rsid w:val="41D7010D"/>
    <w:rsid w:val="423F17DF"/>
    <w:rsid w:val="42733236"/>
    <w:rsid w:val="43417236"/>
    <w:rsid w:val="434F77FF"/>
    <w:rsid w:val="4378081C"/>
    <w:rsid w:val="43A01E09"/>
    <w:rsid w:val="43C27FD1"/>
    <w:rsid w:val="4438257F"/>
    <w:rsid w:val="444529B0"/>
    <w:rsid w:val="46795E12"/>
    <w:rsid w:val="46804174"/>
    <w:rsid w:val="47370CD6"/>
    <w:rsid w:val="47C3090A"/>
    <w:rsid w:val="4871646A"/>
    <w:rsid w:val="49396F88"/>
    <w:rsid w:val="49452AD4"/>
    <w:rsid w:val="495C7B36"/>
    <w:rsid w:val="4A1F202B"/>
    <w:rsid w:val="4AAA1539"/>
    <w:rsid w:val="4B5C0D0B"/>
    <w:rsid w:val="4C492E0D"/>
    <w:rsid w:val="4CBB4158"/>
    <w:rsid w:val="4E1F5563"/>
    <w:rsid w:val="4E2950DB"/>
    <w:rsid w:val="4E446569"/>
    <w:rsid w:val="4EC10B1F"/>
    <w:rsid w:val="4ED17C62"/>
    <w:rsid w:val="4EF30E60"/>
    <w:rsid w:val="4F2A1121"/>
    <w:rsid w:val="4F961967"/>
    <w:rsid w:val="5006393C"/>
    <w:rsid w:val="51882CBC"/>
    <w:rsid w:val="51C825BF"/>
    <w:rsid w:val="52796647"/>
    <w:rsid w:val="52B36B55"/>
    <w:rsid w:val="53450B0E"/>
    <w:rsid w:val="55B63B6C"/>
    <w:rsid w:val="55E4082F"/>
    <w:rsid w:val="57A2219C"/>
    <w:rsid w:val="57AA2DFF"/>
    <w:rsid w:val="587D5391"/>
    <w:rsid w:val="58E813CC"/>
    <w:rsid w:val="59081826"/>
    <w:rsid w:val="59237134"/>
    <w:rsid w:val="59245FAA"/>
    <w:rsid w:val="5A391C4D"/>
    <w:rsid w:val="5A756FB5"/>
    <w:rsid w:val="5ABE382E"/>
    <w:rsid w:val="5AC62F51"/>
    <w:rsid w:val="5B4029D7"/>
    <w:rsid w:val="5B9A3DCB"/>
    <w:rsid w:val="5D2569E8"/>
    <w:rsid w:val="5DB902C1"/>
    <w:rsid w:val="5DC015CE"/>
    <w:rsid w:val="5E1476A0"/>
    <w:rsid w:val="5EBC1BC1"/>
    <w:rsid w:val="5F0E45BB"/>
    <w:rsid w:val="5FE920DB"/>
    <w:rsid w:val="60067040"/>
    <w:rsid w:val="60276A0D"/>
    <w:rsid w:val="60713B2B"/>
    <w:rsid w:val="61D07906"/>
    <w:rsid w:val="627B11DE"/>
    <w:rsid w:val="62B31701"/>
    <w:rsid w:val="631F7812"/>
    <w:rsid w:val="637F3A64"/>
    <w:rsid w:val="64C80D68"/>
    <w:rsid w:val="65222B6E"/>
    <w:rsid w:val="65AC2B33"/>
    <w:rsid w:val="65E76C3F"/>
    <w:rsid w:val="661A3F81"/>
    <w:rsid w:val="67193AFD"/>
    <w:rsid w:val="67B71B26"/>
    <w:rsid w:val="68297D70"/>
    <w:rsid w:val="687A05CB"/>
    <w:rsid w:val="68B41D2F"/>
    <w:rsid w:val="6A15521D"/>
    <w:rsid w:val="6A896868"/>
    <w:rsid w:val="6AB102D8"/>
    <w:rsid w:val="6ADE7FB5"/>
    <w:rsid w:val="6B9E0A74"/>
    <w:rsid w:val="6C31473B"/>
    <w:rsid w:val="6C7E1A62"/>
    <w:rsid w:val="6D621CE7"/>
    <w:rsid w:val="6D962954"/>
    <w:rsid w:val="6E525DF9"/>
    <w:rsid w:val="6E9660D2"/>
    <w:rsid w:val="6EAD34A8"/>
    <w:rsid w:val="6F6E1399"/>
    <w:rsid w:val="71CC633B"/>
    <w:rsid w:val="7242193E"/>
    <w:rsid w:val="72B924CB"/>
    <w:rsid w:val="72EC65AF"/>
    <w:rsid w:val="733E38B8"/>
    <w:rsid w:val="740D2C3B"/>
    <w:rsid w:val="74E05C5A"/>
    <w:rsid w:val="75177EA7"/>
    <w:rsid w:val="76067D1F"/>
    <w:rsid w:val="76AC3B80"/>
    <w:rsid w:val="76E70AF5"/>
    <w:rsid w:val="773A78A3"/>
    <w:rsid w:val="77864B3A"/>
    <w:rsid w:val="77BF2844"/>
    <w:rsid w:val="785B6FFC"/>
    <w:rsid w:val="79F737BB"/>
    <w:rsid w:val="79FE3C04"/>
    <w:rsid w:val="7AA02113"/>
    <w:rsid w:val="7B2C1BF9"/>
    <w:rsid w:val="7B6E0463"/>
    <w:rsid w:val="7C3B3A1C"/>
    <w:rsid w:val="7C5F1B5A"/>
    <w:rsid w:val="7D322018"/>
    <w:rsid w:val="7D6D2131"/>
    <w:rsid w:val="7D9B5BC6"/>
    <w:rsid w:val="7EA22F31"/>
    <w:rsid w:val="7F7C4390"/>
    <w:rsid w:val="7FB977D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nhideWhenUsed="0" w:uiPriority="0" w:semiHidden="0"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iPriority="0"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52"/>
    <w:qFormat/>
    <w:uiPriority w:val="9"/>
    <w:pPr>
      <w:keepNext/>
      <w:keepLines/>
      <w:spacing w:line="576" w:lineRule="auto"/>
      <w:outlineLvl w:val="0"/>
    </w:pPr>
    <w:rPr>
      <w:rFonts w:eastAsia="宋体"/>
      <w:b/>
      <w:kern w:val="44"/>
      <w:sz w:val="28"/>
    </w:rPr>
  </w:style>
  <w:style w:type="paragraph" w:styleId="2">
    <w:name w:val="heading 2"/>
    <w:basedOn w:val="1"/>
    <w:next w:val="1"/>
    <w:link w:val="53"/>
    <w:qFormat/>
    <w:uiPriority w:val="9"/>
    <w:pPr>
      <w:keepNext/>
      <w:keepLines/>
      <w:ind w:firstLine="200" w:firstLineChars="200"/>
      <w:jc w:val="left"/>
      <w:outlineLvl w:val="1"/>
    </w:pPr>
    <w:rPr>
      <w:rFonts w:ascii="宋体" w:hAnsi="宋体" w:eastAsia="宋体" w:cs="宋体"/>
      <w:b/>
      <w:bCs/>
      <w:sz w:val="24"/>
      <w:szCs w:val="32"/>
    </w:rPr>
  </w:style>
  <w:style w:type="paragraph" w:styleId="4">
    <w:name w:val="heading 3"/>
    <w:basedOn w:val="1"/>
    <w:next w:val="1"/>
    <w:link w:val="54"/>
    <w:unhideWhenUsed/>
    <w:qFormat/>
    <w:uiPriority w:val="9"/>
    <w:pPr>
      <w:keepNext/>
      <w:keepLines/>
      <w:spacing w:line="413" w:lineRule="auto"/>
      <w:outlineLvl w:val="2"/>
    </w:pPr>
    <w:rPr>
      <w:rFonts w:ascii="宋体" w:hAnsi="宋体" w:eastAsia="宋体"/>
      <w:b/>
      <w:sz w:val="24"/>
    </w:rPr>
  </w:style>
  <w:style w:type="paragraph" w:styleId="5">
    <w:name w:val="heading 4"/>
    <w:basedOn w:val="1"/>
    <w:next w:val="6"/>
    <w:link w:val="56"/>
    <w:qFormat/>
    <w:uiPriority w:val="0"/>
    <w:pPr>
      <w:keepNext/>
      <w:numPr>
        <w:ilvl w:val="0"/>
        <w:numId w:val="1"/>
      </w:numPr>
      <w:adjustRightInd w:val="0"/>
      <w:spacing w:after="160" w:line="360" w:lineRule="auto"/>
      <w:ind w:left="454" w:firstLine="0"/>
      <w:jc w:val="left"/>
      <w:textAlignment w:val="baseline"/>
      <w:outlineLvl w:val="3"/>
    </w:pPr>
    <w:rPr>
      <w:rFonts w:ascii="宋体" w:hAnsi="Times New Roman" w:eastAsia="宋体" w:cs="Times New Roman"/>
      <w:i/>
      <w:kern w:val="0"/>
      <w:sz w:val="24"/>
      <w:szCs w:val="20"/>
    </w:rPr>
  </w:style>
  <w:style w:type="paragraph" w:styleId="7">
    <w:name w:val="heading 5"/>
    <w:basedOn w:val="1"/>
    <w:next w:val="1"/>
    <w:link w:val="57"/>
    <w:qFormat/>
    <w:uiPriority w:val="0"/>
    <w:pPr>
      <w:numPr>
        <w:ilvl w:val="4"/>
        <w:numId w:val="2"/>
      </w:numPr>
      <w:adjustRightInd w:val="0"/>
      <w:spacing w:after="160" w:line="460" w:lineRule="exact"/>
      <w:ind w:firstLine="510"/>
      <w:jc w:val="left"/>
      <w:textAlignment w:val="baseline"/>
      <w:outlineLvl w:val="4"/>
    </w:pPr>
    <w:rPr>
      <w:rFonts w:ascii="Times New Roman" w:hAnsi="Times New Roman" w:eastAsia="宋体" w:cs="Times New Roman"/>
      <w:kern w:val="0"/>
      <w:sz w:val="24"/>
      <w:szCs w:val="20"/>
    </w:rPr>
  </w:style>
  <w:style w:type="paragraph" w:styleId="8">
    <w:name w:val="heading 6"/>
    <w:basedOn w:val="1"/>
    <w:next w:val="1"/>
    <w:link w:val="58"/>
    <w:qFormat/>
    <w:uiPriority w:val="0"/>
    <w:pPr>
      <w:adjustRightInd w:val="0"/>
      <w:spacing w:after="160" w:line="460" w:lineRule="exact"/>
      <w:jc w:val="left"/>
      <w:textAlignment w:val="baseline"/>
      <w:outlineLvl w:val="5"/>
    </w:pPr>
    <w:rPr>
      <w:rFonts w:ascii="Times New Roman" w:hAnsi="Times New Roman" w:eastAsia="宋体" w:cs="Times New Roman"/>
      <w:kern w:val="0"/>
      <w:sz w:val="24"/>
      <w:szCs w:val="20"/>
    </w:rPr>
  </w:style>
  <w:style w:type="paragraph" w:styleId="9">
    <w:name w:val="heading 7"/>
    <w:basedOn w:val="1"/>
    <w:next w:val="1"/>
    <w:link w:val="59"/>
    <w:qFormat/>
    <w:uiPriority w:val="0"/>
    <w:pPr>
      <w:numPr>
        <w:ilvl w:val="6"/>
        <w:numId w:val="2"/>
      </w:numPr>
      <w:adjustRightInd w:val="0"/>
      <w:spacing w:after="160" w:line="460" w:lineRule="exact"/>
      <w:ind w:left="964" w:hanging="340"/>
      <w:jc w:val="left"/>
      <w:textAlignment w:val="baseline"/>
      <w:outlineLvl w:val="6"/>
    </w:pPr>
    <w:rPr>
      <w:rFonts w:ascii="Times New Roman" w:hAnsi="Times New Roman" w:eastAsia="宋体" w:cs="Times New Roman"/>
      <w:kern w:val="0"/>
      <w:sz w:val="24"/>
      <w:szCs w:val="20"/>
    </w:rPr>
  </w:style>
  <w:style w:type="paragraph" w:styleId="10">
    <w:name w:val="heading 8"/>
    <w:basedOn w:val="1"/>
    <w:next w:val="6"/>
    <w:link w:val="60"/>
    <w:qFormat/>
    <w:uiPriority w:val="0"/>
    <w:pPr>
      <w:numPr>
        <w:ilvl w:val="7"/>
        <w:numId w:val="2"/>
      </w:numPr>
      <w:adjustRightInd w:val="0"/>
      <w:spacing w:after="160" w:line="460" w:lineRule="exact"/>
      <w:ind w:left="1021" w:hanging="284"/>
      <w:jc w:val="left"/>
      <w:textAlignment w:val="baseline"/>
      <w:outlineLvl w:val="7"/>
    </w:pPr>
    <w:rPr>
      <w:rFonts w:ascii="Times New Roman" w:hAnsi="Times New Roman" w:eastAsia="宋体" w:cs="Times New Roman"/>
      <w:kern w:val="0"/>
      <w:sz w:val="24"/>
      <w:szCs w:val="20"/>
    </w:rPr>
  </w:style>
  <w:style w:type="paragraph" w:styleId="11">
    <w:name w:val="heading 9"/>
    <w:basedOn w:val="1"/>
    <w:next w:val="1"/>
    <w:link w:val="61"/>
    <w:qFormat/>
    <w:uiPriority w:val="0"/>
    <w:pPr>
      <w:keepNext/>
      <w:keepLines/>
      <w:numPr>
        <w:ilvl w:val="8"/>
        <w:numId w:val="2"/>
      </w:numPr>
      <w:adjustRightInd w:val="0"/>
      <w:spacing w:before="240" w:after="64" w:line="320" w:lineRule="atLeast"/>
      <w:jc w:val="left"/>
      <w:textAlignment w:val="baseline"/>
      <w:outlineLvl w:val="8"/>
    </w:pPr>
    <w:rPr>
      <w:rFonts w:ascii="Arial" w:hAnsi="Arial" w:eastAsia="黑体" w:cs="Times New Roman"/>
      <w:kern w:val="0"/>
      <w:sz w:val="24"/>
      <w:szCs w:val="20"/>
    </w:r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link w:val="55"/>
    <w:qFormat/>
    <w:uiPriority w:val="0"/>
    <w:pPr>
      <w:adjustRightInd w:val="0"/>
      <w:spacing w:after="160" w:line="360" w:lineRule="atLeast"/>
      <w:ind w:firstLine="420" w:firstLineChars="200"/>
      <w:jc w:val="left"/>
      <w:textAlignment w:val="baseline"/>
    </w:pPr>
    <w:rPr>
      <w:rFonts w:ascii="Times New Roman" w:hAnsi="Times New Roman" w:eastAsia="宋体" w:cs="Times New Roman"/>
      <w:kern w:val="0"/>
      <w:sz w:val="24"/>
      <w:szCs w:val="20"/>
    </w:rPr>
  </w:style>
  <w:style w:type="paragraph" w:styleId="12">
    <w:name w:val="toc 7"/>
    <w:basedOn w:val="1"/>
    <w:next w:val="1"/>
    <w:qFormat/>
    <w:uiPriority w:val="0"/>
    <w:pPr>
      <w:adjustRightInd w:val="0"/>
      <w:spacing w:after="160" w:line="360" w:lineRule="atLeast"/>
      <w:ind w:left="1440"/>
      <w:jc w:val="left"/>
      <w:textAlignment w:val="baseline"/>
    </w:pPr>
    <w:rPr>
      <w:rFonts w:ascii="Calibri" w:hAnsi="Calibri" w:eastAsia="宋体" w:cs="Times New Roman"/>
      <w:kern w:val="0"/>
      <w:sz w:val="18"/>
      <w:szCs w:val="18"/>
    </w:rPr>
  </w:style>
  <w:style w:type="paragraph" w:styleId="13">
    <w:name w:val="Document Map"/>
    <w:basedOn w:val="1"/>
    <w:link w:val="69"/>
    <w:qFormat/>
    <w:uiPriority w:val="0"/>
    <w:pPr>
      <w:shd w:val="clear" w:color="auto" w:fill="000080"/>
      <w:adjustRightInd w:val="0"/>
      <w:spacing w:after="160" w:line="360" w:lineRule="atLeast"/>
      <w:jc w:val="left"/>
      <w:textAlignment w:val="baseline"/>
    </w:pPr>
    <w:rPr>
      <w:rFonts w:ascii="Times New Roman" w:hAnsi="Times New Roman" w:eastAsia="宋体" w:cs="Times New Roman"/>
      <w:kern w:val="0"/>
      <w:sz w:val="24"/>
      <w:szCs w:val="20"/>
    </w:rPr>
  </w:style>
  <w:style w:type="paragraph" w:styleId="14">
    <w:name w:val="annotation text"/>
    <w:basedOn w:val="1"/>
    <w:link w:val="67"/>
    <w:unhideWhenUsed/>
    <w:qFormat/>
    <w:uiPriority w:val="99"/>
    <w:pPr>
      <w:jc w:val="left"/>
    </w:pPr>
  </w:style>
  <w:style w:type="paragraph" w:styleId="15">
    <w:name w:val="Body Text 3"/>
    <w:basedOn w:val="1"/>
    <w:link w:val="70"/>
    <w:qFormat/>
    <w:uiPriority w:val="0"/>
    <w:pPr>
      <w:spacing w:after="160"/>
      <w:jc w:val="center"/>
    </w:pPr>
    <w:rPr>
      <w:rFonts w:ascii="Times New Roman" w:hAnsi="Times New Roman" w:eastAsia="宋体" w:cs="Times New Roman"/>
      <w:sz w:val="24"/>
      <w:szCs w:val="20"/>
    </w:rPr>
  </w:style>
  <w:style w:type="paragraph" w:styleId="16">
    <w:name w:val="Body Text"/>
    <w:basedOn w:val="1"/>
    <w:link w:val="71"/>
    <w:qFormat/>
    <w:uiPriority w:val="0"/>
    <w:pPr>
      <w:adjustRightInd w:val="0"/>
      <w:spacing w:after="120" w:line="360" w:lineRule="atLeast"/>
      <w:jc w:val="left"/>
      <w:textAlignment w:val="baseline"/>
    </w:pPr>
    <w:rPr>
      <w:rFonts w:ascii="Times New Roman" w:hAnsi="Times New Roman" w:eastAsia="宋体" w:cs="Times New Roman"/>
      <w:kern w:val="0"/>
      <w:sz w:val="24"/>
      <w:szCs w:val="20"/>
    </w:rPr>
  </w:style>
  <w:style w:type="paragraph" w:styleId="17">
    <w:name w:val="Body Text Indent"/>
    <w:basedOn w:val="1"/>
    <w:link w:val="72"/>
    <w:qFormat/>
    <w:uiPriority w:val="0"/>
    <w:pPr>
      <w:spacing w:after="160" w:line="280" w:lineRule="atLeast"/>
      <w:ind w:left="900" w:hanging="50"/>
    </w:pPr>
    <w:rPr>
      <w:rFonts w:ascii="Times New Roman" w:hAnsi="Times New Roman" w:eastAsia="宋体" w:cs="Times New Roman"/>
      <w:spacing w:val="24"/>
      <w:position w:val="6"/>
      <w:sz w:val="24"/>
      <w:szCs w:val="20"/>
    </w:rPr>
  </w:style>
  <w:style w:type="paragraph" w:styleId="18">
    <w:name w:val="Block Text"/>
    <w:basedOn w:val="1"/>
    <w:qFormat/>
    <w:uiPriority w:val="0"/>
    <w:pPr>
      <w:spacing w:before="60" w:after="120" w:line="320" w:lineRule="exact"/>
      <w:ind w:left="420" w:right="-357"/>
    </w:pPr>
    <w:rPr>
      <w:rFonts w:ascii="宋体" w:hAnsi="Arial" w:eastAsia="宋体" w:cs="Times New Roman"/>
      <w:color w:val="000000"/>
      <w:sz w:val="28"/>
      <w:szCs w:val="20"/>
    </w:rPr>
  </w:style>
  <w:style w:type="paragraph" w:styleId="19">
    <w:name w:val="toc 5"/>
    <w:basedOn w:val="1"/>
    <w:next w:val="1"/>
    <w:qFormat/>
    <w:uiPriority w:val="0"/>
    <w:pPr>
      <w:adjustRightInd w:val="0"/>
      <w:spacing w:after="160" w:line="360" w:lineRule="atLeast"/>
      <w:ind w:left="960"/>
      <w:jc w:val="left"/>
      <w:textAlignment w:val="baseline"/>
    </w:pPr>
    <w:rPr>
      <w:rFonts w:ascii="Calibri" w:hAnsi="Calibri" w:eastAsia="宋体" w:cs="Times New Roman"/>
      <w:kern w:val="0"/>
      <w:sz w:val="18"/>
      <w:szCs w:val="18"/>
    </w:rPr>
  </w:style>
  <w:style w:type="paragraph" w:styleId="20">
    <w:name w:val="toc 3"/>
    <w:basedOn w:val="1"/>
    <w:next w:val="1"/>
    <w:unhideWhenUsed/>
    <w:qFormat/>
    <w:uiPriority w:val="39"/>
    <w:pPr>
      <w:ind w:left="840" w:leftChars="400"/>
    </w:pPr>
  </w:style>
  <w:style w:type="paragraph" w:styleId="21">
    <w:name w:val="Plain Text"/>
    <w:basedOn w:val="1"/>
    <w:link w:val="73"/>
    <w:qFormat/>
    <w:uiPriority w:val="0"/>
    <w:pPr>
      <w:spacing w:after="160"/>
    </w:pPr>
    <w:rPr>
      <w:rFonts w:ascii="宋体" w:hAnsi="Courier New" w:eastAsia="宋体" w:cs="Times New Roman"/>
      <w:szCs w:val="20"/>
    </w:rPr>
  </w:style>
  <w:style w:type="paragraph" w:styleId="22">
    <w:name w:val="toc 8"/>
    <w:basedOn w:val="1"/>
    <w:next w:val="1"/>
    <w:qFormat/>
    <w:uiPriority w:val="0"/>
    <w:pPr>
      <w:adjustRightInd w:val="0"/>
      <w:spacing w:after="160" w:line="360" w:lineRule="atLeast"/>
      <w:ind w:left="1680"/>
      <w:jc w:val="left"/>
      <w:textAlignment w:val="baseline"/>
    </w:pPr>
    <w:rPr>
      <w:rFonts w:ascii="Calibri" w:hAnsi="Calibri" w:eastAsia="宋体" w:cs="Times New Roman"/>
      <w:kern w:val="0"/>
      <w:sz w:val="18"/>
      <w:szCs w:val="18"/>
    </w:rPr>
  </w:style>
  <w:style w:type="paragraph" w:styleId="23">
    <w:name w:val="Date"/>
    <w:basedOn w:val="1"/>
    <w:next w:val="1"/>
    <w:link w:val="74"/>
    <w:qFormat/>
    <w:uiPriority w:val="0"/>
    <w:pPr>
      <w:adjustRightInd w:val="0"/>
      <w:spacing w:after="160" w:line="360" w:lineRule="atLeast"/>
      <w:textAlignment w:val="baseline"/>
    </w:pPr>
    <w:rPr>
      <w:rFonts w:ascii="宋体" w:hAnsi="Times New Roman" w:eastAsia="宋体" w:cs="Times New Roman"/>
      <w:kern w:val="0"/>
      <w:sz w:val="24"/>
      <w:szCs w:val="20"/>
    </w:rPr>
  </w:style>
  <w:style w:type="paragraph" w:styleId="24">
    <w:name w:val="Body Text Indent 2"/>
    <w:basedOn w:val="1"/>
    <w:link w:val="75"/>
    <w:qFormat/>
    <w:uiPriority w:val="0"/>
    <w:pPr>
      <w:spacing w:after="160" w:line="280" w:lineRule="atLeast"/>
      <w:ind w:firstLine="435"/>
    </w:pPr>
    <w:rPr>
      <w:rFonts w:ascii="Times New Roman" w:hAnsi="Times New Roman" w:eastAsia="宋体" w:cs="Times New Roman"/>
      <w:spacing w:val="24"/>
      <w:position w:val="6"/>
      <w:sz w:val="24"/>
      <w:szCs w:val="20"/>
    </w:rPr>
  </w:style>
  <w:style w:type="paragraph" w:styleId="25">
    <w:name w:val="Balloon Text"/>
    <w:basedOn w:val="1"/>
    <w:link w:val="66"/>
    <w:unhideWhenUsed/>
    <w:qFormat/>
    <w:uiPriority w:val="99"/>
    <w:rPr>
      <w:sz w:val="18"/>
      <w:szCs w:val="18"/>
    </w:rPr>
  </w:style>
  <w:style w:type="paragraph" w:styleId="26">
    <w:name w:val="footer"/>
    <w:basedOn w:val="1"/>
    <w:link w:val="62"/>
    <w:unhideWhenUsed/>
    <w:qFormat/>
    <w:uiPriority w:val="99"/>
    <w:pPr>
      <w:tabs>
        <w:tab w:val="center" w:pos="4153"/>
        <w:tab w:val="right" w:pos="8306"/>
      </w:tabs>
      <w:snapToGrid w:val="0"/>
      <w:jc w:val="left"/>
    </w:pPr>
    <w:rPr>
      <w:sz w:val="18"/>
      <w:szCs w:val="18"/>
    </w:rPr>
  </w:style>
  <w:style w:type="paragraph" w:styleId="27">
    <w:name w:val="header"/>
    <w:basedOn w:val="1"/>
    <w:link w:val="63"/>
    <w:unhideWhenUsed/>
    <w:qFormat/>
    <w:uiPriority w:val="99"/>
    <w:pPr>
      <w:pBdr>
        <w:bottom w:val="single" w:color="auto" w:sz="6" w:space="1"/>
      </w:pBdr>
      <w:tabs>
        <w:tab w:val="center" w:pos="4153"/>
        <w:tab w:val="right" w:pos="8306"/>
      </w:tabs>
      <w:snapToGrid w:val="0"/>
      <w:jc w:val="center"/>
    </w:pPr>
    <w:rPr>
      <w:sz w:val="18"/>
      <w:szCs w:val="18"/>
    </w:rPr>
  </w:style>
  <w:style w:type="paragraph" w:styleId="28">
    <w:name w:val="toc 1"/>
    <w:basedOn w:val="1"/>
    <w:next w:val="1"/>
    <w:unhideWhenUsed/>
    <w:qFormat/>
    <w:uiPriority w:val="39"/>
  </w:style>
  <w:style w:type="paragraph" w:styleId="29">
    <w:name w:val="toc 4"/>
    <w:basedOn w:val="1"/>
    <w:next w:val="1"/>
    <w:qFormat/>
    <w:uiPriority w:val="0"/>
    <w:pPr>
      <w:adjustRightInd w:val="0"/>
      <w:spacing w:after="160" w:line="360" w:lineRule="atLeast"/>
      <w:ind w:left="720"/>
      <w:jc w:val="left"/>
      <w:textAlignment w:val="baseline"/>
    </w:pPr>
    <w:rPr>
      <w:rFonts w:ascii="Calibri" w:hAnsi="Calibri" w:eastAsia="宋体" w:cs="Times New Roman"/>
      <w:kern w:val="0"/>
      <w:sz w:val="18"/>
      <w:szCs w:val="18"/>
    </w:rPr>
  </w:style>
  <w:style w:type="paragraph" w:styleId="30">
    <w:name w:val="Subtitle"/>
    <w:basedOn w:val="1"/>
    <w:next w:val="1"/>
    <w:link w:val="76"/>
    <w:qFormat/>
    <w:uiPriority w:val="0"/>
    <w:pPr>
      <w:spacing w:before="240" w:after="60" w:line="312" w:lineRule="auto"/>
      <w:jc w:val="center"/>
      <w:outlineLvl w:val="1"/>
    </w:pPr>
    <w:rPr>
      <w:rFonts w:ascii="Cambria" w:hAnsi="Cambria"/>
      <w:b/>
      <w:bCs/>
      <w:kern w:val="28"/>
      <w:sz w:val="32"/>
      <w:szCs w:val="32"/>
    </w:rPr>
  </w:style>
  <w:style w:type="paragraph" w:styleId="31">
    <w:name w:val="List"/>
    <w:basedOn w:val="1"/>
    <w:qFormat/>
    <w:uiPriority w:val="0"/>
    <w:pPr>
      <w:spacing w:after="160"/>
      <w:ind w:left="420" w:hanging="420"/>
    </w:pPr>
    <w:rPr>
      <w:rFonts w:ascii="Times New Roman" w:hAnsi="Times New Roman" w:eastAsia="宋体" w:cs="Times New Roman"/>
      <w:szCs w:val="20"/>
    </w:rPr>
  </w:style>
  <w:style w:type="paragraph" w:styleId="32">
    <w:name w:val="footnote text"/>
    <w:basedOn w:val="1"/>
    <w:link w:val="78"/>
    <w:qFormat/>
    <w:uiPriority w:val="0"/>
    <w:pPr>
      <w:snapToGrid w:val="0"/>
      <w:spacing w:after="160"/>
      <w:jc w:val="right"/>
    </w:pPr>
    <w:rPr>
      <w:rFonts w:ascii="Times New Roman" w:hAnsi="Times New Roman" w:eastAsia="宋体" w:cs="Times New Roman"/>
      <w:szCs w:val="20"/>
    </w:rPr>
  </w:style>
  <w:style w:type="paragraph" w:styleId="33">
    <w:name w:val="toc 6"/>
    <w:basedOn w:val="1"/>
    <w:next w:val="1"/>
    <w:qFormat/>
    <w:uiPriority w:val="0"/>
    <w:pPr>
      <w:adjustRightInd w:val="0"/>
      <w:spacing w:after="160" w:line="360" w:lineRule="atLeast"/>
      <w:ind w:left="1200"/>
      <w:jc w:val="left"/>
      <w:textAlignment w:val="baseline"/>
    </w:pPr>
    <w:rPr>
      <w:rFonts w:ascii="Calibri" w:hAnsi="Calibri" w:eastAsia="宋体" w:cs="Times New Roman"/>
      <w:kern w:val="0"/>
      <w:sz w:val="18"/>
      <w:szCs w:val="18"/>
    </w:rPr>
  </w:style>
  <w:style w:type="paragraph" w:styleId="34">
    <w:name w:val="Body Text Indent 3"/>
    <w:basedOn w:val="1"/>
    <w:link w:val="79"/>
    <w:qFormat/>
    <w:uiPriority w:val="0"/>
    <w:pPr>
      <w:spacing w:after="160" w:line="280" w:lineRule="atLeast"/>
      <w:ind w:left="900" w:hanging="40"/>
    </w:pPr>
    <w:rPr>
      <w:rFonts w:ascii="Times New Roman" w:hAnsi="Times New Roman" w:eastAsia="宋体" w:cs="Times New Roman"/>
      <w:spacing w:val="24"/>
      <w:position w:val="6"/>
      <w:sz w:val="24"/>
      <w:szCs w:val="20"/>
    </w:rPr>
  </w:style>
  <w:style w:type="paragraph" w:styleId="35">
    <w:name w:val="toc 2"/>
    <w:basedOn w:val="1"/>
    <w:next w:val="1"/>
    <w:unhideWhenUsed/>
    <w:qFormat/>
    <w:uiPriority w:val="39"/>
    <w:pPr>
      <w:ind w:left="420" w:leftChars="200"/>
    </w:pPr>
  </w:style>
  <w:style w:type="paragraph" w:styleId="36">
    <w:name w:val="toc 9"/>
    <w:basedOn w:val="1"/>
    <w:next w:val="1"/>
    <w:qFormat/>
    <w:uiPriority w:val="0"/>
    <w:pPr>
      <w:adjustRightInd w:val="0"/>
      <w:spacing w:after="160" w:line="360" w:lineRule="atLeast"/>
      <w:ind w:left="1920"/>
      <w:jc w:val="left"/>
      <w:textAlignment w:val="baseline"/>
    </w:pPr>
    <w:rPr>
      <w:rFonts w:ascii="Calibri" w:hAnsi="Calibri" w:eastAsia="宋体" w:cs="Times New Roman"/>
      <w:kern w:val="0"/>
      <w:sz w:val="18"/>
      <w:szCs w:val="18"/>
    </w:rPr>
  </w:style>
  <w:style w:type="paragraph" w:styleId="37">
    <w:name w:val="Body Text 2"/>
    <w:basedOn w:val="1"/>
    <w:link w:val="80"/>
    <w:qFormat/>
    <w:uiPriority w:val="0"/>
    <w:pPr>
      <w:adjustRightInd w:val="0"/>
      <w:spacing w:after="120" w:line="480" w:lineRule="auto"/>
      <w:jc w:val="left"/>
      <w:textAlignment w:val="baseline"/>
    </w:pPr>
    <w:rPr>
      <w:rFonts w:ascii="Times New Roman" w:hAnsi="Times New Roman" w:eastAsia="宋体" w:cs="Times New Roman"/>
      <w:kern w:val="0"/>
      <w:sz w:val="24"/>
      <w:szCs w:val="20"/>
    </w:rPr>
  </w:style>
  <w:style w:type="paragraph" w:styleId="38">
    <w:name w:val="Message Header"/>
    <w:basedOn w:val="1"/>
    <w:link w:val="81"/>
    <w:qFormat/>
    <w:uiPriority w:val="0"/>
    <w:pPr>
      <w:keepNext/>
      <w:keepLines/>
      <w:widowControl/>
      <w:shd w:val="solid" w:color="FFFFFF" w:fill="auto"/>
      <w:tabs>
        <w:tab w:val="left" w:pos="5670"/>
      </w:tabs>
      <w:snapToGrid w:val="0"/>
      <w:spacing w:after="160"/>
      <w:ind w:firstLine="425"/>
      <w:jc w:val="center"/>
    </w:pPr>
    <w:rPr>
      <w:rFonts w:ascii="Arial" w:hAnsi="Arial" w:eastAsia="黑体" w:cs="Times New Roman"/>
      <w:b/>
      <w:color w:val="0000FF"/>
      <w:position w:val="-2"/>
      <w:szCs w:val="20"/>
    </w:rPr>
  </w:style>
  <w:style w:type="paragraph" w:styleId="39">
    <w:name w:val="HTML Preformatted"/>
    <w:basedOn w:val="1"/>
    <w:next w:val="1"/>
    <w:link w:val="82"/>
    <w:qFormat/>
    <w:uiPriority w:val="0"/>
    <w:pPr>
      <w:autoSpaceDE w:val="0"/>
      <w:autoSpaceDN w:val="0"/>
      <w:adjustRightInd w:val="0"/>
      <w:spacing w:before="100" w:beforeAutospacing="1" w:after="100" w:afterAutospacing="1"/>
      <w:jc w:val="left"/>
    </w:pPr>
    <w:rPr>
      <w:rFonts w:ascii="Courier New" w:hAnsi="Courier New" w:eastAsia="宋体" w:cs="Times New Roman"/>
      <w:sz w:val="20"/>
      <w:szCs w:val="24"/>
    </w:rPr>
  </w:style>
  <w:style w:type="paragraph" w:styleId="40">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paragraph" w:styleId="41">
    <w:name w:val="Title"/>
    <w:basedOn w:val="1"/>
    <w:next w:val="1"/>
    <w:link w:val="83"/>
    <w:qFormat/>
    <w:uiPriority w:val="0"/>
    <w:pPr>
      <w:adjustRightInd w:val="0"/>
      <w:spacing w:before="240" w:after="60" w:line="360" w:lineRule="atLeast"/>
      <w:jc w:val="center"/>
      <w:textAlignment w:val="baseline"/>
      <w:outlineLvl w:val="0"/>
    </w:pPr>
    <w:rPr>
      <w:rFonts w:ascii="Cambria" w:hAnsi="Cambria" w:eastAsia="宋体" w:cs="Times New Roman"/>
      <w:b/>
      <w:bCs/>
      <w:kern w:val="0"/>
      <w:sz w:val="32"/>
      <w:szCs w:val="32"/>
    </w:rPr>
  </w:style>
  <w:style w:type="paragraph" w:styleId="42">
    <w:name w:val="annotation subject"/>
    <w:basedOn w:val="14"/>
    <w:next w:val="14"/>
    <w:link w:val="68"/>
    <w:unhideWhenUsed/>
    <w:qFormat/>
    <w:uiPriority w:val="99"/>
    <w:rPr>
      <w:b/>
      <w:bCs/>
    </w:rPr>
  </w:style>
  <w:style w:type="paragraph" w:styleId="43">
    <w:name w:val="Body Text First Indent"/>
    <w:basedOn w:val="16"/>
    <w:link w:val="84"/>
    <w:qFormat/>
    <w:uiPriority w:val="0"/>
    <w:pPr>
      <w:ind w:firstLine="420" w:firstLineChars="100"/>
    </w:pPr>
  </w:style>
  <w:style w:type="table" w:styleId="45">
    <w:name w:val="Table Grid"/>
    <w:basedOn w:val="44"/>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7">
    <w:name w:val="Strong"/>
    <w:qFormat/>
    <w:uiPriority w:val="22"/>
    <w:rPr>
      <w:b/>
      <w:bCs/>
    </w:rPr>
  </w:style>
  <w:style w:type="character" w:styleId="48">
    <w:name w:val="page number"/>
    <w:basedOn w:val="46"/>
    <w:qFormat/>
    <w:uiPriority w:val="0"/>
  </w:style>
  <w:style w:type="character" w:styleId="49">
    <w:name w:val="FollowedHyperlink"/>
    <w:qFormat/>
    <w:uiPriority w:val="99"/>
    <w:rPr>
      <w:color w:val="800080"/>
      <w:u w:val="single"/>
    </w:rPr>
  </w:style>
  <w:style w:type="character" w:styleId="50">
    <w:name w:val="Hyperlink"/>
    <w:basedOn w:val="46"/>
    <w:unhideWhenUsed/>
    <w:qFormat/>
    <w:uiPriority w:val="99"/>
    <w:rPr>
      <w:color w:val="0563C1" w:themeColor="hyperlink"/>
      <w:u w:val="single"/>
      <w14:textFill>
        <w14:solidFill>
          <w14:schemeClr w14:val="hlink"/>
        </w14:solidFill>
      </w14:textFill>
    </w:rPr>
  </w:style>
  <w:style w:type="character" w:styleId="51">
    <w:name w:val="annotation reference"/>
    <w:basedOn w:val="46"/>
    <w:unhideWhenUsed/>
    <w:qFormat/>
    <w:uiPriority w:val="99"/>
    <w:rPr>
      <w:sz w:val="21"/>
      <w:szCs w:val="21"/>
    </w:rPr>
  </w:style>
  <w:style w:type="character" w:customStyle="1" w:styleId="52">
    <w:name w:val="标题 1 Char1"/>
    <w:link w:val="3"/>
    <w:qFormat/>
    <w:uiPriority w:val="0"/>
    <w:rPr>
      <w:rFonts w:asciiTheme="minorHAnsi" w:hAnsiTheme="minorHAnsi" w:cstheme="minorBidi"/>
      <w:b/>
      <w:kern w:val="44"/>
      <w:sz w:val="28"/>
      <w:szCs w:val="22"/>
    </w:rPr>
  </w:style>
  <w:style w:type="character" w:customStyle="1" w:styleId="53">
    <w:name w:val="标题 2 Char"/>
    <w:link w:val="2"/>
    <w:qFormat/>
    <w:uiPriority w:val="9"/>
    <w:rPr>
      <w:rFonts w:ascii="宋体" w:hAnsi="宋体" w:cs="宋体"/>
      <w:b/>
      <w:bCs/>
      <w:kern w:val="2"/>
      <w:sz w:val="24"/>
      <w:szCs w:val="32"/>
    </w:rPr>
  </w:style>
  <w:style w:type="character" w:customStyle="1" w:styleId="54">
    <w:name w:val="标题 3 Char"/>
    <w:basedOn w:val="46"/>
    <w:link w:val="4"/>
    <w:qFormat/>
    <w:uiPriority w:val="0"/>
    <w:rPr>
      <w:rFonts w:ascii="宋体" w:hAnsi="宋体" w:cstheme="minorBidi"/>
      <w:b/>
      <w:kern w:val="2"/>
      <w:sz w:val="24"/>
      <w:szCs w:val="22"/>
    </w:rPr>
  </w:style>
  <w:style w:type="character" w:customStyle="1" w:styleId="55">
    <w:name w:val="正文缩进 Char"/>
    <w:link w:val="6"/>
    <w:qFormat/>
    <w:uiPriority w:val="0"/>
    <w:rPr>
      <w:sz w:val="24"/>
    </w:rPr>
  </w:style>
  <w:style w:type="character" w:customStyle="1" w:styleId="56">
    <w:name w:val="标题 4 Char"/>
    <w:basedOn w:val="46"/>
    <w:link w:val="5"/>
    <w:qFormat/>
    <w:uiPriority w:val="0"/>
    <w:rPr>
      <w:rFonts w:ascii="宋体"/>
      <w:i/>
      <w:sz w:val="24"/>
    </w:rPr>
  </w:style>
  <w:style w:type="character" w:customStyle="1" w:styleId="57">
    <w:name w:val="标题 5 Char"/>
    <w:basedOn w:val="46"/>
    <w:link w:val="7"/>
    <w:qFormat/>
    <w:uiPriority w:val="0"/>
    <w:rPr>
      <w:sz w:val="24"/>
    </w:rPr>
  </w:style>
  <w:style w:type="character" w:customStyle="1" w:styleId="58">
    <w:name w:val="标题 6 Char"/>
    <w:basedOn w:val="46"/>
    <w:link w:val="8"/>
    <w:qFormat/>
    <w:uiPriority w:val="0"/>
    <w:rPr>
      <w:sz w:val="24"/>
    </w:rPr>
  </w:style>
  <w:style w:type="character" w:customStyle="1" w:styleId="59">
    <w:name w:val="标题 7 Char"/>
    <w:basedOn w:val="46"/>
    <w:link w:val="9"/>
    <w:qFormat/>
    <w:uiPriority w:val="0"/>
    <w:rPr>
      <w:sz w:val="24"/>
    </w:rPr>
  </w:style>
  <w:style w:type="character" w:customStyle="1" w:styleId="60">
    <w:name w:val="标题 8 Char"/>
    <w:basedOn w:val="46"/>
    <w:link w:val="10"/>
    <w:qFormat/>
    <w:uiPriority w:val="0"/>
    <w:rPr>
      <w:sz w:val="24"/>
    </w:rPr>
  </w:style>
  <w:style w:type="character" w:customStyle="1" w:styleId="61">
    <w:name w:val="标题 9 Char"/>
    <w:basedOn w:val="46"/>
    <w:link w:val="11"/>
    <w:qFormat/>
    <w:uiPriority w:val="0"/>
    <w:rPr>
      <w:rFonts w:ascii="Arial" w:hAnsi="Arial" w:eastAsia="黑体"/>
      <w:sz w:val="24"/>
    </w:rPr>
  </w:style>
  <w:style w:type="character" w:customStyle="1" w:styleId="62">
    <w:name w:val="页脚 Char"/>
    <w:basedOn w:val="46"/>
    <w:link w:val="26"/>
    <w:qFormat/>
    <w:uiPriority w:val="99"/>
    <w:rPr>
      <w:sz w:val="18"/>
      <w:szCs w:val="18"/>
    </w:rPr>
  </w:style>
  <w:style w:type="character" w:customStyle="1" w:styleId="63">
    <w:name w:val="页眉 Char"/>
    <w:basedOn w:val="46"/>
    <w:link w:val="27"/>
    <w:qFormat/>
    <w:uiPriority w:val="99"/>
    <w:rPr>
      <w:sz w:val="18"/>
      <w:szCs w:val="18"/>
    </w:rPr>
  </w:style>
  <w:style w:type="paragraph" w:styleId="64">
    <w:name w:val="List Paragraph"/>
    <w:basedOn w:val="1"/>
    <w:qFormat/>
    <w:uiPriority w:val="34"/>
    <w:pPr>
      <w:ind w:firstLine="420" w:firstLineChars="200"/>
    </w:pPr>
  </w:style>
  <w:style w:type="character" w:customStyle="1" w:styleId="65">
    <w:name w:val="p11"/>
    <w:basedOn w:val="46"/>
    <w:qFormat/>
    <w:uiPriority w:val="0"/>
  </w:style>
  <w:style w:type="character" w:customStyle="1" w:styleId="66">
    <w:name w:val="批注框文本 Char"/>
    <w:basedOn w:val="46"/>
    <w:link w:val="25"/>
    <w:qFormat/>
    <w:uiPriority w:val="99"/>
    <w:rPr>
      <w:rFonts w:asciiTheme="minorHAnsi" w:hAnsiTheme="minorHAnsi" w:eastAsiaTheme="minorEastAsia" w:cstheme="minorBidi"/>
      <w:kern w:val="2"/>
      <w:sz w:val="18"/>
      <w:szCs w:val="18"/>
    </w:rPr>
  </w:style>
  <w:style w:type="character" w:customStyle="1" w:styleId="67">
    <w:name w:val="批注文字 Char"/>
    <w:basedOn w:val="46"/>
    <w:link w:val="14"/>
    <w:qFormat/>
    <w:uiPriority w:val="99"/>
    <w:rPr>
      <w:rFonts w:asciiTheme="minorHAnsi" w:hAnsiTheme="minorHAnsi" w:eastAsiaTheme="minorEastAsia" w:cstheme="minorBidi"/>
      <w:kern w:val="2"/>
      <w:sz w:val="21"/>
      <w:szCs w:val="22"/>
    </w:rPr>
  </w:style>
  <w:style w:type="character" w:customStyle="1" w:styleId="68">
    <w:name w:val="批注主题 Char"/>
    <w:basedOn w:val="67"/>
    <w:link w:val="42"/>
    <w:qFormat/>
    <w:uiPriority w:val="99"/>
    <w:rPr>
      <w:rFonts w:asciiTheme="minorHAnsi" w:hAnsiTheme="minorHAnsi" w:eastAsiaTheme="minorEastAsia" w:cstheme="minorBidi"/>
      <w:b/>
      <w:bCs/>
      <w:kern w:val="2"/>
      <w:sz w:val="21"/>
      <w:szCs w:val="22"/>
    </w:rPr>
  </w:style>
  <w:style w:type="character" w:customStyle="1" w:styleId="69">
    <w:name w:val="文档结构图 Char"/>
    <w:basedOn w:val="46"/>
    <w:link w:val="13"/>
    <w:qFormat/>
    <w:uiPriority w:val="0"/>
    <w:rPr>
      <w:sz w:val="24"/>
      <w:shd w:val="clear" w:color="auto" w:fill="000080"/>
    </w:rPr>
  </w:style>
  <w:style w:type="character" w:customStyle="1" w:styleId="70">
    <w:name w:val="正文文本 3 Char"/>
    <w:basedOn w:val="46"/>
    <w:link w:val="15"/>
    <w:qFormat/>
    <w:uiPriority w:val="0"/>
    <w:rPr>
      <w:kern w:val="2"/>
      <w:sz w:val="24"/>
    </w:rPr>
  </w:style>
  <w:style w:type="character" w:customStyle="1" w:styleId="71">
    <w:name w:val="正文文本 Char"/>
    <w:basedOn w:val="46"/>
    <w:link w:val="16"/>
    <w:qFormat/>
    <w:uiPriority w:val="0"/>
    <w:rPr>
      <w:sz w:val="24"/>
    </w:rPr>
  </w:style>
  <w:style w:type="character" w:customStyle="1" w:styleId="72">
    <w:name w:val="正文文本缩进 Char"/>
    <w:basedOn w:val="46"/>
    <w:link w:val="17"/>
    <w:qFormat/>
    <w:uiPriority w:val="0"/>
    <w:rPr>
      <w:spacing w:val="24"/>
      <w:kern w:val="2"/>
      <w:position w:val="6"/>
      <w:sz w:val="24"/>
    </w:rPr>
  </w:style>
  <w:style w:type="character" w:customStyle="1" w:styleId="73">
    <w:name w:val="纯文本 Char"/>
    <w:basedOn w:val="46"/>
    <w:link w:val="21"/>
    <w:qFormat/>
    <w:uiPriority w:val="0"/>
    <w:rPr>
      <w:rFonts w:ascii="宋体" w:hAnsi="Courier New"/>
      <w:kern w:val="2"/>
      <w:sz w:val="21"/>
    </w:rPr>
  </w:style>
  <w:style w:type="character" w:customStyle="1" w:styleId="74">
    <w:name w:val="日期 Char"/>
    <w:basedOn w:val="46"/>
    <w:link w:val="23"/>
    <w:qFormat/>
    <w:uiPriority w:val="0"/>
    <w:rPr>
      <w:rFonts w:ascii="宋体"/>
      <w:sz w:val="24"/>
    </w:rPr>
  </w:style>
  <w:style w:type="character" w:customStyle="1" w:styleId="75">
    <w:name w:val="正文文本缩进 2 Char"/>
    <w:basedOn w:val="46"/>
    <w:link w:val="24"/>
    <w:qFormat/>
    <w:uiPriority w:val="0"/>
    <w:rPr>
      <w:spacing w:val="24"/>
      <w:kern w:val="2"/>
      <w:position w:val="6"/>
      <w:sz w:val="24"/>
    </w:rPr>
  </w:style>
  <w:style w:type="character" w:customStyle="1" w:styleId="76">
    <w:name w:val="副标题 Char1"/>
    <w:basedOn w:val="46"/>
    <w:link w:val="30"/>
    <w:qFormat/>
    <w:uiPriority w:val="0"/>
    <w:rPr>
      <w:rFonts w:ascii="Cambria" w:hAnsi="Cambria" w:eastAsiaTheme="minorEastAsia" w:cstheme="minorBidi"/>
      <w:b/>
      <w:bCs/>
      <w:kern w:val="28"/>
      <w:sz w:val="32"/>
      <w:szCs w:val="32"/>
    </w:rPr>
  </w:style>
  <w:style w:type="character" w:customStyle="1" w:styleId="77">
    <w:name w:val="副标题 Char"/>
    <w:basedOn w:val="46"/>
    <w:qFormat/>
    <w:uiPriority w:val="0"/>
    <w:rPr>
      <w:rFonts w:asciiTheme="majorHAnsi" w:hAnsiTheme="majorHAnsi" w:cstheme="majorBidi"/>
      <w:b/>
      <w:bCs/>
      <w:kern w:val="28"/>
      <w:sz w:val="32"/>
      <w:szCs w:val="32"/>
    </w:rPr>
  </w:style>
  <w:style w:type="character" w:customStyle="1" w:styleId="78">
    <w:name w:val="脚注文本 Char"/>
    <w:basedOn w:val="46"/>
    <w:link w:val="32"/>
    <w:qFormat/>
    <w:uiPriority w:val="0"/>
    <w:rPr>
      <w:kern w:val="2"/>
      <w:sz w:val="21"/>
    </w:rPr>
  </w:style>
  <w:style w:type="character" w:customStyle="1" w:styleId="79">
    <w:name w:val="正文文本缩进 3 Char"/>
    <w:basedOn w:val="46"/>
    <w:link w:val="34"/>
    <w:qFormat/>
    <w:uiPriority w:val="0"/>
    <w:rPr>
      <w:spacing w:val="24"/>
      <w:kern w:val="2"/>
      <w:position w:val="6"/>
      <w:sz w:val="24"/>
    </w:rPr>
  </w:style>
  <w:style w:type="character" w:customStyle="1" w:styleId="80">
    <w:name w:val="正文文本 2 Char"/>
    <w:basedOn w:val="46"/>
    <w:link w:val="37"/>
    <w:qFormat/>
    <w:uiPriority w:val="0"/>
    <w:rPr>
      <w:sz w:val="24"/>
    </w:rPr>
  </w:style>
  <w:style w:type="character" w:customStyle="1" w:styleId="81">
    <w:name w:val="信息标题 Char"/>
    <w:basedOn w:val="46"/>
    <w:link w:val="38"/>
    <w:qFormat/>
    <w:uiPriority w:val="0"/>
    <w:rPr>
      <w:rFonts w:ascii="Arial" w:hAnsi="Arial" w:eastAsia="黑体"/>
      <w:b/>
      <w:color w:val="0000FF"/>
      <w:kern w:val="2"/>
      <w:position w:val="-2"/>
      <w:sz w:val="21"/>
      <w:shd w:val="solid" w:color="FFFFFF" w:fill="auto"/>
    </w:rPr>
  </w:style>
  <w:style w:type="character" w:customStyle="1" w:styleId="82">
    <w:name w:val="HTML 预设格式 Char"/>
    <w:basedOn w:val="46"/>
    <w:link w:val="39"/>
    <w:qFormat/>
    <w:uiPriority w:val="0"/>
    <w:rPr>
      <w:rFonts w:ascii="Courier New" w:hAnsi="Courier New"/>
      <w:kern w:val="2"/>
      <w:szCs w:val="24"/>
    </w:rPr>
  </w:style>
  <w:style w:type="character" w:customStyle="1" w:styleId="83">
    <w:name w:val="标题 Char"/>
    <w:basedOn w:val="46"/>
    <w:link w:val="41"/>
    <w:qFormat/>
    <w:uiPriority w:val="0"/>
    <w:rPr>
      <w:rFonts w:ascii="Cambria" w:hAnsi="Cambria"/>
      <w:b/>
      <w:bCs/>
      <w:sz w:val="32"/>
      <w:szCs w:val="32"/>
    </w:rPr>
  </w:style>
  <w:style w:type="character" w:customStyle="1" w:styleId="84">
    <w:name w:val="正文首行缩进 Char"/>
    <w:basedOn w:val="71"/>
    <w:link w:val="43"/>
    <w:qFormat/>
    <w:uiPriority w:val="0"/>
    <w:rPr>
      <w:sz w:val="24"/>
    </w:rPr>
  </w:style>
  <w:style w:type="character" w:customStyle="1" w:styleId="85">
    <w:name w:val="标题 1 Char"/>
    <w:basedOn w:val="46"/>
    <w:qFormat/>
    <w:uiPriority w:val="9"/>
    <w:rPr>
      <w:rFonts w:ascii="Times New Roman" w:hAnsi="Times New Roman" w:eastAsia="宋体" w:cs="Times New Roman"/>
      <w:b/>
      <w:bCs/>
      <w:kern w:val="44"/>
      <w:sz w:val="44"/>
      <w:szCs w:val="44"/>
    </w:rPr>
  </w:style>
  <w:style w:type="paragraph" w:customStyle="1" w:styleId="86">
    <w:name w:val="5"/>
    <w:basedOn w:val="1"/>
    <w:next w:val="16"/>
    <w:qFormat/>
    <w:uiPriority w:val="0"/>
    <w:pPr>
      <w:spacing w:after="160"/>
    </w:pPr>
    <w:rPr>
      <w:rFonts w:ascii="Times New Roman" w:hAnsi="Times New Roman" w:eastAsia="宋体" w:cs="Times New Roman"/>
      <w:sz w:val="28"/>
      <w:szCs w:val="20"/>
    </w:rPr>
  </w:style>
  <w:style w:type="paragraph" w:customStyle="1" w:styleId="87">
    <w:name w:val="4"/>
    <w:basedOn w:val="1"/>
    <w:next w:val="18"/>
    <w:qFormat/>
    <w:uiPriority w:val="0"/>
    <w:pPr>
      <w:spacing w:before="60" w:after="120" w:line="320" w:lineRule="exact"/>
      <w:ind w:left="420" w:right="-357"/>
    </w:pPr>
    <w:rPr>
      <w:rFonts w:ascii="宋体" w:hAnsi="Arial" w:eastAsia="宋体" w:cs="Times New Roman"/>
      <w:color w:val="000000"/>
      <w:sz w:val="28"/>
      <w:szCs w:val="20"/>
    </w:rPr>
  </w:style>
  <w:style w:type="paragraph" w:customStyle="1" w:styleId="88">
    <w:name w:val="正文1"/>
    <w:basedOn w:val="1"/>
    <w:link w:val="89"/>
    <w:qFormat/>
    <w:uiPriority w:val="0"/>
    <w:pPr>
      <w:adjustRightInd w:val="0"/>
      <w:spacing w:after="160" w:line="360" w:lineRule="atLeast"/>
      <w:jc w:val="left"/>
      <w:textAlignment w:val="baseline"/>
    </w:pPr>
    <w:rPr>
      <w:rFonts w:ascii="宋体" w:hAnsi="Times New Roman" w:eastAsia="宋体" w:cs="Times New Roman"/>
      <w:kern w:val="0"/>
      <w:sz w:val="24"/>
      <w:szCs w:val="20"/>
    </w:rPr>
  </w:style>
  <w:style w:type="character" w:customStyle="1" w:styleId="89">
    <w:name w:val="正文1 Char"/>
    <w:link w:val="88"/>
    <w:qFormat/>
    <w:uiPriority w:val="0"/>
    <w:rPr>
      <w:rFonts w:ascii="宋体"/>
      <w:sz w:val="24"/>
    </w:rPr>
  </w:style>
  <w:style w:type="paragraph" w:customStyle="1" w:styleId="90">
    <w:name w:val="样式1"/>
    <w:basedOn w:val="1"/>
    <w:qFormat/>
    <w:uiPriority w:val="0"/>
    <w:pPr>
      <w:tabs>
        <w:tab w:val="left" w:pos="360"/>
      </w:tabs>
      <w:autoSpaceDE w:val="0"/>
      <w:autoSpaceDN w:val="0"/>
      <w:adjustRightInd w:val="0"/>
      <w:spacing w:after="160" w:line="288" w:lineRule="auto"/>
    </w:pPr>
    <w:rPr>
      <w:rFonts w:hint="eastAsia" w:ascii="宋体" w:hAnsi="Times New Roman" w:eastAsia="宋体" w:cs="Times New Roman"/>
      <w:spacing w:val="-20"/>
      <w:kern w:val="21"/>
      <w:sz w:val="28"/>
      <w:szCs w:val="20"/>
    </w:rPr>
  </w:style>
  <w:style w:type="paragraph" w:customStyle="1" w:styleId="91">
    <w:name w:val="文"/>
    <w:basedOn w:val="1"/>
    <w:qFormat/>
    <w:uiPriority w:val="0"/>
    <w:pPr>
      <w:adjustRightInd w:val="0"/>
      <w:spacing w:after="160" w:line="500" w:lineRule="atLeast"/>
      <w:ind w:firstLine="540"/>
      <w:textAlignment w:val="baseline"/>
    </w:pPr>
    <w:rPr>
      <w:rFonts w:ascii="Times New Roman" w:hAnsi="Times New Roman" w:eastAsia="宋体" w:cs="Times New Roman"/>
      <w:sz w:val="28"/>
      <w:szCs w:val="20"/>
    </w:rPr>
  </w:style>
  <w:style w:type="paragraph" w:customStyle="1" w:styleId="92">
    <w:name w:val="2"/>
    <w:basedOn w:val="1"/>
    <w:next w:val="6"/>
    <w:qFormat/>
    <w:uiPriority w:val="0"/>
    <w:pPr>
      <w:spacing w:after="160"/>
      <w:ind w:firstLine="420"/>
    </w:pPr>
    <w:rPr>
      <w:rFonts w:ascii="Times New Roman" w:hAnsi="Times New Roman" w:eastAsia="宋体" w:cs="Times New Roman"/>
      <w:szCs w:val="20"/>
    </w:rPr>
  </w:style>
  <w:style w:type="paragraph" w:customStyle="1" w:styleId="93">
    <w:name w:val="样式 标题 1 + 宋体 小三"/>
    <w:qFormat/>
    <w:uiPriority w:val="0"/>
    <w:pPr>
      <w:spacing w:after="160" w:line="259" w:lineRule="auto"/>
    </w:pPr>
    <w:rPr>
      <w:rFonts w:ascii="宋体" w:hAnsi="宋体" w:eastAsia="宋体" w:cs="Times New Roman"/>
      <w:b/>
      <w:bCs/>
      <w:spacing w:val="30"/>
      <w:kern w:val="44"/>
      <w:position w:val="10"/>
      <w:sz w:val="30"/>
      <w:lang w:val="en-US" w:eastAsia="zh-CN" w:bidi="ar-SA"/>
    </w:rPr>
  </w:style>
  <w:style w:type="paragraph" w:customStyle="1" w:styleId="94">
    <w:name w:val="样式 标题 1 + 小二 段前: 0 磅 段后: 0 磅 行距: 2 倍行距"/>
    <w:qFormat/>
    <w:uiPriority w:val="0"/>
    <w:pPr>
      <w:spacing w:after="160" w:line="480" w:lineRule="auto"/>
      <w:ind w:firstLine="2530" w:firstLineChars="700"/>
    </w:pPr>
    <w:rPr>
      <w:rFonts w:ascii="Times New Roman" w:hAnsi="Times New Roman" w:eastAsia="宋体" w:cs="宋体"/>
      <w:b/>
      <w:bCs/>
      <w:kern w:val="44"/>
      <w:sz w:val="36"/>
      <w:lang w:val="en-US" w:eastAsia="zh-CN" w:bidi="ar-SA"/>
    </w:rPr>
  </w:style>
  <w:style w:type="paragraph" w:customStyle="1" w:styleId="95">
    <w:name w:val="Char Char Char Char Char Char Char"/>
    <w:basedOn w:val="1"/>
    <w:qFormat/>
    <w:uiPriority w:val="0"/>
    <w:pPr>
      <w:spacing w:after="160"/>
      <w:ind w:left="-48"/>
    </w:pPr>
    <w:rPr>
      <w:rFonts w:ascii="Times New Roman" w:hAnsi="Times New Roman" w:eastAsia="宋体" w:cs="Times New Roman"/>
      <w:szCs w:val="24"/>
    </w:rPr>
  </w:style>
  <w:style w:type="paragraph" w:customStyle="1" w:styleId="96">
    <w:name w:val="Char Char Char Char Char Char1 Char Char Char"/>
    <w:basedOn w:val="1"/>
    <w:qFormat/>
    <w:uiPriority w:val="0"/>
    <w:pPr>
      <w:spacing w:after="160"/>
      <w:ind w:left="-48"/>
    </w:pPr>
    <w:rPr>
      <w:rFonts w:ascii="Times New Roman" w:hAnsi="Times New Roman" w:eastAsia="宋体" w:cs="Times New Roman"/>
      <w:szCs w:val="24"/>
    </w:rPr>
  </w:style>
  <w:style w:type="paragraph" w:customStyle="1" w:styleId="97">
    <w:name w:val="Char Char Char Char Char Char1 Char Char Char Char"/>
    <w:basedOn w:val="1"/>
    <w:qFormat/>
    <w:uiPriority w:val="0"/>
    <w:pPr>
      <w:spacing w:after="160"/>
      <w:ind w:left="-48"/>
    </w:pPr>
    <w:rPr>
      <w:rFonts w:ascii="Times New Roman" w:hAnsi="Times New Roman" w:eastAsia="宋体" w:cs="Times New Roman"/>
      <w:szCs w:val="24"/>
    </w:rPr>
  </w:style>
  <w:style w:type="paragraph" w:customStyle="1" w:styleId="98">
    <w:name w:val="1 Char"/>
    <w:basedOn w:val="1"/>
    <w:qFormat/>
    <w:uiPriority w:val="0"/>
    <w:pPr>
      <w:spacing w:after="160"/>
      <w:ind w:left="-48"/>
    </w:pPr>
    <w:rPr>
      <w:rFonts w:ascii="Times New Roman" w:hAnsi="Times New Roman" w:eastAsia="宋体" w:cs="Times New Roman"/>
      <w:szCs w:val="24"/>
    </w:rPr>
  </w:style>
  <w:style w:type="paragraph" w:customStyle="1" w:styleId="99">
    <w:name w:val="Char"/>
    <w:basedOn w:val="1"/>
    <w:qFormat/>
    <w:uiPriority w:val="0"/>
    <w:pPr>
      <w:spacing w:after="160"/>
      <w:ind w:left="-48"/>
    </w:pPr>
    <w:rPr>
      <w:rFonts w:ascii="Times New Roman" w:hAnsi="Times New Roman" w:eastAsia="宋体" w:cs="Times New Roman"/>
      <w:szCs w:val="24"/>
    </w:rPr>
  </w:style>
  <w:style w:type="paragraph" w:customStyle="1" w:styleId="100">
    <w:name w:val="默认段落字体 Para Char Char Char Char"/>
    <w:basedOn w:val="1"/>
    <w:qFormat/>
    <w:uiPriority w:val="0"/>
    <w:pPr>
      <w:spacing w:after="160"/>
    </w:pPr>
    <w:rPr>
      <w:rFonts w:ascii="Times New Roman" w:hAnsi="Times New Roman" w:eastAsia="宋体" w:cs="Times New Roman"/>
      <w:szCs w:val="24"/>
    </w:rPr>
  </w:style>
  <w:style w:type="paragraph" w:customStyle="1" w:styleId="101">
    <w:name w:val="正文文本 31"/>
    <w:basedOn w:val="1"/>
    <w:qFormat/>
    <w:uiPriority w:val="0"/>
    <w:pPr>
      <w:adjustRightInd w:val="0"/>
      <w:spacing w:after="160" w:line="360" w:lineRule="auto"/>
      <w:jc w:val="center"/>
      <w:textAlignment w:val="baseline"/>
    </w:pPr>
    <w:rPr>
      <w:rFonts w:ascii="宋体" w:hAnsi="Times New Roman" w:eastAsia="宋体" w:cs="Times New Roman"/>
      <w:b/>
      <w:color w:val="FF0000"/>
      <w:kern w:val="0"/>
      <w:sz w:val="24"/>
      <w:szCs w:val="20"/>
      <w:u w:val="single"/>
    </w:rPr>
  </w:style>
  <w:style w:type="paragraph" w:customStyle="1" w:styleId="102">
    <w:name w:val="Char Char Char1"/>
    <w:basedOn w:val="1"/>
    <w:qFormat/>
    <w:uiPriority w:val="0"/>
    <w:pPr>
      <w:spacing w:beforeLines="100" w:after="160"/>
    </w:pPr>
    <w:rPr>
      <w:rFonts w:ascii="Times New Roman" w:hAnsi="Times New Roman" w:eastAsia="宋体" w:cs="Times New Roman"/>
      <w:szCs w:val="24"/>
    </w:rPr>
  </w:style>
  <w:style w:type="paragraph" w:customStyle="1" w:styleId="103">
    <w:name w:val="日期1"/>
    <w:basedOn w:val="1"/>
    <w:next w:val="1"/>
    <w:qFormat/>
    <w:uiPriority w:val="0"/>
    <w:pPr>
      <w:adjustRightInd w:val="0"/>
      <w:spacing w:after="160"/>
      <w:textAlignment w:val="baseline"/>
    </w:pPr>
    <w:rPr>
      <w:rFonts w:ascii="Times New Roman" w:hAnsi="Times New Roman" w:eastAsia="宋体" w:cs="Times New Roman"/>
      <w:sz w:val="24"/>
      <w:szCs w:val="20"/>
    </w:rPr>
  </w:style>
  <w:style w:type="paragraph" w:customStyle="1" w:styleId="104">
    <w:name w:val="样式2"/>
    <w:basedOn w:val="1"/>
    <w:qFormat/>
    <w:uiPriority w:val="0"/>
    <w:pPr>
      <w:adjustRightInd w:val="0"/>
      <w:spacing w:after="160" w:line="410" w:lineRule="atLeast"/>
      <w:jc w:val="left"/>
      <w:textAlignment w:val="baseline"/>
    </w:pPr>
    <w:rPr>
      <w:rFonts w:ascii="Times New Roman" w:hAnsi="Times New Roman" w:eastAsia="宋体" w:cs="Times New Roman"/>
      <w:kern w:val="0"/>
      <w:sz w:val="24"/>
      <w:szCs w:val="20"/>
    </w:rPr>
  </w:style>
  <w:style w:type="paragraph" w:customStyle="1" w:styleId="105">
    <w:name w:val="Char Char Char Char Char Char1 Char"/>
    <w:basedOn w:val="1"/>
    <w:qFormat/>
    <w:uiPriority w:val="0"/>
    <w:pPr>
      <w:spacing w:after="160"/>
      <w:ind w:left="-48"/>
    </w:pPr>
    <w:rPr>
      <w:rFonts w:ascii="Times New Roman" w:hAnsi="Times New Roman" w:eastAsia="宋体" w:cs="Times New Roman"/>
      <w:szCs w:val="24"/>
    </w:rPr>
  </w:style>
  <w:style w:type="character" w:customStyle="1" w:styleId="106">
    <w:name w:val="zbggmain"/>
    <w:basedOn w:val="46"/>
    <w:qFormat/>
    <w:uiPriority w:val="0"/>
  </w:style>
  <w:style w:type="paragraph" w:customStyle="1" w:styleId="107">
    <w:name w:val="1"/>
    <w:basedOn w:val="1"/>
    <w:qFormat/>
    <w:uiPriority w:val="0"/>
    <w:pPr>
      <w:spacing w:after="160"/>
    </w:pPr>
    <w:rPr>
      <w:rFonts w:ascii="Times New Roman" w:hAnsi="Times New Roman" w:eastAsia="宋体" w:cs="Times New Roman"/>
      <w:sz w:val="24"/>
      <w:szCs w:val="24"/>
    </w:rPr>
  </w:style>
  <w:style w:type="paragraph" w:customStyle="1" w:styleId="108">
    <w:name w:val="正文文本缩进 21"/>
    <w:basedOn w:val="1"/>
    <w:qFormat/>
    <w:uiPriority w:val="0"/>
    <w:pPr>
      <w:autoSpaceDE w:val="0"/>
      <w:autoSpaceDN w:val="0"/>
      <w:adjustRightInd w:val="0"/>
      <w:spacing w:before="60" w:after="60" w:line="240" w:lineRule="atLeast"/>
      <w:ind w:firstLine="567"/>
      <w:textAlignment w:val="baseline"/>
    </w:pPr>
    <w:rPr>
      <w:rFonts w:ascii="Times New Roman" w:hAnsi="Times New Roman" w:eastAsia="宋体" w:cs="Times New Roman"/>
      <w:kern w:val="0"/>
      <w:sz w:val="28"/>
      <w:szCs w:val="20"/>
    </w:rPr>
  </w:style>
  <w:style w:type="paragraph" w:customStyle="1" w:styleId="109">
    <w:name w:val="item1.1.1.1.1.1"/>
    <w:basedOn w:val="1"/>
    <w:qFormat/>
    <w:uiPriority w:val="0"/>
    <w:pPr>
      <w:adjustRightInd w:val="0"/>
      <w:spacing w:after="160" w:line="360" w:lineRule="auto"/>
      <w:textAlignment w:val="baseline"/>
    </w:pPr>
    <w:rPr>
      <w:rFonts w:ascii="宋体" w:hAnsi="Times New Roman" w:eastAsia="宋体" w:cs="Times New Roman"/>
      <w:kern w:val="0"/>
      <w:sz w:val="24"/>
      <w:szCs w:val="20"/>
    </w:rPr>
  </w:style>
  <w:style w:type="paragraph" w:customStyle="1" w:styleId="110">
    <w:name w:val="item1.1"/>
    <w:basedOn w:val="1"/>
    <w:qFormat/>
    <w:uiPriority w:val="0"/>
    <w:pPr>
      <w:adjustRightInd w:val="0"/>
      <w:spacing w:after="160" w:line="360" w:lineRule="auto"/>
      <w:jc w:val="left"/>
      <w:textAlignment w:val="baseline"/>
    </w:pPr>
    <w:rPr>
      <w:rFonts w:ascii="宋体" w:hAnsi="Times New Roman" w:eastAsia="宋体" w:cs="Times New Roman"/>
      <w:kern w:val="0"/>
      <w:sz w:val="24"/>
      <w:szCs w:val="20"/>
    </w:rPr>
  </w:style>
  <w:style w:type="paragraph" w:customStyle="1" w:styleId="111">
    <w:name w:val="item1.1.1"/>
    <w:basedOn w:val="1"/>
    <w:qFormat/>
    <w:uiPriority w:val="0"/>
    <w:pPr>
      <w:adjustRightInd w:val="0"/>
      <w:spacing w:after="160" w:line="360" w:lineRule="auto"/>
      <w:jc w:val="left"/>
      <w:textAlignment w:val="baseline"/>
    </w:pPr>
    <w:rPr>
      <w:rFonts w:ascii="宋体" w:hAnsi="Times New Roman" w:eastAsia="宋体" w:cs="Times New Roman"/>
      <w:kern w:val="0"/>
      <w:sz w:val="24"/>
      <w:szCs w:val="20"/>
    </w:rPr>
  </w:style>
  <w:style w:type="paragraph" w:customStyle="1" w:styleId="112">
    <w:name w:val="xl28"/>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rFonts w:ascii="宋体" w:hAnsi="宋体" w:eastAsia="宋体" w:cs="Times New Roman"/>
      <w:kern w:val="0"/>
      <w:szCs w:val="21"/>
    </w:rPr>
  </w:style>
  <w:style w:type="paragraph" w:customStyle="1" w:styleId="113">
    <w:name w:val="不缩进"/>
    <w:basedOn w:val="1"/>
    <w:qFormat/>
    <w:uiPriority w:val="0"/>
    <w:pPr>
      <w:autoSpaceDE w:val="0"/>
      <w:autoSpaceDN w:val="0"/>
      <w:adjustRightInd w:val="0"/>
      <w:snapToGrid w:val="0"/>
      <w:spacing w:after="160"/>
      <w:jc w:val="center"/>
      <w:textAlignment w:val="baseline"/>
    </w:pPr>
    <w:rPr>
      <w:rFonts w:ascii="宋体" w:hAnsi="Times New Roman" w:eastAsia="宋体" w:cs="Times New Roman"/>
      <w:kern w:val="0"/>
      <w:position w:val="-28"/>
      <w:szCs w:val="20"/>
    </w:rPr>
  </w:style>
  <w:style w:type="paragraph" w:customStyle="1" w:styleId="114">
    <w:name w:val="标准"/>
    <w:basedOn w:val="1"/>
    <w:qFormat/>
    <w:uiPriority w:val="0"/>
    <w:pPr>
      <w:adjustRightInd w:val="0"/>
      <w:spacing w:after="160" w:line="312" w:lineRule="atLeast"/>
      <w:jc w:val="center"/>
      <w:textAlignment w:val="baseline"/>
    </w:pPr>
    <w:rPr>
      <w:rFonts w:ascii="Times New Roman" w:hAnsi="Arial" w:eastAsia="宋体" w:cs="Times New Roman"/>
      <w:kern w:val="0"/>
      <w:sz w:val="24"/>
      <w:szCs w:val="20"/>
    </w:rPr>
  </w:style>
  <w:style w:type="paragraph" w:customStyle="1" w:styleId="115">
    <w:name w:val="Char Char Char Char Char Char Char Char Char Char Char Char Char Char Char"/>
    <w:basedOn w:val="1"/>
    <w:qFormat/>
    <w:uiPriority w:val="0"/>
    <w:pPr>
      <w:snapToGrid w:val="0"/>
      <w:spacing w:after="160" w:line="440" w:lineRule="atLeast"/>
    </w:pPr>
    <w:rPr>
      <w:rFonts w:ascii="宋体" w:hAnsi="Times New Roman" w:eastAsia="宋体" w:cs="Times New Roman"/>
      <w:sz w:val="24"/>
      <w:szCs w:val="24"/>
    </w:rPr>
  </w:style>
  <w:style w:type="paragraph" w:customStyle="1" w:styleId="116">
    <w:name w:val="表格侧编号"/>
    <w:next w:val="1"/>
    <w:qFormat/>
    <w:uiPriority w:val="0"/>
    <w:pPr>
      <w:widowControl w:val="0"/>
      <w:adjustRightInd w:val="0"/>
      <w:snapToGrid w:val="0"/>
      <w:spacing w:after="160" w:line="259" w:lineRule="auto"/>
      <w:jc w:val="center"/>
      <w:textAlignment w:val="baseline"/>
    </w:pPr>
    <w:rPr>
      <w:rFonts w:ascii="宋体" w:hAnsi="Times New Roman" w:eastAsia="宋体" w:cs="Times New Roman"/>
      <w:sz w:val="24"/>
      <w:lang w:val="en-US" w:eastAsia="zh-CN" w:bidi="ar-SA"/>
    </w:rPr>
  </w:style>
  <w:style w:type="paragraph" w:customStyle="1" w:styleId="117">
    <w:name w:val="A"/>
    <w:basedOn w:val="1"/>
    <w:qFormat/>
    <w:uiPriority w:val="0"/>
    <w:pPr>
      <w:adjustRightInd w:val="0"/>
      <w:spacing w:after="160" w:line="480" w:lineRule="atLeast"/>
      <w:jc w:val="center"/>
      <w:textAlignment w:val="baseline"/>
    </w:pPr>
    <w:rPr>
      <w:rFonts w:ascii="宋体" w:hAnsi="Times New Roman" w:eastAsia="宋体" w:cs="Times New Roman"/>
      <w:kern w:val="0"/>
      <w:sz w:val="32"/>
      <w:szCs w:val="20"/>
    </w:rPr>
  </w:style>
  <w:style w:type="character" w:customStyle="1" w:styleId="118">
    <w:name w:val="zbggmain style9"/>
    <w:basedOn w:val="46"/>
    <w:qFormat/>
    <w:uiPriority w:val="0"/>
  </w:style>
  <w:style w:type="character" w:customStyle="1" w:styleId="119">
    <w:name w:val="Char Char2"/>
    <w:qFormat/>
    <w:uiPriority w:val="0"/>
    <w:rPr>
      <w:rFonts w:eastAsia="宋体"/>
      <w:sz w:val="18"/>
      <w:lang w:val="en-US" w:eastAsia="zh-CN" w:bidi="ar-SA"/>
    </w:rPr>
  </w:style>
  <w:style w:type="paragraph" w:customStyle="1" w:styleId="120">
    <w:name w:val="1 Char Char Char Char"/>
    <w:basedOn w:val="1"/>
    <w:qFormat/>
    <w:uiPriority w:val="0"/>
    <w:pPr>
      <w:spacing w:after="160"/>
      <w:ind w:left="-48"/>
    </w:pPr>
    <w:rPr>
      <w:rFonts w:ascii="Times New Roman" w:hAnsi="Times New Roman" w:eastAsia="宋体" w:cs="Times New Roman"/>
      <w:szCs w:val="24"/>
    </w:rPr>
  </w:style>
  <w:style w:type="paragraph" w:customStyle="1" w:styleId="121">
    <w:name w:val="Char Char Char Char Char Char"/>
    <w:basedOn w:val="1"/>
    <w:qFormat/>
    <w:uiPriority w:val="0"/>
    <w:pPr>
      <w:spacing w:after="160"/>
    </w:pPr>
    <w:rPr>
      <w:rFonts w:ascii="Times New Roman" w:hAnsi="Times New Roman" w:eastAsia="宋体" w:cs="Times New Roman"/>
      <w:szCs w:val="24"/>
    </w:rPr>
  </w:style>
  <w:style w:type="character" w:customStyle="1" w:styleId="122">
    <w:name w:val="apple-converted-space"/>
    <w:basedOn w:val="46"/>
    <w:qFormat/>
    <w:uiPriority w:val="0"/>
  </w:style>
  <w:style w:type="character" w:customStyle="1" w:styleId="123">
    <w:name w:val="style9"/>
    <w:basedOn w:val="46"/>
    <w:qFormat/>
    <w:uiPriority w:val="0"/>
  </w:style>
  <w:style w:type="paragraph" w:customStyle="1" w:styleId="124">
    <w:name w:val="Default"/>
    <w:qFormat/>
    <w:uiPriority w:val="0"/>
    <w:pPr>
      <w:widowControl w:val="0"/>
      <w:autoSpaceDE w:val="0"/>
      <w:autoSpaceDN w:val="0"/>
      <w:adjustRightInd w:val="0"/>
      <w:spacing w:after="160" w:line="259" w:lineRule="auto"/>
    </w:pPr>
    <w:rPr>
      <w:rFonts w:ascii="宋体" w:hAnsi="Times New Roman" w:eastAsia="宋体" w:cs="宋体"/>
      <w:color w:val="000000"/>
      <w:sz w:val="24"/>
      <w:szCs w:val="24"/>
      <w:lang w:val="en-US" w:eastAsia="zh-CN" w:bidi="ar-SA"/>
    </w:rPr>
  </w:style>
  <w:style w:type="paragraph" w:customStyle="1" w:styleId="125">
    <w:name w:val="样式 宋体 黑色 首行缩进:  0.95 厘米"/>
    <w:basedOn w:val="1"/>
    <w:qFormat/>
    <w:uiPriority w:val="0"/>
    <w:pPr>
      <w:adjustRightInd w:val="0"/>
      <w:spacing w:after="160" w:line="360" w:lineRule="atLeast"/>
      <w:ind w:firstLine="540"/>
      <w:jc w:val="left"/>
      <w:textAlignment w:val="baseline"/>
    </w:pPr>
    <w:rPr>
      <w:rFonts w:ascii="宋体" w:hAnsi="宋体" w:eastAsia="宋体" w:cs="宋体"/>
      <w:color w:val="000000"/>
      <w:kern w:val="0"/>
      <w:sz w:val="24"/>
      <w:szCs w:val="20"/>
    </w:rPr>
  </w:style>
  <w:style w:type="character" w:customStyle="1" w:styleId="126">
    <w:name w:val="标题 2 Char1"/>
    <w:qFormat/>
    <w:uiPriority w:val="0"/>
    <w:rPr>
      <w:rFonts w:ascii="宋体" w:hAnsi="Arial" w:eastAsia="宋体" w:cs="Times New Roman"/>
      <w:b/>
      <w:kern w:val="0"/>
      <w:sz w:val="28"/>
      <w:szCs w:val="20"/>
    </w:rPr>
  </w:style>
  <w:style w:type="paragraph" w:customStyle="1" w:styleId="127">
    <w:name w:val="样式 宋体 黑色 悬挂缩进: 1.71 字符"/>
    <w:basedOn w:val="1"/>
    <w:qFormat/>
    <w:uiPriority w:val="0"/>
    <w:pPr>
      <w:adjustRightInd w:val="0"/>
      <w:spacing w:after="160" w:line="360" w:lineRule="atLeast"/>
      <w:ind w:left="1024" w:leftChars="256" w:hanging="410" w:hangingChars="171"/>
      <w:jc w:val="left"/>
      <w:textAlignment w:val="baseline"/>
    </w:pPr>
    <w:rPr>
      <w:rFonts w:ascii="宋体" w:hAnsi="宋体" w:eastAsia="宋体" w:cs="宋体"/>
      <w:color w:val="000000"/>
      <w:kern w:val="0"/>
      <w:sz w:val="24"/>
      <w:szCs w:val="20"/>
    </w:rPr>
  </w:style>
  <w:style w:type="paragraph" w:customStyle="1" w:styleId="128">
    <w:name w:val="样式 宋体 黑色 悬挂缩进: 1.8 字符"/>
    <w:basedOn w:val="1"/>
    <w:qFormat/>
    <w:uiPriority w:val="0"/>
    <w:pPr>
      <w:adjustRightInd w:val="0"/>
      <w:spacing w:after="160" w:line="360" w:lineRule="atLeast"/>
      <w:ind w:left="1051" w:leftChars="258" w:hanging="432" w:hangingChars="180"/>
      <w:jc w:val="left"/>
      <w:textAlignment w:val="baseline"/>
    </w:pPr>
    <w:rPr>
      <w:rFonts w:ascii="宋体" w:hAnsi="宋体" w:eastAsia="宋体" w:cs="宋体"/>
      <w:color w:val="000000"/>
      <w:kern w:val="0"/>
      <w:sz w:val="24"/>
      <w:szCs w:val="20"/>
    </w:rPr>
  </w:style>
  <w:style w:type="paragraph" w:customStyle="1" w:styleId="129">
    <w:name w:val="样式 宋体 黑色 左  -0.01 字符"/>
    <w:basedOn w:val="1"/>
    <w:qFormat/>
    <w:uiPriority w:val="0"/>
    <w:pPr>
      <w:adjustRightInd w:val="0"/>
      <w:spacing w:after="160" w:line="360" w:lineRule="atLeast"/>
      <w:ind w:left="-2" w:leftChars="-1" w:firstLine="617" w:firstLineChars="257"/>
      <w:jc w:val="left"/>
      <w:textAlignment w:val="baseline"/>
    </w:pPr>
    <w:rPr>
      <w:rFonts w:ascii="宋体" w:hAnsi="宋体" w:eastAsia="宋体" w:cs="宋体"/>
      <w:color w:val="000000"/>
      <w:kern w:val="0"/>
      <w:sz w:val="24"/>
      <w:szCs w:val="20"/>
    </w:rPr>
  </w:style>
  <w:style w:type="paragraph" w:customStyle="1" w:styleId="130">
    <w:name w:val="Char Char2 Char Char"/>
    <w:basedOn w:val="1"/>
    <w:qFormat/>
    <w:uiPriority w:val="0"/>
    <w:pPr>
      <w:spacing w:after="160"/>
    </w:pPr>
    <w:rPr>
      <w:rFonts w:ascii="Times New Roman" w:hAnsi="Times New Roman" w:eastAsia="宋体" w:cs="Times New Roman"/>
      <w:sz w:val="24"/>
      <w:szCs w:val="24"/>
    </w:rPr>
  </w:style>
  <w:style w:type="paragraph" w:customStyle="1" w:styleId="131">
    <w:name w:val="正文居中"/>
    <w:basedOn w:val="1"/>
    <w:qFormat/>
    <w:uiPriority w:val="0"/>
    <w:pPr>
      <w:snapToGrid w:val="0"/>
      <w:spacing w:after="160" w:line="312" w:lineRule="auto"/>
      <w:jc w:val="center"/>
    </w:pPr>
    <w:rPr>
      <w:rFonts w:ascii="Times New Roman" w:hAnsi="Times New Roman" w:eastAsia="宋体" w:cs="Times New Roman"/>
      <w:b/>
      <w:szCs w:val="21"/>
    </w:rPr>
  </w:style>
  <w:style w:type="paragraph" w:customStyle="1" w:styleId="132">
    <w:name w:val="正文缩进1"/>
    <w:basedOn w:val="1"/>
    <w:qFormat/>
    <w:uiPriority w:val="0"/>
    <w:pPr>
      <w:spacing w:after="160" w:line="360" w:lineRule="auto"/>
      <w:ind w:firstLine="200" w:firstLineChars="200"/>
    </w:pPr>
    <w:rPr>
      <w:rFonts w:ascii="Arial" w:hAnsi="Arial" w:eastAsia="宋体" w:cs="Times New Roman"/>
      <w:kern w:val="0"/>
      <w:sz w:val="24"/>
      <w:szCs w:val="20"/>
    </w:rPr>
  </w:style>
  <w:style w:type="character" w:customStyle="1" w:styleId="133">
    <w:name w:val="首行缩进:  2 字符 Char"/>
    <w:link w:val="134"/>
    <w:qFormat/>
    <w:uiPriority w:val="0"/>
    <w:rPr>
      <w:rFonts w:cs="宋体"/>
      <w:szCs w:val="21"/>
    </w:rPr>
  </w:style>
  <w:style w:type="paragraph" w:customStyle="1" w:styleId="134">
    <w:name w:val="首行缩进:  2 字符"/>
    <w:basedOn w:val="1"/>
    <w:link w:val="133"/>
    <w:qFormat/>
    <w:uiPriority w:val="0"/>
    <w:pPr>
      <w:tabs>
        <w:tab w:val="left" w:pos="567"/>
        <w:tab w:val="left" w:pos="1276"/>
      </w:tabs>
      <w:spacing w:after="160" w:line="312" w:lineRule="auto"/>
      <w:ind w:firstLine="420" w:firstLineChars="200"/>
    </w:pPr>
    <w:rPr>
      <w:rFonts w:ascii="Times New Roman" w:hAnsi="Times New Roman" w:eastAsia="宋体" w:cs="宋体"/>
      <w:kern w:val="0"/>
      <w:sz w:val="20"/>
      <w:szCs w:val="21"/>
    </w:rPr>
  </w:style>
  <w:style w:type="paragraph" w:customStyle="1" w:styleId="135">
    <w:name w:val="默认段落字体 Para Char Char Char Char Char Char Char Char Char1 Char"/>
    <w:basedOn w:val="1"/>
    <w:qFormat/>
    <w:uiPriority w:val="0"/>
    <w:pPr>
      <w:spacing w:after="160"/>
    </w:pPr>
    <w:rPr>
      <w:rFonts w:ascii="Times New Roman" w:hAnsi="Times New Roman" w:eastAsia="宋体" w:cs="Times New Roman"/>
      <w:szCs w:val="20"/>
    </w:rPr>
  </w:style>
  <w:style w:type="paragraph" w:customStyle="1" w:styleId="136">
    <w:name w:val="封面标准文稿类别"/>
    <w:qFormat/>
    <w:uiPriority w:val="0"/>
    <w:pPr>
      <w:spacing w:before="440" w:after="160" w:line="400" w:lineRule="exact"/>
      <w:jc w:val="center"/>
    </w:pPr>
    <w:rPr>
      <w:rFonts w:ascii="宋体" w:hAnsi="Times New Roman" w:eastAsia="宋体" w:cs="Times New Roman"/>
      <w:sz w:val="24"/>
      <w:lang w:val="en-US" w:eastAsia="zh-CN" w:bidi="ar-SA"/>
    </w:rPr>
  </w:style>
  <w:style w:type="paragraph" w:customStyle="1" w:styleId="137">
    <w:name w:val="封面第2行 华润电力"/>
    <w:qFormat/>
    <w:uiPriority w:val="0"/>
    <w:pPr>
      <w:spacing w:afterLines="200" w:line="259" w:lineRule="auto"/>
      <w:jc w:val="center"/>
    </w:pPr>
    <w:rPr>
      <w:rFonts w:ascii="Arial" w:hAnsi="Arial" w:eastAsia="宋体" w:cs="Times New Roman"/>
      <w:b/>
      <w:spacing w:val="26"/>
      <w:kern w:val="2"/>
      <w:sz w:val="32"/>
      <w:lang w:val="en-US" w:eastAsia="zh-CN" w:bidi="ar-SA"/>
    </w:rPr>
  </w:style>
  <w:style w:type="paragraph" w:customStyle="1" w:styleId="138">
    <w:name w:val="表格"/>
    <w:basedOn w:val="1"/>
    <w:qFormat/>
    <w:uiPriority w:val="0"/>
    <w:pPr>
      <w:keepNext/>
      <w:tabs>
        <w:tab w:val="left" w:pos="630"/>
      </w:tabs>
      <w:adjustRightInd w:val="0"/>
      <w:snapToGrid w:val="0"/>
      <w:spacing w:after="160"/>
      <w:jc w:val="center"/>
    </w:pPr>
    <w:rPr>
      <w:rFonts w:ascii="楷体_GB2312" w:hAnsi="Arial" w:eastAsia="楷体_GB2312" w:cs="Times New Roman"/>
      <w:snapToGrid w:val="0"/>
      <w:kern w:val="0"/>
      <w:szCs w:val="20"/>
    </w:rPr>
  </w:style>
  <w:style w:type="paragraph" w:customStyle="1" w:styleId="139">
    <w:name w:val="标准内容  段"/>
    <w:qFormat/>
    <w:uiPriority w:val="0"/>
    <w:pPr>
      <w:widowControl w:val="0"/>
      <w:spacing w:before="160" w:after="160" w:line="60" w:lineRule="atLeast"/>
      <w:ind w:left="1021"/>
      <w:jc w:val="both"/>
    </w:pPr>
    <w:rPr>
      <w:rFonts w:ascii="Arial" w:hAnsi="Arial" w:eastAsia="宋体" w:cs="Times New Roman"/>
      <w:spacing w:val="26"/>
      <w:kern w:val="2"/>
      <w:sz w:val="21"/>
      <w:lang w:val="en-US" w:eastAsia="zh-CN" w:bidi="ar-SA"/>
    </w:rPr>
  </w:style>
  <w:style w:type="paragraph" w:customStyle="1" w:styleId="140">
    <w:name w:val="封面第3行 合同名称"/>
    <w:qFormat/>
    <w:uiPriority w:val="0"/>
    <w:pPr>
      <w:spacing w:after="160" w:line="259" w:lineRule="auto"/>
      <w:jc w:val="center"/>
    </w:pPr>
    <w:rPr>
      <w:rFonts w:ascii="Times New Roman" w:hAnsi="Times New Roman" w:eastAsia="宋体" w:cs="Times New Roman"/>
      <w:b/>
      <w:spacing w:val="50"/>
      <w:kern w:val="2"/>
      <w:sz w:val="52"/>
      <w:lang w:val="en-US" w:eastAsia="zh-CN" w:bidi="ar-SA"/>
    </w:rPr>
  </w:style>
  <w:style w:type="paragraph" w:customStyle="1" w:styleId="141">
    <w:name w:val="表格编号2"/>
    <w:basedOn w:val="1"/>
    <w:qFormat/>
    <w:uiPriority w:val="0"/>
    <w:pPr>
      <w:tabs>
        <w:tab w:val="left" w:pos="567"/>
      </w:tabs>
      <w:spacing w:before="120" w:after="120" w:line="60" w:lineRule="atLeast"/>
      <w:ind w:left="720" w:hanging="720"/>
      <w:jc w:val="center"/>
    </w:pPr>
    <w:rPr>
      <w:rFonts w:ascii="Times New Roman" w:hAnsi="Times New Roman" w:eastAsia="宋体" w:cs="Times New Roman"/>
      <w:szCs w:val="20"/>
    </w:rPr>
  </w:style>
  <w:style w:type="paragraph" w:customStyle="1" w:styleId="142">
    <w:name w:val="内容5"/>
    <w:basedOn w:val="1"/>
    <w:qFormat/>
    <w:uiPriority w:val="0"/>
    <w:pPr>
      <w:adjustRightInd w:val="0"/>
      <w:snapToGrid w:val="0"/>
      <w:spacing w:before="50" w:after="160" w:line="300" w:lineRule="exact"/>
    </w:pPr>
    <w:rPr>
      <w:rFonts w:ascii="Times New Roman" w:hAnsi="Times New Roman" w:eastAsia="宋体" w:cs="Times New Roman"/>
      <w:sz w:val="24"/>
      <w:szCs w:val="20"/>
    </w:rPr>
  </w:style>
  <w:style w:type="paragraph" w:customStyle="1" w:styleId="143">
    <w:name w:val="样式标题1"/>
    <w:basedOn w:val="1"/>
    <w:qFormat/>
    <w:uiPriority w:val="0"/>
    <w:pPr>
      <w:spacing w:after="160" w:line="360" w:lineRule="auto"/>
      <w:jc w:val="left"/>
    </w:pPr>
    <w:rPr>
      <w:rFonts w:ascii="宋体" w:hAnsi="宋体" w:eastAsia="宋体" w:cs="Times New Roman"/>
      <w:b/>
      <w:spacing w:val="10"/>
      <w:sz w:val="28"/>
      <w:szCs w:val="24"/>
    </w:rPr>
  </w:style>
  <w:style w:type="paragraph" w:customStyle="1" w:styleId="144">
    <w:name w:val="封面标准文稿编辑信息"/>
    <w:qFormat/>
    <w:uiPriority w:val="0"/>
    <w:pPr>
      <w:spacing w:before="180" w:after="160" w:line="180" w:lineRule="exact"/>
      <w:jc w:val="center"/>
    </w:pPr>
    <w:rPr>
      <w:rFonts w:ascii="宋体" w:hAnsi="Times New Roman" w:eastAsia="宋体" w:cs="Times New Roman"/>
      <w:sz w:val="21"/>
      <w:lang w:val="en-US" w:eastAsia="zh-CN" w:bidi="ar-SA"/>
    </w:rPr>
  </w:style>
  <w:style w:type="paragraph" w:customStyle="1" w:styleId="145">
    <w:name w:val="无间隔1"/>
    <w:qFormat/>
    <w:uiPriority w:val="0"/>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146">
    <w:name w:val="样式 标题 3条标题1.1.1 + 11 磅"/>
    <w:basedOn w:val="4"/>
    <w:qFormat/>
    <w:uiPriority w:val="0"/>
    <w:pPr>
      <w:adjustRightInd w:val="0"/>
      <w:spacing w:before="260" w:after="260" w:line="416" w:lineRule="atLeast"/>
      <w:jc w:val="left"/>
      <w:textAlignment w:val="baseline"/>
    </w:pPr>
    <w:rPr>
      <w:rFonts w:ascii="Times New Roman" w:hAnsi="Times New Roman" w:cs="Times New Roman"/>
      <w:bCs/>
      <w:kern w:val="0"/>
      <w:szCs w:val="20"/>
    </w:rPr>
  </w:style>
  <w:style w:type="paragraph" w:customStyle="1" w:styleId="147">
    <w:name w:val="bt1.2.1.1"/>
    <w:basedOn w:val="1"/>
    <w:qFormat/>
    <w:uiPriority w:val="0"/>
    <w:pPr>
      <w:adjustRightInd w:val="0"/>
      <w:spacing w:after="160" w:line="276" w:lineRule="auto"/>
      <w:jc w:val="left"/>
      <w:textAlignment w:val="baseline"/>
      <w:outlineLvl w:val="3"/>
    </w:pPr>
    <w:rPr>
      <w:rFonts w:ascii="宋体" w:hAnsi="Times New Roman" w:eastAsia="宋体" w:cs="Times New Roman"/>
      <w:b/>
      <w:kern w:val="0"/>
      <w:szCs w:val="20"/>
    </w:rPr>
  </w:style>
  <w:style w:type="paragraph" w:customStyle="1" w:styleId="148">
    <w:name w:val="bt5"/>
    <w:basedOn w:val="1"/>
    <w:qFormat/>
    <w:uiPriority w:val="0"/>
    <w:pPr>
      <w:numPr>
        <w:ilvl w:val="2"/>
        <w:numId w:val="3"/>
      </w:numPr>
      <w:tabs>
        <w:tab w:val="left" w:pos="720"/>
      </w:tabs>
      <w:adjustRightInd w:val="0"/>
      <w:spacing w:after="160" w:line="276" w:lineRule="auto"/>
      <w:ind w:left="0"/>
      <w:jc w:val="center"/>
      <w:textAlignment w:val="baseline"/>
      <w:outlineLvl w:val="0"/>
    </w:pPr>
    <w:rPr>
      <w:rFonts w:ascii="Arial" w:hAnsi="Arial" w:eastAsia="黑体" w:cs="Times New Roman"/>
      <w:b/>
      <w:kern w:val="0"/>
      <w:sz w:val="44"/>
      <w:szCs w:val="20"/>
    </w:rPr>
  </w:style>
  <w:style w:type="paragraph" w:customStyle="1" w:styleId="149">
    <w:name w:val="bt5.1"/>
    <w:basedOn w:val="148"/>
    <w:next w:val="1"/>
    <w:qFormat/>
    <w:uiPriority w:val="0"/>
    <w:pPr>
      <w:numPr>
        <w:ilvl w:val="1"/>
        <w:numId w:val="4"/>
      </w:numPr>
      <w:tabs>
        <w:tab w:val="left" w:pos="1500"/>
        <w:tab w:val="clear" w:pos="567"/>
      </w:tabs>
      <w:ind w:left="1500" w:hanging="600"/>
      <w:outlineLvl w:val="1"/>
    </w:pPr>
    <w:rPr>
      <w:rFonts w:ascii="黑体"/>
      <w:sz w:val="36"/>
    </w:rPr>
  </w:style>
  <w:style w:type="paragraph" w:customStyle="1" w:styleId="150">
    <w:name w:val="bt5.1.1"/>
    <w:basedOn w:val="1"/>
    <w:qFormat/>
    <w:uiPriority w:val="0"/>
    <w:pPr>
      <w:numPr>
        <w:ilvl w:val="2"/>
        <w:numId w:val="5"/>
      </w:numPr>
      <w:tabs>
        <w:tab w:val="left" w:pos="2025"/>
        <w:tab w:val="clear" w:pos="1080"/>
      </w:tabs>
      <w:adjustRightInd w:val="0"/>
      <w:spacing w:after="160" w:line="276" w:lineRule="auto"/>
      <w:ind w:left="945"/>
      <w:jc w:val="center"/>
      <w:textAlignment w:val="baseline"/>
      <w:outlineLvl w:val="2"/>
    </w:pPr>
    <w:rPr>
      <w:rFonts w:ascii="黑体" w:hAnsi="Times New Roman" w:eastAsia="黑体" w:cs="Times New Roman"/>
      <w:b/>
      <w:kern w:val="0"/>
      <w:sz w:val="30"/>
      <w:szCs w:val="20"/>
    </w:rPr>
  </w:style>
  <w:style w:type="paragraph" w:customStyle="1" w:styleId="151">
    <w:name w:val="bt1.2.2.1"/>
    <w:basedOn w:val="1"/>
    <w:qFormat/>
    <w:uiPriority w:val="0"/>
    <w:pPr>
      <w:numPr>
        <w:ilvl w:val="2"/>
        <w:numId w:val="6"/>
      </w:numPr>
      <w:tabs>
        <w:tab w:val="left" w:pos="567"/>
        <w:tab w:val="left" w:pos="4725"/>
      </w:tabs>
      <w:adjustRightInd w:val="0"/>
      <w:spacing w:after="160" w:line="276" w:lineRule="auto"/>
      <w:ind w:left="567" w:hanging="567"/>
      <w:jc w:val="left"/>
      <w:textAlignment w:val="baseline"/>
      <w:outlineLvl w:val="3"/>
    </w:pPr>
    <w:rPr>
      <w:rFonts w:ascii="宋体" w:hAnsi="Times New Roman" w:eastAsia="宋体" w:cs="Times New Roman"/>
      <w:b/>
      <w:kern w:val="0"/>
      <w:szCs w:val="20"/>
    </w:rPr>
  </w:style>
  <w:style w:type="paragraph" w:customStyle="1" w:styleId="152">
    <w:name w:val="bt1.2.3.1"/>
    <w:basedOn w:val="1"/>
    <w:next w:val="1"/>
    <w:qFormat/>
    <w:uiPriority w:val="0"/>
    <w:pPr>
      <w:numPr>
        <w:ilvl w:val="0"/>
        <w:numId w:val="7"/>
      </w:numPr>
      <w:tabs>
        <w:tab w:val="left" w:pos="960"/>
      </w:tabs>
      <w:adjustRightInd w:val="0"/>
      <w:spacing w:after="160" w:line="276" w:lineRule="auto"/>
      <w:jc w:val="left"/>
      <w:textAlignment w:val="baseline"/>
      <w:outlineLvl w:val="3"/>
    </w:pPr>
    <w:rPr>
      <w:rFonts w:ascii="宋体" w:hAnsi="Times New Roman" w:eastAsia="宋体" w:cs="Times New Roman"/>
      <w:b/>
      <w:kern w:val="0"/>
      <w:szCs w:val="20"/>
    </w:rPr>
  </w:style>
  <w:style w:type="paragraph" w:customStyle="1" w:styleId="153">
    <w:name w:val="bt5.2.1"/>
    <w:basedOn w:val="1"/>
    <w:qFormat/>
    <w:uiPriority w:val="0"/>
    <w:pPr>
      <w:numPr>
        <w:ilvl w:val="2"/>
        <w:numId w:val="8"/>
      </w:numPr>
      <w:adjustRightInd w:val="0"/>
      <w:spacing w:after="160" w:line="276" w:lineRule="auto"/>
      <w:jc w:val="center"/>
      <w:textAlignment w:val="baseline"/>
      <w:outlineLvl w:val="2"/>
    </w:pPr>
    <w:rPr>
      <w:rFonts w:ascii="黑体" w:hAnsi="Times New Roman" w:eastAsia="黑体" w:cs="Times New Roman"/>
      <w:b/>
      <w:kern w:val="0"/>
      <w:sz w:val="30"/>
      <w:szCs w:val="20"/>
    </w:rPr>
  </w:style>
  <w:style w:type="paragraph" w:customStyle="1" w:styleId="154">
    <w:name w:val="bt1.2.4.1"/>
    <w:basedOn w:val="1"/>
    <w:qFormat/>
    <w:uiPriority w:val="0"/>
    <w:pPr>
      <w:numPr>
        <w:ilvl w:val="0"/>
        <w:numId w:val="9"/>
      </w:numPr>
      <w:adjustRightInd w:val="0"/>
      <w:spacing w:after="160" w:line="276" w:lineRule="auto"/>
      <w:jc w:val="left"/>
      <w:textAlignment w:val="baseline"/>
      <w:outlineLvl w:val="3"/>
    </w:pPr>
    <w:rPr>
      <w:rFonts w:ascii="宋体" w:hAnsi="Times New Roman" w:eastAsia="宋体" w:cs="Times New Roman"/>
      <w:b/>
      <w:kern w:val="0"/>
      <w:szCs w:val="20"/>
    </w:rPr>
  </w:style>
  <w:style w:type="paragraph" w:customStyle="1" w:styleId="155">
    <w:name w:val="bt1.2.5.1"/>
    <w:basedOn w:val="1"/>
    <w:qFormat/>
    <w:uiPriority w:val="0"/>
    <w:pPr>
      <w:numPr>
        <w:ilvl w:val="0"/>
        <w:numId w:val="10"/>
      </w:numPr>
      <w:adjustRightInd w:val="0"/>
      <w:spacing w:after="160" w:line="276" w:lineRule="auto"/>
      <w:jc w:val="left"/>
      <w:textAlignment w:val="baseline"/>
      <w:outlineLvl w:val="3"/>
    </w:pPr>
    <w:rPr>
      <w:rFonts w:ascii="Times New Roman" w:hAnsi="Times New Roman" w:eastAsia="宋体" w:cs="Times New Roman"/>
      <w:b/>
      <w:kern w:val="0"/>
      <w:szCs w:val="20"/>
    </w:rPr>
  </w:style>
  <w:style w:type="paragraph" w:customStyle="1" w:styleId="156">
    <w:name w:val="xl22"/>
    <w:basedOn w:val="1"/>
    <w:qFormat/>
    <w:uiPriority w:val="0"/>
    <w:pPr>
      <w:widowControl/>
      <w:pBdr>
        <w:top w:val="single" w:color="808080" w:sz="4" w:space="0"/>
        <w:left w:val="single" w:color="808080" w:sz="4" w:space="0"/>
        <w:bottom w:val="single" w:color="808080" w:sz="4" w:space="0"/>
        <w:right w:val="single" w:color="808080" w:sz="4" w:space="0"/>
      </w:pBdr>
      <w:shd w:val="clear" w:color="auto" w:fill="E1E1E1"/>
      <w:spacing w:before="100" w:beforeAutospacing="1" w:after="100" w:afterAutospacing="1"/>
      <w:jc w:val="center"/>
      <w:textAlignment w:val="top"/>
    </w:pPr>
    <w:rPr>
      <w:rFonts w:ascii="宋体" w:hAnsi="宋体" w:eastAsia="宋体" w:cs="宋体"/>
      <w:b/>
      <w:bCs/>
      <w:kern w:val="0"/>
      <w:sz w:val="18"/>
      <w:szCs w:val="18"/>
    </w:rPr>
  </w:style>
  <w:style w:type="paragraph" w:customStyle="1" w:styleId="157">
    <w:name w:val="xl23"/>
    <w:basedOn w:val="1"/>
    <w:qFormat/>
    <w:uiPriority w:val="0"/>
    <w:pPr>
      <w:widowControl/>
      <w:pBdr>
        <w:top w:val="single" w:color="808080" w:sz="4" w:space="0"/>
        <w:left w:val="single" w:color="808080" w:sz="4" w:space="0"/>
        <w:bottom w:val="single" w:color="808080" w:sz="4" w:space="0"/>
        <w:right w:val="single" w:color="808080" w:sz="4" w:space="0"/>
      </w:pBdr>
      <w:shd w:val="clear" w:color="auto" w:fill="F1EFE2"/>
      <w:spacing w:before="100" w:beforeAutospacing="1" w:after="100" w:afterAutospacing="1"/>
      <w:jc w:val="left"/>
      <w:textAlignment w:val="top"/>
    </w:pPr>
    <w:rPr>
      <w:rFonts w:ascii="宋体" w:hAnsi="宋体" w:eastAsia="宋体" w:cs="宋体"/>
      <w:kern w:val="0"/>
      <w:sz w:val="18"/>
      <w:szCs w:val="18"/>
    </w:rPr>
  </w:style>
  <w:style w:type="paragraph" w:customStyle="1" w:styleId="158">
    <w:name w:val="xl24"/>
    <w:basedOn w:val="1"/>
    <w:qFormat/>
    <w:uiPriority w:val="0"/>
    <w:pPr>
      <w:widowControl/>
      <w:pBdr>
        <w:top w:val="single" w:color="808080" w:sz="4" w:space="0"/>
        <w:left w:val="single" w:color="808080" w:sz="4" w:space="0"/>
        <w:right w:val="single" w:color="808080" w:sz="4" w:space="0"/>
      </w:pBdr>
      <w:shd w:val="clear" w:color="auto" w:fill="D4D0C8"/>
      <w:spacing w:before="100" w:beforeAutospacing="1" w:after="100" w:afterAutospacing="1"/>
      <w:jc w:val="center"/>
      <w:textAlignment w:val="top"/>
    </w:pPr>
    <w:rPr>
      <w:rFonts w:ascii="Tahoma" w:hAnsi="Tahoma" w:eastAsia="宋体" w:cs="Tahoma"/>
      <w:kern w:val="0"/>
      <w:sz w:val="16"/>
      <w:szCs w:val="16"/>
    </w:rPr>
  </w:style>
  <w:style w:type="paragraph" w:customStyle="1" w:styleId="159">
    <w:name w:val="xl25"/>
    <w:basedOn w:val="1"/>
    <w:qFormat/>
    <w:uiPriority w:val="0"/>
    <w:pPr>
      <w:widowControl/>
      <w:pBdr>
        <w:left w:val="single" w:color="808080" w:sz="4" w:space="0"/>
        <w:right w:val="single" w:color="808080" w:sz="4" w:space="0"/>
      </w:pBdr>
      <w:shd w:val="clear" w:color="auto" w:fill="F1EFE2"/>
      <w:spacing w:before="100" w:beforeAutospacing="1" w:after="100" w:afterAutospacing="1"/>
      <w:jc w:val="left"/>
      <w:textAlignment w:val="top"/>
    </w:pPr>
    <w:rPr>
      <w:rFonts w:ascii="宋体" w:hAnsi="宋体" w:eastAsia="宋体" w:cs="宋体"/>
      <w:kern w:val="0"/>
      <w:sz w:val="18"/>
      <w:szCs w:val="18"/>
    </w:rPr>
  </w:style>
  <w:style w:type="paragraph" w:customStyle="1" w:styleId="160">
    <w:name w:val="xl26"/>
    <w:basedOn w:val="1"/>
    <w:qFormat/>
    <w:uiPriority w:val="0"/>
    <w:pPr>
      <w:widowControl/>
      <w:pBdr>
        <w:top w:val="single" w:color="808080" w:sz="4" w:space="0"/>
        <w:left w:val="single" w:color="808080" w:sz="4" w:space="0"/>
        <w:bottom w:val="single" w:color="808080" w:sz="4" w:space="0"/>
      </w:pBdr>
      <w:shd w:val="clear" w:color="auto" w:fill="FFFFE1"/>
      <w:spacing w:before="100" w:beforeAutospacing="1" w:after="100" w:afterAutospacing="1"/>
      <w:jc w:val="left"/>
      <w:textAlignment w:val="top"/>
    </w:pPr>
    <w:rPr>
      <w:rFonts w:ascii="宋体" w:hAnsi="宋体" w:eastAsia="宋体" w:cs="宋体"/>
      <w:color w:val="000080"/>
      <w:kern w:val="0"/>
      <w:sz w:val="18"/>
      <w:szCs w:val="18"/>
    </w:rPr>
  </w:style>
  <w:style w:type="paragraph" w:customStyle="1" w:styleId="161">
    <w:name w:val="xl27"/>
    <w:basedOn w:val="1"/>
    <w:qFormat/>
    <w:uiPriority w:val="0"/>
    <w:pPr>
      <w:widowControl/>
      <w:pBdr>
        <w:top w:val="single" w:color="808080" w:sz="4" w:space="0"/>
        <w:left w:val="single" w:color="808080" w:sz="4" w:space="0"/>
        <w:bottom w:val="single" w:color="808080" w:sz="4" w:space="0"/>
        <w:right w:val="single" w:color="808080" w:sz="4" w:space="0"/>
      </w:pBdr>
      <w:shd w:val="clear" w:color="auto" w:fill="D9EAF7"/>
      <w:spacing w:before="100" w:beforeAutospacing="1" w:after="100" w:afterAutospacing="1"/>
      <w:jc w:val="left"/>
      <w:textAlignment w:val="top"/>
    </w:pPr>
    <w:rPr>
      <w:rFonts w:ascii="宋体" w:hAnsi="宋体" w:eastAsia="宋体" w:cs="宋体"/>
      <w:kern w:val="0"/>
      <w:sz w:val="18"/>
      <w:szCs w:val="18"/>
    </w:rPr>
  </w:style>
  <w:style w:type="paragraph" w:customStyle="1" w:styleId="162">
    <w:name w:val="xl29"/>
    <w:basedOn w:val="1"/>
    <w:qFormat/>
    <w:uiPriority w:val="0"/>
    <w:pPr>
      <w:widowControl/>
      <w:pBdr>
        <w:top w:val="single" w:color="808080" w:sz="4" w:space="0"/>
        <w:left w:val="single" w:color="808080" w:sz="4" w:space="0"/>
        <w:bottom w:val="single" w:color="808080" w:sz="4" w:space="0"/>
        <w:right w:val="single" w:color="auto" w:sz="4" w:space="0"/>
      </w:pBdr>
      <w:shd w:val="clear" w:color="auto" w:fill="E1E1E1"/>
      <w:spacing w:before="100" w:beforeAutospacing="1" w:after="100" w:afterAutospacing="1"/>
      <w:jc w:val="center"/>
      <w:textAlignment w:val="top"/>
    </w:pPr>
    <w:rPr>
      <w:rFonts w:ascii="宋体" w:hAnsi="宋体" w:eastAsia="宋体" w:cs="宋体"/>
      <w:b/>
      <w:bCs/>
      <w:kern w:val="0"/>
      <w:sz w:val="18"/>
      <w:szCs w:val="18"/>
    </w:rPr>
  </w:style>
  <w:style w:type="paragraph" w:customStyle="1" w:styleId="163">
    <w:name w:val="xl30"/>
    <w:basedOn w:val="1"/>
    <w:qFormat/>
    <w:uiPriority w:val="0"/>
    <w:pPr>
      <w:widowControl/>
      <w:pBdr>
        <w:top w:val="single" w:color="808080" w:sz="4" w:space="0"/>
        <w:left w:val="single" w:color="808080" w:sz="4" w:space="0"/>
        <w:bottom w:val="single" w:color="808080" w:sz="4" w:space="0"/>
        <w:right w:val="single" w:color="auto" w:sz="4" w:space="0"/>
      </w:pBdr>
      <w:shd w:val="clear" w:color="auto" w:fill="D9EAF7"/>
      <w:spacing w:before="100" w:beforeAutospacing="1" w:after="100" w:afterAutospacing="1"/>
      <w:jc w:val="center"/>
      <w:textAlignment w:val="top"/>
    </w:pPr>
    <w:rPr>
      <w:rFonts w:ascii="宋体" w:hAnsi="宋体" w:eastAsia="宋体" w:cs="宋体"/>
      <w:kern w:val="0"/>
      <w:sz w:val="18"/>
      <w:szCs w:val="18"/>
    </w:rPr>
  </w:style>
  <w:style w:type="paragraph" w:customStyle="1" w:styleId="164">
    <w:name w:val="xl31"/>
    <w:basedOn w:val="1"/>
    <w:qFormat/>
    <w:uiPriority w:val="0"/>
    <w:pPr>
      <w:widowControl/>
      <w:pBdr>
        <w:top w:val="single" w:color="808080" w:sz="4" w:space="0"/>
        <w:bottom w:val="single" w:color="808080" w:sz="4" w:space="0"/>
        <w:right w:val="single" w:color="auto" w:sz="4" w:space="0"/>
      </w:pBdr>
      <w:shd w:val="clear" w:color="auto" w:fill="FFFFE1"/>
      <w:spacing w:before="100" w:beforeAutospacing="1" w:after="100" w:afterAutospacing="1"/>
      <w:jc w:val="left"/>
      <w:textAlignment w:val="top"/>
    </w:pPr>
    <w:rPr>
      <w:rFonts w:ascii="宋体" w:hAnsi="宋体" w:eastAsia="宋体" w:cs="宋体"/>
      <w:color w:val="000080"/>
      <w:kern w:val="0"/>
      <w:sz w:val="18"/>
      <w:szCs w:val="18"/>
    </w:rPr>
  </w:style>
  <w:style w:type="paragraph" w:customStyle="1" w:styleId="165">
    <w:name w:val="5 Char Char Char Char"/>
    <w:basedOn w:val="1"/>
    <w:qFormat/>
    <w:uiPriority w:val="0"/>
    <w:pPr>
      <w:spacing w:after="160"/>
    </w:pPr>
    <w:rPr>
      <w:rFonts w:ascii="Times New Roman" w:hAnsi="Times New Roman" w:eastAsia="宋体" w:cs="Times New Roman"/>
      <w:szCs w:val="24"/>
    </w:rPr>
  </w:style>
  <w:style w:type="paragraph" w:customStyle="1" w:styleId="166">
    <w:name w:val="Char1 Char Char Char"/>
    <w:basedOn w:val="1"/>
    <w:qFormat/>
    <w:uiPriority w:val="0"/>
    <w:pPr>
      <w:spacing w:after="160"/>
    </w:pPr>
    <w:rPr>
      <w:rFonts w:ascii="Times New Roman" w:hAnsi="Times New Roman" w:eastAsia="Times New Roman" w:cs="Times New Roman"/>
      <w:kern w:val="0"/>
      <w:sz w:val="20"/>
      <w:szCs w:val="20"/>
    </w:rPr>
  </w:style>
  <w:style w:type="paragraph" w:customStyle="1" w:styleId="167">
    <w:name w:val="正标题 居中"/>
    <w:basedOn w:val="1"/>
    <w:next w:val="1"/>
    <w:qFormat/>
    <w:uiPriority w:val="0"/>
    <w:pPr>
      <w:adjustRightInd w:val="0"/>
      <w:spacing w:after="160" w:line="312" w:lineRule="auto"/>
      <w:jc w:val="center"/>
    </w:pPr>
    <w:rPr>
      <w:rFonts w:ascii="Times New Roman" w:hAnsi="Times New Roman" w:eastAsia="宋体" w:cs="宋体"/>
      <w:b/>
      <w:kern w:val="0"/>
      <w:szCs w:val="21"/>
    </w:rPr>
  </w:style>
  <w:style w:type="character" w:customStyle="1" w:styleId="168">
    <w:name w:val="HTML Markup"/>
    <w:qFormat/>
    <w:uiPriority w:val="0"/>
    <w:rPr>
      <w:vanish/>
      <w:color w:val="FF0000"/>
    </w:rPr>
  </w:style>
  <w:style w:type="character" w:customStyle="1" w:styleId="169">
    <w:name w:val="font_black1"/>
    <w:qFormat/>
    <w:uiPriority w:val="0"/>
    <w:rPr>
      <w:rFonts w:hint="eastAsia" w:ascii="宋体" w:hAnsi="宋体" w:eastAsia="宋体"/>
      <w:color w:val="000000"/>
      <w:sz w:val="18"/>
      <w:szCs w:val="18"/>
    </w:rPr>
  </w:style>
  <w:style w:type="character" w:customStyle="1" w:styleId="170">
    <w:name w:val="textcontents"/>
    <w:qFormat/>
    <w:uiPriority w:val="0"/>
    <w:rPr>
      <w:rFonts w:ascii="Arial" w:hAnsi="Arial" w:eastAsia="隶书" w:cs="宋体"/>
      <w:kern w:val="2"/>
      <w:sz w:val="36"/>
      <w:lang w:val="en-US" w:eastAsia="zh-CN" w:bidi="ar-SA"/>
    </w:rPr>
  </w:style>
  <w:style w:type="paragraph" w:customStyle="1" w:styleId="171">
    <w:name w:val="xl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18"/>
      <w:szCs w:val="18"/>
    </w:rPr>
  </w:style>
  <w:style w:type="paragraph" w:customStyle="1" w:styleId="172">
    <w:name w:val="font7"/>
    <w:basedOn w:val="1"/>
    <w:qFormat/>
    <w:uiPriority w:val="0"/>
    <w:pPr>
      <w:widowControl/>
      <w:spacing w:before="100" w:beforeAutospacing="1" w:after="100" w:afterAutospacing="1"/>
      <w:jc w:val="left"/>
    </w:pPr>
    <w:rPr>
      <w:rFonts w:hint="eastAsia" w:ascii="宋体" w:hAnsi="宋体" w:eastAsia="宋体" w:cs="Times New Roman"/>
      <w:kern w:val="0"/>
      <w:sz w:val="20"/>
      <w:szCs w:val="20"/>
    </w:rPr>
  </w:style>
  <w:style w:type="paragraph" w:customStyle="1" w:styleId="173">
    <w:name w:val="标准书脚_奇数页"/>
    <w:qFormat/>
    <w:uiPriority w:val="0"/>
    <w:pPr>
      <w:spacing w:before="120" w:after="160" w:line="259" w:lineRule="auto"/>
      <w:jc w:val="right"/>
    </w:pPr>
    <w:rPr>
      <w:rFonts w:ascii="Times New Roman" w:hAnsi="Times New Roman" w:eastAsia="宋体" w:cs="Times New Roman"/>
      <w:sz w:val="18"/>
      <w:lang w:val="en-US" w:eastAsia="zh-CN" w:bidi="ar-SA"/>
    </w:rPr>
  </w:style>
  <w:style w:type="paragraph" w:customStyle="1" w:styleId="174">
    <w:name w:val="附录四级条标题"/>
    <w:basedOn w:val="175"/>
    <w:next w:val="1"/>
    <w:qFormat/>
    <w:uiPriority w:val="0"/>
    <w:pPr>
      <w:numPr>
        <w:ilvl w:val="5"/>
      </w:numPr>
      <w:outlineLvl w:val="5"/>
    </w:pPr>
  </w:style>
  <w:style w:type="paragraph" w:customStyle="1" w:styleId="175">
    <w:name w:val="附录三级条标题"/>
    <w:basedOn w:val="176"/>
    <w:next w:val="1"/>
    <w:qFormat/>
    <w:uiPriority w:val="0"/>
    <w:pPr>
      <w:numPr>
        <w:ilvl w:val="4"/>
      </w:numPr>
      <w:outlineLvl w:val="4"/>
    </w:pPr>
  </w:style>
  <w:style w:type="paragraph" w:customStyle="1" w:styleId="176">
    <w:name w:val="附录二级条标题"/>
    <w:basedOn w:val="177"/>
    <w:next w:val="1"/>
    <w:qFormat/>
    <w:uiPriority w:val="0"/>
    <w:pPr>
      <w:numPr>
        <w:ilvl w:val="3"/>
      </w:numPr>
      <w:outlineLvl w:val="3"/>
    </w:pPr>
  </w:style>
  <w:style w:type="paragraph" w:customStyle="1" w:styleId="177">
    <w:name w:val="附录一级条标题"/>
    <w:basedOn w:val="178"/>
    <w:next w:val="1"/>
    <w:qFormat/>
    <w:uiPriority w:val="0"/>
    <w:pPr>
      <w:numPr>
        <w:ilvl w:val="2"/>
      </w:numPr>
      <w:autoSpaceDN w:val="0"/>
      <w:spacing w:beforeLines="0" w:afterLines="0"/>
      <w:outlineLvl w:val="2"/>
    </w:pPr>
  </w:style>
  <w:style w:type="paragraph" w:customStyle="1" w:styleId="178">
    <w:name w:val="附录章标题"/>
    <w:next w:val="1"/>
    <w:qFormat/>
    <w:uiPriority w:val="0"/>
    <w:pPr>
      <w:numPr>
        <w:ilvl w:val="1"/>
        <w:numId w:val="1"/>
      </w:numPr>
      <w:wordWrap w:val="0"/>
      <w:overflowPunct w:val="0"/>
      <w:autoSpaceDE w:val="0"/>
      <w:spacing w:beforeLines="50" w:afterLines="50" w:line="259" w:lineRule="auto"/>
      <w:jc w:val="both"/>
      <w:textAlignment w:val="baseline"/>
      <w:outlineLvl w:val="1"/>
    </w:pPr>
    <w:rPr>
      <w:rFonts w:ascii="黑体" w:hAnsi="Times New Roman" w:eastAsia="黑体" w:cs="Times New Roman"/>
      <w:kern w:val="21"/>
      <w:sz w:val="21"/>
      <w:lang w:val="en-US" w:eastAsia="zh-CN" w:bidi="ar-SA"/>
    </w:rPr>
  </w:style>
  <w:style w:type="paragraph" w:customStyle="1" w:styleId="179">
    <w:name w:val="font5"/>
    <w:basedOn w:val="1"/>
    <w:qFormat/>
    <w:uiPriority w:val="0"/>
    <w:pPr>
      <w:widowControl/>
      <w:spacing w:before="100" w:beforeAutospacing="1" w:after="100" w:afterAutospacing="1"/>
      <w:jc w:val="left"/>
    </w:pPr>
    <w:rPr>
      <w:rFonts w:hint="eastAsia" w:ascii="宋体" w:hAnsi="宋体" w:eastAsia="宋体" w:cs="Times New Roman"/>
      <w:kern w:val="0"/>
      <w:sz w:val="18"/>
      <w:szCs w:val="18"/>
    </w:rPr>
  </w:style>
  <w:style w:type="paragraph" w:customStyle="1" w:styleId="180">
    <w:name w:val="前言、引言标题"/>
    <w:next w:val="1"/>
    <w:qFormat/>
    <w:uiPriority w:val="0"/>
    <w:pPr>
      <w:numPr>
        <w:ilvl w:val="0"/>
        <w:numId w:val="11"/>
      </w:numPr>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181">
    <w:name w:val="font0"/>
    <w:basedOn w:val="1"/>
    <w:qFormat/>
    <w:uiPriority w:val="0"/>
    <w:pPr>
      <w:widowControl/>
      <w:spacing w:before="100" w:beforeAutospacing="1" w:after="100" w:afterAutospacing="1"/>
      <w:jc w:val="left"/>
    </w:pPr>
    <w:rPr>
      <w:rFonts w:hint="eastAsia" w:ascii="宋体" w:hAnsi="宋体" w:eastAsia="宋体" w:cs="Times New Roman"/>
      <w:kern w:val="0"/>
      <w:sz w:val="24"/>
      <w:szCs w:val="24"/>
    </w:rPr>
  </w:style>
  <w:style w:type="paragraph" w:customStyle="1" w:styleId="182">
    <w:name w:val="目次、标准名称标题"/>
    <w:basedOn w:val="180"/>
    <w:next w:val="4"/>
    <w:qFormat/>
    <w:uiPriority w:val="0"/>
    <w:pPr>
      <w:numPr>
        <w:numId w:val="0"/>
      </w:numPr>
      <w:spacing w:line="460" w:lineRule="exact"/>
    </w:pPr>
  </w:style>
  <w:style w:type="paragraph" w:customStyle="1" w:styleId="183">
    <w:name w:val="xl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18"/>
      <w:szCs w:val="18"/>
    </w:rPr>
  </w:style>
  <w:style w:type="paragraph" w:customStyle="1" w:styleId="184">
    <w:name w:val="二级条标题"/>
    <w:basedOn w:val="185"/>
    <w:next w:val="4"/>
    <w:link w:val="187"/>
    <w:qFormat/>
    <w:uiPriority w:val="0"/>
    <w:pPr>
      <w:numPr>
        <w:ilvl w:val="3"/>
      </w:numPr>
      <w:tabs>
        <w:tab w:val="left" w:pos="1620"/>
      </w:tabs>
      <w:outlineLvl w:val="3"/>
    </w:pPr>
  </w:style>
  <w:style w:type="paragraph" w:customStyle="1" w:styleId="185">
    <w:name w:val="一级条标题"/>
    <w:basedOn w:val="3"/>
    <w:next w:val="4"/>
    <w:link w:val="186"/>
    <w:qFormat/>
    <w:uiPriority w:val="0"/>
    <w:pPr>
      <w:keepNext w:val="0"/>
      <w:keepLines w:val="0"/>
      <w:widowControl/>
      <w:numPr>
        <w:ilvl w:val="2"/>
        <w:numId w:val="11"/>
      </w:numPr>
      <w:spacing w:line="240" w:lineRule="auto"/>
      <w:outlineLvl w:val="2"/>
    </w:pPr>
    <w:rPr>
      <w:rFonts w:ascii="黑体" w:hAnsi="Times New Roman" w:eastAsia="黑体" w:cs="Times New Roman"/>
      <w:b w:val="0"/>
      <w:kern w:val="0"/>
      <w:sz w:val="21"/>
      <w:szCs w:val="20"/>
    </w:rPr>
  </w:style>
  <w:style w:type="character" w:customStyle="1" w:styleId="186">
    <w:name w:val="一级条标题 Char"/>
    <w:link w:val="185"/>
    <w:qFormat/>
    <w:locked/>
    <w:uiPriority w:val="0"/>
    <w:rPr>
      <w:rFonts w:ascii="黑体" w:eastAsia="黑体"/>
      <w:sz w:val="21"/>
    </w:rPr>
  </w:style>
  <w:style w:type="character" w:customStyle="1" w:styleId="187">
    <w:name w:val="二级条标题 Char"/>
    <w:link w:val="184"/>
    <w:qFormat/>
    <w:locked/>
    <w:uiPriority w:val="0"/>
    <w:rPr>
      <w:rFonts w:ascii="黑体" w:eastAsia="黑体"/>
      <w:sz w:val="21"/>
    </w:rPr>
  </w:style>
  <w:style w:type="paragraph" w:customStyle="1" w:styleId="188">
    <w:name w:val="xl32"/>
    <w:basedOn w:val="1"/>
    <w:qFormat/>
    <w:uiPriority w:val="0"/>
    <w:pPr>
      <w:widowControl/>
      <w:pBdr>
        <w:top w:val="single" w:color="auto" w:sz="4" w:space="0"/>
        <w:left w:val="single" w:color="auto" w:sz="4" w:space="0"/>
        <w:bottom w:val="single" w:color="auto" w:sz="4" w:space="0"/>
      </w:pBdr>
      <w:shd w:val="clear" w:color="auto" w:fill="33CCCC"/>
      <w:spacing w:before="100" w:beforeAutospacing="1" w:after="100" w:afterAutospacing="1"/>
      <w:jc w:val="center"/>
    </w:pPr>
    <w:rPr>
      <w:rFonts w:ascii="Arial Unicode MS" w:hAnsi="Arial Unicode MS" w:eastAsia="Arial Unicode MS" w:cs="Arial Unicode MS"/>
      <w:kern w:val="0"/>
      <w:sz w:val="20"/>
      <w:szCs w:val="20"/>
    </w:rPr>
  </w:style>
  <w:style w:type="paragraph" w:customStyle="1" w:styleId="189">
    <w:name w:val="xl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18"/>
      <w:szCs w:val="18"/>
    </w:rPr>
  </w:style>
  <w:style w:type="paragraph" w:customStyle="1" w:styleId="190">
    <w:name w:val="font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91">
    <w:name w:val="font6"/>
    <w:basedOn w:val="1"/>
    <w:qFormat/>
    <w:uiPriority w:val="0"/>
    <w:pPr>
      <w:widowControl/>
      <w:spacing w:before="100" w:beforeAutospacing="1" w:after="100" w:afterAutospacing="1"/>
      <w:jc w:val="left"/>
    </w:pPr>
    <w:rPr>
      <w:rFonts w:ascii="Times New Roman" w:hAnsi="Times New Roman" w:eastAsia="宋体" w:cs="Times New Roman"/>
      <w:kern w:val="0"/>
      <w:sz w:val="20"/>
      <w:szCs w:val="20"/>
    </w:rPr>
  </w:style>
  <w:style w:type="paragraph" w:customStyle="1" w:styleId="192">
    <w:name w:val="表格文字"/>
    <w:next w:val="16"/>
    <w:qFormat/>
    <w:uiPriority w:val="0"/>
    <w:pPr>
      <w:spacing w:after="160" w:line="259" w:lineRule="auto"/>
      <w:jc w:val="center"/>
    </w:pPr>
    <w:rPr>
      <w:rFonts w:ascii="Times New Roman" w:hAnsi="Times New Roman" w:eastAsia="楷体_GB2312" w:cs="Times New Roman"/>
      <w:bCs/>
      <w:sz w:val="24"/>
      <w:lang w:val="en-US" w:eastAsia="zh-CN" w:bidi="ar-SA"/>
    </w:rPr>
  </w:style>
  <w:style w:type="paragraph" w:customStyle="1" w:styleId="193">
    <w:name w:val="xl33"/>
    <w:basedOn w:val="1"/>
    <w:qFormat/>
    <w:uiPriority w:val="0"/>
    <w:pPr>
      <w:widowControl/>
      <w:pBdr>
        <w:top w:val="single" w:color="auto" w:sz="4" w:space="0"/>
        <w:bottom w:val="single" w:color="auto" w:sz="4" w:space="0"/>
      </w:pBdr>
      <w:shd w:val="clear" w:color="auto" w:fill="33CCCC"/>
      <w:spacing w:before="100" w:beforeAutospacing="1" w:after="100" w:afterAutospacing="1"/>
      <w:jc w:val="center"/>
    </w:pPr>
    <w:rPr>
      <w:rFonts w:ascii="Arial Unicode MS" w:hAnsi="Arial Unicode MS" w:eastAsia="Arial Unicode MS" w:cs="Arial Unicode MS"/>
      <w:kern w:val="0"/>
      <w:sz w:val="20"/>
      <w:szCs w:val="20"/>
    </w:rPr>
  </w:style>
  <w:style w:type="paragraph" w:customStyle="1" w:styleId="194">
    <w:name w:val="附录五级条标题"/>
    <w:basedOn w:val="174"/>
    <w:next w:val="1"/>
    <w:qFormat/>
    <w:uiPriority w:val="0"/>
    <w:pPr>
      <w:numPr>
        <w:ilvl w:val="6"/>
      </w:numPr>
      <w:outlineLvl w:val="6"/>
    </w:pPr>
  </w:style>
  <w:style w:type="paragraph" w:customStyle="1" w:styleId="195">
    <w:name w:val="xl35"/>
    <w:basedOn w:val="1"/>
    <w:qFormat/>
    <w:uiPriority w:val="0"/>
    <w:pPr>
      <w:widowControl/>
      <w:spacing w:before="100" w:beforeAutospacing="1" w:after="100" w:afterAutospacing="1"/>
      <w:jc w:val="center"/>
      <w:textAlignment w:val="center"/>
    </w:pPr>
    <w:rPr>
      <w:rFonts w:hint="eastAsia" w:ascii="楷体_GB2312" w:hAnsi="宋体" w:eastAsia="楷体_GB2312" w:cs="Times New Roman"/>
      <w:b/>
      <w:bCs/>
      <w:kern w:val="0"/>
      <w:sz w:val="32"/>
      <w:szCs w:val="32"/>
    </w:rPr>
  </w:style>
  <w:style w:type="paragraph" w:customStyle="1" w:styleId="196">
    <w:name w:val="附录标识"/>
    <w:basedOn w:val="1"/>
    <w:qFormat/>
    <w:uiPriority w:val="0"/>
    <w:pPr>
      <w:widowControl/>
      <w:shd w:val="clear" w:color="FFFFFF" w:fill="FFFFFF"/>
      <w:tabs>
        <w:tab w:val="left" w:pos="6405"/>
      </w:tabs>
      <w:spacing w:before="640" w:after="200"/>
      <w:ind w:left="720" w:hanging="720"/>
      <w:jc w:val="center"/>
      <w:outlineLvl w:val="0"/>
    </w:pPr>
    <w:rPr>
      <w:rFonts w:ascii="黑体" w:hAnsi="Times New Roman" w:eastAsia="黑体" w:cs="Times New Roman"/>
      <w:kern w:val="0"/>
      <w:szCs w:val="20"/>
    </w:rPr>
  </w:style>
  <w:style w:type="paragraph" w:customStyle="1" w:styleId="197">
    <w:name w:val="标准书脚_偶数页"/>
    <w:qFormat/>
    <w:uiPriority w:val="0"/>
    <w:pPr>
      <w:spacing w:before="120" w:after="160" w:line="259" w:lineRule="auto"/>
    </w:pPr>
    <w:rPr>
      <w:rFonts w:ascii="Times New Roman" w:hAnsi="Times New Roman" w:eastAsia="宋体" w:cs="Times New Roman"/>
      <w:sz w:val="18"/>
      <w:lang w:val="en-US" w:eastAsia="zh-CN" w:bidi="ar-SA"/>
    </w:rPr>
  </w:style>
  <w:style w:type="paragraph" w:customStyle="1" w:styleId="198">
    <w:name w:val="三级条标题"/>
    <w:basedOn w:val="184"/>
    <w:next w:val="4"/>
    <w:qFormat/>
    <w:uiPriority w:val="0"/>
    <w:pPr>
      <w:numPr>
        <w:ilvl w:val="0"/>
        <w:numId w:val="0"/>
      </w:numPr>
      <w:tabs>
        <w:tab w:val="left" w:pos="2460"/>
      </w:tabs>
      <w:ind w:left="2340" w:hanging="420"/>
      <w:outlineLvl w:val="4"/>
    </w:pPr>
  </w:style>
  <w:style w:type="paragraph" w:customStyle="1" w:styleId="199">
    <w:name w:val="四级条标题"/>
    <w:basedOn w:val="198"/>
    <w:next w:val="4"/>
    <w:qFormat/>
    <w:uiPriority w:val="0"/>
    <w:pPr>
      <w:numPr>
        <w:ilvl w:val="5"/>
      </w:numPr>
      <w:ind w:left="2760" w:hanging="420"/>
      <w:outlineLvl w:val="5"/>
    </w:pPr>
  </w:style>
  <w:style w:type="paragraph" w:customStyle="1" w:styleId="200">
    <w:name w:val="五级条标题"/>
    <w:basedOn w:val="199"/>
    <w:next w:val="4"/>
    <w:qFormat/>
    <w:uiPriority w:val="0"/>
    <w:pPr>
      <w:numPr>
        <w:ilvl w:val="6"/>
      </w:numPr>
      <w:ind w:left="3180" w:hanging="420"/>
      <w:outlineLvl w:val="6"/>
    </w:pPr>
  </w:style>
  <w:style w:type="paragraph" w:customStyle="1" w:styleId="201">
    <w:name w:val="样式 标题 3 + 段前: 0 磅 段后: 0 磅 行距: 1.5 倍行距1"/>
    <w:basedOn w:val="5"/>
    <w:qFormat/>
    <w:uiPriority w:val="0"/>
    <w:pPr>
      <w:keepLines/>
      <w:numPr>
        <w:ilvl w:val="0"/>
        <w:numId w:val="0"/>
      </w:numPr>
      <w:tabs>
        <w:tab w:val="left" w:pos="851"/>
      </w:tabs>
      <w:adjustRightInd/>
      <w:ind w:left="2880" w:hanging="720"/>
      <w:jc w:val="both"/>
      <w:textAlignment w:val="auto"/>
    </w:pPr>
    <w:rPr>
      <w:rFonts w:ascii="Arial" w:hAnsi="Arial" w:eastAsia="黑体" w:cs="宋体"/>
      <w:b/>
      <w:bCs/>
      <w:i w:val="0"/>
      <w:kern w:val="2"/>
      <w:sz w:val="28"/>
    </w:rPr>
  </w:style>
  <w:style w:type="paragraph" w:customStyle="1" w:styleId="202">
    <w:name w:val="font8"/>
    <w:basedOn w:val="1"/>
    <w:qFormat/>
    <w:uiPriority w:val="0"/>
    <w:pPr>
      <w:widowControl/>
      <w:spacing w:before="100" w:beforeAutospacing="1" w:after="100" w:afterAutospacing="1"/>
      <w:jc w:val="left"/>
    </w:pPr>
    <w:rPr>
      <w:rFonts w:ascii="宋体" w:hAnsi="宋体" w:eastAsia="宋体" w:cs="宋体"/>
      <w:color w:val="000000"/>
      <w:kern w:val="0"/>
      <w:sz w:val="24"/>
      <w:szCs w:val="24"/>
    </w:rPr>
  </w:style>
  <w:style w:type="paragraph" w:customStyle="1" w:styleId="203">
    <w:name w:val="font9"/>
    <w:basedOn w:val="1"/>
    <w:qFormat/>
    <w:uiPriority w:val="0"/>
    <w:pPr>
      <w:widowControl/>
      <w:spacing w:before="100" w:beforeAutospacing="1" w:after="100" w:afterAutospacing="1"/>
      <w:jc w:val="left"/>
    </w:pPr>
    <w:rPr>
      <w:rFonts w:ascii="Times New Roman" w:hAnsi="Times New Roman" w:eastAsia="宋体" w:cs="Times New Roman"/>
      <w:color w:val="000000"/>
      <w:kern w:val="0"/>
      <w:sz w:val="24"/>
      <w:szCs w:val="24"/>
    </w:rPr>
  </w:style>
  <w:style w:type="paragraph" w:customStyle="1" w:styleId="204">
    <w:name w:val="font1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05">
    <w:name w:val="font11"/>
    <w:basedOn w:val="1"/>
    <w:qFormat/>
    <w:uiPriority w:val="0"/>
    <w:pPr>
      <w:widowControl/>
      <w:spacing w:before="100" w:beforeAutospacing="1" w:after="100" w:afterAutospacing="1"/>
      <w:jc w:val="left"/>
    </w:pPr>
    <w:rPr>
      <w:rFonts w:ascii="宋体" w:hAnsi="宋体" w:eastAsia="宋体" w:cs="宋体"/>
      <w:color w:val="00FF00"/>
      <w:kern w:val="0"/>
      <w:sz w:val="24"/>
      <w:szCs w:val="24"/>
    </w:rPr>
  </w:style>
  <w:style w:type="paragraph" w:customStyle="1" w:styleId="206">
    <w:name w:val="font12"/>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207">
    <w:name w:val="xl63"/>
    <w:basedOn w:val="1"/>
    <w:qFormat/>
    <w:uiPriority w:val="0"/>
    <w:pPr>
      <w:widowControl/>
      <w:pBdr>
        <w:top w:val="single" w:color="auto" w:sz="8" w:space="0"/>
        <w:right w:val="single" w:color="auto" w:sz="8" w:space="0"/>
      </w:pBdr>
      <w:spacing w:before="100" w:beforeAutospacing="1" w:after="100" w:afterAutospacing="1"/>
      <w:jc w:val="center"/>
    </w:pPr>
    <w:rPr>
      <w:rFonts w:ascii="黑体" w:hAnsi="黑体" w:eastAsia="黑体" w:cs="宋体"/>
      <w:kern w:val="0"/>
      <w:sz w:val="24"/>
      <w:szCs w:val="24"/>
    </w:rPr>
  </w:style>
  <w:style w:type="paragraph" w:customStyle="1" w:styleId="208">
    <w:name w:val="xl64"/>
    <w:basedOn w:val="1"/>
    <w:qFormat/>
    <w:uiPriority w:val="0"/>
    <w:pPr>
      <w:widowControl/>
      <w:pBdr>
        <w:right w:val="single" w:color="auto" w:sz="8" w:space="0"/>
      </w:pBdr>
      <w:spacing w:before="100" w:beforeAutospacing="1" w:after="100" w:afterAutospacing="1"/>
    </w:pPr>
    <w:rPr>
      <w:rFonts w:ascii="宋体" w:hAnsi="宋体" w:eastAsia="宋体" w:cs="宋体"/>
      <w:kern w:val="0"/>
      <w:sz w:val="24"/>
      <w:szCs w:val="24"/>
    </w:rPr>
  </w:style>
  <w:style w:type="paragraph" w:customStyle="1" w:styleId="209">
    <w:name w:val="xl65"/>
    <w:basedOn w:val="1"/>
    <w:qFormat/>
    <w:uiPriority w:val="0"/>
    <w:pPr>
      <w:widowControl/>
      <w:pBdr>
        <w:right w:val="single" w:color="auto" w:sz="8" w:space="0"/>
      </w:pBdr>
      <w:spacing w:before="100" w:beforeAutospacing="1" w:after="100" w:afterAutospacing="1"/>
    </w:pPr>
    <w:rPr>
      <w:rFonts w:ascii="宋体" w:hAnsi="宋体" w:eastAsia="宋体" w:cs="宋体"/>
      <w:color w:val="808080"/>
      <w:kern w:val="0"/>
      <w:sz w:val="24"/>
      <w:szCs w:val="24"/>
    </w:rPr>
  </w:style>
  <w:style w:type="paragraph" w:customStyle="1" w:styleId="210">
    <w:name w:val="xl66"/>
    <w:basedOn w:val="1"/>
    <w:qFormat/>
    <w:uiPriority w:val="0"/>
    <w:pPr>
      <w:widowControl/>
      <w:pBdr>
        <w:bottom w:val="single" w:color="auto" w:sz="8" w:space="0"/>
        <w:right w:val="single" w:color="auto" w:sz="8" w:space="0"/>
      </w:pBdr>
      <w:spacing w:before="100" w:beforeAutospacing="1" w:after="100" w:afterAutospacing="1"/>
    </w:pPr>
    <w:rPr>
      <w:rFonts w:ascii="Times New Roman" w:hAnsi="Times New Roman" w:eastAsia="宋体" w:cs="Times New Roman"/>
      <w:kern w:val="0"/>
      <w:sz w:val="24"/>
      <w:szCs w:val="24"/>
    </w:rPr>
  </w:style>
  <w:style w:type="paragraph" w:customStyle="1" w:styleId="211">
    <w:name w:val="xl67"/>
    <w:basedOn w:val="1"/>
    <w:qFormat/>
    <w:uiPriority w:val="0"/>
    <w:pPr>
      <w:widowControl/>
      <w:pBdr>
        <w:bottom w:val="single" w:color="auto" w:sz="8" w:space="0"/>
        <w:right w:val="single" w:color="auto" w:sz="8" w:space="0"/>
      </w:pBdr>
      <w:spacing w:before="100" w:beforeAutospacing="1" w:after="100" w:afterAutospacing="1"/>
    </w:pPr>
    <w:rPr>
      <w:rFonts w:ascii="宋体" w:hAnsi="宋体" w:eastAsia="宋体" w:cs="宋体"/>
      <w:color w:val="808080"/>
      <w:kern w:val="0"/>
      <w:sz w:val="24"/>
      <w:szCs w:val="24"/>
    </w:rPr>
  </w:style>
  <w:style w:type="paragraph" w:customStyle="1" w:styleId="212">
    <w:name w:val="xl68"/>
    <w:basedOn w:val="1"/>
    <w:qFormat/>
    <w:uiPriority w:val="0"/>
    <w:pPr>
      <w:widowControl/>
      <w:pBdr>
        <w:bottom w:val="single" w:color="auto" w:sz="8" w:space="0"/>
        <w:right w:val="single" w:color="auto" w:sz="8" w:space="0"/>
      </w:pBdr>
      <w:spacing w:before="100" w:beforeAutospacing="1" w:after="100" w:afterAutospacing="1"/>
      <w:textAlignment w:val="top"/>
    </w:pPr>
    <w:rPr>
      <w:rFonts w:ascii="宋体" w:hAnsi="宋体" w:eastAsia="宋体" w:cs="宋体"/>
      <w:color w:val="808080"/>
      <w:kern w:val="0"/>
      <w:sz w:val="24"/>
      <w:szCs w:val="24"/>
    </w:rPr>
  </w:style>
  <w:style w:type="paragraph" w:customStyle="1" w:styleId="213">
    <w:name w:val="xl69"/>
    <w:basedOn w:val="1"/>
    <w:qFormat/>
    <w:uiPriority w:val="0"/>
    <w:pPr>
      <w:widowControl/>
      <w:pBdr>
        <w:bottom w:val="single" w:color="auto" w:sz="8" w:space="0"/>
        <w:right w:val="single" w:color="auto" w:sz="8" w:space="0"/>
      </w:pBdr>
      <w:spacing w:before="100" w:beforeAutospacing="1" w:after="100" w:afterAutospacing="1"/>
    </w:pPr>
    <w:rPr>
      <w:rFonts w:ascii="宋体" w:hAnsi="宋体" w:eastAsia="宋体" w:cs="宋体"/>
      <w:kern w:val="0"/>
      <w:sz w:val="24"/>
      <w:szCs w:val="24"/>
    </w:rPr>
  </w:style>
  <w:style w:type="paragraph" w:customStyle="1" w:styleId="214">
    <w:name w:val="xl70"/>
    <w:basedOn w:val="1"/>
    <w:qFormat/>
    <w:uiPriority w:val="0"/>
    <w:pPr>
      <w:widowControl/>
      <w:pBdr>
        <w:bottom w:val="single" w:color="auto" w:sz="8" w:space="0"/>
        <w:right w:val="single" w:color="auto" w:sz="8" w:space="0"/>
      </w:pBdr>
      <w:spacing w:before="100" w:beforeAutospacing="1" w:after="100" w:afterAutospacing="1"/>
      <w:jc w:val="left"/>
    </w:pPr>
    <w:rPr>
      <w:rFonts w:ascii="宋体" w:hAnsi="宋体" w:eastAsia="宋体" w:cs="宋体"/>
      <w:kern w:val="0"/>
      <w:sz w:val="24"/>
      <w:szCs w:val="24"/>
    </w:rPr>
  </w:style>
  <w:style w:type="paragraph" w:customStyle="1" w:styleId="215">
    <w:name w:val="xl71"/>
    <w:basedOn w:val="1"/>
    <w:qFormat/>
    <w:uiPriority w:val="0"/>
    <w:pPr>
      <w:widowControl/>
      <w:pBdr>
        <w:bottom w:val="single" w:color="auto" w:sz="8" w:space="0"/>
        <w:right w:val="single" w:color="auto" w:sz="8" w:space="0"/>
      </w:pBdr>
      <w:spacing w:before="100" w:beforeAutospacing="1" w:after="100" w:afterAutospacing="1"/>
      <w:textAlignment w:val="top"/>
    </w:pPr>
    <w:rPr>
      <w:rFonts w:ascii="Times New Roman" w:hAnsi="Times New Roman" w:eastAsia="宋体" w:cs="Times New Roman"/>
      <w:kern w:val="0"/>
      <w:sz w:val="24"/>
      <w:szCs w:val="24"/>
    </w:rPr>
  </w:style>
  <w:style w:type="paragraph" w:customStyle="1" w:styleId="216">
    <w:name w:val="xl72"/>
    <w:basedOn w:val="1"/>
    <w:qFormat/>
    <w:uiPriority w:val="0"/>
    <w:pPr>
      <w:widowControl/>
      <w:spacing w:before="100" w:beforeAutospacing="1" w:after="100" w:afterAutospacing="1"/>
    </w:pPr>
    <w:rPr>
      <w:rFonts w:ascii="Times New Roman" w:hAnsi="Times New Roman" w:eastAsia="宋体" w:cs="Times New Roman"/>
      <w:kern w:val="0"/>
      <w:sz w:val="24"/>
      <w:szCs w:val="24"/>
    </w:rPr>
  </w:style>
  <w:style w:type="paragraph" w:customStyle="1" w:styleId="217">
    <w:name w:val="xl7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18">
    <w:name w:val="xl74"/>
    <w:basedOn w:val="1"/>
    <w:qFormat/>
    <w:uiPriority w:val="0"/>
    <w:pPr>
      <w:widowControl/>
      <w:pBdr>
        <w:bottom w:val="single" w:color="auto" w:sz="8" w:space="0"/>
        <w:right w:val="single" w:color="auto" w:sz="8" w:space="0"/>
      </w:pBdr>
      <w:spacing w:before="100" w:beforeAutospacing="1" w:after="100" w:afterAutospacing="1"/>
      <w:textAlignment w:val="top"/>
    </w:pPr>
    <w:rPr>
      <w:rFonts w:ascii="宋体" w:hAnsi="宋体" w:eastAsia="宋体" w:cs="宋体"/>
      <w:kern w:val="0"/>
      <w:sz w:val="24"/>
      <w:szCs w:val="24"/>
    </w:rPr>
  </w:style>
  <w:style w:type="paragraph" w:customStyle="1" w:styleId="219">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220">
    <w:name w:val="xl76"/>
    <w:basedOn w:val="1"/>
    <w:qFormat/>
    <w:uiPriority w:val="0"/>
    <w:pPr>
      <w:widowControl/>
      <w:pBdr>
        <w:bottom w:val="single" w:color="auto" w:sz="8" w:space="0"/>
        <w:right w:val="single" w:color="auto" w:sz="8" w:space="0"/>
      </w:pBdr>
      <w:spacing w:before="100" w:beforeAutospacing="1" w:after="100" w:afterAutospacing="1"/>
      <w:jc w:val="center"/>
    </w:pPr>
    <w:rPr>
      <w:rFonts w:ascii="宋体" w:hAnsi="宋体" w:eastAsia="宋体" w:cs="宋体"/>
      <w:color w:val="808080"/>
      <w:kern w:val="0"/>
      <w:sz w:val="24"/>
      <w:szCs w:val="24"/>
    </w:rPr>
  </w:style>
  <w:style w:type="paragraph" w:customStyle="1" w:styleId="221">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808080"/>
      <w:kern w:val="0"/>
      <w:sz w:val="24"/>
      <w:szCs w:val="24"/>
    </w:rPr>
  </w:style>
  <w:style w:type="paragraph" w:customStyle="1" w:styleId="222">
    <w:name w:val="xl78"/>
    <w:basedOn w:val="1"/>
    <w:qFormat/>
    <w:uiPriority w:val="0"/>
    <w:pPr>
      <w:widowControl/>
      <w:pBdr>
        <w:right w:val="single" w:color="auto" w:sz="8" w:space="0"/>
      </w:pBdr>
      <w:spacing w:before="100" w:beforeAutospacing="1" w:after="100" w:afterAutospacing="1"/>
      <w:textAlignment w:val="top"/>
    </w:pPr>
    <w:rPr>
      <w:rFonts w:ascii="宋体" w:hAnsi="宋体" w:eastAsia="宋体" w:cs="宋体"/>
      <w:color w:val="808080"/>
      <w:kern w:val="0"/>
      <w:sz w:val="24"/>
      <w:szCs w:val="24"/>
    </w:rPr>
  </w:style>
  <w:style w:type="paragraph" w:customStyle="1" w:styleId="223">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808080"/>
      <w:kern w:val="0"/>
      <w:sz w:val="24"/>
      <w:szCs w:val="24"/>
    </w:rPr>
  </w:style>
  <w:style w:type="paragraph" w:customStyle="1" w:styleId="224">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225">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color w:val="808080"/>
      <w:kern w:val="0"/>
      <w:sz w:val="24"/>
      <w:szCs w:val="24"/>
    </w:rPr>
  </w:style>
  <w:style w:type="paragraph" w:customStyle="1" w:styleId="226">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宋体" w:hAnsi="宋体" w:eastAsia="宋体" w:cs="宋体"/>
      <w:color w:val="808080"/>
      <w:kern w:val="0"/>
      <w:sz w:val="24"/>
      <w:szCs w:val="24"/>
    </w:rPr>
  </w:style>
  <w:style w:type="paragraph" w:customStyle="1" w:styleId="227">
    <w:name w:val="xl83"/>
    <w:basedOn w:val="1"/>
    <w:qFormat/>
    <w:uiPriority w:val="0"/>
    <w:pPr>
      <w:widowControl/>
      <w:pBdr>
        <w:bottom w:val="single" w:color="auto" w:sz="8" w:space="0"/>
        <w:right w:val="single" w:color="auto" w:sz="8" w:space="0"/>
      </w:pBdr>
      <w:spacing w:before="100" w:beforeAutospacing="1" w:after="100" w:afterAutospacing="1"/>
      <w:jc w:val="center"/>
    </w:pPr>
    <w:rPr>
      <w:rFonts w:ascii="宋体" w:hAnsi="宋体" w:eastAsia="宋体" w:cs="宋体"/>
      <w:kern w:val="0"/>
      <w:sz w:val="24"/>
      <w:szCs w:val="24"/>
    </w:rPr>
  </w:style>
  <w:style w:type="paragraph" w:customStyle="1" w:styleId="228">
    <w:name w:val="xl84"/>
    <w:basedOn w:val="1"/>
    <w:qFormat/>
    <w:uiPriority w:val="0"/>
    <w:pPr>
      <w:widowControl/>
      <w:pBdr>
        <w:bottom w:val="single" w:color="auto" w:sz="8" w:space="0"/>
        <w:right w:val="single" w:color="auto" w:sz="8" w:space="0"/>
      </w:pBdr>
      <w:spacing w:before="100" w:beforeAutospacing="1" w:after="100" w:afterAutospacing="1"/>
    </w:pPr>
    <w:rPr>
      <w:rFonts w:ascii="宋体" w:hAnsi="宋体" w:eastAsia="宋体" w:cs="宋体"/>
      <w:color w:val="000000"/>
      <w:kern w:val="0"/>
      <w:sz w:val="24"/>
      <w:szCs w:val="24"/>
    </w:rPr>
  </w:style>
  <w:style w:type="paragraph" w:customStyle="1" w:styleId="229">
    <w:name w:val="xl85"/>
    <w:basedOn w:val="1"/>
    <w:qFormat/>
    <w:uiPriority w:val="0"/>
    <w:pPr>
      <w:widowControl/>
      <w:pBdr>
        <w:right w:val="single" w:color="auto" w:sz="8" w:space="0"/>
      </w:pBdr>
      <w:spacing w:before="100" w:beforeAutospacing="1" w:after="100" w:afterAutospacing="1"/>
    </w:pPr>
    <w:rPr>
      <w:rFonts w:ascii="宋体" w:hAnsi="宋体" w:eastAsia="宋体" w:cs="宋体"/>
      <w:color w:val="000000"/>
      <w:kern w:val="0"/>
      <w:sz w:val="24"/>
      <w:szCs w:val="24"/>
    </w:rPr>
  </w:style>
  <w:style w:type="paragraph" w:customStyle="1" w:styleId="230">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kern w:val="0"/>
      <w:sz w:val="24"/>
      <w:szCs w:val="24"/>
    </w:rPr>
  </w:style>
  <w:style w:type="paragraph" w:customStyle="1" w:styleId="231">
    <w:name w:val="xl87"/>
    <w:basedOn w:val="1"/>
    <w:qFormat/>
    <w:uiPriority w:val="0"/>
    <w:pPr>
      <w:widowControl/>
      <w:pBdr>
        <w:right w:val="single" w:color="auto" w:sz="8" w:space="0"/>
      </w:pBdr>
      <w:spacing w:before="100" w:beforeAutospacing="1" w:after="100" w:afterAutospacing="1"/>
      <w:jc w:val="center"/>
    </w:pPr>
    <w:rPr>
      <w:rFonts w:ascii="宋体" w:hAnsi="宋体" w:eastAsia="宋体" w:cs="宋体"/>
      <w:color w:val="808080"/>
      <w:kern w:val="0"/>
      <w:sz w:val="24"/>
      <w:szCs w:val="24"/>
    </w:rPr>
  </w:style>
  <w:style w:type="paragraph" w:customStyle="1" w:styleId="232">
    <w:name w:val="xl88"/>
    <w:basedOn w:val="1"/>
    <w:qFormat/>
    <w:uiPriority w:val="0"/>
    <w:pPr>
      <w:widowControl/>
      <w:pBdr>
        <w:right w:val="single" w:color="auto" w:sz="8" w:space="0"/>
      </w:pBdr>
      <w:spacing w:before="100" w:beforeAutospacing="1" w:after="100" w:afterAutospacing="1"/>
      <w:jc w:val="center"/>
    </w:pPr>
    <w:rPr>
      <w:rFonts w:ascii="宋体" w:hAnsi="宋体" w:eastAsia="宋体" w:cs="宋体"/>
      <w:kern w:val="0"/>
      <w:sz w:val="24"/>
      <w:szCs w:val="24"/>
    </w:rPr>
  </w:style>
  <w:style w:type="paragraph" w:customStyle="1" w:styleId="233">
    <w:name w:val="xl89"/>
    <w:basedOn w:val="1"/>
    <w:qFormat/>
    <w:uiPriority w:val="0"/>
    <w:pPr>
      <w:widowControl/>
      <w:pBdr>
        <w:bottom w:val="single" w:color="auto" w:sz="8" w:space="0"/>
        <w:right w:val="single" w:color="auto" w:sz="8" w:space="0"/>
      </w:pBdr>
      <w:spacing w:before="100" w:beforeAutospacing="1" w:after="100" w:afterAutospacing="1"/>
    </w:pPr>
    <w:rPr>
      <w:rFonts w:ascii="Times New Roman" w:hAnsi="Times New Roman" w:eastAsia="宋体" w:cs="Times New Roman"/>
      <w:color w:val="000000"/>
      <w:kern w:val="0"/>
      <w:sz w:val="24"/>
      <w:szCs w:val="24"/>
    </w:rPr>
  </w:style>
  <w:style w:type="paragraph" w:customStyle="1" w:styleId="234">
    <w:name w:val="xl90"/>
    <w:basedOn w:val="1"/>
    <w:qFormat/>
    <w:uiPriority w:val="0"/>
    <w:pPr>
      <w:widowControl/>
      <w:pBdr>
        <w:right w:val="single" w:color="auto" w:sz="8" w:space="0"/>
      </w:pBdr>
      <w:spacing w:before="100" w:beforeAutospacing="1" w:after="100" w:afterAutospacing="1"/>
      <w:jc w:val="left"/>
    </w:pPr>
    <w:rPr>
      <w:rFonts w:ascii="宋体" w:hAnsi="宋体" w:eastAsia="宋体" w:cs="宋体"/>
      <w:kern w:val="0"/>
      <w:sz w:val="24"/>
      <w:szCs w:val="24"/>
    </w:rPr>
  </w:style>
  <w:style w:type="paragraph" w:customStyle="1" w:styleId="235">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236">
    <w:name w:val="xl92"/>
    <w:basedOn w:val="1"/>
    <w:qFormat/>
    <w:uiPriority w:val="0"/>
    <w:pPr>
      <w:widowControl/>
      <w:pBdr>
        <w:right w:val="single" w:color="auto" w:sz="8" w:space="0"/>
      </w:pBdr>
      <w:spacing w:before="100" w:beforeAutospacing="1" w:after="100" w:afterAutospacing="1"/>
      <w:jc w:val="center"/>
      <w:textAlignment w:val="top"/>
    </w:pPr>
    <w:rPr>
      <w:rFonts w:ascii="宋体" w:hAnsi="宋体" w:eastAsia="宋体" w:cs="宋体"/>
      <w:color w:val="808080"/>
      <w:kern w:val="0"/>
      <w:sz w:val="24"/>
      <w:szCs w:val="24"/>
    </w:rPr>
  </w:style>
  <w:style w:type="paragraph" w:customStyle="1" w:styleId="237">
    <w:name w:val="xl93"/>
    <w:basedOn w:val="1"/>
    <w:qFormat/>
    <w:uiPriority w:val="0"/>
    <w:pPr>
      <w:widowControl/>
      <w:pBdr>
        <w:right w:val="single" w:color="auto" w:sz="8" w:space="0"/>
      </w:pBdr>
      <w:spacing w:before="100" w:beforeAutospacing="1" w:after="100" w:afterAutospacing="1"/>
      <w:jc w:val="left"/>
      <w:textAlignment w:val="top"/>
    </w:pPr>
    <w:rPr>
      <w:rFonts w:ascii="宋体" w:hAnsi="宋体" w:eastAsia="宋体" w:cs="宋体"/>
      <w:kern w:val="0"/>
      <w:sz w:val="24"/>
      <w:szCs w:val="24"/>
    </w:rPr>
  </w:style>
  <w:style w:type="paragraph" w:customStyle="1" w:styleId="238">
    <w:name w:val="xl94"/>
    <w:basedOn w:val="1"/>
    <w:qFormat/>
    <w:uiPriority w:val="0"/>
    <w:pPr>
      <w:widowControl/>
      <w:pBdr>
        <w:bottom w:val="single" w:color="auto" w:sz="8" w:space="0"/>
        <w:right w:val="single" w:color="auto" w:sz="8" w:space="0"/>
      </w:pBdr>
      <w:spacing w:before="100" w:beforeAutospacing="1" w:after="100" w:afterAutospacing="1"/>
      <w:jc w:val="left"/>
      <w:textAlignment w:val="top"/>
    </w:pPr>
    <w:rPr>
      <w:rFonts w:ascii="宋体" w:hAnsi="宋体" w:eastAsia="宋体" w:cs="宋体"/>
      <w:kern w:val="0"/>
      <w:sz w:val="24"/>
      <w:szCs w:val="24"/>
    </w:rPr>
  </w:style>
  <w:style w:type="paragraph" w:customStyle="1" w:styleId="239">
    <w:name w:val="xl95"/>
    <w:basedOn w:val="1"/>
    <w:qFormat/>
    <w:uiPriority w:val="0"/>
    <w:pPr>
      <w:widowControl/>
      <w:pBdr>
        <w:right w:val="single" w:color="auto" w:sz="8" w:space="0"/>
      </w:pBdr>
      <w:spacing w:before="100" w:beforeAutospacing="1" w:after="100" w:afterAutospacing="1"/>
      <w:jc w:val="center"/>
      <w:textAlignment w:val="top"/>
    </w:pPr>
    <w:rPr>
      <w:rFonts w:ascii="宋体" w:hAnsi="宋体" w:eastAsia="宋体" w:cs="宋体"/>
      <w:kern w:val="0"/>
      <w:sz w:val="24"/>
      <w:szCs w:val="24"/>
    </w:rPr>
  </w:style>
  <w:style w:type="paragraph" w:customStyle="1" w:styleId="240">
    <w:name w:val="xl96"/>
    <w:basedOn w:val="1"/>
    <w:qFormat/>
    <w:uiPriority w:val="0"/>
    <w:pPr>
      <w:widowControl/>
      <w:pBdr>
        <w:right w:val="single" w:color="auto" w:sz="8" w:space="0"/>
      </w:pBdr>
      <w:spacing w:before="100" w:beforeAutospacing="1" w:after="100" w:afterAutospacing="1"/>
      <w:jc w:val="left"/>
    </w:pPr>
    <w:rPr>
      <w:rFonts w:ascii="宋体" w:hAnsi="宋体" w:eastAsia="宋体" w:cs="宋体"/>
      <w:kern w:val="0"/>
      <w:sz w:val="24"/>
      <w:szCs w:val="24"/>
    </w:rPr>
  </w:style>
  <w:style w:type="paragraph" w:customStyle="1" w:styleId="241">
    <w:name w:val="xl97"/>
    <w:basedOn w:val="1"/>
    <w:qFormat/>
    <w:uiPriority w:val="0"/>
    <w:pPr>
      <w:widowControl/>
      <w:pBdr>
        <w:top w:val="single" w:color="auto" w:sz="8" w:space="0"/>
        <w:right w:val="single" w:color="auto" w:sz="8" w:space="0"/>
      </w:pBdr>
      <w:spacing w:before="100" w:beforeAutospacing="1" w:after="100" w:afterAutospacing="1"/>
      <w:jc w:val="center"/>
    </w:pPr>
    <w:rPr>
      <w:rFonts w:ascii="宋体" w:hAnsi="宋体" w:eastAsia="宋体" w:cs="宋体"/>
      <w:b/>
      <w:bCs/>
      <w:kern w:val="0"/>
      <w:sz w:val="24"/>
      <w:szCs w:val="24"/>
    </w:rPr>
  </w:style>
  <w:style w:type="paragraph" w:customStyle="1" w:styleId="242">
    <w:name w:val="xl98"/>
    <w:basedOn w:val="1"/>
    <w:qFormat/>
    <w:uiPriority w:val="0"/>
    <w:pPr>
      <w:widowControl/>
      <w:pBdr>
        <w:bottom w:val="single" w:color="auto" w:sz="8" w:space="0"/>
        <w:right w:val="single" w:color="auto" w:sz="8" w:space="0"/>
      </w:pBdr>
      <w:spacing w:before="100" w:beforeAutospacing="1" w:after="100" w:afterAutospacing="1"/>
      <w:textAlignment w:val="top"/>
    </w:pPr>
    <w:rPr>
      <w:rFonts w:ascii="黑体" w:hAnsi="黑体" w:eastAsia="黑体" w:cs="宋体"/>
      <w:b/>
      <w:bCs/>
      <w:color w:val="808080"/>
      <w:kern w:val="0"/>
      <w:sz w:val="24"/>
      <w:szCs w:val="24"/>
    </w:rPr>
  </w:style>
  <w:style w:type="paragraph" w:customStyle="1" w:styleId="243">
    <w:name w:val="xl99"/>
    <w:basedOn w:val="1"/>
    <w:qFormat/>
    <w:uiPriority w:val="0"/>
    <w:pPr>
      <w:widowControl/>
      <w:pBdr>
        <w:bottom w:val="single" w:color="auto" w:sz="8" w:space="0"/>
        <w:right w:val="single" w:color="auto" w:sz="8" w:space="0"/>
      </w:pBdr>
      <w:spacing w:before="100" w:beforeAutospacing="1" w:after="100" w:afterAutospacing="1"/>
      <w:jc w:val="center"/>
      <w:textAlignment w:val="top"/>
    </w:pPr>
    <w:rPr>
      <w:rFonts w:ascii="Times New Roman" w:hAnsi="Times New Roman" w:eastAsia="宋体" w:cs="Times New Roman"/>
      <w:kern w:val="0"/>
      <w:sz w:val="24"/>
      <w:szCs w:val="24"/>
    </w:rPr>
  </w:style>
  <w:style w:type="paragraph" w:customStyle="1" w:styleId="244">
    <w:name w:val="xl100"/>
    <w:basedOn w:val="1"/>
    <w:qFormat/>
    <w:uiPriority w:val="0"/>
    <w:pPr>
      <w:widowControl/>
      <w:pBdr>
        <w:bottom w:val="single" w:color="auto" w:sz="8" w:space="0"/>
        <w:right w:val="single" w:color="auto" w:sz="8" w:space="0"/>
      </w:pBdr>
      <w:spacing w:before="100" w:beforeAutospacing="1" w:after="100" w:afterAutospacing="1"/>
      <w:jc w:val="center"/>
    </w:pPr>
    <w:rPr>
      <w:rFonts w:ascii="Times New Roman" w:hAnsi="Times New Roman" w:eastAsia="宋体" w:cs="Times New Roman"/>
      <w:kern w:val="0"/>
      <w:sz w:val="24"/>
      <w:szCs w:val="24"/>
    </w:rPr>
  </w:style>
  <w:style w:type="paragraph" w:customStyle="1" w:styleId="245">
    <w:name w:val="xl101"/>
    <w:basedOn w:val="1"/>
    <w:qFormat/>
    <w:uiPriority w:val="0"/>
    <w:pPr>
      <w:widowControl/>
      <w:pBdr>
        <w:left w:val="single" w:color="auto" w:sz="8" w:space="0"/>
        <w:bottom w:val="single" w:color="auto" w:sz="8" w:space="0"/>
        <w:right w:val="single" w:color="auto" w:sz="8" w:space="0"/>
      </w:pBdr>
      <w:spacing w:before="100" w:beforeAutospacing="1" w:after="100" w:afterAutospacing="1"/>
      <w:jc w:val="right"/>
    </w:pPr>
    <w:rPr>
      <w:rFonts w:ascii="宋体" w:hAnsi="宋体" w:eastAsia="宋体" w:cs="宋体"/>
      <w:kern w:val="0"/>
      <w:sz w:val="24"/>
      <w:szCs w:val="24"/>
    </w:rPr>
  </w:style>
  <w:style w:type="paragraph" w:customStyle="1" w:styleId="246">
    <w:name w:val="xl102"/>
    <w:basedOn w:val="1"/>
    <w:qFormat/>
    <w:uiPriority w:val="0"/>
    <w:pPr>
      <w:widowControl/>
      <w:pBdr>
        <w:bottom w:val="single" w:color="auto" w:sz="8" w:space="0"/>
      </w:pBdr>
      <w:spacing w:before="100" w:beforeAutospacing="1" w:after="100" w:afterAutospacing="1"/>
      <w:jc w:val="center"/>
    </w:pPr>
    <w:rPr>
      <w:rFonts w:ascii="宋体" w:hAnsi="宋体" w:eastAsia="宋体" w:cs="宋体"/>
      <w:kern w:val="0"/>
      <w:sz w:val="24"/>
      <w:szCs w:val="24"/>
    </w:rPr>
  </w:style>
  <w:style w:type="paragraph" w:customStyle="1" w:styleId="247">
    <w:name w:val="xl103"/>
    <w:basedOn w:val="1"/>
    <w:qFormat/>
    <w:uiPriority w:val="0"/>
    <w:pPr>
      <w:widowControl/>
      <w:pBdr>
        <w:top w:val="single" w:color="auto" w:sz="8" w:space="0"/>
      </w:pBdr>
      <w:spacing w:before="100" w:beforeAutospacing="1" w:after="100" w:afterAutospacing="1"/>
      <w:jc w:val="center"/>
    </w:pPr>
    <w:rPr>
      <w:rFonts w:ascii="宋体" w:hAnsi="宋体" w:eastAsia="宋体" w:cs="宋体"/>
      <w:kern w:val="0"/>
      <w:sz w:val="24"/>
      <w:szCs w:val="24"/>
    </w:rPr>
  </w:style>
  <w:style w:type="paragraph" w:customStyle="1" w:styleId="248">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宋体" w:hAnsi="宋体" w:eastAsia="宋体" w:cs="宋体"/>
      <w:kern w:val="0"/>
      <w:sz w:val="24"/>
      <w:szCs w:val="24"/>
    </w:rPr>
  </w:style>
  <w:style w:type="paragraph" w:customStyle="1" w:styleId="249">
    <w:name w:val="xl105"/>
    <w:basedOn w:val="1"/>
    <w:qFormat/>
    <w:uiPriority w:val="0"/>
    <w:pPr>
      <w:widowControl/>
      <w:pBdr>
        <w:top w:val="single" w:color="auto" w:sz="4" w:space="0"/>
        <w:bottom w:val="single" w:color="auto" w:sz="4" w:space="0"/>
      </w:pBdr>
      <w:spacing w:before="100" w:beforeAutospacing="1" w:after="100" w:afterAutospacing="1"/>
      <w:jc w:val="center"/>
    </w:pPr>
    <w:rPr>
      <w:rFonts w:ascii="黑体" w:hAnsi="黑体" w:eastAsia="黑体" w:cs="宋体"/>
      <w:kern w:val="0"/>
      <w:sz w:val="24"/>
      <w:szCs w:val="24"/>
    </w:rPr>
  </w:style>
  <w:style w:type="paragraph" w:customStyle="1" w:styleId="250">
    <w:name w:val="xl106"/>
    <w:basedOn w:val="1"/>
    <w:qFormat/>
    <w:uiPriority w:val="0"/>
    <w:pPr>
      <w:widowControl/>
      <w:pBdr>
        <w:top w:val="single" w:color="auto" w:sz="4" w:space="0"/>
        <w:bottom w:val="single" w:color="auto" w:sz="4" w:space="0"/>
        <w:right w:val="single" w:color="auto" w:sz="8" w:space="0"/>
      </w:pBdr>
      <w:spacing w:before="100" w:beforeAutospacing="1" w:after="100" w:afterAutospacing="1"/>
      <w:jc w:val="center"/>
    </w:pPr>
    <w:rPr>
      <w:rFonts w:ascii="黑体" w:hAnsi="黑体" w:eastAsia="黑体" w:cs="宋体"/>
      <w:kern w:val="0"/>
      <w:sz w:val="24"/>
      <w:szCs w:val="24"/>
    </w:rPr>
  </w:style>
  <w:style w:type="paragraph" w:customStyle="1" w:styleId="251">
    <w:name w:val="xl107"/>
    <w:basedOn w:val="1"/>
    <w:qFormat/>
    <w:uiPriority w:val="0"/>
    <w:pPr>
      <w:widowControl/>
      <w:pBdr>
        <w:bottom w:val="single" w:color="auto" w:sz="4" w:space="0"/>
        <w:right w:val="single" w:color="auto" w:sz="8" w:space="0"/>
      </w:pBdr>
      <w:spacing w:before="100" w:beforeAutospacing="1" w:after="100" w:afterAutospacing="1"/>
      <w:jc w:val="center"/>
    </w:pPr>
    <w:rPr>
      <w:rFonts w:ascii="黑体" w:hAnsi="黑体" w:eastAsia="黑体" w:cs="宋体"/>
      <w:kern w:val="0"/>
      <w:sz w:val="24"/>
      <w:szCs w:val="24"/>
    </w:rPr>
  </w:style>
  <w:style w:type="paragraph" w:customStyle="1" w:styleId="252">
    <w:name w:val="xl108"/>
    <w:basedOn w:val="1"/>
    <w:qFormat/>
    <w:uiPriority w:val="0"/>
    <w:pPr>
      <w:widowControl/>
      <w:pBdr>
        <w:bottom w:val="single" w:color="auto" w:sz="4" w:space="0"/>
        <w:right w:val="single" w:color="auto" w:sz="8" w:space="0"/>
      </w:pBdr>
      <w:spacing w:before="100" w:beforeAutospacing="1" w:after="100" w:afterAutospacing="1"/>
      <w:jc w:val="center"/>
    </w:pPr>
    <w:rPr>
      <w:rFonts w:ascii="宋体" w:hAnsi="宋体" w:eastAsia="宋体" w:cs="宋体"/>
      <w:b/>
      <w:bCs/>
      <w:kern w:val="0"/>
      <w:sz w:val="24"/>
      <w:szCs w:val="24"/>
    </w:rPr>
  </w:style>
  <w:style w:type="paragraph" w:customStyle="1" w:styleId="253">
    <w:name w:val="xl109"/>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eastAsia="宋体" w:cs="宋体"/>
      <w:b/>
      <w:bCs/>
      <w:kern w:val="0"/>
      <w:sz w:val="24"/>
      <w:szCs w:val="24"/>
    </w:rPr>
  </w:style>
  <w:style w:type="paragraph" w:customStyle="1" w:styleId="254">
    <w:name w:val="xl110"/>
    <w:basedOn w:val="1"/>
    <w:qFormat/>
    <w:uiPriority w:val="0"/>
    <w:pPr>
      <w:widowControl/>
      <w:pBdr>
        <w:right w:val="single" w:color="auto" w:sz="8" w:space="0"/>
      </w:pBdr>
      <w:spacing w:before="100" w:beforeAutospacing="1" w:after="100" w:afterAutospacing="1"/>
      <w:textAlignment w:val="top"/>
    </w:pPr>
    <w:rPr>
      <w:rFonts w:ascii="宋体" w:hAnsi="宋体" w:eastAsia="宋体" w:cs="宋体"/>
      <w:color w:val="000000"/>
      <w:kern w:val="0"/>
      <w:sz w:val="24"/>
      <w:szCs w:val="24"/>
    </w:rPr>
  </w:style>
  <w:style w:type="paragraph" w:customStyle="1" w:styleId="255">
    <w:name w:val="xl111"/>
    <w:basedOn w:val="1"/>
    <w:qFormat/>
    <w:uiPriority w:val="0"/>
    <w:pPr>
      <w:widowControl/>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256">
    <w:name w:val="xl112"/>
    <w:basedOn w:val="1"/>
    <w:qFormat/>
    <w:uiPriority w:val="0"/>
    <w:pPr>
      <w:widowControl/>
      <w:pBdr>
        <w:top w:val="single" w:color="auto" w:sz="8" w:space="0"/>
        <w:right w:val="single" w:color="auto" w:sz="8" w:space="0"/>
      </w:pBdr>
      <w:spacing w:before="100" w:beforeAutospacing="1" w:after="100" w:afterAutospacing="1"/>
      <w:jc w:val="center"/>
      <w:textAlignment w:val="center"/>
    </w:pPr>
    <w:rPr>
      <w:rFonts w:ascii="黑体" w:hAnsi="黑体" w:eastAsia="黑体" w:cs="宋体"/>
      <w:kern w:val="0"/>
      <w:sz w:val="24"/>
      <w:szCs w:val="24"/>
    </w:rPr>
  </w:style>
  <w:style w:type="paragraph" w:customStyle="1" w:styleId="257">
    <w:name w:val="xl113"/>
    <w:basedOn w:val="1"/>
    <w:qFormat/>
    <w:uiPriority w:val="0"/>
    <w:pPr>
      <w:widowControl/>
      <w:pBdr>
        <w:bottom w:val="single" w:color="auto" w:sz="8" w:space="0"/>
        <w:right w:val="single" w:color="auto" w:sz="8" w:space="0"/>
      </w:pBdr>
      <w:spacing w:before="100" w:beforeAutospacing="1" w:after="100" w:afterAutospacing="1"/>
      <w:jc w:val="center"/>
      <w:textAlignment w:val="center"/>
    </w:pPr>
    <w:rPr>
      <w:rFonts w:ascii="黑体" w:hAnsi="黑体" w:eastAsia="黑体" w:cs="宋体"/>
      <w:kern w:val="0"/>
      <w:sz w:val="24"/>
      <w:szCs w:val="24"/>
    </w:rPr>
  </w:style>
  <w:style w:type="paragraph" w:customStyle="1" w:styleId="258">
    <w:name w:val="xl114"/>
    <w:basedOn w:val="1"/>
    <w:qFormat/>
    <w:uiPriority w:val="0"/>
    <w:pPr>
      <w:widowControl/>
      <w:pBdr>
        <w:left w:val="single" w:color="auto" w:sz="8" w:space="0"/>
        <w:right w:val="single" w:color="auto" w:sz="8"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259">
    <w:name w:val="xl115"/>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260">
    <w:name w:val="xl116"/>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textAlignment w:val="center"/>
    </w:pPr>
    <w:rPr>
      <w:rFonts w:ascii="Times New Roman" w:hAnsi="Times New Roman" w:eastAsia="宋体" w:cs="Times New Roman"/>
      <w:kern w:val="0"/>
      <w:sz w:val="24"/>
      <w:szCs w:val="24"/>
    </w:rPr>
  </w:style>
  <w:style w:type="paragraph" w:customStyle="1" w:styleId="261">
    <w:name w:val="xl117"/>
    <w:basedOn w:val="1"/>
    <w:qFormat/>
    <w:uiPriority w:val="0"/>
    <w:pPr>
      <w:widowControl/>
      <w:pBdr>
        <w:bottom w:val="single" w:color="auto" w:sz="8" w:space="0"/>
        <w:right w:val="single" w:color="auto" w:sz="8" w:space="0"/>
      </w:pBdr>
      <w:spacing w:before="100" w:beforeAutospacing="1" w:after="100" w:afterAutospacing="1"/>
      <w:jc w:val="center"/>
      <w:textAlignment w:val="center"/>
    </w:pPr>
    <w:rPr>
      <w:rFonts w:ascii="Times New Roman" w:hAnsi="Times New Roman" w:eastAsia="宋体" w:cs="Times New Roman"/>
      <w:kern w:val="0"/>
      <w:sz w:val="24"/>
      <w:szCs w:val="24"/>
    </w:rPr>
  </w:style>
  <w:style w:type="paragraph" w:customStyle="1" w:styleId="262">
    <w:name w:val="xl118"/>
    <w:basedOn w:val="1"/>
    <w:qFormat/>
    <w:uiPriority w:val="0"/>
    <w:pPr>
      <w:widowControl/>
      <w:pBdr>
        <w:bottom w:val="single" w:color="auto" w:sz="8" w:space="0"/>
        <w:right w:val="single" w:color="auto" w:sz="8"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263">
    <w:name w:val="xl119"/>
    <w:basedOn w:val="1"/>
    <w:qFormat/>
    <w:uiPriority w:val="0"/>
    <w:pPr>
      <w:widowControl/>
      <w:pBdr>
        <w:bottom w:val="single" w:color="auto" w:sz="8" w:space="0"/>
        <w:right w:val="single" w:color="auto" w:sz="8" w:space="0"/>
      </w:pBdr>
      <w:spacing w:before="100" w:beforeAutospacing="1" w:after="100" w:afterAutospacing="1"/>
      <w:jc w:val="center"/>
      <w:textAlignment w:val="center"/>
    </w:pPr>
    <w:rPr>
      <w:rFonts w:ascii="Times New Roman" w:hAnsi="Times New Roman" w:eastAsia="宋体" w:cs="Times New Roman"/>
      <w:color w:val="000000"/>
      <w:kern w:val="0"/>
      <w:sz w:val="24"/>
      <w:szCs w:val="24"/>
    </w:rPr>
  </w:style>
  <w:style w:type="paragraph" w:customStyle="1" w:styleId="264">
    <w:name w:val="xl120"/>
    <w:basedOn w:val="1"/>
    <w:qFormat/>
    <w:uiPriority w:val="0"/>
    <w:pPr>
      <w:widowControl/>
      <w:pBdr>
        <w:right w:val="single" w:color="auto" w:sz="8"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265">
    <w:name w:val="xl1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kern w:val="0"/>
      <w:sz w:val="24"/>
      <w:szCs w:val="24"/>
    </w:rPr>
  </w:style>
  <w:style w:type="paragraph" w:customStyle="1" w:styleId="266">
    <w:name w:val="xl122"/>
    <w:basedOn w:val="1"/>
    <w:qFormat/>
    <w:uiPriority w:val="0"/>
    <w:pPr>
      <w:widowControl/>
      <w:spacing w:before="100" w:beforeAutospacing="1" w:after="100" w:afterAutospacing="1"/>
      <w:jc w:val="center"/>
      <w:textAlignment w:val="center"/>
    </w:pPr>
    <w:rPr>
      <w:rFonts w:ascii="Times New Roman" w:hAnsi="Times New Roman" w:eastAsia="宋体" w:cs="Times New Roman"/>
      <w:kern w:val="0"/>
      <w:sz w:val="24"/>
      <w:szCs w:val="24"/>
    </w:rPr>
  </w:style>
  <w:style w:type="paragraph" w:customStyle="1" w:styleId="267">
    <w:name w:val="xl123"/>
    <w:basedOn w:val="1"/>
    <w:qFormat/>
    <w:uiPriority w:val="0"/>
    <w:pPr>
      <w:widowControl/>
      <w:spacing w:before="100" w:beforeAutospacing="1" w:after="100" w:afterAutospacing="1"/>
      <w:jc w:val="center"/>
      <w:textAlignment w:val="center"/>
    </w:pPr>
    <w:rPr>
      <w:rFonts w:ascii="宋体" w:hAnsi="宋体" w:eastAsia="宋体" w:cs="宋体"/>
      <w:kern w:val="0"/>
      <w:sz w:val="24"/>
      <w:szCs w:val="24"/>
    </w:rPr>
  </w:style>
  <w:style w:type="paragraph" w:customStyle="1" w:styleId="268">
    <w:name w:val="xl124"/>
    <w:basedOn w:val="1"/>
    <w:qFormat/>
    <w:uiPriority w:val="0"/>
    <w:pPr>
      <w:widowControl/>
      <w:spacing w:before="100" w:beforeAutospacing="1" w:after="100" w:afterAutospacing="1"/>
      <w:jc w:val="center"/>
      <w:textAlignment w:val="center"/>
    </w:pPr>
    <w:rPr>
      <w:rFonts w:ascii="Times New Roman" w:hAnsi="Times New Roman" w:eastAsia="宋体" w:cs="Times New Roman"/>
      <w:b/>
      <w:bCs/>
      <w:kern w:val="0"/>
      <w:sz w:val="24"/>
      <w:szCs w:val="24"/>
    </w:rPr>
  </w:style>
  <w:style w:type="paragraph" w:customStyle="1" w:styleId="269">
    <w:name w:val="xl1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24"/>
      <w:szCs w:val="24"/>
    </w:rPr>
  </w:style>
  <w:style w:type="paragraph" w:customStyle="1" w:styleId="270">
    <w:name w:val="xl12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黑体" w:hAnsi="黑体" w:eastAsia="黑体" w:cs="宋体"/>
      <w:kern w:val="0"/>
      <w:sz w:val="24"/>
      <w:szCs w:val="24"/>
    </w:rPr>
  </w:style>
  <w:style w:type="paragraph" w:customStyle="1" w:styleId="271">
    <w:name w:val="xl12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272">
    <w:name w:val="xl128"/>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4"/>
      <w:szCs w:val="24"/>
    </w:rPr>
  </w:style>
  <w:style w:type="paragraph" w:customStyle="1" w:styleId="273">
    <w:name w:val="xl129"/>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4"/>
      <w:szCs w:val="24"/>
    </w:rPr>
  </w:style>
  <w:style w:type="paragraph" w:customStyle="1" w:styleId="274">
    <w:name w:val="xl130"/>
    <w:basedOn w:val="1"/>
    <w:qFormat/>
    <w:uiPriority w:val="0"/>
    <w:pPr>
      <w:widowControl/>
      <w:pBdr>
        <w:top w:val="single" w:color="auto" w:sz="8" w:space="0"/>
        <w:right w:val="single" w:color="auto" w:sz="8"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275">
    <w:name w:val="xl13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4"/>
      <w:szCs w:val="24"/>
    </w:rPr>
  </w:style>
  <w:style w:type="paragraph" w:customStyle="1" w:styleId="276">
    <w:name w:val="xl132"/>
    <w:basedOn w:val="1"/>
    <w:qFormat/>
    <w:uiPriority w:val="0"/>
    <w:pPr>
      <w:widowControl/>
      <w:pBdr>
        <w:top w:val="single" w:color="auto" w:sz="8" w:space="0"/>
        <w:right w:val="single" w:color="auto" w:sz="8"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277">
    <w:name w:val="xl133"/>
    <w:basedOn w:val="1"/>
    <w:qFormat/>
    <w:uiPriority w:val="0"/>
    <w:pPr>
      <w:widowControl/>
      <w:pBdr>
        <w:bottom w:val="single" w:color="auto" w:sz="8" w:space="0"/>
        <w:right w:val="single" w:color="auto" w:sz="8"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278">
    <w:name w:val="xl134"/>
    <w:basedOn w:val="1"/>
    <w:qFormat/>
    <w:uiPriority w:val="0"/>
    <w:pPr>
      <w:widowControl/>
      <w:pBdr>
        <w:bottom w:val="single" w:color="auto" w:sz="8" w:space="0"/>
        <w:right w:val="single" w:color="auto" w:sz="8" w:space="0"/>
      </w:pBdr>
      <w:spacing w:before="100" w:beforeAutospacing="1" w:after="100" w:afterAutospacing="1"/>
      <w:jc w:val="center"/>
      <w:textAlignment w:val="center"/>
    </w:pPr>
    <w:rPr>
      <w:rFonts w:ascii="黑体" w:hAnsi="黑体" w:eastAsia="黑体" w:cs="宋体"/>
      <w:b/>
      <w:bCs/>
      <w:color w:val="808080"/>
      <w:kern w:val="0"/>
      <w:sz w:val="24"/>
      <w:szCs w:val="24"/>
    </w:rPr>
  </w:style>
  <w:style w:type="paragraph" w:customStyle="1" w:styleId="279">
    <w:name w:val="xl13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eastAsia="宋体" w:cs="宋体"/>
      <w:b/>
      <w:bCs/>
      <w:kern w:val="0"/>
      <w:sz w:val="28"/>
      <w:szCs w:val="28"/>
    </w:rPr>
  </w:style>
  <w:style w:type="paragraph" w:customStyle="1" w:styleId="280">
    <w:name w:val="xl136"/>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eastAsia="宋体" w:cs="宋体"/>
      <w:b/>
      <w:bCs/>
      <w:kern w:val="0"/>
      <w:sz w:val="28"/>
      <w:szCs w:val="28"/>
    </w:rPr>
  </w:style>
  <w:style w:type="paragraph" w:customStyle="1" w:styleId="281">
    <w:name w:val="xl137"/>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282">
    <w:name w:val="xl138"/>
    <w:basedOn w:val="1"/>
    <w:qFormat/>
    <w:uiPriority w:val="0"/>
    <w:pPr>
      <w:widowControl/>
      <w:pBdr>
        <w:left w:val="single" w:color="auto" w:sz="8" w:space="0"/>
        <w:bottom w:val="single" w:color="auto" w:sz="4" w:space="0"/>
        <w:right w:val="single" w:color="auto" w:sz="8"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283">
    <w:name w:val="xl139"/>
    <w:basedOn w:val="1"/>
    <w:qFormat/>
    <w:uiPriority w:val="0"/>
    <w:pPr>
      <w:widowControl/>
      <w:pBdr>
        <w:top w:val="single" w:color="auto" w:sz="8" w:space="0"/>
        <w:left w:val="single" w:color="auto" w:sz="8" w:space="0"/>
        <w:bottom w:val="single" w:color="auto" w:sz="8" w:space="0"/>
      </w:pBdr>
      <w:spacing w:before="100" w:beforeAutospacing="1" w:after="100" w:afterAutospacing="1"/>
      <w:jc w:val="center"/>
      <w:textAlignment w:val="center"/>
    </w:pPr>
    <w:rPr>
      <w:rFonts w:ascii="黑体" w:hAnsi="黑体" w:eastAsia="黑体" w:cs="宋体"/>
      <w:kern w:val="0"/>
      <w:sz w:val="24"/>
      <w:szCs w:val="24"/>
    </w:rPr>
  </w:style>
  <w:style w:type="paragraph" w:customStyle="1" w:styleId="284">
    <w:name w:val="xl140"/>
    <w:basedOn w:val="1"/>
    <w:qFormat/>
    <w:uiPriority w:val="0"/>
    <w:pPr>
      <w:widowControl/>
      <w:pBdr>
        <w:top w:val="single" w:color="auto" w:sz="8" w:space="0"/>
        <w:bottom w:val="single" w:color="auto" w:sz="8" w:space="0"/>
      </w:pBdr>
      <w:spacing w:before="100" w:beforeAutospacing="1" w:after="100" w:afterAutospacing="1"/>
      <w:jc w:val="center"/>
      <w:textAlignment w:val="center"/>
    </w:pPr>
    <w:rPr>
      <w:rFonts w:ascii="黑体" w:hAnsi="黑体" w:eastAsia="黑体" w:cs="宋体"/>
      <w:kern w:val="0"/>
      <w:sz w:val="24"/>
      <w:szCs w:val="24"/>
    </w:rPr>
  </w:style>
  <w:style w:type="paragraph" w:customStyle="1" w:styleId="285">
    <w:name w:val="xl141"/>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center"/>
    </w:pPr>
    <w:rPr>
      <w:rFonts w:ascii="黑体" w:hAnsi="黑体" w:eastAsia="黑体" w:cs="宋体"/>
      <w:kern w:val="0"/>
      <w:sz w:val="24"/>
      <w:szCs w:val="24"/>
    </w:rPr>
  </w:style>
  <w:style w:type="paragraph" w:customStyle="1" w:styleId="286">
    <w:name w:val="xl142"/>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textAlignment w:val="center"/>
    </w:pPr>
    <w:rPr>
      <w:rFonts w:ascii="黑体" w:hAnsi="黑体" w:eastAsia="黑体" w:cs="宋体"/>
      <w:kern w:val="0"/>
      <w:sz w:val="24"/>
      <w:szCs w:val="24"/>
    </w:rPr>
  </w:style>
  <w:style w:type="paragraph" w:customStyle="1" w:styleId="287">
    <w:name w:val="xl143"/>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textAlignment w:val="center"/>
    </w:pPr>
    <w:rPr>
      <w:rFonts w:ascii="黑体" w:hAnsi="黑体" w:eastAsia="黑体" w:cs="宋体"/>
      <w:kern w:val="0"/>
      <w:sz w:val="24"/>
      <w:szCs w:val="24"/>
    </w:rPr>
  </w:style>
  <w:style w:type="paragraph" w:customStyle="1" w:styleId="288">
    <w:name w:val="xl144"/>
    <w:basedOn w:val="1"/>
    <w:qFormat/>
    <w:uiPriority w:val="0"/>
    <w:pPr>
      <w:widowControl/>
      <w:pBdr>
        <w:left w:val="single" w:color="auto" w:sz="8"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289">
    <w:name w:val="xl145"/>
    <w:basedOn w:val="1"/>
    <w:qFormat/>
    <w:uiPriority w:val="0"/>
    <w:pPr>
      <w:widowControl/>
      <w:pBdr>
        <w:bottom w:val="single" w:color="auto" w:sz="8" w:space="0"/>
      </w:pBdr>
      <w:spacing w:before="100" w:beforeAutospacing="1" w:after="100" w:afterAutospacing="1"/>
      <w:jc w:val="center"/>
    </w:pPr>
    <w:rPr>
      <w:rFonts w:ascii="黑体" w:hAnsi="黑体" w:eastAsia="黑体" w:cs="宋体"/>
      <w:b/>
      <w:bCs/>
      <w:kern w:val="0"/>
      <w:sz w:val="32"/>
      <w:szCs w:val="32"/>
    </w:rPr>
  </w:style>
  <w:style w:type="paragraph" w:customStyle="1" w:styleId="290">
    <w:name w:val="xl146"/>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textAlignment w:val="center"/>
    </w:pPr>
    <w:rPr>
      <w:rFonts w:ascii="宋体" w:hAnsi="宋体" w:eastAsia="宋体" w:cs="宋体"/>
      <w:color w:val="000000"/>
      <w:kern w:val="0"/>
      <w:sz w:val="24"/>
      <w:szCs w:val="24"/>
    </w:rPr>
  </w:style>
  <w:style w:type="paragraph" w:customStyle="1" w:styleId="291">
    <w:name w:val="xl147"/>
    <w:basedOn w:val="1"/>
    <w:qFormat/>
    <w:uiPriority w:val="0"/>
    <w:pPr>
      <w:widowControl/>
      <w:pBdr>
        <w:left w:val="single" w:color="auto" w:sz="8" w:space="0"/>
        <w:right w:val="single" w:color="auto" w:sz="8" w:space="0"/>
      </w:pBdr>
      <w:spacing w:before="100" w:beforeAutospacing="1" w:after="100" w:afterAutospacing="1"/>
      <w:jc w:val="center"/>
      <w:textAlignment w:val="center"/>
    </w:pPr>
    <w:rPr>
      <w:rFonts w:ascii="宋体" w:hAnsi="宋体" w:eastAsia="宋体" w:cs="宋体"/>
      <w:color w:val="000000"/>
      <w:kern w:val="0"/>
      <w:sz w:val="24"/>
      <w:szCs w:val="24"/>
    </w:rPr>
  </w:style>
  <w:style w:type="paragraph" w:customStyle="1" w:styleId="292">
    <w:name w:val="xl148"/>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eastAsia="宋体" w:cs="宋体"/>
      <w:color w:val="000000"/>
      <w:kern w:val="0"/>
      <w:sz w:val="24"/>
      <w:szCs w:val="24"/>
    </w:rPr>
  </w:style>
  <w:style w:type="paragraph" w:customStyle="1" w:styleId="293">
    <w:name w:val="xl149"/>
    <w:basedOn w:val="1"/>
    <w:qFormat/>
    <w:uiPriority w:val="0"/>
    <w:pPr>
      <w:widowControl/>
      <w:pBdr>
        <w:top w:val="single" w:color="auto" w:sz="4" w:space="0"/>
        <w:bottom w:val="single" w:color="auto" w:sz="8" w:space="0"/>
      </w:pBdr>
      <w:spacing w:before="100" w:beforeAutospacing="1" w:after="100" w:afterAutospacing="1"/>
      <w:jc w:val="center"/>
      <w:textAlignment w:val="center"/>
    </w:pPr>
    <w:rPr>
      <w:rFonts w:ascii="黑体" w:hAnsi="黑体" w:eastAsia="黑体" w:cs="宋体"/>
      <w:kern w:val="0"/>
      <w:sz w:val="24"/>
      <w:szCs w:val="24"/>
    </w:rPr>
  </w:style>
  <w:style w:type="paragraph" w:customStyle="1" w:styleId="294">
    <w:name w:val="xl150"/>
    <w:basedOn w:val="1"/>
    <w:qFormat/>
    <w:uiPriority w:val="0"/>
    <w:pPr>
      <w:widowControl/>
      <w:pBdr>
        <w:left w:val="single" w:color="auto" w:sz="8" w:space="0"/>
        <w:bottom w:val="single" w:color="auto" w:sz="4" w:space="0"/>
        <w:right w:val="single" w:color="auto" w:sz="8" w:space="0"/>
      </w:pBdr>
      <w:spacing w:before="100" w:beforeAutospacing="1" w:after="100" w:afterAutospacing="1"/>
      <w:jc w:val="center"/>
      <w:textAlignment w:val="center"/>
    </w:pPr>
    <w:rPr>
      <w:rFonts w:ascii="黑体" w:hAnsi="黑体" w:eastAsia="黑体" w:cs="宋体"/>
      <w:kern w:val="0"/>
      <w:sz w:val="24"/>
      <w:szCs w:val="24"/>
    </w:rPr>
  </w:style>
  <w:style w:type="paragraph" w:customStyle="1" w:styleId="295">
    <w:name w:val="xl151"/>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pPr>
    <w:rPr>
      <w:rFonts w:ascii="黑体" w:hAnsi="黑体" w:eastAsia="黑体" w:cs="宋体"/>
      <w:kern w:val="0"/>
      <w:sz w:val="24"/>
      <w:szCs w:val="24"/>
    </w:rPr>
  </w:style>
  <w:style w:type="paragraph" w:customStyle="1" w:styleId="296">
    <w:name w:val="xl152"/>
    <w:basedOn w:val="1"/>
    <w:qFormat/>
    <w:uiPriority w:val="0"/>
    <w:pPr>
      <w:widowControl/>
      <w:pBdr>
        <w:left w:val="single" w:color="auto" w:sz="8" w:space="0"/>
        <w:bottom w:val="single" w:color="auto" w:sz="4" w:space="0"/>
        <w:right w:val="single" w:color="auto" w:sz="8" w:space="0"/>
      </w:pBdr>
      <w:spacing w:before="100" w:beforeAutospacing="1" w:after="100" w:afterAutospacing="1"/>
      <w:jc w:val="center"/>
    </w:pPr>
    <w:rPr>
      <w:rFonts w:ascii="黑体" w:hAnsi="黑体" w:eastAsia="黑体" w:cs="宋体"/>
      <w:kern w:val="0"/>
      <w:sz w:val="24"/>
      <w:szCs w:val="24"/>
    </w:rPr>
  </w:style>
  <w:style w:type="paragraph" w:customStyle="1" w:styleId="297">
    <w:name w:val="xl153"/>
    <w:basedOn w:val="1"/>
    <w:qFormat/>
    <w:uiPriority w:val="0"/>
    <w:pPr>
      <w:widowControl/>
      <w:pBdr>
        <w:top w:val="single" w:color="auto" w:sz="8" w:space="0"/>
        <w:left w:val="single" w:color="auto" w:sz="8" w:space="0"/>
        <w:bottom w:val="single" w:color="auto" w:sz="8" w:space="0"/>
      </w:pBdr>
      <w:spacing w:before="100" w:beforeAutospacing="1" w:after="100" w:afterAutospacing="1"/>
      <w:jc w:val="center"/>
    </w:pPr>
    <w:rPr>
      <w:rFonts w:ascii="黑体" w:hAnsi="黑体" w:eastAsia="黑体" w:cs="宋体"/>
      <w:kern w:val="0"/>
      <w:sz w:val="24"/>
      <w:szCs w:val="24"/>
    </w:rPr>
  </w:style>
  <w:style w:type="paragraph" w:customStyle="1" w:styleId="298">
    <w:name w:val="xl154"/>
    <w:basedOn w:val="1"/>
    <w:qFormat/>
    <w:uiPriority w:val="0"/>
    <w:pPr>
      <w:widowControl/>
      <w:pBdr>
        <w:top w:val="single" w:color="auto" w:sz="8" w:space="0"/>
        <w:bottom w:val="single" w:color="auto" w:sz="8" w:space="0"/>
      </w:pBdr>
      <w:spacing w:before="100" w:beforeAutospacing="1" w:after="100" w:afterAutospacing="1"/>
      <w:jc w:val="center"/>
    </w:pPr>
    <w:rPr>
      <w:rFonts w:ascii="黑体" w:hAnsi="黑体" w:eastAsia="黑体" w:cs="宋体"/>
      <w:kern w:val="0"/>
      <w:sz w:val="24"/>
      <w:szCs w:val="24"/>
    </w:rPr>
  </w:style>
  <w:style w:type="paragraph" w:customStyle="1" w:styleId="299">
    <w:name w:val="xl155"/>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pPr>
    <w:rPr>
      <w:rFonts w:ascii="黑体" w:hAnsi="黑体" w:eastAsia="黑体" w:cs="宋体"/>
      <w:kern w:val="0"/>
      <w:sz w:val="24"/>
      <w:szCs w:val="24"/>
    </w:rPr>
  </w:style>
  <w:style w:type="paragraph" w:customStyle="1" w:styleId="300">
    <w:name w:val="xl156"/>
    <w:basedOn w:val="1"/>
    <w:qFormat/>
    <w:uiPriority w:val="0"/>
    <w:pPr>
      <w:widowControl/>
      <w:pBdr>
        <w:left w:val="single" w:color="auto" w:sz="8" w:space="0"/>
        <w:right w:val="single" w:color="auto" w:sz="8" w:space="0"/>
      </w:pBdr>
      <w:spacing w:before="100" w:beforeAutospacing="1" w:after="100" w:afterAutospacing="1"/>
      <w:jc w:val="center"/>
      <w:textAlignment w:val="center"/>
    </w:pPr>
    <w:rPr>
      <w:rFonts w:ascii="Times New Roman" w:hAnsi="Times New Roman" w:eastAsia="宋体" w:cs="Times New Roman"/>
      <w:kern w:val="0"/>
      <w:sz w:val="24"/>
      <w:szCs w:val="24"/>
    </w:rPr>
  </w:style>
  <w:style w:type="paragraph" w:customStyle="1" w:styleId="301">
    <w:name w:val="xl157"/>
    <w:basedOn w:val="1"/>
    <w:qFormat/>
    <w:uiPriority w:val="0"/>
    <w:pPr>
      <w:widowControl/>
      <w:pBdr>
        <w:left w:val="single" w:color="auto" w:sz="8" w:space="0"/>
        <w:right w:val="single" w:color="auto" w:sz="8" w:space="0"/>
      </w:pBdr>
      <w:spacing w:before="100" w:beforeAutospacing="1" w:after="100" w:afterAutospacing="1"/>
    </w:pPr>
    <w:rPr>
      <w:rFonts w:ascii="宋体" w:hAnsi="宋体" w:eastAsia="宋体" w:cs="宋体"/>
      <w:color w:val="808080"/>
      <w:kern w:val="0"/>
      <w:sz w:val="24"/>
      <w:szCs w:val="24"/>
    </w:rPr>
  </w:style>
  <w:style w:type="paragraph" w:customStyle="1" w:styleId="302">
    <w:name w:val="xl158"/>
    <w:basedOn w:val="1"/>
    <w:qFormat/>
    <w:uiPriority w:val="0"/>
    <w:pPr>
      <w:widowControl/>
      <w:pBdr>
        <w:left w:val="single" w:color="auto" w:sz="8" w:space="0"/>
        <w:bottom w:val="single" w:color="auto" w:sz="8" w:space="0"/>
        <w:right w:val="single" w:color="auto" w:sz="8" w:space="0"/>
      </w:pBdr>
      <w:spacing w:before="100" w:beforeAutospacing="1" w:after="100" w:afterAutospacing="1"/>
    </w:pPr>
    <w:rPr>
      <w:rFonts w:ascii="宋体" w:hAnsi="宋体" w:eastAsia="宋体" w:cs="宋体"/>
      <w:color w:val="808080"/>
      <w:kern w:val="0"/>
      <w:sz w:val="24"/>
      <w:szCs w:val="24"/>
    </w:rPr>
  </w:style>
  <w:style w:type="paragraph" w:customStyle="1" w:styleId="303">
    <w:name w:val="xl159"/>
    <w:basedOn w:val="1"/>
    <w:qFormat/>
    <w:uiPriority w:val="0"/>
    <w:pPr>
      <w:widowControl/>
      <w:pBdr>
        <w:left w:val="single" w:color="auto" w:sz="8" w:space="0"/>
        <w:right w:val="single" w:color="auto" w:sz="8" w:space="0"/>
      </w:pBdr>
      <w:spacing w:before="100" w:beforeAutospacing="1" w:after="100" w:afterAutospacing="1"/>
    </w:pPr>
    <w:rPr>
      <w:rFonts w:ascii="宋体" w:hAnsi="宋体" w:eastAsia="宋体" w:cs="宋体"/>
      <w:kern w:val="0"/>
      <w:sz w:val="24"/>
      <w:szCs w:val="24"/>
    </w:rPr>
  </w:style>
  <w:style w:type="paragraph" w:customStyle="1" w:styleId="304">
    <w:name w:val="xl160"/>
    <w:basedOn w:val="1"/>
    <w:qFormat/>
    <w:uiPriority w:val="0"/>
    <w:pPr>
      <w:widowControl/>
      <w:pBdr>
        <w:left w:val="single" w:color="auto" w:sz="8" w:space="0"/>
        <w:bottom w:val="single" w:color="auto" w:sz="8" w:space="0"/>
        <w:right w:val="single" w:color="auto" w:sz="8" w:space="0"/>
      </w:pBdr>
      <w:spacing w:before="100" w:beforeAutospacing="1" w:after="100" w:afterAutospacing="1"/>
    </w:pPr>
    <w:rPr>
      <w:rFonts w:ascii="宋体" w:hAnsi="宋体" w:eastAsia="宋体" w:cs="宋体"/>
      <w:kern w:val="0"/>
      <w:sz w:val="24"/>
      <w:szCs w:val="24"/>
    </w:rPr>
  </w:style>
  <w:style w:type="paragraph" w:customStyle="1" w:styleId="305">
    <w:name w:val="xl161"/>
    <w:basedOn w:val="1"/>
    <w:qFormat/>
    <w:uiPriority w:val="0"/>
    <w:pPr>
      <w:widowControl/>
      <w:pBdr>
        <w:left w:val="single" w:color="auto" w:sz="8" w:space="0"/>
        <w:right w:val="single" w:color="auto" w:sz="8" w:space="0"/>
      </w:pBdr>
      <w:spacing w:before="100" w:beforeAutospacing="1" w:after="100" w:afterAutospacing="1"/>
      <w:textAlignment w:val="top"/>
    </w:pPr>
    <w:rPr>
      <w:rFonts w:ascii="宋体" w:hAnsi="宋体" w:eastAsia="宋体" w:cs="宋体"/>
      <w:color w:val="808080"/>
      <w:kern w:val="0"/>
      <w:sz w:val="24"/>
      <w:szCs w:val="24"/>
    </w:rPr>
  </w:style>
  <w:style w:type="paragraph" w:customStyle="1" w:styleId="306">
    <w:name w:val="xl162"/>
    <w:basedOn w:val="1"/>
    <w:qFormat/>
    <w:uiPriority w:val="0"/>
    <w:pPr>
      <w:widowControl/>
      <w:pBdr>
        <w:left w:val="single" w:color="auto" w:sz="8" w:space="0"/>
        <w:bottom w:val="single" w:color="auto" w:sz="8" w:space="0"/>
        <w:right w:val="single" w:color="auto" w:sz="8" w:space="0"/>
      </w:pBdr>
      <w:spacing w:before="100" w:beforeAutospacing="1" w:after="100" w:afterAutospacing="1"/>
      <w:textAlignment w:val="top"/>
    </w:pPr>
    <w:rPr>
      <w:rFonts w:ascii="宋体" w:hAnsi="宋体" w:eastAsia="宋体" w:cs="宋体"/>
      <w:color w:val="808080"/>
      <w:kern w:val="0"/>
      <w:sz w:val="24"/>
      <w:szCs w:val="24"/>
    </w:rPr>
  </w:style>
  <w:style w:type="paragraph" w:customStyle="1" w:styleId="307">
    <w:name w:val="xl163"/>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textAlignment w:val="center"/>
    </w:pPr>
    <w:rPr>
      <w:rFonts w:ascii="Times New Roman" w:hAnsi="Times New Roman" w:eastAsia="宋体" w:cs="Times New Roman"/>
      <w:kern w:val="0"/>
      <w:sz w:val="24"/>
      <w:szCs w:val="24"/>
    </w:rPr>
  </w:style>
  <w:style w:type="paragraph" w:customStyle="1" w:styleId="308">
    <w:name w:val="xl164"/>
    <w:basedOn w:val="1"/>
    <w:qFormat/>
    <w:uiPriority w:val="0"/>
    <w:pPr>
      <w:widowControl/>
      <w:pBdr>
        <w:top w:val="single" w:color="auto" w:sz="8" w:space="0"/>
        <w:left w:val="single" w:color="auto" w:sz="8" w:space="0"/>
        <w:right w:val="single" w:color="auto" w:sz="8" w:space="0"/>
      </w:pBdr>
      <w:spacing w:before="100" w:beforeAutospacing="1" w:after="100" w:afterAutospacing="1"/>
    </w:pPr>
    <w:rPr>
      <w:rFonts w:ascii="宋体" w:hAnsi="宋体" w:eastAsia="宋体" w:cs="宋体"/>
      <w:color w:val="808080"/>
      <w:kern w:val="0"/>
      <w:sz w:val="24"/>
      <w:szCs w:val="24"/>
    </w:rPr>
  </w:style>
  <w:style w:type="paragraph" w:customStyle="1" w:styleId="309">
    <w:name w:val="xl165"/>
    <w:basedOn w:val="1"/>
    <w:qFormat/>
    <w:uiPriority w:val="0"/>
    <w:pPr>
      <w:widowControl/>
      <w:pBdr>
        <w:top w:val="single" w:color="auto" w:sz="8" w:space="0"/>
        <w:left w:val="single" w:color="auto" w:sz="8" w:space="0"/>
        <w:right w:val="single" w:color="auto" w:sz="8" w:space="0"/>
      </w:pBdr>
      <w:spacing w:before="100" w:beforeAutospacing="1" w:after="100" w:afterAutospacing="1"/>
    </w:pPr>
    <w:rPr>
      <w:rFonts w:ascii="宋体" w:hAnsi="宋体" w:eastAsia="宋体" w:cs="宋体"/>
      <w:kern w:val="0"/>
      <w:sz w:val="24"/>
      <w:szCs w:val="24"/>
    </w:rPr>
  </w:style>
  <w:style w:type="paragraph" w:customStyle="1" w:styleId="310">
    <w:name w:val="xl166"/>
    <w:basedOn w:val="1"/>
    <w:qFormat/>
    <w:uiPriority w:val="0"/>
    <w:pPr>
      <w:widowControl/>
      <w:pBdr>
        <w:top w:val="single" w:color="auto" w:sz="8" w:space="0"/>
        <w:left w:val="single" w:color="auto" w:sz="8" w:space="0"/>
        <w:right w:val="single" w:color="auto" w:sz="8" w:space="0"/>
      </w:pBdr>
      <w:spacing w:before="100" w:beforeAutospacing="1" w:after="100" w:afterAutospacing="1"/>
      <w:textAlignment w:val="top"/>
    </w:pPr>
    <w:rPr>
      <w:rFonts w:ascii="宋体" w:hAnsi="宋体" w:eastAsia="宋体" w:cs="宋体"/>
      <w:color w:val="808080"/>
      <w:kern w:val="0"/>
      <w:sz w:val="24"/>
      <w:szCs w:val="24"/>
    </w:rPr>
  </w:style>
  <w:style w:type="paragraph" w:customStyle="1" w:styleId="311">
    <w:name w:val="xl167"/>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pPr>
    <w:rPr>
      <w:rFonts w:ascii="宋体" w:hAnsi="宋体" w:eastAsia="宋体" w:cs="宋体"/>
      <w:color w:val="808080"/>
      <w:kern w:val="0"/>
      <w:sz w:val="24"/>
      <w:szCs w:val="24"/>
    </w:rPr>
  </w:style>
  <w:style w:type="paragraph" w:customStyle="1" w:styleId="312">
    <w:name w:val="xl168"/>
    <w:basedOn w:val="1"/>
    <w:qFormat/>
    <w:uiPriority w:val="0"/>
    <w:pPr>
      <w:widowControl/>
      <w:pBdr>
        <w:left w:val="single" w:color="auto" w:sz="8" w:space="0"/>
        <w:right w:val="single" w:color="auto" w:sz="8" w:space="0"/>
      </w:pBdr>
      <w:spacing w:before="100" w:beforeAutospacing="1" w:after="100" w:afterAutospacing="1"/>
      <w:jc w:val="center"/>
    </w:pPr>
    <w:rPr>
      <w:rFonts w:ascii="宋体" w:hAnsi="宋体" w:eastAsia="宋体" w:cs="宋体"/>
      <w:color w:val="808080"/>
      <w:kern w:val="0"/>
      <w:sz w:val="24"/>
      <w:szCs w:val="24"/>
    </w:rPr>
  </w:style>
  <w:style w:type="paragraph" w:customStyle="1" w:styleId="313">
    <w:name w:val="xl169"/>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pPr>
    <w:rPr>
      <w:rFonts w:ascii="宋体" w:hAnsi="宋体" w:eastAsia="宋体" w:cs="宋体"/>
      <w:color w:val="808080"/>
      <w:kern w:val="0"/>
      <w:sz w:val="24"/>
      <w:szCs w:val="24"/>
    </w:rPr>
  </w:style>
  <w:style w:type="paragraph" w:customStyle="1" w:styleId="314">
    <w:name w:val="xl170"/>
    <w:basedOn w:val="1"/>
    <w:qFormat/>
    <w:uiPriority w:val="0"/>
    <w:pPr>
      <w:widowControl/>
      <w:pBdr>
        <w:left w:val="single" w:color="auto" w:sz="8" w:space="0"/>
        <w:right w:val="single" w:color="auto" w:sz="8" w:space="0"/>
      </w:pBdr>
      <w:spacing w:before="100" w:beforeAutospacing="1" w:after="100" w:afterAutospacing="1"/>
      <w:jc w:val="center"/>
    </w:pPr>
    <w:rPr>
      <w:rFonts w:ascii="宋体" w:hAnsi="宋体" w:eastAsia="宋体" w:cs="宋体"/>
      <w:kern w:val="0"/>
      <w:sz w:val="24"/>
      <w:szCs w:val="24"/>
    </w:rPr>
  </w:style>
  <w:style w:type="paragraph" w:customStyle="1" w:styleId="315">
    <w:name w:val="xl171"/>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pPr>
    <w:rPr>
      <w:rFonts w:ascii="宋体" w:hAnsi="宋体" w:eastAsia="宋体" w:cs="宋体"/>
      <w:kern w:val="0"/>
      <w:sz w:val="24"/>
      <w:szCs w:val="24"/>
    </w:rPr>
  </w:style>
  <w:style w:type="paragraph" w:customStyle="1" w:styleId="316">
    <w:name w:val="xl172"/>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pPr>
    <w:rPr>
      <w:rFonts w:ascii="宋体" w:hAnsi="宋体" w:eastAsia="宋体" w:cs="宋体"/>
      <w:kern w:val="0"/>
      <w:sz w:val="24"/>
      <w:szCs w:val="24"/>
    </w:rPr>
  </w:style>
  <w:style w:type="paragraph" w:customStyle="1" w:styleId="317">
    <w:name w:val="xl173"/>
    <w:basedOn w:val="1"/>
    <w:qFormat/>
    <w:uiPriority w:val="0"/>
    <w:pPr>
      <w:widowControl/>
      <w:spacing w:before="100" w:beforeAutospacing="1" w:after="100" w:afterAutospacing="1"/>
      <w:jc w:val="center"/>
      <w:textAlignment w:val="center"/>
    </w:pPr>
    <w:rPr>
      <w:rFonts w:ascii="黑体" w:hAnsi="黑体" w:eastAsia="黑体" w:cs="宋体"/>
      <w:kern w:val="0"/>
      <w:sz w:val="28"/>
      <w:szCs w:val="28"/>
    </w:rPr>
  </w:style>
  <w:style w:type="paragraph" w:customStyle="1" w:styleId="318">
    <w:name w:val="xl174"/>
    <w:basedOn w:val="1"/>
    <w:qFormat/>
    <w:uiPriority w:val="0"/>
    <w:pPr>
      <w:widowControl/>
      <w:pBdr>
        <w:top w:val="single" w:color="auto" w:sz="8" w:space="0"/>
        <w:left w:val="single" w:color="auto" w:sz="8" w:space="0"/>
        <w:bottom w:val="single" w:color="auto" w:sz="8"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319">
    <w:name w:val="xl175"/>
    <w:basedOn w:val="1"/>
    <w:qFormat/>
    <w:uiPriority w:val="0"/>
    <w:pPr>
      <w:widowControl/>
      <w:pBdr>
        <w:top w:val="single" w:color="auto" w:sz="8" w:space="0"/>
        <w:bottom w:val="single" w:color="auto" w:sz="8"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320">
    <w:name w:val="xl176"/>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321">
    <w:name w:val="xl177"/>
    <w:basedOn w:val="1"/>
    <w:qFormat/>
    <w:uiPriority w:val="0"/>
    <w:pPr>
      <w:widowControl/>
      <w:pBdr>
        <w:bottom w:val="single" w:color="auto" w:sz="8" w:space="0"/>
      </w:pBdr>
      <w:spacing w:before="100" w:beforeAutospacing="1" w:after="100" w:afterAutospacing="1"/>
      <w:jc w:val="center"/>
      <w:textAlignment w:val="center"/>
    </w:pPr>
    <w:rPr>
      <w:rFonts w:ascii="黑体" w:hAnsi="黑体" w:eastAsia="黑体" w:cs="宋体"/>
      <w:kern w:val="0"/>
      <w:sz w:val="32"/>
      <w:szCs w:val="32"/>
    </w:rPr>
  </w:style>
  <w:style w:type="paragraph" w:customStyle="1" w:styleId="322">
    <w:name w:val="xl178"/>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323">
    <w:name w:val="xl179"/>
    <w:basedOn w:val="1"/>
    <w:qFormat/>
    <w:uiPriority w:val="0"/>
    <w:pPr>
      <w:widowControl/>
      <w:pBdr>
        <w:left w:val="single" w:color="auto" w:sz="8" w:space="0"/>
        <w:bottom w:val="single" w:color="auto" w:sz="4" w:space="0"/>
        <w:right w:val="single" w:color="auto" w:sz="8"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324">
    <w:name w:val="xl180"/>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pPr>
    <w:rPr>
      <w:rFonts w:ascii="宋体" w:hAnsi="宋体" w:eastAsia="宋体" w:cs="宋体"/>
      <w:b/>
      <w:bCs/>
      <w:kern w:val="0"/>
      <w:sz w:val="24"/>
      <w:szCs w:val="24"/>
    </w:rPr>
  </w:style>
  <w:style w:type="paragraph" w:customStyle="1" w:styleId="325">
    <w:name w:val="xl181"/>
    <w:basedOn w:val="1"/>
    <w:qFormat/>
    <w:uiPriority w:val="0"/>
    <w:pPr>
      <w:widowControl/>
      <w:pBdr>
        <w:left w:val="single" w:color="auto" w:sz="8" w:space="0"/>
        <w:bottom w:val="single" w:color="auto" w:sz="4" w:space="0"/>
        <w:right w:val="single" w:color="auto" w:sz="8" w:space="0"/>
      </w:pBdr>
      <w:spacing w:before="100" w:beforeAutospacing="1" w:after="100" w:afterAutospacing="1"/>
      <w:jc w:val="center"/>
    </w:pPr>
    <w:rPr>
      <w:rFonts w:ascii="宋体" w:hAnsi="宋体" w:eastAsia="宋体" w:cs="宋体"/>
      <w:b/>
      <w:bCs/>
      <w:kern w:val="0"/>
      <w:sz w:val="24"/>
      <w:szCs w:val="24"/>
    </w:rPr>
  </w:style>
  <w:style w:type="paragraph" w:customStyle="1" w:styleId="326">
    <w:name w:val="xl182"/>
    <w:basedOn w:val="1"/>
    <w:qFormat/>
    <w:uiPriority w:val="0"/>
    <w:pPr>
      <w:widowControl/>
      <w:pBdr>
        <w:top w:val="single" w:color="auto" w:sz="8" w:space="0"/>
        <w:left w:val="single" w:color="auto" w:sz="8" w:space="0"/>
        <w:bottom w:val="single" w:color="auto" w:sz="8" w:space="0"/>
      </w:pBdr>
      <w:spacing w:before="100" w:beforeAutospacing="1" w:after="100" w:afterAutospacing="1"/>
      <w:jc w:val="center"/>
    </w:pPr>
    <w:rPr>
      <w:rFonts w:ascii="宋体" w:hAnsi="宋体" w:eastAsia="宋体" w:cs="宋体"/>
      <w:b/>
      <w:bCs/>
      <w:kern w:val="0"/>
      <w:sz w:val="24"/>
      <w:szCs w:val="24"/>
    </w:rPr>
  </w:style>
  <w:style w:type="paragraph" w:customStyle="1" w:styleId="327">
    <w:name w:val="xl183"/>
    <w:basedOn w:val="1"/>
    <w:qFormat/>
    <w:uiPriority w:val="0"/>
    <w:pPr>
      <w:widowControl/>
      <w:pBdr>
        <w:top w:val="single" w:color="auto" w:sz="8" w:space="0"/>
        <w:bottom w:val="single" w:color="auto" w:sz="8" w:space="0"/>
      </w:pBdr>
      <w:spacing w:before="100" w:beforeAutospacing="1" w:after="100" w:afterAutospacing="1"/>
      <w:jc w:val="center"/>
    </w:pPr>
    <w:rPr>
      <w:rFonts w:ascii="宋体" w:hAnsi="宋体" w:eastAsia="宋体" w:cs="宋体"/>
      <w:b/>
      <w:bCs/>
      <w:kern w:val="0"/>
      <w:sz w:val="24"/>
      <w:szCs w:val="24"/>
    </w:rPr>
  </w:style>
  <w:style w:type="paragraph" w:customStyle="1" w:styleId="328">
    <w:name w:val="xl184"/>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pPr>
    <w:rPr>
      <w:rFonts w:ascii="宋体" w:hAnsi="宋体" w:eastAsia="宋体" w:cs="宋体"/>
      <w:b/>
      <w:bCs/>
      <w:kern w:val="0"/>
      <w:sz w:val="24"/>
      <w:szCs w:val="24"/>
    </w:rPr>
  </w:style>
  <w:style w:type="paragraph" w:customStyle="1" w:styleId="329">
    <w:name w:val="xl185"/>
    <w:basedOn w:val="1"/>
    <w:qFormat/>
    <w:uiPriority w:val="0"/>
    <w:pPr>
      <w:widowControl/>
      <w:pBdr>
        <w:bottom w:val="single" w:color="auto" w:sz="8" w:space="0"/>
      </w:pBdr>
      <w:spacing w:before="100" w:beforeAutospacing="1" w:after="100" w:afterAutospacing="1"/>
      <w:jc w:val="center"/>
    </w:pPr>
    <w:rPr>
      <w:rFonts w:ascii="黑体" w:hAnsi="黑体" w:eastAsia="黑体" w:cs="宋体"/>
      <w:kern w:val="0"/>
      <w:sz w:val="28"/>
      <w:szCs w:val="28"/>
    </w:rPr>
  </w:style>
  <w:style w:type="paragraph" w:customStyle="1" w:styleId="330">
    <w:name w:val="xl186"/>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331">
    <w:name w:val="xl187"/>
    <w:basedOn w:val="1"/>
    <w:qFormat/>
    <w:uiPriority w:val="0"/>
    <w:pPr>
      <w:widowControl/>
      <w:pBdr>
        <w:top w:val="single" w:color="auto" w:sz="8" w:space="0"/>
        <w:left w:val="single" w:color="auto" w:sz="8" w:space="0"/>
        <w:bottom w:val="single" w:color="auto" w:sz="8"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332">
    <w:name w:val="xl188"/>
    <w:basedOn w:val="1"/>
    <w:qFormat/>
    <w:uiPriority w:val="0"/>
    <w:pPr>
      <w:widowControl/>
      <w:pBdr>
        <w:top w:val="single" w:color="auto" w:sz="8" w:space="0"/>
        <w:bottom w:val="single" w:color="auto" w:sz="8"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333">
    <w:name w:val="xl189"/>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334">
    <w:name w:val="xl190"/>
    <w:basedOn w:val="1"/>
    <w:qFormat/>
    <w:uiPriority w:val="0"/>
    <w:pPr>
      <w:widowControl/>
      <w:pBdr>
        <w:top w:val="single" w:color="auto" w:sz="8" w:space="0"/>
        <w:left w:val="single" w:color="auto" w:sz="8" w:space="0"/>
        <w:bottom w:val="single" w:color="auto" w:sz="4" w:space="0"/>
      </w:pBdr>
      <w:spacing w:before="100" w:beforeAutospacing="1" w:after="100" w:afterAutospacing="1"/>
      <w:jc w:val="center"/>
      <w:textAlignment w:val="center"/>
    </w:pPr>
    <w:rPr>
      <w:rFonts w:ascii="宋体" w:hAnsi="宋体" w:eastAsia="宋体" w:cs="宋体"/>
      <w:kern w:val="0"/>
      <w:sz w:val="28"/>
      <w:szCs w:val="28"/>
    </w:rPr>
  </w:style>
  <w:style w:type="paragraph" w:customStyle="1" w:styleId="335">
    <w:name w:val="xl191"/>
    <w:basedOn w:val="1"/>
    <w:qFormat/>
    <w:uiPriority w:val="0"/>
    <w:pPr>
      <w:widowControl/>
      <w:pBdr>
        <w:top w:val="single" w:color="auto" w:sz="8" w:space="0"/>
        <w:bottom w:val="single" w:color="auto" w:sz="4" w:space="0"/>
      </w:pBdr>
      <w:spacing w:before="100" w:beforeAutospacing="1" w:after="100" w:afterAutospacing="1"/>
      <w:jc w:val="center"/>
      <w:textAlignment w:val="center"/>
    </w:pPr>
    <w:rPr>
      <w:rFonts w:ascii="宋体" w:hAnsi="宋体" w:eastAsia="宋体" w:cs="宋体"/>
      <w:kern w:val="0"/>
      <w:sz w:val="28"/>
      <w:szCs w:val="28"/>
    </w:rPr>
  </w:style>
  <w:style w:type="paragraph" w:customStyle="1" w:styleId="336">
    <w:name w:val="xl192"/>
    <w:basedOn w:val="1"/>
    <w:qFormat/>
    <w:uiPriority w:val="0"/>
    <w:pPr>
      <w:widowControl/>
      <w:pBdr>
        <w:top w:val="single" w:color="auto" w:sz="4" w:space="0"/>
        <w:left w:val="single" w:color="auto" w:sz="8" w:space="0"/>
        <w:bottom w:val="single" w:color="auto" w:sz="8" w:space="0"/>
      </w:pBdr>
      <w:spacing w:before="100" w:beforeAutospacing="1" w:after="100" w:afterAutospacing="1"/>
      <w:jc w:val="center"/>
      <w:textAlignment w:val="center"/>
    </w:pPr>
    <w:rPr>
      <w:rFonts w:ascii="宋体" w:hAnsi="宋体" w:eastAsia="宋体" w:cs="宋体"/>
      <w:kern w:val="0"/>
      <w:sz w:val="28"/>
      <w:szCs w:val="28"/>
    </w:rPr>
  </w:style>
  <w:style w:type="paragraph" w:customStyle="1" w:styleId="337">
    <w:name w:val="xl193"/>
    <w:basedOn w:val="1"/>
    <w:qFormat/>
    <w:uiPriority w:val="0"/>
    <w:pPr>
      <w:widowControl/>
      <w:pBdr>
        <w:top w:val="single" w:color="auto" w:sz="4" w:space="0"/>
        <w:bottom w:val="single" w:color="auto" w:sz="8" w:space="0"/>
      </w:pBdr>
      <w:spacing w:before="100" w:beforeAutospacing="1" w:after="100" w:afterAutospacing="1"/>
      <w:jc w:val="center"/>
      <w:textAlignment w:val="center"/>
    </w:pPr>
    <w:rPr>
      <w:rFonts w:ascii="宋体" w:hAnsi="宋体" w:eastAsia="宋体" w:cs="宋体"/>
      <w:kern w:val="0"/>
      <w:sz w:val="28"/>
      <w:szCs w:val="28"/>
    </w:rPr>
  </w:style>
  <w:style w:type="paragraph" w:customStyle="1" w:styleId="338">
    <w:name w:val="xl194"/>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黑体" w:hAnsi="黑体" w:eastAsia="黑体" w:cs="宋体"/>
      <w:kern w:val="0"/>
      <w:sz w:val="28"/>
      <w:szCs w:val="28"/>
    </w:rPr>
  </w:style>
  <w:style w:type="paragraph" w:customStyle="1" w:styleId="339">
    <w:name w:val="xl19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黑体" w:hAnsi="黑体" w:eastAsia="黑体" w:cs="宋体"/>
      <w:kern w:val="0"/>
      <w:sz w:val="28"/>
      <w:szCs w:val="28"/>
    </w:rPr>
  </w:style>
  <w:style w:type="paragraph" w:customStyle="1" w:styleId="340">
    <w:name w:val="默认段落字体 Para Char Char Char Char Char Char Char"/>
    <w:basedOn w:val="1"/>
    <w:qFormat/>
    <w:uiPriority w:val="0"/>
    <w:pPr>
      <w:spacing w:after="160"/>
    </w:pPr>
    <w:rPr>
      <w:rFonts w:ascii="Times New Roman" w:hAnsi="Times New Roman" w:eastAsia="宋体" w:cs="Times New Roman"/>
      <w:szCs w:val="24"/>
    </w:rPr>
  </w:style>
  <w:style w:type="paragraph" w:customStyle="1" w:styleId="341">
    <w:name w:val="正文文本 32"/>
    <w:basedOn w:val="1"/>
    <w:qFormat/>
    <w:uiPriority w:val="0"/>
    <w:pPr>
      <w:adjustRightInd w:val="0"/>
      <w:spacing w:after="160" w:line="360" w:lineRule="auto"/>
      <w:jc w:val="center"/>
      <w:textAlignment w:val="baseline"/>
    </w:pPr>
    <w:rPr>
      <w:rFonts w:ascii="宋体" w:hAnsi="Times New Roman" w:eastAsia="宋体" w:cs="Times New Roman"/>
      <w:b/>
      <w:color w:val="FF0000"/>
      <w:kern w:val="0"/>
      <w:sz w:val="24"/>
      <w:szCs w:val="20"/>
      <w:u w:val="single"/>
    </w:rPr>
  </w:style>
  <w:style w:type="paragraph" w:customStyle="1" w:styleId="342">
    <w:name w:val="样式 标题 3 + (中文) 黑体 小四 非加粗 段前: 7.8 磅 段后: 0 磅 行距: 固定值 20 磅"/>
    <w:basedOn w:val="4"/>
    <w:qFormat/>
    <w:uiPriority w:val="0"/>
    <w:pPr>
      <w:spacing w:line="400" w:lineRule="exact"/>
    </w:pPr>
    <w:rPr>
      <w:rFonts w:ascii="Times New Roman" w:hAnsi="Times New Roman" w:eastAsia="黑体" w:cs="宋体"/>
      <w:b w:val="0"/>
      <w:szCs w:val="20"/>
    </w:rPr>
  </w:style>
  <w:style w:type="paragraph" w:customStyle="1" w:styleId="343">
    <w:name w:val="格式条款-2"/>
    <w:basedOn w:val="1"/>
    <w:link w:val="344"/>
    <w:qFormat/>
    <w:uiPriority w:val="0"/>
    <w:pPr>
      <w:numPr>
        <w:ilvl w:val="0"/>
        <w:numId w:val="12"/>
      </w:numPr>
      <w:tabs>
        <w:tab w:val="left" w:pos="735"/>
      </w:tabs>
      <w:spacing w:after="160"/>
    </w:pPr>
    <w:rPr>
      <w:rFonts w:ascii="宋体" w:hAnsi="宋体" w:eastAsia="宋体" w:cs="Times New Roman"/>
      <w:sz w:val="24"/>
      <w:szCs w:val="24"/>
    </w:rPr>
  </w:style>
  <w:style w:type="character" w:customStyle="1" w:styleId="344">
    <w:name w:val="格式条款-2 Char Char"/>
    <w:link w:val="343"/>
    <w:qFormat/>
    <w:uiPriority w:val="0"/>
    <w:rPr>
      <w:rFonts w:ascii="宋体" w:hAnsi="宋体"/>
      <w:kern w:val="2"/>
      <w:sz w:val="24"/>
      <w:szCs w:val="24"/>
    </w:rPr>
  </w:style>
  <w:style w:type="paragraph" w:customStyle="1" w:styleId="345">
    <w:name w:val="格式条款-1"/>
    <w:basedOn w:val="1"/>
    <w:qFormat/>
    <w:uiPriority w:val="0"/>
    <w:pPr>
      <w:numPr>
        <w:ilvl w:val="0"/>
        <w:numId w:val="13"/>
      </w:numPr>
      <w:tabs>
        <w:tab w:val="left" w:pos="735"/>
      </w:tabs>
      <w:spacing w:after="160"/>
    </w:pPr>
    <w:rPr>
      <w:rFonts w:ascii="宋体" w:hAnsi="Times New Roman" w:eastAsia="宋体" w:cs="Times New Roman"/>
      <w:sz w:val="24"/>
      <w:szCs w:val="24"/>
    </w:rPr>
  </w:style>
  <w:style w:type="paragraph" w:customStyle="1" w:styleId="346">
    <w:name w:val="协议段落"/>
    <w:basedOn w:val="1"/>
    <w:link w:val="347"/>
    <w:qFormat/>
    <w:uiPriority w:val="0"/>
    <w:pPr>
      <w:spacing w:after="160"/>
      <w:ind w:firstLine="480" w:firstLineChars="200"/>
    </w:pPr>
    <w:rPr>
      <w:rFonts w:ascii="宋体" w:hAnsi="Times New Roman" w:eastAsia="宋体" w:cs="Times New Roman"/>
      <w:sz w:val="24"/>
      <w:szCs w:val="24"/>
    </w:rPr>
  </w:style>
  <w:style w:type="character" w:customStyle="1" w:styleId="347">
    <w:name w:val="协议段落 Char Char"/>
    <w:link w:val="346"/>
    <w:qFormat/>
    <w:uiPriority w:val="0"/>
    <w:rPr>
      <w:rFonts w:ascii="宋体"/>
      <w:kern w:val="2"/>
      <w:sz w:val="24"/>
      <w:szCs w:val="24"/>
    </w:rPr>
  </w:style>
  <w:style w:type="paragraph" w:customStyle="1" w:styleId="348">
    <w:name w:val="列出段落1"/>
    <w:basedOn w:val="1"/>
    <w:qFormat/>
    <w:uiPriority w:val="34"/>
    <w:pPr>
      <w:spacing w:after="160"/>
      <w:ind w:firstLine="420" w:firstLineChars="200"/>
    </w:pPr>
    <w:rPr>
      <w:rFonts w:ascii="Calibri" w:hAnsi="Calibri" w:eastAsia="宋体" w:cs="Times New Roman"/>
    </w:rPr>
  </w:style>
  <w:style w:type="paragraph" w:customStyle="1" w:styleId="349">
    <w:name w:val="列出段落2"/>
    <w:basedOn w:val="1"/>
    <w:qFormat/>
    <w:uiPriority w:val="0"/>
    <w:pPr>
      <w:spacing w:after="160"/>
      <w:ind w:firstLine="420" w:firstLineChars="200"/>
    </w:pPr>
    <w:rPr>
      <w:rFonts w:ascii="Times New Roman" w:hAnsi="Times New Roman" w:eastAsia="宋体" w:cs="Times New Roman"/>
      <w:sz w:val="24"/>
      <w:szCs w:val="24"/>
    </w:rPr>
  </w:style>
  <w:style w:type="character" w:customStyle="1" w:styleId="350">
    <w:name w:val="font31"/>
    <w:qFormat/>
    <w:uiPriority w:val="0"/>
    <w:rPr>
      <w:rFonts w:hint="eastAsia" w:ascii="宋体" w:hAnsi="宋体" w:eastAsia="宋体" w:cs="宋体"/>
      <w:color w:val="000000"/>
      <w:sz w:val="24"/>
      <w:szCs w:val="24"/>
      <w:u w:val="none"/>
      <w:vertAlign w:val="superscript"/>
    </w:rPr>
  </w:style>
  <w:style w:type="paragraph" w:customStyle="1" w:styleId="351">
    <w:name w:val="Char1 Char"/>
    <w:basedOn w:val="1"/>
    <w:qFormat/>
    <w:uiPriority w:val="0"/>
    <w:pPr>
      <w:adjustRightInd w:val="0"/>
      <w:spacing w:after="160" w:line="360" w:lineRule="atLeast"/>
      <w:jc w:val="left"/>
      <w:textAlignment w:val="baseline"/>
    </w:pPr>
    <w:rPr>
      <w:rFonts w:ascii="Times New Roman" w:hAnsi="Times New Roman" w:eastAsia="宋体" w:cs="Times New Roman"/>
      <w:kern w:val="0"/>
      <w:sz w:val="24"/>
      <w:szCs w:val="24"/>
    </w:rPr>
  </w:style>
  <w:style w:type="paragraph" w:customStyle="1" w:styleId="352">
    <w:name w:val="Char Char Char Char1 Char Char Char"/>
    <w:basedOn w:val="1"/>
    <w:qFormat/>
    <w:uiPriority w:val="0"/>
    <w:pPr>
      <w:spacing w:after="160" w:line="360" w:lineRule="auto"/>
      <w:ind w:firstLine="200" w:firstLineChars="200"/>
    </w:pPr>
    <w:rPr>
      <w:rFonts w:ascii="宋体" w:hAnsi="宋体" w:eastAsia="宋体" w:cs="宋体"/>
      <w:sz w:val="24"/>
      <w:szCs w:val="24"/>
    </w:rPr>
  </w:style>
  <w:style w:type="paragraph" w:customStyle="1" w:styleId="353">
    <w:name w:val="Char Char Char Char1 Char Char Char Char Char Char Char"/>
    <w:basedOn w:val="1"/>
    <w:qFormat/>
    <w:uiPriority w:val="0"/>
    <w:pPr>
      <w:spacing w:after="160" w:line="360" w:lineRule="auto"/>
      <w:ind w:firstLine="200" w:firstLineChars="200"/>
    </w:pPr>
    <w:rPr>
      <w:rFonts w:ascii="宋体" w:hAnsi="宋体" w:eastAsia="宋体" w:cs="宋体"/>
      <w:sz w:val="24"/>
      <w:szCs w:val="24"/>
    </w:rPr>
  </w:style>
  <w:style w:type="paragraph" w:customStyle="1" w:styleId="354">
    <w:name w:val="正文文本 33"/>
    <w:basedOn w:val="1"/>
    <w:qFormat/>
    <w:uiPriority w:val="0"/>
    <w:pPr>
      <w:adjustRightInd w:val="0"/>
      <w:spacing w:after="160" w:line="360" w:lineRule="auto"/>
      <w:jc w:val="center"/>
      <w:textAlignment w:val="baseline"/>
    </w:pPr>
    <w:rPr>
      <w:rFonts w:ascii="宋体" w:hAnsi="Times New Roman" w:eastAsia="宋体" w:cs="Times New Roman"/>
      <w:b/>
      <w:color w:val="FF0000"/>
      <w:kern w:val="0"/>
      <w:sz w:val="24"/>
      <w:szCs w:val="20"/>
      <w:u w:val="single"/>
    </w:rPr>
  </w:style>
  <w:style w:type="paragraph" w:customStyle="1" w:styleId="355">
    <w:name w:val="Char Char1"/>
    <w:basedOn w:val="1"/>
    <w:qFormat/>
    <w:uiPriority w:val="0"/>
    <w:pPr>
      <w:adjustRightInd w:val="0"/>
      <w:spacing w:after="160" w:line="360" w:lineRule="atLeast"/>
      <w:jc w:val="left"/>
      <w:textAlignment w:val="baseline"/>
    </w:pPr>
    <w:rPr>
      <w:rFonts w:ascii="Times New Roman" w:hAnsi="Times New Roman" w:eastAsia="宋体" w:cs="Times New Roman"/>
      <w:kern w:val="0"/>
      <w:sz w:val="24"/>
      <w:szCs w:val="24"/>
    </w:rPr>
  </w:style>
  <w:style w:type="paragraph" w:customStyle="1" w:styleId="356">
    <w:name w:val="Char11"/>
    <w:basedOn w:val="1"/>
    <w:qFormat/>
    <w:uiPriority w:val="0"/>
    <w:pPr>
      <w:adjustRightInd w:val="0"/>
      <w:spacing w:after="160" w:line="360" w:lineRule="auto"/>
    </w:pPr>
    <w:rPr>
      <w:rFonts w:ascii="Times New Roman" w:hAnsi="Times New Roman" w:eastAsia="宋体" w:cs="Times New Roman"/>
      <w:kern w:val="0"/>
      <w:sz w:val="24"/>
      <w:szCs w:val="24"/>
    </w:rPr>
  </w:style>
  <w:style w:type="paragraph" w:customStyle="1" w:styleId="357">
    <w:name w:val="Char1 Char Char Char Char Char Char Char Char Char"/>
    <w:basedOn w:val="1"/>
    <w:qFormat/>
    <w:uiPriority w:val="0"/>
    <w:pPr>
      <w:spacing w:after="160"/>
    </w:pPr>
    <w:rPr>
      <w:rFonts w:ascii="Times New Roman" w:hAnsi="Times New Roman" w:eastAsia="宋体" w:cs="Times New Roman"/>
      <w:szCs w:val="24"/>
    </w:rPr>
  </w:style>
  <w:style w:type="paragraph" w:customStyle="1" w:styleId="358">
    <w:name w:val="默认段落字体 Para Char Char Char Char Char Char Char Char Char Char"/>
    <w:basedOn w:val="1"/>
    <w:qFormat/>
    <w:uiPriority w:val="0"/>
    <w:pPr>
      <w:spacing w:after="160"/>
    </w:pPr>
    <w:rPr>
      <w:rFonts w:ascii="Times New Roman" w:hAnsi="Times New Roman" w:eastAsia="宋体" w:cs="Times New Roman"/>
      <w:szCs w:val="24"/>
    </w:rPr>
  </w:style>
  <w:style w:type="paragraph" w:customStyle="1" w:styleId="359">
    <w:name w:val="Char Char Char Char"/>
    <w:basedOn w:val="1"/>
    <w:qFormat/>
    <w:uiPriority w:val="0"/>
    <w:pPr>
      <w:adjustRightInd w:val="0"/>
      <w:spacing w:after="160" w:line="360" w:lineRule="auto"/>
    </w:pPr>
    <w:rPr>
      <w:rFonts w:ascii="Times New Roman" w:hAnsi="Times New Roman" w:eastAsia="宋体" w:cs="Times New Roman"/>
      <w:kern w:val="0"/>
      <w:sz w:val="24"/>
      <w:szCs w:val="20"/>
    </w:rPr>
  </w:style>
  <w:style w:type="paragraph" w:customStyle="1" w:styleId="360">
    <w:name w:val="Char Char"/>
    <w:basedOn w:val="1"/>
    <w:qFormat/>
    <w:uiPriority w:val="0"/>
    <w:pPr>
      <w:adjustRightInd w:val="0"/>
      <w:spacing w:after="160" w:line="360" w:lineRule="atLeast"/>
      <w:jc w:val="left"/>
      <w:textAlignment w:val="baseline"/>
    </w:pPr>
    <w:rPr>
      <w:rFonts w:ascii="Times New Roman" w:hAnsi="Times New Roman" w:eastAsia="宋体" w:cs="Times New Roman"/>
      <w:kern w:val="0"/>
      <w:sz w:val="24"/>
      <w:szCs w:val="24"/>
    </w:rPr>
  </w:style>
  <w:style w:type="paragraph" w:customStyle="1" w:styleId="361">
    <w:name w:val="Char1"/>
    <w:basedOn w:val="1"/>
    <w:qFormat/>
    <w:uiPriority w:val="0"/>
    <w:pPr>
      <w:spacing w:after="160"/>
    </w:pPr>
    <w:rPr>
      <w:rFonts w:ascii="Times New Roman" w:hAnsi="Times New Roman" w:eastAsia="宋体" w:cs="Times New Roman"/>
      <w:sz w:val="24"/>
      <w:szCs w:val="24"/>
    </w:rPr>
  </w:style>
  <w:style w:type="paragraph" w:customStyle="1" w:styleId="362">
    <w:name w:val="Char Char11"/>
    <w:basedOn w:val="1"/>
    <w:qFormat/>
    <w:uiPriority w:val="0"/>
    <w:pPr>
      <w:spacing w:after="160"/>
    </w:pPr>
    <w:rPr>
      <w:rFonts w:ascii="Times New Roman" w:hAnsi="Times New Roman" w:eastAsia="宋体" w:cs="Times New Roman"/>
      <w:szCs w:val="24"/>
    </w:rPr>
  </w:style>
  <w:style w:type="paragraph" w:customStyle="1" w:styleId="363">
    <w:name w:val="列出段落3"/>
    <w:basedOn w:val="1"/>
    <w:qFormat/>
    <w:uiPriority w:val="99"/>
    <w:pPr>
      <w:spacing w:after="160"/>
      <w:ind w:firstLine="420" w:firstLineChars="200"/>
    </w:pPr>
    <w:rPr>
      <w:rFonts w:ascii="Times New Roman" w:hAnsi="Times New Roman" w:eastAsia="宋体" w:cs="Times New Roman"/>
      <w:sz w:val="24"/>
      <w:szCs w:val="24"/>
    </w:rPr>
  </w:style>
  <w:style w:type="paragraph" w:customStyle="1" w:styleId="364">
    <w:name w:val="Char Char Char"/>
    <w:basedOn w:val="1"/>
    <w:qFormat/>
    <w:uiPriority w:val="0"/>
    <w:pPr>
      <w:spacing w:after="160" w:line="360" w:lineRule="auto"/>
      <w:ind w:firstLine="200" w:firstLineChars="200"/>
    </w:pPr>
    <w:rPr>
      <w:rFonts w:ascii="宋体" w:hAnsi="宋体" w:eastAsia="宋体" w:cs="宋体"/>
      <w:sz w:val="24"/>
      <w:szCs w:val="24"/>
    </w:rPr>
  </w:style>
  <w:style w:type="paragraph" w:customStyle="1" w:styleId="365">
    <w:name w:val="正文报告"/>
    <w:basedOn w:val="1"/>
    <w:qFormat/>
    <w:uiPriority w:val="0"/>
    <w:pPr>
      <w:tabs>
        <w:tab w:val="left" w:pos="510"/>
      </w:tabs>
      <w:adjustRightInd w:val="0"/>
      <w:spacing w:after="160" w:line="460" w:lineRule="exact"/>
      <w:ind w:firstLine="482"/>
      <w:textAlignment w:val="baseline"/>
    </w:pPr>
    <w:rPr>
      <w:rFonts w:ascii="Times New Roman" w:hAnsi="Times New Roman" w:eastAsia="宋体" w:cs="Times New Roman"/>
      <w:kern w:val="0"/>
      <w:sz w:val="24"/>
      <w:szCs w:val="20"/>
    </w:rPr>
  </w:style>
  <w:style w:type="paragraph" w:customStyle="1" w:styleId="366">
    <w:name w:val="Char Char Char Char1"/>
    <w:basedOn w:val="1"/>
    <w:qFormat/>
    <w:uiPriority w:val="0"/>
    <w:pPr>
      <w:spacing w:after="160" w:line="360" w:lineRule="auto"/>
      <w:ind w:firstLine="200" w:firstLineChars="200"/>
    </w:pPr>
    <w:rPr>
      <w:rFonts w:ascii="宋体" w:hAnsi="宋体" w:eastAsia="宋体" w:cs="宋体"/>
      <w:sz w:val="24"/>
      <w:szCs w:val="24"/>
    </w:rPr>
  </w:style>
  <w:style w:type="paragraph" w:customStyle="1" w:styleId="367">
    <w:name w:val="列出段落4"/>
    <w:basedOn w:val="1"/>
    <w:qFormat/>
    <w:uiPriority w:val="0"/>
    <w:pPr>
      <w:adjustRightInd w:val="0"/>
      <w:spacing w:after="160" w:line="360" w:lineRule="atLeast"/>
      <w:ind w:firstLine="420" w:firstLineChars="200"/>
      <w:jc w:val="left"/>
      <w:textAlignment w:val="baseline"/>
    </w:pPr>
    <w:rPr>
      <w:rFonts w:ascii="Times New Roman" w:hAnsi="Times New Roman" w:eastAsia="宋体" w:cs="Times New Roman"/>
      <w:kern w:val="0"/>
      <w:sz w:val="24"/>
      <w:szCs w:val="20"/>
    </w:rPr>
  </w:style>
  <w:style w:type="character" w:customStyle="1" w:styleId="368">
    <w:name w:val="font21"/>
    <w:basedOn w:val="46"/>
    <w:qFormat/>
    <w:uiPriority w:val="0"/>
    <w:rPr>
      <w:rFonts w:hint="eastAsia" w:ascii="宋体" w:hAnsi="宋体" w:eastAsia="宋体" w:cs="宋体"/>
      <w:color w:val="000000"/>
      <w:sz w:val="20"/>
      <w:szCs w:val="20"/>
      <w:u w:val="none"/>
    </w:rPr>
  </w:style>
  <w:style w:type="character" w:customStyle="1" w:styleId="369">
    <w:name w:val="font41"/>
    <w:basedOn w:val="46"/>
    <w:qFormat/>
    <w:uiPriority w:val="0"/>
    <w:rPr>
      <w:rFonts w:hint="eastAsia" w:ascii="Dotum" w:hAnsi="Dotum" w:eastAsia="Dotum" w:cs="Dotum"/>
      <w:color w:val="000000"/>
      <w:sz w:val="20"/>
      <w:szCs w:val="20"/>
      <w:u w:val="none"/>
    </w:rPr>
  </w:style>
  <w:style w:type="paragraph" w:customStyle="1" w:styleId="370">
    <w:name w:val="列出段落5"/>
    <w:basedOn w:val="1"/>
    <w:qFormat/>
    <w:uiPriority w:val="0"/>
    <w:pPr>
      <w:adjustRightInd w:val="0"/>
      <w:spacing w:after="160" w:line="360" w:lineRule="atLeast"/>
      <w:ind w:firstLine="420" w:firstLineChars="200"/>
      <w:jc w:val="left"/>
      <w:textAlignment w:val="baseline"/>
    </w:pPr>
    <w:rPr>
      <w:rFonts w:ascii="Times New Roman" w:hAnsi="Times New Roman" w:eastAsia="宋体" w:cs="Times New Roman"/>
      <w:kern w:val="0"/>
      <w:sz w:val="24"/>
      <w:szCs w:val="20"/>
    </w:rPr>
  </w:style>
  <w:style w:type="paragraph" w:customStyle="1" w:styleId="371">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372">
    <w:name w:val="修订11"/>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73">
    <w:name w:val="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374">
    <w:name w:val="NormalCharacter"/>
    <w:semiHidden/>
    <w:qFormat/>
    <w:uiPriority w:val="0"/>
  </w:style>
  <w:style w:type="paragraph" w:customStyle="1" w:styleId="375">
    <w:name w:val="UserStyle_12"/>
    <w:basedOn w:val="1"/>
    <w:qFormat/>
    <w:uiPriority w:val="0"/>
    <w:pPr>
      <w:widowControl/>
      <w:spacing w:line="360" w:lineRule="atLeast"/>
      <w:jc w:val="left"/>
      <w:textAlignment w:val="baseline"/>
    </w:pPr>
    <w:rPr>
      <w:rFonts w:ascii="宋体" w:hAnsi="Times New Roman" w:eastAsia="宋体"/>
      <w:kern w:val="0"/>
      <w:sz w:val="24"/>
      <w:szCs w:val="20"/>
    </w:rPr>
  </w:style>
  <w:style w:type="paragraph" w:customStyle="1" w:styleId="376">
    <w:name w:val="修订2"/>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77">
    <w:name w:val="Char2"/>
    <w:basedOn w:val="1"/>
    <w:qFormat/>
    <w:uiPriority w:val="0"/>
    <w:pPr>
      <w:adjustRightInd w:val="0"/>
      <w:spacing w:line="360" w:lineRule="auto"/>
    </w:pPr>
    <w:rPr>
      <w:rFonts w:ascii="Times New Roman" w:hAnsi="Times New Roman" w:eastAsia="宋体" w:cs="Times New Roman"/>
      <w:kern w:val="0"/>
      <w:sz w:val="24"/>
      <w:szCs w:val="24"/>
    </w:rPr>
  </w:style>
  <w:style w:type="paragraph" w:customStyle="1" w:styleId="378">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379">
    <w:name w:val="章标题"/>
    <w:next w:val="378"/>
    <w:qFormat/>
    <w:uiPriority w:val="0"/>
    <w:pPr>
      <w:numPr>
        <w:ilvl w:val="1"/>
        <w:numId w:val="14"/>
      </w:numPr>
      <w:tabs>
        <w:tab w:val="left" w:pos="420"/>
      </w:tabs>
      <w:spacing w:beforeLines="50" w:afterLines="50"/>
      <w:jc w:val="both"/>
      <w:outlineLvl w:val="1"/>
    </w:pPr>
    <w:rPr>
      <w:rFonts w:ascii="黑体" w:hAnsi="Times New Roman" w:eastAsia="黑体" w:cs="Times New Roman"/>
      <w:b/>
      <w:sz w:val="21"/>
      <w:lang w:val="en-US" w:eastAsia="zh-CN" w:bidi="ar-SA"/>
    </w:rPr>
  </w:style>
  <w:style w:type="paragraph" w:customStyle="1" w:styleId="380">
    <w:name w:val="WPSOffice手动目录 1"/>
    <w:qFormat/>
    <w:uiPriority w:val="0"/>
    <w:pPr>
      <w:ind w:leftChars="0"/>
    </w:pPr>
    <w:rPr>
      <w:rFonts w:ascii="Times New Roman" w:hAnsi="Times New Roman" w:eastAsia="宋体" w:cs="Times New Roman"/>
      <w:sz w:val="20"/>
      <w:szCs w:val="20"/>
    </w:rPr>
  </w:style>
  <w:style w:type="paragraph" w:customStyle="1" w:styleId="381">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EECA7B-9AF6-4A75-888A-5F0352C2D1DA}">
  <ds:schemaRefs/>
</ds:datastoreItem>
</file>

<file path=docProps/app.xml><?xml version="1.0" encoding="utf-8"?>
<Properties xmlns="http://schemas.openxmlformats.org/officeDocument/2006/extended-properties" xmlns:vt="http://schemas.openxmlformats.org/officeDocument/2006/docPropsVTypes">
  <Template>Normal.dotm</Template>
  <Pages>61</Pages>
  <Words>43877</Words>
  <Characters>47941</Characters>
  <Lines>349</Lines>
  <Paragraphs>98</Paragraphs>
  <TotalTime>3</TotalTime>
  <ScaleCrop>false</ScaleCrop>
  <LinksUpToDate>false</LinksUpToDate>
  <CharactersWithSpaces>48562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2025-01-20T09:08:00Z</dcterms:created>
  <dc:creator>李鹏程</dc:creator>
  <cp:lastModifiedBy>李鹏程</cp:lastModifiedBy>
  <cp:lastPrinted>2026-03-04T10:28:00Z</cp:lastPrinted>
  <dcterms:modified xsi:type="dcterms:W3CDTF">2026-03-25T10:03:16Z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3EBED839E55041A19F246582423BE874_13</vt:lpwstr>
  </property>
  <property fmtid="{D5CDD505-2E9C-101B-9397-08002B2CF9AE}" pid="4" name="KSOTemplateDocerSaveRecord">
    <vt:lpwstr>eyJoZGlkIjoiZGE2Mjg2YTZkZTMyMTYwY2M1OTQ5YzJlN2MyYmRjOGEiLCJ1c2VySWQiOiIxNTY5NDgyOTM2In0=</vt:lpwstr>
  </property>
</Properties>
</file>